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03B873" w14:textId="77777777" w:rsidR="006D4812" w:rsidRDefault="006D4812" w:rsidP="00E34AC8">
      <w:pPr>
        <w:spacing w:line="360" w:lineRule="auto"/>
        <w:ind w:left="864" w:right="864"/>
        <w:jc w:val="center"/>
        <w:rPr>
          <w:rFonts w:ascii="Arial" w:hAnsi="Arial" w:cs="Arial"/>
          <w:b/>
          <w:iCs/>
          <w:sz w:val="28"/>
          <w:szCs w:val="28"/>
          <w:lang w:eastAsia="x-none"/>
        </w:rPr>
      </w:pPr>
    </w:p>
    <w:p w14:paraId="38D8C564" w14:textId="5B67B7D1" w:rsidR="00E34AC8" w:rsidRPr="006C730D" w:rsidRDefault="00E34AC8" w:rsidP="00E34AC8">
      <w:pPr>
        <w:spacing w:line="360" w:lineRule="auto"/>
        <w:ind w:left="864" w:right="864"/>
        <w:jc w:val="center"/>
        <w:rPr>
          <w:rFonts w:ascii="Arial" w:hAnsi="Arial" w:cs="Arial"/>
          <w:b/>
          <w:iCs/>
          <w:sz w:val="28"/>
          <w:szCs w:val="28"/>
          <w:lang w:eastAsia="x-none"/>
        </w:rPr>
      </w:pPr>
      <w:r w:rsidRPr="006C730D">
        <w:rPr>
          <w:rFonts w:ascii="Arial" w:hAnsi="Arial" w:cs="Arial"/>
          <w:b/>
          <w:iCs/>
          <w:sz w:val="28"/>
          <w:szCs w:val="28"/>
          <w:lang w:eastAsia="x-none"/>
        </w:rPr>
        <w:t xml:space="preserve">Wykaz </w:t>
      </w:r>
      <w:r w:rsidRPr="006C730D">
        <w:rPr>
          <w:rFonts w:ascii="Arial" w:hAnsi="Arial" w:cs="Arial"/>
          <w:b/>
          <w:iCs/>
          <w:sz w:val="28"/>
          <w:szCs w:val="28"/>
          <w:lang w:val="x-none" w:eastAsia="x-none"/>
        </w:rPr>
        <w:t>prac legislacyjnych dotyczący aktów wykonawczych</w:t>
      </w:r>
    </w:p>
    <w:p w14:paraId="6F196F42" w14:textId="77777777" w:rsidR="00E34AC8" w:rsidRPr="006C730D" w:rsidRDefault="00E34AC8" w:rsidP="00E34AC8">
      <w:pPr>
        <w:spacing w:line="360" w:lineRule="auto"/>
        <w:ind w:left="864" w:right="864"/>
        <w:jc w:val="center"/>
        <w:rPr>
          <w:rFonts w:ascii="Arial" w:hAnsi="Arial" w:cs="Arial"/>
          <w:b/>
          <w:iCs/>
          <w:sz w:val="28"/>
          <w:szCs w:val="28"/>
          <w:lang w:val="x-none" w:eastAsia="x-none"/>
        </w:rPr>
      </w:pPr>
      <w:r w:rsidRPr="006C730D">
        <w:rPr>
          <w:rFonts w:ascii="Arial" w:hAnsi="Arial" w:cs="Arial"/>
          <w:b/>
          <w:iCs/>
          <w:sz w:val="28"/>
          <w:szCs w:val="28"/>
          <w:lang w:val="x-none" w:eastAsia="x-none"/>
        </w:rPr>
        <w:t>pozostających we właściwości Ministra Zdrowia</w:t>
      </w:r>
    </w:p>
    <w:p w14:paraId="3DCE2054" w14:textId="65EA6B5B" w:rsidR="00E34AC8" w:rsidRPr="006C730D" w:rsidRDefault="00E34AC8" w:rsidP="00E34AC8">
      <w:pPr>
        <w:spacing w:line="360" w:lineRule="auto"/>
        <w:ind w:left="864" w:right="864"/>
        <w:jc w:val="center"/>
        <w:rPr>
          <w:rFonts w:ascii="Arial" w:hAnsi="Arial" w:cs="Arial"/>
          <w:iCs/>
          <w:sz w:val="16"/>
          <w:szCs w:val="28"/>
          <w:lang w:eastAsia="x-none"/>
        </w:rPr>
      </w:pPr>
      <w:r w:rsidRPr="006C730D">
        <w:rPr>
          <w:rFonts w:ascii="Arial" w:hAnsi="Arial" w:cs="Arial"/>
          <w:iCs/>
          <w:sz w:val="16"/>
          <w:szCs w:val="28"/>
          <w:lang w:eastAsia="x-none"/>
        </w:rPr>
        <w:t xml:space="preserve">wg stanu na </w:t>
      </w:r>
      <w:r w:rsidR="004C04B0">
        <w:rPr>
          <w:rFonts w:ascii="Arial" w:hAnsi="Arial" w:cs="Arial"/>
          <w:iCs/>
          <w:sz w:val="16"/>
          <w:szCs w:val="28"/>
          <w:lang w:eastAsia="x-none"/>
        </w:rPr>
        <w:t>30</w:t>
      </w:r>
      <w:r w:rsidRPr="006C730D">
        <w:rPr>
          <w:rFonts w:ascii="Arial" w:hAnsi="Arial" w:cs="Arial"/>
          <w:iCs/>
          <w:sz w:val="16"/>
          <w:szCs w:val="28"/>
          <w:lang w:eastAsia="x-none"/>
        </w:rPr>
        <w:t>.</w:t>
      </w:r>
      <w:r w:rsidR="00436086">
        <w:rPr>
          <w:rFonts w:ascii="Arial" w:hAnsi="Arial" w:cs="Arial"/>
          <w:iCs/>
          <w:sz w:val="16"/>
          <w:szCs w:val="28"/>
          <w:lang w:eastAsia="x-none"/>
        </w:rPr>
        <w:t>0</w:t>
      </w:r>
      <w:r w:rsidR="002157C8">
        <w:rPr>
          <w:rFonts w:ascii="Arial" w:hAnsi="Arial" w:cs="Arial"/>
          <w:iCs/>
          <w:sz w:val="16"/>
          <w:szCs w:val="28"/>
          <w:lang w:eastAsia="x-none"/>
        </w:rPr>
        <w:t>6</w:t>
      </w:r>
      <w:r w:rsidRPr="006C730D">
        <w:rPr>
          <w:rFonts w:ascii="Arial" w:hAnsi="Arial" w:cs="Arial"/>
          <w:iCs/>
          <w:sz w:val="16"/>
          <w:szCs w:val="28"/>
          <w:lang w:eastAsia="x-none"/>
        </w:rPr>
        <w:t>.</w:t>
      </w:r>
      <w:r>
        <w:rPr>
          <w:rFonts w:ascii="Arial" w:hAnsi="Arial" w:cs="Arial"/>
          <w:iCs/>
          <w:sz w:val="16"/>
          <w:szCs w:val="28"/>
          <w:lang w:eastAsia="x-none"/>
        </w:rPr>
        <w:t>202</w:t>
      </w:r>
      <w:r w:rsidR="00436086">
        <w:rPr>
          <w:rFonts w:ascii="Arial" w:hAnsi="Arial" w:cs="Arial"/>
          <w:iCs/>
          <w:sz w:val="16"/>
          <w:szCs w:val="28"/>
          <w:lang w:eastAsia="x-none"/>
        </w:rPr>
        <w:t>3</w:t>
      </w:r>
      <w:r w:rsidRPr="006C730D">
        <w:rPr>
          <w:rFonts w:ascii="Arial" w:hAnsi="Arial" w:cs="Arial"/>
          <w:iCs/>
          <w:sz w:val="16"/>
          <w:szCs w:val="28"/>
          <w:lang w:eastAsia="x-none"/>
        </w:rPr>
        <w:t xml:space="preserve"> r. </w:t>
      </w:r>
    </w:p>
    <w:p w14:paraId="27BAF8FB" w14:textId="77777777" w:rsidR="00E34AC8" w:rsidRPr="006C730D" w:rsidRDefault="00E34AC8" w:rsidP="00E34AC8">
      <w:pPr>
        <w:rPr>
          <w:rFonts w:ascii="Arial" w:hAnsi="Arial" w:cs="Arial"/>
          <w:b/>
          <w:sz w:val="20"/>
          <w:szCs w:val="20"/>
        </w:rPr>
      </w:pPr>
      <w:r w:rsidRPr="006C730D">
        <w:rPr>
          <w:rFonts w:ascii="Arial" w:hAnsi="Arial" w:cs="Arial"/>
          <w:b/>
          <w:sz w:val="20"/>
          <w:szCs w:val="20"/>
        </w:rPr>
        <w:t>Objaśnienia</w:t>
      </w:r>
      <w:r>
        <w:rPr>
          <w:rFonts w:ascii="Arial" w:hAnsi="Arial" w:cs="Arial"/>
          <w:b/>
          <w:sz w:val="20"/>
          <w:szCs w:val="20"/>
        </w:rPr>
        <w:t xml:space="preserve"> etapu prac</w:t>
      </w:r>
      <w:r w:rsidRPr="006C730D">
        <w:rPr>
          <w:rFonts w:ascii="Arial" w:hAnsi="Arial" w:cs="Arial"/>
          <w:b/>
          <w:sz w:val="20"/>
          <w:szCs w:val="20"/>
        </w:rPr>
        <w:t>:</w:t>
      </w:r>
    </w:p>
    <w:p w14:paraId="4AEE6D14"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PW – prace wstępne</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Pr>
          <w:rFonts w:ascii="Arial" w:hAnsi="Arial" w:cs="Arial"/>
          <w:bCs/>
          <w:sz w:val="20"/>
          <w:szCs w:val="20"/>
        </w:rPr>
        <w:tab/>
      </w:r>
      <w:r w:rsidRPr="006C730D">
        <w:rPr>
          <w:rFonts w:ascii="Arial" w:hAnsi="Arial" w:cs="Arial"/>
          <w:bCs/>
          <w:sz w:val="20"/>
          <w:szCs w:val="20"/>
        </w:rPr>
        <w:tab/>
        <w:t>UW- uzgodnienia wewnętrzne</w:t>
      </w:r>
    </w:p>
    <w:p w14:paraId="37DB8570" w14:textId="77777777" w:rsidR="00E34AC8" w:rsidRPr="006C730D" w:rsidRDefault="00E34AC8" w:rsidP="00E34AC8">
      <w:pPr>
        <w:ind w:left="7785" w:hanging="7785"/>
        <w:outlineLvl w:val="0"/>
        <w:rPr>
          <w:rFonts w:ascii="Arial" w:hAnsi="Arial" w:cs="Arial"/>
          <w:bCs/>
          <w:sz w:val="20"/>
          <w:szCs w:val="20"/>
        </w:rPr>
      </w:pPr>
      <w:r w:rsidRPr="006C730D">
        <w:rPr>
          <w:rFonts w:ascii="Arial" w:hAnsi="Arial" w:cs="Arial"/>
          <w:bCs/>
          <w:sz w:val="20"/>
          <w:szCs w:val="20"/>
        </w:rPr>
        <w:t>UZ – uzgodnienia (do dnia 31 grudnia 2013 r. – uzgodnienia zewnętrzne)</w:t>
      </w:r>
      <w:r w:rsidRPr="006C730D">
        <w:rPr>
          <w:rFonts w:ascii="Arial" w:hAnsi="Arial" w:cs="Arial"/>
          <w:bCs/>
          <w:sz w:val="20"/>
          <w:szCs w:val="20"/>
        </w:rPr>
        <w:tab/>
      </w:r>
      <w:r w:rsidRPr="006C730D">
        <w:rPr>
          <w:rFonts w:ascii="Arial" w:hAnsi="Arial" w:cs="Arial"/>
          <w:bCs/>
          <w:sz w:val="20"/>
          <w:szCs w:val="20"/>
        </w:rPr>
        <w:tab/>
        <w:t>KS – konsultacje publiczne (do dnia 31 grudnia 2013 r. konsultacje społeczne</w:t>
      </w:r>
    </w:p>
    <w:p w14:paraId="7B9AE61C"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KU – konferencja uzgodnieniowa</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t>KP- Komisja Prawnicza</w:t>
      </w:r>
    </w:p>
    <w:p w14:paraId="01C56285" w14:textId="77777777" w:rsidR="00E34AC8" w:rsidRPr="006C730D" w:rsidRDefault="00E34AC8" w:rsidP="00E34AC8">
      <w:pPr>
        <w:rPr>
          <w:rFonts w:ascii="Arial" w:eastAsia="Arial Unicode MS" w:hAnsi="Arial" w:cs="Arial"/>
          <w:b/>
          <w:bCs/>
          <w:color w:val="000000"/>
          <w:sz w:val="20"/>
          <w:szCs w:val="20"/>
          <w:u w:val="single"/>
        </w:rPr>
      </w:pPr>
    </w:p>
    <w:p w14:paraId="0C6140D1" w14:textId="77777777" w:rsidR="00E34AC8" w:rsidRDefault="00000000" w:rsidP="00E34AC8">
      <w:pPr>
        <w:jc w:val="center"/>
        <w:rPr>
          <w:rFonts w:ascii="Arial" w:eastAsia="Arial Unicode MS" w:hAnsi="Arial" w:cs="Arial"/>
          <w:b/>
          <w:bCs/>
          <w:color w:val="2E74B5"/>
          <w:sz w:val="20"/>
          <w:szCs w:val="20"/>
        </w:rPr>
      </w:pPr>
      <w:hyperlink r:id="rId8" w:history="1">
        <w:r w:rsidR="00E34AC8" w:rsidRPr="006C730D">
          <w:rPr>
            <w:rFonts w:ascii="Arial" w:eastAsia="Arial Unicode MS" w:hAnsi="Arial" w:cs="Arial"/>
            <w:b/>
            <w:bCs/>
            <w:color w:val="2E74B5"/>
            <w:sz w:val="20"/>
            <w:szCs w:val="20"/>
          </w:rPr>
          <w:t>https://www.gov.pl/web/zdrowie/</w:t>
        </w:r>
      </w:hyperlink>
    </w:p>
    <w:p w14:paraId="57BD7435" w14:textId="77777777" w:rsidR="00E34AC8" w:rsidRDefault="00E34AC8" w:rsidP="007A287B">
      <w:pPr>
        <w:pStyle w:val="punkt"/>
        <w:ind w:left="0" w:firstLine="0"/>
        <w:jc w:val="center"/>
        <w:rPr>
          <w:b/>
          <w:bCs/>
          <w:szCs w:val="24"/>
        </w:rPr>
      </w:pPr>
    </w:p>
    <w:p w14:paraId="560D3E6D" w14:textId="77777777" w:rsidR="00E34AC8" w:rsidRDefault="00E34AC8" w:rsidP="007A287B">
      <w:pPr>
        <w:pStyle w:val="punkt"/>
        <w:ind w:left="0" w:firstLine="0"/>
        <w:jc w:val="center"/>
        <w:rPr>
          <w:b/>
          <w:bCs/>
          <w:szCs w:val="24"/>
        </w:rPr>
      </w:pPr>
    </w:p>
    <w:p w14:paraId="6CF8C763" w14:textId="77777777" w:rsidR="00AA5FBF" w:rsidRPr="00F873E4" w:rsidRDefault="00AA5FBF" w:rsidP="00AA4E96">
      <w:pPr>
        <w:pStyle w:val="Tytu"/>
        <w:jc w:val="left"/>
        <w:rPr>
          <w:b w:val="0"/>
          <w:bCs w:val="0"/>
          <w:sz w:val="18"/>
          <w:szCs w:val="18"/>
        </w:rPr>
      </w:pPr>
    </w:p>
    <w:tbl>
      <w:tblPr>
        <w:tblW w:w="1483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568"/>
        <w:gridCol w:w="992"/>
        <w:gridCol w:w="2268"/>
        <w:gridCol w:w="3260"/>
        <w:gridCol w:w="3545"/>
        <w:gridCol w:w="1842"/>
        <w:gridCol w:w="2362"/>
      </w:tblGrid>
      <w:tr w:rsidR="00D95E2F" w:rsidRPr="00F873E4" w14:paraId="79DB4DAC" w14:textId="77777777" w:rsidTr="00E34AC8">
        <w:tc>
          <w:tcPr>
            <w:tcW w:w="568" w:type="dxa"/>
            <w:shd w:val="clear" w:color="auto" w:fill="auto"/>
            <w:vAlign w:val="center"/>
          </w:tcPr>
          <w:p w14:paraId="61C76EC2"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L.p.</w:t>
            </w:r>
          </w:p>
        </w:tc>
        <w:tc>
          <w:tcPr>
            <w:tcW w:w="992" w:type="dxa"/>
            <w:shd w:val="clear" w:color="auto" w:fill="auto"/>
            <w:vAlign w:val="center"/>
          </w:tcPr>
          <w:p w14:paraId="3AF0F81F" w14:textId="5779A5BB" w:rsidR="00D95E2F" w:rsidRPr="0020067E" w:rsidRDefault="00D95E2F" w:rsidP="0020067E">
            <w:pPr>
              <w:spacing w:before="80" w:after="80"/>
              <w:jc w:val="center"/>
              <w:rPr>
                <w:rFonts w:ascii="Arial" w:hAnsi="Arial" w:cs="Arial"/>
                <w:b/>
                <w:bCs/>
                <w:color w:val="FF0000"/>
                <w:sz w:val="19"/>
                <w:szCs w:val="19"/>
              </w:rPr>
            </w:pPr>
            <w:r w:rsidRPr="0020067E">
              <w:rPr>
                <w:rFonts w:ascii="Arial" w:hAnsi="Arial" w:cs="Arial"/>
                <w:b/>
                <w:bCs/>
                <w:sz w:val="19"/>
                <w:szCs w:val="19"/>
              </w:rPr>
              <w:t>Nr w Wykazie</w:t>
            </w:r>
          </w:p>
        </w:tc>
        <w:tc>
          <w:tcPr>
            <w:tcW w:w="2268" w:type="dxa"/>
            <w:shd w:val="clear" w:color="auto" w:fill="auto"/>
            <w:vAlign w:val="center"/>
          </w:tcPr>
          <w:p w14:paraId="496B8977" w14:textId="14B20AE8" w:rsidR="00B91971" w:rsidRPr="0020067E" w:rsidRDefault="00D95E2F" w:rsidP="00B91971">
            <w:pPr>
              <w:spacing w:before="80" w:after="80"/>
              <w:jc w:val="center"/>
              <w:rPr>
                <w:rFonts w:ascii="Arial" w:hAnsi="Arial" w:cs="Arial"/>
                <w:b/>
                <w:bCs/>
                <w:sz w:val="19"/>
                <w:szCs w:val="19"/>
              </w:rPr>
            </w:pPr>
            <w:r w:rsidRPr="0020067E">
              <w:rPr>
                <w:rFonts w:ascii="Arial" w:hAnsi="Arial" w:cs="Arial"/>
                <w:b/>
                <w:bCs/>
                <w:sz w:val="19"/>
                <w:szCs w:val="19"/>
              </w:rPr>
              <w:t>Podstawa prawna</w:t>
            </w:r>
            <w:r w:rsidR="00B91971">
              <w:rPr>
                <w:rFonts w:ascii="Arial" w:hAnsi="Arial" w:cs="Arial"/>
                <w:b/>
                <w:bCs/>
                <w:sz w:val="19"/>
                <w:szCs w:val="19"/>
              </w:rPr>
              <w:t xml:space="preserve"> lub tytuł projektu rozporządzenia </w:t>
            </w:r>
          </w:p>
        </w:tc>
        <w:tc>
          <w:tcPr>
            <w:tcW w:w="3260" w:type="dxa"/>
            <w:shd w:val="clear" w:color="auto" w:fill="auto"/>
            <w:vAlign w:val="center"/>
          </w:tcPr>
          <w:p w14:paraId="3D8569A8"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Treść upoważnienia</w:t>
            </w:r>
          </w:p>
        </w:tc>
        <w:tc>
          <w:tcPr>
            <w:tcW w:w="3545" w:type="dxa"/>
            <w:shd w:val="clear" w:color="auto" w:fill="auto"/>
            <w:vAlign w:val="center"/>
          </w:tcPr>
          <w:p w14:paraId="42331A30"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Istota projektu rozporządzenia</w:t>
            </w:r>
          </w:p>
        </w:tc>
        <w:tc>
          <w:tcPr>
            <w:tcW w:w="1842" w:type="dxa"/>
            <w:shd w:val="clear" w:color="auto" w:fill="auto"/>
            <w:vAlign w:val="center"/>
          </w:tcPr>
          <w:p w14:paraId="3D807A34" w14:textId="71DBFB26"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Osoba nadzorująca prace legislacyjne</w:t>
            </w:r>
          </w:p>
        </w:tc>
        <w:tc>
          <w:tcPr>
            <w:tcW w:w="2362" w:type="dxa"/>
            <w:shd w:val="clear" w:color="auto" w:fill="auto"/>
            <w:vAlign w:val="center"/>
          </w:tcPr>
          <w:p w14:paraId="2DE65F1B"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Etap prac/informacja o rezygnacji z prac wraz z podaniem przyczyny</w:t>
            </w:r>
          </w:p>
        </w:tc>
      </w:tr>
      <w:tr w:rsidR="00D95E2F" w:rsidRPr="00F873E4" w14:paraId="6E982624" w14:textId="77777777" w:rsidTr="00E34AC8">
        <w:tc>
          <w:tcPr>
            <w:tcW w:w="568" w:type="dxa"/>
            <w:shd w:val="clear" w:color="auto" w:fill="auto"/>
          </w:tcPr>
          <w:p w14:paraId="7A7A57A1"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4280BF1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w:t>
            </w:r>
          </w:p>
        </w:tc>
        <w:tc>
          <w:tcPr>
            <w:tcW w:w="2268" w:type="dxa"/>
            <w:shd w:val="clear" w:color="auto" w:fill="FFFFFF"/>
          </w:tcPr>
          <w:p w14:paraId="602EA127" w14:textId="2791282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4 ustawy z dnia 8 czerwca 2001 r. o zawodzie psychologa i samorządzie zawodowym psychologów </w:t>
            </w:r>
          </w:p>
          <w:p w14:paraId="77E934EC" w14:textId="77777777" w:rsidR="00D95E2F" w:rsidRPr="0020067E" w:rsidRDefault="00D95E2F" w:rsidP="0020067E">
            <w:pPr>
              <w:spacing w:before="80" w:after="80"/>
              <w:jc w:val="both"/>
              <w:rPr>
                <w:rFonts w:ascii="Arial" w:hAnsi="Arial" w:cs="Arial"/>
                <w:sz w:val="19"/>
                <w:szCs w:val="19"/>
              </w:rPr>
            </w:pPr>
          </w:p>
          <w:p w14:paraId="48A0472E" w14:textId="77777777" w:rsidR="00D95E2F" w:rsidRPr="0020067E" w:rsidRDefault="00D95E2F" w:rsidP="0020067E">
            <w:pPr>
              <w:spacing w:before="80" w:after="80"/>
              <w:jc w:val="both"/>
              <w:rPr>
                <w:rFonts w:ascii="Arial" w:hAnsi="Arial" w:cs="Arial"/>
                <w:sz w:val="19"/>
                <w:szCs w:val="19"/>
              </w:rPr>
            </w:pPr>
          </w:p>
          <w:p w14:paraId="47D79CE2"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35AA568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Krajowej Rady Psychologów, określi, w drodze rozporządzenia, standardy stosowania psychoterapii przez psychologów wobec osób z chorobami i problemami zdrowotnymi określonymi w obowiązującej Międzynarodowej Klasyfikacji Chorób i Problemów Zdrowotnych ogłaszanej przez Światową Organizację Zdrowia (WHO).</w:t>
            </w:r>
          </w:p>
        </w:tc>
        <w:tc>
          <w:tcPr>
            <w:tcW w:w="3545" w:type="dxa"/>
            <w:shd w:val="clear" w:color="auto" w:fill="FFFFFF"/>
          </w:tcPr>
          <w:p w14:paraId="62C65D5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regulacji jest określenie standardów stosowania psychoterapii przez psychologów wobec osób z chorobami i problemami zdrowotnymi określonymi w obowiązującej Międzynarodowej Klasyfikacji Chorób i Problemów Zdrowotnych ogłaszanej przez Światową Organizację Zdrowia (WHO). Regulacja ta zapewni także przestrzeganie stosowania określonych procedur, w tym nadzoru </w:t>
            </w:r>
            <w:proofErr w:type="spellStart"/>
            <w:r w:rsidRPr="00C570DA">
              <w:rPr>
                <w:rFonts w:ascii="Arial" w:hAnsi="Arial" w:cs="Arial"/>
                <w:color w:val="000000" w:themeColor="text1"/>
                <w:sz w:val="19"/>
                <w:szCs w:val="19"/>
              </w:rPr>
              <w:t>superwizyjnego</w:t>
            </w:r>
            <w:proofErr w:type="spellEnd"/>
            <w:r w:rsidRPr="00C570DA">
              <w:rPr>
                <w:rFonts w:ascii="Arial" w:hAnsi="Arial" w:cs="Arial"/>
                <w:color w:val="000000" w:themeColor="text1"/>
                <w:sz w:val="19"/>
                <w:szCs w:val="19"/>
              </w:rPr>
              <w:t>, mającego na celu weryfikację stosowanych metod, działań, oddziaływań i ich jakości wobec osoby, której udzielane są te usługi.</w:t>
            </w:r>
          </w:p>
        </w:tc>
        <w:tc>
          <w:tcPr>
            <w:tcW w:w="1842" w:type="dxa"/>
            <w:shd w:val="clear" w:color="auto" w:fill="FFFFFF"/>
          </w:tcPr>
          <w:p w14:paraId="6EF8E7AA" w14:textId="1B5440DF"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Waldemar Kraska Sekretarz Stanu </w:t>
            </w:r>
          </w:p>
        </w:tc>
        <w:tc>
          <w:tcPr>
            <w:tcW w:w="2362" w:type="dxa"/>
            <w:shd w:val="clear" w:color="auto" w:fill="FFFFFF"/>
          </w:tcPr>
          <w:p w14:paraId="31A3A906" w14:textId="077750F6" w:rsidR="00D95E2F" w:rsidRPr="00C570DA" w:rsidRDefault="002C2A03"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0DBBB37B" w14:textId="77777777" w:rsidTr="00E34AC8">
        <w:tc>
          <w:tcPr>
            <w:tcW w:w="568" w:type="dxa"/>
            <w:shd w:val="clear" w:color="auto" w:fill="auto"/>
          </w:tcPr>
          <w:p w14:paraId="5DFC208C"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2C79833C" w14:textId="77777777" w:rsidR="00D95E2F" w:rsidRPr="0020067E" w:rsidRDefault="00D95E2F" w:rsidP="0020067E">
            <w:pPr>
              <w:pStyle w:val="Nagwek1"/>
              <w:spacing w:before="80" w:after="80"/>
              <w:jc w:val="both"/>
              <w:rPr>
                <w:rFonts w:ascii="Arial" w:hAnsi="Arial" w:cs="Arial"/>
                <w:bCs/>
                <w:color w:val="FF0000"/>
                <w:sz w:val="19"/>
                <w:szCs w:val="19"/>
              </w:rPr>
            </w:pPr>
            <w:r w:rsidRPr="0020067E">
              <w:rPr>
                <w:rFonts w:ascii="Arial" w:hAnsi="Arial" w:cs="Arial"/>
                <w:bCs/>
                <w:color w:val="FF0000"/>
                <w:sz w:val="19"/>
                <w:szCs w:val="19"/>
              </w:rPr>
              <w:t>MZ 4</w:t>
            </w:r>
          </w:p>
        </w:tc>
        <w:tc>
          <w:tcPr>
            <w:tcW w:w="2268" w:type="dxa"/>
            <w:shd w:val="clear" w:color="auto" w:fill="FFFFFF"/>
          </w:tcPr>
          <w:p w14:paraId="4CAC6F9C" w14:textId="2438221A" w:rsidR="00D95E2F" w:rsidRPr="0020067E" w:rsidRDefault="00D95E2F" w:rsidP="0020067E">
            <w:pPr>
              <w:pStyle w:val="Nagwek1"/>
              <w:spacing w:before="80" w:after="80"/>
              <w:jc w:val="both"/>
              <w:rPr>
                <w:rFonts w:ascii="Arial" w:hAnsi="Arial" w:cs="Arial"/>
                <w:b w:val="0"/>
                <w:sz w:val="19"/>
                <w:szCs w:val="19"/>
              </w:rPr>
            </w:pPr>
            <w:r w:rsidRPr="0020067E">
              <w:rPr>
                <w:rFonts w:ascii="Arial" w:hAnsi="Arial" w:cs="Arial"/>
                <w:b w:val="0"/>
                <w:sz w:val="19"/>
                <w:szCs w:val="19"/>
              </w:rPr>
              <w:t xml:space="preserve">Art. 17 ust. 13 ustawy z dnia 5 grudnia 1996 r. o zawodach lekarza i lekarza dentysty  </w:t>
            </w:r>
          </w:p>
          <w:p w14:paraId="0E429335" w14:textId="06BF3279"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2B16226F"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określa, w drodze rozporządzenia:</w:t>
            </w:r>
          </w:p>
          <w:p w14:paraId="0B33CF6C"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rodzaje umiejętności z zakresu węższych dziedzin medycyny lub udzielania określonych świadczeń zdrowotnych, w których można uzyskać świadectwo,</w:t>
            </w:r>
          </w:p>
          <w:p w14:paraId="5DA9269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kwalifikacje, jakie powinien posiadać lekarz zamierzający odbyć szkolenie,</w:t>
            </w:r>
          </w:p>
          <w:p w14:paraId="3D397BB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tryb przygotowywania i zatwierdzania programów szkoleń,</w:t>
            </w:r>
          </w:p>
          <w:p w14:paraId="614B082B"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tryb wpisywania na listę i sposób jej prowadzenia,</w:t>
            </w:r>
          </w:p>
          <w:p w14:paraId="168555C8"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tryb przeprowadzenia egzaminu oraz wysokość opłaty za jego przeprowadzenie,</w:t>
            </w:r>
          </w:p>
          <w:p w14:paraId="14388C5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wysokość opłaty za wydanie świadectwa,</w:t>
            </w:r>
          </w:p>
          <w:p w14:paraId="586B84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szczegółowe warunki i tryb uznawania szkoleń odbytych w kraju lub za granicą,</w:t>
            </w:r>
          </w:p>
          <w:p w14:paraId="2FC4E9C6"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8)</w:t>
            </w:r>
            <w:r w:rsidRPr="00C570DA">
              <w:rPr>
                <w:rFonts w:ascii="Arial" w:hAnsi="Arial" w:cs="Arial"/>
                <w:color w:val="000000" w:themeColor="text1"/>
                <w:sz w:val="19"/>
                <w:szCs w:val="19"/>
              </w:rPr>
              <w:tab/>
              <w:t>sposób ewidencjonowania wydanych świadectw</w:t>
            </w:r>
          </w:p>
          <w:p w14:paraId="30491B09" w14:textId="77777777" w:rsidR="00D95E2F" w:rsidRPr="00C570DA" w:rsidRDefault="00D95E2F" w:rsidP="0020067E">
            <w:pPr>
              <w:autoSpaceDE w:val="0"/>
              <w:autoSpaceDN w:val="0"/>
              <w:adjustRightInd w:val="0"/>
              <w:spacing w:before="80" w:after="80"/>
              <w:ind w:left="142"/>
              <w:jc w:val="both"/>
              <w:rPr>
                <w:rFonts w:ascii="Arial" w:hAnsi="Arial" w:cs="Arial"/>
                <w:color w:val="000000" w:themeColor="text1"/>
                <w:sz w:val="19"/>
                <w:szCs w:val="19"/>
              </w:rPr>
            </w:pPr>
            <w:r w:rsidRPr="00C570DA">
              <w:rPr>
                <w:rFonts w:ascii="Arial" w:hAnsi="Arial" w:cs="Arial"/>
                <w:color w:val="000000" w:themeColor="text1"/>
                <w:sz w:val="19"/>
                <w:szCs w:val="19"/>
              </w:rPr>
              <w:t>- uwzględniając aktualny stan wiedzy medycznej i konieczność zapewnienia prawidłowego przebiegu szkolenia i egzaminów w tym zakresie.</w:t>
            </w:r>
          </w:p>
        </w:tc>
        <w:tc>
          <w:tcPr>
            <w:tcW w:w="3545" w:type="dxa"/>
            <w:shd w:val="clear" w:color="auto" w:fill="FFFFFF"/>
          </w:tcPr>
          <w:p w14:paraId="7F9EF46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Istotą projektu jest wprowadzenie umiejętności jako określonych kwalifikacji i kompetencji zawodowych, obejmujących część zakresu danej dziedziny medycyny albo kilku dziedzin medycyny lub będących umiejętnością udzielania określonego świadczenia zdrowotnego. Wynika to z konieczności zapewnienia odpowiednio wykształconych kadr lekarskich  w sytuacji braku wystarczającej liczby  lekarzy posiadających specjalizację. Jest to uregulowanie  katalogu  form doskonalenia zawodowego lekarzy i lekarzy dentystów.</w:t>
            </w:r>
          </w:p>
          <w:p w14:paraId="1012B583" w14:textId="77777777" w:rsidR="00D95E2F" w:rsidRPr="00C570DA" w:rsidRDefault="00D95E2F" w:rsidP="0020067E">
            <w:pPr>
              <w:spacing w:before="80" w:after="80"/>
              <w:jc w:val="both"/>
              <w:rPr>
                <w:rFonts w:ascii="Arial" w:hAnsi="Arial" w:cs="Arial"/>
                <w:color w:val="000000" w:themeColor="text1"/>
                <w:sz w:val="19"/>
                <w:szCs w:val="19"/>
              </w:rPr>
            </w:pPr>
          </w:p>
          <w:p w14:paraId="38CA2EF1"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6DCAC0EB" w14:textId="470054B1"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4421F0"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Podsekretarz Stanu</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16A687FD" w14:textId="793E1C4B" w:rsidR="00D95E2F" w:rsidRPr="00C570DA" w:rsidRDefault="002C2A03"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r w:rsidR="009C329F" w:rsidRPr="00C570DA">
              <w:rPr>
                <w:rFonts w:ascii="Arial" w:hAnsi="Arial" w:cs="Arial"/>
                <w:color w:val="000000" w:themeColor="text1"/>
                <w:sz w:val="19"/>
                <w:szCs w:val="19"/>
              </w:rPr>
              <w:t>, projekt procedowany w MZ 1296</w:t>
            </w:r>
            <w:r w:rsidR="00D95E2F" w:rsidRPr="00C570DA">
              <w:rPr>
                <w:rFonts w:ascii="Arial" w:hAnsi="Arial" w:cs="Arial"/>
                <w:color w:val="000000" w:themeColor="text1"/>
                <w:sz w:val="19"/>
                <w:szCs w:val="19"/>
              </w:rPr>
              <w:t>.</w:t>
            </w:r>
          </w:p>
        </w:tc>
      </w:tr>
      <w:tr w:rsidR="00D95E2F" w:rsidRPr="00F873E4" w14:paraId="1A93743F" w14:textId="77777777" w:rsidTr="00E34AC8">
        <w:tc>
          <w:tcPr>
            <w:tcW w:w="568" w:type="dxa"/>
            <w:shd w:val="clear" w:color="auto" w:fill="auto"/>
          </w:tcPr>
          <w:p w14:paraId="61AD61BA" w14:textId="65B9A8DB"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538B1547"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107</w:t>
            </w:r>
          </w:p>
        </w:tc>
        <w:tc>
          <w:tcPr>
            <w:tcW w:w="2268" w:type="dxa"/>
            <w:shd w:val="clear" w:color="auto" w:fill="FFFFFF"/>
          </w:tcPr>
          <w:p w14:paraId="19BC3689" w14:textId="7000038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10 ust. 2 ustawy z dnia 5 grudnia 2008 r. o zapobieganiu oraz zwalczaniu zakażeń i </w:t>
            </w:r>
            <w:r w:rsidRPr="0020067E">
              <w:rPr>
                <w:rFonts w:ascii="Arial" w:hAnsi="Arial" w:cs="Arial"/>
                <w:sz w:val="19"/>
                <w:szCs w:val="19"/>
              </w:rPr>
              <w:lastRenderedPageBreak/>
              <w:t xml:space="preserve">chorób zakaźnych </w:t>
            </w:r>
            <w:r w:rsidRPr="0020067E">
              <w:rPr>
                <w:rFonts w:ascii="Arial" w:hAnsi="Arial" w:cs="Arial"/>
                <w:sz w:val="19"/>
                <w:szCs w:val="19"/>
              </w:rPr>
              <w:br/>
              <w:t xml:space="preserve">u ludzi </w:t>
            </w:r>
          </w:p>
        </w:tc>
        <w:tc>
          <w:tcPr>
            <w:tcW w:w="3260" w:type="dxa"/>
            <w:shd w:val="clear" w:color="auto" w:fill="FFFFFF"/>
          </w:tcPr>
          <w:p w14:paraId="6484F54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Minister właściwy do spraw zdrowia określi, w drodze rozporządzenia:</w:t>
            </w:r>
          </w:p>
          <w:p w14:paraId="5BC2273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zakażenia i choroby zakaźne, w przypadku wystąpienia których lub podejrzenia wystąpienia </w:t>
            </w:r>
            <w:r w:rsidRPr="00C570DA">
              <w:rPr>
                <w:rFonts w:ascii="Arial" w:hAnsi="Arial" w:cs="Arial"/>
                <w:color w:val="000000" w:themeColor="text1"/>
                <w:sz w:val="19"/>
                <w:szCs w:val="19"/>
              </w:rPr>
              <w:lastRenderedPageBreak/>
              <w:t>przeprowadza się obowiązkowe badania sanitarno-epidemiologiczne,</w:t>
            </w:r>
          </w:p>
          <w:p w14:paraId="426655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rodzaje obowiązkowych badań sanitarno-epidemiologicznych oraz terminy przeprowadzania tych badań,</w:t>
            </w:r>
          </w:p>
          <w:p w14:paraId="6AE8DDA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dokumentowania badań oraz sposób dokumentowania wyników tych badań,</w:t>
            </w:r>
          </w:p>
          <w:p w14:paraId="028CA824" w14:textId="52970B0A"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wzór karty badań dla celów sanitarno-epidemiologicznych i wzór orzeczenia lekarskiego, o których mowa w Art. 7 ust. 2 i 3,</w:t>
            </w:r>
          </w:p>
          <w:p w14:paraId="691B1769"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rodzaje prac, przy wykonywaniu których istnieje możliwość przeniesienia zakażenia lub choroby zakaźnej na inne osoby,</w:t>
            </w:r>
          </w:p>
          <w:p w14:paraId="4F5E090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postępowania z osobą, u której stwierdzono przeciwwskazania do wykonywania prac, o których mowa w pkt 5</w:t>
            </w:r>
          </w:p>
          <w:p w14:paraId="658D92B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ochronę zdrowia publicznego oraz uwzględniając rodzaje zakażeń i chorób zakaźnych, wywołujące je biologiczne czynniki chorobotwórcze i drogi ich szerzenia się.</w:t>
            </w:r>
          </w:p>
        </w:tc>
        <w:tc>
          <w:tcPr>
            <w:tcW w:w="3545" w:type="dxa"/>
            <w:shd w:val="clear" w:color="auto" w:fill="FFFFFF"/>
          </w:tcPr>
          <w:p w14:paraId="03420DF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dotyczy obowiązkowych badań sanitarno-epidemiologicznych.</w:t>
            </w:r>
          </w:p>
        </w:tc>
        <w:tc>
          <w:tcPr>
            <w:tcW w:w="1842" w:type="dxa"/>
            <w:shd w:val="clear" w:color="auto" w:fill="FFFFFF"/>
          </w:tcPr>
          <w:p w14:paraId="181D5E0C" w14:textId="04ACE6EC" w:rsidR="00D95E2F" w:rsidRPr="00C570DA" w:rsidRDefault="00D95E2F" w:rsidP="0020067E">
            <w:pPr>
              <w:spacing w:before="80" w:after="80"/>
              <w:rPr>
                <w:rFonts w:ascii="Arial" w:hAnsi="Arial" w:cs="Arial"/>
                <w:color w:val="000000" w:themeColor="text1"/>
                <w:sz w:val="19"/>
                <w:szCs w:val="19"/>
              </w:rPr>
            </w:pPr>
            <w:bookmarkStart w:id="0" w:name="_Hlk34394246"/>
            <w:r w:rsidRPr="00C570DA">
              <w:rPr>
                <w:rFonts w:ascii="Arial" w:hAnsi="Arial" w:cs="Arial"/>
                <w:color w:val="000000" w:themeColor="text1"/>
                <w:sz w:val="19"/>
                <w:szCs w:val="19"/>
              </w:rPr>
              <w:t>Główny Inspektor Sanitarny</w:t>
            </w:r>
            <w:bookmarkEnd w:id="0"/>
          </w:p>
        </w:tc>
        <w:tc>
          <w:tcPr>
            <w:tcW w:w="2362" w:type="dxa"/>
            <w:shd w:val="clear" w:color="auto" w:fill="FFFFFF"/>
          </w:tcPr>
          <w:p w14:paraId="324EF82C" w14:textId="7CE8ACD5" w:rsidR="00D95E2F" w:rsidRPr="00C570DA" w:rsidRDefault="002C2A03"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4651CB" w:rsidRPr="00C570DA">
              <w:rPr>
                <w:rFonts w:ascii="Arial" w:hAnsi="Arial" w:cs="Arial"/>
                <w:color w:val="000000" w:themeColor="text1"/>
                <w:sz w:val="19"/>
                <w:szCs w:val="19"/>
              </w:rPr>
              <w:t>projekt na etapie UZ i KS</w:t>
            </w:r>
            <w:r w:rsidR="00D95E2F" w:rsidRPr="00C570DA">
              <w:rPr>
                <w:rFonts w:ascii="Arial" w:hAnsi="Arial" w:cs="Arial"/>
                <w:color w:val="000000" w:themeColor="text1"/>
                <w:sz w:val="19"/>
                <w:szCs w:val="19"/>
              </w:rPr>
              <w:t>.</w:t>
            </w:r>
          </w:p>
        </w:tc>
      </w:tr>
      <w:tr w:rsidR="00D95E2F" w:rsidRPr="00F873E4" w14:paraId="274070D1" w14:textId="77777777" w:rsidTr="00E34AC8">
        <w:trPr>
          <w:trHeight w:val="41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6833E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179B49A8"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B6582E1" w14:textId="4B952F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7 pkt 2 ustawy z dnia 6 września 2001 r. – Prawo farmaceutyczne </w:t>
            </w:r>
          </w:p>
          <w:p w14:paraId="405ACB34"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6325F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w:t>
            </w:r>
          </w:p>
          <w:p w14:paraId="057696A1"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(uchylony);</w:t>
            </w:r>
          </w:p>
          <w:p w14:paraId="317D447A"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szczegółowy sposób i tryb sprowadzania z zagranicy produktów leczniczych, o których </w:t>
            </w:r>
            <w:r w:rsidRPr="00C570DA">
              <w:rPr>
                <w:rFonts w:ascii="Arial" w:hAnsi="Arial" w:cs="Arial"/>
                <w:color w:val="000000" w:themeColor="text1"/>
                <w:sz w:val="19"/>
                <w:szCs w:val="19"/>
              </w:rPr>
              <w:lastRenderedPageBreak/>
              <w:t>mowa w ust. 1, uwzględniając w szczególności:</w:t>
            </w:r>
          </w:p>
          <w:p w14:paraId="2DB8D9AF" w14:textId="2F870EF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w:t>
            </w:r>
            <w:r w:rsidRPr="00C570DA">
              <w:rPr>
                <w:rFonts w:ascii="Arial" w:hAnsi="Arial" w:cs="Arial"/>
                <w:color w:val="000000" w:themeColor="text1"/>
                <w:sz w:val="19"/>
                <w:szCs w:val="19"/>
              </w:rPr>
              <w:tab/>
              <w:t xml:space="preserve"> wzór zapotrzebowania wraz z wnioskiem o wydanie zgody na refundację, o której mowa w Art. 39 ustawy z dnia 12 maja 2011 r. o refundacji leków, środków spożywczych specjalnego przeznaczenia żywieniowego oraz wyrobów medycznych (Dz. U. Nr 122, poz. 696),</w:t>
            </w:r>
          </w:p>
          <w:p w14:paraId="2783CE7D"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w:t>
            </w:r>
            <w:r w:rsidRPr="00C570DA">
              <w:rPr>
                <w:rFonts w:ascii="Arial" w:hAnsi="Arial" w:cs="Arial"/>
                <w:color w:val="000000" w:themeColor="text1"/>
                <w:sz w:val="19"/>
                <w:szCs w:val="19"/>
              </w:rPr>
              <w:tab/>
              <w:t>sposób potwierdzania przez ministra właściwego do spraw zdrowia okoliczności, o których mowa w ust. 3,</w:t>
            </w:r>
          </w:p>
          <w:p w14:paraId="069568EE" w14:textId="3D3BF04C"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w:t>
            </w:r>
            <w:r w:rsidRPr="00C570DA">
              <w:rPr>
                <w:rFonts w:ascii="Arial" w:hAnsi="Arial" w:cs="Arial"/>
                <w:color w:val="000000" w:themeColor="text1"/>
                <w:sz w:val="19"/>
                <w:szCs w:val="19"/>
              </w:rPr>
              <w:tab/>
              <w:t xml:space="preserve"> (uchylona),</w:t>
            </w:r>
          </w:p>
          <w:p w14:paraId="2CE72BEF"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w:t>
            </w:r>
            <w:r w:rsidRPr="00C570DA">
              <w:rPr>
                <w:rFonts w:ascii="Arial" w:hAnsi="Arial" w:cs="Arial"/>
                <w:color w:val="000000" w:themeColor="text1"/>
                <w:sz w:val="19"/>
                <w:szCs w:val="19"/>
              </w:rPr>
              <w:tab/>
              <w:t>sposób prowadzenia przez hurtownie, apteki i szpitale ewidencji sprowadzanych produktów leczniczych oraz</w:t>
            </w:r>
          </w:p>
          <w:p w14:paraId="3B8D2F84"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e)</w:t>
            </w:r>
            <w:r w:rsidRPr="00C570DA">
              <w:rPr>
                <w:rFonts w:ascii="Arial" w:hAnsi="Arial" w:cs="Arial"/>
                <w:color w:val="000000" w:themeColor="text1"/>
                <w:sz w:val="19"/>
                <w:szCs w:val="19"/>
              </w:rPr>
              <w:tab/>
              <w:t>zakres informacji przekazywanych przez hurtownię farmaceutyczną ministrowi właściwemu do spraw zdrowia.</w:t>
            </w:r>
          </w:p>
          <w:p w14:paraId="32649D91" w14:textId="77777777" w:rsidR="00D95E2F" w:rsidRPr="00C570DA" w:rsidRDefault="00D95E2F" w:rsidP="0020067E">
            <w:pPr>
              <w:spacing w:before="80" w:after="80"/>
              <w:jc w:val="both"/>
              <w:rPr>
                <w:rFonts w:ascii="Arial" w:hAnsi="Arial" w:cs="Arial"/>
                <w:color w:val="000000" w:themeColor="text1"/>
                <w:sz w:val="19"/>
                <w:szCs w:val="19"/>
              </w:rPr>
            </w:pPr>
          </w:p>
          <w:p w14:paraId="58FD8982" w14:textId="77777777" w:rsidR="00D95E2F" w:rsidRPr="00C570DA" w:rsidRDefault="00D95E2F" w:rsidP="0020067E">
            <w:pPr>
              <w:spacing w:before="80" w:after="80"/>
              <w:jc w:val="both"/>
              <w:rPr>
                <w:rFonts w:ascii="Arial" w:hAnsi="Arial" w:cs="Arial"/>
                <w:color w:val="000000" w:themeColor="text1"/>
                <w:sz w:val="19"/>
                <w:szCs w:val="19"/>
              </w:rPr>
            </w:pPr>
          </w:p>
          <w:p w14:paraId="11912528" w14:textId="77777777" w:rsidR="00D95E2F" w:rsidRPr="00C570DA" w:rsidRDefault="00D95E2F" w:rsidP="0020067E">
            <w:pPr>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084B3CB6" w14:textId="4F3F933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Przedmiotowy projekt rozporządzenia dotyczy wprowadzenia technicznych zmian związanych z problematyką importu docelowego oraz wprowadza zmiany wymuszone nowelizacją ustawy o CSIOZ tj. określone w Art. 6 pkt. 1 ustawy z dnia 9 października 2015 r. o zmianie ustawy o systemie informacji w </w:t>
            </w:r>
            <w:r w:rsidRPr="00C570DA">
              <w:rPr>
                <w:rFonts w:ascii="Arial" w:hAnsi="Arial" w:cs="Arial"/>
                <w:color w:val="000000" w:themeColor="text1"/>
                <w:sz w:val="19"/>
                <w:szCs w:val="19"/>
              </w:rPr>
              <w:lastRenderedPageBreak/>
              <w:t>ochronie zdrowia oraz niektórych innych ustaw (Dz.U. poz. 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964C90A" w14:textId="0E94C929"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Pan Maciej Miłkowski   Podsekretarz Stanu </w:t>
            </w:r>
          </w:p>
        </w:tc>
        <w:tc>
          <w:tcPr>
            <w:tcW w:w="2362" w:type="dxa"/>
            <w:shd w:val="clear" w:color="auto" w:fill="FFFFFF"/>
          </w:tcPr>
          <w:p w14:paraId="73E80623" w14:textId="60362975" w:rsidR="00D95E2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iCs/>
                <w:color w:val="000000" w:themeColor="text1"/>
                <w:sz w:val="19"/>
                <w:szCs w:val="19"/>
                <w:lang w:val="pl-PL"/>
              </w:rPr>
            </w:pPr>
            <w:r>
              <w:rPr>
                <w:rFonts w:ascii="Arial" w:hAnsi="Arial" w:cs="Arial"/>
                <w:color w:val="000000" w:themeColor="text1"/>
                <w:sz w:val="19"/>
                <w:szCs w:val="19"/>
                <w:lang w:val="pl-PL"/>
              </w:rPr>
              <w:t>R</w:t>
            </w:r>
            <w:r w:rsidR="009C329F" w:rsidRPr="00C570DA">
              <w:rPr>
                <w:rFonts w:ascii="Arial" w:hAnsi="Arial" w:cs="Arial"/>
                <w:color w:val="000000" w:themeColor="text1"/>
                <w:sz w:val="19"/>
                <w:szCs w:val="19"/>
                <w:lang w:val="pl-PL"/>
              </w:rPr>
              <w:t>ezygnacja z prac nad projektem z uwagi na uchylenie podstawy</w:t>
            </w:r>
            <w:r w:rsidR="00D95E2F" w:rsidRPr="00C570DA">
              <w:rPr>
                <w:rFonts w:ascii="Arial" w:hAnsi="Arial" w:cs="Arial"/>
                <w:color w:val="000000" w:themeColor="text1"/>
                <w:sz w:val="19"/>
                <w:szCs w:val="19"/>
              </w:rPr>
              <w:t>.</w:t>
            </w:r>
          </w:p>
        </w:tc>
      </w:tr>
      <w:tr w:rsidR="00D95E2F" w:rsidRPr="00F873E4" w14:paraId="1E5319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1B2309" w14:textId="21C7F70C"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BB7C2" w14:textId="2D87396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713</w:t>
            </w:r>
          </w:p>
        </w:tc>
        <w:tc>
          <w:tcPr>
            <w:tcW w:w="2268" w:type="dxa"/>
            <w:shd w:val="clear" w:color="auto" w:fill="FFFFFF"/>
          </w:tcPr>
          <w:p w14:paraId="7F4BC58D" w14:textId="5C7F02C0" w:rsidR="00E220E6" w:rsidRPr="0020067E" w:rsidRDefault="00D95E2F" w:rsidP="00E220E6">
            <w:pPr>
              <w:spacing w:before="80" w:after="80"/>
              <w:jc w:val="both"/>
              <w:rPr>
                <w:rFonts w:ascii="Arial" w:hAnsi="Arial" w:cs="Arial"/>
                <w:sz w:val="19"/>
                <w:szCs w:val="19"/>
              </w:rPr>
            </w:pPr>
            <w:r w:rsidRPr="0020067E">
              <w:rPr>
                <w:rFonts w:ascii="Arial" w:hAnsi="Arial" w:cs="Arial"/>
                <w:sz w:val="19"/>
                <w:szCs w:val="19"/>
              </w:rPr>
              <w:t>Art. 39 ust. 5 pkt 1 ustawy</w:t>
            </w:r>
            <w:r w:rsidR="00742621">
              <w:rPr>
                <w:rFonts w:ascii="Arial" w:hAnsi="Arial" w:cs="Arial"/>
                <w:sz w:val="19"/>
                <w:szCs w:val="19"/>
              </w:rPr>
              <w:t xml:space="preserve"> </w:t>
            </w:r>
            <w:r w:rsidRPr="0020067E">
              <w:rPr>
                <w:rFonts w:ascii="Arial" w:hAnsi="Arial" w:cs="Arial"/>
                <w:sz w:val="19"/>
                <w:szCs w:val="19"/>
              </w:rPr>
              <w:t>z dnia 6 września 2001 r. – Prawo farmaceutyczne</w:t>
            </w:r>
          </w:p>
          <w:p w14:paraId="06655CC1" w14:textId="355ACE1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6474BB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w:t>
            </w:r>
          </w:p>
          <w:p w14:paraId="6D49701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spraw zdrowia określi, w drodze rozporządzenia, wymagania Dobrej Praktyki</w:t>
            </w:r>
          </w:p>
          <w:p w14:paraId="355E1FB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Wytwarzania, mając na względzie rodzaj i zakres wytwarzania, a także zapewnienie</w:t>
            </w:r>
          </w:p>
          <w:p w14:paraId="79A41254" w14:textId="76F35E9B"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odpowiedniej jakości produktu leczniczego i substancji czynnej;</w:t>
            </w:r>
          </w:p>
        </w:tc>
        <w:tc>
          <w:tcPr>
            <w:tcW w:w="3545" w:type="dxa"/>
            <w:shd w:val="clear" w:color="auto" w:fill="FFFFFF"/>
          </w:tcPr>
          <w:p w14:paraId="71816A2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wymagania dla </w:t>
            </w:r>
            <w:proofErr w:type="spellStart"/>
            <w:r w:rsidRPr="00C570DA">
              <w:rPr>
                <w:rFonts w:ascii="Arial" w:hAnsi="Arial" w:cs="Arial"/>
                <w:color w:val="000000" w:themeColor="text1"/>
                <w:sz w:val="19"/>
                <w:szCs w:val="19"/>
              </w:rPr>
              <w:t>podmiotdw</w:t>
            </w:r>
            <w:proofErr w:type="spellEnd"/>
          </w:p>
          <w:p w14:paraId="0CD3229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ubiegających się o wydanie, zmian albo utrzymanie zezwolenia na wytwarzania lub</w:t>
            </w:r>
          </w:p>
          <w:p w14:paraId="266025E4" w14:textId="1AE266B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import produktu leczniczego;</w:t>
            </w:r>
          </w:p>
        </w:tc>
        <w:tc>
          <w:tcPr>
            <w:tcW w:w="1842" w:type="dxa"/>
            <w:shd w:val="clear" w:color="auto" w:fill="FFFFFF"/>
          </w:tcPr>
          <w:p w14:paraId="519A5B97" w14:textId="7A8AC02F"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2AD73D30" w14:textId="4FCE55CF" w:rsidR="00D95E2F" w:rsidRPr="00C570DA" w:rsidRDefault="002C2A03"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5DB787DE"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DDA85" w14:textId="4823B95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54FE0D" w14:textId="37B1E5E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A31B7A" w14:textId="4682BCD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68 ust. 3a ustawy z dnia 6 września 2001 r.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C6200BF" w14:textId="68114BB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wykaz produktów leczniczych wydawanych z przepisu lekarza, w przypadku których niedopuszczalna jest sprzedaż wysyłkowa, warunki </w:t>
            </w:r>
            <w:proofErr w:type="spellStart"/>
            <w:r w:rsidRPr="00C570DA">
              <w:rPr>
                <w:rFonts w:ascii="Arial" w:hAnsi="Arial" w:cs="Arial"/>
                <w:color w:val="000000" w:themeColor="text1"/>
                <w:sz w:val="19"/>
                <w:szCs w:val="19"/>
              </w:rPr>
              <w:t>wysył-kowej</w:t>
            </w:r>
            <w:proofErr w:type="spellEnd"/>
            <w:r w:rsidRPr="00C570DA">
              <w:rPr>
                <w:rFonts w:ascii="Arial" w:hAnsi="Arial" w:cs="Arial"/>
                <w:color w:val="000000" w:themeColor="text1"/>
                <w:sz w:val="19"/>
                <w:szCs w:val="19"/>
              </w:rPr>
              <w:t xml:space="preserve"> sprzedaży produktów leczniczych, sposób dostarczania tych produktów do odbiorców, warunki, jakie musi spełniać lokal apteki i punktu aptecznego prowadzącego wysyłkową sprzedaż produktów leczniczych, okres przechowywania dokumentów związanych z prowadzeniem sprzedaży wysyłkowej produktów leczniczych oraz minimalny zakres informacji umieszczanych na stronach internetowych, na których oferowane są te produkty, mając na względzie bezpieczeństwo stosowania produktów leczniczych, zapewnienie odpowiedniej jakości tych produktów, dostęp do dokumentów umożliwiający organom Państwowej Inspekcji Farmaceutycznej odpowiedni nadzór nad działalnością w zakresie sprzedaży wysyłkowej produktów leczniczych oraz dostęp do informacji na temat warunków wysyłkowej sprzedaży produktów leczniczych</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6C368BF" w14:textId="67D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 rozporządzenie regulujące kwestie sprzedaży wysyłkowej.</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61961431" w14:textId="1A6253F3"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C67E2A"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Podsekretarz Stanu </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4BECFD20" w14:textId="16E4FC5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w:t>
            </w:r>
            <w:r w:rsidR="009C329F" w:rsidRPr="00C570DA">
              <w:rPr>
                <w:rFonts w:ascii="Arial" w:hAnsi="Arial" w:cs="Arial"/>
                <w:color w:val="000000" w:themeColor="text1"/>
                <w:sz w:val="19"/>
                <w:szCs w:val="19"/>
                <w:lang w:val="pl-PL"/>
              </w:rPr>
              <w:t>ezygnacja z prac nad projektem z uwagi na wycofanie się ze zmian w obrębie art. 68 Prawa farmaceutycznego, pozwalających na sprzedaż wysyłkowa leków na receptę. Tym samym projekt rozporządzenia stał się bezprzedmiotowy i nie będzie procedowany, gdyż z uwagi na powyższe nie zmieniło się upoważnienie ustawowe z art. 68 ust. 3a ww. ustawy</w:t>
            </w:r>
            <w:r w:rsidR="00D95E2F" w:rsidRPr="00C570DA">
              <w:rPr>
                <w:rFonts w:ascii="Arial" w:hAnsi="Arial" w:cs="Arial"/>
                <w:color w:val="000000" w:themeColor="text1"/>
                <w:sz w:val="19"/>
                <w:szCs w:val="19"/>
              </w:rPr>
              <w:t>.</w:t>
            </w:r>
          </w:p>
        </w:tc>
      </w:tr>
      <w:tr w:rsidR="00D95E2F" w:rsidRPr="00F873E4" w14:paraId="164A9232" w14:textId="77777777" w:rsidTr="00E34AC8">
        <w:trPr>
          <w:trHeight w:val="551"/>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A9E6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0212CC" w14:textId="3ECDC5AE"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835</w:t>
            </w:r>
          </w:p>
        </w:tc>
        <w:tc>
          <w:tcPr>
            <w:tcW w:w="2268" w:type="dxa"/>
            <w:shd w:val="clear" w:color="auto" w:fill="FFFFFF"/>
          </w:tcPr>
          <w:p w14:paraId="6389173F" w14:textId="44C3EA5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86r ust. 9 ustawy z dnia 29 listopada 2000 r. – Prawo atomowe </w:t>
            </w:r>
          </w:p>
          <w:p w14:paraId="1697E132"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1D4DC7E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A674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dawki preparatów ze stabilnym jodem, w jakie wyposaża się osoby z ogółu ludności znajdujące się w strefie wewnętrznej,</w:t>
            </w:r>
          </w:p>
          <w:p w14:paraId="60589C0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treść informacji, o której mowa w ust. 5</w:t>
            </w:r>
          </w:p>
          <w:p w14:paraId="5BA700C5" w14:textId="4267A4B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koniecznością zapewnienia właściwej ochrony osób z ogółu ludności znajdujących się w strefie wewnętrznej przed skutkami skażeń promieniotwórczych.</w:t>
            </w:r>
          </w:p>
        </w:tc>
        <w:tc>
          <w:tcPr>
            <w:tcW w:w="3545" w:type="dxa"/>
            <w:shd w:val="clear" w:color="auto" w:fill="FFFFFF"/>
          </w:tcPr>
          <w:p w14:paraId="30D57BF4" w14:textId="7D4C05EE"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Nowe rozporządzenie określające m.in. dawki preparatów ze stabilnym jodem, w jakie wyposaża się osoby z ogółu ludności znajdujące się w strefie wewnętrznej.</w:t>
            </w:r>
          </w:p>
        </w:tc>
        <w:tc>
          <w:tcPr>
            <w:tcW w:w="1842" w:type="dxa"/>
            <w:shd w:val="clear" w:color="auto" w:fill="FFFFFF"/>
          </w:tcPr>
          <w:p w14:paraId="0901192F" w14:textId="0C092F3C"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w:t>
            </w:r>
            <w:r w:rsidR="00C67E2A"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Sekretarz Stanu </w:t>
            </w:r>
          </w:p>
        </w:tc>
        <w:tc>
          <w:tcPr>
            <w:tcW w:w="2362" w:type="dxa"/>
            <w:shd w:val="clear" w:color="auto" w:fill="FFFFFF"/>
          </w:tcPr>
          <w:p w14:paraId="682CB5E2" w14:textId="65A93380" w:rsidR="00D95E2F" w:rsidRPr="00C570DA" w:rsidRDefault="002C2A03"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FD3532" w:rsidRPr="00C570DA">
              <w:rPr>
                <w:rFonts w:ascii="Arial" w:hAnsi="Arial" w:cs="Arial"/>
                <w:color w:val="000000" w:themeColor="text1"/>
                <w:sz w:val="19"/>
                <w:szCs w:val="19"/>
              </w:rPr>
              <w:t>PW.</w:t>
            </w:r>
          </w:p>
        </w:tc>
      </w:tr>
      <w:tr w:rsidR="00D95E2F" w:rsidRPr="00F873E4" w14:paraId="7930B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9BEA3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7462FE" w14:textId="3E64E78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894</w:t>
            </w:r>
          </w:p>
        </w:tc>
        <w:tc>
          <w:tcPr>
            <w:tcW w:w="2268" w:type="dxa"/>
            <w:shd w:val="clear" w:color="auto" w:fill="FFFFFF"/>
          </w:tcPr>
          <w:p w14:paraId="52069A84" w14:textId="2B02B88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17 ust. 17 ustawy z dnia 22 sierpnia 1997 r. o publicznej służbie krwi </w:t>
            </w:r>
          </w:p>
        </w:tc>
        <w:tc>
          <w:tcPr>
            <w:tcW w:w="3260" w:type="dxa"/>
            <w:shd w:val="clear" w:color="auto" w:fill="FFFFFF"/>
          </w:tcPr>
          <w:p w14:paraId="3B56FA8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sposób prowadzenia systemu e-krew, w tym: </w:t>
            </w:r>
          </w:p>
          <w:p w14:paraId="5F3F007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sposób i format przekazywania danych objętych wpisem do systemu e-krew między systemem e-krew, systemami teleinformatycznymi podmiotów leczniczych oraz Systemem Monitorowania Zagrożeń, </w:t>
            </w:r>
          </w:p>
          <w:p w14:paraId="2C44E89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sposób i format przekazywania danych pochodzących z urządzeń specjalistycznych funkcjonujących w jednostkach, o których mowa w art. 4 ust. 3, do systemu e-krew, </w:t>
            </w:r>
          </w:p>
          <w:p w14:paraId="679DE1DE" w14:textId="6A9C808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sposób rozstrzygania rozbieżności danych</w:t>
            </w:r>
          </w:p>
          <w:p w14:paraId="626297B0" w14:textId="2024510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celu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3545" w:type="dxa"/>
            <w:shd w:val="clear" w:color="auto" w:fill="FFFFFF"/>
          </w:tcPr>
          <w:p w14:paraId="4028EFC6"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Nowe rozporządzenie </w:t>
            </w:r>
          </w:p>
          <w:p w14:paraId="75F623C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Zdrowia na podstawie delegacji zawartej  w Art. 17 ust. 17 ustawy  ma określić, w drodze rozporządzenia, sposób prowadzenia systemu e-krew, w tym:</w:t>
            </w:r>
          </w:p>
          <w:p w14:paraId="7EC739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sposób i format przekazywania danych objętych wpisem do systemu e-krew między systemem e-krew, systemami teleinformatycznymi podmiotów leczniczych oraz Systemem Monitorowania Zagrożeń,</w:t>
            </w:r>
          </w:p>
          <w:p w14:paraId="3BFD48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sposób i format przekazywania danych pochodzących z urządzeń specjalistycznych funkcjonujących w </w:t>
            </w:r>
            <w:proofErr w:type="spellStart"/>
            <w:r w:rsidRPr="00C570DA">
              <w:rPr>
                <w:rFonts w:ascii="Arial" w:hAnsi="Arial" w:cs="Arial"/>
                <w:color w:val="000000" w:themeColor="text1"/>
                <w:sz w:val="19"/>
                <w:szCs w:val="19"/>
              </w:rPr>
              <w:t>IhiT</w:t>
            </w:r>
            <w:proofErr w:type="spellEnd"/>
            <w:r w:rsidRPr="00C570DA">
              <w:rPr>
                <w:rFonts w:ascii="Arial" w:hAnsi="Arial" w:cs="Arial"/>
                <w:color w:val="000000" w:themeColor="text1"/>
                <w:sz w:val="19"/>
                <w:szCs w:val="19"/>
              </w:rPr>
              <w:t xml:space="preserve"> i centrach krwiodawstwa i krwiolecznictwa, do systemu e-krew,</w:t>
            </w:r>
          </w:p>
          <w:p w14:paraId="7EDA7ED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rozstrzygania rozbieżności danych.</w:t>
            </w:r>
          </w:p>
          <w:p w14:paraId="7B621DB1" w14:textId="1F412EC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Jako wytyczne do wydania tego rozporządzenia, ustawodawca wskazał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1842" w:type="dxa"/>
            <w:shd w:val="clear" w:color="auto" w:fill="FFFFFF"/>
          </w:tcPr>
          <w:p w14:paraId="2BD35B5E" w14:textId="72857EFA" w:rsidR="00D95E2F" w:rsidRPr="00C570DA" w:rsidRDefault="00D95E2F"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w:t>
            </w:r>
            <w:r w:rsidR="000E5C0E" w:rsidRPr="00C570DA">
              <w:rPr>
                <w:rFonts w:ascii="Arial" w:hAnsi="Arial" w:cs="Arial"/>
                <w:color w:val="000000" w:themeColor="text1"/>
                <w:sz w:val="19"/>
                <w:szCs w:val="19"/>
              </w:rPr>
              <w:t>Waldemar Kraska, Sekretarz Stanu w Ministerstwie Zdrowia</w:t>
            </w:r>
          </w:p>
          <w:p w14:paraId="7E19F892" w14:textId="216D2EDB" w:rsidR="00D95E2F" w:rsidRPr="00C570DA" w:rsidRDefault="00D95E2F" w:rsidP="0020067E">
            <w:pPr>
              <w:autoSpaceDE w:val="0"/>
              <w:autoSpaceDN w:val="0"/>
              <w:adjustRightInd w:val="0"/>
              <w:spacing w:before="80" w:after="80"/>
              <w:rPr>
                <w:rFonts w:ascii="Arial" w:hAnsi="Arial" w:cs="Arial"/>
                <w:color w:val="000000" w:themeColor="text1"/>
                <w:sz w:val="19"/>
                <w:szCs w:val="19"/>
              </w:rPr>
            </w:pPr>
          </w:p>
        </w:tc>
        <w:tc>
          <w:tcPr>
            <w:tcW w:w="2362" w:type="dxa"/>
            <w:shd w:val="clear" w:color="auto" w:fill="FFFFFF"/>
          </w:tcPr>
          <w:p w14:paraId="5BD4438F" w14:textId="051B785A" w:rsidR="00D95E2F" w:rsidRPr="00C570DA" w:rsidRDefault="002C2A03" w:rsidP="0020067E">
            <w:pPr>
              <w:pStyle w:val="Tekstpodstawowywcity2"/>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rPr>
              <w:t xml:space="preserve">– </w:t>
            </w:r>
            <w:r w:rsidR="009C329F" w:rsidRPr="00C570DA">
              <w:rPr>
                <w:rFonts w:ascii="Arial" w:hAnsi="Arial" w:cs="Arial"/>
                <w:color w:val="000000" w:themeColor="text1"/>
                <w:sz w:val="19"/>
                <w:szCs w:val="19"/>
                <w:lang w:val="pl-PL"/>
              </w:rPr>
              <w:t>prace wstrzymane</w:t>
            </w:r>
            <w:r w:rsidR="00FD3532" w:rsidRPr="00C570DA">
              <w:rPr>
                <w:rFonts w:ascii="Arial" w:hAnsi="Arial" w:cs="Arial"/>
                <w:color w:val="000000" w:themeColor="text1"/>
                <w:sz w:val="19"/>
                <w:szCs w:val="19"/>
                <w:lang w:val="pl-PL"/>
              </w:rPr>
              <w:t>.</w:t>
            </w:r>
          </w:p>
        </w:tc>
      </w:tr>
      <w:tr w:rsidR="00D95E2F" w:rsidRPr="00F873E4" w14:paraId="46B27C11" w14:textId="77777777" w:rsidTr="00E34AC8">
        <w:trPr>
          <w:trHeight w:val="552"/>
        </w:trPr>
        <w:tc>
          <w:tcPr>
            <w:tcW w:w="568" w:type="dxa"/>
            <w:shd w:val="clear" w:color="auto" w:fill="auto"/>
          </w:tcPr>
          <w:p w14:paraId="5F990FD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E022C6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w:t>
            </w:r>
          </w:p>
        </w:tc>
        <w:tc>
          <w:tcPr>
            <w:tcW w:w="2268" w:type="dxa"/>
            <w:shd w:val="clear" w:color="auto" w:fill="auto"/>
          </w:tcPr>
          <w:p w14:paraId="02C81984" w14:textId="682C5204"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43 ust. 2 ustawy z dnia 29 lipca 2005 r. o przeciwdziałaniu narkomanii </w:t>
            </w:r>
          </w:p>
        </w:tc>
        <w:tc>
          <w:tcPr>
            <w:tcW w:w="3260" w:type="dxa"/>
            <w:shd w:val="clear" w:color="auto" w:fill="auto"/>
          </w:tcPr>
          <w:p w14:paraId="51877BF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tryb oraz terminy składania sprawozdań, o których mowa w ust. 1, uwzględniając niezbędne dane, jakie powinny zawierać.</w:t>
            </w:r>
          </w:p>
        </w:tc>
        <w:tc>
          <w:tcPr>
            <w:tcW w:w="3545" w:type="dxa"/>
            <w:shd w:val="clear" w:color="auto" w:fill="auto"/>
          </w:tcPr>
          <w:p w14:paraId="55ABE0F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regulacji jest określenie </w:t>
            </w:r>
          </w:p>
          <w:p w14:paraId="3DE154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sposobu i zakresu sprawozdawczości z zakresu użycia, wytwarzania, przetwarzania, przerobu i obrotu hurtowego substancjami kontrolowanymi a także daty granicznej, do której te sprawozdania należy nadsyłać do kompetentnego organu.</w:t>
            </w:r>
          </w:p>
        </w:tc>
        <w:tc>
          <w:tcPr>
            <w:tcW w:w="1842" w:type="dxa"/>
            <w:shd w:val="clear" w:color="auto" w:fill="FFFFFF"/>
          </w:tcPr>
          <w:p w14:paraId="0863EEB2" w14:textId="77777777" w:rsidR="00D95E2F" w:rsidRPr="00C570DA" w:rsidRDefault="00D95E2F" w:rsidP="0020067E">
            <w:pPr>
              <w:snapToGri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3D38CA37" w14:textId="29FCA4DB" w:rsidR="00D95E2F" w:rsidRPr="00C570DA" w:rsidRDefault="002C2A03"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E10E0D" w:rsidRPr="00C570DA">
              <w:rPr>
                <w:rFonts w:ascii="Arial" w:hAnsi="Arial" w:cs="Arial"/>
                <w:color w:val="000000" w:themeColor="text1"/>
                <w:sz w:val="19"/>
                <w:szCs w:val="19"/>
              </w:rPr>
              <w:t>projekt po UZ i KS.</w:t>
            </w:r>
          </w:p>
        </w:tc>
      </w:tr>
      <w:tr w:rsidR="00D95E2F" w:rsidRPr="00F873E4" w14:paraId="51B260A4" w14:textId="77777777" w:rsidTr="00E34AC8">
        <w:trPr>
          <w:trHeight w:val="703"/>
        </w:trPr>
        <w:tc>
          <w:tcPr>
            <w:tcW w:w="568" w:type="dxa"/>
            <w:shd w:val="clear" w:color="auto" w:fill="auto"/>
          </w:tcPr>
          <w:p w14:paraId="484E7B1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5D4A57B" w14:textId="77777777" w:rsidR="00D95E2F" w:rsidRPr="0020067E" w:rsidRDefault="00D95E2F" w:rsidP="0020067E">
            <w:pPr>
              <w:pStyle w:val="Nagwek1"/>
              <w:tabs>
                <w:tab w:val="left" w:pos="0"/>
              </w:tabs>
              <w:suppressAutoHyphens/>
              <w:snapToGrid w:val="0"/>
              <w:spacing w:before="80" w:after="80"/>
              <w:jc w:val="both"/>
              <w:rPr>
                <w:rFonts w:ascii="Arial" w:hAnsi="Arial" w:cs="Arial"/>
                <w:bCs/>
                <w:color w:val="FF0000"/>
                <w:sz w:val="19"/>
                <w:szCs w:val="19"/>
              </w:rPr>
            </w:pPr>
            <w:r w:rsidRPr="0020067E">
              <w:rPr>
                <w:rFonts w:ascii="Arial" w:hAnsi="Arial" w:cs="Arial"/>
                <w:bCs/>
                <w:color w:val="FF0000"/>
                <w:sz w:val="19"/>
                <w:szCs w:val="19"/>
              </w:rPr>
              <w:t>MZ 61</w:t>
            </w:r>
          </w:p>
        </w:tc>
        <w:tc>
          <w:tcPr>
            <w:tcW w:w="2268" w:type="dxa"/>
            <w:shd w:val="clear" w:color="auto" w:fill="auto"/>
          </w:tcPr>
          <w:p w14:paraId="49DD12C9" w14:textId="0753653C" w:rsidR="00D95E2F" w:rsidRPr="0020067E" w:rsidRDefault="00D95E2F" w:rsidP="0020067E">
            <w:pPr>
              <w:pStyle w:val="Nagwek1"/>
              <w:tabs>
                <w:tab w:val="left" w:pos="0"/>
              </w:tabs>
              <w:suppressAutoHyphens/>
              <w:snapToGrid w:val="0"/>
              <w:spacing w:before="80" w:after="80"/>
              <w:jc w:val="both"/>
              <w:rPr>
                <w:rFonts w:ascii="Arial" w:hAnsi="Arial" w:cs="Arial"/>
                <w:b w:val="0"/>
                <w:sz w:val="19"/>
                <w:szCs w:val="19"/>
              </w:rPr>
            </w:pPr>
            <w:r w:rsidRPr="0020067E">
              <w:rPr>
                <w:rFonts w:ascii="Arial" w:hAnsi="Arial" w:cs="Arial"/>
                <w:b w:val="0"/>
                <w:sz w:val="19"/>
                <w:szCs w:val="19"/>
              </w:rPr>
              <w:t xml:space="preserve">Art. 22 ust. 2 ustawy z dnia 5 grudnia 2008 r. o zapobieganiu oraz zwalczaniu zakażeń i chorób zakaźnych u ludzi </w:t>
            </w:r>
          </w:p>
        </w:tc>
        <w:tc>
          <w:tcPr>
            <w:tcW w:w="3260" w:type="dxa"/>
            <w:shd w:val="clear" w:color="auto" w:fill="auto"/>
          </w:tcPr>
          <w:p w14:paraId="41267E37" w14:textId="77777777"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wymagania sanitarnohigienicznych, jakim powinny odpowiadać obiekty usługowe, w których wykonywana jest sterylizacja lub usługi z użyciem sprzętu wymagającego sterylizacji, sposobów zapobiegania zakażeniom i chorobom zakaźnym oraz kwalifikacji osób uprawnionych do realizacji procedur dekontaminacji.</w:t>
            </w:r>
          </w:p>
        </w:tc>
        <w:tc>
          <w:tcPr>
            <w:tcW w:w="3545" w:type="dxa"/>
            <w:shd w:val="clear" w:color="auto" w:fill="auto"/>
          </w:tcPr>
          <w:p w14:paraId="7CC4CB9C" w14:textId="6A3BECFB"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w sprawie szczegółowych wymagań sanitarno-higienicznych przy świadczeniu usług fryzjerskich, kosmetycznych, tatuażu i odnowy biologicznej.</w:t>
            </w:r>
          </w:p>
        </w:tc>
        <w:tc>
          <w:tcPr>
            <w:tcW w:w="1842" w:type="dxa"/>
            <w:shd w:val="clear" w:color="auto" w:fill="FFFFFF"/>
          </w:tcPr>
          <w:p w14:paraId="24C41264" w14:textId="7DF230C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3509BD5D" w14:textId="16CE8889" w:rsidR="00D95E2F" w:rsidRPr="00C570DA" w:rsidRDefault="002C2A03" w:rsidP="0020067E">
            <w:pPr>
              <w:pStyle w:val="Tekstkomentarza"/>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72023F" w:rsidRPr="00C570DA">
              <w:rPr>
                <w:rFonts w:ascii="Arial" w:hAnsi="Arial" w:cs="Arial"/>
                <w:color w:val="000000" w:themeColor="text1"/>
                <w:sz w:val="19"/>
                <w:szCs w:val="19"/>
              </w:rPr>
              <w:t>pr</w:t>
            </w:r>
            <w:r w:rsidR="009C329F" w:rsidRPr="00C570DA">
              <w:rPr>
                <w:rFonts w:ascii="Arial" w:hAnsi="Arial" w:cs="Arial"/>
                <w:color w:val="000000" w:themeColor="text1"/>
                <w:sz w:val="19"/>
                <w:szCs w:val="19"/>
              </w:rPr>
              <w:t>ace wstrzymane</w:t>
            </w:r>
            <w:r w:rsidR="0072023F" w:rsidRPr="00C570DA">
              <w:rPr>
                <w:rFonts w:ascii="Arial" w:hAnsi="Arial" w:cs="Arial"/>
                <w:color w:val="000000" w:themeColor="text1"/>
                <w:sz w:val="19"/>
                <w:szCs w:val="19"/>
              </w:rPr>
              <w:t>.</w:t>
            </w:r>
          </w:p>
        </w:tc>
      </w:tr>
      <w:tr w:rsidR="00D95E2F" w:rsidRPr="00F873E4" w14:paraId="35B71D13" w14:textId="77777777" w:rsidTr="00E34AC8">
        <w:trPr>
          <w:trHeight w:val="703"/>
        </w:trPr>
        <w:tc>
          <w:tcPr>
            <w:tcW w:w="568" w:type="dxa"/>
            <w:shd w:val="clear" w:color="auto" w:fill="auto"/>
          </w:tcPr>
          <w:p w14:paraId="0354B02B" w14:textId="5D8421CC"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62F71C83"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128</w:t>
            </w:r>
          </w:p>
        </w:tc>
        <w:tc>
          <w:tcPr>
            <w:tcW w:w="2268" w:type="dxa"/>
            <w:shd w:val="clear" w:color="auto" w:fill="auto"/>
          </w:tcPr>
          <w:p w14:paraId="3D0DC4F4" w14:textId="255F52FD"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Art. 62 ust. 2 ustawy z dnia 19 kwietnia 1991 r. o izbach aptekarskich </w:t>
            </w:r>
          </w:p>
          <w:p w14:paraId="54499CAE" w14:textId="77777777" w:rsidR="00D95E2F" w:rsidRPr="0020067E" w:rsidRDefault="00D95E2F" w:rsidP="0020067E">
            <w:pPr>
              <w:spacing w:before="80" w:after="80"/>
              <w:jc w:val="both"/>
              <w:rPr>
                <w:rFonts w:ascii="Arial" w:hAnsi="Arial" w:cs="Arial"/>
                <w:w w:val="101"/>
                <w:sz w:val="19"/>
                <w:szCs w:val="19"/>
              </w:rPr>
            </w:pPr>
          </w:p>
          <w:p w14:paraId="270CA976" w14:textId="77777777" w:rsidR="00D95E2F" w:rsidRPr="0020067E" w:rsidRDefault="00D95E2F" w:rsidP="0020067E">
            <w:pPr>
              <w:spacing w:before="80" w:after="80"/>
              <w:jc w:val="both"/>
              <w:rPr>
                <w:rFonts w:ascii="Arial" w:hAnsi="Arial" w:cs="Arial"/>
                <w:w w:val="101"/>
                <w:sz w:val="19"/>
                <w:szCs w:val="19"/>
              </w:rPr>
            </w:pPr>
          </w:p>
          <w:p w14:paraId="2BCDDD13" w14:textId="77777777" w:rsidR="00D95E2F" w:rsidRPr="0020067E" w:rsidRDefault="00D95E2F" w:rsidP="0020067E">
            <w:pPr>
              <w:spacing w:before="80" w:after="80"/>
              <w:jc w:val="both"/>
              <w:rPr>
                <w:rFonts w:ascii="Arial" w:hAnsi="Arial" w:cs="Arial"/>
                <w:w w:val="101"/>
                <w:sz w:val="19"/>
                <w:szCs w:val="19"/>
              </w:rPr>
            </w:pPr>
          </w:p>
          <w:p w14:paraId="13A6E724" w14:textId="77777777" w:rsidR="00D95E2F" w:rsidRPr="0020067E" w:rsidRDefault="00D95E2F" w:rsidP="0020067E">
            <w:pPr>
              <w:spacing w:before="80" w:after="80"/>
              <w:jc w:val="both"/>
              <w:rPr>
                <w:rFonts w:ascii="Arial" w:hAnsi="Arial" w:cs="Arial"/>
                <w:w w:val="101"/>
                <w:sz w:val="19"/>
                <w:szCs w:val="19"/>
              </w:rPr>
            </w:pPr>
          </w:p>
        </w:tc>
        <w:tc>
          <w:tcPr>
            <w:tcW w:w="3260" w:type="dxa"/>
            <w:shd w:val="clear" w:color="auto" w:fill="auto"/>
          </w:tcPr>
          <w:p w14:paraId="04FDFD44" w14:textId="77777777" w:rsidR="00D95E2F" w:rsidRPr="00C570DA" w:rsidRDefault="00D95E2F" w:rsidP="0020067E">
            <w:pPr>
              <w:spacing w:before="80" w:after="80"/>
              <w:jc w:val="both"/>
              <w:rPr>
                <w:rFonts w:ascii="Arial" w:hAnsi="Arial" w:cs="Arial"/>
                <w:color w:val="000000" w:themeColor="text1"/>
                <w:w w:val="101"/>
                <w:sz w:val="19"/>
                <w:szCs w:val="19"/>
              </w:rPr>
            </w:pPr>
            <w:r w:rsidRPr="00C570DA">
              <w:rPr>
                <w:rFonts w:ascii="Arial" w:hAnsi="Arial" w:cs="Arial"/>
                <w:color w:val="000000" w:themeColor="text1"/>
                <w:w w:val="101"/>
                <w:sz w:val="19"/>
                <w:szCs w:val="19"/>
              </w:rPr>
              <w:t xml:space="preserve">Minister właściwy do spraw zdrowia w porozumieniu z Ministrem Sprawiedliwości, po zasięgnięciu opinii Naczelnej Rady Aptekarskiej, określi, w drodze rozporządzenia, postępowanie w sprawach odpowiedzialności zawodowej farmaceutów, uwzględniając właściwość i skład sądów aptekarskich, a także sposób postępowania wyjaśniającego, postępowania w I </w:t>
            </w:r>
            <w:proofErr w:type="spellStart"/>
            <w:r w:rsidRPr="00C570DA">
              <w:rPr>
                <w:rFonts w:ascii="Arial" w:hAnsi="Arial" w:cs="Arial"/>
                <w:color w:val="000000" w:themeColor="text1"/>
                <w:w w:val="101"/>
                <w:sz w:val="19"/>
                <w:szCs w:val="19"/>
              </w:rPr>
              <w:t>i</w:t>
            </w:r>
            <w:proofErr w:type="spellEnd"/>
            <w:r w:rsidRPr="00C570DA">
              <w:rPr>
                <w:rFonts w:ascii="Arial" w:hAnsi="Arial" w:cs="Arial"/>
                <w:color w:val="000000" w:themeColor="text1"/>
                <w:w w:val="101"/>
                <w:sz w:val="19"/>
                <w:szCs w:val="19"/>
              </w:rPr>
              <w:t xml:space="preserve"> II instancji, koszty postępowania oraz sposób wykonywania prawomocnych orzeczeń sądów aptekarskich.</w:t>
            </w:r>
          </w:p>
          <w:p w14:paraId="1EE9BB20"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p w14:paraId="07BC6E8E"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2E9EC57" w14:textId="557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w w:val="101"/>
                <w:sz w:val="19"/>
                <w:szCs w:val="19"/>
              </w:rPr>
              <w:t>Projektowane rozporządzenie służy dostosowaniu rozporządzenia Ministra Zdrowia z dnia 31 marca 2003 r. w sprawie postępowania w sprawach odpowiedzialności zawodowej farmaceutów (Dz. U. Nr 65, poz. 612) do ustawy z dnia 19 kwietnia 1991 r. o izbach aptekarskich (Dz. U. z 2008 r. Nr 136, poz. 856, z późn. zm.) w brzmieniu ustalonym ustawą z dnia 19 kwietnia 2013 r. o zmianie ustawy o izbach lekarskich oraz niektórych innych ustaw (Dz. U. poz. 779).</w:t>
            </w:r>
          </w:p>
        </w:tc>
        <w:tc>
          <w:tcPr>
            <w:tcW w:w="1842" w:type="dxa"/>
            <w:shd w:val="clear" w:color="auto" w:fill="FFFFFF"/>
          </w:tcPr>
          <w:p w14:paraId="431CACA2" w14:textId="3CC3FC6D" w:rsidR="00D95E2F" w:rsidRPr="00C570DA" w:rsidRDefault="00C67E2A" w:rsidP="0020067E">
            <w:pPr>
              <w:spacing w:before="80" w:after="80"/>
              <w:rPr>
                <w:rFonts w:ascii="Arial" w:hAnsi="Arial" w:cs="Arial"/>
                <w:color w:val="000000" w:themeColor="text1"/>
                <w:w w:val="101"/>
                <w:sz w:val="19"/>
                <w:szCs w:val="19"/>
              </w:rPr>
            </w:pPr>
            <w:r w:rsidRPr="00C570DA">
              <w:rPr>
                <w:rFonts w:ascii="Arial" w:hAnsi="Arial" w:cs="Arial"/>
                <w:color w:val="000000" w:themeColor="text1"/>
                <w:w w:val="101"/>
                <w:sz w:val="19"/>
                <w:szCs w:val="19"/>
              </w:rPr>
              <w:t>Pan Maciej Miłkowski Podsekretarz Stanu</w:t>
            </w:r>
          </w:p>
        </w:tc>
        <w:tc>
          <w:tcPr>
            <w:tcW w:w="2362" w:type="dxa"/>
            <w:shd w:val="clear" w:color="auto" w:fill="FFFFFF"/>
          </w:tcPr>
          <w:p w14:paraId="7A8E0733" w14:textId="429D757A" w:rsidR="00D95E2F" w:rsidRPr="00C570DA" w:rsidRDefault="002C2A03"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w w:val="101"/>
                <w:sz w:val="19"/>
                <w:szCs w:val="19"/>
              </w:rPr>
              <w:t xml:space="preserve">– </w:t>
            </w:r>
            <w:r w:rsidR="00763A08" w:rsidRPr="00C570DA">
              <w:rPr>
                <w:rFonts w:ascii="Arial" w:hAnsi="Arial" w:cs="Arial"/>
                <w:color w:val="000000" w:themeColor="text1"/>
                <w:w w:val="101"/>
                <w:sz w:val="19"/>
                <w:szCs w:val="19"/>
              </w:rPr>
              <w:t>UZ i UW</w:t>
            </w:r>
            <w:r w:rsidR="0072023F" w:rsidRPr="00C570DA">
              <w:rPr>
                <w:rFonts w:ascii="Arial" w:hAnsi="Arial" w:cs="Arial"/>
                <w:color w:val="000000" w:themeColor="text1"/>
                <w:w w:val="101"/>
                <w:sz w:val="19"/>
                <w:szCs w:val="19"/>
              </w:rPr>
              <w:t xml:space="preserve">. </w:t>
            </w:r>
          </w:p>
        </w:tc>
      </w:tr>
      <w:tr w:rsidR="00D95E2F" w:rsidRPr="00F873E4" w14:paraId="43F1957F" w14:textId="77777777" w:rsidTr="00E34AC8">
        <w:trPr>
          <w:trHeight w:val="703"/>
        </w:trPr>
        <w:tc>
          <w:tcPr>
            <w:tcW w:w="568" w:type="dxa"/>
            <w:shd w:val="clear" w:color="auto" w:fill="auto"/>
          </w:tcPr>
          <w:p w14:paraId="4CE32AF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41F3D6AA" w14:textId="77777777" w:rsidR="00D95E2F" w:rsidRPr="0020067E" w:rsidRDefault="00D95E2F" w:rsidP="0020067E">
            <w:pPr>
              <w:spacing w:before="80" w:after="80"/>
              <w:jc w:val="both"/>
              <w:rPr>
                <w:rFonts w:ascii="Arial" w:hAnsi="Arial" w:cs="Arial"/>
                <w:b/>
                <w:bCs/>
                <w:color w:val="FF0000"/>
                <w:sz w:val="19"/>
                <w:szCs w:val="19"/>
              </w:rPr>
            </w:pPr>
            <w:r w:rsidRPr="000057DC">
              <w:rPr>
                <w:rFonts w:ascii="Arial" w:hAnsi="Arial" w:cs="Arial"/>
                <w:b/>
                <w:bCs/>
                <w:color w:val="FF0000"/>
                <w:sz w:val="19"/>
                <w:szCs w:val="19"/>
              </w:rPr>
              <w:t>MZ 118</w:t>
            </w:r>
          </w:p>
        </w:tc>
        <w:tc>
          <w:tcPr>
            <w:tcW w:w="2268" w:type="dxa"/>
            <w:shd w:val="clear" w:color="auto" w:fill="auto"/>
          </w:tcPr>
          <w:p w14:paraId="427F138C" w14:textId="54FF837C" w:rsidR="00D95E2F" w:rsidRPr="0020067E" w:rsidRDefault="00D95E2F" w:rsidP="0020067E">
            <w:pPr>
              <w:spacing w:before="80" w:after="80"/>
              <w:jc w:val="both"/>
              <w:rPr>
                <w:rFonts w:ascii="Arial" w:hAnsi="Arial" w:cs="Arial"/>
                <w:w w:val="101"/>
                <w:sz w:val="19"/>
                <w:szCs w:val="19"/>
              </w:rPr>
            </w:pPr>
            <w:r w:rsidRPr="0020067E">
              <w:rPr>
                <w:rFonts w:ascii="Arial" w:hAnsi="Arial" w:cs="Arial"/>
                <w:sz w:val="19"/>
                <w:szCs w:val="19"/>
              </w:rPr>
              <w:t xml:space="preserve">Art. 29 ust. 6 ustawy z dnia 5 grudnia 1996 r. o zawodach lekarza i lekarza dentysty </w:t>
            </w:r>
          </w:p>
        </w:tc>
        <w:tc>
          <w:tcPr>
            <w:tcW w:w="3260" w:type="dxa"/>
            <w:shd w:val="clear" w:color="auto" w:fill="auto"/>
          </w:tcPr>
          <w:p w14:paraId="201DA8E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określi, w drodze rozporządzenia, szczegółowe zasady powoływania i finansowania oraz tryb działania komisji bioetycznych.</w:t>
            </w:r>
          </w:p>
          <w:p w14:paraId="2CE51429"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B4340DC" w14:textId="77777777" w:rsidR="00D95E2F" w:rsidRPr="00C570DA" w:rsidRDefault="00D95E2F" w:rsidP="0020067E">
            <w:pPr>
              <w:shd w:val="clear" w:color="auto" w:fill="FFFFFF"/>
              <w:autoSpaceDE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zasad  powoływania, trybu działania oraz warunków finansowania  komisji bioetycznych, wyrażających opinie o projekcie eksperymentu medycznego.  </w:t>
            </w:r>
          </w:p>
        </w:tc>
        <w:tc>
          <w:tcPr>
            <w:tcW w:w="1842" w:type="dxa"/>
            <w:shd w:val="clear" w:color="auto" w:fill="FFFFFF"/>
          </w:tcPr>
          <w:p w14:paraId="674C674A" w14:textId="315A0EFF"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 Podsekretarz Stanu</w:t>
            </w:r>
          </w:p>
        </w:tc>
        <w:tc>
          <w:tcPr>
            <w:tcW w:w="2362" w:type="dxa"/>
            <w:shd w:val="clear" w:color="auto" w:fill="FFFFFF"/>
          </w:tcPr>
          <w:p w14:paraId="15E316E2" w14:textId="3A1DE350" w:rsidR="00D95E2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eastAsia="pl-PL"/>
              </w:rPr>
            </w:pPr>
            <w:r>
              <w:rPr>
                <w:rFonts w:ascii="Arial" w:hAnsi="Arial" w:cs="Arial"/>
                <w:color w:val="000000" w:themeColor="text1"/>
                <w:sz w:val="19"/>
                <w:szCs w:val="19"/>
                <w:lang w:val="pl-PL"/>
              </w:rPr>
              <w:t>Rezygnacja</w:t>
            </w:r>
            <w:r w:rsidR="009C329F" w:rsidRPr="00C570DA">
              <w:rPr>
                <w:rFonts w:ascii="Arial" w:hAnsi="Arial" w:cs="Arial"/>
                <w:color w:val="000000" w:themeColor="text1"/>
                <w:sz w:val="19"/>
                <w:szCs w:val="19"/>
                <w:lang w:val="pl-PL" w:eastAsia="pl-PL"/>
              </w:rPr>
              <w:t xml:space="preserve"> z prac z uwagi na zmianę delegacji ustawowej; nowy projekt procedowany jako MZ 1242</w:t>
            </w:r>
            <w:r w:rsidR="0072023F" w:rsidRPr="00C570DA">
              <w:rPr>
                <w:rFonts w:ascii="Arial" w:hAnsi="Arial" w:cs="Arial"/>
                <w:color w:val="000000" w:themeColor="text1"/>
                <w:sz w:val="19"/>
                <w:szCs w:val="19"/>
                <w:lang w:val="pl-PL" w:eastAsia="pl-PL"/>
              </w:rPr>
              <w:t xml:space="preserve">. </w:t>
            </w:r>
          </w:p>
        </w:tc>
      </w:tr>
      <w:tr w:rsidR="00D95E2F" w:rsidRPr="00F873E4" w14:paraId="6D979C76" w14:textId="77777777" w:rsidTr="00E34AC8">
        <w:trPr>
          <w:trHeight w:val="703"/>
        </w:trPr>
        <w:tc>
          <w:tcPr>
            <w:tcW w:w="568" w:type="dxa"/>
            <w:shd w:val="clear" w:color="auto" w:fill="auto"/>
          </w:tcPr>
          <w:p w14:paraId="76521152" w14:textId="06E2961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56F800F"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288</w:t>
            </w:r>
          </w:p>
        </w:tc>
        <w:tc>
          <w:tcPr>
            <w:tcW w:w="2268" w:type="dxa"/>
            <w:shd w:val="clear" w:color="auto" w:fill="FFFFFF"/>
          </w:tcPr>
          <w:p w14:paraId="6190904C" w14:textId="696402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9D4C4C9" w14:textId="2A9B64B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w:t>
            </w:r>
            <w:r w:rsidR="00692DB0" w:rsidRPr="00C570DA">
              <w:rPr>
                <w:rFonts w:ascii="Arial" w:hAnsi="Arial" w:cs="Arial"/>
                <w:color w:val="000000" w:themeColor="text1"/>
                <w:sz w:val="19"/>
                <w:szCs w:val="19"/>
              </w:rPr>
              <w:t>a</w:t>
            </w:r>
            <w:r w:rsidRPr="00C570DA">
              <w:rPr>
                <w:rFonts w:ascii="Arial" w:hAnsi="Arial" w:cs="Arial"/>
                <w:color w:val="000000" w:themeColor="text1"/>
                <w:sz w:val="19"/>
                <w:szCs w:val="19"/>
              </w:rPr>
              <w:t xml:space="preserve">rt. 15 ust. 2 pkt 1–8 i 10–13, wykazy świadczeń gwarantowanych wraz z określeniem: </w:t>
            </w:r>
          </w:p>
          <w:p w14:paraId="150DD21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1FC8D14" w14:textId="4E40A71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0BCE7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zmieniającego rozporządzenie w sprawie świadczeń  gwarantowanych z zakresu świadczeń pielęgnacyjnych i opiekuńczych w ramach opieki długoterminowej</w:t>
            </w:r>
          </w:p>
        </w:tc>
        <w:tc>
          <w:tcPr>
            <w:tcW w:w="1842" w:type="dxa"/>
            <w:shd w:val="clear" w:color="auto" w:fill="FFFFFF"/>
          </w:tcPr>
          <w:p w14:paraId="57ACCA1C" w14:textId="1F38113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B2B8A82" w14:textId="669220A9" w:rsidR="00ED3A67" w:rsidRDefault="001A362A" w:rsidP="00ED3A67">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sidRPr="00C570DA">
              <w:rPr>
                <w:rFonts w:ascii="Arial" w:hAnsi="Arial" w:cs="Arial"/>
                <w:color w:val="000000" w:themeColor="text1"/>
                <w:sz w:val="19"/>
                <w:szCs w:val="19"/>
                <w:lang w:val="pl-PL"/>
              </w:rPr>
              <w:t>z prac nad projektem z uwagi na</w:t>
            </w:r>
            <w:r w:rsidR="00ED3A67">
              <w:rPr>
                <w:rFonts w:ascii="Arial" w:hAnsi="Arial" w:cs="Arial"/>
                <w:color w:val="000000" w:themeColor="text1"/>
                <w:sz w:val="19"/>
                <w:szCs w:val="19"/>
                <w:lang w:val="pl-PL"/>
              </w:rPr>
              <w:t xml:space="preserve"> zmianę koncepcji </w:t>
            </w:r>
            <w:r>
              <w:rPr>
                <w:rFonts w:ascii="Arial" w:hAnsi="Arial" w:cs="Arial"/>
                <w:color w:val="000000" w:themeColor="text1"/>
                <w:sz w:val="19"/>
                <w:szCs w:val="19"/>
                <w:lang w:val="pl-PL"/>
              </w:rPr>
              <w:t>zakładanych rozwiązań</w:t>
            </w:r>
            <w:r w:rsidR="00ED3A67">
              <w:rPr>
                <w:rFonts w:ascii="Arial" w:hAnsi="Arial" w:cs="Arial"/>
                <w:color w:val="000000" w:themeColor="text1"/>
                <w:sz w:val="19"/>
                <w:szCs w:val="19"/>
                <w:lang w:val="pl-PL"/>
              </w:rPr>
              <w:t>.</w:t>
            </w:r>
          </w:p>
          <w:p w14:paraId="428078B8" w14:textId="77777777" w:rsidR="00ED3A67" w:rsidRDefault="00ED3A67"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lang w:val="pl-PL"/>
              </w:rPr>
            </w:pPr>
          </w:p>
          <w:p w14:paraId="4CAEEBC4" w14:textId="6069AC87" w:rsidR="00D95E2F" w:rsidRPr="00C570DA" w:rsidRDefault="00D95E2F"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rPr>
            </w:pPr>
          </w:p>
        </w:tc>
      </w:tr>
      <w:tr w:rsidR="00D95E2F" w:rsidRPr="00F873E4" w14:paraId="06A4E117" w14:textId="77777777" w:rsidTr="00E34AC8">
        <w:trPr>
          <w:trHeight w:val="703"/>
        </w:trPr>
        <w:tc>
          <w:tcPr>
            <w:tcW w:w="568" w:type="dxa"/>
            <w:shd w:val="clear" w:color="auto" w:fill="auto"/>
          </w:tcPr>
          <w:p w14:paraId="6C5A4809"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5E8A742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39</w:t>
            </w:r>
          </w:p>
        </w:tc>
        <w:tc>
          <w:tcPr>
            <w:tcW w:w="2268" w:type="dxa"/>
            <w:shd w:val="clear" w:color="auto" w:fill="auto"/>
          </w:tcPr>
          <w:p w14:paraId="009627BA" w14:textId="3CB2ED9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p w14:paraId="1B7EC937"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auto"/>
          </w:tcPr>
          <w:p w14:paraId="69F9F0C3" w14:textId="63B56356"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34964D8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05283C29"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ab/>
              <w:t>2)</w:t>
            </w:r>
            <w:r w:rsidRPr="00C570DA">
              <w:rPr>
                <w:rFonts w:ascii="Arial" w:hAnsi="Arial" w:cs="Arial"/>
                <w:color w:val="000000" w:themeColor="text1"/>
                <w:sz w:val="19"/>
                <w:szCs w:val="19"/>
              </w:rPr>
              <w:tab/>
              <w:t>podmiot prowadzący rejestr,</w:t>
            </w:r>
          </w:p>
          <w:p w14:paraId="7398B2C1" w14:textId="578548FC"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40E89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7CB8299E" w14:textId="49D2AF8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40219021"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62A31408" w14:textId="12CC5E8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2544732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Utworzenie rozporządzeniem Krajowego Rejestru Raka Płuc. Podstawowymi zadaniami rejestru będzie:</w:t>
            </w:r>
          </w:p>
          <w:p w14:paraId="4E01E5B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gromadzenie danych o diagnostyce raka płuc, sposobach leczenia indukcyjnego (przed leczeniem </w:t>
            </w:r>
            <w:r w:rsidRPr="00C570DA">
              <w:rPr>
                <w:rFonts w:ascii="Arial" w:hAnsi="Arial" w:cs="Arial"/>
                <w:color w:val="000000" w:themeColor="text1"/>
                <w:sz w:val="19"/>
                <w:szCs w:val="19"/>
              </w:rPr>
              <w:lastRenderedPageBreak/>
              <w:t>chirurgicznym), operacyjnego i uzupełniającego oraz wynikach zastosowanej terapii; umożliwienie porównania różnych metod leczenia poprzez stworzenie jednolitej formy zapisu i jednej bazy danych dla wszystkich leczonych; stworzenie uniwersalnego narzędzia badawczego, jakim jest komputerowa baza danych; wsparcie w działaniach integrujących lekarzy zajmujących się leczeniem chorych na raka płuca – pulmonologów, torakochirurgów, patologów i onkologów.</w:t>
            </w:r>
          </w:p>
        </w:tc>
        <w:tc>
          <w:tcPr>
            <w:tcW w:w="1842" w:type="dxa"/>
            <w:shd w:val="clear" w:color="auto" w:fill="FFFFFF"/>
          </w:tcPr>
          <w:p w14:paraId="5AD8D466" w14:textId="05575FE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0207F73F" w14:textId="72302C97" w:rsidR="00D95E2F" w:rsidRPr="00C570DA" w:rsidRDefault="001A362A" w:rsidP="0066148A">
            <w:pPr>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konieczność</w:t>
            </w:r>
            <w:r w:rsidR="0066148A" w:rsidRPr="00C570DA">
              <w:rPr>
                <w:rFonts w:ascii="Arial" w:hAnsi="Arial" w:cs="Arial"/>
                <w:color w:val="000000" w:themeColor="text1"/>
                <w:sz w:val="19"/>
                <w:szCs w:val="19"/>
              </w:rPr>
              <w:t xml:space="preserve"> ponownej analizy potrzeb utworzenia rejestru zgodnie z art. 20 ust. 1 ustawy o systemie </w:t>
            </w:r>
            <w:r w:rsidR="0066148A" w:rsidRPr="00C570DA">
              <w:rPr>
                <w:rFonts w:ascii="Arial" w:hAnsi="Arial" w:cs="Arial"/>
                <w:color w:val="000000" w:themeColor="text1"/>
                <w:sz w:val="19"/>
                <w:szCs w:val="19"/>
              </w:rPr>
              <w:lastRenderedPageBreak/>
              <w:t xml:space="preserve">informacji w ochronie zdrowia. </w:t>
            </w:r>
          </w:p>
        </w:tc>
      </w:tr>
      <w:tr w:rsidR="00D95E2F" w:rsidRPr="00F873E4" w14:paraId="36DC99C9" w14:textId="77777777" w:rsidTr="00E34AC8">
        <w:trPr>
          <w:trHeight w:val="703"/>
        </w:trPr>
        <w:tc>
          <w:tcPr>
            <w:tcW w:w="568" w:type="dxa"/>
            <w:shd w:val="clear" w:color="auto" w:fill="auto"/>
          </w:tcPr>
          <w:p w14:paraId="7E5BE17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25E6306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40</w:t>
            </w:r>
          </w:p>
        </w:tc>
        <w:tc>
          <w:tcPr>
            <w:tcW w:w="2268" w:type="dxa"/>
            <w:shd w:val="clear" w:color="auto" w:fill="auto"/>
          </w:tcPr>
          <w:p w14:paraId="0ADA9172" w14:textId="62EC06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auto"/>
          </w:tcPr>
          <w:p w14:paraId="7E0A6939" w14:textId="7259D422"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073B3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21B4897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260996BC" w14:textId="6B9CC08A"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58E866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66A717FC" w14:textId="06068D7E"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335018FB"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ab/>
              <w:t>6)</w:t>
            </w:r>
            <w:r w:rsidRPr="00C570DA">
              <w:rPr>
                <w:rFonts w:ascii="Arial" w:hAnsi="Arial" w:cs="Arial"/>
                <w:color w:val="000000" w:themeColor="text1"/>
                <w:sz w:val="19"/>
                <w:szCs w:val="19"/>
              </w:rPr>
              <w:tab/>
              <w:t>sposób zabezpieczenia danych osobowych zawartych w rejestrze przed nieuprawnionym dostępem</w:t>
            </w:r>
          </w:p>
          <w:p w14:paraId="22DB2762" w14:textId="68786F9A"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C82980B"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Utworzenie rozporządzeniem Krajowego Rejestru Chorych z Wrodzonym Niedoborem Alfa-1 Antytrypsyny.</w:t>
            </w:r>
          </w:p>
          <w:p w14:paraId="490FB5B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Głównym celem prowadzenia Rejestru Alfa-1 będzie utworzenie zasobu kompletnych danych medycznych (w zakresie bezpośrednio związanym z chorobą podstawową) na temat osób z wrodzonym niedoborem alfa-1 antytrypsyny w Polsce. Do zadań rejestru będzie należało: zapewnienie ciągłej i wystandaryzowanej opieki medycznej (powikłania mają charakter przewlekły, postępujący, prowadząc do poważnego uszkodzenia funkcji zajętego narządu- zwykle płuca/wątroba);  </w:t>
            </w:r>
          </w:p>
          <w:p w14:paraId="7ABBE208"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utrzymanie stałego kontaktu chorych z niedoborem alfa-1 antytrypsyny z zespołem lekarskim Instytutu w celu starannego monitorowania przebiegu choroby, planowania okresowych badań kontrolnych oraz możliwości szybkiej interwencji terapeutycznej w przypadku wystąpienia zaostrzeń choroby;</w:t>
            </w:r>
          </w:p>
          <w:p w14:paraId="14DB4CF6"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t xml:space="preserve">informowanie o nowych badaniach klinicznych i innowacyjnych metodach terapeutycznych, </w:t>
            </w:r>
          </w:p>
          <w:p w14:paraId="3C243D2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umożliwienie wczesnego rozpoznania choroby u członków rodzin chorych.</w:t>
            </w:r>
          </w:p>
        </w:tc>
        <w:tc>
          <w:tcPr>
            <w:tcW w:w="1842" w:type="dxa"/>
            <w:shd w:val="clear" w:color="auto" w:fill="FFFFFF"/>
          </w:tcPr>
          <w:p w14:paraId="587566A2" w14:textId="579E74BC" w:rsidR="00D95E2F" w:rsidRPr="00C570DA" w:rsidRDefault="000E5C0E" w:rsidP="0020067E">
            <w:pPr>
              <w:snapToGrid w:val="0"/>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44D4E832" w14:textId="48E82BA7" w:rsidR="00D95E2F" w:rsidRPr="00C570DA" w:rsidRDefault="001A362A"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p>
        </w:tc>
      </w:tr>
      <w:tr w:rsidR="00D95E2F" w:rsidRPr="00F873E4" w14:paraId="3FE45468" w14:textId="77777777" w:rsidTr="00E34AC8">
        <w:trPr>
          <w:trHeight w:val="703"/>
        </w:trPr>
        <w:tc>
          <w:tcPr>
            <w:tcW w:w="568" w:type="dxa"/>
            <w:shd w:val="clear" w:color="auto" w:fill="auto"/>
          </w:tcPr>
          <w:p w14:paraId="480482C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701995BB"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440</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214D82F7" w14:textId="13D16193"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29a ust. 6 ustawy z dnia 25 sierpnia 2006 r. o bezpieczeństwie żywności i żywienia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5A6009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i tryb sprowadzania z zagranicy produktów, o których mowa w ust. 1, w tym:</w:t>
            </w:r>
          </w:p>
          <w:p w14:paraId="3C70956A" w14:textId="7D4E765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wzór zapotrzebowania wraz z wnioskiem o wydanie zgody na refundację, o której mowa w Art. 39 ustawy o refundacji,</w:t>
            </w:r>
          </w:p>
          <w:p w14:paraId="4620DC1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sposób potwierdzania przez ministra właściwego do spraw zdrowia okoliczności, o których mowa w ust. 3 i 4,</w:t>
            </w:r>
          </w:p>
          <w:p w14:paraId="75A793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prowadzenia przez hurtownie, apteki i szpitale ewidencji sprowadzanych produktów oraz</w:t>
            </w:r>
          </w:p>
          <w:p w14:paraId="38C7049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informacji przekazywanych przez hurtownię farmaceutyczną ministrowi właściwemu do spraw zdrowia</w:t>
            </w:r>
          </w:p>
          <w:p w14:paraId="4608C2E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bezpieczeństwo ich stosowania.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59298615" w14:textId="3F2DCB4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Przedmiotowy projekt rozporządzenia wprowadza techniczne zmiany związane z problematyką importu docelowego oraz wprowadza zmiany wymuszone nowelizacją ustawy o CSIOZ tj. określone w Art. 6 pkt. 1 ustawy z dnia 9 października 2015 r. o zmianie ustawy o systemie informacji w ochronie zdrowia oraz niektórych innych ustaw (Dz.U.2015.1991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2909CAFE" w14:textId="3444AA8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Maciej Miłkowski  Podsekretarz Stanu </w:t>
            </w:r>
          </w:p>
        </w:tc>
        <w:tc>
          <w:tcPr>
            <w:tcW w:w="2362" w:type="dxa"/>
            <w:shd w:val="clear" w:color="auto" w:fill="FFFFFF"/>
          </w:tcPr>
          <w:p w14:paraId="7DB7DA7E" w14:textId="52EC073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9C329F" w:rsidRPr="00C570DA">
              <w:rPr>
                <w:rFonts w:ascii="Arial" w:hAnsi="Arial" w:cs="Arial"/>
                <w:color w:val="000000" w:themeColor="text1"/>
                <w:sz w:val="19"/>
                <w:szCs w:val="19"/>
                <w:lang w:val="pl-PL"/>
              </w:rPr>
              <w:t>z prac nad projektem z uwagi na uchylenie podstawy</w:t>
            </w:r>
            <w:r w:rsidR="00696171" w:rsidRPr="00C570DA">
              <w:rPr>
                <w:rFonts w:ascii="Arial" w:hAnsi="Arial" w:cs="Arial"/>
                <w:color w:val="000000" w:themeColor="text1"/>
                <w:sz w:val="19"/>
                <w:szCs w:val="19"/>
                <w:lang w:val="pl-PL"/>
              </w:rPr>
              <w:t>.</w:t>
            </w:r>
          </w:p>
          <w:p w14:paraId="1146130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853D1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52922D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CE1B0A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0941E469"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066F0E60" w14:textId="77777777" w:rsidTr="00E34AC8">
        <w:trPr>
          <w:trHeight w:val="703"/>
        </w:trPr>
        <w:tc>
          <w:tcPr>
            <w:tcW w:w="568" w:type="dxa"/>
            <w:shd w:val="clear" w:color="auto" w:fill="auto"/>
          </w:tcPr>
          <w:p w14:paraId="3586DF7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237AF3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465</w:t>
            </w:r>
          </w:p>
        </w:tc>
        <w:tc>
          <w:tcPr>
            <w:tcW w:w="2268" w:type="dxa"/>
            <w:shd w:val="clear" w:color="auto" w:fill="auto"/>
          </w:tcPr>
          <w:p w14:paraId="7D49F31F" w14:textId="62990AD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1900EF2A" w14:textId="56835518"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3E3DE5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67D4D5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6B05831D" w14:textId="665F8C6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D83D6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55C2832C" w14:textId="2015FDF8"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222F18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03C55D8F" w14:textId="16B277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5A2E0E9"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w sprawie Krajowego Rejestru Raka Płuc.</w:t>
            </w:r>
          </w:p>
        </w:tc>
        <w:tc>
          <w:tcPr>
            <w:tcW w:w="1842" w:type="dxa"/>
            <w:shd w:val="clear" w:color="auto" w:fill="FFFFFF"/>
          </w:tcPr>
          <w:p w14:paraId="1D358D58" w14:textId="7F201131"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3C11802D" w14:textId="6C8A0C66" w:rsidR="00D95E2F" w:rsidRPr="00C570DA" w:rsidRDefault="002C2A03"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696171" w:rsidRPr="00C570DA">
              <w:rPr>
                <w:rFonts w:ascii="Arial" w:hAnsi="Arial" w:cs="Arial"/>
                <w:color w:val="000000" w:themeColor="text1"/>
                <w:sz w:val="19"/>
                <w:szCs w:val="19"/>
              </w:rPr>
              <w:t>projekt po UZ i KS.</w:t>
            </w:r>
          </w:p>
        </w:tc>
      </w:tr>
      <w:tr w:rsidR="00D95E2F" w:rsidRPr="00F873E4" w14:paraId="2028A773" w14:textId="77777777" w:rsidTr="00E34AC8">
        <w:trPr>
          <w:trHeight w:val="703"/>
        </w:trPr>
        <w:tc>
          <w:tcPr>
            <w:tcW w:w="568" w:type="dxa"/>
            <w:shd w:val="clear" w:color="auto" w:fill="auto"/>
          </w:tcPr>
          <w:p w14:paraId="6D872C0C"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5B1CAE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466</w:t>
            </w:r>
          </w:p>
        </w:tc>
        <w:tc>
          <w:tcPr>
            <w:tcW w:w="2268" w:type="dxa"/>
            <w:shd w:val="clear" w:color="auto" w:fill="auto"/>
          </w:tcPr>
          <w:p w14:paraId="40C12A20" w14:textId="244183B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4D79E85D" w14:textId="2DEF31B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8D41059" w14:textId="2D11D102"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A841AFE" w14:textId="1F8C03D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190C7B5C" w14:textId="597BCE81" w:rsidR="00D95E2F" w:rsidRPr="00C570DA" w:rsidRDefault="00D95E2F" w:rsidP="0020067E">
            <w:pPr>
              <w:tabs>
                <w:tab w:val="right" w:pos="205"/>
                <w:tab w:val="left" w:pos="346"/>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 xml:space="preserve">okres, na jaki utworzono rejestr – w przypadku rejestru </w:t>
            </w:r>
            <w:r w:rsidRPr="00C570DA">
              <w:rPr>
                <w:rFonts w:ascii="Arial" w:hAnsi="Arial" w:cs="Arial"/>
                <w:color w:val="000000" w:themeColor="text1"/>
                <w:sz w:val="19"/>
                <w:szCs w:val="19"/>
              </w:rPr>
              <w:lastRenderedPageBreak/>
              <w:t>tworzonego na czas oznaczony,</w:t>
            </w:r>
          </w:p>
          <w:p w14:paraId="0EE54048" w14:textId="3A7BBC21"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0BDFC50E" w14:textId="37ED129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zakres i rodzaj danych przetwarzanych w rejestrze spośród danych określonych w Art. 4 ust. 3 i Art. 19 ust. 6,</w:t>
            </w:r>
          </w:p>
          <w:p w14:paraId="229754B9" w14:textId="1CEEBABE" w:rsidR="00D95E2F" w:rsidRPr="00C570DA" w:rsidRDefault="00D95E2F" w:rsidP="0020067E">
            <w:pPr>
              <w:tabs>
                <w:tab w:val="right" w:pos="0"/>
                <w:tab w:val="left" w:pos="63"/>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zabezpieczenia danych osobowych zawartych w rejestrze przed nieuprawnionym dostępem</w:t>
            </w:r>
          </w:p>
          <w:p w14:paraId="2299FE3F" w14:textId="0190E1F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08BB83D7" w14:textId="07966EA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w sprawie utworzenia Krajowego Rejestru monitorującego „Program badań przesiewowych raka jelita grubego”.</w:t>
            </w:r>
          </w:p>
        </w:tc>
        <w:tc>
          <w:tcPr>
            <w:tcW w:w="1842" w:type="dxa"/>
            <w:shd w:val="clear" w:color="auto" w:fill="FFFFFF"/>
          </w:tcPr>
          <w:p w14:paraId="1CBD977D" w14:textId="2A58DBCC"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BCCFC00" w14:textId="444746BA" w:rsidR="00D95E2F" w:rsidRPr="00C570DA" w:rsidRDefault="001A362A"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r w:rsidR="00696171" w:rsidRPr="00C570DA">
              <w:rPr>
                <w:rFonts w:ascii="Arial" w:hAnsi="Arial" w:cs="Arial"/>
                <w:color w:val="000000" w:themeColor="text1"/>
                <w:sz w:val="19"/>
                <w:szCs w:val="19"/>
              </w:rPr>
              <w:t xml:space="preserve"> </w:t>
            </w:r>
          </w:p>
          <w:p w14:paraId="31EC6E02"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56450CAE"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320453C4"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6B0E56E6"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D95E2F" w:rsidRPr="00F873E4" w14:paraId="667C77ED" w14:textId="77777777" w:rsidTr="00E34AC8">
        <w:trPr>
          <w:trHeight w:val="703"/>
        </w:trPr>
        <w:tc>
          <w:tcPr>
            <w:tcW w:w="568" w:type="dxa"/>
            <w:shd w:val="clear" w:color="auto" w:fill="auto"/>
          </w:tcPr>
          <w:p w14:paraId="52AC9DD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3307B14"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477</w:t>
            </w:r>
          </w:p>
        </w:tc>
        <w:tc>
          <w:tcPr>
            <w:tcW w:w="2268" w:type="dxa"/>
            <w:shd w:val="clear" w:color="auto" w:fill="auto"/>
          </w:tcPr>
          <w:p w14:paraId="35EE81A9" w14:textId="61B01E4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26 ust. 9 ustawy z dnia 28 kwietnia 2011 r. o systemie informacji w ochronie zdrowia</w:t>
            </w:r>
          </w:p>
          <w:p w14:paraId="19F1109B"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016C67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informatyzacji określi, w drodze rozporządzenia, minimalną funkcjonalność Systemu Monitorowania Zagrożeń, warunki organizacyjno-techniczne gromadzenia </w:t>
            </w:r>
            <w:r w:rsidRPr="00C570DA">
              <w:rPr>
                <w:rFonts w:ascii="Arial" w:hAnsi="Arial" w:cs="Arial"/>
                <w:color w:val="000000" w:themeColor="text1"/>
                <w:sz w:val="19"/>
                <w:szCs w:val="19"/>
              </w:rPr>
              <w:br/>
              <w:t>i udostępniania danych gromadzonych w systemie, mając na uwadze zapewnienie jednorodności zakresu i rodzaju danych, a także zachowanie zgodności z minimalnymi wymaganiami i sposobem stwierdzania zgodności oprogramowania.</w:t>
            </w:r>
          </w:p>
        </w:tc>
        <w:tc>
          <w:tcPr>
            <w:tcW w:w="3545" w:type="dxa"/>
            <w:shd w:val="clear" w:color="auto" w:fill="FFFFFF"/>
          </w:tcPr>
          <w:p w14:paraId="14C90AB1" w14:textId="79748DB3"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Potrzeba zmiany przedmiotowego rozporządzenia wynika z konieczności zapewnienia spójności przepisów prawa – uniknięcie powtarzania przepisów ustawy z dnia </w:t>
            </w:r>
            <w:r w:rsidRPr="00C570DA">
              <w:rPr>
                <w:rFonts w:ascii="Arial" w:hAnsi="Arial" w:cs="Arial"/>
                <w:iCs/>
                <w:color w:val="000000" w:themeColor="text1"/>
                <w:sz w:val="19"/>
                <w:szCs w:val="19"/>
              </w:rPr>
              <w:br/>
              <w:t xml:space="preserve">28 kwietnia 2011 r. o systemie informacji w ochronie zdrowia wprowadzonych nowelą z dnia 9 października 2015 r. (Dz. U. poz. 1991) </w:t>
            </w:r>
            <w:r w:rsidRPr="00C570DA">
              <w:rPr>
                <w:rFonts w:ascii="Arial" w:hAnsi="Arial" w:cs="Arial"/>
                <w:iCs/>
                <w:color w:val="000000" w:themeColor="text1"/>
                <w:sz w:val="19"/>
                <w:szCs w:val="19"/>
              </w:rPr>
              <w:br/>
              <w:t xml:space="preserve">w zakresie zabezpieczenia, przetwarzania i udostępniania danych dotyczących służb (uchylenie § 2 ust. 2 i 3), uchylenie przepisów odnoszących się do zlikwidowanego Systemu Wspomagania Ratownictwa Medycznego (§ 2 ust. 1 pkt 7), a także uniknięcie dublowania się funkcjonalności Systemu Monitorowania Zagrożeń z funkcjonalnościami Systemu Statystyki w Ochronie Zdrowia (zmiana § 2 ust. 1 pkt 5). </w:t>
            </w:r>
          </w:p>
          <w:p w14:paraId="7FABF001" w14:textId="77777777" w:rsidR="00D95E2F" w:rsidRPr="00C570DA" w:rsidRDefault="00D95E2F" w:rsidP="0020067E">
            <w:pPr>
              <w:spacing w:before="80" w:after="80"/>
              <w:jc w:val="both"/>
              <w:rPr>
                <w:rFonts w:ascii="Arial" w:hAnsi="Arial" w:cs="Arial"/>
                <w:iCs/>
                <w:color w:val="000000" w:themeColor="text1"/>
                <w:sz w:val="19"/>
                <w:szCs w:val="19"/>
              </w:rPr>
            </w:pPr>
          </w:p>
          <w:p w14:paraId="0223500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Ponadto, dokonano zmian w § 2 ust. 1 pkt 7 oraz w § 3 ust. 3 rozporządzenia w celu umożliwienia dokonywania zgłoszeń w ramach Systemu przez osobę niezalogowaną </w:t>
            </w:r>
            <w:r w:rsidRPr="00C570DA">
              <w:rPr>
                <w:rFonts w:ascii="Arial" w:hAnsi="Arial" w:cs="Arial"/>
                <w:iCs/>
                <w:color w:val="000000" w:themeColor="text1"/>
                <w:sz w:val="19"/>
                <w:szCs w:val="19"/>
              </w:rPr>
              <w:br/>
              <w:t xml:space="preserve">i bez konieczności opatrywania takiego zgłoszenia podpisem elektronicznym </w:t>
            </w:r>
            <w:r w:rsidRPr="00C570DA">
              <w:rPr>
                <w:rFonts w:ascii="Arial" w:hAnsi="Arial" w:cs="Arial"/>
                <w:iCs/>
                <w:color w:val="000000" w:themeColor="text1"/>
                <w:sz w:val="19"/>
                <w:szCs w:val="19"/>
              </w:rPr>
              <w:br/>
              <w:t>w przypadku zgłoszenia niepożądanego działania produktu leczniczego oraz niepożądanego działania produktu leczniczego weterynaryjnego.</w:t>
            </w:r>
          </w:p>
          <w:p w14:paraId="1FC2B59A" w14:textId="77777777" w:rsidR="00D95E2F" w:rsidRPr="00C570DA" w:rsidRDefault="00D95E2F" w:rsidP="0020067E">
            <w:pPr>
              <w:spacing w:before="80" w:after="80"/>
              <w:jc w:val="both"/>
              <w:rPr>
                <w:rFonts w:ascii="Arial" w:hAnsi="Arial" w:cs="Arial"/>
                <w:iCs/>
                <w:color w:val="000000" w:themeColor="text1"/>
                <w:sz w:val="19"/>
                <w:szCs w:val="19"/>
              </w:rPr>
            </w:pPr>
          </w:p>
          <w:p w14:paraId="0BBD953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Zmiany w niniejszym rozporządzeniu wynikają również z wejścia w życie rozporządzenia Parlamentu Europejskiego i Rady (UE) nr 910/2014 z dnia 23 lipca 2014 r. w sprawie identyfikacji elektronicznej i usług zaufania w odniesieniu do transakcji elektronicznych na rynku wewnętrznym oraz uchylające dyrektywę 1999/93/WE (dalej jako „rozporządzenie </w:t>
            </w:r>
            <w:proofErr w:type="spellStart"/>
            <w:r w:rsidRPr="00C570DA">
              <w:rPr>
                <w:rFonts w:ascii="Arial" w:hAnsi="Arial" w:cs="Arial"/>
                <w:iCs/>
                <w:color w:val="000000" w:themeColor="text1"/>
                <w:sz w:val="19"/>
                <w:szCs w:val="19"/>
              </w:rPr>
              <w:t>eIDAS</w:t>
            </w:r>
            <w:proofErr w:type="spellEnd"/>
            <w:r w:rsidRPr="00C570DA">
              <w:rPr>
                <w:rFonts w:ascii="Arial" w:hAnsi="Arial" w:cs="Arial"/>
                <w:iCs/>
                <w:color w:val="000000" w:themeColor="text1"/>
                <w:sz w:val="19"/>
                <w:szCs w:val="19"/>
              </w:rPr>
              <w:t xml:space="preserve">”), które jest stosowane od dnia 1 lipca 2016 r. Rozporządzenie </w:t>
            </w:r>
            <w:proofErr w:type="spellStart"/>
            <w:r w:rsidRPr="00C570DA">
              <w:rPr>
                <w:rFonts w:ascii="Arial" w:hAnsi="Arial" w:cs="Arial"/>
                <w:iCs/>
                <w:color w:val="000000" w:themeColor="text1"/>
                <w:sz w:val="19"/>
                <w:szCs w:val="19"/>
              </w:rPr>
              <w:t>eIDAS</w:t>
            </w:r>
            <w:proofErr w:type="spellEnd"/>
            <w:r w:rsidRPr="00C570DA">
              <w:rPr>
                <w:rFonts w:ascii="Arial" w:hAnsi="Arial" w:cs="Arial"/>
                <w:iCs/>
                <w:color w:val="000000" w:themeColor="text1"/>
                <w:sz w:val="19"/>
                <w:szCs w:val="19"/>
              </w:rPr>
              <w:t xml:space="preserve"> wprowadza do porządku prawnego nowe usługi zaufania, a tym samym również nowe pojęcia. Rodzi to konieczność zastąpienia w dotychczas obowiązującym rozporządzeniu pojęcia „bezpieczny podpis elektroniczny” pojęciem „zaawansowany podpis elektroniczny”.</w:t>
            </w:r>
          </w:p>
        </w:tc>
        <w:tc>
          <w:tcPr>
            <w:tcW w:w="1842" w:type="dxa"/>
            <w:shd w:val="clear" w:color="auto" w:fill="FFFFFF"/>
          </w:tcPr>
          <w:p w14:paraId="0C6B9946" w14:textId="12610BCA" w:rsidR="00D95E2F" w:rsidRPr="00C570DA" w:rsidRDefault="00C67E2A" w:rsidP="0020067E">
            <w:pPr>
              <w:spacing w:before="80" w:after="80"/>
              <w:rPr>
                <w:rFonts w:ascii="Arial" w:hAnsi="Arial" w:cs="Arial"/>
                <w:color w:val="000000" w:themeColor="text1"/>
                <w:w w:val="101"/>
                <w:sz w:val="19"/>
                <w:szCs w:val="19"/>
              </w:rPr>
            </w:pPr>
            <w:r w:rsidRPr="00C570DA">
              <w:rPr>
                <w:rFonts w:ascii="Arial" w:hAnsi="Arial" w:cs="Arial"/>
                <w:color w:val="000000" w:themeColor="text1"/>
                <w:w w:val="101"/>
                <w:sz w:val="19"/>
                <w:szCs w:val="19"/>
              </w:rPr>
              <w:lastRenderedPageBreak/>
              <w:t>Pan Waldemar Kraska Sekretarz Stanu</w:t>
            </w:r>
          </w:p>
        </w:tc>
        <w:tc>
          <w:tcPr>
            <w:tcW w:w="2362" w:type="dxa"/>
            <w:shd w:val="clear" w:color="auto" w:fill="FFFFFF"/>
          </w:tcPr>
          <w:p w14:paraId="5072FDB9" w14:textId="7607FB16" w:rsidR="00D95E2F" w:rsidRPr="00C570DA" w:rsidRDefault="001A362A"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 xml:space="preserve">z prac nad projektem z uwagi na zmianę koncepcji zmian w Systemie Monitorowania </w:t>
            </w:r>
            <w:proofErr w:type="spellStart"/>
            <w:r w:rsidR="00B80851" w:rsidRPr="00C570DA">
              <w:rPr>
                <w:rFonts w:ascii="Arial" w:hAnsi="Arial" w:cs="Arial"/>
                <w:color w:val="000000" w:themeColor="text1"/>
                <w:sz w:val="19"/>
                <w:szCs w:val="19"/>
              </w:rPr>
              <w:t>Zgrożeń</w:t>
            </w:r>
            <w:proofErr w:type="spellEnd"/>
            <w:r w:rsidR="00696171" w:rsidRPr="00C570DA">
              <w:rPr>
                <w:rFonts w:ascii="Arial" w:hAnsi="Arial" w:cs="Arial"/>
                <w:color w:val="000000" w:themeColor="text1"/>
                <w:sz w:val="19"/>
                <w:szCs w:val="19"/>
              </w:rPr>
              <w:t xml:space="preserve">. </w:t>
            </w:r>
          </w:p>
        </w:tc>
      </w:tr>
      <w:tr w:rsidR="00D95E2F" w:rsidRPr="00F873E4" w14:paraId="53BCE189" w14:textId="77777777" w:rsidTr="00E34AC8">
        <w:trPr>
          <w:trHeight w:val="3109"/>
        </w:trPr>
        <w:tc>
          <w:tcPr>
            <w:tcW w:w="568" w:type="dxa"/>
            <w:shd w:val="clear" w:color="auto" w:fill="auto"/>
          </w:tcPr>
          <w:p w14:paraId="0C9036F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3994F71" w14:textId="73CEF0FD"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501</w:t>
            </w:r>
          </w:p>
        </w:tc>
        <w:tc>
          <w:tcPr>
            <w:tcW w:w="2268" w:type="dxa"/>
            <w:shd w:val="clear" w:color="auto" w:fill="FFFFFF"/>
          </w:tcPr>
          <w:p w14:paraId="7B894DE1" w14:textId="3C870CB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E79055E" w14:textId="79E3F4E5"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63CFD7F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C8A6A8F" w14:textId="379DF3E1"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526A347"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ambulatoryjnej opieki specjalistycznej wprowadza się zmianę polegającą na dodaniu w załączniku nr 5 do rozporządzenia, nowego świadczenia:</w:t>
            </w:r>
          </w:p>
          <w:p w14:paraId="26529E88"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„Opieka kompleksowa nad pacjentami poddawanymi endoprotezoplastyce stawu biodrowego”.</w:t>
            </w:r>
          </w:p>
          <w:p w14:paraId="4A9882AD"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57D9F453" w14:textId="3FDF966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D8C6AE4" w14:textId="2DBBE2DD"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ze względu na zmianę koncepcji</w:t>
            </w:r>
            <w:r w:rsidR="001C7FA7">
              <w:rPr>
                <w:rFonts w:ascii="Arial" w:hAnsi="Arial" w:cs="Arial"/>
                <w:color w:val="000000" w:themeColor="text1"/>
                <w:sz w:val="19"/>
                <w:szCs w:val="19"/>
                <w:lang w:val="pl-PL"/>
              </w:rPr>
              <w:t xml:space="preserve"> zakładanych rozwiązań</w:t>
            </w:r>
            <w:r w:rsidR="00ED3A67" w:rsidRPr="00C570DA">
              <w:rPr>
                <w:rFonts w:ascii="Arial" w:hAnsi="Arial" w:cs="Arial"/>
                <w:color w:val="000000" w:themeColor="text1"/>
                <w:sz w:val="19"/>
                <w:szCs w:val="19"/>
                <w:lang w:val="pl-PL"/>
              </w:rPr>
              <w:t>.</w:t>
            </w:r>
            <w:r w:rsidR="00696171" w:rsidRPr="00C570DA">
              <w:rPr>
                <w:rFonts w:ascii="Arial" w:hAnsi="Arial" w:cs="Arial"/>
                <w:color w:val="000000" w:themeColor="text1"/>
                <w:sz w:val="19"/>
                <w:szCs w:val="19"/>
                <w:lang w:val="pl-PL"/>
              </w:rPr>
              <w:t xml:space="preserve"> </w:t>
            </w:r>
          </w:p>
          <w:p w14:paraId="5C200717" w14:textId="3EECC2FB"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6EE893D5" w14:textId="77777777" w:rsidTr="00E34AC8">
        <w:trPr>
          <w:trHeight w:val="703"/>
        </w:trPr>
        <w:tc>
          <w:tcPr>
            <w:tcW w:w="568" w:type="dxa"/>
            <w:shd w:val="clear" w:color="auto" w:fill="auto"/>
          </w:tcPr>
          <w:p w14:paraId="102518FE"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A3C820A" w14:textId="650005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502</w:t>
            </w:r>
          </w:p>
        </w:tc>
        <w:tc>
          <w:tcPr>
            <w:tcW w:w="2268" w:type="dxa"/>
            <w:shd w:val="clear" w:color="auto" w:fill="FFFFFF"/>
          </w:tcPr>
          <w:p w14:paraId="7E55BB8E" w14:textId="4FB8DB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A093597" w14:textId="0A6B8CB8" w:rsidR="00D95E2F" w:rsidRPr="00C570DA" w:rsidRDefault="00D95E2F" w:rsidP="00FE799A">
            <w:pPr>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E59B734" w14:textId="35903F38" w:rsidR="00D95E2F" w:rsidRPr="00C570DA" w:rsidRDefault="00D95E2F" w:rsidP="00FE799A">
            <w:pPr>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2D5F519" w14:textId="77777777" w:rsidR="00D95E2F" w:rsidRPr="00C570DA" w:rsidRDefault="00D95E2F" w:rsidP="00FE799A">
            <w:pPr>
              <w:autoSpaceDE w:val="0"/>
              <w:autoSpaceDN w:val="0"/>
              <w:adjustRightInd w:val="0"/>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warunków realizacji danego świadczenia gwarantowanego, w </w:t>
            </w:r>
            <w:r w:rsidRPr="00C570DA">
              <w:rPr>
                <w:rFonts w:ascii="Arial" w:hAnsi="Arial" w:cs="Arial"/>
                <w:color w:val="000000" w:themeColor="text1"/>
                <w:sz w:val="19"/>
                <w:szCs w:val="19"/>
              </w:rPr>
              <w:lastRenderedPageBreak/>
              <w:t>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288432"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lastRenderedPageBreak/>
              <w:t>W projekcie rozporządzenia Ministra Zdrowia zmieniającego rozporządzenie w sprawie świadczeń gwarantowanych z zakresu leczenia szpitalnego wprowadza się zmianę polegającą na dodaniu w załączniku nr 4 do rozporządzenia, nowego świadczenia:</w:t>
            </w:r>
          </w:p>
          <w:p w14:paraId="7E6429E8"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„Opieka kompleksowa nad pacjentami poddawanymi endoprotezoplastyce stawu biodrowego”.</w:t>
            </w:r>
          </w:p>
        </w:tc>
        <w:tc>
          <w:tcPr>
            <w:tcW w:w="1842" w:type="dxa"/>
            <w:shd w:val="clear" w:color="auto" w:fill="FFFFFF"/>
          </w:tcPr>
          <w:p w14:paraId="63A8AEE0" w14:textId="08FA772F"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1A3AB1F" w14:textId="0A24051A"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1F37992B" w14:textId="77777777" w:rsidTr="00E34AC8">
        <w:trPr>
          <w:trHeight w:val="703"/>
        </w:trPr>
        <w:tc>
          <w:tcPr>
            <w:tcW w:w="568" w:type="dxa"/>
            <w:shd w:val="clear" w:color="auto" w:fill="auto"/>
          </w:tcPr>
          <w:p w14:paraId="6B7C4ED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AE93658" w14:textId="4CE8BF7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503</w:t>
            </w:r>
          </w:p>
        </w:tc>
        <w:tc>
          <w:tcPr>
            <w:tcW w:w="2268" w:type="dxa"/>
            <w:shd w:val="clear" w:color="auto" w:fill="FFFFFF"/>
          </w:tcPr>
          <w:p w14:paraId="7FD69645" w14:textId="7AA8C2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664FE022" w14:textId="22F285B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215656FD" w14:textId="6B39433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0853EB3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672BB5A"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rehabilitacji leczniczej wprowadza się zmianę polegającą na dodaniu w załączniku nr 4 do rozporządzenia, nowego świadczenia:</w:t>
            </w:r>
          </w:p>
          <w:p w14:paraId="4A8A2B89"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Rehabilitacja ogólnoustrojowa w ramach kompleksowej opieki nad pacjentami poddawanymi endoprotezoplastyce stawu biodrowego”.</w:t>
            </w:r>
          </w:p>
          <w:p w14:paraId="31B4F752"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0680C262" w14:textId="59F886E7" w:rsidR="00D95E2F" w:rsidRPr="00C570DA" w:rsidRDefault="0011590B"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D6D8FEE" w14:textId="30AEE9A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2979DF6A" w14:textId="77777777" w:rsidTr="00E34AC8">
        <w:trPr>
          <w:trHeight w:val="703"/>
        </w:trPr>
        <w:tc>
          <w:tcPr>
            <w:tcW w:w="568" w:type="dxa"/>
            <w:shd w:val="clear" w:color="auto" w:fill="auto"/>
          </w:tcPr>
          <w:p w14:paraId="32FBDC4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033DE7C9" w14:textId="1805D44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516</w:t>
            </w:r>
          </w:p>
        </w:tc>
        <w:tc>
          <w:tcPr>
            <w:tcW w:w="2268" w:type="dxa"/>
            <w:shd w:val="clear" w:color="auto" w:fill="FFFFFF"/>
          </w:tcPr>
          <w:p w14:paraId="6D05428D" w14:textId="1B3C67A1"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229 § 8 ustawy z dnia 26 czerwca 1974 r. – Kodeks pracy </w:t>
            </w:r>
          </w:p>
        </w:tc>
        <w:tc>
          <w:tcPr>
            <w:tcW w:w="3260" w:type="dxa"/>
            <w:shd w:val="clear" w:color="auto" w:fill="FFFFFF"/>
          </w:tcPr>
          <w:p w14:paraId="7DD70372"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w:t>
            </w:r>
          </w:p>
          <w:p w14:paraId="3CAC1FB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tryb i zakres badań lekarskich, o których mowa w § 1, 2 i 5, oraz częstotliwość badań okresowych, a także sposób </w:t>
            </w:r>
            <w:r w:rsidRPr="00C570DA">
              <w:rPr>
                <w:rFonts w:ascii="Arial" w:hAnsi="Arial" w:cs="Arial"/>
                <w:color w:val="000000" w:themeColor="text1"/>
                <w:sz w:val="19"/>
                <w:szCs w:val="19"/>
              </w:rPr>
              <w:lastRenderedPageBreak/>
              <w:t>dokumentowania i kontroli badań lekarskich,</w:t>
            </w:r>
          </w:p>
          <w:p w14:paraId="324A116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tryb wydawania i przechowywania orzeczeń lekarskich do celów przewidzianych w niniejszej ustawie i w przepisach wydanych na jej podstawie,</w:t>
            </w:r>
          </w:p>
          <w:p w14:paraId="5E89F59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zakres informacji objętych skierowaniem na badania lekarskie i orzeczeniem lekarskim, a także wzory tych dokumentów,</w:t>
            </w:r>
          </w:p>
          <w:p w14:paraId="6DA011B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profilaktycznej opieki zdrowotnej, o której mowa w § 6 zdanie drugie,</w:t>
            </w:r>
          </w:p>
          <w:p w14:paraId="30D3EA6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dodatkowe wymagania kwalifikacyjne, jakie powinni spełniać lekarze przeprowadzający badania, o których mowa w § 1, 2 i 5, oraz sprawujący profilaktyczną opiekę zdrowotną, o której mowa w § 6 zdanie drugie</w:t>
            </w:r>
          </w:p>
          <w:p w14:paraId="4CD52EB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296EEC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zmian do rozporządzenia wynika z potrzeby podniesienia jakości przeprowadzonych badań profilaktycznych w Polsce, ponieważ od 1996 r. pojawiły się na stanowiskach pracy nowe czynniki szkodliwe, uciążliwe lub niebezpieczne dla zdrowia, dla których nie określono </w:t>
            </w:r>
            <w:r w:rsidRPr="00C570DA">
              <w:rPr>
                <w:rFonts w:ascii="Arial" w:hAnsi="Arial" w:cs="Arial"/>
                <w:color w:val="000000" w:themeColor="text1"/>
                <w:sz w:val="19"/>
                <w:szCs w:val="19"/>
              </w:rPr>
              <w:lastRenderedPageBreak/>
              <w:t>standardu badania lekarskiego. Obowiązujące dziś wskazówki metodyczne utraciły aktualność wobec czego utrzymywanie obecnego status quo wydaje się nieuzasadnione.</w:t>
            </w:r>
          </w:p>
          <w:p w14:paraId="1F6129C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Opracowano nowy załącznik do projektu rozporządzenia dotyczący zakresu i częstotliwości badań profilaktycznych pracowników, uwzględniający optymalizację wykonywania dodatkowych konsultacji lekarskich oraz włączenie badań umożliwiających wczesną diagnostykę chorób wpływających na możliwość wykonywania pracy i długotrwałego utrzymywania aktywności zawodowej.</w:t>
            </w:r>
          </w:p>
        </w:tc>
        <w:tc>
          <w:tcPr>
            <w:tcW w:w="1842" w:type="dxa"/>
            <w:shd w:val="clear" w:color="auto" w:fill="FFFFFF"/>
          </w:tcPr>
          <w:p w14:paraId="6D8B6B7C" w14:textId="6924DE8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Pan Waldemar Kraska Sekretarz Stanu</w:t>
            </w:r>
          </w:p>
        </w:tc>
        <w:tc>
          <w:tcPr>
            <w:tcW w:w="2362" w:type="dxa"/>
            <w:shd w:val="clear" w:color="auto" w:fill="FFFFFF"/>
          </w:tcPr>
          <w:p w14:paraId="019D8796" w14:textId="66A5AE0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B80851" w:rsidRPr="00C570DA">
              <w:rPr>
                <w:rFonts w:ascii="Arial" w:hAnsi="Arial" w:cs="Arial"/>
                <w:color w:val="000000" w:themeColor="text1"/>
                <w:sz w:val="19"/>
                <w:szCs w:val="19"/>
                <w:lang w:val="pl-PL"/>
              </w:rPr>
              <w:t>z prac nad projektem z uwagi na procedowanie projektu rozporządzenia z MZ 973</w:t>
            </w:r>
            <w:r w:rsidR="00696171" w:rsidRPr="00C570DA">
              <w:rPr>
                <w:rFonts w:ascii="Arial" w:hAnsi="Arial" w:cs="Arial"/>
                <w:color w:val="000000" w:themeColor="text1"/>
                <w:sz w:val="19"/>
                <w:szCs w:val="19"/>
                <w:lang w:val="pl-PL"/>
              </w:rPr>
              <w:t xml:space="preserve">. </w:t>
            </w:r>
          </w:p>
          <w:p w14:paraId="13674675"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p>
          <w:p w14:paraId="7C06BC7C"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1E09B2C5" w14:textId="77777777" w:rsidTr="00E34AC8">
        <w:trPr>
          <w:trHeight w:val="26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3797F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CEABF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528</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1A6E6AA" w14:textId="4658CD7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30 ust. 5 ustawy z dnia 5 grudnia 2008 r. o zapobieganiu oraz zwalczaniu zakażeń i chorób zakaźnych u ludzi </w:t>
            </w:r>
          </w:p>
          <w:p w14:paraId="7AEBBE61"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40F3790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Minister właściwy do spraw zdrowia określi, w drodze rozporządzenia: </w:t>
            </w:r>
          </w:p>
          <w:p w14:paraId="577745EE"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sposób prowadzenia rejestru zakażeń i zachorowań na chorobę zakaźną, zgonów z powodu zakażenia lub choroby zakaźnej, ich podejrzeń oraz przypadków </w:t>
            </w:r>
            <w:r w:rsidRPr="00C570DA">
              <w:rPr>
                <w:rFonts w:ascii="Arial" w:hAnsi="Arial" w:cs="Arial"/>
                <w:color w:val="000000" w:themeColor="text1"/>
                <w:sz w:val="19"/>
                <w:szCs w:val="19"/>
              </w:rPr>
              <w:lastRenderedPageBreak/>
              <w:t>stwierdzenia dodatniego wyniku badania laboratoryjnego, udostępniania danych nim objętych oraz okres ich przechowywania,</w:t>
            </w:r>
          </w:p>
          <w:p w14:paraId="15C29860" w14:textId="19ED484C"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wzory i terminy przekazywania raportów o zakażeniach i </w:t>
            </w:r>
            <w:proofErr w:type="spellStart"/>
            <w:r w:rsidRPr="00C570DA">
              <w:rPr>
                <w:rFonts w:ascii="Arial" w:hAnsi="Arial" w:cs="Arial"/>
                <w:color w:val="000000" w:themeColor="text1"/>
                <w:sz w:val="19"/>
                <w:szCs w:val="19"/>
              </w:rPr>
              <w:t>zachorowaniach</w:t>
            </w:r>
            <w:proofErr w:type="spellEnd"/>
            <w:r w:rsidRPr="00C570DA">
              <w:rPr>
                <w:rFonts w:ascii="Arial" w:hAnsi="Arial" w:cs="Arial"/>
                <w:color w:val="000000" w:themeColor="text1"/>
                <w:sz w:val="19"/>
                <w:szCs w:val="19"/>
              </w:rPr>
              <w:t xml:space="preserve"> na chorobę zakaźną, zgonach z powodu zakażenia lub choroby zakaźnej, ich  528 podejrzeniach oraz przypadkach stwierdzenia dodatniego wyniku badania laboratoryjnego</w:t>
            </w:r>
          </w:p>
          <w:p w14:paraId="655C5757"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228F94DA" w14:textId="470E277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ma na celu opracowanie nowych przepisów dla całego zakresu upoważnienia ustawowego w związku z koniecznością dostosowania sposobu prowadzenia rejestrów do zmienionej w ciągu niemal 7 lat obowiązywania rozporządzenia </w:t>
            </w:r>
            <w:r w:rsidRPr="00C570DA">
              <w:rPr>
                <w:rFonts w:ascii="Arial" w:hAnsi="Arial" w:cs="Arial"/>
                <w:color w:val="000000" w:themeColor="text1"/>
                <w:sz w:val="19"/>
                <w:szCs w:val="19"/>
              </w:rPr>
              <w:lastRenderedPageBreak/>
              <w:t>sytuacji faktycznej oraz prawnej, w tym w szczególności do przyjmowania oraz przetwarzania zgłoszeń, o których mowa w Art. 27 oraz Art. 29 ustawy dnia 5 grudnia 2008 r. o zapobieganiu oraz zwalczaniu zakażeń i chorób zakaźnych u ludzi dokonywanych w postaci dokumentu elektronicznego za pośrednictwem Systemu Monitorowania Zagrożeń, o którym mowa w Art. 26 ustawy z dnia 28 kwietnia 2011 r. o systemie informacji w ochronie zdrowia</w:t>
            </w:r>
          </w:p>
          <w:p w14:paraId="794E266A"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624ABB1" w14:textId="74FF287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6D096F8F" w14:textId="4C2B05B9" w:rsidR="00D95E2F" w:rsidRPr="00C570DA" w:rsidRDefault="001A362A"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z prac nad projektem z uwagi na procedowanie projektu rozporządzenia z MZ 946</w:t>
            </w:r>
            <w:r w:rsidR="00E57CFE" w:rsidRPr="00C570DA">
              <w:rPr>
                <w:rFonts w:ascii="Arial" w:hAnsi="Arial" w:cs="Arial"/>
                <w:color w:val="000000" w:themeColor="text1"/>
                <w:sz w:val="19"/>
                <w:szCs w:val="19"/>
              </w:rPr>
              <w:t>.</w:t>
            </w:r>
          </w:p>
        </w:tc>
      </w:tr>
      <w:tr w:rsidR="00D95E2F" w:rsidRPr="00F873E4" w14:paraId="6100B4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D7D7A3" w14:textId="441C80D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1F9033" w14:textId="2272C736" w:rsidR="00D95E2F" w:rsidRPr="0020067E" w:rsidRDefault="00D95E2F" w:rsidP="00D64889">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560</w:t>
            </w:r>
          </w:p>
        </w:tc>
        <w:tc>
          <w:tcPr>
            <w:tcW w:w="2268" w:type="dxa"/>
            <w:shd w:val="clear" w:color="auto" w:fill="FFFFFF"/>
          </w:tcPr>
          <w:p w14:paraId="24EBA47C" w14:textId="57D02F1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121 ust. 5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F11E61C"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6CB5C1CC"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 rozporządzenia przewiduje jasny podział kompetencji pomiędzy organami sprawującymi nadzór nad jakością i obrotem produktami leczniczymi i wyrobami medycznymi. Proponowane zmiany mają na celu wzmocnienie bezpieczeństwa pacjentów oraz ochronę zdrowia publicznego.</w:t>
            </w:r>
          </w:p>
          <w:p w14:paraId="13D8923E"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766F13FC"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Inspektorat Farmaceutyczny </w:t>
            </w:r>
          </w:p>
        </w:tc>
        <w:tc>
          <w:tcPr>
            <w:tcW w:w="2362" w:type="dxa"/>
            <w:shd w:val="clear" w:color="auto" w:fill="FFFFFF"/>
          </w:tcPr>
          <w:p w14:paraId="2A001A61" w14:textId="3E924560" w:rsidR="00D95E2F" w:rsidRPr="00C570DA" w:rsidRDefault="002C2A03"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E57CFE" w:rsidRPr="00C570DA">
              <w:rPr>
                <w:rFonts w:ascii="Arial" w:hAnsi="Arial" w:cs="Arial"/>
                <w:color w:val="000000" w:themeColor="text1"/>
                <w:sz w:val="19"/>
                <w:szCs w:val="19"/>
              </w:rPr>
              <w:t>prace wstrzymane.</w:t>
            </w:r>
          </w:p>
        </w:tc>
      </w:tr>
      <w:tr w:rsidR="00D95E2F" w:rsidRPr="00F873E4" w14:paraId="2A2610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078AF8"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AEDB92" w14:textId="4D783DF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 xml:space="preserve">562 </w:t>
            </w:r>
          </w:p>
        </w:tc>
        <w:tc>
          <w:tcPr>
            <w:tcW w:w="2268" w:type="dxa"/>
            <w:shd w:val="clear" w:color="auto" w:fill="FFFFFF"/>
          </w:tcPr>
          <w:p w14:paraId="492A4E4C" w14:textId="68AA86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28 ust. 2 ustawy z dnia 25 sierpnia 2006 r. o bezpieczeństwie żywności i żywienia </w:t>
            </w:r>
          </w:p>
        </w:tc>
        <w:tc>
          <w:tcPr>
            <w:tcW w:w="3260" w:type="dxa"/>
            <w:shd w:val="clear" w:color="auto" w:fill="FFFFFF"/>
          </w:tcPr>
          <w:p w14:paraId="770AA6C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EAD13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środki spożywcze, do których są obligatoryjnie dodawane witaminy i składniki mineralne,</w:t>
            </w:r>
          </w:p>
          <w:p w14:paraId="00C1F0F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poziomy lub maksymalne poziomy witamin i składników mineralnych.</w:t>
            </w:r>
          </w:p>
        </w:tc>
        <w:tc>
          <w:tcPr>
            <w:tcW w:w="3545" w:type="dxa"/>
            <w:shd w:val="clear" w:color="auto" w:fill="FFFFFF"/>
          </w:tcPr>
          <w:p w14:paraId="2B45C93D" w14:textId="77777777" w:rsidR="00D95E2F" w:rsidRPr="00C570DA" w:rsidRDefault="00D95E2F" w:rsidP="0020067E">
            <w:pPr>
              <w:spacing w:before="80" w:after="80"/>
              <w:jc w:val="both"/>
              <w:rPr>
                <w:rFonts w:ascii="Arial" w:eastAsia="Calibri" w:hAnsi="Arial" w:cs="Arial"/>
                <w:color w:val="000000" w:themeColor="text1"/>
                <w:sz w:val="19"/>
                <w:szCs w:val="19"/>
                <w:lang w:val="x-none" w:eastAsia="x-none"/>
              </w:rPr>
            </w:pPr>
            <w:r w:rsidRPr="00C570DA">
              <w:rPr>
                <w:rFonts w:ascii="Arial" w:eastAsia="Calibri" w:hAnsi="Arial" w:cs="Arial"/>
                <w:color w:val="000000" w:themeColor="text1"/>
                <w:sz w:val="19"/>
                <w:szCs w:val="19"/>
                <w:lang w:eastAsia="x-none"/>
              </w:rPr>
              <w:t xml:space="preserve">Projekt </w:t>
            </w:r>
            <w:r w:rsidRPr="00C570DA">
              <w:rPr>
                <w:rFonts w:ascii="Arial" w:eastAsia="Calibri" w:hAnsi="Arial" w:cs="Arial"/>
                <w:color w:val="000000" w:themeColor="text1"/>
                <w:sz w:val="19"/>
                <w:szCs w:val="19"/>
                <w:lang w:val="x-none" w:eastAsia="x-none"/>
              </w:rPr>
              <w:t xml:space="preserve">rozporządzenia Ministra Zdrowia </w:t>
            </w:r>
            <w:r w:rsidRPr="00C570DA">
              <w:rPr>
                <w:rFonts w:ascii="Arial" w:eastAsia="Calibri" w:hAnsi="Arial" w:cs="Arial"/>
                <w:color w:val="000000" w:themeColor="text1"/>
                <w:sz w:val="19"/>
                <w:szCs w:val="19"/>
                <w:lang w:eastAsia="x-none"/>
              </w:rPr>
              <w:t xml:space="preserve">zmieniającego rozporządzenie </w:t>
            </w:r>
            <w:r w:rsidRPr="00C570DA">
              <w:rPr>
                <w:rFonts w:ascii="Arial" w:eastAsia="Calibri" w:hAnsi="Arial" w:cs="Arial"/>
                <w:color w:val="000000" w:themeColor="text1"/>
                <w:sz w:val="19"/>
                <w:szCs w:val="19"/>
                <w:lang w:val="x-none" w:eastAsia="x-none"/>
              </w:rPr>
              <w:t>w sprawie substancji wzbogacających dodawanych do żywności i warunków ich stosowania wynika z</w:t>
            </w:r>
            <w:r w:rsidRPr="00C570DA">
              <w:rPr>
                <w:rFonts w:ascii="Arial" w:eastAsia="Calibri" w:hAnsi="Arial" w:cs="Arial"/>
                <w:color w:val="000000" w:themeColor="text1"/>
                <w:sz w:val="19"/>
                <w:szCs w:val="19"/>
                <w:lang w:eastAsia="x-none"/>
              </w:rPr>
              <w:t xml:space="preserve"> konieczności doprecyzowania przepisów nowelizowanego rozporządzenia do </w:t>
            </w:r>
            <w:r w:rsidRPr="00C570DA">
              <w:rPr>
                <w:rFonts w:ascii="Arial" w:eastAsia="Calibri" w:hAnsi="Arial" w:cs="Arial"/>
                <w:color w:val="000000" w:themeColor="text1"/>
                <w:sz w:val="19"/>
                <w:szCs w:val="19"/>
                <w:lang w:val="x-none" w:eastAsia="x-none"/>
              </w:rPr>
              <w:t xml:space="preserve">przepisów rozporządzania Parlamentu Europejskiego i Rady (UE) nr 1169/2011 z dnia 25 października 2011 r. w sprawie przekazywania konsumentom informacji na temat żywności, zmiany rozporządzeń </w:t>
            </w:r>
            <w:r w:rsidRPr="00C570DA">
              <w:rPr>
                <w:rFonts w:ascii="Arial" w:eastAsia="Calibri" w:hAnsi="Arial" w:cs="Arial"/>
                <w:color w:val="000000" w:themeColor="text1"/>
                <w:sz w:val="19"/>
                <w:szCs w:val="19"/>
                <w:lang w:val="x-none" w:eastAsia="x-none"/>
              </w:rPr>
              <w:lastRenderedPageBreak/>
              <w:t>Parlamentu Europejskiego i Rady (WE) nr 1924/2006 i (WE) nr 1925/2006 oraz uchylenia dyrektywy Komisji 87/250/EWG, dyrektywy Rady 90/496/EWG, dyrektywy Komisji 1999/10/WE, dyrektywy 2000/13/WE Parlamentu Europejskiego i Rady, dyrektyw Komisji 2002/67/WE i 2008/5/WE oraz rozporządzenia Komisji (WE) nr 608/2004 (Dz. Urz. UE L 304 z 22.11.2011, str. 18, z późn. zm.)</w:t>
            </w:r>
            <w:r w:rsidRPr="00C570DA">
              <w:rPr>
                <w:rFonts w:ascii="Arial" w:eastAsia="Calibri" w:hAnsi="Arial" w:cs="Arial"/>
                <w:color w:val="000000" w:themeColor="text1"/>
                <w:sz w:val="19"/>
                <w:szCs w:val="19"/>
                <w:lang w:eastAsia="x-none"/>
              </w:rPr>
              <w:t xml:space="preserve">. </w:t>
            </w:r>
            <w:r w:rsidRPr="00C570DA">
              <w:rPr>
                <w:rFonts w:ascii="Arial" w:eastAsia="Calibri" w:hAnsi="Arial" w:cs="Arial"/>
                <w:color w:val="000000" w:themeColor="text1"/>
                <w:sz w:val="19"/>
                <w:szCs w:val="19"/>
                <w:lang w:val="x-none" w:eastAsia="x-none"/>
              </w:rPr>
              <w:t xml:space="preserve">Dotychczasowe </w:t>
            </w:r>
            <w:r w:rsidRPr="00C570DA">
              <w:rPr>
                <w:rFonts w:ascii="Arial" w:eastAsia="Calibri" w:hAnsi="Arial" w:cs="Arial"/>
                <w:color w:val="000000" w:themeColor="text1"/>
                <w:sz w:val="19"/>
                <w:szCs w:val="19"/>
                <w:lang w:eastAsia="x-none"/>
              </w:rPr>
              <w:t xml:space="preserve">brzmienie </w:t>
            </w:r>
            <w:r w:rsidRPr="00C570DA">
              <w:rPr>
                <w:rFonts w:ascii="Arial" w:eastAsia="Calibri" w:hAnsi="Arial" w:cs="Arial"/>
                <w:color w:val="000000" w:themeColor="text1"/>
                <w:sz w:val="19"/>
                <w:szCs w:val="19"/>
                <w:lang w:val="x-none" w:eastAsia="x-none"/>
              </w:rPr>
              <w:t>przepis</w:t>
            </w:r>
            <w:r w:rsidRPr="00C570DA">
              <w:rPr>
                <w:rFonts w:ascii="Arial" w:eastAsia="Calibri" w:hAnsi="Arial" w:cs="Arial"/>
                <w:color w:val="000000" w:themeColor="text1"/>
                <w:sz w:val="19"/>
                <w:szCs w:val="19"/>
                <w:lang w:eastAsia="x-none"/>
              </w:rPr>
              <w:t>ów nowelizowanego rozporządzenia budzi wątpliwości interpretacyjne</w:t>
            </w:r>
            <w:r w:rsidRPr="00C570DA">
              <w:rPr>
                <w:rFonts w:ascii="Arial" w:eastAsia="Calibri" w:hAnsi="Arial" w:cs="Arial"/>
                <w:color w:val="000000" w:themeColor="text1"/>
                <w:sz w:val="19"/>
                <w:szCs w:val="19"/>
                <w:lang w:val="x-none" w:eastAsia="x-none"/>
              </w:rPr>
              <w:t xml:space="preserve"> przedsiębiorców.</w:t>
            </w:r>
          </w:p>
        </w:tc>
        <w:tc>
          <w:tcPr>
            <w:tcW w:w="1842" w:type="dxa"/>
            <w:shd w:val="clear" w:color="auto" w:fill="FFFFFF"/>
          </w:tcPr>
          <w:p w14:paraId="2F45E1A9" w14:textId="7BC0B638"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shd w:val="clear" w:color="auto" w:fill="FFFFFF"/>
          </w:tcPr>
          <w:p w14:paraId="074982A8" w14:textId="18B84BE7" w:rsidR="00D95E2F" w:rsidRPr="00C570DA" w:rsidRDefault="002C2A03"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eastAsia="pl-PL"/>
              </w:rPr>
              <w:t xml:space="preserve">– </w:t>
            </w:r>
            <w:r w:rsidR="00B80851" w:rsidRPr="00C570DA">
              <w:rPr>
                <w:rFonts w:ascii="Arial" w:hAnsi="Arial" w:cs="Arial"/>
                <w:color w:val="000000" w:themeColor="text1"/>
                <w:sz w:val="19"/>
                <w:szCs w:val="19"/>
                <w:lang w:val="pl-PL" w:eastAsia="pl-PL"/>
              </w:rPr>
              <w:t>prace wstrzymane</w:t>
            </w:r>
            <w:r w:rsidR="00E57CFE" w:rsidRPr="00C570DA">
              <w:rPr>
                <w:rFonts w:ascii="Arial" w:hAnsi="Arial" w:cs="Arial"/>
                <w:color w:val="000000" w:themeColor="text1"/>
                <w:sz w:val="19"/>
                <w:szCs w:val="19"/>
                <w:lang w:val="pl-PL" w:eastAsia="pl-PL"/>
              </w:rPr>
              <w:t xml:space="preserve">. </w:t>
            </w:r>
          </w:p>
        </w:tc>
      </w:tr>
      <w:tr w:rsidR="00D95E2F" w:rsidRPr="00F873E4" w14:paraId="46A2C84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6A09B1" w14:textId="2EA506B8"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31D1926E" w14:textId="0DCE882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591</w:t>
            </w:r>
          </w:p>
        </w:tc>
        <w:tc>
          <w:tcPr>
            <w:tcW w:w="2268" w:type="dxa"/>
            <w:shd w:val="clear" w:color="auto" w:fill="FFFFFF"/>
          </w:tcPr>
          <w:p w14:paraId="13FDAAB1" w14:textId="70EE293B"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tc>
        <w:tc>
          <w:tcPr>
            <w:tcW w:w="3260" w:type="dxa"/>
            <w:shd w:val="clear" w:color="auto" w:fill="FFFFFF"/>
          </w:tcPr>
          <w:p w14:paraId="0589F9C2" w14:textId="77777777"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193F367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przepisu jest zagwarantowanie każdemu pacjentowi skutecznej realizacji prawa do leczenia bólu, zgodnie ze wskazaniami aktualnej wiedzy medycznej, bez względu na źródło pochodzenia tego bólu, wiek pacjenta oraz miejsce jego pobytu. </w:t>
            </w:r>
          </w:p>
          <w:p w14:paraId="2918FC13"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BB13632" w14:textId="040EB1E8"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688B64B1" w14:textId="6669CCD7" w:rsidR="00D95E2F" w:rsidRPr="00C570DA" w:rsidRDefault="001F352B" w:rsidP="0020067E">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lang w:val="pl-PL"/>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lang w:val="pl-PL"/>
              </w:rPr>
              <w:t>271</w:t>
            </w:r>
            <w:r w:rsidRPr="00C570DA">
              <w:rPr>
                <w:rFonts w:ascii="Arial" w:hAnsi="Arial" w:cs="Arial"/>
                <w:color w:val="000000" w:themeColor="text1"/>
                <w:sz w:val="19"/>
                <w:szCs w:val="19"/>
              </w:rPr>
              <w:t>.</w:t>
            </w:r>
          </w:p>
        </w:tc>
      </w:tr>
      <w:tr w:rsidR="00D95E2F" w:rsidRPr="00F873E4" w14:paraId="3E2EFF8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AD7F5" w14:textId="538F3415"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4F326FF" w14:textId="08942C9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593</w:t>
            </w:r>
          </w:p>
        </w:tc>
        <w:tc>
          <w:tcPr>
            <w:tcW w:w="2268" w:type="dxa"/>
            <w:shd w:val="clear" w:color="auto" w:fill="FFFFFF"/>
          </w:tcPr>
          <w:p w14:paraId="2F2BEA17" w14:textId="461C2CB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4c  ustawy z dnia 31 stycznia 1959 r. o cmentarzach i chowaniu zmarłych </w:t>
            </w:r>
          </w:p>
        </w:tc>
        <w:tc>
          <w:tcPr>
            <w:tcW w:w="3260" w:type="dxa"/>
            <w:shd w:val="clear" w:color="auto" w:fill="FFFFFF"/>
          </w:tcPr>
          <w:p w14:paraId="42C04C19" w14:textId="4A5CB0A0"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wewnętrznych i ministrem </w:t>
            </w:r>
            <w:r w:rsidRPr="00C570DA">
              <w:rPr>
                <w:rFonts w:ascii="Arial" w:hAnsi="Arial" w:cs="Arial"/>
                <w:color w:val="000000" w:themeColor="text1"/>
                <w:sz w:val="19"/>
                <w:szCs w:val="19"/>
              </w:rPr>
              <w:pgNum/>
            </w:r>
            <w:proofErr w:type="spellStart"/>
            <w:r w:rsidRPr="00C570DA">
              <w:rPr>
                <w:rFonts w:ascii="Arial" w:hAnsi="Arial" w:cs="Arial"/>
                <w:color w:val="000000" w:themeColor="text1"/>
                <w:sz w:val="19"/>
                <w:szCs w:val="19"/>
              </w:rPr>
              <w:t>zgodnien</w:t>
            </w:r>
            <w:proofErr w:type="spellEnd"/>
            <w:r w:rsidRPr="00C570DA">
              <w:rPr>
                <w:rFonts w:ascii="Arial" w:hAnsi="Arial" w:cs="Arial"/>
                <w:color w:val="000000" w:themeColor="text1"/>
                <w:sz w:val="19"/>
                <w:szCs w:val="19"/>
              </w:rPr>
              <w:t xml:space="preserve">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6342974"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 xml:space="preserve">Nowe rozporządzenie regulujące kwestie </w:t>
            </w:r>
            <w:proofErr w:type="spellStart"/>
            <w:r w:rsidRPr="00C570DA">
              <w:rPr>
                <w:rFonts w:ascii="Arial" w:hAnsi="Arial"/>
                <w:bCs w:val="0"/>
                <w:color w:val="000000" w:themeColor="text1"/>
                <w:sz w:val="19"/>
                <w:szCs w:val="19"/>
              </w:rPr>
              <w:t>elektroniczje</w:t>
            </w:r>
            <w:proofErr w:type="spellEnd"/>
            <w:r w:rsidRPr="00C570DA">
              <w:rPr>
                <w:rFonts w:ascii="Arial" w:hAnsi="Arial"/>
                <w:bCs w:val="0"/>
                <w:color w:val="000000" w:themeColor="text1"/>
                <w:sz w:val="19"/>
                <w:szCs w:val="19"/>
              </w:rPr>
              <w:t xml:space="preserve"> karty zgonu.</w:t>
            </w:r>
          </w:p>
        </w:tc>
        <w:tc>
          <w:tcPr>
            <w:tcW w:w="1842" w:type="dxa"/>
            <w:shd w:val="clear" w:color="auto" w:fill="FFFFFF"/>
          </w:tcPr>
          <w:p w14:paraId="4FE30CE6" w14:textId="7907118E"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 Sekretarz Stanu</w:t>
            </w:r>
          </w:p>
        </w:tc>
        <w:tc>
          <w:tcPr>
            <w:tcW w:w="2362" w:type="dxa"/>
            <w:shd w:val="clear" w:color="auto" w:fill="FFFFFF"/>
          </w:tcPr>
          <w:p w14:paraId="11211BAA" w14:textId="7215F9D0" w:rsidR="00D95E2F" w:rsidRPr="00C570DA" w:rsidRDefault="002C2A03"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rPr>
              <w:t xml:space="preserve">– </w:t>
            </w:r>
            <w:r w:rsidR="00B80851"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w:t>
            </w:r>
          </w:p>
        </w:tc>
      </w:tr>
      <w:tr w:rsidR="00D95E2F" w:rsidRPr="00F873E4" w14:paraId="721A9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241F4A" w14:textId="4EB1A76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0D1393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605</w:t>
            </w:r>
          </w:p>
        </w:tc>
        <w:tc>
          <w:tcPr>
            <w:tcW w:w="2268" w:type="dxa"/>
            <w:shd w:val="clear" w:color="auto" w:fill="FFFFFF"/>
          </w:tcPr>
          <w:p w14:paraId="258BE871" w14:textId="41EC5F1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p w14:paraId="0360F03A" w14:textId="77777777" w:rsidR="00D95E2F" w:rsidRPr="0020067E" w:rsidRDefault="00D95E2F" w:rsidP="0020067E">
            <w:pPr>
              <w:spacing w:before="80" w:after="80"/>
              <w:jc w:val="both"/>
              <w:rPr>
                <w:rFonts w:ascii="Arial" w:hAnsi="Arial" w:cs="Arial"/>
                <w:sz w:val="19"/>
                <w:szCs w:val="19"/>
              </w:rPr>
            </w:pPr>
          </w:p>
          <w:p w14:paraId="38EC84E3"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4B2CB8F" w14:textId="77777777" w:rsidR="00D95E2F" w:rsidRPr="00C570DA" w:rsidRDefault="00D95E2F" w:rsidP="0020067E">
            <w:pPr>
              <w:autoSpaceDE w:val="0"/>
              <w:autoSpaceDN w:val="0"/>
              <w:spacing w:before="80" w:after="80"/>
              <w:jc w:val="both"/>
              <w:rPr>
                <w:rFonts w:ascii="Arial" w:eastAsia="Calibri" w:hAnsi="Arial" w:cs="Arial"/>
                <w:color w:val="000000" w:themeColor="text1"/>
                <w:sz w:val="19"/>
                <w:szCs w:val="19"/>
              </w:rPr>
            </w:pPr>
            <w:r w:rsidRPr="00C570DA">
              <w:rPr>
                <w:rFonts w:ascii="Arial" w:eastAsia="Calibri" w:hAnsi="Arial" w:cs="Arial"/>
                <w:color w:val="000000" w:themeColor="text1"/>
                <w:sz w:val="19"/>
                <w:szCs w:val="19"/>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p w14:paraId="3A3817A6"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4F007F6"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Projektowane rozporządzenie umożliwi określenie nie tylko rodzajów mikrobiologicznych badań przesiewowych umożliwiających wykrycie osób zakażonych biologicznymi czynnikami chorobotwórczymi o szczególnej zjadliwości lub oporności na antybiotyki i wskazanie metod zwalczania zakażeń tymi czynnikami w szpitalu, ale umożliwi całościowe (generalnie odnoszące się do wszystkich zakażeń szpitalnych) określenie w formie standardu medycznego odpowiednich procedur przeciwepidemicznych służących zapobieżeniu szerzeniu się w szpitalach tych zakażeń i zobowiąże kierowników szpitali do ich stosowania w szpitalach. Standardy te zostaną opracowane w uzgodnieniu z ekspertami z zakresu epidemiologii zakażeń szpitalnych z szerokim wykorzystaniem już przygotowanych projektów wytycznych merytorycznych, zawartych w dotychczasowym projekcie.</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523AB2B"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 Sanitarny </w:t>
            </w:r>
          </w:p>
          <w:p w14:paraId="346A69A3" w14:textId="77777777" w:rsidR="00D95E2F" w:rsidRPr="00C570DA" w:rsidRDefault="00D95E2F" w:rsidP="0020067E">
            <w:pPr>
              <w:spacing w:before="80" w:after="80"/>
              <w:rPr>
                <w:rFonts w:ascii="Arial" w:hAnsi="Arial" w:cs="Arial"/>
                <w:color w:val="000000" w:themeColor="text1"/>
                <w:sz w:val="19"/>
                <w:szCs w:val="19"/>
                <w:lang w:eastAsia="en-US"/>
              </w:rPr>
            </w:pPr>
          </w:p>
          <w:p w14:paraId="716363F5" w14:textId="77777777" w:rsidR="00D95E2F" w:rsidRPr="00C570DA" w:rsidRDefault="00D95E2F" w:rsidP="0020067E">
            <w:pPr>
              <w:spacing w:before="80" w:after="80"/>
              <w:rPr>
                <w:rFonts w:ascii="Arial" w:hAnsi="Arial" w:cs="Arial"/>
                <w:color w:val="000000" w:themeColor="text1"/>
                <w:sz w:val="19"/>
                <w:szCs w:val="19"/>
                <w:lang w:eastAsia="en-US"/>
              </w:rPr>
            </w:pPr>
          </w:p>
          <w:p w14:paraId="0CFEB4BA" w14:textId="77777777" w:rsidR="00D95E2F" w:rsidRPr="00C570DA" w:rsidRDefault="00D95E2F" w:rsidP="0020067E">
            <w:pPr>
              <w:spacing w:before="80" w:after="80"/>
              <w:rPr>
                <w:rFonts w:ascii="Arial" w:hAnsi="Arial" w:cs="Arial"/>
                <w:color w:val="000000" w:themeColor="text1"/>
                <w:sz w:val="19"/>
                <w:szCs w:val="19"/>
                <w:lang w:eastAsia="en-US"/>
              </w:rPr>
            </w:pPr>
          </w:p>
        </w:tc>
        <w:tc>
          <w:tcPr>
            <w:tcW w:w="2362" w:type="dxa"/>
            <w:shd w:val="clear" w:color="auto" w:fill="FFFFFF"/>
          </w:tcPr>
          <w:p w14:paraId="54B9AC79" w14:textId="19A7E83B" w:rsidR="00D95E2F" w:rsidRPr="00C570DA" w:rsidRDefault="002C2A03"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rPr>
              <w:t xml:space="preserve">– </w:t>
            </w:r>
            <w:r w:rsidR="00E57CFE" w:rsidRPr="00C570DA">
              <w:rPr>
                <w:rFonts w:ascii="Arial" w:hAnsi="Arial" w:cs="Arial"/>
                <w:color w:val="000000" w:themeColor="text1"/>
                <w:sz w:val="19"/>
                <w:szCs w:val="19"/>
                <w:lang w:val="pl-PL"/>
              </w:rPr>
              <w:t>PW.</w:t>
            </w:r>
          </w:p>
        </w:tc>
      </w:tr>
      <w:tr w:rsidR="00D95E2F" w:rsidRPr="00F873E4" w14:paraId="1E7D777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8808A" w14:textId="21ED278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D78166F" w14:textId="377EF1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619</w:t>
            </w:r>
          </w:p>
        </w:tc>
        <w:tc>
          <w:tcPr>
            <w:tcW w:w="2268" w:type="dxa"/>
            <w:shd w:val="clear" w:color="auto" w:fill="FFFFFF"/>
          </w:tcPr>
          <w:p w14:paraId="2301742C" w14:textId="2408E3C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09D27948" w14:textId="0CD938E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A836298" w14:textId="52C1547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D6A5E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ACA379"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lastRenderedPageBreak/>
              <w:t xml:space="preserve">Projekt rozporządzenia w sprawie świadczeń gwarantowanych z zakresu ambulatoryjnej opieki specjalistycznej w zakresie poziomów referencyjnych </w:t>
            </w:r>
          </w:p>
        </w:tc>
        <w:tc>
          <w:tcPr>
            <w:tcW w:w="1842" w:type="dxa"/>
            <w:shd w:val="clear" w:color="auto" w:fill="FFFFFF"/>
          </w:tcPr>
          <w:p w14:paraId="6E07FD5F" w14:textId="26F3B568" w:rsidR="00D95E2F" w:rsidRPr="00C570DA" w:rsidRDefault="004421F0" w:rsidP="0020067E">
            <w:pPr>
              <w:pStyle w:val="NIEARTTEKSTtekstnieartykuowanynppodstprawnarozplubpreambua"/>
              <w:spacing w:before="80" w:after="80" w:line="240" w:lineRule="auto"/>
              <w:ind w:firstLine="0"/>
              <w:jc w:val="left"/>
              <w:rPr>
                <w:rFonts w:ascii="Arial" w:hAnsi="Arial"/>
                <w:bCs w:val="0"/>
                <w:color w:val="000000" w:themeColor="text1"/>
                <w:sz w:val="19"/>
                <w:szCs w:val="19"/>
              </w:rPr>
            </w:pPr>
            <w:r w:rsidRPr="00C570DA">
              <w:rPr>
                <w:rFonts w:ascii="Arial" w:hAnsi="Arial"/>
                <w:color w:val="000000" w:themeColor="text1"/>
                <w:sz w:val="19"/>
                <w:szCs w:val="19"/>
              </w:rPr>
              <w:t>Maciej Miłkowski, Podsekretarz Stanu</w:t>
            </w:r>
            <w:r w:rsidRPr="00C570DA" w:rsidDel="000E5C0E">
              <w:rPr>
                <w:rFonts w:ascii="Arial" w:hAnsi="Arial"/>
                <w:color w:val="000000" w:themeColor="text1"/>
                <w:sz w:val="19"/>
                <w:szCs w:val="19"/>
              </w:rPr>
              <w:t xml:space="preserve"> </w:t>
            </w:r>
          </w:p>
        </w:tc>
        <w:tc>
          <w:tcPr>
            <w:tcW w:w="2362" w:type="dxa"/>
            <w:shd w:val="clear" w:color="auto" w:fill="FFFFFF"/>
          </w:tcPr>
          <w:p w14:paraId="30FE1522" w14:textId="4B74A241" w:rsidR="00D95E2F" w:rsidRPr="00C570DA" w:rsidRDefault="001A362A"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1C7FA7">
              <w:rPr>
                <w:rFonts w:ascii="Arial" w:hAnsi="Arial" w:cs="Arial"/>
                <w:color w:val="000000" w:themeColor="text1"/>
                <w:sz w:val="19"/>
                <w:szCs w:val="19"/>
              </w:rPr>
              <w:t>z dalszych prac ze względu na zmianę koncepcji zakładanych rozwiązań</w:t>
            </w:r>
            <w:r w:rsidR="001C7FA7" w:rsidRPr="00C570DA">
              <w:rPr>
                <w:rFonts w:ascii="Arial" w:hAnsi="Arial" w:cs="Arial"/>
                <w:color w:val="000000" w:themeColor="text1"/>
                <w:sz w:val="19"/>
                <w:szCs w:val="19"/>
              </w:rPr>
              <w:t>.</w:t>
            </w:r>
          </w:p>
        </w:tc>
      </w:tr>
      <w:tr w:rsidR="00D95E2F" w:rsidRPr="00F873E4" w14:paraId="4A6C46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ACFF20" w14:textId="0DE4CF8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2C46CA8" w14:textId="1BFCC28A"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622</w:t>
            </w:r>
          </w:p>
        </w:tc>
        <w:tc>
          <w:tcPr>
            <w:tcW w:w="2268" w:type="dxa"/>
            <w:shd w:val="clear" w:color="auto" w:fill="FFFFFF"/>
          </w:tcPr>
          <w:p w14:paraId="04893097" w14:textId="0417FF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19D63E" w14:textId="06B8DB3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03CC3A4" w14:textId="5463718E"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62A50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05E59B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w sprawie świadczeń gwarantowanych z zakresu podstawowej opieki zdrowotnej dot. Terminy badań bilansowych i badania diagnostyczne</w:t>
            </w:r>
          </w:p>
          <w:p w14:paraId="6EA4DC4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45A39A7C" w14:textId="5BA6596B" w:rsidR="00D95E2F" w:rsidRPr="00C570DA" w:rsidRDefault="0011590B"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olor w:val="000000" w:themeColor="text1"/>
                <w:sz w:val="19"/>
                <w:szCs w:val="19"/>
              </w:rPr>
              <w:t xml:space="preserve"> </w:t>
            </w:r>
          </w:p>
        </w:tc>
        <w:tc>
          <w:tcPr>
            <w:tcW w:w="2362" w:type="dxa"/>
            <w:shd w:val="clear" w:color="auto" w:fill="FFFFFF"/>
          </w:tcPr>
          <w:p w14:paraId="5DD18871" w14:textId="5A8484D2" w:rsidR="00D95E2F" w:rsidRPr="00C570DA" w:rsidRDefault="002C2A03"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rPr>
              <w:t xml:space="preserve">– </w:t>
            </w:r>
            <w:r w:rsidR="005A79AC"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 xml:space="preserve"> </w:t>
            </w:r>
          </w:p>
        </w:tc>
      </w:tr>
      <w:tr w:rsidR="00D95E2F" w:rsidRPr="00F873E4" w14:paraId="029B6A4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DDDBA" w14:textId="53FD02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2A600C60" w14:textId="4ABFE34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632</w:t>
            </w:r>
          </w:p>
        </w:tc>
        <w:tc>
          <w:tcPr>
            <w:tcW w:w="2268" w:type="dxa"/>
            <w:shd w:val="clear" w:color="auto" w:fill="FFFFFF"/>
          </w:tcPr>
          <w:p w14:paraId="41C7969E" w14:textId="15687F5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0E9F9C7" w14:textId="069E729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B1FFA9E" w14:textId="5113242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1) poziomu lub sposobu finansowania danego świadczenia gwarantowanego, o którym mowa w art. 18, art. 33 i art. 41, mając na uwadze treść rekomendacji oraz uwzględniając kryteria określone w art. 31a ust. 1;</w:t>
            </w:r>
          </w:p>
          <w:p w14:paraId="24DE698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820EC6"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(Dz. U. 2016 r. poz. 357, z późn. zm.) wprowadza się podział referencyjnych dla porady specjalistycznej kardiologia dziecięca.  </w:t>
            </w:r>
          </w:p>
          <w:p w14:paraId="2F7D690B" w14:textId="5526EDDB"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załączniku nr 1 w lp. 68 w zakresie porady anestezjologicznej w części „Zakres świadczenia” dookreślono, iż poza kwalifikacją pacjentów do wykonywania znieczulenia do zabiegu operacyjnego, diagnostycznego lub leczniczego, kwalifikacja ta będzie także przeprowadzana w zakresie znieczulenia do porodu. </w:t>
            </w:r>
          </w:p>
          <w:p w14:paraId="79339DCA"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załączniku nr 3 w lp. 483 do rozporządzenia zmieniono brzmienie części warunki realizacji świadczenia, w zakresie „Pozostałych wymagań” przez dookreślenie innych wskazań do podania immunoglobuliny pacjentce </w:t>
            </w:r>
            <w:proofErr w:type="spellStart"/>
            <w:r w:rsidRPr="00C570DA">
              <w:rPr>
                <w:rFonts w:ascii="Arial" w:hAnsi="Arial" w:cs="Arial"/>
                <w:color w:val="000000" w:themeColor="text1"/>
                <w:sz w:val="19"/>
                <w:szCs w:val="19"/>
              </w:rPr>
              <w:t>RhD</w:t>
            </w:r>
            <w:proofErr w:type="spellEnd"/>
            <w:r w:rsidRPr="00C570DA">
              <w:rPr>
                <w:rFonts w:ascii="Arial" w:hAnsi="Arial" w:cs="Arial"/>
                <w:color w:val="000000" w:themeColor="text1"/>
                <w:sz w:val="19"/>
                <w:szCs w:val="19"/>
              </w:rPr>
              <w:t xml:space="preserve">-ujemnej, które zostały już wprowadzone do rozporządzenia Ministra Zdrowia z dnia 22 listopada 2013 r. w sprawie świadczeń gwarantowanych z zakresu leczenia szpitalnego (Dz. U. z 2017 r. poz. 3395, z późn. zm.). </w:t>
            </w:r>
          </w:p>
          <w:p w14:paraId="4C394392" w14:textId="7512EC6F"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Dookreśla się również w części normatywnej przepisów rozporządzenia przepis, zgodnie z którym Świadczeniodawca stosuje zalecenia postępowania dotyczące diagnostyki i leczenia w zakresie świadczeń finansowanych ze środków publicznych, ogłaszane przez ministra właściwego do spraw zdrowia na podstawie art. 11 ust. 3 ustawy o świadczeniach opieki zdrowotnej finansowanych ze środków publicznych.</w:t>
            </w:r>
          </w:p>
          <w:p w14:paraId="4BE2152D" w14:textId="77777777" w:rsidR="00D95E2F" w:rsidRPr="00C570DA" w:rsidRDefault="00D95E2F" w:rsidP="0020067E">
            <w:pPr>
              <w:autoSpaceDE w:val="0"/>
              <w:autoSpaceDN w:val="0"/>
              <w:adjustRightInd w:val="0"/>
              <w:spacing w:before="80" w:after="80"/>
              <w:jc w:val="both"/>
              <w:rPr>
                <w:rFonts w:ascii="Arial" w:hAnsi="Arial" w:cs="Arial"/>
                <w:iCs/>
                <w:color w:val="000000" w:themeColor="text1"/>
                <w:sz w:val="19"/>
                <w:szCs w:val="19"/>
              </w:rPr>
            </w:pPr>
            <w:r w:rsidRPr="00C570DA">
              <w:rPr>
                <w:rFonts w:ascii="Arial" w:hAnsi="Arial" w:cs="Arial"/>
                <w:color w:val="000000" w:themeColor="text1"/>
                <w:sz w:val="19"/>
                <w:szCs w:val="19"/>
              </w:rPr>
              <w:t>Dookreśla się także umożliwienie realizacji badań endoskopowych przez lekarzy specjalistów – gastroenterologia dziecięca.</w:t>
            </w:r>
          </w:p>
        </w:tc>
        <w:tc>
          <w:tcPr>
            <w:tcW w:w="1842" w:type="dxa"/>
            <w:shd w:val="clear" w:color="auto" w:fill="FFFFFF"/>
          </w:tcPr>
          <w:p w14:paraId="3B5330B8" w14:textId="4F997337"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5C4949A7" w14:textId="043DC893"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1C7FA7">
              <w:rPr>
                <w:rFonts w:ascii="Arial" w:hAnsi="Arial" w:cs="Arial"/>
                <w:color w:val="000000" w:themeColor="text1"/>
                <w:sz w:val="19"/>
                <w:szCs w:val="19"/>
              </w:rPr>
              <w:t>z dalszych prac ze względu na zmianę koncepcji zakładanych rozwiązań</w:t>
            </w:r>
            <w:r w:rsidR="001C7FA7" w:rsidRPr="00C570DA">
              <w:rPr>
                <w:rFonts w:ascii="Arial" w:hAnsi="Arial" w:cs="Arial"/>
                <w:color w:val="000000" w:themeColor="text1"/>
                <w:sz w:val="19"/>
                <w:szCs w:val="19"/>
              </w:rPr>
              <w:t>.</w:t>
            </w:r>
            <w:r w:rsidR="00E57CFE" w:rsidRPr="00C570DA">
              <w:rPr>
                <w:rFonts w:ascii="Arial" w:hAnsi="Arial" w:cs="Arial"/>
                <w:color w:val="000000" w:themeColor="text1"/>
                <w:sz w:val="19"/>
                <w:szCs w:val="19"/>
                <w:lang w:eastAsia="x-none"/>
              </w:rPr>
              <w:t xml:space="preserve"> </w:t>
            </w:r>
          </w:p>
        </w:tc>
      </w:tr>
      <w:tr w:rsidR="00C924BE" w:rsidRPr="00F873E4" w14:paraId="1AD7E88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9477A1" w14:textId="77777777" w:rsidR="00C924BE" w:rsidRPr="0020067E" w:rsidRDefault="00C924BE"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BBE48CF" w14:textId="289F2D51" w:rsidR="00C924BE" w:rsidRPr="0020067E" w:rsidRDefault="00C924BE" w:rsidP="0020067E">
            <w:pPr>
              <w:spacing w:before="80" w:after="80"/>
              <w:jc w:val="both"/>
              <w:rPr>
                <w:rFonts w:ascii="Arial" w:hAnsi="Arial" w:cs="Arial"/>
                <w:b/>
                <w:bCs/>
                <w:color w:val="FF0000"/>
                <w:sz w:val="19"/>
                <w:szCs w:val="19"/>
              </w:rPr>
            </w:pPr>
            <w:r w:rsidRPr="00C924BE">
              <w:rPr>
                <w:rFonts w:ascii="Arial" w:hAnsi="Arial" w:cs="Arial"/>
                <w:b/>
                <w:bCs/>
                <w:color w:val="FF0000"/>
                <w:sz w:val="19"/>
                <w:szCs w:val="19"/>
              </w:rPr>
              <w:t>MZ</w:t>
            </w:r>
            <w:r w:rsidR="001C7FA7">
              <w:rPr>
                <w:rFonts w:ascii="Arial" w:hAnsi="Arial" w:cs="Arial"/>
                <w:b/>
                <w:bCs/>
                <w:color w:val="FF0000"/>
                <w:sz w:val="19"/>
                <w:szCs w:val="19"/>
              </w:rPr>
              <w:t xml:space="preserve"> </w:t>
            </w:r>
            <w:r w:rsidRPr="00C924BE">
              <w:rPr>
                <w:rFonts w:ascii="Arial" w:hAnsi="Arial" w:cs="Arial"/>
                <w:b/>
                <w:bCs/>
                <w:color w:val="FF0000"/>
                <w:sz w:val="19"/>
                <w:szCs w:val="19"/>
              </w:rPr>
              <w:t>637</w:t>
            </w:r>
          </w:p>
        </w:tc>
        <w:tc>
          <w:tcPr>
            <w:tcW w:w="2268" w:type="dxa"/>
            <w:shd w:val="clear" w:color="auto" w:fill="FFFFFF"/>
          </w:tcPr>
          <w:p w14:paraId="2DFC07A4" w14:textId="4885568D" w:rsidR="00C924BE" w:rsidRPr="0020067E" w:rsidRDefault="00C924BE" w:rsidP="00C924BE">
            <w:pPr>
              <w:spacing w:before="80" w:after="80"/>
              <w:jc w:val="both"/>
              <w:rPr>
                <w:rFonts w:ascii="Arial" w:hAnsi="Arial" w:cs="Arial"/>
                <w:sz w:val="19"/>
                <w:szCs w:val="19"/>
              </w:rPr>
            </w:pPr>
            <w:r w:rsidRPr="00C924BE">
              <w:rPr>
                <w:rFonts w:ascii="Arial" w:hAnsi="Arial" w:cs="Arial"/>
                <w:sz w:val="19"/>
                <w:szCs w:val="19"/>
              </w:rPr>
              <w:t>Art. 3 ust. 14 ustawy z dnia 1 lipca 2005 r. o pobieraniu, przechowywaniu</w:t>
            </w:r>
            <w:r>
              <w:rPr>
                <w:rFonts w:ascii="Arial" w:hAnsi="Arial" w:cs="Arial"/>
                <w:sz w:val="19"/>
                <w:szCs w:val="19"/>
              </w:rPr>
              <w:t xml:space="preserve"> </w:t>
            </w:r>
            <w:r w:rsidRPr="00C924BE">
              <w:rPr>
                <w:rFonts w:ascii="Arial" w:hAnsi="Arial" w:cs="Arial"/>
                <w:sz w:val="19"/>
                <w:szCs w:val="19"/>
              </w:rPr>
              <w:t xml:space="preserve">i przeszczepianiu komórek, tkanek i narządów </w:t>
            </w:r>
          </w:p>
        </w:tc>
        <w:tc>
          <w:tcPr>
            <w:tcW w:w="3260" w:type="dxa"/>
            <w:shd w:val="clear" w:color="auto" w:fill="FFFFFF"/>
          </w:tcPr>
          <w:p w14:paraId="29705207" w14:textId="6DF24B88" w:rsidR="00C924BE" w:rsidRPr="00C570DA" w:rsidRDefault="00C924BE" w:rsidP="00C924BE">
            <w:pPr>
              <w:spacing w:before="80" w:after="80"/>
              <w:ind w:left="-113"/>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ustalania kosztów czynności związanych z pobieraniem, przechowywaniem, przetwarzaniem, sterylizacją i dystrybucją komórek, tkanek i narządów, uwzględniając procedury związane z wykonywaniem tych czynności.</w:t>
            </w:r>
          </w:p>
          <w:p w14:paraId="211527A6" w14:textId="77777777" w:rsidR="00C924BE" w:rsidRPr="00C570DA" w:rsidRDefault="00C924BE" w:rsidP="00C924BE">
            <w:pPr>
              <w:rPr>
                <w:rFonts w:ascii="Arial" w:hAnsi="Arial" w:cs="Arial"/>
                <w:color w:val="000000" w:themeColor="text1"/>
                <w:sz w:val="19"/>
                <w:szCs w:val="19"/>
              </w:rPr>
            </w:pPr>
          </w:p>
          <w:p w14:paraId="38BDDB45" w14:textId="5507A36B" w:rsidR="00C924BE" w:rsidRPr="00C570DA" w:rsidRDefault="00C924BE" w:rsidP="00C924BE">
            <w:pPr>
              <w:jc w:val="center"/>
              <w:rPr>
                <w:rFonts w:ascii="Arial" w:hAnsi="Arial" w:cs="Arial"/>
                <w:color w:val="000000" w:themeColor="text1"/>
                <w:sz w:val="19"/>
                <w:szCs w:val="19"/>
              </w:rPr>
            </w:pPr>
          </w:p>
        </w:tc>
        <w:tc>
          <w:tcPr>
            <w:tcW w:w="3545" w:type="dxa"/>
            <w:shd w:val="clear" w:color="auto" w:fill="FFFFFF"/>
          </w:tcPr>
          <w:p w14:paraId="0B7C3614" w14:textId="77777777"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przedmiotowego rozporządzenia ma na celu przede wszystkim wprowadzenie kosztów, których dotychczas ono nie obejmowało, wskazanych w załączniku nr 1 do rozporządzenia, bez jednoczesnego podnoszenia wysokości pozostałych kosztów. Wprowadzone nowe pozycje kosztów przedstawiają się następująco:</w:t>
            </w:r>
          </w:p>
          <w:p w14:paraId="37335D41" w14:textId="13121BE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kosmetyka po pobraniu jednego ścięgna,</w:t>
            </w:r>
          </w:p>
          <w:p w14:paraId="488D6519" w14:textId="0DBD2C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pobranie łąkotki,</w:t>
            </w:r>
          </w:p>
          <w:p w14:paraId="736C4BCB" w14:textId="067F9070"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pobranie łąkotek z jednej kończyny,</w:t>
            </w:r>
          </w:p>
          <w:p w14:paraId="1CA4912D" w14:textId="173E35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protezowanie kończyny po pobraniu łąkotek,</w:t>
            </w:r>
          </w:p>
          <w:p w14:paraId="70622A82" w14:textId="5856630B"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kosmetyka po pobraniu zastawek serca,</w:t>
            </w:r>
          </w:p>
          <w:p w14:paraId="0105C227" w14:textId="16395B68"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6) kwalifikacja dawcy,</w:t>
            </w:r>
          </w:p>
          <w:p w14:paraId="54F60EA2" w14:textId="5CEA084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7) przygotowanie i sprzątanie Sali sekcyjnej/operacyjnej do pobrania tkanek od jednego dawcy,</w:t>
            </w:r>
          </w:p>
          <w:p w14:paraId="7E9C4D18" w14:textId="759C0FD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8) koordynacja pobrania (analiza dokumentacji medycznej, badania laboratoryjne),</w:t>
            </w:r>
          </w:p>
          <w:p w14:paraId="6691C4D9" w14:textId="7C144AB2"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9) kontakt z prokuraturą, policją, rozmowa z rodziną).</w:t>
            </w:r>
          </w:p>
        </w:tc>
        <w:tc>
          <w:tcPr>
            <w:tcW w:w="1842" w:type="dxa"/>
            <w:shd w:val="clear" w:color="auto" w:fill="FFFFFF"/>
          </w:tcPr>
          <w:p w14:paraId="0139B06C" w14:textId="013C9FBC" w:rsidR="00C924BE" w:rsidRPr="00C570DA" w:rsidRDefault="00E35BD5"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w:t>
            </w:r>
          </w:p>
        </w:tc>
        <w:tc>
          <w:tcPr>
            <w:tcW w:w="2362" w:type="dxa"/>
            <w:shd w:val="clear" w:color="auto" w:fill="FFFFFF"/>
          </w:tcPr>
          <w:p w14:paraId="1D31CED1" w14:textId="4A1046B3" w:rsidR="00C924BE"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C924BE" w:rsidRPr="00C570DA">
              <w:rPr>
                <w:rFonts w:ascii="Arial" w:hAnsi="Arial" w:cs="Arial"/>
                <w:color w:val="000000" w:themeColor="text1"/>
                <w:sz w:val="19"/>
                <w:szCs w:val="19"/>
              </w:rPr>
              <w:t>z prac nad projektem z uwagi na tożsamy projekt z MZ 986.</w:t>
            </w:r>
          </w:p>
        </w:tc>
      </w:tr>
      <w:tr w:rsidR="00D95E2F" w:rsidRPr="00F873E4" w14:paraId="45046635" w14:textId="77777777" w:rsidTr="00C67E2A">
        <w:trPr>
          <w:trHeight w:val="557"/>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F0CA06" w14:textId="4750496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F8339B2" w14:textId="010C5736"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643</w:t>
            </w:r>
          </w:p>
        </w:tc>
        <w:tc>
          <w:tcPr>
            <w:tcW w:w="2268" w:type="dxa"/>
            <w:shd w:val="clear" w:color="auto" w:fill="FFFFFF"/>
          </w:tcPr>
          <w:p w14:paraId="3D90891F" w14:textId="64E9EEF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CE937A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4A094096" w14:textId="77777777" w:rsidR="00D95E2F" w:rsidRPr="00C570DA" w:rsidRDefault="00D95E2F" w:rsidP="00BF3C8F">
            <w:pPr>
              <w:pStyle w:val="Tekstpodstawowy"/>
              <w:spacing w:before="80" w:after="80"/>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xml:space="preserve">Pilotaż polega na wdrożeniu </w:t>
            </w:r>
            <w:r w:rsidRPr="00C570DA">
              <w:rPr>
                <w:rFonts w:ascii="Arial" w:hAnsi="Arial" w:cs="Arial"/>
                <w:color w:val="000000" w:themeColor="text1"/>
                <w:sz w:val="19"/>
                <w:szCs w:val="19"/>
                <w:u w:val="single"/>
              </w:rPr>
              <w:t>nowych metod indywidualnej fizjoterapii</w:t>
            </w:r>
            <w:r w:rsidRPr="00C570DA">
              <w:rPr>
                <w:rFonts w:ascii="Arial" w:hAnsi="Arial" w:cs="Arial"/>
                <w:color w:val="000000" w:themeColor="text1"/>
                <w:sz w:val="19"/>
                <w:szCs w:val="19"/>
              </w:rPr>
              <w:t xml:space="preserve"> i ich oceny zgodnie z celami Międzynarodowej Klasyfikacji Funkcjonowania, Niepełnosprawności i Zdrowia</w:t>
            </w:r>
          </w:p>
          <w:p w14:paraId="5FFF8D70" w14:textId="77777777" w:rsidR="00D95E2F" w:rsidRPr="00C570DA" w:rsidRDefault="00D95E2F" w:rsidP="0020067E">
            <w:pPr>
              <w:pStyle w:val="Tekstpodstawowy"/>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(ICF)</w:t>
            </w:r>
          </w:p>
        </w:tc>
        <w:tc>
          <w:tcPr>
            <w:tcW w:w="1842" w:type="dxa"/>
            <w:shd w:val="clear" w:color="auto" w:fill="FFFFFF"/>
          </w:tcPr>
          <w:p w14:paraId="69E1DE72" w14:textId="0F868CEC" w:rsidR="00D95E2F" w:rsidRPr="00C570DA" w:rsidRDefault="004421F0"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4FECA861" w14:textId="41637F02" w:rsidR="00EE48A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470A77C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13A078" w14:textId="0360BA54"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6001460" w14:textId="517A5A5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673</w:t>
            </w:r>
          </w:p>
        </w:tc>
        <w:tc>
          <w:tcPr>
            <w:tcW w:w="2268" w:type="dxa"/>
            <w:shd w:val="clear" w:color="auto" w:fill="FFFFFF"/>
          </w:tcPr>
          <w:p w14:paraId="7C1A9F95" w14:textId="0D4C4E9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4AC60A2" w14:textId="0931B8C4"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740412AC" w14:textId="1D218872"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46908F2" w14:textId="5B4D38E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8E0AC2" w14:textId="0955CF8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świadczeń </w:t>
            </w:r>
            <w:proofErr w:type="spellStart"/>
            <w:r w:rsidRPr="00C570DA">
              <w:rPr>
                <w:rFonts w:ascii="Arial" w:hAnsi="Arial" w:cs="Arial"/>
                <w:color w:val="000000" w:themeColor="text1"/>
                <w:sz w:val="19"/>
                <w:szCs w:val="19"/>
              </w:rPr>
              <w:t>pielęgnacych</w:t>
            </w:r>
            <w:proofErr w:type="spellEnd"/>
            <w:r w:rsidRPr="00C570DA">
              <w:rPr>
                <w:rFonts w:ascii="Arial" w:hAnsi="Arial" w:cs="Arial"/>
                <w:color w:val="000000" w:themeColor="text1"/>
                <w:sz w:val="19"/>
                <w:szCs w:val="19"/>
              </w:rPr>
              <w:t xml:space="preserve"> i opiekuńczych w ramach opieki długoterminowej (Dz. U. 2015 r. poz. 1658) wprowadza się Dzienną długoterminową opiekę medyczną – nowe świadczenie gwarantowane realizowane w warunkach dziennych.</w:t>
            </w:r>
          </w:p>
          <w:p w14:paraId="6C890274"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5F301479" w14:textId="13F92B2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A541731" w14:textId="6F47F64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 uwagi podjęcie prac w ramach</w:t>
            </w:r>
            <w:r w:rsidR="00ED3A67" w:rsidRPr="00ED3A67">
              <w:rPr>
                <w:rFonts w:ascii="Arial" w:hAnsi="Arial" w:cs="Arial"/>
                <w:color w:val="000000" w:themeColor="text1"/>
                <w:sz w:val="19"/>
                <w:szCs w:val="19"/>
                <w:lang w:val="pl-PL"/>
              </w:rPr>
              <w:t xml:space="preserve"> zespołu przy Prezydencie RP, który ma wypracować model dziennej opieki nad pacjentem 75+</w:t>
            </w:r>
            <w:r w:rsidR="00E57CFE" w:rsidRPr="00C570DA">
              <w:rPr>
                <w:rFonts w:ascii="Arial" w:hAnsi="Arial" w:cs="Arial"/>
                <w:color w:val="000000" w:themeColor="text1"/>
                <w:sz w:val="19"/>
                <w:szCs w:val="19"/>
                <w:lang w:val="pl-PL"/>
              </w:rPr>
              <w:t xml:space="preserve">. </w:t>
            </w:r>
          </w:p>
        </w:tc>
      </w:tr>
      <w:tr w:rsidR="00D95E2F" w:rsidRPr="00F873E4" w14:paraId="5C66B9A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7222BF"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CABDE77" w14:textId="4F06967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678</w:t>
            </w:r>
          </w:p>
        </w:tc>
        <w:tc>
          <w:tcPr>
            <w:tcW w:w="2268" w:type="dxa"/>
            <w:shd w:val="clear" w:color="auto" w:fill="FFFFFF"/>
          </w:tcPr>
          <w:p w14:paraId="48825658" w14:textId="43705C5C"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7FB22C95" w14:textId="2A71DA70"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1655DAA" w14:textId="6396A042"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8C7479B" w14:textId="248EF98B"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7012E118" w14:textId="1C07FCC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okres, na jaki utworzono rejestr – w przypadku rejestru tworzonego na czas oznaczony,</w:t>
            </w:r>
          </w:p>
          <w:p w14:paraId="1F52431E" w14:textId="79780E83"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31E590DE" w14:textId="0DD1C3B6"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 xml:space="preserve">zakres i rodzaj danych przetwarzanych w rejestrze spośród </w:t>
            </w:r>
            <w:r w:rsidRPr="00C570DA">
              <w:rPr>
                <w:rFonts w:ascii="Arial" w:hAnsi="Arial" w:cs="Arial"/>
                <w:color w:val="000000" w:themeColor="text1"/>
                <w:sz w:val="19"/>
                <w:szCs w:val="19"/>
              </w:rPr>
              <w:lastRenderedPageBreak/>
              <w:t>danych określonych w Art. 4 ust. 3 i Art. 19 ust. 6,</w:t>
            </w:r>
          </w:p>
          <w:p w14:paraId="4B374303" w14:textId="1D8B2FB6" w:rsidR="00D95E2F" w:rsidRPr="00C570DA" w:rsidRDefault="00D95E2F" w:rsidP="0020067E">
            <w:pPr>
              <w:spacing w:before="80" w:after="80"/>
              <w:ind w:left="72"/>
              <w:jc w:val="both"/>
              <w:rPr>
                <w:rFonts w:ascii="Arial" w:hAnsi="Arial" w:cs="Arial"/>
                <w:color w:val="000000" w:themeColor="text1"/>
                <w:sz w:val="19"/>
                <w:szCs w:val="19"/>
              </w:rPr>
            </w:pPr>
          </w:p>
        </w:tc>
        <w:tc>
          <w:tcPr>
            <w:tcW w:w="3545" w:type="dxa"/>
            <w:shd w:val="clear" w:color="auto" w:fill="FFFFFF"/>
          </w:tcPr>
          <w:p w14:paraId="076ABAAF"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Ministra Zdrowia w sprawie rejestru </w:t>
            </w:r>
            <w:proofErr w:type="spellStart"/>
            <w:r w:rsidRPr="00C570DA">
              <w:rPr>
                <w:rFonts w:ascii="Arial" w:hAnsi="Arial" w:cs="Arial"/>
                <w:color w:val="000000" w:themeColor="text1"/>
                <w:sz w:val="19"/>
                <w:szCs w:val="19"/>
              </w:rPr>
              <w:t>przezcewnikowych</w:t>
            </w:r>
            <w:proofErr w:type="spellEnd"/>
            <w:r w:rsidRPr="00C570DA">
              <w:rPr>
                <w:rFonts w:ascii="Arial" w:hAnsi="Arial" w:cs="Arial"/>
                <w:color w:val="000000" w:themeColor="text1"/>
                <w:sz w:val="19"/>
                <w:szCs w:val="19"/>
              </w:rPr>
              <w:t xml:space="preserve"> operacji zastawek serca.</w:t>
            </w:r>
          </w:p>
          <w:p w14:paraId="622DDEF7" w14:textId="77777777" w:rsidR="00D95E2F" w:rsidRPr="00C570DA" w:rsidRDefault="00D95E2F" w:rsidP="0020067E">
            <w:pPr>
              <w:pStyle w:val="ARTartustawynprozporzdzenia"/>
              <w:spacing w:before="80" w:after="80" w:line="240" w:lineRule="auto"/>
              <w:ind w:firstLine="68"/>
              <w:rPr>
                <w:rFonts w:ascii="Arial" w:hAnsi="Arial" w:cs="Arial"/>
                <w:color w:val="000000" w:themeColor="text1"/>
                <w:sz w:val="19"/>
                <w:szCs w:val="19"/>
              </w:rPr>
            </w:pPr>
            <w:r w:rsidRPr="00C570DA">
              <w:rPr>
                <w:rFonts w:ascii="Arial" w:hAnsi="Arial" w:cs="Arial"/>
                <w:color w:val="000000" w:themeColor="text1"/>
                <w:sz w:val="19"/>
                <w:szCs w:val="19"/>
              </w:rPr>
              <w:t>Rejestr ma umożliwiać:</w:t>
            </w:r>
          </w:p>
          <w:p w14:paraId="14CF9541"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monitorowanie efektywności medyczno-kosztowych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 – dzięki monitorowaniu stanu zdrowia pacjentów po operacjach i możliwemu porównywaniu rentowności medyczno-ekonomicznej stosowanych technologii medycznych. </w:t>
            </w:r>
          </w:p>
          <w:p w14:paraId="7A9DAB30"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monitorowanie bezpieczeństwa pacjentów w celu poprawy jakości leczenia dzięki możliwości: </w:t>
            </w:r>
          </w:p>
          <w:p w14:paraId="0DBD42B5"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porównywania wyników leczenia w poszczególnych ośrodkach,</w:t>
            </w:r>
          </w:p>
          <w:p w14:paraId="30B4CD61"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monitorowania zakresu i skali wskazań i przeciwwskazań do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w:t>
            </w:r>
          </w:p>
          <w:p w14:paraId="2337E1D9"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definiowania istotnych czynników ryzyka wczesnych powikłań,</w:t>
            </w:r>
          </w:p>
          <w:p w14:paraId="31E012FB"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analizowania dostępności chorych do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w:t>
            </w:r>
          </w:p>
          <w:p w14:paraId="2212AA26" w14:textId="0A1AF3B6"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monitorowania zdarzeń niepożądanych.</w:t>
            </w:r>
          </w:p>
        </w:tc>
        <w:tc>
          <w:tcPr>
            <w:tcW w:w="1842" w:type="dxa"/>
            <w:shd w:val="clear" w:color="auto" w:fill="FFFFFF"/>
          </w:tcPr>
          <w:p w14:paraId="41164866" w14:textId="34A8AAA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7846013" w14:textId="0A87A1B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BF4B85" w:rsidRPr="00C570DA">
              <w:rPr>
                <w:rFonts w:ascii="Arial" w:hAnsi="Arial" w:cs="Arial"/>
                <w:color w:val="000000" w:themeColor="text1"/>
                <w:sz w:val="19"/>
                <w:szCs w:val="19"/>
                <w:lang w:val="pl-PL"/>
              </w:rPr>
              <w:t xml:space="preserve">z dalszych prac z uwagi, że </w:t>
            </w:r>
            <w:r w:rsidR="00BF4B85" w:rsidRPr="00C570DA">
              <w:rPr>
                <w:rFonts w:ascii="Arial" w:hAnsi="Arial" w:cs="Arial"/>
                <w:color w:val="000000" w:themeColor="text1"/>
                <w:sz w:val="19"/>
                <w:szCs w:val="19"/>
              </w:rPr>
              <w:t xml:space="preserve">projekt rozporządzenia w sprawie utworzenie rejestru </w:t>
            </w:r>
            <w:proofErr w:type="spellStart"/>
            <w:r w:rsidR="00BF4B85" w:rsidRPr="00C570DA">
              <w:rPr>
                <w:rFonts w:ascii="Arial" w:hAnsi="Arial" w:cs="Arial"/>
                <w:color w:val="000000" w:themeColor="text1"/>
                <w:sz w:val="19"/>
                <w:szCs w:val="19"/>
              </w:rPr>
              <w:t>przezcewnikowych</w:t>
            </w:r>
            <w:proofErr w:type="spellEnd"/>
            <w:r w:rsidR="00BF4B85" w:rsidRPr="00C570DA">
              <w:rPr>
                <w:rFonts w:ascii="Arial" w:hAnsi="Arial" w:cs="Arial"/>
                <w:color w:val="000000" w:themeColor="text1"/>
                <w:sz w:val="19"/>
                <w:szCs w:val="19"/>
              </w:rPr>
              <w:t xml:space="preserve"> operacji zastawek serca, został opracowany i wydany w drodze rozporządzenia Ministra Zdrowia z dnia 28 września 2021 r. w sprawie ogólnopolskiego kardiologiczno-kardiochirurgicznego rejestru </w:t>
            </w:r>
            <w:proofErr w:type="spellStart"/>
            <w:r w:rsidR="00BF4B85" w:rsidRPr="00C570DA">
              <w:rPr>
                <w:rFonts w:ascii="Arial" w:hAnsi="Arial" w:cs="Arial"/>
                <w:color w:val="000000" w:themeColor="text1"/>
                <w:sz w:val="19"/>
                <w:szCs w:val="19"/>
              </w:rPr>
              <w:t>przezcewnikowego</w:t>
            </w:r>
            <w:proofErr w:type="spellEnd"/>
            <w:r w:rsidR="00BF4B85" w:rsidRPr="00C570DA">
              <w:rPr>
                <w:rFonts w:ascii="Arial" w:hAnsi="Arial" w:cs="Arial"/>
                <w:color w:val="000000" w:themeColor="text1"/>
                <w:sz w:val="19"/>
                <w:szCs w:val="19"/>
              </w:rPr>
              <w:t xml:space="preserve"> </w:t>
            </w:r>
            <w:r w:rsidR="00BF4B85" w:rsidRPr="00C570DA">
              <w:rPr>
                <w:rFonts w:ascii="Arial" w:hAnsi="Arial" w:cs="Arial"/>
                <w:color w:val="000000" w:themeColor="text1"/>
                <w:sz w:val="19"/>
                <w:szCs w:val="19"/>
              </w:rPr>
              <w:lastRenderedPageBreak/>
              <w:t>leczenia zastawek serca "POL-</w:t>
            </w:r>
            <w:proofErr w:type="spellStart"/>
            <w:r w:rsidR="00BF4B85" w:rsidRPr="00C570DA">
              <w:rPr>
                <w:rFonts w:ascii="Arial" w:hAnsi="Arial" w:cs="Arial"/>
                <w:color w:val="000000" w:themeColor="text1"/>
                <w:sz w:val="19"/>
                <w:szCs w:val="19"/>
              </w:rPr>
              <w:t>TaVALVE</w:t>
            </w:r>
            <w:proofErr w:type="spellEnd"/>
            <w:r w:rsidR="00BF4B85" w:rsidRPr="00C570DA">
              <w:rPr>
                <w:rFonts w:ascii="Arial" w:hAnsi="Arial" w:cs="Arial"/>
                <w:color w:val="000000" w:themeColor="text1"/>
                <w:sz w:val="19"/>
                <w:szCs w:val="19"/>
              </w:rPr>
              <w:t>" (Dz.U. 2021, poz. 1849)</w:t>
            </w:r>
            <w:r w:rsidR="00BF4B85" w:rsidRPr="00C570DA">
              <w:rPr>
                <w:rFonts w:ascii="Arial" w:hAnsi="Arial" w:cs="Arial"/>
                <w:color w:val="000000" w:themeColor="text1"/>
                <w:sz w:val="19"/>
                <w:szCs w:val="19"/>
                <w:lang w:val="pl-PL"/>
              </w:rPr>
              <w:t xml:space="preserve"> – MZ 1036. </w:t>
            </w:r>
            <w:r w:rsidR="00E57CFE" w:rsidRPr="00C570DA">
              <w:rPr>
                <w:rFonts w:ascii="Arial" w:hAnsi="Arial" w:cs="Arial"/>
                <w:color w:val="000000" w:themeColor="text1"/>
                <w:sz w:val="19"/>
                <w:szCs w:val="19"/>
                <w:lang w:val="pl-PL"/>
              </w:rPr>
              <w:t xml:space="preserve"> </w:t>
            </w:r>
          </w:p>
        </w:tc>
      </w:tr>
      <w:tr w:rsidR="00D95E2F" w:rsidRPr="00F873E4" w14:paraId="2859CAA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E8562F" w14:textId="7AD7582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3F26D0" w14:textId="4AC684A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687</w:t>
            </w:r>
          </w:p>
        </w:tc>
        <w:tc>
          <w:tcPr>
            <w:tcW w:w="2268" w:type="dxa"/>
            <w:shd w:val="clear" w:color="auto" w:fill="FFFFFF"/>
          </w:tcPr>
          <w:p w14:paraId="6AC0B5F4" w14:textId="48941D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BE84D2E" w14:textId="7907D10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9E5B17C" w14:textId="41B236A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7E113AE9" w14:textId="4BD6A3D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warunków realizacji danego świadczenia gwarantowanego, w tym dotyczących personelu medycznego i wyposażenia w sprzęt i aparaturę medyczną, mając na uwadze konieczność zapewnienia </w:t>
            </w:r>
            <w:r w:rsidRPr="00C570DA">
              <w:rPr>
                <w:rFonts w:ascii="Arial" w:hAnsi="Arial" w:cs="Arial"/>
                <w:color w:val="000000" w:themeColor="text1"/>
                <w:sz w:val="19"/>
                <w:szCs w:val="19"/>
              </w:rPr>
              <w:lastRenderedPageBreak/>
              <w:t>wysokiej jakości świadczeń opieki zdrowotnej oraz właściwego zabezpieczenia tych świadczeń.</w:t>
            </w:r>
          </w:p>
        </w:tc>
        <w:tc>
          <w:tcPr>
            <w:tcW w:w="3545" w:type="dxa"/>
            <w:shd w:val="clear" w:color="auto" w:fill="FFFFFF"/>
          </w:tcPr>
          <w:p w14:paraId="04597E9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wprowadza się zmianę technologii medycznej w zakresie </w:t>
            </w:r>
            <w:r w:rsidRPr="00C570DA">
              <w:rPr>
                <w:rFonts w:ascii="Arial" w:hAnsi="Arial" w:cs="Arial"/>
                <w:color w:val="000000" w:themeColor="text1"/>
                <w:sz w:val="19"/>
                <w:szCs w:val="19"/>
                <w:u w:val="single"/>
              </w:rPr>
              <w:t>badań diagnostycznych tomografia komputerowa (TK) i rezonans magnetyczny (MR).</w:t>
            </w:r>
            <w:r w:rsidRPr="00C570DA">
              <w:rPr>
                <w:rFonts w:ascii="Arial" w:hAnsi="Arial" w:cs="Arial"/>
                <w:color w:val="000000" w:themeColor="text1"/>
                <w:sz w:val="19"/>
                <w:szCs w:val="19"/>
              </w:rPr>
              <w:t xml:space="preserve"> </w:t>
            </w:r>
          </w:p>
          <w:p w14:paraId="785A171B"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Celem tych zmian jest uproszczenie oraz zapewnienie jednoznaczności nazewnictwa świadczeń, umożliwienie jednoznaczności procesu taryfikacji oraz zapewnienie spójności produktów rozliczeniowych z zapisami rozporządzeń </w:t>
            </w:r>
            <w:r w:rsidRPr="00C570DA">
              <w:rPr>
                <w:rFonts w:ascii="Arial" w:hAnsi="Arial" w:cs="Arial"/>
                <w:color w:val="000000" w:themeColor="text1"/>
                <w:sz w:val="19"/>
                <w:szCs w:val="19"/>
              </w:rPr>
              <w:br/>
              <w:t xml:space="preserve">w sprawie gwarantowanych świadczeń zdrowotnych. </w:t>
            </w:r>
          </w:p>
          <w:p w14:paraId="3335661D" w14:textId="1CC10F96"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Wprowadzono  także przepis, iż świadczeniodawca zapewnia pacjentom kompletny dostęp do </w:t>
            </w:r>
            <w:r w:rsidRPr="00C570DA">
              <w:rPr>
                <w:rFonts w:ascii="Arial" w:hAnsi="Arial" w:cs="Arial"/>
                <w:color w:val="000000" w:themeColor="text1"/>
                <w:sz w:val="19"/>
                <w:szCs w:val="19"/>
              </w:rPr>
              <w:lastRenderedPageBreak/>
              <w:t>informacji (w formie papierowej i elektronicznej) na temat zasad realizacji badań, szczególnie odnośnie przeciwwskazań względnych i bezwzględnych do jego realizacji od momentu rejestracji.</w:t>
            </w:r>
          </w:p>
          <w:p w14:paraId="229B3164"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Kolejną propozycją w zakresie  „Organizacji udzielania świadczeń” jest zobligowanie personelu do obecności w czasie rzeczywistej realizacji badań. </w:t>
            </w:r>
          </w:p>
          <w:p w14:paraId="36C28E6A" w14:textId="357FB7F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Zarówno do badań podstawowych jak i specjalistycznych (TK i MR) wprowadzono regulację dotyczącą możliwości wykonania znieczulenia w przypadku realizacji badań dla dzieci (część C.), przy czym przedmiotowa zmiana nie wymaga uzyskania rekomendacji Prezesa </w:t>
            </w:r>
            <w:proofErr w:type="spellStart"/>
            <w:r w:rsidRPr="00C570DA">
              <w:rPr>
                <w:rFonts w:ascii="Arial" w:hAnsi="Arial" w:cs="Arial"/>
                <w:color w:val="000000" w:themeColor="text1"/>
                <w:sz w:val="19"/>
                <w:szCs w:val="19"/>
              </w:rPr>
              <w:t>AOTMiT</w:t>
            </w:r>
            <w:proofErr w:type="spellEnd"/>
            <w:r w:rsidRPr="00C570DA">
              <w:rPr>
                <w:rFonts w:ascii="Arial" w:hAnsi="Arial" w:cs="Arial"/>
                <w:color w:val="000000" w:themeColor="text1"/>
                <w:sz w:val="19"/>
                <w:szCs w:val="19"/>
              </w:rPr>
              <w:t xml:space="preserve">, z uwagi na fakt, iż świadczenia te są obecnie wykonywane </w:t>
            </w:r>
            <w:r w:rsidRPr="00C570DA">
              <w:rPr>
                <w:rFonts w:ascii="Arial" w:hAnsi="Arial" w:cs="Arial"/>
                <w:color w:val="000000" w:themeColor="text1"/>
                <w:sz w:val="19"/>
                <w:szCs w:val="19"/>
              </w:rPr>
              <w:br/>
              <w:t>w ramach świadczeń gwarantowanych z zakresu leczenia szpitalnego.</w:t>
            </w:r>
          </w:p>
          <w:p w14:paraId="760E04B6" w14:textId="60DE3E1D"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Zmieniono także wymagania w zakresie sprzętu medycznego stosowanego w poszczególnych rodzajach badań. </w:t>
            </w:r>
          </w:p>
        </w:tc>
        <w:tc>
          <w:tcPr>
            <w:tcW w:w="1842" w:type="dxa"/>
            <w:shd w:val="clear" w:color="auto" w:fill="FFFFFF"/>
          </w:tcPr>
          <w:p w14:paraId="12D7B4EE" w14:textId="78770B8B"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F2778FF" w14:textId="0E66D5E4"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78E7A46B" w14:textId="77777777" w:rsidTr="00E34AC8">
        <w:trPr>
          <w:trHeight w:val="78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B7AFF" w14:textId="043F17A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FA50B8" w14:textId="3CDAFFF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701</w:t>
            </w:r>
          </w:p>
        </w:tc>
        <w:tc>
          <w:tcPr>
            <w:tcW w:w="2268" w:type="dxa"/>
            <w:shd w:val="clear" w:color="auto" w:fill="FFFFFF"/>
          </w:tcPr>
          <w:p w14:paraId="455A917B" w14:textId="60C55908"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Art. 50 ust. 5 ustawy z dnia 15 kwietnia 2011 r. o działalności leczniczej </w:t>
            </w:r>
          </w:p>
          <w:p w14:paraId="3DF772A5" w14:textId="717626F6"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8F5E893" w14:textId="2924B66A"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Minister właściwy do spraw zdrowia określi, w drodze rozporządzenia, kwalifikacje wymagane od pracowników na poszczególnych rodzajach stanowisk pracy w podmiotach określonych w ust. 1, kierując się bezpieczeństwem pacjentów oraz potrzebą zapewnienia efektywności zatrudnienia</w:t>
            </w:r>
          </w:p>
        </w:tc>
        <w:tc>
          <w:tcPr>
            <w:tcW w:w="3545" w:type="dxa"/>
            <w:shd w:val="clear" w:color="auto" w:fill="FFFFFF"/>
          </w:tcPr>
          <w:p w14:paraId="4456F4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Niezbędne jest wprowadzenie zmian w wymaganiach kwalifikacyjnych na poszczególne stanowiska pracy w podmiotach leczniczych niebędących przedsiębiorcami ujętych w obowiązującym obecnie rozporządzeniu Ministra Zdrowia z dnia 20 lipca 2011 r. w sprawie kwalifikacji wymaganych od pracowników na poszczególnych rodzajach stanowisk pracy w podmiotach leczniczych niebędących przedsiębiorcami (Dz. U. nr 151, poz.896) dostosowujących je do zmieniającej się sytuacji na rynku pracy w ochronie zdrowia oraz w systemie </w:t>
            </w:r>
            <w:r w:rsidRPr="00C570DA">
              <w:rPr>
                <w:rFonts w:ascii="Arial" w:hAnsi="Arial" w:cs="Arial"/>
                <w:color w:val="000000" w:themeColor="text1"/>
                <w:sz w:val="19"/>
                <w:szCs w:val="19"/>
              </w:rPr>
              <w:lastRenderedPageBreak/>
              <w:t>kształcenia kadr. Proponowane zmiany obejmują miedzy innymi:</w:t>
            </w:r>
          </w:p>
          <w:p w14:paraId="56DC1D5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wprowadzenie nowych stanowisk pracy adekwatnych do potrzeb podmiotów leczniczych takich jak: </w:t>
            </w:r>
          </w:p>
          <w:p w14:paraId="555F3F7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zastępca kierownika centralnej </w:t>
            </w:r>
            <w:proofErr w:type="spellStart"/>
            <w:r w:rsidRPr="00C570DA">
              <w:rPr>
                <w:rFonts w:ascii="Arial" w:hAnsi="Arial" w:cs="Arial"/>
                <w:color w:val="000000" w:themeColor="text1"/>
                <w:sz w:val="19"/>
                <w:szCs w:val="19"/>
              </w:rPr>
              <w:t>sterylizatorni</w:t>
            </w:r>
            <w:proofErr w:type="spellEnd"/>
            <w:r w:rsidRPr="00C570DA">
              <w:rPr>
                <w:rFonts w:ascii="Arial" w:hAnsi="Arial" w:cs="Arial"/>
                <w:color w:val="000000" w:themeColor="text1"/>
                <w:sz w:val="19"/>
                <w:szCs w:val="19"/>
              </w:rPr>
              <w:t xml:space="preserve">, starszy asystent zdrowia publicznego, asystent zdrowia publicznego, młodszy asystent zdrowia publicznego, inżynier biomedyczny i młodszy inżynier biomedyczny a także specjalista neurologopedii, specjalista surdologopedii, edukator do spraw </w:t>
            </w:r>
            <w:proofErr w:type="spellStart"/>
            <w:r w:rsidRPr="00C570DA">
              <w:rPr>
                <w:rFonts w:ascii="Arial" w:hAnsi="Arial" w:cs="Arial"/>
                <w:color w:val="000000" w:themeColor="text1"/>
                <w:sz w:val="19"/>
                <w:szCs w:val="19"/>
              </w:rPr>
              <w:t>stomii</w:t>
            </w:r>
            <w:proofErr w:type="spellEnd"/>
            <w:r w:rsidRPr="00C570DA">
              <w:rPr>
                <w:rFonts w:ascii="Arial" w:hAnsi="Arial" w:cs="Arial"/>
                <w:color w:val="000000" w:themeColor="text1"/>
                <w:sz w:val="19"/>
                <w:szCs w:val="19"/>
              </w:rPr>
              <w:t>, terapeuta środowiskowy i terapeuta środowiskowy dzieci i młodzieży, starszy technik sterylizacji medycznej i technik sterylizacji medycznej, operator procesu dekontaminacji, starszy koder medyczny, koder medyczny, młodszy koder medyczny;</w:t>
            </w:r>
          </w:p>
          <w:p w14:paraId="3CA2A87D" w14:textId="583C4CC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wprowadzenie zmian w nazwach stanowisk pracy np. - dotychczasowe stanowisko „kierownika zespołu techników </w:t>
            </w:r>
            <w:proofErr w:type="spellStart"/>
            <w:r w:rsidRPr="00C570DA">
              <w:rPr>
                <w:rFonts w:ascii="Arial" w:hAnsi="Arial" w:cs="Arial"/>
                <w:color w:val="000000" w:themeColor="text1"/>
                <w:sz w:val="19"/>
                <w:szCs w:val="19"/>
              </w:rPr>
              <w:t>elektroradiologii</w:t>
            </w:r>
            <w:proofErr w:type="spellEnd"/>
            <w:r w:rsidRPr="00C570DA">
              <w:rPr>
                <w:rFonts w:ascii="Arial" w:hAnsi="Arial" w:cs="Arial"/>
                <w:color w:val="000000" w:themeColor="text1"/>
                <w:sz w:val="19"/>
                <w:szCs w:val="19"/>
              </w:rPr>
              <w:t xml:space="preserve">” zastąpiono stanowiskiem „kierownik zespołu </w:t>
            </w:r>
            <w:proofErr w:type="spellStart"/>
            <w:r w:rsidRPr="00C570DA">
              <w:rPr>
                <w:rFonts w:ascii="Arial" w:hAnsi="Arial" w:cs="Arial"/>
                <w:color w:val="000000" w:themeColor="text1"/>
                <w:sz w:val="19"/>
                <w:szCs w:val="19"/>
              </w:rPr>
              <w:t>elektroradiologii</w:t>
            </w:r>
            <w:proofErr w:type="spellEnd"/>
            <w:r w:rsidRPr="00C570DA">
              <w:rPr>
                <w:rFonts w:ascii="Arial" w:hAnsi="Arial" w:cs="Arial"/>
                <w:color w:val="000000" w:themeColor="text1"/>
                <w:sz w:val="19"/>
                <w:szCs w:val="19"/>
              </w:rPr>
              <w:t xml:space="preserve"> z uwagi na transformację kształcenia w tym zawodzie i obecność na runku pracy absolwentów studiów na kierunku </w:t>
            </w:r>
            <w:proofErr w:type="spellStart"/>
            <w:r w:rsidRPr="00C570DA">
              <w:rPr>
                <w:rFonts w:ascii="Arial" w:hAnsi="Arial" w:cs="Arial"/>
                <w:color w:val="000000" w:themeColor="text1"/>
                <w:sz w:val="19"/>
                <w:szCs w:val="19"/>
              </w:rPr>
              <w:t>elektroradiologia</w:t>
            </w:r>
            <w:proofErr w:type="spellEnd"/>
            <w:r w:rsidRPr="00C570DA">
              <w:rPr>
                <w:rFonts w:ascii="Arial" w:hAnsi="Arial" w:cs="Arial"/>
                <w:color w:val="000000" w:themeColor="text1"/>
                <w:sz w:val="19"/>
                <w:szCs w:val="19"/>
              </w:rPr>
              <w:t>;</w:t>
            </w:r>
          </w:p>
          <w:p w14:paraId="4726A4D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wprowadzenie zmian w wymaganiach kwalifikacyjnych na dotychczasowych stanowiskach:</w:t>
            </w:r>
          </w:p>
          <w:p w14:paraId="308DC4D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kierownika komórki organizacyjnej – dodanie kwalifikacji innych profesjonalistów medycznych niż lekarz i pielęgniarka posiadających tytuł specjalisty w dziedzinach farmacji, diagnostyki laboratoryjnej, fizjoterapii i </w:t>
            </w:r>
            <w:r w:rsidRPr="00C570DA">
              <w:rPr>
                <w:rFonts w:ascii="Arial" w:hAnsi="Arial" w:cs="Arial"/>
                <w:color w:val="000000" w:themeColor="text1"/>
                <w:sz w:val="19"/>
                <w:szCs w:val="19"/>
              </w:rPr>
              <w:lastRenderedPageBreak/>
              <w:t>innych mających zastosowanie w ochronie zdrowia,</w:t>
            </w:r>
          </w:p>
          <w:p w14:paraId="49C60B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kierownika apteki szpitalnej lub zakładowej – dodanie do dotychczasowych wymagań kwalifikacyjnych wymogu posiadania tytułu specjalisty w dziedzinie farmacji szpitalnej lub klinicznej,</w:t>
            </w:r>
          </w:p>
          <w:p w14:paraId="6CE837ED" w14:textId="4DA3F254"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 specjalisty ds. epidemiologii – umożliwienie zatrudnienia na tym stanowisku osób, które posiadają inne wyksztalcenie niż pielęgniarskie i tytuł specjalisty w dziedzinie epidemiologii.</w:t>
            </w:r>
          </w:p>
        </w:tc>
        <w:tc>
          <w:tcPr>
            <w:tcW w:w="1842" w:type="dxa"/>
            <w:shd w:val="clear" w:color="auto" w:fill="FFFFFF"/>
          </w:tcPr>
          <w:p w14:paraId="1A60478F" w14:textId="4D74005A" w:rsidR="00C67E2A" w:rsidRPr="00C570DA" w:rsidRDefault="00C67E2A" w:rsidP="00C67E2A">
            <w:pPr>
              <w:rPr>
                <w:rFonts w:ascii="Arial" w:hAnsi="Arial" w:cs="Arial"/>
                <w:color w:val="000000" w:themeColor="text1"/>
                <w:sz w:val="19"/>
                <w:szCs w:val="19"/>
              </w:rPr>
            </w:pPr>
            <w:r w:rsidRPr="00C570DA">
              <w:rPr>
                <w:rFonts w:ascii="Arial" w:hAnsi="Arial" w:cs="Arial"/>
                <w:color w:val="000000" w:themeColor="text1"/>
                <w:sz w:val="19"/>
                <w:szCs w:val="19"/>
              </w:rPr>
              <w:lastRenderedPageBreak/>
              <w:t>Pan Maciej Miłkowski Podsekretarz Stanu</w:t>
            </w:r>
          </w:p>
          <w:p w14:paraId="23B667D9" w14:textId="7DBEC389" w:rsidR="00D95E2F" w:rsidRPr="00C570DA" w:rsidRDefault="00D95E2F" w:rsidP="0020067E">
            <w:pPr>
              <w:spacing w:before="80" w:after="80"/>
              <w:rPr>
                <w:rFonts w:ascii="Arial" w:hAnsi="Arial" w:cs="Arial"/>
                <w:color w:val="000000" w:themeColor="text1"/>
                <w:sz w:val="19"/>
                <w:szCs w:val="19"/>
                <w:highlight w:val="yellow"/>
              </w:rPr>
            </w:pPr>
          </w:p>
        </w:tc>
        <w:tc>
          <w:tcPr>
            <w:tcW w:w="2362" w:type="dxa"/>
            <w:shd w:val="clear" w:color="auto" w:fill="FFFFFF"/>
          </w:tcPr>
          <w:p w14:paraId="437BA14B" w14:textId="72CB86AA" w:rsidR="00D95E2F" w:rsidRPr="00C570DA" w:rsidRDefault="002C2A03"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 xml:space="preserve">projekt </w:t>
            </w:r>
            <w:r w:rsidR="00AD511B">
              <w:rPr>
                <w:rFonts w:ascii="Arial" w:hAnsi="Arial" w:cs="Arial"/>
                <w:color w:val="000000" w:themeColor="text1"/>
                <w:sz w:val="19"/>
                <w:szCs w:val="19"/>
                <w:lang w:val="pl-PL"/>
              </w:rPr>
              <w:t>po</w:t>
            </w:r>
            <w:r w:rsidR="00C5196A">
              <w:rPr>
                <w:rFonts w:ascii="Arial" w:hAnsi="Arial" w:cs="Arial"/>
                <w:color w:val="000000" w:themeColor="text1"/>
                <w:sz w:val="19"/>
                <w:szCs w:val="19"/>
                <w:lang w:val="pl-PL"/>
              </w:rPr>
              <w:t xml:space="preserve"> KP</w:t>
            </w:r>
            <w:r w:rsidR="00A94F6C" w:rsidRPr="00C570DA">
              <w:rPr>
                <w:rFonts w:ascii="Arial" w:hAnsi="Arial" w:cs="Arial"/>
                <w:color w:val="000000" w:themeColor="text1"/>
                <w:sz w:val="19"/>
                <w:szCs w:val="19"/>
                <w:lang w:val="pl-PL"/>
              </w:rPr>
              <w:t xml:space="preserve">. </w:t>
            </w:r>
          </w:p>
        </w:tc>
      </w:tr>
      <w:tr w:rsidR="00D95E2F" w:rsidRPr="00F873E4" w14:paraId="138E75D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528CD" w14:textId="596B961A"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lastRenderedPageBreak/>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8B3BCD" w14:textId="38995FC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733</w:t>
            </w:r>
          </w:p>
        </w:tc>
        <w:tc>
          <w:tcPr>
            <w:tcW w:w="2268" w:type="dxa"/>
            <w:shd w:val="clear" w:color="auto" w:fill="FFFFFF"/>
          </w:tcPr>
          <w:p w14:paraId="7A822713" w14:textId="0DF575D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5964801" w14:textId="28EF616A"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154FBC5"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6E21EA8D" w14:textId="744B9140"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3BC9111"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leczenia szpitalnego zaistniała konieczność umożliwienia wykonania </w:t>
            </w:r>
            <w:proofErr w:type="spellStart"/>
            <w:r w:rsidRPr="00C570DA">
              <w:rPr>
                <w:rFonts w:ascii="Arial" w:hAnsi="Arial" w:cs="Arial"/>
                <w:color w:val="000000" w:themeColor="text1"/>
                <w:sz w:val="19"/>
                <w:szCs w:val="19"/>
                <w:u w:val="single"/>
              </w:rPr>
              <w:t>telekonsultacji</w:t>
            </w:r>
            <w:proofErr w:type="spellEnd"/>
            <w:r w:rsidRPr="00C570DA">
              <w:rPr>
                <w:rFonts w:ascii="Arial" w:hAnsi="Arial" w:cs="Arial"/>
                <w:color w:val="000000" w:themeColor="text1"/>
                <w:sz w:val="19"/>
                <w:szCs w:val="19"/>
                <w:u w:val="single"/>
              </w:rPr>
              <w:t xml:space="preserve">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26301DBB" w14:textId="1610F610"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1EF1682D" w14:textId="5F85CAD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340AF35" w14:textId="162DF835"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5D17166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C0847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A7473D" w14:textId="4F1A611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734</w:t>
            </w:r>
          </w:p>
        </w:tc>
        <w:tc>
          <w:tcPr>
            <w:tcW w:w="2268" w:type="dxa"/>
            <w:shd w:val="clear" w:color="auto" w:fill="FFFFFF"/>
          </w:tcPr>
          <w:p w14:paraId="5764BFDB" w14:textId="1CB60B6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9E51CD" w14:textId="3D5A68A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3AB4FA5E"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F212673" w14:textId="4BF5BA45"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CF7C5E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ambulatoryjnej opieki </w:t>
            </w:r>
            <w:proofErr w:type="spellStart"/>
            <w:r w:rsidRPr="00C570DA">
              <w:rPr>
                <w:rFonts w:ascii="Arial" w:hAnsi="Arial" w:cs="Arial"/>
                <w:color w:val="000000" w:themeColor="text1"/>
                <w:sz w:val="19"/>
                <w:szCs w:val="19"/>
              </w:rPr>
              <w:t>specjalstycznej</w:t>
            </w:r>
            <w:proofErr w:type="spellEnd"/>
            <w:r w:rsidRPr="00C570DA">
              <w:rPr>
                <w:rFonts w:ascii="Arial" w:hAnsi="Arial" w:cs="Arial"/>
                <w:color w:val="000000" w:themeColor="text1"/>
                <w:sz w:val="19"/>
                <w:szCs w:val="19"/>
              </w:rPr>
              <w:t xml:space="preserve"> zaistniała konieczność umożliwienia wykonania </w:t>
            </w:r>
            <w:proofErr w:type="spellStart"/>
            <w:r w:rsidRPr="00C570DA">
              <w:rPr>
                <w:rFonts w:ascii="Arial" w:hAnsi="Arial" w:cs="Arial"/>
                <w:color w:val="000000" w:themeColor="text1"/>
                <w:sz w:val="19"/>
                <w:szCs w:val="19"/>
                <w:u w:val="single"/>
              </w:rPr>
              <w:t>telekonsultacji</w:t>
            </w:r>
            <w:proofErr w:type="spellEnd"/>
            <w:r w:rsidRPr="00C570DA">
              <w:rPr>
                <w:rFonts w:ascii="Arial" w:hAnsi="Arial" w:cs="Arial"/>
                <w:color w:val="000000" w:themeColor="text1"/>
                <w:sz w:val="19"/>
                <w:szCs w:val="19"/>
                <w:u w:val="single"/>
              </w:rPr>
              <w:t xml:space="preserve">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45CCE73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shd w:val="clear" w:color="auto" w:fill="FFFFFF"/>
          </w:tcPr>
          <w:p w14:paraId="60CEEFDC" w14:textId="0E35DDB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68A276B" w14:textId="66386C32"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1432A0D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876643"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6AF9AD" w14:textId="420A93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735</w:t>
            </w:r>
          </w:p>
        </w:tc>
        <w:tc>
          <w:tcPr>
            <w:tcW w:w="2268" w:type="dxa"/>
            <w:shd w:val="clear" w:color="auto" w:fill="FFFFFF"/>
          </w:tcPr>
          <w:p w14:paraId="7DF91372" w14:textId="0EE0298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38 ust. 5 ustawy z dnia 29 lipca 2005 r. o przeciwdziałaniu narkomanii </w:t>
            </w:r>
          </w:p>
        </w:tc>
        <w:tc>
          <w:tcPr>
            <w:tcW w:w="3260" w:type="dxa"/>
            <w:shd w:val="clear" w:color="auto" w:fill="FFFFFF"/>
          </w:tcPr>
          <w:p w14:paraId="370ACB4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t>
            </w:r>
            <w:r w:rsidRPr="00C570DA">
              <w:rPr>
                <w:rFonts w:ascii="Arial" w:hAnsi="Arial" w:cs="Arial"/>
                <w:color w:val="000000" w:themeColor="text1"/>
                <w:sz w:val="19"/>
                <w:szCs w:val="19"/>
                <w:u w:val="single"/>
              </w:rPr>
              <w:t>w porozumieniu z ministrem właściwym do spraw finansów publicznych oraz ministrem właściwym do spraw wewnętrznych</w:t>
            </w:r>
            <w:r w:rsidRPr="00C570DA">
              <w:rPr>
                <w:rFonts w:ascii="Arial" w:hAnsi="Arial" w:cs="Arial"/>
                <w:color w:val="000000" w:themeColor="text1"/>
                <w:sz w:val="19"/>
                <w:szCs w:val="19"/>
              </w:rPr>
              <w:t>, określi, w drodze rozporządzenia:</w:t>
            </w:r>
          </w:p>
          <w:p w14:paraId="3426459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szczegółowy sposób przekazywania informacji,</w:t>
            </w:r>
          </w:p>
          <w:p w14:paraId="3B481B3A"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sposób prowadzenia ewidencji informacji uzyskanych w trybie ust. 1 i 2,</w:t>
            </w:r>
          </w:p>
          <w:p w14:paraId="58495F7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szczegółowy tryb i sposób powiadamiania, o którym mowa w </w:t>
            </w:r>
            <w:r w:rsidRPr="00C570DA">
              <w:rPr>
                <w:rFonts w:ascii="Arial" w:hAnsi="Arial" w:cs="Arial"/>
                <w:color w:val="000000" w:themeColor="text1"/>
                <w:sz w:val="19"/>
                <w:szCs w:val="19"/>
              </w:rPr>
              <w:lastRenderedPageBreak/>
              <w:t>ust. 3, a także wzór takiego powiadomienia,</w:t>
            </w:r>
          </w:p>
          <w:p w14:paraId="11DFC7C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4) tryb i sposób postępowania z przesyłką, o której mowa w ust. 3</w:t>
            </w:r>
          </w:p>
          <w:p w14:paraId="576C060E" w14:textId="50FEC5B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 mając na uwadze uniemożliwienie nielegalnej produkcji prekursorów.</w:t>
            </w:r>
          </w:p>
        </w:tc>
        <w:tc>
          <w:tcPr>
            <w:tcW w:w="3545" w:type="dxa"/>
            <w:shd w:val="clear" w:color="auto" w:fill="FFFFFF"/>
          </w:tcPr>
          <w:p w14:paraId="58F43428"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unowocześnia regulacje dotyczące przekazywania informacji o wszelkich wzbudzających podejrzenie co do zgodności z przepisami prawa działaniach z udziałem prekursorów, prowadzenia ewidencji takich informacji, oraz wzory powiadomień przekazywanych Policji, Straży Granicznej i organom Krajowej Administracji Skarbowej w związku z ujawnioną koniecznością zatrzymania przesyłki prekursorów, która nie spełnia wymagań określonych w przepisach prawa. Projekt określa również tryb i sposób postępowania z przesyłką prekursorów, która nie spełnia </w:t>
            </w:r>
            <w:r w:rsidRPr="00C570DA">
              <w:rPr>
                <w:rFonts w:ascii="Arial" w:hAnsi="Arial" w:cs="Arial"/>
                <w:color w:val="000000" w:themeColor="text1"/>
                <w:sz w:val="19"/>
                <w:szCs w:val="19"/>
              </w:rPr>
              <w:lastRenderedPageBreak/>
              <w:t>wymagań określonych w przepisach prawa.</w:t>
            </w:r>
          </w:p>
          <w:p w14:paraId="66313AD9" w14:textId="2B81B63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Konieczność wydania nowego rozporządzenia wynika ze zmiany przepisu art. 38 ust. 1 i 3 wprowadzonej ustawą z dnia 24 kwietnia 2015 r. o zmianie ustawy o przeciwdziałaniu narkomanii oraz niektórych innych ustaw, polegającej na objęciu nadzorem Głównego Inspektora Farmaceutycznego także prekursorów kategorii 4 oraz zmian nazwy organu, do którego należy składać powiadomienia zgodnie z art. 37 ust. 3 ustawy z dnia 29 lipca 2005 r. o przeciwdziałaniu narkomanii.</w:t>
            </w:r>
          </w:p>
        </w:tc>
        <w:tc>
          <w:tcPr>
            <w:tcW w:w="1842" w:type="dxa"/>
            <w:shd w:val="clear" w:color="auto" w:fill="FFFFFF"/>
          </w:tcPr>
          <w:p w14:paraId="09AB8907" w14:textId="2A38A4C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Inspektorat Farmaceutyczny</w:t>
            </w:r>
          </w:p>
        </w:tc>
        <w:tc>
          <w:tcPr>
            <w:tcW w:w="2362" w:type="dxa"/>
            <w:shd w:val="clear" w:color="auto" w:fill="FFFFFF"/>
          </w:tcPr>
          <w:p w14:paraId="6B576E62" w14:textId="0B0A03A2" w:rsidR="00D95E2F" w:rsidRPr="00C570DA" w:rsidRDefault="002C2A03"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 xml:space="preserve">projekt po UZ i KS. </w:t>
            </w:r>
          </w:p>
        </w:tc>
      </w:tr>
      <w:tr w:rsidR="00D95E2F" w:rsidRPr="00F873E4" w14:paraId="33F1181A"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B03B7" w14:textId="08829096"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3A5C45" w14:textId="2AD23C8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736</w:t>
            </w:r>
          </w:p>
        </w:tc>
        <w:tc>
          <w:tcPr>
            <w:tcW w:w="2268" w:type="dxa"/>
            <w:shd w:val="clear" w:color="auto" w:fill="FFFFFF"/>
          </w:tcPr>
          <w:p w14:paraId="2DF2A646" w14:textId="48A652A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44 ust. 9 ustawy z dnia 29 lipca 2005 r. o przeciwdziałaniu narkomanii </w:t>
            </w:r>
          </w:p>
        </w:tc>
        <w:tc>
          <w:tcPr>
            <w:tcW w:w="3260" w:type="dxa"/>
            <w:shd w:val="clear" w:color="auto" w:fill="FFFFFF"/>
          </w:tcPr>
          <w:p w14:paraId="50E191C9" w14:textId="3F03EF8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pokrywania kosztów związanych z niszczeniem tych środków.</w:t>
            </w:r>
          </w:p>
        </w:tc>
        <w:tc>
          <w:tcPr>
            <w:tcW w:w="3545" w:type="dxa"/>
            <w:shd w:val="clear" w:color="auto" w:fill="FFFFFF"/>
          </w:tcPr>
          <w:p w14:paraId="78A2BB5C" w14:textId="1508A25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Projekt określa sposób postępowania z nieprzydatnymi do użycia produktami leczniczymi zawierającymi w swoim składzie środki odurzające, substancje psychotropowe lub prekursory kategorii 1</w:t>
            </w:r>
          </w:p>
        </w:tc>
        <w:tc>
          <w:tcPr>
            <w:tcW w:w="1842" w:type="dxa"/>
            <w:shd w:val="clear" w:color="auto" w:fill="FFFFFF"/>
          </w:tcPr>
          <w:p w14:paraId="15FAB57B" w14:textId="074912C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Inspektorat Farmaceutyczny</w:t>
            </w:r>
          </w:p>
        </w:tc>
        <w:tc>
          <w:tcPr>
            <w:tcW w:w="2362" w:type="dxa"/>
            <w:shd w:val="clear" w:color="auto" w:fill="FFFFFF"/>
          </w:tcPr>
          <w:p w14:paraId="79D322F5" w14:textId="41D42862" w:rsidR="00D95E2F" w:rsidRPr="00C570DA" w:rsidRDefault="002C2A03"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rPr>
              <w:t xml:space="preserve">– </w:t>
            </w:r>
            <w:r w:rsidR="00FE1AFD" w:rsidRPr="00C570DA">
              <w:rPr>
                <w:rFonts w:ascii="Arial" w:hAnsi="Arial" w:cs="Arial"/>
                <w:color w:val="000000" w:themeColor="text1"/>
                <w:sz w:val="19"/>
                <w:szCs w:val="19"/>
                <w:lang w:val="pl-PL"/>
              </w:rPr>
              <w:t>PW.</w:t>
            </w:r>
          </w:p>
        </w:tc>
      </w:tr>
      <w:tr w:rsidR="00D95E2F" w:rsidRPr="00F873E4" w14:paraId="1A6280A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D5577" w14:textId="225055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04982A" w14:textId="4FEE61C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777</w:t>
            </w:r>
          </w:p>
        </w:tc>
        <w:tc>
          <w:tcPr>
            <w:tcW w:w="2268" w:type="dxa"/>
            <w:shd w:val="clear" w:color="auto" w:fill="FFFFFF"/>
          </w:tcPr>
          <w:p w14:paraId="5D4E463E" w14:textId="2FBE6B86"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4FBB0165" w14:textId="5FF24C4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4314FCA"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EE9A133" w14:textId="02CED8E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D9F1DB" w14:textId="091D7C7F"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leczenia szpitalnego (Dz. U. 2017 r. poz. 2295, z późn. zm.) wprowadza się nowy model organizacyjny dedykowany pacjentom z rakiem płuca zapewniając możliwie najpełniejszą opiekę, uwzględniając kompleksowość oraz koordynację całego procesu </w:t>
            </w:r>
            <w:proofErr w:type="spellStart"/>
            <w:r w:rsidRPr="00C570DA">
              <w:rPr>
                <w:rFonts w:ascii="Arial" w:hAnsi="Arial" w:cs="Arial"/>
                <w:color w:val="000000" w:themeColor="text1"/>
                <w:sz w:val="19"/>
                <w:szCs w:val="19"/>
              </w:rPr>
              <w:t>diagnostyczno</w:t>
            </w:r>
            <w:proofErr w:type="spellEnd"/>
            <w:r w:rsidRPr="00C570DA">
              <w:rPr>
                <w:rFonts w:ascii="Arial" w:hAnsi="Arial" w:cs="Arial"/>
                <w:color w:val="000000" w:themeColor="text1"/>
                <w:sz w:val="19"/>
                <w:szCs w:val="19"/>
              </w:rPr>
              <w:t xml:space="preserve"> – leczniczego w celu poprawy jakości leczenia, zwiększenia przeżywalności u chorych na raka płuca, podniesieniu komfortu życia oraz zagwarantowania możliwie szybkiego powrotu do aktywności zawodowej.</w:t>
            </w:r>
          </w:p>
          <w:p w14:paraId="5F2BDBCE" w14:textId="77777777" w:rsidR="00D95E2F" w:rsidRPr="00C570DA" w:rsidRDefault="00D95E2F" w:rsidP="0020067E">
            <w:pPr>
              <w:spacing w:before="80" w:after="80"/>
              <w:jc w:val="both"/>
              <w:rPr>
                <w:rFonts w:ascii="Arial" w:hAnsi="Arial" w:cs="Arial"/>
                <w:color w:val="000000" w:themeColor="text1"/>
                <w:sz w:val="19"/>
                <w:szCs w:val="19"/>
              </w:rPr>
            </w:pPr>
          </w:p>
          <w:p w14:paraId="7B3C328D" w14:textId="77777777" w:rsidR="00D95E2F" w:rsidRPr="00C570DA" w:rsidRDefault="00D95E2F" w:rsidP="0020067E">
            <w:pPr>
              <w:spacing w:before="80" w:after="80"/>
              <w:jc w:val="both"/>
              <w:rPr>
                <w:rFonts w:ascii="Arial" w:hAnsi="Arial" w:cs="Arial"/>
                <w:color w:val="000000" w:themeColor="text1"/>
                <w:sz w:val="19"/>
                <w:szCs w:val="19"/>
              </w:rPr>
            </w:pPr>
          </w:p>
          <w:p w14:paraId="0A81F04F" w14:textId="77777777" w:rsidR="00D95E2F" w:rsidRPr="00C570DA" w:rsidRDefault="00D95E2F" w:rsidP="0020067E">
            <w:pPr>
              <w:spacing w:before="80" w:after="80"/>
              <w:jc w:val="both"/>
              <w:rPr>
                <w:rFonts w:ascii="Arial" w:hAnsi="Arial" w:cs="Arial"/>
                <w:color w:val="000000" w:themeColor="text1"/>
                <w:sz w:val="19"/>
                <w:szCs w:val="19"/>
              </w:rPr>
            </w:pPr>
          </w:p>
          <w:p w14:paraId="5595432F" w14:textId="77777777" w:rsidR="00D95E2F" w:rsidRPr="00C570DA" w:rsidRDefault="00D95E2F" w:rsidP="0020067E">
            <w:pPr>
              <w:spacing w:before="80" w:after="80"/>
              <w:jc w:val="both"/>
              <w:rPr>
                <w:rFonts w:ascii="Arial" w:hAnsi="Arial" w:cs="Arial"/>
                <w:color w:val="000000" w:themeColor="text1"/>
                <w:sz w:val="19"/>
                <w:szCs w:val="19"/>
              </w:rPr>
            </w:pPr>
          </w:p>
          <w:p w14:paraId="2EC0365F" w14:textId="5A3F3A30" w:rsidR="00D95E2F" w:rsidRPr="00C570DA" w:rsidRDefault="00D95E2F" w:rsidP="0020067E">
            <w:pPr>
              <w:spacing w:before="80" w:after="80"/>
              <w:jc w:val="both"/>
              <w:rPr>
                <w:rFonts w:ascii="Arial" w:hAnsi="Arial" w:cs="Arial"/>
                <w:color w:val="000000" w:themeColor="text1"/>
                <w:sz w:val="19"/>
                <w:szCs w:val="19"/>
              </w:rPr>
            </w:pPr>
          </w:p>
          <w:p w14:paraId="46A834A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5B20073E" w14:textId="7E4E3D25"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96ECAB0" w14:textId="77AE97D2" w:rsidR="00D95E2F" w:rsidRPr="00C570DA" w:rsidRDefault="001A362A" w:rsidP="00ED3A67">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decyzję o prowadzeniu prac nad nowym modelem </w:t>
            </w:r>
            <w:proofErr w:type="spellStart"/>
            <w:r w:rsidR="00ED3A67">
              <w:rPr>
                <w:rFonts w:ascii="Arial" w:hAnsi="Arial" w:cs="Arial"/>
                <w:color w:val="000000" w:themeColor="text1"/>
                <w:sz w:val="19"/>
                <w:szCs w:val="19"/>
                <w:lang w:val="pl-PL"/>
              </w:rPr>
              <w:t>kopleksowej</w:t>
            </w:r>
            <w:proofErr w:type="spellEnd"/>
            <w:r w:rsidR="00ED3A67">
              <w:rPr>
                <w:rFonts w:ascii="Arial" w:hAnsi="Arial" w:cs="Arial"/>
                <w:color w:val="000000" w:themeColor="text1"/>
                <w:sz w:val="19"/>
                <w:szCs w:val="19"/>
                <w:lang w:val="pl-PL"/>
              </w:rPr>
              <w:t xml:space="preserve"> opieki </w:t>
            </w:r>
            <w:proofErr w:type="spellStart"/>
            <w:r w:rsidR="00ED3A67">
              <w:rPr>
                <w:rFonts w:ascii="Arial" w:hAnsi="Arial" w:cs="Arial"/>
                <w:color w:val="000000" w:themeColor="text1"/>
                <w:sz w:val="19"/>
                <w:szCs w:val="19"/>
                <w:lang w:val="pl-PL"/>
              </w:rPr>
              <w:t>onkologcznej</w:t>
            </w:r>
            <w:proofErr w:type="spellEnd"/>
            <w:r w:rsidR="00FE1AFD" w:rsidRPr="00C570DA">
              <w:rPr>
                <w:rFonts w:ascii="Arial" w:hAnsi="Arial" w:cs="Arial"/>
                <w:color w:val="000000" w:themeColor="text1"/>
                <w:sz w:val="19"/>
                <w:szCs w:val="19"/>
                <w:lang w:val="pl-PL"/>
              </w:rPr>
              <w:t>.</w:t>
            </w:r>
          </w:p>
        </w:tc>
      </w:tr>
      <w:tr w:rsidR="00D95E2F" w:rsidRPr="00F873E4" w14:paraId="425C87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89327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617C15" w14:textId="605F9FB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778</w:t>
            </w:r>
          </w:p>
        </w:tc>
        <w:tc>
          <w:tcPr>
            <w:tcW w:w="2268" w:type="dxa"/>
            <w:shd w:val="clear" w:color="auto" w:fill="FFFFFF"/>
          </w:tcPr>
          <w:p w14:paraId="20E219B5" w14:textId="3E28ED4B"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53615484" w14:textId="1343033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7F43D0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D00F3C5" w14:textId="4FD5C6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8949D30" w14:textId="7995EABD"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(Dz. U. 2016 r. poz. 357, z późn. zm.) wprowadza się nowy model organizacyjny dedykowany pacjentom z rakiem płuca zapewniając możliwie najpełniejszą opiekę, uwzględniając kompleksowość oraz koordynację całego procesu </w:t>
            </w:r>
            <w:proofErr w:type="spellStart"/>
            <w:r w:rsidRPr="00C570DA">
              <w:rPr>
                <w:rFonts w:ascii="Arial" w:hAnsi="Arial" w:cs="Arial"/>
                <w:color w:val="000000" w:themeColor="text1"/>
                <w:sz w:val="19"/>
                <w:szCs w:val="19"/>
              </w:rPr>
              <w:t>diagnostyczno</w:t>
            </w:r>
            <w:proofErr w:type="spellEnd"/>
            <w:r w:rsidRPr="00C570DA">
              <w:rPr>
                <w:rFonts w:ascii="Arial" w:hAnsi="Arial" w:cs="Arial"/>
                <w:color w:val="000000" w:themeColor="text1"/>
                <w:sz w:val="19"/>
                <w:szCs w:val="19"/>
              </w:rPr>
              <w:t xml:space="preserve"> – leczniczego w celu poprawy jakości leczenia, zwiększenia przeżywalności u chorych na raka płuca, podniesieniu komfortu życia oraz zagwarantowania możliwie szybkiego powrotu do aktywności zawodowej.</w:t>
            </w:r>
          </w:p>
        </w:tc>
        <w:tc>
          <w:tcPr>
            <w:tcW w:w="1842" w:type="dxa"/>
            <w:shd w:val="clear" w:color="auto" w:fill="FFFFFF"/>
          </w:tcPr>
          <w:p w14:paraId="085F255D" w14:textId="46BED7E8"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552332B1" w14:textId="1A22A079" w:rsidR="00D95E2F" w:rsidRPr="00C570DA" w:rsidRDefault="001A362A" w:rsidP="00FA6D13">
            <w:pPr>
              <w:pStyle w:val="Tekstpodstawowywcity2"/>
              <w:tabs>
                <w:tab w:val="clear" w:pos="284"/>
                <w:tab w:val="clear" w:pos="408"/>
              </w:tabs>
              <w:spacing w:before="80" w:after="80"/>
              <w:ind w:left="36" w:hanging="36"/>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decyzję o prowadzeniu prac nad nowym modelem </w:t>
            </w:r>
            <w:proofErr w:type="spellStart"/>
            <w:r w:rsidR="00ED3A67">
              <w:rPr>
                <w:rFonts w:ascii="Arial" w:hAnsi="Arial" w:cs="Arial"/>
                <w:color w:val="000000" w:themeColor="text1"/>
                <w:sz w:val="19"/>
                <w:szCs w:val="19"/>
                <w:lang w:val="pl-PL"/>
              </w:rPr>
              <w:t>kopleksowej</w:t>
            </w:r>
            <w:proofErr w:type="spellEnd"/>
            <w:r w:rsidR="00ED3A67">
              <w:rPr>
                <w:rFonts w:ascii="Arial" w:hAnsi="Arial" w:cs="Arial"/>
                <w:color w:val="000000" w:themeColor="text1"/>
                <w:sz w:val="19"/>
                <w:szCs w:val="19"/>
                <w:lang w:val="pl-PL"/>
              </w:rPr>
              <w:t xml:space="preserve"> opieki </w:t>
            </w:r>
            <w:proofErr w:type="spellStart"/>
            <w:r w:rsidR="00ED3A67">
              <w:rPr>
                <w:rFonts w:ascii="Arial" w:hAnsi="Arial" w:cs="Arial"/>
                <w:color w:val="000000" w:themeColor="text1"/>
                <w:sz w:val="19"/>
                <w:szCs w:val="19"/>
                <w:lang w:val="pl-PL"/>
              </w:rPr>
              <w:t>onkologcznej</w:t>
            </w:r>
            <w:proofErr w:type="spellEnd"/>
            <w:r w:rsidR="00ED3A67" w:rsidRPr="00C570DA">
              <w:rPr>
                <w:rFonts w:ascii="Arial" w:hAnsi="Arial" w:cs="Arial"/>
                <w:color w:val="000000" w:themeColor="text1"/>
                <w:sz w:val="19"/>
                <w:szCs w:val="19"/>
                <w:lang w:val="pl-PL"/>
              </w:rPr>
              <w:t>.</w:t>
            </w:r>
          </w:p>
        </w:tc>
      </w:tr>
      <w:tr w:rsidR="00D95E2F" w:rsidRPr="00F873E4" w14:paraId="440E81E1" w14:textId="77777777" w:rsidTr="00E34AC8">
        <w:trPr>
          <w:trHeight w:val="55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3132D" w14:textId="10F8944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93A1CD" w14:textId="5E681D5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803</w:t>
            </w:r>
          </w:p>
        </w:tc>
        <w:tc>
          <w:tcPr>
            <w:tcW w:w="2268" w:type="dxa"/>
            <w:shd w:val="clear" w:color="auto" w:fill="FFFFFF"/>
          </w:tcPr>
          <w:p w14:paraId="52B32A6F" w14:textId="15C74ED0" w:rsidR="00D95E2F" w:rsidRPr="0020067E" w:rsidRDefault="00000000" w:rsidP="0020067E">
            <w:pPr>
              <w:spacing w:before="80" w:after="80"/>
              <w:jc w:val="both"/>
              <w:rPr>
                <w:rFonts w:ascii="Arial" w:eastAsia="Calibri" w:hAnsi="Arial" w:cs="Arial"/>
                <w:sz w:val="19"/>
                <w:szCs w:val="19"/>
                <w:lang w:eastAsia="en-US"/>
              </w:rPr>
            </w:pPr>
            <w:hyperlink r:id="rId9" w:history="1">
              <w:r w:rsidR="00D95E2F" w:rsidRPr="0020067E">
                <w:rPr>
                  <w:rFonts w:ascii="Arial" w:hAnsi="Arial" w:cs="Arial"/>
                  <w:sz w:val="19"/>
                  <w:szCs w:val="19"/>
                </w:rPr>
                <w:t>Art. 48e ust. 5</w:t>
              </w:r>
            </w:hyperlink>
            <w:r w:rsidR="00D95E2F" w:rsidRPr="0020067E">
              <w:rPr>
                <w:rFonts w:ascii="Arial" w:hAnsi="Arial" w:cs="Arial"/>
                <w:sz w:val="19"/>
                <w:szCs w:val="19"/>
              </w:rPr>
              <w:t xml:space="preserve"> ustawy z dnia 27 sierpnia 2004 r. o świadczeniach opieki zdrowotnej finansowanych ze środków publicznych </w:t>
            </w:r>
          </w:p>
        </w:tc>
        <w:tc>
          <w:tcPr>
            <w:tcW w:w="3260" w:type="dxa"/>
            <w:shd w:val="clear" w:color="auto" w:fill="FFFFFF"/>
          </w:tcPr>
          <w:p w14:paraId="3E6FD2FE" w14:textId="0686138E"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532F40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program KONS.</w:t>
            </w:r>
          </w:p>
          <w:p w14:paraId="6EEE6CFA" w14:textId="7EC1971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trakcie prac przygotowawczych nad wdrożeniem zapisów rozporządzenia zidentyfikowano pewną liczbę mankamentów, które powodowały, że implementacja regulacji byłaby suboptymalna. Podjęto decyzję o wprowadzeniu nowego rozporządzenia. Najważniejsze zmiany:</w:t>
            </w:r>
          </w:p>
          <w:p w14:paraId="4BD7B113" w14:textId="1C7D6636"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rola asystenta opieki (osoby z wykształceniem medycznym, pożądane absolwenci kierunku zdrowie publiczne), </w:t>
            </w:r>
          </w:p>
          <w:p w14:paraId="2CB1024A" w14:textId="42C0EBD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pojęcie „poradni odpowiedzialnej” (poradnia przyszpitalna </w:t>
            </w:r>
            <w:proofErr w:type="spellStart"/>
            <w:r w:rsidRPr="00C570DA">
              <w:rPr>
                <w:rFonts w:ascii="Arial" w:hAnsi="Arial" w:cs="Arial"/>
                <w:color w:val="000000" w:themeColor="text1"/>
                <w:sz w:val="19"/>
                <w:szCs w:val="19"/>
              </w:rPr>
              <w:t>odpowiadajaca</w:t>
            </w:r>
            <w:proofErr w:type="spellEnd"/>
            <w:r w:rsidRPr="00C570DA">
              <w:rPr>
                <w:rFonts w:ascii="Arial" w:hAnsi="Arial" w:cs="Arial"/>
                <w:color w:val="000000" w:themeColor="text1"/>
                <w:sz w:val="19"/>
                <w:szCs w:val="19"/>
              </w:rPr>
              <w:t xml:space="preserve"> za koordynację opieki nad pacjentem w trakcie i w okresie poszpitalnym-  łącznik funkcjonalny szpitala i podstawowej opieki zdrowotne);</w:t>
            </w:r>
          </w:p>
          <w:p w14:paraId="1DB1A94D" w14:textId="7E24EE9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wyodrębniono „etapu organizacji”, w czasie którego ośrodek koordynujący powinien przygotować sieć współpracujących placówek do działania; </w:t>
            </w:r>
          </w:p>
          <w:p w14:paraId="43B8AF56" w14:textId="4F82C43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4/ zdefiniowano zakres obowiązków ośrodka koordynującego. </w:t>
            </w:r>
          </w:p>
          <w:p w14:paraId="1F2B5135" w14:textId="280617E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5/ skorygowano niektóre zapisy dotyczące organizacji opieki, w szczególności dotyczące poziomów </w:t>
            </w:r>
            <w:r w:rsidRPr="00C570DA">
              <w:rPr>
                <w:rFonts w:ascii="Arial" w:hAnsi="Arial" w:cs="Arial"/>
                <w:color w:val="000000" w:themeColor="text1"/>
                <w:sz w:val="19"/>
                <w:szCs w:val="19"/>
              </w:rPr>
              <w:lastRenderedPageBreak/>
              <w:t>referencyjnych szpitali oraz warunków realizacji świadczeń;</w:t>
            </w:r>
          </w:p>
          <w:p w14:paraId="5BD7255C" w14:textId="4852B66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6/ wprowadzono szczegółowe wykazy świadczeń, które będą finansowane w ramach projektu pilotażowego, w raz z ich wycenami. (także świadczenia, które obecnie nie podlegają indywidualnej wycenie i rozliczaniu);  </w:t>
            </w:r>
          </w:p>
          <w:p w14:paraId="67C122B8" w14:textId="3AD918A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7/ na wniosek NFZ wprowadzano dodatek motywacyjny - bonus za leczenie pacjenta w trybie wyłącznie ambulatoryjnym oraz hospitalizacji jednodniowych; </w:t>
            </w:r>
          </w:p>
          <w:p w14:paraId="62FE3EFA" w14:textId="7A95FF3C"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 xml:space="preserve">8/ wprowadzono pojęcie rejestr/system informatyczny KONS, który ma za zadanie obsługiwać funkcje związane z opieką i nadzorem nad przebiegiem leczenia w ramach KONS, a jednocześnie, po przetestowaniu w ramach pilotażu, stanowić podwaliny rejestru chorych z niewydolnością serca. </w:t>
            </w:r>
          </w:p>
        </w:tc>
        <w:tc>
          <w:tcPr>
            <w:tcW w:w="1842" w:type="dxa"/>
            <w:shd w:val="clear" w:color="auto" w:fill="FFFFFF"/>
          </w:tcPr>
          <w:p w14:paraId="4EC2DB74" w14:textId="011B4C3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0BFB5592" w14:textId="0D637B39" w:rsidR="00D95E2F" w:rsidRPr="00C570DA" w:rsidRDefault="001A362A" w:rsidP="00FA6D13">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opracowanie </w:t>
            </w:r>
            <w:r w:rsidR="00ED3A67" w:rsidRPr="00ED3A67">
              <w:rPr>
                <w:rFonts w:ascii="Arial" w:hAnsi="Arial" w:cs="Arial"/>
                <w:color w:val="000000" w:themeColor="text1"/>
                <w:sz w:val="19"/>
                <w:szCs w:val="19"/>
                <w:lang w:val="pl-PL"/>
              </w:rPr>
              <w:t>program</w:t>
            </w:r>
            <w:r w:rsidR="00ED3A67">
              <w:rPr>
                <w:rFonts w:ascii="Arial" w:hAnsi="Arial" w:cs="Arial"/>
                <w:color w:val="000000" w:themeColor="text1"/>
                <w:sz w:val="19"/>
                <w:szCs w:val="19"/>
                <w:lang w:val="pl-PL"/>
              </w:rPr>
              <w:t>u</w:t>
            </w:r>
            <w:r w:rsidR="00ED3A67" w:rsidRPr="00ED3A67">
              <w:rPr>
                <w:rFonts w:ascii="Arial" w:hAnsi="Arial" w:cs="Arial"/>
                <w:color w:val="000000" w:themeColor="text1"/>
                <w:sz w:val="19"/>
                <w:szCs w:val="19"/>
                <w:lang w:val="pl-PL"/>
              </w:rPr>
              <w:t xml:space="preserve"> pilotażow</w:t>
            </w:r>
            <w:r w:rsidR="00ED3A67">
              <w:rPr>
                <w:rFonts w:ascii="Arial" w:hAnsi="Arial" w:cs="Arial"/>
                <w:color w:val="000000" w:themeColor="text1"/>
                <w:sz w:val="19"/>
                <w:szCs w:val="19"/>
                <w:lang w:val="pl-PL"/>
              </w:rPr>
              <w:t>ego</w:t>
            </w:r>
            <w:r w:rsidR="00ED3A67" w:rsidRPr="00ED3A67">
              <w:rPr>
                <w:rFonts w:ascii="Arial" w:hAnsi="Arial" w:cs="Arial"/>
                <w:color w:val="000000" w:themeColor="text1"/>
                <w:sz w:val="19"/>
                <w:szCs w:val="19"/>
                <w:lang w:val="pl-PL"/>
              </w:rPr>
              <w:t xml:space="preserve"> Krajowej Sieci Kardiologicznej</w:t>
            </w:r>
            <w:r w:rsidR="00ED3A67" w:rsidRPr="00C570DA">
              <w:rPr>
                <w:rFonts w:ascii="Arial" w:hAnsi="Arial" w:cs="Arial"/>
                <w:color w:val="000000" w:themeColor="text1"/>
                <w:sz w:val="19"/>
                <w:szCs w:val="19"/>
                <w:lang w:val="pl-PL"/>
              </w:rPr>
              <w:t>.</w:t>
            </w:r>
          </w:p>
        </w:tc>
      </w:tr>
      <w:tr w:rsidR="00D95E2F" w:rsidRPr="00F873E4" w14:paraId="7995A9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0C6920"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29EE21" w14:textId="7D97DFD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882</w:t>
            </w:r>
          </w:p>
        </w:tc>
        <w:tc>
          <w:tcPr>
            <w:tcW w:w="2268" w:type="dxa"/>
            <w:shd w:val="clear" w:color="auto" w:fill="FFFFFF"/>
          </w:tcPr>
          <w:p w14:paraId="43A14B6B" w14:textId="1A273FFB"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41 ust. 5 ustawy z dnia 29 lipca 2005 r. o przeciwdziałaniu narkomanii </w:t>
            </w:r>
          </w:p>
        </w:tc>
        <w:tc>
          <w:tcPr>
            <w:tcW w:w="3260" w:type="dxa"/>
            <w:shd w:val="clear" w:color="auto" w:fill="FFFFFF"/>
          </w:tcPr>
          <w:p w14:paraId="320E3C0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 </w:t>
            </w:r>
          </w:p>
          <w:p w14:paraId="1DD72323" w14:textId="67229C2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szczegółowe warunki wystawiania recept i </w:t>
            </w:r>
            <w:proofErr w:type="spellStart"/>
            <w:r w:rsidRPr="00C570DA">
              <w:rPr>
                <w:rFonts w:ascii="Arial" w:hAnsi="Arial" w:cs="Arial"/>
                <w:color w:val="000000" w:themeColor="text1"/>
                <w:sz w:val="19"/>
                <w:szCs w:val="19"/>
              </w:rPr>
              <w:t>zapotrzebowań</w:t>
            </w:r>
            <w:proofErr w:type="spellEnd"/>
            <w:r w:rsidRPr="00C570DA">
              <w:rPr>
                <w:rFonts w:ascii="Arial" w:hAnsi="Arial" w:cs="Arial"/>
                <w:color w:val="000000" w:themeColor="text1"/>
                <w:sz w:val="19"/>
                <w:szCs w:val="19"/>
              </w:rPr>
              <w:t xml:space="preserve"> na preparaty zawierające środki </w:t>
            </w:r>
            <w:r w:rsidRPr="00C570DA">
              <w:rPr>
                <w:rFonts w:ascii="Arial" w:hAnsi="Arial" w:cs="Arial"/>
                <w:color w:val="000000" w:themeColor="text1"/>
                <w:sz w:val="19"/>
                <w:szCs w:val="19"/>
              </w:rPr>
              <w:lastRenderedPageBreak/>
              <w:t>odurzające lub substancje psychotropowe, wzory tych dokumentów oraz wydawania tych preparatów z aptek, uwzględniając warunki bezpieczeństwa dystrybucji preparatów.</w:t>
            </w:r>
          </w:p>
        </w:tc>
        <w:tc>
          <w:tcPr>
            <w:tcW w:w="3545" w:type="dxa"/>
            <w:shd w:val="clear" w:color="auto" w:fill="FFFFFF"/>
          </w:tcPr>
          <w:p w14:paraId="2F0A8B5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Zgodnie z § 7 obecnie obowiązującego rozporządzenia Ministra Zdrowia z dnia 11 września 2006 r. w sprawie środków odurzających, substancji psychotropowych, prekursorów kategorii 1 i preparatów zawierających te środki lub substancje, zwanego dalej "rozporządzeniem" w przypadku recepty wystawionej na preparaty zawierające środki odurzające grupy I-N oraz substancje psychotropowe grupy II-P (określone kategorią dostępności </w:t>
            </w:r>
            <w:proofErr w:type="spellStart"/>
            <w:r w:rsidRPr="00C570DA">
              <w:rPr>
                <w:rFonts w:ascii="Arial" w:hAnsi="Arial" w:cs="Arial"/>
                <w:color w:val="000000" w:themeColor="text1"/>
                <w:sz w:val="19"/>
                <w:szCs w:val="19"/>
              </w:rPr>
              <w:t>Rp</w:t>
            </w:r>
            <w:proofErr w:type="spellEnd"/>
            <w:r w:rsidRPr="00C570DA">
              <w:rPr>
                <w:rFonts w:ascii="Arial" w:hAnsi="Arial" w:cs="Arial"/>
                <w:color w:val="000000" w:themeColor="text1"/>
                <w:sz w:val="19"/>
                <w:szCs w:val="19"/>
              </w:rPr>
              <w:t xml:space="preserve">), dopuszcza się przepisanie takiej ilości tego środka lub substancji, która nie przekracza zapotrzebowania na maksymalnie 90 dni stosowania. Brakuje natomiast analogicznej </w:t>
            </w:r>
            <w:r w:rsidRPr="00C570DA">
              <w:rPr>
                <w:rFonts w:ascii="Arial" w:hAnsi="Arial" w:cs="Arial"/>
                <w:color w:val="000000" w:themeColor="text1"/>
                <w:sz w:val="19"/>
                <w:szCs w:val="19"/>
              </w:rPr>
              <w:lastRenderedPageBreak/>
              <w:t xml:space="preserve">regulacji w przypadku preparatów o kategorii dostępności </w:t>
            </w:r>
            <w:proofErr w:type="spellStart"/>
            <w:r w:rsidRPr="00C570DA">
              <w:rPr>
                <w:rFonts w:ascii="Arial" w:hAnsi="Arial" w:cs="Arial"/>
                <w:color w:val="000000" w:themeColor="text1"/>
                <w:sz w:val="19"/>
                <w:szCs w:val="19"/>
              </w:rPr>
              <w:t>Rp</w:t>
            </w:r>
            <w:proofErr w:type="spellEnd"/>
            <w:r w:rsidRPr="00C570DA">
              <w:rPr>
                <w:rFonts w:ascii="Arial" w:hAnsi="Arial" w:cs="Arial"/>
                <w:color w:val="000000" w:themeColor="text1"/>
                <w:sz w:val="19"/>
                <w:szCs w:val="19"/>
              </w:rPr>
              <w:t xml:space="preserve">. </w:t>
            </w:r>
          </w:p>
          <w:p w14:paraId="616BB255"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7BA53EB1" w14:textId="36FBDE39" w:rsidR="00D95E2F" w:rsidRPr="00C570DA" w:rsidRDefault="00D95E2F" w:rsidP="0020067E">
            <w:pPr>
              <w:pStyle w:val="Nagwek2"/>
              <w:spacing w:before="80" w:after="80"/>
              <w:ind w:left="34"/>
              <w:rPr>
                <w:rFonts w:ascii="Arial" w:hAnsi="Arial" w:cs="Arial"/>
                <w:b w:val="0"/>
                <w:bCs w:val="0"/>
                <w:color w:val="000000" w:themeColor="text1"/>
                <w:sz w:val="19"/>
                <w:szCs w:val="19"/>
              </w:rPr>
            </w:pPr>
            <w:r w:rsidRPr="00C570DA">
              <w:rPr>
                <w:rFonts w:ascii="Arial" w:eastAsia="Calibri" w:hAnsi="Arial" w:cs="Arial"/>
                <w:b w:val="0"/>
                <w:bCs w:val="0"/>
                <w:i w:val="0"/>
                <w:color w:val="000000" w:themeColor="text1"/>
                <w:sz w:val="19"/>
                <w:szCs w:val="19"/>
                <w:lang w:eastAsia="en-US"/>
              </w:rPr>
              <w:lastRenderedPageBreak/>
              <w:t>Pan Waldemar Kraska Sekretarz Stanu</w:t>
            </w:r>
          </w:p>
        </w:tc>
        <w:tc>
          <w:tcPr>
            <w:tcW w:w="2362" w:type="dxa"/>
            <w:shd w:val="clear" w:color="auto" w:fill="FFFFFF"/>
          </w:tcPr>
          <w:p w14:paraId="2B370A5F" w14:textId="35983651" w:rsidR="00D95E2F" w:rsidRPr="00C570DA" w:rsidRDefault="002C2A03"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eastAsia="x-none"/>
              </w:rPr>
              <w:t xml:space="preserve">– </w:t>
            </w:r>
            <w:r w:rsidR="00DC265B" w:rsidRPr="00C570DA">
              <w:rPr>
                <w:rFonts w:ascii="Arial" w:hAnsi="Arial" w:cs="Arial"/>
                <w:color w:val="000000" w:themeColor="text1"/>
                <w:sz w:val="19"/>
                <w:szCs w:val="19"/>
                <w:lang w:eastAsia="x-none"/>
              </w:rPr>
              <w:t>prace wstrzymane</w:t>
            </w:r>
            <w:r w:rsidR="00FE1AFD" w:rsidRPr="00C570DA">
              <w:rPr>
                <w:rFonts w:ascii="Arial" w:hAnsi="Arial" w:cs="Arial"/>
                <w:color w:val="000000" w:themeColor="text1"/>
                <w:sz w:val="19"/>
                <w:szCs w:val="19"/>
                <w:lang w:eastAsia="x-none"/>
              </w:rPr>
              <w:t>.</w:t>
            </w:r>
          </w:p>
        </w:tc>
      </w:tr>
      <w:tr w:rsidR="00D95E2F" w:rsidRPr="00F873E4" w14:paraId="66A0CA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51B79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FC14AF" w14:textId="135270F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902</w:t>
            </w:r>
          </w:p>
        </w:tc>
        <w:tc>
          <w:tcPr>
            <w:tcW w:w="2268" w:type="dxa"/>
            <w:shd w:val="clear" w:color="auto" w:fill="FFFFFF"/>
          </w:tcPr>
          <w:p w14:paraId="1FB263B4" w14:textId="6ECE3F6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49 ust. 8 ustawy z dnia 15 kwietnia 2011 r. o działalności leczniczej </w:t>
            </w:r>
          </w:p>
        </w:tc>
        <w:tc>
          <w:tcPr>
            <w:tcW w:w="3260" w:type="dxa"/>
            <w:shd w:val="clear" w:color="auto" w:fill="FFFFFF"/>
          </w:tcPr>
          <w:p w14:paraId="0F124BC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2EF0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sposób przeprowadzania konkursu, o którym mowa w ust. 1,</w:t>
            </w:r>
          </w:p>
          <w:p w14:paraId="41C9E86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skład oraz tryb i warunki powoływania i odwoływania komisji konkursowej,</w:t>
            </w:r>
          </w:p>
          <w:p w14:paraId="79E52B4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ramowy regulamin przeprowadzania konkursu, o którym mowa w ust. 1</w:t>
            </w:r>
          </w:p>
          <w:p w14:paraId="19A7B9F9" w14:textId="67BA32A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potrzebą zapewnienia przejrzystości procedury konkursowej.</w:t>
            </w:r>
          </w:p>
        </w:tc>
        <w:tc>
          <w:tcPr>
            <w:tcW w:w="3545" w:type="dxa"/>
            <w:shd w:val="clear" w:color="auto" w:fill="FFFFFF"/>
          </w:tcPr>
          <w:p w14:paraId="5296472B" w14:textId="6B9CF8BD"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Nowelizacja rozporządzenia ma na celu wdrożenie rozwiązań umożliwiających dokonanie modyfikacji jego przepisów w taki sposób aby poprawić efektywność partycypacji związków zawodowych oraz samorządu zawodowego pielęgniarek i położnych w procedurze wyłaniania kandydatów na stanowiska objęte procedurą konkursową. Zaproponowane zmiany wynikają z potrzeby zwiększenia równowagi w składzie komisji konkursowej pomiędzy przedstawicielami kierownika podmiotu leczniczego i reprezentantami środowiska medycznego (związków zawodowych, samorządów zawodowych). Potrzeba takiej modyfikacji przepisów jest postulatem zgłaszanym od dłuższego czasu przez reprezentantów strony społecznej uczestniczących już obecnie w składach komisji konkursowych.</w:t>
            </w:r>
          </w:p>
        </w:tc>
        <w:tc>
          <w:tcPr>
            <w:tcW w:w="1842" w:type="dxa"/>
            <w:shd w:val="clear" w:color="auto" w:fill="FFFFFF"/>
          </w:tcPr>
          <w:p w14:paraId="6A3521EC" w14:textId="687B36D3"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w:t>
            </w:r>
            <w:r w:rsidR="006510DF" w:rsidRPr="00C570DA">
              <w:rPr>
                <w:rFonts w:ascii="Arial" w:hAnsi="Arial" w:cs="Arial"/>
                <w:color w:val="000000" w:themeColor="text1"/>
                <w:sz w:val="19"/>
                <w:szCs w:val="19"/>
              </w:rPr>
              <w:t xml:space="preserve"> Maciej Miłkowski Pods</w:t>
            </w:r>
            <w:r w:rsidRPr="00C570DA">
              <w:rPr>
                <w:rFonts w:ascii="Arial" w:hAnsi="Arial" w:cs="Arial"/>
                <w:color w:val="000000" w:themeColor="text1"/>
                <w:sz w:val="19"/>
                <w:szCs w:val="19"/>
              </w:rPr>
              <w:t xml:space="preserve">ekretarz Stanu </w:t>
            </w:r>
          </w:p>
        </w:tc>
        <w:tc>
          <w:tcPr>
            <w:tcW w:w="2362" w:type="dxa"/>
            <w:shd w:val="clear" w:color="auto" w:fill="FFFFFF"/>
          </w:tcPr>
          <w:p w14:paraId="633796CB" w14:textId="647BA682" w:rsidR="00D95E2F" w:rsidRPr="00C570DA" w:rsidRDefault="002C2A03"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eastAsia="x-none"/>
              </w:rPr>
              <w:t xml:space="preserve">– </w:t>
            </w:r>
            <w:r w:rsidR="00FE1AFD" w:rsidRPr="00C570DA">
              <w:rPr>
                <w:rFonts w:ascii="Arial" w:hAnsi="Arial" w:cs="Arial"/>
                <w:color w:val="000000" w:themeColor="text1"/>
                <w:sz w:val="19"/>
                <w:szCs w:val="19"/>
                <w:lang w:eastAsia="x-none"/>
              </w:rPr>
              <w:t>projekt po UZ i KS.</w:t>
            </w:r>
          </w:p>
        </w:tc>
      </w:tr>
      <w:tr w:rsidR="00763A08" w:rsidRPr="00F873E4" w14:paraId="665D48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829D17" w14:textId="77777777" w:rsidR="00763A08" w:rsidRPr="0020067E" w:rsidRDefault="00763A08"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D13D12" w14:textId="53106478" w:rsidR="00763A08" w:rsidRPr="0020067E" w:rsidRDefault="00763A08" w:rsidP="0020067E">
            <w:pPr>
              <w:spacing w:before="80" w:after="80"/>
              <w:jc w:val="both"/>
              <w:rPr>
                <w:rFonts w:ascii="Arial" w:hAnsi="Arial" w:cs="Arial"/>
                <w:b/>
                <w:bCs/>
                <w:color w:val="FF0000"/>
                <w:sz w:val="19"/>
                <w:szCs w:val="19"/>
              </w:rPr>
            </w:pPr>
            <w:r w:rsidRPr="00F66EB8">
              <w:rPr>
                <w:rFonts w:ascii="Arial" w:hAnsi="Arial" w:cs="Arial"/>
                <w:b/>
                <w:bCs/>
                <w:color w:val="FF0000"/>
                <w:sz w:val="19"/>
                <w:szCs w:val="19"/>
              </w:rPr>
              <w:t>MZ 949</w:t>
            </w:r>
          </w:p>
        </w:tc>
        <w:tc>
          <w:tcPr>
            <w:tcW w:w="2268" w:type="dxa"/>
            <w:shd w:val="clear" w:color="auto" w:fill="FFFFFF"/>
          </w:tcPr>
          <w:p w14:paraId="14209A7B" w14:textId="2124493E" w:rsidR="00763A08" w:rsidRPr="0020067E" w:rsidRDefault="00763A08" w:rsidP="0020067E">
            <w:pPr>
              <w:spacing w:before="80" w:after="80"/>
              <w:jc w:val="both"/>
              <w:rPr>
                <w:rFonts w:ascii="Arial" w:hAnsi="Arial" w:cs="Arial"/>
                <w:sz w:val="19"/>
                <w:szCs w:val="19"/>
              </w:rPr>
            </w:pPr>
            <w:r w:rsidRPr="00763A08">
              <w:rPr>
                <w:rFonts w:ascii="Arial" w:hAnsi="Arial" w:cs="Arial"/>
                <w:sz w:val="19"/>
                <w:szCs w:val="19"/>
              </w:rPr>
              <w:t>Art. 40a ust. 3 ustawy z dnia 5 grudnia 2008 r. o zapobieganiu oraz zwalczaniu zakażeń i chorób zakaźnych u ludzi</w:t>
            </w:r>
          </w:p>
        </w:tc>
        <w:tc>
          <w:tcPr>
            <w:tcW w:w="3260" w:type="dxa"/>
            <w:shd w:val="clear" w:color="auto" w:fill="FFFFFF"/>
          </w:tcPr>
          <w:p w14:paraId="32F8B155" w14:textId="77777777"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CC4F13D" w14:textId="19DC55CF"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wykaz zakażeń i chorób zakaźnych, o których mowa w ust. 1,</w:t>
            </w:r>
          </w:p>
          <w:p w14:paraId="573FCC34" w14:textId="7C7CC974"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zakres danych spośród wymienionych w art. 30 ust. 2, okoliczności, termin i sposób ich przekazywania,</w:t>
            </w:r>
          </w:p>
          <w:p w14:paraId="520F67F5" w14:textId="5ACBD1AC"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właściwość państwowego inspektora sanitarnego w zakresie </w:t>
            </w:r>
            <w:r w:rsidRPr="00C570DA">
              <w:rPr>
                <w:rFonts w:ascii="Arial" w:hAnsi="Arial" w:cs="Arial"/>
                <w:color w:val="000000" w:themeColor="text1"/>
                <w:sz w:val="19"/>
                <w:szCs w:val="19"/>
              </w:rPr>
              <w:lastRenderedPageBreak/>
              <w:t>otrzymania danych na podstawie ust. 1</w:t>
            </w:r>
          </w:p>
          <w:p w14:paraId="41D32A57" w14:textId="3413FB78"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 celu zapewnienia skuteczności zapobiegania tym chorobom zakaźnym i zakażeniom i ich zwalczania, zgodnie z zasadami współczesnej wiedzy medycznej, oraz porównywalności informacji zbieranych w krajowym i międzynarodowym nadzorze epidemiologicznym.</w:t>
            </w:r>
          </w:p>
        </w:tc>
        <w:tc>
          <w:tcPr>
            <w:tcW w:w="3545" w:type="dxa"/>
            <w:shd w:val="clear" w:color="auto" w:fill="FFFFFF"/>
          </w:tcPr>
          <w:p w14:paraId="5D0C1449" w14:textId="65B0B9C7" w:rsidR="00763A08" w:rsidRPr="00C570DA" w:rsidRDefault="00763A08"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lastRenderedPageBreak/>
              <w:t>Rozporządzenie dotyczy przekazywania organom Państwowej Inspekcji Sanitarnej danych o wynikach leczenia osoby zakażonej lub chorej na chorobę zakaźną lub o wykluczeniu nosicielstwa u osoby podejrzanej o zakażenie lub ozdrowieńca.</w:t>
            </w:r>
          </w:p>
        </w:tc>
        <w:tc>
          <w:tcPr>
            <w:tcW w:w="1842" w:type="dxa"/>
            <w:shd w:val="clear" w:color="auto" w:fill="FFFFFF"/>
          </w:tcPr>
          <w:p w14:paraId="337315B4" w14:textId="03C74E2F" w:rsidR="00763A08" w:rsidRPr="00C570DA" w:rsidRDefault="00763A08"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6114646B" w14:textId="4F8D611E" w:rsidR="00763A08" w:rsidRPr="00C570DA" w:rsidRDefault="002C2A03"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eastAsia="x-none"/>
              </w:rPr>
              <w:t xml:space="preserve">– </w:t>
            </w:r>
            <w:r w:rsidR="00763A08" w:rsidRPr="00C570DA">
              <w:rPr>
                <w:rFonts w:ascii="Arial" w:hAnsi="Arial" w:cs="Arial"/>
                <w:color w:val="000000" w:themeColor="text1"/>
                <w:sz w:val="19"/>
                <w:szCs w:val="19"/>
                <w:lang w:eastAsia="x-none"/>
              </w:rPr>
              <w:t xml:space="preserve">projekt </w:t>
            </w:r>
            <w:r w:rsidR="004651CB" w:rsidRPr="00C570DA">
              <w:rPr>
                <w:rFonts w:ascii="Arial" w:hAnsi="Arial" w:cs="Arial"/>
                <w:color w:val="000000" w:themeColor="text1"/>
                <w:sz w:val="19"/>
                <w:szCs w:val="19"/>
                <w:lang w:eastAsia="x-none"/>
              </w:rPr>
              <w:t xml:space="preserve">na etapie </w:t>
            </w:r>
            <w:r w:rsidR="005C4C56">
              <w:rPr>
                <w:rFonts w:ascii="Arial" w:hAnsi="Arial" w:cs="Arial"/>
                <w:color w:val="000000" w:themeColor="text1"/>
                <w:sz w:val="19"/>
                <w:szCs w:val="19"/>
                <w:lang w:eastAsia="x-none"/>
              </w:rPr>
              <w:t>KP</w:t>
            </w:r>
            <w:r w:rsidR="00763A08" w:rsidRPr="00C570DA">
              <w:rPr>
                <w:rFonts w:ascii="Arial" w:hAnsi="Arial" w:cs="Arial"/>
                <w:color w:val="000000" w:themeColor="text1"/>
                <w:sz w:val="19"/>
                <w:szCs w:val="19"/>
                <w:lang w:eastAsia="x-none"/>
              </w:rPr>
              <w:t>.</w:t>
            </w:r>
          </w:p>
        </w:tc>
      </w:tr>
      <w:tr w:rsidR="00D95E2F" w:rsidRPr="00F873E4" w14:paraId="42C297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B6D3A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31114" w14:textId="3CECB96F" w:rsidR="00D95E2F" w:rsidRPr="0020067E" w:rsidRDefault="00D95E2F" w:rsidP="0020067E">
            <w:pPr>
              <w:spacing w:before="80" w:after="80"/>
              <w:jc w:val="both"/>
              <w:rPr>
                <w:rFonts w:ascii="Arial" w:hAnsi="Arial" w:cs="Arial"/>
                <w:b/>
                <w:bCs/>
                <w:color w:val="FF0000"/>
                <w:sz w:val="19"/>
                <w:szCs w:val="19"/>
              </w:rPr>
            </w:pPr>
            <w:bookmarkStart w:id="1" w:name="_Hlk38953030"/>
            <w:r w:rsidRPr="0020067E">
              <w:rPr>
                <w:rFonts w:ascii="Arial" w:hAnsi="Arial" w:cs="Arial"/>
                <w:b/>
                <w:bCs/>
                <w:color w:val="FF0000"/>
                <w:sz w:val="19"/>
                <w:szCs w:val="19"/>
              </w:rPr>
              <w:t>MZ 967</w:t>
            </w:r>
            <w:bookmarkEnd w:id="1"/>
          </w:p>
        </w:tc>
        <w:tc>
          <w:tcPr>
            <w:tcW w:w="2268" w:type="dxa"/>
            <w:shd w:val="clear" w:color="auto" w:fill="FFFFFF"/>
          </w:tcPr>
          <w:p w14:paraId="4112EA75" w14:textId="7963F7C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137 ust. 2 ustawy z dnia 27 sierpnia 2004 r. o świadczeniach opieki zdrowotnej finansowanych ze środków publicznych </w:t>
            </w:r>
          </w:p>
        </w:tc>
        <w:tc>
          <w:tcPr>
            <w:tcW w:w="3260" w:type="dxa"/>
            <w:shd w:val="clear" w:color="auto" w:fill="FFFFFF"/>
          </w:tcPr>
          <w:p w14:paraId="0DB95B34" w14:textId="5BE6E62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AECA56C" w14:textId="6B0C6AA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ogólnych warunków umów o udzielanie świadczeń opieki zdrowotnej. W celu ułatwienia realizacji i rozliczeń umów o udzielanie świadczeń opieki zdrowotnej, jest konieczne wprowadzenie zmian w ogólnych warunkach wykonywania tych umów.</w:t>
            </w:r>
          </w:p>
        </w:tc>
        <w:tc>
          <w:tcPr>
            <w:tcW w:w="1842" w:type="dxa"/>
            <w:shd w:val="clear" w:color="auto" w:fill="FFFFFF"/>
          </w:tcPr>
          <w:p w14:paraId="0392D750" w14:textId="73288881" w:rsidR="00D95E2F" w:rsidRPr="00C570DA" w:rsidRDefault="006510D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3A67FF86" w14:textId="3946C3C8" w:rsidR="00D95E2F" w:rsidRPr="00C570DA" w:rsidRDefault="002C2A03"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eastAsia="x-none"/>
              </w:rPr>
              <w:t xml:space="preserve">– </w:t>
            </w:r>
            <w:r w:rsidR="00FE1AFD" w:rsidRPr="00C570DA">
              <w:rPr>
                <w:rFonts w:ascii="Arial" w:hAnsi="Arial" w:cs="Arial"/>
                <w:color w:val="000000" w:themeColor="text1"/>
                <w:sz w:val="19"/>
                <w:szCs w:val="19"/>
                <w:lang w:eastAsia="x-none"/>
              </w:rPr>
              <w:t>prace wstrzymane.</w:t>
            </w:r>
          </w:p>
        </w:tc>
      </w:tr>
      <w:tr w:rsidR="00D95E2F" w:rsidRPr="00F873E4" w14:paraId="2702A95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20963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2FBDC2" w14:textId="6173A84A" w:rsidR="00D95E2F" w:rsidRPr="0020067E" w:rsidRDefault="00D95E2F" w:rsidP="0020067E">
            <w:pPr>
              <w:spacing w:before="80" w:after="80"/>
              <w:jc w:val="both"/>
              <w:rPr>
                <w:rFonts w:ascii="Arial" w:hAnsi="Arial" w:cs="Arial"/>
                <w:b/>
                <w:bCs/>
                <w:color w:val="FF0000"/>
                <w:sz w:val="19"/>
                <w:szCs w:val="19"/>
              </w:rPr>
            </w:pPr>
            <w:bookmarkStart w:id="2" w:name="_Hlk47949167"/>
            <w:r w:rsidRPr="0020067E">
              <w:rPr>
                <w:rFonts w:ascii="Arial" w:hAnsi="Arial" w:cs="Arial"/>
                <w:b/>
                <w:bCs/>
                <w:color w:val="FF0000"/>
                <w:sz w:val="19"/>
                <w:szCs w:val="19"/>
              </w:rPr>
              <w:t>MZ 1027</w:t>
            </w:r>
            <w:bookmarkEnd w:id="2"/>
          </w:p>
        </w:tc>
        <w:tc>
          <w:tcPr>
            <w:tcW w:w="2268" w:type="dxa"/>
            <w:shd w:val="clear" w:color="auto" w:fill="FFFFFF"/>
          </w:tcPr>
          <w:p w14:paraId="268F8608" w14:textId="4FEFB879"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88 ust. 9 ustawy z dnia 15 kwietnia 2011 r. o działalności leczniczej </w:t>
            </w:r>
          </w:p>
        </w:tc>
        <w:tc>
          <w:tcPr>
            <w:tcW w:w="3260" w:type="dxa"/>
            <w:shd w:val="clear" w:color="auto" w:fill="FFFFFF"/>
          </w:tcPr>
          <w:p w14:paraId="6B15B07A" w14:textId="1C8DE213" w:rsidR="00D95E2F" w:rsidRPr="00C570DA" w:rsidRDefault="0062060B"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27F2D7D6" w14:textId="0A26BE0F" w:rsidR="00D95E2F" w:rsidRPr="00C570DA" w:rsidRDefault="00D95E2F"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warunków wynagradzania za pracę pracowników podmiotów leczniczych działających w formie jednostki budżetowej</w:t>
            </w:r>
            <w:r w:rsidR="0062060B" w:rsidRPr="00C570DA">
              <w:rPr>
                <w:rFonts w:ascii="Arial" w:hAnsi="Arial" w:cs="Arial"/>
                <w:color w:val="000000" w:themeColor="text1"/>
                <w:sz w:val="19"/>
                <w:szCs w:val="19"/>
              </w:rPr>
              <w:t>.</w:t>
            </w:r>
          </w:p>
          <w:p w14:paraId="3A2034C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009584E6" w14:textId="2E1991C0"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w:t>
            </w:r>
            <w:r w:rsidR="006510DF" w:rsidRPr="00C570DA">
              <w:rPr>
                <w:rFonts w:ascii="Arial" w:hAnsi="Arial" w:cs="Arial"/>
                <w:color w:val="000000" w:themeColor="text1"/>
                <w:sz w:val="19"/>
                <w:szCs w:val="19"/>
              </w:rPr>
              <w:t xml:space="preserve"> </w:t>
            </w:r>
            <w:r w:rsidR="001F788A" w:rsidRPr="00C570DA">
              <w:rPr>
                <w:rFonts w:ascii="Arial" w:hAnsi="Arial" w:cs="Arial"/>
                <w:color w:val="000000" w:themeColor="text1"/>
                <w:sz w:val="19"/>
                <w:szCs w:val="19"/>
              </w:rPr>
              <w:t xml:space="preserve">Piotr </w:t>
            </w:r>
            <w:proofErr w:type="spellStart"/>
            <w:r w:rsidR="001F788A" w:rsidRPr="00C570DA">
              <w:rPr>
                <w:rFonts w:ascii="Arial" w:hAnsi="Arial" w:cs="Arial"/>
                <w:color w:val="000000" w:themeColor="text1"/>
                <w:sz w:val="19"/>
                <w:szCs w:val="19"/>
              </w:rPr>
              <w:t>Bromber</w:t>
            </w:r>
            <w:proofErr w:type="spellEnd"/>
            <w:r w:rsidR="001F788A" w:rsidRPr="00C570DA">
              <w:rPr>
                <w:rFonts w:ascii="Arial" w:hAnsi="Arial" w:cs="Arial"/>
                <w:color w:val="000000" w:themeColor="text1"/>
                <w:sz w:val="19"/>
                <w:szCs w:val="19"/>
              </w:rPr>
              <w:t>,</w:t>
            </w:r>
            <w:r w:rsidR="006510DF" w:rsidRPr="00C570DA">
              <w:rPr>
                <w:rFonts w:ascii="Arial" w:hAnsi="Arial" w:cs="Arial"/>
                <w:color w:val="000000" w:themeColor="text1"/>
                <w:sz w:val="19"/>
                <w:szCs w:val="19"/>
              </w:rPr>
              <w:t xml:space="preserve"> Pods</w:t>
            </w:r>
            <w:r w:rsidRPr="00C570DA">
              <w:rPr>
                <w:rFonts w:ascii="Arial" w:hAnsi="Arial" w:cs="Arial"/>
                <w:color w:val="000000" w:themeColor="text1"/>
                <w:sz w:val="19"/>
                <w:szCs w:val="19"/>
              </w:rPr>
              <w:t xml:space="preserve">ekretarz Stanu </w:t>
            </w:r>
          </w:p>
        </w:tc>
        <w:tc>
          <w:tcPr>
            <w:tcW w:w="2362" w:type="dxa"/>
            <w:shd w:val="clear" w:color="auto" w:fill="FFFFFF"/>
          </w:tcPr>
          <w:p w14:paraId="4CC7C5F8" w14:textId="5182A5E9"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DC265B" w:rsidRPr="00C570DA">
              <w:rPr>
                <w:rFonts w:ascii="Arial" w:hAnsi="Arial" w:cs="Arial"/>
                <w:color w:val="000000" w:themeColor="text1"/>
                <w:sz w:val="19"/>
                <w:szCs w:val="19"/>
                <w:lang w:eastAsia="x-none"/>
              </w:rPr>
              <w:t>z prac z uwagi na procedowanie projektu z MZ 1282</w:t>
            </w:r>
            <w:r w:rsidR="00006842" w:rsidRPr="00C570DA">
              <w:rPr>
                <w:rFonts w:ascii="Arial" w:hAnsi="Arial" w:cs="Arial"/>
                <w:color w:val="000000" w:themeColor="text1"/>
                <w:sz w:val="19"/>
                <w:szCs w:val="19"/>
                <w:lang w:eastAsia="x-none"/>
              </w:rPr>
              <w:t xml:space="preserve">. </w:t>
            </w:r>
          </w:p>
        </w:tc>
      </w:tr>
      <w:tr w:rsidR="00D95E2F" w:rsidRPr="00F873E4" w14:paraId="3AE7A5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F44418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92FDC9" w14:textId="746489A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1028</w:t>
            </w:r>
          </w:p>
        </w:tc>
        <w:tc>
          <w:tcPr>
            <w:tcW w:w="2268" w:type="dxa"/>
            <w:shd w:val="clear" w:color="auto" w:fill="FFFFFF"/>
          </w:tcPr>
          <w:p w14:paraId="4A1ED9C4" w14:textId="3A84CB0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1 ustawy z dnia 7 lipca 1994 r. – Prawo budowlane </w:t>
            </w:r>
          </w:p>
        </w:tc>
        <w:tc>
          <w:tcPr>
            <w:tcW w:w="3260" w:type="dxa"/>
            <w:shd w:val="clear" w:color="auto" w:fill="FFFFFF"/>
          </w:tcPr>
          <w:p w14:paraId="1C951490" w14:textId="7C18113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dopuszczalne stężenia i natężenia </w:t>
            </w:r>
            <w:r w:rsidRPr="00C570DA">
              <w:rPr>
                <w:rFonts w:ascii="Arial" w:hAnsi="Arial" w:cs="Arial"/>
                <w:color w:val="000000" w:themeColor="text1"/>
                <w:sz w:val="19"/>
                <w:szCs w:val="19"/>
              </w:rPr>
              <w:lastRenderedPageBreak/>
              <w:t>czynników szkodliwych dla zdrowia wydzielanych przez materiały budowlane, urządzenia i elementy wyposażenia w pomieszczeniach przeznaczonych na pobyt ludzi. Właściwi ministrowie, wydając rozporządzenia, o których mowa w ust. 1 i 2, kierują się potrzebą zapewnienia ochrony zdrowia ludzi lub zwierząt.</w:t>
            </w:r>
          </w:p>
        </w:tc>
        <w:tc>
          <w:tcPr>
            <w:tcW w:w="3545" w:type="dxa"/>
            <w:shd w:val="clear" w:color="auto" w:fill="FFFFFF"/>
          </w:tcPr>
          <w:p w14:paraId="799028F9" w14:textId="77777777"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Wydanie projektowanego rozporządzenia ma na celu określenie czynników szkodliwych dla zdrowia </w:t>
            </w:r>
            <w:r w:rsidRPr="00C570DA">
              <w:rPr>
                <w:rFonts w:ascii="Arial" w:eastAsia="Calibri" w:hAnsi="Arial" w:cs="Arial"/>
                <w:color w:val="000000" w:themeColor="text1"/>
                <w:sz w:val="19"/>
                <w:szCs w:val="19"/>
                <w:lang w:eastAsia="en-US"/>
              </w:rPr>
              <w:lastRenderedPageBreak/>
              <w:t xml:space="preserve">wydzielanych przez materiały budowlane, urządzenia i elementy wyposażenia w pomieszczeniach przeznaczonych na pobyt ludzi oraz ich dopuszczalnego stężenia i natężenia. </w:t>
            </w:r>
          </w:p>
          <w:p w14:paraId="1E42A26B"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D5DAEFF" w14:textId="660E1EA5"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shd w:val="clear" w:color="auto" w:fill="FFFFFF"/>
          </w:tcPr>
          <w:p w14:paraId="7E3463DA" w14:textId="06AB5278" w:rsidR="00D95E2F" w:rsidRPr="00C570DA" w:rsidRDefault="002C2A03"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eastAsia="x-none"/>
              </w:rPr>
              <w:t xml:space="preserve">– </w:t>
            </w:r>
            <w:r w:rsidR="00006842" w:rsidRPr="00C570DA">
              <w:rPr>
                <w:rFonts w:ascii="Arial" w:hAnsi="Arial" w:cs="Arial"/>
                <w:color w:val="000000" w:themeColor="text1"/>
                <w:sz w:val="19"/>
                <w:szCs w:val="19"/>
                <w:lang w:eastAsia="x-none"/>
              </w:rPr>
              <w:t>projekt po UZ i KS.</w:t>
            </w:r>
          </w:p>
        </w:tc>
      </w:tr>
      <w:tr w:rsidR="00D95E2F" w:rsidRPr="00F873E4" w14:paraId="2A5F35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74F74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3E8E79" w14:textId="71CF075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1043</w:t>
            </w:r>
          </w:p>
        </w:tc>
        <w:tc>
          <w:tcPr>
            <w:tcW w:w="2268" w:type="dxa"/>
            <w:shd w:val="clear" w:color="auto" w:fill="FFFFFF"/>
          </w:tcPr>
          <w:p w14:paraId="79EC7638" w14:textId="5F8016DC" w:rsidR="00D95E2F" w:rsidRPr="0020067E" w:rsidRDefault="006510DF" w:rsidP="00D8282A">
            <w:pPr>
              <w:spacing w:before="80" w:after="80"/>
              <w:jc w:val="both"/>
              <w:rPr>
                <w:rFonts w:ascii="Arial" w:hAnsi="Arial" w:cs="Arial"/>
                <w:color w:val="000000"/>
                <w:sz w:val="19"/>
                <w:szCs w:val="19"/>
              </w:rPr>
            </w:pPr>
            <w:r>
              <w:rPr>
                <w:rFonts w:ascii="Arial" w:hAnsi="Arial" w:cs="Arial"/>
                <w:sz w:val="19"/>
                <w:szCs w:val="19"/>
              </w:rPr>
              <w:t>A</w:t>
            </w:r>
            <w:r w:rsidR="00D95E2F" w:rsidRPr="0020067E">
              <w:rPr>
                <w:rFonts w:ascii="Arial" w:hAnsi="Arial" w:cs="Arial"/>
                <w:sz w:val="19"/>
                <w:szCs w:val="19"/>
              </w:rPr>
              <w:t xml:space="preserve">rt. 34 ust. 5 ustawy z dnia 5 grudnia 2008 r. o zapobieganiu oraz zwalczaniu zakażeń i chorób zakaźnych u ludzi </w:t>
            </w:r>
          </w:p>
        </w:tc>
        <w:tc>
          <w:tcPr>
            <w:tcW w:w="3260" w:type="dxa"/>
            <w:shd w:val="clear" w:color="auto" w:fill="FFFFFF"/>
          </w:tcPr>
          <w:p w14:paraId="77580034" w14:textId="244536B6" w:rsidR="00D95E2F" w:rsidRPr="00C570DA" w:rsidRDefault="006510D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w:t>
            </w:r>
            <w:r w:rsidR="00D95E2F" w:rsidRPr="00C570DA">
              <w:rPr>
                <w:rFonts w:ascii="Arial" w:hAnsi="Arial" w:cs="Arial"/>
                <w:color w:val="000000" w:themeColor="text1"/>
                <w:sz w:val="19"/>
                <w:szCs w:val="19"/>
              </w:rPr>
              <w:t>inister właściwy do spraw zdrowia określa, w drodze rozporządzenia:</w:t>
            </w:r>
          </w:p>
          <w:p w14:paraId="060CD13E"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choroby zakaźne powodujące powstanie obowiązku hospitalizacji, izolacji lub izolacji w warunkach domowych,</w:t>
            </w:r>
          </w:p>
          <w:p w14:paraId="34C3DEDD"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obowiązki lekarza lub felczera w przypadku podejrzenia lub rozpoznania zakażenia lub choroby zakaźnej powodujących powstanie obowiązku hospitalizacji, izolacji lub izolacji w warunkach domowych,</w:t>
            </w:r>
          </w:p>
          <w:p w14:paraId="5949859F"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organ, któremu jest przekazywana informacja o obowiązkowej hospitalizacji, izolacji lub izolacji w warunkach domowych danej osoby,</w:t>
            </w:r>
          </w:p>
          <w:p w14:paraId="74980D95"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obowiązki szpitala w przypadku samowolnego opuszczenia szpitala przez osobę podlegającą obowiązkowej hospitalizacji,</w:t>
            </w:r>
          </w:p>
          <w:p w14:paraId="084E11C1"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choroby zakaźne powodujące powstanie obowiązku kwarantanny lub nadzoru epidemiologicznego u osób, o których mowa w art. 34 ust. 2 ww. ustawy, oraz okresy obowiązkowej kwarantanny</w:t>
            </w:r>
          </w:p>
          <w:p w14:paraId="7F80405F" w14:textId="360BE012" w:rsidR="00D95E2F" w:rsidRPr="00C570DA" w:rsidRDefault="00D95E2F" w:rsidP="0020067E">
            <w:pPr>
              <w:spacing w:before="80" w:after="80"/>
              <w:ind w:hanging="34"/>
              <w:jc w:val="both"/>
              <w:rPr>
                <w:rFonts w:ascii="Arial" w:hAnsi="Arial" w:cs="Arial"/>
                <w:color w:val="000000" w:themeColor="text1"/>
                <w:sz w:val="19"/>
                <w:szCs w:val="19"/>
              </w:rPr>
            </w:pPr>
            <w:r w:rsidRPr="00C570DA">
              <w:rPr>
                <w:rFonts w:ascii="Arial" w:hAnsi="Arial" w:cs="Arial"/>
                <w:color w:val="000000" w:themeColor="text1"/>
                <w:sz w:val="19"/>
                <w:szCs w:val="19"/>
              </w:rPr>
              <w:t xml:space="preserve">– mając na względzie rodzaj biologicznego czynnika </w:t>
            </w:r>
            <w:r w:rsidRPr="00C570DA">
              <w:rPr>
                <w:rFonts w:ascii="Arial" w:hAnsi="Arial" w:cs="Arial"/>
                <w:color w:val="000000" w:themeColor="text1"/>
                <w:sz w:val="19"/>
                <w:szCs w:val="19"/>
              </w:rPr>
              <w:lastRenderedPageBreak/>
              <w:t>chorobotwórczego lub choroby zakaźnej oraz potrzebę zapobiegania i zwalczania zakażeń i chorób zakaźnych u ludzi oraz ochrony zdrowia publicznego.</w:t>
            </w:r>
          </w:p>
        </w:tc>
        <w:tc>
          <w:tcPr>
            <w:tcW w:w="3545" w:type="dxa"/>
            <w:shd w:val="clear" w:color="auto" w:fill="FFFFFF"/>
          </w:tcPr>
          <w:p w14:paraId="47F35954"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Ponadto projekt rozporządzenia określać będzie, że w przypadku osób wykonujących zawód medyczny zakończenie izolacji może nastąpić również w przypadku uzyskania ujemnego wyniku testu diagnostycznego </w:t>
            </w:r>
            <w:r w:rsidRPr="00C570DA">
              <w:rPr>
                <w:rFonts w:ascii="Arial" w:hAnsi="Arial" w:cs="Arial"/>
                <w:color w:val="000000" w:themeColor="text1"/>
                <w:sz w:val="19"/>
                <w:szCs w:val="19"/>
              </w:rPr>
              <w:br/>
              <w:t>w kierunku SARS-CoV-2 wykonanego z próbek pobranych w siódmej dobie trwania izolacji.</w:t>
            </w:r>
          </w:p>
          <w:p w14:paraId="76326A6E" w14:textId="5DB6D623"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Proponuje się wydanie nowego rozporządzenia (a nie kolejnej nowelizacji) w celu zapewnienia jego czytelności. Proponowane w projekcie rozwiązania wynikają z doświadczeń zdobytych w trakcie trwania epidemii COVID-19. Proponowane zmiany są jednocześnie zgodne ze stanowiskiem konsultanta krajowego ds. chorób zakaźnych</w:t>
            </w:r>
          </w:p>
        </w:tc>
        <w:tc>
          <w:tcPr>
            <w:tcW w:w="1842" w:type="dxa"/>
            <w:shd w:val="clear" w:color="auto" w:fill="FFFFFF"/>
          </w:tcPr>
          <w:p w14:paraId="0729E9C9" w14:textId="5B37AC77" w:rsidR="00D95E2F" w:rsidRPr="00C570DA" w:rsidRDefault="00D95E2F" w:rsidP="006510DF">
            <w:pPr>
              <w:spacing w:before="80" w:after="80"/>
              <w:ind w:hanging="34"/>
              <w:rPr>
                <w:rFonts w:ascii="Arial" w:hAnsi="Arial" w:cs="Arial"/>
                <w:color w:val="000000" w:themeColor="text1"/>
                <w:sz w:val="19"/>
                <w:szCs w:val="19"/>
              </w:rPr>
            </w:pPr>
            <w:r w:rsidRPr="00C570DA">
              <w:rPr>
                <w:rFonts w:ascii="Arial" w:hAnsi="Arial" w:cs="Arial"/>
                <w:color w:val="000000" w:themeColor="text1"/>
                <w:sz w:val="19"/>
                <w:szCs w:val="19"/>
              </w:rPr>
              <w:t>Pan Waldemar Kraska</w:t>
            </w:r>
            <w:r w:rsidR="006510DF"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Sekretarz Stanu </w:t>
            </w:r>
          </w:p>
        </w:tc>
        <w:tc>
          <w:tcPr>
            <w:tcW w:w="2362" w:type="dxa"/>
            <w:shd w:val="clear" w:color="auto" w:fill="FFFFFF"/>
          </w:tcPr>
          <w:p w14:paraId="3EFA7B76" w14:textId="6B13E400" w:rsidR="00D95E2F" w:rsidRPr="00C570DA" w:rsidRDefault="002C2A03"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eastAsia="x-none"/>
              </w:rPr>
              <w:t xml:space="preserve">– </w:t>
            </w:r>
            <w:r w:rsidR="00262BFD" w:rsidRPr="00C570DA">
              <w:rPr>
                <w:rFonts w:ascii="Arial" w:hAnsi="Arial" w:cs="Arial"/>
                <w:color w:val="000000" w:themeColor="text1"/>
                <w:sz w:val="19"/>
                <w:szCs w:val="19"/>
                <w:lang w:eastAsia="x-none"/>
              </w:rPr>
              <w:t>prace wstrzymane</w:t>
            </w:r>
            <w:r w:rsidR="00F47A4C" w:rsidRPr="00C570DA">
              <w:rPr>
                <w:rFonts w:ascii="Arial" w:hAnsi="Arial" w:cs="Arial"/>
                <w:color w:val="000000" w:themeColor="text1"/>
                <w:sz w:val="19"/>
                <w:szCs w:val="19"/>
                <w:lang w:eastAsia="x-none"/>
              </w:rPr>
              <w:t>.</w:t>
            </w:r>
          </w:p>
        </w:tc>
      </w:tr>
      <w:tr w:rsidR="00D95E2F" w:rsidRPr="00F873E4" w14:paraId="5C4B9B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04A77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99DA33" w14:textId="1DED14B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1097</w:t>
            </w:r>
          </w:p>
        </w:tc>
        <w:tc>
          <w:tcPr>
            <w:tcW w:w="2268" w:type="dxa"/>
            <w:shd w:val="clear" w:color="auto" w:fill="FFFFFF"/>
          </w:tcPr>
          <w:p w14:paraId="28549911" w14:textId="17E8BFD1"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73C307C0" w14:textId="0967392A"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C0D3F92" w14:textId="77777777"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5080E00A" w14:textId="434C9064" w:rsidR="00D95E2F"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B1FC8AE" w14:textId="34C5809B"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rehabilitacji leczniczej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2CC5854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Zdrowia</w:t>
            </w:r>
          </w:p>
          <w:p w14:paraId="0D62AE61"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EF3DBFF" w14:textId="235A6C2D" w:rsidR="00D95E2F" w:rsidRPr="00C570DA" w:rsidRDefault="001A362A" w:rsidP="009F7D28">
            <w:pPr>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z prac nad projektem z uwagi na brak zgody kierownictwa MZ na dalsze procedowanie projektu w założonym zakresie</w:t>
            </w:r>
            <w:r w:rsidR="004F0FEA" w:rsidRPr="00C570DA">
              <w:rPr>
                <w:rFonts w:ascii="Arial" w:hAnsi="Arial" w:cs="Arial"/>
                <w:color w:val="000000" w:themeColor="text1"/>
                <w:sz w:val="19"/>
                <w:szCs w:val="19"/>
              </w:rPr>
              <w:t>.</w:t>
            </w:r>
          </w:p>
        </w:tc>
      </w:tr>
      <w:tr w:rsidR="00D95E2F" w:rsidRPr="00F873E4" w14:paraId="7E33C4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2DCB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EA91CD" w14:textId="2BD0EC3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1098</w:t>
            </w:r>
          </w:p>
        </w:tc>
        <w:tc>
          <w:tcPr>
            <w:tcW w:w="2268" w:type="dxa"/>
            <w:shd w:val="clear" w:color="auto" w:fill="FFFFFF"/>
          </w:tcPr>
          <w:p w14:paraId="58E80790" w14:textId="22369F73"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077F2F96" w14:textId="5E96BF7B"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3551502E" w14:textId="77777777"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w:t>
            </w:r>
            <w:r w:rsidRPr="00C570DA">
              <w:rPr>
                <w:rFonts w:ascii="Arial" w:hAnsi="Arial" w:cs="Arial"/>
                <w:color w:val="000000" w:themeColor="text1"/>
                <w:sz w:val="19"/>
                <w:szCs w:val="19"/>
              </w:rPr>
              <w:lastRenderedPageBreak/>
              <w:t xml:space="preserve">uwadze treść rekomendacji oraz uwzględniając kryteria określone w Art. 31a ust. 1; </w:t>
            </w:r>
          </w:p>
          <w:p w14:paraId="587711F4" w14:textId="0B7DC184" w:rsidR="00D95E2F"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AF89408" w14:textId="1E5E888D"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lastRenderedPageBreak/>
              <w:t xml:space="preserve">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programów zdrowotnych część potencjału </w:t>
            </w:r>
            <w:r w:rsidRPr="00C570DA">
              <w:rPr>
                <w:rFonts w:ascii="Arial" w:hAnsi="Arial" w:cs="Arial"/>
                <w:color w:val="000000" w:themeColor="text1"/>
                <w:sz w:val="19"/>
                <w:szCs w:val="19"/>
              </w:rPr>
              <w:lastRenderedPageBreak/>
              <w:t>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696FC5B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Zdrowia</w:t>
            </w:r>
          </w:p>
          <w:p w14:paraId="5D53E14E"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A0ADFAD" w14:textId="6C5B6235"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z prac nad projektem z uwagi na brak zgody kierownictwa MZ na dalsze procedowanie projektu w założonym zakresie.</w:t>
            </w:r>
          </w:p>
        </w:tc>
      </w:tr>
      <w:tr w:rsidR="00D95E2F" w:rsidRPr="00F873E4" w14:paraId="763CEA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5965E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A77363" w14:textId="0569C4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 xml:space="preserve">MZ 1108 </w:t>
            </w:r>
          </w:p>
        </w:tc>
        <w:tc>
          <w:tcPr>
            <w:tcW w:w="2268" w:type="dxa"/>
            <w:shd w:val="clear" w:color="auto" w:fill="FFFFFF"/>
          </w:tcPr>
          <w:p w14:paraId="38026B57" w14:textId="044A217E"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41 ust. 2 ustawy z dnia 15 lipca 2011 r. o zawodach pielęgniarki i położnej </w:t>
            </w:r>
          </w:p>
        </w:tc>
        <w:tc>
          <w:tcPr>
            <w:tcW w:w="3260" w:type="dxa"/>
            <w:shd w:val="clear" w:color="auto" w:fill="FFFFFF"/>
          </w:tcPr>
          <w:p w14:paraId="4FDCC24B" w14:textId="135448B8"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mając na względzie treść informacji, jakie mają znajdować się w tych dokumentach.</w:t>
            </w:r>
          </w:p>
        </w:tc>
        <w:tc>
          <w:tcPr>
            <w:tcW w:w="3545" w:type="dxa"/>
            <w:shd w:val="clear" w:color="auto" w:fill="FFFFFF"/>
          </w:tcPr>
          <w:p w14:paraId="597F7C0D" w14:textId="77777777" w:rsidR="00F873E4"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Celem wprowadzenia nowych wzorów dokumentów w projekcie rozporządzenia jest realizacja ustawowego obowiązku nałożonego na emitenta dokumentów publicznych w związku zasadami funkcjonowania systemu bezpieczeństwa dokumentów publicznych określonych w ustawie, rozporządzeniu w sprawie wykazu dokumentów publicznych i rozporządzeniu w sprawie wykazu minimalnych zabezpieczeń. </w:t>
            </w:r>
          </w:p>
          <w:p w14:paraId="6316A158" w14:textId="0AC6D98A"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związku z ww. regulacjami, konieczne jest wprowadzenie do obrotu wzoru dokumentów: „Prawo wykonywania zawodu pielęgniarki lub położnej” i „Ograniczone prawo wykonywania zawodu pielęgniarki lub położnej” zakwalifikowanych do kategorii drugiej dokumentów publicznych, zgodnie z rozporządzeniem w sprawie wykazu dokumentów publicznych i spełniającego minimalne zabezpieczenia dokumentu publicznego przed fałszerstwem, o których mowa w załączniku do projektu rozporządzenia w tabeli II ,,Minimalne </w:t>
            </w:r>
            <w:r w:rsidRPr="00C570DA">
              <w:rPr>
                <w:rFonts w:ascii="Arial" w:eastAsia="Calibri" w:hAnsi="Arial" w:cs="Arial"/>
                <w:color w:val="000000" w:themeColor="text1"/>
                <w:sz w:val="19"/>
                <w:szCs w:val="19"/>
                <w:lang w:eastAsia="en-US"/>
              </w:rPr>
              <w:lastRenderedPageBreak/>
              <w:t xml:space="preserve">zabezpieczenia dla dokumentów publicznych kategorii drugiej" </w:t>
            </w:r>
            <w:bookmarkStart w:id="3" w:name="_Hlk61530755"/>
            <w:r w:rsidRPr="00C570DA">
              <w:rPr>
                <w:rFonts w:ascii="Arial" w:eastAsia="Calibri" w:hAnsi="Arial" w:cs="Arial"/>
                <w:color w:val="000000" w:themeColor="text1"/>
                <w:sz w:val="19"/>
                <w:szCs w:val="19"/>
                <w:lang w:eastAsia="en-US"/>
              </w:rPr>
              <w:t>(II.1 Dokumenty papierowe).</w:t>
            </w:r>
            <w:bookmarkEnd w:id="3"/>
          </w:p>
        </w:tc>
        <w:tc>
          <w:tcPr>
            <w:tcW w:w="1842" w:type="dxa"/>
            <w:shd w:val="clear" w:color="auto" w:fill="FFFFFF"/>
          </w:tcPr>
          <w:p w14:paraId="76388E99" w14:textId="4FD11869" w:rsidR="00D95E2F" w:rsidRPr="00C570DA" w:rsidRDefault="00F873E4" w:rsidP="00692DB0">
            <w:pPr>
              <w:spacing w:before="80" w:after="80"/>
              <w:rPr>
                <w:rFonts w:ascii="Arial" w:eastAsia="Calibri" w:hAnsi="Arial" w:cs="Arial"/>
                <w:color w:val="000000" w:themeColor="text1"/>
                <w:sz w:val="19"/>
                <w:szCs w:val="19"/>
                <w:lang w:eastAsia="en-US"/>
              </w:rPr>
            </w:pPr>
            <w:bookmarkStart w:id="4" w:name="_Hlk61357968"/>
            <w:r w:rsidRPr="00C570DA">
              <w:rPr>
                <w:rFonts w:ascii="Arial" w:eastAsia="Calibri" w:hAnsi="Arial" w:cs="Arial"/>
                <w:color w:val="000000" w:themeColor="text1"/>
                <w:sz w:val="19"/>
                <w:szCs w:val="19"/>
                <w:lang w:eastAsia="en-US"/>
              </w:rPr>
              <w:lastRenderedPageBreak/>
              <w:t>Pan Maciej Miłkowski</w:t>
            </w:r>
            <w:r w:rsidR="00692DB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Podsekretarz Stanu </w:t>
            </w:r>
            <w:bookmarkEnd w:id="4"/>
          </w:p>
        </w:tc>
        <w:tc>
          <w:tcPr>
            <w:tcW w:w="2362" w:type="dxa"/>
            <w:shd w:val="clear" w:color="auto" w:fill="FFFFFF"/>
          </w:tcPr>
          <w:p w14:paraId="60B35B80" w14:textId="29D4D486" w:rsidR="009F7D28" w:rsidRPr="00C570DA" w:rsidRDefault="00C502EF" w:rsidP="009F7D28">
            <w:pPr>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zrealizowanie projektu wpisanego pod nr MZ 1367. </w:t>
            </w:r>
          </w:p>
          <w:p w14:paraId="4FC93D2E" w14:textId="6CF72780"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698807F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8682ED"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5976AA" w14:textId="43004516" w:rsidR="008506A3" w:rsidRPr="008506A3" w:rsidRDefault="008506A3" w:rsidP="0020067E">
            <w:pPr>
              <w:spacing w:before="80" w:after="80"/>
              <w:jc w:val="both"/>
              <w:rPr>
                <w:rFonts w:ascii="Arial" w:hAnsi="Arial" w:cs="Arial"/>
                <w:b/>
                <w:bCs/>
                <w:color w:val="FF0000"/>
                <w:sz w:val="19"/>
                <w:szCs w:val="19"/>
              </w:rPr>
            </w:pPr>
            <w:r w:rsidRPr="008506A3">
              <w:rPr>
                <w:rFonts w:ascii="Arial" w:hAnsi="Arial" w:cs="Arial"/>
                <w:b/>
                <w:bCs/>
                <w:color w:val="FF0000"/>
                <w:sz w:val="19"/>
                <w:szCs w:val="19"/>
              </w:rPr>
              <w:t>MZ 1119</w:t>
            </w:r>
          </w:p>
        </w:tc>
        <w:tc>
          <w:tcPr>
            <w:tcW w:w="2268" w:type="dxa"/>
            <w:shd w:val="clear" w:color="auto" w:fill="FFFFFF"/>
          </w:tcPr>
          <w:p w14:paraId="6C2A5D48" w14:textId="76A07DC2" w:rsidR="008506A3" w:rsidRPr="008506A3" w:rsidRDefault="008506A3" w:rsidP="0020067E">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 xml:space="preserve">art. 44 ustawy z dnia 25 sierpnia 2006 r. o bezpieczeństwie żywności i żywienia </w:t>
            </w:r>
          </w:p>
        </w:tc>
        <w:tc>
          <w:tcPr>
            <w:tcW w:w="3260" w:type="dxa"/>
            <w:shd w:val="clear" w:color="auto" w:fill="FFFFFF"/>
          </w:tcPr>
          <w:p w14:paraId="643B107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44. Minister właściwy do spraw zdrowia w porozumieniu z ministrem właściwym do spraw środowiska określi, w drodze rozporządzenia:</w:t>
            </w:r>
          </w:p>
          <w:p w14:paraId="48F27B98"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grzybów dopuszczonych do obrotu lub produkcji przetworów grzybowych oraz środków spożywczych zawierających</w:t>
            </w:r>
          </w:p>
          <w:p w14:paraId="197C4712"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grzyby,</w:t>
            </w:r>
          </w:p>
          <w:p w14:paraId="4FBF30A4"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oznakowania grzybów oraz przetworów grzybowych,</w:t>
            </w:r>
          </w:p>
          <w:p w14:paraId="74B9D8C5"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i rodzaje przetworów grzybowych dopuszczonych do obrotu oraz wymagania, jakie muszą spełniać te przetwory,</w:t>
            </w:r>
          </w:p>
          <w:p w14:paraId="18BDEB9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warunki skupu, przechowywania i sprzedaży grzybów oraz wymagania technologiczne i warunki przetwarzania grzybów,</w:t>
            </w:r>
          </w:p>
          <w:p w14:paraId="4902BFAA"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wzory atestów na grzyby świeże i grzyby suszone,</w:t>
            </w:r>
          </w:p>
          <w:p w14:paraId="097FBA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warunki i tryb uzyskiwania uprawnień klasyfikatora grzybów i grzyboznawcy, w tym ramowe programy kursów</w:t>
            </w:r>
          </w:p>
          <w:p w14:paraId="0413F72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specjalistycznych,</w:t>
            </w:r>
          </w:p>
          <w:p w14:paraId="0CFE50D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państwowego wojewódzkiego inspektora sanitarnego właściwego do nadawania i pozbawiania uprawnień, o których mowa w pkt 6,</w:t>
            </w:r>
          </w:p>
          <w:p w14:paraId="13710E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wzory świadectw klasyfikatora grzybów i grzyboznawcy</w:t>
            </w:r>
          </w:p>
          <w:p w14:paraId="304977F0" w14:textId="73377AF3"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potrzebę zapewnienia bezpieczeństwa żywności oraz racjonalne gospodarowanie zasobami grzybów rosnących w warunkach naturalnych, w tym ograniczenia wynikające z przepisów o ochronie przyrody.</w:t>
            </w:r>
          </w:p>
        </w:tc>
        <w:tc>
          <w:tcPr>
            <w:tcW w:w="3545" w:type="dxa"/>
            <w:shd w:val="clear" w:color="auto" w:fill="FFFFFF"/>
          </w:tcPr>
          <w:p w14:paraId="1C735647" w14:textId="0FB306C2"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 projektowanym rozporządzeniu zmienia się załącznik nr 1 do obowiązującego rozporządzenia, który określa wykaz grzybów dopuszczonych do obrotu lub produkcji przetworów grzybowych oraz środków spożywczych zawierających grzyby. Rozszerza się wykaz grzybów dopuszczonych do obrotu lub produkcji przetworów grzybowych oraz środków spożywczych zawierających grzyby o kolejne gatunki grzybów jadalnych.</w:t>
            </w:r>
          </w:p>
          <w:p w14:paraId="0D8AF181" w14:textId="1B3D5F07" w:rsidR="008506A3" w:rsidRPr="00C570DA" w:rsidRDefault="008506A3" w:rsidP="008506A3">
            <w:pPr>
              <w:jc w:val="center"/>
              <w:rPr>
                <w:rFonts w:ascii="Arial" w:eastAsia="Calibri" w:hAnsi="Arial" w:cs="Arial"/>
                <w:color w:val="000000" w:themeColor="text1"/>
                <w:sz w:val="19"/>
                <w:szCs w:val="19"/>
                <w:lang w:eastAsia="en-US"/>
              </w:rPr>
            </w:pPr>
          </w:p>
        </w:tc>
        <w:tc>
          <w:tcPr>
            <w:tcW w:w="1842" w:type="dxa"/>
            <w:shd w:val="clear" w:color="auto" w:fill="FFFFFF"/>
          </w:tcPr>
          <w:p w14:paraId="265FA800" w14:textId="012C484E" w:rsidR="008506A3" w:rsidRPr="00C570DA" w:rsidRDefault="008506A3"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7A07DAD" w14:textId="67371FF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2365</w:t>
            </w:r>
            <w:r w:rsidRPr="00C570DA">
              <w:rPr>
                <w:rFonts w:ascii="Arial" w:hAnsi="Arial" w:cs="Arial"/>
                <w:color w:val="000000" w:themeColor="text1"/>
                <w:sz w:val="19"/>
                <w:szCs w:val="19"/>
              </w:rPr>
              <w:t>.</w:t>
            </w:r>
          </w:p>
          <w:p w14:paraId="3EBCBC13" w14:textId="059A32EE"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5AEEC5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37F239"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54572A" w14:textId="22B3ED5F" w:rsidR="008506A3" w:rsidRPr="008506A3" w:rsidRDefault="002D4A99" w:rsidP="0020067E">
            <w:pPr>
              <w:spacing w:before="80" w:after="80"/>
              <w:jc w:val="both"/>
              <w:rPr>
                <w:rFonts w:ascii="Arial" w:hAnsi="Arial" w:cs="Arial"/>
                <w:b/>
                <w:bCs/>
                <w:color w:val="FF0000"/>
                <w:sz w:val="19"/>
                <w:szCs w:val="19"/>
              </w:rPr>
            </w:pPr>
            <w:r w:rsidRPr="002D4A99">
              <w:rPr>
                <w:rFonts w:ascii="Arial" w:hAnsi="Arial" w:cs="Arial"/>
                <w:b/>
                <w:bCs/>
                <w:color w:val="FF0000"/>
                <w:sz w:val="19"/>
                <w:szCs w:val="19"/>
              </w:rPr>
              <w:t>MZ 1120</w:t>
            </w:r>
          </w:p>
        </w:tc>
        <w:tc>
          <w:tcPr>
            <w:tcW w:w="2268" w:type="dxa"/>
            <w:shd w:val="clear" w:color="auto" w:fill="FFFFFF"/>
          </w:tcPr>
          <w:p w14:paraId="74A0B3A8" w14:textId="060585B9" w:rsidR="008506A3" w:rsidRPr="008506A3" w:rsidRDefault="002D4A99" w:rsidP="0020067E">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art. 74 ust. 1 ustawy z dnia 15 lipca 2011 r. o zawodach pielęgniarki i położnej </w:t>
            </w:r>
          </w:p>
        </w:tc>
        <w:tc>
          <w:tcPr>
            <w:tcW w:w="3260" w:type="dxa"/>
            <w:shd w:val="clear" w:color="auto" w:fill="FFFFFF"/>
          </w:tcPr>
          <w:p w14:paraId="2F7090AD"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w:t>
            </w:r>
          </w:p>
          <w:p w14:paraId="0C6B17D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organizacji kształcenia podyplomowego pielęgniarek i położnych, w tym:</w:t>
            </w:r>
          </w:p>
          <w:p w14:paraId="037D4DAC"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warunki i tryb przeprowadzania postępowania kwalifikacyjnego,</w:t>
            </w:r>
          </w:p>
          <w:p w14:paraId="7919816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czas trwania kształcenia,</w:t>
            </w:r>
          </w:p>
          <w:p w14:paraId="6286E014"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wzory dokumentacji przebiegu kształcenia,</w:t>
            </w:r>
          </w:p>
          <w:p w14:paraId="6B4F42F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d) tryb zwolnienia z obowiązku odbywania specjalizacji w części lub całości,</w:t>
            </w:r>
          </w:p>
          <w:p w14:paraId="5ACA0168"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warunki i tryb przeprowadzania egzaminu państwowego, o którym mowa w art. 67 ust. 2, w tym:</w:t>
            </w:r>
          </w:p>
          <w:p w14:paraId="12A4EBC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terminy przeprowadzania egzaminu państwowego,</w:t>
            </w:r>
          </w:p>
          <w:p w14:paraId="1C57AB3B" w14:textId="7DFD575E"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kwalifikacje i liczbę członków państwowej komisji egzaminacyjnej oraz jej zadania,</w:t>
            </w:r>
          </w:p>
          <w:p w14:paraId="6A50C70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członków państwowej komisji egzaminacyjnej, o którym mowa w art. 67 ust. 6,</w:t>
            </w:r>
          </w:p>
          <w:p w14:paraId="37F14F02"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4) wysokość opłaty za egzamin państwowy, o której mowa w art. 67 ust. 7,</w:t>
            </w:r>
          </w:p>
          <w:p w14:paraId="3F70E149"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warunki i tryb przeprowadzania egzaminu po kursie kwalifikacyjnym i kursie specjalistycznym, w tym kwalifikacje członków komisji egzaminacyjnej,</w:t>
            </w:r>
          </w:p>
          <w:p w14:paraId="687F7406"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dyplomu potwierdzającego uzyskanie tytułu specjalisty oraz wzór zaświadczeń potwierdzających ukończenie kursu specjalistycznego, kursu kwalifikacyjnego i kursu dokształcającego</w:t>
            </w:r>
          </w:p>
          <w:p w14:paraId="54192639" w14:textId="7C930775"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obowiązkiem zapewnienia właściwej jakości i dostępności kształcenia podyplomowego, z zachowaniem jasnych i obiektywnych kryteriów oceny oraz biorąc pod uwagę koszty związane z przeprowadzaniem egzaminu państwowego oraz kierując się tym, że wysokość wynagrodzenia członków państwowej komisji egzaminacyjnej nie może przekraczać 1500 zł.</w:t>
            </w:r>
          </w:p>
        </w:tc>
        <w:tc>
          <w:tcPr>
            <w:tcW w:w="3545" w:type="dxa"/>
            <w:shd w:val="clear" w:color="auto" w:fill="FFFFFF"/>
          </w:tcPr>
          <w:p w14:paraId="62350727"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Wzory dokumentów nie spełniają wymagań wynikających z funkcjonowania systemu bezpieczeństwa dokumentów publicznych określonych w ustawie z dnia 22 listopada 2018 r. o dokumentach publicznych (Dz. U. z 2020 r. poz. 725) oraz rozporządzeniu Rady Ministrów z dnia 11 lipca 2019 r. w sprawie wykazu dokumentów publicznych (Dz. U. poz. 1289) i rozporządzeniu Ministra Spraw Wewnętrznych i Administracji z dnia 2 lipca 2019 r. w sprawie wykazu minimalnych zabezpieczeń dokumentów publicznych przed fałszerstwem (Dz. U. poz. 1281).</w:t>
            </w:r>
          </w:p>
          <w:p w14:paraId="2760527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Ponadto, aktualnie termin składania wniosków o zakwalifikowanie do egzaminu państwowego specjalizacyjnego (PES) upływa 31 października (w danym roku). W związku z tym osoby, które przystąpiły do egzaminu w listopadzie, </w:t>
            </w:r>
          </w:p>
          <w:p w14:paraId="63DC2BA7" w14:textId="3547626A"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 uzyskały wynik negatywny oraz  osoby, które planowały przystąpić do egzaminu, a nie przystąpiły nie mają możliwości złożenia wniosku o zakwalifikowanie do egzaminu państwowego specjalizacyjnego (PES) na następną sesję wiosenną, a tym samym muszą czekać na przystąpienie </w:t>
            </w:r>
            <w:r w:rsidRPr="00C570DA">
              <w:rPr>
                <w:rFonts w:ascii="Arial" w:eastAsia="Calibri" w:hAnsi="Arial" w:cs="Arial"/>
                <w:color w:val="000000" w:themeColor="text1"/>
                <w:sz w:val="19"/>
                <w:szCs w:val="19"/>
                <w:lang w:eastAsia="en-US"/>
              </w:rPr>
              <w:lastRenderedPageBreak/>
              <w:t>do egzaminu państwowego w sesji jesiennej (tj. 1 rok). Sytuacja taka, jest podstawą do  dyskryminacji w porównaniu do osób, które przystąpiły do egzaminu w październiku  i uzyskały wynik negatywny oraz do osób, które planowały przystąpić do egzaminu w październiku i nie przystąpiły do tego egzaminu.</w:t>
            </w:r>
          </w:p>
        </w:tc>
        <w:tc>
          <w:tcPr>
            <w:tcW w:w="1842" w:type="dxa"/>
            <w:shd w:val="clear" w:color="auto" w:fill="FFFFFF"/>
          </w:tcPr>
          <w:p w14:paraId="1083826F" w14:textId="0CA92096" w:rsidR="008506A3" w:rsidRPr="00C570DA" w:rsidRDefault="002D4A99"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Podsekretarz Stanu w Ministerstwie Zdrowia</w:t>
            </w:r>
          </w:p>
        </w:tc>
        <w:tc>
          <w:tcPr>
            <w:tcW w:w="2362" w:type="dxa"/>
            <w:shd w:val="clear" w:color="auto" w:fill="FFFFFF"/>
          </w:tcPr>
          <w:p w14:paraId="4F00D8CE" w14:textId="5B210BA5" w:rsidR="009D6853" w:rsidRPr="00C570DA" w:rsidRDefault="009D6853" w:rsidP="009D6853">
            <w:pPr>
              <w:rPr>
                <w:color w:val="000000" w:themeColor="text1"/>
              </w:rPr>
            </w:pPr>
            <w:r w:rsidRPr="00C570DA">
              <w:rPr>
                <w:rFonts w:ascii="Arial" w:hAnsi="Arial" w:cs="Arial"/>
                <w:color w:val="000000" w:themeColor="text1"/>
                <w:sz w:val="19"/>
                <w:szCs w:val="19"/>
              </w:rPr>
              <w:t>Ogłoszone w Dz. U. z 2022 r. poz. 648.</w:t>
            </w:r>
          </w:p>
          <w:p w14:paraId="202F8ADB" w14:textId="2BF41CC7"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4B3D10" w:rsidRPr="00F873E4" w14:paraId="5C9C71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E836EE"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902227" w14:textId="2C789CD6" w:rsidR="004B3D10" w:rsidRPr="004B3D10" w:rsidRDefault="004B3D10" w:rsidP="0020067E">
            <w:pPr>
              <w:spacing w:before="80" w:after="80"/>
              <w:jc w:val="both"/>
              <w:rPr>
                <w:rFonts w:ascii="Arial" w:hAnsi="Arial" w:cs="Arial"/>
                <w:b/>
                <w:bCs/>
                <w:color w:val="FF0000"/>
                <w:sz w:val="19"/>
                <w:szCs w:val="19"/>
              </w:rPr>
            </w:pPr>
            <w:r w:rsidRPr="004B3D10">
              <w:rPr>
                <w:rFonts w:ascii="Arial" w:hAnsi="Arial" w:cs="Arial"/>
                <w:b/>
                <w:bCs/>
                <w:color w:val="FF0000"/>
                <w:sz w:val="19"/>
                <w:szCs w:val="19"/>
              </w:rPr>
              <w:t>MZ 1123</w:t>
            </w:r>
          </w:p>
        </w:tc>
        <w:tc>
          <w:tcPr>
            <w:tcW w:w="2268" w:type="dxa"/>
            <w:shd w:val="clear" w:color="auto" w:fill="FFFFFF"/>
          </w:tcPr>
          <w:p w14:paraId="5F7AF5E7" w14:textId="02226BB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Art. 38 ust. 3 ustawy z dnia </w:t>
            </w:r>
            <w:r>
              <w:rPr>
                <w:rFonts w:ascii="Arial" w:eastAsia="Calibri" w:hAnsi="Arial" w:cs="Arial"/>
                <w:color w:val="000000"/>
                <w:sz w:val="19"/>
                <w:szCs w:val="19"/>
                <w:lang w:eastAsia="en-US"/>
              </w:rPr>
              <w:t xml:space="preserve"> </w:t>
            </w:r>
            <w:r w:rsidRPr="004B3D10">
              <w:rPr>
                <w:rFonts w:ascii="Arial" w:eastAsia="Calibri" w:hAnsi="Arial" w:cs="Arial"/>
                <w:color w:val="000000"/>
                <w:sz w:val="19"/>
                <w:szCs w:val="19"/>
                <w:lang w:eastAsia="en-US"/>
              </w:rPr>
              <w:t xml:space="preserve">8 września 2006 r. o Państwowym Ratownictwie Medycznym </w:t>
            </w:r>
            <w:r>
              <w:rPr>
                <w:rFonts w:ascii="Arial" w:eastAsia="Calibri" w:hAnsi="Arial" w:cs="Arial"/>
                <w:color w:val="000000"/>
                <w:sz w:val="19"/>
                <w:szCs w:val="19"/>
                <w:lang w:eastAsia="en-US"/>
              </w:rPr>
              <w:t xml:space="preserve"> </w:t>
            </w:r>
          </w:p>
        </w:tc>
        <w:tc>
          <w:tcPr>
            <w:tcW w:w="3260" w:type="dxa"/>
            <w:shd w:val="clear" w:color="auto" w:fill="FFFFFF"/>
          </w:tcPr>
          <w:p w14:paraId="007C1EF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4BD17C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graficzny systemu, będący jego oznaczeniem,</w:t>
            </w:r>
          </w:p>
          <w:p w14:paraId="55467859"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oznakowania:</w:t>
            </w:r>
          </w:p>
          <w:p w14:paraId="0B83DD1E" w14:textId="6E4BB62D" w:rsidR="004B3D10" w:rsidRPr="00C570DA" w:rsidRDefault="004B3D10" w:rsidP="004B3D10">
            <w:pPr>
              <w:tabs>
                <w:tab w:val="right" w:pos="3044"/>
              </w:tabs>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jednostek systemu,</w:t>
            </w:r>
            <w:r w:rsidRPr="00C570DA">
              <w:rPr>
                <w:rFonts w:ascii="Arial" w:eastAsia="Calibri" w:hAnsi="Arial" w:cs="Arial"/>
                <w:color w:val="000000" w:themeColor="text1"/>
                <w:sz w:val="19"/>
                <w:szCs w:val="19"/>
                <w:lang w:eastAsia="en-US"/>
              </w:rPr>
              <w:tab/>
            </w:r>
          </w:p>
          <w:p w14:paraId="5CC67D8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b) kierującego akcją medyczną, osób wykonujących medyczne czynności ratunkowe oraz ratowników z jednostek </w:t>
            </w:r>
            <w:r w:rsidRPr="00C570DA">
              <w:rPr>
                <w:rFonts w:ascii="Arial" w:eastAsia="Calibri" w:hAnsi="Arial" w:cs="Arial"/>
                <w:color w:val="000000" w:themeColor="text1"/>
                <w:sz w:val="19"/>
                <w:szCs w:val="19"/>
                <w:lang w:eastAsia="en-US"/>
              </w:rPr>
              <w:lastRenderedPageBreak/>
              <w:t>współpracujących z systemem, o których mowa w art. 15 ust. 1 pkt 9,</w:t>
            </w:r>
          </w:p>
          <w:p w14:paraId="45CB3FC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wymagania w zakresie umundurowania członków zespołu ratownictwa medycznego</w:t>
            </w:r>
          </w:p>
          <w:p w14:paraId="0B38808E" w14:textId="215B4A15"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możliwości rozpoznania rodzaju funkcji i zadań wykonywanych w systemie przez oznaczone osoby i jednostki.</w:t>
            </w:r>
          </w:p>
        </w:tc>
        <w:tc>
          <w:tcPr>
            <w:tcW w:w="3545" w:type="dxa"/>
            <w:shd w:val="clear" w:color="auto" w:fill="FFFFFF"/>
          </w:tcPr>
          <w:p w14:paraId="11A86EB4" w14:textId="6AC0ABAF"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Projekt rozporządzenia przewiduje zmianę załącznika nr 2 w zakresie koloru specjalistycznego środka transportu sanitarnego. Obecnie ambulanse są koloru białego lub żółtego. Wprowadzana zmiana ogranicza kolor tych pojazdów tylko do koloru żółtego. Zmiana przepisów w tym zakresie jest podyktowana koniecznością ujednolicenia kolorystyki pojazdów wykorzystywanych w </w:t>
            </w:r>
            <w:r w:rsidRPr="00C570DA">
              <w:rPr>
                <w:rFonts w:ascii="Arial" w:eastAsia="Calibri" w:hAnsi="Arial" w:cs="Arial"/>
                <w:color w:val="000000" w:themeColor="text1"/>
                <w:sz w:val="19"/>
                <w:szCs w:val="19"/>
                <w:lang w:eastAsia="en-US"/>
              </w:rPr>
              <w:lastRenderedPageBreak/>
              <w:t>systemie Państwowego Ratownictwa Medycznego.</w:t>
            </w:r>
          </w:p>
        </w:tc>
        <w:tc>
          <w:tcPr>
            <w:tcW w:w="1842" w:type="dxa"/>
            <w:shd w:val="clear" w:color="auto" w:fill="FFFFFF"/>
          </w:tcPr>
          <w:p w14:paraId="05AB9BD4" w14:textId="6AC98A62" w:rsidR="004B3D10" w:rsidRPr="00C570DA" w:rsidRDefault="004B3D10"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3497F914" w14:textId="6EF42A27" w:rsidR="00BD4B3E" w:rsidRPr="00C570DA" w:rsidRDefault="00BD4B3E" w:rsidP="00BD4B3E">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w:t>
            </w:r>
            <w:r w:rsidRPr="00C570DA">
              <w:rPr>
                <w:rFonts w:ascii="Arial" w:hAnsi="Arial" w:cs="Arial"/>
                <w:color w:val="000000" w:themeColor="text1"/>
                <w:sz w:val="19"/>
                <w:szCs w:val="19"/>
              </w:rPr>
              <w:t>.</w:t>
            </w:r>
          </w:p>
          <w:p w14:paraId="2385BC7B" w14:textId="424D8FF1" w:rsidR="004B3D10" w:rsidRPr="00C570DA" w:rsidRDefault="004B3D10" w:rsidP="0020067E">
            <w:pPr>
              <w:tabs>
                <w:tab w:val="right" w:pos="0"/>
                <w:tab w:val="left" w:pos="34"/>
              </w:tabs>
              <w:spacing w:before="80" w:after="80"/>
              <w:ind w:left="34"/>
              <w:jc w:val="both"/>
              <w:rPr>
                <w:rFonts w:ascii="Arial" w:hAnsi="Arial" w:cs="Arial"/>
                <w:color w:val="000000" w:themeColor="text1"/>
                <w:sz w:val="19"/>
                <w:szCs w:val="19"/>
              </w:rPr>
            </w:pPr>
          </w:p>
        </w:tc>
      </w:tr>
      <w:tr w:rsidR="000027BF" w:rsidRPr="00F873E4" w14:paraId="35F56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0D778B" w14:textId="77777777" w:rsidR="000027BF" w:rsidRPr="0020067E" w:rsidRDefault="000027B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AFCF43" w14:textId="72C27A8B" w:rsidR="000027BF" w:rsidRPr="000027BF" w:rsidRDefault="007061A9" w:rsidP="0020067E">
            <w:pPr>
              <w:spacing w:before="80" w:after="80"/>
              <w:jc w:val="both"/>
              <w:rPr>
                <w:rFonts w:ascii="Arial" w:hAnsi="Arial" w:cs="Arial"/>
                <w:b/>
                <w:bCs/>
                <w:color w:val="FF0000"/>
                <w:sz w:val="19"/>
                <w:szCs w:val="19"/>
              </w:rPr>
            </w:pPr>
            <w:r w:rsidRPr="007061A9">
              <w:rPr>
                <w:rFonts w:ascii="Arial" w:hAnsi="Arial" w:cs="Arial"/>
                <w:b/>
                <w:bCs/>
                <w:color w:val="FF0000"/>
                <w:sz w:val="19"/>
                <w:szCs w:val="19"/>
              </w:rPr>
              <w:t>MZ 1127</w:t>
            </w:r>
          </w:p>
        </w:tc>
        <w:tc>
          <w:tcPr>
            <w:tcW w:w="2268" w:type="dxa"/>
            <w:shd w:val="clear" w:color="auto" w:fill="FFFFFF"/>
          </w:tcPr>
          <w:p w14:paraId="36AF06EC" w14:textId="57CE5567" w:rsidR="000027BF" w:rsidRPr="000027BF" w:rsidRDefault="007061A9" w:rsidP="004B3D10">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Art. 113 ust. 2 ustawy z dnia 6 września 2001 r. – Prawo farmaceutyczne </w:t>
            </w:r>
          </w:p>
        </w:tc>
        <w:tc>
          <w:tcPr>
            <w:tcW w:w="3260" w:type="dxa"/>
            <w:shd w:val="clear" w:color="auto" w:fill="FFFFFF"/>
          </w:tcPr>
          <w:p w14:paraId="36BF09B9"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Kandydata na stanowisko wojewódzkiego inspektora farmaceutycznego wyłania się w wyniku postępowania konkursowego, którego zasady i tryb określa, w drodze rozporządzenia, minister właściwy do spraw zdrowia w porozumieniu z ministrem właściwym do spraw administracji publicznej, uwzględniając w szczególności:</w:t>
            </w:r>
          </w:p>
          <w:p w14:paraId="59E4D81F"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komisji konkursowej;</w:t>
            </w:r>
          </w:p>
          <w:p w14:paraId="3B43F5E7"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wymagania odnośnie do kandydatów;</w:t>
            </w:r>
          </w:p>
          <w:p w14:paraId="73A95B15" w14:textId="393D7430"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procedury przeprowadzania konkursu.</w:t>
            </w:r>
          </w:p>
        </w:tc>
        <w:tc>
          <w:tcPr>
            <w:tcW w:w="3545" w:type="dxa"/>
            <w:shd w:val="clear" w:color="auto" w:fill="FFFFFF"/>
          </w:tcPr>
          <w:p w14:paraId="22513962"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projektu jest usunięcie stanu, w którym przedstawiciele samorządu zawodu farmaceuty partycypują w procesie wyłaniania kandydata na stanowisko wojewódzkiego inspektora farmaceutycznego (WIF). W ocenie projektodawcy fakt, że przedstawiciele ww. samorządu mogą mieć znaczący wpływ na wybór konkretnego kandydata na WIF nie powinien mieć miejsca ze względu na fakt, że przedstawiciele ci, jako potencjalni właściciele aptek ogólnodostępnych, mogą w przyszłości podlegać nadzorowi WIF, w wyborze którego w przeszłości uczestniczyli, co też mogłoby rodzić wątpliwości co do bezstronności ewentualnych działań nadzorczych.</w:t>
            </w:r>
          </w:p>
          <w:p w14:paraId="43181C2E" w14:textId="2113360D"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Celem projektu jest również usunięcie ze składu komisji konkursowej przedstawiciela Polskiego Towarzystwa Farmaceutycznego oraz powołanie w to miejsce przedstawiciela Narodowego Funduszu Zdrowia w związku z tym, że zarówno Fundusz jak i WIF prowadza kontrole aptek ogólnodostępnych i punktów aptecznych, w związku z czym ich zadania mają wspólny element, w związku z czym ocena potencjalnego kandydata na przyszłego WIF przez </w:t>
            </w:r>
            <w:r w:rsidRPr="00C570DA">
              <w:rPr>
                <w:rFonts w:ascii="Arial" w:eastAsia="Calibri" w:hAnsi="Arial" w:cs="Arial"/>
                <w:color w:val="000000" w:themeColor="text1"/>
                <w:sz w:val="19"/>
                <w:szCs w:val="19"/>
                <w:lang w:eastAsia="en-US"/>
              </w:rPr>
              <w:lastRenderedPageBreak/>
              <w:t>przedstawiciela Funduszu może w ocenie projektodawcy stanowić duża wartość dodaną</w:t>
            </w:r>
          </w:p>
        </w:tc>
        <w:tc>
          <w:tcPr>
            <w:tcW w:w="1842" w:type="dxa"/>
            <w:shd w:val="clear" w:color="auto" w:fill="FFFFFF"/>
          </w:tcPr>
          <w:p w14:paraId="0EFDEBC1" w14:textId="4FB67BAD" w:rsidR="000027BF" w:rsidRPr="00C570DA" w:rsidRDefault="007061A9"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 Podsekretarz Stanu w Ministerstwie Zdrowia</w:t>
            </w:r>
          </w:p>
        </w:tc>
        <w:tc>
          <w:tcPr>
            <w:tcW w:w="2362" w:type="dxa"/>
            <w:shd w:val="clear" w:color="auto" w:fill="FFFFFF"/>
          </w:tcPr>
          <w:p w14:paraId="3E49F2D3" w14:textId="3727CA06" w:rsidR="000027BF" w:rsidRPr="00C570DA" w:rsidRDefault="002C2A03" w:rsidP="000027BF">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BB073F" w:rsidRPr="00C570DA">
              <w:rPr>
                <w:rFonts w:ascii="Arial" w:hAnsi="Arial" w:cs="Arial"/>
                <w:color w:val="000000" w:themeColor="text1"/>
                <w:sz w:val="19"/>
                <w:szCs w:val="19"/>
              </w:rPr>
              <w:t>prace wstrzymane</w:t>
            </w:r>
            <w:r w:rsidR="007061A9" w:rsidRPr="00C570DA">
              <w:rPr>
                <w:rFonts w:ascii="Arial" w:hAnsi="Arial" w:cs="Arial"/>
                <w:color w:val="000000" w:themeColor="text1"/>
                <w:sz w:val="19"/>
                <w:szCs w:val="19"/>
              </w:rPr>
              <w:t xml:space="preserve">. </w:t>
            </w:r>
          </w:p>
        </w:tc>
      </w:tr>
      <w:tr w:rsidR="007061A9" w:rsidRPr="00F873E4" w14:paraId="695D34B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DC5547" w14:textId="77777777" w:rsidR="007061A9" w:rsidRPr="0020067E" w:rsidRDefault="007061A9"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C065C0" w14:textId="3B7CC21C" w:rsidR="007061A9" w:rsidRPr="007061A9" w:rsidRDefault="0072130A" w:rsidP="0020067E">
            <w:pPr>
              <w:spacing w:before="80" w:after="80"/>
              <w:jc w:val="both"/>
              <w:rPr>
                <w:rFonts w:ascii="Arial" w:hAnsi="Arial" w:cs="Arial"/>
                <w:b/>
                <w:bCs/>
                <w:color w:val="FF0000"/>
                <w:sz w:val="19"/>
                <w:szCs w:val="19"/>
              </w:rPr>
            </w:pPr>
            <w:r w:rsidRPr="0072130A">
              <w:rPr>
                <w:rFonts w:ascii="Arial" w:hAnsi="Arial" w:cs="Arial"/>
                <w:b/>
                <w:bCs/>
                <w:color w:val="FF0000"/>
                <w:sz w:val="19"/>
                <w:szCs w:val="19"/>
              </w:rPr>
              <w:t>MZ 1128</w:t>
            </w:r>
          </w:p>
        </w:tc>
        <w:tc>
          <w:tcPr>
            <w:tcW w:w="2268" w:type="dxa"/>
            <w:shd w:val="clear" w:color="auto" w:fill="FFFFFF"/>
          </w:tcPr>
          <w:p w14:paraId="3B0C523D" w14:textId="21AF3101" w:rsidR="007061A9" w:rsidRPr="007061A9" w:rsidRDefault="0072130A" w:rsidP="004B3D10">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 xml:space="preserve">Art. 78 ust. 2 ustawy z dnia 6 września 2001 r. – Prawo farmaceutyczne </w:t>
            </w:r>
          </w:p>
        </w:tc>
        <w:tc>
          <w:tcPr>
            <w:tcW w:w="3260" w:type="dxa"/>
            <w:shd w:val="clear" w:color="auto" w:fill="FFFFFF"/>
          </w:tcPr>
          <w:p w14:paraId="62BBBFAE" w14:textId="1AD57D87"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7B56807" w14:textId="283AC764"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Potrzeba wydania przedmiotowego rozporządzenia podyktowana jest tym, że dotychczas obowiązujące rozporządzenie Ministra Zdrowia z dnia 23 listopada 23 listopada 2002 r. obowiązuje w niezmienionej treści od ponad 18 lat, przez który to okres nie było nigdy nowelizowane. W związku z powyższym rozporządzenie to wymaga aktualizacji w sferze stosowanych pojęć, które nie funkcjonują już w polskim porządku prawnym. Należą do nich np. zakłady opieki zdrowotnej, czy sklepy zielarsko-drogeryjne, które to pojęcia funkcjonowały na podstawie nieobowiązujących już ustaw albo na podstawie ustaw wciąż obowiązujących, ale w brzmieniu już nieobowiązującym</w:t>
            </w:r>
          </w:p>
        </w:tc>
        <w:tc>
          <w:tcPr>
            <w:tcW w:w="1842" w:type="dxa"/>
            <w:shd w:val="clear" w:color="auto" w:fill="FFFFFF"/>
          </w:tcPr>
          <w:p w14:paraId="6564AB02" w14:textId="482E2C8D" w:rsidR="007061A9" w:rsidRPr="00C570DA" w:rsidRDefault="0072130A"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62015D17" w14:textId="18786C5C" w:rsidR="007061A9" w:rsidRPr="00C570DA" w:rsidRDefault="00333D8F"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852. </w:t>
            </w:r>
            <w:r w:rsidR="0072130A" w:rsidRPr="00C570DA">
              <w:rPr>
                <w:rFonts w:ascii="Arial" w:hAnsi="Arial" w:cs="Arial"/>
                <w:color w:val="000000" w:themeColor="text1"/>
                <w:sz w:val="19"/>
                <w:szCs w:val="19"/>
              </w:rPr>
              <w:t xml:space="preserve"> </w:t>
            </w:r>
          </w:p>
        </w:tc>
      </w:tr>
      <w:tr w:rsidR="006E7211" w:rsidRPr="00F873E4" w14:paraId="51E114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2B3869"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2004C3" w14:textId="5DAFAFBE" w:rsidR="006E7211" w:rsidRPr="00C217D7"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1135</w:t>
            </w:r>
          </w:p>
        </w:tc>
        <w:tc>
          <w:tcPr>
            <w:tcW w:w="2268" w:type="dxa"/>
            <w:shd w:val="clear" w:color="auto" w:fill="FFFFFF"/>
          </w:tcPr>
          <w:p w14:paraId="306386E8" w14:textId="082213CB" w:rsidR="006E7211" w:rsidRPr="00C217D7"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95m ust. 12 ustawy z dnia 27 sierpnia 2004 r. o świadczeniach opieki zdrowotnej finansowanych ze środków publicznych </w:t>
            </w:r>
          </w:p>
        </w:tc>
        <w:tc>
          <w:tcPr>
            <w:tcW w:w="3260" w:type="dxa"/>
            <w:shd w:val="clear" w:color="auto" w:fill="FFFFFF"/>
          </w:tcPr>
          <w:p w14:paraId="44E73B15"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5D2768F"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kryteria kwalifikacji świadczeniodawców do poszczególnych poziomów systemu zabezpieczenia,</w:t>
            </w:r>
          </w:p>
          <w:p w14:paraId="261B354D"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dodatkowe profile systemu zabezpieczenia, zakresy i rodzaje świadczeń, w ramach których świadczeniodawcy zakwalifikowani do poszczególnych poziomów systemu zabezpieczenia mogą udzielać świadczeń opieki zdrowotnej w ramach danego poziomu systemu zabezpieczenia, o których mowa w ust. 11,</w:t>
            </w:r>
          </w:p>
          <w:p w14:paraId="7CD88D6E"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 dodatkowe kryteria, po spełnieniu których świadczeniodawcy mogą udzielać świadczeń opieki zdrowotnej w ramach dodatkowych profili systemu zabezpieczenia, zakresów i rodzajów świadczeń, w ramach danego poziomu systemu zabezpieczenia, o których mowa w ust. 11,</w:t>
            </w:r>
          </w:p>
          <w:p w14:paraId="1AB6B996"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wskazanie porad specjalistycznych odpowiadających poszczególnym profilom systemu zabezpieczenia, o których mowa w ust. 10 pkt 1 lit. a</w:t>
            </w:r>
          </w:p>
          <w:p w14:paraId="753B327E" w14:textId="6EFA7672"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zabezpieczenia odpowiedniego dostępu do świadczeń opieki zdrowotnej, a także zapewnienie ciągłości i kompleksowości udzielanych świadczeń opieki zdrowotnej</w:t>
            </w:r>
          </w:p>
        </w:tc>
        <w:tc>
          <w:tcPr>
            <w:tcW w:w="3545" w:type="dxa"/>
            <w:shd w:val="clear" w:color="auto" w:fill="FFFFFF"/>
          </w:tcPr>
          <w:p w14:paraId="7B0CFF29" w14:textId="664DF335" w:rsidR="006E7211" w:rsidRPr="00C570DA" w:rsidRDefault="006E7211" w:rsidP="00C217D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Przepisy wykonawcze dotyczące określenia szczegółowych kryteriów kwalifikacji świadczeniodawców do poszczególnych poziomów systemu podstawowego szpitalnego zabezpieczenia świadczeń opieki zdrowotnej wymagają uaktualnienia, pozwalającego na ich zastosowanie przy przeprowadzeniu kolejnej kwalifikacji do tego systemu, z uwzględnieniem sytuacji wywołanej epidemią COViD-19, mającej istotny wpływ na aktywność</w:t>
            </w:r>
            <w:r w:rsidR="00FC01FF"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świadczeniodawców w roku 2020.</w:t>
            </w:r>
          </w:p>
        </w:tc>
        <w:tc>
          <w:tcPr>
            <w:tcW w:w="1842" w:type="dxa"/>
            <w:shd w:val="clear" w:color="auto" w:fill="FFFFFF"/>
          </w:tcPr>
          <w:p w14:paraId="3CA5BD9B" w14:textId="559889F7" w:rsidR="006E7211" w:rsidRPr="00C570DA" w:rsidRDefault="006E7211"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4E46089" w14:textId="3EE608F3" w:rsidR="00FC01FF" w:rsidRPr="00C570DA" w:rsidRDefault="00FC01FF" w:rsidP="00FC01FF">
            <w:pPr>
              <w:rPr>
                <w:color w:val="000000" w:themeColor="text1"/>
              </w:rPr>
            </w:pPr>
            <w:r w:rsidRPr="00C570DA">
              <w:rPr>
                <w:rFonts w:ascii="Arial" w:hAnsi="Arial" w:cs="Arial"/>
                <w:color w:val="000000" w:themeColor="text1"/>
                <w:sz w:val="19"/>
                <w:szCs w:val="19"/>
              </w:rPr>
              <w:t>Ogłoszone w Dz. U. z 2022 r. poz. 1866.</w:t>
            </w:r>
          </w:p>
          <w:p w14:paraId="3D67CAEF" w14:textId="268CE829"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6E7211" w:rsidRPr="00F873E4" w14:paraId="74E51E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F3CBB1"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DA05F6" w14:textId="7CCA6CE1" w:rsidR="006E7211" w:rsidRPr="006E7211"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1137</w:t>
            </w:r>
          </w:p>
        </w:tc>
        <w:tc>
          <w:tcPr>
            <w:tcW w:w="2268" w:type="dxa"/>
            <w:shd w:val="clear" w:color="auto" w:fill="FFFFFF"/>
          </w:tcPr>
          <w:p w14:paraId="0F23A535" w14:textId="720DFA13" w:rsidR="006E7211" w:rsidRPr="002E702B" w:rsidRDefault="002E702B" w:rsidP="004B3D10">
            <w:pPr>
              <w:spacing w:before="80" w:after="80"/>
              <w:jc w:val="both"/>
              <w:rPr>
                <w:rFonts w:ascii="Arial" w:eastAsia="Calibri" w:hAnsi="Arial" w:cs="Arial"/>
                <w:color w:val="000000"/>
                <w:sz w:val="19"/>
                <w:szCs w:val="19"/>
                <w:lang w:eastAsia="en-US"/>
              </w:rPr>
            </w:pPr>
            <w:r w:rsidRPr="002E702B">
              <w:rPr>
                <w:rFonts w:ascii="Arial" w:hAnsi="Arial" w:cs="Arial"/>
                <w:sz w:val="19"/>
                <w:szCs w:val="19"/>
              </w:rPr>
              <w:t>Art. 38 ust. 4 ustawy z dnia 12 maja 2011 r. o refundacji leków, środków spożywczych specjalnego przeznaczenia żywieniowego oraz wyrobów medycznych</w:t>
            </w:r>
          </w:p>
        </w:tc>
        <w:tc>
          <w:tcPr>
            <w:tcW w:w="3260" w:type="dxa"/>
            <w:shd w:val="clear" w:color="auto" w:fill="FFFFFF"/>
          </w:tcPr>
          <w:p w14:paraId="3AE8F150"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wykaz wyrobów medycznych wydawanych na zlecenie:</w:t>
            </w:r>
          </w:p>
          <w:p w14:paraId="2C80A9F4" w14:textId="4B254DF5"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1)osoby uprawnionej,</w:t>
            </w:r>
          </w:p>
          <w:p w14:paraId="555681D7" w14:textId="544979CC"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2)pielęgniarki i położnej</w:t>
            </w:r>
          </w:p>
          <w:p w14:paraId="72BFEFB1"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z określeniem limitów ich finansowania ze środków publicznych i wysokości udziału własnego świadczeniobiorcy w tym limicie i kryteria ich przyznawania,</w:t>
            </w:r>
          </w:p>
          <w:p w14:paraId="713DF5C9" w14:textId="1E0F2543"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3)okresy użytkowania oraz limity cen ich napraw</w:t>
            </w:r>
          </w:p>
          <w:p w14:paraId="658598E0" w14:textId="2A9360E3" w:rsidR="006E7211"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xml:space="preserve">- uwzględniając skuteczność i bezpieczeństwo ich stosowania, sposób ich wytwarzania, oraz możliwości płatnicze podmiotu zobowiązanego do finansowania </w:t>
            </w:r>
            <w:r w:rsidRPr="00C570DA">
              <w:rPr>
                <w:rFonts w:ascii="Arial" w:hAnsi="Arial" w:cs="Arial"/>
                <w:color w:val="000000" w:themeColor="text1"/>
                <w:sz w:val="19"/>
                <w:szCs w:val="19"/>
              </w:rPr>
              <w:lastRenderedPageBreak/>
              <w:t>świadczeń opieki zdrowotnej ze środków publicznych.</w:t>
            </w:r>
          </w:p>
        </w:tc>
        <w:tc>
          <w:tcPr>
            <w:tcW w:w="3545" w:type="dxa"/>
            <w:shd w:val="clear" w:color="auto" w:fill="FFFFFF"/>
          </w:tcPr>
          <w:p w14:paraId="5146B32C" w14:textId="29A59F7B" w:rsidR="006E7211" w:rsidRPr="00C570DA" w:rsidRDefault="007A453E"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Przedmiotowe rozporządzenie ma na celu</w:t>
            </w:r>
            <w:r w:rsidRPr="00C570DA">
              <w:rPr>
                <w:rFonts w:ascii="Arial" w:hAnsi="Arial" w:cs="Arial"/>
                <w:color w:val="000000" w:themeColor="text1"/>
                <w:sz w:val="19"/>
                <w:szCs w:val="19"/>
              </w:rPr>
              <w:t xml:space="preserve"> 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6F10ED19" w14:textId="77777777"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p w14:paraId="20548B1C" w14:textId="0509FE15" w:rsidR="006E7211" w:rsidRPr="00C570DA" w:rsidRDefault="006E7211" w:rsidP="004B3D10">
            <w:pPr>
              <w:spacing w:before="80" w:after="80"/>
              <w:rPr>
                <w:rFonts w:ascii="Arial" w:eastAsia="Calibri" w:hAnsi="Arial" w:cs="Arial"/>
                <w:color w:val="000000" w:themeColor="text1"/>
                <w:sz w:val="19"/>
                <w:szCs w:val="19"/>
                <w:lang w:eastAsia="en-US"/>
              </w:rPr>
            </w:pPr>
          </w:p>
        </w:tc>
        <w:tc>
          <w:tcPr>
            <w:tcW w:w="2362" w:type="dxa"/>
            <w:shd w:val="clear" w:color="auto" w:fill="FFFFFF"/>
          </w:tcPr>
          <w:p w14:paraId="4FD96052" w14:textId="014EC8E8"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Ogłoszone w Dz. U. z 2021 r. poz. 1691.</w:t>
            </w:r>
          </w:p>
          <w:p w14:paraId="666968C4" w14:textId="51555C98"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2E702B" w:rsidRPr="00F873E4" w14:paraId="282585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EEF7E" w14:textId="77777777" w:rsidR="002E702B" w:rsidRPr="0020067E" w:rsidRDefault="002E702B"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16833A" w14:textId="39792515" w:rsidR="002E702B" w:rsidRPr="006E7211" w:rsidRDefault="002E702B" w:rsidP="0020067E">
            <w:pPr>
              <w:spacing w:before="80" w:after="80"/>
              <w:jc w:val="both"/>
              <w:rPr>
                <w:rFonts w:ascii="Arial" w:hAnsi="Arial" w:cs="Arial"/>
                <w:b/>
                <w:bCs/>
                <w:color w:val="FF0000"/>
                <w:sz w:val="19"/>
                <w:szCs w:val="19"/>
              </w:rPr>
            </w:pPr>
            <w:r>
              <w:rPr>
                <w:rFonts w:ascii="Arial" w:hAnsi="Arial" w:cs="Arial"/>
                <w:b/>
                <w:bCs/>
                <w:color w:val="FF0000"/>
                <w:sz w:val="19"/>
                <w:szCs w:val="19"/>
              </w:rPr>
              <w:t>MZ 1142</w:t>
            </w:r>
          </w:p>
        </w:tc>
        <w:tc>
          <w:tcPr>
            <w:tcW w:w="2268" w:type="dxa"/>
            <w:shd w:val="clear" w:color="auto" w:fill="FFFFFF"/>
          </w:tcPr>
          <w:p w14:paraId="3DB5025D" w14:textId="46B5FB64" w:rsidR="002E702B" w:rsidRPr="006E7211" w:rsidRDefault="002E702B"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art. 22 ust. 9 ustawy z dnia 10 grudnia 2020 r. o zawodzie farmaceuty</w:t>
            </w:r>
          </w:p>
        </w:tc>
        <w:tc>
          <w:tcPr>
            <w:tcW w:w="3260" w:type="dxa"/>
            <w:shd w:val="clear" w:color="auto" w:fill="FFFFFF"/>
          </w:tcPr>
          <w:p w14:paraId="64288FC3" w14:textId="76C72079" w:rsidR="002E702B" w:rsidRPr="00C570DA" w:rsidRDefault="002E702B"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skład komisji oraz sposób jej działania, a także tryb orzekania o stanie zdrowia farmaceuty, mając na uwadze konieczność prawidłowego wykonywania zawodu przez farmaceutę, zapewnienie sprawnego działania komisji oraz prawidłowego wydawania orzeczeń</w:t>
            </w:r>
          </w:p>
        </w:tc>
        <w:tc>
          <w:tcPr>
            <w:tcW w:w="3545" w:type="dxa"/>
            <w:shd w:val="clear" w:color="auto" w:fill="FFFFFF"/>
          </w:tcPr>
          <w:p w14:paraId="0D20B443" w14:textId="7777777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Przedmiotowe rozporządzenie ma na celu określenie wymagań dotyczących osób wchodzących w skład komisji lekarskich, trybu orzekania o niezdolności do wykonywania zawodu oraz szczegółowego sposobu i trybu postępowania </w:t>
            </w:r>
          </w:p>
          <w:p w14:paraId="03200DDA" w14:textId="3AB0316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sprawach zawieszania prawa wykonywania zawodu albo ograniczenia wykonywania określonych czynności zawodowych farmaceuty. Komisja lekarska orzekająca w ww. zakresie ma być powoływana przez okręgową radę aptekarską, na obszarze której farmaceuta jest wpisany na listę członków. W skład komisji wchodzi trzech lekarzy specjalistów, wykonujących zawód lekarza co najmniej od 5 lat oraz posiadających specjalizację w odpowiedniej dziedzinie medycyny.</w:t>
            </w:r>
          </w:p>
        </w:tc>
        <w:tc>
          <w:tcPr>
            <w:tcW w:w="1842" w:type="dxa"/>
            <w:shd w:val="clear" w:color="auto" w:fill="FFFFFF"/>
          </w:tcPr>
          <w:p w14:paraId="7FC007C8" w14:textId="6B651C1B" w:rsidR="002E702B" w:rsidRPr="00C570DA" w:rsidRDefault="002E702B"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w:t>
            </w:r>
          </w:p>
        </w:tc>
        <w:tc>
          <w:tcPr>
            <w:tcW w:w="2362" w:type="dxa"/>
            <w:shd w:val="clear" w:color="auto" w:fill="FFFFFF"/>
          </w:tcPr>
          <w:p w14:paraId="49B1BDC3" w14:textId="17A53E7B" w:rsidR="002E702B" w:rsidRPr="00C570DA" w:rsidRDefault="002E702B" w:rsidP="002E702B">
            <w:pPr>
              <w:rPr>
                <w:color w:val="000000" w:themeColor="text1"/>
              </w:rPr>
            </w:pPr>
            <w:r w:rsidRPr="00C570DA">
              <w:rPr>
                <w:rFonts w:ascii="Arial" w:hAnsi="Arial" w:cs="Arial"/>
                <w:color w:val="000000" w:themeColor="text1"/>
                <w:sz w:val="19"/>
                <w:szCs w:val="19"/>
              </w:rPr>
              <w:t>Ogłoszone w Dz. U. z 2021 r. poz. 1922.</w:t>
            </w:r>
          </w:p>
          <w:p w14:paraId="04F78E94" w14:textId="77777777" w:rsidR="002E702B" w:rsidRPr="00C570DA" w:rsidRDefault="002E702B" w:rsidP="000027BF">
            <w:pPr>
              <w:tabs>
                <w:tab w:val="right" w:pos="0"/>
                <w:tab w:val="left" w:pos="34"/>
              </w:tabs>
              <w:spacing w:before="80" w:after="80"/>
              <w:jc w:val="both"/>
              <w:rPr>
                <w:rFonts w:ascii="Arial" w:hAnsi="Arial" w:cs="Arial"/>
                <w:color w:val="000000" w:themeColor="text1"/>
                <w:sz w:val="19"/>
                <w:szCs w:val="19"/>
              </w:rPr>
            </w:pPr>
          </w:p>
        </w:tc>
      </w:tr>
      <w:tr w:rsidR="00334292" w:rsidRPr="00F873E4" w14:paraId="4703C7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52648"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A7E6E" w14:textId="41DF7EB6"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1151</w:t>
            </w:r>
          </w:p>
        </w:tc>
        <w:tc>
          <w:tcPr>
            <w:tcW w:w="2268" w:type="dxa"/>
            <w:shd w:val="clear" w:color="auto" w:fill="FFFFFF"/>
          </w:tcPr>
          <w:p w14:paraId="4FF13FD7" w14:textId="302237CB"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33zm ustawy z dnia 29 listopada 2000 r.  – Prawo atomowe w brzmieniu nadanym ustawą z dnia 13 czerwca 2019 r. o zmianie ustawy – Prawo atomowe oraz ustawy o ochronie przeciwpożarowej </w:t>
            </w:r>
          </w:p>
        </w:tc>
        <w:tc>
          <w:tcPr>
            <w:tcW w:w="3260" w:type="dxa"/>
            <w:shd w:val="clear" w:color="auto" w:fill="FFFFFF"/>
          </w:tcPr>
          <w:p w14:paraId="752AFAF0" w14:textId="5A7B7291" w:rsidR="00334292" w:rsidRPr="00C570DA" w:rsidRDefault="00334292"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formę i szczegółowy zakres procedur wzorcowych i procedur szczegółowych, mając na względzie zagrożenie wynikające z narażenia osoby poddawanej ekspozycji medycznej na działanie promieniowania jonizującego.</w:t>
            </w:r>
          </w:p>
        </w:tc>
        <w:tc>
          <w:tcPr>
            <w:tcW w:w="3545" w:type="dxa"/>
            <w:shd w:val="clear" w:color="auto" w:fill="FFFFFF"/>
          </w:tcPr>
          <w:p w14:paraId="0CE9AF3E" w14:textId="519CB9B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Obowiązek dostępności procedur (pisemnych protokołów) związanych ze stosowaniem promieniowania jonizującego w medycynie wynika bezpośrednio z przepisów dyrektywy 2013/59/EURATOM. Zgodnie bowiem z jej art. 58 lit. a „państwa członkowskie zapewniają aby dla każdego rodzaju standardowej medycznej procedury radiologicznej ustanowiono pisemne protokoły dla każdego sprzętu, dla odnośnych kategorii pacjentów</w:t>
            </w:r>
          </w:p>
        </w:tc>
        <w:tc>
          <w:tcPr>
            <w:tcW w:w="1842" w:type="dxa"/>
            <w:shd w:val="clear" w:color="auto" w:fill="FFFFFF"/>
          </w:tcPr>
          <w:p w14:paraId="7BF4A048" w14:textId="3C56EC15" w:rsidR="00334292" w:rsidRPr="00C570DA" w:rsidRDefault="00334292"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72B5E449" w14:textId="33F0D12C" w:rsidR="00334292" w:rsidRPr="00C570DA" w:rsidRDefault="00A741A0"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2021 r. poz. 1920.</w:t>
            </w:r>
          </w:p>
        </w:tc>
      </w:tr>
      <w:tr w:rsidR="00334292" w:rsidRPr="00F873E4" w14:paraId="5E8F5B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6E0BD5" w14:textId="77777777" w:rsidR="00334292" w:rsidRPr="0020067E" w:rsidRDefault="00334292"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C89A43" w14:textId="37384FD8" w:rsidR="00334292" w:rsidRPr="00334292" w:rsidRDefault="00334292" w:rsidP="00334292">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1156</w:t>
            </w:r>
          </w:p>
        </w:tc>
        <w:tc>
          <w:tcPr>
            <w:tcW w:w="2268" w:type="dxa"/>
            <w:shd w:val="clear" w:color="auto" w:fill="FFFFFF"/>
          </w:tcPr>
          <w:p w14:paraId="06D2B271" w14:textId="3A288B99"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art. 17 ust. 4 ustawy z dnia 10 grudnia 2020 r. o zawodzie farmaceuty</w:t>
            </w:r>
          </w:p>
        </w:tc>
        <w:tc>
          <w:tcPr>
            <w:tcW w:w="3260" w:type="dxa"/>
            <w:shd w:val="clear" w:color="auto" w:fill="FFFFFF"/>
          </w:tcPr>
          <w:p w14:paraId="5C145212" w14:textId="03516D8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NRA, określi, w drodze rozporządzenia, wzór </w:t>
            </w:r>
            <w:r w:rsidRPr="00C570DA">
              <w:rPr>
                <w:rFonts w:ascii="Arial" w:eastAsia="Calibri" w:hAnsi="Arial" w:cs="Arial"/>
                <w:color w:val="000000" w:themeColor="text1"/>
                <w:sz w:val="19"/>
                <w:szCs w:val="19"/>
                <w:lang w:eastAsia="en-US"/>
              </w:rPr>
              <w:lastRenderedPageBreak/>
              <w:t>dokumentu „Prawo wykonywania zawodu farmaceuty” oraz rodzaje zabezpieczenia przed przerobieniem, podrobieniem lub sfałszowaniem, kierując się koniecznością zapewnienia ochrony danych osobowych oraz uwzględniając sposób użytkowania dokumentu, a także potrzebę zapewnienia przejrzystości dokumentu.</w:t>
            </w:r>
          </w:p>
        </w:tc>
        <w:tc>
          <w:tcPr>
            <w:tcW w:w="3545" w:type="dxa"/>
            <w:shd w:val="clear" w:color="auto" w:fill="FFFFFF"/>
          </w:tcPr>
          <w:p w14:paraId="129D5F26" w14:textId="27DF9723"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Rozporządzenie ma na celu umożliwienie maksymalnego zabezpieczenia dokumentu przed jego </w:t>
            </w:r>
            <w:r w:rsidRPr="00C570DA">
              <w:rPr>
                <w:rFonts w:ascii="Arial" w:eastAsia="Calibri" w:hAnsi="Arial" w:cs="Arial"/>
                <w:color w:val="000000" w:themeColor="text1"/>
                <w:sz w:val="19"/>
                <w:szCs w:val="19"/>
                <w:lang w:eastAsia="en-US"/>
              </w:rPr>
              <w:lastRenderedPageBreak/>
              <w:t>podrobieniem i wydawanie jednolicie brzmiącego i wyglądającego dokumentu przez długi okres czasu, pomimo zmieniających się warunków technicznych związanych z drukowaniem dokumentu i kolejnych nowelizacji ustawy o zawodzie farmaceuty.</w:t>
            </w:r>
          </w:p>
        </w:tc>
        <w:tc>
          <w:tcPr>
            <w:tcW w:w="1842" w:type="dxa"/>
            <w:shd w:val="clear" w:color="auto" w:fill="FFFFFF"/>
          </w:tcPr>
          <w:p w14:paraId="3A57E9C8" w14:textId="319EB0C5" w:rsidR="00334292" w:rsidRPr="00C570DA" w:rsidRDefault="00333D8F"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59B0613E" w14:textId="139796B1" w:rsidR="00334292" w:rsidRPr="00C570DA" w:rsidRDefault="00494814"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950. </w:t>
            </w:r>
          </w:p>
        </w:tc>
      </w:tr>
      <w:tr w:rsidR="00046DB7" w:rsidRPr="00F873E4" w14:paraId="68E13F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C53DB3" w14:textId="77777777" w:rsidR="00046DB7" w:rsidRPr="0020067E" w:rsidRDefault="00046DB7"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DD0059" w14:textId="5668A6BF" w:rsidR="00046DB7" w:rsidRPr="00046DB7" w:rsidRDefault="00046DB7" w:rsidP="00334292">
            <w:pPr>
              <w:spacing w:before="80" w:after="80"/>
              <w:jc w:val="both"/>
              <w:rPr>
                <w:rFonts w:ascii="Arial" w:hAnsi="Arial" w:cs="Arial"/>
                <w:b/>
                <w:bCs/>
                <w:color w:val="FF0000"/>
                <w:sz w:val="19"/>
                <w:szCs w:val="19"/>
              </w:rPr>
            </w:pPr>
            <w:r w:rsidRPr="00046DB7">
              <w:rPr>
                <w:rFonts w:ascii="Arial" w:hAnsi="Arial" w:cs="Arial"/>
                <w:b/>
                <w:bCs/>
                <w:color w:val="FF0000"/>
                <w:sz w:val="19"/>
                <w:szCs w:val="19"/>
              </w:rPr>
              <w:t>MZ 1158</w:t>
            </w:r>
          </w:p>
        </w:tc>
        <w:tc>
          <w:tcPr>
            <w:tcW w:w="2268" w:type="dxa"/>
            <w:shd w:val="clear" w:color="auto" w:fill="FFFFFF"/>
          </w:tcPr>
          <w:p w14:paraId="68634E24" w14:textId="15200324" w:rsidR="00046DB7" w:rsidRPr="00046DB7"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 xml:space="preserve">Art. 21 ust. 8  ustawy z dnia 22 sierpnia 1997 r. o publicznej służbie krwi </w:t>
            </w:r>
          </w:p>
        </w:tc>
        <w:tc>
          <w:tcPr>
            <w:tcW w:w="3260" w:type="dxa"/>
            <w:shd w:val="clear" w:color="auto" w:fill="FFFFFF"/>
          </w:tcPr>
          <w:p w14:paraId="1764D6CD"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12913258"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7451276"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w:t>
            </w:r>
            <w:r w:rsidRPr="00C570DA">
              <w:rPr>
                <w:rFonts w:ascii="Arial" w:eastAsia="Calibri" w:hAnsi="Arial" w:cs="Arial"/>
                <w:color w:val="000000" w:themeColor="text1"/>
                <w:sz w:val="19"/>
                <w:szCs w:val="19"/>
                <w:lang w:eastAsia="en-US"/>
              </w:rPr>
              <w:lastRenderedPageBreak/>
              <w:t>doświadczenie kierownika tego banku krwi albo pracowni serologii lub pracowni immunologii transfuzjologicznej oraz jego zadania,</w:t>
            </w:r>
          </w:p>
          <w:p w14:paraId="5FE2376B"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dokumentacji medycznej dotyczącej leczenia krwią i jej składnikami,</w:t>
            </w:r>
          </w:p>
          <w:p w14:paraId="0474FC0F"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zapewnienia dostępu do badań z zakresu serologii lub immunologii transfuzjologicznej</w:t>
            </w:r>
          </w:p>
          <w:p w14:paraId="44B9A600" w14:textId="16F68C6A"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09414254"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odpowiednich regulacji w sytuacji stanu epidemii SARS-CoV-2 na terenie Rzeczypospolitej Polskiej może doprowadzić do sytuacji, w której brak przeprowadzenia kontroli oraz wdrożenia działań naprawczych w szpitalnych bankach krwi oraz laboratoriach wykonujących badania z zakresu immunologii transfuzjologicznej, może narazić pacjenta na niebezpieczeństwo utraty zdrowia a nawet życia. Możliwość prowadzenia kontroli nie tylko stacjonarnie, ale także w trybie zdalnym, dostosowanym do aktualnej sytuacji epidemicznej, zapewni większe bezpieczeństwo zarówno osobom kontrolującym, jak i pracownikom podmiotów kontrolowanych.</w:t>
            </w:r>
          </w:p>
          <w:p w14:paraId="21222F8F" w14:textId="279A5800"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Zmiana rozporządzenia jest również odpowiedzią na zmiany zachodzące na rynku pracy.</w:t>
            </w:r>
          </w:p>
        </w:tc>
        <w:tc>
          <w:tcPr>
            <w:tcW w:w="1842" w:type="dxa"/>
            <w:shd w:val="clear" w:color="auto" w:fill="FFFFFF"/>
          </w:tcPr>
          <w:p w14:paraId="37874775" w14:textId="5E4DAE1E" w:rsidR="00046DB7" w:rsidRPr="00C570DA" w:rsidRDefault="000E5C0E"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BCD2A6B" w14:textId="4AAF2044" w:rsidR="00046DB7" w:rsidRPr="00C570DA" w:rsidRDefault="00F53DA5"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1043.</w:t>
            </w:r>
          </w:p>
        </w:tc>
      </w:tr>
      <w:tr w:rsidR="00074B61" w:rsidRPr="00F873E4" w14:paraId="56B926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51E545"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D552A0" w14:textId="7995305B" w:rsidR="00074B61" w:rsidRPr="00046DB7"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1159</w:t>
            </w:r>
          </w:p>
        </w:tc>
        <w:tc>
          <w:tcPr>
            <w:tcW w:w="2268" w:type="dxa"/>
            <w:shd w:val="clear" w:color="auto" w:fill="FFFFFF"/>
          </w:tcPr>
          <w:p w14:paraId="6FCF6D55" w14:textId="082537BA" w:rsidR="00074B61" w:rsidRPr="00046DB7"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13 ust. 6 ustawy z dnia 10 grudnia 2020 r. o zawodzie farmaceuty </w:t>
            </w:r>
          </w:p>
        </w:tc>
        <w:tc>
          <w:tcPr>
            <w:tcW w:w="3260" w:type="dxa"/>
            <w:shd w:val="clear" w:color="auto" w:fill="FFFFFF"/>
          </w:tcPr>
          <w:p w14:paraId="485697DB"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D0C752A"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znajomości języka polskiego w mowie i w piśmie konieczny do wykonywania zawodu farmaceuty,</w:t>
            </w:r>
          </w:p>
          <w:p w14:paraId="21F7A679"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przeprowadzania i potwierdzania pozytywnego złożenia egzaminu, o którym mowa w ust. 2, w tym wzór zaświadczenia o pozytywnym złożeniu egzaminu ze znajomości języka polskiego,</w:t>
            </w:r>
          </w:p>
          <w:p w14:paraId="34BA3E1C"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wysokość opłaty za egzamin, o którym mowa w ust. 2</w:t>
            </w:r>
          </w:p>
          <w:p w14:paraId="03A25257" w14:textId="67ED7CF4"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uprawnień zawodowych określonych w art. 4, prawidłowe przygotowanie i </w:t>
            </w:r>
            <w:r w:rsidRPr="00C570DA">
              <w:rPr>
                <w:rFonts w:ascii="Arial" w:eastAsia="Calibri" w:hAnsi="Arial" w:cs="Arial"/>
                <w:color w:val="000000" w:themeColor="text1"/>
                <w:sz w:val="19"/>
                <w:szCs w:val="19"/>
                <w:lang w:eastAsia="en-US"/>
              </w:rPr>
              <w:lastRenderedPageBreak/>
              <w:t>przebieg egzaminu, o którym mowa w ust. 2, oraz koszty jego przeprowadzenia.</w:t>
            </w:r>
          </w:p>
        </w:tc>
        <w:tc>
          <w:tcPr>
            <w:tcW w:w="3545" w:type="dxa"/>
            <w:shd w:val="clear" w:color="auto" w:fill="FFFFFF"/>
          </w:tcPr>
          <w:p w14:paraId="053D92C6" w14:textId="19B4C4D6" w:rsidR="00074B61" w:rsidRPr="00C570DA" w:rsidRDefault="00074B61"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 rozporządzeniu określa się zakres znajomości języka polskiego, który jest niezbędny do wykonywania tego zawodu na terytorium Rzeczypospolitej Polskiej, oraz sposób i zasady przeprowadzania egzaminu z języka polskiego oraz wzór zaświadczenia potwierdzającego złożenie tego egzaminu z wynikiem pozytywnym.</w:t>
            </w:r>
          </w:p>
        </w:tc>
        <w:tc>
          <w:tcPr>
            <w:tcW w:w="1842" w:type="dxa"/>
            <w:shd w:val="clear" w:color="auto" w:fill="FFFFFF"/>
          </w:tcPr>
          <w:p w14:paraId="26346E21" w14:textId="5FA3B37D" w:rsidR="00074B61" w:rsidRPr="00C570DA" w:rsidRDefault="00074B61"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w:t>
            </w:r>
          </w:p>
        </w:tc>
        <w:tc>
          <w:tcPr>
            <w:tcW w:w="2362" w:type="dxa"/>
            <w:shd w:val="clear" w:color="auto" w:fill="FFFFFF"/>
          </w:tcPr>
          <w:p w14:paraId="4471A44E" w14:textId="5BAF110F" w:rsidR="00074B61" w:rsidRPr="00C570DA" w:rsidRDefault="009C3B57"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734. </w:t>
            </w:r>
          </w:p>
        </w:tc>
      </w:tr>
      <w:tr w:rsidR="001A071D" w:rsidRPr="00F873E4" w14:paraId="1DDDC8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1CEAF2"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E0B9A" w14:textId="4BD71703" w:rsidR="001A071D" w:rsidRPr="00074B61"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1163</w:t>
            </w:r>
          </w:p>
        </w:tc>
        <w:tc>
          <w:tcPr>
            <w:tcW w:w="2268" w:type="dxa"/>
            <w:shd w:val="clear" w:color="auto" w:fill="FFFFFF"/>
          </w:tcPr>
          <w:p w14:paraId="0BBFC394" w14:textId="640FCF72"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12 ust. 6 ustawy z dnia 10 grudnia 2020 r. o zawodzie farmaceuty </w:t>
            </w:r>
          </w:p>
        </w:tc>
        <w:tc>
          <w:tcPr>
            <w:tcW w:w="3260" w:type="dxa"/>
            <w:shd w:val="clear" w:color="auto" w:fill="FFFFFF"/>
          </w:tcPr>
          <w:p w14:paraId="56BEB3D2" w14:textId="4412A58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ramowy program praktyki zawodowej w aptece, sposób jej odbywania oraz wzór dziennika praktyki zawodowej, uwzględniając konieczność zapewnienia wiedzy i umiejętności niezbędnych do samodzielnego wykonywania zawodu farmaceuty.</w:t>
            </w:r>
          </w:p>
        </w:tc>
        <w:tc>
          <w:tcPr>
            <w:tcW w:w="3545" w:type="dxa"/>
            <w:shd w:val="clear" w:color="auto" w:fill="FFFFFF"/>
          </w:tcPr>
          <w:p w14:paraId="6D055BD3" w14:textId="4E50FFFE"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Rekomenduje się, aby osoba, która będzie chciała wykonywać zawód farmaceuty, po złożeniu ostatniego wymaganego planem studiów egzaminu, odbyła 6-cio miesięczną praktykę zawodową. Praktyka obejmie łącznej 960 godzin dydaktycznych i realizowana będzie pod okiem opiekuna praktyki. Osobą kierującą na praktykę będzie kierownik jednostki organizacyjnej uczelni prowadzącej kształcenie na kierunku farmacja.</w:t>
            </w:r>
          </w:p>
        </w:tc>
        <w:tc>
          <w:tcPr>
            <w:tcW w:w="1842" w:type="dxa"/>
            <w:shd w:val="clear" w:color="auto" w:fill="FFFFFF"/>
          </w:tcPr>
          <w:p w14:paraId="01A09402" w14:textId="6ECA52FF"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085AC900" w14:textId="7FEAB4AD" w:rsidR="001A071D" w:rsidRPr="00C570DA" w:rsidRDefault="00974E1A"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784.</w:t>
            </w:r>
          </w:p>
        </w:tc>
      </w:tr>
      <w:tr w:rsidR="001A071D" w:rsidRPr="00F873E4" w14:paraId="373D997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6AEA6C"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020A7" w14:textId="19281144"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1164</w:t>
            </w:r>
          </w:p>
        </w:tc>
        <w:tc>
          <w:tcPr>
            <w:tcW w:w="2268" w:type="dxa"/>
            <w:shd w:val="clear" w:color="auto" w:fill="FFFFFF"/>
          </w:tcPr>
          <w:p w14:paraId="48E18454" w14:textId="180DF6DA"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art. 83 ust. 2 pkt 1 ustawy z dnia 25 sierpnia 2006 r. o bezpieczeństwie żywności i żywienia</w:t>
            </w:r>
          </w:p>
        </w:tc>
        <w:tc>
          <w:tcPr>
            <w:tcW w:w="3260" w:type="dxa"/>
            <w:shd w:val="clear" w:color="auto" w:fill="FFFFFF"/>
          </w:tcPr>
          <w:p w14:paraId="267A9699" w14:textId="2BE5FE80"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 porozumieniu z ministrem właściwym do spraw rynków rolnych, ministrem właściwym do spraw wewnętrznych, ministrem właściwym do spraw gospodarki morskiej, ministrem właściwym do spraw transportu oraz ministrem właściwym do spraw finansów publicznych - wykaz przejść granicznych na terytorium Rzeczypospolitej Polskiej, przez które środki spożywcze oraz materiały lub wyroby przeznaczone do kontaktu z żywnością mogą być wprowadzane na terytorium Unii Europejskiej.</w:t>
            </w:r>
          </w:p>
          <w:p w14:paraId="0E9E664E"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p>
        </w:tc>
        <w:tc>
          <w:tcPr>
            <w:tcW w:w="3545" w:type="dxa"/>
            <w:shd w:val="clear" w:color="auto" w:fill="FFFFFF"/>
          </w:tcPr>
          <w:p w14:paraId="6DC7855E" w14:textId="51690612"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projektowanego rozporządzenia jest rozszerzenie wykazu przejść granicznych właściwych dla przeprowadzania granicznej kontroli sanitarnej określonego w rozporządzeniu Ministra Zdrowia z dnia 24 września 2007 r. w sprawie wykazu przejść granicznych właściwych dla przeprowadzania granicznej kontroli sanitarnej (Dz. U. z 2015 r. poz. 546) o port lotniczy w Świdniku k/Lublina, co umożliwi przywóz środków spożywczych oraz materiałów lub wyrobów przeznaczonych do kontaktu z żywnością, które podlegają granicznej kontroli sanitarnej, przez lotnicze przejście graniczne Świdnik k/Lublina.</w:t>
            </w:r>
          </w:p>
        </w:tc>
        <w:tc>
          <w:tcPr>
            <w:tcW w:w="1842" w:type="dxa"/>
            <w:shd w:val="clear" w:color="auto" w:fill="FFFFFF"/>
          </w:tcPr>
          <w:p w14:paraId="1A54487C" w14:textId="6F4F0F2D"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2E6D6EBA" w14:textId="64C6722C" w:rsidR="001A071D" w:rsidRPr="00C570DA" w:rsidRDefault="00216ADC"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w:t>
            </w:r>
            <w:r w:rsidR="004E5AB6" w:rsidRPr="00C570DA">
              <w:rPr>
                <w:rFonts w:ascii="Arial" w:hAnsi="Arial" w:cs="Arial"/>
                <w:color w:val="000000" w:themeColor="text1"/>
                <w:sz w:val="19"/>
                <w:szCs w:val="19"/>
              </w:rPr>
              <w:t xml:space="preserve"> w Dz. U</w:t>
            </w:r>
            <w:r w:rsidR="001A071D"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z 2022 r. poz. 702. </w:t>
            </w:r>
          </w:p>
        </w:tc>
      </w:tr>
      <w:tr w:rsidR="001A071D" w:rsidRPr="00F873E4" w14:paraId="17C7C7D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E64DB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F206C" w14:textId="2E72BDEF"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1165</w:t>
            </w:r>
          </w:p>
        </w:tc>
        <w:tc>
          <w:tcPr>
            <w:tcW w:w="2268" w:type="dxa"/>
            <w:shd w:val="clear" w:color="auto" w:fill="FFFFFF"/>
          </w:tcPr>
          <w:p w14:paraId="3ACB8DA6" w14:textId="6AC3C044"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71 ustawy z dnia 10 grudnia 2020 r. o zawodzie farmaceuty </w:t>
            </w:r>
          </w:p>
        </w:tc>
        <w:tc>
          <w:tcPr>
            <w:tcW w:w="3260" w:type="dxa"/>
            <w:shd w:val="clear" w:color="auto" w:fill="FFFFFF"/>
          </w:tcPr>
          <w:p w14:paraId="4A305AA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71 Minister właściwy do spraw zdrowia określi, w drodze rozporządzenia:</w:t>
            </w:r>
          </w:p>
          <w:p w14:paraId="3C11882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wykaz dziedzin farmacji, w których jest możliwe odbywanie </w:t>
            </w:r>
            <w:r w:rsidRPr="00C570DA">
              <w:rPr>
                <w:rFonts w:ascii="Arial" w:eastAsia="Calibri" w:hAnsi="Arial" w:cs="Arial"/>
                <w:color w:val="000000" w:themeColor="text1"/>
                <w:sz w:val="19"/>
                <w:szCs w:val="19"/>
                <w:lang w:eastAsia="en-US"/>
              </w:rPr>
              <w:lastRenderedPageBreak/>
              <w:t>szkolenia specjalizacyjnego, uwzględniając potrzebę zabezpieczenia dostępu do świadczeń zdrowotnych w określonym zakresie oraz potrzebę zapewnienia dostępu do usług farmaceutycznych,</w:t>
            </w:r>
          </w:p>
          <w:p w14:paraId="07A082A8"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 farmacji,</w:t>
            </w:r>
          </w:p>
          <w:p w14:paraId="33C115A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za wykonanie czynności kontrolnych, o których mowa w art. 47 ust. 10 pkt 1, uwzględniając nakład pracy związany z przeprowadzaniem czynności kontrolnych,</w:t>
            </w:r>
          </w:p>
          <w:p w14:paraId="1167E74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dziedzin farmacji, w których farmaceuta posiadający odpowiednią specjalizację I stopnia może uzyskać tytuł specjalisty po odbyciu uzupełniającego szkolenia specjalizacyjnego zgodnie z programem, o którym mowa w art. 50 ust. 16, uwzględniając potrzebę zapewnienia dostępu do usług farmaceutycznych,</w:t>
            </w:r>
          </w:p>
          <w:p w14:paraId="5A21740D"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regulamin postępowania kwalifikacyjnego, uwzględniając konieczność zapewnienia sprawnej organizacji tego postępowania,</w:t>
            </w:r>
          </w:p>
          <w:p w14:paraId="506DF2F5"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53 ust. 3, wprowadzanych do SMK przez kierownika specjalizacji, uwzględniając konieczność zapewnienia pełnej informacji niezbędnej do prowadzenia specjalizacji,</w:t>
            </w:r>
          </w:p>
          <w:p w14:paraId="250E91D9"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wzór oświadczenia, o którym mowa w art. 63 ust. 4, uwzględniając </w:t>
            </w:r>
            <w:r w:rsidRPr="00C570DA">
              <w:rPr>
                <w:rFonts w:ascii="Arial" w:eastAsia="Calibri" w:hAnsi="Arial" w:cs="Arial"/>
                <w:color w:val="000000" w:themeColor="text1"/>
                <w:sz w:val="19"/>
                <w:szCs w:val="19"/>
                <w:lang w:eastAsia="en-US"/>
              </w:rPr>
              <w:lastRenderedPageBreak/>
              <w:t>konieczność zachowania bezstronności pracy PKE,</w:t>
            </w:r>
          </w:p>
          <w:p w14:paraId="3AFDFA7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sposób i tryb składania PESF oraz ustalania jego wyników, uwzględniając konieczność prawidłowego i efektywnego przeprowadzenia PESF oraz zapewnienia równego traktowania osób składających PESF,</w:t>
            </w:r>
          </w:p>
          <w:p w14:paraId="3C7D74E7"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specjalisty,</w:t>
            </w:r>
          </w:p>
          <w:p w14:paraId="33FA9012"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wydawania przez dyrektora CEM duplikatu lub odpisu dyplomu PESF oraz sposób uiszczania opłaty za wydanie duplikatu lub odpisu dyplomu PESF,</w:t>
            </w:r>
          </w:p>
          <w:p w14:paraId="2E75C75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dokonywania przez dyrektora CEM wymiany dyplomu PESF oraz sposób uiszczania opłaty za dokonanie wymiany dyplomu</w:t>
            </w:r>
          </w:p>
          <w:p w14:paraId="776C8B3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wydania dokumentu potwierdzającego uzyskanie tytułu specjalisty;</w:t>
            </w:r>
          </w:p>
          <w:p w14:paraId="2E05FEE9" w14:textId="1A26F6C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opłaty za PESF, uwzględniając koszty przeprowadzenia PESF oraz wydania dyplomu potwierdzającego uzyskanie tytułu specjalisty.</w:t>
            </w:r>
          </w:p>
        </w:tc>
        <w:tc>
          <w:tcPr>
            <w:tcW w:w="3545" w:type="dxa"/>
            <w:shd w:val="clear" w:color="auto" w:fill="FFFFFF"/>
          </w:tcPr>
          <w:p w14:paraId="3710EFCF" w14:textId="1EF430C9"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Głównym celem projektu rozporządzenia jest szczegółowe uregulowanie zagadnień związanych ze szkoleniem specjalizacyjnym oraz uzyskaniem dyplomu potwierdzającego </w:t>
            </w:r>
            <w:r w:rsidRPr="00C570DA">
              <w:rPr>
                <w:rFonts w:ascii="Arial" w:eastAsia="Calibri" w:hAnsi="Arial" w:cs="Arial"/>
                <w:color w:val="000000" w:themeColor="text1"/>
                <w:sz w:val="19"/>
                <w:szCs w:val="19"/>
                <w:lang w:eastAsia="en-US"/>
              </w:rPr>
              <w:lastRenderedPageBreak/>
              <w:t>uzyskanie tytułu specjalisty przez osobę wykonująca zawód farmaceuty</w:t>
            </w:r>
          </w:p>
        </w:tc>
        <w:tc>
          <w:tcPr>
            <w:tcW w:w="1842" w:type="dxa"/>
            <w:shd w:val="clear" w:color="auto" w:fill="FFFFFF"/>
          </w:tcPr>
          <w:p w14:paraId="1FCCB6C3" w14:textId="52F60CE5"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Podsekretarz Stanu w Ministerstwie Zdrowia</w:t>
            </w:r>
          </w:p>
        </w:tc>
        <w:tc>
          <w:tcPr>
            <w:tcW w:w="2362" w:type="dxa"/>
            <w:shd w:val="clear" w:color="auto" w:fill="FFFFFF"/>
          </w:tcPr>
          <w:p w14:paraId="0B8C1329" w14:textId="7581A986" w:rsidR="001A071D" w:rsidRPr="00C570DA" w:rsidRDefault="00F669A6"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932.</w:t>
            </w:r>
          </w:p>
        </w:tc>
      </w:tr>
      <w:tr w:rsidR="001A071D" w:rsidRPr="00F873E4" w14:paraId="66EA85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4BB4D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646A74" w14:textId="698A40D7"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1166</w:t>
            </w:r>
          </w:p>
        </w:tc>
        <w:tc>
          <w:tcPr>
            <w:tcW w:w="2268" w:type="dxa"/>
            <w:shd w:val="clear" w:color="auto" w:fill="FFFFFF"/>
          </w:tcPr>
          <w:p w14:paraId="1954A448" w14:textId="72B3DDF2"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40 ustawy z dnia 6 listopada 2008 r. o prawach pacjenta i Rzeczniku Praw Pacjenta </w:t>
            </w:r>
          </w:p>
        </w:tc>
        <w:tc>
          <w:tcPr>
            <w:tcW w:w="3260" w:type="dxa"/>
            <w:shd w:val="clear" w:color="auto" w:fill="FFFFFF"/>
          </w:tcPr>
          <w:p w14:paraId="7D367B5C" w14:textId="1D4135C5"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2760D6"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spisu przedmiotów oddawanych do depozytu,</w:t>
            </w:r>
          </w:p>
          <w:p w14:paraId="37BABCE5"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zabezpieczenia przedmiotów oddanych do depozytu,</w:t>
            </w:r>
          </w:p>
          <w:p w14:paraId="11ED7E27"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w:t>
            </w:r>
            <w:r w:rsidRPr="00C570DA">
              <w:rPr>
                <w:rFonts w:ascii="Arial" w:eastAsia="Calibri" w:hAnsi="Arial" w:cs="Arial"/>
                <w:color w:val="000000" w:themeColor="text1"/>
                <w:sz w:val="19"/>
                <w:szCs w:val="19"/>
                <w:lang w:eastAsia="en-US"/>
              </w:rPr>
              <w:tab/>
              <w:t>sposób i warunki prowadzenia i przechowywania księgi depozytów</w:t>
            </w:r>
          </w:p>
          <w:p w14:paraId="5F2F2436" w14:textId="5F0D534A" w:rsidR="001A071D"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właściwej realizacji prawa pacjenta, o którym mowa w art. 39</w:t>
            </w:r>
          </w:p>
        </w:tc>
        <w:tc>
          <w:tcPr>
            <w:tcW w:w="3545" w:type="dxa"/>
            <w:shd w:val="clear" w:color="auto" w:fill="FFFFFF"/>
          </w:tcPr>
          <w:p w14:paraId="2E8D2574" w14:textId="65E521FB" w:rsidR="001A071D"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Celem zmiany jest zapewnienie ochrony dóbr osobistych właścicieli nieodebranych depozytów (byłych pacjentów podmiotów leczniczych wykonujących działalność leczniczą w rodzaju stacjonarne i całodobowe świadczenia zdrowotne) poprzez wprowadzenie obowiązku podania przez pacjenta – do wiadomości placówki medycznej – danych (imię i </w:t>
            </w:r>
            <w:r w:rsidRPr="00C570DA">
              <w:rPr>
                <w:rFonts w:ascii="Arial" w:eastAsia="Calibri" w:hAnsi="Arial" w:cs="Arial"/>
                <w:color w:val="000000" w:themeColor="text1"/>
                <w:sz w:val="19"/>
                <w:szCs w:val="19"/>
                <w:lang w:eastAsia="en-US"/>
              </w:rPr>
              <w:lastRenderedPageBreak/>
              <w:t>nazwisko, adres dla doręczeń) osoby lub osób, do których należy skierować wezwanie do odbioru depozytu w razie braku możliwości wysłania wezwania lub odbioru depozytu przez pacjenta. Dane tej osoby (lub osób) zostaną umieszczone w karcie depozytowej, która opatrywana jest własnoręcznym podpisem pacjenta.</w:t>
            </w:r>
          </w:p>
        </w:tc>
        <w:tc>
          <w:tcPr>
            <w:tcW w:w="1842" w:type="dxa"/>
            <w:shd w:val="clear" w:color="auto" w:fill="FFFFFF"/>
          </w:tcPr>
          <w:p w14:paraId="77E293F3" w14:textId="3E9D1D4D" w:rsidR="001A071D" w:rsidRPr="00C570DA" w:rsidRDefault="00153272"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Podsekretarz Stanu</w:t>
            </w:r>
          </w:p>
        </w:tc>
        <w:tc>
          <w:tcPr>
            <w:tcW w:w="2362" w:type="dxa"/>
            <w:shd w:val="clear" w:color="auto" w:fill="FFFFFF"/>
          </w:tcPr>
          <w:p w14:paraId="4A52D60D" w14:textId="5B51097E" w:rsidR="001A071D" w:rsidRPr="00C570DA" w:rsidRDefault="002C2A03"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153272" w:rsidRPr="00C570DA">
              <w:rPr>
                <w:rFonts w:ascii="Arial" w:hAnsi="Arial" w:cs="Arial"/>
                <w:color w:val="000000" w:themeColor="text1"/>
                <w:sz w:val="19"/>
                <w:szCs w:val="19"/>
              </w:rPr>
              <w:t>projekt na etapie UW.</w:t>
            </w:r>
          </w:p>
        </w:tc>
      </w:tr>
      <w:tr w:rsidR="00153272" w:rsidRPr="00F873E4" w14:paraId="531F6A9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DFF9A5"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791BAA" w14:textId="216F979F" w:rsidR="00153272" w:rsidRPr="00153272"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1170</w:t>
            </w:r>
          </w:p>
        </w:tc>
        <w:tc>
          <w:tcPr>
            <w:tcW w:w="2268" w:type="dxa"/>
            <w:shd w:val="clear" w:color="auto" w:fill="FFFFFF"/>
          </w:tcPr>
          <w:p w14:paraId="1D2711BE" w14:textId="54B5CCC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11 ust. 4a ustawy z dnia 28 kwietnia 2011 r. o systemie informacji w ochronie zdrowia </w:t>
            </w:r>
          </w:p>
        </w:tc>
        <w:tc>
          <w:tcPr>
            <w:tcW w:w="3260" w:type="dxa"/>
            <w:shd w:val="clear" w:color="auto" w:fill="FFFFFF"/>
          </w:tcPr>
          <w:p w14:paraId="7EE05659" w14:textId="4C225012"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7F5D9A9A" w14:textId="2F5EAB00" w:rsidR="00153272"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Projekt rozporządzenia doprecyzuje szczegółowy zakres danych zdarzenia medycznego przetwarzanego w systemie informacji, zwanego dalej „zdarzeniem medycznym”, które przekazywane są do Systemu Informacji Medycznej, zwanego dalej „SIM” w związku ze zbliżającym się terminem wejścia w życie obowiązku w tym zakresie, który zgodnie z art. 56 ust. 2a ustawy z dnia 28 kwietnia 2011 r. o systemie informacji w ochronie zdrowia, został zaplanowany na 1 lipca 2021 r.</w:t>
            </w:r>
          </w:p>
        </w:tc>
        <w:tc>
          <w:tcPr>
            <w:tcW w:w="1842" w:type="dxa"/>
            <w:shd w:val="clear" w:color="auto" w:fill="FFFFFF"/>
          </w:tcPr>
          <w:p w14:paraId="4500F2F7" w14:textId="043C95EE" w:rsidR="00153272" w:rsidRPr="00C570DA" w:rsidRDefault="00BB073F"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5075D2A8" w14:textId="1D389DF1" w:rsidR="00153272" w:rsidRPr="00C570DA" w:rsidRDefault="000659F8"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1296. </w:t>
            </w:r>
          </w:p>
        </w:tc>
      </w:tr>
      <w:tr w:rsidR="00486646" w:rsidRPr="00F873E4" w14:paraId="06AFA2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793DFA" w14:textId="77777777" w:rsidR="00486646" w:rsidRPr="0020067E" w:rsidRDefault="00486646"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4B6E6B" w14:textId="23A3F6D3" w:rsidR="00486646" w:rsidRPr="00486646" w:rsidRDefault="00486646" w:rsidP="001A071D">
            <w:pPr>
              <w:spacing w:before="80" w:after="80"/>
              <w:jc w:val="both"/>
              <w:rPr>
                <w:rFonts w:ascii="Arial" w:hAnsi="Arial" w:cs="Arial"/>
                <w:b/>
                <w:bCs/>
                <w:color w:val="FF0000"/>
                <w:sz w:val="19"/>
                <w:szCs w:val="19"/>
              </w:rPr>
            </w:pPr>
            <w:r w:rsidRPr="00486646">
              <w:rPr>
                <w:rFonts w:ascii="Arial" w:hAnsi="Arial" w:cs="Arial"/>
                <w:b/>
                <w:bCs/>
                <w:color w:val="FF0000"/>
                <w:sz w:val="19"/>
                <w:szCs w:val="19"/>
              </w:rPr>
              <w:t>MZ 1177</w:t>
            </w:r>
          </w:p>
        </w:tc>
        <w:tc>
          <w:tcPr>
            <w:tcW w:w="2268" w:type="dxa"/>
            <w:shd w:val="clear" w:color="auto" w:fill="FFFFFF"/>
          </w:tcPr>
          <w:p w14:paraId="5ED7ED77" w14:textId="07474CD9" w:rsidR="00486646" w:rsidRPr="00486646" w:rsidRDefault="00486646" w:rsidP="00153272">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6DC8D8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6CED2212" w14:textId="2F98FA8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71EAD177" w14:textId="7DA1B40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CBDCBF8" w14:textId="1500A89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warunków realizacji danego świadczenia gwarantowanego, w tym dotyczących personelu </w:t>
            </w:r>
            <w:r w:rsidRPr="00C570DA">
              <w:rPr>
                <w:rFonts w:ascii="Arial" w:eastAsia="Calibri" w:hAnsi="Arial" w:cs="Arial"/>
                <w:color w:val="000000" w:themeColor="text1"/>
                <w:sz w:val="19"/>
                <w:szCs w:val="19"/>
                <w:lang w:eastAsia="en-US"/>
              </w:rPr>
              <w:lastRenderedPageBreak/>
              <w:t>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F71E27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wprowadza się określenie terminów udzielania przedmiotowych świadczeń przez lekarza i pielęgniarkę POZ oraz higienistkę szkolną w oparciu o zreformowany system edukacji, zastępując określenie " Klasa I gimnazjum" słowami "VII Klasa szkoły podstawowej"; wyrazy „Klasa I szkoły ponadgimnazjalnej” zastępuje się wyrazami „Klasa I szkoły ponadpodstawowej". Doprecyzowanie zapisem "przed podjęciem przez dziecko nauki w szkole". Zapis „Ostatnia klasa szkoły ponadgimnazjalnej do ukończenia 19 roku życia” zastępuje się wyrazami "Uczniowie kończący szkołę ponadpodstawową".</w:t>
            </w:r>
          </w:p>
          <w:p w14:paraId="0F093BE8"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W załączniku nr 1 wpisano w wykazie badań diagnostycznych wykonywanych na zlecenie lekarza POZ dodano badanie diagnostyczne, badanie poziomu ferrytyny.</w:t>
            </w:r>
          </w:p>
          <w:p w14:paraId="704BFCDC"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fakt, że obowiązkowe roczne przygotowanie przedszkolne dzieci w wieku 6 lat, zgodnie z art. 31 ustęp 4 ustawy z dnia 14 grudnia 2016 r. Prawo oświatowe (Dz. U. 2020 r. poz. 910, 1378), może odbywać się w przedszkolu, oddziale przedszkolnym w szkole podstawowej lub w innej formie wychowania przedszkolnego w celu objęcia wszystkich dzieci, bez względu na miejsce odbywania rocznego przygotowania przedszkolnego w załączniku nr 2, w części II pkt. 7 do świadczeń gwarantowanych udzielanych przez pielęgniarkę POZ wprowadzono następujące świadczenia profilaktyczne udzielane dzieciom przed podjęciem edukacji szkolnej:</w:t>
            </w:r>
          </w:p>
          <w:p w14:paraId="2E306C00"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Test do wykrywania zaburzeń: </w:t>
            </w:r>
          </w:p>
          <w:p w14:paraId="12ABFB05"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rozwoju fizycznego – pomiary: wysokości i masy ciała, w tym określenie współczynnika masy ciała (Body Mass Index – BMI); </w:t>
            </w:r>
          </w:p>
          <w:p w14:paraId="6AC999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układu ruchu, w tym bocznego skrzywienia kręgosłupa, zniekształceń statycznych kończyn dolnych;</w:t>
            </w:r>
          </w:p>
          <w:p w14:paraId="530258D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 kierunku zeza (</w:t>
            </w:r>
            <w:proofErr w:type="spellStart"/>
            <w:r w:rsidRPr="00C570DA">
              <w:rPr>
                <w:rFonts w:ascii="Arial" w:eastAsia="Calibri" w:hAnsi="Arial" w:cs="Arial"/>
                <w:color w:val="000000" w:themeColor="text1"/>
                <w:sz w:val="19"/>
                <w:szCs w:val="19"/>
                <w:lang w:eastAsia="en-US"/>
              </w:rPr>
              <w:t>Cover</w:t>
            </w:r>
            <w:proofErr w:type="spellEnd"/>
            <w:r w:rsidRPr="00C570DA">
              <w:rPr>
                <w:rFonts w:ascii="Arial" w:eastAsia="Calibri" w:hAnsi="Arial" w:cs="Arial"/>
                <w:color w:val="000000" w:themeColor="text1"/>
                <w:sz w:val="19"/>
                <w:szCs w:val="19"/>
                <w:lang w:eastAsia="en-US"/>
              </w:rPr>
              <w:t xml:space="preserve"> test, test </w:t>
            </w:r>
            <w:proofErr w:type="spellStart"/>
            <w:r w:rsidRPr="00C570DA">
              <w:rPr>
                <w:rFonts w:ascii="Arial" w:eastAsia="Calibri" w:hAnsi="Arial" w:cs="Arial"/>
                <w:color w:val="000000" w:themeColor="text1"/>
                <w:sz w:val="19"/>
                <w:szCs w:val="19"/>
                <w:lang w:eastAsia="en-US"/>
              </w:rPr>
              <w:t>Hirschberga</w:t>
            </w:r>
            <w:proofErr w:type="spellEnd"/>
            <w:r w:rsidRPr="00C570DA">
              <w:rPr>
                <w:rFonts w:ascii="Arial" w:eastAsia="Calibri" w:hAnsi="Arial" w:cs="Arial"/>
                <w:color w:val="000000" w:themeColor="text1"/>
                <w:sz w:val="19"/>
                <w:szCs w:val="19"/>
                <w:lang w:eastAsia="en-US"/>
              </w:rPr>
              <w:t>);</w:t>
            </w:r>
          </w:p>
          <w:p w14:paraId="1C167849"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ostrości wzroku;</w:t>
            </w:r>
          </w:p>
          <w:p w14:paraId="251155F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słuchu (badanie orientacyjne szeptem);</w:t>
            </w:r>
          </w:p>
          <w:p w14:paraId="251CEA6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ciśnienia tętniczego krwi.</w:t>
            </w:r>
          </w:p>
          <w:p w14:paraId="615A7326"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Wykrywanie zaburzeń statyki ciała.</w:t>
            </w:r>
          </w:p>
          <w:p w14:paraId="3846A57D" w14:textId="660055F0"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Wykrywanie wad wymowy”.</w:t>
            </w:r>
          </w:p>
        </w:tc>
        <w:tc>
          <w:tcPr>
            <w:tcW w:w="1842" w:type="dxa"/>
            <w:shd w:val="clear" w:color="auto" w:fill="FFFFFF"/>
          </w:tcPr>
          <w:p w14:paraId="09476F53" w14:textId="239A8367" w:rsidR="00486646" w:rsidRPr="00C570DA" w:rsidRDefault="00486646"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Podsekretarz Stanu Pan Maciej Miłkowski</w:t>
            </w:r>
          </w:p>
        </w:tc>
        <w:tc>
          <w:tcPr>
            <w:tcW w:w="2362" w:type="dxa"/>
            <w:shd w:val="clear" w:color="auto" w:fill="FFFFFF"/>
          </w:tcPr>
          <w:p w14:paraId="14867E80" w14:textId="682E1EA7" w:rsidR="00486646" w:rsidRPr="00C570DA" w:rsidRDefault="002C2A03"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486646" w:rsidRPr="00C570DA">
              <w:rPr>
                <w:rFonts w:ascii="Arial" w:hAnsi="Arial" w:cs="Arial"/>
                <w:color w:val="000000" w:themeColor="text1"/>
                <w:sz w:val="19"/>
                <w:szCs w:val="19"/>
              </w:rPr>
              <w:t xml:space="preserve">projekt na etapie </w:t>
            </w:r>
            <w:r w:rsidR="000D1948" w:rsidRPr="00C570DA">
              <w:rPr>
                <w:rFonts w:ascii="Arial" w:hAnsi="Arial" w:cs="Arial"/>
                <w:color w:val="000000" w:themeColor="text1"/>
                <w:sz w:val="19"/>
                <w:szCs w:val="19"/>
              </w:rPr>
              <w:t>KP</w:t>
            </w:r>
            <w:r w:rsidR="00486646" w:rsidRPr="00C570DA">
              <w:rPr>
                <w:rFonts w:ascii="Arial" w:hAnsi="Arial" w:cs="Arial"/>
                <w:color w:val="000000" w:themeColor="text1"/>
                <w:sz w:val="19"/>
                <w:szCs w:val="19"/>
              </w:rPr>
              <w:t>.</w:t>
            </w:r>
          </w:p>
        </w:tc>
      </w:tr>
      <w:tr w:rsidR="001D5BAB" w:rsidRPr="00F873E4" w14:paraId="17F4F93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6D36FC"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E30F7A" w14:textId="29FA58F6" w:rsidR="001D5BAB" w:rsidRPr="00486646" w:rsidRDefault="001D5BAB" w:rsidP="001A071D">
            <w:pPr>
              <w:spacing w:before="80" w:after="80"/>
              <w:jc w:val="both"/>
              <w:rPr>
                <w:rFonts w:ascii="Arial" w:hAnsi="Arial" w:cs="Arial"/>
                <w:b/>
                <w:bCs/>
                <w:color w:val="FF0000"/>
                <w:sz w:val="19"/>
                <w:szCs w:val="19"/>
              </w:rPr>
            </w:pPr>
            <w:r w:rsidRPr="001D5BAB">
              <w:rPr>
                <w:rFonts w:ascii="Arial" w:hAnsi="Arial" w:cs="Arial"/>
                <w:b/>
                <w:bCs/>
                <w:color w:val="FF0000"/>
                <w:sz w:val="19"/>
                <w:szCs w:val="19"/>
              </w:rPr>
              <w:t>MZ 1178</w:t>
            </w:r>
          </w:p>
        </w:tc>
        <w:tc>
          <w:tcPr>
            <w:tcW w:w="2268" w:type="dxa"/>
            <w:shd w:val="clear" w:color="auto" w:fill="FFFFFF"/>
          </w:tcPr>
          <w:p w14:paraId="39D5A26C" w14:textId="05C4A7F3" w:rsidR="001D5BAB" w:rsidRPr="00486646" w:rsidRDefault="001D5BAB" w:rsidP="00153272">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7676A2C" w14:textId="34B160E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A90884C" w14:textId="11F1A0B4"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1A3E7EA" w14:textId="7A743642"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w:t>
            </w:r>
          </w:p>
          <w:p w14:paraId="53C4EC37" w14:textId="5804ADA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właściwego zabezpieczenia tych świadczeń.</w:t>
            </w:r>
          </w:p>
        </w:tc>
        <w:tc>
          <w:tcPr>
            <w:tcW w:w="3545" w:type="dxa"/>
            <w:shd w:val="clear" w:color="auto" w:fill="FFFFFF"/>
          </w:tcPr>
          <w:p w14:paraId="6FEE146C" w14:textId="40993451" w:rsidR="00BB073F"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projekcie  rozporządzenia wprowadza się przepisy regulujące bezpieczne dla pacjenta, lekarza dentysty i środowiska procedury postępowania z amalgamatem stomatologicznym. Wycofuje się amalgamat stomatologiczny w leczeniu stomatologicznym dla całej populacji uprawnionych świadczeniobiorców, a w jego miejsce stosuje się cementy </w:t>
            </w:r>
            <w:proofErr w:type="spellStart"/>
            <w:r w:rsidRPr="00C570DA">
              <w:rPr>
                <w:rFonts w:ascii="Arial" w:eastAsia="Calibri" w:hAnsi="Arial" w:cs="Arial"/>
                <w:color w:val="000000" w:themeColor="text1"/>
                <w:sz w:val="19"/>
                <w:szCs w:val="19"/>
                <w:lang w:eastAsia="en-US"/>
              </w:rPr>
              <w:t>szkłojonomerowe</w:t>
            </w:r>
            <w:proofErr w:type="spellEnd"/>
            <w:r w:rsidRPr="00C570DA">
              <w:rPr>
                <w:rFonts w:ascii="Arial" w:eastAsia="Calibri" w:hAnsi="Arial" w:cs="Arial"/>
                <w:color w:val="000000" w:themeColor="text1"/>
                <w:sz w:val="19"/>
                <w:szCs w:val="19"/>
                <w:lang w:eastAsia="en-US"/>
              </w:rPr>
              <w:t xml:space="preserve">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o zwiększonej gęstości;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wzmocniony żywicą) do wypełnień.</w:t>
            </w:r>
          </w:p>
          <w:p w14:paraId="44A6D1CC" w14:textId="1CC15F8B" w:rsidR="001D5BAB"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Równocześnie świadczeniodawcy, którzy usuwają wypełnienia amalgamatowe są zobowiązani do wyposażenia swoich gabinetów w separatory amalgamatu do celów zatrzymywania i zbierania cząstek amalgamatu, w tym również cząstek znajdujących się w zużytej wodzie. Po wyposażeniu gabinetów w separatory amalgamatu świadczeniodawcy będą mogli zakontraktować świadczenie usunięcie wypełnienia amalgamatowego. Koszt zakupu separatora będzie kompensowany poprzez dodanie do istniejących taryf produktów rozliczeniowych kosztów amortyzacji separatora. </w:t>
            </w:r>
          </w:p>
        </w:tc>
        <w:tc>
          <w:tcPr>
            <w:tcW w:w="1842" w:type="dxa"/>
            <w:shd w:val="clear" w:color="auto" w:fill="FFFFFF"/>
          </w:tcPr>
          <w:p w14:paraId="4ECB5474" w14:textId="2B702563" w:rsidR="001D5BAB" w:rsidRPr="00C570DA" w:rsidRDefault="001D5BAB"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Podsekretarz Stanu Pan Maciej Miłkowski</w:t>
            </w:r>
          </w:p>
        </w:tc>
        <w:tc>
          <w:tcPr>
            <w:tcW w:w="2362" w:type="dxa"/>
            <w:shd w:val="clear" w:color="auto" w:fill="FFFFFF"/>
          </w:tcPr>
          <w:p w14:paraId="691AC7F9" w14:textId="6E2B17C6" w:rsidR="00C26AC4" w:rsidRPr="00C570DA" w:rsidRDefault="00EB2785" w:rsidP="00C26AC4">
            <w:pPr>
              <w:jc w:val="both"/>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EB2785">
              <w:rPr>
                <w:rFonts w:ascii="Arial" w:hAnsi="Arial" w:cs="Arial"/>
                <w:color w:val="000000" w:themeColor="text1"/>
                <w:sz w:val="19"/>
                <w:szCs w:val="19"/>
              </w:rPr>
              <w:t>1912</w:t>
            </w:r>
            <w:r>
              <w:rPr>
                <w:rFonts w:ascii="Arial" w:hAnsi="Arial" w:cs="Arial"/>
                <w:color w:val="000000" w:themeColor="text1"/>
                <w:sz w:val="19"/>
                <w:szCs w:val="19"/>
              </w:rPr>
              <w:t xml:space="preserve">. </w:t>
            </w:r>
          </w:p>
          <w:p w14:paraId="6973BBB5" w14:textId="0C991DD9" w:rsidR="001D5BAB" w:rsidRPr="00C570DA" w:rsidRDefault="001D5BAB" w:rsidP="001A071D">
            <w:pPr>
              <w:tabs>
                <w:tab w:val="right" w:pos="0"/>
                <w:tab w:val="left" w:pos="34"/>
              </w:tabs>
              <w:spacing w:before="80" w:after="80"/>
              <w:jc w:val="both"/>
              <w:rPr>
                <w:rFonts w:ascii="Arial" w:hAnsi="Arial" w:cs="Arial"/>
                <w:color w:val="000000" w:themeColor="text1"/>
                <w:sz w:val="19"/>
                <w:szCs w:val="19"/>
              </w:rPr>
            </w:pPr>
          </w:p>
        </w:tc>
      </w:tr>
      <w:tr w:rsidR="00B91971" w:rsidRPr="00F873E4" w14:paraId="26B608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3E4CA3" w14:textId="77777777" w:rsidR="00B91971" w:rsidRPr="0020067E" w:rsidRDefault="00B91971"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0EDD36" w14:textId="6434881B" w:rsidR="00B91971" w:rsidRPr="00B91971" w:rsidRDefault="00B91971" w:rsidP="006431DB">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1189</w:t>
            </w:r>
          </w:p>
        </w:tc>
        <w:tc>
          <w:tcPr>
            <w:tcW w:w="2268" w:type="dxa"/>
            <w:shd w:val="clear" w:color="auto" w:fill="FFFFFF"/>
          </w:tcPr>
          <w:p w14:paraId="44492BD8" w14:textId="74B84D74"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15i ust. 4 ustawy z dnia 5 grudnia 1996 r. o zawodach lekarza i lekarza dentysty </w:t>
            </w:r>
          </w:p>
        </w:tc>
        <w:tc>
          <w:tcPr>
            <w:tcW w:w="3260" w:type="dxa"/>
            <w:shd w:val="clear" w:color="auto" w:fill="FFFFFF"/>
          </w:tcPr>
          <w:p w14:paraId="4623E565" w14:textId="4E0D18F6"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 sprawie stażu podyplomowego lekarza i lekarza dentysty  </w:t>
            </w:r>
          </w:p>
        </w:tc>
        <w:tc>
          <w:tcPr>
            <w:tcW w:w="3545" w:type="dxa"/>
            <w:shd w:val="clear" w:color="auto" w:fill="FFFFFF"/>
          </w:tcPr>
          <w:p w14:paraId="6A242B0E" w14:textId="5B275679"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Na mocy przedmiotowego rozporządzenia od dnia 1 lipca 2021 r. zmianie ulegnie wysokość wynagrodzenia zasadniczego stażystów z kwoty 2900 zł brutto na </w:t>
            </w:r>
            <w:r w:rsidRPr="00C570DA">
              <w:rPr>
                <w:rFonts w:ascii="Arial" w:eastAsia="Calibri" w:hAnsi="Arial" w:cs="Arial"/>
                <w:color w:val="000000" w:themeColor="text1"/>
                <w:sz w:val="19"/>
                <w:szCs w:val="19"/>
                <w:lang w:eastAsia="en-US"/>
              </w:rPr>
              <w:lastRenderedPageBreak/>
              <w:t>4186 zł brutto. Wysokość wynagrodzenia jest ustalona z uwzględnieniem współczynników pracy opisanych w przepisach ustawy z dnia 8 czerwca 2017 r. o sposobie ustalania najniższego wynagrodzenia zasadniczego niektórych pracowników zatrudnionych w podmiotach leczniczych oraz przeciętnego wynagrodzenia w gospodarce narodowej za rok poprzedzający naliczenia wynagrodzenia zasadniczego</w:t>
            </w:r>
          </w:p>
        </w:tc>
        <w:tc>
          <w:tcPr>
            <w:tcW w:w="1842" w:type="dxa"/>
            <w:shd w:val="clear" w:color="auto" w:fill="FFFFFF"/>
          </w:tcPr>
          <w:p w14:paraId="0894B059" w14:textId="24C39A81" w:rsidR="00B91971" w:rsidRPr="00C570DA" w:rsidRDefault="00B91971" w:rsidP="006431DB">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4B3E0E43" w14:textId="56D67D57" w:rsidR="00B91971" w:rsidRPr="00C570DA" w:rsidRDefault="002C2A03" w:rsidP="006431DB">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Stan prac na dzień 30 czerwca 2023 r.</w:t>
            </w:r>
            <w:r w:rsidR="000C146A">
              <w:rPr>
                <w:rFonts w:ascii="Arial" w:hAnsi="Arial" w:cs="Arial"/>
                <w:color w:val="000000" w:themeColor="text1"/>
                <w:sz w:val="19"/>
                <w:szCs w:val="19"/>
              </w:rPr>
              <w:t xml:space="preserve"> </w:t>
            </w:r>
            <w:r w:rsidR="00C26AC4" w:rsidRPr="00C570DA">
              <w:rPr>
                <w:rFonts w:ascii="Arial" w:hAnsi="Arial" w:cs="Arial"/>
                <w:color w:val="000000" w:themeColor="text1"/>
                <w:sz w:val="19"/>
                <w:szCs w:val="19"/>
              </w:rPr>
              <w:t>– prace wstrzymane.</w:t>
            </w:r>
          </w:p>
        </w:tc>
      </w:tr>
      <w:tr w:rsidR="00B91971" w:rsidRPr="00F873E4" w14:paraId="184D3B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17E990"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6805BE" w14:textId="54EE6374"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1190</w:t>
            </w:r>
          </w:p>
        </w:tc>
        <w:tc>
          <w:tcPr>
            <w:tcW w:w="2268" w:type="dxa"/>
            <w:shd w:val="clear" w:color="auto" w:fill="FFFFFF"/>
          </w:tcPr>
          <w:p w14:paraId="18B107FE" w14:textId="5D804C48"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35 ust. 10 ustawy z dnia 12 maja 2011 r. o refundacji leków, środków spożywczych specjalnego przeznaczenia żywieniowego oraz wyrobów medycznych </w:t>
            </w:r>
          </w:p>
        </w:tc>
        <w:tc>
          <w:tcPr>
            <w:tcW w:w="3260" w:type="dxa"/>
            <w:shd w:val="clear" w:color="auto" w:fill="FFFFFF"/>
          </w:tcPr>
          <w:p w14:paraId="5A8C5711" w14:textId="1BBED720"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Rozporządzanie Ministra Zdrowia zmieniające  rozporządzanie w sprawie sposobu  i procedur przygotowania analizy weryfikacyjnej Agencji Oceny Technologii Medycznych oraz wysokości opłaty za tę analizę</w:t>
            </w:r>
          </w:p>
        </w:tc>
        <w:tc>
          <w:tcPr>
            <w:tcW w:w="3545" w:type="dxa"/>
            <w:shd w:val="clear" w:color="auto" w:fill="FFFFFF"/>
          </w:tcPr>
          <w:p w14:paraId="54F4FF11" w14:textId="3E20CC72"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Rekomendowanym rozwiązaniem jest wprowadzenie regulacji, która dostosuje wysokość opłaty za przygotowanie analizy weryfikacyjnej Agencji, do rzeczywiście ponoszonych kosztów z tego tytułu oraz  określi sposób przygotowania analizy weryfikacyjnej Agencji dotyczącej wniosku o  objęcie refundacją i ustalenie urzędowej ceny zbytu technologii lekowej o wysokiej wartości klinicznej.</w:t>
            </w:r>
          </w:p>
        </w:tc>
        <w:tc>
          <w:tcPr>
            <w:tcW w:w="1842" w:type="dxa"/>
            <w:shd w:val="clear" w:color="auto" w:fill="FFFFFF"/>
          </w:tcPr>
          <w:p w14:paraId="55EA0B7D" w14:textId="6831A836" w:rsidR="00B91971" w:rsidRPr="00C570DA" w:rsidRDefault="00B91971" w:rsidP="00B9197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EC78BDC" w14:textId="5AEDB826" w:rsidR="00B91971" w:rsidRPr="00C570DA" w:rsidRDefault="00102E7A" w:rsidP="00B9197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836. </w:t>
            </w:r>
          </w:p>
        </w:tc>
      </w:tr>
      <w:tr w:rsidR="00996DE6" w:rsidRPr="00F873E4" w14:paraId="0C7CAE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D3C0695" w14:textId="77777777" w:rsidR="00996DE6" w:rsidRPr="0020067E" w:rsidRDefault="00996DE6"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D52D10" w14:textId="3CF11EF2" w:rsidR="00996DE6" w:rsidRPr="00D36B3A" w:rsidRDefault="00996DE6" w:rsidP="00996DE6">
            <w:pPr>
              <w:spacing w:before="80" w:after="80"/>
              <w:jc w:val="both"/>
              <w:rPr>
                <w:rFonts w:ascii="Arial" w:hAnsi="Arial" w:cs="Arial"/>
                <w:b/>
                <w:bCs/>
                <w:color w:val="FF0000"/>
                <w:sz w:val="19"/>
                <w:szCs w:val="19"/>
              </w:rPr>
            </w:pPr>
            <w:r w:rsidRPr="00996DE6">
              <w:rPr>
                <w:rFonts w:ascii="Arial" w:hAnsi="Arial" w:cs="Arial"/>
                <w:b/>
                <w:bCs/>
                <w:color w:val="FF0000"/>
                <w:sz w:val="19"/>
                <w:szCs w:val="19"/>
              </w:rPr>
              <w:t>MZ 1196</w:t>
            </w:r>
          </w:p>
        </w:tc>
        <w:tc>
          <w:tcPr>
            <w:tcW w:w="2268" w:type="dxa"/>
            <w:shd w:val="clear" w:color="auto" w:fill="FFFFFF"/>
          </w:tcPr>
          <w:p w14:paraId="572E9BB9" w14:textId="19CD1A9C"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218EB0A" w14:textId="12C17E1E" w:rsidR="00996DE6" w:rsidRPr="00C570DA" w:rsidRDefault="00996DE6" w:rsidP="00996D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0FDA884" w14:textId="6F0585CE" w:rsidR="00996DE6" w:rsidRPr="00C570DA" w:rsidRDefault="00996DE6" w:rsidP="00996DE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Wprowadzenie standardu organizacyjnego udzielania świadczeń zdrowotnych za pośrednictwem systemów teleinformatycznych lub systemów łączności przez podmiot wykonujący działalność leczniczą w rodzaju ambulatoryjne świadczenia zdrowotne z zakresu specjalistycznej opieki zdrowotnej, z wyłączeniem zakresów: stomatologii, psychiatrii oraz rehabilitacji, ma służyć zapewnieniu odpowiednich warunków jej realizacji, gwarantując ten sam standard realizacji świadczeń zdrowotnych przez te podmioty, przy zachowaniu </w:t>
            </w:r>
            <w:r w:rsidRPr="00C570DA">
              <w:rPr>
                <w:rFonts w:ascii="Arial" w:eastAsia="Calibri" w:hAnsi="Arial" w:cs="Arial"/>
                <w:color w:val="000000" w:themeColor="text1"/>
                <w:sz w:val="19"/>
                <w:szCs w:val="19"/>
                <w:lang w:eastAsia="en-US"/>
              </w:rPr>
              <w:lastRenderedPageBreak/>
              <w:t>bezpieczeństwa informacji medycznych przekazywanych drogą elektroniczną.</w:t>
            </w:r>
          </w:p>
        </w:tc>
        <w:tc>
          <w:tcPr>
            <w:tcW w:w="1842" w:type="dxa"/>
            <w:shd w:val="clear" w:color="auto" w:fill="FFFFFF"/>
          </w:tcPr>
          <w:p w14:paraId="1E36872D" w14:textId="6DB99E53" w:rsidR="00996DE6" w:rsidRPr="00C570DA" w:rsidRDefault="00996DE6" w:rsidP="00996DE6">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Waldemar Kraska Sekretarz Stanu</w:t>
            </w:r>
          </w:p>
        </w:tc>
        <w:tc>
          <w:tcPr>
            <w:tcW w:w="2362" w:type="dxa"/>
            <w:shd w:val="clear" w:color="auto" w:fill="FFFFFF"/>
          </w:tcPr>
          <w:p w14:paraId="2CEC9E2B" w14:textId="1613CCA9" w:rsidR="00996DE6" w:rsidRPr="00C570DA" w:rsidRDefault="002C2A03" w:rsidP="00996DE6">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C26AC4" w:rsidRPr="00C570DA">
              <w:rPr>
                <w:rFonts w:ascii="Arial" w:hAnsi="Arial" w:cs="Arial"/>
                <w:color w:val="000000" w:themeColor="text1"/>
                <w:sz w:val="19"/>
                <w:szCs w:val="19"/>
              </w:rPr>
              <w:t>– prace wstrzymane.</w:t>
            </w:r>
          </w:p>
        </w:tc>
      </w:tr>
      <w:tr w:rsidR="004438C8" w:rsidRPr="00F873E4" w14:paraId="3843175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80B35F"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6E25BF" w14:textId="52426A44"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1203</w:t>
            </w:r>
          </w:p>
        </w:tc>
        <w:tc>
          <w:tcPr>
            <w:tcW w:w="2268" w:type="dxa"/>
            <w:shd w:val="clear" w:color="auto" w:fill="FFFFFF"/>
          </w:tcPr>
          <w:p w14:paraId="19AAC8E3" w14:textId="71C73610"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9A88ADB"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7C1D6A48" w14:textId="1C895F23"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3BECCD8B" w14:textId="4FA48102"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w:t>
            </w:r>
          </w:p>
          <w:p w14:paraId="069632A7"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F7662E3" w14:textId="52B0FA5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w:t>
            </w:r>
          </w:p>
          <w:p w14:paraId="47E95E4B" w14:textId="096458F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tc>
        <w:tc>
          <w:tcPr>
            <w:tcW w:w="3545" w:type="dxa"/>
            <w:shd w:val="clear" w:color="auto" w:fill="FFFFFF"/>
          </w:tcPr>
          <w:p w14:paraId="5ED33511" w14:textId="4BD206C7" w:rsidR="004438C8" w:rsidRPr="00C570DA" w:rsidRDefault="004438C8" w:rsidP="0023120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uchylenie przepisu dopuszczającego realizację porad i wizyt  z wykorzystaniem systemów teleinformatycznych lub innych systemów łączności, jeżeli ten sposób realizacji świadczenia opieki zdrowotnej nie zagraża pogorszeniem stanu zdrowia świadczeniobiorcy.</w:t>
            </w:r>
          </w:p>
        </w:tc>
        <w:tc>
          <w:tcPr>
            <w:tcW w:w="1842" w:type="dxa"/>
            <w:shd w:val="clear" w:color="auto" w:fill="FFFFFF"/>
          </w:tcPr>
          <w:p w14:paraId="67A7B480" w14:textId="0B21B7CB" w:rsidR="004438C8" w:rsidRPr="00C570DA" w:rsidRDefault="004438C8" w:rsidP="002312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 w Ministerstwie Zdrowia</w:t>
            </w:r>
          </w:p>
        </w:tc>
        <w:tc>
          <w:tcPr>
            <w:tcW w:w="2362" w:type="dxa"/>
            <w:shd w:val="clear" w:color="auto" w:fill="FFFFFF"/>
          </w:tcPr>
          <w:p w14:paraId="27C47ED9" w14:textId="43AD9AD2" w:rsidR="004438C8" w:rsidRPr="00C570DA" w:rsidRDefault="002C2A03" w:rsidP="002312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4438C8" w:rsidRPr="00C570DA">
              <w:rPr>
                <w:rFonts w:ascii="Arial" w:hAnsi="Arial" w:cs="Arial"/>
                <w:color w:val="000000" w:themeColor="text1"/>
                <w:sz w:val="19"/>
                <w:szCs w:val="19"/>
              </w:rPr>
              <w:t>projekt na etapie UW.</w:t>
            </w:r>
          </w:p>
        </w:tc>
      </w:tr>
      <w:tr w:rsidR="00D73218" w:rsidRPr="00F873E4" w14:paraId="3E1AA0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CF2D6" w14:textId="77777777" w:rsidR="00D73218" w:rsidRPr="0020067E" w:rsidRDefault="00D73218"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CCC12" w14:textId="56A213E7" w:rsidR="00D73218" w:rsidRDefault="00D73218"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1206</w:t>
            </w:r>
          </w:p>
        </w:tc>
        <w:tc>
          <w:tcPr>
            <w:tcW w:w="2268" w:type="dxa"/>
            <w:shd w:val="clear" w:color="auto" w:fill="FFFFFF"/>
          </w:tcPr>
          <w:p w14:paraId="5BDD7739" w14:textId="5316047A" w:rsidR="00D73218" w:rsidRPr="004438C8" w:rsidRDefault="00D73218" w:rsidP="00D73218">
            <w:pPr>
              <w:spacing w:before="80" w:after="80"/>
              <w:jc w:val="both"/>
              <w:rPr>
                <w:rFonts w:ascii="Arial" w:eastAsia="Calibri" w:hAnsi="Arial" w:cs="Arial"/>
                <w:color w:val="000000"/>
                <w:sz w:val="19"/>
                <w:szCs w:val="19"/>
                <w:lang w:eastAsia="en-US"/>
              </w:rPr>
            </w:pPr>
            <w:r w:rsidRPr="00317F5C">
              <w:rPr>
                <w:rFonts w:ascii="Arial" w:eastAsia="Calibri" w:hAnsi="Arial" w:cs="Arial"/>
                <w:color w:val="000000"/>
                <w:sz w:val="19"/>
                <w:szCs w:val="19"/>
                <w:lang w:eastAsia="en-US"/>
              </w:rPr>
              <w:t xml:space="preserve">Art. 18a ust. 4 ustawy z dnia 5 grudnia 2008 r. o zapobieganiu oraz zwalczaniu zakażeń i chorób zakaźnych u ludzi </w:t>
            </w:r>
          </w:p>
        </w:tc>
        <w:tc>
          <w:tcPr>
            <w:tcW w:w="3260" w:type="dxa"/>
            <w:shd w:val="clear" w:color="auto" w:fill="FFFFFF"/>
          </w:tcPr>
          <w:p w14:paraId="32ED2891"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F3A0F7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skład, wielkość i sposób przechowywania rezerwy, o której mowa w ust. 1,</w:t>
            </w:r>
          </w:p>
          <w:p w14:paraId="01709C22"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uruchamiania rezerwy, o której mowa w ust. 1,</w:t>
            </w:r>
          </w:p>
          <w:p w14:paraId="58226B8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dystrybucji produktów leczniczych uruchomionych z rezerwy, o której mowa w ust. 1,</w:t>
            </w:r>
          </w:p>
          <w:p w14:paraId="3B8466E6"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 xml:space="preserve">sposób postępowania z produktami leczniczymi, o których mowa w ust. 2, stanowiącymi </w:t>
            </w:r>
            <w:r w:rsidRPr="00C570DA">
              <w:rPr>
                <w:rFonts w:ascii="Arial" w:eastAsia="Calibri" w:hAnsi="Arial" w:cs="Arial"/>
                <w:color w:val="000000" w:themeColor="text1"/>
                <w:sz w:val="19"/>
                <w:szCs w:val="19"/>
                <w:lang w:eastAsia="en-US"/>
              </w:rPr>
              <w:lastRenderedPageBreak/>
              <w:t>rezerwę, o której mowa w ust. 1, dla których kończą się terminy ważności</w:t>
            </w:r>
          </w:p>
          <w:p w14:paraId="5A33B7BF" w14:textId="616C5BB8"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0D1D05C3" w14:textId="312298CB" w:rsidR="00D73218" w:rsidRPr="00C570DA" w:rsidRDefault="00D73218" w:rsidP="00D73218">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lastRenderedPageBreak/>
              <w:t>Projektowane przepisy rozszerzają zakres szczepionek stanowiących rezerwę na wypadek stanu zagrożenia epidemicznego lub stanu epidemii o szczepionkę przeciw grypie sezonowej na sezon 2021/2022, co jest podyktowane obecną sytuacją epidemiczną.</w:t>
            </w:r>
          </w:p>
        </w:tc>
        <w:tc>
          <w:tcPr>
            <w:tcW w:w="1842" w:type="dxa"/>
            <w:shd w:val="clear" w:color="auto" w:fill="FFFFFF"/>
          </w:tcPr>
          <w:p w14:paraId="2D72C87B" w14:textId="5B454FAE" w:rsidR="00D73218" w:rsidRPr="00C570DA" w:rsidRDefault="00D73218" w:rsidP="00D73218">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2781EAD4" w14:textId="44CA1B78" w:rsidR="00D73218" w:rsidRPr="00C570DA" w:rsidRDefault="002C2A03" w:rsidP="00D73218">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984119" w:rsidRPr="00C570DA">
              <w:rPr>
                <w:rFonts w:ascii="Arial" w:hAnsi="Arial" w:cs="Arial"/>
                <w:color w:val="000000" w:themeColor="text1"/>
                <w:sz w:val="19"/>
                <w:szCs w:val="19"/>
              </w:rPr>
              <w:t>prace wstrzymane</w:t>
            </w:r>
            <w:r w:rsidR="00D73218" w:rsidRPr="00C570DA">
              <w:rPr>
                <w:rFonts w:ascii="Arial" w:hAnsi="Arial" w:cs="Arial"/>
                <w:color w:val="000000" w:themeColor="text1"/>
                <w:sz w:val="19"/>
                <w:szCs w:val="19"/>
              </w:rPr>
              <w:t>.</w:t>
            </w:r>
          </w:p>
        </w:tc>
      </w:tr>
      <w:tr w:rsidR="00984119" w:rsidRPr="00F873E4" w14:paraId="57051FC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F0CD6" w14:textId="77777777" w:rsidR="00984119" w:rsidRPr="0020067E" w:rsidRDefault="00984119" w:rsidP="0098411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5C639B" w14:textId="04BB3D4C" w:rsidR="00984119" w:rsidRDefault="00984119" w:rsidP="00984119">
            <w:pPr>
              <w:spacing w:before="80" w:after="80"/>
              <w:jc w:val="both"/>
              <w:rPr>
                <w:rFonts w:ascii="Arial" w:hAnsi="Arial" w:cs="Arial"/>
                <w:b/>
                <w:bCs/>
                <w:color w:val="FF0000"/>
                <w:sz w:val="19"/>
                <w:szCs w:val="19"/>
              </w:rPr>
            </w:pPr>
            <w:r>
              <w:rPr>
                <w:rFonts w:ascii="Arial" w:hAnsi="Arial" w:cs="Arial"/>
                <w:b/>
                <w:bCs/>
                <w:color w:val="FF0000"/>
                <w:sz w:val="19"/>
                <w:szCs w:val="19"/>
              </w:rPr>
              <w:t>MZ 1215</w:t>
            </w:r>
          </w:p>
        </w:tc>
        <w:tc>
          <w:tcPr>
            <w:tcW w:w="2268" w:type="dxa"/>
            <w:shd w:val="clear" w:color="auto" w:fill="FFFFFF"/>
          </w:tcPr>
          <w:p w14:paraId="110E91FA" w14:textId="77777777" w:rsidR="00984119" w:rsidRPr="00984119" w:rsidRDefault="00984119" w:rsidP="00984119">
            <w:pPr>
              <w:spacing w:before="80" w:after="80"/>
              <w:jc w:val="both"/>
              <w:rPr>
                <w:rFonts w:ascii="Arial" w:eastAsia="Calibri" w:hAnsi="Arial" w:cs="Arial"/>
                <w:color w:val="000000"/>
                <w:sz w:val="19"/>
                <w:szCs w:val="19"/>
                <w:lang w:eastAsia="en-US"/>
              </w:rPr>
            </w:pPr>
            <w:r w:rsidRPr="00984119">
              <w:rPr>
                <w:rFonts w:ascii="Arial" w:eastAsia="Calibri" w:hAnsi="Arial" w:cs="Arial"/>
                <w:color w:val="000000"/>
                <w:sz w:val="19"/>
                <w:szCs w:val="19"/>
                <w:lang w:eastAsia="en-US"/>
              </w:rPr>
              <w:t xml:space="preserve">art. 16 ust. 10, art. 16g ust. 1 oraz art. 16x ust. 1 ustawy z dnia 5 grudnia 1996 r. o zawodach lekarza i lekarza dentysty </w:t>
            </w:r>
          </w:p>
          <w:p w14:paraId="7B66006E" w14:textId="140D835E" w:rsidR="00984119" w:rsidRPr="006D06D8" w:rsidRDefault="00984119" w:rsidP="00984119">
            <w:pPr>
              <w:spacing w:before="80" w:after="80"/>
              <w:jc w:val="both"/>
              <w:rPr>
                <w:rFonts w:ascii="Arial" w:eastAsia="Calibri" w:hAnsi="Arial" w:cs="Arial"/>
                <w:color w:val="000000"/>
                <w:sz w:val="19"/>
                <w:szCs w:val="19"/>
                <w:lang w:eastAsia="en-US"/>
              </w:rPr>
            </w:pPr>
          </w:p>
        </w:tc>
        <w:tc>
          <w:tcPr>
            <w:tcW w:w="3260" w:type="dxa"/>
            <w:shd w:val="clear" w:color="auto" w:fill="FFFFFF"/>
          </w:tcPr>
          <w:p w14:paraId="5D7E985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5CA62AC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DC3D57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wykaz modułów podstawowych właściwych dla danego szkolenia specjalizacyjnego i wykaz specjalizacji posiadających wspólny moduł podstawowy,</w:t>
            </w:r>
          </w:p>
          <w:p w14:paraId="0CE1AA9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wykaz modułów jednolitych właściwych dla danego szkolenia specjalizacyjnego</w:t>
            </w:r>
          </w:p>
          <w:p w14:paraId="4859899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E013F6D"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00EB07F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szczegółowy sposób odbywania szkolenia specjalizacyjnego, w tym przez lekarzy posiadających I lub II stopień specjalizacji lub tytuł specjalisty,</w:t>
            </w:r>
          </w:p>
          <w:p w14:paraId="539CB67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w:t>
            </w:r>
            <w:r w:rsidRPr="00C570DA">
              <w:rPr>
                <w:rFonts w:ascii="Arial" w:eastAsia="Calibri" w:hAnsi="Arial" w:cs="Arial"/>
                <w:color w:val="000000" w:themeColor="text1"/>
                <w:sz w:val="19"/>
                <w:szCs w:val="19"/>
                <w:lang w:eastAsia="en-US"/>
              </w:rPr>
              <w:tab/>
              <w:t>formy specjalistycznego szkolenia teoretycznego i praktycznego oraz sposoby ich prowadzenia,</w:t>
            </w:r>
          </w:p>
          <w:p w14:paraId="3E10CE1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szczegółowy sposób zgłaszania się i tryb dopuszczania do PES,</w:t>
            </w:r>
          </w:p>
          <w:p w14:paraId="25C046D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w:t>
            </w:r>
            <w:r w:rsidRPr="00C570DA">
              <w:rPr>
                <w:rFonts w:ascii="Arial" w:eastAsia="Calibri" w:hAnsi="Arial" w:cs="Arial"/>
                <w:color w:val="000000" w:themeColor="text1"/>
                <w:sz w:val="19"/>
                <w:szCs w:val="19"/>
                <w:lang w:eastAsia="en-US"/>
              </w:rPr>
              <w:tab/>
              <w:t>szczegółowy sposób i tryb składania PES oraz ustalania jego wyników,</w:t>
            </w:r>
          </w:p>
          <w:p w14:paraId="5C6B70B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w:t>
            </w:r>
            <w:r w:rsidRPr="00C570DA">
              <w:rPr>
                <w:rFonts w:ascii="Arial" w:eastAsia="Calibri" w:hAnsi="Arial" w:cs="Arial"/>
                <w:color w:val="000000" w:themeColor="text1"/>
                <w:sz w:val="19"/>
                <w:szCs w:val="19"/>
                <w:lang w:eastAsia="en-US"/>
              </w:rPr>
              <w:tab/>
              <w:t>szczegółowy tryb unieważniania pytań testowych,</w:t>
            </w:r>
          </w:p>
          <w:p w14:paraId="20CEF91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5b)</w:t>
            </w:r>
            <w:r w:rsidRPr="00C570DA">
              <w:rPr>
                <w:rFonts w:ascii="Arial" w:eastAsia="Calibri" w:hAnsi="Arial" w:cs="Arial"/>
                <w:color w:val="000000" w:themeColor="text1"/>
                <w:sz w:val="19"/>
                <w:szCs w:val="19"/>
                <w:lang w:eastAsia="en-US"/>
              </w:rPr>
              <w:tab/>
              <w:t>wysokość wynagrodzenia dla członków i przewodniczącego PKE albo zespołu egzaminacyjnego, o którym mowa w art. 16u ust. 7 pkt 1,</w:t>
            </w:r>
          </w:p>
          <w:p w14:paraId="3F35AE9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5c)</w:t>
            </w:r>
            <w:r w:rsidRPr="00C570DA">
              <w:rPr>
                <w:rFonts w:ascii="Arial" w:eastAsia="Calibri" w:hAnsi="Arial" w:cs="Arial"/>
                <w:color w:val="000000" w:themeColor="text1"/>
                <w:sz w:val="19"/>
                <w:szCs w:val="19"/>
                <w:lang w:eastAsia="en-US"/>
              </w:rPr>
              <w:tab/>
              <w:t>wysokość i sposób uiszczania opłaty, o której mowa w art. 16t ust. 1,</w:t>
            </w:r>
          </w:p>
          <w:p w14:paraId="097766D2"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w:t>
            </w:r>
            <w:r w:rsidRPr="00C570DA">
              <w:rPr>
                <w:rFonts w:ascii="Arial" w:eastAsia="Calibri" w:hAnsi="Arial" w:cs="Arial"/>
                <w:color w:val="000000" w:themeColor="text1"/>
                <w:sz w:val="19"/>
                <w:szCs w:val="19"/>
                <w:lang w:eastAsia="en-US"/>
              </w:rPr>
              <w:tab/>
              <w:t>tryb powoływania PKE,</w:t>
            </w:r>
          </w:p>
          <w:p w14:paraId="44B02DD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w:t>
            </w:r>
            <w:r w:rsidRPr="00C570DA">
              <w:rPr>
                <w:rFonts w:ascii="Arial" w:eastAsia="Calibri" w:hAnsi="Arial" w:cs="Arial"/>
                <w:color w:val="000000" w:themeColor="text1"/>
                <w:sz w:val="19"/>
                <w:szCs w:val="19"/>
                <w:lang w:eastAsia="en-US"/>
              </w:rPr>
              <w:tab/>
              <w:t>wzór oświadczenia, o którym mowa w art. 14b ust. 8, dla członków PKE,</w:t>
            </w:r>
          </w:p>
          <w:p w14:paraId="35DBDA7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w:t>
            </w:r>
            <w:r w:rsidRPr="00C570DA">
              <w:rPr>
                <w:rFonts w:ascii="Arial" w:eastAsia="Calibri" w:hAnsi="Arial" w:cs="Arial"/>
                <w:color w:val="000000" w:themeColor="text1"/>
                <w:sz w:val="19"/>
                <w:szCs w:val="19"/>
                <w:lang w:eastAsia="en-US"/>
              </w:rPr>
              <w:tab/>
              <w:t>tryb uznawania stażu szkoleniowego, staży kierunkowych lub kursów szkoleniowych odbytych za granicą lub w kraju za równoważne ze zrealizowaniem elementów określonych w danym programie specjalizacji i ewentualne skrócenie szkolenia specjalizacyjnego,</w:t>
            </w:r>
          </w:p>
          <w:p w14:paraId="4E57D72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w:t>
            </w:r>
            <w:r w:rsidRPr="00C570DA">
              <w:rPr>
                <w:rFonts w:ascii="Arial" w:eastAsia="Calibri" w:hAnsi="Arial" w:cs="Arial"/>
                <w:color w:val="000000" w:themeColor="text1"/>
                <w:sz w:val="19"/>
                <w:szCs w:val="19"/>
                <w:lang w:eastAsia="en-US"/>
              </w:rPr>
              <w:tab/>
              <w:t>sposób i tryb uzyskania potwierdzenia posiadania umiejętności praktycznych określonych programem specjalizacji</w:t>
            </w:r>
          </w:p>
          <w:p w14:paraId="780B900A" w14:textId="18DE476E"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wiedzy teoretycznej i umiejętności praktycznych niezbędnych do wykonywania zawodu w zakresie </w:t>
            </w:r>
            <w:r w:rsidRPr="00C570DA">
              <w:rPr>
                <w:rFonts w:ascii="Arial" w:eastAsia="Calibri" w:hAnsi="Arial" w:cs="Arial"/>
                <w:color w:val="000000" w:themeColor="text1"/>
                <w:sz w:val="19"/>
                <w:szCs w:val="19"/>
                <w:lang w:eastAsia="en-US"/>
              </w:rPr>
              <w:lastRenderedPageBreak/>
              <w:t>określonej dziedziny medycyny, zgodnie z wymogami współczesnej wiedzy medycznej;</w:t>
            </w:r>
          </w:p>
          <w:p w14:paraId="6EA1D15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w:t>
            </w:r>
            <w:r w:rsidRPr="00C570DA">
              <w:rPr>
                <w:rFonts w:ascii="Arial" w:eastAsia="Calibri" w:hAnsi="Arial" w:cs="Arial"/>
                <w:color w:val="000000" w:themeColor="text1"/>
                <w:sz w:val="19"/>
                <w:szCs w:val="19"/>
                <w:lang w:eastAsia="en-US"/>
              </w:rPr>
              <w:tab/>
              <w:t>wzory dokumentów potwierdzających realizację programu specjalizacji i jego ukończenia, uwzględniając konieczność zapewnienia prawidłowego przebiegu programu specjalizacji;</w:t>
            </w:r>
          </w:p>
          <w:p w14:paraId="50E893E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w:t>
            </w:r>
            <w:r w:rsidRPr="00C570DA">
              <w:rPr>
                <w:rFonts w:ascii="Arial" w:eastAsia="Calibri" w:hAnsi="Arial" w:cs="Arial"/>
                <w:color w:val="000000" w:themeColor="text1"/>
                <w:sz w:val="19"/>
                <w:szCs w:val="19"/>
                <w:lang w:eastAsia="en-US"/>
              </w:rPr>
              <w:tab/>
              <w:t>tryb uznawania dorobku zawodowego i naukowego w nowej dziedzinie medycyny nieobjętej systemem szkolenia specjalizacyjnego za równoważny z odbytym szkoleniem specjalizacyjnym, w tym kryteria oceny dorobku zawodowego i naukowego,</w:t>
            </w:r>
          </w:p>
          <w:p w14:paraId="057EDFA9"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w:t>
            </w:r>
            <w:r w:rsidRPr="00C570DA">
              <w:rPr>
                <w:rFonts w:ascii="Arial" w:eastAsia="Calibri" w:hAnsi="Arial" w:cs="Arial"/>
                <w:color w:val="000000" w:themeColor="text1"/>
                <w:sz w:val="19"/>
                <w:szCs w:val="19"/>
                <w:lang w:eastAsia="en-US"/>
              </w:rPr>
              <w:tab/>
              <w:t>tryb uznawania dorobku zawodowego i naukowego lekarzy posiadających stopień naukowy doktora habilitowanego za równoważny z odbytym szkoleniem specjalizacyjnym, w tym kryteria oceny dorobku zawodowego i naukowego</w:t>
            </w:r>
          </w:p>
          <w:p w14:paraId="78F1A3E1" w14:textId="226717D0"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w:t>
            </w:r>
          </w:p>
          <w:p w14:paraId="6928E7E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w:t>
            </w:r>
            <w:r w:rsidRPr="00C570DA">
              <w:rPr>
                <w:rFonts w:ascii="Arial" w:eastAsia="Calibri" w:hAnsi="Arial" w:cs="Arial"/>
                <w:color w:val="000000" w:themeColor="text1"/>
                <w:sz w:val="19"/>
                <w:szCs w:val="19"/>
                <w:lang w:eastAsia="en-US"/>
              </w:rPr>
              <w:tab/>
              <w:t>tryb wydawania przez dyrektora CEM duplikatu lub odpisu dyplomu PES oraz sposób uiszczania opłaty za wydanie duplikatu lub odpisu dyplomu PES,</w:t>
            </w:r>
          </w:p>
          <w:p w14:paraId="61553174"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14)</w:t>
            </w:r>
            <w:r w:rsidRPr="00C570DA">
              <w:rPr>
                <w:rFonts w:ascii="Arial" w:eastAsia="Calibri" w:hAnsi="Arial" w:cs="Arial"/>
                <w:color w:val="000000" w:themeColor="text1"/>
                <w:sz w:val="19"/>
                <w:szCs w:val="19"/>
                <w:lang w:eastAsia="en-US"/>
              </w:rPr>
              <w:tab/>
              <w:t>tryb dokonywania przez dyrektora CEM korekty dyplomu PES oraz sposób uiszczania opłaty za dokonanie korekty dyplomu,</w:t>
            </w:r>
          </w:p>
          <w:p w14:paraId="1C57133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w:t>
            </w:r>
            <w:r w:rsidRPr="00C570DA">
              <w:rPr>
                <w:rFonts w:ascii="Arial" w:eastAsia="Calibri" w:hAnsi="Arial" w:cs="Arial"/>
                <w:color w:val="000000" w:themeColor="text1"/>
                <w:sz w:val="19"/>
                <w:szCs w:val="19"/>
                <w:lang w:eastAsia="en-US"/>
              </w:rPr>
              <w:tab/>
              <w:t>wzór dokumentu, o którym mowa w art. 19g ust. 7, potwierdzającego ukończenie kursu,</w:t>
            </w:r>
          </w:p>
          <w:p w14:paraId="538A252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16)</w:t>
            </w:r>
            <w:r w:rsidRPr="00C570DA">
              <w:rPr>
                <w:rFonts w:ascii="Arial" w:eastAsia="Calibri" w:hAnsi="Arial" w:cs="Arial"/>
                <w:color w:val="000000" w:themeColor="text1"/>
                <w:sz w:val="19"/>
                <w:szCs w:val="19"/>
                <w:lang w:eastAsia="en-US"/>
              </w:rPr>
              <w:tab/>
              <w:t>wysokość wynagrodzenia za wykonywanie czynności kontrolnych, o którym mowa w art. 19i ust. 12 pkt 1</w:t>
            </w:r>
          </w:p>
          <w:p w14:paraId="132B74F9" w14:textId="78F2E23D"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mając na celu zapewnienie sprawnej realizacji zadań przez CEM, zapewnienie przejrzystości dokumentu, o którym mowa w art. 19g ust. 7 oraz uwzględniając nakład pracy związany z przeprowadzaniem czynności kontrolnych. </w:t>
            </w:r>
          </w:p>
        </w:tc>
        <w:tc>
          <w:tcPr>
            <w:tcW w:w="3545" w:type="dxa"/>
            <w:shd w:val="clear" w:color="auto" w:fill="FFFFFF"/>
          </w:tcPr>
          <w:p w14:paraId="3C25CD0D" w14:textId="77777777"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Umożliwienie lekarzom posiadającym tytuł specjalisty w dziedzinie gastroenterologii dziecięcej odbywania szkolenia specjalizacyjnego w dziedzinie transplantologii.</w:t>
            </w:r>
          </w:p>
          <w:p w14:paraId="0533356C" w14:textId="133C349D"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posiadającym tytuł specjalisty w dziedzinie pediatrii odbywania szkolenia specjalizacyjnego w dziedzinie psychiatrii dzieci i młodzieży na podstawie skróconego programu specjalizacji, który uwzględnia wiedzę i umiejętności jakie posiada już lekarz pediatra. </w:t>
            </w:r>
          </w:p>
        </w:tc>
        <w:tc>
          <w:tcPr>
            <w:tcW w:w="1842" w:type="dxa"/>
            <w:shd w:val="clear" w:color="auto" w:fill="FFFFFF"/>
          </w:tcPr>
          <w:p w14:paraId="18953638" w14:textId="3252E98D" w:rsidR="00984119" w:rsidRPr="00C570DA" w:rsidRDefault="00984119" w:rsidP="0098411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F4DCED9" w14:textId="6414A472" w:rsidR="00984119" w:rsidRPr="00C570DA" w:rsidRDefault="002C2A03" w:rsidP="0098411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8C573A" w:rsidRPr="00C570DA">
              <w:rPr>
                <w:rFonts w:ascii="Arial" w:hAnsi="Arial" w:cs="Arial"/>
                <w:color w:val="000000" w:themeColor="text1"/>
                <w:sz w:val="19"/>
                <w:szCs w:val="19"/>
              </w:rPr>
              <w:t>prace wstrzymane</w:t>
            </w:r>
            <w:r w:rsidR="00984119" w:rsidRPr="00C570DA">
              <w:rPr>
                <w:rFonts w:ascii="Arial" w:hAnsi="Arial" w:cs="Arial"/>
                <w:color w:val="000000" w:themeColor="text1"/>
                <w:sz w:val="19"/>
                <w:szCs w:val="19"/>
              </w:rPr>
              <w:t>.</w:t>
            </w:r>
          </w:p>
        </w:tc>
      </w:tr>
      <w:tr w:rsidR="00F0781E" w:rsidRPr="00F873E4" w14:paraId="0E9AD0E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94063" w14:textId="77777777" w:rsidR="00F0781E" w:rsidRPr="0020067E" w:rsidRDefault="00F0781E" w:rsidP="00F0781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F7EE9C" w14:textId="7D884F2D" w:rsidR="00F0781E" w:rsidRDefault="00F0781E" w:rsidP="00F0781E">
            <w:pPr>
              <w:spacing w:before="80" w:after="80"/>
              <w:jc w:val="both"/>
              <w:rPr>
                <w:rFonts w:ascii="Arial" w:hAnsi="Arial" w:cs="Arial"/>
                <w:b/>
                <w:bCs/>
                <w:color w:val="FF0000"/>
                <w:sz w:val="19"/>
                <w:szCs w:val="19"/>
              </w:rPr>
            </w:pPr>
            <w:r>
              <w:rPr>
                <w:rFonts w:ascii="Arial" w:hAnsi="Arial" w:cs="Arial"/>
                <w:b/>
                <w:bCs/>
                <w:color w:val="FF0000"/>
                <w:sz w:val="19"/>
                <w:szCs w:val="19"/>
              </w:rPr>
              <w:t>MZ 1216</w:t>
            </w:r>
          </w:p>
        </w:tc>
        <w:tc>
          <w:tcPr>
            <w:tcW w:w="2268" w:type="dxa"/>
            <w:shd w:val="clear" w:color="auto" w:fill="FFFFFF"/>
          </w:tcPr>
          <w:p w14:paraId="59898593" w14:textId="1BC1DF52" w:rsidR="00F0781E" w:rsidRPr="00972F80" w:rsidRDefault="00F0781E" w:rsidP="00F0781E">
            <w:pPr>
              <w:spacing w:before="80" w:after="80"/>
              <w:jc w:val="both"/>
              <w:rPr>
                <w:rFonts w:ascii="Arial" w:eastAsia="Calibri" w:hAnsi="Arial" w:cs="Arial"/>
                <w:color w:val="000000"/>
                <w:sz w:val="19"/>
                <w:szCs w:val="19"/>
                <w:lang w:eastAsia="en-US"/>
              </w:rPr>
            </w:pPr>
            <w:r w:rsidRPr="00972F80">
              <w:rPr>
                <w:rFonts w:ascii="Arial" w:eastAsia="Calibri" w:hAnsi="Arial" w:cs="Arial"/>
                <w:color w:val="000000"/>
                <w:sz w:val="19"/>
                <w:szCs w:val="19"/>
                <w:lang w:eastAsia="en-US"/>
              </w:rPr>
              <w:t>art. 95 ust. 4 ustawy z dnia 6 września 2001 r. –Prawo farmaceutyczne</w:t>
            </w:r>
          </w:p>
        </w:tc>
        <w:tc>
          <w:tcPr>
            <w:tcW w:w="3260" w:type="dxa"/>
            <w:shd w:val="clear" w:color="auto" w:fill="FFFFFF"/>
          </w:tcPr>
          <w:p w14:paraId="3691322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określa, w drodze rozporządzenia, podstawowe warunki prowadzenia apteki, uwzględniając w szczególności: </w:t>
            </w:r>
          </w:p>
          <w:p w14:paraId="7B3CF01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a) warunki przechowywania produktów leczniczych i wyrobów medycznych, </w:t>
            </w:r>
          </w:p>
          <w:p w14:paraId="1E836F5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b) warunki sporządzania leków recepturowych i aptecznych, w tym w warunkach aseptycznych, </w:t>
            </w:r>
          </w:p>
          <w:p w14:paraId="1DFFDB30"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 warunki sporządzania produktów leczniczych homeopatycznych, </w:t>
            </w:r>
          </w:p>
          <w:p w14:paraId="16A86460" w14:textId="551F7BB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 prowadzenie dokumentacji w szczególności zakupywanych, sprzedawanych, sporządzanych, wstrzymywanych i wycofywanych z obrotu produktów leczniczych lub wyrobów medycznych, </w:t>
            </w:r>
          </w:p>
          <w:p w14:paraId="3DE1DD86" w14:textId="7C85089D"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e) szczegółowe zasady powierzania zastępstwa kierownika apteki na czas określony i powiadamiania wojewódzkiego inspektora farmaceutycznego i okręgowej izby aptekarskiej, </w:t>
            </w:r>
          </w:p>
          <w:p w14:paraId="3867ADD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f) sposób i tryb przeprowadzania kontroli przyjmowania do apteki produktów leczniczych i wyrobów medycznych, </w:t>
            </w:r>
          </w:p>
          <w:p w14:paraId="1249C23C" w14:textId="32AD2B6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g) tryb zwalniania z prowadzenia środków odurzających grupy I-N i substancji psychotropowych grupy II-P, </w:t>
            </w:r>
          </w:p>
          <w:p w14:paraId="0BD64D5E" w14:textId="1CFC3353" w:rsidR="00F0781E" w:rsidRPr="00C570DA" w:rsidRDefault="00F0781E" w:rsidP="00F0781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h) warunki i tryb przekazywania przez kierownika apteki określonych informacji o obrocie i stanie posiadania określonych produktów leczniczych i wyrobów medycznych.”;</w:t>
            </w:r>
          </w:p>
        </w:tc>
        <w:tc>
          <w:tcPr>
            <w:tcW w:w="3545" w:type="dxa"/>
            <w:shd w:val="clear" w:color="auto" w:fill="FFFFFF"/>
          </w:tcPr>
          <w:p w14:paraId="3762D761" w14:textId="660C9100" w:rsidR="00F0781E" w:rsidRPr="00C570DA" w:rsidRDefault="00F0781E" w:rsidP="00F0781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określa wymagania dla podmiotów prowadzących apteki w zakresie sporządzania leków, ich przechowywania, prowadzenia i udostępniania organowi zezwalającemu dokumentacji związanej z obrotem lekami, jak również warunki powierzania zastępstwa kierownika apteki;</w:t>
            </w:r>
          </w:p>
        </w:tc>
        <w:tc>
          <w:tcPr>
            <w:tcW w:w="1842" w:type="dxa"/>
            <w:shd w:val="clear" w:color="auto" w:fill="FFFFFF"/>
          </w:tcPr>
          <w:p w14:paraId="65ED81F9" w14:textId="64D328FF" w:rsidR="00F0781E" w:rsidRPr="00C570DA" w:rsidRDefault="00F0781E" w:rsidP="00F0781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202FF224" w14:textId="78D16A7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2363</w:t>
            </w:r>
            <w:r w:rsidRPr="00C570DA">
              <w:rPr>
                <w:rFonts w:ascii="Arial" w:hAnsi="Arial" w:cs="Arial"/>
                <w:color w:val="000000" w:themeColor="text1"/>
                <w:sz w:val="19"/>
                <w:szCs w:val="19"/>
              </w:rPr>
              <w:t>.</w:t>
            </w:r>
          </w:p>
          <w:p w14:paraId="63A01036" w14:textId="4BAF53D5" w:rsidR="00F0781E" w:rsidRPr="00C570DA" w:rsidRDefault="00F0781E" w:rsidP="00F0781E">
            <w:pPr>
              <w:tabs>
                <w:tab w:val="right" w:pos="0"/>
                <w:tab w:val="left" w:pos="34"/>
              </w:tabs>
              <w:spacing w:before="80" w:after="80"/>
              <w:jc w:val="both"/>
              <w:rPr>
                <w:rFonts w:ascii="Arial" w:hAnsi="Arial" w:cs="Arial"/>
                <w:color w:val="000000" w:themeColor="text1"/>
                <w:sz w:val="19"/>
                <w:szCs w:val="19"/>
              </w:rPr>
            </w:pPr>
          </w:p>
        </w:tc>
      </w:tr>
      <w:tr w:rsidR="0081267A" w:rsidRPr="00F873E4" w14:paraId="059EC5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EEA957"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34D8A" w14:textId="5FEDF3F3"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1219</w:t>
            </w:r>
          </w:p>
        </w:tc>
        <w:tc>
          <w:tcPr>
            <w:tcW w:w="2268" w:type="dxa"/>
            <w:shd w:val="clear" w:color="auto" w:fill="FFFFFF"/>
          </w:tcPr>
          <w:p w14:paraId="4722864B" w14:textId="6503FC81"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18f ustawy z dnia 19 sierpnia 1994 r. o ochronie zdrowia psychicznego</w:t>
            </w:r>
          </w:p>
        </w:tc>
        <w:tc>
          <w:tcPr>
            <w:tcW w:w="3260" w:type="dxa"/>
            <w:shd w:val="clear" w:color="auto" w:fill="FFFFFF"/>
          </w:tcPr>
          <w:p w14:paraId="4FFB9561"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oraz ministrem właściwym do spraw zabezpieczenia społecznego określi, w drodze rozporządzenia:</w:t>
            </w:r>
          </w:p>
          <w:p w14:paraId="019E941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dokumentowania zastosowania przymusu bezpośredniego oraz sposób dokonywania oceny zasadności jego zastosowania,</w:t>
            </w:r>
          </w:p>
          <w:p w14:paraId="3BA4E943"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przeprowadzania oceny stanu fizycznego osoby z zaburzeniami psychicznymi unieruchomionej lub izolowanej,</w:t>
            </w:r>
          </w:p>
          <w:p w14:paraId="4095892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rodzaje i wzory dokumentów stosowanych przy wykonywaniu czynności, o których mowa w pkt 1 i 2</w:t>
            </w:r>
          </w:p>
          <w:p w14:paraId="1286B8F3" w14:textId="43BC86D9"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ochrony praw i godności osoby, wobec której jest stosowany przymus bezpośredni, oraz skutecznej oceny zasadności stosowania tego przymusu.</w:t>
            </w:r>
          </w:p>
        </w:tc>
        <w:tc>
          <w:tcPr>
            <w:tcW w:w="3545" w:type="dxa"/>
            <w:shd w:val="clear" w:color="auto" w:fill="FFFFFF"/>
          </w:tcPr>
          <w:p w14:paraId="5572039D" w14:textId="166D22EF" w:rsidR="0081267A" w:rsidRPr="00C570DA" w:rsidRDefault="0081267A" w:rsidP="00D726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spowodowana jest koniecznością uzupełnienia podstawy prawnej zastosowania przymusu bezpośredniego w pkt. 9 Ocena zasadności zastosowania przymusu bezpośredniego kierownika podmiotu leczniczego/upoważnionego lekarza o zastosowaniu przymusu bezpośredniego we wzorze Karty zastosowania przymusu bezpośredniego wobec osoby przebywającej w szpitalu psychiatrycznym, innym zakładzie leczniczym albo w jednostce organizacyjnej pomocy społecznej o art. 34 ustawy z dnia 19 sierpnia 1994 r. o ochronie zdrowia psychicznego (Dz.U. z 2020 r. poz. 685), zwanej dalej „ustawą”, zgodnie z którym wobec osoby przyjętej do szpitala psychiatrycznego bez jej zgody przymus bezpośredni można stosować, poza okolicznościami określonymi w art. 18 ustawy, także wtedy, gdy jest to konieczne do dokonania niezbędnych czynności leczniczych, o których mowa w art. 33 ustawy. Przymus bezpośredni można także stosować w celu zapobieżenia samowolnemu opuszczeniu przez tę osobę szpitala psychiatrycznego.</w:t>
            </w:r>
          </w:p>
        </w:tc>
        <w:tc>
          <w:tcPr>
            <w:tcW w:w="1842" w:type="dxa"/>
            <w:shd w:val="clear" w:color="auto" w:fill="FFFFFF"/>
          </w:tcPr>
          <w:p w14:paraId="120186DD" w14:textId="6C1D0491" w:rsidR="0081267A" w:rsidRPr="00C570DA" w:rsidRDefault="0081267A" w:rsidP="00D7269B">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73AEB4D0" w14:textId="385CFF49" w:rsidR="003216BB" w:rsidRPr="00C570DA" w:rsidRDefault="003216BB" w:rsidP="003216BB">
            <w:pPr>
              <w:rPr>
                <w:color w:val="000000" w:themeColor="text1"/>
              </w:rPr>
            </w:pPr>
            <w:r w:rsidRPr="00C570DA">
              <w:rPr>
                <w:rFonts w:ascii="Arial" w:hAnsi="Arial" w:cs="Arial"/>
                <w:color w:val="000000" w:themeColor="text1"/>
                <w:sz w:val="19"/>
                <w:szCs w:val="19"/>
              </w:rPr>
              <w:t>Ogłoszone w Dz. U. z 2022 r. poz. 1135.</w:t>
            </w:r>
          </w:p>
          <w:p w14:paraId="5F9F842E" w14:textId="2B54EA56" w:rsidR="0081267A" w:rsidRPr="00C570DA" w:rsidRDefault="0081267A" w:rsidP="00D7269B">
            <w:pPr>
              <w:tabs>
                <w:tab w:val="right" w:pos="0"/>
                <w:tab w:val="left" w:pos="34"/>
              </w:tabs>
              <w:spacing w:before="80" w:after="80"/>
              <w:jc w:val="both"/>
              <w:rPr>
                <w:rFonts w:ascii="Arial" w:hAnsi="Arial" w:cs="Arial"/>
                <w:color w:val="000000" w:themeColor="text1"/>
                <w:sz w:val="19"/>
                <w:szCs w:val="19"/>
              </w:rPr>
            </w:pPr>
          </w:p>
        </w:tc>
      </w:tr>
      <w:tr w:rsidR="004E31BA" w:rsidRPr="00F873E4" w14:paraId="0A845B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67F78D"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0BBE8" w14:textId="254A4D90"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1221</w:t>
            </w:r>
          </w:p>
        </w:tc>
        <w:tc>
          <w:tcPr>
            <w:tcW w:w="2268" w:type="dxa"/>
            <w:shd w:val="clear" w:color="auto" w:fill="FFFFFF"/>
          </w:tcPr>
          <w:p w14:paraId="09858B67" w14:textId="2E6A3C0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16E7C32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5435A09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285E349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13809B"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439A3A9"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52484CB5"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3AB38C1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1511AA51"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61BFB11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20DE19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p w14:paraId="634192E8" w14:textId="4356BFEE" w:rsidR="004E31BA" w:rsidRPr="00C570DA" w:rsidRDefault="004E31BA" w:rsidP="004E31BA">
            <w:pPr>
              <w:jc w:val="both"/>
              <w:rPr>
                <w:rFonts w:ascii="Arial" w:eastAsia="Calibri" w:hAnsi="Arial" w:cs="Arial"/>
                <w:color w:val="000000" w:themeColor="text1"/>
                <w:sz w:val="19"/>
                <w:szCs w:val="19"/>
                <w:lang w:eastAsia="en-US"/>
              </w:rPr>
            </w:pPr>
          </w:p>
        </w:tc>
        <w:tc>
          <w:tcPr>
            <w:tcW w:w="3545" w:type="dxa"/>
            <w:shd w:val="clear" w:color="auto" w:fill="FFFFFF"/>
          </w:tcPr>
          <w:p w14:paraId="65ADB9BA" w14:textId="7D03C501" w:rsidR="004E31BA" w:rsidRPr="00C570DA" w:rsidRDefault="004E31BA" w:rsidP="004E31B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Rekomendowanym rozwiązaniem jest utworzenie rejestru medycznego gromadzącego dane o nowotworach hematologicznych. System teleinformatyczny do obsługi rejestru </w:t>
            </w:r>
            <w:proofErr w:type="spellStart"/>
            <w:r w:rsidRPr="00C570DA">
              <w:rPr>
                <w:rFonts w:ascii="Arial" w:hAnsi="Arial" w:cs="Arial"/>
                <w:color w:val="000000" w:themeColor="text1"/>
                <w:sz w:val="19"/>
                <w:szCs w:val="19"/>
              </w:rPr>
              <w:t>onkohematologicznego</w:t>
            </w:r>
            <w:proofErr w:type="spellEnd"/>
            <w:r w:rsidRPr="00C570DA">
              <w:rPr>
                <w:rFonts w:ascii="Arial" w:hAnsi="Arial" w:cs="Arial"/>
                <w:color w:val="000000" w:themeColor="text1"/>
                <w:sz w:val="19"/>
                <w:szCs w:val="19"/>
              </w:rPr>
              <w:t xml:space="preserve"> zostanie wytworzony w ramach realizacji projektu „Budowa nowoczesnej platformy gromadzenia i analizy danych z Krajowego Rejestru Nowotworów oraz onkologicznych rejestrów narządowych, zintegrowanej z bazami świadczeniodawców leczących choroby onkologiczne (e-KRN+)”.</w:t>
            </w:r>
          </w:p>
        </w:tc>
        <w:tc>
          <w:tcPr>
            <w:tcW w:w="1842" w:type="dxa"/>
            <w:shd w:val="clear" w:color="auto" w:fill="FFFFFF"/>
          </w:tcPr>
          <w:p w14:paraId="54BB008B" w14:textId="6346B5E6" w:rsidR="004E31BA" w:rsidRPr="00C570DA" w:rsidRDefault="004E31B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2510A485" w14:textId="174B3D2A" w:rsidR="004E31BA" w:rsidRPr="00C570DA" w:rsidRDefault="002C2A03"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A932C7" w:rsidRPr="00C570DA">
              <w:rPr>
                <w:rFonts w:ascii="Arial" w:hAnsi="Arial" w:cs="Arial"/>
                <w:color w:val="000000" w:themeColor="text1"/>
                <w:sz w:val="19"/>
                <w:szCs w:val="19"/>
              </w:rPr>
              <w:t>UZ i KS</w:t>
            </w:r>
            <w:r w:rsidR="004E31BA" w:rsidRPr="00C570DA">
              <w:rPr>
                <w:rFonts w:ascii="Arial" w:hAnsi="Arial" w:cs="Arial"/>
                <w:color w:val="000000" w:themeColor="text1"/>
                <w:sz w:val="19"/>
                <w:szCs w:val="19"/>
              </w:rPr>
              <w:t>.</w:t>
            </w:r>
          </w:p>
        </w:tc>
      </w:tr>
      <w:tr w:rsidR="0068419F" w:rsidRPr="00F873E4" w14:paraId="6FBE51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64F784"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784245" w14:textId="5AB9A97F"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1230</w:t>
            </w:r>
          </w:p>
        </w:tc>
        <w:tc>
          <w:tcPr>
            <w:tcW w:w="2268" w:type="dxa"/>
            <w:shd w:val="clear" w:color="auto" w:fill="FFFFFF"/>
          </w:tcPr>
          <w:p w14:paraId="7873FB07" w14:textId="6AD6AF82" w:rsidR="0068419F"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 xml:space="preserve">rt. 33g ust. 3 ustawy z dnia 29 listopada 2000 r. – Prawo atomowe </w:t>
            </w:r>
          </w:p>
          <w:p w14:paraId="797CCD65" w14:textId="77777777" w:rsidR="0068419F" w:rsidRDefault="0068419F" w:rsidP="004E31BA">
            <w:pPr>
              <w:spacing w:before="80" w:after="80"/>
              <w:jc w:val="both"/>
              <w:rPr>
                <w:rFonts w:ascii="Arial" w:eastAsia="Calibri" w:hAnsi="Arial" w:cs="Arial"/>
                <w:color w:val="000000"/>
                <w:sz w:val="19"/>
                <w:szCs w:val="19"/>
                <w:lang w:eastAsia="en-US"/>
              </w:rPr>
            </w:pPr>
          </w:p>
          <w:p w14:paraId="1E931734" w14:textId="221DF597" w:rsidR="0068419F" w:rsidRPr="008F3622" w:rsidRDefault="0068419F" w:rsidP="004E31BA">
            <w:pPr>
              <w:spacing w:before="80" w:after="80"/>
              <w:jc w:val="both"/>
              <w:rPr>
                <w:rFonts w:ascii="Arial" w:eastAsia="Calibri" w:hAnsi="Arial" w:cs="Arial"/>
                <w:color w:val="000000"/>
                <w:sz w:val="19"/>
                <w:szCs w:val="19"/>
                <w:lang w:eastAsia="en-US"/>
              </w:rPr>
            </w:pPr>
          </w:p>
        </w:tc>
        <w:tc>
          <w:tcPr>
            <w:tcW w:w="3260" w:type="dxa"/>
            <w:shd w:val="clear" w:color="auto" w:fill="FFFFFF"/>
          </w:tcPr>
          <w:p w14:paraId="0BEDD9F8" w14:textId="21BCB472" w:rsidR="0068419F"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diagnostyczne poziomy referencyjne, o których mowa w ust. 1, mając na względzie konieczność zapewnienia ich aktualności oraz bezpieczeństwo pacjentów </w:t>
            </w:r>
            <w:r w:rsidRPr="00C570DA">
              <w:rPr>
                <w:rFonts w:ascii="Arial" w:eastAsia="Calibri" w:hAnsi="Arial" w:cs="Arial"/>
                <w:color w:val="000000" w:themeColor="text1"/>
                <w:sz w:val="19"/>
                <w:szCs w:val="19"/>
                <w:lang w:eastAsia="en-US"/>
              </w:rPr>
              <w:lastRenderedPageBreak/>
              <w:t>poddawanych medycznym procedurom radiologicznym.</w:t>
            </w:r>
          </w:p>
        </w:tc>
        <w:tc>
          <w:tcPr>
            <w:tcW w:w="3545" w:type="dxa"/>
            <w:shd w:val="clear" w:color="auto" w:fill="FFFFFF"/>
          </w:tcPr>
          <w:p w14:paraId="3ECFBBC9" w14:textId="5D1179BB"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Konieczność określenia diagnostycznych poziomów referencyjnych w prawie krajowym wynika bezpośrednio z art. 56 ust. 2 wdrażanej dyrektywy 2013/59/</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xml:space="preserve"> ustanawiającej podstawowe normy bezpieczeństwa w celu ochrony przed </w:t>
            </w:r>
            <w:r w:rsidRPr="00C570DA">
              <w:rPr>
                <w:rFonts w:ascii="Arial" w:hAnsi="Arial" w:cs="Arial"/>
                <w:color w:val="000000" w:themeColor="text1"/>
                <w:sz w:val="19"/>
                <w:szCs w:val="19"/>
              </w:rPr>
              <w:lastRenderedPageBreak/>
              <w:t>zagrożeniami wynikającymi z narażenia na działanie promieniowania jonizującego oraz uchylającej dyrektywy 89/618/</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90/641/</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96/29/</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97/43/</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xml:space="preserve"> i 2003/122/</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w:t>
            </w:r>
          </w:p>
        </w:tc>
        <w:tc>
          <w:tcPr>
            <w:tcW w:w="1842" w:type="dxa"/>
            <w:shd w:val="clear" w:color="auto" w:fill="FFFFFF"/>
          </w:tcPr>
          <w:p w14:paraId="4263ECCE" w14:textId="7FC3BE27" w:rsidR="0068419F" w:rsidRPr="00C570DA" w:rsidRDefault="0068419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51983655" w14:textId="663EA6BC"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2626</w:t>
            </w:r>
            <w:r w:rsidRPr="00C570DA">
              <w:rPr>
                <w:rFonts w:ascii="Arial" w:hAnsi="Arial" w:cs="Arial"/>
                <w:color w:val="000000" w:themeColor="text1"/>
                <w:sz w:val="19"/>
                <w:szCs w:val="19"/>
              </w:rPr>
              <w:t>.</w:t>
            </w:r>
          </w:p>
          <w:p w14:paraId="0E806C10" w14:textId="7C90945A" w:rsidR="0068419F" w:rsidRPr="00C570DA" w:rsidRDefault="0068419F" w:rsidP="004E31BA">
            <w:pPr>
              <w:tabs>
                <w:tab w:val="right" w:pos="0"/>
                <w:tab w:val="left" w:pos="34"/>
              </w:tabs>
              <w:spacing w:before="80" w:after="80"/>
              <w:jc w:val="both"/>
              <w:rPr>
                <w:rFonts w:ascii="Arial" w:hAnsi="Arial" w:cs="Arial"/>
                <w:color w:val="000000" w:themeColor="text1"/>
                <w:sz w:val="19"/>
                <w:szCs w:val="19"/>
              </w:rPr>
            </w:pPr>
          </w:p>
        </w:tc>
      </w:tr>
      <w:tr w:rsidR="0068419F" w:rsidRPr="00F873E4" w14:paraId="2CA5F1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FEDB1"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EE7B17" w14:textId="58C801DC"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1231</w:t>
            </w:r>
          </w:p>
        </w:tc>
        <w:tc>
          <w:tcPr>
            <w:tcW w:w="2268" w:type="dxa"/>
            <w:shd w:val="clear" w:color="auto" w:fill="FFFFFF"/>
          </w:tcPr>
          <w:p w14:paraId="6BF4E863" w14:textId="72635421" w:rsidR="0068419F" w:rsidRPr="008F3622"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rt. 14 ust. 1i  ustawy z dnia 22 sierpnia 1997 r. o publicznej służbie krw</w:t>
            </w:r>
            <w:r>
              <w:rPr>
                <w:rFonts w:ascii="Arial" w:eastAsia="Calibri" w:hAnsi="Arial" w:cs="Arial"/>
                <w:color w:val="000000"/>
                <w:sz w:val="19"/>
                <w:szCs w:val="19"/>
                <w:lang w:eastAsia="en-US"/>
              </w:rPr>
              <w:t>i</w:t>
            </w:r>
          </w:p>
        </w:tc>
        <w:tc>
          <w:tcPr>
            <w:tcW w:w="3260" w:type="dxa"/>
            <w:shd w:val="clear" w:color="auto" w:fill="FFFFFF"/>
          </w:tcPr>
          <w:p w14:paraId="2D83FF4C" w14:textId="2A0782A0" w:rsidR="009B5DD5"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kwalifikacje oraz wymagany staż pracy osób zatrudnionych w jednostkach organizacyjnych publicznej służby krwi przy pobieraniu, badaniu i preparatyce oraz wydawaniu krwi lub jej składników, a także wykaz stanowisk, w poszczególnych działach i pracowniach jednostek organizacyjnych publicznej służby krwi, związanych z pobieraniem, badaniem i preparatyką oraz wydawaniem krwi lub jej składników, mając na uwadze bezpieczeństwo dawców i biorców krwi oraz zapewnienie, że kwalifikacje i wymagany staż pracy będą odpowiadały zakresowi zadań na danym stanowisku pracy. </w:t>
            </w:r>
          </w:p>
        </w:tc>
        <w:tc>
          <w:tcPr>
            <w:tcW w:w="3545" w:type="dxa"/>
            <w:shd w:val="clear" w:color="auto" w:fill="FFFFFF"/>
          </w:tcPr>
          <w:p w14:paraId="3BE5DEA7" w14:textId="1A7CC9C5"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Dotychczasowe brzmienie było nieczytelne i budziło wątpliwości interpretacyjne m. in. dotyczące wymagań dla kierownika oddziału terenowego, ponieważ stanowisko to nie było wprost wymienione w rozporządzeniu. Zmiana jest również podyktowana zachodzącymi zmianami na rynku pracy, w szczególności związanymi ze znalezieniem kadry posiadającej specjalizację zgodną z profilem danego działu lub pracowni. Centra coraz częściej sygnalizują problemy z pozyskaniem  odpowiednio wykwalifikowanych lekarzy i pielęgniarek.</w:t>
            </w:r>
          </w:p>
        </w:tc>
        <w:tc>
          <w:tcPr>
            <w:tcW w:w="1842" w:type="dxa"/>
            <w:shd w:val="clear" w:color="auto" w:fill="FFFFFF"/>
          </w:tcPr>
          <w:p w14:paraId="7C9B708D" w14:textId="1600AC81" w:rsidR="0068419F"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23F46C7A" w14:textId="5732DDFB"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2477</w:t>
            </w:r>
            <w:r w:rsidRPr="00C570DA">
              <w:rPr>
                <w:rFonts w:ascii="Arial" w:hAnsi="Arial" w:cs="Arial"/>
                <w:color w:val="000000" w:themeColor="text1"/>
                <w:sz w:val="19"/>
                <w:szCs w:val="19"/>
              </w:rPr>
              <w:t>.</w:t>
            </w:r>
          </w:p>
          <w:p w14:paraId="7239C0CA" w14:textId="674D8501" w:rsidR="0068419F" w:rsidRPr="00C570DA" w:rsidRDefault="0068419F" w:rsidP="004E31BA">
            <w:pPr>
              <w:tabs>
                <w:tab w:val="right" w:pos="0"/>
                <w:tab w:val="left" w:pos="34"/>
              </w:tabs>
              <w:spacing w:before="80" w:after="80"/>
              <w:jc w:val="both"/>
              <w:rPr>
                <w:rFonts w:ascii="Arial" w:hAnsi="Arial" w:cs="Arial"/>
                <w:color w:val="000000" w:themeColor="text1"/>
                <w:sz w:val="19"/>
                <w:szCs w:val="19"/>
              </w:rPr>
            </w:pPr>
          </w:p>
        </w:tc>
      </w:tr>
      <w:tr w:rsidR="009B5DD5" w:rsidRPr="00F873E4" w14:paraId="1214CD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18DA94"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86370F" w14:textId="5252B49C"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1235</w:t>
            </w:r>
          </w:p>
        </w:tc>
        <w:tc>
          <w:tcPr>
            <w:tcW w:w="2268" w:type="dxa"/>
            <w:shd w:val="clear" w:color="auto" w:fill="FFFFFF"/>
          </w:tcPr>
          <w:p w14:paraId="77FB0560" w14:textId="671F546C"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103e ustawy z dnia 20 lipca 2018 r. – Prawo o szkolnictwie wyższym i nauce</w:t>
            </w:r>
          </w:p>
        </w:tc>
        <w:tc>
          <w:tcPr>
            <w:tcW w:w="3260" w:type="dxa"/>
            <w:shd w:val="clear" w:color="auto" w:fill="FFFFFF"/>
          </w:tcPr>
          <w:p w14:paraId="45FFA6BD"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Minister właściwy do spraw zdrowia w porozumieniu z ministrem</w:t>
            </w:r>
          </w:p>
          <w:p w14:paraId="7BAC6B83"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właściwym do spraw finansów publicznych określi, w drodze rozporządzenia:</w:t>
            </w:r>
          </w:p>
          <w:p w14:paraId="20A56C0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1) terminy i sposób składania wniosków o kredyt na studia medyczne,</w:t>
            </w:r>
          </w:p>
          <w:p w14:paraId="052E8165"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2) terminy i zakres informacji przekazywanych przez BGK ministrowi właściwemu do</w:t>
            </w:r>
          </w:p>
          <w:p w14:paraId="6426B74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spraw zdrowia dotyczących zawartych umów kredytu na studia medyczne,</w:t>
            </w:r>
          </w:p>
          <w:p w14:paraId="3C52632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lastRenderedPageBreak/>
              <w:t>3) termin zawarcia umowy kredytu na studia medyczne,</w:t>
            </w:r>
          </w:p>
          <w:p w14:paraId="3FB3B89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4) niezbędne elementy umowy kredytu na studia medyczne,</w:t>
            </w:r>
          </w:p>
          <w:p w14:paraId="6CBE8E97"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5) tryb wypłaty i spłaty kredytu na studia medyczne,</w:t>
            </w:r>
          </w:p>
          <w:p w14:paraId="6571271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6) sposób umarzania kredytu na studia medyczne przez ministra właściwego do spraw</w:t>
            </w:r>
          </w:p>
          <w:p w14:paraId="40F5C7D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zdrowia,</w:t>
            </w:r>
          </w:p>
          <w:p w14:paraId="2FFF7FA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7) wzór wniosku o umorzenie kredytu na studia medyczne przez ministra właściwego</w:t>
            </w:r>
          </w:p>
          <w:p w14:paraId="77D21F7B"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do spraw zdrowia,</w:t>
            </w:r>
          </w:p>
          <w:p w14:paraId="530EB9C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8) sposób dokonywania rozliczeń z tytułu pokrywania odsetek należnych bankom</w:t>
            </w:r>
          </w:p>
          <w:p w14:paraId="76F8F58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 mając na uwadze potrzebę zapewnienia właściwych środków na pokrycie opłat za usługi</w:t>
            </w:r>
          </w:p>
          <w:p w14:paraId="47F13DA0"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edukacyjne na studiach na kierunku lekarskim, przekazywania transz kredytu na studia</w:t>
            </w:r>
          </w:p>
          <w:p w14:paraId="0CD5F27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medyczne w sposób sprawny i terminowy, należytego poziomu ochrony kredytobiorcy,</w:t>
            </w:r>
          </w:p>
          <w:p w14:paraId="67413134" w14:textId="09D5480A"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a także możliwie szerokiego dostępu do kształcenia na kierunku lekarskim.</w:t>
            </w:r>
          </w:p>
          <w:p w14:paraId="56396DB1" w14:textId="77777777" w:rsidR="00DB54A3" w:rsidRPr="00C570DA" w:rsidRDefault="00DB54A3" w:rsidP="00DB54A3">
            <w:pPr>
              <w:jc w:val="both"/>
              <w:rPr>
                <w:rFonts w:ascii="Arial" w:eastAsia="Calibri" w:hAnsi="Arial" w:cs="Arial"/>
                <w:color w:val="000000" w:themeColor="text1"/>
                <w:sz w:val="19"/>
                <w:szCs w:val="19"/>
                <w:lang w:eastAsia="en-US"/>
              </w:rPr>
            </w:pPr>
          </w:p>
          <w:p w14:paraId="4EFF22BC" w14:textId="77777777" w:rsidR="00DB54A3" w:rsidRPr="00C570DA" w:rsidRDefault="00DB54A3" w:rsidP="00DB54A3">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BRZMIENIE ZGODNE Z PROJEKTEM ZMIANY USTAWY (DRUK SEJOWY NR 1569)</w:t>
            </w:r>
          </w:p>
          <w:p w14:paraId="740A264A" w14:textId="7BD25476" w:rsidR="00DB54A3" w:rsidRPr="00C570DA" w:rsidRDefault="00DB54A3" w:rsidP="00DB54A3">
            <w:pPr>
              <w:jc w:val="both"/>
              <w:rPr>
                <w:rFonts w:ascii="Arial" w:eastAsia="Calibri" w:hAnsi="Arial" w:cs="Arial"/>
                <w:b/>
                <w:bCs/>
                <w:color w:val="000000" w:themeColor="text1"/>
                <w:sz w:val="19"/>
                <w:szCs w:val="19"/>
                <w:u w:val="single"/>
                <w:lang w:eastAsia="en-US"/>
              </w:rPr>
            </w:pPr>
          </w:p>
        </w:tc>
        <w:tc>
          <w:tcPr>
            <w:tcW w:w="3545" w:type="dxa"/>
            <w:shd w:val="clear" w:color="auto" w:fill="FFFFFF"/>
          </w:tcPr>
          <w:p w14:paraId="446BCCCF" w14:textId="10E05E76"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terminami określonymi w art. 103b ust. 1 ustawy, z których wynika, że kredyt na studia medyczne jest wypłacany przez banki na rachunek uczelni nie później niż w </w:t>
            </w:r>
            <w:r w:rsidRPr="00C570DA">
              <w:rPr>
                <w:rFonts w:ascii="Arial" w:hAnsi="Arial" w:cs="Arial"/>
                <w:color w:val="000000" w:themeColor="text1"/>
                <w:sz w:val="19"/>
                <w:szCs w:val="19"/>
              </w:rPr>
              <w:lastRenderedPageBreak/>
              <w:t>terminie 60 dni od dnia rozpoczęcia danego semestru studiów. Wyjątek od ww. reguły stanowi § 10 projektu rozporządzenia, z którego wynika, że wniosek o kredyt na studia medyczne w związku z rozpoczęciem pierwszego semestru w roku akademickim 2021/2022 wnioskodawca może złożyć w terminie 30 dni od dnia wejścia w życie rozporządzenia.</w:t>
            </w:r>
          </w:p>
        </w:tc>
        <w:tc>
          <w:tcPr>
            <w:tcW w:w="1842" w:type="dxa"/>
            <w:shd w:val="clear" w:color="auto" w:fill="FFFFFF"/>
          </w:tcPr>
          <w:p w14:paraId="769CF8A3" w14:textId="3B97AC55" w:rsidR="009B5DD5"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009B5DD5"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7EFB8471" w14:textId="69ED93C3" w:rsidR="009B5DD5" w:rsidRPr="00C570DA" w:rsidRDefault="00D97764"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procedowany </w:t>
            </w:r>
            <w:r w:rsidR="006C14F5" w:rsidRPr="00C570DA">
              <w:rPr>
                <w:rFonts w:ascii="Arial" w:hAnsi="Arial" w:cs="Arial"/>
                <w:color w:val="000000" w:themeColor="text1"/>
                <w:sz w:val="19"/>
                <w:szCs w:val="19"/>
              </w:rPr>
              <w:t>jako</w:t>
            </w:r>
            <w:r w:rsidRPr="00C570DA">
              <w:rPr>
                <w:rFonts w:ascii="Arial" w:hAnsi="Arial" w:cs="Arial"/>
                <w:color w:val="000000" w:themeColor="text1"/>
                <w:sz w:val="19"/>
                <w:szCs w:val="19"/>
              </w:rPr>
              <w:t xml:space="preserve"> MZ 1253. </w:t>
            </w:r>
          </w:p>
        </w:tc>
      </w:tr>
      <w:tr w:rsidR="009B5DD5" w:rsidRPr="00F873E4" w14:paraId="0FC31DA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3FEFA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D8D14D" w14:textId="79D9DFCB"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1236</w:t>
            </w:r>
          </w:p>
        </w:tc>
        <w:tc>
          <w:tcPr>
            <w:tcW w:w="2268" w:type="dxa"/>
            <w:shd w:val="clear" w:color="auto" w:fill="FFFFFF"/>
          </w:tcPr>
          <w:p w14:paraId="68E23A55" w14:textId="39D9A373"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28 ust. 2 ustawy z dnia 25 sierpnia 2006 r. o bezpieczeństwie żywności i żywienia</w:t>
            </w:r>
          </w:p>
        </w:tc>
        <w:tc>
          <w:tcPr>
            <w:tcW w:w="3260" w:type="dxa"/>
            <w:shd w:val="clear" w:color="auto" w:fill="FFFFFF"/>
          </w:tcPr>
          <w:p w14:paraId="1B7CF28F" w14:textId="774A1AC1"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372158B"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środki spożywcze, do których są obligatoryjnie dodawane witaminy i składniki mineralne,</w:t>
            </w:r>
          </w:p>
          <w:p w14:paraId="6AB134CF"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poziomy lub maksymalne poziomy witamin i składników mineralnych</w:t>
            </w:r>
          </w:p>
          <w:p w14:paraId="2B43D5B2"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potwierdzone dane naukowe, w tym dotyczące zmiennego zapotrzebowania różnych grup konsumentów, wymagania określone w art. 12 rozporządzenia nr 1925/2006 oraz potrzebę zapewnienia bezpieczeństwa żywności.</w:t>
            </w:r>
          </w:p>
          <w:p w14:paraId="49E4B408" w14:textId="510C72F4"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65DB78FC" w14:textId="42CC51CD"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określa wykaz substancji innych niż witaminy i składniki mineralne zakazanych w produkcji środków spożywczych, w tym suplementów diety, z uwagi na konieczność zapewnienia bezpieczeństwa zdrowotnego </w:t>
            </w:r>
            <w:r w:rsidRPr="00C570DA">
              <w:rPr>
                <w:rFonts w:ascii="Arial" w:hAnsi="Arial" w:cs="Arial"/>
                <w:color w:val="000000" w:themeColor="text1"/>
                <w:sz w:val="19"/>
                <w:szCs w:val="19"/>
              </w:rPr>
              <w:lastRenderedPageBreak/>
              <w:t xml:space="preserve">konsumentów. 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 </w:t>
            </w:r>
          </w:p>
        </w:tc>
        <w:tc>
          <w:tcPr>
            <w:tcW w:w="1842" w:type="dxa"/>
            <w:shd w:val="clear" w:color="auto" w:fill="FFFFFF"/>
          </w:tcPr>
          <w:p w14:paraId="2FBD52D6" w14:textId="4252D9FB" w:rsidR="009B5DD5" w:rsidRPr="00C570DA" w:rsidRDefault="009A727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Główny Inspektor </w:t>
            </w:r>
            <w:proofErr w:type="spellStart"/>
            <w:r w:rsidRPr="00C570DA">
              <w:rPr>
                <w:rFonts w:ascii="Arial" w:eastAsia="Calibri" w:hAnsi="Arial" w:cs="Arial"/>
                <w:color w:val="000000" w:themeColor="text1"/>
                <w:sz w:val="19"/>
                <w:szCs w:val="19"/>
                <w:lang w:eastAsia="en-US"/>
              </w:rPr>
              <w:t>Saitarny</w:t>
            </w:r>
            <w:proofErr w:type="spellEnd"/>
            <w:r w:rsidRPr="00C570DA">
              <w:rPr>
                <w:rFonts w:ascii="Arial" w:eastAsia="Calibri" w:hAnsi="Arial" w:cs="Arial"/>
                <w:color w:val="000000" w:themeColor="text1"/>
                <w:sz w:val="19"/>
                <w:szCs w:val="19"/>
                <w:lang w:eastAsia="en-US"/>
              </w:rPr>
              <w:t xml:space="preserve"> </w:t>
            </w:r>
          </w:p>
        </w:tc>
        <w:tc>
          <w:tcPr>
            <w:tcW w:w="2362" w:type="dxa"/>
            <w:shd w:val="clear" w:color="auto" w:fill="FFFFFF"/>
          </w:tcPr>
          <w:p w14:paraId="0D1F95D1" w14:textId="1AE2345A" w:rsidR="009B5DD5" w:rsidRPr="00C570DA" w:rsidRDefault="002C2A03"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0177CA">
              <w:rPr>
                <w:rFonts w:ascii="Arial" w:hAnsi="Arial" w:cs="Arial"/>
                <w:color w:val="000000" w:themeColor="text1"/>
                <w:sz w:val="19"/>
                <w:szCs w:val="19"/>
              </w:rPr>
              <w:t xml:space="preserve">prace wstrzymane w związku z odwołanie upoważnienia dla GIS do prowadzenia prac; projekt </w:t>
            </w:r>
            <w:proofErr w:type="spellStart"/>
            <w:r w:rsidR="000177CA">
              <w:rPr>
                <w:rFonts w:ascii="Arial" w:hAnsi="Arial" w:cs="Arial"/>
                <w:color w:val="000000" w:themeColor="text1"/>
                <w:sz w:val="19"/>
                <w:szCs w:val="19"/>
              </w:rPr>
              <w:t>rozporzadzenia</w:t>
            </w:r>
            <w:proofErr w:type="spellEnd"/>
            <w:r w:rsidR="000177CA">
              <w:rPr>
                <w:rFonts w:ascii="Arial" w:hAnsi="Arial" w:cs="Arial"/>
                <w:color w:val="000000" w:themeColor="text1"/>
                <w:sz w:val="19"/>
                <w:szCs w:val="19"/>
              </w:rPr>
              <w:t xml:space="preserve"> w </w:t>
            </w:r>
            <w:r w:rsidR="000177CA">
              <w:rPr>
                <w:rFonts w:ascii="Arial" w:hAnsi="Arial" w:cs="Arial"/>
                <w:color w:val="000000" w:themeColor="text1"/>
                <w:sz w:val="19"/>
                <w:szCs w:val="19"/>
              </w:rPr>
              <w:lastRenderedPageBreak/>
              <w:t xml:space="preserve">delegacji ustawowej z </w:t>
            </w:r>
            <w:r w:rsidR="000177CA" w:rsidRPr="009B5DD5">
              <w:rPr>
                <w:rFonts w:ascii="Arial" w:eastAsia="Calibri" w:hAnsi="Arial" w:cs="Arial"/>
                <w:color w:val="000000"/>
                <w:sz w:val="19"/>
                <w:szCs w:val="19"/>
                <w:lang w:eastAsia="en-US"/>
              </w:rPr>
              <w:t>art. 28 ust. 2</w:t>
            </w:r>
            <w:r w:rsidR="000177CA">
              <w:rPr>
                <w:rFonts w:ascii="Arial" w:eastAsia="Calibri" w:hAnsi="Arial" w:cs="Arial"/>
                <w:color w:val="000000"/>
                <w:sz w:val="19"/>
                <w:szCs w:val="19"/>
                <w:lang w:eastAsia="en-US"/>
              </w:rPr>
              <w:t xml:space="preserve"> i 3</w:t>
            </w:r>
            <w:r w:rsidR="000177CA" w:rsidRPr="009B5DD5">
              <w:rPr>
                <w:rFonts w:ascii="Arial" w:eastAsia="Calibri" w:hAnsi="Arial" w:cs="Arial"/>
                <w:color w:val="000000"/>
                <w:sz w:val="19"/>
                <w:szCs w:val="19"/>
                <w:lang w:eastAsia="en-US"/>
              </w:rPr>
              <w:t xml:space="preserve"> ustawy z dnia 25 sierpnia 2006 r. o bezpieczeństwie żywności i żywienia</w:t>
            </w:r>
            <w:r w:rsidR="000177CA">
              <w:rPr>
                <w:rFonts w:ascii="Arial" w:hAnsi="Arial" w:cs="Arial"/>
                <w:color w:val="000000" w:themeColor="text1"/>
                <w:sz w:val="19"/>
                <w:szCs w:val="19"/>
              </w:rPr>
              <w:t xml:space="preserve"> będzie procedowany jako MZ 1424. </w:t>
            </w:r>
          </w:p>
        </w:tc>
      </w:tr>
      <w:tr w:rsidR="009B5DD5" w:rsidRPr="00F873E4" w14:paraId="56A7E53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086CCDB"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DC959" w14:textId="1309CD70"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1237</w:t>
            </w:r>
          </w:p>
        </w:tc>
        <w:tc>
          <w:tcPr>
            <w:tcW w:w="2268" w:type="dxa"/>
            <w:shd w:val="clear" w:color="auto" w:fill="FFFFFF"/>
          </w:tcPr>
          <w:p w14:paraId="14D2225E" w14:textId="793515D9"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4180579E"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3AE13EC"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1AD9802" w14:textId="77777777"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C7D2B1E" w14:textId="2ECE76BA" w:rsidR="00DB54A3" w:rsidRPr="00C570DA" w:rsidRDefault="00DB54A3"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48EBF5DD" w14:textId="6E6B9645"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Przygotowanie rozporządzenia związane jest również z realizacją działania pn. Wdrożenie regulacji prawnych wspierających politykę antytytoniową określonym w wieloletnim programie pn. Narodowa Strategia Onkologiczna na lata 2020–2030, wydanym na podstawie art. 1 ust. 1 i 2 ustawy z dnia 26 kwietnia 2019 r. o Narodowej Strategii Onkologicznej (Dz. U. poz. 969), w ramach którego założono, że do końca 2021 r., modyfikację programu profilaktyki chorób </w:t>
            </w:r>
            <w:proofErr w:type="spellStart"/>
            <w:r w:rsidRPr="00C570DA">
              <w:rPr>
                <w:rFonts w:ascii="Arial" w:hAnsi="Arial" w:cs="Arial"/>
                <w:color w:val="000000" w:themeColor="text1"/>
                <w:sz w:val="19"/>
                <w:szCs w:val="19"/>
              </w:rPr>
              <w:t>odtytoniowych</w:t>
            </w:r>
            <w:proofErr w:type="spellEnd"/>
            <w:r w:rsidRPr="00C570DA">
              <w:rPr>
                <w:rFonts w:ascii="Arial" w:hAnsi="Arial" w:cs="Arial"/>
                <w:color w:val="000000" w:themeColor="text1"/>
                <w:sz w:val="19"/>
                <w:szCs w:val="19"/>
              </w:rPr>
              <w:t xml:space="preserve"> (w tym przewlekłej obturacyjnej choroby płuc </w:t>
            </w:r>
            <w:proofErr w:type="spellStart"/>
            <w:r w:rsidRPr="00C570DA">
              <w:rPr>
                <w:rFonts w:ascii="Arial" w:hAnsi="Arial" w:cs="Arial"/>
                <w:color w:val="000000" w:themeColor="text1"/>
                <w:sz w:val="19"/>
                <w:szCs w:val="19"/>
              </w:rPr>
              <w:t>POChP</w:t>
            </w:r>
            <w:proofErr w:type="spellEnd"/>
            <w:r w:rsidRPr="00C570DA">
              <w:rPr>
                <w:rFonts w:ascii="Arial" w:hAnsi="Arial" w:cs="Arial"/>
                <w:color w:val="000000" w:themeColor="text1"/>
                <w:sz w:val="19"/>
                <w:szCs w:val="19"/>
              </w:rPr>
              <w:t>) i dostosowanie go do wyzwań określonych w mapach potrzeb zdrowotnych.</w:t>
            </w:r>
          </w:p>
        </w:tc>
        <w:tc>
          <w:tcPr>
            <w:tcW w:w="1842" w:type="dxa"/>
            <w:shd w:val="clear" w:color="auto" w:fill="FFFFFF"/>
          </w:tcPr>
          <w:p w14:paraId="1F440291" w14:textId="07A39C54" w:rsidR="009B5DD5" w:rsidRPr="00C570DA" w:rsidRDefault="009B5DD5"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F234201" w14:textId="355497E9" w:rsidR="009B5DD5" w:rsidRPr="00C570DA" w:rsidRDefault="00035E2E"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5C1333" w:rsidRPr="00C570DA">
              <w:rPr>
                <w:rFonts w:ascii="Arial" w:hAnsi="Arial" w:cs="Arial"/>
                <w:color w:val="000000" w:themeColor="text1"/>
                <w:sz w:val="19"/>
                <w:szCs w:val="19"/>
              </w:rPr>
              <w:t>głosz</w:t>
            </w:r>
            <w:r w:rsidRPr="00C570DA">
              <w:rPr>
                <w:rFonts w:ascii="Arial" w:hAnsi="Arial" w:cs="Arial"/>
                <w:color w:val="000000" w:themeColor="text1"/>
                <w:sz w:val="19"/>
                <w:szCs w:val="19"/>
              </w:rPr>
              <w:t>one</w:t>
            </w:r>
            <w:r w:rsidR="005C1333" w:rsidRPr="00C570DA">
              <w:rPr>
                <w:rFonts w:ascii="Arial" w:hAnsi="Arial" w:cs="Arial"/>
                <w:color w:val="000000" w:themeColor="text1"/>
                <w:sz w:val="19"/>
                <w:szCs w:val="19"/>
              </w:rPr>
              <w:t xml:space="preserve"> w Dz. U</w:t>
            </w:r>
            <w:r w:rsidR="00DB54A3"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2022 poz. 1433. </w:t>
            </w:r>
          </w:p>
        </w:tc>
      </w:tr>
      <w:tr w:rsidR="004E4416" w:rsidRPr="00F873E4" w14:paraId="4151788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EBD950"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FCA768" w14:textId="4BFA049E"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1238</w:t>
            </w:r>
          </w:p>
        </w:tc>
        <w:tc>
          <w:tcPr>
            <w:tcW w:w="2268" w:type="dxa"/>
            <w:shd w:val="clear" w:color="auto" w:fill="FFFFFF"/>
          </w:tcPr>
          <w:p w14:paraId="5AAF1659" w14:textId="5BA4423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0CCE60D6" w14:textId="127FBB52"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r w:rsidR="008B259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w poszczególnych zakresach, o których mowa w art. 15 ust. 2 pkt 1–8 i 10–13,</w:t>
            </w:r>
          </w:p>
          <w:p w14:paraId="6465AC1C"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B889B1F"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32B3ABC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31D2085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1971F5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7D9B153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A8526A6" w14:textId="65C62DA1" w:rsidR="004E4416"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7ED15473" w14:textId="3FA1AD3F" w:rsidR="008B2595" w:rsidRPr="00C570DA" w:rsidRDefault="008B2595" w:rsidP="00DC4177">
            <w:pPr>
              <w:jc w:val="both"/>
              <w:rPr>
                <w:rFonts w:ascii="Arial" w:eastAsia="Calibri" w:hAnsi="Arial" w:cs="Arial"/>
                <w:color w:val="000000" w:themeColor="text1"/>
                <w:sz w:val="19"/>
                <w:szCs w:val="19"/>
                <w:lang w:eastAsia="en-US"/>
              </w:rPr>
            </w:pPr>
          </w:p>
          <w:p w14:paraId="38803243" w14:textId="3089509A" w:rsidR="008B2595" w:rsidRPr="00C570DA" w:rsidRDefault="00AD2969" w:rsidP="00DC4177">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AOS</w:t>
            </w:r>
            <w:r w:rsidRPr="00C570DA">
              <w:rPr>
                <w:rFonts w:ascii="Arial" w:eastAsia="Calibri" w:hAnsi="Arial" w:cs="Arial"/>
                <w:b/>
                <w:bCs/>
                <w:i/>
                <w:iCs/>
                <w:color w:val="000000" w:themeColor="text1"/>
                <w:sz w:val="19"/>
                <w:szCs w:val="19"/>
                <w:lang w:eastAsia="en-US"/>
              </w:rPr>
              <w:t>]</w:t>
            </w:r>
          </w:p>
          <w:p w14:paraId="09F93ECF" w14:textId="4F3C61EA" w:rsidR="00DC4177" w:rsidRPr="00C570DA" w:rsidRDefault="00DC4177" w:rsidP="00DC4177">
            <w:pPr>
              <w:jc w:val="both"/>
              <w:rPr>
                <w:rFonts w:ascii="Arial" w:eastAsia="Calibri" w:hAnsi="Arial" w:cs="Arial"/>
                <w:color w:val="000000" w:themeColor="text1"/>
                <w:sz w:val="19"/>
                <w:szCs w:val="19"/>
                <w:lang w:eastAsia="en-US"/>
              </w:rPr>
            </w:pPr>
          </w:p>
        </w:tc>
        <w:tc>
          <w:tcPr>
            <w:tcW w:w="3545" w:type="dxa"/>
            <w:shd w:val="clear" w:color="auto" w:fill="FFFFFF"/>
          </w:tcPr>
          <w:p w14:paraId="39EB42F2" w14:textId="57A2510A"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zmiany w załączniku nr 5 poprzez zastąpienie dotychczasowych świadczeń "Kompleksowa opieka onkologiczna nad świadczeniobiorcą z nowotworem piersi - moduł diagnostyka nowotworu piersi" oraz "Kompleksowa opieka onkologiczna nad świadczeniobiorcą z nowotworem piersi - moduł monitorowanie" nowym jednolitym świadczeniem: „Diagnostyka i monitorowanie w ramach kompleksowej opieki onkologicznej nad pacjentem z nowotworem piersi”.</w:t>
            </w:r>
          </w:p>
        </w:tc>
        <w:tc>
          <w:tcPr>
            <w:tcW w:w="1842" w:type="dxa"/>
            <w:shd w:val="clear" w:color="auto" w:fill="FFFFFF"/>
          </w:tcPr>
          <w:p w14:paraId="11741D27" w14:textId="6701E970"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E8F0F7A" w14:textId="413F506E" w:rsidR="004E4416" w:rsidRPr="00C570DA" w:rsidRDefault="002C2A03"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8B2595" w:rsidRPr="00C570DA">
              <w:rPr>
                <w:rFonts w:ascii="Arial" w:hAnsi="Arial" w:cs="Arial"/>
                <w:color w:val="000000" w:themeColor="text1"/>
                <w:sz w:val="19"/>
                <w:szCs w:val="19"/>
              </w:rPr>
              <w:t>projekt</w:t>
            </w:r>
            <w:r w:rsidR="004B25D7">
              <w:rPr>
                <w:rFonts w:ascii="Arial" w:hAnsi="Arial" w:cs="Arial"/>
                <w:color w:val="000000" w:themeColor="text1"/>
                <w:sz w:val="19"/>
                <w:szCs w:val="19"/>
              </w:rPr>
              <w:t xml:space="preserve"> na etapie podpisu MZ</w:t>
            </w:r>
            <w:r w:rsidR="008B2595" w:rsidRPr="00C570DA">
              <w:rPr>
                <w:rFonts w:ascii="Arial" w:hAnsi="Arial" w:cs="Arial"/>
                <w:color w:val="000000" w:themeColor="text1"/>
                <w:sz w:val="19"/>
                <w:szCs w:val="19"/>
              </w:rPr>
              <w:t>.</w:t>
            </w:r>
          </w:p>
        </w:tc>
      </w:tr>
      <w:tr w:rsidR="004E4416" w:rsidRPr="00F873E4" w14:paraId="776F72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85D11C"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B3DE56" w14:textId="1D0D74AB"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1239</w:t>
            </w:r>
          </w:p>
        </w:tc>
        <w:tc>
          <w:tcPr>
            <w:tcW w:w="2268" w:type="dxa"/>
            <w:shd w:val="clear" w:color="auto" w:fill="FFFFFF"/>
          </w:tcPr>
          <w:p w14:paraId="4D6567CD" w14:textId="58F103D6"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5D5FC5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2D3FA01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7CEDEC52"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4E8FEEB0"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2C4BB2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oraz uwzględniając kryteria określone w art. 31a ust. 1;</w:t>
            </w:r>
          </w:p>
          <w:p w14:paraId="504D234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3A505A81"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37ACD850" w14:textId="109A377A"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074F0CE7" w14:textId="7EAEBBA0" w:rsidR="008B2595" w:rsidRPr="00C570DA" w:rsidRDefault="008B2595" w:rsidP="008B2595">
            <w:pPr>
              <w:jc w:val="both"/>
              <w:rPr>
                <w:rFonts w:ascii="Arial" w:eastAsia="Calibri" w:hAnsi="Arial" w:cs="Arial"/>
                <w:color w:val="000000" w:themeColor="text1"/>
                <w:sz w:val="19"/>
                <w:szCs w:val="19"/>
                <w:lang w:eastAsia="en-US"/>
              </w:rPr>
            </w:pPr>
          </w:p>
          <w:p w14:paraId="4181897D" w14:textId="4BA6EAFB" w:rsidR="004E4416"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świadczenia szpitalne</w:t>
            </w:r>
            <w:r w:rsidRPr="00C570DA">
              <w:rPr>
                <w:rFonts w:ascii="Arial" w:eastAsia="Calibri" w:hAnsi="Arial" w:cs="Arial"/>
                <w:b/>
                <w:bCs/>
                <w:i/>
                <w:iCs/>
                <w:color w:val="000000" w:themeColor="text1"/>
                <w:sz w:val="19"/>
                <w:szCs w:val="19"/>
                <w:lang w:eastAsia="en-US"/>
              </w:rPr>
              <w:t>]</w:t>
            </w:r>
          </w:p>
          <w:p w14:paraId="464C0627" w14:textId="3F30783D" w:rsidR="008B2595" w:rsidRPr="00C570DA" w:rsidRDefault="008B2595" w:rsidP="008B2595">
            <w:pPr>
              <w:jc w:val="both"/>
              <w:rPr>
                <w:rFonts w:ascii="Arial" w:eastAsia="Calibri" w:hAnsi="Arial" w:cs="Arial"/>
                <w:color w:val="000000" w:themeColor="text1"/>
                <w:sz w:val="19"/>
                <w:szCs w:val="19"/>
                <w:lang w:eastAsia="en-US"/>
              </w:rPr>
            </w:pPr>
          </w:p>
        </w:tc>
        <w:tc>
          <w:tcPr>
            <w:tcW w:w="3545" w:type="dxa"/>
            <w:shd w:val="clear" w:color="auto" w:fill="FFFFFF"/>
          </w:tcPr>
          <w:p w14:paraId="6D94E879" w14:textId="0CBFDC36"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wprowadza zmiany polegające na uchyleniu w załączniku nr 3a do rozporządzenia części 1 Ośrodek raka piersi, przy jednoczasowym określeniu w część 2 Centrum kompetencji raka piersi nowych jednolitych warunków szczegółowych jakie powinni spełniać świadczeniodawcy realizujący świadczenia gwarantowane diagnostyki i leczenia onkologicznego w nowotworze piersi. W załączniku nr 4 do rozporządzenia lp. 48 kompleksowa </w:t>
            </w:r>
            <w:r w:rsidRPr="00C570DA">
              <w:rPr>
                <w:rFonts w:ascii="Arial" w:hAnsi="Arial" w:cs="Arial"/>
                <w:color w:val="000000" w:themeColor="text1"/>
                <w:sz w:val="19"/>
                <w:szCs w:val="19"/>
              </w:rPr>
              <w:lastRenderedPageBreak/>
              <w:t>opieka onkologiczna nad świadczeniobiorcą z nowotworem piersi - moduł leczenie otrzymuje brzmienie określone w załączniku nr 2 do niniejszego rozporządzenia, w którym zostały określone nowe warunki realizacji świadczenia: Kompleksowa opieka onkologiczna nad pacjentem z nowotworem piersi.</w:t>
            </w:r>
          </w:p>
        </w:tc>
        <w:tc>
          <w:tcPr>
            <w:tcW w:w="1842" w:type="dxa"/>
            <w:shd w:val="clear" w:color="auto" w:fill="FFFFFF"/>
          </w:tcPr>
          <w:p w14:paraId="04A74FCA" w14:textId="435AA855"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1ACA62B" w14:textId="768DCE48" w:rsidR="004E4416" w:rsidRPr="00C570DA" w:rsidRDefault="002C2A03"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8B2595" w:rsidRPr="00C570DA">
              <w:rPr>
                <w:rFonts w:ascii="Arial" w:hAnsi="Arial" w:cs="Arial"/>
                <w:color w:val="000000" w:themeColor="text1"/>
                <w:sz w:val="19"/>
                <w:szCs w:val="19"/>
              </w:rPr>
              <w:t xml:space="preserve">projekt na etapie </w:t>
            </w:r>
            <w:r w:rsidR="00DD01FF">
              <w:rPr>
                <w:rFonts w:ascii="Arial" w:hAnsi="Arial" w:cs="Arial"/>
                <w:color w:val="000000" w:themeColor="text1"/>
                <w:sz w:val="19"/>
                <w:szCs w:val="19"/>
              </w:rPr>
              <w:t>KP</w:t>
            </w:r>
            <w:r w:rsidR="008B2595" w:rsidRPr="00C570DA">
              <w:rPr>
                <w:rFonts w:ascii="Arial" w:hAnsi="Arial" w:cs="Arial"/>
                <w:color w:val="000000" w:themeColor="text1"/>
                <w:sz w:val="19"/>
                <w:szCs w:val="19"/>
              </w:rPr>
              <w:t>.</w:t>
            </w:r>
          </w:p>
        </w:tc>
      </w:tr>
      <w:tr w:rsidR="004E4416" w:rsidRPr="00F873E4" w14:paraId="13F4F84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4DBEE8"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A17CF0" w14:textId="1F9F1FA0"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1240</w:t>
            </w:r>
          </w:p>
        </w:tc>
        <w:tc>
          <w:tcPr>
            <w:tcW w:w="2268" w:type="dxa"/>
            <w:shd w:val="clear" w:color="auto" w:fill="FFFFFF"/>
          </w:tcPr>
          <w:p w14:paraId="1E42AE93" w14:textId="15EACC7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CF3398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19F38A7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F13287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0D04D43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D4D5005"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A0378BA"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223B5828"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9B1AF2D" w14:textId="0FC6A33D"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527121E4" w14:textId="592E13A6" w:rsidR="008B2595" w:rsidRPr="00C570DA" w:rsidRDefault="008B2595" w:rsidP="008B2595">
            <w:pPr>
              <w:jc w:val="both"/>
              <w:rPr>
                <w:rFonts w:ascii="Arial" w:eastAsia="Calibri" w:hAnsi="Arial" w:cs="Arial"/>
                <w:color w:val="000000" w:themeColor="text1"/>
                <w:sz w:val="19"/>
                <w:szCs w:val="19"/>
                <w:lang w:eastAsia="en-US"/>
              </w:rPr>
            </w:pPr>
          </w:p>
          <w:p w14:paraId="57B4AFC1" w14:textId="2BECFEF5" w:rsidR="008B2595"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rehabilitacja lecznicza</w:t>
            </w:r>
            <w:r w:rsidRPr="00C570DA">
              <w:rPr>
                <w:rFonts w:ascii="Arial" w:eastAsia="Calibri" w:hAnsi="Arial" w:cs="Arial"/>
                <w:b/>
                <w:bCs/>
                <w:i/>
                <w:iCs/>
                <w:color w:val="000000" w:themeColor="text1"/>
                <w:sz w:val="19"/>
                <w:szCs w:val="19"/>
                <w:lang w:eastAsia="en-US"/>
              </w:rPr>
              <w:t>]</w:t>
            </w:r>
          </w:p>
          <w:p w14:paraId="7F2FF765" w14:textId="77777777" w:rsidR="004E4416" w:rsidRPr="00C570DA" w:rsidRDefault="004E4416"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6E32CE28" w14:textId="0385B5D7"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rozporządzenia wprowadza zmiany w zakresie rozpoznań kwalifikujących świadczeniobiorcę do rehabilitacji, zmiany w zakresie rodzaju i zakresu skierowania, wymogów dotyczących personelu. W projekcie określono minimalne czasy zabiegów po leczeniu chirurgicznym oraz doprecyzowano wyposażenie w sprzęt medyczny.</w:t>
            </w:r>
          </w:p>
        </w:tc>
        <w:tc>
          <w:tcPr>
            <w:tcW w:w="1842" w:type="dxa"/>
            <w:shd w:val="clear" w:color="auto" w:fill="FFFFFF"/>
          </w:tcPr>
          <w:p w14:paraId="2E1BC719" w14:textId="7D5A9008"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7AB1D994" w14:textId="728102AB" w:rsidR="004E4416" w:rsidRPr="00C570DA" w:rsidRDefault="002C2A03"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8B2595" w:rsidRPr="00C570DA">
              <w:rPr>
                <w:rFonts w:ascii="Arial" w:hAnsi="Arial" w:cs="Arial"/>
                <w:color w:val="000000" w:themeColor="text1"/>
                <w:sz w:val="19"/>
                <w:szCs w:val="19"/>
              </w:rPr>
              <w:t xml:space="preserve">projekt </w:t>
            </w:r>
            <w:r w:rsidR="00DD01FF">
              <w:rPr>
                <w:rFonts w:ascii="Arial" w:hAnsi="Arial" w:cs="Arial"/>
                <w:color w:val="000000" w:themeColor="text1"/>
                <w:sz w:val="19"/>
                <w:szCs w:val="19"/>
              </w:rPr>
              <w:t>po</w:t>
            </w:r>
            <w:r w:rsidR="00024753">
              <w:rPr>
                <w:rFonts w:ascii="Arial" w:hAnsi="Arial" w:cs="Arial"/>
                <w:color w:val="000000" w:themeColor="text1"/>
                <w:sz w:val="19"/>
                <w:szCs w:val="19"/>
              </w:rPr>
              <w:t xml:space="preserve"> KP</w:t>
            </w:r>
            <w:r w:rsidR="008B2595" w:rsidRPr="00C570DA">
              <w:rPr>
                <w:rFonts w:ascii="Arial" w:hAnsi="Arial" w:cs="Arial"/>
                <w:color w:val="000000" w:themeColor="text1"/>
                <w:sz w:val="19"/>
                <w:szCs w:val="19"/>
              </w:rPr>
              <w:t>.</w:t>
            </w:r>
          </w:p>
        </w:tc>
      </w:tr>
      <w:tr w:rsidR="000501DA" w:rsidRPr="00F873E4" w14:paraId="5DD0392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25D2C"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FD5BAF" w14:textId="6FDA470F"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1242</w:t>
            </w:r>
          </w:p>
        </w:tc>
        <w:tc>
          <w:tcPr>
            <w:tcW w:w="2268" w:type="dxa"/>
            <w:shd w:val="clear" w:color="auto" w:fill="FFFFFF"/>
          </w:tcPr>
          <w:p w14:paraId="05B2F995" w14:textId="577F40F3"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29 ust. 26 ustawy z dnia 5 grudnia 1996 r. o zawodach lekarza i lekarza dentysty</w:t>
            </w:r>
          </w:p>
        </w:tc>
        <w:tc>
          <w:tcPr>
            <w:tcW w:w="3260" w:type="dxa"/>
            <w:shd w:val="clear" w:color="auto" w:fill="FFFFFF"/>
          </w:tcPr>
          <w:p w14:paraId="42B2BBC3"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5DD9ED9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szczegółowy tryb powoływania oraz sposób działania komisji bioetycznej oraz Odwoławczej Komisji Bioetycznej,</w:t>
            </w:r>
          </w:p>
          <w:p w14:paraId="0C7CE48C"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wzór oświadczenia, o którym mowa w ust. 9,</w:t>
            </w:r>
          </w:p>
          <w:p w14:paraId="2E5879CB"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szczegółowy sposób postępowania z wnioskiem o wyrażenie opinii w sprawie eksperymentu medycznego,</w:t>
            </w:r>
          </w:p>
          <w:p w14:paraId="13453DA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wysokość wynagrodzenia dla członków Odwoławczej Komisji Bioetycznej</w:t>
            </w:r>
          </w:p>
          <w:p w14:paraId="3E1D74AA" w14:textId="625B38DC"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rzetelnego i sprawnego wydawania opinii w sprawach, o których mowa w ust. 2 i 3.</w:t>
            </w:r>
          </w:p>
        </w:tc>
        <w:tc>
          <w:tcPr>
            <w:tcW w:w="3545" w:type="dxa"/>
            <w:shd w:val="clear" w:color="auto" w:fill="FFFFFF"/>
          </w:tcPr>
          <w:p w14:paraId="02DEBA81" w14:textId="77777777"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Zasadniczym celem, jaki określa projektowane rozporządzenie, jest uregulowanie trybu powoływania komisji bioetycznej (stopnia lokalnego) i Odwoławczej Komisji Bioetycznej jako komisji ogólnopolskiej oraz sposobu działania tych  komisji.</w:t>
            </w:r>
          </w:p>
          <w:p w14:paraId="0B1165B1" w14:textId="35A5929F"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Zgodnie z projektem rozporządzenia komisja bioetyczna powoływana jest przy okręgowej izbie lekarskiej, w drodze uchwały  okręgowej rady lekarskiej, zaś przy uczelni prowadzącej kształcenie w zakresie nauk medycznych lub nauk o zdrowiu oraz instytucie badawczym nadzorowanym przez ministra właściwego do spraw zdrowia lub Instytucie Polskiej Akademii Nauk należącym do wydziału nauk medycznych w drodze zarządzenia organów powołujących.  </w:t>
            </w:r>
          </w:p>
        </w:tc>
        <w:tc>
          <w:tcPr>
            <w:tcW w:w="1842" w:type="dxa"/>
            <w:shd w:val="clear" w:color="auto" w:fill="FFFFFF"/>
          </w:tcPr>
          <w:p w14:paraId="3576F92A" w14:textId="5E4F2D7C" w:rsidR="000501DA" w:rsidRPr="00C570DA" w:rsidRDefault="000501D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w:t>
            </w:r>
          </w:p>
        </w:tc>
        <w:tc>
          <w:tcPr>
            <w:tcW w:w="2362" w:type="dxa"/>
            <w:shd w:val="clear" w:color="auto" w:fill="FFFFFF"/>
          </w:tcPr>
          <w:p w14:paraId="30418D23" w14:textId="5FBF8851" w:rsidR="000501DA" w:rsidRPr="00C570DA" w:rsidRDefault="00F82D4B"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218</w:t>
            </w:r>
            <w:r w:rsidRPr="00C570DA">
              <w:rPr>
                <w:rFonts w:ascii="Arial" w:hAnsi="Arial" w:cs="Arial"/>
                <w:color w:val="000000" w:themeColor="text1"/>
                <w:sz w:val="19"/>
                <w:szCs w:val="19"/>
              </w:rPr>
              <w:t>.</w:t>
            </w:r>
          </w:p>
        </w:tc>
      </w:tr>
      <w:tr w:rsidR="00C67E99" w:rsidRPr="00F873E4" w14:paraId="7B5736F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EFCE42" w14:textId="77777777" w:rsidR="00C67E99" w:rsidRPr="0020067E" w:rsidRDefault="00C67E99" w:rsidP="00C67E9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C88BB9" w14:textId="0EED6C2C" w:rsidR="00C67E99" w:rsidRDefault="00C67E99" w:rsidP="00C67E99">
            <w:pPr>
              <w:spacing w:before="80" w:after="80"/>
              <w:jc w:val="both"/>
              <w:rPr>
                <w:rFonts w:ascii="Arial" w:hAnsi="Arial" w:cs="Arial"/>
                <w:b/>
                <w:bCs/>
                <w:color w:val="FF0000"/>
                <w:sz w:val="19"/>
                <w:szCs w:val="19"/>
              </w:rPr>
            </w:pPr>
            <w:r>
              <w:rPr>
                <w:rFonts w:ascii="Arial" w:hAnsi="Arial" w:cs="Arial"/>
                <w:b/>
                <w:bCs/>
                <w:color w:val="FF0000"/>
                <w:sz w:val="19"/>
                <w:szCs w:val="19"/>
              </w:rPr>
              <w:t>MZ 1248</w:t>
            </w:r>
          </w:p>
        </w:tc>
        <w:tc>
          <w:tcPr>
            <w:tcW w:w="2268" w:type="dxa"/>
            <w:shd w:val="clear" w:color="auto" w:fill="FFFFFF"/>
          </w:tcPr>
          <w:p w14:paraId="45A51891" w14:textId="682F4243" w:rsidR="00C67E99" w:rsidRPr="000501DA" w:rsidRDefault="00C67E99" w:rsidP="00C67E99">
            <w:pPr>
              <w:spacing w:before="80" w:after="80"/>
              <w:jc w:val="both"/>
              <w:rPr>
                <w:rFonts w:ascii="Arial" w:eastAsia="Calibri" w:hAnsi="Arial" w:cs="Arial"/>
                <w:color w:val="000000"/>
                <w:sz w:val="19"/>
                <w:szCs w:val="19"/>
                <w:lang w:eastAsia="en-US"/>
              </w:rPr>
            </w:pPr>
            <w:r w:rsidRPr="00C67E99">
              <w:rPr>
                <w:rFonts w:ascii="Arial" w:eastAsia="Calibri" w:hAnsi="Arial" w:cs="Arial"/>
                <w:color w:val="000000"/>
                <w:sz w:val="19"/>
                <w:szCs w:val="19"/>
                <w:lang w:eastAsia="en-US"/>
              </w:rPr>
              <w:t>art. 83 ust. 3 ustawy z dnia 25 sierpnia 2006 r. o bezpieczeństwie żywności i żywienia</w:t>
            </w:r>
          </w:p>
        </w:tc>
        <w:tc>
          <w:tcPr>
            <w:tcW w:w="3260" w:type="dxa"/>
            <w:shd w:val="clear" w:color="auto" w:fill="FFFFFF"/>
          </w:tcPr>
          <w:p w14:paraId="69AC3CC7" w14:textId="42B1DA99" w:rsidR="00C67E99" w:rsidRPr="00C570DA" w:rsidRDefault="00C67E99" w:rsidP="00C67E9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towarów, które podlegają granicznej kontroli sanitarnej, z uwzględnieniem klasyfikacji towarów według kodów taryfy celnej (CN), mając na względzie zapewnienie bezpieczeństwa żywności.</w:t>
            </w:r>
          </w:p>
        </w:tc>
        <w:tc>
          <w:tcPr>
            <w:tcW w:w="3545" w:type="dxa"/>
            <w:shd w:val="clear" w:color="auto" w:fill="FFFFFF"/>
          </w:tcPr>
          <w:p w14:paraId="0FA490C9" w14:textId="119E6F75" w:rsidR="00C67E99" w:rsidRPr="00C570DA" w:rsidRDefault="00C67E99" w:rsidP="00C67E9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Wykaz towarów, które podlegają granicznej kontroli sanitarnej znajdujący się w rozporządzeniu Ministra Zdrowia z dnia 8 grudnia 2011 r. w sprawie wykazu towarów, które podlegają granicznej kontroli sanitarnej (Dz. U. poz. 1612) wymaga aktualizacji pod kątem oceny ryzyka oraz dostosowania do obowiązujących wprost przepisów wspólnotowych dotyczących przeprowadzania kontroli granicznych oraz taryfy celnej.</w:t>
            </w:r>
          </w:p>
        </w:tc>
        <w:tc>
          <w:tcPr>
            <w:tcW w:w="1842" w:type="dxa"/>
            <w:shd w:val="clear" w:color="auto" w:fill="FFFFFF"/>
          </w:tcPr>
          <w:p w14:paraId="3753377A" w14:textId="0ADC72BC" w:rsidR="00C67E99" w:rsidRPr="00C570DA" w:rsidRDefault="00C67E99" w:rsidP="00C67E9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E840F9A" w14:textId="0EC7C633" w:rsidR="00C67E99" w:rsidRPr="00C570DA" w:rsidRDefault="001A362A" w:rsidP="00C67E9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F756F5" w:rsidRPr="00C570DA">
              <w:rPr>
                <w:rFonts w:ascii="Arial" w:hAnsi="Arial" w:cs="Arial"/>
                <w:color w:val="000000" w:themeColor="text1"/>
                <w:sz w:val="19"/>
                <w:szCs w:val="19"/>
              </w:rPr>
              <w:t xml:space="preserve">z </w:t>
            </w:r>
            <w:r>
              <w:rPr>
                <w:rFonts w:ascii="Arial" w:hAnsi="Arial" w:cs="Arial"/>
                <w:color w:val="000000" w:themeColor="text1"/>
                <w:sz w:val="19"/>
                <w:szCs w:val="19"/>
              </w:rPr>
              <w:t xml:space="preserve">dalszych </w:t>
            </w:r>
            <w:r w:rsidR="00F756F5" w:rsidRPr="00C570DA">
              <w:rPr>
                <w:rFonts w:ascii="Arial" w:hAnsi="Arial" w:cs="Arial"/>
                <w:color w:val="000000" w:themeColor="text1"/>
                <w:sz w:val="19"/>
                <w:szCs w:val="19"/>
              </w:rPr>
              <w:t xml:space="preserve">prac z uwagi na konieczność </w:t>
            </w:r>
            <w:r w:rsidR="00F756F5" w:rsidRPr="00F756F5">
              <w:rPr>
                <w:rFonts w:ascii="Arial" w:hAnsi="Arial" w:cs="Arial"/>
                <w:color w:val="000000" w:themeColor="text1"/>
                <w:sz w:val="19"/>
                <w:szCs w:val="19"/>
              </w:rPr>
              <w:t>konsultacji</w:t>
            </w:r>
            <w:r w:rsidR="00F756F5">
              <w:rPr>
                <w:rFonts w:ascii="Arial" w:hAnsi="Arial" w:cs="Arial"/>
                <w:color w:val="000000" w:themeColor="text1"/>
                <w:sz w:val="19"/>
                <w:szCs w:val="19"/>
              </w:rPr>
              <w:t xml:space="preserve"> </w:t>
            </w:r>
            <w:r w:rsidR="00022D5C">
              <w:rPr>
                <w:rFonts w:ascii="Arial" w:hAnsi="Arial" w:cs="Arial"/>
                <w:color w:val="000000" w:themeColor="text1"/>
                <w:sz w:val="19"/>
                <w:szCs w:val="19"/>
              </w:rPr>
              <w:t xml:space="preserve">z organami </w:t>
            </w:r>
            <w:proofErr w:type="spellStart"/>
            <w:r w:rsidR="00022D5C">
              <w:rPr>
                <w:rFonts w:ascii="Arial" w:hAnsi="Arial" w:cs="Arial"/>
                <w:color w:val="000000" w:themeColor="text1"/>
                <w:sz w:val="19"/>
                <w:szCs w:val="19"/>
              </w:rPr>
              <w:t>graniacznymi</w:t>
            </w:r>
            <w:proofErr w:type="spellEnd"/>
            <w:r w:rsidR="00022D5C">
              <w:rPr>
                <w:rFonts w:ascii="Arial" w:hAnsi="Arial" w:cs="Arial"/>
                <w:color w:val="000000" w:themeColor="text1"/>
                <w:sz w:val="19"/>
                <w:szCs w:val="19"/>
              </w:rPr>
              <w:t xml:space="preserve"> </w:t>
            </w:r>
            <w:proofErr w:type="spellStart"/>
            <w:r w:rsidR="00022D5C">
              <w:rPr>
                <w:rFonts w:ascii="Arial" w:hAnsi="Arial" w:cs="Arial"/>
                <w:color w:val="000000" w:themeColor="text1"/>
                <w:sz w:val="19"/>
                <w:szCs w:val="19"/>
              </w:rPr>
              <w:t>Państowj</w:t>
            </w:r>
            <w:proofErr w:type="spellEnd"/>
            <w:r w:rsidR="00022D5C">
              <w:rPr>
                <w:rFonts w:ascii="Arial" w:hAnsi="Arial" w:cs="Arial"/>
                <w:color w:val="000000" w:themeColor="text1"/>
                <w:sz w:val="19"/>
                <w:szCs w:val="19"/>
              </w:rPr>
              <w:t xml:space="preserve"> Inspekcji Sanitarnej </w:t>
            </w:r>
            <w:r w:rsidR="00F756F5">
              <w:rPr>
                <w:rFonts w:ascii="Arial" w:hAnsi="Arial" w:cs="Arial"/>
                <w:color w:val="000000" w:themeColor="text1"/>
                <w:sz w:val="19"/>
                <w:szCs w:val="19"/>
              </w:rPr>
              <w:t>w zakresie planowanych zmian</w:t>
            </w:r>
            <w:r w:rsidR="00F756F5" w:rsidRPr="00C570DA">
              <w:rPr>
                <w:rFonts w:ascii="Arial" w:hAnsi="Arial" w:cs="Arial"/>
                <w:color w:val="000000" w:themeColor="text1"/>
                <w:sz w:val="19"/>
                <w:szCs w:val="19"/>
              </w:rPr>
              <w:t>.</w:t>
            </w:r>
          </w:p>
        </w:tc>
      </w:tr>
      <w:tr w:rsidR="00F65590" w:rsidRPr="00F873E4" w14:paraId="071BB2D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7AD48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383F18" w14:textId="5C5D694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1251</w:t>
            </w:r>
          </w:p>
        </w:tc>
        <w:tc>
          <w:tcPr>
            <w:tcW w:w="2268" w:type="dxa"/>
            <w:shd w:val="clear" w:color="auto" w:fill="FFFFFF"/>
          </w:tcPr>
          <w:p w14:paraId="7ED97CD1" w14:textId="478743DB"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24b ust. 3 ustawy z dnia 29 lipca 2005 r. o przeciwdziałaniu narkomanii</w:t>
            </w:r>
          </w:p>
        </w:tc>
        <w:tc>
          <w:tcPr>
            <w:tcW w:w="3260" w:type="dxa"/>
            <w:shd w:val="clear" w:color="auto" w:fill="FFFFFF"/>
          </w:tcPr>
          <w:p w14:paraId="78965CED" w14:textId="65A6D658" w:rsidR="00F65590" w:rsidRPr="00C570DA" w:rsidRDefault="005B7496"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zakres i tryb współpracy z Biurem podmiotów leczniczych </w:t>
            </w:r>
            <w:r w:rsidRPr="00C570DA">
              <w:rPr>
                <w:rFonts w:ascii="Arial" w:eastAsia="Calibri" w:hAnsi="Arial" w:cs="Arial"/>
                <w:color w:val="000000" w:themeColor="text1"/>
                <w:sz w:val="19"/>
                <w:szCs w:val="19"/>
                <w:lang w:eastAsia="en-US"/>
              </w:rPr>
              <w:lastRenderedPageBreak/>
              <w:t>prowadzących leczenie lub rehabilitację osób używających środków odurzających, substancji psychotropowych, nowych substancji psychoaktywnych lub środków zastępczych, sposób gromadzenia, przechowywania i przetwarzania informacji, o których mowa w ust. 1, tryb ich przekazywania oraz wzór indywidualnego kwestionariusza sprawozdawczego osoby zgłaszającej się do leczenia z powodu używania środków odurzających, substancji psychotropowych, nowych substancji psychoaktywnych lub środków zastępczych, z uwzględnieniem konieczności ochrony prywatności osób, o których mowa w ust. 1.</w:t>
            </w:r>
          </w:p>
        </w:tc>
        <w:tc>
          <w:tcPr>
            <w:tcW w:w="3545" w:type="dxa"/>
            <w:shd w:val="clear" w:color="auto" w:fill="FFFFFF"/>
          </w:tcPr>
          <w:p w14:paraId="660C87F9" w14:textId="4EFA1347" w:rsidR="00F65590" w:rsidRPr="00C570DA" w:rsidRDefault="00F65590" w:rsidP="00F65590">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jest spowodowana projektowaną ustawą o zmianie ustawy o zdrowiu publicznym oraz niektórych innych ustaw (UD85), zwanej dalej </w:t>
            </w:r>
            <w:r w:rsidRPr="00C570DA">
              <w:rPr>
                <w:rFonts w:ascii="Arial" w:hAnsi="Arial" w:cs="Arial"/>
                <w:color w:val="000000" w:themeColor="text1"/>
                <w:sz w:val="19"/>
                <w:szCs w:val="19"/>
              </w:rPr>
              <w:lastRenderedPageBreak/>
              <w:t>„ustawą”. Zgodnie ze zmianami wprowadzonymi ustawą, utworzone zostało Krajowe Centrum Przeciwdziałania Uzależnieniom, które powstało z połączenia Krajowego Biura do Spraw Przeciwdziałania Narkomanii, działającego na podstawie ustawy z dnia 29 lipca 2005 r. o przeciwdziałaniu narkomanii (Dz. U. z 2020 r. poz. 2050, z późn. zm.), oraz Państwowej Agencji Rozwiązywania Problemów Alkoholowych, działającej na podstawie ustawy z dnia 26 października 1982 r. o wychowaniu w trzeźwości i przeciwdziałaniu alkoholizmowi (Dz. U. z 2021 r. poz. 1119).</w:t>
            </w:r>
          </w:p>
          <w:p w14:paraId="3B77EBCE" w14:textId="77777777" w:rsidR="00F65590" w:rsidRPr="00C570DA" w:rsidRDefault="00F65590" w:rsidP="00F65590">
            <w:pPr>
              <w:spacing w:before="80" w:after="80"/>
              <w:jc w:val="both"/>
              <w:rPr>
                <w:rFonts w:ascii="Arial" w:hAnsi="Arial" w:cs="Arial"/>
                <w:color w:val="000000" w:themeColor="text1"/>
                <w:sz w:val="19"/>
                <w:szCs w:val="19"/>
              </w:rPr>
            </w:pPr>
          </w:p>
        </w:tc>
        <w:tc>
          <w:tcPr>
            <w:tcW w:w="1842" w:type="dxa"/>
            <w:shd w:val="clear" w:color="auto" w:fill="FFFFFF"/>
          </w:tcPr>
          <w:p w14:paraId="029E137C" w14:textId="2B2B8288" w:rsidR="00F65590" w:rsidRPr="00C570DA" w:rsidRDefault="00F65590"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055E20C4" w14:textId="54337B87" w:rsidR="00F65590" w:rsidRPr="00C570DA" w:rsidRDefault="002C2A03"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A0396E" w:rsidRPr="00C570DA">
              <w:rPr>
                <w:rFonts w:ascii="Arial" w:hAnsi="Arial" w:cs="Arial"/>
                <w:color w:val="000000" w:themeColor="text1"/>
                <w:sz w:val="19"/>
                <w:szCs w:val="19"/>
              </w:rPr>
              <w:t>prace wstrzymane</w:t>
            </w:r>
            <w:r w:rsidR="00F65590" w:rsidRPr="00C570DA">
              <w:rPr>
                <w:rFonts w:ascii="Arial" w:hAnsi="Arial" w:cs="Arial"/>
                <w:color w:val="000000" w:themeColor="text1"/>
                <w:sz w:val="19"/>
                <w:szCs w:val="19"/>
              </w:rPr>
              <w:t>.</w:t>
            </w:r>
          </w:p>
        </w:tc>
      </w:tr>
      <w:tr w:rsidR="00F65590" w:rsidRPr="00F873E4" w14:paraId="1C64714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E7F19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2C0BE4" w14:textId="25C0B8F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1252</w:t>
            </w:r>
          </w:p>
        </w:tc>
        <w:tc>
          <w:tcPr>
            <w:tcW w:w="2268" w:type="dxa"/>
            <w:shd w:val="clear" w:color="auto" w:fill="FFFFFF"/>
          </w:tcPr>
          <w:p w14:paraId="5ED10218" w14:textId="0839850D"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22 ust. 3 ustawy z dnia 26 października 1982 r. o wychowaniu w trzeźwości i przeciwdziałaniu alkoholizmowi</w:t>
            </w:r>
          </w:p>
        </w:tc>
        <w:tc>
          <w:tcPr>
            <w:tcW w:w="3260" w:type="dxa"/>
            <w:shd w:val="clear" w:color="auto" w:fill="FFFFFF"/>
          </w:tcPr>
          <w:p w14:paraId="134A2B83" w14:textId="2893F95F" w:rsidR="00F65590" w:rsidRPr="00C570DA" w:rsidRDefault="00F65590"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CF0BC5B" w14:textId="77777777"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zaproponowano, aby wyrazy „Państwowa Agencja Rozwiązywania Problemów Alkoholowych” zastąpić odpowiednio użytymi wyrazami „Krajowe Centrum Przeciwdziałania Uzależnieniom”. Wyjątkiem jest brzmienie wstępu do wyliczenia w § 14 w ust. 1 oraz brzmienie ust. 2 zmienianego rozporządzenia, które nie podlegają zmianie w omawianym zakresie, z uwagi na przejściowy charakter przepisów, odnoszących się do programu szkolenia opracowanego przez PARPA oraz zachowania ważności certyfikatów specjalisty psychoterapii uzależnień oraz instruktora terapii uzależnień wydanych przez PARPA.</w:t>
            </w:r>
          </w:p>
          <w:p w14:paraId="1F73FD6F" w14:textId="2C207552"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Zaproponowano również uchylenie § 12 zmienianego rozporządzenia, w związku z przeniesieniem postanowień tego przepisu na grunt ustawy z dnia 26 października 1982 r. o wychowaniu w trzeźwości i przeciwdziałaniu alkoholizmowi. </w:t>
            </w:r>
          </w:p>
        </w:tc>
        <w:tc>
          <w:tcPr>
            <w:tcW w:w="1842" w:type="dxa"/>
            <w:shd w:val="clear" w:color="auto" w:fill="FFFFFF"/>
          </w:tcPr>
          <w:p w14:paraId="3FCE51AF" w14:textId="41F2552D" w:rsidR="00F65590" w:rsidRPr="00C570DA" w:rsidRDefault="00F65590"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 Podsekretarz Stanu w Ministerstwie Zdrowia</w:t>
            </w:r>
          </w:p>
        </w:tc>
        <w:tc>
          <w:tcPr>
            <w:tcW w:w="2362" w:type="dxa"/>
            <w:shd w:val="clear" w:color="auto" w:fill="FFFFFF"/>
          </w:tcPr>
          <w:p w14:paraId="69206F8D" w14:textId="4234A8F9" w:rsidR="00F65590" w:rsidRPr="00C570DA" w:rsidRDefault="002C2A03"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A0396E" w:rsidRPr="00C570DA">
              <w:rPr>
                <w:rFonts w:ascii="Arial" w:hAnsi="Arial" w:cs="Arial"/>
                <w:color w:val="000000" w:themeColor="text1"/>
                <w:sz w:val="19"/>
                <w:szCs w:val="19"/>
              </w:rPr>
              <w:t>prace wstrzymane</w:t>
            </w:r>
            <w:r w:rsidR="00F65590" w:rsidRPr="00C570DA">
              <w:rPr>
                <w:rFonts w:ascii="Arial" w:hAnsi="Arial" w:cs="Arial"/>
                <w:color w:val="000000" w:themeColor="text1"/>
                <w:sz w:val="19"/>
                <w:szCs w:val="19"/>
              </w:rPr>
              <w:t>.</w:t>
            </w:r>
          </w:p>
        </w:tc>
      </w:tr>
      <w:tr w:rsidR="00F65590" w:rsidRPr="00F873E4" w14:paraId="0B93FCE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1B4178"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AB59EE" w14:textId="756A38FB"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1253</w:t>
            </w:r>
          </w:p>
        </w:tc>
        <w:tc>
          <w:tcPr>
            <w:tcW w:w="2268" w:type="dxa"/>
            <w:shd w:val="clear" w:color="auto" w:fill="FFFFFF"/>
          </w:tcPr>
          <w:p w14:paraId="79A5E848" w14:textId="5D08BCC4" w:rsidR="00F65590" w:rsidRPr="00F65590" w:rsidRDefault="00FD0EEC" w:rsidP="00F65590">
            <w:pPr>
              <w:spacing w:before="80" w:after="80"/>
              <w:jc w:val="both"/>
              <w:rPr>
                <w:rFonts w:ascii="Arial" w:eastAsia="Calibri" w:hAnsi="Arial" w:cs="Arial"/>
                <w:color w:val="000000"/>
                <w:sz w:val="19"/>
                <w:szCs w:val="19"/>
                <w:lang w:eastAsia="en-US"/>
              </w:rPr>
            </w:pPr>
            <w:r w:rsidRPr="00FD0EEC">
              <w:rPr>
                <w:rFonts w:ascii="Arial" w:eastAsia="Calibri" w:hAnsi="Arial" w:cs="Arial"/>
                <w:color w:val="000000"/>
                <w:sz w:val="19"/>
                <w:szCs w:val="19"/>
                <w:lang w:eastAsia="en-US"/>
              </w:rPr>
              <w:t>art. 103f ustawy z dnia 20 lipca 2018 r. – Prawo o szkolnictwie wyższym i nauce</w:t>
            </w:r>
          </w:p>
        </w:tc>
        <w:tc>
          <w:tcPr>
            <w:tcW w:w="3260" w:type="dxa"/>
            <w:shd w:val="clear" w:color="auto" w:fill="FFFFFF"/>
          </w:tcPr>
          <w:p w14:paraId="287E355D" w14:textId="17737B4A"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finansów publicznych określi, w drodze rozporządzenia:</w:t>
            </w:r>
          </w:p>
          <w:p w14:paraId="0CD1FD5E"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terminy i sposób składania wniosków o kredyt na studia medyczne,</w:t>
            </w:r>
          </w:p>
          <w:p w14:paraId="6EF1A4AF"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terminy przekazywania i zakres informacji, o których mowa w art. 103e,</w:t>
            </w:r>
          </w:p>
          <w:p w14:paraId="4747CDDA"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termin zawarcia umowy kredytu na studia medyczne,</w:t>
            </w:r>
          </w:p>
          <w:p w14:paraId="28B0FCD6"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niezbędne elementy umowy kredytu na studia medyczne,</w:t>
            </w:r>
          </w:p>
          <w:p w14:paraId="28E07303"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tryb wypłaty i spłaty kredytu na studia medyczne,</w:t>
            </w:r>
          </w:p>
          <w:p w14:paraId="429BDD24" w14:textId="4136281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sposób umarzania kredytu na studia medyczne przez ministra właściwego do spraw zdrowia,</w:t>
            </w:r>
          </w:p>
          <w:p w14:paraId="68E4301D" w14:textId="183B2A4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wniosku o umorzenie kredytu na studia medyczne przez ministra właściwego do spraw zdrowia,</w:t>
            </w:r>
          </w:p>
          <w:p w14:paraId="261FCC55" w14:textId="6C9132B4"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sposób dokonywania rozliczeń z tytułu pokrywania odsetek należnych bankom</w:t>
            </w:r>
          </w:p>
          <w:p w14:paraId="5C39CF4A" w14:textId="23084CBB"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właściwych środków na pokrycie opłat za usługi edukacyjne na studiach na kierunku lekarskim, przekazywania transz</w:t>
            </w:r>
          </w:p>
          <w:p w14:paraId="54FE6D79" w14:textId="77777777" w:rsidR="00F65590"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semestralnych kredytu na studia medyczne w sposób sprawny i </w:t>
            </w:r>
            <w:r w:rsidRPr="00C570DA">
              <w:rPr>
                <w:rFonts w:ascii="Arial" w:eastAsia="Calibri" w:hAnsi="Arial" w:cs="Arial"/>
                <w:color w:val="000000" w:themeColor="text1"/>
                <w:sz w:val="19"/>
                <w:szCs w:val="19"/>
                <w:lang w:eastAsia="en-US"/>
              </w:rPr>
              <w:lastRenderedPageBreak/>
              <w:t>terminowy, należytego poziomu ochrony kredytobiorcy, a także możliwie szerokiego dostępu do kształcenia na kierunku lekarskim.</w:t>
            </w:r>
          </w:p>
          <w:p w14:paraId="6CCD16C7" w14:textId="52B898F6" w:rsidR="005B7496" w:rsidRPr="00C570DA" w:rsidRDefault="005B7496" w:rsidP="005B7496">
            <w:pPr>
              <w:jc w:val="both"/>
              <w:rPr>
                <w:rFonts w:ascii="Arial" w:eastAsia="Calibri" w:hAnsi="Arial" w:cs="Arial"/>
                <w:b/>
                <w:bCs/>
                <w:i/>
                <w:iCs/>
                <w:color w:val="000000" w:themeColor="text1"/>
                <w:sz w:val="19"/>
                <w:szCs w:val="19"/>
                <w:lang w:eastAsia="en-US"/>
              </w:rPr>
            </w:pPr>
          </w:p>
        </w:tc>
        <w:tc>
          <w:tcPr>
            <w:tcW w:w="3545" w:type="dxa"/>
            <w:shd w:val="clear" w:color="auto" w:fill="FFFFFF"/>
          </w:tcPr>
          <w:p w14:paraId="33D3B44F" w14:textId="77777777" w:rsidR="00FD0EEC"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terminem określonym w art. 103b ust. 1 ustawy, z którego wynika, że kredyt na studia medyczne jest wypłacany przez banki na rachunek uczelni nie później niż w terminie 60 dni od dnia rozpoczęcia danego semestru studiów. Pewne odstępstwo od ww. reguły stanowi § 12 projektu rozporządzenia, z którego wynika, że wniosek o kredyt na studia medyczne (obejmujący okres od pierwszego semestru roku akademickiego 2021/2022) będą mogli złożyć studenci w terminie 30 dni od dnia wejścia rozporządzenia w życie. Studenci będą mogli składać wnioski o udzielenie kredytu na studia medyczne albo w postaci papierowej albo elektronicznej poprzez system bankowości elektronicznej.</w:t>
            </w:r>
          </w:p>
          <w:p w14:paraId="12EFBD9E" w14:textId="5BB90DA5" w:rsidR="00F65590"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treści projektu rozporządzenia przewidziano, że umowa kredytu na studia medyczne będzie zawierana przez studenta z bankiem w terminie 14 </w:t>
            </w:r>
            <w:r w:rsidRPr="00C570DA">
              <w:rPr>
                <w:rFonts w:ascii="Arial" w:hAnsi="Arial" w:cs="Arial"/>
                <w:color w:val="000000" w:themeColor="text1"/>
                <w:sz w:val="19"/>
                <w:szCs w:val="19"/>
              </w:rPr>
              <w:lastRenderedPageBreak/>
              <w:t>dni od dnia złożenia kompletnego wniosku o udzielenie kredytu na studia medyczne (§ 5 ust. 1).</w:t>
            </w:r>
          </w:p>
        </w:tc>
        <w:tc>
          <w:tcPr>
            <w:tcW w:w="1842" w:type="dxa"/>
            <w:shd w:val="clear" w:color="auto" w:fill="FFFFFF"/>
          </w:tcPr>
          <w:p w14:paraId="124A0A7A" w14:textId="4DCEA67B" w:rsidR="00F65590" w:rsidRPr="00C570DA" w:rsidRDefault="00FD0EEC"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w:t>
            </w:r>
            <w:r w:rsidR="00F65590" w:rsidRPr="00C570DA">
              <w:rPr>
                <w:rFonts w:ascii="Arial" w:eastAsia="Calibri" w:hAnsi="Arial" w:cs="Arial"/>
                <w:color w:val="000000" w:themeColor="text1"/>
                <w:sz w:val="19"/>
                <w:szCs w:val="19"/>
                <w:lang w:eastAsia="en-US"/>
              </w:rPr>
              <w:t>ekretarz Stanu w Ministerstwie Zdrowia</w:t>
            </w:r>
          </w:p>
        </w:tc>
        <w:tc>
          <w:tcPr>
            <w:tcW w:w="2362" w:type="dxa"/>
            <w:shd w:val="clear" w:color="auto" w:fill="FFFFFF"/>
          </w:tcPr>
          <w:p w14:paraId="3D80A703" w14:textId="38FA205E" w:rsidR="00F65590" w:rsidRPr="00C570DA" w:rsidRDefault="00E71B0C"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665</w:t>
            </w:r>
            <w:r w:rsidR="00E13473" w:rsidRPr="00C570DA">
              <w:rPr>
                <w:rFonts w:ascii="Arial" w:hAnsi="Arial" w:cs="Arial"/>
                <w:color w:val="000000" w:themeColor="text1"/>
                <w:sz w:val="19"/>
                <w:szCs w:val="19"/>
              </w:rPr>
              <w:t>.</w:t>
            </w:r>
          </w:p>
        </w:tc>
      </w:tr>
      <w:tr w:rsidR="00646C81" w:rsidRPr="00F873E4" w14:paraId="0306B3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2B55AF"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82CCD9" w14:textId="641FC7F8"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1256</w:t>
            </w:r>
          </w:p>
        </w:tc>
        <w:tc>
          <w:tcPr>
            <w:tcW w:w="2268" w:type="dxa"/>
            <w:shd w:val="clear" w:color="auto" w:fill="FFFFFF"/>
          </w:tcPr>
          <w:p w14:paraId="7BF99C76" w14:textId="67C1F438"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87 ust. 11 ustawy o ustawy z dnia 27 sierpnia 2004 r. o świadczeniach opieki zdrowotnej finansowanych ze środków publicznych</w:t>
            </w:r>
          </w:p>
        </w:tc>
        <w:tc>
          <w:tcPr>
            <w:tcW w:w="3260" w:type="dxa"/>
            <w:shd w:val="clear" w:color="auto" w:fill="FFFFFF"/>
          </w:tcPr>
          <w:p w14:paraId="31F44FFB" w14:textId="7D30A021" w:rsidR="00646C81" w:rsidRPr="00C570DA" w:rsidRDefault="00646C81"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4AD266E" w14:textId="1EC9412F" w:rsidR="00646C81" w:rsidRPr="00C570DA" w:rsidRDefault="00646C8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01A80010" w14:textId="18BEF96D" w:rsidR="00646C81" w:rsidRPr="00C570DA" w:rsidRDefault="00646C8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5171ED6" w14:textId="20DC4B92" w:rsidR="00646C81" w:rsidRPr="00C570DA" w:rsidRDefault="002C2A03"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7F0C61" w:rsidRPr="00C570DA">
              <w:rPr>
                <w:rFonts w:ascii="Arial" w:hAnsi="Arial" w:cs="Arial"/>
                <w:color w:val="000000" w:themeColor="text1"/>
                <w:sz w:val="19"/>
                <w:szCs w:val="19"/>
              </w:rPr>
              <w:t>prace wstrzymane</w:t>
            </w:r>
            <w:r w:rsidR="00646C81" w:rsidRPr="00C570DA">
              <w:rPr>
                <w:rFonts w:ascii="Arial" w:hAnsi="Arial" w:cs="Arial"/>
                <w:color w:val="000000" w:themeColor="text1"/>
                <w:sz w:val="19"/>
                <w:szCs w:val="19"/>
              </w:rPr>
              <w:t xml:space="preserve">. </w:t>
            </w:r>
          </w:p>
        </w:tc>
      </w:tr>
      <w:tr w:rsidR="00646C81" w:rsidRPr="00F873E4" w14:paraId="7D8C05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715ED7"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502BA9" w14:textId="0777C9A5"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1258</w:t>
            </w:r>
          </w:p>
        </w:tc>
        <w:tc>
          <w:tcPr>
            <w:tcW w:w="2268" w:type="dxa"/>
            <w:shd w:val="clear" w:color="auto" w:fill="FFFFFF"/>
          </w:tcPr>
          <w:p w14:paraId="3FA7A5CC" w14:textId="4992714D"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42k ust. 2 ustawy z dnia 27 sierpnia 2004 r. o świadczeniach opieki zdrowotnej finansowanych ze środków publicznych</w:t>
            </w:r>
          </w:p>
        </w:tc>
        <w:tc>
          <w:tcPr>
            <w:tcW w:w="3260" w:type="dxa"/>
            <w:shd w:val="clear" w:color="auto" w:fill="FFFFFF"/>
          </w:tcPr>
          <w:p w14:paraId="2501667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1C4B3C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składania i rozpatrywania wniosków, o których mowa w art. 42f ust. 1, art. 42i ust. 1, 2 i 9 oraz art. 42j ust. 1 i 2, oraz wzory tych wniosków,</w:t>
            </w:r>
          </w:p>
          <w:p w14:paraId="3231BD40"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pokrywania kosztów, o których mowa w art. 42i ust. 2 i 9 oraz art. 42j ust. 1 i 2</w:t>
            </w:r>
          </w:p>
          <w:p w14:paraId="1D904DD1" w14:textId="3935FF91"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zapewnienie sprawności postępowania oraz celowość wydatkowania środków publicznych.</w:t>
            </w:r>
          </w:p>
        </w:tc>
        <w:tc>
          <w:tcPr>
            <w:tcW w:w="3545" w:type="dxa"/>
            <w:shd w:val="clear" w:color="auto" w:fill="FFFFFF"/>
          </w:tcPr>
          <w:p w14:paraId="281996F1" w14:textId="77777777"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Dostosowanie przepisów wykonawczych określające tryb wydawania zgody na uzyskanie świadczeń opieki zdrowotnej poza granicami kraju oraz pokrycie kosztów transportu do zmienionych przepisów ustawy z dnia 27 sierpnia 2004 r. o świadczeniach opieki zdrowotnej finansowanych ze środków </w:t>
            </w:r>
            <w:r w:rsidRPr="00C570DA">
              <w:rPr>
                <w:rFonts w:ascii="Arial" w:hAnsi="Arial" w:cs="Arial"/>
                <w:color w:val="000000" w:themeColor="text1"/>
                <w:sz w:val="19"/>
                <w:szCs w:val="19"/>
              </w:rPr>
              <w:lastRenderedPageBreak/>
              <w:t>publicznych, zwanej dalej „ustawą o świadczeniach”.</w:t>
            </w:r>
          </w:p>
          <w:p w14:paraId="44060213" w14:textId="78C069FF"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Ponadto zachodzi potrzeba doprecyzowania regulacji dotyczących treści opinii konsultanta wojewódzkiego i konsultanta krajowego, w przypadku negatywnego zaopiniowania wniosku ze względu na możliwość przeprowadzenia leczenia lub badań diagnostycznych w kraju.</w:t>
            </w:r>
          </w:p>
        </w:tc>
        <w:tc>
          <w:tcPr>
            <w:tcW w:w="1842" w:type="dxa"/>
            <w:shd w:val="clear" w:color="auto" w:fill="FFFFFF"/>
          </w:tcPr>
          <w:p w14:paraId="358A60C1" w14:textId="4556A6FB" w:rsidR="00646C81" w:rsidRPr="00C570DA" w:rsidRDefault="00646C8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8AE9B64" w14:textId="597ACBFC" w:rsidR="00646C81" w:rsidRPr="00C570DA" w:rsidRDefault="000659F8"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1209. </w:t>
            </w:r>
          </w:p>
        </w:tc>
      </w:tr>
      <w:tr w:rsidR="004C2DF1" w:rsidRPr="00F873E4" w14:paraId="66BE72B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B07245"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1C80C2" w14:textId="74A3381A"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1261</w:t>
            </w:r>
          </w:p>
        </w:tc>
        <w:tc>
          <w:tcPr>
            <w:tcW w:w="2268" w:type="dxa"/>
            <w:shd w:val="clear" w:color="auto" w:fill="FFFFFF"/>
          </w:tcPr>
          <w:p w14:paraId="17845517" w14:textId="2815630D"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22 ust. 2 ustawy z dnia 6 września 2001 r. – Prawo farmaceutyczne</w:t>
            </w:r>
          </w:p>
        </w:tc>
        <w:tc>
          <w:tcPr>
            <w:tcW w:w="3260" w:type="dxa"/>
            <w:shd w:val="clear" w:color="auto" w:fill="FFFFFF"/>
          </w:tcPr>
          <w:p w14:paraId="17125617" w14:textId="51043D8B"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57D646E"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jednostki prowadzące badania, o których mowa w art. 8 ust. 1 pkt 3, uwzględniając w szczególności status tych jednostek, zakres badań, jakie powinny być wykonywane dla oceny jakości produktu leczniczego, kwalifikacje personelu zatrudnionego w danej jednostce, doświadczenie w zakresie analizy produktów leczniczych;</w:t>
            </w:r>
          </w:p>
          <w:p w14:paraId="4AC11930" w14:textId="2682B305"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cennik opłat pobieranych za określone czynności podejmowane w ramach badań jakościowych, o których mowa w art. 8 ust. 1 pkt 3, uwzględniając w szczególności nakład środków związanych z badaniem oraz rodzaj produktu poddanego badaniu.</w:t>
            </w:r>
          </w:p>
        </w:tc>
        <w:tc>
          <w:tcPr>
            <w:tcW w:w="3545" w:type="dxa"/>
            <w:shd w:val="clear" w:color="auto" w:fill="FFFFFF"/>
          </w:tcPr>
          <w:p w14:paraId="6CF02B5D" w14:textId="2065CDAB"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Aktualizacja cennika opłat w związku z wzrostem cen towarów i usług konsumpcyjnych, które zmieniły się znacznie od 2016 r. kiedy weszło w życie zmieniane rozporządzenie.</w:t>
            </w:r>
          </w:p>
        </w:tc>
        <w:tc>
          <w:tcPr>
            <w:tcW w:w="1842" w:type="dxa"/>
            <w:shd w:val="clear" w:color="auto" w:fill="FFFFFF"/>
          </w:tcPr>
          <w:p w14:paraId="54BC8253" w14:textId="3301A852"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5EE08796" w14:textId="3CC756E8" w:rsidR="004C2DF1" w:rsidRPr="00C570DA" w:rsidRDefault="00C15975"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1162.</w:t>
            </w:r>
          </w:p>
        </w:tc>
      </w:tr>
      <w:tr w:rsidR="004C2DF1" w:rsidRPr="00F873E4" w14:paraId="2089C0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568EED"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B5E70D" w14:textId="4EB77BC6"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1262</w:t>
            </w:r>
          </w:p>
        </w:tc>
        <w:tc>
          <w:tcPr>
            <w:tcW w:w="2268" w:type="dxa"/>
            <w:shd w:val="clear" w:color="auto" w:fill="FFFFFF"/>
          </w:tcPr>
          <w:p w14:paraId="4C6DA61A" w14:textId="1641D2D7"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59 ustawy z dnia 6 września 2001 r. – Prawo farmaceutyczne</w:t>
            </w:r>
          </w:p>
        </w:tc>
        <w:tc>
          <w:tcPr>
            <w:tcW w:w="3260" w:type="dxa"/>
            <w:shd w:val="clear" w:color="auto" w:fill="FFFFFF"/>
          </w:tcPr>
          <w:p w14:paraId="0DB7FA98"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a w odniesieniu do produktów leczniczych weterynaryjnych w porozumieniu z ministrem właściwym do spraw rolnictwa, określi, w drodze rozporządzenia:</w:t>
            </w:r>
          </w:p>
          <w:p w14:paraId="661557EF"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warunki i formy reklamy produktów leczniczych kierowanej do publicznej wiadomości, do osób uprawnionych do wystawiania </w:t>
            </w:r>
            <w:r w:rsidRPr="00C570DA">
              <w:rPr>
                <w:rFonts w:ascii="Arial" w:eastAsia="Calibri" w:hAnsi="Arial" w:cs="Arial"/>
                <w:color w:val="000000" w:themeColor="text1"/>
                <w:sz w:val="19"/>
                <w:szCs w:val="19"/>
                <w:lang w:eastAsia="en-US"/>
              </w:rPr>
              <w:lastRenderedPageBreak/>
              <w:t>recept i osób prowadzących obrót produktami leczniczymi,</w:t>
            </w:r>
          </w:p>
          <w:p w14:paraId="5BDB46F0"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niezbędne dane, jakie reklama ma zawierać,</w:t>
            </w:r>
          </w:p>
          <w:p w14:paraId="063D3A3C"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przekazywania reklamy,</w:t>
            </w:r>
          </w:p>
          <w:p w14:paraId="75EFC97D"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dokumentację będącą podstawą do wprowadzenia na terytorium Rzeczypospolitej Polskiej próbek produktów leczniczych przeznaczonych do dostarczania w ramach reklamy</w:t>
            </w:r>
          </w:p>
          <w:p w14:paraId="40DD9CAB" w14:textId="77777777"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w szczególności obowiązek obiektywnej prezentacji produktu leczniczego oraz bezpieczeństwo jego stosowania.</w:t>
            </w:r>
          </w:p>
          <w:p w14:paraId="258A1F1F" w14:textId="424DE1D6" w:rsidR="00C43431" w:rsidRPr="00C570DA" w:rsidRDefault="00C43431" w:rsidP="00C43431">
            <w:pPr>
              <w:jc w:val="both"/>
              <w:rPr>
                <w:rFonts w:ascii="Arial" w:eastAsia="Calibri" w:hAnsi="Arial" w:cs="Arial"/>
                <w:color w:val="000000" w:themeColor="text1"/>
                <w:sz w:val="19"/>
                <w:szCs w:val="19"/>
                <w:lang w:eastAsia="en-US"/>
              </w:rPr>
            </w:pPr>
          </w:p>
        </w:tc>
        <w:tc>
          <w:tcPr>
            <w:tcW w:w="3545" w:type="dxa"/>
            <w:shd w:val="clear" w:color="auto" w:fill="FFFFFF"/>
          </w:tcPr>
          <w:p w14:paraId="3ED89C6A" w14:textId="4CF21EC0"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Zapewnienie lepszego odbioru przez pacjentów treści reklam produktów leczniczych, co przyczyni się do rozsądniejszego stosowania produktów leczniczych. Obecnie komunikaty i ostrzeżenia pojawiające się w reklamach produktów leczniczych często są niezrozumiałe i niejasne dla odbiorcy. </w:t>
            </w:r>
          </w:p>
        </w:tc>
        <w:tc>
          <w:tcPr>
            <w:tcW w:w="1842" w:type="dxa"/>
            <w:shd w:val="clear" w:color="auto" w:fill="FFFFFF"/>
          </w:tcPr>
          <w:p w14:paraId="16F5522C" w14:textId="3FFA8290"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46616967" w14:textId="0EFB9B9B" w:rsidR="00E479C0" w:rsidRPr="00C570DA" w:rsidRDefault="00E479C0" w:rsidP="00E479C0">
            <w:pPr>
              <w:rPr>
                <w:color w:val="000000" w:themeColor="text1"/>
              </w:rPr>
            </w:pPr>
            <w:r w:rsidRPr="00C570DA">
              <w:rPr>
                <w:rFonts w:ascii="Arial" w:hAnsi="Arial" w:cs="Arial"/>
                <w:color w:val="000000" w:themeColor="text1"/>
                <w:sz w:val="19"/>
                <w:szCs w:val="19"/>
              </w:rPr>
              <w:t>Ogłoszone w Dz. U. z 2022 r. poz. 1554.</w:t>
            </w:r>
          </w:p>
          <w:p w14:paraId="5C5E1648" w14:textId="105C7782" w:rsidR="004C2DF1" w:rsidRPr="00C570DA" w:rsidRDefault="004C2DF1" w:rsidP="00F65590">
            <w:pPr>
              <w:tabs>
                <w:tab w:val="right" w:pos="0"/>
                <w:tab w:val="left" w:pos="34"/>
              </w:tabs>
              <w:spacing w:before="80" w:after="80"/>
              <w:jc w:val="both"/>
              <w:rPr>
                <w:rFonts w:ascii="Arial" w:hAnsi="Arial" w:cs="Arial"/>
                <w:color w:val="000000" w:themeColor="text1"/>
                <w:sz w:val="19"/>
                <w:szCs w:val="19"/>
              </w:rPr>
            </w:pPr>
          </w:p>
        </w:tc>
      </w:tr>
      <w:tr w:rsidR="004C2DF1" w:rsidRPr="00F873E4" w14:paraId="4BD4F78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9F538F"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556D98" w14:textId="3E3EE5E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1265</w:t>
            </w:r>
          </w:p>
        </w:tc>
        <w:tc>
          <w:tcPr>
            <w:tcW w:w="2268" w:type="dxa"/>
            <w:shd w:val="clear" w:color="auto" w:fill="FFFFFF"/>
          </w:tcPr>
          <w:p w14:paraId="205A0F20" w14:textId="0EC68F2B"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7a ust. 5 ustawy z dnia 19 czerwca 1997 r. o zakazie stosowania wyrobów zawierających azbest</w:t>
            </w:r>
          </w:p>
        </w:tc>
        <w:tc>
          <w:tcPr>
            <w:tcW w:w="3260" w:type="dxa"/>
            <w:shd w:val="clear" w:color="auto" w:fill="FFFFFF"/>
          </w:tcPr>
          <w:p w14:paraId="2BDDD6AE" w14:textId="41E20245"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81A919"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kierowania na leczenie uzdrowiskowe, o którym mowa w ust. 1 pkt 3,</w:t>
            </w:r>
          </w:p>
          <w:p w14:paraId="214126C2"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rozliczania przez instytucje powszechnego ubezpieczenia zdrowotnego3) z budżetem państwa kosztów z tytułu odpłatności, o której mowa w ust. 1 pkt 3</w:t>
            </w:r>
          </w:p>
          <w:p w14:paraId="3A030D3A" w14:textId="5B78B1EC" w:rsidR="004C2DF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podmioty kompetentne pod względem merytorycznym i formalnoprawnym do wystawiania skierowań i kwalifikowania na leczenie uzdrowiskowe.</w:t>
            </w:r>
          </w:p>
        </w:tc>
        <w:tc>
          <w:tcPr>
            <w:tcW w:w="3545" w:type="dxa"/>
            <w:shd w:val="clear" w:color="auto" w:fill="FFFFFF"/>
          </w:tcPr>
          <w:p w14:paraId="0E959C4D"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Przyczyny dla procedowania projektu:</w:t>
            </w:r>
          </w:p>
          <w:p w14:paraId="514E1111" w14:textId="562618E3"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brak aktualizacji/dostosowania wzorów: skierowania na leczenie uzdrowiskowe osób uprawnionych do leczenia uzdrowiskowego oraz zbiorczego zestawienia kosztów związanych z leczeniem uzdrowiskowym uprawnionych osób, stanowiących załączniki do rozporządzenia Ministra Zdrowia z dnia 9 sierpnia 2004 r. w sprawie leczenia uzdrowiskowego osób zatrudnionych przy produkcji wyrobów zawierających azbest pod kątem aktualnego stanu prawnego oraz wiedzy medycznej;</w:t>
            </w:r>
          </w:p>
          <w:p w14:paraId="3AF19F4E"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brak zasadności przeprowadzania badania w postaci </w:t>
            </w:r>
            <w:proofErr w:type="spellStart"/>
            <w:r w:rsidRPr="00C570DA">
              <w:rPr>
                <w:rFonts w:ascii="Arial" w:hAnsi="Arial" w:cs="Arial"/>
                <w:color w:val="000000" w:themeColor="text1"/>
                <w:sz w:val="19"/>
                <w:szCs w:val="19"/>
              </w:rPr>
              <w:t>rtg</w:t>
            </w:r>
            <w:proofErr w:type="spellEnd"/>
            <w:r w:rsidRPr="00C570DA">
              <w:rPr>
                <w:rFonts w:ascii="Arial" w:hAnsi="Arial" w:cs="Arial"/>
                <w:color w:val="000000" w:themeColor="text1"/>
                <w:sz w:val="19"/>
                <w:szCs w:val="19"/>
              </w:rPr>
              <w:t xml:space="preserve"> klatki piersiowej podczas kwalifikacji pacjenta do leczenia w przypadku braku istnienia wskazań medycznych;</w:t>
            </w:r>
          </w:p>
          <w:p w14:paraId="221F324E" w14:textId="59723D5E"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wyeliminowanie stosowania pieczątek przez obywateli i przedsiębiorców.</w:t>
            </w:r>
          </w:p>
        </w:tc>
        <w:tc>
          <w:tcPr>
            <w:tcW w:w="1842" w:type="dxa"/>
            <w:shd w:val="clear" w:color="auto" w:fill="FFFFFF"/>
          </w:tcPr>
          <w:p w14:paraId="21D991B6" w14:textId="2A335AF9"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2B7AF83" w14:textId="4DD604C0"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001A4592" w:rsidRPr="00C570DA">
              <w:rPr>
                <w:rFonts w:ascii="Arial" w:hAnsi="Arial" w:cs="Arial"/>
                <w:color w:val="000000" w:themeColor="text1"/>
                <w:sz w:val="19"/>
                <w:szCs w:val="19"/>
              </w:rPr>
              <w:t>1214</w:t>
            </w:r>
            <w:r w:rsidRPr="00C570DA">
              <w:rPr>
                <w:rFonts w:ascii="Arial" w:hAnsi="Arial" w:cs="Arial"/>
                <w:color w:val="000000" w:themeColor="text1"/>
                <w:sz w:val="19"/>
                <w:szCs w:val="19"/>
              </w:rPr>
              <w:t>.</w:t>
            </w:r>
          </w:p>
        </w:tc>
      </w:tr>
      <w:tr w:rsidR="004C2DF1" w:rsidRPr="00F873E4" w14:paraId="27A3F5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8F979"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3746FC" w14:textId="494A0ED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1266</w:t>
            </w:r>
          </w:p>
        </w:tc>
        <w:tc>
          <w:tcPr>
            <w:tcW w:w="2268" w:type="dxa"/>
            <w:shd w:val="clear" w:color="auto" w:fill="FFFFFF"/>
          </w:tcPr>
          <w:p w14:paraId="0BAB1BF3" w14:textId="12C5C6EA"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D6B38DD"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w:t>
            </w:r>
          </w:p>
          <w:p w14:paraId="057137C7"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63757753"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2C6FA78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4A07B20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zapewnienie poprawności rozpoznawania zakażeń i chorób zakaźnych, potrzeby nadzoru epidemiologicznego oraz ochronę zdrowia publicznego.</w:t>
            </w:r>
          </w:p>
          <w:p w14:paraId="3E5BEA0E" w14:textId="52E22DE6" w:rsidR="004C2DF1" w:rsidRPr="00C570DA" w:rsidRDefault="004C2DF1" w:rsidP="004C2DF1">
            <w:pPr>
              <w:jc w:val="both"/>
              <w:rPr>
                <w:rFonts w:ascii="Arial" w:eastAsia="Calibri" w:hAnsi="Arial" w:cs="Arial"/>
                <w:color w:val="000000" w:themeColor="text1"/>
                <w:sz w:val="19"/>
                <w:szCs w:val="19"/>
                <w:lang w:eastAsia="en-US"/>
              </w:rPr>
            </w:pPr>
          </w:p>
        </w:tc>
        <w:tc>
          <w:tcPr>
            <w:tcW w:w="3545" w:type="dxa"/>
            <w:shd w:val="clear" w:color="auto" w:fill="FFFFFF"/>
          </w:tcPr>
          <w:p w14:paraId="672EFE70" w14:textId="23D5A734" w:rsidR="004C2DF1" w:rsidRPr="00C570DA" w:rsidRDefault="004C2DF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model zakłada funkcjonowanie i współdziałanie dwóch elementów: centralnej platformy pierwszego kontaktu, zwanej dalej „Platformą” oraz centrów medycznej pomocy doraźnej zwanych dalej „centrami”, przy czym zakłada się, że w pierwszej kolejności świadczeniobiorca będzie korzystał z telefonicznej konsultacji lub teleporady zapewnianej przez platformę, a dopiero w przypadku gdy pomoc udzielona przez platformę jest niewystarczająca albo stan zdrowia świadczeniobiorcy wymaga osobistego kontaktu ze świadczeniodawcą – ze świadczeń centrum.</w:t>
            </w:r>
          </w:p>
        </w:tc>
        <w:tc>
          <w:tcPr>
            <w:tcW w:w="1842" w:type="dxa"/>
            <w:shd w:val="clear" w:color="auto" w:fill="FFFFFF"/>
          </w:tcPr>
          <w:p w14:paraId="10E40959" w14:textId="183AB174" w:rsidR="004C2DF1" w:rsidRPr="00C570DA" w:rsidRDefault="004C2DF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17475C13" w14:textId="640B4F7F"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1734. </w:t>
            </w:r>
          </w:p>
        </w:tc>
      </w:tr>
      <w:tr w:rsidR="009B3F3C" w:rsidRPr="00F873E4" w14:paraId="513228C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939864" w14:textId="77777777" w:rsidR="009B3F3C" w:rsidRPr="00F81EE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49EAB9" w14:textId="40D08139" w:rsidR="009B3F3C" w:rsidRPr="00F81EEE" w:rsidRDefault="009B3F3C" w:rsidP="00F65590">
            <w:pPr>
              <w:spacing w:before="80" w:after="80"/>
              <w:jc w:val="both"/>
              <w:rPr>
                <w:rFonts w:ascii="Arial" w:hAnsi="Arial" w:cs="Arial"/>
                <w:b/>
                <w:bCs/>
                <w:color w:val="FF0000"/>
                <w:sz w:val="19"/>
                <w:szCs w:val="19"/>
              </w:rPr>
            </w:pPr>
            <w:r w:rsidRPr="00F81EEE">
              <w:rPr>
                <w:rFonts w:ascii="Arial" w:hAnsi="Arial" w:cs="Arial"/>
                <w:b/>
                <w:bCs/>
                <w:color w:val="FF0000"/>
                <w:sz w:val="19"/>
                <w:szCs w:val="19"/>
              </w:rPr>
              <w:t>MZ 1268</w:t>
            </w:r>
          </w:p>
        </w:tc>
        <w:tc>
          <w:tcPr>
            <w:tcW w:w="2268" w:type="dxa"/>
            <w:shd w:val="clear" w:color="auto" w:fill="FFFFFF"/>
          </w:tcPr>
          <w:p w14:paraId="17BEB678" w14:textId="6DDA1A5F" w:rsidR="009B3F3C" w:rsidRPr="00F81EEE" w:rsidRDefault="00871824" w:rsidP="00F65590">
            <w:pPr>
              <w:spacing w:before="80" w:after="80"/>
              <w:jc w:val="both"/>
              <w:rPr>
                <w:rFonts w:ascii="Arial" w:eastAsia="Calibri" w:hAnsi="Arial" w:cs="Arial"/>
                <w:color w:val="000000"/>
                <w:sz w:val="19"/>
                <w:szCs w:val="19"/>
                <w:lang w:eastAsia="en-US"/>
              </w:rPr>
            </w:pPr>
            <w:r w:rsidRPr="00F81EEE">
              <w:rPr>
                <w:rFonts w:ascii="Arial" w:eastAsia="Calibri" w:hAnsi="Arial" w:cs="Arial"/>
                <w:color w:val="000000"/>
                <w:sz w:val="19"/>
                <w:szCs w:val="19"/>
                <w:lang w:eastAsia="en-US"/>
              </w:rPr>
              <w:t>art. 76 ustawy z dnia 10 grudnia 2020 r. o zawodzie farmaceuty</w:t>
            </w:r>
          </w:p>
        </w:tc>
        <w:tc>
          <w:tcPr>
            <w:tcW w:w="3260" w:type="dxa"/>
            <w:shd w:val="clear" w:color="auto" w:fill="FFFFFF"/>
          </w:tcPr>
          <w:p w14:paraId="6F516DEB" w14:textId="452FEA36"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1F2B514"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problematyki kursów kwalifikacyjnych,</w:t>
            </w:r>
          </w:p>
          <w:p w14:paraId="77197889"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i tryb przeprowadzania postępowania kwalifikacyjnego na kurs kwalifikacyjny,</w:t>
            </w:r>
          </w:p>
          <w:p w14:paraId="2732096C"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i tryb odbywania i zaliczania kursu kwalifikacyjnego,</w:t>
            </w:r>
          </w:p>
          <w:p w14:paraId="45A02C35"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wzór zaświadczenia potwierdzającego odbycie kursu kwalifikacyjnego</w:t>
            </w:r>
          </w:p>
          <w:p w14:paraId="0A6AC56E" w14:textId="2CCCBB08" w:rsidR="009B3F3C"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wiedzy i umiejętności niezbędnych do wykonywania określonych </w:t>
            </w:r>
            <w:r w:rsidRPr="00C570DA">
              <w:rPr>
                <w:rFonts w:ascii="Arial" w:eastAsia="Calibri" w:hAnsi="Arial" w:cs="Arial"/>
                <w:color w:val="000000" w:themeColor="text1"/>
                <w:sz w:val="19"/>
                <w:szCs w:val="19"/>
                <w:lang w:eastAsia="en-US"/>
              </w:rPr>
              <w:lastRenderedPageBreak/>
              <w:t>świadczeń zdrowotnych lub usług farmaceutycznych, a także mając na celu uwzględnienie obiektywnych kryteriów weryfikacji wiedzy i umiejętności zdobytych podczas tego kursu.</w:t>
            </w:r>
          </w:p>
        </w:tc>
        <w:tc>
          <w:tcPr>
            <w:tcW w:w="3545" w:type="dxa"/>
            <w:shd w:val="clear" w:color="auto" w:fill="FFFFFF"/>
          </w:tcPr>
          <w:p w14:paraId="3D24CA67" w14:textId="27B711F5"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Kurs kwalifikacyjny ma na celu uzyskanie przez farmaceutę dodatkowych kwalifikacji i umiejętności niezbędnych do wykonywania, określonych w odrębnych przepisach, zadań zawodowych farmaceuty. Kursy kwalifikacyjne prowadzą jednostki szkolące oraz Centrum Medyczne Kształcenia Podyplomowego (CMKP). Kurs kwalifikacyjny odbywa się na podstawie programu kursu kwalifikacyjnego, który opracowuje  zespół ekspertów powołany przez dyrektora CMKP. Kurs kwalifikacyjny kończy się egzaminem teoretycznym, </w:t>
            </w:r>
            <w:r w:rsidRPr="00C570DA">
              <w:rPr>
                <w:rFonts w:ascii="Arial" w:hAnsi="Arial" w:cs="Arial"/>
                <w:color w:val="000000" w:themeColor="text1"/>
                <w:sz w:val="19"/>
                <w:szCs w:val="19"/>
              </w:rPr>
              <w:lastRenderedPageBreak/>
              <w:t xml:space="preserve">przeprowadzanym w jednostce szkolącej w formie pisemnej albo ustnej, lub egzaminem praktycznym. </w:t>
            </w:r>
          </w:p>
        </w:tc>
        <w:tc>
          <w:tcPr>
            <w:tcW w:w="1842" w:type="dxa"/>
            <w:shd w:val="clear" w:color="auto" w:fill="FFFFFF"/>
          </w:tcPr>
          <w:p w14:paraId="4775A929" w14:textId="38AD6443" w:rsidR="009B3F3C" w:rsidRPr="00C570DA" w:rsidRDefault="00871824"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43A94BF1" w14:textId="2DA82A52" w:rsidR="00F81EEE" w:rsidRPr="00C570DA" w:rsidRDefault="00F81EEE" w:rsidP="00F81EEE">
            <w:pPr>
              <w:rPr>
                <w:color w:val="000000" w:themeColor="text1"/>
              </w:rPr>
            </w:pPr>
            <w:r w:rsidRPr="00C570DA">
              <w:rPr>
                <w:rFonts w:ascii="Arial" w:hAnsi="Arial" w:cs="Arial"/>
                <w:color w:val="000000" w:themeColor="text1"/>
                <w:sz w:val="19"/>
                <w:szCs w:val="19"/>
              </w:rPr>
              <w:t>Ogłoszone w Dz. U. z 2022 r. poz. 1860.</w:t>
            </w:r>
          </w:p>
          <w:p w14:paraId="07E75846" w14:textId="44E29635" w:rsidR="009B3F3C" w:rsidRPr="00C570DA" w:rsidRDefault="009B3F3C" w:rsidP="00F65590">
            <w:pPr>
              <w:tabs>
                <w:tab w:val="right" w:pos="0"/>
                <w:tab w:val="left" w:pos="34"/>
              </w:tabs>
              <w:spacing w:before="80" w:after="80"/>
              <w:jc w:val="both"/>
              <w:rPr>
                <w:rFonts w:ascii="Arial" w:hAnsi="Arial" w:cs="Arial"/>
                <w:color w:val="000000" w:themeColor="text1"/>
                <w:sz w:val="19"/>
                <w:szCs w:val="19"/>
              </w:rPr>
            </w:pPr>
          </w:p>
        </w:tc>
      </w:tr>
      <w:tr w:rsidR="009B3F3C" w:rsidRPr="00F873E4" w14:paraId="4051E0D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0872BB"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67501" w14:textId="2F1EFBA3"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1269</w:t>
            </w:r>
          </w:p>
        </w:tc>
        <w:tc>
          <w:tcPr>
            <w:tcW w:w="2268" w:type="dxa"/>
            <w:shd w:val="clear" w:color="auto" w:fill="FFFFFF"/>
          </w:tcPr>
          <w:p w14:paraId="1A6397FC" w14:textId="66A6E1A9"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115 ust. 3 ustawy z dnia 2 grudnia 2009 r. o izbach lekarskich</w:t>
            </w:r>
          </w:p>
        </w:tc>
        <w:tc>
          <w:tcPr>
            <w:tcW w:w="3260" w:type="dxa"/>
            <w:shd w:val="clear" w:color="auto" w:fill="FFFFFF"/>
          </w:tcPr>
          <w:p w14:paraId="79CA5252" w14:textId="01BEEA42" w:rsidR="009B3F3C" w:rsidRPr="00C570DA" w:rsidRDefault="00871824"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 sposób ustalania kosztów i tryb przekazywania izbom lekarskim środków finansowych, o których mowa w ust. 1, kierując się ponoszonymi przez izby lekarskie kosztami oraz potrzebą sprawnego wykonywania zadań przekazanych izbom lekarskim.</w:t>
            </w:r>
          </w:p>
        </w:tc>
        <w:tc>
          <w:tcPr>
            <w:tcW w:w="3545" w:type="dxa"/>
            <w:shd w:val="clear" w:color="auto" w:fill="FFFFFF"/>
          </w:tcPr>
          <w:p w14:paraId="61C50155" w14:textId="2D766DE8"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Proponowana zmiana wynika z konieczności zmiany częstotliwości przekazywania środków finansowych na pokrycie zadań związanych z wydawaniem nowych dokumentów w formie karty poliwęglanowej:  Prawo Wykonywania Zawodu Lekarza (PWZL) i Prawo Wykonywania Zawodu Lekarza Dentysty (PWZLD) z dwóch na cztery razy w roku oraz dostosowaniem warunków finansowania tego zadania do umowy zawartej z wytwórcą dokumentów, którym jest Państwowa Wytwórnia Papierów Wartościowych.</w:t>
            </w:r>
          </w:p>
        </w:tc>
        <w:tc>
          <w:tcPr>
            <w:tcW w:w="1842" w:type="dxa"/>
            <w:shd w:val="clear" w:color="auto" w:fill="FFFFFF"/>
          </w:tcPr>
          <w:p w14:paraId="5DD1094C" w14:textId="0D1EE77D" w:rsidR="009B3F3C" w:rsidRPr="00C570DA" w:rsidRDefault="00871824"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 w Ministerstwie Zdrowia</w:t>
            </w:r>
          </w:p>
        </w:tc>
        <w:tc>
          <w:tcPr>
            <w:tcW w:w="2362" w:type="dxa"/>
            <w:shd w:val="clear" w:color="auto" w:fill="FFFFFF"/>
          </w:tcPr>
          <w:p w14:paraId="375E8645" w14:textId="7F1DB3B0" w:rsidR="009B3F3C" w:rsidRPr="00C570DA" w:rsidRDefault="002C2A03"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871824" w:rsidRPr="00C570DA">
              <w:rPr>
                <w:rFonts w:ascii="Arial" w:hAnsi="Arial" w:cs="Arial"/>
                <w:color w:val="000000" w:themeColor="text1"/>
                <w:sz w:val="19"/>
                <w:szCs w:val="19"/>
              </w:rPr>
              <w:t xml:space="preserve">projekt na etapie </w:t>
            </w:r>
            <w:r w:rsidR="0024299B" w:rsidRPr="00C570DA">
              <w:rPr>
                <w:rFonts w:ascii="Arial" w:hAnsi="Arial" w:cs="Arial"/>
                <w:color w:val="000000" w:themeColor="text1"/>
                <w:sz w:val="19"/>
                <w:szCs w:val="19"/>
              </w:rPr>
              <w:t>UW</w:t>
            </w:r>
            <w:r w:rsidR="00871824" w:rsidRPr="00C570DA">
              <w:rPr>
                <w:rFonts w:ascii="Arial" w:hAnsi="Arial" w:cs="Arial"/>
                <w:color w:val="000000" w:themeColor="text1"/>
                <w:sz w:val="19"/>
                <w:szCs w:val="19"/>
              </w:rPr>
              <w:t>.</w:t>
            </w:r>
          </w:p>
        </w:tc>
      </w:tr>
      <w:tr w:rsidR="00671E31" w:rsidRPr="00F873E4" w14:paraId="7D72D74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8C0AF6" w14:textId="77777777" w:rsidR="00671E31" w:rsidRPr="0020067E" w:rsidRDefault="00671E31" w:rsidP="00671E3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8D5DA0" w14:textId="61BCD47A" w:rsidR="00671E31" w:rsidRDefault="00671E31" w:rsidP="00671E31">
            <w:pPr>
              <w:spacing w:before="80" w:after="80"/>
              <w:jc w:val="both"/>
              <w:rPr>
                <w:rFonts w:ascii="Arial" w:hAnsi="Arial" w:cs="Arial"/>
                <w:b/>
                <w:bCs/>
                <w:color w:val="FF0000"/>
                <w:sz w:val="19"/>
                <w:szCs w:val="19"/>
              </w:rPr>
            </w:pPr>
            <w:r>
              <w:rPr>
                <w:rFonts w:ascii="Arial" w:hAnsi="Arial" w:cs="Arial"/>
                <w:b/>
                <w:bCs/>
                <w:color w:val="FF0000"/>
                <w:sz w:val="19"/>
                <w:szCs w:val="19"/>
              </w:rPr>
              <w:t>MZ 1272</w:t>
            </w:r>
          </w:p>
        </w:tc>
        <w:tc>
          <w:tcPr>
            <w:tcW w:w="2268" w:type="dxa"/>
            <w:shd w:val="clear" w:color="auto" w:fill="FFFFFF"/>
          </w:tcPr>
          <w:p w14:paraId="074DB04D" w14:textId="6C6170E4" w:rsidR="00671E31" w:rsidRPr="00871824" w:rsidRDefault="00671E31" w:rsidP="00671E31">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71E31">
              <w:rPr>
                <w:rFonts w:ascii="Arial" w:eastAsia="Calibri" w:hAnsi="Arial" w:cs="Arial"/>
                <w:color w:val="000000"/>
                <w:sz w:val="19"/>
                <w:szCs w:val="19"/>
                <w:lang w:eastAsia="en-US"/>
              </w:rPr>
              <w:t>rt. 24 ust. 2 ustawy z dnia 25 września 2015 r. o zawodzie fizjoterapeuty</w:t>
            </w:r>
          </w:p>
        </w:tc>
        <w:tc>
          <w:tcPr>
            <w:tcW w:w="3260" w:type="dxa"/>
            <w:shd w:val="clear" w:color="auto" w:fill="FFFFFF"/>
          </w:tcPr>
          <w:p w14:paraId="4A712009" w14:textId="5B2F2B18" w:rsidR="00671E31" w:rsidRPr="00C570DA" w:rsidRDefault="00E13DAA" w:rsidP="00671E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Fizjoterapeutów, określi, w drodze rozporządzenia, wzór dokumentu „Prawo wykonywania zawodu fizjoterapeuty”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34E94542"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Projektowane rozporządzenie wynika z faktu, iż zgodnie z art. 11–13 ustawy z dnia 24 czerwca 2021 r. o zmianie ustawy o Agencji Badań Medycznych oraz niektórych innych ustaw (Dz. U. poz. 1559), które stanowią:  </w:t>
            </w:r>
          </w:p>
          <w:p w14:paraId="7412BB2E"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Art. 12. Dotychczasowe przepisy wykonawcze wydane na podstawie: </w:t>
            </w:r>
          </w:p>
          <w:p w14:paraId="0DA3DB7C"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art. 24 ust. 2 ustawy zmienianej w art. 8 zachowują moc do dnia wejścia w życie przepisów wykonawczych wy-danych na podstawie art. 24 ust. 2 ustawy zmienianej w art. 8 w brzmieniu nadanym niniejszą ustawą </w:t>
            </w:r>
          </w:p>
          <w:p w14:paraId="70E6DD99" w14:textId="06E8D3A7" w:rsidR="00671E31"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jednak nie dłużej niż do dnia 11 lipca 2022 r. </w:t>
            </w:r>
          </w:p>
        </w:tc>
        <w:tc>
          <w:tcPr>
            <w:tcW w:w="1842" w:type="dxa"/>
            <w:shd w:val="clear" w:color="auto" w:fill="FFFFFF"/>
          </w:tcPr>
          <w:p w14:paraId="63D018BC" w14:textId="01CFD8A4" w:rsidR="00671E31" w:rsidRPr="00C570DA" w:rsidRDefault="00E13DAA" w:rsidP="00671E3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4151E2B3" w14:textId="30970726" w:rsidR="00671E31" w:rsidRPr="00C570DA" w:rsidRDefault="00F86C29" w:rsidP="00671E3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w:t>
            </w:r>
            <w:r w:rsidR="00671E31" w:rsidRPr="00C570DA">
              <w:rPr>
                <w:rFonts w:ascii="Arial" w:hAnsi="Arial" w:cs="Arial"/>
                <w:color w:val="000000" w:themeColor="text1"/>
                <w:sz w:val="19"/>
                <w:szCs w:val="19"/>
              </w:rPr>
              <w:t>.</w:t>
            </w:r>
            <w:r w:rsidR="009F6DDF" w:rsidRPr="00C570DA">
              <w:rPr>
                <w:rFonts w:ascii="Arial" w:hAnsi="Arial" w:cs="Arial"/>
                <w:color w:val="000000" w:themeColor="text1"/>
                <w:sz w:val="19"/>
                <w:szCs w:val="19"/>
              </w:rPr>
              <w:t xml:space="preserve"> 2022 r. poz. 1372. </w:t>
            </w:r>
          </w:p>
        </w:tc>
      </w:tr>
      <w:tr w:rsidR="009D7DF4" w:rsidRPr="00F873E4" w14:paraId="41EBEA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EE9250B"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3EE452" w14:textId="21B83375"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1275</w:t>
            </w:r>
          </w:p>
        </w:tc>
        <w:tc>
          <w:tcPr>
            <w:tcW w:w="2268" w:type="dxa"/>
            <w:shd w:val="clear" w:color="auto" w:fill="FFFFFF"/>
          </w:tcPr>
          <w:p w14:paraId="14CA0904" w14:textId="2FE6D706" w:rsidR="009D7DF4" w:rsidRPr="00671E31" w:rsidRDefault="00547A0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547A03">
              <w:rPr>
                <w:rFonts w:ascii="Arial" w:eastAsia="Calibri" w:hAnsi="Arial" w:cs="Arial"/>
                <w:color w:val="000000"/>
                <w:sz w:val="19"/>
                <w:szCs w:val="19"/>
                <w:lang w:eastAsia="en-US"/>
              </w:rPr>
              <w:t xml:space="preserve">rt. 148 ust. 3 ustawy z dnia 27 sierpnia 2004 r. o świadczeniach opieki </w:t>
            </w:r>
            <w:r w:rsidRPr="00547A03">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25C88F3C" w14:textId="2121DE85" w:rsidR="009D7DF4" w:rsidRPr="00C570DA" w:rsidRDefault="00547A0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określi, w drodze rozporządzenia, szczegółowe kryteria wyboru ofert, </w:t>
            </w:r>
            <w:r w:rsidRPr="00C570DA">
              <w:rPr>
                <w:rFonts w:ascii="Arial" w:eastAsia="Calibri" w:hAnsi="Arial" w:cs="Arial"/>
                <w:color w:val="000000" w:themeColor="text1"/>
                <w:sz w:val="19"/>
                <w:szCs w:val="19"/>
                <w:lang w:eastAsia="en-US"/>
              </w:rPr>
              <w:lastRenderedPageBreak/>
              <w:t>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A2BADCB" w14:textId="4EFE8EDE" w:rsidR="009D7DF4" w:rsidRPr="00C570DA" w:rsidRDefault="00547A0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Projektowana zmiana jest związana z wdrażaniem reformy opieki psychiatrycznej dla dzieci i młodzieży i </w:t>
            </w:r>
            <w:r w:rsidRPr="00C570DA">
              <w:rPr>
                <w:rFonts w:ascii="Arial" w:hAnsi="Arial" w:cs="Arial"/>
                <w:color w:val="000000" w:themeColor="text1"/>
                <w:sz w:val="19"/>
                <w:szCs w:val="19"/>
              </w:rPr>
              <w:lastRenderedPageBreak/>
              <w:t xml:space="preserve">wynika z wprowadzenia zmian w zakresie warunków udzielania świadczeń opieki zdrowotnej w zakresie opieki psychiatrycznej i leczenia uzależnień objętych rozporządzeniem Ministra Zdrowia z dnia 15 grudnia 2021 r. zmieniającym rozporządzenie w sprawie świadczeń gwarantowanych z zakresu opieki psychiatrycznej i leczenia uzależnień. </w:t>
            </w:r>
          </w:p>
        </w:tc>
        <w:tc>
          <w:tcPr>
            <w:tcW w:w="1842" w:type="dxa"/>
            <w:shd w:val="clear" w:color="auto" w:fill="FFFFFF"/>
          </w:tcPr>
          <w:p w14:paraId="18B6F2AE" w14:textId="72EAA857" w:rsidR="009D7DF4" w:rsidRPr="00C570DA" w:rsidRDefault="00547A0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 Sekretarz Stanu </w:t>
            </w:r>
            <w:r w:rsidRPr="00C570DA">
              <w:rPr>
                <w:rFonts w:ascii="Arial" w:eastAsia="Calibri" w:hAnsi="Arial" w:cs="Arial"/>
                <w:color w:val="000000" w:themeColor="text1"/>
                <w:sz w:val="19"/>
                <w:szCs w:val="19"/>
                <w:lang w:eastAsia="en-US"/>
              </w:rPr>
              <w:lastRenderedPageBreak/>
              <w:t>w Ministerstwie Zdrowia</w:t>
            </w:r>
          </w:p>
        </w:tc>
        <w:tc>
          <w:tcPr>
            <w:tcW w:w="2362" w:type="dxa"/>
            <w:shd w:val="clear" w:color="auto" w:fill="FFFFFF"/>
          </w:tcPr>
          <w:p w14:paraId="3D88BDF3" w14:textId="0C1E06C4" w:rsidR="009D7DF4" w:rsidRPr="00C570DA" w:rsidRDefault="008E63D8"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1033.</w:t>
            </w:r>
          </w:p>
        </w:tc>
      </w:tr>
      <w:tr w:rsidR="009D7DF4" w:rsidRPr="00F873E4" w14:paraId="15609DE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9875"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C09BD7" w14:textId="04A4DE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1277</w:t>
            </w:r>
          </w:p>
        </w:tc>
        <w:tc>
          <w:tcPr>
            <w:tcW w:w="2268" w:type="dxa"/>
            <w:shd w:val="clear" w:color="auto" w:fill="FFFFFF"/>
          </w:tcPr>
          <w:p w14:paraId="1427710F" w14:textId="5851D405" w:rsidR="009D7DF4" w:rsidRPr="00671E31" w:rsidRDefault="00B67A1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67A13">
              <w:rPr>
                <w:rFonts w:ascii="Arial" w:eastAsia="Calibri" w:hAnsi="Arial" w:cs="Arial"/>
                <w:color w:val="000000"/>
                <w:sz w:val="19"/>
                <w:szCs w:val="19"/>
                <w:lang w:eastAsia="en-US"/>
              </w:rPr>
              <w:t>rt. 46 ustawy z dnia 24 lutego 2017 r. o uzyskiwaniu tytułu specjalisty w dziedzinach mających zastosowanie w ochronie zdrowia</w:t>
            </w:r>
          </w:p>
        </w:tc>
        <w:tc>
          <w:tcPr>
            <w:tcW w:w="3260" w:type="dxa"/>
            <w:shd w:val="clear" w:color="auto" w:fill="FFFFFF"/>
          </w:tcPr>
          <w:p w14:paraId="00F41432"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B7749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4F00A810"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73C3FAB"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0D638127"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3D5E7C93"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aktualny stan wiedzy medycznej, konieczność zapewnienia świadczeń zdrowotnych na odpowiednim poziomie oraz potrzebę zabezpieczenia dostępu do tych świadczeń;</w:t>
            </w:r>
          </w:p>
          <w:p w14:paraId="6CDDF13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szczegółowy zakres danych dotyczących przebiegu szkolenia specjalizacyjnego zawartych w EKS, wraz ze wskazaniem danych wprowadzanych do EKS przez </w:t>
            </w:r>
            <w:r w:rsidRPr="00C570DA">
              <w:rPr>
                <w:rFonts w:ascii="Arial" w:eastAsia="Calibri" w:hAnsi="Arial" w:cs="Arial"/>
                <w:color w:val="000000" w:themeColor="text1"/>
                <w:sz w:val="19"/>
                <w:szCs w:val="19"/>
                <w:lang w:eastAsia="en-US"/>
              </w:rPr>
              <w:lastRenderedPageBreak/>
              <w:t>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197B8E5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6) szczegółowy sposób i tryb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a także zapewnienia zachowania bezstronności pracy zespołu egzaminacyjnego;</w:t>
            </w:r>
          </w:p>
          <w:p w14:paraId="341084D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wysokość opłaty za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uwzględniając koszty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nie wyższej niż 25% przeciętnego miesięcznego wynagrodzenia w sektorze przedsiębiorstw bez wypłat nagród z zysku za ubiegły rok, ogłaszanego, w drodze obwieszczenia, przez Prezesa Głównego Urzędu Statystycznego w Dzienniku Urzędowym </w:t>
            </w:r>
            <w:r w:rsidRPr="00C570DA">
              <w:rPr>
                <w:rFonts w:ascii="Arial" w:eastAsia="Calibri" w:hAnsi="Arial" w:cs="Arial"/>
                <w:color w:val="000000" w:themeColor="text1"/>
                <w:sz w:val="19"/>
                <w:szCs w:val="19"/>
                <w:lang w:eastAsia="en-US"/>
              </w:rPr>
              <w:lastRenderedPageBreak/>
              <w:t>Rzeczypospolitej Polskiej „Monitor Polski”;</w:t>
            </w:r>
          </w:p>
          <w:p w14:paraId="78C4C86D"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3049F0C4"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1FA649B9"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4828F9C8" w14:textId="496712BA" w:rsidR="009D7DF4"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6703435F" w14:textId="7C423E42" w:rsidR="009D7DF4" w:rsidRPr="00C570DA" w:rsidRDefault="00B67A1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Umiejscowienie systemu szkolenia w dziedzinie uzależnienia w funkcjonującym systemie prowadzenia szkoleń wynikający z przepisów ustawy z dnia 24 lutego 2017 r. o uzyskiwaniu tytułu specjalisty w dziedzinach mających zastosowanie w ochronie zdrowia przyczyni się do uzyskania transparentnych i wystandaryzowanych warunków i trybu uzyskiwania akredytacji do prowadzenia szkolenia specjalizacyjnego w zakresie psychoterapii uzależnień.</w:t>
            </w:r>
          </w:p>
        </w:tc>
        <w:tc>
          <w:tcPr>
            <w:tcW w:w="1842" w:type="dxa"/>
            <w:shd w:val="clear" w:color="auto" w:fill="FFFFFF"/>
          </w:tcPr>
          <w:p w14:paraId="033C8BED" w14:textId="14B556B5" w:rsidR="009D7DF4" w:rsidRPr="00C570DA" w:rsidRDefault="00B67A1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44D0B29A" w14:textId="0F750BAE" w:rsidR="009D7DF4"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744. </w:t>
            </w:r>
          </w:p>
        </w:tc>
      </w:tr>
      <w:tr w:rsidR="009D7DF4" w:rsidRPr="00F873E4" w14:paraId="36826BA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FE2FDF0"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34CD95" w14:textId="440E69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1279</w:t>
            </w:r>
          </w:p>
        </w:tc>
        <w:tc>
          <w:tcPr>
            <w:tcW w:w="2268" w:type="dxa"/>
            <w:shd w:val="clear" w:color="auto" w:fill="FFFFFF"/>
          </w:tcPr>
          <w:p w14:paraId="7EBFAE75" w14:textId="3E7B56FD" w:rsidR="009D7DF4" w:rsidRPr="00671E31" w:rsidRDefault="00B67A13" w:rsidP="009D7DF4">
            <w:pPr>
              <w:spacing w:before="80" w:after="80"/>
              <w:jc w:val="both"/>
              <w:rPr>
                <w:rFonts w:ascii="Arial" w:eastAsia="Calibri" w:hAnsi="Arial" w:cs="Arial"/>
                <w:color w:val="000000"/>
                <w:sz w:val="19"/>
                <w:szCs w:val="19"/>
                <w:lang w:eastAsia="en-US"/>
              </w:rPr>
            </w:pPr>
            <w:r w:rsidRPr="00B67A13">
              <w:rPr>
                <w:rFonts w:ascii="Arial" w:eastAsia="Calibri" w:hAnsi="Arial" w:cs="Arial"/>
                <w:color w:val="000000"/>
                <w:sz w:val="19"/>
                <w:szCs w:val="19"/>
                <w:lang w:eastAsia="en-US"/>
              </w:rPr>
              <w:t>art. 72 ust. 6 ustawy z dnia 25 sierpnia 2006 r</w:t>
            </w:r>
            <w:r>
              <w:rPr>
                <w:rFonts w:ascii="Arial" w:eastAsia="Calibri" w:hAnsi="Arial" w:cs="Arial"/>
                <w:color w:val="000000"/>
                <w:sz w:val="19"/>
                <w:szCs w:val="19"/>
                <w:lang w:eastAsia="en-US"/>
              </w:rPr>
              <w:t>.</w:t>
            </w:r>
            <w:r w:rsidRPr="00B67A13">
              <w:rPr>
                <w:rFonts w:ascii="Arial" w:eastAsia="Calibri" w:hAnsi="Arial" w:cs="Arial"/>
                <w:color w:val="000000"/>
                <w:sz w:val="19"/>
                <w:szCs w:val="19"/>
                <w:lang w:eastAsia="en-US"/>
              </w:rPr>
              <w:t xml:space="preserve"> o bezpieczeństwie żywności i żywien</w:t>
            </w:r>
            <w:r>
              <w:rPr>
                <w:rFonts w:ascii="Arial" w:eastAsia="Calibri" w:hAnsi="Arial" w:cs="Arial"/>
                <w:color w:val="000000"/>
                <w:sz w:val="19"/>
                <w:szCs w:val="19"/>
                <w:lang w:eastAsia="en-US"/>
              </w:rPr>
              <w:t>ia</w:t>
            </w:r>
          </w:p>
        </w:tc>
        <w:tc>
          <w:tcPr>
            <w:tcW w:w="3260" w:type="dxa"/>
            <w:shd w:val="clear" w:color="auto" w:fill="FFFFFF"/>
          </w:tcPr>
          <w:p w14:paraId="1A94BCD6" w14:textId="182B1210" w:rsidR="009D7DF4" w:rsidRPr="00C570DA" w:rsidRDefault="00B67A1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wymagania obowiązujące przy prowadzeniu żywienia zbiorowego typu zamkniętego, mając na względzie normy żywienia oraz wymagania zdrowotne.</w:t>
            </w:r>
          </w:p>
        </w:tc>
        <w:tc>
          <w:tcPr>
            <w:tcW w:w="3545" w:type="dxa"/>
            <w:shd w:val="clear" w:color="auto" w:fill="FFFFFF"/>
          </w:tcPr>
          <w:p w14:paraId="1683978E"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określa zasady prowadzenia żywienia zbiorowego pacjentów przebywających w szpitalach, o których mowa w art. 2 ust. 1 pkt 9 ustawy z dnia 15 kwietnia 2011 r. o działalności leczniczej, poprzez określenie:</w:t>
            </w:r>
          </w:p>
          <w:p w14:paraId="5159E0B3"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nomenklatury i kodów diet stosowanych w żywieniu pacjentów,</w:t>
            </w:r>
          </w:p>
          <w:p w14:paraId="000E2320"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charakterystyki diet, rodzajów środków spożywczych </w:t>
            </w:r>
            <w:r w:rsidRPr="00C570DA">
              <w:rPr>
                <w:rFonts w:ascii="Arial" w:hAnsi="Arial" w:cs="Arial"/>
                <w:color w:val="000000" w:themeColor="text1"/>
                <w:sz w:val="19"/>
                <w:szCs w:val="19"/>
              </w:rPr>
              <w:lastRenderedPageBreak/>
              <w:t xml:space="preserve">rekomendowanych i przeciwwskazanych w ramach poszczególnych diet oraz wartości odżywczej i energetycznej stosowanych diet szpitalnych, </w:t>
            </w:r>
          </w:p>
          <w:p w14:paraId="39662BE9"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karty żywienia pacjenta.</w:t>
            </w:r>
          </w:p>
          <w:p w14:paraId="571D1ACF" w14:textId="1FAF66B6" w:rsidR="009D7DF4"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Oczekuje się, że zdefiniowanie ogólnych standardów dotyczących żywienia pacjentów w podmiotach leczniczych wpłynie korzystnie nie tylko na standard organizacyjny jednostki, ale także skuteczność procesu leczniczego i dalsze zdrowienie pacjentów.</w:t>
            </w:r>
          </w:p>
        </w:tc>
        <w:tc>
          <w:tcPr>
            <w:tcW w:w="1842" w:type="dxa"/>
            <w:shd w:val="clear" w:color="auto" w:fill="FFFFFF"/>
          </w:tcPr>
          <w:p w14:paraId="129A5277" w14:textId="270C8063" w:rsidR="009D7DF4" w:rsidRPr="00C570DA" w:rsidRDefault="00B67A1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455A5BD9" w14:textId="1A82D188" w:rsidR="009D7DF4" w:rsidRPr="00C570DA" w:rsidRDefault="002C2A03"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B67A13" w:rsidRPr="00C570DA">
              <w:rPr>
                <w:rFonts w:ascii="Arial" w:hAnsi="Arial" w:cs="Arial"/>
                <w:color w:val="000000" w:themeColor="text1"/>
                <w:sz w:val="19"/>
                <w:szCs w:val="19"/>
              </w:rPr>
              <w:t xml:space="preserve">projekt na etapie </w:t>
            </w:r>
            <w:r w:rsidR="008A5D52" w:rsidRPr="00C570DA">
              <w:rPr>
                <w:rFonts w:ascii="Arial" w:hAnsi="Arial" w:cs="Arial"/>
                <w:color w:val="000000" w:themeColor="text1"/>
                <w:sz w:val="19"/>
                <w:szCs w:val="19"/>
              </w:rPr>
              <w:t>UZ i KS</w:t>
            </w:r>
            <w:r w:rsidR="00B67A13" w:rsidRPr="00C570DA">
              <w:rPr>
                <w:rFonts w:ascii="Arial" w:hAnsi="Arial" w:cs="Arial"/>
                <w:color w:val="000000" w:themeColor="text1"/>
                <w:sz w:val="19"/>
                <w:szCs w:val="19"/>
              </w:rPr>
              <w:t>.</w:t>
            </w:r>
          </w:p>
        </w:tc>
      </w:tr>
      <w:tr w:rsidR="0024299B" w:rsidRPr="00F873E4" w14:paraId="5DB455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B1B65E" w14:textId="77777777" w:rsidR="0024299B" w:rsidRPr="0020067E" w:rsidRDefault="0024299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AE025F" w14:textId="012D7F62" w:rsidR="0024299B" w:rsidRDefault="0024299B"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1280</w:t>
            </w:r>
          </w:p>
        </w:tc>
        <w:tc>
          <w:tcPr>
            <w:tcW w:w="2268" w:type="dxa"/>
            <w:shd w:val="clear" w:color="auto" w:fill="FFFFFF"/>
          </w:tcPr>
          <w:p w14:paraId="529DE8A0" w14:textId="1469E0E0" w:rsidR="0024299B" w:rsidRPr="00B67A13" w:rsidRDefault="0024299B" w:rsidP="009D7DF4">
            <w:pPr>
              <w:spacing w:before="80" w:after="80"/>
              <w:jc w:val="both"/>
              <w:rPr>
                <w:rFonts w:ascii="Arial" w:eastAsia="Calibri" w:hAnsi="Arial" w:cs="Arial"/>
                <w:color w:val="000000"/>
                <w:sz w:val="19"/>
                <w:szCs w:val="19"/>
                <w:lang w:eastAsia="en-US"/>
              </w:rPr>
            </w:pPr>
            <w:r w:rsidRPr="0024299B">
              <w:rPr>
                <w:rFonts w:ascii="Arial" w:eastAsia="Calibri" w:hAnsi="Arial" w:cs="Arial"/>
                <w:color w:val="000000"/>
                <w:sz w:val="19"/>
                <w:szCs w:val="19"/>
                <w:lang w:eastAsia="en-US"/>
              </w:rPr>
              <w:t>art. 81 ust. 1 ustawy z dnia 5 stycznia 2011 r. o kierujących pojazdami</w:t>
            </w:r>
          </w:p>
        </w:tc>
        <w:tc>
          <w:tcPr>
            <w:tcW w:w="3260" w:type="dxa"/>
            <w:shd w:val="clear" w:color="auto" w:fill="FFFFFF"/>
          </w:tcPr>
          <w:p w14:paraId="4C27A4B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transportu określi, w drodze rozporządzenia:</w:t>
            </w:r>
          </w:p>
          <w:p w14:paraId="27E7F94C"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przeprowadzania badania lekarskiego;</w:t>
            </w:r>
          </w:p>
          <w:p w14:paraId="09539E26"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zakres:</w:t>
            </w:r>
          </w:p>
          <w:p w14:paraId="67E6BA7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badań lekarskich,</w:t>
            </w:r>
          </w:p>
          <w:p w14:paraId="198D77CD"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konsultacji u lekarzy specjalistów,</w:t>
            </w:r>
          </w:p>
          <w:p w14:paraId="6339A8E5"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pomocniczych badań diagnostycznych;</w:t>
            </w:r>
          </w:p>
          <w:p w14:paraId="36114696" w14:textId="00A84114"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009E520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jednostki uprawnione do przeprowadzania badań, o których mowa w art. 75 ust. 1 pkt 7 i 8 oraz w art. 79 ust. 4 i 5;</w:t>
            </w:r>
          </w:p>
          <w:p w14:paraId="4FCDC9D3"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wzory stosowanych dokumentów oraz wzór pieczątki uprawnionego lekarza;</w:t>
            </w:r>
          </w:p>
          <w:p w14:paraId="24C47B9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dodatkowe kwalifikacje, o których mowa w art. 77 ust. 1 pkt 3 lit. b;</w:t>
            </w:r>
          </w:p>
          <w:p w14:paraId="20C73FA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podmioty uprawnione do przeprowadzania szkoleń lekarzy w zakresie badań kierowców oraz ramowy program ich szkolenia;</w:t>
            </w:r>
          </w:p>
          <w:p w14:paraId="16E2C38A"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wysokość opłaty:</w:t>
            </w:r>
          </w:p>
          <w:p w14:paraId="147449F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 </w:t>
            </w:r>
            <w:r w:rsidRPr="00C570DA">
              <w:rPr>
                <w:rFonts w:ascii="Arial" w:eastAsia="Calibri" w:hAnsi="Arial" w:cs="Arial"/>
                <w:i/>
                <w:iCs/>
                <w:color w:val="000000" w:themeColor="text1"/>
                <w:sz w:val="19"/>
                <w:szCs w:val="19"/>
                <w:lang w:eastAsia="en-US"/>
              </w:rPr>
              <w:t>(uchylona)</w:t>
            </w:r>
          </w:p>
          <w:p w14:paraId="0EF2348B" w14:textId="4C476C5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b) za wpis do ewidencji, o którym mowa w art. 77 ust. 2 pkt 1, przy czym nie może ona przekroczyć 50 zł.</w:t>
            </w:r>
          </w:p>
        </w:tc>
        <w:tc>
          <w:tcPr>
            <w:tcW w:w="3545" w:type="dxa"/>
            <w:shd w:val="clear" w:color="auto" w:fill="FFFFFF"/>
          </w:tcPr>
          <w:p w14:paraId="32C71098" w14:textId="77777777"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rozporządzenie zastąpi rozporządzenie Ministra Zdrowia z dnia 29 sierpnia 2019 r. w sprawie badań lekarskich osób ubiegających się o uprawnienia do kierowania pojazdami i kierowców (Dz. U. z 2020 r. poz. 2213).</w:t>
            </w:r>
          </w:p>
          <w:p w14:paraId="7CD679FB" w14:textId="19D466CC"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Wydanie nowego rozporządzenia wynika z konieczności dostosowania przepisów ww. rozporządzenia do obecnego zakresu regulacji w ustawie, wprowadzonego art. 4 pkt 26 ustawy z dnia 14 października 2021 r. o zmianie ustawy o transporcie drogowym oraz niektórych innych ustaw (Dz. U. poz. 1997), w zakresie zmienionego upoważnienia ustawowego.</w:t>
            </w:r>
          </w:p>
        </w:tc>
        <w:tc>
          <w:tcPr>
            <w:tcW w:w="1842" w:type="dxa"/>
            <w:shd w:val="clear" w:color="auto" w:fill="FFFFFF"/>
          </w:tcPr>
          <w:p w14:paraId="4B1288F2" w14:textId="64331500" w:rsidR="0024299B" w:rsidRPr="00C570DA" w:rsidRDefault="0024299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0F49A0C" w14:textId="3B3C2C14"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2503</w:t>
            </w:r>
            <w:r w:rsidRPr="00C570DA">
              <w:rPr>
                <w:rFonts w:ascii="Arial" w:hAnsi="Arial" w:cs="Arial"/>
                <w:color w:val="000000" w:themeColor="text1"/>
                <w:sz w:val="19"/>
                <w:szCs w:val="19"/>
              </w:rPr>
              <w:t>.</w:t>
            </w:r>
          </w:p>
          <w:p w14:paraId="74FE8EE4" w14:textId="22C6B772" w:rsidR="00D42447" w:rsidRPr="00C570DA" w:rsidRDefault="00D42447" w:rsidP="00D42447">
            <w:pPr>
              <w:jc w:val="both"/>
              <w:rPr>
                <w:rFonts w:ascii="Arial" w:hAnsi="Arial" w:cs="Arial"/>
                <w:color w:val="000000" w:themeColor="text1"/>
                <w:sz w:val="19"/>
                <w:szCs w:val="19"/>
              </w:rPr>
            </w:pPr>
          </w:p>
          <w:p w14:paraId="211C8202" w14:textId="75AC7B2E" w:rsidR="0024299B" w:rsidRPr="00C570DA" w:rsidRDefault="0024299B" w:rsidP="009D7DF4">
            <w:pPr>
              <w:tabs>
                <w:tab w:val="right" w:pos="0"/>
                <w:tab w:val="left" w:pos="34"/>
              </w:tabs>
              <w:spacing w:before="80" w:after="80"/>
              <w:jc w:val="both"/>
              <w:rPr>
                <w:rFonts w:ascii="Arial" w:hAnsi="Arial" w:cs="Arial"/>
                <w:color w:val="000000" w:themeColor="text1"/>
                <w:sz w:val="19"/>
                <w:szCs w:val="19"/>
              </w:rPr>
            </w:pPr>
          </w:p>
        </w:tc>
      </w:tr>
      <w:tr w:rsidR="00E13473" w:rsidRPr="00F873E4" w14:paraId="093ABC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BC21FA" w14:textId="77777777" w:rsidR="00E13473" w:rsidRPr="0020067E" w:rsidRDefault="00E13473"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7054A1" w14:textId="114DF1F3" w:rsidR="00E13473" w:rsidRDefault="00E13473"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1282</w:t>
            </w:r>
          </w:p>
        </w:tc>
        <w:tc>
          <w:tcPr>
            <w:tcW w:w="2268" w:type="dxa"/>
            <w:shd w:val="clear" w:color="auto" w:fill="FFFFFF"/>
          </w:tcPr>
          <w:p w14:paraId="286B720A" w14:textId="5CD96586" w:rsidR="00E13473" w:rsidRPr="0024299B" w:rsidRDefault="00E1347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13473">
              <w:rPr>
                <w:rFonts w:ascii="Arial" w:eastAsia="Calibri" w:hAnsi="Arial" w:cs="Arial"/>
                <w:color w:val="000000"/>
                <w:sz w:val="19"/>
                <w:szCs w:val="19"/>
                <w:lang w:eastAsia="en-US"/>
              </w:rPr>
              <w:t>rt. 88 ust. 9 ustawy z dnia 15 kwietnia 2011 r. o działalności leczniczej</w:t>
            </w:r>
          </w:p>
        </w:tc>
        <w:tc>
          <w:tcPr>
            <w:tcW w:w="3260" w:type="dxa"/>
            <w:shd w:val="clear" w:color="auto" w:fill="FFFFFF"/>
          </w:tcPr>
          <w:p w14:paraId="7CE19D23" w14:textId="77777777" w:rsidR="00E13473" w:rsidRPr="00C570DA" w:rsidRDefault="005052FF"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p w14:paraId="3D02C366" w14:textId="7479BA01" w:rsidR="005052FF" w:rsidRPr="00C570DA" w:rsidRDefault="005052FF" w:rsidP="009D7DF4">
            <w:pPr>
              <w:jc w:val="both"/>
              <w:rPr>
                <w:rFonts w:ascii="Arial" w:eastAsia="Calibri" w:hAnsi="Arial" w:cs="Arial"/>
                <w:color w:val="000000" w:themeColor="text1"/>
                <w:sz w:val="19"/>
                <w:szCs w:val="19"/>
                <w:lang w:eastAsia="en-US"/>
              </w:rPr>
            </w:pPr>
          </w:p>
        </w:tc>
        <w:tc>
          <w:tcPr>
            <w:tcW w:w="3545" w:type="dxa"/>
            <w:shd w:val="clear" w:color="auto" w:fill="FFFFFF"/>
          </w:tcPr>
          <w:p w14:paraId="2E0EEAC2" w14:textId="5A065244" w:rsidR="00E13473" w:rsidRPr="00C570DA" w:rsidRDefault="00E13473"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Wzrost minimalnych kwot miesięcznych stawek wynagrodzenia zasadniczego (lewa strona kolumny) jest niezbędny dla zapewnienia pracownikom podmiotów leczniczych działających w formie jednostki budżetowej od dnia 1 stycznia 2022 r. wynagrodzenia zgodnego z rozporządzeniem Rady Ministrów z dnia 14 września 2021 r. w sprawie wysokości minimalnego wynagrodzenia za pracę oraz wysokości minimalnej stawki godzinowej w 2022 r. (Dz. U. z 2021 r. poz. 1690), które będzie wynosiło 3010 zł.</w:t>
            </w:r>
          </w:p>
        </w:tc>
        <w:tc>
          <w:tcPr>
            <w:tcW w:w="1842" w:type="dxa"/>
            <w:shd w:val="clear" w:color="auto" w:fill="FFFFFF"/>
          </w:tcPr>
          <w:p w14:paraId="0D50F1FE" w14:textId="1D66CBC6" w:rsidR="00E13473" w:rsidRPr="00C570DA" w:rsidRDefault="00E1347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756044C2" w14:textId="68A3A301" w:rsidR="00E13473" w:rsidRPr="00C570DA" w:rsidRDefault="001C7A1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1596. </w:t>
            </w:r>
          </w:p>
        </w:tc>
      </w:tr>
      <w:tr w:rsidR="00FA0970" w:rsidRPr="00F873E4" w14:paraId="4551E1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AD6845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9F5BAB" w14:textId="6E7BB33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1286</w:t>
            </w:r>
          </w:p>
        </w:tc>
        <w:tc>
          <w:tcPr>
            <w:tcW w:w="2268" w:type="dxa"/>
            <w:shd w:val="clear" w:color="auto" w:fill="FFFFFF"/>
          </w:tcPr>
          <w:p w14:paraId="368C57BC" w14:textId="6B25AA6A"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art.10 ust. 4 ustawy z dnia 27 lipca 2001 r. o diagnostyce laboratoryjnej</w:t>
            </w:r>
          </w:p>
        </w:tc>
        <w:tc>
          <w:tcPr>
            <w:tcW w:w="3260" w:type="dxa"/>
            <w:shd w:val="clear" w:color="auto" w:fill="FFFFFF"/>
          </w:tcPr>
          <w:p w14:paraId="410E8C02" w14:textId="2BADD79E"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Diagnostów Laboratoryjnych, określi, w drodze rozporządzenia, wzór dokumentu "Prawo wykonywania zawodu diagnosty laboratoryjnego"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61E08DC" w14:textId="326E9EBD"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rozporządzenia jest zastąpienie wersji papierowej dotychczasowego dokumentu pn. „Prawo wykonywania zawodu diagnosty laboratoryjnego” nowymi dokumentami w formie kart poliwęglanowych o wymiarach i zabezpieczeniach podobnych do karty dowodu osobistego.</w:t>
            </w:r>
          </w:p>
        </w:tc>
        <w:tc>
          <w:tcPr>
            <w:tcW w:w="1842" w:type="dxa"/>
            <w:shd w:val="clear" w:color="auto" w:fill="FFFFFF"/>
          </w:tcPr>
          <w:p w14:paraId="2946BB7C" w14:textId="4BC98952"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4583B2C0" w14:textId="36D442BE" w:rsidR="00943D01" w:rsidRPr="00C570DA" w:rsidRDefault="002C2A03" w:rsidP="00943D01">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943D01" w:rsidRPr="00C570DA">
              <w:rPr>
                <w:rFonts w:ascii="Arial" w:hAnsi="Arial" w:cs="Arial"/>
                <w:color w:val="000000" w:themeColor="text1"/>
                <w:sz w:val="19"/>
                <w:szCs w:val="19"/>
              </w:rPr>
              <w:t xml:space="preserve">– projekt na </w:t>
            </w:r>
            <w:r w:rsidR="00C502EF">
              <w:rPr>
                <w:rFonts w:ascii="Arial" w:hAnsi="Arial" w:cs="Arial"/>
                <w:color w:val="000000" w:themeColor="text1"/>
                <w:sz w:val="19"/>
                <w:szCs w:val="19"/>
              </w:rPr>
              <w:t xml:space="preserve">etapie </w:t>
            </w:r>
            <w:r w:rsidR="00157125">
              <w:rPr>
                <w:rFonts w:ascii="Arial" w:hAnsi="Arial" w:cs="Arial"/>
                <w:color w:val="000000" w:themeColor="text1"/>
                <w:sz w:val="19"/>
                <w:szCs w:val="19"/>
              </w:rPr>
              <w:t xml:space="preserve">kierowania na KP. </w:t>
            </w:r>
          </w:p>
          <w:p w14:paraId="19935C8A" w14:textId="08CD42AE" w:rsidR="00FA0970" w:rsidRPr="00C570DA" w:rsidRDefault="00FA0970" w:rsidP="009D7DF4">
            <w:pPr>
              <w:tabs>
                <w:tab w:val="right" w:pos="0"/>
                <w:tab w:val="left" w:pos="34"/>
              </w:tabs>
              <w:spacing w:before="80" w:after="80"/>
              <w:jc w:val="both"/>
              <w:rPr>
                <w:rFonts w:ascii="Arial" w:hAnsi="Arial" w:cs="Arial"/>
                <w:color w:val="000000" w:themeColor="text1"/>
                <w:sz w:val="19"/>
                <w:szCs w:val="19"/>
              </w:rPr>
            </w:pPr>
          </w:p>
        </w:tc>
      </w:tr>
      <w:tr w:rsidR="00FA0970" w:rsidRPr="00F873E4" w14:paraId="0E790B2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2B19D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8B6402" w14:textId="15F858D7"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1287</w:t>
            </w:r>
          </w:p>
        </w:tc>
        <w:tc>
          <w:tcPr>
            <w:tcW w:w="2268" w:type="dxa"/>
            <w:shd w:val="clear" w:color="auto" w:fill="FFFFFF"/>
          </w:tcPr>
          <w:p w14:paraId="22889A30" w14:textId="29782A21" w:rsidR="00FA0970" w:rsidRPr="00E13473" w:rsidRDefault="00E05C42" w:rsidP="00E05C42">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96 ust. 8 ustawy z dnia 27 sierpnia 2004 r. o świadczeniach opieki zdrowotnej finansowanych ze środków publicznych</w:t>
            </w:r>
          </w:p>
        </w:tc>
        <w:tc>
          <w:tcPr>
            <w:tcW w:w="3260" w:type="dxa"/>
            <w:shd w:val="clear" w:color="auto" w:fill="FFFFFF"/>
          </w:tcPr>
          <w:p w14:paraId="6D8FE7D8" w14:textId="604D599C" w:rsidR="00FA0970" w:rsidRPr="00C570DA" w:rsidRDefault="00CC574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drodze rozporządzenia, nadaje Funduszowi statut, określając w szczególności strukturę organizacyjną Funduszu, w tym centrali i oddziałów wojewódzkich </w:t>
            </w:r>
            <w:r w:rsidRPr="00C570DA">
              <w:rPr>
                <w:rFonts w:ascii="Arial" w:eastAsia="Calibri" w:hAnsi="Arial" w:cs="Arial"/>
                <w:color w:val="000000" w:themeColor="text1"/>
                <w:sz w:val="19"/>
                <w:szCs w:val="19"/>
                <w:lang w:eastAsia="en-US"/>
              </w:rPr>
              <w:lastRenderedPageBreak/>
              <w:t>Funduszu oraz siedziby tych oddziałów, mając na względzie sprawne wykonywanie zadań przez Fundusz.</w:t>
            </w:r>
          </w:p>
        </w:tc>
        <w:tc>
          <w:tcPr>
            <w:tcW w:w="3545" w:type="dxa"/>
            <w:shd w:val="clear" w:color="auto" w:fill="FFFFFF"/>
          </w:tcPr>
          <w:p w14:paraId="44BE4374" w14:textId="110AE726"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Konieczność zapewnienia większej efektywności wykonywanych przez Narodowy Fundusz Zdrowia, zwany dalej „Funduszem”, zadań w obszarze profilaktyki zdrowotnej oraz promocji.</w:t>
            </w:r>
          </w:p>
        </w:tc>
        <w:tc>
          <w:tcPr>
            <w:tcW w:w="1842" w:type="dxa"/>
            <w:shd w:val="clear" w:color="auto" w:fill="FFFFFF"/>
          </w:tcPr>
          <w:p w14:paraId="522E87E4" w14:textId="4DE3872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200BFF" w14:textId="6D761631" w:rsidR="00FA0970" w:rsidRPr="00C570DA" w:rsidRDefault="008A5D52"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Ogłoszony w Dz. U. z 2022 r. poz. 591. </w:t>
            </w:r>
          </w:p>
        </w:tc>
      </w:tr>
      <w:tr w:rsidR="00FA0970" w:rsidRPr="00F873E4" w14:paraId="288D35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E6B01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FDD70A" w14:textId="673A321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1289</w:t>
            </w:r>
          </w:p>
        </w:tc>
        <w:tc>
          <w:tcPr>
            <w:tcW w:w="2268" w:type="dxa"/>
            <w:shd w:val="clear" w:color="auto" w:fill="FFFFFF"/>
          </w:tcPr>
          <w:p w14:paraId="032F8A6E" w14:textId="1DCB7AF4"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87 ust. 11 ustawy z dnia 27 sierpnia 2004 r. o świadczeniach opieki zdrowotnej finansowanych ze środków publicznych</w:t>
            </w:r>
          </w:p>
        </w:tc>
        <w:tc>
          <w:tcPr>
            <w:tcW w:w="3260" w:type="dxa"/>
            <w:shd w:val="clear" w:color="auto" w:fill="FFFFFF"/>
          </w:tcPr>
          <w:p w14:paraId="51DE51BC" w14:textId="2FED8314"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FDBF474" w14:textId="2238B07E"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Konieczność dostosowania przepisów rozporządzenia do stanu prawnego powstałego w związku z wystąpieniem Zjednoczonego Królestwem Wielkiej Brytanii i Irlandii Północnej z Unii Europejskiej, zwanego dalej „Zjednoczonym Królestwem”. </w:t>
            </w:r>
          </w:p>
          <w:p w14:paraId="043DB7E6"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p w14:paraId="58F286D8" w14:textId="4EC4970B"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6B2BEC60" w14:textId="14EA066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F180BE6" w14:textId="72CED717" w:rsidR="00FA0970" w:rsidRPr="00C570DA" w:rsidRDefault="00824B4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Ogłoszony w Dz. U. z 2022 r. poz. 1221.</w:t>
            </w:r>
          </w:p>
        </w:tc>
      </w:tr>
      <w:tr w:rsidR="00FA0970" w:rsidRPr="00F873E4" w14:paraId="4B8D0D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C5CD8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6AD105" w14:textId="33DF4BDC"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1290</w:t>
            </w:r>
          </w:p>
        </w:tc>
        <w:tc>
          <w:tcPr>
            <w:tcW w:w="2268" w:type="dxa"/>
            <w:shd w:val="clear" w:color="auto" w:fill="FFFFFF"/>
          </w:tcPr>
          <w:p w14:paraId="53E174E6" w14:textId="29439CCD" w:rsidR="00FA0970" w:rsidRPr="00E13473" w:rsidRDefault="00E05C42"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05C42">
              <w:rPr>
                <w:rFonts w:ascii="Arial" w:eastAsia="Calibri" w:hAnsi="Arial" w:cs="Arial"/>
                <w:color w:val="000000"/>
                <w:sz w:val="19"/>
                <w:szCs w:val="19"/>
                <w:lang w:eastAsia="en-US"/>
              </w:rPr>
              <w:t>rt. 10 ust. 8 ustawy z dnia 17 grudnia 2021 r. o ochotniczych strażach pożarnych</w:t>
            </w:r>
          </w:p>
        </w:tc>
        <w:tc>
          <w:tcPr>
            <w:tcW w:w="3260" w:type="dxa"/>
            <w:shd w:val="clear" w:color="auto" w:fill="FFFFFF"/>
          </w:tcPr>
          <w:p w14:paraId="0B4E6B5B" w14:textId="628306EA"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właściwym do spraw wewnętrznych określi, w drodze rozporządzenia, tryb, sposób, częstotliwość oraz zakres przeprowadzania badań, o których mowa w ust. 3 i 4, w celu zapewnienia ochrony zdrowia strażaka ratownika OSP oraz kandydata na strażaka ratownika OSP w sposób umożliwiający </w:t>
            </w:r>
            <w:r w:rsidRPr="00C570DA">
              <w:rPr>
                <w:rFonts w:ascii="Arial" w:eastAsia="Calibri" w:hAnsi="Arial" w:cs="Arial"/>
                <w:color w:val="000000" w:themeColor="text1"/>
                <w:sz w:val="19"/>
                <w:szCs w:val="19"/>
                <w:lang w:eastAsia="en-US"/>
              </w:rPr>
              <w:lastRenderedPageBreak/>
              <w:t>prawidłowe wykonywanie zadań, o których mowa w art. 3, biorąc pod uwagę specyfikę działań ratowniczych oraz szkoleń.</w:t>
            </w:r>
          </w:p>
        </w:tc>
        <w:tc>
          <w:tcPr>
            <w:tcW w:w="3545" w:type="dxa"/>
            <w:shd w:val="clear" w:color="auto" w:fill="FFFFFF"/>
          </w:tcPr>
          <w:p w14:paraId="160D92D7"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doprecyzowano względem poprzednich regulacji zakres badań w rozbiciu na wiek strażaków ratowników OSP, w związku z dopuszczeniem do szkoleń kandydatów na strażaków ratowników OSP w wieku 16–18 lat. W efekcie przewidywany jest znaczny wzrost zainteresowania młodzieży obszarów wiejskich przynależnością do ochotniczych straży pożarnych oraz </w:t>
            </w:r>
            <w:r w:rsidRPr="00C570DA">
              <w:rPr>
                <w:rFonts w:ascii="Arial" w:hAnsi="Arial" w:cs="Arial"/>
                <w:color w:val="000000" w:themeColor="text1"/>
                <w:sz w:val="19"/>
                <w:szCs w:val="19"/>
              </w:rPr>
              <w:lastRenderedPageBreak/>
              <w:t xml:space="preserve">poprawą poziomu przygotowania tych stowarzyszeń do udziału w działaniach ratowniczych. </w:t>
            </w:r>
          </w:p>
          <w:p w14:paraId="5A7946B1" w14:textId="21C703BF"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Doprecyzowano zakres badań lekarskich, który z uwagi na profesjonalizację strażaków ratowników OSP, a także dysponowanie ich do samodzielnych działań ratowniczych wpłynie na poprawę bezpieczeństwa samych strażaków ratowników OSP. Rozporządzenie wpisuje się wciąg działań zrównujących poziomem uprawnień do funkcjonariuszy Państwowej Straży Pożarnej.</w:t>
            </w:r>
          </w:p>
        </w:tc>
        <w:tc>
          <w:tcPr>
            <w:tcW w:w="1842" w:type="dxa"/>
            <w:shd w:val="clear" w:color="auto" w:fill="FFFFFF"/>
          </w:tcPr>
          <w:p w14:paraId="7999DCD3" w14:textId="1DDBF71E"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EB97368" w14:textId="02A4DBD0" w:rsidR="00FA0970"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828. </w:t>
            </w:r>
          </w:p>
        </w:tc>
      </w:tr>
      <w:tr w:rsidR="00151B94" w:rsidRPr="00F873E4" w14:paraId="1DB12D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04DB8C"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677DED" w14:textId="40FCB435"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1294</w:t>
            </w:r>
          </w:p>
        </w:tc>
        <w:tc>
          <w:tcPr>
            <w:tcW w:w="2268" w:type="dxa"/>
            <w:shd w:val="clear" w:color="auto" w:fill="FFFFFF"/>
          </w:tcPr>
          <w:p w14:paraId="2556AE83" w14:textId="2AD62FB3"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31d u ustawy z dnia 27 sierpnia 2004 r. o świadczeniach opieki zdrowotnej finansowanych ze środków publicznych</w:t>
            </w:r>
          </w:p>
        </w:tc>
        <w:tc>
          <w:tcPr>
            <w:tcW w:w="3260" w:type="dxa"/>
            <w:shd w:val="clear" w:color="auto" w:fill="FFFFFF"/>
          </w:tcPr>
          <w:p w14:paraId="322E33C3"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31849A94"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0971A106" w14:textId="472AF855" w:rsidR="00151B94"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73B16F4" w14:textId="14007A49"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zmianę ponoszonych przez świadczeniobiorcę częściowych kosztów wyżywienia i zakwaterowania w sanatorium uzdrowiskowym za jeden dzień pobytu ponoszonych przez świadczeniobiorcę, określonych w załączniku nr 2 do rozporządzenia. Wzrost odpłatności za wyżywienie i zakwaterowanie ponoszonej przez świadczeniobiorcę korzystającego z uzdrowiskowego leczenia sanatoryjnego kształtuje się w przedziale 10,50 zł – 42,00 zł za 21-dniowy turnus.</w:t>
            </w:r>
          </w:p>
        </w:tc>
        <w:tc>
          <w:tcPr>
            <w:tcW w:w="1842" w:type="dxa"/>
            <w:shd w:val="clear" w:color="auto" w:fill="FFFFFF"/>
          </w:tcPr>
          <w:p w14:paraId="60EC7C2F" w14:textId="6E357551"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B650657" w14:textId="2BD06598" w:rsidR="00151B94" w:rsidRPr="00C570DA" w:rsidRDefault="00216ADC"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480</w:t>
            </w:r>
            <w:r w:rsidR="00762661" w:rsidRPr="00C570DA">
              <w:rPr>
                <w:rFonts w:ascii="Arial" w:hAnsi="Arial" w:cs="Arial"/>
                <w:color w:val="000000" w:themeColor="text1"/>
                <w:sz w:val="19"/>
                <w:szCs w:val="19"/>
              </w:rPr>
              <w:t>.</w:t>
            </w:r>
          </w:p>
        </w:tc>
      </w:tr>
      <w:tr w:rsidR="00151B94" w:rsidRPr="00F873E4" w14:paraId="3C411F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8B8B48"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6AFD27" w14:textId="50C576FA"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1296</w:t>
            </w:r>
          </w:p>
        </w:tc>
        <w:tc>
          <w:tcPr>
            <w:tcW w:w="2268" w:type="dxa"/>
            <w:shd w:val="clear" w:color="auto" w:fill="FFFFFF"/>
          </w:tcPr>
          <w:p w14:paraId="017EC39F" w14:textId="60F13AF8"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 xml:space="preserve">art. 17 ust. 26 ustawy z dnia 5 grudnia 1996 r. o </w:t>
            </w:r>
            <w:r w:rsidRPr="004A5A3D">
              <w:rPr>
                <w:rFonts w:ascii="Arial" w:eastAsia="Calibri" w:hAnsi="Arial" w:cs="Arial"/>
                <w:color w:val="000000"/>
                <w:sz w:val="19"/>
                <w:szCs w:val="19"/>
                <w:lang w:eastAsia="en-US"/>
              </w:rPr>
              <w:lastRenderedPageBreak/>
              <w:t>zawodach lekarza i lekarza dentysty</w:t>
            </w:r>
          </w:p>
        </w:tc>
        <w:tc>
          <w:tcPr>
            <w:tcW w:w="3260" w:type="dxa"/>
            <w:shd w:val="clear" w:color="auto" w:fill="FFFFFF"/>
          </w:tcPr>
          <w:p w14:paraId="77236760" w14:textId="2F1E5DB3" w:rsidR="00151B94" w:rsidRPr="00C570DA" w:rsidRDefault="004A5A3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po zasięgnięciu opinii Naczelnej Rady Lekarskiej, określi, w drodze rozporządzenia, rodzaje </w:t>
            </w:r>
            <w:r w:rsidRPr="00C570DA">
              <w:rPr>
                <w:rFonts w:ascii="Arial" w:eastAsia="Calibri" w:hAnsi="Arial" w:cs="Arial"/>
                <w:color w:val="000000" w:themeColor="text1"/>
                <w:sz w:val="19"/>
                <w:szCs w:val="19"/>
                <w:lang w:eastAsia="en-US"/>
              </w:rPr>
              <w:lastRenderedPageBreak/>
              <w:t>umiejętności zawodowych wraz z ich kodami, w których można uzyskać certyfikat umiejętności zawodowej, oraz kwalifikacje lekarzy stanowiące warunek ubiegania się o certyfikat umiejętności zawodowej, mając na względzie zapewnienie jakości udzielanych świadczeń zdrowotnych.</w:t>
            </w:r>
          </w:p>
        </w:tc>
        <w:tc>
          <w:tcPr>
            <w:tcW w:w="3545" w:type="dxa"/>
            <w:shd w:val="clear" w:color="auto" w:fill="FFFFFF"/>
          </w:tcPr>
          <w:p w14:paraId="2441CC0F" w14:textId="2D9E2C9E"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Rozporządzenie będzie określać nowy katalog umiejętności zawodowych lekarza i lekarza dentysty, a także </w:t>
            </w:r>
            <w:r w:rsidRPr="00C570DA">
              <w:rPr>
                <w:rFonts w:ascii="Arial" w:hAnsi="Arial" w:cs="Arial"/>
                <w:color w:val="000000" w:themeColor="text1"/>
                <w:sz w:val="19"/>
                <w:szCs w:val="19"/>
              </w:rPr>
              <w:lastRenderedPageBreak/>
              <w:t>będzie wskazywać kwalifikacje lekarzy, którzy będą mogli aplikować na certyfikację umiejętności zawodowych. Powyższe uzupełni brakującą obecnie lukę prawną w tym zakresie.</w:t>
            </w:r>
          </w:p>
        </w:tc>
        <w:tc>
          <w:tcPr>
            <w:tcW w:w="1842" w:type="dxa"/>
            <w:shd w:val="clear" w:color="auto" w:fill="FFFFFF"/>
          </w:tcPr>
          <w:p w14:paraId="0B3E15F9" w14:textId="44FE1A0A"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67DD9F9C" w14:textId="4F9E5C17" w:rsidR="00151B94" w:rsidRPr="00C570DA" w:rsidRDefault="004B25D7"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1189</w:t>
            </w:r>
            <w:r w:rsidRPr="00C570DA">
              <w:rPr>
                <w:rFonts w:ascii="Arial" w:hAnsi="Arial" w:cs="Arial"/>
                <w:color w:val="000000" w:themeColor="text1"/>
                <w:sz w:val="19"/>
                <w:szCs w:val="19"/>
              </w:rPr>
              <w:t xml:space="preserve">.  </w:t>
            </w:r>
          </w:p>
        </w:tc>
      </w:tr>
      <w:tr w:rsidR="00151B94" w:rsidRPr="00F873E4" w14:paraId="40F02BC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1E366"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5DBED5" w14:textId="06BD736D"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1297</w:t>
            </w:r>
          </w:p>
        </w:tc>
        <w:tc>
          <w:tcPr>
            <w:tcW w:w="2268" w:type="dxa"/>
            <w:shd w:val="clear" w:color="auto" w:fill="FFFFFF"/>
          </w:tcPr>
          <w:p w14:paraId="4F6ED81B" w14:textId="78DD4681" w:rsidR="00151B94" w:rsidRPr="00E05C42" w:rsidRDefault="004A5A3D" w:rsidP="004A5A3D">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21 ust. 17 ustawy z dnia 8 września 2006 r. o Państwowym Ratownictwie Medycznym</w:t>
            </w:r>
          </w:p>
        </w:tc>
        <w:tc>
          <w:tcPr>
            <w:tcW w:w="3260" w:type="dxa"/>
            <w:shd w:val="clear" w:color="auto" w:fill="FFFFFF"/>
          </w:tcPr>
          <w:p w14:paraId="72C96759"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38EB9D1"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szczegółowy zakres danych objętych planem,</w:t>
            </w:r>
          </w:p>
          <w:p w14:paraId="057B63C4"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ramowy wzór planu,</w:t>
            </w:r>
          </w:p>
          <w:p w14:paraId="69AF0BB3"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danych podlegających upublicznieniu w Biuletynie Informacji Publicznej</w:t>
            </w:r>
          </w:p>
          <w:p w14:paraId="6A655EC5" w14:textId="7B60C663" w:rsidR="00151B94"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4DF19909" w14:textId="3688484A"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Konieczność dostosowania wzoru wojewódzkiego planu działania systemu Państwowe Ratownictwo  Medyczne do sposobu funkcjonowania i finansowania dyspozytorni medycznych i przeniesienia tego zadania z właściwości dysponentów zespołów ratownictwa medycznego do właściwości wojewodów</w:t>
            </w:r>
          </w:p>
        </w:tc>
        <w:tc>
          <w:tcPr>
            <w:tcW w:w="1842" w:type="dxa"/>
            <w:shd w:val="clear" w:color="auto" w:fill="FFFFFF"/>
          </w:tcPr>
          <w:p w14:paraId="4888D692" w14:textId="382810CE"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49C72E2" w14:textId="6EFBDBE7" w:rsidR="00151B94" w:rsidRPr="00C570DA" w:rsidRDefault="00F60BD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634. </w:t>
            </w:r>
            <w:r w:rsidR="00762661" w:rsidRPr="00C570DA">
              <w:rPr>
                <w:rFonts w:ascii="Arial" w:hAnsi="Arial" w:cs="Arial"/>
                <w:color w:val="000000" w:themeColor="text1"/>
                <w:sz w:val="19"/>
                <w:szCs w:val="19"/>
              </w:rPr>
              <w:t xml:space="preserve"> </w:t>
            </w:r>
          </w:p>
        </w:tc>
      </w:tr>
      <w:tr w:rsidR="004A79E8" w:rsidRPr="00F873E4" w14:paraId="11FB59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E4D311"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8224D7" w14:textId="25B7D787"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1300</w:t>
            </w:r>
          </w:p>
        </w:tc>
        <w:tc>
          <w:tcPr>
            <w:tcW w:w="2268" w:type="dxa"/>
            <w:shd w:val="clear" w:color="auto" w:fill="FFFFFF"/>
          </w:tcPr>
          <w:p w14:paraId="28FAE9D0" w14:textId="5985B84D" w:rsidR="004A79E8" w:rsidRDefault="004A79E8" w:rsidP="00BD51AB">
            <w:pPr>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A79E8">
              <w:rPr>
                <w:rFonts w:ascii="Arial" w:eastAsia="Calibri" w:hAnsi="Arial" w:cs="Arial"/>
                <w:color w:val="000000"/>
                <w:sz w:val="19"/>
                <w:szCs w:val="19"/>
                <w:lang w:eastAsia="en-US"/>
              </w:rPr>
              <w:t xml:space="preserve">rt. 4 ust. 2 ustawy z dnia </w:t>
            </w:r>
            <w:r w:rsidR="00267B07">
              <w:rPr>
                <w:rFonts w:ascii="Arial" w:eastAsia="Calibri" w:hAnsi="Arial" w:cs="Arial"/>
                <w:color w:val="000000"/>
                <w:sz w:val="19"/>
                <w:szCs w:val="19"/>
                <w:lang w:eastAsia="en-US"/>
              </w:rPr>
              <w:t>24 lutego 2022</w:t>
            </w:r>
            <w:r w:rsidRPr="004A79E8">
              <w:rPr>
                <w:rFonts w:ascii="Arial" w:eastAsia="Calibri" w:hAnsi="Arial" w:cs="Arial"/>
                <w:color w:val="000000"/>
                <w:sz w:val="19"/>
                <w:szCs w:val="19"/>
                <w:lang w:eastAsia="en-US"/>
              </w:rPr>
              <w:t xml:space="preserve"> r. o zmianie ustawy o świadczeniach opieki zdrowotnej finansowanych ze środków publicznych oraz niektórych innych ustaw</w:t>
            </w:r>
          </w:p>
          <w:p w14:paraId="28CC3B13" w14:textId="0C3B08A0" w:rsidR="004A79E8" w:rsidRPr="004A79E8" w:rsidRDefault="004A79E8" w:rsidP="00BD51AB">
            <w:pPr>
              <w:rPr>
                <w:rFonts w:ascii="Arial" w:eastAsia="Calibri" w:hAnsi="Arial" w:cs="Arial"/>
                <w:b/>
                <w:bCs/>
                <w:i/>
                <w:iCs/>
                <w:color w:val="000000"/>
                <w:sz w:val="19"/>
                <w:szCs w:val="19"/>
                <w:lang w:eastAsia="en-US"/>
              </w:rPr>
            </w:pPr>
          </w:p>
        </w:tc>
        <w:tc>
          <w:tcPr>
            <w:tcW w:w="3260" w:type="dxa"/>
            <w:shd w:val="clear" w:color="auto" w:fill="FFFFFF"/>
          </w:tcPr>
          <w:p w14:paraId="3E032231" w14:textId="2368CB24" w:rsidR="004A79E8" w:rsidRPr="00C570DA" w:rsidRDefault="004A79E8" w:rsidP="00BD51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 za okres rozliczeniowy rozpoczynający się od dnia 1 stycznia 2022 r., mając na względzie konieczność zabezpieczenia odpowiedniego dostępu do świadczeń opieki zdrowotnej oraz zapewnienia stabilności finansowania systemu zabezpieczenia.</w:t>
            </w:r>
          </w:p>
        </w:tc>
        <w:tc>
          <w:tcPr>
            <w:tcW w:w="3545" w:type="dxa"/>
            <w:shd w:val="clear" w:color="auto" w:fill="FFFFFF"/>
          </w:tcPr>
          <w:p w14:paraId="194386EC" w14:textId="77308B2F" w:rsidR="004A79E8" w:rsidRPr="00C570DA" w:rsidRDefault="004A79E8" w:rsidP="00BD51AB">
            <w:pPr>
              <w:jc w:val="both"/>
              <w:rPr>
                <w:rFonts w:ascii="Arial" w:hAnsi="Arial" w:cs="Arial"/>
                <w:color w:val="000000" w:themeColor="text1"/>
                <w:sz w:val="19"/>
                <w:szCs w:val="19"/>
              </w:rPr>
            </w:pPr>
            <w:r w:rsidRPr="00C570DA">
              <w:rPr>
                <w:rFonts w:ascii="Arial" w:hAnsi="Arial" w:cs="Arial"/>
                <w:color w:val="000000" w:themeColor="text1"/>
                <w:sz w:val="19"/>
                <w:szCs w:val="19"/>
              </w:rPr>
              <w:t>Konieczne jest określenie sposobu ustalania ryczałtu systemu podstawowego szpitalnego zabezpieczenia świadczeń opieki zdrowotnej na okres rozliczeniowy obejmujący okres od 1 stycznia do 31 grudnia 2022 r., zgodnie z upoważnieniem zawartym w 4 ust. 2 ustawy o zmianie ustawy o świadczeniach opieki zdrowotnej finansowanych ze środków publicznych oraz niektórych innych ustaw.</w:t>
            </w:r>
          </w:p>
        </w:tc>
        <w:tc>
          <w:tcPr>
            <w:tcW w:w="1842" w:type="dxa"/>
            <w:shd w:val="clear" w:color="auto" w:fill="FFFFFF"/>
          </w:tcPr>
          <w:p w14:paraId="4E9BCC66" w14:textId="5B114173" w:rsidR="004A79E8" w:rsidRPr="00C570DA" w:rsidRDefault="004A79E8" w:rsidP="00BD51AB">
            <w:pPr>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9FD3587" w14:textId="0952740B" w:rsidR="004A79E8" w:rsidRPr="00C570DA" w:rsidRDefault="008C573A" w:rsidP="00BD51AB">
            <w:pPr>
              <w:tabs>
                <w:tab w:val="right" w:pos="0"/>
                <w:tab w:val="left" w:pos="34"/>
              </w:tabs>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774. </w:t>
            </w:r>
          </w:p>
        </w:tc>
      </w:tr>
      <w:tr w:rsidR="004A79E8" w:rsidRPr="00F873E4" w14:paraId="34500A9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1849A0"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CD1D52" w14:textId="0CA60632"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1301</w:t>
            </w:r>
          </w:p>
        </w:tc>
        <w:tc>
          <w:tcPr>
            <w:tcW w:w="2268" w:type="dxa"/>
            <w:shd w:val="clear" w:color="auto" w:fill="FFFFFF"/>
          </w:tcPr>
          <w:p w14:paraId="5DEAB458" w14:textId="7E50D6F6" w:rsidR="004A79E8" w:rsidRDefault="004A79E8" w:rsidP="004A5A3D">
            <w:pPr>
              <w:spacing w:before="80" w:after="80"/>
              <w:rPr>
                <w:rFonts w:ascii="Arial" w:eastAsia="Calibri" w:hAnsi="Arial" w:cs="Arial"/>
                <w:color w:val="000000"/>
                <w:sz w:val="19"/>
                <w:szCs w:val="19"/>
                <w:lang w:eastAsia="en-US"/>
              </w:rPr>
            </w:pPr>
            <w:r w:rsidRPr="004A79E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10158E7B" w14:textId="3D0B23D8" w:rsidR="004A79E8" w:rsidRPr="00C570DA" w:rsidRDefault="000D4304"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C570DA">
              <w:rPr>
                <w:rFonts w:ascii="Arial" w:eastAsia="Calibri" w:hAnsi="Arial" w:cs="Arial"/>
                <w:color w:val="000000" w:themeColor="text1"/>
                <w:sz w:val="19"/>
                <w:szCs w:val="19"/>
                <w:lang w:eastAsia="en-US"/>
              </w:rPr>
              <w:lastRenderedPageBreak/>
              <w:t>udzielania świadczeń opieki zdrowotnej.</w:t>
            </w:r>
          </w:p>
        </w:tc>
        <w:tc>
          <w:tcPr>
            <w:tcW w:w="3545" w:type="dxa"/>
            <w:shd w:val="clear" w:color="auto" w:fill="FFFFFF"/>
          </w:tcPr>
          <w:p w14:paraId="2607B77D" w14:textId="6FBAD751" w:rsidR="004A79E8" w:rsidRPr="00C570DA" w:rsidRDefault="004A79E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określa zasady prowadzenia programu pilotażowego elektronicznej rejestracji na niektóre świadczenia opieki zdrowotnej z zakresu ambulatoryjnej opieki specjalistycznej, którego celem </w:t>
            </w:r>
            <w:r w:rsidRPr="00C570DA">
              <w:rPr>
                <w:rFonts w:ascii="Arial" w:hAnsi="Arial" w:cs="Arial"/>
                <w:color w:val="000000" w:themeColor="text1"/>
                <w:sz w:val="19"/>
                <w:szCs w:val="19"/>
              </w:rPr>
              <w:lastRenderedPageBreak/>
              <w:t>jest dokonanie oceny efektywności nowego rozwiązania, jakie stanowi elektroniczna rejestracja na świadczenia w ramach systemu teleinformatycznego, o którym mowa w art. 7 ust. 1 ustawy z dnia 28 kwietnia 2011 r. o systemie informacji w ochronie zdrowia (Dz. U. z 2021 r. poz. 666, z późn. zm.) - system P1.</w:t>
            </w:r>
          </w:p>
        </w:tc>
        <w:tc>
          <w:tcPr>
            <w:tcW w:w="1842" w:type="dxa"/>
            <w:shd w:val="clear" w:color="auto" w:fill="FFFFFF"/>
          </w:tcPr>
          <w:p w14:paraId="1116EFBC" w14:textId="6CA4F3E9" w:rsidR="004A79E8" w:rsidRPr="00C570DA" w:rsidRDefault="004A79E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7F7B10D" w14:textId="47BB618C" w:rsidR="004A79E8" w:rsidRPr="00C570DA" w:rsidRDefault="00B556E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1207.</w:t>
            </w:r>
          </w:p>
        </w:tc>
      </w:tr>
      <w:tr w:rsidR="00DB4A5B" w:rsidRPr="00F873E4" w14:paraId="6E6DF1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EAABC4" w14:textId="77777777" w:rsidR="00DB4A5B" w:rsidRPr="0020067E" w:rsidRDefault="00DB4A5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CC4CBA" w14:textId="019F854B" w:rsidR="00DB4A5B" w:rsidRDefault="00DB4A5B"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w:t>
            </w:r>
            <w:r w:rsidR="00F60BDD">
              <w:rPr>
                <w:rFonts w:ascii="Arial" w:hAnsi="Arial" w:cs="Arial"/>
                <w:b/>
                <w:bCs/>
                <w:color w:val="FF0000"/>
                <w:sz w:val="19"/>
                <w:szCs w:val="19"/>
              </w:rPr>
              <w:t>3</w:t>
            </w:r>
          </w:p>
        </w:tc>
        <w:tc>
          <w:tcPr>
            <w:tcW w:w="2268" w:type="dxa"/>
            <w:shd w:val="clear" w:color="auto" w:fill="FFFFFF"/>
          </w:tcPr>
          <w:p w14:paraId="50A86332" w14:textId="5EC68DD5" w:rsidR="00DB4A5B" w:rsidRPr="004A79E8" w:rsidRDefault="00DB4A5B" w:rsidP="004A5A3D">
            <w:pPr>
              <w:spacing w:before="80" w:after="80"/>
              <w:rPr>
                <w:rFonts w:ascii="Arial" w:eastAsia="Calibri" w:hAnsi="Arial" w:cs="Arial"/>
                <w:color w:val="000000"/>
                <w:sz w:val="19"/>
                <w:szCs w:val="19"/>
                <w:lang w:eastAsia="en-US"/>
              </w:rPr>
            </w:pPr>
            <w:r w:rsidRPr="00DB4A5B">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66F25718" w14:textId="01FC5856" w:rsidR="00DB4A5B" w:rsidRPr="00C570DA" w:rsidRDefault="008A2CD5"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7A041D11" w14:textId="3F3AAE74" w:rsidR="00DB4A5B" w:rsidRPr="00C570DA" w:rsidRDefault="008A2CD5"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kodu, pozwalającego na identyfikację osób, którzy uzyskali  prawo do świadczeń opieki zdrowotnej na podstawie ustawy z dnia </w:t>
            </w:r>
            <w:r w:rsidR="001F2479" w:rsidRPr="00C570DA">
              <w:rPr>
                <w:rFonts w:ascii="Arial" w:hAnsi="Arial" w:cs="Arial"/>
                <w:color w:val="000000" w:themeColor="text1"/>
                <w:sz w:val="19"/>
                <w:szCs w:val="19"/>
              </w:rPr>
              <w:t>12 marca</w:t>
            </w:r>
            <w:r w:rsidRPr="00C570DA">
              <w:rPr>
                <w:rFonts w:ascii="Arial" w:hAnsi="Arial" w:cs="Arial"/>
                <w:color w:val="000000" w:themeColor="text1"/>
                <w:sz w:val="19"/>
                <w:szCs w:val="19"/>
              </w:rPr>
              <w:t xml:space="preserve"> 2022 r. o pomocy obywatelom Ukrainy w związku z konfliktem zbrojnym na terytorium tego państwa. </w:t>
            </w:r>
          </w:p>
        </w:tc>
        <w:tc>
          <w:tcPr>
            <w:tcW w:w="1842" w:type="dxa"/>
            <w:shd w:val="clear" w:color="auto" w:fill="FFFFFF"/>
          </w:tcPr>
          <w:p w14:paraId="0ADBFDDB" w14:textId="1A9A5CB3" w:rsidR="00DB4A5B" w:rsidRPr="00C570DA" w:rsidRDefault="008A2CD5"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 Sekretarz Stanu w Ministerstwie Zdrowia</w:t>
            </w:r>
          </w:p>
        </w:tc>
        <w:tc>
          <w:tcPr>
            <w:tcW w:w="2362" w:type="dxa"/>
            <w:shd w:val="clear" w:color="auto" w:fill="FFFFFF"/>
          </w:tcPr>
          <w:p w14:paraId="34A66498" w14:textId="74890D0E" w:rsidR="00DB4A5B"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749. </w:t>
            </w:r>
          </w:p>
        </w:tc>
      </w:tr>
      <w:tr w:rsidR="002127AB" w:rsidRPr="00F873E4" w14:paraId="65B62C3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10147F" w14:textId="77777777" w:rsidR="002127AB" w:rsidRPr="0020067E" w:rsidRDefault="002127A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F236D" w14:textId="6CBBE488" w:rsidR="002127AB" w:rsidRDefault="002127AB"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1304</w:t>
            </w:r>
          </w:p>
        </w:tc>
        <w:tc>
          <w:tcPr>
            <w:tcW w:w="2268" w:type="dxa"/>
            <w:shd w:val="clear" w:color="auto" w:fill="FFFFFF"/>
          </w:tcPr>
          <w:p w14:paraId="222EFDE4" w14:textId="0B827EAD" w:rsidR="002127AB" w:rsidRPr="004A79E8" w:rsidRDefault="002127AB" w:rsidP="004A5A3D">
            <w:pPr>
              <w:spacing w:before="80" w:after="80"/>
              <w:rPr>
                <w:rFonts w:ascii="Arial" w:eastAsia="Calibri" w:hAnsi="Arial" w:cs="Arial"/>
                <w:color w:val="000000"/>
                <w:sz w:val="19"/>
                <w:szCs w:val="19"/>
                <w:lang w:eastAsia="en-US"/>
              </w:rPr>
            </w:pPr>
            <w:r w:rsidRPr="002127AB">
              <w:rPr>
                <w:rFonts w:ascii="Arial" w:eastAsia="Calibri" w:hAnsi="Arial" w:cs="Arial"/>
                <w:color w:val="000000"/>
                <w:sz w:val="19"/>
                <w:szCs w:val="19"/>
                <w:lang w:eastAsia="en-US"/>
              </w:rPr>
              <w:t xml:space="preserve">art. 3 ust. 4 pkt 2 ustawy z dnia 5 grudnia 2008 r. o zapobieganiu oraz zwalczaniu </w:t>
            </w:r>
            <w:r w:rsidRPr="002127AB">
              <w:rPr>
                <w:rFonts w:ascii="Arial" w:eastAsia="Calibri" w:hAnsi="Arial" w:cs="Arial"/>
                <w:color w:val="000000"/>
                <w:sz w:val="19"/>
                <w:szCs w:val="19"/>
                <w:lang w:eastAsia="en-US"/>
              </w:rPr>
              <w:lastRenderedPageBreak/>
              <w:t>zakażeń i chorób zakaźnych u ludzi</w:t>
            </w:r>
          </w:p>
        </w:tc>
        <w:tc>
          <w:tcPr>
            <w:tcW w:w="3260" w:type="dxa"/>
            <w:shd w:val="clear" w:color="auto" w:fill="FFFFFF"/>
          </w:tcPr>
          <w:p w14:paraId="6865141E"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może określić, w drodze rozporządzenia:</w:t>
            </w:r>
          </w:p>
          <w:p w14:paraId="08C1BD43"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0B866F36"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0BC69C65"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7FCEDFE0" w14:textId="2600E7BA" w:rsidR="002127AB" w:rsidRPr="00C570DA" w:rsidRDefault="002127AB" w:rsidP="002127AB">
            <w:pPr>
              <w:jc w:val="both"/>
              <w:rPr>
                <w:rFonts w:ascii="Arial" w:eastAsia="Calibri" w:hAnsi="Arial" w:cs="Arial"/>
                <w:color w:val="000000" w:themeColor="text1"/>
                <w:sz w:val="19"/>
                <w:szCs w:val="19"/>
                <w:lang w:eastAsia="en-US"/>
              </w:rPr>
            </w:pPr>
          </w:p>
        </w:tc>
        <w:tc>
          <w:tcPr>
            <w:tcW w:w="3545" w:type="dxa"/>
            <w:shd w:val="clear" w:color="auto" w:fill="FFFFFF"/>
          </w:tcPr>
          <w:p w14:paraId="3E6FA297" w14:textId="2A1DEF80" w:rsidR="002127AB" w:rsidRPr="00C570DA" w:rsidRDefault="002127A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Zniesienie wymogu tłumaczenia zaświadczenia o odbytych szczepieniach w celu kontynuacji szczepienia przeciwko COVID-19 i </w:t>
            </w:r>
            <w:r w:rsidRPr="00C570DA">
              <w:rPr>
                <w:rFonts w:ascii="Arial" w:hAnsi="Arial" w:cs="Arial"/>
                <w:color w:val="000000" w:themeColor="text1"/>
                <w:sz w:val="19"/>
                <w:szCs w:val="19"/>
              </w:rPr>
              <w:lastRenderedPageBreak/>
              <w:t>wydawania Unijnego Certyfikatu COVID (dalej: UCC) dla osób, które przekraczają granicę Rzeczypospolitej Polskiej z Ukrainą w związku z konfliktem zbrojnym na terytorium tego państwa.</w:t>
            </w:r>
          </w:p>
        </w:tc>
        <w:tc>
          <w:tcPr>
            <w:tcW w:w="1842" w:type="dxa"/>
            <w:shd w:val="clear" w:color="auto" w:fill="FFFFFF"/>
          </w:tcPr>
          <w:p w14:paraId="5BBD4B67" w14:textId="3844107A" w:rsidR="002127AB" w:rsidRPr="00C570DA" w:rsidRDefault="002127A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w:t>
            </w:r>
          </w:p>
        </w:tc>
        <w:tc>
          <w:tcPr>
            <w:tcW w:w="2362" w:type="dxa"/>
            <w:shd w:val="clear" w:color="auto" w:fill="FFFFFF"/>
          </w:tcPr>
          <w:p w14:paraId="08029260" w14:textId="3D539198" w:rsidR="002127AB"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723. </w:t>
            </w:r>
          </w:p>
        </w:tc>
      </w:tr>
      <w:tr w:rsidR="00C02241" w:rsidRPr="00F873E4" w14:paraId="4813291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25D446"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D3E7E" w14:textId="10C369E9"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6</w:t>
            </w:r>
          </w:p>
        </w:tc>
        <w:tc>
          <w:tcPr>
            <w:tcW w:w="2268" w:type="dxa"/>
            <w:shd w:val="clear" w:color="auto" w:fill="FFFFFF"/>
          </w:tcPr>
          <w:p w14:paraId="3B636966" w14:textId="2E66ACCC" w:rsidR="00C02241" w:rsidRPr="002127AB" w:rsidRDefault="001F2479" w:rsidP="004A5A3D">
            <w:pPr>
              <w:spacing w:before="80" w:after="80"/>
              <w:rPr>
                <w:rFonts w:ascii="Arial" w:eastAsia="Calibri" w:hAnsi="Arial" w:cs="Arial"/>
                <w:color w:val="000000"/>
                <w:sz w:val="19"/>
                <w:szCs w:val="19"/>
                <w:lang w:eastAsia="en-US"/>
              </w:rPr>
            </w:pPr>
            <w:r w:rsidRPr="001F2479">
              <w:rPr>
                <w:rFonts w:ascii="Arial" w:eastAsia="Calibri" w:hAnsi="Arial" w:cs="Arial"/>
                <w:color w:val="000000"/>
                <w:sz w:val="19"/>
                <w:szCs w:val="19"/>
                <w:lang w:eastAsia="en-US"/>
              </w:rPr>
              <w:t>art. 11 ust. 4a ustawy z dnia 28 kwietnia 2011 r. o systemie informacji w ochronie zdrowia</w:t>
            </w:r>
          </w:p>
        </w:tc>
        <w:tc>
          <w:tcPr>
            <w:tcW w:w="3260" w:type="dxa"/>
            <w:shd w:val="clear" w:color="auto" w:fill="FFFFFF"/>
          </w:tcPr>
          <w:p w14:paraId="6FCF512F" w14:textId="63C4FA1B" w:rsidR="00C02241" w:rsidRPr="00C570DA" w:rsidRDefault="001F2479"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27F9E01F" w14:textId="77777777" w:rsidR="000152CB"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Nowelizacja rozporządzenia w § 2 pkt 3 zmienia zakres danych dotyczących środków ochrony osobistej  wykorzystywanych w podmiotach leczniczych. Zmiana umożliwi monitorowanie stanów magazynowych oraz wielkości zużycia środków ochrony osobistej  w podmiotach leczniczych, co pozwoli na właściwe zarządzanie środkami ochrony osobistej z uwzględnieniem potrzeby usługodawców (np. poprzez tworzenie i udostępnianie asortymentu rezerw strategicznych lub regulacje w zakresie obrotu takimi środkami). Wykaz środków ochrony osobistej,  stanowiący załącznik nr 1 do rozporządzenia, dostosowano do przyjętej nomenklatury i podstawowego asortymentu stosowanego w celu ochrony przed czynnikami infekcyjnymi.</w:t>
            </w:r>
          </w:p>
          <w:p w14:paraId="7F6A5DD3" w14:textId="3817D0A4" w:rsidR="00C02241"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Ww. zmiany pozwolą na podejmowanie właściwych w czasie, działań w zakresie kreowania polityki zdrowotnej państwa.</w:t>
            </w:r>
          </w:p>
        </w:tc>
        <w:tc>
          <w:tcPr>
            <w:tcW w:w="1842" w:type="dxa"/>
            <w:shd w:val="clear" w:color="auto" w:fill="FFFFFF"/>
          </w:tcPr>
          <w:p w14:paraId="2E9E5B45" w14:textId="3CBB2542"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0C202409" w14:textId="0D16960F" w:rsidR="00C02241" w:rsidRPr="00C570DA" w:rsidRDefault="00F45CA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1761.</w:t>
            </w:r>
          </w:p>
        </w:tc>
      </w:tr>
      <w:tr w:rsidR="00C02241" w:rsidRPr="00F873E4" w14:paraId="784449E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62281A"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A962B5" w14:textId="63D8479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7</w:t>
            </w:r>
          </w:p>
        </w:tc>
        <w:tc>
          <w:tcPr>
            <w:tcW w:w="2268" w:type="dxa"/>
            <w:shd w:val="clear" w:color="auto" w:fill="FFFFFF"/>
          </w:tcPr>
          <w:p w14:paraId="0E3C9DF0" w14:textId="50EF145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683AE0B" w14:textId="7FF76141" w:rsidR="00C02241" w:rsidRPr="00C570DA" w:rsidRDefault="000152C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B8BC21" w14:textId="31B0BCEB"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polega na rozszerzeniu wykazu realizatorów programu pilotażowego oddziaływań terapeutycznych skierowanych do dzieci i młodzieży problemowo korzystających z nowych technologii cyfrowych oraz ich rodzin.</w:t>
            </w:r>
          </w:p>
        </w:tc>
        <w:tc>
          <w:tcPr>
            <w:tcW w:w="1842" w:type="dxa"/>
            <w:shd w:val="clear" w:color="auto" w:fill="FFFFFF"/>
          </w:tcPr>
          <w:p w14:paraId="7E16198C" w14:textId="38372AE4"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0DF0EB7" w14:textId="5656C167" w:rsidR="00C02241" w:rsidRPr="00C570DA" w:rsidRDefault="00E8579B"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1487.</w:t>
            </w:r>
          </w:p>
        </w:tc>
      </w:tr>
      <w:tr w:rsidR="00C02241" w:rsidRPr="00F873E4" w14:paraId="7A85F44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9174A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34676A" w14:textId="312F2D5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8</w:t>
            </w:r>
          </w:p>
        </w:tc>
        <w:tc>
          <w:tcPr>
            <w:tcW w:w="2268" w:type="dxa"/>
            <w:shd w:val="clear" w:color="auto" w:fill="FFFFFF"/>
          </w:tcPr>
          <w:p w14:paraId="24704907" w14:textId="2E856EA3"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 ust. 4 pkt 2 ustawy z dnia 5 grudnia 2008 r. o zapobieganiu oraz zwalczaniu zakażeń i chorób zakaźnych u ludzi</w:t>
            </w:r>
          </w:p>
        </w:tc>
        <w:tc>
          <w:tcPr>
            <w:tcW w:w="3260" w:type="dxa"/>
            <w:shd w:val="clear" w:color="auto" w:fill="FFFFFF"/>
          </w:tcPr>
          <w:p w14:paraId="02AE68FD" w14:textId="49269F8C" w:rsidR="00C02241" w:rsidRPr="00C570DA" w:rsidRDefault="0034302C" w:rsidP="0034302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może określić, w drodze rozporządzenia metody zapobiegania zakażeniu lub chorobie zakaźnej oraz lekooporności biologicznych czynników chorobotwórczych wywołujących te choroby. </w:t>
            </w:r>
          </w:p>
        </w:tc>
        <w:tc>
          <w:tcPr>
            <w:tcW w:w="3545" w:type="dxa"/>
            <w:shd w:val="clear" w:color="auto" w:fill="FFFFFF"/>
          </w:tcPr>
          <w:p w14:paraId="77FE6469" w14:textId="6DD0EEE0"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Ze względu na możliwość zapobiegania takim chorobom zakaźnym jak błonica, krztusiec, odra, </w:t>
            </w:r>
            <w:proofErr w:type="spellStart"/>
            <w:r w:rsidRPr="00C570DA">
              <w:rPr>
                <w:rFonts w:ascii="Arial" w:hAnsi="Arial" w:cs="Arial"/>
                <w:color w:val="000000" w:themeColor="text1"/>
                <w:sz w:val="19"/>
                <w:szCs w:val="19"/>
              </w:rPr>
              <w:t>poliomyelitis</w:t>
            </w:r>
            <w:proofErr w:type="spellEnd"/>
            <w:r w:rsidRPr="00C570DA">
              <w:rPr>
                <w:rFonts w:ascii="Arial" w:hAnsi="Arial" w:cs="Arial"/>
                <w:color w:val="000000" w:themeColor="text1"/>
                <w:sz w:val="19"/>
                <w:szCs w:val="19"/>
              </w:rPr>
              <w:t xml:space="preserve"> i </w:t>
            </w:r>
            <w:proofErr w:type="spellStart"/>
            <w:r w:rsidRPr="00C570DA">
              <w:rPr>
                <w:rFonts w:ascii="Arial" w:hAnsi="Arial" w:cs="Arial"/>
                <w:color w:val="000000" w:themeColor="text1"/>
                <w:sz w:val="19"/>
                <w:szCs w:val="19"/>
              </w:rPr>
              <w:t>wzw</w:t>
            </w:r>
            <w:proofErr w:type="spellEnd"/>
            <w:r w:rsidRPr="00C570DA">
              <w:rPr>
                <w:rFonts w:ascii="Arial" w:hAnsi="Arial" w:cs="Arial"/>
                <w:color w:val="000000" w:themeColor="text1"/>
                <w:sz w:val="19"/>
                <w:szCs w:val="19"/>
              </w:rPr>
              <w:t xml:space="preserve"> A w drodze szczepień, w tym również dla części ww. chorób poprzez szczepienia </w:t>
            </w:r>
            <w:proofErr w:type="spellStart"/>
            <w:r w:rsidRPr="00C570DA">
              <w:rPr>
                <w:rFonts w:ascii="Arial" w:hAnsi="Arial" w:cs="Arial"/>
                <w:color w:val="000000" w:themeColor="text1"/>
                <w:sz w:val="19"/>
                <w:szCs w:val="19"/>
              </w:rPr>
              <w:t>poekspozycyjne</w:t>
            </w:r>
            <w:proofErr w:type="spellEnd"/>
            <w:r w:rsidRPr="00C570DA">
              <w:rPr>
                <w:rFonts w:ascii="Arial" w:hAnsi="Arial" w:cs="Arial"/>
                <w:color w:val="000000" w:themeColor="text1"/>
                <w:sz w:val="19"/>
                <w:szCs w:val="19"/>
              </w:rPr>
              <w:t xml:space="preserve"> konieczne jest stworzenie rozwiązań organizacyjno-prawnych, które pozwolą na prowadzenie szczepień przeciw tym chorobom zakaźnym w postaci szczepień akcyjnych, w tym również bezpośrednio w miejscach pobytowych, zarówno w stosunku do tych grup wiekowych (dzieci i młodzieży do 19 r.ż.), które po upływie 3 miesięcy na obszarze Rzeczypospolitej Polskiej zostaną objęte obowiązkiem szczepień w ramach kalendarza szczepień w POZ, jak również osób dorosłych. </w:t>
            </w:r>
          </w:p>
        </w:tc>
        <w:tc>
          <w:tcPr>
            <w:tcW w:w="1842" w:type="dxa"/>
            <w:shd w:val="clear" w:color="auto" w:fill="FFFFFF"/>
          </w:tcPr>
          <w:p w14:paraId="755EFA51" w14:textId="0A61DFF3"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7B5F507" w14:textId="50615E8F"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681. </w:t>
            </w:r>
          </w:p>
        </w:tc>
      </w:tr>
      <w:tr w:rsidR="00C02241" w:rsidRPr="00F873E4" w14:paraId="131B2D5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882192"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7CDB2B" w14:textId="56C46AA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9</w:t>
            </w:r>
          </w:p>
        </w:tc>
        <w:tc>
          <w:tcPr>
            <w:tcW w:w="2268" w:type="dxa"/>
            <w:shd w:val="clear" w:color="auto" w:fill="FFFFFF"/>
          </w:tcPr>
          <w:p w14:paraId="68F0E77F" w14:textId="63251DC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462 ust. 2 ustawy z dnia 20 lipca 2018 r.  Prawo o szkolnictwie wyższym i nauce </w:t>
            </w:r>
          </w:p>
        </w:tc>
        <w:tc>
          <w:tcPr>
            <w:tcW w:w="3260" w:type="dxa"/>
            <w:shd w:val="clear" w:color="auto" w:fill="FFFFFF"/>
          </w:tcPr>
          <w:p w14:paraId="7CEDDC1C" w14:textId="7700EFB6" w:rsidR="00C02241" w:rsidRPr="00C570DA" w:rsidRDefault="00DA232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sprawuje nadzór również w zakresie wynikającym z odrębnych przepisów nad PAN, instytutami PAN, instytutami badawczymi, instytutami Sieci Łukasiewicz, Centrum Łukasiewicz, instytutami międzynarodowymi, NAWA, </w:t>
            </w:r>
            <w:proofErr w:type="spellStart"/>
            <w:r w:rsidRPr="00C570DA">
              <w:rPr>
                <w:rFonts w:ascii="Arial" w:eastAsia="Calibri" w:hAnsi="Arial" w:cs="Arial"/>
                <w:color w:val="000000" w:themeColor="text1"/>
                <w:sz w:val="19"/>
                <w:szCs w:val="19"/>
                <w:lang w:eastAsia="en-US"/>
              </w:rPr>
              <w:t>NCBiR</w:t>
            </w:r>
            <w:proofErr w:type="spellEnd"/>
            <w:r w:rsidRPr="00C570DA">
              <w:rPr>
                <w:rFonts w:ascii="Arial" w:eastAsia="Calibri" w:hAnsi="Arial" w:cs="Arial"/>
                <w:color w:val="000000" w:themeColor="text1"/>
                <w:sz w:val="19"/>
                <w:szCs w:val="19"/>
                <w:lang w:eastAsia="en-US"/>
              </w:rPr>
              <w:t xml:space="preserve"> i NCN.</w:t>
            </w:r>
          </w:p>
        </w:tc>
        <w:tc>
          <w:tcPr>
            <w:tcW w:w="3545" w:type="dxa"/>
            <w:shd w:val="clear" w:color="auto" w:fill="FFFFFF"/>
          </w:tcPr>
          <w:p w14:paraId="6C6A4AC1" w14:textId="33B16F2D"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konieczność zharmonizowania przepisów rozporządzenia Ministra Zdrowia z dnia 21 czerwca 2019 r. w sprawie sposobu podziału środków finansowych dla uczelni medycznych nadzorowanych przez ministra właściwego do spraw zdrowia;</w:t>
            </w:r>
          </w:p>
          <w:p w14:paraId="44C2BD75" w14:textId="3E2557B5"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 xml:space="preserve">wprowadzenie do algorytmu do składnika projektowego liczby projektów badawczych zlecanych </w:t>
            </w:r>
            <w:r w:rsidR="000152CB" w:rsidRPr="00C570DA">
              <w:rPr>
                <w:rFonts w:ascii="Arial" w:hAnsi="Arial" w:cs="Arial"/>
                <w:color w:val="000000" w:themeColor="text1"/>
                <w:sz w:val="19"/>
                <w:szCs w:val="19"/>
              </w:rPr>
              <w:lastRenderedPageBreak/>
              <w:t>uczelniom medycznym i finansowanych przez Agencję Badań Medycznych. Wprowadzenie tej zmiany jest spełnieniem m.in. prośby zawartej w uchwale nr 5/2020 Konferencji Rektorów Akademickich Uczelni Medycznych z dnia 8 października 2020 r.;</w:t>
            </w:r>
          </w:p>
          <w:p w14:paraId="4C220A5E" w14:textId="2CC101AD" w:rsidR="00C02241"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 xml:space="preserve">uwzględnienie liczby lekarzy realizujących szkolenie specjalizacyjne w trybie </w:t>
            </w:r>
            <w:proofErr w:type="spellStart"/>
            <w:r w:rsidR="000152CB" w:rsidRPr="00C570DA">
              <w:rPr>
                <w:rFonts w:ascii="Arial" w:hAnsi="Arial" w:cs="Arial"/>
                <w:color w:val="000000" w:themeColor="text1"/>
                <w:sz w:val="19"/>
                <w:szCs w:val="19"/>
              </w:rPr>
              <w:t>pozarezydenckim</w:t>
            </w:r>
            <w:proofErr w:type="spellEnd"/>
            <w:r w:rsidR="000152CB" w:rsidRPr="00C570DA">
              <w:rPr>
                <w:rFonts w:ascii="Arial" w:hAnsi="Arial" w:cs="Arial"/>
                <w:color w:val="000000" w:themeColor="text1"/>
                <w:sz w:val="19"/>
                <w:szCs w:val="19"/>
              </w:rPr>
              <w:t xml:space="preserve"> we wzorze określającym podział dotacji na realizację zadań związanych z kształceniem podyplomowym w celu zdobycia specjalizacji</w:t>
            </w:r>
          </w:p>
        </w:tc>
        <w:tc>
          <w:tcPr>
            <w:tcW w:w="1842" w:type="dxa"/>
            <w:shd w:val="clear" w:color="auto" w:fill="FFFFFF"/>
          </w:tcPr>
          <w:p w14:paraId="50F49D13" w14:textId="2A229C87"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533AD571" w14:textId="72C2145F" w:rsidR="00C02241" w:rsidRPr="00C570DA" w:rsidRDefault="005C133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1303.</w:t>
            </w:r>
          </w:p>
        </w:tc>
      </w:tr>
      <w:tr w:rsidR="00C02241" w:rsidRPr="00F873E4" w14:paraId="47F1CBD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DC78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8BE6E0" w14:textId="3BCEC6B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sidR="00464D25">
              <w:rPr>
                <w:rFonts w:ascii="Arial" w:hAnsi="Arial" w:cs="Arial"/>
                <w:b/>
                <w:bCs/>
                <w:color w:val="FF0000"/>
                <w:sz w:val="19"/>
                <w:szCs w:val="19"/>
              </w:rPr>
              <w:t>10</w:t>
            </w:r>
          </w:p>
        </w:tc>
        <w:tc>
          <w:tcPr>
            <w:tcW w:w="2268" w:type="dxa"/>
            <w:shd w:val="clear" w:color="auto" w:fill="FFFFFF"/>
          </w:tcPr>
          <w:p w14:paraId="6224E3A2" w14:textId="0225494E"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51AF2579"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73D7A2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02ED772" w14:textId="77777777"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43DDE7B" w14:textId="77777777" w:rsidR="005D25FD" w:rsidRPr="00C570DA" w:rsidRDefault="005D25FD" w:rsidP="005D25FD">
            <w:pPr>
              <w:jc w:val="both"/>
              <w:rPr>
                <w:rFonts w:ascii="Arial" w:eastAsia="Calibri" w:hAnsi="Arial" w:cs="Arial"/>
                <w:color w:val="000000" w:themeColor="text1"/>
                <w:sz w:val="19"/>
                <w:szCs w:val="19"/>
                <w:lang w:eastAsia="en-US"/>
              </w:rPr>
            </w:pPr>
          </w:p>
          <w:p w14:paraId="3C3DA9E6" w14:textId="720742E3" w:rsidR="005D25FD" w:rsidRPr="00C570DA" w:rsidRDefault="005D25FD" w:rsidP="005D25FD">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[AOS]</w:t>
            </w:r>
          </w:p>
        </w:tc>
        <w:tc>
          <w:tcPr>
            <w:tcW w:w="3545" w:type="dxa"/>
            <w:shd w:val="clear" w:color="auto" w:fill="FFFFFF"/>
          </w:tcPr>
          <w:p w14:paraId="24ABB38C" w14:textId="3B95F514" w:rsidR="00C02241" w:rsidRPr="00C570DA" w:rsidRDefault="005D25FD"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w:t>
            </w:r>
            <w:r w:rsidR="000152CB" w:rsidRPr="00C570DA">
              <w:rPr>
                <w:rFonts w:ascii="Arial" w:hAnsi="Arial" w:cs="Arial"/>
                <w:color w:val="000000" w:themeColor="text1"/>
                <w:sz w:val="19"/>
                <w:szCs w:val="19"/>
              </w:rPr>
              <w:t xml:space="preserve">apewnienie prewencji i wczesnego wykrywania nowotworów dziedzicznych poprzez zidentyfikowanie osób z rodzin wysokiego dziedzicznie uwarunkowanego ryzyka zachorowania na wybrane nowotwory, takie jak rak piersi, rak jajnika, rak jelita grubego, rak błony śluzowej trzonu macicy, siatkówczaka i choroby von </w:t>
            </w:r>
            <w:proofErr w:type="spellStart"/>
            <w:r w:rsidR="000152CB" w:rsidRPr="00C570DA">
              <w:rPr>
                <w:rFonts w:ascii="Arial" w:hAnsi="Arial" w:cs="Arial"/>
                <w:color w:val="000000" w:themeColor="text1"/>
                <w:sz w:val="19"/>
                <w:szCs w:val="19"/>
              </w:rPr>
              <w:t>Hippel-Lindau</w:t>
            </w:r>
            <w:proofErr w:type="spellEnd"/>
            <w:r w:rsidR="000152CB" w:rsidRPr="00C570DA">
              <w:rPr>
                <w:rFonts w:ascii="Arial" w:hAnsi="Arial" w:cs="Arial"/>
                <w:color w:val="000000" w:themeColor="text1"/>
                <w:sz w:val="19"/>
                <w:szCs w:val="19"/>
              </w:rPr>
              <w:t xml:space="preserve"> (VHL), a następnie objęcie ich specjalistyczną opieką ukierunkowaną na aktywną prewencję zachorowań na powyższe jednostki chorobowe oraz możliwe najwcześniejsze rozpoznanie.  </w:t>
            </w:r>
          </w:p>
        </w:tc>
        <w:tc>
          <w:tcPr>
            <w:tcW w:w="1842" w:type="dxa"/>
            <w:shd w:val="clear" w:color="auto" w:fill="FFFFFF"/>
          </w:tcPr>
          <w:p w14:paraId="6A13D746" w14:textId="75929170"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6369B55" w14:textId="44B5E3A2" w:rsidR="00C02241" w:rsidRPr="00C570DA" w:rsidRDefault="005A2227"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1542.</w:t>
            </w:r>
          </w:p>
        </w:tc>
      </w:tr>
      <w:tr w:rsidR="00464D25" w:rsidRPr="00F873E4" w14:paraId="39CC5A6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605D52" w14:textId="77777777" w:rsidR="00464D25" w:rsidRPr="0020067E" w:rsidRDefault="00464D25" w:rsidP="00464D25">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E8C98F" w14:textId="410D93A6" w:rsidR="00464D25" w:rsidRPr="002127AB" w:rsidRDefault="00464D25" w:rsidP="00464D25">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11</w:t>
            </w:r>
          </w:p>
        </w:tc>
        <w:tc>
          <w:tcPr>
            <w:tcW w:w="2268" w:type="dxa"/>
            <w:shd w:val="clear" w:color="auto" w:fill="FFFFFF"/>
          </w:tcPr>
          <w:p w14:paraId="2D896AB0" w14:textId="40E61681" w:rsidR="00464D25" w:rsidRPr="000152CB" w:rsidRDefault="00464D25" w:rsidP="00464D25">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43b ust. 9 ustawy z dnia 27 sierpnia 2004 r. o świadczeniach opieki zdrowotnej finansowanych ze środków publicznych</w:t>
            </w:r>
          </w:p>
        </w:tc>
        <w:tc>
          <w:tcPr>
            <w:tcW w:w="3260" w:type="dxa"/>
            <w:shd w:val="clear" w:color="auto" w:fill="FFFFFF"/>
          </w:tcPr>
          <w:p w14:paraId="0BCE9F9B" w14:textId="55FA2C7A" w:rsidR="00464D25" w:rsidRPr="00C570DA" w:rsidRDefault="00464D25" w:rsidP="00464D2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i tryb finansowania z budżetu państwa leków dla świadczeniobiorców, o których mowa w ust. 1, mając na celu zapewnienie rzetelności i gospodarności wydatkowania środków publicznych, w tym utrzymania wydatków w przewidzianych limitach, oraz skuteczności udzielania świadczeń opieki zdrowotnej.</w:t>
            </w:r>
          </w:p>
        </w:tc>
        <w:tc>
          <w:tcPr>
            <w:tcW w:w="3545" w:type="dxa"/>
            <w:shd w:val="clear" w:color="auto" w:fill="FFFFFF"/>
          </w:tcPr>
          <w:p w14:paraId="10CDC398" w14:textId="79892772" w:rsidR="00464D25" w:rsidRPr="00C570DA" w:rsidRDefault="00464D25" w:rsidP="00464D2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reguluje proces rozliczania kosztów finansowania leków przysługujących bezpłatnie świadczeniobiorcom w ciąży i połogu na podstawie regulacji wprowadzonych wskazaną powyżej nowelizacją. Zgodnie z tą nowelizacją koszty leków finansowane są z budżetu państwa z części pozostającej do dyspozycji ministra właściwego do spraw zdrowia w formie dotacji przekazywanej Narodowemu Funduszowi Zdrowia</w:t>
            </w:r>
          </w:p>
        </w:tc>
        <w:tc>
          <w:tcPr>
            <w:tcW w:w="1842" w:type="dxa"/>
            <w:shd w:val="clear" w:color="auto" w:fill="FFFFFF"/>
          </w:tcPr>
          <w:p w14:paraId="40D5603B" w14:textId="1DBB4C88" w:rsidR="00464D25" w:rsidRPr="00C570DA" w:rsidRDefault="00464D25" w:rsidP="00464D25">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4D9923F" w14:textId="1B2EA6EA" w:rsidR="00464D25" w:rsidRPr="00C570DA" w:rsidRDefault="002C2A03" w:rsidP="00464D25">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464D25" w:rsidRPr="00C570DA">
              <w:rPr>
                <w:rFonts w:ascii="Arial" w:hAnsi="Arial" w:cs="Arial"/>
                <w:color w:val="000000" w:themeColor="text1"/>
                <w:sz w:val="19"/>
                <w:szCs w:val="19"/>
              </w:rPr>
              <w:t>prace na etapie UW.</w:t>
            </w:r>
          </w:p>
        </w:tc>
      </w:tr>
      <w:tr w:rsidR="00C02241" w:rsidRPr="00F873E4" w14:paraId="5246C7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C5CCE5"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522F81" w14:textId="7B02B766"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41</w:t>
            </w:r>
          </w:p>
        </w:tc>
        <w:tc>
          <w:tcPr>
            <w:tcW w:w="2268" w:type="dxa"/>
            <w:shd w:val="clear" w:color="auto" w:fill="FFFFFF"/>
          </w:tcPr>
          <w:p w14:paraId="14F53830" w14:textId="724C1C9F"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1E79587D" w14:textId="0964B0AF"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30447F17" w14:textId="4719D298"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Brak możliwości składania oświadczenia o przysługującym prawie do świadczeń opieki zdrowotnej przez nową grupę uprawnionych do świadczeń  opieki zdrowotnej, na podstawie art. 37 ust. 1 ustawy z dnia 12 marca 2022 r. o pomocy obywatelom Ukrainy w związku z konfliktem zbrojnym na terytorium tego państwa (Dz. U. poz. 583), w celu potwierdzenia prawa do świadczeń.</w:t>
            </w:r>
          </w:p>
        </w:tc>
        <w:tc>
          <w:tcPr>
            <w:tcW w:w="1842" w:type="dxa"/>
            <w:shd w:val="clear" w:color="auto" w:fill="FFFFFF"/>
          </w:tcPr>
          <w:p w14:paraId="4ECC5A5D" w14:textId="753D633C"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0B386CB" w14:textId="0E98AB60"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752. </w:t>
            </w:r>
          </w:p>
        </w:tc>
      </w:tr>
      <w:tr w:rsidR="00C02241" w:rsidRPr="00F873E4" w14:paraId="4DFF3C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51ACE"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8227E8" w14:textId="6CF7263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42</w:t>
            </w:r>
          </w:p>
        </w:tc>
        <w:tc>
          <w:tcPr>
            <w:tcW w:w="2268" w:type="dxa"/>
            <w:shd w:val="clear" w:color="auto" w:fill="FFFFFF"/>
          </w:tcPr>
          <w:p w14:paraId="7941A54D" w14:textId="6F408659" w:rsidR="00C02241" w:rsidRPr="002127AB" w:rsidRDefault="007019F8"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C02241" w:rsidRPr="00C02241">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666F79C0" w14:textId="5EBD28B5"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9EAD04" w14:textId="4CD90538" w:rsidR="00C02241" w:rsidRPr="00C570DA" w:rsidRDefault="001F2479"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Wprowadzane rozwiązanie ma na celu ochronę świadczeniodawców przed skutkami inflacji przez utrzymanie kwot wynikających z podniesienia wyceny świadczeń i niepomniejszanie kwot współczynnika korygującego umowy.</w:t>
            </w:r>
          </w:p>
        </w:tc>
        <w:tc>
          <w:tcPr>
            <w:tcW w:w="1842" w:type="dxa"/>
            <w:shd w:val="clear" w:color="auto" w:fill="FFFFFF"/>
          </w:tcPr>
          <w:p w14:paraId="2B604C5E" w14:textId="5420A3DA"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5E8ACA" w14:textId="7EFD7AE7" w:rsidR="00C02241"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789. </w:t>
            </w:r>
          </w:p>
        </w:tc>
      </w:tr>
      <w:tr w:rsidR="00C02241" w:rsidRPr="00F873E4" w14:paraId="21EA870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6E1C00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8FFB3F" w14:textId="3C9560F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43</w:t>
            </w:r>
          </w:p>
        </w:tc>
        <w:tc>
          <w:tcPr>
            <w:tcW w:w="2268" w:type="dxa"/>
            <w:shd w:val="clear" w:color="auto" w:fill="FFFFFF"/>
          </w:tcPr>
          <w:p w14:paraId="57A676A7" w14:textId="1C7CD315" w:rsidR="00C02241" w:rsidRPr="002127AB" w:rsidRDefault="00C02241" w:rsidP="00C02241">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34 ust. 5 ustawy z dnia 5 grudnia 2008 r. o zapobieganiu oraz zwalczaniu zakażeń i chorób zakaźnych u ludzi</w:t>
            </w:r>
          </w:p>
        </w:tc>
        <w:tc>
          <w:tcPr>
            <w:tcW w:w="3260" w:type="dxa"/>
            <w:shd w:val="clear" w:color="auto" w:fill="FFFFFF"/>
          </w:tcPr>
          <w:p w14:paraId="18B5294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FC5F6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04E3F1FF"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obowiązki lekarza lub felczera w przypadku podejrzenia lub rozpoznania zakażenia lub choroby zakaźnej powodujących powstanie obowiązku hospitalizacji, izolacji lub izolacji w warunkach domowych,</w:t>
            </w:r>
          </w:p>
          <w:p w14:paraId="37C76A86"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784E7AEE"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75CEFE0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2822CB8C" w14:textId="20F3952E"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59E77C65" w14:textId="3D2C0527" w:rsidR="00C02241" w:rsidRPr="00C570DA" w:rsidRDefault="00C02241"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Poprawa stanu epidemiologicznego skutkującą zmniejszeniem gwałtownego rozprzestrzeniania się zakażeń tym wirusem oraz zmniejszenie jego agresywności, co przyczyniło się również do zmniejszenia liczby osób hospitalizowanych, za zasadne uznaje się odstąpienie od </w:t>
            </w:r>
            <w:r w:rsidRPr="00C570DA">
              <w:rPr>
                <w:rFonts w:ascii="Arial" w:hAnsi="Arial" w:cs="Arial"/>
                <w:color w:val="000000" w:themeColor="text1"/>
                <w:sz w:val="19"/>
                <w:szCs w:val="19"/>
              </w:rPr>
              <w:lastRenderedPageBreak/>
              <w:t>rozwiązań szczególnych, dedykowanych wyłącznie procedurom postępowania odnoszącym się do zachorowań na COVID-19, i stosowanie w tych przypadkach ogólnych zasad. Proponowane rozwiązanie wynika również z analizy działań podejmowanych w innych krajach Unii Europejskiej, takich jak Holandia i Szwecja.</w:t>
            </w:r>
          </w:p>
        </w:tc>
        <w:tc>
          <w:tcPr>
            <w:tcW w:w="1842" w:type="dxa"/>
            <w:shd w:val="clear" w:color="auto" w:fill="FFFFFF"/>
          </w:tcPr>
          <w:p w14:paraId="209C13EC" w14:textId="73116C53" w:rsidR="00C02241" w:rsidRPr="00C570DA" w:rsidRDefault="00C0224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EB5076C" w14:textId="368A80C9"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680</w:t>
            </w:r>
            <w:r w:rsidR="00C06151" w:rsidRPr="00C570DA">
              <w:rPr>
                <w:rFonts w:ascii="Arial" w:hAnsi="Arial" w:cs="Arial"/>
                <w:color w:val="000000" w:themeColor="text1"/>
                <w:sz w:val="19"/>
                <w:szCs w:val="19"/>
              </w:rPr>
              <w:t>.</w:t>
            </w:r>
          </w:p>
        </w:tc>
      </w:tr>
      <w:tr w:rsidR="00134D15" w:rsidRPr="00F873E4" w14:paraId="61FDE9B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466938"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3F6415" w14:textId="742A2298"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1312</w:t>
            </w:r>
          </w:p>
        </w:tc>
        <w:tc>
          <w:tcPr>
            <w:tcW w:w="2268" w:type="dxa"/>
            <w:shd w:val="clear" w:color="auto" w:fill="FFFFFF"/>
          </w:tcPr>
          <w:p w14:paraId="65EF5231" w14:textId="0BE650FC"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9311677" w14:textId="65CD6318" w:rsidR="00134D15" w:rsidRPr="00C570DA" w:rsidRDefault="00134D15"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B37A5F3" w14:textId="330452A7"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rozwiązania wskazanych problemów w opiece nad dzieckiem urodzonym przedwcześnie, konieczne jest wprowadzenie racjonalnych rozwiązań w organizacji opieki zdrowotnej nad tą grupą świadczeniobiorców, mających na celu zapewnienie ciągłości, kompleksowości i koordynacji opieki nad tymi pacjentami i sprawdzenie jej efektywności. </w:t>
            </w:r>
          </w:p>
        </w:tc>
        <w:tc>
          <w:tcPr>
            <w:tcW w:w="1842" w:type="dxa"/>
            <w:shd w:val="clear" w:color="auto" w:fill="FFFFFF"/>
          </w:tcPr>
          <w:p w14:paraId="00E64980" w14:textId="7E8AB17E"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D9E6E65" w14:textId="39579BD3" w:rsidR="00134D15" w:rsidRPr="00C570DA" w:rsidRDefault="002C2A03"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DD01FF">
              <w:rPr>
                <w:rFonts w:ascii="Arial" w:hAnsi="Arial" w:cs="Arial"/>
                <w:color w:val="000000" w:themeColor="text1"/>
                <w:sz w:val="19"/>
                <w:szCs w:val="19"/>
              </w:rPr>
              <w:t xml:space="preserve">rozporządzenie na etapie </w:t>
            </w:r>
            <w:proofErr w:type="spellStart"/>
            <w:r w:rsidR="00DD01FF">
              <w:rPr>
                <w:rFonts w:ascii="Arial" w:hAnsi="Arial" w:cs="Arial"/>
                <w:color w:val="000000" w:themeColor="text1"/>
                <w:sz w:val="19"/>
                <w:szCs w:val="19"/>
              </w:rPr>
              <w:t>publiakcji</w:t>
            </w:r>
            <w:proofErr w:type="spellEnd"/>
            <w:r w:rsidR="00DD01FF">
              <w:rPr>
                <w:rFonts w:ascii="Arial" w:hAnsi="Arial" w:cs="Arial"/>
                <w:color w:val="000000" w:themeColor="text1"/>
                <w:sz w:val="19"/>
                <w:szCs w:val="19"/>
              </w:rPr>
              <w:t xml:space="preserve"> w Dz. U</w:t>
            </w:r>
            <w:r w:rsidR="00AB2BB0" w:rsidRPr="00C570DA">
              <w:rPr>
                <w:rFonts w:ascii="Arial" w:hAnsi="Arial" w:cs="Arial"/>
                <w:color w:val="000000" w:themeColor="text1"/>
                <w:sz w:val="19"/>
                <w:szCs w:val="19"/>
              </w:rPr>
              <w:t xml:space="preserve">. </w:t>
            </w:r>
          </w:p>
        </w:tc>
      </w:tr>
      <w:tr w:rsidR="00DA0F49" w:rsidRPr="00F873E4" w14:paraId="52F1FC9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34EF6E" w14:textId="77777777" w:rsidR="00DA0F49" w:rsidRPr="0020067E" w:rsidRDefault="00DA0F49" w:rsidP="00DA0F4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D2347E" w14:textId="1AC86031" w:rsidR="00DA0F49" w:rsidRPr="002127AB" w:rsidRDefault="00DA0F49" w:rsidP="00DA0F49">
            <w:pPr>
              <w:spacing w:before="80" w:after="80"/>
              <w:jc w:val="both"/>
              <w:rPr>
                <w:rFonts w:ascii="Arial" w:hAnsi="Arial" w:cs="Arial"/>
                <w:b/>
                <w:bCs/>
                <w:color w:val="FF0000"/>
                <w:sz w:val="19"/>
                <w:szCs w:val="19"/>
              </w:rPr>
            </w:pPr>
            <w:r>
              <w:rPr>
                <w:rFonts w:ascii="Arial" w:hAnsi="Arial" w:cs="Arial"/>
                <w:b/>
                <w:bCs/>
                <w:color w:val="FF0000"/>
                <w:sz w:val="19"/>
                <w:szCs w:val="19"/>
              </w:rPr>
              <w:t>MZ 1313</w:t>
            </w:r>
          </w:p>
        </w:tc>
        <w:tc>
          <w:tcPr>
            <w:tcW w:w="2268" w:type="dxa"/>
            <w:shd w:val="clear" w:color="auto" w:fill="FFFFFF"/>
          </w:tcPr>
          <w:p w14:paraId="76347DF7" w14:textId="49555B19" w:rsidR="00DA0F49" w:rsidRPr="00C02241" w:rsidRDefault="00DA0F49" w:rsidP="00DA0F49">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 xml:space="preserve">art. 31d u ustawy z dnia 27 sierpnia 2004 r. o świadczeniach opieki </w:t>
            </w:r>
            <w:r w:rsidRPr="004A5A3D">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671436B6"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określi, w drodze rozporządzeń, w poszczególnych zakresach, o których mowa w art. 15 ust. 2 pkt 1-</w:t>
            </w:r>
            <w:r w:rsidRPr="00C570DA">
              <w:rPr>
                <w:rFonts w:ascii="Arial" w:eastAsia="Calibri" w:hAnsi="Arial" w:cs="Arial"/>
                <w:color w:val="000000" w:themeColor="text1"/>
                <w:sz w:val="19"/>
                <w:szCs w:val="19"/>
                <w:lang w:eastAsia="en-US"/>
              </w:rPr>
              <w:lastRenderedPageBreak/>
              <w:t>8 i 10-13, wykazy świadczeń gwarantowanych wraz z określeniem:</w:t>
            </w:r>
          </w:p>
          <w:p w14:paraId="0D83CAFF"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6D175C6" w14:textId="140F5B2D"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A00F50" w14:textId="4777A8F3" w:rsidR="00DA0F49" w:rsidRPr="00C570DA" w:rsidRDefault="00DA0F49" w:rsidP="00DA0F4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Założeniem i celem programu badań przesiewowych raka jelita grubego, jest poprawa jakości i efektywności wykrycia </w:t>
            </w:r>
            <w:r w:rsidRPr="00C570DA">
              <w:rPr>
                <w:rFonts w:ascii="Arial" w:hAnsi="Arial" w:cs="Arial"/>
                <w:color w:val="000000" w:themeColor="text1"/>
                <w:sz w:val="19"/>
                <w:szCs w:val="19"/>
              </w:rPr>
              <w:lastRenderedPageBreak/>
              <w:t>nowotworu jelita grubego u świadczeniobiorców.</w:t>
            </w:r>
          </w:p>
        </w:tc>
        <w:tc>
          <w:tcPr>
            <w:tcW w:w="1842" w:type="dxa"/>
            <w:shd w:val="clear" w:color="auto" w:fill="FFFFFF"/>
          </w:tcPr>
          <w:p w14:paraId="6378367E" w14:textId="5FD662B0" w:rsidR="00DA0F49" w:rsidRPr="00C570DA" w:rsidRDefault="00DA0F49" w:rsidP="00DA0F4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15CF7617" w14:textId="0DE78808" w:rsidR="00DA0F49" w:rsidRPr="00C570DA" w:rsidRDefault="00DA0F49" w:rsidP="00DA0F49">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1366.</w:t>
            </w:r>
          </w:p>
        </w:tc>
      </w:tr>
      <w:tr w:rsidR="00134D15" w:rsidRPr="00F873E4" w14:paraId="538C88C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D7379"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73C02C" w14:textId="044E30C6"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1314</w:t>
            </w:r>
          </w:p>
        </w:tc>
        <w:tc>
          <w:tcPr>
            <w:tcW w:w="2268" w:type="dxa"/>
            <w:shd w:val="clear" w:color="auto" w:fill="FFFFFF"/>
          </w:tcPr>
          <w:p w14:paraId="49A0424F" w14:textId="0CDA3A9A" w:rsidR="00134D15" w:rsidRPr="00C02241" w:rsidRDefault="00134D15"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134D15">
              <w:rPr>
                <w:rFonts w:ascii="Arial" w:eastAsia="Calibri" w:hAnsi="Arial" w:cs="Arial"/>
                <w:color w:val="000000"/>
                <w:sz w:val="19"/>
                <w:szCs w:val="19"/>
                <w:lang w:eastAsia="en-US"/>
              </w:rPr>
              <w:t>rt. 22 ust. 5 ustawy z dnia 15 kwietnia 2011 r. o działalności leczniczej</w:t>
            </w:r>
          </w:p>
        </w:tc>
        <w:tc>
          <w:tcPr>
            <w:tcW w:w="3260" w:type="dxa"/>
            <w:shd w:val="clear" w:color="auto" w:fill="FFFFFF"/>
          </w:tcPr>
          <w:p w14:paraId="241CA0E0" w14:textId="06399323" w:rsidR="00134D15" w:rsidRPr="00C570DA" w:rsidRDefault="009E37B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954727C" w14:textId="58B56038"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związku ze zmianą  sytuacji epidemicznej w Polsce, jak również w celu ujednolicenia przepisów konieczne jest uchylenie rozporządzenia wydanego na podstawie fakultatywnego upoważnienia ustawowego zawartego w art. 22 ust. 5 ustawy z dnia 15 kwietnia 2011 r. o działalności leczniczej (Dz. U. z 2022 r. poz. 633) zgodnie z którym 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1842" w:type="dxa"/>
            <w:shd w:val="clear" w:color="auto" w:fill="FFFFFF"/>
          </w:tcPr>
          <w:p w14:paraId="37B8F955" w14:textId="57AB3E5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E41F623" w14:textId="52852188" w:rsidR="00134D15"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800.</w:t>
            </w:r>
          </w:p>
        </w:tc>
      </w:tr>
      <w:tr w:rsidR="00134D15" w:rsidRPr="00F873E4" w14:paraId="0EA1A03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F5449B"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559F8A" w14:textId="3062C3F4"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1315</w:t>
            </w:r>
          </w:p>
        </w:tc>
        <w:tc>
          <w:tcPr>
            <w:tcW w:w="2268" w:type="dxa"/>
            <w:shd w:val="clear" w:color="auto" w:fill="FFFFFF"/>
          </w:tcPr>
          <w:p w14:paraId="11D63193" w14:textId="67CAB440" w:rsidR="00134D15" w:rsidRPr="00C02241" w:rsidRDefault="00134D15" w:rsidP="00134D15">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 xml:space="preserve">art. 46 ust. 2 i 4 ustawy z dnia 5 grudnia 2008 r. o zapobieganiu oraz </w:t>
            </w:r>
            <w:r w:rsidRPr="00134D15">
              <w:rPr>
                <w:rFonts w:ascii="Arial" w:eastAsia="Calibri" w:hAnsi="Arial" w:cs="Arial"/>
                <w:color w:val="000000"/>
                <w:sz w:val="19"/>
                <w:szCs w:val="19"/>
                <w:lang w:eastAsia="en-US"/>
              </w:rPr>
              <w:lastRenderedPageBreak/>
              <w:t>zwalczaniu zakażeń i chorób zakaźnych u ludzi</w:t>
            </w:r>
          </w:p>
        </w:tc>
        <w:tc>
          <w:tcPr>
            <w:tcW w:w="3260" w:type="dxa"/>
            <w:shd w:val="clear" w:color="auto" w:fill="FFFFFF"/>
          </w:tcPr>
          <w:p w14:paraId="6F435FDA"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2. Jeżeli zagrożenie epidemiczne lub epidemia występuje na obszarze więcej niż jednego województwa, stan zagrożenia epidemicznego lub </w:t>
            </w:r>
            <w:r w:rsidRPr="00C570DA">
              <w:rPr>
                <w:rFonts w:ascii="Arial" w:eastAsia="Calibri" w:hAnsi="Arial" w:cs="Arial"/>
                <w:color w:val="000000" w:themeColor="text1"/>
                <w:sz w:val="19"/>
                <w:szCs w:val="19"/>
                <w:lang w:eastAsia="en-US"/>
              </w:rPr>
              <w:lastRenderedPageBreak/>
              <w:t>stan epidemii ogłasza i odwołuje, w drodze rozporządzenia, minister właściwy do spraw zdrowia w porozumieniu z ministrem właściwym do spraw administracji publicznej, na wniosek Głównego Inspektora Sanitarnego.</w:t>
            </w:r>
          </w:p>
          <w:p w14:paraId="39A84D0D"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08A0B2E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17FC3730"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1DDFC2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7C1F94E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62A10E61"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obowiązek wykonania określonych zabiegów sanitarnych, jeżeli wykonanie ich wiąże się z funkcjonowaniem określonych obiektów produkcyjnych, usługowych, handlowych lub innych obiektów,</w:t>
            </w:r>
          </w:p>
          <w:p w14:paraId="57B187C3"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50B22C97"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61388FF8" w14:textId="5E657425"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drogi szerzenia się zakażeń i chorób zakaźnych oraz </w:t>
            </w:r>
            <w:r w:rsidRPr="00C570DA">
              <w:rPr>
                <w:rFonts w:ascii="Arial" w:eastAsia="Calibri" w:hAnsi="Arial" w:cs="Arial"/>
                <w:color w:val="000000" w:themeColor="text1"/>
                <w:sz w:val="19"/>
                <w:szCs w:val="19"/>
                <w:lang w:eastAsia="en-US"/>
              </w:rPr>
              <w:lastRenderedPageBreak/>
              <w:t>sytuację epidemiczną na obszarze, na którym ogłoszono stan zagrożenia epidemicznego lub stan epidemii.</w:t>
            </w:r>
          </w:p>
        </w:tc>
        <w:tc>
          <w:tcPr>
            <w:tcW w:w="3545" w:type="dxa"/>
            <w:shd w:val="clear" w:color="auto" w:fill="FFFFFF"/>
          </w:tcPr>
          <w:p w14:paraId="51F80671" w14:textId="5456CF45"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Regulacja utrzymuje konieczność posiadania przez osoby zobowiązane </w:t>
            </w:r>
            <w:r w:rsidRPr="00C570DA">
              <w:rPr>
                <w:rFonts w:ascii="Arial" w:hAnsi="Arial" w:cs="Arial"/>
                <w:color w:val="000000" w:themeColor="text1"/>
                <w:sz w:val="19"/>
                <w:szCs w:val="19"/>
              </w:rPr>
              <w:lastRenderedPageBreak/>
              <w:t>do zaszczepienia się ważnego unijnego cyfrowego zaświadczenia COVID</w:t>
            </w:r>
          </w:p>
        </w:tc>
        <w:tc>
          <w:tcPr>
            <w:tcW w:w="1842" w:type="dxa"/>
            <w:shd w:val="clear" w:color="auto" w:fill="FFFFFF"/>
          </w:tcPr>
          <w:p w14:paraId="331C05BA" w14:textId="5F833A63"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551480E4" w14:textId="7DE70E76" w:rsidR="00134D15" w:rsidRPr="00C570DA" w:rsidRDefault="00F669A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926.</w:t>
            </w:r>
          </w:p>
        </w:tc>
      </w:tr>
      <w:tr w:rsidR="00134D15" w:rsidRPr="00F873E4" w14:paraId="3E9112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8CD191"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509320" w14:textId="32460BEA"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1316</w:t>
            </w:r>
          </w:p>
        </w:tc>
        <w:tc>
          <w:tcPr>
            <w:tcW w:w="2268" w:type="dxa"/>
            <w:shd w:val="clear" w:color="auto" w:fill="FFFFFF"/>
          </w:tcPr>
          <w:p w14:paraId="0A28F83D" w14:textId="4830BBDE"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34 ustawy z dnia 8 września 2006 r. o Państwowym Ratownictwie Medycznym</w:t>
            </w:r>
          </w:p>
        </w:tc>
        <w:tc>
          <w:tcPr>
            <w:tcW w:w="3260" w:type="dxa"/>
            <w:shd w:val="clear" w:color="auto" w:fill="FFFFFF"/>
          </w:tcPr>
          <w:p w14:paraId="60FA7A3B"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43026D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zadania szpitalnych oddziałów ratunkowych,</w:t>
            </w:r>
          </w:p>
          <w:p w14:paraId="464FC8A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szczegółowe warunki prowadzenia segregacji medycznej w szpitalnych oddziałach ratunkowych,</w:t>
            </w:r>
          </w:p>
          <w:p w14:paraId="7DD246E5"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lokalizacji szpitalnych oddziałów ratunkowych w strukturze szpitala oraz warunków technicznych,</w:t>
            </w:r>
          </w:p>
          <w:p w14:paraId="06F6CC4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minimalne wyposażenie, organizację oraz minimalne zasoby kadrowe szpitalnych oddziałów ratunkowych</w:t>
            </w:r>
          </w:p>
          <w:p w14:paraId="60C7E5D2" w14:textId="4507C132"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6FC882D3" w14:textId="0C371A86"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Wydłużenie okresu na dostosowanie SOR do wymagań organizacji w szpitalu miejsca udzielania świadczeń nocnej i świątecznej opieki zdrowotnej, a także posiadanie lotniska, bądź lądowiska</w:t>
            </w:r>
          </w:p>
        </w:tc>
        <w:tc>
          <w:tcPr>
            <w:tcW w:w="1842" w:type="dxa"/>
            <w:shd w:val="clear" w:color="auto" w:fill="FFFFFF"/>
          </w:tcPr>
          <w:p w14:paraId="7A4FDB2D" w14:textId="620C7E9D"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498375F" w14:textId="5993A25D" w:rsidR="00134D15" w:rsidRPr="00C570DA" w:rsidRDefault="0063480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1305.</w:t>
            </w:r>
          </w:p>
        </w:tc>
      </w:tr>
      <w:tr w:rsidR="00134D15" w:rsidRPr="00F873E4" w14:paraId="3E62CB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8F639A"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ECD353" w14:textId="7A7AD20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1317</w:t>
            </w:r>
          </w:p>
        </w:tc>
        <w:tc>
          <w:tcPr>
            <w:tcW w:w="2268" w:type="dxa"/>
            <w:shd w:val="clear" w:color="auto" w:fill="FFFFFF"/>
          </w:tcPr>
          <w:p w14:paraId="337402D3" w14:textId="3010A2F3"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27DD725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5794B4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94AA9E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065EB19" w14:textId="77777777" w:rsidR="009E37B4" w:rsidRPr="00C570DA" w:rsidRDefault="009E37B4" w:rsidP="009E37B4">
            <w:pPr>
              <w:jc w:val="both"/>
              <w:rPr>
                <w:rFonts w:ascii="Arial" w:eastAsia="Calibri" w:hAnsi="Arial" w:cs="Arial"/>
                <w:color w:val="000000" w:themeColor="text1"/>
                <w:sz w:val="19"/>
                <w:szCs w:val="19"/>
                <w:lang w:eastAsia="en-US"/>
              </w:rPr>
            </w:pPr>
          </w:p>
          <w:p w14:paraId="049D332B" w14:textId="70E70130"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b/>
                <w:bCs/>
                <w:i/>
                <w:iCs/>
                <w:color w:val="000000" w:themeColor="text1"/>
                <w:sz w:val="19"/>
                <w:szCs w:val="19"/>
                <w:lang w:eastAsia="en-US"/>
              </w:rPr>
              <w:t>[POZ]</w:t>
            </w:r>
          </w:p>
        </w:tc>
        <w:tc>
          <w:tcPr>
            <w:tcW w:w="3545" w:type="dxa"/>
            <w:shd w:val="clear" w:color="auto" w:fill="FFFFFF"/>
          </w:tcPr>
          <w:p w14:paraId="1DC0BC49" w14:textId="5E841FCC"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celu nieprzerwanego zabezpieczenia dostępności do testów antygenowych w kierunku </w:t>
            </w:r>
            <w:proofErr w:type="spellStart"/>
            <w:r w:rsidRPr="00C570DA">
              <w:rPr>
                <w:rFonts w:ascii="Arial" w:hAnsi="Arial" w:cs="Arial"/>
                <w:color w:val="000000" w:themeColor="text1"/>
                <w:sz w:val="19"/>
                <w:szCs w:val="19"/>
              </w:rPr>
              <w:t>koronowirusa</w:t>
            </w:r>
            <w:proofErr w:type="spellEnd"/>
            <w:r w:rsidRPr="00C570DA">
              <w:rPr>
                <w:rFonts w:ascii="Arial" w:hAnsi="Arial" w:cs="Arial"/>
                <w:color w:val="000000" w:themeColor="text1"/>
                <w:sz w:val="19"/>
                <w:szCs w:val="19"/>
              </w:rPr>
              <w:t xml:space="preserve">  wprowadza się możliwość wykonania szybkiego testu na obecność wirusa SARS-CoV2 do świadczeń medycznej diagnostyki laboratoryjnej lub diagnostyki obrazowej i nie obrazowej związanych z realizacją świadczeń lekarza podstawowej opieki zdrowotnej.</w:t>
            </w:r>
          </w:p>
        </w:tc>
        <w:tc>
          <w:tcPr>
            <w:tcW w:w="1842" w:type="dxa"/>
            <w:shd w:val="clear" w:color="auto" w:fill="FFFFFF"/>
          </w:tcPr>
          <w:p w14:paraId="0603F0D3" w14:textId="14623C1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03A79E2" w14:textId="237525F7" w:rsidR="00134D15" w:rsidRPr="00C570DA" w:rsidRDefault="00F37AD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834. </w:t>
            </w:r>
          </w:p>
        </w:tc>
      </w:tr>
      <w:tr w:rsidR="00134D15" w:rsidRPr="00F873E4" w14:paraId="408C78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792062"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DC1EE0" w14:textId="662ED1A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1318</w:t>
            </w:r>
          </w:p>
        </w:tc>
        <w:tc>
          <w:tcPr>
            <w:tcW w:w="2268" w:type="dxa"/>
            <w:shd w:val="clear" w:color="auto" w:fill="FFFFFF"/>
          </w:tcPr>
          <w:p w14:paraId="559957F5" w14:textId="070BDC5A" w:rsidR="00134D15" w:rsidRPr="00C02241" w:rsidRDefault="00D3500D"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134D15" w:rsidRPr="00134D15">
              <w:rPr>
                <w:rFonts w:ascii="Arial" w:eastAsia="Calibri" w:hAnsi="Arial" w:cs="Arial"/>
                <w:color w:val="000000"/>
                <w:sz w:val="19"/>
                <w:szCs w:val="19"/>
                <w:lang w:eastAsia="en-US"/>
              </w:rPr>
              <w:t>rt. 3 ust. 4 ustawy z dnia 12 maja 2011 r. o refundacji leków, środków spożywczych specjalnego przeznaczenia żywieniowego oraz wyrobów medycznych</w:t>
            </w:r>
          </w:p>
        </w:tc>
        <w:tc>
          <w:tcPr>
            <w:tcW w:w="3260" w:type="dxa"/>
            <w:shd w:val="clear" w:color="auto" w:fill="FFFFFF"/>
          </w:tcPr>
          <w:p w14:paraId="76D03103" w14:textId="4EF19BAB" w:rsidR="00134D15" w:rsidRPr="00C570DA" w:rsidRDefault="008F264B"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429D7B7B"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Rekomendowanym rozwiązaniem jest wprowadzenie zmiany w regulacji dotyczącej podziału kwoty środków finansowych stanowiącej wzrost całkowitego budżetu na refundację leków, środków spożywczych specjalnego przeznaczenia żywieniowego oraz wyrobów medycznych, tj. świadczeń gwarantowanych.</w:t>
            </w:r>
          </w:p>
          <w:p w14:paraId="2E96FAAC"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Jedynym narzędziem umożliwiającym realizację celu projektowanej regulacji jest podjęcie inicjatywy legislacyjnej. Nie jest możliwe uzyskanie oczekiwanego skutku przez działania </w:t>
            </w:r>
            <w:proofErr w:type="spellStart"/>
            <w:r w:rsidRPr="00C570DA">
              <w:rPr>
                <w:rFonts w:ascii="Arial" w:hAnsi="Arial" w:cs="Arial"/>
                <w:color w:val="000000" w:themeColor="text1"/>
                <w:sz w:val="19"/>
                <w:szCs w:val="19"/>
              </w:rPr>
              <w:t>pozalegislacyjne</w:t>
            </w:r>
            <w:proofErr w:type="spellEnd"/>
            <w:r w:rsidRPr="00C570DA">
              <w:rPr>
                <w:rFonts w:ascii="Arial" w:hAnsi="Arial" w:cs="Arial"/>
                <w:color w:val="000000" w:themeColor="text1"/>
                <w:sz w:val="19"/>
                <w:szCs w:val="19"/>
              </w:rPr>
              <w:t>.</w:t>
            </w:r>
          </w:p>
          <w:p w14:paraId="2BF52638" w14:textId="711B5BEB"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Wraz ze zwiększaniem całkowitego budżetu na refundację wzrosną nakłady na refundację, umożliwiając tym samym sukcesywne zwiększenie dostępności pacjentów do świadczeń gwarantowanych.</w:t>
            </w:r>
          </w:p>
        </w:tc>
        <w:tc>
          <w:tcPr>
            <w:tcW w:w="1842" w:type="dxa"/>
            <w:shd w:val="clear" w:color="auto" w:fill="FFFFFF"/>
          </w:tcPr>
          <w:p w14:paraId="76C7FBFF" w14:textId="17A7BAD6"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11B54AE" w14:textId="0F80B31B" w:rsidR="00134D15" w:rsidRPr="00C570DA" w:rsidRDefault="0040559E"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934.</w:t>
            </w:r>
          </w:p>
        </w:tc>
      </w:tr>
      <w:tr w:rsidR="002D6542" w:rsidRPr="00F873E4" w14:paraId="65020E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1FD459"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2237C4" w14:textId="4EA874F0"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1319</w:t>
            </w:r>
          </w:p>
        </w:tc>
        <w:tc>
          <w:tcPr>
            <w:tcW w:w="2268" w:type="dxa"/>
            <w:shd w:val="clear" w:color="auto" w:fill="FFFFFF"/>
          </w:tcPr>
          <w:p w14:paraId="47C24773" w14:textId="281B2946"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33BDA54" w14:textId="61094841" w:rsidR="002D6542" w:rsidRPr="00C570DA" w:rsidRDefault="0049481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C570DA">
              <w:rPr>
                <w:rFonts w:ascii="Arial" w:eastAsia="Calibri" w:hAnsi="Arial" w:cs="Arial"/>
                <w:color w:val="000000" w:themeColor="text1"/>
                <w:sz w:val="19"/>
                <w:szCs w:val="19"/>
                <w:lang w:eastAsia="en-US"/>
              </w:rPr>
              <w:lastRenderedPageBreak/>
              <w:t>udzielania świadczeń opieki zdrowotnej.</w:t>
            </w:r>
          </w:p>
        </w:tc>
        <w:tc>
          <w:tcPr>
            <w:tcW w:w="3545" w:type="dxa"/>
            <w:shd w:val="clear" w:color="auto" w:fill="FFFFFF"/>
          </w:tcPr>
          <w:p w14:paraId="2A3369EF" w14:textId="589F4052"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polega na rozszerzeniu programu pilotażowego o kolejnych realizatorów. </w:t>
            </w:r>
          </w:p>
        </w:tc>
        <w:tc>
          <w:tcPr>
            <w:tcW w:w="1842" w:type="dxa"/>
            <w:shd w:val="clear" w:color="auto" w:fill="FFFFFF"/>
          </w:tcPr>
          <w:p w14:paraId="1173D01E" w14:textId="1185FD5A"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303D4A9" w14:textId="2CD54A7E" w:rsidR="002D6542" w:rsidRPr="00C570DA" w:rsidRDefault="00494814"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955.</w:t>
            </w:r>
            <w:r w:rsidR="00F14199" w:rsidRPr="00C570DA">
              <w:rPr>
                <w:rFonts w:ascii="Arial" w:hAnsi="Arial" w:cs="Arial"/>
                <w:color w:val="000000" w:themeColor="text1"/>
                <w:sz w:val="19"/>
                <w:szCs w:val="19"/>
              </w:rPr>
              <w:t xml:space="preserve"> </w:t>
            </w:r>
          </w:p>
        </w:tc>
      </w:tr>
      <w:tr w:rsidR="002D6542" w:rsidRPr="00F873E4" w14:paraId="526DDC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FC21A1"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A2D995" w14:textId="6432FD4C"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1320</w:t>
            </w:r>
          </w:p>
        </w:tc>
        <w:tc>
          <w:tcPr>
            <w:tcW w:w="2268" w:type="dxa"/>
            <w:shd w:val="clear" w:color="auto" w:fill="FFFFFF"/>
          </w:tcPr>
          <w:p w14:paraId="7281F687" w14:textId="5F802855"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art. 28a ustawy z dnia 26 października 1982 r. o wychowaniu w trzeźwości i przeciwdziałaniu alkoholizmowi</w:t>
            </w:r>
          </w:p>
        </w:tc>
        <w:tc>
          <w:tcPr>
            <w:tcW w:w="3260" w:type="dxa"/>
            <w:shd w:val="clear" w:color="auto" w:fill="FFFFFF"/>
          </w:tcPr>
          <w:p w14:paraId="7EDB8B3B" w14:textId="3C02E63B" w:rsidR="002D6542" w:rsidRPr="00C570DA" w:rsidRDefault="00F14199"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określi, w drodze rozporządzenia, tryb powoływania biegłych w przedmiocie uzależnienia od alkoholu, sposób sporządzania opinii oraz warunki i sposób dokonywania badań niezbędnych do wydania opinii w przedmiocie uzależnienia od alkoholu, uwzględniając ochronę dóbr osobistych osoby badanej.</w:t>
            </w:r>
          </w:p>
        </w:tc>
        <w:tc>
          <w:tcPr>
            <w:tcW w:w="3545" w:type="dxa"/>
            <w:shd w:val="clear" w:color="auto" w:fill="FFFFFF"/>
          </w:tcPr>
          <w:p w14:paraId="47794FBE" w14:textId="2CBAB7CC"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Niezbędne do wprowadzenia zmiany związane są z wejściem w życie w dniu 6 kwietnia 2022 r. rozporządzenia Ministra Zdrowia z dnia 30 marca 2022 r. zmieniające rozporządzenie w sprawie specjalizacji w dziedzinach mających zastosowanie w ochronie zdrowia (Dz. U. poz. 744), wprowadzającego nową specjalizację w dziedzinie psychoterapii uzależnień. </w:t>
            </w:r>
          </w:p>
        </w:tc>
        <w:tc>
          <w:tcPr>
            <w:tcW w:w="1842" w:type="dxa"/>
            <w:shd w:val="clear" w:color="auto" w:fill="FFFFFF"/>
          </w:tcPr>
          <w:p w14:paraId="13F508DD" w14:textId="72F08DDB"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A61BBC9" w14:textId="518BDBEC" w:rsidR="002D6542" w:rsidRPr="00C570DA" w:rsidRDefault="000177CA"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2312</w:t>
            </w:r>
            <w:r w:rsidRPr="00C570DA">
              <w:rPr>
                <w:rFonts w:ascii="Arial" w:hAnsi="Arial" w:cs="Arial"/>
                <w:color w:val="000000" w:themeColor="text1"/>
                <w:sz w:val="19"/>
                <w:szCs w:val="19"/>
              </w:rPr>
              <w:t xml:space="preserve">.   </w:t>
            </w:r>
          </w:p>
        </w:tc>
      </w:tr>
      <w:tr w:rsidR="002D6542" w:rsidRPr="00F873E4" w14:paraId="40CE059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3310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0B7DCB" w14:textId="712AFD6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1</w:t>
            </w:r>
          </w:p>
        </w:tc>
        <w:tc>
          <w:tcPr>
            <w:tcW w:w="2268" w:type="dxa"/>
            <w:shd w:val="clear" w:color="auto" w:fill="FFFFFF"/>
          </w:tcPr>
          <w:p w14:paraId="31E5C969" w14:textId="4F9F723D"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377AA155"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68C0B79"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5A119BD"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76C93F0" w14:textId="77777777" w:rsidR="002D6542" w:rsidRPr="00C570DA" w:rsidRDefault="002D6542" w:rsidP="002D6542">
            <w:pPr>
              <w:jc w:val="both"/>
              <w:rPr>
                <w:rFonts w:ascii="Arial" w:eastAsia="Calibri" w:hAnsi="Arial" w:cs="Arial"/>
                <w:color w:val="000000" w:themeColor="text1"/>
                <w:sz w:val="19"/>
                <w:szCs w:val="19"/>
                <w:lang w:eastAsia="en-US"/>
              </w:rPr>
            </w:pPr>
          </w:p>
        </w:tc>
        <w:tc>
          <w:tcPr>
            <w:tcW w:w="3545" w:type="dxa"/>
            <w:shd w:val="clear" w:color="auto" w:fill="FFFFFF"/>
          </w:tcPr>
          <w:p w14:paraId="7B74535F" w14:textId="4FEF47A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Procedowana zmiana ma na celu rozwiązanie problemu związanego z poziomem realizacji świadczeń z zakresu profilaktyki chorób układu krążenia i  dostępem do świadczeń..</w:t>
            </w:r>
          </w:p>
        </w:tc>
        <w:tc>
          <w:tcPr>
            <w:tcW w:w="1842" w:type="dxa"/>
            <w:shd w:val="clear" w:color="auto" w:fill="FFFFFF"/>
          </w:tcPr>
          <w:p w14:paraId="38AF6703" w14:textId="3AC7B49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C0FAF8A" w14:textId="03FF858E" w:rsidR="002D6542" w:rsidRPr="00C570DA" w:rsidRDefault="00791031"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1355. </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81B43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0FEA3"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85B4C5" w14:textId="1947A060"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2</w:t>
            </w:r>
          </w:p>
        </w:tc>
        <w:tc>
          <w:tcPr>
            <w:tcW w:w="2268" w:type="dxa"/>
            <w:shd w:val="clear" w:color="auto" w:fill="FFFFFF"/>
          </w:tcPr>
          <w:p w14:paraId="73749F4A" w14:textId="45B5A98C"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33x ustawy z dnia 29 listopada 2000 r. – Prawo atomowe</w:t>
            </w:r>
          </w:p>
        </w:tc>
        <w:tc>
          <w:tcPr>
            <w:tcW w:w="3260" w:type="dxa"/>
            <w:shd w:val="clear" w:color="auto" w:fill="FFFFFF"/>
          </w:tcPr>
          <w:p w14:paraId="1AC7F904" w14:textId="4DD3AE46"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04A8D78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szczegółowy zakres audytów klinicznych wewnętrznych oraz audytów klinicznych zewnętrznych, </w:t>
            </w:r>
          </w:p>
          <w:p w14:paraId="5C6073E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wzór raportu z przeprowadzonego audytu klinicznego wewnętrznego oraz wzór raportu z przeprowadzonego audytu klinicznego zewnętrznego </w:t>
            </w:r>
          </w:p>
          <w:p w14:paraId="5C0FBCC9" w14:textId="7B4AA740"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poprawę jakości i wyników opieki nad pacjentem oraz zapewnienie wysokiej jakości świadczonych usług medycznych, a także bezpieczeństwo pacjentów poddawanych medycznym procedurom radiologicznym oraz konieczność weryfikacji diagnostycznych poziomów referencyjnych i skuteczność okresowej oceny narażenia ludności wynikającego z medycznych zastosowań promieniowania jonizującego</w:t>
            </w:r>
          </w:p>
        </w:tc>
        <w:tc>
          <w:tcPr>
            <w:tcW w:w="3545" w:type="dxa"/>
            <w:shd w:val="clear" w:color="auto" w:fill="FFFFFF"/>
          </w:tcPr>
          <w:p w14:paraId="62CA623B" w14:textId="7ACA6353" w:rsidR="002D6542" w:rsidRPr="00C570DA" w:rsidRDefault="001F59FF"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Określenie przez projektowane rozporządzenie szczegółowego zakresu audytów klinicznych zewnętrznych i wewnętrznych, w połączeniu z nałożonym na jednostki ochrony zdrowia wykonujące medyczne procedury radiologiczne obowiązkiem podlegania takim audytom stanowić będzie jeden z czynników prowadzących do zwiększenia bezpieczeństwa pacjentów poddawanych takim procedurom. Celem audytów klinicznych jest bowiem polepszenie jakości udzielanych pacjentowi świadczeń zdrowotnych i weryfikowanie codziennej praktyki działań jednostek ochrony zdrowia związanych ze stosowaniem promieniowania jonizującego pod kątem uznanych standardów. Określenie szczegółowego zakresu audytów klinicznych przyczyni się zatem do wskazania obszarów działalności, które powinny zostać poddane przeglądowi i analizie podczas audytów. W rezultacie audytów przeprowadzonych zgodnie z zakresem określonym w projektowanym rozporządzeniu będą mogły zostać zidentyfikowane a w konsekwencji wyeliminowane błędy lub praktyki odbiegające od uznanych standardów stosowania promieniowania jonizującego w medycynie.</w:t>
            </w:r>
          </w:p>
        </w:tc>
        <w:tc>
          <w:tcPr>
            <w:tcW w:w="1842" w:type="dxa"/>
            <w:shd w:val="clear" w:color="auto" w:fill="FFFFFF"/>
          </w:tcPr>
          <w:p w14:paraId="09274AE7" w14:textId="001FB52B"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77C76E48" w14:textId="52B52EA6"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2683</w:t>
            </w:r>
            <w:r w:rsidRPr="00C570DA">
              <w:rPr>
                <w:rFonts w:ascii="Arial" w:hAnsi="Arial" w:cs="Arial"/>
                <w:color w:val="000000" w:themeColor="text1"/>
                <w:sz w:val="19"/>
                <w:szCs w:val="19"/>
              </w:rPr>
              <w:t>.</w:t>
            </w:r>
          </w:p>
          <w:p w14:paraId="43712EC0" w14:textId="51710486"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43288A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D9AF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1EEA49" w14:textId="6BE03B72"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3</w:t>
            </w:r>
          </w:p>
        </w:tc>
        <w:tc>
          <w:tcPr>
            <w:tcW w:w="2268" w:type="dxa"/>
            <w:shd w:val="clear" w:color="auto" w:fill="FFFFFF"/>
          </w:tcPr>
          <w:p w14:paraId="2F0EBFB2" w14:textId="0EEDEC34"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105 ust. 5 ustawy z dnia 5 stycznia 2011 r. o kierujących pojazdami</w:t>
            </w:r>
          </w:p>
        </w:tc>
        <w:tc>
          <w:tcPr>
            <w:tcW w:w="3260" w:type="dxa"/>
            <w:shd w:val="clear" w:color="auto" w:fill="FFFFFF"/>
          </w:tcPr>
          <w:p w14:paraId="1C7E0C24"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t>
            </w:r>
          </w:p>
          <w:p w14:paraId="63DCECF3" w14:textId="126D2B03"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sprawie kursu reedukacyjnego w zakresie problematyki przeciwalkoholowej i przeciwdziałania narkomanii oraz szczegółowych warunków i trybu </w:t>
            </w:r>
            <w:r w:rsidRPr="00C570DA">
              <w:rPr>
                <w:rFonts w:ascii="Arial" w:eastAsia="Calibri" w:hAnsi="Arial" w:cs="Arial"/>
                <w:color w:val="000000" w:themeColor="text1"/>
                <w:sz w:val="19"/>
                <w:szCs w:val="19"/>
                <w:lang w:eastAsia="en-US"/>
              </w:rPr>
              <w:lastRenderedPageBreak/>
              <w:t xml:space="preserve">kierowania na badania lekarskie lub badania psychologiczne w zakresie psychologii transportu. </w:t>
            </w:r>
          </w:p>
        </w:tc>
        <w:tc>
          <w:tcPr>
            <w:tcW w:w="3545" w:type="dxa"/>
            <w:shd w:val="clear" w:color="auto" w:fill="FFFFFF"/>
          </w:tcPr>
          <w:p w14:paraId="2D7B0596" w14:textId="0D729191"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zawiera zmianę wysokości opłaty za kurs reedukacyjny w zakresie problematyki przeciwalkoholowej i przeciwdziałania narkomanii, którym mowa w art. 98 ust. </w:t>
            </w:r>
            <w:r w:rsidRPr="00C570DA">
              <w:rPr>
                <w:rFonts w:ascii="Arial" w:hAnsi="Arial" w:cs="Arial"/>
                <w:color w:val="000000" w:themeColor="text1"/>
                <w:sz w:val="19"/>
                <w:szCs w:val="19"/>
              </w:rPr>
              <w:lastRenderedPageBreak/>
              <w:t>1 pkt 2 ustawy z dnia 5 stycznia 2011 r. o kierujących pojazdami</w:t>
            </w:r>
          </w:p>
        </w:tc>
        <w:tc>
          <w:tcPr>
            <w:tcW w:w="1842" w:type="dxa"/>
            <w:shd w:val="clear" w:color="auto" w:fill="FFFFFF"/>
          </w:tcPr>
          <w:p w14:paraId="63922721" w14:textId="7CF373C9"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78F3FC72" w14:textId="50741020" w:rsidR="002D6542" w:rsidRPr="00C570DA" w:rsidRDefault="00A741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1505</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F982F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C4EC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46BD33" w14:textId="1455639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4</w:t>
            </w:r>
          </w:p>
        </w:tc>
        <w:tc>
          <w:tcPr>
            <w:tcW w:w="2268" w:type="dxa"/>
            <w:shd w:val="clear" w:color="auto" w:fill="FFFFFF"/>
          </w:tcPr>
          <w:p w14:paraId="46D51B01" w14:textId="5C313CCB"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33l ust. 16 ustawy z dnia 29 listopada 2000 r. – Prawo atomowe</w:t>
            </w:r>
          </w:p>
        </w:tc>
        <w:tc>
          <w:tcPr>
            <w:tcW w:w="3260" w:type="dxa"/>
            <w:shd w:val="clear" w:color="auto" w:fill="FFFFFF"/>
          </w:tcPr>
          <w:p w14:paraId="7879C828" w14:textId="3D0494DB" w:rsidR="002D6542"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zakres oraz częstotliwość wykonywania testów eksploatacyjnych, a także dopuszczalne odchylenia badanych fizycznych parametrów dla urządzeń radiologicznych oraz urządzeń pomocniczych, mając na względzie zapewnienie wysokiej jakości świadczeń zdrowotnych realizowanych przy użyciu takich urządzeń, specyfikę poszczególnych urządzeń oraz uwzględniając zalecenia i wytyczne międzynarodowych organizacji zajmujących się stosowaniem promieniowania jonizującego.</w:t>
            </w:r>
          </w:p>
        </w:tc>
        <w:tc>
          <w:tcPr>
            <w:tcW w:w="3545" w:type="dxa"/>
            <w:shd w:val="clear" w:color="auto" w:fill="FFFFFF"/>
          </w:tcPr>
          <w:p w14:paraId="73009BB7" w14:textId="453F859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bazuje na dotychczasowych rozwiązaniach odnoszących się do zakresu oraz częstotliwości wykonywania kontroli fizycznych parametrów urządzeń radiologicznych, tj. na treści załącznika nr 6 do rozporządzenia Ministra Zdrowia z dnia 18 lutego 2011 r. w sprawie warunków bezpiecznego stosowania promieniowania jonizującego dla wszystkich rodzajów ekspozycji medycznej. Nowy zakres testów urządzeń radiologicznych, a także częstotliwość ich przeprowadzania, zostały – w ramach projektowanego rozporządzenia – przyjęte z uwzględnieniem zmian wynikających z rozwoju technologicznego oraz wytycznych, norm oraz zaleceń wydawanych przez organizacje międzynarodowe zajmujące się stosowaniem promieniowania jonizującego.</w:t>
            </w:r>
          </w:p>
        </w:tc>
        <w:tc>
          <w:tcPr>
            <w:tcW w:w="1842" w:type="dxa"/>
            <w:shd w:val="clear" w:color="auto" w:fill="FFFFFF"/>
          </w:tcPr>
          <w:p w14:paraId="7962BEFA" w14:textId="62A523D0"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5359D27" w14:textId="3EFAF8DB"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2759</w:t>
            </w:r>
            <w:r w:rsidRPr="00C570DA">
              <w:rPr>
                <w:rFonts w:ascii="Arial" w:hAnsi="Arial" w:cs="Arial"/>
                <w:color w:val="000000" w:themeColor="text1"/>
                <w:sz w:val="19"/>
                <w:szCs w:val="19"/>
              </w:rPr>
              <w:t>.</w:t>
            </w:r>
          </w:p>
          <w:p w14:paraId="5C4574A1" w14:textId="0BCB66DB"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4F60B2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66E1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E47A02" w14:textId="2AD9CC4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5</w:t>
            </w:r>
          </w:p>
        </w:tc>
        <w:tc>
          <w:tcPr>
            <w:tcW w:w="2268" w:type="dxa"/>
            <w:shd w:val="clear" w:color="auto" w:fill="FFFFFF"/>
          </w:tcPr>
          <w:p w14:paraId="2F296828" w14:textId="67768B75"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 xml:space="preserve">art. 33e ust. 10 ustawy z dnia 29 listopada 2000 r. – Prawo atomowe </w:t>
            </w:r>
          </w:p>
        </w:tc>
        <w:tc>
          <w:tcPr>
            <w:tcW w:w="3260" w:type="dxa"/>
            <w:shd w:val="clear" w:color="auto" w:fill="FFFFFF"/>
          </w:tcPr>
          <w:p w14:paraId="628DA0AB" w14:textId="5C9E032F" w:rsidR="00600D5E"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wymagania w zakresie szczególnej ochrony w związku z ekspozycją medyczną w badaniach diagnostycznych, zabiegach i leczeniu kobiet w wieku rozrodczym, kobiet w ciąży, kobiet karmiących piersią, osób poniżej 16. roku życia, a także opiekunów oraz osób z otoczenia i rodziny pacjentów, uwzględniając uwarunkowania związane z uzasadnieniem, o którym mowa w art. 33c, i optymalizacją, o której mowa w art. 33d, praktyczne aspekty </w:t>
            </w:r>
            <w:r w:rsidRPr="00C570DA">
              <w:rPr>
                <w:rFonts w:ascii="Arial" w:eastAsia="Calibri" w:hAnsi="Arial" w:cs="Arial"/>
                <w:color w:val="000000" w:themeColor="text1"/>
                <w:sz w:val="19"/>
                <w:szCs w:val="19"/>
                <w:lang w:eastAsia="en-US"/>
              </w:rPr>
              <w:lastRenderedPageBreak/>
              <w:t xml:space="preserve">medycznych procedur radiologicznych, zapewnienie wysokiej jakości świadczonych usług medycznych i specyfikę wykonywania ekspozycji medycznej. </w:t>
            </w:r>
          </w:p>
        </w:tc>
        <w:tc>
          <w:tcPr>
            <w:tcW w:w="3545" w:type="dxa"/>
            <w:shd w:val="clear" w:color="auto" w:fill="FFFFFF"/>
          </w:tcPr>
          <w:p w14:paraId="6E59ADAA" w14:textId="2E910D6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przepisy określają wymagania, których spełnienie jest konieczne w przypadku poddawania medycznym procedurom radiologicznym osób należących do kategorii szczególnie chronionych przed promieniowaniem jonizującym, w szczególności wymagają stosowania metod zapewniających szczególną ochronę obszarów wrażliwych na promieniowanie jonizujące (tarczyca, piersi, soczewki oczu, gonady).</w:t>
            </w:r>
          </w:p>
        </w:tc>
        <w:tc>
          <w:tcPr>
            <w:tcW w:w="1842" w:type="dxa"/>
            <w:shd w:val="clear" w:color="auto" w:fill="FFFFFF"/>
          </w:tcPr>
          <w:p w14:paraId="01684208" w14:textId="63830F18"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65053840" w14:textId="20121114" w:rsidR="00024753" w:rsidRPr="00C570DA" w:rsidRDefault="00024753" w:rsidP="00024753">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576</w:t>
            </w:r>
            <w:r w:rsidRPr="00C570DA">
              <w:rPr>
                <w:rFonts w:ascii="Arial" w:hAnsi="Arial" w:cs="Arial"/>
                <w:color w:val="000000" w:themeColor="text1"/>
                <w:sz w:val="19"/>
                <w:szCs w:val="19"/>
              </w:rPr>
              <w:t>.</w:t>
            </w:r>
          </w:p>
          <w:p w14:paraId="17B9D658" w14:textId="2B0474E5"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57BB6C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3A5C5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F5366C" w14:textId="007DA8E4"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6</w:t>
            </w:r>
          </w:p>
        </w:tc>
        <w:tc>
          <w:tcPr>
            <w:tcW w:w="2268" w:type="dxa"/>
            <w:shd w:val="clear" w:color="auto" w:fill="FFFFFF"/>
          </w:tcPr>
          <w:p w14:paraId="62358547" w14:textId="08580430"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33m ust. 12 ustawy z dnia 29 listopada 2000 r. – Prawo atomowe</w:t>
            </w:r>
          </w:p>
        </w:tc>
        <w:tc>
          <w:tcPr>
            <w:tcW w:w="3260" w:type="dxa"/>
            <w:shd w:val="clear" w:color="auto" w:fill="FFFFFF"/>
          </w:tcPr>
          <w:p w14:paraId="7AC39E77" w14:textId="204B4CF3"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3DA345B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kategorie ekspozycji niezamierzonych i </w:t>
            </w:r>
            <w:proofErr w:type="spellStart"/>
            <w:r w:rsidRPr="00C570DA">
              <w:rPr>
                <w:rFonts w:ascii="Arial" w:eastAsia="Calibri" w:hAnsi="Arial" w:cs="Arial"/>
                <w:color w:val="000000" w:themeColor="text1"/>
                <w:sz w:val="19"/>
                <w:szCs w:val="19"/>
                <w:lang w:eastAsia="en-US"/>
              </w:rPr>
              <w:t>narażeń</w:t>
            </w:r>
            <w:proofErr w:type="spellEnd"/>
            <w:r w:rsidRPr="00C570DA">
              <w:rPr>
                <w:rFonts w:ascii="Arial" w:eastAsia="Calibri" w:hAnsi="Arial" w:cs="Arial"/>
                <w:color w:val="000000" w:themeColor="text1"/>
                <w:sz w:val="19"/>
                <w:szCs w:val="19"/>
                <w:lang w:eastAsia="en-US"/>
              </w:rPr>
              <w:t xml:space="preserve"> przypadkowych oraz kryteria kwalifikowania tych ekspozycji i </w:t>
            </w:r>
            <w:proofErr w:type="spellStart"/>
            <w:r w:rsidRPr="00C570DA">
              <w:rPr>
                <w:rFonts w:ascii="Arial" w:eastAsia="Calibri" w:hAnsi="Arial" w:cs="Arial"/>
                <w:color w:val="000000" w:themeColor="text1"/>
                <w:sz w:val="19"/>
                <w:szCs w:val="19"/>
                <w:lang w:eastAsia="en-US"/>
              </w:rPr>
              <w:t>narażeń</w:t>
            </w:r>
            <w:proofErr w:type="spellEnd"/>
            <w:r w:rsidRPr="00C570DA">
              <w:rPr>
                <w:rFonts w:ascii="Arial" w:eastAsia="Calibri" w:hAnsi="Arial" w:cs="Arial"/>
                <w:color w:val="000000" w:themeColor="text1"/>
                <w:sz w:val="19"/>
                <w:szCs w:val="19"/>
                <w:lang w:eastAsia="en-US"/>
              </w:rPr>
              <w:t xml:space="preserve"> do odpowiednich kategorii,</w:t>
            </w:r>
          </w:p>
          <w:p w14:paraId="3BB5B147"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działania, które należy podjąć w jednostce ochrony zdrowia po wystąpieniu ekspozycji niezamierzonej lub narażenia przypadkowego, właściwe dla kategorii, do której ta ekspozycja lub narażenie zostały zakwalifikowane, w tym działania służące ograniczeniu negatywnych skutków zdrowotnych dla pacjentów, wobec których doszło do ekspozycji niezamierzonej lub narażenia przypadkowego,</w:t>
            </w:r>
          </w:p>
          <w:p w14:paraId="445ED50C"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informacji objętych rejestrem, o którym mowa w ust. 11</w:t>
            </w:r>
          </w:p>
          <w:p w14:paraId="3A46EFE7" w14:textId="0520088D"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konieczność stałego monitorowania stanu ochrony radiologicznej i zapewnienia bezpieczeństwa pacjentów poddawanych medycznym procedurom radiologicznym oraz nieobejmowanie rejestrem danych osobowych.</w:t>
            </w:r>
          </w:p>
        </w:tc>
        <w:tc>
          <w:tcPr>
            <w:tcW w:w="3545" w:type="dxa"/>
            <w:shd w:val="clear" w:color="auto" w:fill="FFFFFF"/>
          </w:tcPr>
          <w:p w14:paraId="4E6E351A" w14:textId="26BD447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ramach projektowanego rozporządzenia proponuje się przyjęcie kwalifikacji ekspozycji niezamierzonych w oparciu o kryteria dotyczące potencjalnych błędów w wykonaniu medycznej procedury radiologicznej (powtórzenie procedury niewynikające ze wskazań klinicznych, wykonanie procedury niewłaściwemu pacjentowi, wystąpienie efektu deterministycznego, a w przypadku radiologii zabiegowej oraz terapeutycznej medycyny nuklearnej – także wykonanie procedury w niewłaściwym obszarze anatomicznym) oraz kryteria związane z przekroczeniem określonych wartości, np. poziomu referencyjnego o więcej niż 200%, ważonego tomograficznego indeksu dawki lub sumarycznej wartości iloczynu dawka-powierzchnia (w rentgenodiagnostyce i fluoroskopii), czy też – w procedurach medycyny nuklearnej – określone przekroczenie zaplanowanej dawki skutecznej lub dawki równoważnej (diagnostyczna medycyna nuklearna) lub określone odchylenie podanej pacjentowi aktywności od wartości zaplanowanej lub przypadkowe skażenie pacjenta substancją promieniotwórczą, jeżeli w wyniku skażenia przekroczono określony poziom dawki skutecznej lub równoważnej (terapeutyczna medycyna nuklearna).   </w:t>
            </w:r>
          </w:p>
        </w:tc>
        <w:tc>
          <w:tcPr>
            <w:tcW w:w="1842" w:type="dxa"/>
            <w:shd w:val="clear" w:color="auto" w:fill="FFFFFF"/>
          </w:tcPr>
          <w:p w14:paraId="74F80B85" w14:textId="15394BC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0706088C" w14:textId="0269482D"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2700</w:t>
            </w:r>
            <w:r w:rsidRPr="00C570DA">
              <w:rPr>
                <w:rFonts w:ascii="Arial" w:hAnsi="Arial" w:cs="Arial"/>
                <w:color w:val="000000" w:themeColor="text1"/>
                <w:sz w:val="19"/>
                <w:szCs w:val="19"/>
              </w:rPr>
              <w:t>.</w:t>
            </w:r>
          </w:p>
          <w:p w14:paraId="6ADEEECA" w14:textId="3D29C8B8"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BCC3C1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EB0D6F"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6F449A" w14:textId="6FC4ED0B"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7</w:t>
            </w:r>
          </w:p>
        </w:tc>
        <w:tc>
          <w:tcPr>
            <w:tcW w:w="2268" w:type="dxa"/>
            <w:shd w:val="clear" w:color="auto" w:fill="FFFFFF"/>
          </w:tcPr>
          <w:p w14:paraId="17A7835E" w14:textId="0DC05D76"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33zd ust. 1 ustawy z dnia 29 listopada 2000 r. – Prawo atomowe</w:t>
            </w:r>
          </w:p>
        </w:tc>
        <w:tc>
          <w:tcPr>
            <w:tcW w:w="3260" w:type="dxa"/>
            <w:shd w:val="clear" w:color="auto" w:fill="FFFFFF"/>
          </w:tcPr>
          <w:p w14:paraId="4A6A1880" w14:textId="37C26FA6"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633ACAAD"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warunki bezpiecznego stosowania promieniowania jonizującego dla wszystkich rodzajów ekspozycji medycznej oraz szczegółowe wymagania dla urządzeń radiologicznych oraz urządzeń pomocniczych, </w:t>
            </w:r>
          </w:p>
          <w:p w14:paraId="617E496E"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maksymalne wartości ograniczników dawek (limitów użytkowych dawek) dla osób uczestniczących w eksperymentach medycznych lub badaniach klinicznych oraz dla opiekunów, </w:t>
            </w:r>
          </w:p>
          <w:p w14:paraId="10676233" w14:textId="44D3E118" w:rsidR="002D6542"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wymagane zależności między oczekiwaną korzyścią eksperymentów medycznych lub badań klinicznych a wielkością ryzyka i dawką skuteczną (efektywną)</w:t>
            </w:r>
          </w:p>
        </w:tc>
        <w:tc>
          <w:tcPr>
            <w:tcW w:w="3545" w:type="dxa"/>
            <w:shd w:val="clear" w:color="auto" w:fill="FFFFFF"/>
          </w:tcPr>
          <w:p w14:paraId="692F0914" w14:textId="0970B24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ogranicza się zatem do określenia wymagań, które w sposób bezpośredni warunkują bezpieczeństwo stosowania promieniowania jonizującego.</w:t>
            </w:r>
          </w:p>
        </w:tc>
        <w:tc>
          <w:tcPr>
            <w:tcW w:w="1842" w:type="dxa"/>
            <w:shd w:val="clear" w:color="auto" w:fill="FFFFFF"/>
          </w:tcPr>
          <w:p w14:paraId="4C7C3A34" w14:textId="3DD31C26"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7062797" w14:textId="47FCAF91" w:rsidR="008066E8" w:rsidRPr="00C570DA" w:rsidRDefault="008066E8" w:rsidP="008066E8">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195</w:t>
            </w:r>
            <w:r w:rsidRPr="00C570DA">
              <w:rPr>
                <w:rFonts w:ascii="Arial" w:hAnsi="Arial" w:cs="Arial"/>
                <w:color w:val="000000" w:themeColor="text1"/>
                <w:sz w:val="19"/>
                <w:szCs w:val="19"/>
              </w:rPr>
              <w:t>.</w:t>
            </w:r>
          </w:p>
          <w:p w14:paraId="54D1B2FB" w14:textId="7CB06B02"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BD0527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A5101C"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7AC6F" w14:textId="70C6C45E"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8</w:t>
            </w:r>
          </w:p>
        </w:tc>
        <w:tc>
          <w:tcPr>
            <w:tcW w:w="2268" w:type="dxa"/>
            <w:shd w:val="clear" w:color="auto" w:fill="FFFFFF"/>
          </w:tcPr>
          <w:p w14:paraId="2A4EE2E3" w14:textId="17A4E967"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2F62D9A9" w14:textId="21863443"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E44EEE6" w14:textId="5FFD96E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Głównym założeniem jest praktyczne sprawdzenie efektywności  różnych programów oddziaływań terapeutycznych przedstawionych przez realizatorów programu pilotażowego.</w:t>
            </w:r>
          </w:p>
        </w:tc>
        <w:tc>
          <w:tcPr>
            <w:tcW w:w="1842" w:type="dxa"/>
            <w:shd w:val="clear" w:color="auto" w:fill="FFFFFF"/>
          </w:tcPr>
          <w:p w14:paraId="358DEAD6" w14:textId="0FD6E577"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667339" w14:textId="443043A6"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2805</w:t>
            </w:r>
            <w:r w:rsidRPr="00C570DA">
              <w:rPr>
                <w:rFonts w:ascii="Arial" w:hAnsi="Arial" w:cs="Arial"/>
                <w:color w:val="000000" w:themeColor="text1"/>
                <w:sz w:val="19"/>
                <w:szCs w:val="19"/>
              </w:rPr>
              <w:t>.</w:t>
            </w:r>
          </w:p>
          <w:p w14:paraId="2076E232" w14:textId="1C02A451" w:rsidR="002D6542" w:rsidRPr="00C570DA" w:rsidRDefault="00157125"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r w:rsidR="00AE212D" w:rsidRPr="00C570DA">
              <w:rPr>
                <w:rFonts w:ascii="Arial" w:hAnsi="Arial" w:cs="Arial"/>
                <w:color w:val="000000" w:themeColor="text1"/>
                <w:sz w:val="19"/>
                <w:szCs w:val="19"/>
              </w:rPr>
              <w:t xml:space="preserve"> </w:t>
            </w:r>
          </w:p>
        </w:tc>
      </w:tr>
      <w:tr w:rsidR="002D6542" w:rsidRPr="00F873E4" w14:paraId="0F8E08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1EE46D"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2DDA14" w14:textId="14683BD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9</w:t>
            </w:r>
          </w:p>
        </w:tc>
        <w:tc>
          <w:tcPr>
            <w:tcW w:w="2268" w:type="dxa"/>
            <w:shd w:val="clear" w:color="auto" w:fill="FFFFFF"/>
          </w:tcPr>
          <w:p w14:paraId="3213F8C0" w14:textId="2322C03B"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33A9C2A" w14:textId="2A12E2CA"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A85DCDC" w14:textId="42D7EA42"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ma na celu poszerzenie grupy świadczeniobiorców uprawnionych do udziału w programie pilotażowym, o którym mowa w rozporządzeniu Ministra Zdrowia z dnia 31 stycznia 2022 r. w sprawie programu pilotażowego w zakresie wykorzystania elektronicznych stetoskopów w ramach podstawowej opieki zdrowotnej przez świadczeniobiorców zakażonych wirusem SARS-CoV-2 (Dz. U. z 2022 r. poz. 354). Zmiana zakresu </w:t>
            </w:r>
            <w:r w:rsidRPr="00C570DA">
              <w:rPr>
                <w:rFonts w:ascii="Arial" w:hAnsi="Arial" w:cs="Arial"/>
                <w:color w:val="000000" w:themeColor="text1"/>
                <w:sz w:val="19"/>
                <w:szCs w:val="19"/>
              </w:rPr>
              <w:lastRenderedPageBreak/>
              <w:t>podmiotowego programu pilotażowego dotyczy pacjentów, którzy ukończyli 18. rok życia po przebytym zakażeniu wirusem SARS-CoV-2, którzy wymagają dalszej opieki i diagnostyki układu oddechowego w ramach podstawowej opieki zdrowotnej. Rozszerzenie zakresu podmiotowego rozporządzenia pozwoli w większym stopniu wykorzystać możliwości stetoskopów elektronicznych, jako nowoczesnych narzędzi diagnostycznych przeznaczonych do wstępnej diagnostyki potencjalnych zaburzeń.</w:t>
            </w:r>
          </w:p>
        </w:tc>
        <w:tc>
          <w:tcPr>
            <w:tcW w:w="1842" w:type="dxa"/>
            <w:shd w:val="clear" w:color="auto" w:fill="FFFFFF"/>
          </w:tcPr>
          <w:p w14:paraId="3C76C973" w14:textId="23CCBDF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41B1F57" w14:textId="4639E151" w:rsidR="002D6542" w:rsidRPr="00C570DA" w:rsidRDefault="00BD3C53"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1008. </w:t>
            </w:r>
            <w:r w:rsidR="00AE212D" w:rsidRPr="00C570DA">
              <w:rPr>
                <w:rFonts w:ascii="Arial" w:hAnsi="Arial" w:cs="Arial"/>
                <w:color w:val="000000" w:themeColor="text1"/>
                <w:sz w:val="19"/>
                <w:szCs w:val="19"/>
              </w:rPr>
              <w:t xml:space="preserve"> </w:t>
            </w:r>
          </w:p>
        </w:tc>
      </w:tr>
      <w:tr w:rsidR="002D6542" w:rsidRPr="00F873E4" w14:paraId="701063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8975C6"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78171A" w14:textId="24ECA1EA"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w:t>
            </w:r>
            <w:r>
              <w:rPr>
                <w:rFonts w:ascii="Arial" w:hAnsi="Arial" w:cs="Arial"/>
                <w:b/>
                <w:bCs/>
                <w:color w:val="FF0000"/>
                <w:sz w:val="19"/>
                <w:szCs w:val="19"/>
              </w:rPr>
              <w:t>30</w:t>
            </w:r>
          </w:p>
        </w:tc>
        <w:tc>
          <w:tcPr>
            <w:tcW w:w="2268" w:type="dxa"/>
            <w:shd w:val="clear" w:color="auto" w:fill="FFFFFF"/>
          </w:tcPr>
          <w:p w14:paraId="291B290C" w14:textId="3EFCBF7C"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12027AB8" w14:textId="672EA008"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42A91A8" w14:textId="77EBA30B"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ten przewiduje przedłużenie maksymalnego terminu organizacji pilotażu, co pozwoli na dokończenie procesów wyboru realizatorów i zawarcie umów o realizację pilotażu z realizatorami, które to procesy uległy wydłużeniu ponad pierwotnie zakładany harmonogram. Jednocześnie wydłużono maksymalny okresu ewaluacji pilotażu, co zapewni podmiotowi leczniczemu więcej swobody w procesie przekazania do Narodowego Funduszu Zdrowia danych pozwalających dokonać ewaluacji pilotażu</w:t>
            </w:r>
          </w:p>
        </w:tc>
        <w:tc>
          <w:tcPr>
            <w:tcW w:w="1842" w:type="dxa"/>
            <w:shd w:val="clear" w:color="auto" w:fill="FFFFFF"/>
          </w:tcPr>
          <w:p w14:paraId="70227EF8" w14:textId="24C41F32"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66DDEFC" w14:textId="6CB23BCB"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7F372F" w:rsidRPr="00C570DA">
              <w:rPr>
                <w:rFonts w:ascii="Arial" w:hAnsi="Arial" w:cs="Arial"/>
                <w:color w:val="000000" w:themeColor="text1"/>
                <w:sz w:val="19"/>
                <w:szCs w:val="19"/>
              </w:rPr>
              <w:t xml:space="preserve">głoszono w Dz. U. </w:t>
            </w:r>
            <w:r w:rsidRPr="00C570DA">
              <w:rPr>
                <w:rFonts w:ascii="Arial" w:hAnsi="Arial" w:cs="Arial"/>
                <w:color w:val="000000" w:themeColor="text1"/>
                <w:sz w:val="19"/>
                <w:szCs w:val="19"/>
              </w:rPr>
              <w:t xml:space="preserve">2022 r. </w:t>
            </w:r>
            <w:r w:rsidR="007F372F" w:rsidRPr="00C570DA">
              <w:rPr>
                <w:rFonts w:ascii="Arial" w:hAnsi="Arial" w:cs="Arial"/>
                <w:color w:val="000000" w:themeColor="text1"/>
                <w:sz w:val="19"/>
                <w:szCs w:val="19"/>
              </w:rPr>
              <w:t>poz. 972</w:t>
            </w:r>
            <w:r w:rsidR="00AE212D" w:rsidRPr="00C570DA">
              <w:rPr>
                <w:rFonts w:ascii="Arial" w:hAnsi="Arial" w:cs="Arial"/>
                <w:color w:val="000000" w:themeColor="text1"/>
                <w:sz w:val="19"/>
                <w:szCs w:val="19"/>
              </w:rPr>
              <w:t>.</w:t>
            </w:r>
          </w:p>
        </w:tc>
      </w:tr>
      <w:tr w:rsidR="002D6542" w:rsidRPr="00F873E4" w14:paraId="437AE1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F94EA"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0AA34" w14:textId="1C56F6DD"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31</w:t>
            </w:r>
          </w:p>
        </w:tc>
        <w:tc>
          <w:tcPr>
            <w:tcW w:w="2268" w:type="dxa"/>
            <w:shd w:val="clear" w:color="auto" w:fill="FFFFFF"/>
          </w:tcPr>
          <w:p w14:paraId="379E5486" w14:textId="4107873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16 ust. 10, art. 16g ust. 1 oraz art. 16x ust. 1 ustawy z dnia 5 grudnia 1996 r. o zawodach lekarza i lekarza dentysty</w:t>
            </w:r>
          </w:p>
        </w:tc>
        <w:tc>
          <w:tcPr>
            <w:tcW w:w="3260" w:type="dxa"/>
            <w:shd w:val="clear" w:color="auto" w:fill="FFFFFF"/>
          </w:tcPr>
          <w:p w14:paraId="4B11EFBA" w14:textId="77777777" w:rsidR="002D6542" w:rsidRPr="00C570DA" w:rsidRDefault="000321E6"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05D6B372" w14:textId="77777777" w:rsidR="000321E6" w:rsidRPr="00C570DA" w:rsidRDefault="000321E6" w:rsidP="002D6542">
            <w:pPr>
              <w:jc w:val="both"/>
              <w:rPr>
                <w:rFonts w:ascii="Arial" w:eastAsia="Calibri" w:hAnsi="Arial" w:cs="Arial"/>
                <w:color w:val="000000" w:themeColor="text1"/>
                <w:sz w:val="19"/>
                <w:szCs w:val="19"/>
                <w:lang w:eastAsia="en-US"/>
              </w:rPr>
            </w:pPr>
          </w:p>
          <w:p w14:paraId="41DF9039" w14:textId="4F080756"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określi, w drodze rozporządzenia:</w:t>
            </w:r>
          </w:p>
          <w:p w14:paraId="38ACAB55"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modułów podstawowych właściwych dla danego szkolenia specjalizacyjnego i wykaz specjalizacji posiadających wspólny moduł podstawowy,</w:t>
            </w:r>
          </w:p>
          <w:p w14:paraId="59877EE2" w14:textId="67CC42B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p w14:paraId="3FA45942" w14:textId="77777777" w:rsidR="000321E6" w:rsidRPr="00C570DA" w:rsidRDefault="000321E6" w:rsidP="000321E6">
            <w:pPr>
              <w:jc w:val="both"/>
              <w:rPr>
                <w:rFonts w:ascii="Arial" w:eastAsia="Calibri" w:hAnsi="Arial" w:cs="Arial"/>
                <w:color w:val="000000" w:themeColor="text1"/>
                <w:sz w:val="19"/>
                <w:szCs w:val="19"/>
                <w:lang w:eastAsia="en-US"/>
              </w:rPr>
            </w:pPr>
          </w:p>
          <w:p w14:paraId="196B3B36" w14:textId="5D98ABF2"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41CB3D04"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501D6508" w14:textId="28DB3DFB"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tc>
        <w:tc>
          <w:tcPr>
            <w:tcW w:w="3545" w:type="dxa"/>
            <w:shd w:val="clear" w:color="auto" w:fill="FFFFFF"/>
          </w:tcPr>
          <w:p w14:paraId="12B9C145" w14:textId="1F71FDE4"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Rozporządzenie określa wzory dyplomów uzyskania tytułu specjalisty w określonej dziedzinie medycyny po złożeniu Państwowego Egzaminu Specjalizacyjnego (PES) lub złożeniu egzaminu organizowanego przez europejskie towarzystwo naukowe uznanego za równoważny ze złożeniem PES. </w:t>
            </w:r>
          </w:p>
        </w:tc>
        <w:tc>
          <w:tcPr>
            <w:tcW w:w="1842" w:type="dxa"/>
            <w:shd w:val="clear" w:color="auto" w:fill="FFFFFF"/>
          </w:tcPr>
          <w:p w14:paraId="7B3833FA" w14:textId="645B074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w:t>
            </w:r>
          </w:p>
        </w:tc>
        <w:tc>
          <w:tcPr>
            <w:tcW w:w="2362" w:type="dxa"/>
            <w:shd w:val="clear" w:color="auto" w:fill="FFFFFF"/>
          </w:tcPr>
          <w:p w14:paraId="362EFBB3" w14:textId="28827657"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Ogłoszono w Dz. U. 2022 r. poz. 1408.</w:t>
            </w:r>
          </w:p>
        </w:tc>
      </w:tr>
      <w:tr w:rsidR="002D6542" w:rsidRPr="00F873E4" w14:paraId="76D4CEC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97DE8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407068" w14:textId="04C2B226"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 xml:space="preserve">MZ </w:t>
            </w:r>
            <w:r w:rsidR="00AE212D" w:rsidRPr="001710F5">
              <w:rPr>
                <w:rFonts w:ascii="Arial" w:hAnsi="Arial" w:cs="Arial"/>
                <w:b/>
                <w:bCs/>
                <w:color w:val="FF0000"/>
                <w:sz w:val="19"/>
                <w:szCs w:val="19"/>
              </w:rPr>
              <w:t>13</w:t>
            </w:r>
            <w:r w:rsidR="00AE212D">
              <w:rPr>
                <w:rFonts w:ascii="Arial" w:hAnsi="Arial" w:cs="Arial"/>
                <w:b/>
                <w:bCs/>
                <w:color w:val="FF0000"/>
                <w:sz w:val="19"/>
                <w:szCs w:val="19"/>
              </w:rPr>
              <w:t>32</w:t>
            </w:r>
          </w:p>
        </w:tc>
        <w:tc>
          <w:tcPr>
            <w:tcW w:w="2268" w:type="dxa"/>
            <w:shd w:val="clear" w:color="auto" w:fill="FFFFFF"/>
          </w:tcPr>
          <w:p w14:paraId="37250253" w14:textId="7238B16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46 ustawy z dnia 24 lutego 2017 r. o uzyskiwaniu tytułu specjalisty w dziedzinach mających zastosowanie w ochronie zdrowia</w:t>
            </w:r>
          </w:p>
        </w:tc>
        <w:tc>
          <w:tcPr>
            <w:tcW w:w="3260" w:type="dxa"/>
            <w:shd w:val="clear" w:color="auto" w:fill="FFFFFF"/>
          </w:tcPr>
          <w:p w14:paraId="7B6231F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12456E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6A26CB5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D537FE7"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375EA82C"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45665F2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uwzględniając aktualny stan wiedzy medycznej, konieczność zapewnienia świadczeń zdrowotnych na odpowiednim poziomie oraz potrzebę zabezpieczenia dostępu do tych świadczeń;</w:t>
            </w:r>
          </w:p>
          <w:p w14:paraId="035D135E"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24BCB978"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6) szczegółowy sposób i tryb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a także zapewnienia zachowania </w:t>
            </w:r>
            <w:r w:rsidRPr="00C570DA">
              <w:rPr>
                <w:rFonts w:ascii="Arial" w:eastAsia="Calibri" w:hAnsi="Arial" w:cs="Arial"/>
                <w:color w:val="000000" w:themeColor="text1"/>
                <w:sz w:val="19"/>
                <w:szCs w:val="19"/>
                <w:lang w:eastAsia="en-US"/>
              </w:rPr>
              <w:lastRenderedPageBreak/>
              <w:t>bezstronności pracy zespołu egzaminacyjnego;</w:t>
            </w:r>
          </w:p>
          <w:p w14:paraId="7723EC8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wysokość opłaty za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uwzględniając koszty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3836299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10E6A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7B970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21D6FB01" w14:textId="6BEA39FA" w:rsidR="002D6542"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4F680877" w14:textId="2DB6EFB7"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Celem określenie nowej dziedziny specjalizacji – medyczna genetyka molekularna, w której zainteresowane osoby będą mogły odbywać szkolenie specjalizacyjne.</w:t>
            </w:r>
          </w:p>
        </w:tc>
        <w:tc>
          <w:tcPr>
            <w:tcW w:w="1842" w:type="dxa"/>
            <w:shd w:val="clear" w:color="auto" w:fill="FFFFFF"/>
          </w:tcPr>
          <w:p w14:paraId="6519926C" w14:textId="24E8CC6B"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w:t>
            </w:r>
          </w:p>
        </w:tc>
        <w:tc>
          <w:tcPr>
            <w:tcW w:w="2362" w:type="dxa"/>
            <w:shd w:val="clear" w:color="auto" w:fill="FFFFFF"/>
          </w:tcPr>
          <w:p w14:paraId="2113273B" w14:textId="54551F88" w:rsidR="002D6542" w:rsidRPr="00C570DA" w:rsidRDefault="00F45C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1749</w:t>
            </w:r>
            <w:r w:rsidR="00AE212D" w:rsidRPr="00C570DA">
              <w:rPr>
                <w:rFonts w:ascii="Arial" w:hAnsi="Arial" w:cs="Arial"/>
                <w:color w:val="000000" w:themeColor="text1"/>
                <w:sz w:val="19"/>
                <w:szCs w:val="19"/>
              </w:rPr>
              <w:t>.</w:t>
            </w:r>
          </w:p>
        </w:tc>
      </w:tr>
      <w:tr w:rsidR="002D6542" w:rsidRPr="00F873E4" w14:paraId="32DEC0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8048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5A644F" w14:textId="0D637A32"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33</w:t>
            </w:r>
          </w:p>
        </w:tc>
        <w:tc>
          <w:tcPr>
            <w:tcW w:w="2268" w:type="dxa"/>
            <w:shd w:val="clear" w:color="auto" w:fill="FFFFFF"/>
          </w:tcPr>
          <w:p w14:paraId="59C70F40" w14:textId="6A6E1541"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48e ust. 5 ustawy z dnia 27 sierpnia 2004 r. o świadczeniach opieki zdrowotnej finansowanych ze środków publicznych</w:t>
            </w:r>
          </w:p>
        </w:tc>
        <w:tc>
          <w:tcPr>
            <w:tcW w:w="3260" w:type="dxa"/>
            <w:shd w:val="clear" w:color="auto" w:fill="FFFFFF"/>
          </w:tcPr>
          <w:p w14:paraId="44A10150" w14:textId="1CB05EB5"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FBC2596" w14:textId="6FFFD670"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wprowadzonego programu pilotażowego w zakresie monitorowania dzieci i młodzieży z pierwotnymi oraz wtórnymi niedoborami odporności jest ocena przydatności wykorzystania innowacyjnego narzędzia wielofunkcyjnego do zdalnego monitorowania stanu zdrowia dzieci i młodzieży z pierwotnymi, a także wtórnymi niedoborami odporności, w tym po przebytym zakażeniu wirusem SARS-CoV-2, w ramach podstawowej opieki zdrowotnej i ambulatoryjnej opieki specjalistycznej.</w:t>
            </w:r>
          </w:p>
        </w:tc>
        <w:tc>
          <w:tcPr>
            <w:tcW w:w="1842" w:type="dxa"/>
            <w:shd w:val="clear" w:color="auto" w:fill="FFFFFF"/>
          </w:tcPr>
          <w:p w14:paraId="1FFAEF4B" w14:textId="4A9E683C"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78BAD733" w14:textId="1D283358" w:rsidR="002D6542" w:rsidRPr="00C570DA" w:rsidRDefault="0043608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36086">
              <w:rPr>
                <w:rFonts w:ascii="Arial" w:hAnsi="Arial" w:cs="Arial"/>
                <w:color w:val="000000" w:themeColor="text1"/>
                <w:sz w:val="19"/>
                <w:szCs w:val="19"/>
              </w:rPr>
              <w:t>2601</w:t>
            </w:r>
            <w:r>
              <w:rPr>
                <w:rFonts w:ascii="Arial" w:hAnsi="Arial" w:cs="Arial"/>
                <w:color w:val="000000" w:themeColor="text1"/>
                <w:sz w:val="19"/>
                <w:szCs w:val="19"/>
              </w:rPr>
              <w:t xml:space="preserve">. </w:t>
            </w:r>
          </w:p>
        </w:tc>
      </w:tr>
      <w:tr w:rsidR="00434BE4" w:rsidRPr="00F873E4" w14:paraId="5C3E0E6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7C88BE"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596B64A" w14:textId="377939CD"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34</w:t>
            </w:r>
          </w:p>
        </w:tc>
        <w:tc>
          <w:tcPr>
            <w:tcW w:w="2268" w:type="dxa"/>
            <w:shd w:val="clear" w:color="auto" w:fill="FFFFFF"/>
          </w:tcPr>
          <w:p w14:paraId="11DC29D9" w14:textId="421B9811" w:rsidR="00434BE4" w:rsidRDefault="00434BE4" w:rsidP="00434BE4">
            <w:pPr>
              <w:spacing w:before="80" w:after="80"/>
              <w:rPr>
                <w:rFonts w:ascii="Arial" w:eastAsia="Calibri" w:hAnsi="Arial" w:cs="Arial"/>
                <w:color w:val="000000"/>
                <w:sz w:val="19"/>
                <w:szCs w:val="19"/>
                <w:lang w:eastAsia="en-US"/>
              </w:rPr>
            </w:pPr>
            <w:r w:rsidRPr="00434BE4">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21437DE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35416427"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28ABFB38"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68D15F05"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3372E30"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36F3CC71"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41F6DF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w:t>
            </w:r>
            <w:r w:rsidRPr="00C570DA">
              <w:rPr>
                <w:rFonts w:ascii="Arial" w:eastAsia="Calibri" w:hAnsi="Arial" w:cs="Arial"/>
                <w:color w:val="000000" w:themeColor="text1"/>
                <w:sz w:val="19"/>
                <w:szCs w:val="19"/>
                <w:lang w:eastAsia="en-US"/>
              </w:rPr>
              <w:lastRenderedPageBreak/>
              <w:t>jeżeli wykonanie ich wiąże się z funkcjonowaniem określonych obiektów produkcyjnych, usługowych, handlowych lub innych obiektów,</w:t>
            </w:r>
          </w:p>
          <w:p w14:paraId="36DD5A5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4DF28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63E3210" w14:textId="601604A4"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2930C2E3" w14:textId="7A93295B" w:rsidR="00AB1B45" w:rsidRPr="00C570DA" w:rsidRDefault="00AB1B45"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Zniesienie na obszarze Rzeczypospolitej Polskiej stanu epidemii.</w:t>
            </w:r>
          </w:p>
          <w:p w14:paraId="5B136D8C" w14:textId="1858D167" w:rsidR="00434BE4" w:rsidRPr="00C570DA" w:rsidRDefault="00434BE4"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tc>
        <w:tc>
          <w:tcPr>
            <w:tcW w:w="1842" w:type="dxa"/>
            <w:shd w:val="clear" w:color="auto" w:fill="FFFFFF"/>
          </w:tcPr>
          <w:p w14:paraId="135E769E" w14:textId="50E953A3" w:rsidR="00434BE4" w:rsidRPr="00C570DA" w:rsidRDefault="00434BE4"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9F94E50" w14:textId="3E023CC3" w:rsidR="00434BE4" w:rsidRPr="00C570DA" w:rsidRDefault="0016610A"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1027. </w:t>
            </w:r>
          </w:p>
        </w:tc>
      </w:tr>
      <w:tr w:rsidR="00434BE4" w:rsidRPr="00F873E4" w14:paraId="1BD1BE2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8C6E77"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6BFD2" w14:textId="076E07A2"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35</w:t>
            </w:r>
          </w:p>
        </w:tc>
        <w:tc>
          <w:tcPr>
            <w:tcW w:w="2268" w:type="dxa"/>
            <w:shd w:val="clear" w:color="auto" w:fill="FFFFFF"/>
          </w:tcPr>
          <w:p w14:paraId="26A9A70B" w14:textId="70C263E6" w:rsidR="00434BE4"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17 ust. 1 ustawy z dnia 25 sierpnia 2006 r. o bezpieczeństwie żywności i żywienia</w:t>
            </w:r>
          </w:p>
        </w:tc>
        <w:tc>
          <w:tcPr>
            <w:tcW w:w="3260" w:type="dxa"/>
            <w:shd w:val="clear" w:color="auto" w:fill="FFFFFF"/>
          </w:tcPr>
          <w:p w14:paraId="557A1CF9" w14:textId="5781C575" w:rsidR="00434BE4"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rolnictwa może określić, w drodze rozporządzenia, maksymalne poziomy substancji zanieczyszczających innych niż określone w rozporządzeniu nr 1881/2006, które mogą się znajdować w środkach spożywczych lub na ich powierzchni, przeznaczonych do obrotu lub do produkcji innych środków spożywczych, mając na względzie potwierdzone dane naukowe, potrzebę zapewnienia bezpieczeństwa żywności oraz ochronę zdrowia publicznego.</w:t>
            </w:r>
          </w:p>
        </w:tc>
        <w:tc>
          <w:tcPr>
            <w:tcW w:w="3545" w:type="dxa"/>
            <w:shd w:val="clear" w:color="auto" w:fill="FFFFFF"/>
          </w:tcPr>
          <w:p w14:paraId="1A2909E6" w14:textId="7777777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Ministra Zdrowia w sprawie określenia maksymalnego poziomu zanieczyszczenia delta-9-tetrahydrokannabinolem oraz kwasem </w:t>
            </w:r>
            <w:proofErr w:type="spellStart"/>
            <w:r w:rsidRPr="00C570DA">
              <w:rPr>
                <w:rFonts w:ascii="Arial" w:hAnsi="Arial" w:cs="Arial"/>
                <w:color w:val="000000" w:themeColor="text1"/>
                <w:sz w:val="19"/>
                <w:szCs w:val="19"/>
              </w:rPr>
              <w:t>tetrahydrokannabinolowym</w:t>
            </w:r>
            <w:proofErr w:type="spellEnd"/>
            <w:r w:rsidRPr="00C570DA">
              <w:rPr>
                <w:rFonts w:ascii="Arial" w:hAnsi="Arial" w:cs="Arial"/>
                <w:color w:val="000000" w:themeColor="text1"/>
                <w:sz w:val="19"/>
                <w:szCs w:val="19"/>
              </w:rPr>
              <w:t xml:space="preserve"> (kwasem delta-9-THC-2-karboksylowym) w środkach spożywczych ma na celu określenie maksymalnego poziomu zanieczyszczenia środków spożywczych tymi substancjami.</w:t>
            </w:r>
          </w:p>
          <w:p w14:paraId="48B65D57" w14:textId="77777777" w:rsidR="00434BE4" w:rsidRPr="00C570DA" w:rsidRDefault="00434BE4" w:rsidP="002D6542">
            <w:pPr>
              <w:spacing w:before="80" w:after="80"/>
              <w:jc w:val="both"/>
              <w:rPr>
                <w:rFonts w:ascii="Arial" w:hAnsi="Arial" w:cs="Arial"/>
                <w:color w:val="000000" w:themeColor="text1"/>
                <w:sz w:val="19"/>
                <w:szCs w:val="19"/>
              </w:rPr>
            </w:pPr>
          </w:p>
        </w:tc>
        <w:tc>
          <w:tcPr>
            <w:tcW w:w="1842" w:type="dxa"/>
            <w:shd w:val="clear" w:color="auto" w:fill="FFFFFF"/>
          </w:tcPr>
          <w:p w14:paraId="1727A721" w14:textId="466DAA43" w:rsidR="00434BE4"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7434C44" w14:textId="12A37A99" w:rsidR="00434BE4" w:rsidRPr="00C570DA" w:rsidRDefault="00024753"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dalszych z uwagi na podobny przedmiot regulacji zawarty w rozporządzeniu </w:t>
            </w:r>
            <w:r w:rsidRPr="00024753">
              <w:rPr>
                <w:rFonts w:ascii="Arial" w:hAnsi="Arial" w:cs="Arial"/>
                <w:color w:val="000000" w:themeColor="text1"/>
                <w:sz w:val="19"/>
                <w:szCs w:val="19"/>
              </w:rPr>
              <w:t>Komisji (UE) 2022/1393 z dnia 11 sierpnia 2022 r. zmieniającym rozporządzenie (WE)nr 2006/1881 w odniesieniu do najwyższych dopuszczalnych poziomów delta-9-tetrahydrokannabinolu(Δ9-THC) w nasionach konopi i produktach z nich uzyskanych</w:t>
            </w:r>
            <w:r>
              <w:rPr>
                <w:rFonts w:ascii="Arial" w:hAnsi="Arial" w:cs="Arial"/>
                <w:color w:val="000000" w:themeColor="text1"/>
                <w:sz w:val="19"/>
                <w:szCs w:val="19"/>
              </w:rPr>
              <w:t xml:space="preserve"> (Dz. Urz. UE L 211 z 12.08.2022, s. </w:t>
            </w:r>
            <w:r>
              <w:rPr>
                <w:rFonts w:ascii="Arial" w:hAnsi="Arial" w:cs="Arial"/>
                <w:color w:val="000000" w:themeColor="text1"/>
                <w:sz w:val="19"/>
                <w:szCs w:val="19"/>
              </w:rPr>
              <w:lastRenderedPageBreak/>
              <w:t>83)</w:t>
            </w:r>
            <w:r w:rsidRPr="00024753">
              <w:rPr>
                <w:rFonts w:ascii="Arial" w:hAnsi="Arial" w:cs="Arial"/>
                <w:color w:val="000000" w:themeColor="text1"/>
                <w:sz w:val="19"/>
                <w:szCs w:val="19"/>
              </w:rPr>
              <w:t>, które obowiązuje od 1 stycznia 2023 r.</w:t>
            </w:r>
          </w:p>
        </w:tc>
      </w:tr>
      <w:tr w:rsidR="009D73B7" w:rsidRPr="00F873E4" w14:paraId="78A3FF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93E069" w14:textId="77777777" w:rsidR="009D73B7" w:rsidRPr="0020067E" w:rsidRDefault="009D73B7"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14D012" w14:textId="0143BAA5" w:rsidR="009D73B7" w:rsidRPr="001710F5" w:rsidRDefault="009D73B7"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36</w:t>
            </w:r>
          </w:p>
        </w:tc>
        <w:tc>
          <w:tcPr>
            <w:tcW w:w="2268" w:type="dxa"/>
            <w:shd w:val="clear" w:color="auto" w:fill="FFFFFF"/>
          </w:tcPr>
          <w:p w14:paraId="1F7F17A9" w14:textId="4202D2C7" w:rsidR="009D73B7"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78 ust. 2 ustawy z dnia 6 września 2001 r. – Prawo farmaceutyczne</w:t>
            </w:r>
          </w:p>
        </w:tc>
        <w:tc>
          <w:tcPr>
            <w:tcW w:w="3260" w:type="dxa"/>
            <w:shd w:val="clear" w:color="auto" w:fill="FFFFFF"/>
          </w:tcPr>
          <w:p w14:paraId="69BB6F0E" w14:textId="05B1ECCA" w:rsidR="009D73B7"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6A062EC" w14:textId="66815E5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Potrzeba wydania przedmiotowego rozporządzenia podyktowana jest przede wszystkim oczekiwaniem strony społecznej, aby podmioty lecznicze, które wykonują działalność leczniczą w rodzaju ambulatoryjne świadczenia zdrowotne mogły nabywać produkty lecznicze w zakresie pełnego asortymentu. </w:t>
            </w:r>
          </w:p>
        </w:tc>
        <w:tc>
          <w:tcPr>
            <w:tcW w:w="1842" w:type="dxa"/>
            <w:shd w:val="clear" w:color="auto" w:fill="FFFFFF"/>
          </w:tcPr>
          <w:p w14:paraId="61FFD4B8" w14:textId="0DB69D7D" w:rsidR="009D73B7"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w:t>
            </w:r>
          </w:p>
        </w:tc>
        <w:tc>
          <w:tcPr>
            <w:tcW w:w="2362" w:type="dxa"/>
            <w:shd w:val="clear" w:color="auto" w:fill="FFFFFF"/>
          </w:tcPr>
          <w:p w14:paraId="10A5120D" w14:textId="45786103" w:rsidR="009A3CB6" w:rsidRPr="00C570DA" w:rsidRDefault="009A3CB6" w:rsidP="009A3CB6">
            <w:pPr>
              <w:rPr>
                <w:color w:val="000000" w:themeColor="text1"/>
              </w:rPr>
            </w:pPr>
            <w:r w:rsidRPr="00C570DA">
              <w:rPr>
                <w:rFonts w:ascii="Arial" w:hAnsi="Arial" w:cs="Arial"/>
                <w:color w:val="000000" w:themeColor="text1"/>
                <w:sz w:val="19"/>
                <w:szCs w:val="19"/>
              </w:rPr>
              <w:t>Ogłoszone w Dz. U. z 2022 r. poz. 1077</w:t>
            </w:r>
          </w:p>
          <w:p w14:paraId="2E9080A5" w14:textId="2A68C6F3" w:rsidR="009D73B7" w:rsidRPr="00C570DA" w:rsidRDefault="009A3CB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9D73B7" w:rsidRPr="00C570DA">
              <w:rPr>
                <w:rFonts w:ascii="Arial" w:hAnsi="Arial" w:cs="Arial"/>
                <w:color w:val="000000" w:themeColor="text1"/>
                <w:sz w:val="19"/>
                <w:szCs w:val="19"/>
              </w:rPr>
              <w:t xml:space="preserve"> </w:t>
            </w:r>
          </w:p>
        </w:tc>
      </w:tr>
      <w:tr w:rsidR="00AB1B45" w:rsidRPr="00F873E4" w14:paraId="57BB0FF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19A09A" w14:textId="77777777" w:rsidR="00AB1B45" w:rsidRPr="0020067E" w:rsidRDefault="00AB1B45"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33174C" w14:textId="63DF0B2B" w:rsidR="00AB1B45" w:rsidRPr="001710F5"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1337</w:t>
            </w:r>
          </w:p>
        </w:tc>
        <w:tc>
          <w:tcPr>
            <w:tcW w:w="2268" w:type="dxa"/>
            <w:shd w:val="clear" w:color="auto" w:fill="FFFFFF"/>
          </w:tcPr>
          <w:p w14:paraId="4611B944" w14:textId="7B1B77A5" w:rsidR="00AB1B45" w:rsidRDefault="00B1329C" w:rsidP="002D6542">
            <w:pPr>
              <w:spacing w:before="80" w:after="80"/>
              <w:rPr>
                <w:rFonts w:ascii="Arial" w:eastAsia="Calibri" w:hAnsi="Arial" w:cs="Arial"/>
                <w:color w:val="000000"/>
                <w:sz w:val="19"/>
                <w:szCs w:val="19"/>
                <w:lang w:eastAsia="en-US"/>
              </w:rPr>
            </w:pPr>
            <w:r w:rsidRPr="00B1329C">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0FD4CCE" w14:textId="3017B380" w:rsidR="00AB1B45" w:rsidRPr="00C570DA" w:rsidRDefault="00B1329C"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F62C109" w14:textId="53A71133" w:rsidR="00AB1B45"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załącznika do rozporządzenia polegająca na wykreśleniu w części IV „Edukacja przedporodowa” w ust. 4 pkt 8.  </w:t>
            </w:r>
          </w:p>
          <w:p w14:paraId="7BD6FA2E" w14:textId="77777777" w:rsidR="00B1329C" w:rsidRPr="00C570DA" w:rsidRDefault="00B1329C" w:rsidP="00B1329C">
            <w:pPr>
              <w:rPr>
                <w:rFonts w:ascii="Arial" w:hAnsi="Arial" w:cs="Arial"/>
                <w:color w:val="000000" w:themeColor="text1"/>
                <w:sz w:val="19"/>
                <w:szCs w:val="19"/>
              </w:rPr>
            </w:pPr>
          </w:p>
          <w:p w14:paraId="5F898AB7" w14:textId="77777777" w:rsidR="00B1329C" w:rsidRPr="00C570DA" w:rsidRDefault="00B1329C" w:rsidP="00B1329C">
            <w:pPr>
              <w:rPr>
                <w:rFonts w:ascii="Arial" w:hAnsi="Arial" w:cs="Arial"/>
                <w:color w:val="000000" w:themeColor="text1"/>
                <w:sz w:val="19"/>
                <w:szCs w:val="19"/>
              </w:rPr>
            </w:pPr>
          </w:p>
          <w:p w14:paraId="76E41016" w14:textId="77777777" w:rsidR="00B1329C" w:rsidRPr="00C570DA" w:rsidRDefault="00B1329C" w:rsidP="00B1329C">
            <w:pPr>
              <w:rPr>
                <w:rFonts w:ascii="Arial" w:hAnsi="Arial" w:cs="Arial"/>
                <w:color w:val="000000" w:themeColor="text1"/>
                <w:sz w:val="19"/>
                <w:szCs w:val="19"/>
              </w:rPr>
            </w:pPr>
          </w:p>
          <w:p w14:paraId="02B2CCBA" w14:textId="77777777" w:rsidR="00B1329C" w:rsidRPr="00C570DA" w:rsidRDefault="00B1329C" w:rsidP="00B1329C">
            <w:pPr>
              <w:rPr>
                <w:rFonts w:ascii="Arial" w:hAnsi="Arial" w:cs="Arial"/>
                <w:color w:val="000000" w:themeColor="text1"/>
                <w:sz w:val="19"/>
                <w:szCs w:val="19"/>
              </w:rPr>
            </w:pPr>
          </w:p>
          <w:p w14:paraId="00785248" w14:textId="264A1275" w:rsidR="00B1329C" w:rsidRPr="00C570DA" w:rsidRDefault="00B1329C" w:rsidP="00B1329C">
            <w:pPr>
              <w:jc w:val="center"/>
              <w:rPr>
                <w:rFonts w:ascii="Arial" w:hAnsi="Arial" w:cs="Arial"/>
                <w:color w:val="000000" w:themeColor="text1"/>
                <w:sz w:val="19"/>
                <w:szCs w:val="19"/>
              </w:rPr>
            </w:pPr>
          </w:p>
        </w:tc>
        <w:tc>
          <w:tcPr>
            <w:tcW w:w="1842" w:type="dxa"/>
            <w:shd w:val="clear" w:color="auto" w:fill="FFFFFF"/>
          </w:tcPr>
          <w:p w14:paraId="22F946A9" w14:textId="2D1D89AB" w:rsidR="00AB1B45" w:rsidRPr="00C570DA" w:rsidRDefault="00B1329C"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50188535" w14:textId="025B5AE0" w:rsidR="00AB1B45"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1430.</w:t>
            </w:r>
          </w:p>
        </w:tc>
      </w:tr>
      <w:tr w:rsidR="00B1329C" w:rsidRPr="00F873E4" w14:paraId="043E768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3CD56"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95074" w14:textId="38548674"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8</w:t>
            </w:r>
          </w:p>
        </w:tc>
        <w:tc>
          <w:tcPr>
            <w:tcW w:w="2268" w:type="dxa"/>
            <w:shd w:val="clear" w:color="auto" w:fill="FFFFFF"/>
          </w:tcPr>
          <w:p w14:paraId="4F0067C7" w14:textId="1E609E2B" w:rsidR="00B1329C" w:rsidRPr="00B1329C" w:rsidRDefault="00B1329C"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1329C">
              <w:rPr>
                <w:rFonts w:ascii="Arial" w:eastAsia="Calibri" w:hAnsi="Arial" w:cs="Arial"/>
                <w:color w:val="000000"/>
                <w:sz w:val="19"/>
                <w:szCs w:val="19"/>
                <w:lang w:eastAsia="en-US"/>
              </w:rPr>
              <w:t>rt. 71 ust. 3 pkt. 1 i 2 ustawy z dnia 6 września 2001 r. – Prawo farmaceutyczne</w:t>
            </w:r>
          </w:p>
        </w:tc>
        <w:tc>
          <w:tcPr>
            <w:tcW w:w="3260" w:type="dxa"/>
            <w:shd w:val="clear" w:color="auto" w:fill="FFFFFF"/>
          </w:tcPr>
          <w:p w14:paraId="2B10BC1A" w14:textId="77777777"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BC73D92" w14:textId="08D4653F"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kryteria klasyfikacji produktów leczniczych do wykazów, o których mowa w pkt 2,</w:t>
            </w:r>
          </w:p>
          <w:p w14:paraId="5D9A1DE0" w14:textId="21E158FA" w:rsidR="00B1329C" w:rsidRPr="00C570DA" w:rsidRDefault="00B1329C" w:rsidP="00C8296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wykazy produktów leczniczych, które mogą być dopuszczone do obrotu w placówkach obrotu pozaaptecznego oraz punktach aptecznych. </w:t>
            </w:r>
          </w:p>
        </w:tc>
        <w:tc>
          <w:tcPr>
            <w:tcW w:w="3545" w:type="dxa"/>
            <w:shd w:val="clear" w:color="auto" w:fill="FFFFFF"/>
          </w:tcPr>
          <w:p w14:paraId="7C78F961" w14:textId="0F582BB5" w:rsidR="00B1329C"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następstwie publikacji rozporządzenia Ministra Zdrowia z dnia 21 grudnia 2021 r. w sprawie wykazu substancji czynnych wchodzących w skład produktów leczniczych, które mogą być dopuszczone do obrotu pozaaptecznego oraz punktów aptecznych, oraz kryteriów klasyfikacji tych produktów do poszczególnych wykazów, podmioty których bezpośrednio dotyczą przedmiotowe regulacje kierowały zastrzeżenia i uwagi do przepisów, wskazując m.in. na błędy </w:t>
            </w:r>
            <w:r w:rsidRPr="00C570DA">
              <w:rPr>
                <w:rFonts w:ascii="Arial" w:hAnsi="Arial" w:cs="Arial"/>
                <w:color w:val="000000" w:themeColor="text1"/>
                <w:sz w:val="19"/>
                <w:szCs w:val="19"/>
              </w:rPr>
              <w:lastRenderedPageBreak/>
              <w:t>w nazwach łacińskich czy także wnioski o uwzględnienie dodatkowych pozycji w danych wykazach. Wobec zasadności niektórych uwag, projektodawca uznał konieczność zmiany przedmiotowego rozporządzenia.</w:t>
            </w:r>
          </w:p>
        </w:tc>
        <w:tc>
          <w:tcPr>
            <w:tcW w:w="1842" w:type="dxa"/>
            <w:shd w:val="clear" w:color="auto" w:fill="FFFFFF"/>
          </w:tcPr>
          <w:p w14:paraId="48040ABB" w14:textId="2CCCACC8"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Podsekretarz Stanu</w:t>
            </w:r>
          </w:p>
        </w:tc>
        <w:tc>
          <w:tcPr>
            <w:tcW w:w="2362" w:type="dxa"/>
            <w:shd w:val="clear" w:color="auto" w:fill="FFFFFF"/>
          </w:tcPr>
          <w:p w14:paraId="5E1C7196" w14:textId="660836C6" w:rsidR="00B1329C" w:rsidRPr="00C570DA" w:rsidRDefault="00766565"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1656.</w:t>
            </w:r>
          </w:p>
        </w:tc>
      </w:tr>
      <w:tr w:rsidR="00B1329C" w:rsidRPr="00F873E4" w14:paraId="6DC19E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15B81B"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448BF7" w14:textId="0AA311BC"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9</w:t>
            </w:r>
          </w:p>
        </w:tc>
        <w:tc>
          <w:tcPr>
            <w:tcW w:w="2268" w:type="dxa"/>
            <w:shd w:val="clear" w:color="auto" w:fill="FFFFFF"/>
          </w:tcPr>
          <w:p w14:paraId="26BA90B9" w14:textId="00D40E75" w:rsidR="00B1329C" w:rsidRPr="00B1329C" w:rsidRDefault="00D3500D" w:rsidP="00C82965">
            <w:pPr>
              <w:spacing w:before="80" w:after="80"/>
              <w:rPr>
                <w:rFonts w:ascii="Arial" w:eastAsia="Calibri" w:hAnsi="Arial" w:cs="Arial"/>
                <w:color w:val="000000"/>
                <w:sz w:val="19"/>
                <w:szCs w:val="19"/>
                <w:lang w:eastAsia="en-US"/>
              </w:rPr>
            </w:pPr>
            <w:r w:rsidRPr="00D3500D">
              <w:rPr>
                <w:rFonts w:ascii="Arial" w:eastAsia="Calibri" w:hAnsi="Arial" w:cs="Arial"/>
                <w:color w:val="000000"/>
                <w:sz w:val="19"/>
                <w:szCs w:val="19"/>
                <w:lang w:eastAsia="en-US"/>
              </w:rPr>
              <w:t>art. 11 ust. 11 ustawy z dnia 8 września 2006 r. o Państwowym Ratownictwie Medycznym</w:t>
            </w:r>
          </w:p>
        </w:tc>
        <w:tc>
          <w:tcPr>
            <w:tcW w:w="3260" w:type="dxa"/>
            <w:shd w:val="clear" w:color="auto" w:fill="FFFFFF"/>
          </w:tcPr>
          <w:p w14:paraId="19067368" w14:textId="235A35E9"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w:t>
            </w:r>
          </w:p>
          <w:p w14:paraId="27862B0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medycznych czynności ratunkowych, które mogą być udzielane przez ratownika medycznego samodzielnie lub na zlecenie lekarza,</w:t>
            </w:r>
          </w:p>
          <w:p w14:paraId="612CB77A"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świadczeń zdrowotnych innych niż medyczne czynności ratunkowe, które mogą być udzielane przez ratownika medycznego samodzielnie lub na zlecenie lekarza w jednostkach wymienionych w ust. 3 pkt 1-5 i 8-12, z wyłączeniem podmiotów leczniczych będących jednostkami budżetowymi i jednostkami wojskowymi, dla których podmiotem tworzącym jest Minister Obrony Narodowej</w:t>
            </w:r>
          </w:p>
          <w:p w14:paraId="5E4EC4C6" w14:textId="0B87B5AA" w:rsidR="00B1329C"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zakresem wiedzy i umiejętności nabytych w ramach kształcenia przed- i podyplomowego.</w:t>
            </w:r>
          </w:p>
        </w:tc>
        <w:tc>
          <w:tcPr>
            <w:tcW w:w="3545" w:type="dxa"/>
            <w:shd w:val="clear" w:color="auto" w:fill="FFFFFF"/>
          </w:tcPr>
          <w:p w14:paraId="0EDFC948" w14:textId="13BA48EE" w:rsidR="00B1329C" w:rsidRPr="00C570DA" w:rsidRDefault="00C82965"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Projekt wprowadza nowe czynności dla ratowników medycznych – samodzielne wykonywanie intubacji dotchawiczej, z uprzednim użyciem środków zwiotczających i anestetycznych, USG w stanach nagłych, cewnikowanie pęcherza moczowego, a na zlecenie lekarza drobnych zabiegów chirurgicznych, pod warunkiem odbycia specjalizacji w zakresie chirurgicznej asysty lekarza. Projekt przewiduje też poszerzenie katalogu leków do samodzielnego podawania przez ratownika medycznego w ramach przygotowania do intubacji dotchawiczej, w ostrych zespołach wieńcowych, drgawkach, w ostrej niewydolności krążenia, przy krwotokach i w postępowaniu przeciwbólowym.</w:t>
            </w:r>
          </w:p>
        </w:tc>
        <w:tc>
          <w:tcPr>
            <w:tcW w:w="1842" w:type="dxa"/>
            <w:shd w:val="clear" w:color="auto" w:fill="FFFFFF"/>
          </w:tcPr>
          <w:p w14:paraId="3A399178" w14:textId="13D047CC"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4D8E78EB" w14:textId="6C9C9AF3" w:rsidR="00B1329C" w:rsidRPr="00C570DA" w:rsidRDefault="002C2A03"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C82965" w:rsidRPr="00C570DA">
              <w:rPr>
                <w:rFonts w:ascii="Arial" w:hAnsi="Arial" w:cs="Arial"/>
                <w:color w:val="000000" w:themeColor="text1"/>
                <w:sz w:val="19"/>
                <w:szCs w:val="19"/>
              </w:rPr>
              <w:t xml:space="preserve">projekt na etapie </w:t>
            </w:r>
            <w:r w:rsidR="000417B6" w:rsidRPr="00C570DA">
              <w:rPr>
                <w:rFonts w:ascii="Arial" w:hAnsi="Arial" w:cs="Arial"/>
                <w:color w:val="000000" w:themeColor="text1"/>
                <w:sz w:val="19"/>
                <w:szCs w:val="19"/>
              </w:rPr>
              <w:t>UZ i KS</w:t>
            </w:r>
            <w:r w:rsidR="00C82965" w:rsidRPr="00C570DA">
              <w:rPr>
                <w:rFonts w:ascii="Arial" w:hAnsi="Arial" w:cs="Arial"/>
                <w:color w:val="000000" w:themeColor="text1"/>
                <w:sz w:val="19"/>
                <w:szCs w:val="19"/>
              </w:rPr>
              <w:t>.</w:t>
            </w:r>
          </w:p>
        </w:tc>
      </w:tr>
      <w:tr w:rsidR="00B1329C" w:rsidRPr="00F873E4" w14:paraId="495EC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64D15"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1810AB" w14:textId="59EB87DF"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40</w:t>
            </w:r>
          </w:p>
        </w:tc>
        <w:tc>
          <w:tcPr>
            <w:tcW w:w="2268" w:type="dxa"/>
            <w:shd w:val="clear" w:color="auto" w:fill="FFFFFF"/>
          </w:tcPr>
          <w:p w14:paraId="21445BA5" w14:textId="23E976FC" w:rsidR="00B1329C" w:rsidRPr="00B1329C" w:rsidRDefault="00C82965"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567C9584" w14:textId="7614C4B8" w:rsidR="00B1329C" w:rsidRPr="00C570DA" w:rsidRDefault="00C82965"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65A36EA1"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Celem jest skorygowanie mechanizmu obniżania współczynników korygujących w taki sposób, aby w przypadku umów w rodzaju opieka psychiatryczna i leczenie uzależnień, kwoty współczynników były pomniejszane proporcjonalne do udziału w tej umowie wartości świadczeń opieki zdrowotnej, których dotyczy wzrost:</w:t>
            </w:r>
          </w:p>
          <w:p w14:paraId="49D81079"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 1) wartości taryfy świadczeń ustalonej po dniu 1 lipca 2021 r.,</w:t>
            </w:r>
          </w:p>
          <w:p w14:paraId="00FCC0B6"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2) wyceny świadczeń dokonanej przez Prezesa Funduszu w trybie § 15 ust. 3 i 4,</w:t>
            </w:r>
          </w:p>
          <w:p w14:paraId="7B79B5EB"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3) ceny jednostkowej jednostki rozliczeniowej,</w:t>
            </w:r>
          </w:p>
          <w:p w14:paraId="0744F43C"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4) ryczałtu,</w:t>
            </w:r>
          </w:p>
          <w:p w14:paraId="0480DB39" w14:textId="7B5A4430" w:rsidR="00B1329C"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5) ryczałtu systemu zabezpieczenia związanego ze zwiększeniem ceny jednostki sprawozdawczej lub wartości taryfy świadczeń ustalonej po dniu 1 stycznia 2022 r.</w:t>
            </w:r>
          </w:p>
        </w:tc>
        <w:tc>
          <w:tcPr>
            <w:tcW w:w="1842" w:type="dxa"/>
            <w:shd w:val="clear" w:color="auto" w:fill="FFFFFF"/>
          </w:tcPr>
          <w:p w14:paraId="5E66CD42" w14:textId="3B9C55FE"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28DD359E" w14:textId="679BD850" w:rsidR="00B1329C" w:rsidRPr="00C570DA" w:rsidRDefault="00824B4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1203</w:t>
            </w:r>
            <w:r w:rsidR="00B1329C" w:rsidRPr="00C570DA">
              <w:rPr>
                <w:rFonts w:ascii="Arial" w:hAnsi="Arial" w:cs="Arial"/>
                <w:color w:val="000000" w:themeColor="text1"/>
                <w:sz w:val="19"/>
                <w:szCs w:val="19"/>
              </w:rPr>
              <w:t>.</w:t>
            </w:r>
          </w:p>
        </w:tc>
      </w:tr>
      <w:tr w:rsidR="00D3500D" w:rsidRPr="00F873E4" w14:paraId="33AFD7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8B736B"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D7987A" w14:textId="242B63C7"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44</w:t>
            </w:r>
          </w:p>
        </w:tc>
        <w:tc>
          <w:tcPr>
            <w:tcW w:w="2268" w:type="dxa"/>
            <w:shd w:val="clear" w:color="auto" w:fill="FFFFFF"/>
          </w:tcPr>
          <w:p w14:paraId="2C015A89" w14:textId="3312D9A2"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49A70C84"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2897F26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683B3A13"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432FD0E1"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1C6D29BF"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22E74E5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1EB54429"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jeżeli wykonanie ich wiąże się z funkcjonowaniem określonych </w:t>
            </w:r>
            <w:r w:rsidRPr="00C570DA">
              <w:rPr>
                <w:rFonts w:ascii="Arial" w:eastAsia="Calibri" w:hAnsi="Arial" w:cs="Arial"/>
                <w:color w:val="000000" w:themeColor="text1"/>
                <w:sz w:val="19"/>
                <w:szCs w:val="19"/>
                <w:lang w:eastAsia="en-US"/>
              </w:rPr>
              <w:lastRenderedPageBreak/>
              <w:t>obiektów produkcyjnych, usługowych, handlowych lub innych obiektów,</w:t>
            </w:r>
          </w:p>
          <w:p w14:paraId="2B04A99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CEAF7BE"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AFB07EB" w14:textId="0D2F37D3"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7C79BEC2" w14:textId="7885C358" w:rsidR="00D3500D" w:rsidRPr="00C570DA" w:rsidRDefault="004B2B08"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w:t>
            </w:r>
            <w:r w:rsidR="00D3500D" w:rsidRPr="00C570DA">
              <w:rPr>
                <w:rFonts w:ascii="Arial" w:hAnsi="Arial" w:cs="Arial"/>
                <w:color w:val="000000" w:themeColor="text1"/>
                <w:sz w:val="19"/>
                <w:szCs w:val="19"/>
              </w:rPr>
              <w:t>na obszarze Rzeczypospolitej Polskiej stanu zagrożenia epidemicznego.</w:t>
            </w:r>
          </w:p>
          <w:p w14:paraId="1B6BAD85" w14:textId="65981574"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Powyższe uzasadnia poprawę stanu epidemiologicznego skutkującą zmniejszeniem gwałtownego rozprzestrzeniania się zakażeń tym wirusem oraz jego agresywność, co przyczyniło się również do zmniejszenia liczby osób hospitalizowanych.</w:t>
            </w:r>
          </w:p>
        </w:tc>
        <w:tc>
          <w:tcPr>
            <w:tcW w:w="1842" w:type="dxa"/>
            <w:shd w:val="clear" w:color="auto" w:fill="FFFFFF"/>
          </w:tcPr>
          <w:p w14:paraId="0CEC976B" w14:textId="1071122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B799E03" w14:textId="25448FB8" w:rsidR="00D3500D" w:rsidRPr="00C570DA" w:rsidRDefault="00E1335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1028. </w:t>
            </w:r>
          </w:p>
        </w:tc>
      </w:tr>
      <w:tr w:rsidR="00D3500D" w:rsidRPr="00F873E4" w14:paraId="619F84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2083D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6E2B37" w14:textId="60EED2C2"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45</w:t>
            </w:r>
          </w:p>
        </w:tc>
        <w:tc>
          <w:tcPr>
            <w:tcW w:w="2268" w:type="dxa"/>
            <w:shd w:val="clear" w:color="auto" w:fill="FFFFFF"/>
          </w:tcPr>
          <w:p w14:paraId="5B7CB698" w14:textId="17B9952D" w:rsidR="00D3500D" w:rsidRPr="00B1329C" w:rsidRDefault="00D3500D"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18a ust. 4 ustawy z dnia 5 grudnia 2008 r. o zapobieganiu oraz zwalczaniu zakażeń i chorób zakaźnych u ludzi</w:t>
            </w:r>
          </w:p>
        </w:tc>
        <w:tc>
          <w:tcPr>
            <w:tcW w:w="3260" w:type="dxa"/>
            <w:shd w:val="clear" w:color="auto" w:fill="FFFFFF"/>
          </w:tcPr>
          <w:p w14:paraId="4ED8CE4A" w14:textId="2B8E01A2"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E6ED24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wielkość i sposób przechowywania rezerwy, o której mowa w ust. 1,</w:t>
            </w:r>
          </w:p>
          <w:p w14:paraId="2C8524F7"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uruchamiania rezerwy, o której mowa w ust. 1,</w:t>
            </w:r>
          </w:p>
          <w:p w14:paraId="0AE7DC4B"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dystrybucji produktów leczniczych uruchomionych z rezerwy, o której mowa w ust. 1,</w:t>
            </w:r>
          </w:p>
          <w:p w14:paraId="7BFAE470"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postępowania z produktami leczniczymi, o których mowa w ust. 2, stanowiącymi rezerwę, o której mowa w ust. 1, dla których kończą się terminy ważności</w:t>
            </w:r>
          </w:p>
          <w:p w14:paraId="5A75C859" w14:textId="631A898E"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7393E415" w14:textId="06061829"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Zmiany obejmują aktualizację wykazu szczepionek oraz innych immunologicznych produktów leczniczych, stosowanych w razie wystąpienia zagrożenia epidemicznego lub epidemii substancji czynnych wchodzących w skład produktów leczniczych, które mogą być stosowane w ramach przyjętych metod zapobiegania chorobom zakaźnym oraz w ramach szczepień akcyjnych. Wielkość zabezpieczanej rezerwy stanowi co najmniej 1 000 dawek szczepionki.</w:t>
            </w:r>
          </w:p>
        </w:tc>
        <w:tc>
          <w:tcPr>
            <w:tcW w:w="1842" w:type="dxa"/>
            <w:shd w:val="clear" w:color="auto" w:fill="FFFFFF"/>
          </w:tcPr>
          <w:p w14:paraId="0BA1ED19" w14:textId="14DC32F2"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11881C" w14:textId="33D97E51" w:rsidR="00D3500D" w:rsidRPr="00C570DA" w:rsidRDefault="00824B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1255.</w:t>
            </w:r>
          </w:p>
        </w:tc>
      </w:tr>
      <w:tr w:rsidR="00D3500D" w:rsidRPr="00F873E4" w14:paraId="480FF8D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BBED6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8F014D" w14:textId="16D67174"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46</w:t>
            </w:r>
          </w:p>
        </w:tc>
        <w:tc>
          <w:tcPr>
            <w:tcW w:w="2268" w:type="dxa"/>
            <w:shd w:val="clear" w:color="auto" w:fill="FFFFFF"/>
          </w:tcPr>
          <w:p w14:paraId="2A31B6FF" w14:textId="5FB24970"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50462E2D" w14:textId="674088C8"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6E55096" w14:textId="77777777"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Wprowadzenie nowych kodów pozwalającego na identyfikację nowych grup osób, którzy uzyskali  prawo do korzystania poza kolejnością ze świadczeń opieki zdrowotnej. </w:t>
            </w:r>
          </w:p>
          <w:p w14:paraId="2F665083" w14:textId="76514CCD"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Wprowadzenie nowych jednostek statystycznych dla świadczeń udzielanych w szpitalnym oddziale ratunkowych i izbie przyjęć.</w:t>
            </w:r>
          </w:p>
        </w:tc>
        <w:tc>
          <w:tcPr>
            <w:tcW w:w="1842" w:type="dxa"/>
            <w:shd w:val="clear" w:color="auto" w:fill="FFFFFF"/>
          </w:tcPr>
          <w:p w14:paraId="032B751B" w14:textId="5E9B399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538332C" w14:textId="43815290" w:rsidR="00D3500D"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1497.</w:t>
            </w:r>
          </w:p>
        </w:tc>
      </w:tr>
      <w:tr w:rsidR="007F372F" w:rsidRPr="00F873E4" w14:paraId="50CB475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263435"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ADDF0C" w14:textId="76FA3682" w:rsidR="007F372F" w:rsidRPr="00B1329C"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47</w:t>
            </w:r>
          </w:p>
        </w:tc>
        <w:tc>
          <w:tcPr>
            <w:tcW w:w="2268" w:type="dxa"/>
            <w:shd w:val="clear" w:color="auto" w:fill="FFFFFF"/>
          </w:tcPr>
          <w:p w14:paraId="5352AAB2" w14:textId="71B89824" w:rsidR="007F372F" w:rsidRPr="00C82965" w:rsidRDefault="007F372F" w:rsidP="00D3500D">
            <w:pPr>
              <w:spacing w:before="80" w:after="80"/>
              <w:rPr>
                <w:rFonts w:ascii="Arial" w:eastAsia="Calibri" w:hAnsi="Arial" w:cs="Arial"/>
                <w:color w:val="000000"/>
                <w:sz w:val="19"/>
                <w:szCs w:val="19"/>
                <w:lang w:eastAsia="en-US"/>
              </w:rPr>
            </w:pPr>
            <w:r w:rsidRPr="007F372F">
              <w:rPr>
                <w:rFonts w:ascii="Arial" w:eastAsia="Calibri" w:hAnsi="Arial" w:cs="Arial"/>
                <w:color w:val="000000"/>
                <w:sz w:val="19"/>
                <w:szCs w:val="19"/>
                <w:lang w:eastAsia="en-US"/>
              </w:rPr>
              <w:t>art.30zb ustawy z dnia 27 lipca 2001 r. o diagnostyce laboratoryjnej</w:t>
            </w:r>
          </w:p>
        </w:tc>
        <w:tc>
          <w:tcPr>
            <w:tcW w:w="3260" w:type="dxa"/>
            <w:shd w:val="clear" w:color="auto" w:fill="FFFFFF"/>
          </w:tcPr>
          <w:p w14:paraId="37EB2ED5"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47063C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dziedzin diagnostyki laboratoryjnej, w których jest możliwe odbywanie szkolenia specjalizacyjnego, uwzględniając potrzebę zabezpieczenia dostępu do świadczeń zdrowotnych w określonym zakresie,</w:t>
            </w:r>
          </w:p>
          <w:p w14:paraId="76B02D7E"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w:t>
            </w:r>
          </w:p>
          <w:p w14:paraId="5FCE2C1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konieczność zapewnienia pełnej informacji </w:t>
            </w:r>
            <w:r w:rsidRPr="00C570DA">
              <w:rPr>
                <w:rFonts w:ascii="Arial" w:eastAsia="Calibri" w:hAnsi="Arial" w:cs="Arial"/>
                <w:color w:val="000000" w:themeColor="text1"/>
                <w:sz w:val="19"/>
                <w:szCs w:val="19"/>
                <w:lang w:eastAsia="en-US"/>
              </w:rPr>
              <w:lastRenderedPageBreak/>
              <w:t>niezbędnej do prowadzenia specjalizacji;</w:t>
            </w:r>
          </w:p>
          <w:p w14:paraId="037D543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za wykonanie czynności kontrolnych, o którym mowa w art. 30c ust. 12 pkt 1, uwzględniając nakład pracy związany z przeprowadzaniem czynności kontrolnych;</w:t>
            </w:r>
          </w:p>
          <w:p w14:paraId="7A151CE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30e ust. 3, uwzględniając potrzebę zabezpieczenia dostępu do świadczeń zdrowotnych w określonym zakresie;</w:t>
            </w:r>
          </w:p>
          <w:p w14:paraId="17035A23"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danych zawartych w EKS,</w:t>
            </w:r>
          </w:p>
          <w:p w14:paraId="76A5A07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30j ust. 3, wprowadzanych do SMK przez kierownika specjalizacji</w:t>
            </w:r>
          </w:p>
          <w:p w14:paraId="4B0903F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33E8F5D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oświadczenia, o którym mowa w art. 30t ust. 4,</w:t>
            </w:r>
          </w:p>
          <w:p w14:paraId="0B2B0E6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tryb działania PKE, wysokość wynagrodzenia przewodniczącego i członków PKE,</w:t>
            </w:r>
          </w:p>
          <w:p w14:paraId="0DD5014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szczegółowy sposób i tryb składania PESDL oraz ustalania jego wyników</w:t>
            </w:r>
          </w:p>
          <w:p w14:paraId="3F9DE10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konieczność prawidłowego i efektywnego przeprowadzenia PESDL oraz zapewnienia bezstronności pracy </w:t>
            </w:r>
            <w:r w:rsidRPr="00C570DA">
              <w:rPr>
                <w:rFonts w:ascii="Arial" w:eastAsia="Calibri" w:hAnsi="Arial" w:cs="Arial"/>
                <w:color w:val="000000" w:themeColor="text1"/>
                <w:sz w:val="19"/>
                <w:szCs w:val="19"/>
                <w:lang w:eastAsia="en-US"/>
              </w:rPr>
              <w:lastRenderedPageBreak/>
              <w:t>PKE, a także nakład pracy przewodniczącego i członków PKE;</w:t>
            </w:r>
          </w:p>
          <w:p w14:paraId="26CF594F"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wzór dyplomu, o którym mowa w art. 30z, uwzględniając konieczność zapewnienia przejrzystości dokumentu;</w:t>
            </w:r>
          </w:p>
          <w:p w14:paraId="7BA1FE4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wydawania przez dyrektora CEM duplikatu lub odpisu dyplomu PESDL oraz sposób uiszczania opłaty za wydanie duplikatu lub odpisu dyplomu PESDL,</w:t>
            </w:r>
          </w:p>
          <w:p w14:paraId="10A47D5A"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tryb dokonywania przez dyrektora CEM korekty dyplomu PESDL oraz sposób uiszczania opłaty za dokonanie korekty dyplomu</w:t>
            </w:r>
          </w:p>
          <w:p w14:paraId="1169A8E9"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256B589D" w14:textId="1D81A38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wysokość opłaty, o której mowa w art. 30r, uwzględniając koszty przeprowadzenia PESDL oraz wydania dyplomu potwierdzającego uzyskanie tytułu specjalisty.</w:t>
            </w:r>
          </w:p>
        </w:tc>
        <w:tc>
          <w:tcPr>
            <w:tcW w:w="3545" w:type="dxa"/>
            <w:shd w:val="clear" w:color="auto" w:fill="FFFFFF"/>
          </w:tcPr>
          <w:p w14:paraId="223352BB" w14:textId="47F3B111" w:rsidR="007F372F" w:rsidRPr="00C570DA" w:rsidRDefault="007F372F"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Określenie nowego wzoru dyplomu potwierdzającego złożenie Państwowego Egzaminu Specjalizacyjnego Diagnostów Laboratoryjnych, o którym mowa w art. 30z ustawy z dnia 27 lipca 2001 r. o diagnostyce laboratoryjnej (Dz. U. z 2022 r. poz. 134) zgodnie z wymogami określonymi w ustawie z dnia 22 listopada 2018 r. o dokumentach publicznych (Dz. U. z 2021 r. poz. 1660, 1997) dla dokumentów kategorii drugiej.</w:t>
            </w:r>
          </w:p>
        </w:tc>
        <w:tc>
          <w:tcPr>
            <w:tcW w:w="1842" w:type="dxa"/>
            <w:shd w:val="clear" w:color="auto" w:fill="FFFFFF"/>
          </w:tcPr>
          <w:p w14:paraId="25F9A5A7" w14:textId="0DD0949F"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7554C9B6" w14:textId="5BC8618F" w:rsidR="007F372F"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1460.</w:t>
            </w:r>
          </w:p>
        </w:tc>
      </w:tr>
      <w:tr w:rsidR="007F372F" w:rsidRPr="00F873E4" w14:paraId="156F322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4A312B"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D14E11" w14:textId="77777777" w:rsidR="007F372F"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sidR="0075423E">
              <w:rPr>
                <w:rFonts w:ascii="Arial" w:hAnsi="Arial" w:cs="Arial"/>
                <w:b/>
                <w:bCs/>
                <w:color w:val="FF0000"/>
                <w:sz w:val="19"/>
                <w:szCs w:val="19"/>
              </w:rPr>
              <w:t>84</w:t>
            </w:r>
          </w:p>
          <w:p w14:paraId="2E4D2845" w14:textId="052C2B2A" w:rsidR="0075423E" w:rsidRPr="00B1329C" w:rsidRDefault="0075423E" w:rsidP="0075423E">
            <w:pPr>
              <w:spacing w:before="80" w:after="80"/>
              <w:rPr>
                <w:rFonts w:ascii="Arial" w:hAnsi="Arial" w:cs="Arial"/>
                <w:b/>
                <w:bCs/>
                <w:color w:val="FF0000"/>
                <w:sz w:val="19"/>
                <w:szCs w:val="19"/>
              </w:rPr>
            </w:pPr>
            <w:r>
              <w:rPr>
                <w:rFonts w:ascii="Arial" w:hAnsi="Arial" w:cs="Arial"/>
                <w:b/>
                <w:bCs/>
                <w:color w:val="FF0000"/>
                <w:sz w:val="19"/>
                <w:szCs w:val="19"/>
              </w:rPr>
              <w:t>(b. MZ 1348)</w:t>
            </w:r>
          </w:p>
        </w:tc>
        <w:tc>
          <w:tcPr>
            <w:tcW w:w="2268" w:type="dxa"/>
            <w:shd w:val="clear" w:color="auto" w:fill="FFFFFF"/>
          </w:tcPr>
          <w:p w14:paraId="610EBD66" w14:textId="7BD29BD0" w:rsidR="007F372F" w:rsidRPr="00C82965" w:rsidRDefault="007F372F"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7F372F">
              <w:rPr>
                <w:rFonts w:ascii="Arial" w:eastAsia="Calibri" w:hAnsi="Arial" w:cs="Arial"/>
                <w:color w:val="000000"/>
                <w:sz w:val="19"/>
                <w:szCs w:val="19"/>
                <w:lang w:eastAsia="en-US"/>
              </w:rPr>
              <w:t>rt. 4 ust. 2 ustawy z dnia 24 lutego 2022 r. o zmianie ustawy o świadczeniach opieki zdrowotnej finansowanych ze środków publicznych oraz niektórych innych ustaw</w:t>
            </w:r>
          </w:p>
        </w:tc>
        <w:tc>
          <w:tcPr>
            <w:tcW w:w="3260" w:type="dxa"/>
            <w:shd w:val="clear" w:color="auto" w:fill="FFFFFF"/>
          </w:tcPr>
          <w:p w14:paraId="0D84E632" w14:textId="1B7B08A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za okres rozliczeniowy obejmujący okres od dnia 1 stycznia 2022 r. do dnia 31 grudnia 2022 r., mając na względzie konieczność zabezpieczenia odpowiedniego dostępu do świadczeń opieki zdrowotnej oraz zapewnienia stabilności finansowania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systemu zabezpieczenia.</w:t>
            </w:r>
          </w:p>
        </w:tc>
        <w:tc>
          <w:tcPr>
            <w:tcW w:w="3545" w:type="dxa"/>
            <w:shd w:val="clear" w:color="auto" w:fill="FFFFFF"/>
          </w:tcPr>
          <w:p w14:paraId="3E7FD478" w14:textId="263EC680" w:rsidR="007F372F" w:rsidRPr="00C570DA" w:rsidRDefault="00FB039C"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Dostosowanie mechanizmu ustalania ryczałtu systemu podstawowego szpitalnego zabezpieczenia świadczeń opieki zdrowotnej, zwanego dalej „ryczałtem”, w taki sposób, aby kwoty przekazywane świadczeniodawcom w ramach tego ryczałtu uwzględniały zwiększoną realizację świadczeń opieki zdrowotnej, w związku z udzielaniem pomocy medycznej osobom uprawnionym na podstawie ustawy z dnia 12 marca 2022 r. o pomocy obywatelom Ukrainy w związku z konfliktem zbrojnym na terytorium tego państwa (Dz. U. z 2022 r. poz. 583, poz. 682, 683, 684, 830 i 930). </w:t>
            </w:r>
          </w:p>
        </w:tc>
        <w:tc>
          <w:tcPr>
            <w:tcW w:w="1842" w:type="dxa"/>
            <w:shd w:val="clear" w:color="auto" w:fill="FFFFFF"/>
          </w:tcPr>
          <w:p w14:paraId="4906E44C" w14:textId="5844E594"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71163F" w14:textId="048709D4" w:rsidR="007F372F"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1653.</w:t>
            </w:r>
          </w:p>
        </w:tc>
      </w:tr>
      <w:tr w:rsidR="0016610A" w:rsidRPr="00F873E4" w14:paraId="2D2611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D73EDF"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93B832" w14:textId="5E9817B2"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49</w:t>
            </w:r>
          </w:p>
        </w:tc>
        <w:tc>
          <w:tcPr>
            <w:tcW w:w="2268" w:type="dxa"/>
            <w:shd w:val="clear" w:color="auto" w:fill="FFFFFF"/>
          </w:tcPr>
          <w:p w14:paraId="600E1F11" w14:textId="34C41CD5"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48 ust. 13 ustawy z dnia 7 kwietnia 2022 r. o wyrobach medycznych</w:t>
            </w:r>
          </w:p>
        </w:tc>
        <w:tc>
          <w:tcPr>
            <w:tcW w:w="3260" w:type="dxa"/>
            <w:shd w:val="clear" w:color="auto" w:fill="FFFFFF"/>
          </w:tcPr>
          <w:p w14:paraId="18CAC544" w14:textId="3E171F3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wzór formularza zgłoszenia poważnego incydentu, uwzględniając dane, o których mowa w ust. 7, oraz biorąc pod uwagę konieczność harmonizacji sposobu wymiany informacji z Komisją Europejską i państwami członkowskimi.</w:t>
            </w:r>
          </w:p>
        </w:tc>
        <w:tc>
          <w:tcPr>
            <w:tcW w:w="3545" w:type="dxa"/>
            <w:shd w:val="clear" w:color="auto" w:fill="FFFFFF"/>
          </w:tcPr>
          <w:p w14:paraId="35FE7F5F" w14:textId="4B59DB50"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wzór formularza zgłoszenia poważnego incydentu. </w:t>
            </w:r>
          </w:p>
        </w:tc>
        <w:tc>
          <w:tcPr>
            <w:tcW w:w="1842" w:type="dxa"/>
            <w:shd w:val="clear" w:color="auto" w:fill="FFFFFF"/>
          </w:tcPr>
          <w:p w14:paraId="7F6925CA" w14:textId="0D1CAE2E"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Wyrobów Medycznych i Produktów Biobójczych</w:t>
            </w:r>
          </w:p>
        </w:tc>
        <w:tc>
          <w:tcPr>
            <w:tcW w:w="2362" w:type="dxa"/>
            <w:shd w:val="clear" w:color="auto" w:fill="FFFFFF"/>
          </w:tcPr>
          <w:p w14:paraId="7FDBC51E" w14:textId="5DA0D517" w:rsidR="0016610A"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2682</w:t>
            </w:r>
            <w:r w:rsidRPr="00C570DA">
              <w:rPr>
                <w:rFonts w:ascii="Arial" w:hAnsi="Arial" w:cs="Arial"/>
                <w:color w:val="000000" w:themeColor="text1"/>
                <w:sz w:val="19"/>
                <w:szCs w:val="19"/>
              </w:rPr>
              <w:t>.</w:t>
            </w:r>
          </w:p>
        </w:tc>
      </w:tr>
      <w:tr w:rsidR="0016610A" w:rsidRPr="00F873E4" w14:paraId="319044B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5FEA3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A9F8BB" w14:textId="25C2A4EB"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50</w:t>
            </w:r>
          </w:p>
        </w:tc>
        <w:tc>
          <w:tcPr>
            <w:tcW w:w="2268" w:type="dxa"/>
            <w:shd w:val="clear" w:color="auto" w:fill="FFFFFF"/>
          </w:tcPr>
          <w:p w14:paraId="6BB7FE37" w14:textId="46B2E020" w:rsidR="0016610A" w:rsidRDefault="00EA0D43" w:rsidP="00EA0D43">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 4 ustawy z dnia 7 kwietnia 2022 r. o wyrobach medycznych</w:t>
            </w:r>
          </w:p>
        </w:tc>
        <w:tc>
          <w:tcPr>
            <w:tcW w:w="3260" w:type="dxa"/>
            <w:shd w:val="clear" w:color="auto" w:fill="FFFFFF"/>
          </w:tcPr>
          <w:p w14:paraId="53B0193D"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5C520B7"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niezbędne dane, jakie ma zawierać reklama, inne niż określone w ust. 3,</w:t>
            </w:r>
          </w:p>
          <w:p w14:paraId="1684C10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prezentowania reklamy</w:t>
            </w:r>
          </w:p>
          <w:p w14:paraId="0CA06D7C" w14:textId="39DF3FC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obiektywnej prezentacji wyrobu, bezpieczeństwo jego stosowania, stan wiedzy użytkowników wyrobów oraz konieczność zapewnienia niezakłóconego korzystania z usług zdrowotnych i usług farmaceutycznych</w:t>
            </w:r>
          </w:p>
        </w:tc>
        <w:tc>
          <w:tcPr>
            <w:tcW w:w="3545" w:type="dxa"/>
            <w:shd w:val="clear" w:color="auto" w:fill="FFFFFF"/>
          </w:tcPr>
          <w:p w14:paraId="33325922"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przewiduje się:</w:t>
            </w:r>
          </w:p>
          <w:p w14:paraId="2D924B63"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określenie elementów, które zawiera reklama kierowana do publicznej wiadomości - w celu zapewnienia, aby laicy otrzymali odpowiednią wiedzę co do reklamowanego wyrobu i dane te nie mogą wykraczać poza instrukcję oraz etykietę wyrobu;</w:t>
            </w:r>
          </w:p>
          <w:p w14:paraId="6062ED3B"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formy przekazywania reklamy wyrobów medycznych - analogicznie do form przekazywania reklamy produktów leczniczych wraz z odpowiednim ostrzeżeniem emitowanym lub umieszczanym wraz z reklamą.</w:t>
            </w:r>
          </w:p>
          <w:p w14:paraId="0194D7F0" w14:textId="4E33C939" w:rsidR="0016610A"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ograniczeniu form reklamy w aptekach i podmiotach leczniczych w celu umożliwienia prawidłowego świadczenia usług w tych miejscach.</w:t>
            </w:r>
          </w:p>
        </w:tc>
        <w:tc>
          <w:tcPr>
            <w:tcW w:w="1842" w:type="dxa"/>
            <w:shd w:val="clear" w:color="auto" w:fill="FFFFFF"/>
          </w:tcPr>
          <w:p w14:paraId="462CB3E8" w14:textId="5AF92C7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Wyrobów Medycznych i Produktów Biobójczych</w:t>
            </w:r>
          </w:p>
        </w:tc>
        <w:tc>
          <w:tcPr>
            <w:tcW w:w="2362" w:type="dxa"/>
            <w:shd w:val="clear" w:color="auto" w:fill="FFFFFF"/>
          </w:tcPr>
          <w:p w14:paraId="3BFE9B15" w14:textId="522AB865" w:rsidR="0016610A" w:rsidRPr="00C570DA" w:rsidRDefault="005C4C5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817</w:t>
            </w:r>
            <w:r w:rsidRPr="00C570DA">
              <w:rPr>
                <w:rFonts w:ascii="Arial" w:hAnsi="Arial" w:cs="Arial"/>
                <w:color w:val="000000" w:themeColor="text1"/>
                <w:sz w:val="19"/>
                <w:szCs w:val="19"/>
              </w:rPr>
              <w:t>.</w:t>
            </w:r>
          </w:p>
        </w:tc>
      </w:tr>
      <w:tr w:rsidR="0016610A" w:rsidRPr="00F873E4" w14:paraId="73D6B73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8CAC2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B60F77" w14:textId="3D4074F7"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51</w:t>
            </w:r>
          </w:p>
        </w:tc>
        <w:tc>
          <w:tcPr>
            <w:tcW w:w="2268" w:type="dxa"/>
            <w:shd w:val="clear" w:color="auto" w:fill="FFFFFF"/>
          </w:tcPr>
          <w:p w14:paraId="227C2F42" w14:textId="704E14A0"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ustawy z dnia 25 września 2015 r. o zawodzie fizjoterapeuty</w:t>
            </w:r>
          </w:p>
        </w:tc>
        <w:tc>
          <w:tcPr>
            <w:tcW w:w="3260" w:type="dxa"/>
            <w:shd w:val="clear" w:color="auto" w:fill="FFFFFF"/>
          </w:tcPr>
          <w:p w14:paraId="56827586"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5E38C4A"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KS,</w:t>
            </w:r>
          </w:p>
          <w:p w14:paraId="6589E153"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kod specjalizacji w dziedzinie fizjoterapii</w:t>
            </w:r>
          </w:p>
          <w:p w14:paraId="7596235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1BD59F1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3) wzór dyplomu specjalisty, uwzględniając konieczność </w:t>
            </w:r>
            <w:r w:rsidRPr="00C570DA">
              <w:rPr>
                <w:rFonts w:ascii="Arial" w:eastAsia="Calibri" w:hAnsi="Arial" w:cs="Arial"/>
                <w:color w:val="000000" w:themeColor="text1"/>
                <w:sz w:val="19"/>
                <w:szCs w:val="19"/>
                <w:lang w:eastAsia="en-US"/>
              </w:rPr>
              <w:lastRenderedPageBreak/>
              <w:t>zapewnienia przejrzystości dokumentu,</w:t>
            </w:r>
          </w:p>
          <w:p w14:paraId="6D43EAF9"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wysokość wynagrodzenia za wykonanie czynności kontrolnych, o których mowa w art. 37 ust. 12 pkt 1, uwzględniając nakład pracy związany z przeprowadzaniem czynności kontrolnych,</w:t>
            </w:r>
          </w:p>
          <w:p w14:paraId="619A3B34"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tryb działania PKE oraz wysokość wynagrodzenia przewodniczącego i członków PKE,</w:t>
            </w:r>
          </w:p>
          <w:p w14:paraId="74DE37B1"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oświadczenia, o którym mowa w art. 52 ust. 4,</w:t>
            </w:r>
          </w:p>
          <w:p w14:paraId="0C0B8088"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szczegółowy sposób i tryb składania PESFZ oraz ustalania jego wyników</w:t>
            </w:r>
          </w:p>
          <w:p w14:paraId="304EA55E"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efektywnego przeprowadzenia PESFZ oraz zapewnienia bezstronności pracy PKE, a także nakład pracy przewodniczącego i członków PKE;</w:t>
            </w:r>
          </w:p>
          <w:p w14:paraId="542AD75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wydawania przez dyrektora CEM duplikatu lub odpisu dyplomu PESFZ oraz sposób uiszczania opłaty za wydanie duplikatu lub odpisu dyplomu PESFZ,</w:t>
            </w:r>
          </w:p>
          <w:p w14:paraId="0A934C45"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tryb dokonywania przez dyrektora CEM korekty dyplomu PESFZ oraz sposób uiszczania opłaty za dokonanie korekty dyplomu</w:t>
            </w:r>
          </w:p>
          <w:p w14:paraId="4FE1A09F"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112DC774" w14:textId="1DDBDE63"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wysokość opłaty za PESFZ, uwzględniając koszty przeprowadzenia PESFZ oraz wydania dyplomu potwierdzającego tytuł specjalisty.</w:t>
            </w:r>
          </w:p>
        </w:tc>
        <w:tc>
          <w:tcPr>
            <w:tcW w:w="3545" w:type="dxa"/>
            <w:shd w:val="clear" w:color="auto" w:fill="FFFFFF"/>
          </w:tcPr>
          <w:p w14:paraId="244963C4" w14:textId="081BD52A"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Określenie nowego wzoru dyplomu potwierdzającego uzyskanie tytułu specjalisty w dziedzinie fizjoterapii, o którym mowa w art. 60 ustawy z dnia 25 września 2015 r. o zawodzie fizjoterapeuty (Dz. U. z 2022 r. poz. 168) zgodnie z wymogami określonymi w ustawie z dnia 22 listopada 2018 r. o dokumentach publicznych (Dz. U. z 2021 r. poz. 1660, 1997) dla dokumentów kategorii drugiej.</w:t>
            </w:r>
          </w:p>
        </w:tc>
        <w:tc>
          <w:tcPr>
            <w:tcW w:w="1842" w:type="dxa"/>
            <w:shd w:val="clear" w:color="auto" w:fill="FFFFFF"/>
          </w:tcPr>
          <w:p w14:paraId="2E8519A4" w14:textId="79FE6CC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43356E56" w14:textId="39B61DA7" w:rsidR="0016610A"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1450.</w:t>
            </w:r>
          </w:p>
        </w:tc>
      </w:tr>
      <w:tr w:rsidR="0016610A" w:rsidRPr="00F873E4" w14:paraId="3EAE84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0669EA"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1A1F48" w14:textId="38056AF9"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52</w:t>
            </w:r>
          </w:p>
        </w:tc>
        <w:tc>
          <w:tcPr>
            <w:tcW w:w="2268" w:type="dxa"/>
            <w:shd w:val="clear" w:color="auto" w:fill="FFFFFF"/>
          </w:tcPr>
          <w:p w14:paraId="5A2EEEDD" w14:textId="092F0B21"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73 ustawy z dnia 7 kwietnia 2022 o wyrobach medycznych</w:t>
            </w:r>
          </w:p>
        </w:tc>
        <w:tc>
          <w:tcPr>
            <w:tcW w:w="3260" w:type="dxa"/>
            <w:shd w:val="clear" w:color="auto" w:fill="FFFFFF"/>
          </w:tcPr>
          <w:p w14:paraId="558E68BA" w14:textId="0453C9F4"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wysokość opłat, o których mowa w art. 72 ust. 1, uwzględniając nakład pracy oraz koszty ponoszone w związku z rozpatrywaniem wniosków lub wydawaniem opinii. </w:t>
            </w:r>
          </w:p>
        </w:tc>
        <w:tc>
          <w:tcPr>
            <w:tcW w:w="3545" w:type="dxa"/>
            <w:shd w:val="clear" w:color="auto" w:fill="FFFFFF"/>
          </w:tcPr>
          <w:p w14:paraId="53549C9C" w14:textId="64451CB6"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Wysokość opłat została określona na poziomie zbliżonym do rozporządzenia Ministra Zdrowia z dnia 16 lutego 2016 r. w sprawie wysokości opłat za złożenie zgłoszeń dotyczących wyrobów oraz wysokości opłaty za złożenie wniosku o wydanie świadectwa wolnej sprzedaży (Dz. U. poz. 202) oraz rozporządzenia Ministra Zdrowia z dnia 17 lutego 2016 r. w sprawie wzorów wniosków związanych z badaniem klinicznym wyrobu medycznego lub aktywnego wyrobu medycznego do implantacji oraz wysokości opłat za złożenie tych wniosków (Dz. U. poz. 208), w oparciu o koszt realizowania tych czynności.</w:t>
            </w:r>
          </w:p>
        </w:tc>
        <w:tc>
          <w:tcPr>
            <w:tcW w:w="1842" w:type="dxa"/>
            <w:shd w:val="clear" w:color="auto" w:fill="FFFFFF"/>
          </w:tcPr>
          <w:p w14:paraId="7008DBDE" w14:textId="368E448B"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Wyrobów Medycznych i Produktów Biobójczych</w:t>
            </w:r>
          </w:p>
        </w:tc>
        <w:tc>
          <w:tcPr>
            <w:tcW w:w="2362" w:type="dxa"/>
            <w:shd w:val="clear" w:color="auto" w:fill="FFFFFF"/>
          </w:tcPr>
          <w:p w14:paraId="1EE7D3A1" w14:textId="26909AEB" w:rsidR="0016610A" w:rsidRPr="00C570DA" w:rsidRDefault="004651C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1582.</w:t>
            </w:r>
          </w:p>
        </w:tc>
      </w:tr>
      <w:tr w:rsidR="0016610A" w:rsidRPr="00F873E4" w14:paraId="5B19ABE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64D0B3"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A7123B" w14:textId="347AD5D6"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53</w:t>
            </w:r>
          </w:p>
        </w:tc>
        <w:tc>
          <w:tcPr>
            <w:tcW w:w="2268" w:type="dxa"/>
            <w:shd w:val="clear" w:color="auto" w:fill="FFFFFF"/>
          </w:tcPr>
          <w:p w14:paraId="41734BE8" w14:textId="6109BC1F" w:rsidR="0016610A" w:rsidRDefault="00EA0D43"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A0D43">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7F33E163" w14:textId="361ABF89" w:rsidR="0016610A" w:rsidRPr="00C570DA" w:rsidRDefault="009B1366"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BE05F06"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zmian </w:t>
            </w:r>
          </w:p>
          <w:p w14:paraId="09AA1EAF"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  umożliwi, przeprowadzanie przez płatnika publicznego postępowań w sprawie zawierania umów o udzielanie świadczeń opieki zdrowotnej w zakresie: Program badań przesiewowych raka jelita grubego. </w:t>
            </w:r>
          </w:p>
          <w:p w14:paraId="045A9891" w14:textId="5E67C736" w:rsidR="0016610A"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zwiększy kompleksowość udzielania świadczeń przez pracownie rezonansu magnetycznego (RM).  poprzez przyznanie pracowniom wykonującym rezonans magnetyczny piersi dodatkowych punktów w postępowaniu konkursowym, co przekłada się na wyższą pozycję w rankingu końcowym.</w:t>
            </w:r>
          </w:p>
        </w:tc>
        <w:tc>
          <w:tcPr>
            <w:tcW w:w="1842" w:type="dxa"/>
            <w:shd w:val="clear" w:color="auto" w:fill="FFFFFF"/>
          </w:tcPr>
          <w:p w14:paraId="229BA10F" w14:textId="207C6EF0"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477E80A2" w14:textId="042BFA6A" w:rsidR="0016610A" w:rsidRPr="00C570DA" w:rsidRDefault="00034DA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1421.</w:t>
            </w:r>
          </w:p>
        </w:tc>
      </w:tr>
      <w:tr w:rsidR="00F06CD8" w:rsidRPr="00F873E4" w14:paraId="2B77FF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4D36A7"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365466" w14:textId="4623B698"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54</w:t>
            </w:r>
          </w:p>
        </w:tc>
        <w:tc>
          <w:tcPr>
            <w:tcW w:w="2268" w:type="dxa"/>
            <w:shd w:val="clear" w:color="auto" w:fill="FFFFFF"/>
          </w:tcPr>
          <w:p w14:paraId="3C509B95" w14:textId="7739C745"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7B6D6463" w14:textId="77777777" w:rsidR="00F06CD8" w:rsidRPr="00C570DA" w:rsidRDefault="00F06CD8" w:rsidP="00FB039C">
            <w:pPr>
              <w:jc w:val="both"/>
              <w:rPr>
                <w:rFonts w:ascii="Arial" w:eastAsia="Calibri" w:hAnsi="Arial" w:cs="Arial"/>
                <w:color w:val="000000" w:themeColor="text1"/>
                <w:sz w:val="19"/>
                <w:szCs w:val="19"/>
                <w:lang w:eastAsia="en-US"/>
              </w:rPr>
            </w:pPr>
          </w:p>
        </w:tc>
        <w:tc>
          <w:tcPr>
            <w:tcW w:w="3545" w:type="dxa"/>
            <w:shd w:val="clear" w:color="auto" w:fill="FFFFFF"/>
          </w:tcPr>
          <w:p w14:paraId="2EB13230" w14:textId="347DC2C3"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podstawowej opieki zdrowotnej realizacji świadczeń w ramach budżetu powierzonego poprzez rozszerzenie listy badań, które będą realizowane na rzecz pacjentów, a które dotychczas nie były świadczeniem gwarantowanym w ramach podstawowej opieki zdrowotnej. </w:t>
            </w:r>
          </w:p>
        </w:tc>
        <w:tc>
          <w:tcPr>
            <w:tcW w:w="1842" w:type="dxa"/>
            <w:shd w:val="clear" w:color="auto" w:fill="FFFFFF"/>
          </w:tcPr>
          <w:p w14:paraId="5EDF179A" w14:textId="4A1631FE"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F9969AE" w14:textId="6F85E003" w:rsidR="00F06CD8" w:rsidRPr="00C570DA" w:rsidRDefault="005E746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1293. </w:t>
            </w:r>
          </w:p>
        </w:tc>
      </w:tr>
      <w:tr w:rsidR="00F06CD8" w:rsidRPr="00F873E4" w14:paraId="0B6772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7CDB8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FE91FA" w14:textId="7834EC4D"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55</w:t>
            </w:r>
          </w:p>
        </w:tc>
        <w:tc>
          <w:tcPr>
            <w:tcW w:w="2268" w:type="dxa"/>
            <w:shd w:val="clear" w:color="auto" w:fill="FFFFFF"/>
          </w:tcPr>
          <w:p w14:paraId="1E32E5AF" w14:textId="61AB1C4E"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1A23775" w14:textId="08DD1341"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5EC8615C" w14:textId="77777777"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Cele projektu:</w:t>
            </w:r>
          </w:p>
          <w:p w14:paraId="58D770F0" w14:textId="0B91431D"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-wydłużenia etapu realizacji o kolejne 6 miesięcy, tj. do dnia 31 grudnia 2022 r.;</w:t>
            </w:r>
          </w:p>
          <w:p w14:paraId="6736358E" w14:textId="5C14981A"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-wydłużenia etapu ewaluacji programu pilotażowego, trwającego 3 miesiące od dnia zakończenia etapu realizacji programu pilotażowego. Termin, w którym Narodowy Fundusz Zdrowia, zwany dalej „NFZ”, dokonuje oceny wyników programu pilotażowego wydłużono do dnia 31 marca 2023 r.</w:t>
            </w:r>
          </w:p>
        </w:tc>
        <w:tc>
          <w:tcPr>
            <w:tcW w:w="1842" w:type="dxa"/>
            <w:shd w:val="clear" w:color="auto" w:fill="FFFFFF"/>
          </w:tcPr>
          <w:p w14:paraId="25B16F51" w14:textId="4951FEB2"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3082B07" w14:textId="703A1C15" w:rsidR="00F06CD8" w:rsidRPr="00C570DA" w:rsidRDefault="005918A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1354.</w:t>
            </w:r>
          </w:p>
        </w:tc>
      </w:tr>
      <w:tr w:rsidR="00F06CD8" w:rsidRPr="00F873E4" w14:paraId="7F03491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4B9C5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B97C7D" w14:textId="1FB3192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56</w:t>
            </w:r>
          </w:p>
        </w:tc>
        <w:tc>
          <w:tcPr>
            <w:tcW w:w="2268" w:type="dxa"/>
            <w:shd w:val="clear" w:color="auto" w:fill="FFFFFF"/>
          </w:tcPr>
          <w:p w14:paraId="3BE99AF5" w14:textId="6C4DFEB8"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BEA70CA" w14:textId="54278F0A"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8754BA5" w14:textId="18E4F037"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zwiększenie realizacji wykonywanych świadczeń oraz zwiększenie dostępu do leczenia w programie pilotażowym w zakresie kompleksowej opieki specjalistycznej nad świadczeniobiorcami leczonymi z powodu otyłości olbrzymiej KOS-BAR.</w:t>
            </w:r>
          </w:p>
          <w:p w14:paraId="6C0BE07B" w14:textId="77777777" w:rsidR="00F06CD8" w:rsidRPr="00C570DA" w:rsidRDefault="00F06CD8" w:rsidP="00F06CD8">
            <w:pPr>
              <w:rPr>
                <w:rFonts w:ascii="Arial" w:hAnsi="Arial" w:cs="Arial"/>
                <w:color w:val="000000" w:themeColor="text1"/>
                <w:sz w:val="19"/>
                <w:szCs w:val="19"/>
              </w:rPr>
            </w:pPr>
          </w:p>
          <w:p w14:paraId="3BF5A94F" w14:textId="06E3CBBE" w:rsidR="00F06CD8" w:rsidRPr="00C570DA" w:rsidRDefault="00F06CD8" w:rsidP="00F06CD8">
            <w:pPr>
              <w:ind w:firstLine="708"/>
              <w:rPr>
                <w:rFonts w:ascii="Arial" w:hAnsi="Arial" w:cs="Arial"/>
                <w:color w:val="000000" w:themeColor="text1"/>
                <w:sz w:val="19"/>
                <w:szCs w:val="19"/>
              </w:rPr>
            </w:pPr>
          </w:p>
        </w:tc>
        <w:tc>
          <w:tcPr>
            <w:tcW w:w="1842" w:type="dxa"/>
            <w:shd w:val="clear" w:color="auto" w:fill="FFFFFF"/>
          </w:tcPr>
          <w:p w14:paraId="5A6D10D1" w14:textId="680462F6"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52B08F4" w14:textId="517D1F12" w:rsidR="00F06CD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1517.</w:t>
            </w:r>
          </w:p>
        </w:tc>
      </w:tr>
      <w:tr w:rsidR="00F06CD8" w:rsidRPr="00F873E4" w14:paraId="1FA05CF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C1CAFD"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9518A3" w14:textId="5407CE2B"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57</w:t>
            </w:r>
          </w:p>
        </w:tc>
        <w:tc>
          <w:tcPr>
            <w:tcW w:w="2268" w:type="dxa"/>
            <w:shd w:val="clear" w:color="auto" w:fill="FFFFFF"/>
          </w:tcPr>
          <w:p w14:paraId="03DEFF0F" w14:textId="3810223A"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19 ust. 2 ustawy z dnia 22 sierpnia 1997 r. o publicznej służbie krwi</w:t>
            </w:r>
          </w:p>
        </w:tc>
        <w:tc>
          <w:tcPr>
            <w:tcW w:w="3260" w:type="dxa"/>
            <w:shd w:val="clear" w:color="auto" w:fill="FFFFFF"/>
          </w:tcPr>
          <w:p w14:paraId="1CEB8DC3" w14:textId="1928A910"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Instytutu, określa corocznie, do dnia 30 czerwca, w drodze rozporządzenia, wysokość opłat za krew i jej składniki wydawane przez jednostki organizacyjne publicznej służby krwi, obowiązujących w następnym roku kalendarzowym, uwzględniając rodzaje kosztów ponoszonych przez jednostki organizacyjne publicznej służby krwi w związku z pobieraniem krwi i jej składników oraz preparatyką, przechowywaniem i wydawaniem, a także uwzględniając średnioroczny wskaźnik cen towarów i usług konsumpcyjnych ogółem w poprzednim roku kalendarzowym, ogłaszany przez Prezesa Głównego Urzędu Statystycznego.</w:t>
            </w:r>
          </w:p>
        </w:tc>
        <w:tc>
          <w:tcPr>
            <w:tcW w:w="3545" w:type="dxa"/>
            <w:shd w:val="clear" w:color="auto" w:fill="FFFFFF"/>
          </w:tcPr>
          <w:p w14:paraId="13AA24DE" w14:textId="2C8094F5"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w:t>
            </w:r>
            <w:r w:rsidR="00F06CD8" w:rsidRPr="00C570DA">
              <w:rPr>
                <w:rFonts w:ascii="Arial" w:hAnsi="Arial" w:cs="Arial"/>
                <w:color w:val="000000" w:themeColor="text1"/>
                <w:sz w:val="19"/>
                <w:szCs w:val="19"/>
              </w:rPr>
              <w:t xml:space="preserve">kreślenie wysokości opłat za krew i jej składniki używane do celów klinicznych przez podmioty </w:t>
            </w:r>
            <w:r w:rsidRPr="00C570DA">
              <w:rPr>
                <w:rFonts w:ascii="Arial" w:hAnsi="Arial" w:cs="Arial"/>
                <w:color w:val="000000" w:themeColor="text1"/>
                <w:sz w:val="19"/>
                <w:szCs w:val="19"/>
              </w:rPr>
              <w:t>lecznicze na rok 2023</w:t>
            </w:r>
            <w:r w:rsidR="00F06CD8" w:rsidRPr="00C570DA">
              <w:rPr>
                <w:rFonts w:ascii="Arial" w:hAnsi="Arial" w:cs="Arial"/>
                <w:color w:val="000000" w:themeColor="text1"/>
                <w:sz w:val="19"/>
                <w:szCs w:val="19"/>
              </w:rPr>
              <w:t xml:space="preserve">. </w:t>
            </w:r>
          </w:p>
        </w:tc>
        <w:tc>
          <w:tcPr>
            <w:tcW w:w="1842" w:type="dxa"/>
            <w:shd w:val="clear" w:color="auto" w:fill="FFFFFF"/>
          </w:tcPr>
          <w:p w14:paraId="015526E1" w14:textId="31A6AA9C"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AC12B21" w14:textId="0C117388" w:rsidR="00F06CD8"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2817</w:t>
            </w:r>
            <w:r w:rsidRPr="00C570DA">
              <w:rPr>
                <w:rFonts w:ascii="Arial" w:hAnsi="Arial" w:cs="Arial"/>
                <w:color w:val="000000" w:themeColor="text1"/>
                <w:sz w:val="19"/>
                <w:szCs w:val="19"/>
              </w:rPr>
              <w:t>.</w:t>
            </w:r>
          </w:p>
        </w:tc>
      </w:tr>
      <w:tr w:rsidR="00F06CD8" w:rsidRPr="00F873E4" w14:paraId="2A042E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011C64"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AAF14E" w14:textId="3DE3D8C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58</w:t>
            </w:r>
          </w:p>
        </w:tc>
        <w:tc>
          <w:tcPr>
            <w:tcW w:w="2268" w:type="dxa"/>
            <w:shd w:val="clear" w:color="auto" w:fill="FFFFFF"/>
          </w:tcPr>
          <w:p w14:paraId="2EF83A65" w14:textId="5BF148AA"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 ust. 2 ustawy z dnia 5 grudnia 2008 r. o zapobieganiu oraz zwalczaniu zakażeń i chorób zakaźnych u ludzi</w:t>
            </w:r>
          </w:p>
        </w:tc>
        <w:tc>
          <w:tcPr>
            <w:tcW w:w="3260" w:type="dxa"/>
            <w:shd w:val="clear" w:color="auto" w:fill="FFFFFF"/>
          </w:tcPr>
          <w:p w14:paraId="03E4EE51" w14:textId="5228E0C3"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009740B1" w14:textId="669D35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Objęcie przepisami ustawy o zapobieganiu oraz zwalczaniu zakażeń i chorób zakaźnych u ludzi choroby zakaźnej tj. ospy małpiej w razie niebezpieczeństwa szerzenia się zakażenia lub choroby zakaźnej innej niż wymienione w wykazie stanowiącym załącznik do ustawy.</w:t>
            </w:r>
          </w:p>
        </w:tc>
        <w:tc>
          <w:tcPr>
            <w:tcW w:w="1842" w:type="dxa"/>
            <w:shd w:val="clear" w:color="auto" w:fill="FFFFFF"/>
          </w:tcPr>
          <w:p w14:paraId="459980AB" w14:textId="3F6EF581"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EA0D12" w14:textId="028F2F88"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1143.  </w:t>
            </w:r>
          </w:p>
        </w:tc>
      </w:tr>
      <w:tr w:rsidR="00F06CD8" w:rsidRPr="00F873E4" w14:paraId="0F9E001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4F762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750FE9" w14:textId="230CAA69"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59</w:t>
            </w:r>
          </w:p>
        </w:tc>
        <w:tc>
          <w:tcPr>
            <w:tcW w:w="2268" w:type="dxa"/>
            <w:shd w:val="clear" w:color="auto" w:fill="FFFFFF"/>
          </w:tcPr>
          <w:p w14:paraId="68F031A3" w14:textId="6E7FF889"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34 ust.</w:t>
            </w:r>
            <w:r w:rsidR="00D57281">
              <w:rPr>
                <w:rFonts w:ascii="Arial" w:eastAsia="Calibri" w:hAnsi="Arial" w:cs="Arial"/>
                <w:color w:val="000000"/>
                <w:sz w:val="19"/>
                <w:szCs w:val="19"/>
                <w:lang w:eastAsia="en-US"/>
              </w:rPr>
              <w:t xml:space="preserve"> </w:t>
            </w:r>
            <w:r w:rsidRPr="00C17830">
              <w:rPr>
                <w:rFonts w:ascii="Arial" w:eastAsia="Calibri" w:hAnsi="Arial" w:cs="Arial"/>
                <w:color w:val="000000"/>
                <w:sz w:val="19"/>
                <w:szCs w:val="19"/>
                <w:lang w:eastAsia="en-US"/>
              </w:rPr>
              <w:t>5 ustawy z dnia 5 grudnia 2008 r. o zapobieganiu oraz zwalczaniu zakażeń i chorób zakaźnych u ludzi</w:t>
            </w:r>
          </w:p>
        </w:tc>
        <w:tc>
          <w:tcPr>
            <w:tcW w:w="3260" w:type="dxa"/>
            <w:shd w:val="clear" w:color="auto" w:fill="FFFFFF"/>
          </w:tcPr>
          <w:p w14:paraId="20A00CA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71230A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4FE1ED5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obowiązki lekarza lub felczera w przypadku podejrzenia lub rozpoznania zakażenia lub choroby zakaźnej powodujących powstanie obowiązku hospitalizacji, izolacji lub izolacji w warunkach domowych,</w:t>
            </w:r>
          </w:p>
          <w:p w14:paraId="295AAE3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16DA7A1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568B168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61AD2BCE" w14:textId="30EC2624"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B7665C3" w14:textId="7C371B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Ze względu na konieczność ochrony zdrowia publicznego w Polsce przed szerzeniem się choroby dotychczas w Polsce niewystępującej projektowane rozporządzenie obejmuje obowiązkiem hospitalizacji osoby chore na ospę małpią do czasu ustania ich zakaźności. Ponadto, wprowadza się równocześnie obowiązek kwarantanny lub nadzoru epidemiologicznego w przypadku narażenia na tę chorobę zakaźną lub pozostawania w styczności ze źródłem biologicznych czynników chorobotwórczych ją wywołujących.</w:t>
            </w:r>
          </w:p>
        </w:tc>
        <w:tc>
          <w:tcPr>
            <w:tcW w:w="1842" w:type="dxa"/>
            <w:shd w:val="clear" w:color="auto" w:fill="FFFFFF"/>
          </w:tcPr>
          <w:p w14:paraId="182AC136" w14:textId="1ECD2B3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B42E027" w14:textId="66EBC864"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1141.  </w:t>
            </w:r>
          </w:p>
        </w:tc>
      </w:tr>
      <w:tr w:rsidR="00F06CD8" w:rsidRPr="00F873E4" w14:paraId="2CD709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9D3E00"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606A07" w14:textId="045016F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60</w:t>
            </w:r>
          </w:p>
        </w:tc>
        <w:tc>
          <w:tcPr>
            <w:tcW w:w="2268" w:type="dxa"/>
            <w:shd w:val="clear" w:color="auto" w:fill="FFFFFF"/>
          </w:tcPr>
          <w:p w14:paraId="55D07B30" w14:textId="4AAE2B2E"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27 ust. 9 ustawy z dnia 5 grudnia 2008 r. o zapobieganiu oraz zwalczaniu zakażeń i chorób zakaźnych u ludzi</w:t>
            </w:r>
          </w:p>
        </w:tc>
        <w:tc>
          <w:tcPr>
            <w:tcW w:w="3260" w:type="dxa"/>
            <w:shd w:val="clear" w:color="auto" w:fill="FFFFFF"/>
          </w:tcPr>
          <w:p w14:paraId="48DFE2E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01057E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1E0974FE"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6BD9E49A"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3A12C8D0" w14:textId="2123C7DB"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7DAEAE5F" w14:textId="3F38713D"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Objęcie obowiązkiem zgłaszania przez lekarza lub felczera przypadków podejrzenia lub rozpoznania ospy małpiej lub zgonu z jej powodu do właściwego miejscowo państwowego inspektora sanitarnego.</w:t>
            </w:r>
          </w:p>
        </w:tc>
        <w:tc>
          <w:tcPr>
            <w:tcW w:w="1842" w:type="dxa"/>
            <w:shd w:val="clear" w:color="auto" w:fill="FFFFFF"/>
          </w:tcPr>
          <w:p w14:paraId="31647869" w14:textId="3FFF65D3"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66C1E65" w14:textId="7034755B"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1142.  </w:t>
            </w:r>
          </w:p>
        </w:tc>
      </w:tr>
      <w:tr w:rsidR="00F06CD8" w:rsidRPr="00F873E4" w14:paraId="585816B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B9FAF"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9D583" w14:textId="28B694B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61</w:t>
            </w:r>
          </w:p>
        </w:tc>
        <w:tc>
          <w:tcPr>
            <w:tcW w:w="2268" w:type="dxa"/>
            <w:shd w:val="clear" w:color="auto" w:fill="FFFFFF"/>
          </w:tcPr>
          <w:p w14:paraId="1690F3BC" w14:textId="543802C6" w:rsidR="00F06CD8" w:rsidRDefault="00C17830" w:rsidP="00D3500D">
            <w:pPr>
              <w:spacing w:before="80" w:after="80"/>
              <w:rPr>
                <w:rFonts w:ascii="Arial" w:eastAsia="Calibri" w:hAnsi="Arial" w:cs="Arial"/>
                <w:color w:val="000000"/>
                <w:sz w:val="19"/>
                <w:szCs w:val="19"/>
                <w:lang w:eastAsia="en-US"/>
              </w:rPr>
            </w:pPr>
            <w:r w:rsidRPr="00C17830">
              <w:rPr>
                <w:rFonts w:ascii="Arial" w:eastAsia="Calibri" w:hAnsi="Arial" w:cs="Arial"/>
                <w:color w:val="000000"/>
                <w:sz w:val="19"/>
                <w:szCs w:val="19"/>
                <w:lang w:eastAsia="en-US"/>
              </w:rPr>
              <w:t>art. 86 ust. 9 ustawy z dnia 6 września 2001 r. – Prawo farmaceutyczne</w:t>
            </w:r>
          </w:p>
        </w:tc>
        <w:tc>
          <w:tcPr>
            <w:tcW w:w="3260" w:type="dxa"/>
            <w:shd w:val="clear" w:color="auto" w:fill="FFFFFF"/>
          </w:tcPr>
          <w:p w14:paraId="51E33169" w14:textId="3F186C8F"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może określić, w drodze rozporządzenia, inne rodzaje działalności niż określone w ust. 2-4, </w:t>
            </w:r>
            <w:r w:rsidRPr="00C570DA">
              <w:rPr>
                <w:rFonts w:ascii="Arial" w:eastAsia="Calibri" w:hAnsi="Arial" w:cs="Arial"/>
                <w:color w:val="000000" w:themeColor="text1"/>
                <w:sz w:val="19"/>
                <w:szCs w:val="19"/>
                <w:lang w:eastAsia="en-US"/>
              </w:rPr>
              <w:lastRenderedPageBreak/>
              <w:t>8 i 8a związane z ochroną zdrowia dopuszczalne do prowadzenia w aptece.</w:t>
            </w:r>
          </w:p>
        </w:tc>
        <w:tc>
          <w:tcPr>
            <w:tcW w:w="3545" w:type="dxa"/>
            <w:shd w:val="clear" w:color="auto" w:fill="FFFFFF"/>
          </w:tcPr>
          <w:p w14:paraId="13EB793E" w14:textId="2B8E9602"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Eliminowany jest problem braku regulacji pozwalającej w skoordynowany sposób prowadzić za pośrednictwem aptek dystrybucję </w:t>
            </w:r>
            <w:r w:rsidRPr="00C570DA">
              <w:rPr>
                <w:rFonts w:ascii="Arial" w:hAnsi="Arial" w:cs="Arial"/>
                <w:color w:val="000000" w:themeColor="text1"/>
                <w:sz w:val="19"/>
                <w:szCs w:val="19"/>
              </w:rPr>
              <w:lastRenderedPageBreak/>
              <w:t>produktów leczniczych, wyrobów medycznych lub środków spożywczych specjalnego przeznaczenia żywieniowego w przypadku wystąpienia sytuacji kryzysowej wymagającej możliwie szybkiego, przeprowadzonego na dużą skalę, zaopatrzenia społeczeństwa w te produkty, wyroby lub środki</w:t>
            </w:r>
          </w:p>
        </w:tc>
        <w:tc>
          <w:tcPr>
            <w:tcW w:w="1842" w:type="dxa"/>
            <w:shd w:val="clear" w:color="auto" w:fill="FFFFFF"/>
          </w:tcPr>
          <w:p w14:paraId="4B96E8CF" w14:textId="1A64A84D"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776E2A42" w14:textId="79D0DC86"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1162.  </w:t>
            </w:r>
          </w:p>
        </w:tc>
      </w:tr>
      <w:tr w:rsidR="00F06CD8" w:rsidRPr="00F873E4" w14:paraId="0979FC1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9F314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2E7E8" w14:textId="7D166394"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62</w:t>
            </w:r>
          </w:p>
        </w:tc>
        <w:tc>
          <w:tcPr>
            <w:tcW w:w="2268" w:type="dxa"/>
            <w:shd w:val="clear" w:color="auto" w:fill="FFFFFF"/>
          </w:tcPr>
          <w:p w14:paraId="65F78B37" w14:textId="605AE0F8"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186AB0F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5013770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64A4B84F" w14:textId="15CA2116"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E3FAE28" w14:textId="2C5F88C8"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Potrzeba zmian związana z wdrażaniem reformy opieki psychiatrycznej dla dzieci i młodzieży i ma na celu usunięcie nieścisłości, doprecyzowanie przepisów, uwzględnienie postulatów ekspertów współpracujących z Ministerstwem Zdrowia oraz wynika z wejścia w życie w dniu 6 kwietnia 2022 r. rozporządzenia Ministra Zdrowia z dnia 30 marca 2022 r. zmieniającego rozporządzenie w sprawie specjalizacji w dziedzinach mających zastosowanie w ochronie zdrowia (Dz. U. poz. 744), które wprowadziło nową specjalizację w dziedzinie psychoterapii uzależnień.</w:t>
            </w:r>
          </w:p>
        </w:tc>
        <w:tc>
          <w:tcPr>
            <w:tcW w:w="1842" w:type="dxa"/>
            <w:shd w:val="clear" w:color="auto" w:fill="FFFFFF"/>
          </w:tcPr>
          <w:p w14:paraId="0C08E6E3" w14:textId="5251FC7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C8E4856" w14:textId="68FC553B" w:rsidR="00F06CD8" w:rsidRPr="00C570DA" w:rsidRDefault="00406CB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06CB9">
              <w:rPr>
                <w:rFonts w:ascii="Arial" w:hAnsi="Arial" w:cs="Arial"/>
                <w:color w:val="000000" w:themeColor="text1"/>
                <w:sz w:val="19"/>
                <w:szCs w:val="19"/>
              </w:rPr>
              <w:t>2184</w:t>
            </w:r>
            <w:r w:rsidRPr="00C570DA">
              <w:rPr>
                <w:rFonts w:ascii="Arial" w:hAnsi="Arial" w:cs="Arial"/>
                <w:color w:val="000000" w:themeColor="text1"/>
                <w:sz w:val="19"/>
                <w:szCs w:val="19"/>
              </w:rPr>
              <w:t xml:space="preserve">.  </w:t>
            </w:r>
          </w:p>
        </w:tc>
      </w:tr>
      <w:tr w:rsidR="009A33E6" w:rsidRPr="00F873E4" w14:paraId="21C834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4306AF"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641428" w14:textId="386B2302" w:rsidR="009A33E6" w:rsidRPr="00B1329C"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1363</w:t>
            </w:r>
          </w:p>
        </w:tc>
        <w:tc>
          <w:tcPr>
            <w:tcW w:w="2268" w:type="dxa"/>
            <w:shd w:val="clear" w:color="auto" w:fill="FFFFFF"/>
          </w:tcPr>
          <w:p w14:paraId="43661F4C" w14:textId="2654449D" w:rsidR="009A33E6" w:rsidRDefault="002F3427" w:rsidP="002F3427">
            <w:pPr>
              <w:spacing w:before="80" w:after="80"/>
              <w:rPr>
                <w:rFonts w:ascii="Arial" w:eastAsia="Calibri" w:hAnsi="Arial" w:cs="Arial"/>
                <w:color w:val="000000"/>
                <w:sz w:val="19"/>
                <w:szCs w:val="19"/>
                <w:lang w:eastAsia="en-US"/>
              </w:rPr>
            </w:pPr>
            <w:r w:rsidRPr="002F3427">
              <w:rPr>
                <w:rFonts w:ascii="Arial" w:eastAsia="Calibri" w:hAnsi="Arial" w:cs="Arial"/>
                <w:color w:val="000000"/>
                <w:sz w:val="19"/>
                <w:szCs w:val="19"/>
                <w:lang w:eastAsia="en-US"/>
              </w:rPr>
              <w:t>art. 444 ust. 2 ustawy z dnia 20 lipca 2018 r. – Prawo o szkolnictwie wyższym i nauce</w:t>
            </w:r>
          </w:p>
        </w:tc>
        <w:tc>
          <w:tcPr>
            <w:tcW w:w="3260" w:type="dxa"/>
            <w:shd w:val="clear" w:color="auto" w:fill="FFFFFF"/>
          </w:tcPr>
          <w:p w14:paraId="3FCB6C25" w14:textId="0F3C64B0"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w:t>
            </w:r>
            <w:r w:rsidRPr="00C570DA">
              <w:rPr>
                <w:rFonts w:ascii="Arial" w:eastAsia="Calibri" w:hAnsi="Arial" w:cs="Arial"/>
                <w:color w:val="000000" w:themeColor="text1"/>
                <w:sz w:val="19"/>
                <w:szCs w:val="19"/>
                <w:lang w:eastAsia="en-US"/>
              </w:rPr>
              <w:lastRenderedPageBreak/>
              <w:t>dydaktyczne uczelni oraz zapotrzebowanie na absolwentów tych studiów.</w:t>
            </w:r>
          </w:p>
        </w:tc>
        <w:tc>
          <w:tcPr>
            <w:tcW w:w="3545" w:type="dxa"/>
            <w:shd w:val="clear" w:color="auto" w:fill="FFFFFF"/>
          </w:tcPr>
          <w:p w14:paraId="7A00907E" w14:textId="0E26D0D8"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określa limit przyjęć na studia na kierunkach lekarskim i lekarsko-dentystycznym w roku akademickim 2022/2023. </w:t>
            </w:r>
          </w:p>
        </w:tc>
        <w:tc>
          <w:tcPr>
            <w:tcW w:w="1842" w:type="dxa"/>
            <w:shd w:val="clear" w:color="auto" w:fill="FFFFFF"/>
          </w:tcPr>
          <w:p w14:paraId="02B435CD" w14:textId="0F5D7709"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5680AF0C" w14:textId="51D2CB29" w:rsidR="009A33E6"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1655.  </w:t>
            </w:r>
          </w:p>
        </w:tc>
      </w:tr>
      <w:tr w:rsidR="009A33E6" w:rsidRPr="00F873E4" w14:paraId="684C7FE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20C0C1"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8F649B" w14:textId="44695767"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1348</w:t>
            </w:r>
          </w:p>
        </w:tc>
        <w:tc>
          <w:tcPr>
            <w:tcW w:w="2268" w:type="dxa"/>
            <w:shd w:val="clear" w:color="auto" w:fill="FFFFFF"/>
          </w:tcPr>
          <w:p w14:paraId="77138CDC" w14:textId="1A918A5D" w:rsidR="009A33E6" w:rsidRDefault="009A33E6"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rt. 96</w:t>
            </w: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 xml:space="preserve"> ust. 12 ustawy z dnia 6 września 2001 r. Prawo farmaceutyczne</w:t>
            </w:r>
          </w:p>
        </w:tc>
        <w:tc>
          <w:tcPr>
            <w:tcW w:w="3260" w:type="dxa"/>
            <w:shd w:val="clear" w:color="auto" w:fill="FFFFFF"/>
          </w:tcPr>
          <w:p w14:paraId="6A6B53F8"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281410A"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wystawiania i realizacji recept, w tym zakres danych niezbędnych do ich realizacji i wymagania dotyczące potwierdzania realizacji recept,</w:t>
            </w:r>
          </w:p>
          <w:p w14:paraId="23A8DE59"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2066BB4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202B361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przechowywania recept,</w:t>
            </w:r>
          </w:p>
          <w:p w14:paraId="34C6B2AC"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kody uprawnień dodatkowych pacjentów i wykaz dokumentów potwierdzających te uprawnienia,</w:t>
            </w:r>
          </w:p>
          <w:p w14:paraId="45C151AB"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identyfikatory oddziałów wojewódzkich Narodowego Funduszu Zdrowia,</w:t>
            </w:r>
          </w:p>
          <w:p w14:paraId="2466D727"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wymiary i wzory recept wystawianych w postaci papierowej</w:t>
            </w:r>
          </w:p>
          <w:p w14:paraId="440FCC2F" w14:textId="1858B854" w:rsidR="009A33E6"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konieczność zapewnienia bezpieczeństwa lekowego i ochrony interesu ekonomicznego pacjentów, a także mechanizmów przeciwdziałania nadużyciom w procesie wystawiania </w:t>
            </w:r>
            <w:r w:rsidRPr="00C570DA">
              <w:rPr>
                <w:rFonts w:ascii="Arial" w:eastAsia="Calibri" w:hAnsi="Arial" w:cs="Arial"/>
                <w:color w:val="000000" w:themeColor="text1"/>
                <w:sz w:val="19"/>
                <w:szCs w:val="19"/>
                <w:lang w:eastAsia="en-US"/>
              </w:rPr>
              <w:lastRenderedPageBreak/>
              <w:t>i realizacji recept oraz stworzenia podstaw kontroli tych procesów.</w:t>
            </w:r>
          </w:p>
        </w:tc>
        <w:tc>
          <w:tcPr>
            <w:tcW w:w="3545" w:type="dxa"/>
            <w:shd w:val="clear" w:color="auto" w:fill="FFFFFF"/>
          </w:tcPr>
          <w:p w14:paraId="2D18EF15" w14:textId="33F6E12A"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Celem projektu rozporządzenia jest dostosowanie przepisów rozporządzenia </w:t>
            </w:r>
            <w:proofErr w:type="spellStart"/>
            <w:r w:rsidRPr="00C570DA">
              <w:rPr>
                <w:rFonts w:ascii="Arial" w:hAnsi="Arial" w:cs="Arial"/>
                <w:color w:val="000000" w:themeColor="text1"/>
                <w:sz w:val="19"/>
                <w:szCs w:val="19"/>
              </w:rPr>
              <w:t>Minsire</w:t>
            </w:r>
            <w:proofErr w:type="spellEnd"/>
            <w:r w:rsidRPr="00C570DA">
              <w:rPr>
                <w:rFonts w:ascii="Arial" w:hAnsi="Arial" w:cs="Arial"/>
                <w:color w:val="000000" w:themeColor="text1"/>
                <w:sz w:val="19"/>
                <w:szCs w:val="19"/>
              </w:rPr>
              <w:t xml:space="preserve"> Zdrowia w sprawie recept do przepisów ustawy z dnia 11 marca 2022 r. o obronie Ojczyzny przez wprowadzenia odpowiednich odesłań do przepisów tej ustawy.</w:t>
            </w:r>
          </w:p>
        </w:tc>
        <w:tc>
          <w:tcPr>
            <w:tcW w:w="1842" w:type="dxa"/>
            <w:shd w:val="clear" w:color="auto" w:fill="FFFFFF"/>
          </w:tcPr>
          <w:p w14:paraId="3098C176" w14:textId="27439ED8"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F42949F" w14:textId="2B67E0F8" w:rsidR="009A33E6" w:rsidRPr="00C570DA" w:rsidRDefault="00436086" w:rsidP="002F3427">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w:t>
            </w:r>
            <w:r w:rsidRPr="00C570DA">
              <w:rPr>
                <w:rFonts w:ascii="Arial" w:hAnsi="Arial" w:cs="Arial"/>
                <w:color w:val="000000" w:themeColor="text1"/>
                <w:sz w:val="19"/>
                <w:szCs w:val="19"/>
              </w:rPr>
              <w:t>.</w:t>
            </w:r>
          </w:p>
        </w:tc>
      </w:tr>
      <w:tr w:rsidR="009A33E6" w:rsidRPr="00F873E4" w14:paraId="05EDAB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CFC2A7"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6B50D8" w14:textId="20C031D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1364</w:t>
            </w:r>
          </w:p>
        </w:tc>
        <w:tc>
          <w:tcPr>
            <w:tcW w:w="2268" w:type="dxa"/>
            <w:shd w:val="clear" w:color="auto" w:fill="FFFFFF"/>
          </w:tcPr>
          <w:p w14:paraId="66092F94" w14:textId="473ACF13"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art. 48e</w:t>
            </w:r>
            <w:r w:rsidR="002D2D0F">
              <w:rPr>
                <w:rFonts w:ascii="Arial" w:eastAsia="Calibri" w:hAnsi="Arial" w:cs="Arial"/>
                <w:color w:val="000000"/>
                <w:sz w:val="19"/>
                <w:szCs w:val="19"/>
                <w:lang w:eastAsia="en-US"/>
              </w:rPr>
              <w:t xml:space="preserve"> ust. 5</w:t>
            </w:r>
            <w:r w:rsidRPr="009A33E6">
              <w:rPr>
                <w:rFonts w:ascii="Arial" w:eastAsia="Calibri" w:hAnsi="Arial" w:cs="Arial"/>
                <w:color w:val="000000"/>
                <w:sz w:val="19"/>
                <w:szCs w:val="19"/>
                <w:lang w:eastAsia="en-US"/>
              </w:rPr>
              <w:t xml:space="preserve"> ustawy z dnia 27 sierpnia 2004 r. o świadczeniach opieki zdrowotnej finansowanych ze środków publicznych</w:t>
            </w:r>
          </w:p>
        </w:tc>
        <w:tc>
          <w:tcPr>
            <w:tcW w:w="3260" w:type="dxa"/>
            <w:shd w:val="clear" w:color="auto" w:fill="FFFFFF"/>
          </w:tcPr>
          <w:p w14:paraId="09733B0D" w14:textId="328CD233"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AD25FC" w14:textId="571EB37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został opracowany w związku z koniecznością wydłużenia okresu trwania programu pilotażowego dotyczącego leczenia ostrej fazy udaru niedokrwiennego za pomocą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w:t>
            </w:r>
            <w:proofErr w:type="spellStart"/>
            <w:r w:rsidRPr="00C570DA">
              <w:rPr>
                <w:rFonts w:ascii="Arial" w:hAnsi="Arial" w:cs="Arial"/>
                <w:color w:val="000000" w:themeColor="text1"/>
                <w:sz w:val="19"/>
                <w:szCs w:val="19"/>
              </w:rPr>
              <w:t>trombektomii</w:t>
            </w:r>
            <w:proofErr w:type="spellEnd"/>
            <w:r w:rsidRPr="00C570DA">
              <w:rPr>
                <w:rFonts w:ascii="Arial" w:hAnsi="Arial" w:cs="Arial"/>
                <w:color w:val="000000" w:themeColor="text1"/>
                <w:sz w:val="19"/>
                <w:szCs w:val="19"/>
              </w:rPr>
              <w:t xml:space="preserve"> mechanicznej naczyń domózgowych lub wewnątrzczaszkowych w celu wypracowania  celów zawartych w programie pilotażowym. Jednocześnie poszerzono listę realizatorów przedmiotowego programu pilotażowego w celu zabezpieczenia pacjentów w zabieg </w:t>
            </w:r>
            <w:proofErr w:type="spellStart"/>
            <w:r w:rsidRPr="00C570DA">
              <w:rPr>
                <w:rFonts w:ascii="Arial" w:hAnsi="Arial" w:cs="Arial"/>
                <w:color w:val="000000" w:themeColor="text1"/>
                <w:sz w:val="19"/>
                <w:szCs w:val="19"/>
              </w:rPr>
              <w:t>trombektomii</w:t>
            </w:r>
            <w:proofErr w:type="spellEnd"/>
            <w:r w:rsidRPr="00C570DA">
              <w:rPr>
                <w:rFonts w:ascii="Arial" w:hAnsi="Arial" w:cs="Arial"/>
                <w:color w:val="000000" w:themeColor="text1"/>
                <w:sz w:val="19"/>
                <w:szCs w:val="19"/>
              </w:rPr>
              <w:t xml:space="preserve"> mechanicznej naczyń domózgowych lub wewnątrzczaszkowych we wskazanych województwach</w:t>
            </w:r>
          </w:p>
        </w:tc>
        <w:tc>
          <w:tcPr>
            <w:tcW w:w="1842" w:type="dxa"/>
            <w:shd w:val="clear" w:color="auto" w:fill="FFFFFF"/>
          </w:tcPr>
          <w:p w14:paraId="2196FA3B" w14:textId="2D581B26"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030A580" w14:textId="6CC25897" w:rsidR="00371C3A" w:rsidRPr="00C570DA" w:rsidRDefault="003C41B0" w:rsidP="00371C3A">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1987. </w:t>
            </w:r>
          </w:p>
          <w:p w14:paraId="380A806D" w14:textId="34B33B67" w:rsidR="009A33E6" w:rsidRPr="00C570DA" w:rsidRDefault="009A33E6" w:rsidP="00D3500D">
            <w:pPr>
              <w:tabs>
                <w:tab w:val="right" w:pos="0"/>
                <w:tab w:val="left" w:pos="34"/>
              </w:tabs>
              <w:spacing w:before="80" w:after="80"/>
              <w:jc w:val="both"/>
              <w:rPr>
                <w:rFonts w:ascii="Arial" w:hAnsi="Arial" w:cs="Arial"/>
                <w:color w:val="000000" w:themeColor="text1"/>
                <w:sz w:val="19"/>
                <w:szCs w:val="19"/>
              </w:rPr>
            </w:pPr>
          </w:p>
        </w:tc>
      </w:tr>
      <w:tr w:rsidR="009A33E6" w:rsidRPr="00F873E4" w14:paraId="14F083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13A3CB"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7F5E50" w14:textId="1D5E8A7B"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1365</w:t>
            </w:r>
          </w:p>
        </w:tc>
        <w:tc>
          <w:tcPr>
            <w:tcW w:w="2268" w:type="dxa"/>
            <w:shd w:val="clear" w:color="auto" w:fill="FFFFFF"/>
          </w:tcPr>
          <w:p w14:paraId="1A520C6A" w14:textId="271C047E"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 xml:space="preserve">art. 48e </w:t>
            </w:r>
            <w:r w:rsidR="002D2D0F">
              <w:rPr>
                <w:rFonts w:ascii="Arial" w:eastAsia="Calibri" w:hAnsi="Arial" w:cs="Arial"/>
                <w:color w:val="000000"/>
                <w:sz w:val="19"/>
                <w:szCs w:val="19"/>
                <w:lang w:eastAsia="en-US"/>
              </w:rPr>
              <w:t xml:space="preserve">ust. 5 </w:t>
            </w:r>
            <w:r w:rsidRPr="009A33E6">
              <w:rPr>
                <w:rFonts w:ascii="Arial" w:eastAsia="Calibri" w:hAnsi="Arial" w:cs="Arial"/>
                <w:color w:val="000000"/>
                <w:sz w:val="19"/>
                <w:szCs w:val="19"/>
                <w:lang w:eastAsia="en-US"/>
              </w:rPr>
              <w:t>ustawy z dnia 27 sierpnia 2004 r. o świadczeniach opieki zdrowotnej finansowanych ze środków publicznych</w:t>
            </w:r>
          </w:p>
        </w:tc>
        <w:tc>
          <w:tcPr>
            <w:tcW w:w="3260" w:type="dxa"/>
            <w:shd w:val="clear" w:color="auto" w:fill="FFFFFF"/>
          </w:tcPr>
          <w:p w14:paraId="58B300F8" w14:textId="5DA0303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639085A" w14:textId="510180E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weryfikacji czy wypracowany model organizacyjny sprawdzi się w innych województwach niż województwo mazowieckie poszerza się obszar realizacji świadczeń opieki zdrowotnej realizowanych w ramach programu pilotażowego, w oparciu o wypracowane wytyczne, o województwa: łódzkie, małopolskie, pomorskie, śląskie, wielkopolskie. Planowanymi narzędziami weryfikacyjnymi osiągnięcia celu są wskazane w rozporządzeniu wskaźniki i mierniki oceny programu pilotażowego, a oczekiwanym efektem będzie wypracowanie skutecznego modelu opieki nad świadczeniobiorcami u których postawiono rozpoznanie nadciśnienia tętniczego opornego i wtórnego, niewydolności krążenia, nadkomorowych i komorowych </w:t>
            </w:r>
            <w:r w:rsidRPr="00C570DA">
              <w:rPr>
                <w:rFonts w:ascii="Arial" w:hAnsi="Arial" w:cs="Arial"/>
                <w:color w:val="000000" w:themeColor="text1"/>
                <w:sz w:val="19"/>
                <w:szCs w:val="19"/>
              </w:rPr>
              <w:lastRenderedPageBreak/>
              <w:t xml:space="preserve">zaburzeń rytmu i przewodzenia lub wad serca zastawkowych w ramach sieci kardiologicznej. </w:t>
            </w:r>
          </w:p>
        </w:tc>
        <w:tc>
          <w:tcPr>
            <w:tcW w:w="1842" w:type="dxa"/>
            <w:shd w:val="clear" w:color="auto" w:fill="FFFFFF"/>
          </w:tcPr>
          <w:p w14:paraId="350251DE" w14:textId="494B7101"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50B7E14" w14:textId="46C3994D" w:rsidR="009A33E6" w:rsidRPr="00C570DA" w:rsidRDefault="000177CA"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2293</w:t>
            </w:r>
            <w:r w:rsidRPr="00C570DA">
              <w:rPr>
                <w:rFonts w:ascii="Arial" w:hAnsi="Arial" w:cs="Arial"/>
                <w:color w:val="000000" w:themeColor="text1"/>
                <w:sz w:val="19"/>
                <w:szCs w:val="19"/>
              </w:rPr>
              <w:t xml:space="preserve">.  </w:t>
            </w:r>
          </w:p>
        </w:tc>
      </w:tr>
      <w:tr w:rsidR="009A33E6" w:rsidRPr="00F873E4" w14:paraId="7432C8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02AF9D"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17EC01" w14:textId="66903EC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1366</w:t>
            </w:r>
          </w:p>
        </w:tc>
        <w:tc>
          <w:tcPr>
            <w:tcW w:w="2268" w:type="dxa"/>
            <w:shd w:val="clear" w:color="auto" w:fill="FFFFFF"/>
          </w:tcPr>
          <w:p w14:paraId="28C5D7A1" w14:textId="74B1257D"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48EDF93B" w14:textId="26B04A7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6C7F19AF" w14:textId="71AF6193"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Określenie do wzoru oświadczenia nowowprowadzonej podstawy prawnej do korzystania ze świadczeń opieki zdrowotnej finansowanych ze środków publicznych - art. 2 ust. 1 pkt 3 lit. c ustawy o świadczeniach.</w:t>
            </w:r>
          </w:p>
        </w:tc>
        <w:tc>
          <w:tcPr>
            <w:tcW w:w="1842" w:type="dxa"/>
            <w:shd w:val="clear" w:color="auto" w:fill="FFFFFF"/>
          </w:tcPr>
          <w:p w14:paraId="630932D4" w14:textId="0502C510"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72EFCA5A" w14:textId="1909DE4F" w:rsidR="009A33E6" w:rsidRPr="00C570DA" w:rsidRDefault="00222A93"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1501.  </w:t>
            </w:r>
          </w:p>
        </w:tc>
      </w:tr>
      <w:tr w:rsidR="004A3480" w:rsidRPr="00F873E4" w14:paraId="4D38F00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BB6454"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04AA94" w14:textId="7B83949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1367</w:t>
            </w:r>
          </w:p>
        </w:tc>
        <w:tc>
          <w:tcPr>
            <w:tcW w:w="2268" w:type="dxa"/>
            <w:shd w:val="clear" w:color="auto" w:fill="FFFFFF"/>
          </w:tcPr>
          <w:p w14:paraId="2410D538" w14:textId="1EC8861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41 ust. 2 ustawy z dnia 15 lipca 2011 r. o zawodach pielęgniarki i położnej</w:t>
            </w:r>
          </w:p>
        </w:tc>
        <w:tc>
          <w:tcPr>
            <w:tcW w:w="3260" w:type="dxa"/>
            <w:shd w:val="clear" w:color="auto" w:fill="FFFFFF"/>
          </w:tcPr>
          <w:p w14:paraId="34D09CF0" w14:textId="5C0AD83A"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oraz szczegółowe rodzaje 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5685EEF7" w14:textId="20BBB6DC"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nowych wzorów dokumentów: „Prawo wykonywania zawodu pielęgniarki”, „Prawo wykonywania zawodu położnej”, „Ograniczone prawo wykonywania zawodu pielęgniarki”, „Ograniczone prawo wykonywania zawodu położnej” dostosowanych do wymagań określonych w ustawie z dnia 22 listopada 2018 r. o dokumentach publicznych, rozporządzenia Rady Ministrów z dnia 11 lipca 2019 r. w sprawie wykazu dokumentów publicznych oraz rozporządzenia Ministra Spraw Wewnętrznych i Administracji z dnia 2 lipca 2019 r. </w:t>
            </w:r>
          </w:p>
          <w:p w14:paraId="422163A0" w14:textId="6B2D63D4"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minimalnych zabezpieczeń dokumentów publicznych przed fałszerstwem.</w:t>
            </w:r>
          </w:p>
        </w:tc>
        <w:tc>
          <w:tcPr>
            <w:tcW w:w="1842" w:type="dxa"/>
            <w:shd w:val="clear" w:color="auto" w:fill="FFFFFF"/>
          </w:tcPr>
          <w:p w14:paraId="15F7D30F" w14:textId="079275BE"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5F68A96F" w14:textId="30EAC9EB" w:rsidR="004A3480"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2710</w:t>
            </w:r>
            <w:r w:rsidRPr="00C570DA">
              <w:rPr>
                <w:rFonts w:ascii="Arial" w:hAnsi="Arial" w:cs="Arial"/>
                <w:color w:val="000000" w:themeColor="text1"/>
                <w:sz w:val="19"/>
                <w:szCs w:val="19"/>
              </w:rPr>
              <w:t xml:space="preserve">.  </w:t>
            </w:r>
          </w:p>
        </w:tc>
      </w:tr>
      <w:tr w:rsidR="004A3480" w:rsidRPr="00F873E4" w14:paraId="6B0A7D8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8BCF"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AE35C51" w14:textId="7630563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1368</w:t>
            </w:r>
          </w:p>
        </w:tc>
        <w:tc>
          <w:tcPr>
            <w:tcW w:w="2268" w:type="dxa"/>
            <w:shd w:val="clear" w:color="auto" w:fill="FFFFFF"/>
          </w:tcPr>
          <w:p w14:paraId="0F595A48" w14:textId="210585CD"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16j ust. 5 ustawy z dnia 5 grudnia 1996 r. o zawodach lekarza i lekarza dentysty</w:t>
            </w:r>
          </w:p>
        </w:tc>
        <w:tc>
          <w:tcPr>
            <w:tcW w:w="3260" w:type="dxa"/>
            <w:shd w:val="clear" w:color="auto" w:fill="FFFFFF"/>
          </w:tcPr>
          <w:p w14:paraId="71E9413D" w14:textId="69D4BE7F"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wysokość zasadniczego wynagrodzenia miesięcznego, z podziałem na wynagrodzenie w poszczególnych dziedzinach medycyny, w których jest odbywane szkolenie specjalizacyjne w ramach rezydentury, kierując się koniecznością zapewnienia dostępności świadczeń specjalistycznych dla pacjentów.</w:t>
            </w:r>
          </w:p>
        </w:tc>
        <w:tc>
          <w:tcPr>
            <w:tcW w:w="3545" w:type="dxa"/>
            <w:shd w:val="clear" w:color="auto" w:fill="FFFFFF"/>
          </w:tcPr>
          <w:p w14:paraId="1C78AD22" w14:textId="11039E80" w:rsidR="004A3480" w:rsidRPr="00C570DA" w:rsidRDefault="004A348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Zmianie ulegnie wysokość wynagrodzenia zasadniczego lekarzy rezydentów. Wysokość wynagrodzenia jest ustalona z uwzględnieniem mechanizmów opisanych w przepisach ustawy z dnia 8 czerwca 2017 r. o sposobie ustalania najniższego wynagrodzenia niektórych pracowników zatrudnionych w podmiotach leczniczych oraz ustawy z dnia 5 grudnia 1996 r. o zawodach lekarza i lekarza dentysty.</w:t>
            </w:r>
          </w:p>
        </w:tc>
        <w:tc>
          <w:tcPr>
            <w:tcW w:w="1842" w:type="dxa"/>
            <w:shd w:val="clear" w:color="auto" w:fill="FFFFFF"/>
          </w:tcPr>
          <w:p w14:paraId="5C96C173" w14:textId="39C9A382"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1E88394A" w14:textId="49EE8E8C" w:rsidR="004A3480"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1579.  </w:t>
            </w:r>
          </w:p>
        </w:tc>
      </w:tr>
      <w:tr w:rsidR="004A3480" w:rsidRPr="00F873E4" w14:paraId="48B842C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38A7272"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555308" w14:textId="5E46312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1369</w:t>
            </w:r>
          </w:p>
        </w:tc>
        <w:tc>
          <w:tcPr>
            <w:tcW w:w="2268" w:type="dxa"/>
            <w:shd w:val="clear" w:color="auto" w:fill="FFFFFF"/>
          </w:tcPr>
          <w:p w14:paraId="215F4F05" w14:textId="2E6AD1B7"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606748FB" w14:textId="6E02D773"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567C10A" w14:textId="5FF0D98E"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wprowadzonego programu pilotażowego jest ocena efektywności realizacji świadczeń opieki zdrowotnej z wykorzystaniem plastrów EKG w ramach ambulatoryjnej opieki specjalistycznej. </w:t>
            </w:r>
          </w:p>
        </w:tc>
        <w:tc>
          <w:tcPr>
            <w:tcW w:w="1842" w:type="dxa"/>
            <w:shd w:val="clear" w:color="auto" w:fill="FFFFFF"/>
          </w:tcPr>
          <w:p w14:paraId="28658024" w14:textId="56952B07"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3CB8EEE7" w14:textId="1CF9E67C" w:rsidR="00371C3A" w:rsidRPr="00C570DA" w:rsidRDefault="002C2A03" w:rsidP="00371C3A">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371C3A" w:rsidRPr="00C570DA">
              <w:rPr>
                <w:rFonts w:ascii="Arial" w:hAnsi="Arial" w:cs="Arial"/>
                <w:color w:val="000000" w:themeColor="text1"/>
                <w:sz w:val="19"/>
                <w:szCs w:val="19"/>
              </w:rPr>
              <w:t xml:space="preserve">– projekt na etapie </w:t>
            </w:r>
            <w:r w:rsidR="00F25CCC">
              <w:rPr>
                <w:rFonts w:ascii="Arial" w:hAnsi="Arial" w:cs="Arial"/>
                <w:color w:val="000000" w:themeColor="text1"/>
                <w:sz w:val="19"/>
                <w:szCs w:val="19"/>
              </w:rPr>
              <w:t>UZ i KS</w:t>
            </w:r>
            <w:r w:rsidR="00371C3A" w:rsidRPr="00C570DA">
              <w:rPr>
                <w:rFonts w:ascii="Arial" w:hAnsi="Arial" w:cs="Arial"/>
                <w:color w:val="000000" w:themeColor="text1"/>
                <w:sz w:val="19"/>
                <w:szCs w:val="19"/>
              </w:rPr>
              <w:t>.</w:t>
            </w:r>
          </w:p>
          <w:p w14:paraId="58F1A0F2" w14:textId="68A2C0AA" w:rsidR="004A3480" w:rsidRPr="00C570DA" w:rsidRDefault="004A3480" w:rsidP="00371C3A">
            <w:pPr>
              <w:tabs>
                <w:tab w:val="right" w:pos="0"/>
                <w:tab w:val="left" w:pos="34"/>
              </w:tabs>
              <w:spacing w:before="80" w:after="80"/>
              <w:jc w:val="both"/>
              <w:rPr>
                <w:rFonts w:ascii="Arial" w:hAnsi="Arial" w:cs="Arial"/>
                <w:color w:val="000000" w:themeColor="text1"/>
                <w:sz w:val="19"/>
                <w:szCs w:val="19"/>
              </w:rPr>
            </w:pPr>
          </w:p>
        </w:tc>
      </w:tr>
      <w:tr w:rsidR="004A3480" w:rsidRPr="00F873E4" w14:paraId="480BC1F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A4A58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6F79F2" w14:textId="4AFA23A0"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1370</w:t>
            </w:r>
          </w:p>
        </w:tc>
        <w:tc>
          <w:tcPr>
            <w:tcW w:w="2268" w:type="dxa"/>
            <w:shd w:val="clear" w:color="auto" w:fill="FFFFFF"/>
          </w:tcPr>
          <w:p w14:paraId="2EA61873" w14:textId="5F0486A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112 ust. 4 ustawy z dnia 6 września 2001 r. – Prawo farmaceutyczne</w:t>
            </w:r>
          </w:p>
        </w:tc>
        <w:tc>
          <w:tcPr>
            <w:tcW w:w="3260" w:type="dxa"/>
            <w:shd w:val="clear" w:color="auto" w:fill="FFFFFF"/>
          </w:tcPr>
          <w:p w14:paraId="3504BE08" w14:textId="07E81ECD"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Organizację Głównego Inspektoratu Farmaceutycznego określa statut nadany przez ministra właściwego do spraw zdrowia w drodze rozporządzenia.</w:t>
            </w:r>
          </w:p>
        </w:tc>
        <w:tc>
          <w:tcPr>
            <w:tcW w:w="3545" w:type="dxa"/>
            <w:shd w:val="clear" w:color="auto" w:fill="FFFFFF"/>
          </w:tcPr>
          <w:p w14:paraId="11FB12F9" w14:textId="2E46BCFA"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Wprowadza zmiany w obecnej strukturze organizacyjnej Głównego Inspektoratu Farmaceutycznego, które mają na celu usprawnienie jego funkcjonowania oraz koordynowanie przez Głównego Inspektora Farmaceutycznego zadań realizowanych przez Państwową Inspekcję Farmaceutyczną</w:t>
            </w:r>
          </w:p>
        </w:tc>
        <w:tc>
          <w:tcPr>
            <w:tcW w:w="1842" w:type="dxa"/>
            <w:shd w:val="clear" w:color="auto" w:fill="FFFFFF"/>
          </w:tcPr>
          <w:p w14:paraId="68139AAB" w14:textId="63B1924D"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301DC403" w14:textId="500AEE96" w:rsidR="00371C3A" w:rsidRPr="00C570DA" w:rsidRDefault="00371C3A" w:rsidP="00371C3A">
            <w:pPr>
              <w:rPr>
                <w:color w:val="000000" w:themeColor="text1"/>
              </w:rPr>
            </w:pPr>
            <w:r w:rsidRPr="00C570DA">
              <w:rPr>
                <w:rFonts w:ascii="Arial" w:hAnsi="Arial" w:cs="Arial"/>
                <w:color w:val="000000" w:themeColor="text1"/>
                <w:sz w:val="19"/>
                <w:szCs w:val="19"/>
              </w:rPr>
              <w:t xml:space="preserve">Ogłoszone w Dz. U. z 2022 r. poz. 1795 </w:t>
            </w:r>
          </w:p>
          <w:p w14:paraId="53218583" w14:textId="3BE73660"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55B9A86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6390E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B1C20" w14:textId="0FFE08EC"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1371</w:t>
            </w:r>
          </w:p>
        </w:tc>
        <w:tc>
          <w:tcPr>
            <w:tcW w:w="2268" w:type="dxa"/>
            <w:shd w:val="clear" w:color="auto" w:fill="FFFFFF"/>
          </w:tcPr>
          <w:p w14:paraId="6E32DD86" w14:textId="6C6159F3"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38 ust. 4 ustawy z dnia 12 maja 2011 r. o refundacji leków, środków spożywczych specjalnego przeznaczenia oraz wyrobów medycznych</w:t>
            </w:r>
          </w:p>
        </w:tc>
        <w:tc>
          <w:tcPr>
            <w:tcW w:w="3260" w:type="dxa"/>
            <w:shd w:val="clear" w:color="auto" w:fill="FFFFFF"/>
          </w:tcPr>
          <w:p w14:paraId="144F81F9"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939FBD5"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1)osoby uprawnionej,</w:t>
            </w:r>
          </w:p>
          <w:p w14:paraId="507EF411"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2)pielęgniarki i położnej</w:t>
            </w:r>
          </w:p>
          <w:p w14:paraId="31661A47"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350AD110"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okresy użytkowania oraz limity cen ich napraw</w:t>
            </w:r>
          </w:p>
          <w:p w14:paraId="30695F15" w14:textId="7B032049" w:rsidR="004A3480"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57176C7" w14:textId="444A3B07"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jest </w:t>
            </w:r>
            <w:r w:rsidR="006D6229" w:rsidRPr="00C570DA">
              <w:rPr>
                <w:rFonts w:ascii="Arial" w:hAnsi="Arial" w:cs="Arial"/>
                <w:color w:val="000000" w:themeColor="text1"/>
                <w:sz w:val="19"/>
                <w:szCs w:val="19"/>
              </w:rPr>
              <w:t>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7CE69B70" w14:textId="2EA7964D"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w:t>
            </w:r>
          </w:p>
        </w:tc>
        <w:tc>
          <w:tcPr>
            <w:tcW w:w="2362" w:type="dxa"/>
            <w:shd w:val="clear" w:color="auto" w:fill="FFFFFF"/>
          </w:tcPr>
          <w:p w14:paraId="62C4BF91" w14:textId="58929A9F" w:rsidR="000F5E3F" w:rsidRPr="00C570DA" w:rsidRDefault="000F5E3F" w:rsidP="000F5E3F">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2319. </w:t>
            </w:r>
            <w:r w:rsidRPr="00C570DA">
              <w:rPr>
                <w:rFonts w:ascii="Arial" w:hAnsi="Arial" w:cs="Arial"/>
                <w:color w:val="000000" w:themeColor="text1"/>
                <w:sz w:val="19"/>
                <w:szCs w:val="19"/>
              </w:rPr>
              <w:t xml:space="preserve"> </w:t>
            </w:r>
          </w:p>
          <w:p w14:paraId="35E60E26" w14:textId="13774CAA" w:rsidR="004A3480" w:rsidRPr="00C570DA" w:rsidRDefault="00406CB9"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p>
        </w:tc>
      </w:tr>
      <w:tr w:rsidR="004A3480" w:rsidRPr="00F873E4" w14:paraId="58A859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326F00"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D91D07" w14:textId="339AD9B1"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1372</w:t>
            </w:r>
          </w:p>
        </w:tc>
        <w:tc>
          <w:tcPr>
            <w:tcW w:w="2268" w:type="dxa"/>
            <w:shd w:val="clear" w:color="auto" w:fill="FFFFFF"/>
          </w:tcPr>
          <w:p w14:paraId="6F3B8110" w14:textId="69465781"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13a ustawy z dnia 28 kwietnia 2011 r.</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o systemie informacji w ochronie zdrowia</w:t>
            </w:r>
          </w:p>
        </w:tc>
        <w:tc>
          <w:tcPr>
            <w:tcW w:w="3260" w:type="dxa"/>
            <w:shd w:val="clear" w:color="auto" w:fill="FFFFFF"/>
          </w:tcPr>
          <w:p w14:paraId="58D335C0" w14:textId="6F526129"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rodzaje elektronicznej dokumentacji medycznej, mając na uwadze </w:t>
            </w:r>
            <w:r w:rsidRPr="00C570DA">
              <w:rPr>
                <w:rFonts w:ascii="Arial" w:eastAsia="Calibri" w:hAnsi="Arial" w:cs="Arial"/>
                <w:color w:val="000000" w:themeColor="text1"/>
                <w:sz w:val="19"/>
                <w:szCs w:val="19"/>
                <w:lang w:eastAsia="en-US"/>
              </w:rPr>
              <w:lastRenderedPageBreak/>
              <w:t>konieczność zapewnienia realizacji prawa dostępu do dokumentacji medycznej oraz stopień przygotowania usługodawców do prowadzenia elektronicznej dokumentacji medycznej.</w:t>
            </w:r>
          </w:p>
        </w:tc>
        <w:tc>
          <w:tcPr>
            <w:tcW w:w="3545" w:type="dxa"/>
            <w:shd w:val="clear" w:color="auto" w:fill="FFFFFF"/>
          </w:tcPr>
          <w:p w14:paraId="39C1F92B" w14:textId="145A83B1"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proponuje się rozszerzenie katalogu elektronicznej dokumentacji medycznej  o dodatkowe rodzaje dokumentacji medycznej, tj. </w:t>
            </w:r>
            <w:r w:rsidRPr="00C570DA">
              <w:rPr>
                <w:rFonts w:ascii="Arial" w:hAnsi="Arial" w:cs="Arial"/>
                <w:color w:val="000000" w:themeColor="text1"/>
                <w:sz w:val="19"/>
                <w:szCs w:val="19"/>
              </w:rPr>
              <w:lastRenderedPageBreak/>
              <w:t>kartę profilaktycznego badania ucznia oraz dokumentację indywidualną ucznia prowadzoną przez pielęgniarkę środowiska nauczania i wychowania lub higienistkę szkolną. Powyższe przyczyni się do zapewnienia pracownikom medycznym możliwości łatwego i szybkiego zapoznania się z dokumentacją medyczną dotyczącą ucznia.</w:t>
            </w:r>
          </w:p>
        </w:tc>
        <w:tc>
          <w:tcPr>
            <w:tcW w:w="1842" w:type="dxa"/>
            <w:shd w:val="clear" w:color="auto" w:fill="FFFFFF"/>
          </w:tcPr>
          <w:p w14:paraId="6180A81B" w14:textId="250BFADF"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 Minister Zdrowia</w:t>
            </w:r>
          </w:p>
        </w:tc>
        <w:tc>
          <w:tcPr>
            <w:tcW w:w="2362" w:type="dxa"/>
            <w:shd w:val="clear" w:color="auto" w:fill="FFFFFF"/>
          </w:tcPr>
          <w:p w14:paraId="513C0717" w14:textId="577A11D4" w:rsidR="0063598B" w:rsidRPr="00C570DA" w:rsidRDefault="0063598B" w:rsidP="0063598B">
            <w:pPr>
              <w:rPr>
                <w:color w:val="000000" w:themeColor="text1"/>
              </w:rPr>
            </w:pPr>
            <w:r w:rsidRPr="00C570DA">
              <w:rPr>
                <w:rFonts w:ascii="Arial" w:hAnsi="Arial" w:cs="Arial"/>
                <w:color w:val="000000" w:themeColor="text1"/>
                <w:sz w:val="19"/>
                <w:szCs w:val="19"/>
              </w:rPr>
              <w:t>Ogłoszone w Dz. U. z 2022 r. poz. 1845</w:t>
            </w:r>
            <w:r w:rsidR="003C41B0">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p>
          <w:p w14:paraId="1FBE0A92" w14:textId="6D2C22B2"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681F72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A5F57A"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C73717" w14:textId="0C0AF30B"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1373</w:t>
            </w:r>
          </w:p>
        </w:tc>
        <w:tc>
          <w:tcPr>
            <w:tcW w:w="2268" w:type="dxa"/>
            <w:shd w:val="clear" w:color="auto" w:fill="FFFFFF"/>
          </w:tcPr>
          <w:p w14:paraId="35994B3E" w14:textId="6AA970B9"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30 ust. 1 ustawy z dnia 6 listopada 2008 r. o prawach pacjenta i Rzeczniku Praw Pacjenta</w:t>
            </w:r>
          </w:p>
        </w:tc>
        <w:tc>
          <w:tcPr>
            <w:tcW w:w="3260" w:type="dxa"/>
            <w:shd w:val="clear" w:color="auto" w:fill="FFFFFF"/>
          </w:tcPr>
          <w:p w14:paraId="54E853DA" w14:textId="328587A4"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 </w:t>
            </w:r>
          </w:p>
        </w:tc>
        <w:tc>
          <w:tcPr>
            <w:tcW w:w="3545" w:type="dxa"/>
            <w:shd w:val="clear" w:color="auto" w:fill="FFFFFF"/>
          </w:tcPr>
          <w:p w14:paraId="0ED72901"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doprecyzowuje reguły prowadzenia i przechowywania karty profilaktycznego badania ucznia oraz dokumentacji indywidualnej ucznia prowadzonych jako elektroniczna dokumentacja medyczna. </w:t>
            </w:r>
          </w:p>
          <w:p w14:paraId="6FE5B33A" w14:textId="6F4CCE59" w:rsidR="004A3480"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Wdrożenie elektronicznej dokumentacji medycznej w profilaktycznej opiece zdrowotnej nad uczniami przyczyni się do usprawnienia pracy pielęgniarki/higienistki szkolnej oraz współpracy z lekarzem POZ, do którego zadeklarowany jest uczeń. Ułatwi także rodzicom dostęp do informacji zawartych w tej dokumentacji.</w:t>
            </w:r>
          </w:p>
        </w:tc>
        <w:tc>
          <w:tcPr>
            <w:tcW w:w="1842" w:type="dxa"/>
            <w:shd w:val="clear" w:color="auto" w:fill="FFFFFF"/>
          </w:tcPr>
          <w:p w14:paraId="5A199A86" w14:textId="0F5DE687"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58ED2020" w14:textId="0E137803" w:rsidR="003C41B0" w:rsidRPr="00C570DA" w:rsidRDefault="003C41B0" w:rsidP="003C41B0">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1990. </w:t>
            </w:r>
            <w:r w:rsidRPr="00C570DA">
              <w:rPr>
                <w:rFonts w:ascii="Arial" w:hAnsi="Arial" w:cs="Arial"/>
                <w:color w:val="000000" w:themeColor="text1"/>
                <w:sz w:val="19"/>
                <w:szCs w:val="19"/>
              </w:rPr>
              <w:t xml:space="preserve"> </w:t>
            </w:r>
          </w:p>
          <w:p w14:paraId="2349FA99" w14:textId="47D1DBE1"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74F78ED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598377"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154D44" w14:textId="658E4A85"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1374</w:t>
            </w:r>
          </w:p>
        </w:tc>
        <w:tc>
          <w:tcPr>
            <w:tcW w:w="2268" w:type="dxa"/>
            <w:shd w:val="clear" w:color="auto" w:fill="FFFFFF"/>
          </w:tcPr>
          <w:p w14:paraId="5F41E5CB" w14:textId="4D0451AE"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5C97C6D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45B51CF9"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1)(uchylony)</w:t>
            </w:r>
          </w:p>
          <w:p w14:paraId="50254CA1"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F9A3F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1140EA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1982E0E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4CFBD025"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736CF26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59D61B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E199082" w14:textId="71BB928F" w:rsidR="004A3480"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3EE4CC0C"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Rekomendowanym rozwiązaniem jest nowelizacja rozporządzenia. W projekcie rozporządzenia zaproponowano zmianę zakresu danych gromadzonych przez rejestr. </w:t>
            </w:r>
          </w:p>
          <w:p w14:paraId="6A74D12F"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Zakłada się, że nowelizacja rozporządzenia pozwoli na kontynuowanie w rozszerzonym zakresie wymienionych poniżej celów:</w:t>
            </w:r>
          </w:p>
          <w:p w14:paraId="1E89D656"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monitorowanie zapotrzebowania na świadczenia opieki zdrowotnej;</w:t>
            </w:r>
          </w:p>
          <w:p w14:paraId="28F0680D"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monitorowanie stanu zdrowia usługobiorców w zakresie chorób nowotworowych;</w:t>
            </w:r>
          </w:p>
          <w:p w14:paraId="29D4872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 xml:space="preserve">bieżącą analizę gromadzonych danych o </w:t>
            </w:r>
            <w:proofErr w:type="spellStart"/>
            <w:r w:rsidRPr="00C570DA">
              <w:rPr>
                <w:rFonts w:ascii="Arial" w:hAnsi="Arial" w:cs="Arial"/>
                <w:color w:val="000000" w:themeColor="text1"/>
                <w:sz w:val="19"/>
                <w:szCs w:val="19"/>
              </w:rPr>
              <w:t>zachorowaniach</w:t>
            </w:r>
            <w:proofErr w:type="spellEnd"/>
            <w:r w:rsidRPr="00C570DA">
              <w:rPr>
                <w:rFonts w:ascii="Arial" w:hAnsi="Arial" w:cs="Arial"/>
                <w:color w:val="000000" w:themeColor="text1"/>
                <w:sz w:val="19"/>
                <w:szCs w:val="19"/>
              </w:rPr>
              <w:t xml:space="preserve"> na nowotwory złośliwe;</w:t>
            </w:r>
          </w:p>
          <w:p w14:paraId="5951A12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stworzenie jednorodnego i porównywalnego w skali międzynarodowej zbioru danych o nowotworach złośliwych;</w:t>
            </w:r>
          </w:p>
          <w:p w14:paraId="2B9F778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ocenę efektywności rozpoznawania i leczenia nowotworów złośliwych poprzez analizę przeżyć;</w:t>
            </w:r>
          </w:p>
          <w:p w14:paraId="1FB88E1F"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śledzenie zmian w czasie i przestrzeni występowania nowotworów złośliwych;</w:t>
            </w:r>
          </w:p>
          <w:p w14:paraId="0630F13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stworzenie podstawy do oceny skuteczności programów profilaktycznych w Rzeczypospolitej Polskiej;</w:t>
            </w:r>
          </w:p>
          <w:p w14:paraId="35C9BD6B" w14:textId="1EA27611" w:rsidR="004A3480"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stworzenie podstaw do określania potrzeb rozwoju lecznictwa onkologicznego w Rzeczypospolitej Polskiej.</w:t>
            </w:r>
          </w:p>
        </w:tc>
        <w:tc>
          <w:tcPr>
            <w:tcW w:w="1842" w:type="dxa"/>
            <w:shd w:val="clear" w:color="auto" w:fill="FFFFFF"/>
          </w:tcPr>
          <w:p w14:paraId="3B65EC82" w14:textId="7CF0EA3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p w14:paraId="177484D2" w14:textId="3EDCE5BA" w:rsidR="00361F2E" w:rsidRPr="00C570DA" w:rsidRDefault="00361F2E" w:rsidP="00361F2E">
            <w:pPr>
              <w:jc w:val="center"/>
              <w:rPr>
                <w:rFonts w:ascii="Arial" w:eastAsia="Calibri" w:hAnsi="Arial" w:cs="Arial"/>
                <w:color w:val="000000" w:themeColor="text1"/>
                <w:sz w:val="19"/>
                <w:szCs w:val="19"/>
                <w:lang w:eastAsia="en-US"/>
              </w:rPr>
            </w:pPr>
          </w:p>
        </w:tc>
        <w:tc>
          <w:tcPr>
            <w:tcW w:w="2362" w:type="dxa"/>
            <w:shd w:val="clear" w:color="auto" w:fill="FFFFFF"/>
          </w:tcPr>
          <w:p w14:paraId="6C1822AF" w14:textId="2997EBD6" w:rsidR="004A3480" w:rsidRPr="00C570DA" w:rsidRDefault="005C4C5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661</w:t>
            </w:r>
            <w:r w:rsidRPr="00C570DA">
              <w:rPr>
                <w:rFonts w:ascii="Arial" w:hAnsi="Arial" w:cs="Arial"/>
                <w:color w:val="000000" w:themeColor="text1"/>
                <w:sz w:val="19"/>
                <w:szCs w:val="19"/>
              </w:rPr>
              <w:t xml:space="preserve">.  </w:t>
            </w:r>
          </w:p>
        </w:tc>
      </w:tr>
      <w:tr w:rsidR="004A3480" w:rsidRPr="00F873E4" w14:paraId="110F22C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5B9EC8"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E72097" w14:textId="53087213"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1375</w:t>
            </w:r>
          </w:p>
        </w:tc>
        <w:tc>
          <w:tcPr>
            <w:tcW w:w="2268" w:type="dxa"/>
            <w:shd w:val="clear" w:color="auto" w:fill="FFFFFF"/>
          </w:tcPr>
          <w:p w14:paraId="04DA3B11" w14:textId="425F93E0"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4318B88B" w14:textId="5DD492DD"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sidR="004327BB" w:rsidRPr="00C570DA">
              <w:rPr>
                <w:rFonts w:ascii="Arial" w:eastAsia="Calibri" w:hAnsi="Arial" w:cs="Arial"/>
                <w:color w:val="000000" w:themeColor="text1"/>
                <w:sz w:val="19"/>
                <w:szCs w:val="19"/>
                <w:lang w:eastAsia="en-US"/>
              </w:rPr>
              <w:t>.</w:t>
            </w:r>
          </w:p>
        </w:tc>
        <w:tc>
          <w:tcPr>
            <w:tcW w:w="3545" w:type="dxa"/>
            <w:shd w:val="clear" w:color="auto" w:fill="FFFFFF"/>
          </w:tcPr>
          <w:p w14:paraId="797ABBAA" w14:textId="46DF283F"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wprowadzanego programu pilotażowego leczenia gruźlicy </w:t>
            </w:r>
            <w:proofErr w:type="spellStart"/>
            <w:r w:rsidRPr="00C570DA">
              <w:rPr>
                <w:rFonts w:ascii="Arial" w:hAnsi="Arial" w:cs="Arial"/>
                <w:color w:val="000000" w:themeColor="text1"/>
                <w:sz w:val="19"/>
                <w:szCs w:val="19"/>
              </w:rPr>
              <w:t>wielolekoopornej</w:t>
            </w:r>
            <w:proofErr w:type="spellEnd"/>
            <w:r w:rsidRPr="00C570DA">
              <w:rPr>
                <w:rFonts w:ascii="Arial" w:hAnsi="Arial" w:cs="Arial"/>
                <w:color w:val="000000" w:themeColor="text1"/>
                <w:sz w:val="19"/>
                <w:szCs w:val="19"/>
              </w:rPr>
              <w:t xml:space="preserve"> (MDR-TB) jest poprawa leczenia gruźlicy </w:t>
            </w:r>
            <w:proofErr w:type="spellStart"/>
            <w:r w:rsidRPr="00C570DA">
              <w:rPr>
                <w:rFonts w:ascii="Arial" w:hAnsi="Arial" w:cs="Arial"/>
                <w:color w:val="000000" w:themeColor="text1"/>
                <w:sz w:val="19"/>
                <w:szCs w:val="19"/>
              </w:rPr>
              <w:t>wielolekoopornej</w:t>
            </w:r>
            <w:proofErr w:type="spellEnd"/>
            <w:r w:rsidRPr="00C570DA">
              <w:rPr>
                <w:rFonts w:ascii="Arial" w:hAnsi="Arial" w:cs="Arial"/>
                <w:color w:val="000000" w:themeColor="text1"/>
                <w:sz w:val="19"/>
                <w:szCs w:val="19"/>
              </w:rPr>
              <w:t xml:space="preserve"> w Polsce - harmonizacja ponadnarodowa i wdrożenie standardów WHO w okresie wyzwań epidemiologicznych w związku z migracją ludności z terenów Ukrainy.</w:t>
            </w:r>
          </w:p>
          <w:p w14:paraId="2D20BEA2" w14:textId="77777777" w:rsidR="00361F2E" w:rsidRPr="00C570DA" w:rsidRDefault="00361F2E" w:rsidP="00361F2E">
            <w:pPr>
              <w:rPr>
                <w:rFonts w:ascii="Arial" w:hAnsi="Arial" w:cs="Arial"/>
                <w:color w:val="000000" w:themeColor="text1"/>
                <w:sz w:val="19"/>
                <w:szCs w:val="19"/>
              </w:rPr>
            </w:pPr>
          </w:p>
          <w:p w14:paraId="266C7D45" w14:textId="747E521B" w:rsidR="00361F2E" w:rsidRPr="00C570DA" w:rsidRDefault="00361F2E" w:rsidP="00361F2E">
            <w:pPr>
              <w:jc w:val="center"/>
              <w:rPr>
                <w:rFonts w:ascii="Arial" w:hAnsi="Arial" w:cs="Arial"/>
                <w:color w:val="000000" w:themeColor="text1"/>
                <w:sz w:val="19"/>
                <w:szCs w:val="19"/>
              </w:rPr>
            </w:pPr>
          </w:p>
        </w:tc>
        <w:tc>
          <w:tcPr>
            <w:tcW w:w="1842" w:type="dxa"/>
            <w:shd w:val="clear" w:color="auto" w:fill="FFFFFF"/>
          </w:tcPr>
          <w:p w14:paraId="2B0E9290" w14:textId="5D15955B"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91977A0" w14:textId="333A562C" w:rsidR="004A3480" w:rsidRPr="00C570DA" w:rsidRDefault="00596D0D"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596D0D">
              <w:rPr>
                <w:rFonts w:ascii="Arial" w:hAnsi="Arial" w:cs="Arial"/>
                <w:color w:val="000000" w:themeColor="text1"/>
                <w:sz w:val="19"/>
                <w:szCs w:val="19"/>
              </w:rPr>
              <w:t>2027</w:t>
            </w:r>
            <w:r w:rsidRPr="00C570DA">
              <w:rPr>
                <w:rFonts w:ascii="Arial" w:hAnsi="Arial" w:cs="Arial"/>
                <w:color w:val="000000" w:themeColor="text1"/>
                <w:sz w:val="19"/>
                <w:szCs w:val="19"/>
              </w:rPr>
              <w:t xml:space="preserve">.  </w:t>
            </w:r>
          </w:p>
        </w:tc>
      </w:tr>
      <w:tr w:rsidR="004A3480" w:rsidRPr="00F873E4" w14:paraId="3EE990C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5C642B"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7BC932" w14:textId="3F651E96"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1376</w:t>
            </w:r>
          </w:p>
        </w:tc>
        <w:tc>
          <w:tcPr>
            <w:tcW w:w="2268" w:type="dxa"/>
            <w:shd w:val="clear" w:color="auto" w:fill="FFFFFF"/>
          </w:tcPr>
          <w:p w14:paraId="14E25B82" w14:textId="1048FB2A"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137 ust. 2 ustawy z dnia 27 sierpnia</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2004 r. o świadczeniach opieki zdrowotnej finansowanych ze środków publicznych</w:t>
            </w:r>
          </w:p>
        </w:tc>
        <w:tc>
          <w:tcPr>
            <w:tcW w:w="3260" w:type="dxa"/>
            <w:shd w:val="clear" w:color="auto" w:fill="FFFFFF"/>
          </w:tcPr>
          <w:p w14:paraId="4ADD439F" w14:textId="78FD2E18"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257809D9" w14:textId="53D1B8FB"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zmiany rozporządzenia jest konieczność skorygowania mechanizmu obniżania współczynników korygujących poprzez dostosowanie go do ustawy o zmianie ustawy o sposobie ustalania najniższego wynagrodzenia zasadniczego niektórych pracowników zatrudnionych w podmiotach leczniczych oraz niektórych innych ustaw (Dz.U. z 2022 r. poz. 1352), a także wydanej na podstawie tej ustawy przez Prezesa Agencji Oceny Technologii Medycznych i Taryfikacji rekomendacji dotyczącej wzrostu poziomu finansowania świadczeń opieki zdrowotnej.</w:t>
            </w:r>
          </w:p>
        </w:tc>
        <w:tc>
          <w:tcPr>
            <w:tcW w:w="1842" w:type="dxa"/>
            <w:shd w:val="clear" w:color="auto" w:fill="FFFFFF"/>
          </w:tcPr>
          <w:p w14:paraId="091E9091" w14:textId="1468061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49CD022" w14:textId="616B349E" w:rsidR="004A3480" w:rsidRPr="00C570DA" w:rsidRDefault="00A538DE"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1562.  </w:t>
            </w:r>
          </w:p>
        </w:tc>
      </w:tr>
      <w:tr w:rsidR="004A3480" w:rsidRPr="00F873E4" w14:paraId="039637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9F0CB8E"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BDDB1B" w14:textId="024E1EF2"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1377</w:t>
            </w:r>
          </w:p>
        </w:tc>
        <w:tc>
          <w:tcPr>
            <w:tcW w:w="2268" w:type="dxa"/>
            <w:shd w:val="clear" w:color="auto" w:fill="FFFFFF"/>
          </w:tcPr>
          <w:p w14:paraId="4F8B7073" w14:textId="5C69D6B4"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847D04F"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160F2574"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E1C878D"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3365DD38" w14:textId="77777777" w:rsidR="004A3480" w:rsidRPr="00C570DA" w:rsidRDefault="004A3480"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65E48755" w14:textId="6C401CC5"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wprowadza zmiany w obowiązującym rozporządzeniu Ministra Zdrowia z dnia 6 listopada 2013 r. w sprawie świadczeń gwarantowanych z zakresu ambulatoryjnej opieki specjalistycznej (Dz. U. z 2016 r. poz. 357, z późn. zm.) przez wprowadzenie do wykazu świadczeń gwarantowanych z zakresu ambulatoryjnej opieki specjalistycznej, zwanego dalej „wykazem”, nowych świadczeń opieki zdrowotnej: telemetryczny nadzór nad pacjentami z implantowanymi urządzeniami wszczepialnymi oraz rezonans magnetyczny piersi. Projektowane zmiany były przedmiotem opracowań analitycznych Agencji Oceny Technologii Medycznych i Taryfikacji, która wydała pozytywne rekomendacje w przedmiotowych zakresach. </w:t>
            </w:r>
          </w:p>
        </w:tc>
        <w:tc>
          <w:tcPr>
            <w:tcW w:w="1842" w:type="dxa"/>
            <w:shd w:val="clear" w:color="auto" w:fill="FFFFFF"/>
          </w:tcPr>
          <w:p w14:paraId="0B28A77E" w14:textId="31EF109A"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31AE378F" w14:textId="73182643" w:rsidR="004A3480"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2687</w:t>
            </w:r>
            <w:r w:rsidRPr="00C570DA">
              <w:rPr>
                <w:rFonts w:ascii="Arial" w:hAnsi="Arial" w:cs="Arial"/>
                <w:color w:val="000000" w:themeColor="text1"/>
                <w:sz w:val="19"/>
                <w:szCs w:val="19"/>
              </w:rPr>
              <w:t xml:space="preserve">.  </w:t>
            </w:r>
          </w:p>
        </w:tc>
      </w:tr>
      <w:tr w:rsidR="004A3480" w:rsidRPr="00F873E4" w14:paraId="03FA830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601713"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620F50" w14:textId="1F61279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1378</w:t>
            </w:r>
          </w:p>
        </w:tc>
        <w:tc>
          <w:tcPr>
            <w:tcW w:w="2268" w:type="dxa"/>
            <w:shd w:val="clear" w:color="auto" w:fill="FFFFFF"/>
          </w:tcPr>
          <w:p w14:paraId="67F260FA" w14:textId="62346872"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 xml:space="preserve">art. 5 ust. 3 oraz art. 19 ust. 2 ustawy z dnia 28 lipca 2005 r. o lecznictwie uzdrowiskowym, uzdrowiskach i obszarach ochrony uzdrowiskowej oraz o gminach uzdrowiskowych </w:t>
            </w:r>
          </w:p>
        </w:tc>
        <w:tc>
          <w:tcPr>
            <w:tcW w:w="3260" w:type="dxa"/>
            <w:shd w:val="clear" w:color="auto" w:fill="FFFFFF"/>
          </w:tcPr>
          <w:p w14:paraId="61143DD4"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Art. 5 ust. 3 </w:t>
            </w:r>
          </w:p>
          <w:p w14:paraId="73C5A770" w14:textId="478554D5"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wymagania eksploatacyjne, funkcjonalne i techniczne, jakim powinny odpowiadać urządzenia lecznictwa uzdrowiskowego, kierując się wymaganiami określonymi dla tych obiektów oraz standardami przyjętymi w celu zapewnienia efektywności zabiegów i warunków sanitarnohigienicznych oraz uwzględniając ochronę dóbr kultury, a także zagrożenia geologiczne i górnicze w odniesieniu do wyrobisk górniczych.</w:t>
            </w:r>
          </w:p>
          <w:p w14:paraId="4C0F04DE" w14:textId="77777777" w:rsidR="00C82590" w:rsidRPr="00C570DA" w:rsidRDefault="00C82590" w:rsidP="00D57281">
            <w:pPr>
              <w:jc w:val="both"/>
              <w:rPr>
                <w:rFonts w:ascii="Arial" w:eastAsia="Calibri" w:hAnsi="Arial" w:cs="Arial"/>
                <w:color w:val="000000" w:themeColor="text1"/>
                <w:sz w:val="19"/>
                <w:szCs w:val="19"/>
                <w:lang w:eastAsia="en-US"/>
              </w:rPr>
            </w:pPr>
          </w:p>
          <w:p w14:paraId="47C98276"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art. 19 ust. 2. </w:t>
            </w:r>
          </w:p>
          <w:p w14:paraId="587F4CC2" w14:textId="6094CEAC"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wymagania, jakim powinny odpowiadać zakłady i urządzenia lecznictwa uzdrowiskowego, kierując się bezpieczeństwem pacjenta i koniecznością zachowania standardów świadczeń opieki zdrowotnej, a także wskazaniami nauki i praktyki.</w:t>
            </w:r>
          </w:p>
        </w:tc>
        <w:tc>
          <w:tcPr>
            <w:tcW w:w="3545" w:type="dxa"/>
            <w:shd w:val="clear" w:color="auto" w:fill="FFFFFF"/>
          </w:tcPr>
          <w:p w14:paraId="26B08492" w14:textId="0C6AF64A"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Proponuje się wydłużenie terminu obowiązku dostosowania zakładów i urządzeń lecznictwa uzdrowiskowego do wymagań określonych w rozporządzeniu Ministra Zdrowia w sprawie określenia wymagań, jakim powinny odpowiadać zakłady i urządzenia lecznictwa uzdrowiskowego – do dnia 31 grudnia 2023 r.</w:t>
            </w:r>
          </w:p>
        </w:tc>
        <w:tc>
          <w:tcPr>
            <w:tcW w:w="1842" w:type="dxa"/>
            <w:shd w:val="clear" w:color="auto" w:fill="FFFFFF"/>
          </w:tcPr>
          <w:p w14:paraId="5CDAA390" w14:textId="678C712C"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9F1539E" w14:textId="3C9F6FCC"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2485</w:t>
            </w:r>
            <w:r w:rsidRPr="00C570DA">
              <w:rPr>
                <w:rFonts w:ascii="Arial" w:hAnsi="Arial" w:cs="Arial"/>
                <w:color w:val="000000" w:themeColor="text1"/>
                <w:sz w:val="19"/>
                <w:szCs w:val="19"/>
              </w:rPr>
              <w:t>.</w:t>
            </w:r>
          </w:p>
          <w:p w14:paraId="35DCC95A" w14:textId="5A21A52B" w:rsidR="00840162" w:rsidRPr="00C570DA" w:rsidRDefault="00840162" w:rsidP="00840162">
            <w:pPr>
              <w:jc w:val="both"/>
              <w:rPr>
                <w:rFonts w:ascii="Arial" w:hAnsi="Arial" w:cs="Arial"/>
                <w:color w:val="000000" w:themeColor="text1"/>
                <w:sz w:val="19"/>
                <w:szCs w:val="19"/>
              </w:rPr>
            </w:pPr>
          </w:p>
          <w:p w14:paraId="4AC1B2F0" w14:textId="45179C87"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279488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7315F2"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1DAD38" w14:textId="1FB2EDD6"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1379</w:t>
            </w:r>
          </w:p>
        </w:tc>
        <w:tc>
          <w:tcPr>
            <w:tcW w:w="2268" w:type="dxa"/>
            <w:shd w:val="clear" w:color="auto" w:fill="FFFFFF"/>
          </w:tcPr>
          <w:p w14:paraId="498B220C" w14:textId="4F23901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 xml:space="preserve">rt. 31d </w:t>
            </w:r>
            <w:r w:rsidR="00DC7A92">
              <w:rPr>
                <w:rFonts w:ascii="Arial" w:eastAsia="Calibri" w:hAnsi="Arial" w:cs="Arial"/>
                <w:color w:val="000000"/>
                <w:sz w:val="19"/>
                <w:szCs w:val="19"/>
                <w:lang w:eastAsia="en-US"/>
              </w:rPr>
              <w:t>u</w:t>
            </w:r>
            <w:r w:rsidRPr="00CF2648">
              <w:rPr>
                <w:rFonts w:ascii="Arial" w:eastAsia="Calibri" w:hAnsi="Arial" w:cs="Arial"/>
                <w:color w:val="000000"/>
                <w:sz w:val="19"/>
                <w:szCs w:val="19"/>
                <w:lang w:eastAsia="en-US"/>
              </w:rPr>
              <w:t>stawy z dnia 27 sierpnia 20024 r. o świadczeniach opieki zdrowotnej finansowanych ze środków publicznych</w:t>
            </w:r>
          </w:p>
        </w:tc>
        <w:tc>
          <w:tcPr>
            <w:tcW w:w="3260" w:type="dxa"/>
            <w:shd w:val="clear" w:color="auto" w:fill="FFFFFF"/>
          </w:tcPr>
          <w:p w14:paraId="79A604FE" w14:textId="5287B2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w:t>
            </w:r>
            <w:r w:rsidRPr="00C570DA">
              <w:rPr>
                <w:rFonts w:ascii="Arial" w:eastAsia="Calibri" w:hAnsi="Arial" w:cs="Arial"/>
                <w:color w:val="000000" w:themeColor="text1"/>
                <w:sz w:val="19"/>
                <w:szCs w:val="19"/>
                <w:lang w:eastAsia="en-US"/>
              </w:rPr>
              <w:lastRenderedPageBreak/>
              <w:t xml:space="preserve">świadczenia gwarantowanego, w tym dotyczących personelu. </w:t>
            </w:r>
          </w:p>
        </w:tc>
        <w:tc>
          <w:tcPr>
            <w:tcW w:w="3545" w:type="dxa"/>
            <w:shd w:val="clear" w:color="auto" w:fill="FFFFFF"/>
          </w:tcPr>
          <w:p w14:paraId="711A6DEB" w14:textId="5D62281C"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Proponowane w projekcie rozporządzenia świadczenia są elementami wdrożenia w podstawowej opiece zdrowotnej opieki koordynowanej, zgodnie z art. 4 i 5 ustawy o podstawowej opiece zdrowotnej (Dz. U. z 2020 r. </w:t>
            </w:r>
            <w:proofErr w:type="spellStart"/>
            <w:r w:rsidRPr="00C570DA">
              <w:rPr>
                <w:rFonts w:ascii="Arial" w:hAnsi="Arial" w:cs="Arial"/>
                <w:color w:val="000000" w:themeColor="text1"/>
                <w:sz w:val="19"/>
                <w:szCs w:val="19"/>
              </w:rPr>
              <w:t>poz</w:t>
            </w:r>
            <w:proofErr w:type="spellEnd"/>
            <w:r w:rsidRPr="00C570DA">
              <w:rPr>
                <w:rFonts w:ascii="Arial" w:hAnsi="Arial" w:cs="Arial"/>
                <w:color w:val="000000" w:themeColor="text1"/>
                <w:sz w:val="19"/>
                <w:szCs w:val="19"/>
              </w:rPr>
              <w:t xml:space="preserve"> 172). </w:t>
            </w:r>
          </w:p>
        </w:tc>
        <w:tc>
          <w:tcPr>
            <w:tcW w:w="1842" w:type="dxa"/>
            <w:shd w:val="clear" w:color="auto" w:fill="FFFFFF"/>
          </w:tcPr>
          <w:p w14:paraId="1DF7D512" w14:textId="2B778A2E"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1472D2C" w14:textId="08483382" w:rsidR="00840162" w:rsidRPr="00C570DA" w:rsidRDefault="003C41B0" w:rsidP="0084016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3C41B0">
              <w:rPr>
                <w:rFonts w:ascii="Arial" w:hAnsi="Arial" w:cs="Arial"/>
                <w:color w:val="000000" w:themeColor="text1"/>
                <w:sz w:val="19"/>
                <w:szCs w:val="19"/>
              </w:rPr>
              <w:t>1965</w:t>
            </w:r>
            <w:r w:rsidR="00840162" w:rsidRPr="00C570DA">
              <w:rPr>
                <w:rFonts w:ascii="Arial" w:hAnsi="Arial" w:cs="Arial"/>
                <w:color w:val="000000" w:themeColor="text1"/>
                <w:sz w:val="19"/>
                <w:szCs w:val="19"/>
              </w:rPr>
              <w:t>.</w:t>
            </w:r>
          </w:p>
          <w:p w14:paraId="47B5E164" w14:textId="294D9B2F"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48AA20B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22019"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863CC8" w14:textId="576B9794"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1380</w:t>
            </w:r>
          </w:p>
        </w:tc>
        <w:tc>
          <w:tcPr>
            <w:tcW w:w="2268" w:type="dxa"/>
            <w:shd w:val="clear" w:color="auto" w:fill="FFFFFF"/>
          </w:tcPr>
          <w:p w14:paraId="10D690C9" w14:textId="487D4B50" w:rsidR="00CF2648" w:rsidRPr="004A3480" w:rsidRDefault="00CF2648" w:rsidP="00D3500D">
            <w:pPr>
              <w:spacing w:before="80" w:after="80"/>
              <w:rPr>
                <w:rFonts w:ascii="Arial" w:eastAsia="Calibri" w:hAnsi="Arial" w:cs="Arial"/>
                <w:color w:val="000000"/>
                <w:sz w:val="19"/>
                <w:szCs w:val="19"/>
                <w:lang w:eastAsia="en-US"/>
              </w:rPr>
            </w:pPr>
            <w:r w:rsidRPr="00CF264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127D377A" w14:textId="74CAE0A8"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68C60F98" w14:textId="51FEA92B"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pilotażu jest umożliwienie przetestowania rozwiązania polegającego na prowadzeniu centrum zdrowia psychicznego  w dużych miastach, które nie posiadają podziału wyszczególnionych kodów podziału terytorialnego kraju TERYT dla poszczególnych dzielnic. </w:t>
            </w:r>
          </w:p>
        </w:tc>
        <w:tc>
          <w:tcPr>
            <w:tcW w:w="1842" w:type="dxa"/>
            <w:shd w:val="clear" w:color="auto" w:fill="FFFFFF"/>
          </w:tcPr>
          <w:p w14:paraId="115136FA" w14:textId="7FA79D50"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343F194" w14:textId="1F354B2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2079</w:t>
            </w:r>
            <w:r w:rsidRPr="00C570DA">
              <w:rPr>
                <w:rFonts w:ascii="Arial" w:hAnsi="Arial" w:cs="Arial"/>
                <w:color w:val="000000" w:themeColor="text1"/>
                <w:sz w:val="19"/>
                <w:szCs w:val="19"/>
              </w:rPr>
              <w:t>.</w:t>
            </w:r>
          </w:p>
          <w:p w14:paraId="73B6D8DA" w14:textId="5FA5A157"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5914D7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F6727E"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933E56" w14:textId="779F81AC"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1381</w:t>
            </w:r>
          </w:p>
        </w:tc>
        <w:tc>
          <w:tcPr>
            <w:tcW w:w="2268" w:type="dxa"/>
            <w:shd w:val="clear" w:color="auto" w:fill="FFFFFF"/>
          </w:tcPr>
          <w:p w14:paraId="50CB5F07" w14:textId="26796FEE" w:rsidR="00CF2648" w:rsidRPr="00CF2648"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41 ust. 8 ustawy z dnia 12 maja 2011 r. o refundacji leków, środków spożywczych specjalnego przeznaczenia żywieniowego oraz wyrobów medycznych</w:t>
            </w:r>
          </w:p>
        </w:tc>
        <w:tc>
          <w:tcPr>
            <w:tcW w:w="3260" w:type="dxa"/>
            <w:shd w:val="clear" w:color="auto" w:fill="FFFFFF"/>
          </w:tcPr>
          <w:p w14:paraId="25097E10" w14:textId="0ECAE3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na realizację recept oraz ramowy wzór umowy na realizację recept, kierując się koniecznością zapewnienia właściwej ich realizacji.</w:t>
            </w:r>
          </w:p>
        </w:tc>
        <w:tc>
          <w:tcPr>
            <w:tcW w:w="3545" w:type="dxa"/>
            <w:shd w:val="clear" w:color="auto" w:fill="FFFFFF"/>
          </w:tcPr>
          <w:p w14:paraId="555B7DE8" w14:textId="7777777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dokonanie aktualizacji treści zmienianego rozporządzenia w celu uzyskania efektu jego skorelowania z przepisami ustawowymi w zakresie prawidłowego wskazania właściwości Prezesa Funduszu jako nadzorującego apteki ogólnodostępne i pozostającego stroną umowy na realizację recept.</w:t>
            </w:r>
          </w:p>
          <w:p w14:paraId="78360294" w14:textId="31FA0F83"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również dokonanie optymalizacji zmienianego rozporządzenia pod kątem wprowadzenia dodatkowych środków nadzoru nad aptekami niewywiązującymi się z realizacji ww. umów zgodnie z ich treścią, w tym określonych form dolegliwości za niestosowanie się do postanowień umownych.</w:t>
            </w:r>
          </w:p>
        </w:tc>
        <w:tc>
          <w:tcPr>
            <w:tcW w:w="1842" w:type="dxa"/>
            <w:shd w:val="clear" w:color="auto" w:fill="FFFFFF"/>
          </w:tcPr>
          <w:p w14:paraId="4B0DCEA4" w14:textId="70265F58"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5056DCB" w14:textId="7481F538" w:rsidR="00840162" w:rsidRPr="00C570DA" w:rsidRDefault="002C2A03" w:rsidP="00840162">
            <w:pPr>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840162" w:rsidRPr="00C570DA">
              <w:rPr>
                <w:rFonts w:ascii="Arial" w:hAnsi="Arial" w:cs="Arial"/>
                <w:color w:val="000000" w:themeColor="text1"/>
                <w:sz w:val="19"/>
                <w:szCs w:val="19"/>
              </w:rPr>
              <w:t xml:space="preserve">– projekt na etapie </w:t>
            </w:r>
            <w:r w:rsidR="00024753">
              <w:rPr>
                <w:rFonts w:ascii="Arial" w:hAnsi="Arial" w:cs="Arial"/>
                <w:color w:val="000000" w:themeColor="text1"/>
                <w:sz w:val="19"/>
                <w:szCs w:val="19"/>
              </w:rPr>
              <w:t>KP</w:t>
            </w:r>
            <w:r w:rsidR="00840162" w:rsidRPr="00C570DA">
              <w:rPr>
                <w:rFonts w:ascii="Arial" w:hAnsi="Arial" w:cs="Arial"/>
                <w:color w:val="000000" w:themeColor="text1"/>
                <w:sz w:val="19"/>
                <w:szCs w:val="19"/>
              </w:rPr>
              <w:t>.</w:t>
            </w:r>
          </w:p>
          <w:p w14:paraId="6BBD528D" w14:textId="2573580B"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7F18827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5E73C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8C522B" w14:textId="5FC6272D"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1382</w:t>
            </w:r>
          </w:p>
        </w:tc>
        <w:tc>
          <w:tcPr>
            <w:tcW w:w="2268" w:type="dxa"/>
            <w:shd w:val="clear" w:color="auto" w:fill="FFFFFF"/>
          </w:tcPr>
          <w:p w14:paraId="3938E9ED" w14:textId="0F890F9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57730CAD" w14:textId="027A6797"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w:t>
            </w:r>
            <w:r w:rsidRPr="00C570DA">
              <w:rPr>
                <w:rFonts w:ascii="Arial" w:eastAsia="Calibri" w:hAnsi="Arial" w:cs="Arial"/>
                <w:color w:val="000000" w:themeColor="text1"/>
                <w:sz w:val="19"/>
                <w:szCs w:val="19"/>
                <w:lang w:eastAsia="en-US"/>
              </w:rPr>
              <w:lastRenderedPageBreak/>
              <w:t>umowy o udzielanie świadczeń opieki zdrowotnej.</w:t>
            </w:r>
          </w:p>
        </w:tc>
        <w:tc>
          <w:tcPr>
            <w:tcW w:w="3545" w:type="dxa"/>
            <w:shd w:val="clear" w:color="auto" w:fill="FFFFFF"/>
          </w:tcPr>
          <w:p w14:paraId="73BA320B" w14:textId="770C3BB6"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załączniku nr 9 „Świadczenia kontraktowane odrębnie (SOK), dodano wymienione trzy nowe zakresy świadczeń. Wejście w życie nowych rozwiązań zapewni ciągłość realizacji wybranych świadczeń, polegającej na prewencji i wczesnym wykrywaniu nowotworów dziedzicznych (rak piersi, rak jajnika, rak jelita grubego, rak błony śluzowej trzonu macicy, siatkówczak, choroba von </w:t>
            </w:r>
            <w:proofErr w:type="spellStart"/>
            <w:r w:rsidRPr="00C570DA">
              <w:rPr>
                <w:rFonts w:ascii="Arial" w:hAnsi="Arial" w:cs="Arial"/>
                <w:color w:val="000000" w:themeColor="text1"/>
                <w:sz w:val="19"/>
                <w:szCs w:val="19"/>
              </w:rPr>
              <w:t>Hippel</w:t>
            </w:r>
            <w:proofErr w:type="spellEnd"/>
            <w:r w:rsidRPr="00C570DA">
              <w:rPr>
                <w:rFonts w:ascii="Arial" w:hAnsi="Arial" w:cs="Arial"/>
                <w:color w:val="000000" w:themeColor="text1"/>
                <w:sz w:val="19"/>
                <w:szCs w:val="19"/>
              </w:rPr>
              <w:t>–</w:t>
            </w:r>
            <w:proofErr w:type="spellStart"/>
            <w:r w:rsidRPr="00C570DA">
              <w:rPr>
                <w:rFonts w:ascii="Arial" w:hAnsi="Arial" w:cs="Arial"/>
                <w:color w:val="000000" w:themeColor="text1"/>
                <w:sz w:val="19"/>
                <w:szCs w:val="19"/>
              </w:rPr>
              <w:t>Lindau</w:t>
            </w:r>
            <w:proofErr w:type="spellEnd"/>
            <w:r w:rsidRPr="00C570DA">
              <w:rPr>
                <w:rFonts w:ascii="Arial" w:hAnsi="Arial" w:cs="Arial"/>
                <w:color w:val="000000" w:themeColor="text1"/>
                <w:sz w:val="19"/>
                <w:szCs w:val="19"/>
              </w:rPr>
              <w:t xml:space="preserve">). Aktualnie </w:t>
            </w:r>
            <w:r w:rsidRPr="00C570DA">
              <w:rPr>
                <w:rFonts w:ascii="Arial" w:hAnsi="Arial" w:cs="Arial"/>
                <w:color w:val="000000" w:themeColor="text1"/>
                <w:sz w:val="19"/>
                <w:szCs w:val="19"/>
              </w:rPr>
              <w:lastRenderedPageBreak/>
              <w:t>opieka nad rodzinami wysokiego, dziedzicznie uwarunkowanego ryzyka zachorowania na nowotwory złośliwe prowadzona jest w ramach programu wieloletniego pn. Narodowa Strategia Onkologiczna (NSO) do dnia 31 sierpnia 2022 r. Od dnia 1 września 2022 r. finansowanie będzie się odbywało ze środków Narodowego Funduszu Zdrowia. W związku z tym należy określić kryteria, które posłużą do tego aby Narodowy Fundusz Zdrowia mógł dokonać wyboru najkorzystniejszej oferty spośród złożonych w toku postępowania, biorąc pod uwagę ich jakość, kompleksowość, dostępność oraz cenę</w:t>
            </w:r>
          </w:p>
        </w:tc>
        <w:tc>
          <w:tcPr>
            <w:tcW w:w="1842" w:type="dxa"/>
            <w:shd w:val="clear" w:color="auto" w:fill="FFFFFF"/>
          </w:tcPr>
          <w:p w14:paraId="491ED119" w14:textId="450E6F1A"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3E4884B9" w14:textId="5001B372" w:rsidR="00CF264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1545.</w:t>
            </w:r>
          </w:p>
        </w:tc>
      </w:tr>
      <w:tr w:rsidR="00CF2648" w:rsidRPr="00F873E4" w14:paraId="60045C8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87D17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7B5975" w14:textId="752F5FE9"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1383</w:t>
            </w:r>
          </w:p>
        </w:tc>
        <w:tc>
          <w:tcPr>
            <w:tcW w:w="2268" w:type="dxa"/>
            <w:shd w:val="clear" w:color="auto" w:fill="FFFFFF"/>
          </w:tcPr>
          <w:p w14:paraId="4A23C32E" w14:textId="59C8EA91"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 xml:space="preserve">rt. 31d </w:t>
            </w:r>
            <w:r w:rsidR="00C502EF">
              <w:rPr>
                <w:rFonts w:ascii="Arial" w:eastAsia="Calibri" w:hAnsi="Arial" w:cs="Arial"/>
                <w:color w:val="000000"/>
                <w:sz w:val="19"/>
                <w:szCs w:val="19"/>
                <w:lang w:eastAsia="en-US"/>
              </w:rPr>
              <w:t>u</w:t>
            </w:r>
            <w:r w:rsidRPr="00CF2648">
              <w:rPr>
                <w:rFonts w:ascii="Arial" w:eastAsia="Calibri" w:hAnsi="Arial" w:cs="Arial"/>
                <w:color w:val="000000"/>
                <w:sz w:val="19"/>
                <w:szCs w:val="19"/>
                <w:lang w:eastAsia="en-US"/>
              </w:rPr>
              <w:t>stawy z dnia 27 sierpnia 20024 r. o świadczeniach opieki zdrowotnej finansowanych ze środków publicznych</w:t>
            </w:r>
          </w:p>
        </w:tc>
        <w:tc>
          <w:tcPr>
            <w:tcW w:w="3260" w:type="dxa"/>
            <w:shd w:val="clear" w:color="auto" w:fill="FFFFFF"/>
          </w:tcPr>
          <w:p w14:paraId="5903A835" w14:textId="206848F5"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świadczenia gwarantowanego, w tym dotyczących personelu. </w:t>
            </w:r>
          </w:p>
        </w:tc>
        <w:tc>
          <w:tcPr>
            <w:tcW w:w="3545" w:type="dxa"/>
            <w:shd w:val="clear" w:color="auto" w:fill="FFFFFF"/>
          </w:tcPr>
          <w:p w14:paraId="0317DF98" w14:textId="53BA432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w:t>
            </w:r>
            <w:proofErr w:type="spellStart"/>
            <w:r w:rsidRPr="00C570DA">
              <w:rPr>
                <w:rFonts w:ascii="Arial" w:hAnsi="Arial" w:cs="Arial"/>
                <w:color w:val="000000" w:themeColor="text1"/>
                <w:sz w:val="19"/>
                <w:szCs w:val="19"/>
              </w:rPr>
              <w:t>rozporzadzenia</w:t>
            </w:r>
            <w:proofErr w:type="spellEnd"/>
            <w:r w:rsidRPr="00C570DA">
              <w:rPr>
                <w:rFonts w:ascii="Arial" w:hAnsi="Arial" w:cs="Arial"/>
                <w:color w:val="000000" w:themeColor="text1"/>
                <w:sz w:val="19"/>
                <w:szCs w:val="19"/>
              </w:rPr>
              <w:t xml:space="preserve"> jest poszerzenie katalogu specjalizacji lekarskich mogących udzielać świadczeń gwarantowanych z zakresu lecznictwa uzdrowiskowego oraz zmiana warunku dotyczącego minimalnego czasu pracy lekarza prowadzącego leczenie, ze względu na niedobory kadry lekarskiej.</w:t>
            </w:r>
          </w:p>
          <w:p w14:paraId="2BAF1C31" w14:textId="371607BC"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Zakładane zmiany i efekt: </w:t>
            </w:r>
          </w:p>
          <w:p w14:paraId="45E9783A" w14:textId="54ABD919"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włączenie specjalisty w dziedzinie fizjoterapii lub specjalisty posiadającego tytuł magistra z minimum 5-letnim doświadczeniem do nadzoru nad świadczeniami udzielanymi w zakładzie przyrodoleczniczym</w:t>
            </w:r>
          </w:p>
          <w:p w14:paraId="7C58D3B0" w14:textId="723B9247"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podniesienie standardów świadczonych usług w zakresie warunków zakwaterowania.</w:t>
            </w:r>
          </w:p>
        </w:tc>
        <w:tc>
          <w:tcPr>
            <w:tcW w:w="1842" w:type="dxa"/>
            <w:shd w:val="clear" w:color="auto" w:fill="FFFFFF"/>
          </w:tcPr>
          <w:p w14:paraId="76BE105A" w14:textId="1E7044F4"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01CD406E" w14:textId="5253C417" w:rsidR="006036E7" w:rsidRPr="00C570DA" w:rsidRDefault="002C2A03" w:rsidP="006036E7">
            <w:pPr>
              <w:jc w:val="both"/>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6036E7" w:rsidRPr="00C570DA">
              <w:rPr>
                <w:rFonts w:ascii="Arial" w:hAnsi="Arial" w:cs="Arial"/>
                <w:color w:val="000000" w:themeColor="text1"/>
                <w:sz w:val="19"/>
                <w:szCs w:val="19"/>
              </w:rPr>
              <w:t xml:space="preserve">– projekt na etapie </w:t>
            </w:r>
            <w:r w:rsidR="00C502EF">
              <w:rPr>
                <w:rFonts w:ascii="Arial" w:hAnsi="Arial" w:cs="Arial"/>
                <w:color w:val="000000" w:themeColor="text1"/>
                <w:sz w:val="19"/>
                <w:szCs w:val="19"/>
              </w:rPr>
              <w:t>KP</w:t>
            </w:r>
            <w:r w:rsidR="006036E7" w:rsidRPr="00C570DA">
              <w:rPr>
                <w:rFonts w:ascii="Arial" w:hAnsi="Arial" w:cs="Arial"/>
                <w:color w:val="000000" w:themeColor="text1"/>
                <w:sz w:val="19"/>
                <w:szCs w:val="19"/>
              </w:rPr>
              <w:t>.</w:t>
            </w:r>
          </w:p>
          <w:p w14:paraId="748651FD" w14:textId="36309B94"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210135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C01F7C"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84B8C8" w14:textId="53D5EC4E"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5</w:t>
            </w:r>
          </w:p>
        </w:tc>
        <w:tc>
          <w:tcPr>
            <w:tcW w:w="2268" w:type="dxa"/>
            <w:shd w:val="clear" w:color="auto" w:fill="FFFFFF"/>
          </w:tcPr>
          <w:p w14:paraId="70B1973C" w14:textId="522D1C25"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 xml:space="preserve">rt. 34 ust. 5 ustawy z dnia 5 grudnia 2008 r. o zapobieganiu oraz zwalczaniu zakażeń i </w:t>
            </w:r>
            <w:r w:rsidRPr="004327BB">
              <w:rPr>
                <w:rFonts w:ascii="Arial" w:eastAsia="Calibri" w:hAnsi="Arial" w:cs="Arial"/>
                <w:color w:val="000000"/>
                <w:sz w:val="19"/>
                <w:szCs w:val="19"/>
                <w:lang w:eastAsia="en-US"/>
              </w:rPr>
              <w:lastRenderedPageBreak/>
              <w:t>chorób zakaźnych u ludzi</w:t>
            </w:r>
          </w:p>
        </w:tc>
        <w:tc>
          <w:tcPr>
            <w:tcW w:w="3260" w:type="dxa"/>
            <w:shd w:val="clear" w:color="auto" w:fill="FFFFFF"/>
          </w:tcPr>
          <w:p w14:paraId="6803DD0B" w14:textId="77777777" w:rsidR="00A538DE" w:rsidRPr="00C570DA" w:rsidRDefault="00A538DE"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7743DFC3" w14:textId="1C88E016"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Rozporządzenie obejmuje obowiązkiem izolacji domowej osoby chore na ospę małpią do czasu ustania ich zakaźności. osoby, u których stwierdzono zakażenie lub chore oraz podejrzane o zakażenie </w:t>
            </w:r>
            <w:r w:rsidRPr="00C570DA">
              <w:rPr>
                <w:rFonts w:ascii="Arial" w:hAnsi="Arial" w:cs="Arial"/>
                <w:color w:val="000000" w:themeColor="text1"/>
                <w:sz w:val="19"/>
                <w:szCs w:val="19"/>
              </w:rPr>
              <w:lastRenderedPageBreak/>
              <w:t>lub zachorowanie na ospę małpią niewymagające hospitalizacji.</w:t>
            </w:r>
          </w:p>
        </w:tc>
        <w:tc>
          <w:tcPr>
            <w:tcW w:w="1842" w:type="dxa"/>
            <w:shd w:val="clear" w:color="auto" w:fill="FFFFFF"/>
          </w:tcPr>
          <w:p w14:paraId="01EC23D8" w14:textId="07BFEC64"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5B27CD70" w14:textId="79EBA2FF" w:rsidR="00A538DE" w:rsidRPr="00C570DA" w:rsidRDefault="004327B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1654.</w:t>
            </w:r>
          </w:p>
        </w:tc>
      </w:tr>
      <w:tr w:rsidR="00A538DE" w:rsidRPr="00F873E4" w14:paraId="4ECD273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E2D12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7E6C81" w14:textId="70DC594A"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6</w:t>
            </w:r>
          </w:p>
        </w:tc>
        <w:tc>
          <w:tcPr>
            <w:tcW w:w="2268" w:type="dxa"/>
            <w:shd w:val="clear" w:color="auto" w:fill="FFFFFF"/>
          </w:tcPr>
          <w:p w14:paraId="13157891" w14:textId="73356AED"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39BF1523" w14:textId="5A6B9B63" w:rsidR="00A538DE" w:rsidRPr="00C570DA" w:rsidRDefault="004327BB"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29ABDF9" w14:textId="67D7D35D"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Ministra Zdrowia zmieniający rozporządzenie w sprawie programu pilotażowego w zakresie koordynowanej opieki medycznej nad chorymi z </w:t>
            </w:r>
            <w:proofErr w:type="spellStart"/>
            <w:r w:rsidRPr="00C570DA">
              <w:rPr>
                <w:rFonts w:ascii="Arial" w:hAnsi="Arial" w:cs="Arial"/>
                <w:color w:val="000000" w:themeColor="text1"/>
                <w:sz w:val="19"/>
                <w:szCs w:val="19"/>
              </w:rPr>
              <w:t>neurofibromatozami</w:t>
            </w:r>
            <w:proofErr w:type="spellEnd"/>
            <w:r w:rsidRPr="00C570DA">
              <w:rPr>
                <w:rFonts w:ascii="Arial" w:hAnsi="Arial" w:cs="Arial"/>
                <w:color w:val="000000" w:themeColor="text1"/>
                <w:sz w:val="19"/>
                <w:szCs w:val="19"/>
              </w:rPr>
              <w:t xml:space="preserve"> oraz pokrewnymi im </w:t>
            </w:r>
            <w:proofErr w:type="spellStart"/>
            <w:r w:rsidRPr="00C570DA">
              <w:rPr>
                <w:rFonts w:ascii="Arial" w:hAnsi="Arial" w:cs="Arial"/>
                <w:color w:val="000000" w:themeColor="text1"/>
                <w:sz w:val="19"/>
                <w:szCs w:val="19"/>
              </w:rPr>
              <w:t>rasopatiami</w:t>
            </w:r>
            <w:proofErr w:type="spellEnd"/>
            <w:r w:rsidRPr="00C570DA">
              <w:rPr>
                <w:rFonts w:ascii="Arial" w:hAnsi="Arial" w:cs="Arial"/>
                <w:color w:val="000000" w:themeColor="text1"/>
                <w:sz w:val="19"/>
                <w:szCs w:val="19"/>
              </w:rPr>
              <w:t xml:space="preserve"> wprowadza zmiany w § 10 tego rozporządzenia polegające na podniesieniu wyceny określonych w nim świadczeń, tj. porady kompleksowej, porady monitorującej, porady w trybie pilnym, kompleksowej konsultacji specjalistycznej realizowanej w ramach porady kompleksowej lub porady monitorującej ( I typu - wykonanie 1-3 konsultacji specjalistycznych, II typu - wykonanie 4 - 6 konsultacji specjalistycznych, III typu - wykonanie powyżej 6 konsultacji specjalistycznych).</w:t>
            </w:r>
          </w:p>
        </w:tc>
        <w:tc>
          <w:tcPr>
            <w:tcW w:w="1842" w:type="dxa"/>
            <w:shd w:val="clear" w:color="auto" w:fill="FFFFFF"/>
          </w:tcPr>
          <w:p w14:paraId="3576E6A1" w14:textId="5973A1CD"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2D7A7AFE" w14:textId="32950397" w:rsidR="00A538DE" w:rsidRPr="00C570DA" w:rsidRDefault="00792DA6" w:rsidP="00D3500D">
            <w:pPr>
              <w:tabs>
                <w:tab w:val="right" w:pos="0"/>
                <w:tab w:val="left" w:pos="34"/>
              </w:tabs>
              <w:spacing w:before="80" w:after="80"/>
              <w:jc w:val="both"/>
              <w:rPr>
                <w:rFonts w:ascii="Arial" w:hAnsi="Arial" w:cs="Arial"/>
                <w:color w:val="000000" w:themeColor="text1"/>
                <w:sz w:val="19"/>
                <w:szCs w:val="19"/>
              </w:rPr>
            </w:pPr>
            <w:bookmarkStart w:id="5" w:name="_Hlk113365176"/>
            <w:bookmarkStart w:id="6" w:name="_Hlk113365117"/>
            <w:r w:rsidRPr="00C570DA">
              <w:rPr>
                <w:rFonts w:ascii="Arial" w:hAnsi="Arial" w:cs="Arial"/>
                <w:color w:val="000000" w:themeColor="text1"/>
                <w:sz w:val="19"/>
                <w:szCs w:val="19"/>
              </w:rPr>
              <w:t xml:space="preserve">Ogłoszone </w:t>
            </w:r>
            <w:r w:rsidR="006036E7" w:rsidRPr="00C570DA">
              <w:rPr>
                <w:rFonts w:ascii="Arial" w:hAnsi="Arial" w:cs="Arial"/>
                <w:color w:val="000000" w:themeColor="text1"/>
                <w:sz w:val="19"/>
                <w:szCs w:val="19"/>
              </w:rPr>
              <w:t>w Dz. U. z 2022 r.</w:t>
            </w:r>
            <w:bookmarkEnd w:id="5"/>
            <w:r w:rsidR="006036E7"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poz. </w:t>
            </w:r>
            <w:bookmarkEnd w:id="6"/>
            <w:r w:rsidRPr="00C570DA">
              <w:rPr>
                <w:rFonts w:ascii="Arial" w:hAnsi="Arial" w:cs="Arial"/>
                <w:color w:val="000000" w:themeColor="text1"/>
                <w:sz w:val="19"/>
                <w:szCs w:val="19"/>
              </w:rPr>
              <w:t xml:space="preserve">1861 </w:t>
            </w:r>
          </w:p>
        </w:tc>
      </w:tr>
      <w:tr w:rsidR="00A538DE" w:rsidRPr="00F873E4" w14:paraId="0548849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4D707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DF511A" w14:textId="34F4BC24"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7</w:t>
            </w:r>
          </w:p>
        </w:tc>
        <w:tc>
          <w:tcPr>
            <w:tcW w:w="2268" w:type="dxa"/>
            <w:shd w:val="clear" w:color="auto" w:fill="FFFFFF"/>
          </w:tcPr>
          <w:p w14:paraId="2D37392C" w14:textId="1B1BA25E"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rt. 121 ust. 5 ustawy z dnia 6 września 2001 r. – Prawo farmaceutyczne</w:t>
            </w:r>
          </w:p>
        </w:tc>
        <w:tc>
          <w:tcPr>
            <w:tcW w:w="3260" w:type="dxa"/>
            <w:shd w:val="clear" w:color="auto" w:fill="FFFFFF"/>
          </w:tcPr>
          <w:p w14:paraId="3A9927F3" w14:textId="798EACFD" w:rsidR="00A538DE" w:rsidRPr="00C570DA" w:rsidRDefault="00696541" w:rsidP="00D57281">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shd w:val="clear" w:color="auto" w:fill="FFFFFF"/>
          </w:tcPr>
          <w:p w14:paraId="209E5C63" w14:textId="4C05814E"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Regulacja ułatwi zgłaszanie podejrzenia, że produkt leczniczy lub wyrób medyczny nie odpowiada ustalonym dla niego wymaganiom jakościowym oraz uporządkuje procedury wstrzymywania i wycofywania z obrotu produktów leczniczych i wyrobów medycznych.</w:t>
            </w:r>
          </w:p>
        </w:tc>
        <w:tc>
          <w:tcPr>
            <w:tcW w:w="1842" w:type="dxa"/>
            <w:shd w:val="clear" w:color="auto" w:fill="FFFFFF"/>
          </w:tcPr>
          <w:p w14:paraId="764B03E6" w14:textId="42CBCCC0"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7D28F03B" w14:textId="14395EE6" w:rsidR="00792DA6" w:rsidRPr="00C570DA" w:rsidRDefault="002C2A03" w:rsidP="00792DA6">
            <w:pPr>
              <w:jc w:val="both"/>
              <w:rPr>
                <w:color w:val="000000" w:themeColor="text1"/>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792DA6" w:rsidRPr="00C570DA">
              <w:rPr>
                <w:rFonts w:ascii="Arial" w:hAnsi="Arial" w:cs="Arial"/>
                <w:color w:val="000000" w:themeColor="text1"/>
                <w:sz w:val="19"/>
                <w:szCs w:val="19"/>
              </w:rPr>
              <w:t>– projekt na etapie UW.</w:t>
            </w:r>
          </w:p>
          <w:p w14:paraId="36E188C3" w14:textId="7815F36F" w:rsidR="00A538DE" w:rsidRPr="00C570DA" w:rsidRDefault="00A538DE"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59062B5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057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C12389" w14:textId="2B7F9BFC"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8</w:t>
            </w:r>
          </w:p>
        </w:tc>
        <w:tc>
          <w:tcPr>
            <w:tcW w:w="2268" w:type="dxa"/>
            <w:shd w:val="clear" w:color="auto" w:fill="FFFFFF"/>
          </w:tcPr>
          <w:p w14:paraId="2A7D03EE" w14:textId="011668A5"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 xml:space="preserve">art. 31d ustawy z dnia 27 sierpnia 2004 r. o świadczeniach opieki zdrowotnej </w:t>
            </w:r>
            <w:r w:rsidRPr="004327BB">
              <w:rPr>
                <w:rFonts w:ascii="Arial" w:eastAsia="Calibri" w:hAnsi="Arial" w:cs="Arial"/>
                <w:color w:val="000000"/>
                <w:sz w:val="19"/>
                <w:szCs w:val="19"/>
                <w:lang w:eastAsia="en-US"/>
              </w:rPr>
              <w:lastRenderedPageBreak/>
              <w:t>finansowanych ze środków publicznych</w:t>
            </w:r>
          </w:p>
        </w:tc>
        <w:tc>
          <w:tcPr>
            <w:tcW w:w="3260" w:type="dxa"/>
            <w:shd w:val="clear" w:color="auto" w:fill="FFFFFF"/>
          </w:tcPr>
          <w:p w14:paraId="27552216"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określi, w drodze rozporządzeń, w poszczególnych zakresach, o których mowa w Art. 15 ust. 2 pkt 1–8 i 10–13, wykazy świadczeń </w:t>
            </w:r>
            <w:r w:rsidRPr="00C570DA">
              <w:rPr>
                <w:rFonts w:ascii="Arial" w:eastAsia="Calibri" w:hAnsi="Arial" w:cs="Arial"/>
                <w:color w:val="000000" w:themeColor="text1"/>
                <w:sz w:val="19"/>
                <w:szCs w:val="19"/>
                <w:lang w:eastAsia="en-US"/>
              </w:rPr>
              <w:lastRenderedPageBreak/>
              <w:t xml:space="preserve">gwarantowanych wraz z określeniem: </w:t>
            </w:r>
          </w:p>
          <w:p w14:paraId="080973D9"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190C8E0A" w14:textId="6DADF4BE" w:rsidR="00A538DE"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1B1E18A" w14:textId="3F11FA6B"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Rozszerzenie kryterium kwalifikacji do świadczenia gwarantowanego z zakresu leczenia szpitalnego jakim jest terapia protonowa nowotworów zlokalizowanych poza narządem wzroku. Dzięki czemu zwiększy się </w:t>
            </w:r>
            <w:r w:rsidRPr="00C570DA">
              <w:rPr>
                <w:rFonts w:ascii="Arial" w:hAnsi="Arial" w:cs="Arial"/>
                <w:color w:val="000000" w:themeColor="text1"/>
                <w:sz w:val="19"/>
                <w:szCs w:val="19"/>
              </w:rPr>
              <w:lastRenderedPageBreak/>
              <w:t xml:space="preserve">dostępność do przedmiotowego świadczenia dla szerszej grupy świadczeniobiorców. </w:t>
            </w:r>
          </w:p>
        </w:tc>
        <w:tc>
          <w:tcPr>
            <w:tcW w:w="1842" w:type="dxa"/>
            <w:shd w:val="clear" w:color="auto" w:fill="FFFFFF"/>
          </w:tcPr>
          <w:p w14:paraId="70261EAE" w14:textId="006433A6"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 Podsekretarz Stanu w Ministerstwie Zdrowia</w:t>
            </w:r>
          </w:p>
        </w:tc>
        <w:tc>
          <w:tcPr>
            <w:tcW w:w="2362" w:type="dxa"/>
            <w:shd w:val="clear" w:color="auto" w:fill="FFFFFF"/>
          </w:tcPr>
          <w:p w14:paraId="0173F838" w14:textId="0CE621DA" w:rsidR="00A538DE" w:rsidRPr="00C570DA" w:rsidRDefault="00BA0A8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80. </w:t>
            </w:r>
            <w:r w:rsidRPr="00C570DA">
              <w:rPr>
                <w:rFonts w:ascii="Arial" w:hAnsi="Arial" w:cs="Arial"/>
                <w:color w:val="000000" w:themeColor="text1"/>
                <w:sz w:val="19"/>
                <w:szCs w:val="19"/>
              </w:rPr>
              <w:t xml:space="preserve"> </w:t>
            </w:r>
          </w:p>
        </w:tc>
      </w:tr>
      <w:tr w:rsidR="00A538DE" w:rsidRPr="00F873E4" w14:paraId="769D3B0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EB0343"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E8CAEC" w14:textId="01C57FA2"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9</w:t>
            </w:r>
          </w:p>
        </w:tc>
        <w:tc>
          <w:tcPr>
            <w:tcW w:w="2268" w:type="dxa"/>
            <w:shd w:val="clear" w:color="auto" w:fill="FFFFFF"/>
          </w:tcPr>
          <w:p w14:paraId="21BDB8AC" w14:textId="71835F30" w:rsidR="00A538DE" w:rsidRDefault="004327BB" w:rsidP="004327BB">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art. 44f ustawy z dnia 29 lipca 2005 r. o przeciwdziałaniu narkomanii</w:t>
            </w:r>
          </w:p>
        </w:tc>
        <w:tc>
          <w:tcPr>
            <w:tcW w:w="3260" w:type="dxa"/>
            <w:shd w:val="clear" w:color="auto" w:fill="FFFFFF"/>
          </w:tcPr>
          <w:p w14:paraId="61E6DC2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097BD1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psychotropowych z podziałem na grupy, o których mowa w art. 32,</w:t>
            </w:r>
          </w:p>
          <w:p w14:paraId="083D48A3"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środków odurzających z podziałem na grupy, o których mowa w art. 31, oraz ze wskazaniem środków odurzających grupy IV-N dopuszczonych do stosowania w lecznictwie zwierząt zgodnie z art. 33 ust. 2,</w:t>
            </w:r>
          </w:p>
          <w:p w14:paraId="32185A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nowych substancji psychoaktywnych</w:t>
            </w:r>
          </w:p>
          <w:p w14:paraId="0662588F" w14:textId="6B5B60EF"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w:t>
            </w:r>
            <w:r w:rsidRPr="00C570DA">
              <w:rPr>
                <w:rFonts w:ascii="Arial" w:eastAsia="Calibri" w:hAnsi="Arial" w:cs="Arial"/>
                <w:color w:val="000000" w:themeColor="text1"/>
                <w:sz w:val="19"/>
                <w:szCs w:val="19"/>
                <w:lang w:eastAsia="en-US"/>
              </w:rPr>
              <w:lastRenderedPageBreak/>
              <w:t>działań ochronnych podejmowanych wobec zwierząt dzikich.</w:t>
            </w:r>
          </w:p>
        </w:tc>
        <w:tc>
          <w:tcPr>
            <w:tcW w:w="3545" w:type="dxa"/>
            <w:shd w:val="clear" w:color="auto" w:fill="FFFFFF"/>
          </w:tcPr>
          <w:p w14:paraId="2F85B388" w14:textId="6E779B7B" w:rsidR="004327BB"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Aktualizacja rozporządzenia Ministra Zdrowia zmieniające rozporządzenie </w:t>
            </w:r>
          </w:p>
          <w:p w14:paraId="05EC10AA" w14:textId="37454804" w:rsidR="00A538DE"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substancji psychotropowych, środków odurzających oraz nowych substancji psychoaktywnych</w:t>
            </w:r>
          </w:p>
        </w:tc>
        <w:tc>
          <w:tcPr>
            <w:tcW w:w="1842" w:type="dxa"/>
            <w:shd w:val="clear" w:color="auto" w:fill="FFFFFF"/>
          </w:tcPr>
          <w:p w14:paraId="4C47EB66" w14:textId="25BBB2CF"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7E1E973F" w14:textId="636D1F46" w:rsidR="00A538DE" w:rsidRPr="00C570DA" w:rsidRDefault="00696541"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744. </w:t>
            </w:r>
            <w:r w:rsidRPr="00C570DA">
              <w:rPr>
                <w:rFonts w:ascii="Arial" w:hAnsi="Arial" w:cs="Arial"/>
                <w:color w:val="000000" w:themeColor="text1"/>
                <w:sz w:val="19"/>
                <w:szCs w:val="19"/>
              </w:rPr>
              <w:t xml:space="preserve"> </w:t>
            </w:r>
          </w:p>
        </w:tc>
      </w:tr>
      <w:tr w:rsidR="00A538DE" w:rsidRPr="00F873E4" w14:paraId="149589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1499647"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16E381" w14:textId="1C566768"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w:t>
            </w:r>
            <w:r w:rsidR="0018437E">
              <w:rPr>
                <w:rFonts w:ascii="Arial" w:hAnsi="Arial" w:cs="Arial"/>
                <w:b/>
                <w:bCs/>
                <w:color w:val="FF0000"/>
                <w:sz w:val="19"/>
                <w:szCs w:val="19"/>
              </w:rPr>
              <w:t>90</w:t>
            </w:r>
          </w:p>
        </w:tc>
        <w:tc>
          <w:tcPr>
            <w:tcW w:w="2268" w:type="dxa"/>
            <w:shd w:val="clear" w:color="auto" w:fill="FFFFFF"/>
          </w:tcPr>
          <w:p w14:paraId="3C22B12B" w14:textId="7D8B07E5"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16x  ust. 1 ustawy z dnia 5 grudnia 1996 r. o zawodach lekarza i lekarza dentysty</w:t>
            </w:r>
          </w:p>
        </w:tc>
        <w:tc>
          <w:tcPr>
            <w:tcW w:w="3260" w:type="dxa"/>
            <w:shd w:val="clear" w:color="auto" w:fill="FFFFFF"/>
          </w:tcPr>
          <w:p w14:paraId="5889483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5A3688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specjalizacji, o których mowa w art. 16 ust. 2 pkt 2,</w:t>
            </w:r>
          </w:p>
          <w:p w14:paraId="08EEC08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modułów podstawowych właściwych dla danego szkolenia specjalizacyjnego i wykaz specjalizacji posiadających wspólny moduł podstawowy,</w:t>
            </w:r>
          </w:p>
          <w:p w14:paraId="4A5C52E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modułów jednolitych właściwych dla danego szkolenia specjalizacyjnego</w:t>
            </w:r>
          </w:p>
          <w:p w14:paraId="52E4742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powiązania dziedzin medycyny w ramach modułów i w ramach specjalizacji, dziedziny medycyny oraz minimalne okresy kształcenia w odniesieniu do tych dziedzin określone w przepisach Unii Europejskiej, a także aktualny stan wiedzy medycznej;</w:t>
            </w:r>
          </w:p>
          <w:p w14:paraId="2148E40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regulamin postępowania kwalifikacyjnego, o którym mowa w art. 16c ust. 16, zawierający tryb i sposób przeprowadzania postępowania kwalifikacyjnego, uwzględniający punktowe kryteria kwalifikacji lekarzy przystępujących do postępowania kwalifikacyjnego do szkolenia specjalizacyjnego, mając na celu konieczność zapewnienia obiektywności i przejrzystości postępowania kwalifikacyjnego,</w:t>
            </w:r>
          </w:p>
          <w:p w14:paraId="0460643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szczegółowy sposób kierowania na szkolenie i odbywania szkolenia </w:t>
            </w:r>
            <w:r w:rsidRPr="00C570DA">
              <w:rPr>
                <w:rFonts w:ascii="Arial" w:eastAsia="Calibri" w:hAnsi="Arial" w:cs="Arial"/>
                <w:color w:val="000000" w:themeColor="text1"/>
                <w:sz w:val="19"/>
                <w:szCs w:val="19"/>
                <w:lang w:eastAsia="en-US"/>
              </w:rPr>
              <w:lastRenderedPageBreak/>
              <w:t>specjalizacyjnego, w tym przez lekarzy posiadających I lub II stopień specjalizacji lub tytuł specjalisty,</w:t>
            </w:r>
          </w:p>
          <w:p w14:paraId="00F1680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formy specjalistycznego szkolenia teoretycznego i praktycznego oraz sposoby ich prowadzenia,</w:t>
            </w:r>
          </w:p>
          <w:p w14:paraId="482F8F8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szczegółowy sposób i tryb składania PES oraz ustalania jego wyników,</w:t>
            </w:r>
          </w:p>
          <w:p w14:paraId="63A3265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uznawania stażu szkoleniowego, staży kierunkowych lub kursów szkoleniowych odbytych za granicą lub w kraju za równoważne ze zrealizowaniem elementów określonych w danym programie specjalizacji i ewentualne skrócenie szkolenia specjalizacyjnego,</w:t>
            </w:r>
          </w:p>
          <w:p w14:paraId="050277D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sposób i tryb uzyskania potwierdzenia posiadania umiejętności praktycznych określonych programem specjalizacji,</w:t>
            </w:r>
          </w:p>
          <w:p w14:paraId="4ABBB78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wzory dokumentów potwierdzających realizację programu specjalizacji i jego ukończenia, biorąc pod uwagę konieczność zapewnienia prawidłowego przebiegu programu specjalizacji</w:t>
            </w:r>
          </w:p>
          <w:p w14:paraId="1E7CF37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wiedzy teoretycznej i umiejętności praktycznych niezbędnych do wykonywania zawodu w zakresie określonej dziedziny medycyny zgodnie z wymogami współczesnej wiedzy medycznej oraz specyfikę wynikającą z form wykonywania zawodu lekarza i lekarza dentysty;</w:t>
            </w:r>
          </w:p>
          <w:p w14:paraId="3A94D6E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11) wysokość wynagrodzenia dla członków i przewodniczącego PKE i </w:t>
            </w:r>
            <w:r w:rsidRPr="00C570DA">
              <w:rPr>
                <w:rFonts w:ascii="Arial" w:eastAsia="Calibri" w:hAnsi="Arial" w:cs="Arial"/>
                <w:color w:val="000000" w:themeColor="text1"/>
                <w:sz w:val="19"/>
                <w:szCs w:val="19"/>
                <w:lang w:eastAsia="en-US"/>
              </w:rPr>
              <w:lastRenderedPageBreak/>
              <w:t>zespołu egzaminacyjnego, o którym mowa w art. 16u ust. 7 pkt 1,</w:t>
            </w:r>
          </w:p>
          <w:p w14:paraId="7B05180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i sposób uiszczania opłaty, o której mowa w art. 16t ust. 1,</w:t>
            </w:r>
          </w:p>
          <w:p w14:paraId="0D76F87F"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tryb powoływania PKE,</w:t>
            </w:r>
          </w:p>
          <w:p w14:paraId="2827C5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14) wzór oświadczenia, o którym mowa w art. 14b ust. 8, dla członków PKE</w:t>
            </w:r>
          </w:p>
          <w:p w14:paraId="18D757C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nakład pracy członków i przewodniczącego PKE i zespołu egzaminacyjnego, o którym mowa w art. 16u ust. 7 pkt 1, koszty przeprowadzenia egzaminu oraz zapewnienie bezstronności PKE i tego zespołu;</w:t>
            </w:r>
          </w:p>
          <w:p w14:paraId="184EAC7C"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 tryb uznawania dorobku zawodowego i naukowego lekarza, kierując się równoważnością dorobku zawodowego i naukowego lekarza z danym programem specjalizacji lekarskiej albo programem specjalizacji lekarsko-dentystycznej,</w:t>
            </w:r>
          </w:p>
          <w:p w14:paraId="1D3BBFF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16) tryb uznawania dorobku zawodowego i naukowego w nowej dziedzinie medycyny nieobjętej systemem szkolenia specjalizacyjnego za równoważny z odbytym szkoleniem specjalizacyjnym, w tym kryteria oceny dorobku zawodowego i naukowego,</w:t>
            </w:r>
          </w:p>
          <w:p w14:paraId="183FC23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17) tryb uznawania dorobku zawodowego i naukowego lekarzy posiadających stopień naukowy doktora habilitowanego za równoważny z odbytym szkoleniem specjalizacyjnym, w tym kryteria oceny dorobku zawodowego i naukowego,</w:t>
            </w:r>
          </w:p>
          <w:p w14:paraId="610B8CC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18) tryb uznawania dorobku zawodowego i naukowego lekarzy dentystów posiadających stopień naukowy doktora za równoważny z odbytym szkoleniem specjalizacyjnym, w tym kryteria oceny dorobku zawodowego i naukowego</w:t>
            </w:r>
          </w:p>
          <w:p w14:paraId="1323A5D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 oraz mając na celu zapewnienie bezpieczeństwa zdrowotnego pacjentów;</w:t>
            </w:r>
          </w:p>
          <w:p w14:paraId="599E589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19) tryb wydawania przez dyrektora CEM duplikatu albo odpisu dyplomu PES oraz sposób uiszczania opłaty za wydanie duplikatu albo odpisu dyplomu PES,</w:t>
            </w:r>
          </w:p>
          <w:p w14:paraId="2AB95BC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20) tryb dokonywania przez dyrektora CEM wymiany dyplomu PES oraz sposób uiszczania opłaty za dokonanie wymiany dyplomu PES,</w:t>
            </w:r>
          </w:p>
          <w:p w14:paraId="24024FE9"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21) wzór dokumentu, o którym mowa w art. 19g ust. 7,</w:t>
            </w:r>
          </w:p>
          <w:p w14:paraId="07C0721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22) wysokość wynagrodzenia za wykonywanie czynności kontrolnych, o którym mowa w art. 19i ust. 12 pkt 1,</w:t>
            </w:r>
          </w:p>
          <w:p w14:paraId="7CE5AB0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23) wzór umowy, o której mowa w art. 19f ust. 2 pkt 10</w:t>
            </w:r>
          </w:p>
          <w:p w14:paraId="19F38847" w14:textId="11DF211C"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celu zapewnienie sprawnej realizacji zadań przez CEM, zapewnienie przejrzystości dokumentów, o których mowa w art. 19f ust. 2 pkt 10 oraz art. 19g ust. 7, oraz uwzględniając nakład pracy związany z przeprowadzaniem czynności kontrolnych.</w:t>
            </w:r>
          </w:p>
        </w:tc>
        <w:tc>
          <w:tcPr>
            <w:tcW w:w="3545" w:type="dxa"/>
            <w:shd w:val="clear" w:color="auto" w:fill="FFFFFF"/>
          </w:tcPr>
          <w:p w14:paraId="2EBFD47A" w14:textId="0ED528F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Potrzeba umożliwienia lekarzom posiadającym tytuł specjalisty w dziedzinie gastroenterologii dziecięcej odbywania szkolenia specjalizacyjnego w dziedzinie transplantologii. Ponadto w związku z dużym zapotrzebowaniem na lekarzy specjalistów w dziedzinie psychiatrii dzieci i młodzieży, których niedobór okazał się szczególnie dotkliwy w związku konsekwencjami epidemii wirusa SARS-CoV-2, konsultant krajowy w dziedzinie psychiatrii dzieci i młodzieży oraz konsultant krajowy w dziedzinie pediatrii wystąpili z postulatem dotyczącym umożliwienia lekarzom posiadającym tytuł specjalisty w dziedzinie pediatrii odbywania szkolenia specjalizacyjnego w dziedzinie psychiatrii dzieci i młodzieży na podstawie skróconego programu specjalizacji, który uwzględniać będzie wiedzę i umiejętności jakie posiada już lekarz pediatra.</w:t>
            </w:r>
          </w:p>
        </w:tc>
        <w:tc>
          <w:tcPr>
            <w:tcW w:w="1842" w:type="dxa"/>
            <w:shd w:val="clear" w:color="auto" w:fill="FFFFFF"/>
          </w:tcPr>
          <w:p w14:paraId="10470724" w14:textId="2A0A8C59"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0FE9BA1C" w14:textId="79253D30" w:rsidR="00A538DE" w:rsidRPr="00C570DA" w:rsidRDefault="00DD01FF"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975. </w:t>
            </w:r>
            <w:r w:rsidRPr="00C570DA">
              <w:rPr>
                <w:rFonts w:ascii="Arial" w:hAnsi="Arial" w:cs="Arial"/>
                <w:color w:val="000000" w:themeColor="text1"/>
                <w:sz w:val="19"/>
                <w:szCs w:val="19"/>
              </w:rPr>
              <w:t xml:space="preserve"> </w:t>
            </w:r>
          </w:p>
        </w:tc>
      </w:tr>
      <w:tr w:rsidR="00A538DE" w:rsidRPr="00F873E4" w14:paraId="2AC6AB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8A53C5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07A84B" w14:textId="12BA5AEF"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1</w:t>
            </w:r>
          </w:p>
        </w:tc>
        <w:tc>
          <w:tcPr>
            <w:tcW w:w="2268" w:type="dxa"/>
            <w:shd w:val="clear" w:color="auto" w:fill="FFFFFF"/>
          </w:tcPr>
          <w:p w14:paraId="4ED04047" w14:textId="732FB247"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222 § 3 ustawy z dnia 26 czerwca 1974 r. ‒ Kodeks pracy</w:t>
            </w:r>
          </w:p>
        </w:tc>
        <w:tc>
          <w:tcPr>
            <w:tcW w:w="3260" w:type="dxa"/>
            <w:shd w:val="clear" w:color="auto" w:fill="FFFFFF"/>
          </w:tcPr>
          <w:p w14:paraId="1E485990"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pracy, uwzględniając zróżnicowane właściwości substancji chemicznych, ich mieszanin, czynników lub procesów technologicznych o działaniu rakotwórczym lub mutagennym, ich zastosowanie oraz konieczność podjęcia niezbędnych środków zabezpieczających przed zagrożeniami wynikającymi z ich stosowania, określi, w drodze rozporządzenia:</w:t>
            </w:r>
          </w:p>
          <w:p w14:paraId="58A0A76D"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chemicznych, ich mieszanin, czynników lub procesów technologicznych o działaniu rakotwórczym lub mutagennym i sposób ich rejestrowania;</w:t>
            </w:r>
          </w:p>
          <w:p w14:paraId="2643F0B1"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prowadzenia rejestru prac, których wykonywanie powoduje konieczność pozostawania w kontakcie z substancjami chemicznymi, ich mieszaninami, czynnikami lub procesami technologicznymi o działaniu rakotwórczym lub mutagennym;</w:t>
            </w:r>
          </w:p>
          <w:p w14:paraId="177585F4"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rejestru pracowników zatrudnionych przy tych pracach;</w:t>
            </w:r>
          </w:p>
          <w:p w14:paraId="12A09857"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4) wzory dokumentów dotyczących narażenia pracowników na substancje chemiczne, ich mieszaniny, czynniki lub procesy technologiczne o działaniu rakotwórczym lub mutagennym oraz sposób przechowywania i przekazywania tych dokumentów do podmiotów właściwych do </w:t>
            </w:r>
            <w:r w:rsidRPr="00C570DA">
              <w:rPr>
                <w:rFonts w:ascii="Arial" w:eastAsia="Calibri" w:hAnsi="Arial" w:cs="Arial"/>
                <w:color w:val="000000" w:themeColor="text1"/>
                <w:sz w:val="19"/>
                <w:szCs w:val="19"/>
                <w:lang w:eastAsia="en-US"/>
              </w:rPr>
              <w:lastRenderedPageBreak/>
              <w:t>rozpoznawania lub stwierdzania chorób zawodowych;</w:t>
            </w:r>
          </w:p>
          <w:p w14:paraId="36010C03"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szczegółowe warunki ochrony pracowników przed zagrożeniami spowodowanymi przez substancje chemiczne, ich mieszaniny, czynniki lub procesy technologiczne o działaniu rakotwórczym lub mutagennym;</w:t>
            </w:r>
          </w:p>
          <w:p w14:paraId="263EC760" w14:textId="613690BA" w:rsidR="00A538D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warunki i sposób monitorowania stanu zdrowia pracowników narażonych na działanie substancji chemicznych, ich mieszanin, czynników lub procesów technologicznych o działaniu rakotwórczym lub mutagennym.</w:t>
            </w:r>
          </w:p>
        </w:tc>
        <w:tc>
          <w:tcPr>
            <w:tcW w:w="3545" w:type="dxa"/>
            <w:shd w:val="clear" w:color="auto" w:fill="FFFFFF"/>
          </w:tcPr>
          <w:p w14:paraId="517370B6" w14:textId="0E56870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Celem projektu jest uchylenie przepisów, nakładających obowiązki na zlikwidowaną z dniem 1 lipca 2020 r. Państwową Inspekcję Sanitarną Ministerstwa Spraw Wewnętrznych i Administracji, której zadania zostały przejęte przez Państwową Inspekcję Sanitarną</w:t>
            </w:r>
          </w:p>
        </w:tc>
        <w:tc>
          <w:tcPr>
            <w:tcW w:w="1842" w:type="dxa"/>
            <w:shd w:val="clear" w:color="auto" w:fill="FFFFFF"/>
          </w:tcPr>
          <w:p w14:paraId="54B7D0DB" w14:textId="32B2E38D"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2AD43A20" w14:textId="3E14DE20" w:rsidR="00A538DE" w:rsidRPr="00C570DA" w:rsidRDefault="001854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284. </w:t>
            </w:r>
            <w:r w:rsidRPr="00C570DA">
              <w:rPr>
                <w:rFonts w:ascii="Arial" w:hAnsi="Arial" w:cs="Arial"/>
                <w:color w:val="000000" w:themeColor="text1"/>
                <w:sz w:val="19"/>
                <w:szCs w:val="19"/>
              </w:rPr>
              <w:t xml:space="preserve"> </w:t>
            </w:r>
          </w:p>
        </w:tc>
      </w:tr>
      <w:tr w:rsidR="00A538DE" w:rsidRPr="00F873E4" w14:paraId="77B7C95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8F0024"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7051662" w14:textId="1E7A74FE"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2</w:t>
            </w:r>
          </w:p>
        </w:tc>
        <w:tc>
          <w:tcPr>
            <w:tcW w:w="2268" w:type="dxa"/>
            <w:shd w:val="clear" w:color="auto" w:fill="FFFFFF"/>
          </w:tcPr>
          <w:p w14:paraId="69387502" w14:textId="4F469319"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232 ustawy z dnia 9 czerwca 2022 r. o wspieraniu i resocjalizacji nieletnich</w:t>
            </w:r>
          </w:p>
        </w:tc>
        <w:tc>
          <w:tcPr>
            <w:tcW w:w="3260" w:type="dxa"/>
            <w:shd w:val="clear" w:color="auto" w:fill="FFFFFF"/>
          </w:tcPr>
          <w:p w14:paraId="35EDAB8A" w14:textId="2F3F278F"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Sprawiedliwości określi, w drodze rozporządzenia,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 mając na uwadze konieczność zapewnienia właściwych warunków pobytu nieletnich w zakładach leczniczych, odpowiedniego leczenia, rehabilitacji i postępowania terapeutycznego wobec nieletnich, zapobiegania samowolnemu </w:t>
            </w:r>
            <w:r w:rsidRPr="00C570DA">
              <w:rPr>
                <w:rFonts w:ascii="Arial" w:eastAsia="Calibri" w:hAnsi="Arial" w:cs="Arial"/>
                <w:color w:val="000000" w:themeColor="text1"/>
                <w:sz w:val="19"/>
                <w:szCs w:val="19"/>
                <w:lang w:eastAsia="en-US"/>
              </w:rPr>
              <w:lastRenderedPageBreak/>
              <w:t xml:space="preserve">oddalaniu się nieletnich z zakładu leczniczego oraz przeciwdziałania </w:t>
            </w:r>
            <w:proofErr w:type="spellStart"/>
            <w:r w:rsidRPr="00C570DA">
              <w:rPr>
                <w:rFonts w:ascii="Arial" w:eastAsia="Calibri" w:hAnsi="Arial" w:cs="Arial"/>
                <w:color w:val="000000" w:themeColor="text1"/>
                <w:sz w:val="19"/>
                <w:szCs w:val="19"/>
                <w:lang w:eastAsia="en-US"/>
              </w:rPr>
              <w:t>zachowaniom</w:t>
            </w:r>
            <w:proofErr w:type="spellEnd"/>
            <w:r w:rsidRPr="00C570DA">
              <w:rPr>
                <w:rFonts w:ascii="Arial" w:eastAsia="Calibri" w:hAnsi="Arial" w:cs="Arial"/>
                <w:color w:val="000000" w:themeColor="text1"/>
                <w:sz w:val="19"/>
                <w:szCs w:val="19"/>
                <w:lang w:eastAsia="en-US"/>
              </w:rPr>
              <w:t xml:space="preserve"> zagrażającym życiu lub zdrowiu lub powodującym niszczenie mienia, przestrzegania ich praw oraz sprawnego wykonywania orzeczeń, oraz uwzględniając konieczność zapewnienia prawidłowej realizacji zadań komisji i właściwego zabezpieczenia danych i informacji zawartych w dokumentacji dotyczącej nieletnich.</w:t>
            </w:r>
          </w:p>
        </w:tc>
        <w:tc>
          <w:tcPr>
            <w:tcW w:w="3545" w:type="dxa"/>
            <w:shd w:val="clear" w:color="auto" w:fill="FFFFFF"/>
          </w:tcPr>
          <w:p w14:paraId="79DA907D" w14:textId="2CDEAABD"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ma określić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w:t>
            </w:r>
          </w:p>
        </w:tc>
        <w:tc>
          <w:tcPr>
            <w:tcW w:w="1842" w:type="dxa"/>
            <w:shd w:val="clear" w:color="auto" w:fill="FFFFFF"/>
          </w:tcPr>
          <w:p w14:paraId="50E616ED" w14:textId="02D6C358"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60A6455" w14:textId="24CF1BB5" w:rsidR="00A538DE" w:rsidRPr="00C570DA" w:rsidRDefault="00732091" w:rsidP="00A538DE">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2389. </w:t>
            </w:r>
          </w:p>
        </w:tc>
      </w:tr>
      <w:tr w:rsidR="00A538DE" w:rsidRPr="00F873E4" w14:paraId="11D69F5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51EE4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2E6DE2" w14:textId="6807BA67"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3</w:t>
            </w:r>
          </w:p>
        </w:tc>
        <w:tc>
          <w:tcPr>
            <w:tcW w:w="2268" w:type="dxa"/>
            <w:shd w:val="clear" w:color="auto" w:fill="FFFFFF"/>
          </w:tcPr>
          <w:p w14:paraId="643A665E" w14:textId="3BFE80E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21 ustawy z dnia 14 marca 1985 r. o Inspekcji Sanitarnej</w:t>
            </w:r>
          </w:p>
        </w:tc>
        <w:tc>
          <w:tcPr>
            <w:tcW w:w="3260" w:type="dxa"/>
            <w:shd w:val="clear" w:color="auto" w:fill="FFFFFF"/>
          </w:tcPr>
          <w:p w14:paraId="2F761A3D" w14:textId="332687F3"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określa, w drodze rozporządzenia zasady wykonywania zadań przez państwowych inspektorów sanitarnych w odniesieniu do zakładów karnych, aresztów śledczych oraz schronisk dla nieletnich i zakładów poprawczych, podległych Ministrowi Sprawiedliwości.</w:t>
            </w:r>
          </w:p>
        </w:tc>
        <w:tc>
          <w:tcPr>
            <w:tcW w:w="3545" w:type="dxa"/>
            <w:shd w:val="clear" w:color="auto" w:fill="FFFFFF"/>
          </w:tcPr>
          <w:p w14:paraId="60D953D3" w14:textId="2C755CBF"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dodanie nowego środka wychowawczego w postaci umieszczenia w okręgowym ośrodku wychowawczym. propozycje sprowadzają się do zmian porządkowych wynikających z wprowadzenia przez ustawodawcę nowego środka wychowawczego w postaci umieszczenia w okręgowym ośrodku wychowawczym. Ma to swoje odzwierciedlenie w brzmieniu § 1 pkt 2 gdzie dodano okręgowe ośrodki wychowawcze, które obok zakładów poprawczych i schronisk dla nieletnich zostały na potrzeby rozporządzenia określone jako „zakłady dla nieletnich</w:t>
            </w:r>
          </w:p>
        </w:tc>
        <w:tc>
          <w:tcPr>
            <w:tcW w:w="1842" w:type="dxa"/>
            <w:shd w:val="clear" w:color="auto" w:fill="FFFFFF"/>
          </w:tcPr>
          <w:p w14:paraId="0C71B24D" w14:textId="788468C7"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A0F45B5" w14:textId="31AA803E" w:rsidR="00E55785" w:rsidRPr="00C570DA" w:rsidRDefault="00E55785" w:rsidP="00E55785">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00024753">
              <w:rPr>
                <w:rFonts w:ascii="Arial" w:hAnsi="Arial" w:cs="Arial"/>
                <w:color w:val="000000" w:themeColor="text1"/>
                <w:sz w:val="19"/>
                <w:szCs w:val="19"/>
              </w:rPr>
              <w:t>468</w:t>
            </w:r>
            <w:r>
              <w:rPr>
                <w:rFonts w:ascii="Arial" w:hAnsi="Arial" w:cs="Arial"/>
                <w:color w:val="000000" w:themeColor="text1"/>
                <w:sz w:val="19"/>
                <w:szCs w:val="19"/>
              </w:rPr>
              <w:t xml:space="preserve">. </w:t>
            </w:r>
          </w:p>
          <w:p w14:paraId="00D1F5FD" w14:textId="40E3465D"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A538DE" w:rsidRPr="00F873E4" w14:paraId="14A1D3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8FC496"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75A7E1" w14:textId="51792EEC"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4</w:t>
            </w:r>
          </w:p>
        </w:tc>
        <w:tc>
          <w:tcPr>
            <w:tcW w:w="2268" w:type="dxa"/>
            <w:shd w:val="clear" w:color="auto" w:fill="FFFFFF"/>
          </w:tcPr>
          <w:p w14:paraId="2FB6201B" w14:textId="1872E20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78FA7C94" w14:textId="74D4C7D5"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C8A32A0" w14:textId="35CF9314"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zakłada praktyczne sprawdzenie efektywności wykrywania wad postawy u dzieci w wieku od 7. do 16. roku życia poprzez manualne badanie biomechaniki stóp oraz badanie </w:t>
            </w:r>
            <w:proofErr w:type="spellStart"/>
            <w:r w:rsidRPr="00C570DA">
              <w:rPr>
                <w:rFonts w:ascii="Arial" w:hAnsi="Arial" w:cs="Arial"/>
                <w:color w:val="000000" w:themeColor="text1"/>
                <w:sz w:val="19"/>
                <w:szCs w:val="19"/>
              </w:rPr>
              <w:t>podoskopowe</w:t>
            </w:r>
            <w:proofErr w:type="spellEnd"/>
            <w:r w:rsidRPr="00C570DA">
              <w:rPr>
                <w:rFonts w:ascii="Arial" w:hAnsi="Arial" w:cs="Arial"/>
                <w:color w:val="000000" w:themeColor="text1"/>
                <w:sz w:val="19"/>
                <w:szCs w:val="19"/>
              </w:rPr>
              <w:t xml:space="preserve"> albo manualne badanie biomechaniki stóp oraz komputerowe badanie stóp na platformie, przeprowadzanych przez osoby wykonujące zawód fizjoterapeuty.</w:t>
            </w:r>
          </w:p>
        </w:tc>
        <w:tc>
          <w:tcPr>
            <w:tcW w:w="1842" w:type="dxa"/>
            <w:shd w:val="clear" w:color="auto" w:fill="FFFFFF"/>
          </w:tcPr>
          <w:p w14:paraId="1CC4FD84" w14:textId="0EB2403F"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991A51A" w14:textId="27A4706B" w:rsidR="00E66FC8" w:rsidRPr="00C570DA" w:rsidRDefault="00E66FC8" w:rsidP="00E66FC8">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60. </w:t>
            </w:r>
          </w:p>
          <w:p w14:paraId="4C3E7F2E" w14:textId="2C2599FF"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A538DE" w:rsidRPr="00F873E4" w14:paraId="52DF6B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1A7E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012A58D" w14:textId="6495B5F4"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5</w:t>
            </w:r>
          </w:p>
        </w:tc>
        <w:tc>
          <w:tcPr>
            <w:tcW w:w="2268" w:type="dxa"/>
            <w:shd w:val="clear" w:color="auto" w:fill="FFFFFF"/>
          </w:tcPr>
          <w:p w14:paraId="7665F640" w14:textId="7F90E9C8"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40A4E1E5" w14:textId="42C8BC30"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07AF6B8" w14:textId="2C2223A9"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Wprowadzenie kodów pozwalających na identyfikację nowych grup osób, które uzyskały prawo do korzystania ze świadczeń opieki zdrowotnej finansowanych ze środków publicznych.</w:t>
            </w:r>
          </w:p>
        </w:tc>
        <w:tc>
          <w:tcPr>
            <w:tcW w:w="1842" w:type="dxa"/>
            <w:shd w:val="clear" w:color="auto" w:fill="FFFFFF"/>
          </w:tcPr>
          <w:p w14:paraId="5857B33B" w14:textId="526B7DF8"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2F25A6A" w14:textId="78455E51" w:rsidR="000177CA" w:rsidRPr="00C570DA" w:rsidRDefault="000177CA" w:rsidP="000177CA">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2262</w:t>
            </w:r>
            <w:r w:rsidR="00E66FC8">
              <w:rPr>
                <w:rFonts w:ascii="Arial" w:hAnsi="Arial" w:cs="Arial"/>
                <w:color w:val="000000" w:themeColor="text1"/>
                <w:sz w:val="19"/>
                <w:szCs w:val="19"/>
              </w:rPr>
              <w:t xml:space="preserve">. </w:t>
            </w:r>
          </w:p>
          <w:p w14:paraId="3783B5BA" w14:textId="4CFF8DDE"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D65ADF" w:rsidRPr="00F873E4" w14:paraId="2F072BC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7687CF" w14:textId="77777777" w:rsidR="00D65ADF" w:rsidRPr="0020067E" w:rsidRDefault="00D65ADF"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4BFA0" w14:textId="6D0ECE54" w:rsidR="00D65ADF" w:rsidRDefault="00D65ADF"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1396</w:t>
            </w:r>
          </w:p>
        </w:tc>
        <w:tc>
          <w:tcPr>
            <w:tcW w:w="2268" w:type="dxa"/>
            <w:shd w:val="clear" w:color="auto" w:fill="FFFFFF"/>
          </w:tcPr>
          <w:p w14:paraId="53785C81" w14:textId="0B2AA5CD" w:rsidR="00D65ADF" w:rsidRPr="00D65ADF" w:rsidRDefault="00D65ADF" w:rsidP="00A538DE">
            <w:pPr>
              <w:spacing w:before="80" w:after="80"/>
              <w:rPr>
                <w:rFonts w:ascii="Arial" w:eastAsia="Calibri" w:hAnsi="Arial" w:cs="Arial"/>
                <w:color w:val="000000"/>
                <w:sz w:val="19"/>
                <w:szCs w:val="19"/>
                <w:lang w:eastAsia="en-US"/>
              </w:rPr>
            </w:pPr>
            <w:r w:rsidRPr="00D65ADF">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4B81929C" w14:textId="1D2807B5" w:rsidR="00D65ADF" w:rsidRPr="00C570DA" w:rsidRDefault="003C1937" w:rsidP="00A538D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E24B08" w14:textId="3F02CE98" w:rsidR="00D65ADF" w:rsidRPr="00C570DA" w:rsidRDefault="00D65ADF"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Wydłużenie etapu realizacji programu pilotażowego do dnia 31 grudnia 2022 r</w:t>
            </w:r>
          </w:p>
        </w:tc>
        <w:tc>
          <w:tcPr>
            <w:tcW w:w="1842" w:type="dxa"/>
            <w:shd w:val="clear" w:color="auto" w:fill="FFFFFF"/>
          </w:tcPr>
          <w:p w14:paraId="38653C03" w14:textId="73C28327" w:rsidR="00D65ADF" w:rsidRPr="00C570DA" w:rsidRDefault="00D65ADF" w:rsidP="009E507D">
            <w:pPr>
              <w:spacing w:before="80" w:after="80"/>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Pan Waldemar Kraska – Sekretarz Stanu w Ministerstwie Zdrowia</w:t>
            </w:r>
          </w:p>
        </w:tc>
        <w:tc>
          <w:tcPr>
            <w:tcW w:w="2362" w:type="dxa"/>
            <w:shd w:val="clear" w:color="auto" w:fill="FFFFFF"/>
          </w:tcPr>
          <w:p w14:paraId="20762C6C" w14:textId="734192AA" w:rsidR="00D65ADF" w:rsidRPr="00C570DA" w:rsidRDefault="00D65ADF" w:rsidP="00D65ADF">
            <w:pPr>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w:t>
            </w:r>
            <w:r w:rsidR="000177CA">
              <w:rPr>
                <w:rFonts w:ascii="Arial" w:hAnsi="Arial" w:cs="Arial"/>
                <w:color w:val="000000" w:themeColor="text1"/>
                <w:sz w:val="19"/>
                <w:szCs w:val="19"/>
              </w:rPr>
              <w:t>83</w:t>
            </w:r>
            <w:r w:rsidRPr="00C570DA">
              <w:rPr>
                <w:rFonts w:ascii="Arial" w:hAnsi="Arial" w:cs="Arial"/>
                <w:color w:val="000000" w:themeColor="text1"/>
                <w:sz w:val="19"/>
                <w:szCs w:val="19"/>
              </w:rPr>
              <w:t>1</w:t>
            </w:r>
            <w:r w:rsidR="00A179F8">
              <w:rPr>
                <w:rFonts w:ascii="Arial" w:hAnsi="Arial" w:cs="Arial"/>
                <w:color w:val="000000" w:themeColor="text1"/>
                <w:sz w:val="19"/>
                <w:szCs w:val="19"/>
              </w:rPr>
              <w:t>.</w:t>
            </w:r>
          </w:p>
          <w:p w14:paraId="1EBC0B38" w14:textId="77777777" w:rsidR="00D65ADF" w:rsidRPr="00C570DA" w:rsidRDefault="00D65ADF" w:rsidP="00A538DE">
            <w:pPr>
              <w:tabs>
                <w:tab w:val="right" w:pos="0"/>
                <w:tab w:val="left" w:pos="34"/>
              </w:tabs>
              <w:spacing w:before="80" w:after="80"/>
              <w:jc w:val="both"/>
              <w:rPr>
                <w:rFonts w:ascii="Arial" w:hAnsi="Arial" w:cs="Arial"/>
                <w:color w:val="000000" w:themeColor="text1"/>
                <w:sz w:val="19"/>
                <w:szCs w:val="19"/>
              </w:rPr>
            </w:pPr>
          </w:p>
        </w:tc>
      </w:tr>
      <w:tr w:rsidR="003C1937" w:rsidRPr="00F873E4" w14:paraId="107EC6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C89F08"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89D1C4" w14:textId="7F7C6FBA"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1397</w:t>
            </w:r>
          </w:p>
        </w:tc>
        <w:tc>
          <w:tcPr>
            <w:tcW w:w="2268" w:type="dxa"/>
            <w:shd w:val="clear" w:color="auto" w:fill="FFFFFF"/>
          </w:tcPr>
          <w:p w14:paraId="67414091" w14:textId="7E2758AD" w:rsidR="003C1937" w:rsidRPr="003C1937" w:rsidRDefault="003C1937" w:rsidP="00A538DE">
            <w:pPr>
              <w:spacing w:before="80" w:after="80"/>
              <w:rPr>
                <w:rFonts w:ascii="Arial" w:hAnsi="Arial" w:cs="Arial"/>
                <w:sz w:val="19"/>
                <w:szCs w:val="19"/>
              </w:rPr>
            </w:pPr>
            <w:r w:rsidRPr="003C1937">
              <w:rPr>
                <w:rFonts w:ascii="Arial" w:hAnsi="Arial" w:cs="Arial"/>
                <w:sz w:val="19"/>
                <w:szCs w:val="19"/>
              </w:rPr>
              <w:t xml:space="preserve">Art. 220 § 2 pkt 1 ustawy z dnia 26 czerwca 1974 r. - Kodeks pracy </w:t>
            </w:r>
          </w:p>
        </w:tc>
        <w:tc>
          <w:tcPr>
            <w:tcW w:w="3260" w:type="dxa"/>
            <w:shd w:val="clear" w:color="auto" w:fill="FFFFFF"/>
          </w:tcPr>
          <w:p w14:paraId="71866DEE" w14:textId="004E81CE"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Zdrowia i Opieki Społecznej w porozumieniu z Ministrem Pracy i Polityki Socjalnej oraz właściwymi </w:t>
            </w:r>
            <w:r w:rsidRPr="00C570DA">
              <w:rPr>
                <w:rFonts w:ascii="Arial" w:hAnsi="Arial" w:cs="Arial"/>
                <w:color w:val="000000" w:themeColor="text1"/>
                <w:sz w:val="19"/>
                <w:szCs w:val="19"/>
              </w:rPr>
              <w:lastRenderedPageBreak/>
              <w:t>ministrami określi, w drodze rozporządzenia:</w:t>
            </w:r>
          </w:p>
          <w:p w14:paraId="693CE0B1" w14:textId="5B77087C"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1) wykaz jednostek upoważnionych do przeprowadzania badań materiałów i procesów technologicznych w celu ustalenia stopnia ich szkodliwości dla zdrowia oraz zakres tych badań;</w:t>
            </w:r>
          </w:p>
          <w:p w14:paraId="06A02AA7" w14:textId="008D558B"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2) zakaz albo ograniczenie stosowania, obrotu lub transportu materiałów i procesów technologicznych ze względu na ich szkodliwość dla zdrowia albo uzależnienie ich stosowania, obrotu lub transportu od przestrzegania określonych warunków.</w:t>
            </w:r>
          </w:p>
          <w:p w14:paraId="4D56D7E3" w14:textId="77777777" w:rsidR="003C1937" w:rsidRPr="00C570DA" w:rsidRDefault="003C1937" w:rsidP="00A538DE">
            <w:pPr>
              <w:jc w:val="both"/>
              <w:rPr>
                <w:rFonts w:ascii="Arial" w:hAnsi="Arial" w:cs="Arial"/>
                <w:color w:val="000000" w:themeColor="text1"/>
                <w:sz w:val="19"/>
                <w:szCs w:val="19"/>
              </w:rPr>
            </w:pPr>
          </w:p>
        </w:tc>
        <w:tc>
          <w:tcPr>
            <w:tcW w:w="3545" w:type="dxa"/>
            <w:shd w:val="clear" w:color="auto" w:fill="FFFFFF"/>
          </w:tcPr>
          <w:p w14:paraId="17A4F7CF" w14:textId="2B02FC5E"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Uaktualnienie nazw jednostek będących w wykazie jednostek uprawnionych do przeprowadzania badań materiałów i procesów technologicznych w celu ustalenia </w:t>
            </w:r>
            <w:r w:rsidRPr="00C570DA">
              <w:rPr>
                <w:rFonts w:ascii="Arial" w:hAnsi="Arial" w:cs="Arial"/>
                <w:color w:val="000000" w:themeColor="text1"/>
                <w:sz w:val="19"/>
                <w:szCs w:val="19"/>
              </w:rPr>
              <w:lastRenderedPageBreak/>
              <w:t>stopnia ich szkodliwości dla zdrowia oraz zakresu tych badań</w:t>
            </w:r>
          </w:p>
        </w:tc>
        <w:tc>
          <w:tcPr>
            <w:tcW w:w="1842" w:type="dxa"/>
            <w:shd w:val="clear" w:color="auto" w:fill="FFFFFF"/>
          </w:tcPr>
          <w:p w14:paraId="2EC37998" w14:textId="42A0E659" w:rsidR="003C1937" w:rsidRPr="00C570DA" w:rsidRDefault="003C193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Pan Waldemar Kraska – Sekretarz Stanu w Ministerstwie Zdrowia</w:t>
            </w:r>
          </w:p>
        </w:tc>
        <w:tc>
          <w:tcPr>
            <w:tcW w:w="2362" w:type="dxa"/>
            <w:shd w:val="clear" w:color="auto" w:fill="FFFFFF"/>
          </w:tcPr>
          <w:p w14:paraId="1C1C9B4E" w14:textId="56B333E0" w:rsidR="003C1937" w:rsidRPr="00C570DA" w:rsidRDefault="00A179F8" w:rsidP="00D65ADF">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2379. </w:t>
            </w:r>
          </w:p>
        </w:tc>
      </w:tr>
      <w:tr w:rsidR="003C1937" w:rsidRPr="00F873E4" w14:paraId="167D253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C8673B"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D196C" w14:textId="6D5C77A6"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1398</w:t>
            </w:r>
          </w:p>
        </w:tc>
        <w:tc>
          <w:tcPr>
            <w:tcW w:w="2268" w:type="dxa"/>
            <w:shd w:val="clear" w:color="auto" w:fill="FFFFFF"/>
          </w:tcPr>
          <w:p w14:paraId="19354005" w14:textId="66BF7ECE" w:rsidR="003C1937" w:rsidRPr="00B13E92" w:rsidRDefault="003C1937" w:rsidP="00A538DE">
            <w:pPr>
              <w:spacing w:before="80" w:after="80"/>
              <w:rPr>
                <w:rFonts w:ascii="Arial" w:hAnsi="Arial" w:cs="Arial"/>
                <w:sz w:val="19"/>
                <w:szCs w:val="19"/>
              </w:rPr>
            </w:pPr>
            <w:r w:rsidRPr="00B13E92">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2AE5B5FE" w14:textId="558D934B" w:rsidR="003C1937" w:rsidRPr="00C570DA" w:rsidRDefault="003C1937" w:rsidP="003C1937">
            <w:pPr>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9839143" w14:textId="5549BD8A"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Ministra Zdrowia z dnia 23 listopada 2021 r. w sprawie programu pilotażowego oddziaływań terapeutycznych skierowanych do dzieci i młodzieży problemowo korzystających z nowych technologii cyfrowych oraz ich rodzin (Dz. U. poz. 2253) polega na zwiększeniu cen jednostkowych jednostki rozliczeniowej porady, wizyty albo sesji, która dla poszczególnych świadczeń opieki zdrowotnej, określonych w § 10 rozporządzenia zmienianego.</w:t>
            </w:r>
          </w:p>
        </w:tc>
        <w:tc>
          <w:tcPr>
            <w:tcW w:w="1842" w:type="dxa"/>
            <w:shd w:val="clear" w:color="auto" w:fill="FFFFFF"/>
          </w:tcPr>
          <w:p w14:paraId="576895D3" w14:textId="06B1F099" w:rsidR="003C1937" w:rsidRPr="00C570DA" w:rsidRDefault="003C1937"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B13E92"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r w:rsidR="00B13E92" w:rsidRPr="00C570DA">
              <w:rPr>
                <w:rFonts w:ascii="Arial" w:hAnsi="Arial" w:cs="Arial"/>
                <w:color w:val="000000" w:themeColor="text1"/>
                <w:sz w:val="19"/>
                <w:szCs w:val="19"/>
              </w:rPr>
              <w:t>P</w:t>
            </w:r>
            <w:r w:rsidRPr="00C570DA">
              <w:rPr>
                <w:rFonts w:ascii="Arial" w:hAnsi="Arial" w:cs="Arial"/>
                <w:color w:val="000000" w:themeColor="text1"/>
                <w:sz w:val="19"/>
                <w:szCs w:val="19"/>
              </w:rPr>
              <w:t>odsekretarz Stanu w Ministerstwie Zdrowia</w:t>
            </w:r>
          </w:p>
        </w:tc>
        <w:tc>
          <w:tcPr>
            <w:tcW w:w="2362" w:type="dxa"/>
            <w:shd w:val="clear" w:color="auto" w:fill="FFFFFF"/>
          </w:tcPr>
          <w:p w14:paraId="17DC37B2" w14:textId="2F62DCE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2064</w:t>
            </w:r>
            <w:r w:rsidRPr="00C570DA">
              <w:rPr>
                <w:rFonts w:ascii="Arial" w:hAnsi="Arial" w:cs="Arial"/>
                <w:color w:val="000000" w:themeColor="text1"/>
                <w:sz w:val="19"/>
                <w:szCs w:val="19"/>
              </w:rPr>
              <w:t>.</w:t>
            </w:r>
          </w:p>
          <w:p w14:paraId="62489B5D" w14:textId="77777777" w:rsidR="003C1937" w:rsidRPr="00C570DA" w:rsidRDefault="003C1937" w:rsidP="003C1937">
            <w:pPr>
              <w:rPr>
                <w:rFonts w:ascii="Arial" w:hAnsi="Arial" w:cs="Arial"/>
                <w:color w:val="000000" w:themeColor="text1"/>
                <w:sz w:val="19"/>
                <w:szCs w:val="19"/>
              </w:rPr>
            </w:pPr>
          </w:p>
        </w:tc>
      </w:tr>
      <w:tr w:rsidR="00B13E92" w:rsidRPr="00F873E4" w14:paraId="6CDDCA4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A9786A" w14:textId="77777777" w:rsidR="00B13E92" w:rsidRPr="0020067E" w:rsidRDefault="00B13E92"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77D56F8" w14:textId="384DDB1B" w:rsidR="00B13E92" w:rsidRDefault="00B13E92"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1399</w:t>
            </w:r>
          </w:p>
        </w:tc>
        <w:tc>
          <w:tcPr>
            <w:tcW w:w="2268" w:type="dxa"/>
            <w:shd w:val="clear" w:color="auto" w:fill="FFFFFF"/>
          </w:tcPr>
          <w:p w14:paraId="617E5778" w14:textId="469F24ED" w:rsidR="009E507D" w:rsidRPr="00B13E92" w:rsidRDefault="00B13E92" w:rsidP="009E507D">
            <w:pPr>
              <w:jc w:val="both"/>
              <w:rPr>
                <w:rFonts w:ascii="Arial" w:hAnsi="Arial" w:cs="Arial"/>
                <w:sz w:val="19"/>
                <w:szCs w:val="19"/>
              </w:rPr>
            </w:pPr>
            <w:r w:rsidRPr="00B13E92">
              <w:rPr>
                <w:rFonts w:ascii="Arial" w:hAnsi="Arial" w:cs="Arial"/>
                <w:sz w:val="19"/>
                <w:szCs w:val="19"/>
              </w:rPr>
              <w:t xml:space="preserve">art. 444 ust. 2 ustawy z dnia 20 lipca 2018 r. – Prawo o szkolnictwie wyższym i nauce </w:t>
            </w:r>
          </w:p>
          <w:p w14:paraId="1E7E5E7C" w14:textId="0FCC13D4" w:rsidR="00B13E92" w:rsidRPr="00B13E92" w:rsidRDefault="00B13E92" w:rsidP="00B13E92">
            <w:pPr>
              <w:spacing w:before="80" w:after="80"/>
              <w:rPr>
                <w:rFonts w:ascii="Arial" w:hAnsi="Arial" w:cs="Arial"/>
                <w:sz w:val="19"/>
                <w:szCs w:val="19"/>
              </w:rPr>
            </w:pPr>
          </w:p>
        </w:tc>
        <w:tc>
          <w:tcPr>
            <w:tcW w:w="3260" w:type="dxa"/>
            <w:shd w:val="clear" w:color="auto" w:fill="FFFFFF"/>
          </w:tcPr>
          <w:p w14:paraId="70FB6E38" w14:textId="11DD7C62" w:rsidR="00B13E92" w:rsidRPr="00C570DA" w:rsidRDefault="00B13E92" w:rsidP="003C1937">
            <w:pPr>
              <w:rPr>
                <w:rFonts w:ascii="Arial" w:hAnsi="Arial" w:cs="Arial"/>
                <w:color w:val="000000" w:themeColor="text1"/>
                <w:sz w:val="19"/>
                <w:szCs w:val="19"/>
              </w:rPr>
            </w:pPr>
            <w:r w:rsidRPr="00C570DA">
              <w:rPr>
                <w:rFonts w:ascii="Arial" w:hAnsi="Arial" w:cs="Arial"/>
                <w:color w:val="000000" w:themeColor="text1"/>
                <w:sz w:val="19"/>
                <w:szCs w:val="19"/>
                <w:shd w:val="clear" w:color="auto" w:fill="FFFFFF"/>
              </w:rPr>
              <w:t>Minister właściwy do spraw zdrowia w porozumieniu z ministrem właściwym do spraw</w:t>
            </w:r>
            <w:r w:rsidR="009E507D" w:rsidRPr="00C570DA">
              <w:rPr>
                <w:rFonts w:ascii="Arial" w:hAnsi="Arial" w:cs="Arial"/>
                <w:color w:val="000000" w:themeColor="text1"/>
                <w:sz w:val="19"/>
                <w:szCs w:val="19"/>
                <w:shd w:val="clear" w:color="auto" w:fill="FFFFFF"/>
              </w:rPr>
              <w:t xml:space="preserve"> szkolnictwa wyższego </w:t>
            </w:r>
            <w:r w:rsidRPr="00C570DA">
              <w:rPr>
                <w:rFonts w:ascii="Arial" w:hAnsi="Arial" w:cs="Arial"/>
                <w:color w:val="000000" w:themeColor="text1"/>
                <w:sz w:val="19"/>
                <w:szCs w:val="19"/>
                <w:shd w:val="clear" w:color="auto" w:fill="FFFFFF"/>
              </w:rPr>
              <w:t xml:space="preserve">i nauki określi, w drodze rozporządzenia, limit przyjęć na studia na kierunkach lekarskim i lekarsko-dentystycznym w poszczególnych uczelniach, uwzględniając możliwości dydaktyczne uczelni oraz </w:t>
            </w:r>
            <w:r w:rsidRPr="00C570DA">
              <w:rPr>
                <w:rFonts w:ascii="Arial" w:hAnsi="Arial" w:cs="Arial"/>
                <w:color w:val="000000" w:themeColor="text1"/>
                <w:sz w:val="19"/>
                <w:szCs w:val="19"/>
                <w:shd w:val="clear" w:color="auto" w:fill="FFFFFF"/>
              </w:rPr>
              <w:lastRenderedPageBreak/>
              <w:t>zapotrzebowanie na absolwentów tych studiów.</w:t>
            </w:r>
          </w:p>
        </w:tc>
        <w:tc>
          <w:tcPr>
            <w:tcW w:w="3545" w:type="dxa"/>
            <w:shd w:val="clear" w:color="auto" w:fill="FFFFFF"/>
          </w:tcPr>
          <w:p w14:paraId="78C05CDE" w14:textId="2F183517" w:rsidR="00B13E92" w:rsidRPr="00C570DA" w:rsidRDefault="00B13E92"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uwzględnia wystąpienie Akademii Medycznych i Społecznych Nauk Stosowanych o przyznanie 75 miejsc na studia na kierunku lekarskim  w roku akademickim 2022/2023.</w:t>
            </w:r>
          </w:p>
        </w:tc>
        <w:tc>
          <w:tcPr>
            <w:tcW w:w="1842" w:type="dxa"/>
            <w:shd w:val="clear" w:color="auto" w:fill="FFFFFF"/>
          </w:tcPr>
          <w:p w14:paraId="06B79AAD" w14:textId="1A898086" w:rsidR="00B13E92" w:rsidRPr="00C570DA" w:rsidRDefault="00B13E92"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Podsekretarz Stanu w Ministerstwie Zdrowia</w:t>
            </w:r>
          </w:p>
        </w:tc>
        <w:tc>
          <w:tcPr>
            <w:tcW w:w="2362" w:type="dxa"/>
            <w:shd w:val="clear" w:color="auto" w:fill="FFFFFF"/>
          </w:tcPr>
          <w:p w14:paraId="16499A19" w14:textId="52DEB2C8" w:rsidR="00B13E92" w:rsidRPr="00C570DA" w:rsidRDefault="00DA26EE" w:rsidP="00B13E9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DA26EE">
              <w:rPr>
                <w:rFonts w:ascii="Arial" w:hAnsi="Arial" w:cs="Arial"/>
                <w:color w:val="000000" w:themeColor="text1"/>
                <w:sz w:val="19"/>
                <w:szCs w:val="19"/>
              </w:rPr>
              <w:t>2023</w:t>
            </w:r>
            <w:r w:rsidR="00B13E92" w:rsidRPr="00C570DA">
              <w:rPr>
                <w:rFonts w:ascii="Arial" w:hAnsi="Arial" w:cs="Arial"/>
                <w:color w:val="000000" w:themeColor="text1"/>
                <w:sz w:val="19"/>
                <w:szCs w:val="19"/>
              </w:rPr>
              <w:t>.</w:t>
            </w:r>
          </w:p>
          <w:p w14:paraId="4CB59339" w14:textId="77777777" w:rsidR="00B13E92" w:rsidRPr="00C570DA" w:rsidRDefault="00B13E92" w:rsidP="00B13E92">
            <w:pPr>
              <w:rPr>
                <w:rFonts w:ascii="Arial" w:hAnsi="Arial" w:cs="Arial"/>
                <w:color w:val="000000" w:themeColor="text1"/>
                <w:sz w:val="19"/>
                <w:szCs w:val="19"/>
              </w:rPr>
            </w:pPr>
          </w:p>
        </w:tc>
      </w:tr>
      <w:tr w:rsidR="009E507D" w:rsidRPr="00F873E4" w14:paraId="35ACE56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289FAA"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822521" w14:textId="507C382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1400</w:t>
            </w:r>
          </w:p>
        </w:tc>
        <w:tc>
          <w:tcPr>
            <w:tcW w:w="2268" w:type="dxa"/>
            <w:shd w:val="clear" w:color="auto" w:fill="FFFFFF"/>
          </w:tcPr>
          <w:p w14:paraId="6DD7642A" w14:textId="40060C0C" w:rsidR="009E507D" w:rsidRPr="00B13E92" w:rsidRDefault="009E507D" w:rsidP="009E507D">
            <w:pPr>
              <w:jc w:val="both"/>
              <w:rPr>
                <w:rFonts w:ascii="Arial" w:hAnsi="Arial" w:cs="Arial"/>
                <w:sz w:val="19"/>
                <w:szCs w:val="19"/>
              </w:rPr>
            </w:pPr>
            <w:r w:rsidRPr="009E507D">
              <w:rPr>
                <w:rFonts w:ascii="Arial" w:hAnsi="Arial" w:cs="Arial"/>
                <w:sz w:val="19"/>
                <w:szCs w:val="19"/>
              </w:rPr>
              <w:t>art. 23h ustawy z dnia 27 sierpnia 2004 r. o świadczeniach opieki zdrowotnej finansowanych ze środków publicznych</w:t>
            </w:r>
          </w:p>
        </w:tc>
        <w:tc>
          <w:tcPr>
            <w:tcW w:w="3260" w:type="dxa"/>
            <w:shd w:val="clear" w:color="auto" w:fill="FFFFFF"/>
          </w:tcPr>
          <w:p w14:paraId="7B2A7ECA" w14:textId="79F956DD" w:rsidR="009E507D" w:rsidRPr="00C570DA" w:rsidRDefault="0060530C" w:rsidP="009E507D">
            <w:pPr>
              <w:rPr>
                <w:rFonts w:ascii="Arial" w:hAnsi="Arial" w:cs="Arial"/>
                <w:b/>
                <w:bCs/>
                <w:i/>
                <w:iCs/>
                <w:color w:val="000000" w:themeColor="text1"/>
                <w:sz w:val="19"/>
                <w:szCs w:val="19"/>
                <w:shd w:val="clear" w:color="auto" w:fill="FFFFFF"/>
              </w:rPr>
            </w:pPr>
            <w:r w:rsidRPr="00C570DA">
              <w:rPr>
                <w:rFonts w:ascii="Arial" w:hAnsi="Arial" w:cs="Arial"/>
                <w:b/>
                <w:bCs/>
                <w:i/>
                <w:iCs/>
                <w:color w:val="000000" w:themeColor="text1"/>
                <w:sz w:val="19"/>
                <w:szCs w:val="19"/>
                <w:shd w:val="clear" w:color="auto" w:fill="FFFFFF"/>
              </w:rPr>
              <w:t>[delegacja na etapie projektu]</w:t>
            </w:r>
          </w:p>
        </w:tc>
        <w:tc>
          <w:tcPr>
            <w:tcW w:w="3545" w:type="dxa"/>
            <w:shd w:val="clear" w:color="auto" w:fill="FFFFFF"/>
          </w:tcPr>
          <w:p w14:paraId="284EFC00" w14:textId="76226798" w:rsidR="009E507D" w:rsidRPr="00C570DA" w:rsidRDefault="00501F3F"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określa wykaz zakresów świadczeń opieki zdrowotnej objętych elektroniczną rejestracją centralną oraz szczegółowy sposób dokonywania centralnego zgłoszenia i przydzielania świadczeniobiorcy terminu udzielenia świadczenia opieki zdrowotnej w ramach elektronicznej rejestracji centralnej i jego zmiany, a także szczegółowy sposób powiadamiania świadczeniobiorcy o przydzieleniu mu terminu udzielenia świadczenia opieki zdrowotnej w ramach elektronicznej rejestracji centralnej i wszelkich jego zmianach oraz przekazywania świadczeniobiorcy innych istotnych informacji dotyczących tego terminu.</w:t>
            </w:r>
          </w:p>
        </w:tc>
        <w:tc>
          <w:tcPr>
            <w:tcW w:w="1842" w:type="dxa"/>
            <w:shd w:val="clear" w:color="auto" w:fill="FFFFFF"/>
          </w:tcPr>
          <w:p w14:paraId="79266623" w14:textId="7ED0CE5C"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Adam Niedzielski Minister Zdrowia</w:t>
            </w:r>
          </w:p>
        </w:tc>
        <w:tc>
          <w:tcPr>
            <w:tcW w:w="2362" w:type="dxa"/>
            <w:shd w:val="clear" w:color="auto" w:fill="FFFFFF"/>
          </w:tcPr>
          <w:p w14:paraId="51293A42" w14:textId="588AB702" w:rsidR="009E507D" w:rsidRPr="00C570DA"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UW. </w:t>
            </w:r>
          </w:p>
        </w:tc>
      </w:tr>
      <w:tr w:rsidR="009E507D" w:rsidRPr="00F873E4" w14:paraId="3EB94BD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3D54A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E4EEA6" w14:textId="488387D0"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1401</w:t>
            </w:r>
          </w:p>
        </w:tc>
        <w:tc>
          <w:tcPr>
            <w:tcW w:w="2268" w:type="dxa"/>
            <w:shd w:val="clear" w:color="auto" w:fill="FFFFFF"/>
          </w:tcPr>
          <w:p w14:paraId="4EA40C7A" w14:textId="419816C0"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21 ust. 8 ustawy z dnia 22 sierpnia 1997 r. o publicznej służbie krwi</w:t>
            </w:r>
          </w:p>
        </w:tc>
        <w:tc>
          <w:tcPr>
            <w:tcW w:w="3260" w:type="dxa"/>
            <w:shd w:val="clear" w:color="auto" w:fill="FFFFFF"/>
          </w:tcPr>
          <w:p w14:paraId="1B126F28"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2D3F0635"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5DDED54"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organizację banku krwi oraz pracowni serologii lub pracowni immunologii transfuzjologicznej podmiotu leczniczego, a także sposób sprawowania nadzoru nad działaniem banku krwi oraz </w:t>
            </w:r>
            <w:r w:rsidRPr="00C570DA">
              <w:rPr>
                <w:rFonts w:ascii="Arial" w:hAnsi="Arial" w:cs="Arial"/>
                <w:color w:val="000000" w:themeColor="text1"/>
                <w:sz w:val="19"/>
                <w:szCs w:val="19"/>
                <w:shd w:val="clear" w:color="auto" w:fill="FFFFFF"/>
              </w:rPr>
              <w:lastRenderedPageBreak/>
              <w:t>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transfuzjologicznej oraz jego zadania,</w:t>
            </w:r>
          </w:p>
          <w:p w14:paraId="0DE693B3"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prowadzenia dokumentacji medycznej dotyczącej leczenia krwią i jej składnikami,</w:t>
            </w:r>
          </w:p>
          <w:p w14:paraId="61BCE7E2"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zapewnienia dostępu do badań z zakresu serologii lub immunologii transfuzjologicznej</w:t>
            </w:r>
          </w:p>
          <w:p w14:paraId="067F8AAD" w14:textId="2718A93D" w:rsidR="009E507D"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58D0FEC1" w14:textId="7C85A4E7" w:rsidR="00C97A48"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zakłada skrócenie czasu obserwacji oraz hospitalizacji biorców krwi i jej składników.</w:t>
            </w:r>
          </w:p>
          <w:p w14:paraId="65F7C6F8" w14:textId="64CA1BAF" w:rsidR="009E507D"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t>Autoryzacja wyników badań nadal byłaby wykonywana przez diagnostów laboratoryjnych lub lekarzy.</w:t>
            </w:r>
          </w:p>
        </w:tc>
        <w:tc>
          <w:tcPr>
            <w:tcW w:w="1842" w:type="dxa"/>
            <w:shd w:val="clear" w:color="auto" w:fill="FFFFFF"/>
          </w:tcPr>
          <w:p w14:paraId="6D98F3CE" w14:textId="47655709" w:rsidR="009E507D" w:rsidRPr="00C570DA" w:rsidRDefault="00C97A48" w:rsidP="00C97A48">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1FCE0C44" w14:textId="215BECC6"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886. </w:t>
            </w:r>
            <w:r w:rsidRPr="00C570DA">
              <w:rPr>
                <w:rFonts w:ascii="Arial" w:hAnsi="Arial" w:cs="Arial"/>
                <w:color w:val="000000" w:themeColor="text1"/>
                <w:sz w:val="19"/>
                <w:szCs w:val="19"/>
              </w:rPr>
              <w:t xml:space="preserve"> </w:t>
            </w:r>
          </w:p>
        </w:tc>
      </w:tr>
      <w:tr w:rsidR="009E507D" w:rsidRPr="00F873E4" w14:paraId="784723C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CF9D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18954D" w14:textId="78FE074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1402</w:t>
            </w:r>
          </w:p>
        </w:tc>
        <w:tc>
          <w:tcPr>
            <w:tcW w:w="2268" w:type="dxa"/>
            <w:shd w:val="clear" w:color="auto" w:fill="FFFFFF"/>
          </w:tcPr>
          <w:p w14:paraId="4F2484A9" w14:textId="608F4AA7"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702317E" w14:textId="4543583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A319068" w14:textId="725CB1C7" w:rsidR="009E507D" w:rsidRPr="00C570DA" w:rsidRDefault="00C97A48"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dookreśla harmonogram i zasady rozliczania programu pilotażowego w zakresie elektronicznej rejestracji centralnej na wybrane świadczenia opieki zdrowotnej z zakresu ambulatoryjnej opieki specjalistycznej. </w:t>
            </w:r>
          </w:p>
        </w:tc>
        <w:tc>
          <w:tcPr>
            <w:tcW w:w="1842" w:type="dxa"/>
            <w:shd w:val="clear" w:color="auto" w:fill="FFFFFF"/>
          </w:tcPr>
          <w:p w14:paraId="1A7DB342" w14:textId="00C38BE4"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5FE06079" w14:textId="3A1F5A99"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2813</w:t>
            </w:r>
            <w:r w:rsidRPr="00C570DA">
              <w:rPr>
                <w:rFonts w:ascii="Arial" w:hAnsi="Arial" w:cs="Arial"/>
                <w:color w:val="000000" w:themeColor="text1"/>
                <w:sz w:val="19"/>
                <w:szCs w:val="19"/>
              </w:rPr>
              <w:t>.</w:t>
            </w:r>
          </w:p>
          <w:p w14:paraId="6352BDC5" w14:textId="77777777" w:rsidR="009E507D" w:rsidRPr="00C570DA" w:rsidRDefault="009E507D" w:rsidP="009E507D">
            <w:pPr>
              <w:rPr>
                <w:rFonts w:ascii="Arial" w:hAnsi="Arial" w:cs="Arial"/>
                <w:color w:val="000000" w:themeColor="text1"/>
                <w:sz w:val="19"/>
                <w:szCs w:val="19"/>
              </w:rPr>
            </w:pPr>
          </w:p>
        </w:tc>
      </w:tr>
      <w:tr w:rsidR="009E507D" w:rsidRPr="00F873E4" w14:paraId="63E5B0D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7F323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3B565E7" w14:textId="446960D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1403</w:t>
            </w:r>
          </w:p>
        </w:tc>
        <w:tc>
          <w:tcPr>
            <w:tcW w:w="2268" w:type="dxa"/>
            <w:shd w:val="clear" w:color="auto" w:fill="FFFFFF"/>
          </w:tcPr>
          <w:p w14:paraId="71134288" w14:textId="1582EC62"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 xml:space="preserve">rt. 71 ust. 3 pkt. 1 i 2 ustawy z dnia 6 </w:t>
            </w:r>
            <w:r w:rsidRPr="009E507D">
              <w:rPr>
                <w:rFonts w:ascii="Arial" w:hAnsi="Arial" w:cs="Arial"/>
                <w:sz w:val="19"/>
                <w:szCs w:val="19"/>
              </w:rPr>
              <w:lastRenderedPageBreak/>
              <w:t>września 2001 r. – Prawo farmaceutyczne</w:t>
            </w:r>
          </w:p>
        </w:tc>
        <w:tc>
          <w:tcPr>
            <w:tcW w:w="3260" w:type="dxa"/>
            <w:shd w:val="clear" w:color="auto" w:fill="FFFFFF"/>
          </w:tcPr>
          <w:p w14:paraId="41B8ABE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Minister właściwy do spraw zdrowia określi, w drodze rozporządzenia:</w:t>
            </w:r>
          </w:p>
          <w:p w14:paraId="64A6D64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1) kryteria klasyfikacji produktów leczniczych do wykazów, o których mowa w pkt 2,</w:t>
            </w:r>
          </w:p>
          <w:p w14:paraId="0AEC3FAA" w14:textId="7C4FE47B"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wykazy produktów leczniczych, które mogą być dopuszczone do obrotu w placówkach obrotu pozaaptecznego oraz punktach aptecznych. </w:t>
            </w:r>
          </w:p>
        </w:tc>
        <w:tc>
          <w:tcPr>
            <w:tcW w:w="3545" w:type="dxa"/>
            <w:shd w:val="clear" w:color="auto" w:fill="FFFFFF"/>
          </w:tcPr>
          <w:p w14:paraId="245311BC" w14:textId="5132E53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obejmuje uzupełnienie wykazu o substancję czynną wchodzącą w skład produktów leczniczych, które </w:t>
            </w:r>
            <w:r w:rsidRPr="00C570DA">
              <w:rPr>
                <w:rFonts w:ascii="Arial" w:hAnsi="Arial" w:cs="Arial"/>
                <w:color w:val="000000" w:themeColor="text1"/>
                <w:sz w:val="19"/>
                <w:szCs w:val="19"/>
              </w:rPr>
              <w:lastRenderedPageBreak/>
              <w:t xml:space="preserve">mogą być dopuszczone do obrotu w sklepach zielarko-medycznych. </w:t>
            </w:r>
          </w:p>
        </w:tc>
        <w:tc>
          <w:tcPr>
            <w:tcW w:w="1842" w:type="dxa"/>
            <w:shd w:val="clear" w:color="auto" w:fill="FFFFFF"/>
          </w:tcPr>
          <w:p w14:paraId="21DC1CE2" w14:textId="6B735D78"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Maciej Miłkowski Podsekretarz Stanu w </w:t>
            </w:r>
            <w:r w:rsidRPr="00C570DA">
              <w:rPr>
                <w:rFonts w:ascii="Arial" w:hAnsi="Arial" w:cs="Arial"/>
                <w:color w:val="000000" w:themeColor="text1"/>
                <w:sz w:val="19"/>
                <w:szCs w:val="19"/>
              </w:rPr>
              <w:lastRenderedPageBreak/>
              <w:t>Ministerstwie Zdrowia</w:t>
            </w:r>
          </w:p>
        </w:tc>
        <w:tc>
          <w:tcPr>
            <w:tcW w:w="2362" w:type="dxa"/>
            <w:shd w:val="clear" w:color="auto" w:fill="FFFFFF"/>
          </w:tcPr>
          <w:p w14:paraId="7C943489" w14:textId="578D53EA" w:rsidR="00DA3034" w:rsidRPr="00C570DA" w:rsidRDefault="00DA3034" w:rsidP="00DA3034">
            <w:pPr>
              <w:rPr>
                <w:rFonts w:ascii="Arial" w:hAnsi="Arial" w:cs="Arial"/>
                <w:color w:val="000000" w:themeColor="text1"/>
                <w:sz w:val="19"/>
                <w:szCs w:val="19"/>
              </w:rPr>
            </w:pPr>
            <w:r>
              <w:rPr>
                <w:rFonts w:ascii="Arial" w:hAnsi="Arial" w:cs="Arial"/>
                <w:color w:val="000000" w:themeColor="text1"/>
                <w:sz w:val="19"/>
                <w:szCs w:val="19"/>
              </w:rPr>
              <w:lastRenderedPageBreak/>
              <w:t xml:space="preserve">Ogłoszone w Dz. U. z 2022 r. poz. </w:t>
            </w:r>
            <w:r w:rsidRPr="00DA3034">
              <w:rPr>
                <w:rFonts w:ascii="Arial" w:hAnsi="Arial" w:cs="Arial"/>
                <w:color w:val="000000" w:themeColor="text1"/>
                <w:sz w:val="19"/>
                <w:szCs w:val="19"/>
              </w:rPr>
              <w:t>2225</w:t>
            </w:r>
            <w:r w:rsidRPr="00C570DA">
              <w:rPr>
                <w:rFonts w:ascii="Arial" w:hAnsi="Arial" w:cs="Arial"/>
                <w:color w:val="000000" w:themeColor="text1"/>
                <w:sz w:val="19"/>
                <w:szCs w:val="19"/>
              </w:rPr>
              <w:t>.</w:t>
            </w:r>
          </w:p>
          <w:p w14:paraId="144CDDCD" w14:textId="77777777" w:rsidR="009E507D" w:rsidRPr="00C570DA" w:rsidRDefault="009E507D" w:rsidP="009E507D">
            <w:pPr>
              <w:rPr>
                <w:rFonts w:ascii="Arial" w:hAnsi="Arial" w:cs="Arial"/>
                <w:color w:val="000000" w:themeColor="text1"/>
                <w:sz w:val="19"/>
                <w:szCs w:val="19"/>
              </w:rPr>
            </w:pPr>
          </w:p>
        </w:tc>
      </w:tr>
      <w:tr w:rsidR="009E507D" w:rsidRPr="00F873E4" w14:paraId="7DF7F34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1978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BFCC65" w14:textId="19B602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1404</w:t>
            </w:r>
          </w:p>
        </w:tc>
        <w:tc>
          <w:tcPr>
            <w:tcW w:w="2268" w:type="dxa"/>
            <w:shd w:val="clear" w:color="auto" w:fill="FFFFFF"/>
          </w:tcPr>
          <w:p w14:paraId="2B11262B" w14:textId="521033F5"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4C6FE01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Art. 15 ust. 2 pkt 1–8 i 10–13, wykazy świadczeń gwarantowanych wraz z określeniem: </w:t>
            </w:r>
          </w:p>
          <w:p w14:paraId="7AF42805"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4BF2139E" w14:textId="03B02FF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0E75FA1" w14:textId="463F398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zmianę w rozporządzeniu w sprawie świadczeń gwarantowanych w AOS w zakresie wykonywanie przezskórnej biopsji gruczołu krokowego oraz TK i RM w znieczuleniu dożylny. </w:t>
            </w:r>
          </w:p>
        </w:tc>
        <w:tc>
          <w:tcPr>
            <w:tcW w:w="1842" w:type="dxa"/>
            <w:shd w:val="clear" w:color="auto" w:fill="FFFFFF"/>
          </w:tcPr>
          <w:p w14:paraId="674C650C" w14:textId="4D24475F"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tc>
        <w:tc>
          <w:tcPr>
            <w:tcW w:w="2362" w:type="dxa"/>
            <w:shd w:val="clear" w:color="auto" w:fill="FFFFFF"/>
          </w:tcPr>
          <w:p w14:paraId="35CCC95D" w14:textId="23AA72DA"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2678</w:t>
            </w:r>
            <w:r w:rsidRPr="00C570DA">
              <w:rPr>
                <w:rFonts w:ascii="Arial" w:hAnsi="Arial" w:cs="Arial"/>
                <w:color w:val="000000" w:themeColor="text1"/>
                <w:sz w:val="19"/>
                <w:szCs w:val="19"/>
              </w:rPr>
              <w:t>.</w:t>
            </w:r>
          </w:p>
          <w:p w14:paraId="78CD7B16" w14:textId="77777777" w:rsidR="009E507D" w:rsidRPr="00C570DA" w:rsidRDefault="009E507D" w:rsidP="009E507D">
            <w:pPr>
              <w:rPr>
                <w:rFonts w:ascii="Arial" w:hAnsi="Arial" w:cs="Arial"/>
                <w:color w:val="000000" w:themeColor="text1"/>
                <w:sz w:val="19"/>
                <w:szCs w:val="19"/>
              </w:rPr>
            </w:pPr>
          </w:p>
        </w:tc>
      </w:tr>
      <w:tr w:rsidR="009E507D" w:rsidRPr="00F873E4" w14:paraId="678109D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4D859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0A6BC9" w14:textId="767ACCDF"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1405</w:t>
            </w:r>
          </w:p>
        </w:tc>
        <w:tc>
          <w:tcPr>
            <w:tcW w:w="2268" w:type="dxa"/>
            <w:shd w:val="clear" w:color="auto" w:fill="FFFFFF"/>
          </w:tcPr>
          <w:p w14:paraId="17D5E2F3" w14:textId="58484B7A" w:rsidR="009E507D" w:rsidRPr="00B13E92" w:rsidRDefault="009E507D" w:rsidP="009E507D">
            <w:pPr>
              <w:jc w:val="both"/>
              <w:rPr>
                <w:rFonts w:ascii="Arial" w:hAnsi="Arial" w:cs="Arial"/>
                <w:sz w:val="19"/>
                <w:szCs w:val="19"/>
              </w:rPr>
            </w:pPr>
            <w:r w:rsidRPr="009E507D">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241E143B"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Art. 15 ust. 2 pkt 1–8 i 10–13, wykazy świadczeń gwarantowanych wraz z określeniem: </w:t>
            </w:r>
          </w:p>
          <w:p w14:paraId="30FAEB8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w:t>
            </w:r>
            <w:r w:rsidRPr="00C570DA">
              <w:rPr>
                <w:rFonts w:ascii="Arial" w:hAnsi="Arial" w:cs="Arial"/>
                <w:color w:val="000000" w:themeColor="text1"/>
                <w:sz w:val="19"/>
                <w:szCs w:val="19"/>
                <w:shd w:val="clear" w:color="auto" w:fill="FFFFFF"/>
              </w:rPr>
              <w:lastRenderedPageBreak/>
              <w:t xml:space="preserve">gwarantowanego, o którym mowa w art. 18, art. 33 i art. 41, mając na uwadze treść rekomendacji oraz uwzględniając kryteria określone w Art. 31a ust. 1; </w:t>
            </w:r>
          </w:p>
          <w:p w14:paraId="03705175" w14:textId="252AA0EA"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6F1AC6E" w14:textId="77BFA07E"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systemu kwalifikacji do zakładów opiekuńczo-leczniczych i pielęgnacyjno-opiekuńczych osób chorych na AIDS zostanie dostosowana do postulatów osób organizujących opiekę stacjonarną wobec pacjentów i będzie ukierunkowana na ograniczenie ryzyka hospitalizacji i postępu choroby. </w:t>
            </w:r>
          </w:p>
        </w:tc>
        <w:tc>
          <w:tcPr>
            <w:tcW w:w="1842" w:type="dxa"/>
            <w:shd w:val="clear" w:color="auto" w:fill="FFFFFF"/>
          </w:tcPr>
          <w:p w14:paraId="0070B0E9" w14:textId="62BE8B93"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7E3F8FEA" w14:textId="4772FBF5"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894. </w:t>
            </w:r>
            <w:r w:rsidRPr="00C570DA">
              <w:rPr>
                <w:rFonts w:ascii="Arial" w:hAnsi="Arial" w:cs="Arial"/>
                <w:color w:val="000000" w:themeColor="text1"/>
                <w:sz w:val="19"/>
                <w:szCs w:val="19"/>
              </w:rPr>
              <w:t xml:space="preserve"> </w:t>
            </w:r>
          </w:p>
        </w:tc>
      </w:tr>
      <w:tr w:rsidR="009E507D" w:rsidRPr="00F873E4" w14:paraId="22F64D1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27537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B97782" w14:textId="601280C5"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1406</w:t>
            </w:r>
          </w:p>
        </w:tc>
        <w:tc>
          <w:tcPr>
            <w:tcW w:w="2268" w:type="dxa"/>
            <w:shd w:val="clear" w:color="auto" w:fill="FFFFFF"/>
          </w:tcPr>
          <w:p w14:paraId="5E2AA56B" w14:textId="216F0958" w:rsidR="009E507D" w:rsidRPr="00B13E92" w:rsidRDefault="009E507D" w:rsidP="009E507D">
            <w:pPr>
              <w:jc w:val="both"/>
              <w:rPr>
                <w:rFonts w:ascii="Arial" w:hAnsi="Arial" w:cs="Arial"/>
                <w:sz w:val="19"/>
                <w:szCs w:val="19"/>
              </w:rPr>
            </w:pPr>
            <w:r w:rsidRPr="009E507D">
              <w:rPr>
                <w:rFonts w:ascii="Arial" w:hAnsi="Arial" w:cs="Arial"/>
                <w:sz w:val="19"/>
                <w:szCs w:val="19"/>
              </w:rPr>
              <w:t>art. 33a ust. 2 ustawy z dnia 27 sierpnia 2004 r. o świadczeniach opieki zdrowotnej finansowanych ze środków publicznych</w:t>
            </w:r>
          </w:p>
        </w:tc>
        <w:tc>
          <w:tcPr>
            <w:tcW w:w="3260" w:type="dxa"/>
            <w:shd w:val="clear" w:color="auto" w:fill="FFFFFF"/>
          </w:tcPr>
          <w:p w14:paraId="6B21F52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i Naczelnej Rady Pielęgniarek i Położnych, określi w drodze rozporządzenia:</w:t>
            </w:r>
          </w:p>
          <w:p w14:paraId="10C6DD3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tryb kierowania osób do zakładów opiekuńczo-leczniczych i pielęgnacyjno-opiekuńczych,</w:t>
            </w:r>
          </w:p>
          <w:p w14:paraId="38207CBD"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dokumentację wymaganą przy kierowaniu osób do zakładów opiekuńczo-leczniczych i pielęgnacyjno-opiekuńczych, w tym wzory: wniosku o wydanie skierowania do zakładu, zaświadczenia lekarskiego oraz wywiadu pielęgniarskiego,</w:t>
            </w:r>
          </w:p>
          <w:p w14:paraId="515E33A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ustalania odpłatności za pobyt w zakładach opiekuńczo-leczniczych i pielęgnacyjno-opiekuńczych</w:t>
            </w:r>
          </w:p>
          <w:p w14:paraId="2518E8FE" w14:textId="25EF8094"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ujednolicenia trybu kierowania do zakładów oraz możliwość weryfikacji celowości skierowania do zakładów.</w:t>
            </w:r>
          </w:p>
        </w:tc>
        <w:tc>
          <w:tcPr>
            <w:tcW w:w="3545" w:type="dxa"/>
            <w:shd w:val="clear" w:color="auto" w:fill="FFFFFF"/>
          </w:tcPr>
          <w:p w14:paraId="47AF1A0F" w14:textId="7CE7A81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systemu kwalifikacji do zakładów opiekuńczo-leczniczych i pielęgnacyjno-opiekuńczych osób chorych na AIDS, zostanie dostosowana do postulatów osób organizujących opiekę stacjonarną wobec tych pacjentów w celu ograniczenia ryzyka hospitalizacji i postępu choroby. </w:t>
            </w:r>
          </w:p>
        </w:tc>
        <w:tc>
          <w:tcPr>
            <w:tcW w:w="1842" w:type="dxa"/>
            <w:shd w:val="clear" w:color="auto" w:fill="FFFFFF"/>
          </w:tcPr>
          <w:p w14:paraId="23879DB9" w14:textId="380AC99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4BA87BE" w14:textId="4E68F9F2"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893. </w:t>
            </w:r>
            <w:r w:rsidRPr="00C570DA">
              <w:rPr>
                <w:rFonts w:ascii="Arial" w:hAnsi="Arial" w:cs="Arial"/>
                <w:color w:val="000000" w:themeColor="text1"/>
                <w:sz w:val="19"/>
                <w:szCs w:val="19"/>
              </w:rPr>
              <w:t xml:space="preserve"> </w:t>
            </w:r>
          </w:p>
        </w:tc>
      </w:tr>
      <w:tr w:rsidR="009E507D" w:rsidRPr="00F873E4" w14:paraId="1028F3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BA31B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117718" w14:textId="40E2E5D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1407</w:t>
            </w:r>
          </w:p>
        </w:tc>
        <w:tc>
          <w:tcPr>
            <w:tcW w:w="2268" w:type="dxa"/>
            <w:shd w:val="clear" w:color="auto" w:fill="FFFFFF"/>
          </w:tcPr>
          <w:p w14:paraId="7812B01A" w14:textId="10C5EFC2"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FFAD438" w14:textId="5ADFD7E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sidR="00175E53" w:rsidRPr="00C570DA">
              <w:rPr>
                <w:rFonts w:ascii="Arial" w:hAnsi="Arial" w:cs="Arial"/>
                <w:color w:val="000000" w:themeColor="text1"/>
                <w:sz w:val="19"/>
                <w:szCs w:val="19"/>
                <w:shd w:val="clear" w:color="auto" w:fill="FFFFFF"/>
              </w:rPr>
              <w:t xml:space="preserve">. </w:t>
            </w:r>
          </w:p>
        </w:tc>
        <w:tc>
          <w:tcPr>
            <w:tcW w:w="3545" w:type="dxa"/>
            <w:shd w:val="clear" w:color="auto" w:fill="FFFFFF"/>
          </w:tcPr>
          <w:p w14:paraId="54AC756F" w14:textId="586B88F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uaktualnienie zapisów rozporządzenia  Ministra Zdrowia z dnia 18 sierpnia 2022 r. w sprawie programu pilotażowego w zakresie świadczeń opieki zdrowotnej zapewnianych przez platformę pierwszego kontaktu oraz centra medycznej pomocy doraźnej (Dz. U. poz. 1734) w związku z rezygnacją Samodzielnego Gminnego Publicznego Zakładu Opieki Zdrowotnej w Błoniu z realizacji programu pilotażowego w zakresie świadczeń opieki zdrowotnej zapewnianych przez platformę pierwszego kontaktu oraz centra medycznej pomocy doraźnej, </w:t>
            </w:r>
          </w:p>
        </w:tc>
        <w:tc>
          <w:tcPr>
            <w:tcW w:w="1842" w:type="dxa"/>
            <w:shd w:val="clear" w:color="auto" w:fill="FFFFFF"/>
          </w:tcPr>
          <w:p w14:paraId="7721FE5C" w14:textId="4BF5880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323D93B9" w14:textId="2104C03F" w:rsidR="00A179F8" w:rsidRPr="00C570DA" w:rsidRDefault="00A179F8" w:rsidP="00A179F8">
            <w:pPr>
              <w:rPr>
                <w:rFonts w:ascii="Arial" w:hAnsi="Arial" w:cs="Arial"/>
                <w:color w:val="000000" w:themeColor="text1"/>
                <w:sz w:val="19"/>
                <w:szCs w:val="19"/>
              </w:rPr>
            </w:pPr>
            <w:r>
              <w:rPr>
                <w:rFonts w:ascii="Arial" w:hAnsi="Arial" w:cs="Arial"/>
                <w:color w:val="000000" w:themeColor="text1"/>
                <w:sz w:val="19"/>
                <w:szCs w:val="19"/>
              </w:rPr>
              <w:t>Ogłoszone w Dz. U. z 2022 r. poz. 2327</w:t>
            </w:r>
            <w:r w:rsidRPr="00C570DA">
              <w:rPr>
                <w:rFonts w:ascii="Arial" w:hAnsi="Arial" w:cs="Arial"/>
                <w:color w:val="000000" w:themeColor="text1"/>
                <w:sz w:val="19"/>
                <w:szCs w:val="19"/>
              </w:rPr>
              <w:t>.</w:t>
            </w:r>
          </w:p>
          <w:p w14:paraId="6E2803DC" w14:textId="77777777" w:rsidR="009E507D" w:rsidRPr="00C570DA" w:rsidRDefault="009E507D" w:rsidP="009E507D">
            <w:pPr>
              <w:rPr>
                <w:rFonts w:ascii="Arial" w:hAnsi="Arial" w:cs="Arial"/>
                <w:color w:val="000000" w:themeColor="text1"/>
                <w:sz w:val="19"/>
                <w:szCs w:val="19"/>
              </w:rPr>
            </w:pPr>
          </w:p>
        </w:tc>
      </w:tr>
      <w:tr w:rsidR="009E507D" w:rsidRPr="00F873E4" w14:paraId="1C998C1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6DF6B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E33B5" w14:textId="5B989F54"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1408</w:t>
            </w:r>
          </w:p>
        </w:tc>
        <w:tc>
          <w:tcPr>
            <w:tcW w:w="2268" w:type="dxa"/>
            <w:shd w:val="clear" w:color="auto" w:fill="FFFFFF"/>
          </w:tcPr>
          <w:p w14:paraId="443251D6" w14:textId="677FB4F5"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597A6997" w14:textId="374E89C0"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9905D6" w14:textId="385F8D44"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wynika z konieczności </w:t>
            </w:r>
            <w:proofErr w:type="spellStart"/>
            <w:r w:rsidRPr="00C570DA">
              <w:rPr>
                <w:rFonts w:ascii="Arial" w:hAnsi="Arial" w:cs="Arial"/>
                <w:color w:val="000000" w:themeColor="text1"/>
                <w:sz w:val="19"/>
                <w:szCs w:val="19"/>
              </w:rPr>
              <w:t>zmin</w:t>
            </w:r>
            <w:proofErr w:type="spellEnd"/>
            <w:r w:rsidRPr="00C570DA">
              <w:rPr>
                <w:rFonts w:ascii="Arial" w:hAnsi="Arial" w:cs="Arial"/>
                <w:color w:val="000000" w:themeColor="text1"/>
                <w:sz w:val="19"/>
                <w:szCs w:val="19"/>
              </w:rPr>
              <w:t xml:space="preserve"> w programie pilotażowym "Profilaktyka 40 PLUS":</w:t>
            </w:r>
          </w:p>
          <w:p w14:paraId="1D81A176" w14:textId="5E9F62BA"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wydłużenie etapu realizacji o rok tj. do dnia 31 grudnia 2023 r.;</w:t>
            </w:r>
          </w:p>
          <w:p w14:paraId="4831A072" w14:textId="3402911E" w:rsidR="009E507D"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2) wydłużenie etapu ewaluacji programu pilotażowego, trwającego 3 miesiące od dnia zakończenia etapu realizacji programu pilotażowego. Termin, w którym Narodowy Fundusz Zdrowia dokonuje oceny wyników programu pilotażowego wydłużono do dnia 31 marca 2024 r.</w:t>
            </w:r>
          </w:p>
        </w:tc>
        <w:tc>
          <w:tcPr>
            <w:tcW w:w="1842" w:type="dxa"/>
            <w:shd w:val="clear" w:color="auto" w:fill="FFFFFF"/>
          </w:tcPr>
          <w:p w14:paraId="32E5000B" w14:textId="6211D460"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0C52A88" w14:textId="06D7D0BF" w:rsidR="00890D9B" w:rsidRPr="00C570DA" w:rsidRDefault="00890D9B" w:rsidP="00890D9B">
            <w:pPr>
              <w:rPr>
                <w:rFonts w:ascii="Arial" w:hAnsi="Arial" w:cs="Arial"/>
                <w:color w:val="000000" w:themeColor="text1"/>
                <w:sz w:val="19"/>
                <w:szCs w:val="19"/>
              </w:rPr>
            </w:pPr>
            <w:r>
              <w:rPr>
                <w:rFonts w:ascii="Arial" w:hAnsi="Arial" w:cs="Arial"/>
                <w:color w:val="000000" w:themeColor="text1"/>
                <w:sz w:val="19"/>
                <w:szCs w:val="19"/>
              </w:rPr>
              <w:t>Ogłoszone w Dz. U. z 2022 r. poz. 2325</w:t>
            </w:r>
            <w:r w:rsidRPr="00C570DA">
              <w:rPr>
                <w:rFonts w:ascii="Arial" w:hAnsi="Arial" w:cs="Arial"/>
                <w:color w:val="000000" w:themeColor="text1"/>
                <w:sz w:val="19"/>
                <w:szCs w:val="19"/>
              </w:rPr>
              <w:t>.</w:t>
            </w:r>
          </w:p>
          <w:p w14:paraId="03F0769A" w14:textId="01D34330" w:rsidR="00E0250C" w:rsidRPr="00C570DA" w:rsidRDefault="00E0250C" w:rsidP="00E0250C">
            <w:pPr>
              <w:rPr>
                <w:rFonts w:ascii="Arial" w:hAnsi="Arial" w:cs="Arial"/>
                <w:color w:val="000000" w:themeColor="text1"/>
                <w:sz w:val="19"/>
                <w:szCs w:val="19"/>
              </w:rPr>
            </w:pPr>
            <w:r>
              <w:rPr>
                <w:rFonts w:ascii="Arial" w:hAnsi="Arial" w:cs="Arial"/>
                <w:color w:val="000000" w:themeColor="text1"/>
                <w:sz w:val="19"/>
                <w:szCs w:val="19"/>
              </w:rPr>
              <w:t xml:space="preserve"> </w:t>
            </w:r>
          </w:p>
          <w:p w14:paraId="163F7C8B" w14:textId="77777777" w:rsidR="009E507D" w:rsidRPr="00C570DA" w:rsidRDefault="009E507D" w:rsidP="009E507D">
            <w:pPr>
              <w:rPr>
                <w:rFonts w:ascii="Arial" w:hAnsi="Arial" w:cs="Arial"/>
                <w:color w:val="000000" w:themeColor="text1"/>
                <w:sz w:val="19"/>
                <w:szCs w:val="19"/>
              </w:rPr>
            </w:pPr>
          </w:p>
        </w:tc>
      </w:tr>
      <w:tr w:rsidR="009E507D" w:rsidRPr="00F873E4" w14:paraId="642F1CB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F1AB4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38F56" w14:textId="0925502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1409</w:t>
            </w:r>
          </w:p>
        </w:tc>
        <w:tc>
          <w:tcPr>
            <w:tcW w:w="2268" w:type="dxa"/>
            <w:shd w:val="clear" w:color="auto" w:fill="FFFFFF"/>
          </w:tcPr>
          <w:p w14:paraId="25DED553" w14:textId="02135926" w:rsidR="009E507D" w:rsidRPr="00B13E92" w:rsidRDefault="009E507D" w:rsidP="009E507D">
            <w:pPr>
              <w:jc w:val="both"/>
              <w:rPr>
                <w:rFonts w:ascii="Arial" w:hAnsi="Arial" w:cs="Arial"/>
                <w:sz w:val="19"/>
                <w:szCs w:val="19"/>
              </w:rPr>
            </w:pPr>
            <w:r w:rsidRPr="009E507D">
              <w:rPr>
                <w:rFonts w:ascii="Arial" w:hAnsi="Arial" w:cs="Arial"/>
                <w:sz w:val="19"/>
                <w:szCs w:val="19"/>
              </w:rPr>
              <w:t>art. 229 § 8 ustawy z dnia 26 czerwca 1974 r. – Kodeks pracy</w:t>
            </w:r>
          </w:p>
        </w:tc>
        <w:tc>
          <w:tcPr>
            <w:tcW w:w="3260" w:type="dxa"/>
            <w:shd w:val="clear" w:color="auto" w:fill="FFFFFF"/>
          </w:tcPr>
          <w:p w14:paraId="715760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w porozumieniu z ministrem właściwym do spraw pracy określi, w drodze rozporządzenia:</w:t>
            </w:r>
          </w:p>
          <w:p w14:paraId="400B2450"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i zakres badań lekarskich, o których mowa w § 1, 2 i 5, oraz częstotliwość badań okresowych, a także sposób dokumentowania i kontroli badań lekarskich,</w:t>
            </w:r>
          </w:p>
          <w:p w14:paraId="067CE7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tryb wydawania i przechowywania orzeczeń lekarskich do celów przewidzianych </w:t>
            </w:r>
            <w:r w:rsidRPr="00C570DA">
              <w:rPr>
                <w:rFonts w:ascii="Arial" w:hAnsi="Arial" w:cs="Arial"/>
                <w:color w:val="000000" w:themeColor="text1"/>
                <w:sz w:val="19"/>
                <w:szCs w:val="19"/>
                <w:shd w:val="clear" w:color="auto" w:fill="FFFFFF"/>
              </w:rPr>
              <w:lastRenderedPageBreak/>
              <w:t>w niniejszej ustawie i w przepisach wydanych na jej podstawie,</w:t>
            </w:r>
          </w:p>
          <w:p w14:paraId="00B6F85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zakres informacji objętych skierowaniem na badania lekarskie i orzeczeniem lekarskim, a także wzory tych dokumentów,</w:t>
            </w:r>
          </w:p>
          <w:p w14:paraId="066104E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zakres profilaktycznej opieki zdrowotnej, o której mowa w § 6 zdanie drugie,</w:t>
            </w:r>
          </w:p>
          <w:p w14:paraId="5306FF9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dodatkowe wymagania kwalifikacyjne, jakie powinni spełniać lekarze przeprowadzający badania, o których mowa w § 1, 2 i 5, oraz sprawujący profilaktyczną opiekę zdrowotną, o której mowa w § 6 zdanie drugie</w:t>
            </w:r>
          </w:p>
          <w:p w14:paraId="70AA8706" w14:textId="4E87529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723193A1" w14:textId="1DE6606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rozporządzenie zmienia rozporządzenie Ministra Zdrowia i Opieki Społecznej z dnia 30 maja 1996 r. w sprawie przeprowadzania badań lekarskich pracowników, zakresu profilaktycznej opieki zdrowotnej nad pracownikami oraz orzeczeń lekarskich wydawanych do celów przewidzianych w Kodeksie pracy (Dz. U. z 2016 r. poz. 2067 oraz z 2020 r. poz. 2131), wydane na podstawie art. 229 § 8 ustawy z dnia</w:t>
            </w:r>
          </w:p>
          <w:p w14:paraId="72F96D9D" w14:textId="7777777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t>26 czerwca 1974 r. – Kodeks pracy (Dz. U. z 2022 r. poz. 1510, z późn. zm.).</w:t>
            </w:r>
          </w:p>
          <w:p w14:paraId="590AE205" w14:textId="7E9BD16A" w:rsidR="009E507D"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zmian wynika m.in. z faktu, że część instytucji, o których w nim mowa już nie istnieje, a tym samym przepisy rozporządzenia są już w tym zakresie nieaktualne. </w:t>
            </w:r>
          </w:p>
        </w:tc>
        <w:tc>
          <w:tcPr>
            <w:tcW w:w="1842" w:type="dxa"/>
            <w:shd w:val="clear" w:color="auto" w:fill="FFFFFF"/>
          </w:tcPr>
          <w:p w14:paraId="118DC8F0" w14:textId="19733945"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3C454158" w14:textId="18228E1C" w:rsidR="00BA0A87" w:rsidRPr="00C570DA" w:rsidRDefault="00BA0A87" w:rsidP="00BA0A87">
            <w:pPr>
              <w:rPr>
                <w:rFonts w:ascii="Arial" w:hAnsi="Arial" w:cs="Arial"/>
                <w:color w:val="000000" w:themeColor="text1"/>
                <w:sz w:val="19"/>
                <w:szCs w:val="19"/>
              </w:rPr>
            </w:pPr>
            <w:r>
              <w:rPr>
                <w:rFonts w:ascii="Arial" w:hAnsi="Arial" w:cs="Arial"/>
                <w:color w:val="000000" w:themeColor="text1"/>
                <w:sz w:val="19"/>
                <w:szCs w:val="19"/>
              </w:rPr>
              <w:t>Ogłoszone w Dz. U. z 2023 r. poz. 73</w:t>
            </w:r>
            <w:r w:rsidRPr="00C570DA">
              <w:rPr>
                <w:rFonts w:ascii="Arial" w:hAnsi="Arial" w:cs="Arial"/>
                <w:color w:val="000000" w:themeColor="text1"/>
                <w:sz w:val="19"/>
                <w:szCs w:val="19"/>
              </w:rPr>
              <w:t>.</w:t>
            </w:r>
          </w:p>
          <w:p w14:paraId="076260FA" w14:textId="77777777" w:rsidR="009E507D" w:rsidRPr="00C570DA" w:rsidRDefault="009E507D" w:rsidP="009E507D">
            <w:pPr>
              <w:rPr>
                <w:rFonts w:ascii="Arial" w:hAnsi="Arial" w:cs="Arial"/>
                <w:color w:val="000000" w:themeColor="text1"/>
                <w:sz w:val="19"/>
                <w:szCs w:val="19"/>
              </w:rPr>
            </w:pPr>
          </w:p>
        </w:tc>
      </w:tr>
      <w:tr w:rsidR="009E507D" w:rsidRPr="00F873E4" w14:paraId="314D070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7736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C2B8E5" w14:textId="777FCA1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1410</w:t>
            </w:r>
          </w:p>
        </w:tc>
        <w:tc>
          <w:tcPr>
            <w:tcW w:w="2268" w:type="dxa"/>
            <w:shd w:val="clear" w:color="auto" w:fill="FFFFFF"/>
          </w:tcPr>
          <w:p w14:paraId="7331597B" w14:textId="77777777" w:rsidR="009E507D" w:rsidRPr="009E507D" w:rsidRDefault="009E507D" w:rsidP="009E507D">
            <w:pPr>
              <w:jc w:val="both"/>
              <w:rPr>
                <w:rFonts w:ascii="Arial" w:hAnsi="Arial" w:cs="Arial"/>
                <w:sz w:val="19"/>
                <w:szCs w:val="19"/>
              </w:rPr>
            </w:pPr>
            <w:r w:rsidRPr="009E507D">
              <w:rPr>
                <w:rFonts w:ascii="Arial" w:hAnsi="Arial" w:cs="Arial"/>
                <w:sz w:val="19"/>
                <w:szCs w:val="19"/>
              </w:rPr>
              <w:t xml:space="preserve">art. 227 § 2 ustawy z dnia 26 czerwca </w:t>
            </w:r>
          </w:p>
          <w:p w14:paraId="023BDC72" w14:textId="4742C323" w:rsidR="009E507D" w:rsidRPr="00B13E92" w:rsidRDefault="009E507D" w:rsidP="009E507D">
            <w:pPr>
              <w:jc w:val="both"/>
              <w:rPr>
                <w:rFonts w:ascii="Arial" w:hAnsi="Arial" w:cs="Arial"/>
                <w:sz w:val="19"/>
                <w:szCs w:val="19"/>
              </w:rPr>
            </w:pPr>
            <w:r w:rsidRPr="009E507D">
              <w:rPr>
                <w:rFonts w:ascii="Arial" w:hAnsi="Arial" w:cs="Arial"/>
                <w:sz w:val="19"/>
                <w:szCs w:val="19"/>
              </w:rPr>
              <w:t>1974 r. – Kodeks pracy</w:t>
            </w:r>
          </w:p>
        </w:tc>
        <w:tc>
          <w:tcPr>
            <w:tcW w:w="3260" w:type="dxa"/>
            <w:shd w:val="clear" w:color="auto" w:fill="FFFFFF"/>
          </w:tcPr>
          <w:p w14:paraId="0191DAA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uwzględniając zróżnicowane działanie na organizm człowieka czynników szkodliwych występujących w środowisku pracy oraz konieczność podjęcia niezbędnych środków zabezpieczających przed ich działaniem, określi, w drodze rozporządzenia:</w:t>
            </w:r>
          </w:p>
          <w:p w14:paraId="537D584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metody, rodzaj i częstotliwość wykonywania badań i pomiarów, o których mowa w § 1 pkt 2;</w:t>
            </w:r>
          </w:p>
          <w:p w14:paraId="0AB1B847"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2) przypadki, w których jest konieczne prowadzenie pomiarów ciągłych;</w:t>
            </w:r>
          </w:p>
          <w:p w14:paraId="5EF7381C"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wymagania, jakie powinny spełniać laboratoria wykonujące badania i pomiary;</w:t>
            </w:r>
          </w:p>
          <w:p w14:paraId="4D306C7A"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rejestrowania i przechowywania wyników tych badań i pomiarów;</w:t>
            </w:r>
          </w:p>
          <w:p w14:paraId="4D84BE2E" w14:textId="55BE6A26"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wzory dokumentów oraz sposób udostępniania wyników badań i pomiarów pracownikom.</w:t>
            </w:r>
          </w:p>
        </w:tc>
        <w:tc>
          <w:tcPr>
            <w:tcW w:w="3545" w:type="dxa"/>
            <w:shd w:val="clear" w:color="auto" w:fill="FFFFFF"/>
          </w:tcPr>
          <w:p w14:paraId="7880D076" w14:textId="53BA6EF2"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Potrzeba nowelizacji rozporządzenia</w:t>
            </w:r>
            <w:r w:rsidR="00211421" w:rsidRPr="00C570DA">
              <w:rPr>
                <w:rFonts w:ascii="Arial" w:hAnsi="Arial" w:cs="Arial"/>
                <w:color w:val="000000" w:themeColor="text1"/>
                <w:sz w:val="19"/>
                <w:szCs w:val="19"/>
              </w:rPr>
              <w:t xml:space="preserve"> </w:t>
            </w:r>
            <w:proofErr w:type="spellStart"/>
            <w:r w:rsidR="00211421" w:rsidRPr="00C570DA">
              <w:rPr>
                <w:rFonts w:ascii="Arial" w:hAnsi="Arial" w:cs="Arial"/>
                <w:color w:val="000000" w:themeColor="text1"/>
                <w:sz w:val="19"/>
                <w:szCs w:val="19"/>
              </w:rPr>
              <w:t>rozporządzenia</w:t>
            </w:r>
            <w:proofErr w:type="spellEnd"/>
            <w:r w:rsidR="00211421" w:rsidRPr="00C570DA">
              <w:rPr>
                <w:rFonts w:ascii="Arial" w:hAnsi="Arial" w:cs="Arial"/>
                <w:color w:val="000000" w:themeColor="text1"/>
                <w:sz w:val="19"/>
                <w:szCs w:val="19"/>
              </w:rPr>
              <w:t xml:space="preserve"> Ministra Zdrowia z dnia 2 lutego 2011 r. w sprawie badań i pomiarów czynników szkodliwych dla zdrowia (Dz. U. poz. 166 oraz z 2019 r. poz. 1995) </w:t>
            </w:r>
            <w:r w:rsidRPr="00C570DA">
              <w:rPr>
                <w:rFonts w:ascii="Arial" w:hAnsi="Arial" w:cs="Arial"/>
                <w:color w:val="000000" w:themeColor="text1"/>
                <w:sz w:val="19"/>
                <w:szCs w:val="19"/>
              </w:rPr>
              <w:t xml:space="preserve"> wynika ze zmiany przepisów ustawy z dnia 14 marca 1985 r. o Państwowej Inspekcji Sanitarnej</w:t>
            </w:r>
            <w:r w:rsidR="00211421" w:rsidRPr="00C570DA">
              <w:rPr>
                <w:rFonts w:ascii="Arial" w:hAnsi="Arial" w:cs="Arial"/>
                <w:color w:val="000000" w:themeColor="text1"/>
                <w:sz w:val="19"/>
                <w:szCs w:val="19"/>
              </w:rPr>
              <w:t xml:space="preserve">. </w:t>
            </w:r>
          </w:p>
        </w:tc>
        <w:tc>
          <w:tcPr>
            <w:tcW w:w="1842" w:type="dxa"/>
            <w:shd w:val="clear" w:color="auto" w:fill="FFFFFF"/>
          </w:tcPr>
          <w:p w14:paraId="00CA4957" w14:textId="68A2E448" w:rsidR="009E507D" w:rsidRPr="00C570DA" w:rsidRDefault="009D683F"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11BAB422" w14:textId="131920EB"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2662</w:t>
            </w:r>
            <w:r w:rsidRPr="00C570DA">
              <w:rPr>
                <w:rFonts w:ascii="Arial" w:hAnsi="Arial" w:cs="Arial"/>
                <w:color w:val="000000" w:themeColor="text1"/>
                <w:sz w:val="19"/>
                <w:szCs w:val="19"/>
              </w:rPr>
              <w:t>.</w:t>
            </w:r>
          </w:p>
          <w:p w14:paraId="6B6C357E" w14:textId="77777777" w:rsidR="009E507D" w:rsidRPr="00C570DA" w:rsidRDefault="009E507D" w:rsidP="009E507D">
            <w:pPr>
              <w:rPr>
                <w:rFonts w:ascii="Arial" w:hAnsi="Arial" w:cs="Arial"/>
                <w:color w:val="000000" w:themeColor="text1"/>
                <w:sz w:val="19"/>
                <w:szCs w:val="19"/>
              </w:rPr>
            </w:pPr>
          </w:p>
        </w:tc>
      </w:tr>
      <w:tr w:rsidR="009E507D" w:rsidRPr="00F873E4" w14:paraId="5E974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DA6D08"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95A8BE" w14:textId="7C77E45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1411</w:t>
            </w:r>
          </w:p>
        </w:tc>
        <w:tc>
          <w:tcPr>
            <w:tcW w:w="2268" w:type="dxa"/>
            <w:shd w:val="clear" w:color="auto" w:fill="FFFFFF"/>
          </w:tcPr>
          <w:p w14:paraId="52775CE2" w14:textId="64236DEC"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18 ust. 11 ustawy z dnia 5 grudnia 2008 r. o zapobieganiu oraz zwalczaniu zakażeń i chorób zakaźnych u ludzi</w:t>
            </w:r>
          </w:p>
        </w:tc>
        <w:tc>
          <w:tcPr>
            <w:tcW w:w="3260" w:type="dxa"/>
            <w:shd w:val="clear" w:color="auto" w:fill="FFFFFF"/>
          </w:tcPr>
          <w:p w14:paraId="2531193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7A0B921" w14:textId="0FE2787A"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podmioty zobowiązane do sporządzania ilościowego zapotrzebowania na szczepionki służące do przeprowadzania szczepień obowiązkowych wraz z harmonogramem dostaw szczepionek, przechowywania i dystrybucji tych szczepionek,</w:t>
            </w:r>
          </w:p>
          <w:p w14:paraId="1BEB0DA4" w14:textId="44A62D4C"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zadania w zakresie sporządzania ilościowego zapotrzebowania na szczepionki służące do przeprowadzania szczepień obowiązkowych wraz z harmonogramem dostaw, przechowywania i dystrybucji szczepionek służących do przeprowadzania obowiązkowych wraz ze wskazaniem podmiotów odpowiedzialnych za ich realizację oraz sprawozdawczości z realizacji raportów z rodzajów, liczby posiadanych szczepionek, numerów seryjnych oraz terminów ważności,</w:t>
            </w:r>
          </w:p>
          <w:p w14:paraId="23772093" w14:textId="31CCAC8F"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sposób i terminy wykonywania zadań, o których mowa w pkt 2</w:t>
            </w:r>
          </w:p>
          <w:p w14:paraId="48333E77" w14:textId="2C2972A2"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 mając na względzie konieczność stworzenia stałego systemu </w:t>
            </w:r>
            <w:r w:rsidRPr="00C570DA">
              <w:rPr>
                <w:rFonts w:ascii="Arial" w:hAnsi="Arial" w:cs="Arial"/>
                <w:color w:val="000000" w:themeColor="text1"/>
                <w:sz w:val="19"/>
                <w:szCs w:val="19"/>
                <w:shd w:val="clear" w:color="auto" w:fill="FFFFFF"/>
              </w:rPr>
              <w:lastRenderedPageBreak/>
              <w:t>zaopatrzenia w szczepionki służące do przeprowadzania szczepień obowiązkowych podmiotów przechowujących i przeprowadzających szczepienia ochronne oraz wymagania Dobrej Praktyki Dystrybucyjnej w rozumieniu przepisów prawa farmaceutycznego i bezpieczeństwa obrotu szczepionkami.</w:t>
            </w:r>
          </w:p>
        </w:tc>
        <w:tc>
          <w:tcPr>
            <w:tcW w:w="3545" w:type="dxa"/>
            <w:shd w:val="clear" w:color="auto" w:fill="FFFFFF"/>
          </w:tcPr>
          <w:p w14:paraId="70F03870" w14:textId="019E426F"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określa podmioty zobowiązane do sporządzania ilościowego zapotrzebowania na szczepionki służące do przeprowadzania szczepień obowiązkowych, zwane dalej „szczepionkami”, wraz z harmonogramem dostaw, przechowywania i dystrybucji szczepionek, zadania w zakresie sporządzania ilościowego zapotrzebowania na szczepionki wraz z harmonogramem dostaw, przechowywania i dystrybucji szczepionek wraz ze wskazaniem podmiotów odpowiedzialnych za ich realizację oraz sprawozdawczości z realizacji raportów z rodzajów, liczby posiadanych szczepionek, numerów seryjnych oraz terminów ważności, a także  </w:t>
            </w:r>
            <w:r w:rsidRPr="00C570DA">
              <w:rPr>
                <w:rFonts w:ascii="Arial" w:hAnsi="Arial" w:cs="Arial"/>
                <w:color w:val="000000" w:themeColor="text1"/>
                <w:sz w:val="19"/>
                <w:szCs w:val="19"/>
              </w:rPr>
              <w:tab/>
              <w:t>sposób i terminy wykonywania ww. zadań.</w:t>
            </w:r>
          </w:p>
        </w:tc>
        <w:tc>
          <w:tcPr>
            <w:tcW w:w="1842" w:type="dxa"/>
            <w:shd w:val="clear" w:color="auto" w:fill="FFFFFF"/>
          </w:tcPr>
          <w:p w14:paraId="4AB21F64" w14:textId="3F24D41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2E6B1F2A" w14:textId="5C71E83D" w:rsidR="009E507D" w:rsidRPr="00C570DA"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UW. </w:t>
            </w:r>
          </w:p>
        </w:tc>
      </w:tr>
      <w:tr w:rsidR="009E507D" w:rsidRPr="00F873E4" w14:paraId="7412E79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BCAD1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49EDB5" w14:textId="1E7FA25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1412</w:t>
            </w:r>
          </w:p>
        </w:tc>
        <w:tc>
          <w:tcPr>
            <w:tcW w:w="2268" w:type="dxa"/>
            <w:shd w:val="clear" w:color="auto" w:fill="FFFFFF"/>
          </w:tcPr>
          <w:p w14:paraId="2E30E6C3" w14:textId="5A953757"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 ust. 4 ustawy z dnia 12 maja 2011 r. o refundacji leków, środków spożywczych specjalnego przeznaczenia żywieniowego oraz wyrobów medycznych</w:t>
            </w:r>
          </w:p>
        </w:tc>
        <w:tc>
          <w:tcPr>
            <w:tcW w:w="3260" w:type="dxa"/>
            <w:shd w:val="clear" w:color="auto" w:fill="FFFFFF"/>
          </w:tcPr>
          <w:p w14:paraId="25118E8C" w14:textId="36C886AC" w:rsidR="009E507D" w:rsidRPr="00C570DA" w:rsidRDefault="00277B7A"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2D96642E" w14:textId="6C8FE976"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Rozporządzenie dotyczy podziału kwoty środków finansowych w 2023 r. stanowiącej wzrost całkowitego budżetu na refundację. </w:t>
            </w:r>
          </w:p>
        </w:tc>
        <w:tc>
          <w:tcPr>
            <w:tcW w:w="1842" w:type="dxa"/>
            <w:shd w:val="clear" w:color="auto" w:fill="FFFFFF"/>
          </w:tcPr>
          <w:p w14:paraId="7D8E11F2" w14:textId="5730E3C3"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1B3436B9" w14:textId="4F441F8E"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2655</w:t>
            </w:r>
            <w:r w:rsidRPr="00C570DA">
              <w:rPr>
                <w:rFonts w:ascii="Arial" w:hAnsi="Arial" w:cs="Arial"/>
                <w:color w:val="000000" w:themeColor="text1"/>
                <w:sz w:val="19"/>
                <w:szCs w:val="19"/>
              </w:rPr>
              <w:t>.</w:t>
            </w:r>
          </w:p>
          <w:p w14:paraId="4E537DEE" w14:textId="77777777" w:rsidR="009E507D" w:rsidRPr="00C570DA" w:rsidRDefault="009E507D" w:rsidP="009E507D">
            <w:pPr>
              <w:rPr>
                <w:rFonts w:ascii="Arial" w:hAnsi="Arial" w:cs="Arial"/>
                <w:color w:val="000000" w:themeColor="text1"/>
                <w:sz w:val="19"/>
                <w:szCs w:val="19"/>
              </w:rPr>
            </w:pPr>
          </w:p>
        </w:tc>
      </w:tr>
      <w:tr w:rsidR="009E507D" w:rsidRPr="00F873E4" w14:paraId="705286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5418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A2F9110" w14:textId="2182C6A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1413</w:t>
            </w:r>
          </w:p>
        </w:tc>
        <w:tc>
          <w:tcPr>
            <w:tcW w:w="2268" w:type="dxa"/>
            <w:shd w:val="clear" w:color="auto" w:fill="FFFFFF"/>
          </w:tcPr>
          <w:p w14:paraId="6DDCF57E" w14:textId="0C640318" w:rsidR="009E507D" w:rsidRPr="00B13E92" w:rsidRDefault="009E507D" w:rsidP="009E507D">
            <w:pPr>
              <w:jc w:val="both"/>
              <w:rPr>
                <w:rFonts w:ascii="Arial" w:hAnsi="Arial" w:cs="Arial"/>
                <w:sz w:val="19"/>
                <w:szCs w:val="19"/>
              </w:rPr>
            </w:pPr>
            <w:r w:rsidRPr="009E507D">
              <w:rPr>
                <w:rFonts w:ascii="Arial" w:hAnsi="Arial" w:cs="Arial"/>
                <w:sz w:val="19"/>
                <w:szCs w:val="19"/>
              </w:rPr>
              <w:t>art. 31 ust. 8  ustawy z dnia 15 września 2022 r. o medycynie laboratoryjnej</w:t>
            </w:r>
          </w:p>
        </w:tc>
        <w:tc>
          <w:tcPr>
            <w:tcW w:w="3260" w:type="dxa"/>
            <w:shd w:val="clear" w:color="auto" w:fill="FFFFFF"/>
          </w:tcPr>
          <w:p w14:paraId="0AEBBA87" w14:textId="29273D06"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tryb przyznawania liczby dofinansowanych ze środków, o których mowa w ust. 3, miejsc</w:t>
            </w:r>
          </w:p>
          <w:p w14:paraId="50C2C514" w14:textId="3ECD426D"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szkoleniowych dla poszczególnych jednostek szkolących, o których mowa w art. 32 ust. 1, uwzględniając zapotrzebowanie na specjalistów z poszczególnych dziedzin medycyny laboratoryjnej oraz zapotrzebowanie na osoby legitymujące się ukończoną specjalizacją.</w:t>
            </w:r>
          </w:p>
        </w:tc>
        <w:tc>
          <w:tcPr>
            <w:tcW w:w="3545" w:type="dxa"/>
            <w:shd w:val="clear" w:color="auto" w:fill="FFFFFF"/>
          </w:tcPr>
          <w:p w14:paraId="5B0F7618" w14:textId="5694116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tryb przyznawania liczby dofinansowanych ze środków ministra właściwego do spraw zdrowia, których jest dysponentem, miejsc szkoleniowych dla poszczególnych jednostek szkolących, które uzyskały akredytacje do prowadzenia szkolenia specjalizacyjnego w poszczególnych dziedzinach medycyny laboratoryjnej. </w:t>
            </w:r>
          </w:p>
        </w:tc>
        <w:tc>
          <w:tcPr>
            <w:tcW w:w="1842" w:type="dxa"/>
            <w:shd w:val="clear" w:color="auto" w:fill="FFFFFF"/>
          </w:tcPr>
          <w:p w14:paraId="7B324AC9" w14:textId="7EC3DC11"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xml:space="preserve">, Podsekretarz Stanu w Ministerstwie Zdrowia  </w:t>
            </w:r>
          </w:p>
        </w:tc>
        <w:tc>
          <w:tcPr>
            <w:tcW w:w="2362" w:type="dxa"/>
            <w:shd w:val="clear" w:color="auto" w:fill="FFFFFF"/>
          </w:tcPr>
          <w:p w14:paraId="0609FD38" w14:textId="751E07C4"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2669</w:t>
            </w:r>
            <w:r w:rsidRPr="00C570DA">
              <w:rPr>
                <w:rFonts w:ascii="Arial" w:hAnsi="Arial" w:cs="Arial"/>
                <w:color w:val="000000" w:themeColor="text1"/>
                <w:sz w:val="19"/>
                <w:szCs w:val="19"/>
              </w:rPr>
              <w:t>.</w:t>
            </w:r>
          </w:p>
          <w:p w14:paraId="536BF994" w14:textId="46109AA8" w:rsidR="009E507D" w:rsidRPr="00C570DA" w:rsidRDefault="009E507D" w:rsidP="009E507D">
            <w:pPr>
              <w:rPr>
                <w:rFonts w:ascii="Arial" w:hAnsi="Arial" w:cs="Arial"/>
                <w:color w:val="000000" w:themeColor="text1"/>
                <w:sz w:val="19"/>
                <w:szCs w:val="19"/>
              </w:rPr>
            </w:pPr>
          </w:p>
        </w:tc>
      </w:tr>
      <w:tr w:rsidR="009E507D" w:rsidRPr="00F873E4" w14:paraId="2D0750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9132D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573C24" w14:textId="310AFA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1414</w:t>
            </w:r>
          </w:p>
        </w:tc>
        <w:tc>
          <w:tcPr>
            <w:tcW w:w="2268" w:type="dxa"/>
            <w:shd w:val="clear" w:color="auto" w:fill="FFFFFF"/>
          </w:tcPr>
          <w:p w14:paraId="08AAFE1C" w14:textId="5C76A28E"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36aa ustawy z dnia 6 września 2001 r. — Prawo farmaceutyczne</w:t>
            </w:r>
          </w:p>
        </w:tc>
        <w:tc>
          <w:tcPr>
            <w:tcW w:w="3260" w:type="dxa"/>
            <w:shd w:val="clear" w:color="auto" w:fill="FFFFFF"/>
          </w:tcPr>
          <w:p w14:paraId="22E3382A" w14:textId="69762CD0" w:rsidR="009E507D"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w porozumieniu z ministrem właściwym do spraw rolnictwa określi, w drodze rozporządzenia, wysokość opłat, o których mowa w art. 36 ust. 1a i 2a, oraz sposób ich uiszczania, a także sposób ustalania wysokości opłat w </w:t>
            </w:r>
            <w:r w:rsidRPr="00C570DA">
              <w:rPr>
                <w:rFonts w:ascii="Arial" w:hAnsi="Arial" w:cs="Arial"/>
                <w:color w:val="000000" w:themeColor="text1"/>
                <w:sz w:val="19"/>
                <w:szCs w:val="19"/>
                <w:shd w:val="clear" w:color="auto" w:fill="FFFFFF"/>
              </w:rPr>
              <w:lastRenderedPageBreak/>
              <w:t>przypadku, o którym mowa w art. 36 ust. 1c, uwzględniając wysokość opłaty w państwach członkowskich Unii Europejskiej o zbliżonym produkcie krajowym brutto na jednego mieszkańca, nakład pracy związanej z wykonaniem danej czynności, poziom kosztów ponoszonych przez Urząd Rejestracji, konieczność ułatwienia dokonywania rozliczeń z Urzędem Rejestracji, a także fakt pełnienia przez Rzeczpospolitą Polską roli referencyjnego państwa członkowskiego.</w:t>
            </w:r>
          </w:p>
        </w:tc>
        <w:tc>
          <w:tcPr>
            <w:tcW w:w="3545" w:type="dxa"/>
            <w:shd w:val="clear" w:color="auto" w:fill="FFFFFF"/>
          </w:tcPr>
          <w:p w14:paraId="1449A260" w14:textId="7777777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zakłada: </w:t>
            </w:r>
          </w:p>
          <w:p w14:paraId="48BAE5AF" w14:textId="4AB4C72B"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Ustalenie wysokości opłat za czynności związane z przeprowadzeniem wszystkich procedur przewidzianych w rozporządzeniu 2019/6, a w szczególności nowych dostępnych procedur, które nie zostały ujęte w </w:t>
            </w:r>
            <w:r w:rsidRPr="00C570DA">
              <w:rPr>
                <w:rFonts w:ascii="Arial" w:hAnsi="Arial" w:cs="Arial"/>
                <w:color w:val="000000" w:themeColor="text1"/>
                <w:sz w:val="19"/>
                <w:szCs w:val="19"/>
              </w:rPr>
              <w:lastRenderedPageBreak/>
              <w:t>dotychczas obowiązującym rozporządzeniu w sprawie opłat, co zapewni prawidłowe wypełnienie delegacji ustawowej z art. 36aa ustawy;</w:t>
            </w:r>
          </w:p>
          <w:p w14:paraId="450A4E74" w14:textId="583D34A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2) Aktualizacja i dostosowanie wysokości opłat do realnych kosztów poszczególnych czynności związanych z dopuszczeniem weterynaryjnego produktu leczniczego do obrotu, a w szczególności zapewnienie adekwatności wysokości opłat do nakładu pracy i poziomu kosztów ponoszonych przez Urząd Rejestracji Produktów Leczniczych. Wyrobów Medycznych i Produktów Biobójczych.</w:t>
            </w:r>
          </w:p>
          <w:p w14:paraId="01EE5B62" w14:textId="377096DA" w:rsidR="009E507D"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303473F4" w14:textId="61DBBDB0"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5BE30C16" w14:textId="1A141B65" w:rsidR="00C97ED6" w:rsidRPr="00C570DA" w:rsidRDefault="00C97ED6" w:rsidP="00C97ED6">
            <w:pPr>
              <w:rPr>
                <w:rFonts w:ascii="Arial" w:hAnsi="Arial" w:cs="Arial"/>
                <w:color w:val="000000" w:themeColor="text1"/>
                <w:sz w:val="19"/>
                <w:szCs w:val="19"/>
              </w:rPr>
            </w:pPr>
            <w:r>
              <w:rPr>
                <w:rFonts w:ascii="Arial" w:hAnsi="Arial" w:cs="Arial"/>
                <w:color w:val="000000" w:themeColor="text1"/>
                <w:sz w:val="19"/>
                <w:szCs w:val="19"/>
              </w:rPr>
              <w:t>Ogłoszone w Dz. U. z 2023 r. poz. 680</w:t>
            </w:r>
            <w:r w:rsidRPr="00C570DA">
              <w:rPr>
                <w:rFonts w:ascii="Arial" w:hAnsi="Arial" w:cs="Arial"/>
                <w:color w:val="000000" w:themeColor="text1"/>
                <w:sz w:val="19"/>
                <w:szCs w:val="19"/>
              </w:rPr>
              <w:t>.</w:t>
            </w:r>
          </w:p>
          <w:p w14:paraId="675117B4" w14:textId="21873AAF" w:rsidR="009E507D" w:rsidRPr="00C570DA" w:rsidRDefault="009E507D" w:rsidP="009E507D">
            <w:pPr>
              <w:rPr>
                <w:rFonts w:ascii="Arial" w:hAnsi="Arial" w:cs="Arial"/>
                <w:color w:val="000000" w:themeColor="text1"/>
                <w:sz w:val="19"/>
                <w:szCs w:val="19"/>
              </w:rPr>
            </w:pPr>
          </w:p>
        </w:tc>
      </w:tr>
      <w:tr w:rsidR="009E507D" w:rsidRPr="00F873E4" w14:paraId="4534A6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BA562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86F31F" w14:textId="0D28F18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1415</w:t>
            </w:r>
          </w:p>
        </w:tc>
        <w:tc>
          <w:tcPr>
            <w:tcW w:w="2268" w:type="dxa"/>
            <w:shd w:val="clear" w:color="auto" w:fill="FFFFFF"/>
          </w:tcPr>
          <w:p w14:paraId="0429E2E1" w14:textId="38032F6A" w:rsidR="009E507D" w:rsidRPr="00B13E92" w:rsidRDefault="009E507D" w:rsidP="009E507D">
            <w:pPr>
              <w:jc w:val="both"/>
              <w:rPr>
                <w:rFonts w:ascii="Arial" w:hAnsi="Arial" w:cs="Arial"/>
                <w:sz w:val="19"/>
                <w:szCs w:val="19"/>
              </w:rPr>
            </w:pPr>
            <w:r w:rsidRPr="009E507D">
              <w:rPr>
                <w:rFonts w:ascii="Arial" w:hAnsi="Arial" w:cs="Arial"/>
                <w:sz w:val="19"/>
                <w:szCs w:val="19"/>
              </w:rPr>
              <w:t>art.</w:t>
            </w:r>
            <w:r w:rsidR="00555E17">
              <w:rPr>
                <w:rFonts w:ascii="Arial" w:hAnsi="Arial" w:cs="Arial"/>
                <w:sz w:val="19"/>
                <w:szCs w:val="19"/>
              </w:rPr>
              <w:t xml:space="preserve"> </w:t>
            </w:r>
            <w:r w:rsidRPr="009E507D">
              <w:rPr>
                <w:rFonts w:ascii="Arial" w:hAnsi="Arial" w:cs="Arial"/>
                <w:sz w:val="19"/>
                <w:szCs w:val="19"/>
              </w:rPr>
              <w:t xml:space="preserve">71 ust. 6 ustawy z dnia </w:t>
            </w:r>
            <w:r w:rsidR="00277B7A" w:rsidRPr="009E507D">
              <w:rPr>
                <w:rFonts w:ascii="Arial" w:hAnsi="Arial" w:cs="Arial"/>
                <w:sz w:val="19"/>
                <w:szCs w:val="19"/>
              </w:rPr>
              <w:t xml:space="preserve">15 września 2022 r. </w:t>
            </w:r>
            <w:r w:rsidRPr="009E507D">
              <w:rPr>
                <w:rFonts w:ascii="Arial" w:hAnsi="Arial" w:cs="Arial"/>
                <w:sz w:val="19"/>
                <w:szCs w:val="19"/>
              </w:rPr>
              <w:t>o medycynie laboratoryjnej</w:t>
            </w:r>
          </w:p>
        </w:tc>
        <w:tc>
          <w:tcPr>
            <w:tcW w:w="3260" w:type="dxa"/>
            <w:shd w:val="clear" w:color="auto" w:fill="FFFFFF"/>
          </w:tcPr>
          <w:p w14:paraId="2EF74C91" w14:textId="76ECF59A"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Krajowej Rady, określi, w drodze rozporządzenia, wzór dokumentu „Prawo wykonywania zawodu diagnosty laboratoryjnego” oraz szczegółowe rodzaje  zabezpieczenia go przed</w:t>
            </w:r>
          </w:p>
          <w:p w14:paraId="55F17388" w14:textId="067B1B2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sfałszowaniem lub użyciem przez osobę nieuprawnioną, kierując się koniecznością zapewnienia ochrony danych osobowych oraz sposobem użytkowania dokumentu</w:t>
            </w:r>
          </w:p>
        </w:tc>
        <w:tc>
          <w:tcPr>
            <w:tcW w:w="3545" w:type="dxa"/>
            <w:shd w:val="clear" w:color="auto" w:fill="FFFFFF"/>
          </w:tcPr>
          <w:p w14:paraId="2AE9FF2D" w14:textId="1050014B"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6DEF21DC" w14:textId="6B8EAC6A"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Podsekretarz Stanu w Ministerstwie Zdrowia</w:t>
            </w:r>
          </w:p>
        </w:tc>
        <w:tc>
          <w:tcPr>
            <w:tcW w:w="2362" w:type="dxa"/>
            <w:shd w:val="clear" w:color="auto" w:fill="FFFFFF"/>
          </w:tcPr>
          <w:p w14:paraId="272A15B4" w14:textId="1FB00C49" w:rsidR="00FF6204" w:rsidRPr="00C570DA" w:rsidRDefault="00FF6204" w:rsidP="00FF6204">
            <w:pPr>
              <w:rPr>
                <w:rFonts w:ascii="Arial" w:hAnsi="Arial" w:cs="Arial"/>
                <w:color w:val="000000" w:themeColor="text1"/>
                <w:sz w:val="19"/>
                <w:szCs w:val="19"/>
              </w:rPr>
            </w:pPr>
            <w:r>
              <w:rPr>
                <w:rFonts w:ascii="Arial" w:hAnsi="Arial" w:cs="Arial"/>
                <w:color w:val="000000" w:themeColor="text1"/>
                <w:sz w:val="19"/>
                <w:szCs w:val="19"/>
              </w:rPr>
              <w:t>Ogłoszone w Dz. U. z 2022 r. poz. 2676</w:t>
            </w:r>
            <w:r w:rsidRPr="00C570DA">
              <w:rPr>
                <w:rFonts w:ascii="Arial" w:hAnsi="Arial" w:cs="Arial"/>
                <w:color w:val="000000" w:themeColor="text1"/>
                <w:sz w:val="19"/>
                <w:szCs w:val="19"/>
              </w:rPr>
              <w:t>.</w:t>
            </w:r>
          </w:p>
          <w:p w14:paraId="09F2DDD3" w14:textId="1B9B12B9" w:rsidR="009E507D" w:rsidRPr="00C570DA" w:rsidRDefault="009E507D" w:rsidP="009E507D">
            <w:pPr>
              <w:rPr>
                <w:rFonts w:ascii="Arial" w:hAnsi="Arial" w:cs="Arial"/>
                <w:color w:val="000000" w:themeColor="text1"/>
                <w:sz w:val="19"/>
                <w:szCs w:val="19"/>
              </w:rPr>
            </w:pPr>
          </w:p>
        </w:tc>
      </w:tr>
      <w:tr w:rsidR="009E507D" w:rsidRPr="00F873E4" w14:paraId="1C048F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A59D7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96140D" w14:textId="76C702E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1416</w:t>
            </w:r>
          </w:p>
        </w:tc>
        <w:tc>
          <w:tcPr>
            <w:tcW w:w="2268" w:type="dxa"/>
            <w:shd w:val="clear" w:color="auto" w:fill="FFFFFF"/>
          </w:tcPr>
          <w:p w14:paraId="278C174F" w14:textId="4ECD63F3" w:rsidR="009E507D" w:rsidRPr="00B13E92"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46 ustawy z dnia 24 lutego 2017 r. o uzyskiwaniu tytułu specjalisty w dziedzinach mających zastosowanie w ochronie zdrowia</w:t>
            </w:r>
          </w:p>
        </w:tc>
        <w:tc>
          <w:tcPr>
            <w:tcW w:w="3260" w:type="dxa"/>
            <w:shd w:val="clear" w:color="auto" w:fill="FFFFFF"/>
          </w:tcPr>
          <w:p w14:paraId="3A4DC46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5475637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dziedziny ochrony zdrowia, w których można uzyskać tytuł specjalisty,</w:t>
            </w:r>
          </w:p>
          <w:p w14:paraId="3674915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2) oznaczenia kodowe tytułów specjalisty w poszczególnych dziedzinach ochrony zdrowia,</w:t>
            </w:r>
          </w:p>
          <w:p w14:paraId="30F94FD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kierunki studiów, po których ukończeniu można przystąpić do szkolenia specjalizacyjnego w poszczególnych dziedzinach ochrony zdrowia,</w:t>
            </w:r>
          </w:p>
          <w:p w14:paraId="6777ACC9"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dziedziny ochrony zdrowia, w których posiadana specjalizacja I stopnia umożliwia uzyskanie tytułu specjalisty i dziedziny ochrony zdrowia, w których ten tytuł można uzyskać</w:t>
            </w:r>
          </w:p>
          <w:p w14:paraId="752C8D2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aktualny stan wiedzy medycznej, konieczność zapewnienia świadczeń zdrowotnych na odpowiednim poziomie oraz potrzebę zabezpieczenia dostępu do tych świadczeń;</w:t>
            </w:r>
          </w:p>
          <w:p w14:paraId="492F43B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3544BE5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6) szczegółowy sposób i tryb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oraz jego dokumentowania, w tym skalę ocen ze wskazaniem, które z ocen według tej skali uznaje się za oceny pozytywne, a które za negatywne, sposób przeliczania na ocenę liczby </w:t>
            </w:r>
            <w:r w:rsidRPr="00C570DA">
              <w:rPr>
                <w:rFonts w:ascii="Arial" w:hAnsi="Arial" w:cs="Arial"/>
                <w:color w:val="000000" w:themeColor="text1"/>
                <w:sz w:val="19"/>
                <w:szCs w:val="19"/>
                <w:shd w:val="clear" w:color="auto" w:fill="FFFFFF"/>
              </w:rPr>
              <w:lastRenderedPageBreak/>
              <w:t xml:space="preserve">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oraz jego dokumentowania, a także zapewnienia zachowania bezstronności pracy zespołu egzaminacyjnego;</w:t>
            </w:r>
          </w:p>
          <w:p w14:paraId="2946A55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7) wysokość opłaty za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uwzględniając koszty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1641A1A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8) wysokość wynagrodzenia przewodniczącego i członków zespołu egzaminacyjnego, o którym mowa w art. 33 ust. 7, uwzględniając nakład pracy przewodniczącego i członków zespołu egzaminacyjnego;</w:t>
            </w:r>
          </w:p>
          <w:p w14:paraId="6EE302C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9) wzór dyplomu potwierdzającego uzyskanie tytułu specjalisty, uwzględniając konieczność zapewnienia przejrzystości dokumentu;</w:t>
            </w:r>
          </w:p>
          <w:p w14:paraId="15EE128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10) tryb dokonywania przez dyrektora CEM wymiany dyplomu </w:t>
            </w:r>
            <w:r w:rsidRPr="00C570DA">
              <w:rPr>
                <w:rFonts w:ascii="Arial" w:hAnsi="Arial" w:cs="Arial"/>
                <w:color w:val="000000" w:themeColor="text1"/>
                <w:sz w:val="19"/>
                <w:szCs w:val="19"/>
                <w:shd w:val="clear" w:color="auto" w:fill="FFFFFF"/>
              </w:rPr>
              <w:lastRenderedPageBreak/>
              <w:t>potwierdzającego uzyskanie tytułu specjalisty, uwzględniając konieczność prawidłowego i sprawnego wydawania dokumentu potwierdzającego uzyskanie tytułu specjalisty;</w:t>
            </w:r>
          </w:p>
          <w:p w14:paraId="4466EA58" w14:textId="6949086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3B391819" w14:textId="5A6A12F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zakłada wprowadzenie nowej dziedziny mającej zastosowanie w ochronie zdrowia – psychoterapii, w której osoby zainteresowane będą mogły odbywać szkolenie specjalizacyjne. Powyższe przyczyni się do poprawy opieki w obszarze </w:t>
            </w:r>
            <w:r w:rsidRPr="00C570DA">
              <w:rPr>
                <w:rFonts w:ascii="Arial" w:hAnsi="Arial" w:cs="Arial"/>
                <w:color w:val="000000" w:themeColor="text1"/>
                <w:sz w:val="19"/>
                <w:szCs w:val="19"/>
              </w:rPr>
              <w:lastRenderedPageBreak/>
              <w:t>ochrony zdrowia w zakresie psychoterapii. Umożliwi to podniesienie w ramach kształcenia podyplomowego kwalifikacji zawodowych osób posiadających tytuł zawodowy lekarza lub tytuł zawodowy magistra pielęgniarstwa lub osób, które uzyskały tytuł magistra po ukończeniu studiów na kierunkach: lekarskim, pielęgniarstwa, psychologii, pedagogiki, socjologii, resocjalizacji. Połączenie psychoterapii, farmakoterapii lub metod biologicznych to optymalna forma leczenia zaburzeń psychicznych o umiarkowanym i ciężkim nasileniu. Psychoterapia odgrywa również znaczącą rolę w profilaktyce chorób somatycznych i zaburzeń psychicznych. Wprowadzenie specjalizacji z psychoterapii zwiększy dostępność do psychoterapii, szczególnie w ramach leczenia środowiskowego w psychiatrii w ramach centrum zdrowia psychicznego i pozostałych poziomach referencyjnych.</w:t>
            </w:r>
          </w:p>
        </w:tc>
        <w:tc>
          <w:tcPr>
            <w:tcW w:w="1842" w:type="dxa"/>
            <w:shd w:val="clear" w:color="auto" w:fill="FFFFFF"/>
          </w:tcPr>
          <w:p w14:paraId="185E40AA" w14:textId="2BC37FF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Podsekretarz Stanu w Ministerstwie Zdrowia</w:t>
            </w:r>
          </w:p>
        </w:tc>
        <w:tc>
          <w:tcPr>
            <w:tcW w:w="2362" w:type="dxa"/>
            <w:shd w:val="clear" w:color="auto" w:fill="FFFFFF"/>
          </w:tcPr>
          <w:p w14:paraId="07721E39" w14:textId="56290F82" w:rsidR="004B25D7" w:rsidRPr="00C570DA" w:rsidRDefault="004B25D7" w:rsidP="004B25D7">
            <w:pPr>
              <w:rPr>
                <w:rFonts w:ascii="Arial" w:hAnsi="Arial" w:cs="Arial"/>
                <w:color w:val="000000" w:themeColor="text1"/>
                <w:sz w:val="19"/>
                <w:szCs w:val="19"/>
              </w:rPr>
            </w:pPr>
            <w:r>
              <w:rPr>
                <w:rFonts w:ascii="Arial" w:hAnsi="Arial" w:cs="Arial"/>
                <w:color w:val="000000" w:themeColor="text1"/>
                <w:sz w:val="19"/>
                <w:szCs w:val="19"/>
              </w:rPr>
              <w:t>Ogłoszone w Dz. U. z 2023 r. poz. 1187</w:t>
            </w:r>
            <w:r w:rsidRPr="00C570DA">
              <w:rPr>
                <w:rFonts w:ascii="Arial" w:hAnsi="Arial" w:cs="Arial"/>
                <w:color w:val="000000" w:themeColor="text1"/>
                <w:sz w:val="19"/>
                <w:szCs w:val="19"/>
              </w:rPr>
              <w:t>.</w:t>
            </w:r>
          </w:p>
          <w:p w14:paraId="72E37B78" w14:textId="3A9F2C45" w:rsidR="009E507D" w:rsidRPr="00C570DA" w:rsidRDefault="009E507D" w:rsidP="009E507D">
            <w:pPr>
              <w:rPr>
                <w:rFonts w:ascii="Arial" w:hAnsi="Arial" w:cs="Arial"/>
                <w:color w:val="000000" w:themeColor="text1"/>
                <w:sz w:val="19"/>
                <w:szCs w:val="19"/>
              </w:rPr>
            </w:pPr>
          </w:p>
        </w:tc>
      </w:tr>
      <w:tr w:rsidR="009E507D" w:rsidRPr="00F873E4" w14:paraId="58FEA73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D1DCF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1635F7" w14:textId="4BC7A54C"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1417</w:t>
            </w:r>
          </w:p>
        </w:tc>
        <w:tc>
          <w:tcPr>
            <w:tcW w:w="2268" w:type="dxa"/>
            <w:shd w:val="clear" w:color="auto" w:fill="FFFFFF"/>
          </w:tcPr>
          <w:p w14:paraId="1B20F67C" w14:textId="1E6BB215" w:rsidR="009E507D" w:rsidRPr="00B13E92" w:rsidRDefault="00B871DE" w:rsidP="009E507D">
            <w:pPr>
              <w:jc w:val="both"/>
              <w:rPr>
                <w:rFonts w:ascii="Arial" w:hAnsi="Arial" w:cs="Arial"/>
                <w:sz w:val="19"/>
                <w:szCs w:val="19"/>
              </w:rPr>
            </w:pPr>
            <w:r w:rsidRPr="00B871DE">
              <w:rPr>
                <w:rFonts w:ascii="Arial" w:hAnsi="Arial" w:cs="Arial"/>
                <w:sz w:val="19"/>
                <w:szCs w:val="19"/>
              </w:rPr>
              <w:t xml:space="preserve">art. 66 ust. 10 ustawy z dnia </w:t>
            </w:r>
            <w:r w:rsidR="00277B7A" w:rsidRPr="009E507D">
              <w:rPr>
                <w:rFonts w:ascii="Arial" w:hAnsi="Arial" w:cs="Arial"/>
                <w:sz w:val="19"/>
                <w:szCs w:val="19"/>
              </w:rPr>
              <w:t xml:space="preserve">15 września 2022 r. </w:t>
            </w:r>
            <w:r w:rsidRPr="00B871DE">
              <w:rPr>
                <w:rFonts w:ascii="Arial" w:hAnsi="Arial" w:cs="Arial"/>
                <w:sz w:val="19"/>
                <w:szCs w:val="19"/>
              </w:rPr>
              <w:t xml:space="preserve"> o medycynie laboratoryjnej</w:t>
            </w:r>
          </w:p>
        </w:tc>
        <w:tc>
          <w:tcPr>
            <w:tcW w:w="3260" w:type="dxa"/>
            <w:shd w:val="clear" w:color="auto" w:fill="FFFFFF"/>
          </w:tcPr>
          <w:p w14:paraId="6D3D6D9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8A32AA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wzór karty rozwoju zawodowego,</w:t>
            </w:r>
          </w:p>
          <w:p w14:paraId="56A8240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formy ustawicznego rozwoju zawodowego, o których mowa w ust. 3,</w:t>
            </w:r>
          </w:p>
          <w:p w14:paraId="4B4B9C36" w14:textId="02197909"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liczbę punktów edukacyjnych przyznawanych za poszczególne formy ustawicznego rozwoju zawodowego, o których mowa w ust. 3, oraz dokumenty potwierdzające ich realizację, a także liczbę punktów niezbędnych do wypełnienia obowiązku</w:t>
            </w:r>
          </w:p>
          <w:p w14:paraId="2EB4997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doskonalenia zawodowego, w danym okresie rozliczeniowym</w:t>
            </w:r>
          </w:p>
          <w:p w14:paraId="5A9CBDE6" w14:textId="3962025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celu zapewnienie właściwej jakości ustawicznego rozwoju zawodowego oraz rzetelnego sposobu dokumentowania jego przebiegu.</w:t>
            </w:r>
          </w:p>
        </w:tc>
        <w:tc>
          <w:tcPr>
            <w:tcW w:w="3545" w:type="dxa"/>
            <w:shd w:val="clear" w:color="auto" w:fill="FFFFFF"/>
          </w:tcPr>
          <w:p w14:paraId="4A2E0C00" w14:textId="09A00FE5" w:rsidR="009E507D"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Przedmiotem projektu rozporządzenia jest szczegółowe uregulowanie nałożonego ustawą obowiązku podnoszenia kwalifikacji zawodowych przez, osoby o których mowa w art. 5 ustawy, przez uczestnictwo w ustawicznym rozwoju zawodowym, celem aktualizacji posiadanego zasobu wiedzy oraz stałego dokształcania się w zakresie nowych osiągnięć naukowych. </w:t>
            </w:r>
          </w:p>
        </w:tc>
        <w:tc>
          <w:tcPr>
            <w:tcW w:w="1842" w:type="dxa"/>
            <w:shd w:val="clear" w:color="auto" w:fill="FFFFFF"/>
          </w:tcPr>
          <w:p w14:paraId="638F47F8" w14:textId="08076455"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Podsekretarz Stanu w Ministerstwie Zdrowia</w:t>
            </w:r>
          </w:p>
        </w:tc>
        <w:tc>
          <w:tcPr>
            <w:tcW w:w="2362" w:type="dxa"/>
            <w:shd w:val="clear" w:color="auto" w:fill="FFFFFF"/>
          </w:tcPr>
          <w:p w14:paraId="0AC8EB7C" w14:textId="7509EF76" w:rsidR="009E507D" w:rsidRPr="00C570DA" w:rsidRDefault="00BA382B"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675</w:t>
            </w:r>
            <w:r w:rsidRPr="00C570DA">
              <w:rPr>
                <w:rFonts w:ascii="Arial" w:hAnsi="Arial" w:cs="Arial"/>
                <w:color w:val="000000" w:themeColor="text1"/>
                <w:sz w:val="19"/>
                <w:szCs w:val="19"/>
              </w:rPr>
              <w:t>.</w:t>
            </w:r>
          </w:p>
        </w:tc>
      </w:tr>
      <w:tr w:rsidR="009E507D" w:rsidRPr="00F873E4" w14:paraId="56B599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AD988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C07F33" w14:textId="451D29C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1418</w:t>
            </w:r>
          </w:p>
        </w:tc>
        <w:tc>
          <w:tcPr>
            <w:tcW w:w="2268" w:type="dxa"/>
            <w:shd w:val="clear" w:color="auto" w:fill="FFFFFF"/>
          </w:tcPr>
          <w:p w14:paraId="3ADCCEC6" w14:textId="59D4E31E" w:rsidR="009E507D" w:rsidRPr="00B13E92" w:rsidRDefault="00B871DE" w:rsidP="009E507D">
            <w:pPr>
              <w:jc w:val="both"/>
              <w:rPr>
                <w:rFonts w:ascii="Arial" w:hAnsi="Arial" w:cs="Arial"/>
                <w:sz w:val="19"/>
                <w:szCs w:val="19"/>
              </w:rPr>
            </w:pPr>
            <w:r w:rsidRPr="00B871DE">
              <w:rPr>
                <w:rFonts w:ascii="Arial" w:hAnsi="Arial" w:cs="Arial"/>
                <w:sz w:val="19"/>
                <w:szCs w:val="19"/>
              </w:rPr>
              <w:t>art. 11 ust. 7  ustawy z dnia 15 września 2022 r. o medycynie laboratoryjnej</w:t>
            </w:r>
          </w:p>
        </w:tc>
        <w:tc>
          <w:tcPr>
            <w:tcW w:w="3260" w:type="dxa"/>
            <w:shd w:val="clear" w:color="auto" w:fill="FFFFFF"/>
          </w:tcPr>
          <w:p w14:paraId="58727E67"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3B681C4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zakres znajomości języka polskiego w mowie i piśmie konieczny do wykonywania</w:t>
            </w:r>
          </w:p>
          <w:p w14:paraId="2412522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zawodu diagnosty laboratoryjnego,</w:t>
            </w:r>
          </w:p>
          <w:p w14:paraId="38FEB3F0" w14:textId="6A54ACAE"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2) sposób przeprowadzania i potwierdzania złożenia z wynikiem pozytywnym egzaminu, o którym mowa w ust. 3, oraz wzór zaświadczenia, o którym mowa w ust. 6,</w:t>
            </w:r>
          </w:p>
          <w:p w14:paraId="1E49C69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wysokość opłaty, o której mowa w ust. 5</w:t>
            </w:r>
          </w:p>
          <w:p w14:paraId="43F55686" w14:textId="163C025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zakres uprawnień zawodowych określonych w art. 6, prawidłowe przygotowanie i przebieg egzaminu oraz koszty jego przeprowadzenia.</w:t>
            </w:r>
          </w:p>
        </w:tc>
        <w:tc>
          <w:tcPr>
            <w:tcW w:w="3545" w:type="dxa"/>
            <w:shd w:val="clear" w:color="auto" w:fill="FFFFFF"/>
          </w:tcPr>
          <w:p w14:paraId="0802395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określa:</w:t>
            </w:r>
          </w:p>
          <w:p w14:paraId="585EFF8B" w14:textId="6CAA3D81"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 zakres znajomości języka polskiego w mowie i w piśmie konieczny do wykonywania zawodu diagnosty laboratoryjnego;</w:t>
            </w:r>
          </w:p>
          <w:p w14:paraId="4F7E6D22" w14:textId="43AF6010"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sposób przeprowadzania i potwierdzania pozytywnego złożenia </w:t>
            </w:r>
            <w:r w:rsidRPr="00C570DA">
              <w:rPr>
                <w:rFonts w:ascii="Arial" w:hAnsi="Arial" w:cs="Arial"/>
                <w:color w:val="000000" w:themeColor="text1"/>
                <w:sz w:val="19"/>
                <w:szCs w:val="19"/>
              </w:rPr>
              <w:lastRenderedPageBreak/>
              <w:t>egzaminu organizowanego i przeprowadzanego przez Krajową Radę Diagnostów Laboratoryjnych, w tym wzór zaświadczenia o pozytywnym złożeniu egzaminu ze znajomości języka polskiego;</w:t>
            </w:r>
          </w:p>
          <w:p w14:paraId="36052F4B" w14:textId="6FAAD1B6" w:rsidR="009E507D"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wysokość opłaty za egzamin organizowany i przeprowadzany przez Krajową Radę Diagnostów Laboratoryjnych.</w:t>
            </w:r>
          </w:p>
        </w:tc>
        <w:tc>
          <w:tcPr>
            <w:tcW w:w="1842" w:type="dxa"/>
            <w:shd w:val="clear" w:color="auto" w:fill="FFFFFF"/>
          </w:tcPr>
          <w:p w14:paraId="7FF41733" w14:textId="2E9EC149" w:rsidR="009E507D"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xml:space="preserve">, Podsekretarz Stanu w Ministerstwie Zdrowia  </w:t>
            </w:r>
          </w:p>
        </w:tc>
        <w:tc>
          <w:tcPr>
            <w:tcW w:w="2362" w:type="dxa"/>
            <w:shd w:val="clear" w:color="auto" w:fill="FFFFFF"/>
          </w:tcPr>
          <w:p w14:paraId="522B0041" w14:textId="0A68A033" w:rsidR="009E507D" w:rsidRPr="00C570DA" w:rsidRDefault="00C97ED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690</w:t>
            </w:r>
            <w:r w:rsidRPr="00C570DA">
              <w:rPr>
                <w:rFonts w:ascii="Arial" w:hAnsi="Arial" w:cs="Arial"/>
                <w:color w:val="000000" w:themeColor="text1"/>
                <w:sz w:val="19"/>
                <w:szCs w:val="19"/>
              </w:rPr>
              <w:t>.</w:t>
            </w:r>
          </w:p>
        </w:tc>
      </w:tr>
      <w:tr w:rsidR="00B871DE" w:rsidRPr="00F873E4" w14:paraId="056EF96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C212CB"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57B61C" w14:textId="7A283AF2"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1419</w:t>
            </w:r>
          </w:p>
        </w:tc>
        <w:tc>
          <w:tcPr>
            <w:tcW w:w="2268" w:type="dxa"/>
            <w:shd w:val="clear" w:color="auto" w:fill="FFFFFF"/>
          </w:tcPr>
          <w:p w14:paraId="2AF22B23" w14:textId="7C79B74E" w:rsidR="00B871DE" w:rsidRPr="00B871DE" w:rsidRDefault="00B871DE" w:rsidP="009E507D">
            <w:pPr>
              <w:jc w:val="both"/>
              <w:rPr>
                <w:rFonts w:ascii="Arial" w:hAnsi="Arial" w:cs="Arial"/>
                <w:sz w:val="19"/>
                <w:szCs w:val="19"/>
              </w:rPr>
            </w:pPr>
            <w:r w:rsidRPr="00B871DE">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276DA4D3" w14:textId="6CAA6E88"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3458F497" w14:textId="69BFDB8F"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Projektowana nowelizacja jest konsekwencją zmiany rozporządzenia Ministra Zdrowia w sprawie wykazu wyrobów medycznych wydawanych na zlecenie (MZ 1371).</w:t>
            </w:r>
          </w:p>
        </w:tc>
        <w:tc>
          <w:tcPr>
            <w:tcW w:w="1842" w:type="dxa"/>
            <w:shd w:val="clear" w:color="auto" w:fill="FFFFFF"/>
          </w:tcPr>
          <w:p w14:paraId="53AC18B3" w14:textId="6B018802"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0C3C6EAF" w14:textId="1302640A" w:rsidR="00B871DE"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2713</w:t>
            </w:r>
            <w:r w:rsidRPr="00C570DA">
              <w:rPr>
                <w:rFonts w:ascii="Arial" w:hAnsi="Arial" w:cs="Arial"/>
                <w:color w:val="000000" w:themeColor="text1"/>
                <w:sz w:val="19"/>
                <w:szCs w:val="19"/>
              </w:rPr>
              <w:t xml:space="preserve">.  </w:t>
            </w:r>
          </w:p>
        </w:tc>
      </w:tr>
      <w:tr w:rsidR="00B871DE" w:rsidRPr="00F873E4" w14:paraId="25CA0AD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89F080"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DC411C" w14:textId="29873C15"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1420</w:t>
            </w:r>
          </w:p>
        </w:tc>
        <w:tc>
          <w:tcPr>
            <w:tcW w:w="2268" w:type="dxa"/>
            <w:shd w:val="clear" w:color="auto" w:fill="FFFFFF"/>
          </w:tcPr>
          <w:p w14:paraId="0DBA8426" w14:textId="212113E3"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33 ust. 5 ustawy z dnia 27 sierpnia 2004 r. o świadczeniach opieki zdrowotnej</w:t>
            </w:r>
            <w:r w:rsidR="00751AEE">
              <w:rPr>
                <w:rFonts w:ascii="Arial" w:hAnsi="Arial" w:cs="Arial"/>
                <w:sz w:val="19"/>
                <w:szCs w:val="19"/>
              </w:rPr>
              <w:t xml:space="preserve"> </w:t>
            </w:r>
            <w:r w:rsidRPr="00B871DE">
              <w:rPr>
                <w:rFonts w:ascii="Arial" w:hAnsi="Arial" w:cs="Arial"/>
                <w:sz w:val="19"/>
                <w:szCs w:val="19"/>
              </w:rPr>
              <w:t>finansowanych ze środków publicznych</w:t>
            </w:r>
          </w:p>
        </w:tc>
        <w:tc>
          <w:tcPr>
            <w:tcW w:w="3260" w:type="dxa"/>
            <w:shd w:val="clear" w:color="auto" w:fill="FFFFFF"/>
          </w:tcPr>
          <w:p w14:paraId="6929EF7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określi, w drodze rozporządzenia:</w:t>
            </w:r>
          </w:p>
          <w:p w14:paraId="08D5517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wystawiania skierowania na leczenie uzdrowiskowe albo rehabilitację uzdrowiskową przez lekarza ubezpieczenia zdrowotnego,</w:t>
            </w:r>
          </w:p>
          <w:p w14:paraId="7AA3583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tryb potwierdzania skierowania na leczenie uzdrowiskowe albo rehabilitację uzdrowiskową oraz wzór tego skierowania</w:t>
            </w:r>
          </w:p>
          <w:p w14:paraId="476C6964" w14:textId="677CE85C"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 uwzględniając konieczność weryfikacji celowości skierowania </w:t>
            </w:r>
            <w:r w:rsidRPr="00C570DA">
              <w:rPr>
                <w:rFonts w:ascii="Arial" w:hAnsi="Arial" w:cs="Arial"/>
                <w:color w:val="000000" w:themeColor="text1"/>
                <w:sz w:val="19"/>
                <w:szCs w:val="19"/>
                <w:shd w:val="clear" w:color="auto" w:fill="FFFFFF"/>
              </w:rPr>
              <w:lastRenderedPageBreak/>
              <w:t>na leczenie uzdrowiskowe albo rehabilitację uzdrowiskową.</w:t>
            </w:r>
          </w:p>
        </w:tc>
        <w:tc>
          <w:tcPr>
            <w:tcW w:w="3545" w:type="dxa"/>
            <w:shd w:val="clear" w:color="auto" w:fill="FFFFFF"/>
          </w:tcPr>
          <w:p w14:paraId="2513F506" w14:textId="2E65F056"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Rekomendowanym rozwiązaniem jest wdrożenie usługi e-skierowania, która docelowo wyeliminuje postać papierową skierowań wystawianych przez lekarzy ubezpieczenia zdrowotnego na leczenie uzdrowiskowe albo rehabilitację uzdrowiskową.  umożliwią wystawianie przez lekarzy ubezpieczenia zdrowotnego skierowań w postaci elektronicznej, bez konieczności czasochłonnej czynności ręcznego wypełniania druku skierowania. </w:t>
            </w:r>
          </w:p>
        </w:tc>
        <w:tc>
          <w:tcPr>
            <w:tcW w:w="1842" w:type="dxa"/>
            <w:shd w:val="clear" w:color="auto" w:fill="FFFFFF"/>
          </w:tcPr>
          <w:p w14:paraId="09ABBCE7" w14:textId="0A0BC16C"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 Sekretarz Stanu w Ministerstwie Zdrowia</w:t>
            </w:r>
          </w:p>
        </w:tc>
        <w:tc>
          <w:tcPr>
            <w:tcW w:w="2362" w:type="dxa"/>
            <w:shd w:val="clear" w:color="auto" w:fill="FFFFFF"/>
          </w:tcPr>
          <w:p w14:paraId="1C7A959B" w14:textId="351AD478" w:rsidR="00B871DE" w:rsidRPr="00C570DA" w:rsidRDefault="00131DC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399</w:t>
            </w:r>
            <w:r w:rsidRPr="00C570DA">
              <w:rPr>
                <w:rFonts w:ascii="Arial" w:hAnsi="Arial" w:cs="Arial"/>
                <w:color w:val="000000" w:themeColor="text1"/>
                <w:sz w:val="19"/>
                <w:szCs w:val="19"/>
              </w:rPr>
              <w:t>.</w:t>
            </w:r>
          </w:p>
        </w:tc>
      </w:tr>
      <w:tr w:rsidR="00B871DE" w:rsidRPr="00F873E4" w14:paraId="465678B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837F72"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BCDFD4" w14:textId="73DCF5A1"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1421</w:t>
            </w:r>
          </w:p>
        </w:tc>
        <w:tc>
          <w:tcPr>
            <w:tcW w:w="2268" w:type="dxa"/>
            <w:shd w:val="clear" w:color="auto" w:fill="FFFFFF"/>
          </w:tcPr>
          <w:p w14:paraId="07E39053" w14:textId="42FDFD3E"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136c ust. 6 pkt 2 ustawy z dnia 27 sierpnia 2004 r. o świadczeniach opieki zdrowotnej finansowanych ze środków publicznych</w:t>
            </w:r>
          </w:p>
        </w:tc>
        <w:tc>
          <w:tcPr>
            <w:tcW w:w="3260" w:type="dxa"/>
            <w:shd w:val="clear" w:color="auto" w:fill="FFFFFF"/>
          </w:tcPr>
          <w:p w14:paraId="7249BBF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11BDF73D" w14:textId="573EEFB8"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w:t>
            </w:r>
          </w:p>
          <w:p w14:paraId="3FC28B4B"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wykaz świadczeń opieki zdrowotnej wymagających ustalenia odrębnego sposobu finansowania, o których mowa w art. 136 ust. 2 pkt 2</w:t>
            </w:r>
          </w:p>
          <w:p w14:paraId="40247E7E" w14:textId="25669590"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109448C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W nowelizowanym rozporządzeniu proponuje się rozszerzenie wykazu świadczeń opieki zdrowotnej finansowanych w ramach systemu podstawowego szpitalnego zabezpieczenia świadczeń opieki zdrowotnej i jednocześnie nie objętych ryczałtem systemu zabezpieczenia o następujące pozycje:</w:t>
            </w:r>
          </w:p>
          <w:p w14:paraId="23B90A62"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pompa </w:t>
            </w:r>
            <w:proofErr w:type="spellStart"/>
            <w:r w:rsidRPr="00C570DA">
              <w:rPr>
                <w:rFonts w:ascii="Arial" w:hAnsi="Arial" w:cs="Arial"/>
                <w:color w:val="000000" w:themeColor="text1"/>
                <w:sz w:val="19"/>
                <w:szCs w:val="19"/>
              </w:rPr>
              <w:t>baklofenowa</w:t>
            </w:r>
            <w:proofErr w:type="spellEnd"/>
            <w:r w:rsidRPr="00C570DA">
              <w:rPr>
                <w:rFonts w:ascii="Arial" w:hAnsi="Arial" w:cs="Arial"/>
                <w:color w:val="000000" w:themeColor="text1"/>
                <w:sz w:val="19"/>
                <w:szCs w:val="19"/>
              </w:rPr>
              <w:t>;</w:t>
            </w:r>
          </w:p>
          <w:p w14:paraId="0CD010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2) implant słuchu;</w:t>
            </w:r>
          </w:p>
          <w:p w14:paraId="2511AE6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żywienie pozajelitowe w warunkach domowych;</w:t>
            </w:r>
          </w:p>
          <w:p w14:paraId="325CC311"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4) wszczepienie stymulatora struktur głębokich mózgu lub nerwu błędnego;</w:t>
            </w:r>
          </w:p>
          <w:p w14:paraId="2BB4439C"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5) leczenie cukrzycy z zastosowaniem pompy insulinowej u dorosłych w wieku 18-26 lat;</w:t>
            </w:r>
          </w:p>
          <w:p w14:paraId="3D9288BF"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6) leczenie udarów mózgu;</w:t>
            </w:r>
          </w:p>
          <w:p w14:paraId="3994CF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7) implantacja lub wymiana hydraulicznego zwieracza cewki moczowej;</w:t>
            </w:r>
          </w:p>
          <w:p w14:paraId="1CE51E86"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8) </w:t>
            </w:r>
            <w:proofErr w:type="spellStart"/>
            <w:r w:rsidRPr="00C570DA">
              <w:rPr>
                <w:rFonts w:ascii="Arial" w:hAnsi="Arial" w:cs="Arial"/>
                <w:color w:val="000000" w:themeColor="text1"/>
                <w:sz w:val="19"/>
                <w:szCs w:val="19"/>
              </w:rPr>
              <w:t>endowaskularne</w:t>
            </w:r>
            <w:proofErr w:type="spellEnd"/>
            <w:r w:rsidRPr="00C570DA">
              <w:rPr>
                <w:rFonts w:ascii="Arial" w:hAnsi="Arial" w:cs="Arial"/>
                <w:color w:val="000000" w:themeColor="text1"/>
                <w:sz w:val="19"/>
                <w:szCs w:val="19"/>
              </w:rPr>
              <w:t xml:space="preserve"> zaopatrzenie tętniaka aorty;</w:t>
            </w:r>
          </w:p>
          <w:p w14:paraId="1CD0C370"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9) dostęp naczyniowy w leczeniu nerkozastępczym;</w:t>
            </w:r>
          </w:p>
          <w:p w14:paraId="0FE6617A"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10) witrektomia;</w:t>
            </w:r>
          </w:p>
          <w:p w14:paraId="14364B3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11) operacja jaskry;</w:t>
            </w:r>
          </w:p>
          <w:p w14:paraId="53158668" w14:textId="2314C978" w:rsidR="00B871DE"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12) kompleksowa ambulatoryjna opieka specjalistyczna nad świadczeniobiorcą z chorobą przewlekłą. </w:t>
            </w:r>
          </w:p>
        </w:tc>
        <w:tc>
          <w:tcPr>
            <w:tcW w:w="1842" w:type="dxa"/>
            <w:shd w:val="clear" w:color="auto" w:fill="FFFFFF"/>
          </w:tcPr>
          <w:p w14:paraId="7BD22D6D" w14:textId="7820ED26"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4925B325" w14:textId="09E6B62C" w:rsidR="00B871DE" w:rsidRPr="00C570DA" w:rsidRDefault="00437E00"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693</w:t>
            </w:r>
            <w:r w:rsidRPr="00C570DA">
              <w:rPr>
                <w:rFonts w:ascii="Arial" w:hAnsi="Arial" w:cs="Arial"/>
                <w:color w:val="000000" w:themeColor="text1"/>
                <w:sz w:val="19"/>
                <w:szCs w:val="19"/>
              </w:rPr>
              <w:t>.</w:t>
            </w:r>
          </w:p>
        </w:tc>
      </w:tr>
      <w:tr w:rsidR="00B871DE" w:rsidRPr="00F873E4" w14:paraId="7F9DE2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058376"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0F9A6" w14:textId="5F932B88"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1422</w:t>
            </w:r>
          </w:p>
        </w:tc>
        <w:tc>
          <w:tcPr>
            <w:tcW w:w="2268" w:type="dxa"/>
            <w:shd w:val="clear" w:color="auto" w:fill="FFFFFF"/>
          </w:tcPr>
          <w:p w14:paraId="1CF35D8A" w14:textId="77777777" w:rsidR="00B871DE" w:rsidRPr="00B871DE" w:rsidRDefault="00B871DE" w:rsidP="00B871DE">
            <w:pPr>
              <w:jc w:val="both"/>
              <w:rPr>
                <w:rFonts w:ascii="Arial" w:hAnsi="Arial" w:cs="Arial"/>
                <w:sz w:val="19"/>
                <w:szCs w:val="19"/>
              </w:rPr>
            </w:pPr>
            <w:r w:rsidRPr="00B871DE">
              <w:rPr>
                <w:rFonts w:ascii="Arial" w:hAnsi="Arial" w:cs="Arial"/>
                <w:sz w:val="19"/>
                <w:szCs w:val="19"/>
              </w:rPr>
              <w:t xml:space="preserve">art. 10 ust. 5 ustawy z dnia 14 marca 1985 r. </w:t>
            </w:r>
          </w:p>
          <w:p w14:paraId="48C5F620" w14:textId="3F583A58" w:rsidR="00B871DE" w:rsidRPr="00B871DE" w:rsidRDefault="00B871DE" w:rsidP="00B871DE">
            <w:pPr>
              <w:jc w:val="both"/>
              <w:rPr>
                <w:rFonts w:ascii="Arial" w:hAnsi="Arial" w:cs="Arial"/>
                <w:sz w:val="19"/>
                <w:szCs w:val="19"/>
              </w:rPr>
            </w:pPr>
            <w:r w:rsidRPr="00B871DE">
              <w:rPr>
                <w:rFonts w:ascii="Arial" w:hAnsi="Arial" w:cs="Arial"/>
                <w:sz w:val="19"/>
                <w:szCs w:val="19"/>
              </w:rPr>
              <w:t>o Państwowej Inspekcji Sanitarnej</w:t>
            </w:r>
          </w:p>
        </w:tc>
        <w:tc>
          <w:tcPr>
            <w:tcW w:w="3260" w:type="dxa"/>
            <w:shd w:val="clear" w:color="auto" w:fill="FFFFFF"/>
          </w:tcPr>
          <w:p w14:paraId="6D7FF287" w14:textId="677E21F9"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w porozumieniu z ministrem właściwym do spraw administracji publicznej określi, w drodze rozporządzenia, wykaz granicznych stacji sanitarno-epidemiologicznych, uwzględniając w szczególności </w:t>
            </w:r>
            <w:r w:rsidRPr="00C570DA">
              <w:rPr>
                <w:rFonts w:ascii="Arial" w:hAnsi="Arial" w:cs="Arial"/>
                <w:color w:val="000000" w:themeColor="text1"/>
                <w:sz w:val="19"/>
                <w:szCs w:val="19"/>
                <w:shd w:val="clear" w:color="auto" w:fill="FFFFFF"/>
              </w:rPr>
              <w:lastRenderedPageBreak/>
              <w:t>terytorialny zakres działania oraz siedziby państwowych granicznych inspektorów sanitarnych.</w:t>
            </w:r>
          </w:p>
        </w:tc>
        <w:tc>
          <w:tcPr>
            <w:tcW w:w="3545" w:type="dxa"/>
            <w:shd w:val="clear" w:color="auto" w:fill="FFFFFF"/>
          </w:tcPr>
          <w:p w14:paraId="60881B21" w14:textId="49C99638"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procedowany w związku z przejęciem dotychczasowej działalności prowadzonej przez Graniczną Stację Sanitarno-Epidemiologiczną w Świnoujściu przez Graniczną Stację Sanitarno-Epidemiologiczną w </w:t>
            </w:r>
            <w:r w:rsidRPr="00C570DA">
              <w:rPr>
                <w:rFonts w:ascii="Arial" w:hAnsi="Arial" w:cs="Arial"/>
                <w:color w:val="000000" w:themeColor="text1"/>
                <w:sz w:val="19"/>
                <w:szCs w:val="19"/>
              </w:rPr>
              <w:lastRenderedPageBreak/>
              <w:t>Szczecinie, która działa na terytorium tego samego województwa.</w:t>
            </w:r>
          </w:p>
        </w:tc>
        <w:tc>
          <w:tcPr>
            <w:tcW w:w="1842" w:type="dxa"/>
            <w:shd w:val="clear" w:color="auto" w:fill="FFFFFF"/>
          </w:tcPr>
          <w:p w14:paraId="6085A504" w14:textId="7CE1994B"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 wz. Pan Krzysztof Saczka Zastępca Głównego Inspektora Sanitarnego</w:t>
            </w:r>
          </w:p>
        </w:tc>
        <w:tc>
          <w:tcPr>
            <w:tcW w:w="2362" w:type="dxa"/>
            <w:shd w:val="clear" w:color="auto" w:fill="FFFFFF"/>
          </w:tcPr>
          <w:p w14:paraId="0218771A" w14:textId="674EF22E" w:rsidR="00B871DE"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2762</w:t>
            </w:r>
            <w:r w:rsidRPr="00C570DA">
              <w:rPr>
                <w:rFonts w:ascii="Arial" w:hAnsi="Arial" w:cs="Arial"/>
                <w:color w:val="000000" w:themeColor="text1"/>
                <w:sz w:val="19"/>
                <w:szCs w:val="19"/>
              </w:rPr>
              <w:t xml:space="preserve">. </w:t>
            </w:r>
          </w:p>
        </w:tc>
      </w:tr>
      <w:tr w:rsidR="00B871DE" w:rsidRPr="00F873E4" w14:paraId="49A7E0B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858033"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93EF75" w14:textId="2C10EABB"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1423</w:t>
            </w:r>
          </w:p>
        </w:tc>
        <w:tc>
          <w:tcPr>
            <w:tcW w:w="2268" w:type="dxa"/>
            <w:shd w:val="clear" w:color="auto" w:fill="FFFFFF"/>
          </w:tcPr>
          <w:p w14:paraId="1156278F" w14:textId="7D2BBC23" w:rsidR="00B871DE" w:rsidRPr="00B871DE" w:rsidRDefault="00B871DE" w:rsidP="009E507D">
            <w:pPr>
              <w:jc w:val="both"/>
              <w:rPr>
                <w:rFonts w:ascii="Arial" w:hAnsi="Arial" w:cs="Arial"/>
                <w:sz w:val="19"/>
                <w:szCs w:val="19"/>
              </w:rPr>
            </w:pPr>
            <w:r w:rsidRPr="00B871DE">
              <w:rPr>
                <w:rFonts w:ascii="Arial" w:hAnsi="Arial" w:cs="Arial"/>
                <w:sz w:val="19"/>
                <w:szCs w:val="19"/>
              </w:rPr>
              <w:t>art. 67 ust. 3 ustawy z dnia 25 sierpnia 2006 r. o bezpieczeństwie żywności i żywienia</w:t>
            </w:r>
          </w:p>
        </w:tc>
        <w:tc>
          <w:tcPr>
            <w:tcW w:w="3260" w:type="dxa"/>
            <w:shd w:val="clear" w:color="auto" w:fill="FFFFFF"/>
          </w:tcPr>
          <w:p w14:paraId="19D8561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może określić, w rozporządzeniu, o którym mowa w ust. 3, sposób prowadzenia rejestru zakładów w systemie informatycznym, z wyłączeniem danych objętych tajemnicą przedsiębiorcy, mając na względzie powszechny dostęp do danych zawartych w rejestrach oraz jednolite wymagania w tym zakresie obowiązujące w Unii Europejskiej, jeżeli zostaną ustalone.</w:t>
            </w:r>
          </w:p>
          <w:p w14:paraId="31385A70" w14:textId="179BD9CF" w:rsidR="00B871DE" w:rsidRPr="00C570DA" w:rsidRDefault="00B871DE" w:rsidP="00751AEE">
            <w:pPr>
              <w:rPr>
                <w:rFonts w:ascii="Arial" w:hAnsi="Arial" w:cs="Arial"/>
                <w:color w:val="000000" w:themeColor="text1"/>
                <w:sz w:val="19"/>
                <w:szCs w:val="19"/>
                <w:shd w:val="clear" w:color="auto" w:fill="FFFFFF"/>
              </w:rPr>
            </w:pPr>
          </w:p>
        </w:tc>
        <w:tc>
          <w:tcPr>
            <w:tcW w:w="3545" w:type="dxa"/>
            <w:shd w:val="clear" w:color="auto" w:fill="FFFFFF"/>
          </w:tcPr>
          <w:p w14:paraId="59F24B16" w14:textId="7335AEB4"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określenie wzorów dokumentów niezbędnych do prowadzenia czynności związanych z rejestracją i zatwierdzaniem zakładów produkujących lub wprowadzających do obrotu żywność oraz materiały i wyroby przeznaczone do kontaktu z żywnością podlegających urzędowej kontroli organów Państwowej Inspekcji Sanitarnej.</w:t>
            </w:r>
          </w:p>
        </w:tc>
        <w:tc>
          <w:tcPr>
            <w:tcW w:w="1842" w:type="dxa"/>
            <w:shd w:val="clear" w:color="auto" w:fill="FFFFFF"/>
          </w:tcPr>
          <w:p w14:paraId="3F376103" w14:textId="5C0DE895"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4A9177A5" w14:textId="7E43DF56" w:rsidR="00B871DE" w:rsidRPr="00C570DA"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w:t>
            </w:r>
            <w:r w:rsidR="0094501C">
              <w:rPr>
                <w:rFonts w:ascii="Arial" w:hAnsi="Arial" w:cs="Arial"/>
                <w:color w:val="000000" w:themeColor="text1"/>
                <w:sz w:val="19"/>
                <w:szCs w:val="19"/>
              </w:rPr>
              <w:t>projekt na etapie UZ i KS</w:t>
            </w:r>
            <w:r w:rsidR="0067541E">
              <w:rPr>
                <w:rFonts w:ascii="Arial" w:hAnsi="Arial" w:cs="Arial"/>
                <w:color w:val="000000" w:themeColor="text1"/>
                <w:sz w:val="19"/>
                <w:szCs w:val="19"/>
              </w:rPr>
              <w:t xml:space="preserve">. </w:t>
            </w:r>
          </w:p>
        </w:tc>
      </w:tr>
      <w:tr w:rsidR="000177CA" w:rsidRPr="00F873E4" w14:paraId="26E8F6E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A36F1E" w14:textId="77777777" w:rsidR="000177CA" w:rsidRPr="0020067E" w:rsidRDefault="000177CA"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AA391" w14:textId="3AB32356" w:rsidR="000177CA" w:rsidRDefault="000177CA" w:rsidP="009E507D">
            <w:pPr>
              <w:spacing w:before="80" w:after="80"/>
              <w:rPr>
                <w:rFonts w:ascii="Arial" w:hAnsi="Arial" w:cs="Arial"/>
                <w:b/>
                <w:bCs/>
                <w:color w:val="FF0000"/>
                <w:sz w:val="19"/>
                <w:szCs w:val="19"/>
              </w:rPr>
            </w:pPr>
            <w:r>
              <w:rPr>
                <w:rFonts w:ascii="Arial" w:hAnsi="Arial" w:cs="Arial"/>
                <w:b/>
                <w:bCs/>
                <w:color w:val="FF0000"/>
                <w:sz w:val="19"/>
                <w:szCs w:val="19"/>
              </w:rPr>
              <w:t>MZ 1424</w:t>
            </w:r>
          </w:p>
        </w:tc>
        <w:tc>
          <w:tcPr>
            <w:tcW w:w="2268" w:type="dxa"/>
            <w:shd w:val="clear" w:color="auto" w:fill="FFFFFF"/>
          </w:tcPr>
          <w:p w14:paraId="7591F16D" w14:textId="4EF61FBD" w:rsidR="000177CA" w:rsidRPr="00B871DE" w:rsidRDefault="000177CA" w:rsidP="009E507D">
            <w:pPr>
              <w:jc w:val="both"/>
              <w:rPr>
                <w:rFonts w:ascii="Arial" w:hAnsi="Arial" w:cs="Arial"/>
                <w:sz w:val="19"/>
                <w:szCs w:val="19"/>
              </w:rPr>
            </w:pPr>
            <w:r w:rsidRPr="000177CA">
              <w:rPr>
                <w:rFonts w:ascii="Arial" w:hAnsi="Arial" w:cs="Arial"/>
                <w:sz w:val="19"/>
                <w:szCs w:val="19"/>
              </w:rPr>
              <w:t>art. 28 ust. 2 i 3 ustawy z dnia 25 sierpnia 2006 r. o bezpieczeństwie żywności i żywienia</w:t>
            </w:r>
          </w:p>
        </w:tc>
        <w:tc>
          <w:tcPr>
            <w:tcW w:w="3260" w:type="dxa"/>
            <w:shd w:val="clear" w:color="auto" w:fill="FFFFFF"/>
          </w:tcPr>
          <w:p w14:paraId="4F706B70"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Minister właściwy do spraw zdrowia określi, w drodze rozporządzenia:</w:t>
            </w:r>
          </w:p>
          <w:p w14:paraId="0CC3FA46" w14:textId="29D359C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1) środki spożywcze, do których są obligatoryjnie dodawane witaminy i składniki mineralne,</w:t>
            </w:r>
          </w:p>
          <w:p w14:paraId="1DAC2149" w14:textId="2C27DEF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poziomy lub maksymalne poziomy witamin i składników mineralnych</w:t>
            </w:r>
          </w:p>
          <w:p w14:paraId="6F85AFAE"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 mając na względzie potwierdzone dane naukowe, w tym dotyczące zmiennego zapotrzebowania różnych grup konsumentów, wymagania określone w art. 12 rozporządzenia nr 1925/2006 oraz potrzebę zapewnienia bezpieczeństwa żywności.</w:t>
            </w:r>
          </w:p>
          <w:p w14:paraId="7AE7D72F" w14:textId="76B18EF5" w:rsidR="000177CA" w:rsidRPr="00C570D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3. 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2B433106"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Projektowane rozporządzenie zastąpi rozporządzenie Ministra Zdrowia z dnia 16 września 2010 r. w sprawie substancji wzbogacających dodawanych do żywności (Dz. U. poz. 1184). Celem projektowanego rozporządzenia jest utrzymanie działań zapewniających zapobieganie i wyrównywanie niedoboru jednego lub więcej składników odżywczych w polskiej populacji. W związku z tym projekt rozporządzenia określa środki spożywcze, do których są obligatoryjnie dodawane witaminy lub składniki mineralne oraz ich maksymalne poziomy.</w:t>
            </w:r>
          </w:p>
          <w:p w14:paraId="4BBC792A"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 xml:space="preserve"> Ponadto projektowane rozporządzenie określa w załączniku wykaz substancji innych niż witaminy i składniki mineralne zakazanych w produkcji środków spożywczych z uwagi na konieczność zapewnienia bezpieczeństwa zdrowotnego konsumentów.</w:t>
            </w:r>
          </w:p>
          <w:p w14:paraId="2B371831" w14:textId="18810CC3" w:rsidR="000177CA" w:rsidRPr="00C570D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lastRenderedPageBreak/>
              <w:t>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w:t>
            </w:r>
          </w:p>
        </w:tc>
        <w:tc>
          <w:tcPr>
            <w:tcW w:w="1842" w:type="dxa"/>
            <w:shd w:val="clear" w:color="auto" w:fill="FFFFFF"/>
          </w:tcPr>
          <w:p w14:paraId="7BA7DBDA" w14:textId="16C4D97E" w:rsidR="000177CA" w:rsidRPr="00C570DA" w:rsidRDefault="002E6E59"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 wz. Pan Krzysztof Saczka Zastępca Głównego Inspektora Sanitarnego</w:t>
            </w:r>
          </w:p>
        </w:tc>
        <w:tc>
          <w:tcPr>
            <w:tcW w:w="2362" w:type="dxa"/>
            <w:shd w:val="clear" w:color="auto" w:fill="FFFFFF"/>
          </w:tcPr>
          <w:p w14:paraId="71AA220B" w14:textId="6BE7EC5D" w:rsidR="000177CA" w:rsidRPr="00C570DA"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2E6E59" w:rsidRPr="00C570DA">
              <w:rPr>
                <w:rFonts w:ascii="Arial" w:hAnsi="Arial" w:cs="Arial"/>
                <w:color w:val="000000" w:themeColor="text1"/>
                <w:sz w:val="19"/>
                <w:szCs w:val="19"/>
              </w:rPr>
              <w:t>–</w:t>
            </w:r>
            <w:r w:rsidR="002E6E59">
              <w:rPr>
                <w:rFonts w:ascii="Arial" w:hAnsi="Arial" w:cs="Arial"/>
                <w:color w:val="000000" w:themeColor="text1"/>
                <w:sz w:val="19"/>
                <w:szCs w:val="19"/>
              </w:rPr>
              <w:t xml:space="preserve"> </w:t>
            </w:r>
            <w:r w:rsidR="00144E99">
              <w:rPr>
                <w:rFonts w:ascii="Arial" w:hAnsi="Arial" w:cs="Arial"/>
                <w:color w:val="000000" w:themeColor="text1"/>
                <w:sz w:val="19"/>
                <w:szCs w:val="19"/>
              </w:rPr>
              <w:t xml:space="preserve">projekt </w:t>
            </w:r>
            <w:r w:rsidR="000C146A">
              <w:rPr>
                <w:rFonts w:ascii="Arial" w:hAnsi="Arial" w:cs="Arial"/>
                <w:color w:val="000000" w:themeColor="text1"/>
                <w:sz w:val="19"/>
                <w:szCs w:val="19"/>
              </w:rPr>
              <w:t xml:space="preserve">ponownie na </w:t>
            </w:r>
            <w:r w:rsidR="009F422F">
              <w:rPr>
                <w:rFonts w:ascii="Arial" w:hAnsi="Arial" w:cs="Arial"/>
                <w:color w:val="000000" w:themeColor="text1"/>
                <w:sz w:val="19"/>
                <w:szCs w:val="19"/>
              </w:rPr>
              <w:t>UZ i KS</w:t>
            </w:r>
            <w:r w:rsidR="002E6E59">
              <w:rPr>
                <w:rFonts w:ascii="Arial" w:hAnsi="Arial" w:cs="Arial"/>
                <w:color w:val="000000" w:themeColor="text1"/>
                <w:sz w:val="19"/>
                <w:szCs w:val="19"/>
              </w:rPr>
              <w:t>.</w:t>
            </w:r>
          </w:p>
        </w:tc>
      </w:tr>
      <w:tr w:rsidR="002E6E59" w:rsidRPr="00F873E4" w14:paraId="5FB42DC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1EE8CE" w14:textId="77777777" w:rsidR="002E6E59" w:rsidRPr="0020067E" w:rsidRDefault="002E6E59"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D60D09" w14:textId="3A410FA3" w:rsidR="002E6E59"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1425</w:t>
            </w:r>
          </w:p>
        </w:tc>
        <w:tc>
          <w:tcPr>
            <w:tcW w:w="2268" w:type="dxa"/>
            <w:shd w:val="clear" w:color="auto" w:fill="FFFFFF"/>
          </w:tcPr>
          <w:p w14:paraId="23BF092F" w14:textId="02E88A1C" w:rsidR="002E6E59" w:rsidRPr="000177CA" w:rsidRDefault="00CA1ED5" w:rsidP="009E507D">
            <w:pPr>
              <w:jc w:val="both"/>
              <w:rPr>
                <w:rFonts w:ascii="Arial" w:hAnsi="Arial" w:cs="Arial"/>
                <w:sz w:val="19"/>
                <w:szCs w:val="19"/>
              </w:rPr>
            </w:pPr>
            <w:r w:rsidRPr="00CA1ED5">
              <w:rPr>
                <w:rFonts w:ascii="Arial" w:hAnsi="Arial" w:cs="Arial"/>
                <w:sz w:val="19"/>
                <w:szCs w:val="19"/>
              </w:rPr>
              <w:t>art. 59aa ust. 2 ustawy z dnia 27 sierpnia 2004 r. o świadczeniach opieki zdrowotnej finansowanych ze środków publicznych</w:t>
            </w:r>
          </w:p>
        </w:tc>
        <w:tc>
          <w:tcPr>
            <w:tcW w:w="3260" w:type="dxa"/>
            <w:shd w:val="clear" w:color="auto" w:fill="FFFFFF"/>
          </w:tcPr>
          <w:p w14:paraId="72D00DBD" w14:textId="2C759227" w:rsidR="002E6E59"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wykaz świadczeń opieki zdrowotnej, dla których skierowania są wystawiane w postaci elektronicznej w Systemie Informacji Medycznej, o którym mowa w art. 5 ust. 1 pkt 1 ustawy z dnia 28 kwietnia 2011 r. o systemie informacji w ochronie zdrowia, zwanym dalej „SIM”, mając na uwadze sposób finansowania tych świadczeń oraz z uwzględnieniem zasad realizacji świadczeń opieki zdrowotnej na podstawie skierowania.</w:t>
            </w:r>
          </w:p>
        </w:tc>
        <w:tc>
          <w:tcPr>
            <w:tcW w:w="3545" w:type="dxa"/>
            <w:shd w:val="clear" w:color="auto" w:fill="FFFFFF"/>
          </w:tcPr>
          <w:p w14:paraId="32ABF84F" w14:textId="1543080D" w:rsidR="002E6E59"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 xml:space="preserve">Celem </w:t>
            </w:r>
            <w:proofErr w:type="spellStart"/>
            <w:r>
              <w:rPr>
                <w:rFonts w:ascii="Arial" w:hAnsi="Arial" w:cs="Arial"/>
                <w:color w:val="000000" w:themeColor="text1"/>
                <w:sz w:val="19"/>
                <w:szCs w:val="19"/>
              </w:rPr>
              <w:t>rozporzadzenia</w:t>
            </w:r>
            <w:proofErr w:type="spellEnd"/>
            <w:r>
              <w:rPr>
                <w:rFonts w:ascii="Arial" w:hAnsi="Arial" w:cs="Arial"/>
                <w:color w:val="000000" w:themeColor="text1"/>
                <w:sz w:val="19"/>
                <w:szCs w:val="19"/>
              </w:rPr>
              <w:t xml:space="preserve"> jest r</w:t>
            </w:r>
            <w:r w:rsidRPr="00CA1ED5">
              <w:rPr>
                <w:rFonts w:ascii="Arial" w:hAnsi="Arial" w:cs="Arial"/>
                <w:color w:val="000000" w:themeColor="text1"/>
                <w:sz w:val="19"/>
                <w:szCs w:val="19"/>
              </w:rPr>
              <w:t>ozszerzenie wykazu świadczeń opieki zdrowotnej, dla których skierowania będą wystawiane w postaci elektronicznej w Systemie Informacji Medycznej, zwanym dalej „SIM”, o którym mowa w art. 5 ust. 1 pkt 1 ustawy z dnia 28 kwietnia 2011 r. o systemie informacji w ochronie zdrowia (Dz. U. z 2022 r. poz. 1555). Przedmiotowa zmiana stanowi konsekwentne rozwinięcie działań zmierzających do usprawnienia funkcjonowania procesu wystawiania i realizacji skierowań przez jego cyfryzację i jest ściśle związana z pracami nad rozporządzeniem Ministra Zdrowia w sprawie kierowania na leczenie uzdrowiskowe albo rehabilitację uzdrowiskową.</w:t>
            </w:r>
          </w:p>
        </w:tc>
        <w:tc>
          <w:tcPr>
            <w:tcW w:w="1842" w:type="dxa"/>
            <w:shd w:val="clear" w:color="auto" w:fill="FFFFFF"/>
          </w:tcPr>
          <w:p w14:paraId="0A61B0DD" w14:textId="6DE4E294" w:rsidR="002E6E59"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60CAD0AC" w14:textId="0055CA78" w:rsidR="002E6E59" w:rsidRPr="00C570DA" w:rsidRDefault="00131DC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398</w:t>
            </w:r>
            <w:r w:rsidRPr="00C570DA">
              <w:rPr>
                <w:rFonts w:ascii="Arial" w:hAnsi="Arial" w:cs="Arial"/>
                <w:color w:val="000000" w:themeColor="text1"/>
                <w:sz w:val="19"/>
                <w:szCs w:val="19"/>
              </w:rPr>
              <w:t>.</w:t>
            </w:r>
          </w:p>
        </w:tc>
      </w:tr>
      <w:tr w:rsidR="00CA1ED5" w:rsidRPr="00F873E4" w14:paraId="3ABAC2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A1CF57"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9C2774" w14:textId="77F4E99D"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1426</w:t>
            </w:r>
          </w:p>
        </w:tc>
        <w:tc>
          <w:tcPr>
            <w:tcW w:w="2268" w:type="dxa"/>
            <w:shd w:val="clear" w:color="auto" w:fill="FFFFFF"/>
          </w:tcPr>
          <w:p w14:paraId="59A267E1" w14:textId="6AAD19F5" w:rsidR="00CA1ED5" w:rsidRPr="000177CA" w:rsidRDefault="00CA1ED5" w:rsidP="009E507D">
            <w:pPr>
              <w:jc w:val="both"/>
              <w:rPr>
                <w:rFonts w:ascii="Arial" w:hAnsi="Arial" w:cs="Arial"/>
                <w:sz w:val="19"/>
                <w:szCs w:val="19"/>
              </w:rPr>
            </w:pPr>
            <w:r w:rsidRPr="00CA1ED5">
              <w:rPr>
                <w:rFonts w:ascii="Arial" w:hAnsi="Arial" w:cs="Arial"/>
                <w:sz w:val="19"/>
                <w:szCs w:val="19"/>
              </w:rPr>
              <w:t>Art. 4 ust. 2 ustawy z dnia 24 lutego 2022 r. o zmianie ustawy o świadczeniach opieki zdrowotnej finansowanych ze środków publicznych oraz niektórych innych ustaw (Dz. U. poz. 526)</w:t>
            </w:r>
          </w:p>
        </w:tc>
        <w:tc>
          <w:tcPr>
            <w:tcW w:w="3260" w:type="dxa"/>
            <w:shd w:val="clear" w:color="auto" w:fill="FFFFFF"/>
          </w:tcPr>
          <w:p w14:paraId="4677FB4E" w14:textId="3AFA9EE5" w:rsidR="00CA1ED5" w:rsidRPr="000177CA" w:rsidRDefault="00CA1ED5" w:rsidP="000177CA">
            <w:pPr>
              <w:rPr>
                <w:rFonts w:ascii="Arial" w:hAnsi="Arial" w:cs="Arial"/>
                <w:color w:val="000000" w:themeColor="text1"/>
                <w:sz w:val="19"/>
                <w:szCs w:val="19"/>
                <w:shd w:val="clear" w:color="auto" w:fill="FFFFFF"/>
              </w:rPr>
            </w:pPr>
            <w:r w:rsidRPr="00CA1ED5">
              <w:rPr>
                <w:rFonts w:ascii="Arial" w:hAnsi="Arial" w:cs="Arial"/>
                <w:color w:val="000000" w:themeColor="text1"/>
                <w:sz w:val="19"/>
                <w:szCs w:val="19"/>
                <w:shd w:val="clear" w:color="auto" w:fill="FFFFFF"/>
              </w:rPr>
              <w:t>Rozporządzenie Ministra Zdrowia zmieniające rozporządzenie w sprawie sposobu ustalania ryczałtu systemu podstawowego szpitalnego zabezpieczenia świadczeń opieki zdrowotnej na okres rozliczeniowy obejmujący okres od dnia 1 stycznia 2022 r. do dnia 31 grudnia 2022 r.</w:t>
            </w:r>
          </w:p>
        </w:tc>
        <w:tc>
          <w:tcPr>
            <w:tcW w:w="3545" w:type="dxa"/>
            <w:shd w:val="clear" w:color="auto" w:fill="FFFFFF"/>
          </w:tcPr>
          <w:p w14:paraId="03F0ADA4" w14:textId="0F58FA7C"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Celem rozporządzenia jest w</w:t>
            </w:r>
            <w:r w:rsidRPr="00CA1ED5">
              <w:rPr>
                <w:rFonts w:ascii="Arial" w:hAnsi="Arial" w:cs="Arial"/>
                <w:color w:val="000000" w:themeColor="text1"/>
                <w:sz w:val="19"/>
                <w:szCs w:val="19"/>
              </w:rPr>
              <w:t xml:space="preserve">prowadzenie regulacji, która umożliwi odpowiednie zwiększenie ryczałtu PSZ na podstawie art. 136c ust. 4 ustawy z dnia 27 sierpnia 2004 r. o świadczeniach opieki zdrowotnej finansowanych ze środków publicznych świadczeniodawcom, którzy przekroczyli liczbę jednostek </w:t>
            </w:r>
            <w:r w:rsidRPr="00CA1ED5">
              <w:rPr>
                <w:rFonts w:ascii="Arial" w:hAnsi="Arial" w:cs="Arial"/>
                <w:color w:val="000000" w:themeColor="text1"/>
                <w:sz w:val="19"/>
                <w:szCs w:val="19"/>
              </w:rPr>
              <w:lastRenderedPageBreak/>
              <w:t>sprawozdawczych uwzględnionych przy ustaleniu wysokości tego ryczałtu o co najmniej 10</w:t>
            </w:r>
            <w:r>
              <w:rPr>
                <w:rFonts w:ascii="Arial" w:hAnsi="Arial" w:cs="Arial"/>
                <w:color w:val="000000" w:themeColor="text1"/>
                <w:sz w:val="19"/>
                <w:szCs w:val="19"/>
              </w:rPr>
              <w:t>%</w:t>
            </w:r>
            <w:r w:rsidRPr="00CA1ED5">
              <w:rPr>
                <w:rFonts w:ascii="Arial" w:hAnsi="Arial" w:cs="Arial"/>
                <w:color w:val="000000" w:themeColor="text1"/>
                <w:sz w:val="19"/>
                <w:szCs w:val="19"/>
              </w:rPr>
              <w:t>, dzięki czemu zapewnione zostaną dodatkowe środki na funkcjonowanie szpitalom, które wykonując zwiększoną liczbę świadczeń w warunkach epidemii lub stanu zagrożenia epidemicznego spłacały dług zdrowotny wobec pacjentów.</w:t>
            </w:r>
          </w:p>
        </w:tc>
        <w:tc>
          <w:tcPr>
            <w:tcW w:w="1842" w:type="dxa"/>
            <w:shd w:val="clear" w:color="auto" w:fill="FFFFFF"/>
          </w:tcPr>
          <w:p w14:paraId="434218F0" w14:textId="0146692B"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59C3770B" w14:textId="4AA128DF"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2614</w:t>
            </w:r>
            <w:r w:rsidRPr="00C570DA">
              <w:rPr>
                <w:rFonts w:ascii="Arial" w:hAnsi="Arial" w:cs="Arial"/>
                <w:color w:val="000000" w:themeColor="text1"/>
                <w:sz w:val="19"/>
                <w:szCs w:val="19"/>
              </w:rPr>
              <w:t>.</w:t>
            </w:r>
          </w:p>
        </w:tc>
      </w:tr>
      <w:tr w:rsidR="00CA1ED5" w:rsidRPr="00F873E4" w14:paraId="008E097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71B2FF"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CB23C" w14:textId="3A3EEBB3"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1427</w:t>
            </w:r>
          </w:p>
        </w:tc>
        <w:tc>
          <w:tcPr>
            <w:tcW w:w="2268" w:type="dxa"/>
            <w:shd w:val="clear" w:color="auto" w:fill="FFFFFF"/>
          </w:tcPr>
          <w:p w14:paraId="447E9139" w14:textId="52D69A3D" w:rsidR="00CA1ED5" w:rsidRPr="000177CA" w:rsidRDefault="00CA1ED5" w:rsidP="009E507D">
            <w:pPr>
              <w:jc w:val="both"/>
              <w:rPr>
                <w:rFonts w:ascii="Arial" w:hAnsi="Arial" w:cs="Arial"/>
                <w:sz w:val="19"/>
                <w:szCs w:val="19"/>
              </w:rPr>
            </w:pPr>
            <w:r>
              <w:rPr>
                <w:rFonts w:ascii="Arial" w:hAnsi="Arial" w:cs="Arial"/>
                <w:sz w:val="19"/>
                <w:szCs w:val="19"/>
              </w:rPr>
              <w:t>a</w:t>
            </w:r>
            <w:r w:rsidRPr="00CA1ED5">
              <w:rPr>
                <w:rFonts w:ascii="Arial" w:hAnsi="Arial" w:cs="Arial"/>
                <w:sz w:val="19"/>
                <w:szCs w:val="19"/>
              </w:rPr>
              <w:t>rt. 136c ust. 6 pkt 1 ustawy z dnia 27 sierpnia 2004 r. o świadczeniach opieki zdrowotnej finansowanych ze środków publicznych</w:t>
            </w:r>
          </w:p>
        </w:tc>
        <w:tc>
          <w:tcPr>
            <w:tcW w:w="3260" w:type="dxa"/>
            <w:shd w:val="clear" w:color="auto" w:fill="FFFFFF"/>
          </w:tcPr>
          <w:p w14:paraId="0ADE1CC3"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060226B5"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sposób ustalania ryczałtu systemu zabezpieczenia,</w:t>
            </w:r>
          </w:p>
          <w:p w14:paraId="1B939445" w14:textId="2D2962BD" w:rsidR="007A62DA" w:rsidRPr="007A62DA" w:rsidRDefault="007A62DA" w:rsidP="007A62DA">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469600FD" w14:textId="07ABDC7C"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3B0B61E" w14:textId="58DF2C14"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 xml:space="preserve">Rozporządzenie zawiera </w:t>
            </w:r>
            <w:r w:rsidRPr="00CA1ED5">
              <w:rPr>
                <w:rFonts w:ascii="Arial" w:hAnsi="Arial" w:cs="Arial"/>
                <w:color w:val="000000" w:themeColor="text1"/>
                <w:sz w:val="19"/>
                <w:szCs w:val="19"/>
              </w:rPr>
              <w:t>zmianę brzmienia pkt 11 i 12 oraz dodani</w:t>
            </w:r>
            <w:r>
              <w:rPr>
                <w:rFonts w:ascii="Arial" w:hAnsi="Arial" w:cs="Arial"/>
                <w:color w:val="000000" w:themeColor="text1"/>
                <w:sz w:val="19"/>
                <w:szCs w:val="19"/>
              </w:rPr>
              <w:t>e</w:t>
            </w:r>
            <w:r w:rsidRPr="00CA1ED5">
              <w:rPr>
                <w:rFonts w:ascii="Arial" w:hAnsi="Arial" w:cs="Arial"/>
                <w:color w:val="000000" w:themeColor="text1"/>
                <w:sz w:val="19"/>
                <w:szCs w:val="19"/>
              </w:rPr>
              <w:t xml:space="preserve"> pkt 34a, dzięki czemu mechanizm ustalania ryczałtu będzie miał zastosowanie także do podmiotów leczniczych zakwalifikowanych do PSZ po raz pierwszy w dniu 30 września 2022 r., które w ostatnim okresie rozliczeniowym, tj. w roku 2022, nie wykonywały świadczeń finansowanych w formie ryczałtu systemu zabezpieczenia. Proponuje się równie usunięcie nieaktualnych regulacji dotyczących porad ambulatoryjnych.</w:t>
            </w:r>
          </w:p>
        </w:tc>
        <w:tc>
          <w:tcPr>
            <w:tcW w:w="1842" w:type="dxa"/>
            <w:shd w:val="clear" w:color="auto" w:fill="FFFFFF"/>
          </w:tcPr>
          <w:p w14:paraId="2D4745F6" w14:textId="4F4C34D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Waldemar Kraska, Sekretarz Stanu w Ministerstwie Zdrowia</w:t>
            </w:r>
          </w:p>
        </w:tc>
        <w:tc>
          <w:tcPr>
            <w:tcW w:w="2362" w:type="dxa"/>
            <w:shd w:val="clear" w:color="auto" w:fill="FFFFFF"/>
          </w:tcPr>
          <w:p w14:paraId="2253B686" w14:textId="0415414B"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2696</w:t>
            </w:r>
            <w:r w:rsidRPr="00C570DA">
              <w:rPr>
                <w:rFonts w:ascii="Arial" w:hAnsi="Arial" w:cs="Arial"/>
                <w:color w:val="000000" w:themeColor="text1"/>
                <w:sz w:val="19"/>
                <w:szCs w:val="19"/>
              </w:rPr>
              <w:t>.</w:t>
            </w:r>
            <w:r>
              <w:rPr>
                <w:rFonts w:ascii="Arial" w:hAnsi="Arial" w:cs="Arial"/>
                <w:color w:val="000000" w:themeColor="text1"/>
                <w:sz w:val="19"/>
                <w:szCs w:val="19"/>
              </w:rPr>
              <w:t xml:space="preserve"> </w:t>
            </w:r>
          </w:p>
        </w:tc>
      </w:tr>
      <w:tr w:rsidR="00CA1ED5" w:rsidRPr="00F873E4" w14:paraId="3C572A1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F7DED3"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2C222A" w14:textId="6019346A"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1428</w:t>
            </w:r>
          </w:p>
        </w:tc>
        <w:tc>
          <w:tcPr>
            <w:tcW w:w="2268" w:type="dxa"/>
            <w:shd w:val="clear" w:color="auto" w:fill="FFFFFF"/>
          </w:tcPr>
          <w:p w14:paraId="1127731D" w14:textId="1BE82661" w:rsidR="00CA1ED5" w:rsidRPr="000177CA" w:rsidRDefault="00CA1ED5" w:rsidP="009E507D">
            <w:pPr>
              <w:jc w:val="both"/>
              <w:rPr>
                <w:rFonts w:ascii="Arial" w:hAnsi="Arial" w:cs="Arial"/>
                <w:sz w:val="19"/>
                <w:szCs w:val="19"/>
              </w:rPr>
            </w:pPr>
            <w:r w:rsidRPr="00CA1ED5">
              <w:rPr>
                <w:rFonts w:ascii="Arial" w:hAnsi="Arial" w:cs="Arial"/>
                <w:sz w:val="19"/>
                <w:szCs w:val="19"/>
              </w:rPr>
              <w:t>art. 24 ust. 8 ustawy z dnia 28 kwietnia 2011 r. o  systemie informacji w ochronie zdrowia</w:t>
            </w:r>
          </w:p>
        </w:tc>
        <w:tc>
          <w:tcPr>
            <w:tcW w:w="3260" w:type="dxa"/>
            <w:shd w:val="clear" w:color="auto" w:fill="FFFFFF"/>
          </w:tcPr>
          <w:p w14:paraId="3177C872" w14:textId="4DEB7515" w:rsidR="00CA1ED5"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szczegółowy zakres informacji, o których mowa w ust. 1 i 2, oraz sposób i terminy ich przekazywania, mając na uwadze zakres świadczeń udzielanych przez usługodawców oraz potrzebę zabezpieczenia potrzeb zdrowotnych społeczeństwa, w szczególności w stanie zagrożenia epidemicznego lub stanie epidemii.</w:t>
            </w:r>
          </w:p>
        </w:tc>
        <w:tc>
          <w:tcPr>
            <w:tcW w:w="3545" w:type="dxa"/>
            <w:shd w:val="clear" w:color="auto" w:fill="FFFFFF"/>
          </w:tcPr>
          <w:p w14:paraId="5B519DFF" w14:textId="7719EFB1"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Projekt dotyczy k</w:t>
            </w:r>
            <w:r w:rsidRPr="00CA1ED5">
              <w:rPr>
                <w:rFonts w:ascii="Arial" w:hAnsi="Arial" w:cs="Arial"/>
                <w:color w:val="000000" w:themeColor="text1"/>
                <w:sz w:val="19"/>
                <w:szCs w:val="19"/>
              </w:rPr>
              <w:t>onieczności zmiany terminu, od którego usługodawcy, będący podmiotami leczniczymi wykonującymi działalność leczniczą w rodzaju świadczenia szpitalne udzielającymi świadczeń pacjentom z podejrzeniem o zakażenie i potwierdzonym zakażeniem wirusem SARS-CoV-2, zobowiązani będą do raportowania danych</w:t>
            </w:r>
            <w:r>
              <w:rPr>
                <w:rFonts w:ascii="Arial" w:hAnsi="Arial" w:cs="Arial"/>
                <w:color w:val="000000" w:themeColor="text1"/>
                <w:sz w:val="19"/>
                <w:szCs w:val="19"/>
              </w:rPr>
              <w:t>. Zmiana terminu ma związek z prowadzonymi pracami nad</w:t>
            </w:r>
            <w:r w:rsidRPr="00CA1ED5">
              <w:rPr>
                <w:rFonts w:ascii="Arial" w:hAnsi="Arial" w:cs="Arial"/>
                <w:color w:val="000000" w:themeColor="text1"/>
                <w:sz w:val="19"/>
                <w:szCs w:val="19"/>
              </w:rPr>
              <w:t xml:space="preserve"> oprogramowaniem Rządowego Centrum Bezpieczeństwa</w:t>
            </w:r>
            <w:r>
              <w:rPr>
                <w:rFonts w:ascii="Arial" w:hAnsi="Arial" w:cs="Arial"/>
                <w:color w:val="000000" w:themeColor="text1"/>
                <w:sz w:val="19"/>
                <w:szCs w:val="19"/>
              </w:rPr>
              <w:t xml:space="preserve">. </w:t>
            </w:r>
          </w:p>
        </w:tc>
        <w:tc>
          <w:tcPr>
            <w:tcW w:w="1842" w:type="dxa"/>
            <w:shd w:val="clear" w:color="auto" w:fill="FFFFFF"/>
          </w:tcPr>
          <w:p w14:paraId="65271EA5" w14:textId="5897BF2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28CF8612" w14:textId="39230689"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2781</w:t>
            </w:r>
            <w:r w:rsidRPr="00C570DA">
              <w:rPr>
                <w:rFonts w:ascii="Arial" w:hAnsi="Arial" w:cs="Arial"/>
                <w:color w:val="000000" w:themeColor="text1"/>
                <w:sz w:val="19"/>
                <w:szCs w:val="19"/>
              </w:rPr>
              <w:t>.</w:t>
            </w:r>
          </w:p>
        </w:tc>
      </w:tr>
      <w:tr w:rsidR="00CA1ED5" w:rsidRPr="00F873E4" w14:paraId="5BE30BD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68F331"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66B13" w14:textId="14FC185C"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1429</w:t>
            </w:r>
          </w:p>
        </w:tc>
        <w:tc>
          <w:tcPr>
            <w:tcW w:w="2268" w:type="dxa"/>
            <w:shd w:val="clear" w:color="auto" w:fill="FFFFFF"/>
          </w:tcPr>
          <w:p w14:paraId="3586B4A9" w14:textId="0971FBA0" w:rsidR="00CA1ED5" w:rsidRPr="000177CA" w:rsidRDefault="00CA1ED5" w:rsidP="009E507D">
            <w:pPr>
              <w:jc w:val="both"/>
              <w:rPr>
                <w:rFonts w:ascii="Arial" w:hAnsi="Arial" w:cs="Arial"/>
                <w:sz w:val="19"/>
                <w:szCs w:val="19"/>
              </w:rPr>
            </w:pPr>
            <w:r w:rsidRPr="00CA1ED5">
              <w:rPr>
                <w:rFonts w:ascii="Arial" w:hAnsi="Arial" w:cs="Arial"/>
                <w:sz w:val="19"/>
                <w:szCs w:val="19"/>
              </w:rPr>
              <w:t xml:space="preserve">art. 21 ust. 8 ustawy z dnia 5 grudnia 2008 r. o zapobieganiu oraz zwalczaniu zakażeń i </w:t>
            </w:r>
            <w:r w:rsidRPr="00CA1ED5">
              <w:rPr>
                <w:rFonts w:ascii="Arial" w:hAnsi="Arial" w:cs="Arial"/>
                <w:sz w:val="19"/>
                <w:szCs w:val="19"/>
              </w:rPr>
              <w:lastRenderedPageBreak/>
              <w:t>chorób zakaźnych u ludzi</w:t>
            </w:r>
          </w:p>
        </w:tc>
        <w:tc>
          <w:tcPr>
            <w:tcW w:w="3260" w:type="dxa"/>
            <w:shd w:val="clear" w:color="auto" w:fill="FFFFFF"/>
          </w:tcPr>
          <w:p w14:paraId="7BD08507"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lastRenderedPageBreak/>
              <w:t>Minister właściwy do spraw zdrowia określi, w drodze rozporządzenia:</w:t>
            </w:r>
          </w:p>
          <w:p w14:paraId="098C649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xml:space="preserve">1) rodzaje niepożądanych odczynów poszczepiennych i </w:t>
            </w:r>
            <w:r w:rsidRPr="007A62DA">
              <w:rPr>
                <w:rFonts w:ascii="Arial" w:hAnsi="Arial" w:cs="Arial"/>
                <w:color w:val="000000" w:themeColor="text1"/>
                <w:sz w:val="19"/>
                <w:szCs w:val="19"/>
                <w:shd w:val="clear" w:color="auto" w:fill="FFFFFF"/>
              </w:rPr>
              <w:lastRenderedPageBreak/>
              <w:t>kryteria ich rozpoznawania na potrzeby nadzoru epidemiologicznego,</w:t>
            </w:r>
          </w:p>
          <w:p w14:paraId="69FACE7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2) sposób zgłaszania niepożądanych odczynów poszczepiennych,</w:t>
            </w:r>
          </w:p>
          <w:p w14:paraId="55CE8EA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3) wzory formularzy zgłoszeń niepożądanych odczynów poszczepiennych,</w:t>
            </w:r>
          </w:p>
          <w:p w14:paraId="70429E9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4) sposób prowadzenia rejestru zgłoszeń niepożądanych odczynów poszczepiennych, udostępniania danych nim objętych oraz okres ich przechowywania</w:t>
            </w:r>
          </w:p>
          <w:p w14:paraId="0BCD7B82" w14:textId="46C9DF9E"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jednolitość rodzajów rozpoznawanych niepożądanych odczynów poszczepiennych i zapewnienie skutecznego nadzoru epidemiologicznego w zakresie występowania tych odczynów.</w:t>
            </w:r>
          </w:p>
        </w:tc>
        <w:tc>
          <w:tcPr>
            <w:tcW w:w="3545" w:type="dxa"/>
            <w:shd w:val="clear" w:color="auto" w:fill="FFFFFF"/>
          </w:tcPr>
          <w:p w14:paraId="6507E1F9" w14:textId="4AA8041D"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Prace nad </w:t>
            </w:r>
            <w:proofErr w:type="spellStart"/>
            <w:r>
              <w:rPr>
                <w:rFonts w:ascii="Arial" w:hAnsi="Arial" w:cs="Arial"/>
                <w:color w:val="000000" w:themeColor="text1"/>
                <w:sz w:val="19"/>
                <w:szCs w:val="19"/>
              </w:rPr>
              <w:t>rozporzadzeniem</w:t>
            </w:r>
            <w:proofErr w:type="spellEnd"/>
            <w:r>
              <w:rPr>
                <w:rFonts w:ascii="Arial" w:hAnsi="Arial" w:cs="Arial"/>
                <w:color w:val="000000" w:themeColor="text1"/>
                <w:sz w:val="19"/>
                <w:szCs w:val="19"/>
              </w:rPr>
              <w:t xml:space="preserve"> w</w:t>
            </w:r>
            <w:r w:rsidRPr="00CA1ED5">
              <w:rPr>
                <w:rFonts w:ascii="Arial" w:hAnsi="Arial" w:cs="Arial"/>
                <w:color w:val="000000" w:themeColor="text1"/>
                <w:sz w:val="19"/>
                <w:szCs w:val="19"/>
              </w:rPr>
              <w:t>ynika</w:t>
            </w:r>
            <w:r>
              <w:rPr>
                <w:rFonts w:ascii="Arial" w:hAnsi="Arial" w:cs="Arial"/>
                <w:color w:val="000000" w:themeColor="text1"/>
                <w:sz w:val="19"/>
                <w:szCs w:val="19"/>
              </w:rPr>
              <w:t>ją</w:t>
            </w:r>
            <w:r w:rsidRPr="00CA1ED5">
              <w:rPr>
                <w:rFonts w:ascii="Arial" w:hAnsi="Arial" w:cs="Arial"/>
                <w:color w:val="000000" w:themeColor="text1"/>
                <w:sz w:val="19"/>
                <w:szCs w:val="19"/>
              </w:rPr>
              <w:t xml:space="preserve"> z konieczności przedłużenia o kolejne 12 miesięcy przepisu § 2 ust. 2 rozporządzenia Ministra Zdrowia z dnia </w:t>
            </w:r>
            <w:r w:rsidRPr="00CA1ED5">
              <w:rPr>
                <w:rFonts w:ascii="Arial" w:hAnsi="Arial" w:cs="Arial"/>
                <w:color w:val="000000" w:themeColor="text1"/>
                <w:sz w:val="19"/>
                <w:szCs w:val="19"/>
              </w:rPr>
              <w:lastRenderedPageBreak/>
              <w:t>31 grudnia 2020 r. zmieniającego rozporządzenie w sprawie niepożądanych odczynów poszczepiennych oraz kryteriów ich rozpoznawania. Zgodnie z tym przepisem dopuszczono - warunkowo - możliwość stosowania dotychczasowy sposób zgłaszania niepożądanego odczynu poszczepiennego oraz korygowania zgłoszenia niepożądanego odczynu poszczepiennego</w:t>
            </w:r>
            <w:r>
              <w:rPr>
                <w:rFonts w:ascii="Arial" w:hAnsi="Arial" w:cs="Arial"/>
                <w:color w:val="000000" w:themeColor="text1"/>
                <w:sz w:val="19"/>
                <w:szCs w:val="19"/>
              </w:rPr>
              <w:t xml:space="preserve">. </w:t>
            </w:r>
          </w:p>
        </w:tc>
        <w:tc>
          <w:tcPr>
            <w:tcW w:w="1842" w:type="dxa"/>
            <w:shd w:val="clear" w:color="auto" w:fill="FFFFFF"/>
          </w:tcPr>
          <w:p w14:paraId="7A74ECB0" w14:textId="4D646C78"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lastRenderedPageBreak/>
              <w:t>Waldemar Kraska, Stanu w Ministerstwie Zdrowia</w:t>
            </w:r>
          </w:p>
        </w:tc>
        <w:tc>
          <w:tcPr>
            <w:tcW w:w="2362" w:type="dxa"/>
            <w:shd w:val="clear" w:color="auto" w:fill="FFFFFF"/>
          </w:tcPr>
          <w:p w14:paraId="72A916F8" w14:textId="4DA1238A"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2658</w:t>
            </w:r>
            <w:r w:rsidRPr="00C570DA">
              <w:rPr>
                <w:rFonts w:ascii="Arial" w:hAnsi="Arial" w:cs="Arial"/>
                <w:color w:val="000000" w:themeColor="text1"/>
                <w:sz w:val="19"/>
                <w:szCs w:val="19"/>
              </w:rPr>
              <w:t>.</w:t>
            </w:r>
          </w:p>
        </w:tc>
      </w:tr>
      <w:tr w:rsidR="00AA5341" w:rsidRPr="00F873E4" w14:paraId="5DF08D2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6FC23"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D393CF" w14:textId="3EDBA1F3"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1430</w:t>
            </w:r>
          </w:p>
        </w:tc>
        <w:tc>
          <w:tcPr>
            <w:tcW w:w="2268" w:type="dxa"/>
            <w:shd w:val="clear" w:color="auto" w:fill="FFFFFF"/>
          </w:tcPr>
          <w:p w14:paraId="48DA3A29" w14:textId="01773F9D" w:rsidR="00AA5341" w:rsidRPr="00CA1ED5" w:rsidRDefault="00AA5341" w:rsidP="009E507D">
            <w:pPr>
              <w:jc w:val="both"/>
              <w:rPr>
                <w:rFonts w:ascii="Arial" w:hAnsi="Arial" w:cs="Arial"/>
                <w:sz w:val="19"/>
                <w:szCs w:val="19"/>
              </w:rPr>
            </w:pPr>
            <w:r>
              <w:rPr>
                <w:rFonts w:ascii="Arial" w:hAnsi="Arial" w:cs="Arial"/>
                <w:sz w:val="19"/>
                <w:szCs w:val="19"/>
              </w:rPr>
              <w:t xml:space="preserve">art. </w:t>
            </w:r>
            <w:r w:rsidRPr="00AA5341">
              <w:rPr>
                <w:rFonts w:ascii="Arial" w:hAnsi="Arial" w:cs="Arial"/>
                <w:sz w:val="19"/>
                <w:szCs w:val="19"/>
              </w:rPr>
              <w:t>17 ust. 10 ustawy z dnia 5 grudnia 2008 r. o zapobieganiu oraz zwalczaniu zakażeń i chorób zakaźnych u ludz</w:t>
            </w:r>
            <w:r>
              <w:rPr>
                <w:rFonts w:ascii="Arial" w:hAnsi="Arial" w:cs="Arial"/>
                <w:sz w:val="19"/>
                <w:szCs w:val="19"/>
              </w:rPr>
              <w:t xml:space="preserve">i </w:t>
            </w:r>
          </w:p>
        </w:tc>
        <w:tc>
          <w:tcPr>
            <w:tcW w:w="3260" w:type="dxa"/>
            <w:shd w:val="clear" w:color="auto" w:fill="FFFFFF"/>
          </w:tcPr>
          <w:p w14:paraId="43BA4DD9"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w:t>
            </w:r>
          </w:p>
          <w:p w14:paraId="5D495ABE"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1) wykaz chorób zakaźnych objętych obowiązkiem szczepień ochronnych,</w:t>
            </w:r>
          </w:p>
          <w:p w14:paraId="622B0DDA"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2) osoby lub grupy osób obowiązane do poddawania się obowiązkowym szczepieniom ochronnym przeciw chorobom zakaźnym, wiek i inne okoliczności stanowiące przesłankę do nałożenia obowiązku szczepień ochronnych na te osoby,</w:t>
            </w:r>
          </w:p>
          <w:p w14:paraId="28BF5471"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3) kwalifikacje osób przeprowadzających szczepienia ochronne,</w:t>
            </w:r>
          </w:p>
          <w:p w14:paraId="4F172A4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4) sposób przeprowadzania szczepień ochronnych,</w:t>
            </w:r>
          </w:p>
          <w:p w14:paraId="46BD944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5) tryb przeprowadzania konsultacji specjalistycznej, o której mowa w ust. 5,</w:t>
            </w:r>
          </w:p>
          <w:p w14:paraId="71ED266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lastRenderedPageBreak/>
              <w:t>6) wzory zaświadczenia, o którym mowa w ust. 4, książeczki szczepień oraz karty uodpornienia,</w:t>
            </w:r>
          </w:p>
          <w:p w14:paraId="31E71E6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7) sposób prowadzenia dokumentacji, o której mowa w ust. 8 pkt 1, i jej obiegu,</w:t>
            </w:r>
          </w:p>
          <w:p w14:paraId="0A852484"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8) wzory sprawozdań z przeprowadzonych obowiązkowych szczepień ochronnych oraz tryb i terminy ich przekazywania</w:t>
            </w:r>
          </w:p>
          <w:p w14:paraId="76F623D6" w14:textId="30D6950D"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 uwzględniając dane epidemiologiczne dotyczące zachorowań, aktualną wiedzę</w:t>
            </w:r>
          </w:p>
        </w:tc>
        <w:tc>
          <w:tcPr>
            <w:tcW w:w="3545" w:type="dxa"/>
            <w:shd w:val="clear" w:color="auto" w:fill="FFFFFF"/>
          </w:tcPr>
          <w:p w14:paraId="5BC9CCFD" w14:textId="4222603E"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lastRenderedPageBreak/>
              <w:t>Nowelizacja rozporządzenia ze względu na ujęcie kursów kwalifikacyjnych dla farmaceutów w katalogu szkoleń uprawniających do przeprowadzania szczepień na podstawie art. 19 ust. 5b ustawy z dnia 5 grudnia 2008 r. o zapobieganiu oraz zwalczaniu zakażeń i chorób zakaźnych u ludzi konieczne</w:t>
            </w:r>
          </w:p>
        </w:tc>
        <w:tc>
          <w:tcPr>
            <w:tcW w:w="1842" w:type="dxa"/>
            <w:shd w:val="clear" w:color="auto" w:fill="FFFFFF"/>
          </w:tcPr>
          <w:p w14:paraId="67C9F6AD" w14:textId="5F99377F"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4A0932D9" w14:textId="2AD3E480" w:rsidR="00AA5341" w:rsidRPr="00C570DA" w:rsidRDefault="00144E99"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956</w:t>
            </w:r>
            <w:r w:rsidRPr="00C570DA">
              <w:rPr>
                <w:rFonts w:ascii="Arial" w:hAnsi="Arial" w:cs="Arial"/>
                <w:color w:val="000000" w:themeColor="text1"/>
                <w:sz w:val="19"/>
                <w:szCs w:val="19"/>
              </w:rPr>
              <w:t>.</w:t>
            </w:r>
          </w:p>
        </w:tc>
      </w:tr>
      <w:tr w:rsidR="00AA5341" w:rsidRPr="00F873E4" w14:paraId="7CEF7E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B9FB71D"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40B11F" w14:textId="2D70B93E"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1431</w:t>
            </w:r>
          </w:p>
        </w:tc>
        <w:tc>
          <w:tcPr>
            <w:tcW w:w="2268" w:type="dxa"/>
            <w:shd w:val="clear" w:color="auto" w:fill="FFFFFF"/>
          </w:tcPr>
          <w:p w14:paraId="51D7C714" w14:textId="333CB46B" w:rsidR="00AA5341" w:rsidRPr="00CA1ED5" w:rsidRDefault="00AA5341" w:rsidP="009E507D">
            <w:pPr>
              <w:jc w:val="both"/>
              <w:rPr>
                <w:rFonts w:ascii="Arial" w:hAnsi="Arial" w:cs="Arial"/>
                <w:sz w:val="19"/>
                <w:szCs w:val="19"/>
              </w:rPr>
            </w:pPr>
            <w:r w:rsidRPr="00AA5341">
              <w:rPr>
                <w:rFonts w:ascii="Arial" w:hAnsi="Arial" w:cs="Arial"/>
                <w:sz w:val="19"/>
                <w:szCs w:val="19"/>
              </w:rPr>
              <w:t>art. 16g ust. 4 ustawy z dnia 5 grudnia 1996 r. o zawodach lekarza i lekarza dentysty</w:t>
            </w:r>
          </w:p>
        </w:tc>
        <w:tc>
          <w:tcPr>
            <w:tcW w:w="3260" w:type="dxa"/>
            <w:shd w:val="clear" w:color="auto" w:fill="FFFFFF"/>
          </w:tcPr>
          <w:p w14:paraId="5DFD3BC8" w14:textId="63505FF4" w:rsidR="00AA5341" w:rsidRPr="007A62DA" w:rsidRDefault="00AA5341" w:rsidP="007A62DA">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 priorytetowe dziedziny medycyny, kierując się potrzebami w zakresie realizacji świadczeń zdrowotnych.</w:t>
            </w:r>
          </w:p>
        </w:tc>
        <w:tc>
          <w:tcPr>
            <w:tcW w:w="3545" w:type="dxa"/>
            <w:shd w:val="clear" w:color="auto" w:fill="FFFFFF"/>
          </w:tcPr>
          <w:p w14:paraId="56EB489D" w14:textId="190268CF"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t>Wydanie nowego rozporządzenia w sprawie określenia priorytetowych dziedzin medycyny, zawierającego tożsame regulacje jak rozporządzenie obecnie obowiązujące, w związku ze zmianą upoważnienia ustawowego</w:t>
            </w:r>
          </w:p>
        </w:tc>
        <w:tc>
          <w:tcPr>
            <w:tcW w:w="1842" w:type="dxa"/>
            <w:shd w:val="clear" w:color="auto" w:fill="FFFFFF"/>
          </w:tcPr>
          <w:p w14:paraId="1B4D8A86" w14:textId="33378EFE"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 xml:space="preserve">Piotr </w:t>
            </w:r>
            <w:proofErr w:type="spellStart"/>
            <w:r w:rsidRPr="00AA5341">
              <w:rPr>
                <w:rFonts w:ascii="Arial" w:hAnsi="Arial" w:cs="Arial"/>
                <w:color w:val="000000" w:themeColor="text1"/>
                <w:sz w:val="19"/>
                <w:szCs w:val="19"/>
              </w:rPr>
              <w:t>Bromber</w:t>
            </w:r>
            <w:proofErr w:type="spellEnd"/>
            <w:r w:rsidRPr="00AA5341">
              <w:rPr>
                <w:rFonts w:ascii="Arial" w:hAnsi="Arial" w:cs="Arial"/>
                <w:color w:val="000000" w:themeColor="text1"/>
                <w:sz w:val="19"/>
                <w:szCs w:val="19"/>
              </w:rPr>
              <w:t>, Podsekretarz Stanu w Ministerstwie Zdrowia</w:t>
            </w:r>
          </w:p>
        </w:tc>
        <w:tc>
          <w:tcPr>
            <w:tcW w:w="2362" w:type="dxa"/>
            <w:shd w:val="clear" w:color="auto" w:fill="FFFFFF"/>
          </w:tcPr>
          <w:p w14:paraId="08C80835" w14:textId="3362F338" w:rsidR="00AA5341"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2814</w:t>
            </w:r>
            <w:r w:rsidRPr="00C570DA">
              <w:rPr>
                <w:rFonts w:ascii="Arial" w:hAnsi="Arial" w:cs="Arial"/>
                <w:color w:val="000000" w:themeColor="text1"/>
                <w:sz w:val="19"/>
                <w:szCs w:val="19"/>
              </w:rPr>
              <w:t>.</w:t>
            </w:r>
          </w:p>
        </w:tc>
      </w:tr>
      <w:tr w:rsidR="00AA5341" w:rsidRPr="00F873E4" w14:paraId="2681647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F03527"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34128D" w14:textId="33E83504"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1432</w:t>
            </w:r>
          </w:p>
        </w:tc>
        <w:tc>
          <w:tcPr>
            <w:tcW w:w="2268" w:type="dxa"/>
            <w:shd w:val="clear" w:color="auto" w:fill="FFFFFF"/>
          </w:tcPr>
          <w:p w14:paraId="03B88EF5" w14:textId="0CAFB7D3" w:rsidR="00AA5341" w:rsidRPr="00CA1ED5" w:rsidRDefault="00AA5341" w:rsidP="009E507D">
            <w:pPr>
              <w:jc w:val="both"/>
              <w:rPr>
                <w:rFonts w:ascii="Arial" w:hAnsi="Arial" w:cs="Arial"/>
                <w:sz w:val="19"/>
                <w:szCs w:val="19"/>
              </w:rPr>
            </w:pPr>
            <w:r w:rsidRPr="00AA5341">
              <w:rPr>
                <w:rFonts w:ascii="Arial" w:hAnsi="Arial" w:cs="Arial"/>
                <w:sz w:val="19"/>
                <w:szCs w:val="19"/>
              </w:rPr>
              <w:t>art. 7 ust. 3 ustawy z dnia 15 września 2022 r. o medycynie laboratoryjnej</w:t>
            </w:r>
          </w:p>
        </w:tc>
        <w:tc>
          <w:tcPr>
            <w:tcW w:w="3260" w:type="dxa"/>
            <w:shd w:val="clear" w:color="auto" w:fill="FFFFFF"/>
          </w:tcPr>
          <w:p w14:paraId="209E8B17"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po zasięgnięciu opinii Krajowej Rady, określi, w drodze rozporządzenia, standardy organizacyjne POCT, kierując się potrzebą zapewnienia bezpieczeństwa zdrowotnego pacjentów, a także rodzajem</w:t>
            </w:r>
          </w:p>
          <w:p w14:paraId="5A50F769" w14:textId="7D4AA367"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i miejscem prowadzonej działalności oraz zakresem udzielanych świadczeń zdrowotnych i potrzebą zapewnienia odpowiedniej jakości badań</w:t>
            </w:r>
          </w:p>
        </w:tc>
        <w:tc>
          <w:tcPr>
            <w:tcW w:w="3545" w:type="dxa"/>
            <w:shd w:val="clear" w:color="auto" w:fill="FFFFFF"/>
          </w:tcPr>
          <w:p w14:paraId="6F307000" w14:textId="5F1ED421" w:rsidR="00AA5341" w:rsidRDefault="00AA5341" w:rsidP="000177CA">
            <w:pPr>
              <w:jc w:val="both"/>
              <w:rPr>
                <w:rFonts w:ascii="Arial" w:hAnsi="Arial" w:cs="Arial"/>
                <w:color w:val="000000" w:themeColor="text1"/>
                <w:sz w:val="19"/>
                <w:szCs w:val="19"/>
              </w:rPr>
            </w:pPr>
            <w:proofErr w:type="spellStart"/>
            <w:r>
              <w:rPr>
                <w:rFonts w:ascii="Arial" w:hAnsi="Arial" w:cs="Arial"/>
                <w:color w:val="000000" w:themeColor="text1"/>
                <w:sz w:val="19"/>
                <w:szCs w:val="19"/>
              </w:rPr>
              <w:t>Rozporzadzenie</w:t>
            </w:r>
            <w:proofErr w:type="spellEnd"/>
            <w:r>
              <w:rPr>
                <w:rFonts w:ascii="Arial" w:hAnsi="Arial" w:cs="Arial"/>
                <w:color w:val="000000" w:themeColor="text1"/>
                <w:sz w:val="19"/>
                <w:szCs w:val="19"/>
              </w:rPr>
              <w:t xml:space="preserve"> ma określić</w:t>
            </w:r>
            <w:r w:rsidRPr="00AA5341">
              <w:rPr>
                <w:rFonts w:ascii="Arial" w:hAnsi="Arial" w:cs="Arial"/>
                <w:color w:val="000000" w:themeColor="text1"/>
                <w:sz w:val="19"/>
                <w:szCs w:val="19"/>
              </w:rPr>
              <w:t xml:space="preserve"> standard wykonywania badań laboratoryjnych parametrów krytycznych wykonywanych w materiale biologicznym w stanie zagrożenia zdrowia i życia w miejscu opieki nad pacjentem. Standard zawiera wykaz badań laboratoryjnych parametrów krytycznych, zasady ich wykonywania, nadzoru oraz określenia osób uprawnionych do wykonywania i autoryzacji. Projekt reguluje odpowiedzialność i zadania diagnosty laboratoryjnego, pełniącego zgodnie z zasadami GLP (ang. Good </w:t>
            </w:r>
            <w:proofErr w:type="spellStart"/>
            <w:r w:rsidRPr="00AA5341">
              <w:rPr>
                <w:rFonts w:ascii="Arial" w:hAnsi="Arial" w:cs="Arial"/>
                <w:color w:val="000000" w:themeColor="text1"/>
                <w:sz w:val="19"/>
                <w:szCs w:val="19"/>
              </w:rPr>
              <w:t>Laboratory</w:t>
            </w:r>
            <w:proofErr w:type="spellEnd"/>
            <w:r w:rsidRPr="00AA5341">
              <w:rPr>
                <w:rFonts w:ascii="Arial" w:hAnsi="Arial" w:cs="Arial"/>
                <w:color w:val="000000" w:themeColor="text1"/>
                <w:sz w:val="19"/>
                <w:szCs w:val="19"/>
              </w:rPr>
              <w:t xml:space="preserve"> </w:t>
            </w:r>
            <w:proofErr w:type="spellStart"/>
            <w:r w:rsidRPr="00AA5341">
              <w:rPr>
                <w:rFonts w:ascii="Arial" w:hAnsi="Arial" w:cs="Arial"/>
                <w:color w:val="000000" w:themeColor="text1"/>
                <w:sz w:val="19"/>
                <w:szCs w:val="19"/>
              </w:rPr>
              <w:t>Practice</w:t>
            </w:r>
            <w:proofErr w:type="spellEnd"/>
            <w:r w:rsidRPr="00AA5341">
              <w:rPr>
                <w:rFonts w:ascii="Arial" w:hAnsi="Arial" w:cs="Arial"/>
                <w:color w:val="000000" w:themeColor="text1"/>
                <w:sz w:val="19"/>
                <w:szCs w:val="19"/>
              </w:rPr>
              <w:t>), nadzór merytoryczny nad badaniami wykonywanymi w miejscu opieki nad pacjentem.</w:t>
            </w:r>
          </w:p>
        </w:tc>
        <w:tc>
          <w:tcPr>
            <w:tcW w:w="1842" w:type="dxa"/>
            <w:shd w:val="clear" w:color="auto" w:fill="FFFFFF"/>
          </w:tcPr>
          <w:p w14:paraId="3045AFAE" w14:textId="4C72AE49"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7C716D77" w14:textId="790383A7" w:rsidR="00AA5341" w:rsidRPr="00C570DA"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AA5341" w:rsidRPr="00C570DA">
              <w:rPr>
                <w:rFonts w:ascii="Arial" w:hAnsi="Arial" w:cs="Arial"/>
                <w:color w:val="000000" w:themeColor="text1"/>
                <w:sz w:val="19"/>
                <w:szCs w:val="19"/>
              </w:rPr>
              <w:t>–</w:t>
            </w:r>
            <w:r w:rsidR="00AA5341">
              <w:rPr>
                <w:rFonts w:ascii="Arial" w:hAnsi="Arial" w:cs="Arial"/>
                <w:color w:val="000000" w:themeColor="text1"/>
                <w:sz w:val="19"/>
                <w:szCs w:val="19"/>
              </w:rPr>
              <w:t xml:space="preserve"> </w:t>
            </w:r>
            <w:r w:rsidR="00F77715">
              <w:rPr>
                <w:rFonts w:ascii="Arial" w:hAnsi="Arial" w:cs="Arial"/>
                <w:color w:val="000000" w:themeColor="text1"/>
                <w:sz w:val="19"/>
                <w:szCs w:val="19"/>
              </w:rPr>
              <w:t>UZ i KS</w:t>
            </w:r>
            <w:r w:rsidR="00AA5341">
              <w:rPr>
                <w:rFonts w:ascii="Arial" w:hAnsi="Arial" w:cs="Arial"/>
                <w:color w:val="000000" w:themeColor="text1"/>
                <w:sz w:val="19"/>
                <w:szCs w:val="19"/>
              </w:rPr>
              <w:t>.</w:t>
            </w:r>
          </w:p>
        </w:tc>
      </w:tr>
      <w:tr w:rsidR="0094501C" w:rsidRPr="00F873E4" w14:paraId="6B5CAF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A38031"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79D65B" w14:textId="1225D819"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1433</w:t>
            </w:r>
          </w:p>
        </w:tc>
        <w:tc>
          <w:tcPr>
            <w:tcW w:w="2268" w:type="dxa"/>
            <w:shd w:val="clear" w:color="auto" w:fill="FFFFFF"/>
          </w:tcPr>
          <w:p w14:paraId="642132F4" w14:textId="31FDB4E9"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 xml:space="preserve">rt. 118 ust. 7 ustawy z dnia 27 sierpnia 2004 r. o świadczeniach opieki zdrowotnej </w:t>
            </w:r>
            <w:r w:rsidRPr="00E937A9">
              <w:rPr>
                <w:rFonts w:ascii="Arial" w:hAnsi="Arial" w:cs="Arial"/>
                <w:sz w:val="19"/>
                <w:szCs w:val="19"/>
              </w:rPr>
              <w:lastRenderedPageBreak/>
              <w:t>finansowanych ze środków publicznych</w:t>
            </w:r>
          </w:p>
        </w:tc>
        <w:tc>
          <w:tcPr>
            <w:tcW w:w="3260" w:type="dxa"/>
            <w:shd w:val="clear" w:color="auto" w:fill="FFFFFF"/>
          </w:tcPr>
          <w:p w14:paraId="68ACA8EF" w14:textId="7BCA5ED5" w:rsidR="0094501C" w:rsidRPr="00AA5341" w:rsidRDefault="00E937A9" w:rsidP="00AA5341">
            <w:pPr>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lastRenderedPageBreak/>
              <w:t xml:space="preserve">Minister właściwy do spraw zdrowia określi w drodze rozporządzenia koszty, których wysokość nie jest zależna od parametrów </w:t>
            </w:r>
            <w:r w:rsidRPr="00E937A9">
              <w:rPr>
                <w:rFonts w:ascii="Arial" w:hAnsi="Arial" w:cs="Arial"/>
                <w:color w:val="000000" w:themeColor="text1"/>
                <w:sz w:val="19"/>
                <w:szCs w:val="19"/>
                <w:shd w:val="clear" w:color="auto" w:fill="FFFFFF"/>
              </w:rPr>
              <w:lastRenderedPageBreak/>
              <w:t>wskazanych w ust. 3, biorąc pod uwagę czynniki i parametry wpływające na wysokość tych kosztów.</w:t>
            </w:r>
          </w:p>
        </w:tc>
        <w:tc>
          <w:tcPr>
            <w:tcW w:w="3545" w:type="dxa"/>
            <w:shd w:val="clear" w:color="auto" w:fill="FFFFFF"/>
          </w:tcPr>
          <w:p w14:paraId="42D9C10D" w14:textId="2A79A993" w:rsidR="0094501C" w:rsidRDefault="00E937A9" w:rsidP="000177CA">
            <w:pPr>
              <w:jc w:val="both"/>
              <w:rPr>
                <w:rFonts w:ascii="Arial" w:hAnsi="Arial" w:cs="Arial"/>
                <w:color w:val="000000" w:themeColor="text1"/>
                <w:sz w:val="19"/>
                <w:szCs w:val="19"/>
              </w:rPr>
            </w:pPr>
            <w:r w:rsidRPr="00E937A9">
              <w:rPr>
                <w:rFonts w:ascii="Arial" w:hAnsi="Arial" w:cs="Arial"/>
                <w:color w:val="000000" w:themeColor="text1"/>
                <w:sz w:val="19"/>
                <w:szCs w:val="19"/>
              </w:rPr>
              <w:lastRenderedPageBreak/>
              <w:t xml:space="preserve">W związku z planowanym wejściem w życie z dniem 1 stycznia 2023 r. aktualnie procedowanej ustawy o zmianie ustawy o zawodach lekarza i </w:t>
            </w:r>
            <w:r w:rsidRPr="00E937A9">
              <w:rPr>
                <w:rFonts w:ascii="Arial" w:hAnsi="Arial" w:cs="Arial"/>
                <w:color w:val="000000" w:themeColor="text1"/>
                <w:sz w:val="19"/>
                <w:szCs w:val="19"/>
              </w:rPr>
              <w:lastRenderedPageBreak/>
              <w:t>lekarza dentysty oraz niektórych innych ustaw, która przewiduje powierzenie Narodowemu Funduszowi Zdrowia finansowania zadań realizowanych przez zespoły ratownictwa medycznego, dotychczas finansowanych ze środków budżetu państwa z części, których dysponentami są poszczególni wojewodowie w niniejszym projekcie, włącza się do finansowania z planu finansowego centrali Funduszu koszty zadań zespołów ratownictwa medycznego, z wyłączeniem lotniczych zespołów ratownictwa medycznego, ustalone na zasadach określonych w ustawie z dnia 8 września 2006 r. o Państwowym Ratownictwie Medycznym</w:t>
            </w:r>
            <w:r>
              <w:rPr>
                <w:rFonts w:ascii="Arial" w:hAnsi="Arial" w:cs="Arial"/>
                <w:color w:val="000000" w:themeColor="text1"/>
                <w:sz w:val="19"/>
                <w:szCs w:val="19"/>
              </w:rPr>
              <w:t xml:space="preserve">. </w:t>
            </w:r>
          </w:p>
        </w:tc>
        <w:tc>
          <w:tcPr>
            <w:tcW w:w="1842" w:type="dxa"/>
            <w:shd w:val="clear" w:color="auto" w:fill="FFFFFF"/>
          </w:tcPr>
          <w:p w14:paraId="36CFDC9A" w14:textId="321CA5D4" w:rsidR="0094501C" w:rsidRPr="00AA5341" w:rsidRDefault="00E937A9"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lastRenderedPageBreak/>
              <w:t>Adam Niedzielski, Minister Zdrowia</w:t>
            </w:r>
          </w:p>
        </w:tc>
        <w:tc>
          <w:tcPr>
            <w:tcW w:w="2362" w:type="dxa"/>
            <w:shd w:val="clear" w:color="auto" w:fill="FFFFFF"/>
          </w:tcPr>
          <w:p w14:paraId="5F4EC15B" w14:textId="01196E27"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2818</w:t>
            </w:r>
            <w:r w:rsidRPr="00C570DA">
              <w:rPr>
                <w:rFonts w:ascii="Arial" w:hAnsi="Arial" w:cs="Arial"/>
                <w:color w:val="000000" w:themeColor="text1"/>
                <w:sz w:val="19"/>
                <w:szCs w:val="19"/>
              </w:rPr>
              <w:t>.</w:t>
            </w:r>
          </w:p>
        </w:tc>
      </w:tr>
      <w:tr w:rsidR="0094501C" w:rsidRPr="00F873E4" w14:paraId="2743FC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7F60F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B8BE33" w14:textId="3D103543"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1434</w:t>
            </w:r>
          </w:p>
        </w:tc>
        <w:tc>
          <w:tcPr>
            <w:tcW w:w="2268" w:type="dxa"/>
            <w:shd w:val="clear" w:color="auto" w:fill="FFFFFF"/>
          </w:tcPr>
          <w:p w14:paraId="0C6580C6" w14:textId="4F32D73B" w:rsidR="0094501C" w:rsidRPr="00AA5341" w:rsidRDefault="00E937A9" w:rsidP="009E507D">
            <w:pPr>
              <w:jc w:val="both"/>
              <w:rPr>
                <w:rFonts w:ascii="Arial" w:hAnsi="Arial" w:cs="Arial"/>
                <w:sz w:val="19"/>
                <w:szCs w:val="19"/>
              </w:rPr>
            </w:pPr>
            <w:r w:rsidRPr="00E937A9">
              <w:rPr>
                <w:rFonts w:ascii="Arial" w:hAnsi="Arial" w:cs="Arial"/>
                <w:sz w:val="19"/>
                <w:szCs w:val="19"/>
              </w:rPr>
              <w:t>art. 39 ust. 5 pkt 1 ustawy z dnia 6 września 2001 r.  ̶  Prawo farmaceutyczne</w:t>
            </w:r>
          </w:p>
        </w:tc>
        <w:tc>
          <w:tcPr>
            <w:tcW w:w="3260" w:type="dxa"/>
            <w:shd w:val="clear" w:color="auto" w:fill="FFFFFF"/>
          </w:tcPr>
          <w:p w14:paraId="2D09E208" w14:textId="4A988EA5" w:rsidR="0094501C" w:rsidRPr="00AA5341" w:rsidRDefault="00E937A9" w:rsidP="00AA5341">
            <w:pPr>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Rozporządzenie Ministra Zdrowia zmieniające rozporządzenie w sprawie wymagań Dobrej Praktyki Wytwarzania</w:t>
            </w:r>
          </w:p>
        </w:tc>
        <w:tc>
          <w:tcPr>
            <w:tcW w:w="3545" w:type="dxa"/>
            <w:shd w:val="clear" w:color="auto" w:fill="FFFFFF"/>
          </w:tcPr>
          <w:p w14:paraId="5725AF36" w14:textId="77777777" w:rsidR="00E937A9" w:rsidRDefault="00E937A9" w:rsidP="00E937A9">
            <w:pPr>
              <w:jc w:val="both"/>
              <w:rPr>
                <w:rFonts w:ascii="Arial" w:hAnsi="Arial" w:cs="Arial"/>
                <w:color w:val="000000" w:themeColor="text1"/>
                <w:sz w:val="19"/>
                <w:szCs w:val="19"/>
              </w:rPr>
            </w:pPr>
            <w:r>
              <w:rPr>
                <w:rFonts w:ascii="Arial" w:hAnsi="Arial" w:cs="Arial"/>
                <w:color w:val="000000" w:themeColor="text1"/>
                <w:sz w:val="19"/>
                <w:szCs w:val="19"/>
              </w:rPr>
              <w:t>Projekt procedowany w związku z:</w:t>
            </w:r>
          </w:p>
          <w:p w14:paraId="5DB9A464" w14:textId="7EB42DF9" w:rsidR="00E937A9" w:rsidRPr="00E937A9" w:rsidRDefault="00E937A9" w:rsidP="00E937A9">
            <w:pPr>
              <w:ind w:left="183" w:hanging="183"/>
              <w:jc w:val="both"/>
              <w:rPr>
                <w:rFonts w:ascii="Arial" w:hAnsi="Arial" w:cs="Arial"/>
                <w:color w:val="000000" w:themeColor="text1"/>
                <w:sz w:val="19"/>
                <w:szCs w:val="19"/>
              </w:rPr>
            </w:pPr>
            <w:r>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 xml:space="preserve">zmianą wytycznych Komisji Europejskiej dotyczących Dobrej Praktyki Wytwarzania badanych produktów leczniczych stosowanych u ludzi; </w:t>
            </w:r>
          </w:p>
          <w:p w14:paraId="35E47E66" w14:textId="071D543C" w:rsidR="00E937A9" w:rsidRPr="00E937A9" w:rsidRDefault="00E937A9" w:rsidP="00E937A9">
            <w:pPr>
              <w:ind w:left="183" w:hanging="183"/>
              <w:jc w:val="both"/>
              <w:rPr>
                <w:rFonts w:ascii="Arial" w:hAnsi="Arial" w:cs="Arial"/>
                <w:color w:val="000000" w:themeColor="text1"/>
                <w:sz w:val="19"/>
                <w:szCs w:val="19"/>
              </w:rPr>
            </w:pPr>
            <w:r w:rsidRPr="00E937A9">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 xml:space="preserve">dostosowaniem wymagań dotyczących zatrudniania Osoby Wykwalifikowanej do realizowanego w zakładzie krwiodawstwa wytwarzania; </w:t>
            </w:r>
          </w:p>
          <w:p w14:paraId="6F3105ED" w14:textId="10B18DFB" w:rsidR="0094501C" w:rsidRDefault="00E937A9" w:rsidP="00E937A9">
            <w:pPr>
              <w:ind w:left="183" w:hanging="183"/>
              <w:jc w:val="both"/>
              <w:rPr>
                <w:rFonts w:ascii="Arial" w:hAnsi="Arial" w:cs="Arial"/>
                <w:color w:val="000000" w:themeColor="text1"/>
                <w:sz w:val="19"/>
                <w:szCs w:val="19"/>
              </w:rPr>
            </w:pPr>
            <w:r w:rsidRPr="00E937A9">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potrzebą wdrożenia wytycznych Komisji Europejskiej dotyczących importu produktów leczniczych</w:t>
            </w:r>
            <w:r>
              <w:rPr>
                <w:rFonts w:ascii="Arial" w:hAnsi="Arial" w:cs="Arial"/>
                <w:color w:val="000000" w:themeColor="text1"/>
                <w:sz w:val="19"/>
                <w:szCs w:val="19"/>
              </w:rPr>
              <w:t xml:space="preserve">. </w:t>
            </w:r>
          </w:p>
        </w:tc>
        <w:tc>
          <w:tcPr>
            <w:tcW w:w="1842" w:type="dxa"/>
            <w:shd w:val="clear" w:color="auto" w:fill="FFFFFF"/>
          </w:tcPr>
          <w:p w14:paraId="46BD37B4" w14:textId="65AA0F4D"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Ewa Krajewska – Główny Inspektor Farmaceutyczny</w:t>
            </w:r>
          </w:p>
        </w:tc>
        <w:tc>
          <w:tcPr>
            <w:tcW w:w="2362" w:type="dxa"/>
            <w:shd w:val="clear" w:color="auto" w:fill="FFFFFF"/>
          </w:tcPr>
          <w:p w14:paraId="640ECFBA" w14:textId="5941DF83" w:rsidR="0094501C"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w:t>
            </w:r>
            <w:r w:rsidR="00C5196A">
              <w:rPr>
                <w:rFonts w:ascii="Arial" w:hAnsi="Arial" w:cs="Arial"/>
                <w:color w:val="000000" w:themeColor="text1"/>
                <w:sz w:val="19"/>
                <w:szCs w:val="19"/>
              </w:rPr>
              <w:t xml:space="preserve">projekt </w:t>
            </w:r>
            <w:r w:rsidR="00D124DD">
              <w:rPr>
                <w:rFonts w:ascii="Arial" w:hAnsi="Arial" w:cs="Arial"/>
                <w:color w:val="000000" w:themeColor="text1"/>
                <w:sz w:val="19"/>
                <w:szCs w:val="19"/>
              </w:rPr>
              <w:t>na etapie</w:t>
            </w:r>
            <w:r w:rsidR="00C5196A">
              <w:rPr>
                <w:rFonts w:ascii="Arial" w:hAnsi="Arial" w:cs="Arial"/>
                <w:color w:val="000000" w:themeColor="text1"/>
                <w:sz w:val="19"/>
                <w:szCs w:val="19"/>
              </w:rPr>
              <w:t xml:space="preserve"> UZ i KS</w:t>
            </w:r>
            <w:r w:rsidR="00C90039">
              <w:rPr>
                <w:rFonts w:ascii="Arial" w:hAnsi="Arial" w:cs="Arial"/>
                <w:color w:val="000000" w:themeColor="text1"/>
                <w:sz w:val="19"/>
                <w:szCs w:val="19"/>
              </w:rPr>
              <w:t>.</w:t>
            </w:r>
          </w:p>
        </w:tc>
      </w:tr>
      <w:tr w:rsidR="0094501C" w:rsidRPr="00F873E4" w14:paraId="42C5854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C108F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82D629" w14:textId="4CE8FDF1"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1435</w:t>
            </w:r>
          </w:p>
        </w:tc>
        <w:tc>
          <w:tcPr>
            <w:tcW w:w="2268" w:type="dxa"/>
            <w:shd w:val="clear" w:color="auto" w:fill="FFFFFF"/>
          </w:tcPr>
          <w:p w14:paraId="4A5EAD39" w14:textId="2B88C546" w:rsidR="0094501C" w:rsidRPr="00AA5341" w:rsidRDefault="00E937A9" w:rsidP="009E507D">
            <w:pPr>
              <w:jc w:val="both"/>
              <w:rPr>
                <w:rFonts w:ascii="Arial" w:hAnsi="Arial" w:cs="Arial"/>
                <w:sz w:val="19"/>
                <w:szCs w:val="19"/>
              </w:rPr>
            </w:pPr>
            <w:r w:rsidRPr="00E937A9">
              <w:rPr>
                <w:rFonts w:ascii="Arial" w:hAnsi="Arial" w:cs="Arial"/>
                <w:sz w:val="19"/>
                <w:szCs w:val="19"/>
              </w:rPr>
              <w:t>art. 7 ust. 4 ustawy z dnia 14 marca 1985 r. o Państwowej Inspekcji Sanitarnej</w:t>
            </w:r>
          </w:p>
        </w:tc>
        <w:tc>
          <w:tcPr>
            <w:tcW w:w="3260" w:type="dxa"/>
            <w:shd w:val="clear" w:color="auto" w:fill="FFFFFF"/>
          </w:tcPr>
          <w:p w14:paraId="2D2844BE" w14:textId="6E6B92B4" w:rsidR="0094501C" w:rsidRPr="00AA5341" w:rsidRDefault="00D71EFC" w:rsidP="00D71EFC">
            <w:pPr>
              <w:jc w:val="both"/>
              <w:rPr>
                <w:rFonts w:ascii="Arial" w:hAnsi="Arial" w:cs="Arial"/>
                <w:color w:val="000000" w:themeColor="text1"/>
                <w:sz w:val="19"/>
                <w:szCs w:val="19"/>
                <w:shd w:val="clear" w:color="auto" w:fill="FFFFFF"/>
              </w:rPr>
            </w:pPr>
            <w:r w:rsidRPr="00D71EFC">
              <w:rPr>
                <w:rFonts w:ascii="Arial" w:hAnsi="Arial" w:cs="Arial"/>
                <w:color w:val="000000" w:themeColor="text1"/>
                <w:sz w:val="19"/>
                <w:szCs w:val="19"/>
                <w:shd w:val="clear" w:color="auto" w:fill="FFFFFF"/>
              </w:rPr>
              <w:t>Organizację Głównego Inspektoratu Sanitarnego określa statut nadany w drodze rozporządzenia przez ministra właściwego do spraw zdrowia.</w:t>
            </w:r>
          </w:p>
        </w:tc>
        <w:tc>
          <w:tcPr>
            <w:tcW w:w="3545" w:type="dxa"/>
            <w:shd w:val="clear" w:color="auto" w:fill="FFFFFF"/>
          </w:tcPr>
          <w:p w14:paraId="7CE1E91D" w14:textId="08A16C21" w:rsidR="0094501C" w:rsidRDefault="00E937A9" w:rsidP="000177CA">
            <w:pPr>
              <w:jc w:val="both"/>
              <w:rPr>
                <w:rFonts w:ascii="Arial" w:hAnsi="Arial" w:cs="Arial"/>
                <w:color w:val="000000" w:themeColor="text1"/>
                <w:sz w:val="19"/>
                <w:szCs w:val="19"/>
              </w:rPr>
            </w:pPr>
            <w:r w:rsidRPr="00E937A9">
              <w:rPr>
                <w:rFonts w:ascii="Arial" w:hAnsi="Arial" w:cs="Arial"/>
                <w:color w:val="000000" w:themeColor="text1"/>
                <w:sz w:val="19"/>
                <w:szCs w:val="19"/>
              </w:rPr>
              <w:t>Projekt rozporządzenia przewiduje utworzenie Biura Zarządzania Projektami, które zapewni jednolite podejście oraz dobór odpowiedniej metodologii zarządzania, właściwej ze względu na specyfikę danego projektu.</w:t>
            </w:r>
          </w:p>
        </w:tc>
        <w:tc>
          <w:tcPr>
            <w:tcW w:w="1842" w:type="dxa"/>
            <w:shd w:val="clear" w:color="auto" w:fill="FFFFFF"/>
          </w:tcPr>
          <w:p w14:paraId="01B8F14E" w14:textId="128F5E9B" w:rsidR="0094501C" w:rsidRPr="00AA5341" w:rsidRDefault="00E937A9" w:rsidP="009E507D">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Główny Inspektor </w:t>
            </w:r>
            <w:proofErr w:type="spellStart"/>
            <w:r>
              <w:rPr>
                <w:rFonts w:ascii="Arial" w:hAnsi="Arial" w:cs="Arial"/>
                <w:color w:val="000000" w:themeColor="text1"/>
                <w:sz w:val="19"/>
                <w:szCs w:val="19"/>
              </w:rPr>
              <w:t>Sanitany</w:t>
            </w:r>
            <w:proofErr w:type="spellEnd"/>
            <w:r>
              <w:rPr>
                <w:rFonts w:ascii="Arial" w:hAnsi="Arial" w:cs="Arial"/>
                <w:color w:val="000000" w:themeColor="text1"/>
                <w:sz w:val="19"/>
                <w:szCs w:val="19"/>
              </w:rPr>
              <w:t xml:space="preserve"> </w:t>
            </w:r>
          </w:p>
        </w:tc>
        <w:tc>
          <w:tcPr>
            <w:tcW w:w="2362" w:type="dxa"/>
            <w:shd w:val="clear" w:color="auto" w:fill="FFFFFF"/>
          </w:tcPr>
          <w:p w14:paraId="2F0DE2E0" w14:textId="78C287A4"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2672</w:t>
            </w:r>
            <w:r w:rsidRPr="00C570DA">
              <w:rPr>
                <w:rFonts w:ascii="Arial" w:hAnsi="Arial" w:cs="Arial"/>
                <w:color w:val="000000" w:themeColor="text1"/>
                <w:sz w:val="19"/>
                <w:szCs w:val="19"/>
              </w:rPr>
              <w:t>.</w:t>
            </w:r>
          </w:p>
        </w:tc>
      </w:tr>
      <w:tr w:rsidR="0094501C" w:rsidRPr="00F873E4" w14:paraId="3127AEC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64B181"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FA6561" w14:textId="6A1EC44C"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1436</w:t>
            </w:r>
          </w:p>
        </w:tc>
        <w:tc>
          <w:tcPr>
            <w:tcW w:w="2268" w:type="dxa"/>
            <w:shd w:val="clear" w:color="auto" w:fill="FFFFFF"/>
          </w:tcPr>
          <w:p w14:paraId="430FE09A" w14:textId="5879E454"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53284DC9" w14:textId="358B6AF8" w:rsidR="0094501C" w:rsidRPr="00AA5341" w:rsidRDefault="00163C88" w:rsidP="00163C88">
            <w:pPr>
              <w:jc w:val="both"/>
              <w:rPr>
                <w:rFonts w:ascii="Arial" w:hAnsi="Arial" w:cs="Arial"/>
                <w:color w:val="000000" w:themeColor="text1"/>
                <w:sz w:val="19"/>
                <w:szCs w:val="19"/>
                <w:shd w:val="clear" w:color="auto" w:fill="FFFFFF"/>
              </w:rPr>
            </w:pPr>
            <w:r w:rsidRPr="00163C88">
              <w:rPr>
                <w:rFonts w:ascii="Arial" w:hAnsi="Arial" w:cs="Arial"/>
                <w:color w:val="000000" w:themeColor="text1"/>
                <w:sz w:val="19"/>
                <w:szCs w:val="19"/>
                <w:shd w:val="clear" w:color="auto" w:fill="FFFFFF"/>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414ADC6" w14:textId="77777777" w:rsidR="00163C88" w:rsidRPr="00163C88" w:rsidRDefault="00163C88" w:rsidP="00163C88">
            <w:pPr>
              <w:jc w:val="both"/>
              <w:rPr>
                <w:rFonts w:ascii="Arial" w:hAnsi="Arial" w:cs="Arial"/>
                <w:color w:val="000000" w:themeColor="text1"/>
                <w:sz w:val="19"/>
                <w:szCs w:val="19"/>
              </w:rPr>
            </w:pPr>
            <w:r w:rsidRPr="00163C88">
              <w:rPr>
                <w:rFonts w:ascii="Arial" w:hAnsi="Arial" w:cs="Arial"/>
                <w:color w:val="000000" w:themeColor="text1"/>
                <w:sz w:val="19"/>
                <w:szCs w:val="19"/>
              </w:rPr>
              <w:t xml:space="preserve">Projekt rozporządzenia wprowadza zmiany do rozporządzenia Ministra Zdrowia z dnia 5 sierpnia 2016 r. w sprawie szczegółowych kryteriów wyboru ofert w postępowaniu w sprawie zawarcia umów o udzielanie świadczeń opieki zdrowotnej (Dz. U. poz. 1372, z późn. zm.), zwanego dalej „rozporządzeniem”, o charakterze porządkującym oraz uzupełniającym. Zmiany te są konsekwencją zmian wprowadzonych rozporządzeniem Ministra Zdrowia z dnia 11 października 2022 r. zmieniającym rozporządzenie w sprawie świadczeń gwarantowanych z zakresu opieki psychiatrycznej i leczenia uzależnień (Dz. U. poz. 2184), zwanego dalej „rozporządzeniem koszykowym”. </w:t>
            </w:r>
          </w:p>
          <w:p w14:paraId="4C3CE9B1" w14:textId="785B4717" w:rsidR="0094501C" w:rsidRDefault="00163C88" w:rsidP="00163C88">
            <w:pPr>
              <w:jc w:val="both"/>
              <w:rPr>
                <w:rFonts w:ascii="Arial" w:hAnsi="Arial" w:cs="Arial"/>
                <w:color w:val="000000" w:themeColor="text1"/>
                <w:sz w:val="19"/>
                <w:szCs w:val="19"/>
              </w:rPr>
            </w:pPr>
            <w:r w:rsidRPr="00163C88">
              <w:rPr>
                <w:rFonts w:ascii="Arial" w:hAnsi="Arial" w:cs="Arial"/>
                <w:color w:val="000000" w:themeColor="text1"/>
                <w:sz w:val="19"/>
                <w:szCs w:val="19"/>
              </w:rPr>
              <w:t>Dodatkowo w wyniku analiz przeprowadzonych w związku z planowanym ogłoszeniem przez Narodowy Fundusz Zdrowia, postępowań w sprawie zawarcia umów o udzielanie świadczeń opieki zdrowotnej, zidentyfikowano konieczność wprowadzenia odpowiednich zmian w kryteriach oceny ofert w rodzaju POMOC DORAŹNA I TRANSPORT SANITARNY w przedmiocie postępowania: Świadczenia udzielane przez zespół transportu medycznego.</w:t>
            </w:r>
          </w:p>
        </w:tc>
        <w:tc>
          <w:tcPr>
            <w:tcW w:w="1842" w:type="dxa"/>
            <w:shd w:val="clear" w:color="auto" w:fill="FFFFFF"/>
          </w:tcPr>
          <w:p w14:paraId="57DE04B0" w14:textId="0D5EF82E"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Waldemar Kraska – Sekretarz Stanu w Ministerstwie Zdrowia</w:t>
            </w:r>
          </w:p>
        </w:tc>
        <w:tc>
          <w:tcPr>
            <w:tcW w:w="2362" w:type="dxa"/>
            <w:shd w:val="clear" w:color="auto" w:fill="FFFFFF"/>
          </w:tcPr>
          <w:p w14:paraId="7B66C886" w14:textId="1424745B" w:rsidR="0094501C"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w:t>
            </w:r>
            <w:r w:rsidR="002157C8">
              <w:rPr>
                <w:rFonts w:ascii="Arial" w:hAnsi="Arial" w:cs="Arial"/>
                <w:color w:val="000000" w:themeColor="text1"/>
                <w:sz w:val="19"/>
                <w:szCs w:val="19"/>
              </w:rPr>
              <w:t>rozporządzenie oczekuje na ogłoszenie w Dz. U.</w:t>
            </w:r>
          </w:p>
        </w:tc>
      </w:tr>
      <w:tr w:rsidR="0094501C" w:rsidRPr="00F873E4" w14:paraId="6A75DAD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D0297D"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2D47B73" w14:textId="56313CC2"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1437</w:t>
            </w:r>
          </w:p>
        </w:tc>
        <w:tc>
          <w:tcPr>
            <w:tcW w:w="2268" w:type="dxa"/>
            <w:shd w:val="clear" w:color="auto" w:fill="FFFFFF"/>
          </w:tcPr>
          <w:p w14:paraId="4C90B8DA" w14:textId="05B3BA47" w:rsidR="0094501C" w:rsidRPr="00AA5341" w:rsidRDefault="00E937A9" w:rsidP="009E507D">
            <w:pPr>
              <w:jc w:val="both"/>
              <w:rPr>
                <w:rFonts w:ascii="Arial" w:hAnsi="Arial" w:cs="Arial"/>
                <w:sz w:val="19"/>
                <w:szCs w:val="19"/>
              </w:rPr>
            </w:pPr>
            <w:r w:rsidRPr="00E937A9">
              <w:rPr>
                <w:rFonts w:ascii="Arial" w:hAnsi="Arial" w:cs="Arial"/>
                <w:sz w:val="19"/>
                <w:szCs w:val="19"/>
              </w:rPr>
              <w:t>art. 87 ust. 11 ustawy z dnia 27 sierpnia 2004 r. o świadczeniach opieki zdrowotnej finansowanych ze środków publicznych</w:t>
            </w:r>
          </w:p>
        </w:tc>
        <w:tc>
          <w:tcPr>
            <w:tcW w:w="3260" w:type="dxa"/>
            <w:shd w:val="clear" w:color="auto" w:fill="FFFFFF"/>
          </w:tcPr>
          <w:p w14:paraId="6710675F" w14:textId="3E00A106" w:rsidR="0094501C" w:rsidRPr="00AA5341" w:rsidRDefault="00E937A9" w:rsidP="00E937A9">
            <w:pPr>
              <w:jc w:val="both"/>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 xml:space="preserve">Minister właściwy do spraw zdrowia w porozumieniu z ministrem właściwym do spraw zabezpieczenia społecznego, po zasięgnięciu opinii Prezesa Funduszu, Prezesa Zakładu Ubezpieczeń Społecznych i Prezesa Kasy Rolniczego Ubezpieczenia Społecznego, określi, w drodze </w:t>
            </w:r>
            <w:r w:rsidRPr="00E937A9">
              <w:rPr>
                <w:rFonts w:ascii="Arial" w:hAnsi="Arial" w:cs="Arial"/>
                <w:color w:val="000000" w:themeColor="text1"/>
                <w:sz w:val="19"/>
                <w:szCs w:val="19"/>
                <w:shd w:val="clear" w:color="auto" w:fill="FFFFFF"/>
              </w:rPr>
              <w:lastRenderedPageBreak/>
              <w:t>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7B5AA217" w14:textId="5AA1FC41" w:rsidR="0094501C" w:rsidRDefault="00E937A9" w:rsidP="000177CA">
            <w:pPr>
              <w:jc w:val="both"/>
              <w:rPr>
                <w:rFonts w:ascii="Arial" w:hAnsi="Arial" w:cs="Arial"/>
                <w:color w:val="000000" w:themeColor="text1"/>
                <w:sz w:val="19"/>
                <w:szCs w:val="19"/>
              </w:rPr>
            </w:pPr>
            <w:r>
              <w:rPr>
                <w:rFonts w:ascii="Arial" w:hAnsi="Arial" w:cs="Arial"/>
                <w:color w:val="000000" w:themeColor="text1"/>
                <w:sz w:val="19"/>
                <w:szCs w:val="19"/>
              </w:rPr>
              <w:lastRenderedPageBreak/>
              <w:t>Projekt dotyczy u</w:t>
            </w:r>
            <w:r w:rsidRPr="00E937A9">
              <w:rPr>
                <w:rFonts w:ascii="Arial" w:hAnsi="Arial" w:cs="Arial"/>
                <w:color w:val="000000" w:themeColor="text1"/>
                <w:sz w:val="19"/>
                <w:szCs w:val="19"/>
              </w:rPr>
              <w:t>względnieni</w:t>
            </w:r>
            <w:r>
              <w:rPr>
                <w:rFonts w:ascii="Arial" w:hAnsi="Arial" w:cs="Arial"/>
                <w:color w:val="000000" w:themeColor="text1"/>
                <w:sz w:val="19"/>
                <w:szCs w:val="19"/>
              </w:rPr>
              <w:t>a</w:t>
            </w:r>
            <w:r w:rsidRPr="00E937A9">
              <w:rPr>
                <w:rFonts w:ascii="Arial" w:hAnsi="Arial" w:cs="Arial"/>
                <w:color w:val="000000" w:themeColor="text1"/>
                <w:sz w:val="19"/>
                <w:szCs w:val="19"/>
              </w:rPr>
              <w:t xml:space="preserve"> w zestawie danych przekazywanych przez ZUS i KRUS do Funduszu zakresu informacji o osobach pobierających rentę rodzinną, które nie ukończyły 18. roku życia</w:t>
            </w:r>
          </w:p>
        </w:tc>
        <w:tc>
          <w:tcPr>
            <w:tcW w:w="1842" w:type="dxa"/>
            <w:shd w:val="clear" w:color="auto" w:fill="FFFFFF"/>
          </w:tcPr>
          <w:p w14:paraId="5F0952DA" w14:textId="77A4CB1F"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Waldemar Kraska, Sekretarz Stanu w Ministerstwie Zdrowia</w:t>
            </w:r>
          </w:p>
        </w:tc>
        <w:tc>
          <w:tcPr>
            <w:tcW w:w="2362" w:type="dxa"/>
            <w:shd w:val="clear" w:color="auto" w:fill="FFFFFF"/>
          </w:tcPr>
          <w:p w14:paraId="03BC50D6" w14:textId="71329DA6" w:rsidR="0094501C" w:rsidRDefault="002157C8"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1029</w:t>
            </w:r>
            <w:r w:rsidRPr="00C570DA">
              <w:rPr>
                <w:rFonts w:ascii="Arial" w:hAnsi="Arial" w:cs="Arial"/>
                <w:color w:val="000000" w:themeColor="text1"/>
                <w:sz w:val="19"/>
                <w:szCs w:val="19"/>
              </w:rPr>
              <w:t>.</w:t>
            </w:r>
          </w:p>
        </w:tc>
      </w:tr>
      <w:tr w:rsidR="0094501C" w:rsidRPr="00F873E4" w14:paraId="7359E2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BC6F7B"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0D98AD" w14:textId="009CBB92"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1438</w:t>
            </w:r>
          </w:p>
        </w:tc>
        <w:tc>
          <w:tcPr>
            <w:tcW w:w="2268" w:type="dxa"/>
            <w:shd w:val="clear" w:color="auto" w:fill="FFFFFF"/>
          </w:tcPr>
          <w:p w14:paraId="7DA6FA43" w14:textId="2F65A9C9"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176BBB8F" w14:textId="77777777" w:rsidR="00163C88" w:rsidRPr="00C570DA" w:rsidRDefault="00163C88" w:rsidP="00163C8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B072CAD" w14:textId="77777777" w:rsidR="00163C88" w:rsidRPr="00C570DA" w:rsidRDefault="00163C88" w:rsidP="00163C8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9DBDF3E" w14:textId="7D49A683" w:rsidR="0094501C" w:rsidRPr="00AA5341" w:rsidRDefault="00163C88" w:rsidP="00163C88">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3100D96" w14:textId="0DE0CE19" w:rsidR="0094501C" w:rsidRDefault="00E920CF" w:rsidP="000177CA">
            <w:pPr>
              <w:jc w:val="both"/>
              <w:rPr>
                <w:rFonts w:ascii="Arial" w:hAnsi="Arial" w:cs="Arial"/>
                <w:color w:val="000000" w:themeColor="text1"/>
                <w:sz w:val="19"/>
                <w:szCs w:val="19"/>
              </w:rPr>
            </w:pPr>
            <w:r>
              <w:rPr>
                <w:rFonts w:ascii="Arial" w:hAnsi="Arial" w:cs="Arial"/>
                <w:color w:val="000000" w:themeColor="text1"/>
                <w:sz w:val="19"/>
                <w:szCs w:val="19"/>
              </w:rPr>
              <w:t>Z</w:t>
            </w:r>
            <w:r w:rsidRPr="00E920CF">
              <w:rPr>
                <w:rFonts w:ascii="Arial" w:hAnsi="Arial" w:cs="Arial"/>
                <w:color w:val="000000" w:themeColor="text1"/>
                <w:sz w:val="19"/>
                <w:szCs w:val="19"/>
              </w:rPr>
              <w:t>miany dotyczące rozporządzenia w sprawie świadczeń gwarantowanych z zakresu ambulatoryjnej opieki specjalistycznej. Wobec braku obecnie obowiązujących uregulowań, dotyczących tego zakresu świadczeń w sytuacji napływu specjalistów spoza UE, Minister Zdrowia postanowił uznać takie specjalizacje za równe statusem z lekarzami w trakcie specjalizacji w polskim systemie kształcenia podyplomowego</w:t>
            </w:r>
          </w:p>
        </w:tc>
        <w:tc>
          <w:tcPr>
            <w:tcW w:w="1842" w:type="dxa"/>
            <w:shd w:val="clear" w:color="auto" w:fill="FFFFFF"/>
          </w:tcPr>
          <w:p w14:paraId="29E618F2" w14:textId="1569F3B2"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7B57D380" w14:textId="236EC34C" w:rsidR="0094501C"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1625A31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4A15C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3368BC" w14:textId="4DE31AD8"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1439</w:t>
            </w:r>
          </w:p>
        </w:tc>
        <w:tc>
          <w:tcPr>
            <w:tcW w:w="2268" w:type="dxa"/>
            <w:shd w:val="clear" w:color="auto" w:fill="FFFFFF"/>
          </w:tcPr>
          <w:p w14:paraId="1745D987" w14:textId="34AF4AFB" w:rsidR="0094501C" w:rsidRPr="00AA5341" w:rsidRDefault="00E920CF" w:rsidP="009E507D">
            <w:pPr>
              <w:jc w:val="both"/>
              <w:rPr>
                <w:rFonts w:ascii="Arial" w:hAnsi="Arial" w:cs="Arial"/>
                <w:sz w:val="19"/>
                <w:szCs w:val="19"/>
              </w:rPr>
            </w:pPr>
            <w:r>
              <w:rPr>
                <w:rFonts w:ascii="Arial" w:hAnsi="Arial" w:cs="Arial"/>
                <w:sz w:val="19"/>
                <w:szCs w:val="19"/>
              </w:rPr>
              <w:t>a</w:t>
            </w:r>
            <w:r w:rsidRPr="00E920CF">
              <w:rPr>
                <w:rFonts w:ascii="Arial" w:hAnsi="Arial" w:cs="Arial"/>
                <w:sz w:val="19"/>
                <w:szCs w:val="19"/>
              </w:rPr>
              <w:t>rt. 12 ust. 6 ustawy z dnia 1 lipca 2005 r. o pobieraniu, przechowywaniu i przeszczepianiu komórek, tkanek i narządów</w:t>
            </w:r>
          </w:p>
        </w:tc>
        <w:tc>
          <w:tcPr>
            <w:tcW w:w="3260" w:type="dxa"/>
            <w:shd w:val="clear" w:color="auto" w:fill="FFFFFF"/>
          </w:tcPr>
          <w:p w14:paraId="6DB6D2BA" w14:textId="4AD4542B"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określi, w drodze rozporządzenia, wymagania zdrowotne, jakim powinien odpowiadać kandydat na dawcę, wykaz badań lekarskich i pomocniczych badań diagnostycznych, jakim powinien podlegać kandydat na dawcę komórek, tkanek lub narządu, oraz przeciwwskazania do oddania komórek, tkanek lub narządu, uwzględniając stan zdrowia żywego dawcy.</w:t>
            </w:r>
          </w:p>
        </w:tc>
        <w:tc>
          <w:tcPr>
            <w:tcW w:w="3545" w:type="dxa"/>
            <w:shd w:val="clear" w:color="auto" w:fill="FFFFFF"/>
          </w:tcPr>
          <w:p w14:paraId="19BF1CBD" w14:textId="6FC9E63A"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Zmiana polega na wprowadzeniu do rozporządzenia, wykazu badań lekarskich, przeciwwskazań i wymagań zdrowotnych odrębnie dla kandydata na dawcę tkanek lub narządu (załącznik nr 1) oraz dla kandydata na dawcę dla komórek krwiotwórczych (załącznik nr 2).</w:t>
            </w:r>
          </w:p>
        </w:tc>
        <w:tc>
          <w:tcPr>
            <w:tcW w:w="1842" w:type="dxa"/>
            <w:shd w:val="clear" w:color="auto" w:fill="FFFFFF"/>
          </w:tcPr>
          <w:p w14:paraId="53BE392E" w14:textId="4BEDCF0C"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43A46E3B" w14:textId="1C6D650D" w:rsidR="0094501C"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67CCE4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DFC2C4"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3FD73C" w14:textId="3981CB87"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1440</w:t>
            </w:r>
          </w:p>
        </w:tc>
        <w:tc>
          <w:tcPr>
            <w:tcW w:w="2268" w:type="dxa"/>
            <w:shd w:val="clear" w:color="auto" w:fill="FFFFFF"/>
          </w:tcPr>
          <w:p w14:paraId="7830E05A" w14:textId="23A14029" w:rsidR="0094501C" w:rsidRPr="00AA5341" w:rsidRDefault="00E920CF" w:rsidP="009E507D">
            <w:pPr>
              <w:jc w:val="both"/>
              <w:rPr>
                <w:rFonts w:ascii="Arial" w:hAnsi="Arial" w:cs="Arial"/>
                <w:sz w:val="19"/>
                <w:szCs w:val="19"/>
              </w:rPr>
            </w:pPr>
            <w:r w:rsidRPr="00E920CF">
              <w:rPr>
                <w:rFonts w:ascii="Arial" w:hAnsi="Arial" w:cs="Arial"/>
                <w:sz w:val="19"/>
                <w:szCs w:val="19"/>
              </w:rPr>
              <w:t>Art. 16a ust. 10 ustawy z dnia 1 lipca 2005 r. o pobieraniu, przechowywaniu i przeszczepianiu komórek, tkanek i narządów</w:t>
            </w:r>
          </w:p>
        </w:tc>
        <w:tc>
          <w:tcPr>
            <w:tcW w:w="3260" w:type="dxa"/>
            <w:shd w:val="clear" w:color="auto" w:fill="FFFFFF"/>
          </w:tcPr>
          <w:p w14:paraId="4C624772"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określi, w drodze rozporządzenia:</w:t>
            </w:r>
          </w:p>
          <w:p w14:paraId="715BC1E5"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1) sposób organizacji ośrodka dawców szpiku,</w:t>
            </w:r>
          </w:p>
          <w:p w14:paraId="682A5417"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2) sposób pozyskiwania i badania potencjalnych dawców szpiku i komórek krwiotwórczych krwi obwodowej,</w:t>
            </w:r>
          </w:p>
          <w:p w14:paraId="3AE8F7C2"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3) tryb badania antygenów zgodności tkankowej lub zlecania tego badania właściwym podmiotom,</w:t>
            </w:r>
          </w:p>
          <w:p w14:paraId="16759B8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4) sposób postępowania z dokumentacją potencjalnych dawców szpiku i komórek krwiotwórczych krwi obwodowej,</w:t>
            </w:r>
          </w:p>
          <w:p w14:paraId="38DD5467"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5) tryb udostępniania szpiku i komórek krwiotwórczych krwi obwodowej,</w:t>
            </w:r>
          </w:p>
          <w:p w14:paraId="1DFBC7A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6) warunki transportu próbek do badań potencjalnych dawców szpiku i komórek krwiotwórczych krwi obwodowej,</w:t>
            </w:r>
          </w:p>
          <w:p w14:paraId="5F269859"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7) sposób i warunki organizowania opieki nad dawcami szpiku lub komórek krwiotwórczych krwi obwodowej,</w:t>
            </w:r>
          </w:p>
          <w:p w14:paraId="66AF69E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lastRenderedPageBreak/>
              <w:t>8) tryb przekazywania danych, o których mowa w ust. 8, do rejestru szpiku i krwi pępowinowej,</w:t>
            </w:r>
          </w:p>
          <w:p w14:paraId="727E4EA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9) standardowe procedury operacyjne obowiązujące w ośrodku dawców szpiku</w:t>
            </w:r>
          </w:p>
          <w:p w14:paraId="061BC872" w14:textId="729D56E7"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 uwzględniając w szczególności prawidłową realizację zadań, o których mowa w ust. 2, oraz zapewnienie bezpieczeństwa dawców i biorców.</w:t>
            </w:r>
          </w:p>
        </w:tc>
        <w:tc>
          <w:tcPr>
            <w:tcW w:w="3545" w:type="dxa"/>
            <w:shd w:val="clear" w:color="auto" w:fill="FFFFFF"/>
          </w:tcPr>
          <w:p w14:paraId="72E578AE" w14:textId="31CC990E"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Zmiana polega na wprowadzeniu, w załączniku nr 1 do rozporządzenia, kryteriów pozyskiwania i selekcji/wyboru potencjalnych dawców komórek krwiotwórczych</w:t>
            </w:r>
          </w:p>
        </w:tc>
        <w:tc>
          <w:tcPr>
            <w:tcW w:w="1842" w:type="dxa"/>
            <w:shd w:val="clear" w:color="auto" w:fill="FFFFFF"/>
          </w:tcPr>
          <w:p w14:paraId="395A9875" w14:textId="5D578676" w:rsidR="0094501C"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p w14:paraId="4B2E2673" w14:textId="77777777" w:rsidR="00E920CF" w:rsidRPr="00E920CF" w:rsidRDefault="00E920CF" w:rsidP="00E920CF">
            <w:pPr>
              <w:rPr>
                <w:rFonts w:ascii="Arial" w:hAnsi="Arial" w:cs="Arial"/>
                <w:sz w:val="19"/>
                <w:szCs w:val="19"/>
              </w:rPr>
            </w:pPr>
          </w:p>
          <w:p w14:paraId="5FA7F400" w14:textId="77777777" w:rsidR="00E920CF" w:rsidRDefault="00E920CF" w:rsidP="00E920CF">
            <w:pPr>
              <w:rPr>
                <w:rFonts w:ascii="Arial" w:hAnsi="Arial" w:cs="Arial"/>
                <w:color w:val="000000" w:themeColor="text1"/>
                <w:sz w:val="19"/>
                <w:szCs w:val="19"/>
              </w:rPr>
            </w:pPr>
          </w:p>
          <w:p w14:paraId="68539F0C" w14:textId="4485E4D1" w:rsidR="00E920CF" w:rsidRPr="00E920CF" w:rsidRDefault="00E920CF" w:rsidP="00E920CF">
            <w:pPr>
              <w:jc w:val="center"/>
              <w:rPr>
                <w:rFonts w:ascii="Arial" w:hAnsi="Arial" w:cs="Arial"/>
                <w:sz w:val="19"/>
                <w:szCs w:val="19"/>
              </w:rPr>
            </w:pPr>
          </w:p>
        </w:tc>
        <w:tc>
          <w:tcPr>
            <w:tcW w:w="2362" w:type="dxa"/>
            <w:shd w:val="clear" w:color="auto" w:fill="FFFFFF"/>
          </w:tcPr>
          <w:p w14:paraId="6B0988AA" w14:textId="116558D1" w:rsidR="0094501C"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38D340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58CC19"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9AABEF" w14:textId="670B6945"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1441</w:t>
            </w:r>
          </w:p>
        </w:tc>
        <w:tc>
          <w:tcPr>
            <w:tcW w:w="2268" w:type="dxa"/>
            <w:shd w:val="clear" w:color="auto" w:fill="FFFFFF"/>
          </w:tcPr>
          <w:p w14:paraId="2EC2A2ED" w14:textId="2F9CE39B" w:rsidR="0094501C" w:rsidRPr="00AA5341" w:rsidRDefault="00E920CF" w:rsidP="009E507D">
            <w:pPr>
              <w:jc w:val="both"/>
              <w:rPr>
                <w:rFonts w:ascii="Arial" w:hAnsi="Arial" w:cs="Arial"/>
                <w:sz w:val="19"/>
                <w:szCs w:val="19"/>
              </w:rPr>
            </w:pPr>
            <w:r w:rsidRPr="00E920CF">
              <w:rPr>
                <w:rFonts w:ascii="Arial" w:hAnsi="Arial" w:cs="Arial"/>
                <w:sz w:val="19"/>
                <w:szCs w:val="19"/>
              </w:rPr>
              <w:t>art. 144 ust. 6 ustawy z dnia 28 listopada 2014 r. – Prawo o aktach stanu cywilnego</w:t>
            </w:r>
          </w:p>
        </w:tc>
        <w:tc>
          <w:tcPr>
            <w:tcW w:w="3260" w:type="dxa"/>
            <w:shd w:val="clear" w:color="auto" w:fill="FFFFFF"/>
          </w:tcPr>
          <w:p w14:paraId="7BF1334A" w14:textId="3343CB51"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w porozumieniu z ministrem właściwym do spraw informatyzacji określi, w drodze rozporządzenia, wzór karty urodzenia, o której mowa w ust. 1, oraz wzór karty martwego urodzenia, o której mowa w ust. 2, w tym sporządzanych w postaci elektronicznej, uwzględniając przejrzystość i kompletność wymaganych danych.</w:t>
            </w:r>
          </w:p>
        </w:tc>
        <w:tc>
          <w:tcPr>
            <w:tcW w:w="3545" w:type="dxa"/>
            <w:shd w:val="clear" w:color="auto" w:fill="FFFFFF"/>
          </w:tcPr>
          <w:p w14:paraId="6F498BE0" w14:textId="0D5A64DF"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Wydanie rozporządzenia zmieniającego wynika z nowelizacji art. 144 ustawy z dnia 28 listopada 2014 r - Prawo o aktach stanu cywilnego obejmującej przedłużenie wskazanych w nim terminów obowiązywania poszczególnych regulacji z dnia 1 stycznia 2023 r. na dzień 1 stycznia 2024 r</w:t>
            </w:r>
            <w:r>
              <w:rPr>
                <w:rFonts w:ascii="Arial" w:hAnsi="Arial" w:cs="Arial"/>
                <w:color w:val="000000" w:themeColor="text1"/>
                <w:sz w:val="19"/>
                <w:szCs w:val="19"/>
              </w:rPr>
              <w:t xml:space="preserve">. </w:t>
            </w:r>
          </w:p>
        </w:tc>
        <w:tc>
          <w:tcPr>
            <w:tcW w:w="1842" w:type="dxa"/>
            <w:shd w:val="clear" w:color="auto" w:fill="FFFFFF"/>
          </w:tcPr>
          <w:p w14:paraId="73880316" w14:textId="138E7468"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43EB66CB" w14:textId="2834A37C"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2842</w:t>
            </w:r>
            <w:r w:rsidRPr="00C570DA">
              <w:rPr>
                <w:rFonts w:ascii="Arial" w:hAnsi="Arial" w:cs="Arial"/>
                <w:color w:val="000000" w:themeColor="text1"/>
                <w:sz w:val="19"/>
                <w:szCs w:val="19"/>
              </w:rPr>
              <w:t>.</w:t>
            </w:r>
          </w:p>
        </w:tc>
      </w:tr>
      <w:tr w:rsidR="0094501C" w:rsidRPr="00F873E4" w14:paraId="03479F5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2CB0B5"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83ED1D" w14:textId="10F6E2C8"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1442</w:t>
            </w:r>
          </w:p>
        </w:tc>
        <w:tc>
          <w:tcPr>
            <w:tcW w:w="2268" w:type="dxa"/>
            <w:shd w:val="clear" w:color="auto" w:fill="FFFFFF"/>
          </w:tcPr>
          <w:p w14:paraId="0DE9DA80" w14:textId="352EA4DF" w:rsidR="0094501C" w:rsidRDefault="00E920CF" w:rsidP="009E507D">
            <w:pPr>
              <w:jc w:val="both"/>
              <w:rPr>
                <w:rFonts w:ascii="Arial" w:hAnsi="Arial" w:cs="Arial"/>
                <w:sz w:val="19"/>
                <w:szCs w:val="19"/>
              </w:rPr>
            </w:pPr>
            <w:r w:rsidRPr="00E920CF">
              <w:rPr>
                <w:rFonts w:ascii="Arial" w:hAnsi="Arial" w:cs="Arial"/>
                <w:sz w:val="19"/>
                <w:szCs w:val="19"/>
              </w:rPr>
              <w:t>art. 144 ust. 7 ustawy z dnia 28 listopada 2014 r. – Prawo o aktach stanu cywilnego</w:t>
            </w:r>
          </w:p>
          <w:p w14:paraId="082C57D1" w14:textId="00490FA5" w:rsidR="00E920CF" w:rsidRPr="00E920CF" w:rsidRDefault="00E920CF" w:rsidP="00E920CF">
            <w:pPr>
              <w:ind w:firstLine="708"/>
              <w:rPr>
                <w:rFonts w:ascii="Arial" w:hAnsi="Arial" w:cs="Arial"/>
                <w:sz w:val="19"/>
                <w:szCs w:val="19"/>
              </w:rPr>
            </w:pPr>
          </w:p>
        </w:tc>
        <w:tc>
          <w:tcPr>
            <w:tcW w:w="3260" w:type="dxa"/>
            <w:shd w:val="clear" w:color="auto" w:fill="FFFFFF"/>
          </w:tcPr>
          <w:p w14:paraId="28319E15" w14:textId="61C73CC9"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w porozumieniu z ministrem właściwym do spraw wewnętrznych i ministrem właściwym do spraw informatyzacji określi, w drodze rozporządzenia, wzór karty zgonu, o której mowa w ust. 3, w tym sporządzanej w postaci elektronicznej, uwzględniając zakres danych konieczny do sporządzenia aktu zgonu oraz umożliwienia pochówku osoby zmarłej</w:t>
            </w:r>
            <w:r>
              <w:rPr>
                <w:rFonts w:ascii="Arial" w:hAnsi="Arial" w:cs="Arial"/>
                <w:color w:val="000000" w:themeColor="text1"/>
                <w:sz w:val="19"/>
                <w:szCs w:val="19"/>
                <w:shd w:val="clear" w:color="auto" w:fill="FFFFFF"/>
              </w:rPr>
              <w:t xml:space="preserve">. </w:t>
            </w:r>
          </w:p>
        </w:tc>
        <w:tc>
          <w:tcPr>
            <w:tcW w:w="3545" w:type="dxa"/>
            <w:shd w:val="clear" w:color="auto" w:fill="FFFFFF"/>
          </w:tcPr>
          <w:p w14:paraId="128A451A" w14:textId="43C18C98"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Wydanie rozporządzenia zmieniającego wynika z nowelizacji art. 144 ustawy z dnia 28 listopada 2014 r - Prawo o aktach stanu cywilnego obejmującej przedłużenie wskazanych w nim terminów z dnia 1 stycznia 2023 r. na dzień 1 stycznia 2024 r</w:t>
            </w:r>
          </w:p>
        </w:tc>
        <w:tc>
          <w:tcPr>
            <w:tcW w:w="1842" w:type="dxa"/>
            <w:shd w:val="clear" w:color="auto" w:fill="FFFFFF"/>
          </w:tcPr>
          <w:p w14:paraId="5D89B622" w14:textId="3A5C531E"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071D1F54" w14:textId="2B7AFFDE"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2839</w:t>
            </w:r>
            <w:r w:rsidRPr="00C570DA">
              <w:rPr>
                <w:rFonts w:ascii="Arial" w:hAnsi="Arial" w:cs="Arial"/>
                <w:color w:val="000000" w:themeColor="text1"/>
                <w:sz w:val="19"/>
                <w:szCs w:val="19"/>
              </w:rPr>
              <w:t>.</w:t>
            </w:r>
          </w:p>
        </w:tc>
      </w:tr>
      <w:tr w:rsidR="0094501C" w:rsidRPr="00F873E4" w14:paraId="386B25B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E00357"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ECDF65" w14:textId="051F08C4"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1443</w:t>
            </w:r>
          </w:p>
        </w:tc>
        <w:tc>
          <w:tcPr>
            <w:tcW w:w="2268" w:type="dxa"/>
            <w:shd w:val="clear" w:color="auto" w:fill="FFFFFF"/>
          </w:tcPr>
          <w:p w14:paraId="134307C7" w14:textId="6493427F" w:rsidR="0094501C" w:rsidRPr="00AA5341" w:rsidRDefault="00E920CF" w:rsidP="009E507D">
            <w:pPr>
              <w:jc w:val="both"/>
              <w:rPr>
                <w:rFonts w:ascii="Arial" w:hAnsi="Arial" w:cs="Arial"/>
                <w:sz w:val="19"/>
                <w:szCs w:val="19"/>
              </w:rPr>
            </w:pPr>
            <w:r w:rsidRPr="00E920CF">
              <w:rPr>
                <w:rFonts w:ascii="Arial" w:hAnsi="Arial" w:cs="Arial"/>
                <w:sz w:val="19"/>
                <w:szCs w:val="19"/>
              </w:rPr>
              <w:t>art. 20 ust. 2 ustawy z dnia 28 kwietnia 2011 r. o systemie informacji w ochronie zdrowia</w:t>
            </w:r>
          </w:p>
        </w:tc>
        <w:tc>
          <w:tcPr>
            <w:tcW w:w="3260" w:type="dxa"/>
            <w:shd w:val="clear" w:color="auto" w:fill="FFFFFF"/>
          </w:tcPr>
          <w:p w14:paraId="748A7C3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Likwidacja rejestrów medycznych, o których mowa w art. 19 ust. 1, następuje w drodze rozporządzenia. W rozporządzeniu minister właściwy do spraw zdrowia określa:</w:t>
            </w:r>
          </w:p>
          <w:p w14:paraId="7FCD4F7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lastRenderedPageBreak/>
              <w:t>1) termin likwidacji rejestru, jeżeli nie wynika on z przepisów o jego utworzeniu, oraz</w:t>
            </w:r>
          </w:p>
          <w:p w14:paraId="026E1BF1"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2) warunki organizacyjno-techniczne:</w:t>
            </w:r>
          </w:p>
          <w:p w14:paraId="55329755"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a) zaprzestania przetwarzania danych zawartych w rejestrze,</w:t>
            </w:r>
          </w:p>
          <w:p w14:paraId="10E48D39"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b) przechowywania danych zawartych w rejestrze lub przekazania tych danych wskazanym w rozporządzeniu podmiotom</w:t>
            </w:r>
          </w:p>
          <w:p w14:paraId="0D8E07DB" w14:textId="2B0A790F"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 mając na uwadze konieczność zabezpieczenia danych przed utratą i nieuprawnionym dostępem oraz to, że stanowią materiały archiwalne w rozumieniu przepisów ustawy z dnia 14 lipca 1983 r. o narodowym zasobie archiwalnym i archiwach (Dz.U. z 2020 r. poz. 164).</w:t>
            </w:r>
          </w:p>
        </w:tc>
        <w:tc>
          <w:tcPr>
            <w:tcW w:w="3545" w:type="dxa"/>
            <w:shd w:val="clear" w:color="auto" w:fill="FFFFFF"/>
          </w:tcPr>
          <w:p w14:paraId="1CD016A1" w14:textId="5D336058"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Likwidacja Krajowego Rejestru Pacjentów z COVID-19</w:t>
            </w:r>
            <w:r>
              <w:rPr>
                <w:rFonts w:ascii="Arial" w:hAnsi="Arial" w:cs="Arial"/>
                <w:color w:val="000000" w:themeColor="text1"/>
                <w:sz w:val="19"/>
                <w:szCs w:val="19"/>
              </w:rPr>
              <w:t xml:space="preserve"> </w:t>
            </w:r>
            <w:r w:rsidRPr="00E920CF">
              <w:rPr>
                <w:rFonts w:ascii="Arial" w:hAnsi="Arial" w:cs="Arial"/>
                <w:color w:val="000000" w:themeColor="text1"/>
                <w:sz w:val="19"/>
                <w:szCs w:val="19"/>
              </w:rPr>
              <w:t>podyktowana jest ustaniem potrzeby gromadzenia danych w tak szerokim zakresie jak wskazany w obecnie obowiązującym Rozporządzeniu</w:t>
            </w:r>
            <w:r>
              <w:rPr>
                <w:rFonts w:ascii="Arial" w:hAnsi="Arial" w:cs="Arial"/>
                <w:color w:val="000000" w:themeColor="text1"/>
                <w:sz w:val="19"/>
                <w:szCs w:val="19"/>
              </w:rPr>
              <w:t xml:space="preserve">. </w:t>
            </w:r>
          </w:p>
        </w:tc>
        <w:tc>
          <w:tcPr>
            <w:tcW w:w="1842" w:type="dxa"/>
            <w:shd w:val="clear" w:color="auto" w:fill="FFFFFF"/>
          </w:tcPr>
          <w:p w14:paraId="7600EF8F" w14:textId="30269851"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1CF32F52" w14:textId="76C29EE5"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2833</w:t>
            </w:r>
            <w:r w:rsidRPr="00C570DA">
              <w:rPr>
                <w:rFonts w:ascii="Arial" w:hAnsi="Arial" w:cs="Arial"/>
                <w:color w:val="000000" w:themeColor="text1"/>
                <w:sz w:val="19"/>
                <w:szCs w:val="19"/>
              </w:rPr>
              <w:t>.</w:t>
            </w:r>
          </w:p>
        </w:tc>
      </w:tr>
      <w:tr w:rsidR="0094501C" w:rsidRPr="00F873E4" w14:paraId="57CFA5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A6D0D3"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A61289" w14:textId="202CA231"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1444</w:t>
            </w:r>
          </w:p>
        </w:tc>
        <w:tc>
          <w:tcPr>
            <w:tcW w:w="2268" w:type="dxa"/>
            <w:shd w:val="clear" w:color="auto" w:fill="FFFFFF"/>
          </w:tcPr>
          <w:p w14:paraId="4021CA1E" w14:textId="0B05E8B7" w:rsidR="0094501C" w:rsidRPr="00AA5341" w:rsidRDefault="00E920CF" w:rsidP="009E507D">
            <w:pPr>
              <w:jc w:val="both"/>
              <w:rPr>
                <w:rFonts w:ascii="Arial" w:hAnsi="Arial" w:cs="Arial"/>
                <w:sz w:val="19"/>
                <w:szCs w:val="19"/>
              </w:rPr>
            </w:pPr>
            <w:r w:rsidRPr="00E920CF">
              <w:rPr>
                <w:rFonts w:ascii="Arial" w:hAnsi="Arial" w:cs="Arial"/>
                <w:sz w:val="19"/>
                <w:szCs w:val="19"/>
              </w:rPr>
              <w:t>art. 221g ustawy z dnia 26 czerwca 1974 r. – Kodeks pracy</w:t>
            </w:r>
          </w:p>
        </w:tc>
        <w:tc>
          <w:tcPr>
            <w:tcW w:w="3260" w:type="dxa"/>
            <w:shd w:val="clear" w:color="auto" w:fill="FFFFFF"/>
          </w:tcPr>
          <w:p w14:paraId="38151A3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Minister właściwy do spraw zdrowia w porozumieniu z ministrem</w:t>
            </w:r>
          </w:p>
          <w:p w14:paraId="1C9BE756"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właściwym do spraw wewnętrznych oraz ministrem właściwym do spraw pracy</w:t>
            </w:r>
          </w:p>
          <w:p w14:paraId="24068491"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określi, w drodze rozporządzenia:</w:t>
            </w:r>
          </w:p>
          <w:p w14:paraId="29187C9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1) warunki i metody przeprowadzania badań na obecność alkoholu w</w:t>
            </w:r>
          </w:p>
          <w:p w14:paraId="2B70F630"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organizmie pracownika oraz badań na obecność w organizmie pracownika</w:t>
            </w:r>
          </w:p>
          <w:p w14:paraId="27A16BE7"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środków działających podobnie do alkoholu przez pracodawcę oraz przez</w:t>
            </w:r>
          </w:p>
          <w:p w14:paraId="76B535EF"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uprawniony organ powołany do ochrony porządku publicznego lub zlecanych</w:t>
            </w:r>
          </w:p>
          <w:p w14:paraId="20E31ACC"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przez ten organ,</w:t>
            </w:r>
          </w:p>
          <w:p w14:paraId="4387B915"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2) sposób dokumentowania badań przeprowadzanych lub zlecanych przez</w:t>
            </w:r>
          </w:p>
          <w:p w14:paraId="48D44494"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lastRenderedPageBreak/>
              <w:t>uprawniony organ powołany do ochrony porządku publicznego,</w:t>
            </w:r>
          </w:p>
          <w:p w14:paraId="1257B577"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3) wykaz środków działających podobnie do alkoholu</w:t>
            </w:r>
          </w:p>
          <w:p w14:paraId="49D94596"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 mając na uwadze metodykę przeprowadzania takich badań, konieczność</w:t>
            </w:r>
          </w:p>
          <w:p w14:paraId="2F4F5D8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zapewnienia ochrony życia i zdrowia pracowników lub innych osób lub ochrony</w:t>
            </w:r>
          </w:p>
          <w:p w14:paraId="12C44D01"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mienia, a także konieczność sprawnego przeprowadzania badań i zagwarantowania</w:t>
            </w:r>
          </w:p>
          <w:p w14:paraId="0FCAD8FD"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wiarygodności wyników badania krwi i moczu przy jednoczesnym poszanowaniu</w:t>
            </w:r>
          </w:p>
          <w:p w14:paraId="73F3092B"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godności oraz innych dóbr osobistych pracownika i zasad ochrony danych</w:t>
            </w:r>
          </w:p>
          <w:p w14:paraId="2DA6CD5B" w14:textId="77777777" w:rsidR="0094501C"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osobowych.</w:t>
            </w:r>
          </w:p>
          <w:p w14:paraId="4F952C1C" w14:textId="77777777" w:rsidR="00163C88" w:rsidRPr="00163C88" w:rsidRDefault="00163C88" w:rsidP="00163C88">
            <w:pPr>
              <w:jc w:val="both"/>
              <w:rPr>
                <w:rFonts w:ascii="Arial" w:hAnsi="Arial" w:cs="Arial"/>
                <w:i/>
                <w:iCs/>
                <w:color w:val="000000" w:themeColor="text1"/>
                <w:sz w:val="19"/>
                <w:szCs w:val="19"/>
                <w:shd w:val="clear" w:color="auto" w:fill="FFFFFF"/>
              </w:rPr>
            </w:pPr>
          </w:p>
          <w:p w14:paraId="6B53AB26" w14:textId="215D7ED1" w:rsidR="00163C88" w:rsidRPr="00163C88" w:rsidRDefault="00163C88" w:rsidP="00163C88">
            <w:pPr>
              <w:jc w:val="both"/>
              <w:rPr>
                <w:rFonts w:ascii="Arial" w:hAnsi="Arial" w:cs="Arial"/>
                <w:b/>
                <w:bCs/>
                <w:color w:val="000000" w:themeColor="text1"/>
                <w:sz w:val="19"/>
                <w:szCs w:val="19"/>
                <w:shd w:val="clear" w:color="auto" w:fill="FFFFFF"/>
              </w:rPr>
            </w:pPr>
            <w:r w:rsidRPr="00163C88">
              <w:rPr>
                <w:rFonts w:ascii="Arial" w:hAnsi="Arial" w:cs="Arial"/>
                <w:b/>
                <w:bCs/>
                <w:color w:val="000000" w:themeColor="text1"/>
                <w:sz w:val="19"/>
                <w:szCs w:val="19"/>
                <w:shd w:val="clear" w:color="auto" w:fill="FFFFFF"/>
              </w:rPr>
              <w:t>[treść przepisu w wersji po uchwaleniu ustawy przez Sejm RP]</w:t>
            </w:r>
          </w:p>
        </w:tc>
        <w:tc>
          <w:tcPr>
            <w:tcW w:w="3545" w:type="dxa"/>
            <w:shd w:val="clear" w:color="auto" w:fill="FFFFFF"/>
          </w:tcPr>
          <w:p w14:paraId="03D9D13C" w14:textId="149C6CC1"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Projekt rozporządzenia Ministra Zdrowia w sprawie badań na obecność alkoholu lub środków działających podobnie do alkoholu w organizmie pracownika</w:t>
            </w:r>
          </w:p>
        </w:tc>
        <w:tc>
          <w:tcPr>
            <w:tcW w:w="1842" w:type="dxa"/>
            <w:shd w:val="clear" w:color="auto" w:fill="FFFFFF"/>
          </w:tcPr>
          <w:p w14:paraId="563CAB29" w14:textId="7A277384"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Maciej Miłkowski, Podsekretarz Stanu w Ministerstwie Zdrowia</w:t>
            </w:r>
          </w:p>
        </w:tc>
        <w:tc>
          <w:tcPr>
            <w:tcW w:w="2362" w:type="dxa"/>
            <w:shd w:val="clear" w:color="auto" w:fill="FFFFFF"/>
          </w:tcPr>
          <w:p w14:paraId="707F1EDB" w14:textId="3E8E7AFA" w:rsidR="0094501C" w:rsidRDefault="00C5196A"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317</w:t>
            </w:r>
            <w:r w:rsidRPr="00C570DA">
              <w:rPr>
                <w:rFonts w:ascii="Arial" w:hAnsi="Arial" w:cs="Arial"/>
                <w:color w:val="000000" w:themeColor="text1"/>
                <w:sz w:val="19"/>
                <w:szCs w:val="19"/>
              </w:rPr>
              <w:t>.</w:t>
            </w:r>
          </w:p>
        </w:tc>
      </w:tr>
      <w:tr w:rsidR="00295592" w:rsidRPr="00F873E4" w14:paraId="560BE4F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85A048"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62A160" w14:textId="50621794"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1445</w:t>
            </w:r>
          </w:p>
        </w:tc>
        <w:tc>
          <w:tcPr>
            <w:tcW w:w="2268" w:type="dxa"/>
            <w:shd w:val="clear" w:color="auto" w:fill="FFFFFF"/>
          </w:tcPr>
          <w:p w14:paraId="70D5DB0E" w14:textId="70A76BA0" w:rsidR="00295592" w:rsidRPr="00E920CF" w:rsidRDefault="00295592" w:rsidP="009E507D">
            <w:pPr>
              <w:jc w:val="both"/>
              <w:rPr>
                <w:rFonts w:ascii="Arial" w:hAnsi="Arial" w:cs="Arial"/>
                <w:sz w:val="19"/>
                <w:szCs w:val="19"/>
              </w:rPr>
            </w:pPr>
            <w:r w:rsidRPr="00295592">
              <w:rPr>
                <w:rFonts w:ascii="Arial" w:hAnsi="Arial" w:cs="Arial"/>
                <w:sz w:val="19"/>
                <w:szCs w:val="19"/>
              </w:rPr>
              <w:t>art. 22 ust.</w:t>
            </w:r>
            <w:r w:rsidR="0076644A">
              <w:rPr>
                <w:rFonts w:ascii="Arial" w:hAnsi="Arial" w:cs="Arial"/>
                <w:sz w:val="19"/>
                <w:szCs w:val="19"/>
              </w:rPr>
              <w:t xml:space="preserve"> </w:t>
            </w:r>
            <w:r w:rsidRPr="00295592">
              <w:rPr>
                <w:rFonts w:ascii="Arial" w:hAnsi="Arial" w:cs="Arial"/>
                <w:sz w:val="19"/>
                <w:szCs w:val="19"/>
              </w:rPr>
              <w:t>5 ustawy z dnia 15 kwietnia 2011 r. o działalności leczniczej</w:t>
            </w:r>
          </w:p>
        </w:tc>
        <w:tc>
          <w:tcPr>
            <w:tcW w:w="3260" w:type="dxa"/>
            <w:shd w:val="clear" w:color="auto" w:fill="FFFFFF"/>
          </w:tcPr>
          <w:p w14:paraId="5741999A" w14:textId="6B10700C"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AAE89FB" w14:textId="66E2DBA5" w:rsidR="00295592" w:rsidRPr="00E920CF" w:rsidRDefault="00295592" w:rsidP="00E920CF">
            <w:pPr>
              <w:jc w:val="both"/>
              <w:rPr>
                <w:rFonts w:ascii="Arial" w:hAnsi="Arial" w:cs="Arial"/>
                <w:color w:val="000000" w:themeColor="text1"/>
                <w:sz w:val="19"/>
                <w:szCs w:val="19"/>
              </w:rPr>
            </w:pPr>
            <w:r w:rsidRPr="00295592">
              <w:rPr>
                <w:rFonts w:ascii="Arial" w:hAnsi="Arial" w:cs="Arial"/>
                <w:color w:val="000000" w:themeColor="text1"/>
                <w:sz w:val="19"/>
                <w:szCs w:val="19"/>
              </w:rPr>
              <w:t xml:space="preserve">Projekt rozporządzenia wydłuża termin dostosowania do wymagań określonych w rozporządzeniu Ministra Zdrowia w sprawie standardu organizacyjnego opieki zdrowotnej w dziedzinie anestezjologii i intensywnej terapii,  podmiotów leczniczych prowadzących szpitale oraz podmiotów wykonujących działalność leczniczą w rodzaju ambulatoryjne świadczenia zdrowotne lub stacjonarne i całodobowe świadczenia zdrowotne inne niż szpitalne, do dnia 31 grudnia 2023 r. W obowiązującym stanie prawnym termin ten upływa w dniu 31 grudnia 2022 r. Konieczność wydłużenia terminu dostosowania wynika przede wszystkim ze zróżnicowanego poziomu standardu </w:t>
            </w:r>
            <w:r w:rsidRPr="00295592">
              <w:rPr>
                <w:rFonts w:ascii="Arial" w:hAnsi="Arial" w:cs="Arial"/>
                <w:color w:val="000000" w:themeColor="text1"/>
                <w:sz w:val="19"/>
                <w:szCs w:val="19"/>
              </w:rPr>
              <w:lastRenderedPageBreak/>
              <w:t>wyposażenia ww. podmiotów wykonujących działalność leczniczą, jak również dostępności personelu medycznego, co stwarza zagrożenie ograniczenia poziomu zabezpieczenia dostępu do świadczeń. Przyjęcie zaproponowanego rozwiązania pozwoli na kontynuację działań dostosowawczych w tym zakresie przez podmioty nie spełniające wymagań określonych w rozporządzeniu.</w:t>
            </w:r>
          </w:p>
        </w:tc>
        <w:tc>
          <w:tcPr>
            <w:tcW w:w="1842" w:type="dxa"/>
            <w:shd w:val="clear" w:color="auto" w:fill="FFFFFF"/>
          </w:tcPr>
          <w:p w14:paraId="64F01E46" w14:textId="0300BDC0"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6AC65731" w14:textId="79B3DCC9"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2841</w:t>
            </w:r>
            <w:r w:rsidRPr="00C570DA">
              <w:rPr>
                <w:rFonts w:ascii="Arial" w:hAnsi="Arial" w:cs="Arial"/>
                <w:color w:val="000000" w:themeColor="text1"/>
                <w:sz w:val="19"/>
                <w:szCs w:val="19"/>
              </w:rPr>
              <w:t>.</w:t>
            </w:r>
          </w:p>
        </w:tc>
      </w:tr>
      <w:tr w:rsidR="00295592" w:rsidRPr="00F873E4" w14:paraId="64D0949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B56B3A"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DF7A3E" w14:textId="719A8BDD"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1446</w:t>
            </w:r>
          </w:p>
        </w:tc>
        <w:tc>
          <w:tcPr>
            <w:tcW w:w="2268" w:type="dxa"/>
            <w:shd w:val="clear" w:color="auto" w:fill="FFFFFF"/>
          </w:tcPr>
          <w:p w14:paraId="57618532" w14:textId="05C9ACFF" w:rsidR="00295592" w:rsidRPr="00E920CF" w:rsidRDefault="00295592" w:rsidP="009E507D">
            <w:pPr>
              <w:jc w:val="both"/>
              <w:rPr>
                <w:rFonts w:ascii="Arial" w:hAnsi="Arial" w:cs="Arial"/>
                <w:sz w:val="19"/>
                <w:szCs w:val="19"/>
              </w:rPr>
            </w:pPr>
            <w:r w:rsidRPr="00295592">
              <w:rPr>
                <w:rFonts w:ascii="Arial" w:hAnsi="Arial" w:cs="Arial"/>
                <w:sz w:val="19"/>
                <w:szCs w:val="19"/>
              </w:rPr>
              <w:t>art. 38 ust. 7a ustawy z dnia 12 maja 2011 r. o refundacji leków, środków spożywczych specjalnego przeznaczenia żywieniowego oraz wyrobów medycznych</w:t>
            </w:r>
          </w:p>
        </w:tc>
        <w:tc>
          <w:tcPr>
            <w:tcW w:w="3260" w:type="dxa"/>
            <w:shd w:val="clear" w:color="auto" w:fill="FFFFFF"/>
          </w:tcPr>
          <w:p w14:paraId="533FC5DA" w14:textId="333D4CC5"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 uproszczone wzory zlecenia na zaopatrzenie oraz uproszczone wzory zlecenia naprawy, uwzględniając specyfikę poszczególnych wyrobów medycznych oraz minimalny zakres danych zapewniający prawidłową realizację zleceń.</w:t>
            </w:r>
          </w:p>
        </w:tc>
        <w:tc>
          <w:tcPr>
            <w:tcW w:w="3545" w:type="dxa"/>
            <w:shd w:val="clear" w:color="auto" w:fill="FFFFFF"/>
          </w:tcPr>
          <w:p w14:paraId="2901AB09" w14:textId="77777777" w:rsidR="00295592" w:rsidRPr="00295592" w:rsidRDefault="00295592" w:rsidP="00295592">
            <w:pPr>
              <w:jc w:val="both"/>
              <w:rPr>
                <w:rFonts w:ascii="Arial" w:hAnsi="Arial" w:cs="Arial"/>
                <w:color w:val="000000" w:themeColor="text1"/>
                <w:sz w:val="19"/>
                <w:szCs w:val="19"/>
              </w:rPr>
            </w:pPr>
            <w:r w:rsidRPr="00295592">
              <w:rPr>
                <w:rFonts w:ascii="Arial" w:hAnsi="Arial" w:cs="Arial"/>
                <w:color w:val="000000" w:themeColor="text1"/>
                <w:sz w:val="19"/>
                <w:szCs w:val="19"/>
              </w:rPr>
              <w:t xml:space="preserve">Uchylenie rozporządzenia ma związek ze zmianą rozporządzenia Ministra Zdrowia z  dnia 29 grudnia 2021 r. w sprawie zlecenia na zaopatrzenie w wyroby medyczne oraz zlecenia naprawy wyrobu medycznego (Dz. U. z 2021 r. poz. 2499), które na obowiązywać od 1 stycznia 2023 r. – w trakcie prac legislacyjnych. Biorąc pod uwagę funkcjonowanie systemu </w:t>
            </w:r>
            <w:proofErr w:type="spellStart"/>
            <w:r w:rsidRPr="00295592">
              <w:rPr>
                <w:rFonts w:ascii="Arial" w:hAnsi="Arial" w:cs="Arial"/>
                <w:color w:val="000000" w:themeColor="text1"/>
                <w:sz w:val="19"/>
                <w:szCs w:val="19"/>
              </w:rPr>
              <w:t>eZWM</w:t>
            </w:r>
            <w:proofErr w:type="spellEnd"/>
            <w:r w:rsidRPr="00295592">
              <w:rPr>
                <w:rFonts w:ascii="Arial" w:hAnsi="Arial" w:cs="Arial"/>
                <w:color w:val="000000" w:themeColor="text1"/>
                <w:sz w:val="19"/>
                <w:szCs w:val="19"/>
              </w:rPr>
              <w:t xml:space="preserve"> </w:t>
            </w:r>
          </w:p>
          <w:p w14:paraId="50960B3E" w14:textId="400B4B71" w:rsidR="00295592" w:rsidRPr="00E920CF" w:rsidRDefault="00295592" w:rsidP="00295592">
            <w:pPr>
              <w:jc w:val="both"/>
              <w:rPr>
                <w:rFonts w:ascii="Arial" w:hAnsi="Arial" w:cs="Arial"/>
                <w:color w:val="000000" w:themeColor="text1"/>
                <w:sz w:val="19"/>
                <w:szCs w:val="19"/>
              </w:rPr>
            </w:pPr>
            <w:r w:rsidRPr="00295592">
              <w:rPr>
                <w:rFonts w:ascii="Arial" w:hAnsi="Arial" w:cs="Arial"/>
                <w:color w:val="000000" w:themeColor="text1"/>
                <w:sz w:val="19"/>
                <w:szCs w:val="19"/>
              </w:rPr>
              <w:t>i faktyczną realizacją zleceń w ponad 90% w postaci elektronicznej, nie ma potrzeby określenia uproszczonego wzoru zlecenia, który dotyczy zleceń w postaci papierowej. Dodatkowo ze względu na planowane uruchomienie systemu e-zlecenia od 1 lipca 2023 r. wersja papierowa zlecenia będzie mogła być stosowana tylko w sytuacji braku dostępu do systemu elektronicznego.</w:t>
            </w:r>
          </w:p>
        </w:tc>
        <w:tc>
          <w:tcPr>
            <w:tcW w:w="1842" w:type="dxa"/>
            <w:shd w:val="clear" w:color="auto" w:fill="FFFFFF"/>
          </w:tcPr>
          <w:p w14:paraId="273A3B91" w14:textId="31988D8C" w:rsidR="00295592" w:rsidRPr="00E920CF" w:rsidRDefault="0076644A" w:rsidP="009E507D">
            <w:pPr>
              <w:spacing w:before="80" w:after="80"/>
              <w:rPr>
                <w:rFonts w:ascii="Arial" w:hAnsi="Arial" w:cs="Arial"/>
                <w:color w:val="000000" w:themeColor="text1"/>
                <w:sz w:val="19"/>
                <w:szCs w:val="19"/>
              </w:rPr>
            </w:pPr>
            <w:r w:rsidRPr="0076644A">
              <w:rPr>
                <w:rFonts w:ascii="Arial" w:hAnsi="Arial" w:cs="Arial"/>
                <w:color w:val="000000" w:themeColor="text1"/>
                <w:sz w:val="19"/>
                <w:szCs w:val="19"/>
              </w:rPr>
              <w:t>Maciej Miłkowski – Podsekretarz Stanu w Ministerstwie Zdrowia</w:t>
            </w:r>
          </w:p>
        </w:tc>
        <w:tc>
          <w:tcPr>
            <w:tcW w:w="2362" w:type="dxa"/>
            <w:shd w:val="clear" w:color="auto" w:fill="FFFFFF"/>
          </w:tcPr>
          <w:p w14:paraId="000BEEB0" w14:textId="5D9131F2"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2835</w:t>
            </w:r>
            <w:r w:rsidRPr="00C570DA">
              <w:rPr>
                <w:rFonts w:ascii="Arial" w:hAnsi="Arial" w:cs="Arial"/>
                <w:color w:val="000000" w:themeColor="text1"/>
                <w:sz w:val="19"/>
                <w:szCs w:val="19"/>
              </w:rPr>
              <w:t>.</w:t>
            </w:r>
          </w:p>
        </w:tc>
      </w:tr>
      <w:tr w:rsidR="00295592" w:rsidRPr="00F873E4" w14:paraId="57022CF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CEFC14"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A95047" w14:textId="17023606"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1447</w:t>
            </w:r>
          </w:p>
        </w:tc>
        <w:tc>
          <w:tcPr>
            <w:tcW w:w="2268" w:type="dxa"/>
            <w:shd w:val="clear" w:color="auto" w:fill="FFFFFF"/>
          </w:tcPr>
          <w:p w14:paraId="2879726F" w14:textId="6ED7FBFF" w:rsidR="00295592" w:rsidRPr="00E920CF" w:rsidRDefault="00295592" w:rsidP="009E507D">
            <w:pPr>
              <w:jc w:val="both"/>
              <w:rPr>
                <w:rFonts w:ascii="Arial" w:hAnsi="Arial" w:cs="Arial"/>
                <w:sz w:val="19"/>
                <w:szCs w:val="19"/>
              </w:rPr>
            </w:pPr>
            <w:r w:rsidRPr="00295592">
              <w:rPr>
                <w:rFonts w:ascii="Arial" w:hAnsi="Arial" w:cs="Arial"/>
                <w:sz w:val="19"/>
                <w:szCs w:val="19"/>
              </w:rPr>
              <w:t>art. 3 ust. 4 pkt 2 ustawy z dnia 5 grudnia 2008 r. o zapobieganiu oraz zwalczaniu zakażeń i chorób zakaźnych u ludzi</w:t>
            </w:r>
          </w:p>
        </w:tc>
        <w:tc>
          <w:tcPr>
            <w:tcW w:w="3260" w:type="dxa"/>
            <w:shd w:val="clear" w:color="auto" w:fill="FFFFFF"/>
          </w:tcPr>
          <w:p w14:paraId="42B2F853" w14:textId="076C052D" w:rsid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w:t>
            </w:r>
          </w:p>
          <w:p w14:paraId="560F3BC7" w14:textId="276D3524" w:rsidR="0076644A" w:rsidRPr="0076644A" w:rsidRDefault="0076644A" w:rsidP="0076644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CA415A2" w14:textId="239C7056" w:rsid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2) metody zapobiegania zakażeniu lub chorobie zakaźnej oraz lekooporności biologicznych czynników chorobotwórczych wywołujących te choroby,</w:t>
            </w:r>
          </w:p>
          <w:p w14:paraId="438E46F1" w14:textId="06455612" w:rsidR="0076644A" w:rsidRPr="0076644A" w:rsidRDefault="0076644A" w:rsidP="0076644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lastRenderedPageBreak/>
              <w:t>(...)</w:t>
            </w:r>
          </w:p>
          <w:p w14:paraId="5627E078" w14:textId="707D066A" w:rsidR="00295592"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 mając na względzie zapewnienie poprawności rozpoznawania zakażeń i chorób zakaźnych, potrzeby nadzoru epidemiologicznego oraz ochronę zdrowia publicznego.</w:t>
            </w:r>
          </w:p>
        </w:tc>
        <w:tc>
          <w:tcPr>
            <w:tcW w:w="3545" w:type="dxa"/>
            <w:shd w:val="clear" w:color="auto" w:fill="FFFFFF"/>
          </w:tcPr>
          <w:p w14:paraId="52DB34C2" w14:textId="7859BE43"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Projekt ma na celu </w:t>
            </w:r>
            <w:r w:rsidRPr="00295592">
              <w:rPr>
                <w:rFonts w:ascii="Arial" w:hAnsi="Arial" w:cs="Arial"/>
                <w:color w:val="000000" w:themeColor="text1"/>
                <w:sz w:val="19"/>
                <w:szCs w:val="19"/>
              </w:rPr>
              <w:t>rozszerzanie szczepień populacyjnych, zgodnie z którym następuje włączenie kolejnych grup osób, tj. dzieci które ukończyły 6. miesiąc życia urodzonych, jako uprawnionych do szczepień przeciw COVID-19 realizowanych zgodnie z Narodowym Programem Szczepień przeciw COVID-19.</w:t>
            </w:r>
          </w:p>
        </w:tc>
        <w:tc>
          <w:tcPr>
            <w:tcW w:w="1842" w:type="dxa"/>
            <w:shd w:val="clear" w:color="auto" w:fill="FFFFFF"/>
          </w:tcPr>
          <w:p w14:paraId="046F4C59" w14:textId="451C388B" w:rsidR="00295592"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 Sekretarz Stanu w Ministerstwie Zdrowia</w:t>
            </w:r>
          </w:p>
          <w:p w14:paraId="295C400F" w14:textId="77777777" w:rsidR="00295592" w:rsidRDefault="00295592" w:rsidP="00295592">
            <w:pPr>
              <w:rPr>
                <w:rFonts w:ascii="Arial" w:hAnsi="Arial" w:cs="Arial"/>
                <w:color w:val="000000" w:themeColor="text1"/>
                <w:sz w:val="19"/>
                <w:szCs w:val="19"/>
              </w:rPr>
            </w:pPr>
          </w:p>
          <w:p w14:paraId="3E83D629" w14:textId="3CD097CC" w:rsidR="00295592" w:rsidRPr="00295592" w:rsidRDefault="00295592" w:rsidP="00295592">
            <w:pPr>
              <w:jc w:val="center"/>
              <w:rPr>
                <w:rFonts w:ascii="Arial" w:hAnsi="Arial" w:cs="Arial"/>
                <w:sz w:val="19"/>
                <w:szCs w:val="19"/>
              </w:rPr>
            </w:pPr>
          </w:p>
        </w:tc>
        <w:tc>
          <w:tcPr>
            <w:tcW w:w="2362" w:type="dxa"/>
            <w:shd w:val="clear" w:color="auto" w:fill="FFFFFF"/>
          </w:tcPr>
          <w:p w14:paraId="62BBBB02" w14:textId="6B333A3A"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2627</w:t>
            </w:r>
            <w:r w:rsidRPr="00C570DA">
              <w:rPr>
                <w:rFonts w:ascii="Arial" w:hAnsi="Arial" w:cs="Arial"/>
                <w:color w:val="000000" w:themeColor="text1"/>
                <w:sz w:val="19"/>
                <w:szCs w:val="19"/>
              </w:rPr>
              <w:t>.</w:t>
            </w:r>
          </w:p>
        </w:tc>
      </w:tr>
      <w:tr w:rsidR="00295592" w:rsidRPr="00F873E4" w14:paraId="24C20C9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B1EBCA"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AF6F15" w14:textId="4D27D57F"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1448</w:t>
            </w:r>
          </w:p>
        </w:tc>
        <w:tc>
          <w:tcPr>
            <w:tcW w:w="2268" w:type="dxa"/>
            <w:shd w:val="clear" w:color="auto" w:fill="FFFFFF"/>
          </w:tcPr>
          <w:p w14:paraId="15457C81" w14:textId="18751CDE" w:rsidR="00295592" w:rsidRPr="00E920CF" w:rsidRDefault="00295592" w:rsidP="009E507D">
            <w:pPr>
              <w:jc w:val="both"/>
              <w:rPr>
                <w:rFonts w:ascii="Arial" w:hAnsi="Arial" w:cs="Arial"/>
                <w:sz w:val="19"/>
                <w:szCs w:val="19"/>
              </w:rPr>
            </w:pPr>
            <w:r w:rsidRPr="00295592">
              <w:rPr>
                <w:rFonts w:ascii="Arial" w:hAnsi="Arial" w:cs="Arial"/>
                <w:sz w:val="19"/>
                <w:szCs w:val="19"/>
              </w:rPr>
              <w:t xml:space="preserve">art. 48e </w:t>
            </w:r>
            <w:r w:rsidR="0076644A">
              <w:rPr>
                <w:rFonts w:ascii="Arial" w:hAnsi="Arial" w:cs="Arial"/>
                <w:sz w:val="19"/>
                <w:szCs w:val="19"/>
              </w:rPr>
              <w:t xml:space="preserve">ust. 5 </w:t>
            </w:r>
            <w:r w:rsidRPr="00295592">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25C62EB7" w14:textId="0F133710"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EFAF1C1" w14:textId="61A5E537"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Projekt ma na celu </w:t>
            </w:r>
            <w:r w:rsidRPr="00295592">
              <w:rPr>
                <w:rFonts w:ascii="Arial" w:hAnsi="Arial" w:cs="Arial"/>
                <w:color w:val="000000" w:themeColor="text1"/>
                <w:sz w:val="19"/>
                <w:szCs w:val="19"/>
              </w:rPr>
              <w:t>popraw</w:t>
            </w:r>
            <w:r>
              <w:rPr>
                <w:rFonts w:ascii="Arial" w:hAnsi="Arial" w:cs="Arial"/>
                <w:color w:val="000000" w:themeColor="text1"/>
                <w:sz w:val="19"/>
                <w:szCs w:val="19"/>
              </w:rPr>
              <w:t>ę</w:t>
            </w:r>
            <w:r w:rsidRPr="00295592">
              <w:rPr>
                <w:rFonts w:ascii="Arial" w:hAnsi="Arial" w:cs="Arial"/>
                <w:color w:val="000000" w:themeColor="text1"/>
                <w:sz w:val="19"/>
                <w:szCs w:val="19"/>
              </w:rPr>
              <w:t xml:space="preserve"> jakości, ciągłości i efektywności opieki nad pacjentem z wczesnym zapaleniem stawów w wieku od 18</w:t>
            </w:r>
            <w:r>
              <w:rPr>
                <w:rFonts w:ascii="Arial" w:hAnsi="Arial" w:cs="Arial"/>
                <w:color w:val="000000" w:themeColor="text1"/>
                <w:sz w:val="19"/>
                <w:szCs w:val="19"/>
              </w:rPr>
              <w:t>.</w:t>
            </w:r>
            <w:r w:rsidRPr="00295592">
              <w:rPr>
                <w:rFonts w:ascii="Arial" w:hAnsi="Arial" w:cs="Arial"/>
                <w:color w:val="000000" w:themeColor="text1"/>
                <w:sz w:val="19"/>
                <w:szCs w:val="19"/>
              </w:rPr>
              <w:t xml:space="preserve"> roku życia, przez zapewnienie kompleksowości działań niezbędnych do prawidłowej diagnostyki mającej na celu rozpoznanie choroby na jej wczesnym etapie, i rozpoczęcie terapii dla pacjentów z rozpoznaniem zapalenia stawów (szczególnie M02, M05, M06, M07, M13, M45, M46, L40) oraz monitorowanie opieki kompleksowej wielospecjalistycznej przez okres 12 miesięcy w celu oceny efektów klinicznych oraz uniknięcia odległych powikłań związanych z uszkodzeniem narządu ruchów i innych narządów oraz niepełnosprawności. Celem jest także ocena organizacyjna nowego modelu opieki nad tą grupą świadczeniobiorców</w:t>
            </w:r>
          </w:p>
        </w:tc>
        <w:tc>
          <w:tcPr>
            <w:tcW w:w="1842" w:type="dxa"/>
            <w:shd w:val="clear" w:color="auto" w:fill="FFFFFF"/>
          </w:tcPr>
          <w:p w14:paraId="3C1959B2" w14:textId="6D6603E6"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Maciej Miłkowski, Podsekretarz Stanu w Ministerstwie Zdrowia</w:t>
            </w:r>
          </w:p>
        </w:tc>
        <w:tc>
          <w:tcPr>
            <w:tcW w:w="2362" w:type="dxa"/>
            <w:shd w:val="clear" w:color="auto" w:fill="FFFFFF"/>
          </w:tcPr>
          <w:p w14:paraId="3392E0AD" w14:textId="26426001" w:rsidR="00295592"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295592" w:rsidRPr="00C570DA">
              <w:rPr>
                <w:rFonts w:ascii="Arial" w:hAnsi="Arial" w:cs="Arial"/>
                <w:color w:val="000000" w:themeColor="text1"/>
                <w:sz w:val="19"/>
                <w:szCs w:val="19"/>
              </w:rPr>
              <w:t>–</w:t>
            </w:r>
            <w:r w:rsidR="00295592">
              <w:rPr>
                <w:rFonts w:ascii="Arial" w:hAnsi="Arial" w:cs="Arial"/>
                <w:color w:val="000000" w:themeColor="text1"/>
                <w:sz w:val="19"/>
                <w:szCs w:val="19"/>
              </w:rPr>
              <w:t xml:space="preserve"> </w:t>
            </w:r>
            <w:r w:rsidR="00C5196A">
              <w:rPr>
                <w:rFonts w:ascii="Arial" w:hAnsi="Arial" w:cs="Arial"/>
                <w:color w:val="000000" w:themeColor="text1"/>
                <w:sz w:val="19"/>
                <w:szCs w:val="19"/>
              </w:rPr>
              <w:t>UZ i KS</w:t>
            </w:r>
            <w:r w:rsidR="00295592">
              <w:rPr>
                <w:rFonts w:ascii="Arial" w:hAnsi="Arial" w:cs="Arial"/>
                <w:color w:val="000000" w:themeColor="text1"/>
                <w:sz w:val="19"/>
                <w:szCs w:val="19"/>
              </w:rPr>
              <w:t>.</w:t>
            </w:r>
          </w:p>
        </w:tc>
      </w:tr>
      <w:tr w:rsidR="00295592" w:rsidRPr="00F873E4" w14:paraId="2612BA9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E0B3F"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426394" w14:textId="08041D01"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1449</w:t>
            </w:r>
          </w:p>
        </w:tc>
        <w:tc>
          <w:tcPr>
            <w:tcW w:w="2268" w:type="dxa"/>
            <w:shd w:val="clear" w:color="auto" w:fill="FFFFFF"/>
          </w:tcPr>
          <w:p w14:paraId="46F2E9A0" w14:textId="6BF872D7" w:rsidR="00295592" w:rsidRPr="00E920CF" w:rsidRDefault="00295592" w:rsidP="009E507D">
            <w:pPr>
              <w:jc w:val="both"/>
              <w:rPr>
                <w:rFonts w:ascii="Arial" w:hAnsi="Arial" w:cs="Arial"/>
                <w:sz w:val="19"/>
                <w:szCs w:val="19"/>
              </w:rPr>
            </w:pPr>
            <w:r w:rsidRPr="00295592">
              <w:rPr>
                <w:rFonts w:ascii="Arial" w:hAnsi="Arial" w:cs="Arial"/>
                <w:sz w:val="19"/>
                <w:szCs w:val="19"/>
              </w:rPr>
              <w:t>art. 137 ust. 2 ustawy z dnia 27 sierpnia 2004 r. o świadczeniach opieki zdrowotnej finansowanych ze środków publicznych</w:t>
            </w:r>
          </w:p>
        </w:tc>
        <w:tc>
          <w:tcPr>
            <w:tcW w:w="3260" w:type="dxa"/>
            <w:shd w:val="clear" w:color="auto" w:fill="FFFFFF"/>
          </w:tcPr>
          <w:p w14:paraId="6FF97630" w14:textId="20275EE1"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0381230" w14:textId="14C79DD4" w:rsidR="00295592" w:rsidRPr="00E920CF" w:rsidRDefault="00295592" w:rsidP="00E920CF">
            <w:pPr>
              <w:jc w:val="both"/>
              <w:rPr>
                <w:rFonts w:ascii="Arial" w:hAnsi="Arial" w:cs="Arial"/>
                <w:color w:val="000000" w:themeColor="text1"/>
                <w:sz w:val="19"/>
                <w:szCs w:val="19"/>
              </w:rPr>
            </w:pPr>
            <w:r w:rsidRPr="00295592">
              <w:rPr>
                <w:rFonts w:ascii="Arial" w:hAnsi="Arial" w:cs="Arial"/>
                <w:color w:val="000000" w:themeColor="text1"/>
                <w:sz w:val="19"/>
                <w:szCs w:val="19"/>
              </w:rPr>
              <w:t>Projekt ma na celu dostosowanie przepisów § 12 ust. 8 załącznika do rozporządzenia, do nowego brzmienia przepisów art. 35 ustawy z dnia 27 sierpnia 2004 r. o świadczeniach opieki zdrowotnej finansowanych ze środków publicznych (Dz. U. z 2021 r. poz. 1285, z późn. zm.).</w:t>
            </w:r>
          </w:p>
        </w:tc>
        <w:tc>
          <w:tcPr>
            <w:tcW w:w="1842" w:type="dxa"/>
            <w:shd w:val="clear" w:color="auto" w:fill="FFFFFF"/>
          </w:tcPr>
          <w:p w14:paraId="121E93EE" w14:textId="62DE027B"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 Sekretarz Stanu w Ministerstwie Zdrowia</w:t>
            </w:r>
          </w:p>
        </w:tc>
        <w:tc>
          <w:tcPr>
            <w:tcW w:w="2362" w:type="dxa"/>
            <w:shd w:val="clear" w:color="auto" w:fill="FFFFFF"/>
          </w:tcPr>
          <w:p w14:paraId="3A1DD8CB" w14:textId="5C2F4336" w:rsidR="00295592" w:rsidRDefault="00103B0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198</w:t>
            </w:r>
            <w:r w:rsidRPr="00C570DA">
              <w:rPr>
                <w:rFonts w:ascii="Arial" w:hAnsi="Arial" w:cs="Arial"/>
                <w:color w:val="000000" w:themeColor="text1"/>
                <w:sz w:val="19"/>
                <w:szCs w:val="19"/>
              </w:rPr>
              <w:t>.</w:t>
            </w:r>
          </w:p>
        </w:tc>
      </w:tr>
      <w:tr w:rsidR="00295592" w:rsidRPr="00F873E4" w14:paraId="4122CCC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B90F0D"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1835392" w14:textId="4B989170"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1450</w:t>
            </w:r>
          </w:p>
        </w:tc>
        <w:tc>
          <w:tcPr>
            <w:tcW w:w="2268" w:type="dxa"/>
            <w:shd w:val="clear" w:color="auto" w:fill="FFFFFF"/>
          </w:tcPr>
          <w:p w14:paraId="7629C69A" w14:textId="4E391CFF" w:rsidR="00295592" w:rsidRPr="00E920CF" w:rsidRDefault="00295592" w:rsidP="009E507D">
            <w:pPr>
              <w:jc w:val="both"/>
              <w:rPr>
                <w:rFonts w:ascii="Arial" w:hAnsi="Arial" w:cs="Arial"/>
                <w:sz w:val="19"/>
                <w:szCs w:val="19"/>
              </w:rPr>
            </w:pPr>
            <w:r w:rsidRPr="00295592">
              <w:rPr>
                <w:rFonts w:ascii="Arial" w:hAnsi="Arial" w:cs="Arial"/>
                <w:sz w:val="19"/>
                <w:szCs w:val="19"/>
              </w:rPr>
              <w:t>art. 15l ustawy z dnia 5 grudnia 1996 r. o zawodach lekarza i lekarza dentysty</w:t>
            </w:r>
          </w:p>
        </w:tc>
        <w:tc>
          <w:tcPr>
            <w:tcW w:w="3260" w:type="dxa"/>
            <w:shd w:val="clear" w:color="auto" w:fill="FFFFFF"/>
          </w:tcPr>
          <w:p w14:paraId="665A9073"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po zasięgnięciu opinii Naczelnej Rady Lekarskiej, określi, w drodze rozporządzenia:</w:t>
            </w:r>
          </w:p>
          <w:p w14:paraId="3B648A98"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lastRenderedPageBreak/>
              <w:t>1) program stażu podyplomowego lekarza i program stażu podyplomowego lekarza dentysty oraz sposób ich realizacji i czas odbywania, uwzględniający część stałą i część personalizowaną stażu,</w:t>
            </w:r>
          </w:p>
          <w:p w14:paraId="1B25C04A"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2) wzór oświadczenia, o którym mowa w art. 15c ust. 6,</w:t>
            </w:r>
          </w:p>
          <w:p w14:paraId="124E8CE9"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3) sposób organizacji stażu podyplomowego, w tym dyżurów medycznych, oraz warunki jego odbywania i zaliczania,</w:t>
            </w:r>
          </w:p>
          <w:p w14:paraId="6A8078B2"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4) szczegółowe zadania opiekuna i koordynatora,</w:t>
            </w:r>
          </w:p>
          <w:p w14:paraId="5DA32B64"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5) szczegółowy zakres kosztów i wysokość środków finansowych, o których mowa w art. 15i ust. 3,</w:t>
            </w:r>
          </w:p>
          <w:p w14:paraId="57C4764A"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6) wzór umowy, o której mowa w art. 15a ust. 1</w:t>
            </w:r>
          </w:p>
          <w:p w14:paraId="3BB4F57C" w14:textId="26FAE25B" w:rsidR="00295592"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 uwzględniając konieczność uzyskania właściwych kwalifikacji zawodowych przez lekarzy stażystów, prawidłowej organizacji, przeprowadzania i finansowania oraz prowadzenia nadzoru nad stażem podyplomowym.</w:t>
            </w:r>
          </w:p>
        </w:tc>
        <w:tc>
          <w:tcPr>
            <w:tcW w:w="3545" w:type="dxa"/>
            <w:shd w:val="clear" w:color="auto" w:fill="FFFFFF"/>
          </w:tcPr>
          <w:p w14:paraId="283A737C" w14:textId="3C75CC1A"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Celem projektu jest </w:t>
            </w:r>
            <w:r w:rsidRPr="00295592">
              <w:rPr>
                <w:rFonts w:ascii="Arial" w:hAnsi="Arial" w:cs="Arial"/>
                <w:color w:val="000000" w:themeColor="text1"/>
                <w:sz w:val="19"/>
                <w:szCs w:val="19"/>
              </w:rPr>
              <w:t>wprowadzenie spersonalizowanej ścieżki kształcenia do stażu</w:t>
            </w:r>
            <w:r>
              <w:rPr>
                <w:rFonts w:ascii="Arial" w:hAnsi="Arial" w:cs="Arial"/>
                <w:color w:val="000000" w:themeColor="text1"/>
                <w:sz w:val="19"/>
                <w:szCs w:val="19"/>
              </w:rPr>
              <w:t xml:space="preserve"> </w:t>
            </w:r>
            <w:r w:rsidRPr="00295592">
              <w:rPr>
                <w:rFonts w:ascii="Arial" w:hAnsi="Arial" w:cs="Arial"/>
                <w:color w:val="000000" w:themeColor="text1"/>
                <w:sz w:val="19"/>
                <w:szCs w:val="19"/>
              </w:rPr>
              <w:t>podyplomowego</w:t>
            </w:r>
            <w:r>
              <w:rPr>
                <w:rFonts w:ascii="Arial" w:hAnsi="Arial" w:cs="Arial"/>
                <w:color w:val="000000" w:themeColor="text1"/>
                <w:sz w:val="19"/>
                <w:szCs w:val="19"/>
              </w:rPr>
              <w:t xml:space="preserve">. </w:t>
            </w:r>
            <w:r w:rsidRPr="00295592">
              <w:rPr>
                <w:rFonts w:ascii="Arial" w:hAnsi="Arial" w:cs="Arial"/>
                <w:color w:val="000000" w:themeColor="text1"/>
                <w:sz w:val="19"/>
                <w:szCs w:val="19"/>
              </w:rPr>
              <w:t xml:space="preserve"> </w:t>
            </w:r>
          </w:p>
        </w:tc>
        <w:tc>
          <w:tcPr>
            <w:tcW w:w="1842" w:type="dxa"/>
            <w:shd w:val="clear" w:color="auto" w:fill="FFFFFF"/>
          </w:tcPr>
          <w:p w14:paraId="656D22ED" w14:textId="483D4DE7"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 xml:space="preserve">Piotr </w:t>
            </w:r>
            <w:proofErr w:type="spellStart"/>
            <w:r w:rsidRPr="00295592">
              <w:rPr>
                <w:rFonts w:ascii="Arial" w:hAnsi="Arial" w:cs="Arial"/>
                <w:color w:val="000000" w:themeColor="text1"/>
                <w:sz w:val="19"/>
                <w:szCs w:val="19"/>
              </w:rPr>
              <w:t>Bromber</w:t>
            </w:r>
            <w:proofErr w:type="spellEnd"/>
            <w:r w:rsidRPr="00295592">
              <w:rPr>
                <w:rFonts w:ascii="Arial" w:hAnsi="Arial" w:cs="Arial"/>
                <w:color w:val="000000" w:themeColor="text1"/>
                <w:sz w:val="19"/>
                <w:szCs w:val="19"/>
              </w:rPr>
              <w:t xml:space="preserve"> Podsekretarz Stanu w Ministerstwie Zdrowia</w:t>
            </w:r>
          </w:p>
        </w:tc>
        <w:tc>
          <w:tcPr>
            <w:tcW w:w="2362" w:type="dxa"/>
            <w:shd w:val="clear" w:color="auto" w:fill="FFFFFF"/>
          </w:tcPr>
          <w:p w14:paraId="26E1D7DC" w14:textId="454E3E70" w:rsidR="00295592" w:rsidRDefault="00E55785"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377</w:t>
            </w:r>
            <w:r w:rsidRPr="00C570DA">
              <w:rPr>
                <w:rFonts w:ascii="Arial" w:hAnsi="Arial" w:cs="Arial"/>
                <w:color w:val="000000" w:themeColor="text1"/>
                <w:sz w:val="19"/>
                <w:szCs w:val="19"/>
              </w:rPr>
              <w:t>.</w:t>
            </w:r>
          </w:p>
        </w:tc>
      </w:tr>
      <w:tr w:rsidR="00A7633F" w:rsidRPr="00F873E4" w14:paraId="4F8163F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C7E625"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D51BF8" w14:textId="0F4E82EA"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1</w:t>
            </w:r>
          </w:p>
        </w:tc>
        <w:tc>
          <w:tcPr>
            <w:tcW w:w="2268" w:type="dxa"/>
            <w:shd w:val="clear" w:color="auto" w:fill="FFFFFF"/>
          </w:tcPr>
          <w:p w14:paraId="599EBCC1" w14:textId="7676AE3E" w:rsidR="00A7633F" w:rsidRPr="00295592" w:rsidRDefault="00580460" w:rsidP="009E507D">
            <w:pPr>
              <w:jc w:val="both"/>
              <w:rPr>
                <w:rFonts w:ascii="Arial" w:hAnsi="Arial" w:cs="Arial"/>
                <w:sz w:val="19"/>
                <w:szCs w:val="19"/>
              </w:rPr>
            </w:pPr>
            <w:r w:rsidRPr="00580460">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1C91EE99" w14:textId="2C6AA338"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w:t>
            </w:r>
          </w:p>
          <w:p w14:paraId="257B2AF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1) sposób ustalania ryczałtu systemu zabezpieczenia,</w:t>
            </w:r>
          </w:p>
          <w:p w14:paraId="012D09B9" w14:textId="00F5F00F" w:rsidR="00FE799A" w:rsidRPr="00FE799A" w:rsidRDefault="00FE799A" w:rsidP="00FE799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9BC12C7" w14:textId="37DAC192" w:rsidR="00A7633F" w:rsidRPr="0076644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F292DE3" w14:textId="07261259" w:rsidR="00A7633F" w:rsidRDefault="00FE799A"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Celem projektu jest </w:t>
            </w:r>
            <w:r w:rsidRPr="00FE799A">
              <w:rPr>
                <w:rFonts w:ascii="Arial" w:hAnsi="Arial" w:cs="Arial"/>
                <w:color w:val="000000" w:themeColor="text1"/>
                <w:sz w:val="19"/>
                <w:szCs w:val="19"/>
              </w:rPr>
              <w:t>dostosowanie przepisów regulujących sposób ustalania prowizorycznego ryczałtu systemu podstawowego szpitalnego zabezpieczenia świadczeń opieki zdrowotnej, zwanego dalej „PSZ”, w sposób umożliwiający zwiększenie wysokości tego ryczałtu.</w:t>
            </w:r>
          </w:p>
        </w:tc>
        <w:tc>
          <w:tcPr>
            <w:tcW w:w="1842" w:type="dxa"/>
            <w:shd w:val="clear" w:color="auto" w:fill="FFFFFF"/>
          </w:tcPr>
          <w:p w14:paraId="69D2563F" w14:textId="6BA34CCF"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Podsekretarz Stanu w Ministerstwie Zdrowia</w:t>
            </w:r>
          </w:p>
        </w:tc>
        <w:tc>
          <w:tcPr>
            <w:tcW w:w="2362" w:type="dxa"/>
            <w:shd w:val="clear" w:color="auto" w:fill="FFFFFF"/>
          </w:tcPr>
          <w:p w14:paraId="4543A799" w14:textId="45399EDE" w:rsidR="00A7633F" w:rsidRDefault="00103B0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186</w:t>
            </w:r>
            <w:r w:rsidRPr="00C570DA">
              <w:rPr>
                <w:rFonts w:ascii="Arial" w:hAnsi="Arial" w:cs="Arial"/>
                <w:color w:val="000000" w:themeColor="text1"/>
                <w:sz w:val="19"/>
                <w:szCs w:val="19"/>
              </w:rPr>
              <w:t>.</w:t>
            </w:r>
          </w:p>
        </w:tc>
      </w:tr>
      <w:tr w:rsidR="00A7633F" w:rsidRPr="00F873E4" w14:paraId="74BC676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819B5E"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322BA9" w14:textId="0C941CB0"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2</w:t>
            </w:r>
          </w:p>
        </w:tc>
        <w:tc>
          <w:tcPr>
            <w:tcW w:w="2268" w:type="dxa"/>
            <w:shd w:val="clear" w:color="auto" w:fill="FFFFFF"/>
          </w:tcPr>
          <w:p w14:paraId="3DF0A423" w14:textId="47F8ED5E" w:rsidR="00580460" w:rsidRPr="00580460" w:rsidRDefault="00580460" w:rsidP="00580460">
            <w:pPr>
              <w:jc w:val="both"/>
              <w:rPr>
                <w:rFonts w:ascii="Arial" w:hAnsi="Arial" w:cs="Arial"/>
                <w:sz w:val="19"/>
                <w:szCs w:val="19"/>
              </w:rPr>
            </w:pPr>
            <w:r w:rsidRPr="00580460">
              <w:rPr>
                <w:rFonts w:ascii="Arial" w:hAnsi="Arial" w:cs="Arial"/>
                <w:sz w:val="19"/>
                <w:szCs w:val="19"/>
              </w:rPr>
              <w:t xml:space="preserve">art. 48e ust. 5 ustawy z dnia 27 sierpnia 2004 r. o świadczeniach </w:t>
            </w:r>
          </w:p>
          <w:p w14:paraId="6EC1A2F2" w14:textId="53D5B120" w:rsidR="00A7633F" w:rsidRPr="00295592" w:rsidRDefault="00580460" w:rsidP="00580460">
            <w:pPr>
              <w:jc w:val="both"/>
              <w:rPr>
                <w:rFonts w:ascii="Arial" w:hAnsi="Arial" w:cs="Arial"/>
                <w:sz w:val="19"/>
                <w:szCs w:val="19"/>
              </w:rPr>
            </w:pPr>
            <w:r w:rsidRPr="00580460">
              <w:rPr>
                <w:rFonts w:ascii="Arial" w:hAnsi="Arial" w:cs="Arial"/>
                <w:sz w:val="19"/>
                <w:szCs w:val="19"/>
              </w:rPr>
              <w:lastRenderedPageBreak/>
              <w:t>opieki zdrowotnej finansowanych ze środków publicznych</w:t>
            </w:r>
          </w:p>
        </w:tc>
        <w:tc>
          <w:tcPr>
            <w:tcW w:w="3260" w:type="dxa"/>
            <w:shd w:val="clear" w:color="auto" w:fill="FFFFFF"/>
          </w:tcPr>
          <w:p w14:paraId="159512BB" w14:textId="0349CE68"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lastRenderedPageBreak/>
              <w:t xml:space="preserve">Minister właściwy do spraw zdrowia ustala, w drodze rozporządzenia, program pilotażowy, mając na uwadze poprawę efektywności </w:t>
            </w:r>
            <w:r w:rsidRPr="00FE799A">
              <w:rPr>
                <w:rFonts w:ascii="Arial" w:hAnsi="Arial" w:cs="Arial"/>
                <w:color w:val="000000" w:themeColor="text1"/>
                <w:sz w:val="19"/>
                <w:szCs w:val="19"/>
                <w:shd w:val="clear" w:color="auto" w:fill="FFFFFF"/>
              </w:rPr>
              <w:lastRenderedPageBreak/>
              <w:t>systemu ochrony zdrowia oraz poprawę jakości i bezpieczeństwa udzielania świadczeń opieki zdrowotnej</w:t>
            </w:r>
            <w:r>
              <w:rPr>
                <w:rFonts w:ascii="Arial" w:hAnsi="Arial" w:cs="Arial"/>
                <w:color w:val="000000" w:themeColor="text1"/>
                <w:sz w:val="19"/>
                <w:szCs w:val="19"/>
                <w:shd w:val="clear" w:color="auto" w:fill="FFFFFF"/>
              </w:rPr>
              <w:t xml:space="preserve">. </w:t>
            </w:r>
          </w:p>
        </w:tc>
        <w:tc>
          <w:tcPr>
            <w:tcW w:w="3545" w:type="dxa"/>
            <w:shd w:val="clear" w:color="auto" w:fill="FFFFFF"/>
          </w:tcPr>
          <w:p w14:paraId="12FC4A4E" w14:textId="042A985C" w:rsidR="00A7633F" w:rsidRDefault="00FE799A" w:rsidP="00FE799A">
            <w:pPr>
              <w:jc w:val="both"/>
              <w:rPr>
                <w:rFonts w:ascii="Arial" w:hAnsi="Arial" w:cs="Arial"/>
                <w:color w:val="000000" w:themeColor="text1"/>
                <w:sz w:val="19"/>
                <w:szCs w:val="19"/>
              </w:rPr>
            </w:pPr>
            <w:r>
              <w:rPr>
                <w:rFonts w:ascii="Arial" w:hAnsi="Arial" w:cs="Arial"/>
                <w:color w:val="000000" w:themeColor="text1"/>
                <w:sz w:val="19"/>
                <w:szCs w:val="19"/>
              </w:rPr>
              <w:lastRenderedPageBreak/>
              <w:t>Celem projektu rozporządzenia jest w</w:t>
            </w:r>
            <w:r w:rsidRPr="00FE799A">
              <w:rPr>
                <w:rFonts w:ascii="Arial" w:hAnsi="Arial" w:cs="Arial"/>
                <w:color w:val="000000" w:themeColor="text1"/>
                <w:sz w:val="19"/>
                <w:szCs w:val="19"/>
              </w:rPr>
              <w:t xml:space="preserve">ydłużenie terminu zakończenia pilotażu </w:t>
            </w:r>
            <w:r>
              <w:rPr>
                <w:rFonts w:ascii="Arial" w:hAnsi="Arial" w:cs="Arial"/>
                <w:color w:val="000000" w:themeColor="text1"/>
                <w:sz w:val="19"/>
                <w:szCs w:val="19"/>
              </w:rPr>
              <w:t>sieci onkologicznej do 31 marca 2023 r. J</w:t>
            </w:r>
            <w:r w:rsidRPr="00FE799A">
              <w:rPr>
                <w:rFonts w:ascii="Arial" w:hAnsi="Arial" w:cs="Arial"/>
                <w:color w:val="000000" w:themeColor="text1"/>
                <w:sz w:val="19"/>
                <w:szCs w:val="19"/>
              </w:rPr>
              <w:t xml:space="preserve">est </w:t>
            </w:r>
            <w:r>
              <w:rPr>
                <w:rFonts w:ascii="Arial" w:hAnsi="Arial" w:cs="Arial"/>
                <w:color w:val="000000" w:themeColor="text1"/>
                <w:sz w:val="19"/>
                <w:szCs w:val="19"/>
              </w:rPr>
              <w:t xml:space="preserve">to </w:t>
            </w:r>
            <w:r w:rsidRPr="00FE799A">
              <w:rPr>
                <w:rFonts w:ascii="Arial" w:hAnsi="Arial" w:cs="Arial"/>
                <w:color w:val="000000" w:themeColor="text1"/>
                <w:sz w:val="19"/>
                <w:szCs w:val="19"/>
              </w:rPr>
              <w:t xml:space="preserve">niezbędne w celu </w:t>
            </w:r>
            <w:r w:rsidRPr="00FE799A">
              <w:rPr>
                <w:rFonts w:ascii="Arial" w:hAnsi="Arial" w:cs="Arial"/>
                <w:color w:val="000000" w:themeColor="text1"/>
                <w:sz w:val="19"/>
                <w:szCs w:val="19"/>
              </w:rPr>
              <w:lastRenderedPageBreak/>
              <w:t>zapewnienia ciągłości pilotażu w województwach włączonych do programu pilotażowego do czasu wejścia w życie ustawy o Krajowej Sieci Onkologicznej, której celem jest wprowadzenie rozwiązań przetestowanych w ramach programu pilotażowego w całym kraju.</w:t>
            </w:r>
          </w:p>
        </w:tc>
        <w:tc>
          <w:tcPr>
            <w:tcW w:w="1842" w:type="dxa"/>
            <w:shd w:val="clear" w:color="auto" w:fill="FFFFFF"/>
          </w:tcPr>
          <w:p w14:paraId="73BB58EA" w14:textId="6E2633F1"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lastRenderedPageBreak/>
              <w:t xml:space="preserve">Waldemar Kraska, Podsekretarz Stanu w </w:t>
            </w:r>
            <w:r w:rsidRPr="00FE799A">
              <w:rPr>
                <w:rFonts w:ascii="Arial" w:hAnsi="Arial" w:cs="Arial"/>
                <w:color w:val="000000" w:themeColor="text1"/>
                <w:sz w:val="19"/>
                <w:szCs w:val="19"/>
              </w:rPr>
              <w:lastRenderedPageBreak/>
              <w:t>Ministerstwie Zdrowia</w:t>
            </w:r>
          </w:p>
        </w:tc>
        <w:tc>
          <w:tcPr>
            <w:tcW w:w="2362" w:type="dxa"/>
            <w:shd w:val="clear" w:color="auto" w:fill="FFFFFF"/>
          </w:tcPr>
          <w:p w14:paraId="754F0D41" w14:textId="4EE965C2" w:rsidR="00A7633F" w:rsidRDefault="00FE799A" w:rsidP="009E507D">
            <w:pPr>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w:t>
            </w:r>
            <w:r>
              <w:rPr>
                <w:rFonts w:ascii="Arial" w:hAnsi="Arial" w:cs="Arial"/>
                <w:color w:val="000000" w:themeColor="text1"/>
                <w:sz w:val="19"/>
                <w:szCs w:val="19"/>
              </w:rPr>
              <w:t>2821</w:t>
            </w:r>
            <w:r w:rsidRPr="00C570DA">
              <w:rPr>
                <w:rFonts w:ascii="Arial" w:hAnsi="Arial" w:cs="Arial"/>
                <w:color w:val="000000" w:themeColor="text1"/>
                <w:sz w:val="19"/>
                <w:szCs w:val="19"/>
              </w:rPr>
              <w:t>.</w:t>
            </w:r>
          </w:p>
        </w:tc>
      </w:tr>
      <w:tr w:rsidR="00A7633F" w:rsidRPr="00F873E4" w14:paraId="1DB0457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449B7F"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0E39AB" w14:textId="602DED2A"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3</w:t>
            </w:r>
          </w:p>
        </w:tc>
        <w:tc>
          <w:tcPr>
            <w:tcW w:w="2268" w:type="dxa"/>
            <w:shd w:val="clear" w:color="auto" w:fill="FFFFFF"/>
          </w:tcPr>
          <w:p w14:paraId="295BD41B" w14:textId="7FB59BA4" w:rsidR="00580460" w:rsidRPr="00580460" w:rsidRDefault="00580460" w:rsidP="00580460">
            <w:pPr>
              <w:jc w:val="both"/>
              <w:rPr>
                <w:rFonts w:ascii="Arial" w:hAnsi="Arial" w:cs="Arial"/>
                <w:sz w:val="19"/>
                <w:szCs w:val="19"/>
              </w:rPr>
            </w:pPr>
            <w:r w:rsidRPr="00580460">
              <w:rPr>
                <w:rFonts w:ascii="Arial" w:hAnsi="Arial" w:cs="Arial"/>
                <w:sz w:val="19"/>
                <w:szCs w:val="19"/>
              </w:rPr>
              <w:t xml:space="preserve">art. 48e ust. 5 ustawy z dnia 27 sierpnia 2004 r. o świadczeniach </w:t>
            </w:r>
          </w:p>
          <w:p w14:paraId="11C72992" w14:textId="42E4D6B1" w:rsidR="00A7633F" w:rsidRPr="00295592" w:rsidRDefault="00580460" w:rsidP="00580460">
            <w:pPr>
              <w:jc w:val="both"/>
              <w:rPr>
                <w:rFonts w:ascii="Arial" w:hAnsi="Arial" w:cs="Arial"/>
                <w:sz w:val="19"/>
                <w:szCs w:val="19"/>
              </w:rPr>
            </w:pPr>
            <w:r w:rsidRPr="00580460">
              <w:rPr>
                <w:rFonts w:ascii="Arial" w:hAnsi="Arial" w:cs="Arial"/>
                <w:sz w:val="19"/>
                <w:szCs w:val="19"/>
              </w:rPr>
              <w:t>opieki zdrowotnej finansowanych ze środków publicznych</w:t>
            </w:r>
          </w:p>
        </w:tc>
        <w:tc>
          <w:tcPr>
            <w:tcW w:w="3260" w:type="dxa"/>
            <w:shd w:val="clear" w:color="auto" w:fill="FFFFFF"/>
          </w:tcPr>
          <w:p w14:paraId="20926E5A" w14:textId="0DCD6333"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 xml:space="preserve">. </w:t>
            </w:r>
          </w:p>
        </w:tc>
        <w:tc>
          <w:tcPr>
            <w:tcW w:w="3545" w:type="dxa"/>
            <w:shd w:val="clear" w:color="auto" w:fill="FFFFFF"/>
          </w:tcPr>
          <w:p w14:paraId="2CA041E5" w14:textId="03118CEE"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Rozporządzenie Ministra Zdrowia zmieniające rozporządzenie w sprawie programu pilotażowego w centrach zdrowia psychicznego - dokonano zmiany § 9 rozporządzenia dotyczącego zapewnienia odpowiedniej liczby łóżek na oddziale dziennym, poprzez doprecyzowanie przepisu zgodnie, z którym doprecyzowano, że warunek przepisu 9a rozporządzenia będzie spełniony także wówczas gdy do liczby miejsc oddziału dziennego psychiatrycznego część VIII kodu resortowego – 2700, doliczy się miejsca oddziału dziennego psychiatrycznego rehabilitacyjnego - kod 2702</w:t>
            </w:r>
            <w:r>
              <w:rPr>
                <w:rFonts w:ascii="Arial" w:hAnsi="Arial" w:cs="Arial"/>
                <w:color w:val="000000" w:themeColor="text1"/>
                <w:sz w:val="19"/>
                <w:szCs w:val="19"/>
              </w:rPr>
              <w:t xml:space="preserve">. </w:t>
            </w:r>
          </w:p>
        </w:tc>
        <w:tc>
          <w:tcPr>
            <w:tcW w:w="1842" w:type="dxa"/>
            <w:shd w:val="clear" w:color="auto" w:fill="FFFFFF"/>
          </w:tcPr>
          <w:p w14:paraId="1B0CC7CF" w14:textId="77777777" w:rsidR="00A7633F" w:rsidRPr="00295592" w:rsidRDefault="00A7633F" w:rsidP="009E507D">
            <w:pPr>
              <w:spacing w:before="80" w:after="80"/>
              <w:rPr>
                <w:rFonts w:ascii="Arial" w:hAnsi="Arial" w:cs="Arial"/>
                <w:color w:val="000000" w:themeColor="text1"/>
                <w:sz w:val="19"/>
                <w:szCs w:val="19"/>
              </w:rPr>
            </w:pPr>
          </w:p>
        </w:tc>
        <w:tc>
          <w:tcPr>
            <w:tcW w:w="2362" w:type="dxa"/>
            <w:shd w:val="clear" w:color="auto" w:fill="FFFFFF"/>
          </w:tcPr>
          <w:p w14:paraId="545A0CF7" w14:textId="058C166E" w:rsidR="00A7633F"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2157C8">
              <w:rPr>
                <w:rFonts w:ascii="Arial" w:hAnsi="Arial" w:cs="Arial"/>
                <w:color w:val="000000" w:themeColor="text1"/>
                <w:sz w:val="19"/>
                <w:szCs w:val="19"/>
              </w:rPr>
              <w:t>– rozporządzenie na etapie publikacji w Dz. U.</w:t>
            </w:r>
          </w:p>
        </w:tc>
      </w:tr>
      <w:tr w:rsidR="00A7633F" w:rsidRPr="00F873E4" w14:paraId="097A231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854353"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7482F2" w14:textId="08FB0634"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1454</w:t>
            </w:r>
          </w:p>
        </w:tc>
        <w:tc>
          <w:tcPr>
            <w:tcW w:w="2268" w:type="dxa"/>
            <w:shd w:val="clear" w:color="auto" w:fill="FFFFFF"/>
          </w:tcPr>
          <w:p w14:paraId="3BD055CE" w14:textId="3229047B" w:rsidR="00A7633F" w:rsidRPr="00295592" w:rsidRDefault="00580460" w:rsidP="009E507D">
            <w:pPr>
              <w:jc w:val="both"/>
              <w:rPr>
                <w:rFonts w:ascii="Arial" w:hAnsi="Arial" w:cs="Arial"/>
                <w:sz w:val="19"/>
                <w:szCs w:val="19"/>
              </w:rPr>
            </w:pPr>
            <w:r w:rsidRPr="00580460">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42789C26" w14:textId="7B2FEED4"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280B2F41" w14:textId="3E44F9D1"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Projekt rozporządzenia nowelizuje rozporządzenie Ministra Zdrowia z dnia 29 grudnia 2021 r. w sprawie zlecenia na zaopatrzenie w wyroby medyczne oraz zlecenia naprawy wyrobu medycznego (Dz. U. z 2021 r. poz. 2499</w:t>
            </w:r>
            <w:r w:rsidR="006A1941">
              <w:rPr>
                <w:rFonts w:ascii="Arial" w:hAnsi="Arial" w:cs="Arial"/>
                <w:color w:val="000000" w:themeColor="text1"/>
                <w:sz w:val="19"/>
                <w:szCs w:val="19"/>
              </w:rPr>
              <w:t>, z późn. zm.</w:t>
            </w:r>
            <w:r w:rsidRPr="00FE799A">
              <w:rPr>
                <w:rFonts w:ascii="Arial" w:hAnsi="Arial" w:cs="Arial"/>
                <w:color w:val="000000" w:themeColor="text1"/>
                <w:sz w:val="19"/>
                <w:szCs w:val="19"/>
              </w:rPr>
              <w:t>), zwane dalej „rozporządzeniem”, wykonujące upoważnienie zawarte w art. 38 ust. 7 ustawy z dnia 12 maja 2011 r. o refundacji leków, środków spożywczych specjalnego przeznaczenia żywieniowego oraz wyrobów medycznych (Dz. U. z 2022 r. poz. 2555). Projektowana nowelizacja ma na celu dostosowanie danych zawartych w zleceniu do uruchomienia systemu e-</w:t>
            </w:r>
            <w:r w:rsidRPr="00FE799A">
              <w:rPr>
                <w:rFonts w:ascii="Arial" w:hAnsi="Arial" w:cs="Arial"/>
                <w:color w:val="000000" w:themeColor="text1"/>
                <w:sz w:val="19"/>
                <w:szCs w:val="19"/>
              </w:rPr>
              <w:lastRenderedPageBreak/>
              <w:t>zleceń oraz uporządkowanie informacji zawartych na zleceniu</w:t>
            </w:r>
          </w:p>
        </w:tc>
        <w:tc>
          <w:tcPr>
            <w:tcW w:w="1842" w:type="dxa"/>
            <w:shd w:val="clear" w:color="auto" w:fill="FFFFFF"/>
          </w:tcPr>
          <w:p w14:paraId="50209519" w14:textId="546D26CF"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0D04BAAC" w14:textId="7DA4940F" w:rsidR="00A7633F"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144E99">
              <w:rPr>
                <w:rFonts w:ascii="Arial" w:hAnsi="Arial" w:cs="Arial"/>
                <w:color w:val="000000" w:themeColor="text1"/>
                <w:sz w:val="19"/>
                <w:szCs w:val="19"/>
              </w:rPr>
              <w:t>rozporządzenie na etapie publikacji w Dz. U</w:t>
            </w:r>
            <w:r w:rsidR="009B5758">
              <w:rPr>
                <w:rFonts w:ascii="Arial" w:hAnsi="Arial" w:cs="Arial"/>
                <w:color w:val="000000" w:themeColor="text1"/>
                <w:sz w:val="19"/>
                <w:szCs w:val="19"/>
              </w:rPr>
              <w:t xml:space="preserve">. </w:t>
            </w:r>
          </w:p>
        </w:tc>
      </w:tr>
      <w:tr w:rsidR="00A7633F" w:rsidRPr="00F873E4" w14:paraId="18A9C7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FDB1F6"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EA10722" w14:textId="5825140B"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1455</w:t>
            </w:r>
          </w:p>
        </w:tc>
        <w:tc>
          <w:tcPr>
            <w:tcW w:w="2268" w:type="dxa"/>
            <w:shd w:val="clear" w:color="auto" w:fill="FFFFFF"/>
          </w:tcPr>
          <w:p w14:paraId="529B51E2" w14:textId="3ADE269D" w:rsidR="00A7633F" w:rsidRPr="00295592" w:rsidRDefault="00580460" w:rsidP="009E507D">
            <w:pPr>
              <w:jc w:val="both"/>
              <w:rPr>
                <w:rFonts w:ascii="Arial" w:hAnsi="Arial" w:cs="Arial"/>
                <w:sz w:val="19"/>
                <w:szCs w:val="19"/>
              </w:rPr>
            </w:pPr>
            <w:r w:rsidRPr="00580460">
              <w:rPr>
                <w:rFonts w:ascii="Arial" w:hAnsi="Arial" w:cs="Arial"/>
                <w:sz w:val="19"/>
                <w:szCs w:val="19"/>
              </w:rPr>
              <w:t>art. 14b ust. 3 ustawy z dnia 16 lipca 2020 r. o zmianie ustawy o zawodach lekarza i lekarza dentysty oraz niektórych innych ustaw</w:t>
            </w:r>
          </w:p>
        </w:tc>
        <w:tc>
          <w:tcPr>
            <w:tcW w:w="3260" w:type="dxa"/>
            <w:shd w:val="clear" w:color="auto" w:fill="FFFFFF"/>
          </w:tcPr>
          <w:p w14:paraId="2BA11D39" w14:textId="120760AA"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wzór dokumentu „Karta stażu podyplomowego lekarza” oraz wzór dokumentu „Karta stażu podyplomowego lekarza dentysty” obowiązujących w trakcie odbywania stażu podyplomowego rozpoczynającego się w okresie od dnia 1 stycznia 2023 r. do dnia 31 grudnia 2024 r., uwzględniając program stażu określony w przepisach wydanych na podstawie art. 15l ustawy zmienianej w art. 1, w brzmieniu nadanym niniejszą ustawą.</w:t>
            </w:r>
          </w:p>
        </w:tc>
        <w:tc>
          <w:tcPr>
            <w:tcW w:w="3545" w:type="dxa"/>
            <w:shd w:val="clear" w:color="auto" w:fill="FFFFFF"/>
          </w:tcPr>
          <w:p w14:paraId="5EEAF08B" w14:textId="6667DD4E"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W związku z przesunięciem wdrożenia rozwiązań polegających na prowadzeniu staży podyplomowych lekarzy i lekarzy dentystów w Systemie Monitorowania Kształcenia Pracowników Medycznych (SMK), powstała konieczność określenia nowych wzorów papierowych kart stażu podyplomowego dostosowanych do zmian w programie stażu, który zostanie określony w przepisach wydanych na podstawie art. 15l ustawy o zawodach lekarza i lekarza dentysty</w:t>
            </w:r>
            <w:r>
              <w:rPr>
                <w:rFonts w:ascii="Arial" w:hAnsi="Arial" w:cs="Arial"/>
                <w:color w:val="000000" w:themeColor="text1"/>
                <w:sz w:val="19"/>
                <w:szCs w:val="19"/>
              </w:rPr>
              <w:t xml:space="preserve">. </w:t>
            </w:r>
          </w:p>
        </w:tc>
        <w:tc>
          <w:tcPr>
            <w:tcW w:w="1842" w:type="dxa"/>
            <w:shd w:val="clear" w:color="auto" w:fill="FFFFFF"/>
          </w:tcPr>
          <w:p w14:paraId="761AE05B" w14:textId="30619A0D"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 xml:space="preserve">Piotr </w:t>
            </w:r>
            <w:proofErr w:type="spellStart"/>
            <w:r w:rsidRPr="00FE799A">
              <w:rPr>
                <w:rFonts w:ascii="Arial" w:hAnsi="Arial" w:cs="Arial"/>
                <w:color w:val="000000" w:themeColor="text1"/>
                <w:sz w:val="19"/>
                <w:szCs w:val="19"/>
              </w:rPr>
              <w:t>Bromber</w:t>
            </w:r>
            <w:proofErr w:type="spellEnd"/>
            <w:r w:rsidRPr="00FE799A">
              <w:rPr>
                <w:rFonts w:ascii="Arial" w:hAnsi="Arial" w:cs="Arial"/>
                <w:color w:val="000000" w:themeColor="text1"/>
                <w:sz w:val="19"/>
                <w:szCs w:val="19"/>
              </w:rPr>
              <w:t>, Podsekretarz Stanu w Ministerstwie Zdrowia</w:t>
            </w:r>
          </w:p>
        </w:tc>
        <w:tc>
          <w:tcPr>
            <w:tcW w:w="2362" w:type="dxa"/>
            <w:shd w:val="clear" w:color="auto" w:fill="FFFFFF"/>
          </w:tcPr>
          <w:p w14:paraId="001DF76D" w14:textId="25E0F0AF" w:rsidR="00A7633F" w:rsidRDefault="00914E62"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585</w:t>
            </w:r>
            <w:r w:rsidRPr="00C570DA">
              <w:rPr>
                <w:rFonts w:ascii="Arial" w:hAnsi="Arial" w:cs="Arial"/>
                <w:color w:val="000000" w:themeColor="text1"/>
                <w:sz w:val="19"/>
                <w:szCs w:val="19"/>
              </w:rPr>
              <w:t>.</w:t>
            </w:r>
          </w:p>
        </w:tc>
      </w:tr>
      <w:tr w:rsidR="00A7633F" w:rsidRPr="00F873E4" w14:paraId="1154341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54C6E3"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ED811" w14:textId="167F422D"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1456</w:t>
            </w:r>
          </w:p>
        </w:tc>
        <w:tc>
          <w:tcPr>
            <w:tcW w:w="2268" w:type="dxa"/>
            <w:shd w:val="clear" w:color="auto" w:fill="FFFFFF"/>
          </w:tcPr>
          <w:p w14:paraId="5793E9B4" w14:textId="49D977FA" w:rsidR="00A7633F" w:rsidRPr="00295592" w:rsidRDefault="00580460" w:rsidP="009E507D">
            <w:pPr>
              <w:jc w:val="both"/>
              <w:rPr>
                <w:rFonts w:ascii="Arial" w:hAnsi="Arial" w:cs="Arial"/>
                <w:sz w:val="19"/>
                <w:szCs w:val="19"/>
              </w:rPr>
            </w:pPr>
            <w:r w:rsidRPr="00580460">
              <w:rPr>
                <w:rFonts w:ascii="Arial" w:hAnsi="Arial" w:cs="Arial"/>
                <w:sz w:val="19"/>
                <w:szCs w:val="19"/>
              </w:rPr>
              <w:t xml:space="preserve">art. 17 ust. 9 ustawy z dnia </w:t>
            </w:r>
            <w:r w:rsidR="00876134">
              <w:rPr>
                <w:rFonts w:ascii="Arial" w:hAnsi="Arial" w:cs="Arial"/>
                <w:sz w:val="19"/>
                <w:szCs w:val="19"/>
              </w:rPr>
              <w:t>9 marca 2023 r.</w:t>
            </w:r>
            <w:r w:rsidRPr="00580460">
              <w:rPr>
                <w:rFonts w:ascii="Arial" w:hAnsi="Arial" w:cs="Arial"/>
                <w:sz w:val="19"/>
                <w:szCs w:val="19"/>
              </w:rPr>
              <w:t xml:space="preserve"> o badaniach klinicznych produktów leczniczych stosowanych u ludzi</w:t>
            </w:r>
          </w:p>
        </w:tc>
        <w:tc>
          <w:tcPr>
            <w:tcW w:w="3260" w:type="dxa"/>
            <w:shd w:val="clear" w:color="auto" w:fill="FFFFFF"/>
          </w:tcPr>
          <w:p w14:paraId="43E96E70" w14:textId="5C0FED83"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określi, w drodze rozporządzenia, regulamin Naczelnej Komisji Bioetycznej</w:t>
            </w:r>
            <w:r>
              <w:rPr>
                <w:rFonts w:ascii="Arial" w:hAnsi="Arial" w:cs="Arial"/>
                <w:color w:val="000000" w:themeColor="text1"/>
                <w:sz w:val="19"/>
                <w:szCs w:val="19"/>
                <w:shd w:val="clear" w:color="auto" w:fill="FFFFFF"/>
              </w:rPr>
              <w:t xml:space="preserve"> </w:t>
            </w:r>
            <w:r w:rsidRPr="00876134">
              <w:rPr>
                <w:rFonts w:ascii="Arial" w:hAnsi="Arial" w:cs="Arial"/>
                <w:color w:val="000000" w:themeColor="text1"/>
                <w:sz w:val="19"/>
                <w:szCs w:val="19"/>
                <w:shd w:val="clear" w:color="auto" w:fill="FFFFFF"/>
              </w:rPr>
              <w:t>obejmujący:</w:t>
            </w:r>
          </w:p>
          <w:p w14:paraId="6D3EA5C9"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tryb pracy Naczelnej Komisji Bioetycznej,</w:t>
            </w:r>
          </w:p>
          <w:p w14:paraId="176B0DD4"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sposób wypłaty wynagrodzenia:</w:t>
            </w:r>
          </w:p>
          <w:p w14:paraId="00FE3099"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a) przewodniczącemu Naczelnej Komisji Bioetycznej i jego zastępcy,</w:t>
            </w:r>
          </w:p>
          <w:p w14:paraId="329B0200"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b) członkowi zespołu opiniującego, o którym mowa w art. 30 ust. 1,</w:t>
            </w:r>
          </w:p>
          <w:p w14:paraId="7FA8781D"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c) przedstawicielowi, o którym mowa w art. 30 ust. 3, i ekspertowi, o którym mowa w art. 30 ust. 4 i 5,</w:t>
            </w:r>
          </w:p>
          <w:p w14:paraId="7D14EC20"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3) sposób prowadzenia szkoleń, o których mowa w art. 16 ust. 1 pkt 2</w:t>
            </w:r>
          </w:p>
          <w:p w14:paraId="60797CF3" w14:textId="26B38C53" w:rsidR="00FE799A" w:rsidRPr="00FE799A" w:rsidRDefault="00876134" w:rsidP="00876134">
            <w:pPr>
              <w:jc w:val="both"/>
              <w:rPr>
                <w:rFonts w:ascii="Arial" w:hAnsi="Arial" w:cs="Arial"/>
                <w:b/>
                <w:bCs/>
                <w:i/>
                <w:iCs/>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terminowość i transparentność działania Naczelnej Komisji Bioetycznej</w:t>
            </w:r>
          </w:p>
        </w:tc>
        <w:tc>
          <w:tcPr>
            <w:tcW w:w="3545" w:type="dxa"/>
            <w:shd w:val="clear" w:color="auto" w:fill="FFFFFF"/>
          </w:tcPr>
          <w:p w14:paraId="2FBB58F6" w14:textId="5403367C"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Rozporządzenie określa </w:t>
            </w:r>
            <w:r>
              <w:rPr>
                <w:rFonts w:ascii="Arial" w:hAnsi="Arial" w:cs="Arial"/>
                <w:color w:val="000000" w:themeColor="text1"/>
                <w:sz w:val="19"/>
                <w:szCs w:val="19"/>
              </w:rPr>
              <w:t xml:space="preserve">przede wszystkim </w:t>
            </w:r>
            <w:r w:rsidRPr="00FE799A">
              <w:rPr>
                <w:rFonts w:ascii="Arial" w:hAnsi="Arial" w:cs="Arial"/>
                <w:color w:val="000000" w:themeColor="text1"/>
                <w:sz w:val="19"/>
                <w:szCs w:val="19"/>
              </w:rPr>
              <w:t>szczegółowy tryb pracy Naczelnej Komisji Bioetycznej</w:t>
            </w:r>
            <w:r>
              <w:rPr>
                <w:rFonts w:ascii="Arial" w:hAnsi="Arial" w:cs="Arial"/>
                <w:color w:val="000000" w:themeColor="text1"/>
                <w:sz w:val="19"/>
                <w:szCs w:val="19"/>
              </w:rPr>
              <w:t xml:space="preserve">. </w:t>
            </w:r>
          </w:p>
        </w:tc>
        <w:tc>
          <w:tcPr>
            <w:tcW w:w="1842" w:type="dxa"/>
            <w:shd w:val="clear" w:color="auto" w:fill="FFFFFF"/>
          </w:tcPr>
          <w:p w14:paraId="4150914F" w14:textId="3CC7B127"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 xml:space="preserve">Piotr </w:t>
            </w:r>
            <w:proofErr w:type="spellStart"/>
            <w:r w:rsidRPr="00FE799A">
              <w:rPr>
                <w:rFonts w:ascii="Arial" w:hAnsi="Arial" w:cs="Arial"/>
                <w:color w:val="000000" w:themeColor="text1"/>
                <w:sz w:val="19"/>
                <w:szCs w:val="19"/>
              </w:rPr>
              <w:t>Bromber</w:t>
            </w:r>
            <w:proofErr w:type="spellEnd"/>
            <w:r w:rsidRPr="00FE799A">
              <w:rPr>
                <w:rFonts w:ascii="Arial" w:hAnsi="Arial" w:cs="Arial"/>
                <w:color w:val="000000" w:themeColor="text1"/>
                <w:sz w:val="19"/>
                <w:szCs w:val="19"/>
              </w:rPr>
              <w:t>, Podsekretarz Stanu w Ministerstwie Zdrowia</w:t>
            </w:r>
          </w:p>
        </w:tc>
        <w:tc>
          <w:tcPr>
            <w:tcW w:w="2362" w:type="dxa"/>
            <w:shd w:val="clear" w:color="auto" w:fill="FFFFFF"/>
          </w:tcPr>
          <w:p w14:paraId="4AE36987" w14:textId="2766BAF6" w:rsidR="00A7633F"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9B5758" w:rsidRPr="00C570DA">
              <w:rPr>
                <w:rFonts w:ascii="Arial" w:hAnsi="Arial" w:cs="Arial"/>
                <w:color w:val="000000" w:themeColor="text1"/>
                <w:sz w:val="19"/>
                <w:szCs w:val="19"/>
              </w:rPr>
              <w:t>–</w:t>
            </w:r>
            <w:r w:rsidR="009B5758">
              <w:rPr>
                <w:rFonts w:ascii="Arial" w:hAnsi="Arial" w:cs="Arial"/>
                <w:color w:val="000000" w:themeColor="text1"/>
                <w:sz w:val="19"/>
                <w:szCs w:val="19"/>
              </w:rPr>
              <w:t xml:space="preserve"> projekt na etapie U</w:t>
            </w:r>
            <w:r w:rsidR="002157C8">
              <w:rPr>
                <w:rFonts w:ascii="Arial" w:hAnsi="Arial" w:cs="Arial"/>
                <w:color w:val="000000" w:themeColor="text1"/>
                <w:sz w:val="19"/>
                <w:szCs w:val="19"/>
              </w:rPr>
              <w:t>Z i KS</w:t>
            </w:r>
            <w:r w:rsidR="009B5758">
              <w:rPr>
                <w:rFonts w:ascii="Arial" w:hAnsi="Arial" w:cs="Arial"/>
                <w:color w:val="000000" w:themeColor="text1"/>
                <w:sz w:val="19"/>
                <w:szCs w:val="19"/>
              </w:rPr>
              <w:t xml:space="preserve">. </w:t>
            </w:r>
          </w:p>
        </w:tc>
      </w:tr>
      <w:tr w:rsidR="00A7633F" w:rsidRPr="00F873E4" w14:paraId="1BA5804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7ABD34"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B9274B" w14:textId="3225729D"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1457</w:t>
            </w:r>
          </w:p>
        </w:tc>
        <w:tc>
          <w:tcPr>
            <w:tcW w:w="2268" w:type="dxa"/>
            <w:shd w:val="clear" w:color="auto" w:fill="FFFFFF"/>
          </w:tcPr>
          <w:p w14:paraId="7B2532F2" w14:textId="0CFFF313" w:rsidR="00A7633F" w:rsidRPr="00295592" w:rsidRDefault="00580460" w:rsidP="009E507D">
            <w:pPr>
              <w:jc w:val="both"/>
              <w:rPr>
                <w:rFonts w:ascii="Arial" w:hAnsi="Arial" w:cs="Arial"/>
                <w:sz w:val="19"/>
                <w:szCs w:val="19"/>
              </w:rPr>
            </w:pPr>
            <w:r w:rsidRPr="00580460">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6DE79ADD" w14:textId="77777777" w:rsidR="00FE799A" w:rsidRPr="00C570DA" w:rsidRDefault="00FE799A" w:rsidP="00FE799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92D1342" w14:textId="77777777" w:rsidR="00FE799A" w:rsidRPr="00C570DA" w:rsidRDefault="00FE799A" w:rsidP="00FE799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5D2071C9" w14:textId="0148B84D" w:rsidR="00A7633F" w:rsidRPr="0076644A" w:rsidRDefault="00FE799A" w:rsidP="00FE799A">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0BA203C" w14:textId="1D17EAAB"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Zapewnienie dostępu do  szybkiej diagnozy i na podstawie jej wyników ustalenie zaleceń oraz terapii dla pacjentów z  zakażeniem wirusem grypy A+ B, SARS-CoV-2, RSV.  </w:t>
            </w:r>
          </w:p>
        </w:tc>
        <w:tc>
          <w:tcPr>
            <w:tcW w:w="1842" w:type="dxa"/>
            <w:shd w:val="clear" w:color="auto" w:fill="FFFFFF"/>
          </w:tcPr>
          <w:p w14:paraId="3F736D12" w14:textId="519AF34E"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Maciej Miłkowski, Podsekretarz Stanu w Ministerstwie Zdrowia</w:t>
            </w:r>
          </w:p>
        </w:tc>
        <w:tc>
          <w:tcPr>
            <w:tcW w:w="2362" w:type="dxa"/>
            <w:shd w:val="clear" w:color="auto" w:fill="FFFFFF"/>
          </w:tcPr>
          <w:p w14:paraId="4A2C2C1F" w14:textId="36E6A56F" w:rsidR="00A7633F" w:rsidRDefault="004F7F4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38</w:t>
            </w:r>
            <w:r w:rsidRPr="00C570DA">
              <w:rPr>
                <w:rFonts w:ascii="Arial" w:hAnsi="Arial" w:cs="Arial"/>
                <w:color w:val="000000" w:themeColor="text1"/>
                <w:sz w:val="19"/>
                <w:szCs w:val="19"/>
              </w:rPr>
              <w:t>.</w:t>
            </w:r>
          </w:p>
        </w:tc>
      </w:tr>
      <w:tr w:rsidR="00A7633F" w:rsidRPr="00F873E4" w14:paraId="3C61588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5579B7"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2B4D62" w14:textId="7104BBBC"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1458</w:t>
            </w:r>
          </w:p>
        </w:tc>
        <w:tc>
          <w:tcPr>
            <w:tcW w:w="2268" w:type="dxa"/>
            <w:shd w:val="clear" w:color="auto" w:fill="FFFFFF"/>
          </w:tcPr>
          <w:p w14:paraId="0C444B4C" w14:textId="6B2841D2" w:rsidR="00A7633F" w:rsidRPr="00295592" w:rsidRDefault="00580460" w:rsidP="009E507D">
            <w:pPr>
              <w:jc w:val="both"/>
              <w:rPr>
                <w:rFonts w:ascii="Arial" w:hAnsi="Arial" w:cs="Arial"/>
                <w:sz w:val="19"/>
                <w:szCs w:val="19"/>
              </w:rPr>
            </w:pPr>
            <w:r>
              <w:rPr>
                <w:rFonts w:ascii="Arial" w:hAnsi="Arial" w:cs="Arial"/>
                <w:sz w:val="19"/>
                <w:szCs w:val="19"/>
              </w:rPr>
              <w:t>a</w:t>
            </w:r>
            <w:r w:rsidRPr="00580460">
              <w:rPr>
                <w:rFonts w:ascii="Arial" w:hAnsi="Arial" w:cs="Arial"/>
                <w:sz w:val="19"/>
                <w:szCs w:val="19"/>
              </w:rPr>
              <w:t>rt. 34 ustawy z dnia 1 grudnia 2022 r. o zawodzie ratownika medycznego oraz samorządzie ratowników medycznych</w:t>
            </w:r>
          </w:p>
        </w:tc>
        <w:tc>
          <w:tcPr>
            <w:tcW w:w="3260" w:type="dxa"/>
            <w:shd w:val="clear" w:color="auto" w:fill="FFFFFF"/>
          </w:tcPr>
          <w:p w14:paraId="7A42F6E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szczegółowy zakres:</w:t>
            </w:r>
          </w:p>
          <w:p w14:paraId="7607FDFB"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1) medycznych czynności ratunkowych, które mogą być udzielane przez ratownika medycznego samodzielnie lub na</w:t>
            </w:r>
          </w:p>
          <w:p w14:paraId="2BA781B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zlecenie lekarza,</w:t>
            </w:r>
          </w:p>
          <w:p w14:paraId="54291DBB"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xml:space="preserve">2) świadczeń zdrowotnych innych niż medyczne czynności ratunkowe, które mogą być udzielane przez ratownika medycznego samodzielnie lub na zlecenie lekarza w jednostkach wymienionych w art. 36 pkt 1–5 i 12–15, z wyłączeniem podmiotów leczniczych będących jednostkami budżetowymi i </w:t>
            </w:r>
            <w:r w:rsidRPr="00FE799A">
              <w:rPr>
                <w:rFonts w:ascii="Arial" w:hAnsi="Arial" w:cs="Arial"/>
                <w:color w:val="000000" w:themeColor="text1"/>
                <w:sz w:val="19"/>
                <w:szCs w:val="19"/>
                <w:shd w:val="clear" w:color="auto" w:fill="FFFFFF"/>
              </w:rPr>
              <w:lastRenderedPageBreak/>
              <w:t>jednostkami wojskowymi, dla których podmiotem tworzącym jest Minister Obrony Narodowej</w:t>
            </w:r>
          </w:p>
          <w:p w14:paraId="48666241"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kierując się zakresem wiedzy i umiejętności nabytych przez ratownika medycznego w ramach kształcenia na studiach</w:t>
            </w:r>
          </w:p>
          <w:p w14:paraId="330959E8" w14:textId="0A43C464" w:rsidR="00FE799A" w:rsidRPr="0076644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przygotowujących do wykonywania zawodu ratownika medycznego i kształcenia podyplomowego</w:t>
            </w:r>
            <w:r w:rsidR="009B5758">
              <w:rPr>
                <w:rFonts w:ascii="Arial" w:hAnsi="Arial" w:cs="Arial"/>
                <w:color w:val="000000" w:themeColor="text1"/>
                <w:sz w:val="19"/>
                <w:szCs w:val="19"/>
                <w:shd w:val="clear" w:color="auto" w:fill="FFFFFF"/>
              </w:rPr>
              <w:t xml:space="preserve">. </w:t>
            </w:r>
          </w:p>
        </w:tc>
        <w:tc>
          <w:tcPr>
            <w:tcW w:w="3545" w:type="dxa"/>
            <w:shd w:val="clear" w:color="auto" w:fill="FFFFFF"/>
          </w:tcPr>
          <w:p w14:paraId="21446FAF" w14:textId="78B7F05F" w:rsidR="00FE799A" w:rsidRPr="00FE799A" w:rsidRDefault="00FE799A" w:rsidP="00FE799A">
            <w:pPr>
              <w:jc w:val="both"/>
              <w:rPr>
                <w:rFonts w:ascii="Arial" w:hAnsi="Arial" w:cs="Arial"/>
                <w:color w:val="000000" w:themeColor="text1"/>
                <w:sz w:val="19"/>
                <w:szCs w:val="19"/>
              </w:rPr>
            </w:pPr>
            <w:r>
              <w:rPr>
                <w:rFonts w:ascii="Arial" w:hAnsi="Arial" w:cs="Arial"/>
                <w:color w:val="000000" w:themeColor="text1"/>
                <w:sz w:val="19"/>
                <w:szCs w:val="19"/>
              </w:rPr>
              <w:lastRenderedPageBreak/>
              <w:t>P</w:t>
            </w:r>
            <w:r w:rsidRPr="00FE799A">
              <w:rPr>
                <w:rFonts w:ascii="Arial" w:hAnsi="Arial" w:cs="Arial"/>
                <w:color w:val="000000" w:themeColor="text1"/>
                <w:sz w:val="19"/>
                <w:szCs w:val="19"/>
              </w:rPr>
              <w:t>rojekt rozporządzenia powiela rozwiązania zawarte w rozporządzeniu z 2019 r.</w:t>
            </w:r>
          </w:p>
          <w:p w14:paraId="597D5AB9"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Zakres czynności do samodzielnego wykonania przez ratownika medycznego został rozszerzony o cewnikowanie pęcherza moczowego. </w:t>
            </w:r>
          </w:p>
          <w:p w14:paraId="390E565B"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Katalog leków dopuszczonych do samodzielnego podawania przez ratownika medycznego został rozszerzony o następujące preparaty:</w:t>
            </w:r>
          </w:p>
          <w:p w14:paraId="7613B127"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 </w:t>
            </w:r>
            <w:proofErr w:type="spellStart"/>
            <w:r w:rsidRPr="00FE799A">
              <w:rPr>
                <w:rFonts w:ascii="Arial" w:hAnsi="Arial" w:cs="Arial"/>
                <w:color w:val="000000" w:themeColor="text1"/>
                <w:sz w:val="19"/>
                <w:szCs w:val="19"/>
              </w:rPr>
              <w:t>Methoxyflurane</w:t>
            </w:r>
            <w:proofErr w:type="spellEnd"/>
            <w:r w:rsidRPr="00FE799A">
              <w:rPr>
                <w:rFonts w:ascii="Arial" w:hAnsi="Arial" w:cs="Arial"/>
                <w:color w:val="000000" w:themeColor="text1"/>
                <w:sz w:val="19"/>
                <w:szCs w:val="19"/>
              </w:rPr>
              <w:t xml:space="preserve"> – lek przeciwbólowy w formie wziewnej, stosowany w ratownictwie do leczenia silnego bólu głównie urazowego, możliwy do samodzielnego dozowania przez pacjenta,</w:t>
            </w:r>
          </w:p>
          <w:p w14:paraId="6C802C09"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lastRenderedPageBreak/>
              <w:t xml:space="preserve">– </w:t>
            </w:r>
            <w:proofErr w:type="spellStart"/>
            <w:r w:rsidRPr="00FE799A">
              <w:rPr>
                <w:rFonts w:ascii="Arial" w:hAnsi="Arial" w:cs="Arial"/>
                <w:color w:val="000000" w:themeColor="text1"/>
                <w:sz w:val="19"/>
                <w:szCs w:val="19"/>
              </w:rPr>
              <w:t>Tranexamic</w:t>
            </w:r>
            <w:proofErr w:type="spellEnd"/>
            <w:r w:rsidRPr="00FE799A">
              <w:rPr>
                <w:rFonts w:ascii="Arial" w:hAnsi="Arial" w:cs="Arial"/>
                <w:color w:val="000000" w:themeColor="text1"/>
                <w:sz w:val="19"/>
                <w:szCs w:val="19"/>
              </w:rPr>
              <w:t xml:space="preserve"> </w:t>
            </w:r>
            <w:proofErr w:type="spellStart"/>
            <w:r w:rsidRPr="00FE799A">
              <w:rPr>
                <w:rFonts w:ascii="Arial" w:hAnsi="Arial" w:cs="Arial"/>
                <w:color w:val="000000" w:themeColor="text1"/>
                <w:sz w:val="19"/>
                <w:szCs w:val="19"/>
              </w:rPr>
              <w:t>acid</w:t>
            </w:r>
            <w:proofErr w:type="spellEnd"/>
            <w:r w:rsidRPr="00FE799A">
              <w:rPr>
                <w:rFonts w:ascii="Arial" w:hAnsi="Arial" w:cs="Arial"/>
                <w:color w:val="000000" w:themeColor="text1"/>
                <w:sz w:val="19"/>
                <w:szCs w:val="19"/>
              </w:rPr>
              <w:t xml:space="preserve"> – lek o działaniu przeciwkrwotocznym.</w:t>
            </w:r>
          </w:p>
          <w:p w14:paraId="08CAF512" w14:textId="0C2653AD" w:rsidR="00A7633F"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W projekcie uwzględniono podawanie leków przez ratownika medycznego drogą donosową i </w:t>
            </w:r>
            <w:proofErr w:type="spellStart"/>
            <w:r w:rsidRPr="00FE799A">
              <w:rPr>
                <w:rFonts w:ascii="Arial" w:hAnsi="Arial" w:cs="Arial"/>
                <w:color w:val="000000" w:themeColor="text1"/>
                <w:sz w:val="19"/>
                <w:szCs w:val="19"/>
              </w:rPr>
              <w:t>dopoliczkową</w:t>
            </w:r>
            <w:proofErr w:type="spellEnd"/>
            <w:r w:rsidRPr="00FE799A">
              <w:rPr>
                <w:rFonts w:ascii="Arial" w:hAnsi="Arial" w:cs="Arial"/>
                <w:color w:val="000000" w:themeColor="text1"/>
                <w:sz w:val="19"/>
                <w:szCs w:val="19"/>
              </w:rPr>
              <w:t>.</w:t>
            </w:r>
          </w:p>
        </w:tc>
        <w:tc>
          <w:tcPr>
            <w:tcW w:w="1842" w:type="dxa"/>
            <w:shd w:val="clear" w:color="auto" w:fill="FFFFFF"/>
          </w:tcPr>
          <w:p w14:paraId="6D287A92" w14:textId="38F3C078"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44F3145F" w14:textId="592503EF" w:rsidR="00A7633F" w:rsidRDefault="004B25D7"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1180</w:t>
            </w:r>
          </w:p>
        </w:tc>
      </w:tr>
      <w:tr w:rsidR="004F7F41" w:rsidRPr="00F873E4" w14:paraId="7B1DE7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040D41"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D42F7" w14:textId="764E1C2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1459</w:t>
            </w:r>
          </w:p>
        </w:tc>
        <w:tc>
          <w:tcPr>
            <w:tcW w:w="2268" w:type="dxa"/>
            <w:shd w:val="clear" w:color="auto" w:fill="FFFFFF"/>
          </w:tcPr>
          <w:p w14:paraId="207EDB18" w14:textId="7D37777C" w:rsidR="004F7F41" w:rsidRDefault="004F7F41" w:rsidP="009E507D">
            <w:pPr>
              <w:jc w:val="both"/>
              <w:rPr>
                <w:rFonts w:ascii="Arial" w:hAnsi="Arial" w:cs="Arial"/>
                <w:sz w:val="19"/>
                <w:szCs w:val="19"/>
              </w:rPr>
            </w:pPr>
            <w:r w:rsidRPr="004F7F41">
              <w:rPr>
                <w:rFonts w:ascii="Arial" w:hAnsi="Arial" w:cs="Arial"/>
                <w:sz w:val="19"/>
                <w:szCs w:val="19"/>
              </w:rPr>
              <w:t>art. 19b ust. 6 ustawy z dnia 5 grudnia 1996 r. o zawodach lekarza i lekarza dentysty</w:t>
            </w:r>
          </w:p>
        </w:tc>
        <w:tc>
          <w:tcPr>
            <w:tcW w:w="3260" w:type="dxa"/>
            <w:shd w:val="clear" w:color="auto" w:fill="FFFFFF"/>
          </w:tcPr>
          <w:p w14:paraId="2F14739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po zasięgnięciu opinii Naczelnej Rady Lekarskiej, określi, w drodze rozporządzenia:</w:t>
            </w:r>
          </w:p>
          <w:p w14:paraId="3EA2E89B"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szczegółowy tryb postępowania w sprawach dokonywania wpisu do rejestru, wzory dokumentów: wniosku o wpis do rejestru, informacji o formie kształcenia, zaświadczenia o wpisie do rejestru oraz sposób prowadzenia rejestru, mając na względzie konieczność ujednolicenia dokumentacji dotyczącej prowadzenia ustawicznego rozwoju zawodowego;</w:t>
            </w:r>
          </w:p>
          <w:p w14:paraId="3DA7E7A2" w14:textId="0AC2551C"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wysokość opłaty, o której mowa w ust. 4, z uwzględnieniem kosztów związanych z postępowaniem w sprawie wpisu i zmian wpisu oraz związanych z prowadzeniem przez organ prowadzący rejestr kontroli prowadzenia kształcenia przez organizatora kształcenia.</w:t>
            </w:r>
          </w:p>
        </w:tc>
        <w:tc>
          <w:tcPr>
            <w:tcW w:w="3545" w:type="dxa"/>
            <w:shd w:val="clear" w:color="auto" w:fill="FFFFFF"/>
          </w:tcPr>
          <w:p w14:paraId="6D6E095E" w14:textId="1AFED39D" w:rsidR="004F7F41" w:rsidRDefault="009E71A7" w:rsidP="00FE799A">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Projekt rozporządzenia dostosowuje przepisy do przepisów obowiązujących w ustawie z dnia 5 grudnia 1996 r. o zawodach lekarza i lekarza dentysty zastępując określenie "kształcenie podyplomowe lekarzy i lekarzy dentystów" określeniem zgodnym z przepisami ww. ustawy, tj. "ustawiczny rozwój zawodowych lekarzy i lekarzy dentystów"  W pozostałym zakresie przepisy rozporządzenia nie ulegają zmianie.   </w:t>
            </w:r>
          </w:p>
        </w:tc>
        <w:tc>
          <w:tcPr>
            <w:tcW w:w="1842" w:type="dxa"/>
            <w:shd w:val="clear" w:color="auto" w:fill="FFFFFF"/>
          </w:tcPr>
          <w:p w14:paraId="316A3AFC" w14:textId="3D8CBB9E"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 xml:space="preserve">Piotr </w:t>
            </w:r>
            <w:proofErr w:type="spellStart"/>
            <w:r w:rsidRPr="009E71A7">
              <w:rPr>
                <w:rFonts w:ascii="Arial" w:hAnsi="Arial" w:cs="Arial"/>
                <w:color w:val="000000" w:themeColor="text1"/>
                <w:sz w:val="19"/>
                <w:szCs w:val="19"/>
              </w:rPr>
              <w:t>Bromber</w:t>
            </w:r>
            <w:proofErr w:type="spellEnd"/>
            <w:r w:rsidRPr="009E71A7">
              <w:rPr>
                <w:rFonts w:ascii="Arial" w:hAnsi="Arial" w:cs="Arial"/>
                <w:color w:val="000000" w:themeColor="text1"/>
                <w:sz w:val="19"/>
                <w:szCs w:val="19"/>
              </w:rPr>
              <w:t xml:space="preserve"> Podsekretarz Stanu w Ministerstwie Zdrowia</w:t>
            </w:r>
          </w:p>
        </w:tc>
        <w:tc>
          <w:tcPr>
            <w:tcW w:w="2362" w:type="dxa"/>
            <w:shd w:val="clear" w:color="auto" w:fill="FFFFFF"/>
          </w:tcPr>
          <w:p w14:paraId="5365954F" w14:textId="3DD6EEF1" w:rsidR="004F7F41"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9E71A7">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4F7F41" w:rsidRPr="00F873E4" w14:paraId="589299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248729"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621079" w14:textId="390661DA"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1460</w:t>
            </w:r>
          </w:p>
        </w:tc>
        <w:tc>
          <w:tcPr>
            <w:tcW w:w="2268" w:type="dxa"/>
            <w:shd w:val="clear" w:color="auto" w:fill="FFFFFF"/>
          </w:tcPr>
          <w:p w14:paraId="711EF754" w14:textId="60A9D00F" w:rsidR="004F7F41" w:rsidRDefault="004F7F41" w:rsidP="009E507D">
            <w:pPr>
              <w:jc w:val="both"/>
              <w:rPr>
                <w:rFonts w:ascii="Arial" w:hAnsi="Arial" w:cs="Arial"/>
                <w:sz w:val="19"/>
                <w:szCs w:val="19"/>
              </w:rPr>
            </w:pPr>
            <w:r w:rsidRPr="004F7F41">
              <w:rPr>
                <w:rFonts w:ascii="Arial" w:hAnsi="Arial" w:cs="Arial"/>
                <w:sz w:val="19"/>
                <w:szCs w:val="19"/>
              </w:rPr>
              <w:t>art. 21 ust. 17 ustawy z dnia 8 września 2006 r. o Państwowym Ratownictwie Medycznym</w:t>
            </w:r>
          </w:p>
        </w:tc>
        <w:tc>
          <w:tcPr>
            <w:tcW w:w="3260" w:type="dxa"/>
            <w:shd w:val="clear" w:color="auto" w:fill="FFFFFF"/>
          </w:tcPr>
          <w:p w14:paraId="67C7CE30"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773E065D"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szczegółowy zakres danych objętych planem,</w:t>
            </w:r>
          </w:p>
          <w:p w14:paraId="21871273"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ramowy wzór planu,</w:t>
            </w:r>
          </w:p>
          <w:p w14:paraId="55DB9892"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lastRenderedPageBreak/>
              <w:t>3) zakres danych podlegających upublicznieniu w Biuletynie Informacji Publicznej</w:t>
            </w:r>
          </w:p>
          <w:p w14:paraId="4C0337A4" w14:textId="64790E3A"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327A7E99" w14:textId="5E7BCC59" w:rsidR="004F7F41" w:rsidRDefault="009E71A7" w:rsidP="00FE799A">
            <w:pPr>
              <w:jc w:val="both"/>
              <w:rPr>
                <w:rFonts w:ascii="Arial" w:hAnsi="Arial" w:cs="Arial"/>
                <w:color w:val="000000" w:themeColor="text1"/>
                <w:sz w:val="19"/>
                <w:szCs w:val="19"/>
              </w:rPr>
            </w:pPr>
            <w:r w:rsidRPr="009E71A7">
              <w:rPr>
                <w:rFonts w:ascii="Arial" w:hAnsi="Arial" w:cs="Arial"/>
                <w:color w:val="000000" w:themeColor="text1"/>
                <w:sz w:val="19"/>
                <w:szCs w:val="19"/>
              </w:rPr>
              <w:lastRenderedPageBreak/>
              <w:t xml:space="preserve">W projekcie dokonuje się zmiany wynikających z uchylenia art. 21 ust. 1 pkt 1 ustawy z dnia 8 września 2006 r. o Państwowym Ratownictwie Medycznym oraz zmian legislacyjnych polegających na wskazaniu w objaśnieniach do tabel zamieszczonych </w:t>
            </w:r>
            <w:r w:rsidRPr="009E71A7">
              <w:rPr>
                <w:rFonts w:ascii="Arial" w:hAnsi="Arial" w:cs="Arial"/>
                <w:color w:val="000000" w:themeColor="text1"/>
                <w:sz w:val="19"/>
                <w:szCs w:val="19"/>
              </w:rPr>
              <w:lastRenderedPageBreak/>
              <w:t>załączniku do nowelizowanego rozporządzenia obecnie obowiązującego rozporządzenia Ministra Zdrowia z dnia 29 marca 2019 r. w sprawie szczegółowego zakresu danych objętych wpisem do rejestru podmiotów wykonujących działalność leczniczą oraz szczegółowego trybu postępowania w sprawach dokonywania wpisów, zmian w rejestrze oraz wykreśleń z tego rejestru (Dz. U. poz. 605), w miejsce uchylonego rozporządzenia Ministra Zdrowia z dnia 29 września 2011 r. w sprawie szczegółowego zakresu danych objętych wpisem do rejestru podmiotów wykonujących działalność leczniczą oraz szczegółowego trybu postępowania w sprawach dokonywania wpisów, zmian w rejestrze oraz wykreśleń z tego rejestru</w:t>
            </w:r>
            <w:r>
              <w:rPr>
                <w:rFonts w:ascii="Arial" w:hAnsi="Arial" w:cs="Arial"/>
                <w:color w:val="000000" w:themeColor="text1"/>
                <w:sz w:val="19"/>
                <w:szCs w:val="19"/>
              </w:rPr>
              <w:t xml:space="preserve">. </w:t>
            </w:r>
          </w:p>
        </w:tc>
        <w:tc>
          <w:tcPr>
            <w:tcW w:w="1842" w:type="dxa"/>
            <w:shd w:val="clear" w:color="auto" w:fill="FFFFFF"/>
          </w:tcPr>
          <w:p w14:paraId="20577C44" w14:textId="11EBC09B"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5746F785" w14:textId="68FA2A84" w:rsidR="004F7F41" w:rsidRDefault="00C84E8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304</w:t>
            </w:r>
            <w:r w:rsidRPr="00C570DA">
              <w:rPr>
                <w:rFonts w:ascii="Arial" w:hAnsi="Arial" w:cs="Arial"/>
                <w:color w:val="000000" w:themeColor="text1"/>
                <w:sz w:val="19"/>
                <w:szCs w:val="19"/>
              </w:rPr>
              <w:t>.</w:t>
            </w:r>
          </w:p>
        </w:tc>
      </w:tr>
      <w:tr w:rsidR="004F7F41" w:rsidRPr="00F873E4" w14:paraId="1D322F4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FB31BA"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AF8A4D" w14:textId="50A3EFD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1461</w:t>
            </w:r>
          </w:p>
        </w:tc>
        <w:tc>
          <w:tcPr>
            <w:tcW w:w="2268" w:type="dxa"/>
            <w:shd w:val="clear" w:color="auto" w:fill="FFFFFF"/>
          </w:tcPr>
          <w:p w14:paraId="5259B517" w14:textId="44DFCDA4" w:rsidR="004F7F41" w:rsidRDefault="004F7F41" w:rsidP="009E507D">
            <w:pPr>
              <w:jc w:val="both"/>
              <w:rPr>
                <w:rFonts w:ascii="Arial" w:hAnsi="Arial" w:cs="Arial"/>
                <w:sz w:val="19"/>
                <w:szCs w:val="19"/>
              </w:rPr>
            </w:pPr>
            <w:r>
              <w:rPr>
                <w:rFonts w:ascii="Arial" w:hAnsi="Arial" w:cs="Arial"/>
                <w:sz w:val="19"/>
                <w:szCs w:val="19"/>
              </w:rPr>
              <w:t>a</w:t>
            </w:r>
            <w:r w:rsidRPr="004F7F41">
              <w:rPr>
                <w:rFonts w:ascii="Arial" w:hAnsi="Arial" w:cs="Arial"/>
                <w:sz w:val="19"/>
                <w:szCs w:val="19"/>
              </w:rPr>
              <w:t>rt. 53 ust. 3 ustawy z dnia 1 grudnia 2022 r. o zawodzie ratownika medycznego oraz samorządzie ratowników medycznych</w:t>
            </w:r>
          </w:p>
        </w:tc>
        <w:tc>
          <w:tcPr>
            <w:tcW w:w="3260" w:type="dxa"/>
            <w:shd w:val="clear" w:color="auto" w:fill="FFFFFF"/>
          </w:tcPr>
          <w:p w14:paraId="56851CC7" w14:textId="3BAB3AB3" w:rsidR="004F7F41" w:rsidRPr="00FE799A" w:rsidRDefault="00AC6F12" w:rsidP="00FE799A">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 wzór karty indywidualnej ratownika medycznego, kierując się zakresem wiedzy i umiejętności nabytych przez ratownika medycznego oraz uwzględniając konieczność zapewnienia realizacji prawa dostępu do tej karty oraz rzetelnego jej prowadzenia.</w:t>
            </w:r>
          </w:p>
        </w:tc>
        <w:tc>
          <w:tcPr>
            <w:tcW w:w="3545" w:type="dxa"/>
            <w:shd w:val="clear" w:color="auto" w:fill="FFFFFF"/>
          </w:tcPr>
          <w:p w14:paraId="398586F3" w14:textId="36B9C49B" w:rsidR="009E71A7" w:rsidRPr="009E71A7" w:rsidRDefault="009E71A7" w:rsidP="009E71A7">
            <w:pPr>
              <w:jc w:val="both"/>
              <w:rPr>
                <w:rFonts w:ascii="Arial" w:hAnsi="Arial" w:cs="Arial"/>
                <w:color w:val="000000" w:themeColor="text1"/>
                <w:sz w:val="19"/>
                <w:szCs w:val="19"/>
              </w:rPr>
            </w:pPr>
            <w:r>
              <w:rPr>
                <w:rFonts w:ascii="Arial" w:hAnsi="Arial" w:cs="Arial"/>
                <w:color w:val="000000" w:themeColor="text1"/>
                <w:sz w:val="19"/>
                <w:szCs w:val="19"/>
              </w:rPr>
              <w:t xml:space="preserve">Projekt rozporządzenia </w:t>
            </w:r>
            <w:r w:rsidRPr="009E71A7">
              <w:rPr>
                <w:rFonts w:ascii="Arial" w:hAnsi="Arial" w:cs="Arial"/>
                <w:color w:val="000000" w:themeColor="text1"/>
                <w:sz w:val="19"/>
                <w:szCs w:val="19"/>
              </w:rPr>
              <w:t>określa wzór karty indywidualnej ratownika medycznego.</w:t>
            </w:r>
          </w:p>
          <w:p w14:paraId="5296E2D5" w14:textId="77777777" w:rsidR="009E71A7" w:rsidRPr="009E71A7" w:rsidRDefault="009E71A7" w:rsidP="009E71A7">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W zasadzie projekt rozporządzenia powiela rozwiązania zawarte w rozporządzeniu z 2016 r. </w:t>
            </w:r>
          </w:p>
          <w:p w14:paraId="4BADEDF0" w14:textId="0188D4F5" w:rsidR="004F7F41" w:rsidRDefault="009E71A7" w:rsidP="009E71A7">
            <w:pPr>
              <w:jc w:val="both"/>
              <w:rPr>
                <w:rFonts w:ascii="Arial" w:hAnsi="Arial" w:cs="Arial"/>
                <w:color w:val="000000" w:themeColor="text1"/>
                <w:sz w:val="19"/>
                <w:szCs w:val="19"/>
              </w:rPr>
            </w:pPr>
            <w:r w:rsidRPr="009E71A7">
              <w:rPr>
                <w:rFonts w:ascii="Arial" w:hAnsi="Arial" w:cs="Arial"/>
                <w:color w:val="000000" w:themeColor="text1"/>
                <w:sz w:val="19"/>
                <w:szCs w:val="19"/>
              </w:rPr>
              <w:t>Uzupełniono część II „Objawy” o hipotermię oraz porażenie prądem i piorunem. Część IV „Postępowanie z pacjentem” dostosowano do zakresu czynności, które ratownik medyczny może wykonywać poza systemem Państwowe Ratownictwo Medyczne. Ponadto niewielkiej zmianie uległa szata graficzna wzoru.</w:t>
            </w:r>
          </w:p>
        </w:tc>
        <w:tc>
          <w:tcPr>
            <w:tcW w:w="1842" w:type="dxa"/>
            <w:shd w:val="clear" w:color="auto" w:fill="FFFFFF"/>
          </w:tcPr>
          <w:p w14:paraId="6A8DDC63" w14:textId="296DFBC9"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5F4CB7C0" w14:textId="0E14C65B" w:rsidR="004F7F41"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w:t>
            </w:r>
            <w:r w:rsidR="00CC7104">
              <w:rPr>
                <w:rFonts w:ascii="Arial" w:hAnsi="Arial" w:cs="Arial"/>
                <w:color w:val="000000" w:themeColor="text1"/>
                <w:sz w:val="19"/>
                <w:szCs w:val="19"/>
              </w:rPr>
              <w:t>rozporządzenie na etapie ogłoszenia w Dz. U.</w:t>
            </w:r>
          </w:p>
        </w:tc>
      </w:tr>
      <w:tr w:rsidR="004F7F41" w:rsidRPr="00F873E4" w14:paraId="5AB76C8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A3A597"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146B9F" w14:textId="318239B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1462</w:t>
            </w:r>
          </w:p>
        </w:tc>
        <w:tc>
          <w:tcPr>
            <w:tcW w:w="2268" w:type="dxa"/>
            <w:shd w:val="clear" w:color="auto" w:fill="FFFFFF"/>
          </w:tcPr>
          <w:p w14:paraId="18159330" w14:textId="77777777" w:rsidR="004F7F41" w:rsidRPr="004F7F41" w:rsidRDefault="004F7F41" w:rsidP="004F7F41">
            <w:pPr>
              <w:jc w:val="both"/>
              <w:rPr>
                <w:rFonts w:ascii="Arial" w:hAnsi="Arial" w:cs="Arial"/>
                <w:sz w:val="19"/>
                <w:szCs w:val="19"/>
              </w:rPr>
            </w:pPr>
            <w:r w:rsidRPr="004F7F41">
              <w:rPr>
                <w:rFonts w:ascii="Arial" w:hAnsi="Arial" w:cs="Arial"/>
                <w:sz w:val="19"/>
                <w:szCs w:val="19"/>
              </w:rPr>
              <w:t xml:space="preserve">art. 76 ustawy z dnia 10 grudnia 2020 r. </w:t>
            </w:r>
          </w:p>
          <w:p w14:paraId="63717D77" w14:textId="0EBC64B8" w:rsidR="004F7F41" w:rsidRDefault="004F7F41" w:rsidP="004F7F41">
            <w:pPr>
              <w:jc w:val="both"/>
              <w:rPr>
                <w:rFonts w:ascii="Arial" w:hAnsi="Arial" w:cs="Arial"/>
                <w:sz w:val="19"/>
                <w:szCs w:val="19"/>
              </w:rPr>
            </w:pPr>
            <w:r w:rsidRPr="004F7F41">
              <w:rPr>
                <w:rFonts w:ascii="Arial" w:hAnsi="Arial" w:cs="Arial"/>
                <w:sz w:val="19"/>
                <w:szCs w:val="19"/>
              </w:rPr>
              <w:t>o zawodzie farmaceuty</w:t>
            </w:r>
          </w:p>
        </w:tc>
        <w:tc>
          <w:tcPr>
            <w:tcW w:w="3260" w:type="dxa"/>
            <w:shd w:val="clear" w:color="auto" w:fill="FFFFFF"/>
          </w:tcPr>
          <w:p w14:paraId="0F5FA407"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63246BD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zakres problematyki kursów kwalifikacyjnych,</w:t>
            </w:r>
          </w:p>
          <w:p w14:paraId="074A2C5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lastRenderedPageBreak/>
              <w:t>2) sposób i tryb przeprowadzania postępowania kwalifikacyjnego na kurs kwalifikacyjny,</w:t>
            </w:r>
          </w:p>
          <w:p w14:paraId="4394BF0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sposób i tryb odbywania i zaliczania kursu kwalifikacyjnego,</w:t>
            </w:r>
          </w:p>
          <w:p w14:paraId="3C71682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4) wzór zaświadczenia potwierdzającego odbycie kursu kwalifikacyjnego</w:t>
            </w:r>
          </w:p>
          <w:p w14:paraId="13E71BBE" w14:textId="65B6711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uwzględniając zakres wiedzy i umiejętności niezbędnych do wykonywania określonych świadczeń zdrowotnych lub usług farmaceutycznych, a także mając na celu uwzględnienie obiektywnych kryteriów weryfikacji wiedzy i umiejętności zdobytych podczas tego kursu.</w:t>
            </w:r>
          </w:p>
        </w:tc>
        <w:tc>
          <w:tcPr>
            <w:tcW w:w="3545" w:type="dxa"/>
            <w:shd w:val="clear" w:color="auto" w:fill="FFFFFF"/>
          </w:tcPr>
          <w:p w14:paraId="242015E0" w14:textId="38B9AF62" w:rsidR="004F7F41" w:rsidRDefault="00AF3FC0" w:rsidP="00FE799A">
            <w:pPr>
              <w:jc w:val="both"/>
              <w:rPr>
                <w:rFonts w:ascii="Arial" w:hAnsi="Arial" w:cs="Arial"/>
                <w:color w:val="000000" w:themeColor="text1"/>
                <w:sz w:val="19"/>
                <w:szCs w:val="19"/>
              </w:rPr>
            </w:pPr>
            <w:proofErr w:type="spellStart"/>
            <w:r w:rsidRPr="00AF3FC0">
              <w:rPr>
                <w:rFonts w:ascii="Arial" w:hAnsi="Arial" w:cs="Arial"/>
                <w:color w:val="000000" w:themeColor="text1"/>
                <w:sz w:val="19"/>
                <w:szCs w:val="19"/>
              </w:rPr>
              <w:lastRenderedPageBreak/>
              <w:t>Rozp</w:t>
            </w:r>
            <w:r>
              <w:rPr>
                <w:rFonts w:ascii="Arial" w:hAnsi="Arial" w:cs="Arial"/>
                <w:color w:val="000000" w:themeColor="text1"/>
                <w:sz w:val="19"/>
                <w:szCs w:val="19"/>
              </w:rPr>
              <w:t>orzadzenie</w:t>
            </w:r>
            <w:proofErr w:type="spellEnd"/>
            <w:r w:rsidRPr="00AF3FC0">
              <w:rPr>
                <w:rFonts w:ascii="Arial" w:hAnsi="Arial" w:cs="Arial"/>
                <w:color w:val="000000" w:themeColor="text1"/>
                <w:sz w:val="19"/>
                <w:szCs w:val="19"/>
              </w:rPr>
              <w:t xml:space="preserve"> wprowadza możliwość przeprowadzania szczepienia ochronnego przeciw grypie dla osoby dorosłej, do którego jest uprawniony farmaceuta</w:t>
            </w:r>
            <w:r>
              <w:rPr>
                <w:rFonts w:ascii="Arial" w:hAnsi="Arial" w:cs="Arial"/>
                <w:color w:val="000000" w:themeColor="text1"/>
                <w:sz w:val="19"/>
                <w:szCs w:val="19"/>
              </w:rPr>
              <w:t xml:space="preserve">. </w:t>
            </w:r>
          </w:p>
        </w:tc>
        <w:tc>
          <w:tcPr>
            <w:tcW w:w="1842" w:type="dxa"/>
            <w:shd w:val="clear" w:color="auto" w:fill="FFFFFF"/>
          </w:tcPr>
          <w:p w14:paraId="7DF401A5" w14:textId="0D6E8723"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 xml:space="preserve">Piotr </w:t>
            </w:r>
            <w:proofErr w:type="spellStart"/>
            <w:r w:rsidRPr="009E71A7">
              <w:rPr>
                <w:rFonts w:ascii="Arial" w:hAnsi="Arial" w:cs="Arial"/>
                <w:color w:val="000000" w:themeColor="text1"/>
                <w:sz w:val="19"/>
                <w:szCs w:val="19"/>
              </w:rPr>
              <w:t>Bromber</w:t>
            </w:r>
            <w:proofErr w:type="spellEnd"/>
            <w:r w:rsidRPr="009E71A7">
              <w:rPr>
                <w:rFonts w:ascii="Arial" w:hAnsi="Arial" w:cs="Arial"/>
                <w:color w:val="000000" w:themeColor="text1"/>
                <w:sz w:val="19"/>
                <w:szCs w:val="19"/>
              </w:rPr>
              <w:t xml:space="preserve"> Podsekretarz Stanu w Ministerstwie Zdrowia</w:t>
            </w:r>
          </w:p>
        </w:tc>
        <w:tc>
          <w:tcPr>
            <w:tcW w:w="2362" w:type="dxa"/>
            <w:shd w:val="clear" w:color="auto" w:fill="FFFFFF"/>
          </w:tcPr>
          <w:p w14:paraId="14F01DE4" w14:textId="7F27C59C" w:rsidR="004F7F41"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1001</w:t>
            </w:r>
            <w:r w:rsidRPr="00C570DA">
              <w:rPr>
                <w:rFonts w:ascii="Arial" w:hAnsi="Arial" w:cs="Arial"/>
                <w:color w:val="000000" w:themeColor="text1"/>
                <w:sz w:val="19"/>
                <w:szCs w:val="19"/>
              </w:rPr>
              <w:t>.</w:t>
            </w:r>
          </w:p>
        </w:tc>
      </w:tr>
      <w:tr w:rsidR="004F7F41" w:rsidRPr="00F873E4" w14:paraId="6F3ACB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116254"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F5FF0A" w14:textId="053770F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1463</w:t>
            </w:r>
          </w:p>
        </w:tc>
        <w:tc>
          <w:tcPr>
            <w:tcW w:w="2268" w:type="dxa"/>
            <w:shd w:val="clear" w:color="auto" w:fill="FFFFFF"/>
          </w:tcPr>
          <w:p w14:paraId="79460A41" w14:textId="11B38EAF" w:rsidR="004F7F41" w:rsidRDefault="004F7F41" w:rsidP="009E507D">
            <w:pPr>
              <w:jc w:val="both"/>
              <w:rPr>
                <w:rFonts w:ascii="Arial" w:hAnsi="Arial" w:cs="Arial"/>
                <w:sz w:val="19"/>
                <w:szCs w:val="19"/>
              </w:rPr>
            </w:pPr>
            <w:r>
              <w:rPr>
                <w:rFonts w:ascii="Arial" w:hAnsi="Arial" w:cs="Arial"/>
                <w:sz w:val="19"/>
                <w:szCs w:val="19"/>
              </w:rPr>
              <w:t>a</w:t>
            </w:r>
            <w:r w:rsidRPr="004F7F41">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10805D9"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rozporządzeń, w poszczególnych zakresach, o których mowa w art. 15 ust. 2 pkt 1-8 i 10-13, wykazy świadczeń gwarantowanych wraz z określeniem:</w:t>
            </w:r>
          </w:p>
          <w:p w14:paraId="3BD5349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poziomu lub sposobu finansowania danego świadczenia gwarantowanego, o którym mowa w art. 18, art. 33 i art. 41, mając na uwadze treść rekomendacji oraz uwzględniając kryteria określone w art. 31a ust. 1;</w:t>
            </w:r>
          </w:p>
          <w:p w14:paraId="0F0467E9" w14:textId="7D50629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71318B5" w14:textId="1A8EF749"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 xml:space="preserve">Nowelizacja związana z wdrażaniem reformy opieki psychiatrycznej dla dzieci i młodzieży i ma na celu usunięcie nieścisłości, doprecyzowanie przepisów, uwzględnienie postulatów ekspertów współpracujących z Ministerstwem Zdrowia dotyczących m. in. umożliwienia pełnienia dyżurów medycznych o w ośrodku III poziomu referencyjnego lekarzom po 3 roku specjalizacji z psychiatrii, doprecyzowania warunków realizacji świadczeń na oddziale dziennym, zastąpienia </w:t>
            </w:r>
            <w:proofErr w:type="spellStart"/>
            <w:r w:rsidRPr="00AF3FC0">
              <w:rPr>
                <w:rFonts w:ascii="Arial" w:hAnsi="Arial" w:cs="Arial"/>
                <w:color w:val="000000" w:themeColor="text1"/>
                <w:sz w:val="19"/>
                <w:szCs w:val="19"/>
              </w:rPr>
              <w:t>superwizji</w:t>
            </w:r>
            <w:proofErr w:type="spellEnd"/>
            <w:r w:rsidRPr="00AF3FC0">
              <w:rPr>
                <w:rFonts w:ascii="Arial" w:hAnsi="Arial" w:cs="Arial"/>
                <w:color w:val="000000" w:themeColor="text1"/>
                <w:sz w:val="19"/>
                <w:szCs w:val="19"/>
              </w:rPr>
              <w:t xml:space="preserve"> psychoterapii </w:t>
            </w:r>
            <w:proofErr w:type="spellStart"/>
            <w:r w:rsidRPr="00AF3FC0">
              <w:rPr>
                <w:rFonts w:ascii="Arial" w:hAnsi="Arial" w:cs="Arial"/>
                <w:color w:val="000000" w:themeColor="text1"/>
                <w:sz w:val="19"/>
                <w:szCs w:val="19"/>
              </w:rPr>
              <w:t>superwizją</w:t>
            </w:r>
            <w:proofErr w:type="spellEnd"/>
            <w:r w:rsidRPr="00AF3FC0">
              <w:rPr>
                <w:rFonts w:ascii="Arial" w:hAnsi="Arial" w:cs="Arial"/>
                <w:color w:val="000000" w:themeColor="text1"/>
                <w:sz w:val="19"/>
                <w:szCs w:val="19"/>
              </w:rPr>
              <w:t xml:space="preserve"> zespołową, uwzględnienia w świadczeniach gwarantowanych terapii </w:t>
            </w:r>
            <w:proofErr w:type="spellStart"/>
            <w:r w:rsidRPr="00AF3FC0">
              <w:rPr>
                <w:rFonts w:ascii="Arial" w:hAnsi="Arial" w:cs="Arial"/>
                <w:color w:val="000000" w:themeColor="text1"/>
                <w:sz w:val="19"/>
                <w:szCs w:val="19"/>
              </w:rPr>
              <w:t>rTMS</w:t>
            </w:r>
            <w:proofErr w:type="spellEnd"/>
            <w:r w:rsidRPr="00AF3FC0">
              <w:rPr>
                <w:rFonts w:ascii="Arial" w:hAnsi="Arial" w:cs="Arial"/>
                <w:color w:val="000000" w:themeColor="text1"/>
                <w:sz w:val="19"/>
                <w:szCs w:val="19"/>
              </w:rPr>
              <w:t>. Koniecznym jest również doprecyzowanie przepisów odnoszących się do realizacji świadczeń dla osób z autyzmem dziecięcym.</w:t>
            </w:r>
          </w:p>
        </w:tc>
        <w:tc>
          <w:tcPr>
            <w:tcW w:w="1842" w:type="dxa"/>
            <w:shd w:val="clear" w:color="auto" w:fill="FFFFFF"/>
          </w:tcPr>
          <w:p w14:paraId="72A7A108" w14:textId="71640B2F"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23D9A279" w14:textId="7D8EEF6F" w:rsidR="004F7F41"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4B169D">
              <w:rPr>
                <w:rFonts w:ascii="Arial" w:hAnsi="Arial" w:cs="Arial"/>
                <w:color w:val="000000" w:themeColor="text1"/>
                <w:sz w:val="19"/>
                <w:szCs w:val="19"/>
              </w:rPr>
              <w:t>kierowania do UZ i KS</w:t>
            </w:r>
            <w:r w:rsidR="004F7F41">
              <w:rPr>
                <w:rFonts w:ascii="Arial" w:hAnsi="Arial" w:cs="Arial"/>
                <w:color w:val="000000" w:themeColor="text1"/>
                <w:sz w:val="19"/>
                <w:szCs w:val="19"/>
              </w:rPr>
              <w:t>.</w:t>
            </w:r>
          </w:p>
        </w:tc>
      </w:tr>
      <w:tr w:rsidR="004F7F41" w:rsidRPr="00F873E4" w14:paraId="281B5F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93C9D2"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B2770D" w14:textId="7D0AC04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1464</w:t>
            </w:r>
          </w:p>
        </w:tc>
        <w:tc>
          <w:tcPr>
            <w:tcW w:w="2268" w:type="dxa"/>
            <w:shd w:val="clear" w:color="auto" w:fill="FFFFFF"/>
          </w:tcPr>
          <w:p w14:paraId="408DE7A4" w14:textId="3F48D8FB" w:rsidR="004F7F41" w:rsidRDefault="004F7F41" w:rsidP="009E507D">
            <w:pPr>
              <w:jc w:val="both"/>
              <w:rPr>
                <w:rFonts w:ascii="Arial" w:hAnsi="Arial" w:cs="Arial"/>
                <w:sz w:val="19"/>
                <w:szCs w:val="19"/>
              </w:rPr>
            </w:pPr>
            <w:r w:rsidRPr="004F7F41">
              <w:rPr>
                <w:rFonts w:ascii="Arial" w:hAnsi="Arial" w:cs="Arial"/>
                <w:sz w:val="19"/>
                <w:szCs w:val="19"/>
              </w:rPr>
              <w:t>art. 116 ustawy z dnia 1 grudnia 2022 r. o zawodzie ratownika medycznego oraz samorządzie ratowników medycznych</w:t>
            </w:r>
          </w:p>
        </w:tc>
        <w:tc>
          <w:tcPr>
            <w:tcW w:w="3260" w:type="dxa"/>
            <w:shd w:val="clear" w:color="auto" w:fill="FFFFFF"/>
          </w:tcPr>
          <w:p w14:paraId="3323DDAF"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01FC3F7F"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formy ustawicznego rozwoju zawodowego, o których mowa w art. 93 pkt 2,</w:t>
            </w:r>
          </w:p>
          <w:p w14:paraId="451C9219"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liczbę punktów edukacyjnych za poszczególne formy ustawicznego rozwoju zawodowego oraz dokumenty potwierdzające ich realizację, a także liczbę punktów niezbędnych do dopełnienia obowiązku ustawicznego rozwoju zawodowego,</w:t>
            </w:r>
          </w:p>
          <w:p w14:paraId="741DB44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sposób i tryb realizowania ustawicznego rozwoju zawodowego przez ratowników medycznych,</w:t>
            </w:r>
          </w:p>
          <w:p w14:paraId="329B026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4) zakres doskonalenia zawodowego ratowników medycznych,</w:t>
            </w:r>
          </w:p>
          <w:p w14:paraId="7FB8232C"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5) wzór wniosku o wpis na listę podmiotów uprawnionych do prowadzenia kursu doskonalącego oraz wzór wniosku o aktualizację wpisu,</w:t>
            </w:r>
          </w:p>
          <w:p w14:paraId="562A558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6) sposób potwierdzania zrealizowania przez ratownika medycznego poszczególnych form ustawicznego rozwoju zawodowego oraz potwierdzenia przez Krajową Radę dopełnienia obowiązku ustawicznego rozwoju zawodowego przez ratownika medycznego,</w:t>
            </w:r>
          </w:p>
          <w:p w14:paraId="31210B1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7) wzór karty ustawicznego rozwoju zawodowego</w:t>
            </w:r>
          </w:p>
          <w:p w14:paraId="1EFC6814" w14:textId="5BB45244"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mając na celu zapewnienie jednolitości oraz przejrzystości wniosków, właściwej jakości ustawicznego rozwoju zawodowego oraz rzetelnego sposobu dokumentowania jego przebiegu.</w:t>
            </w:r>
          </w:p>
        </w:tc>
        <w:tc>
          <w:tcPr>
            <w:tcW w:w="3545" w:type="dxa"/>
            <w:shd w:val="clear" w:color="auto" w:fill="FFFFFF"/>
          </w:tcPr>
          <w:p w14:paraId="54319783" w14:textId="650D8A6D" w:rsidR="004F7F41" w:rsidRDefault="00AF3FC0" w:rsidP="00FE799A">
            <w:pPr>
              <w:jc w:val="both"/>
              <w:rPr>
                <w:rFonts w:ascii="Arial" w:hAnsi="Arial" w:cs="Arial"/>
                <w:color w:val="000000" w:themeColor="text1"/>
                <w:sz w:val="19"/>
                <w:szCs w:val="19"/>
              </w:rPr>
            </w:pPr>
            <w:r>
              <w:rPr>
                <w:rFonts w:ascii="Arial" w:hAnsi="Arial" w:cs="Arial"/>
                <w:color w:val="000000" w:themeColor="text1"/>
                <w:sz w:val="19"/>
                <w:szCs w:val="19"/>
              </w:rPr>
              <w:t>R</w:t>
            </w:r>
            <w:r w:rsidRPr="00AF3FC0">
              <w:rPr>
                <w:rFonts w:ascii="Arial" w:hAnsi="Arial" w:cs="Arial"/>
                <w:color w:val="000000" w:themeColor="text1"/>
                <w:sz w:val="19"/>
                <w:szCs w:val="19"/>
              </w:rPr>
              <w:t>ozporządzenia określa formy samokształcenia, w ramach ustawicznego rozwoju zawodowego, sposób i tryb odbywania doskonalenia zawodowego przez ratowników medycznych oraz zakres doskonalenia zawodowego ratowników medycznych</w:t>
            </w:r>
          </w:p>
        </w:tc>
        <w:tc>
          <w:tcPr>
            <w:tcW w:w="1842" w:type="dxa"/>
            <w:shd w:val="clear" w:color="auto" w:fill="FFFFFF"/>
          </w:tcPr>
          <w:p w14:paraId="0D8E6B0A" w14:textId="60AD2274"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 xml:space="preserve">Piotr </w:t>
            </w:r>
            <w:proofErr w:type="spellStart"/>
            <w:r w:rsidRPr="009E71A7">
              <w:rPr>
                <w:rFonts w:ascii="Arial" w:hAnsi="Arial" w:cs="Arial"/>
                <w:color w:val="000000" w:themeColor="text1"/>
                <w:sz w:val="19"/>
                <w:szCs w:val="19"/>
              </w:rPr>
              <w:t>Bromber</w:t>
            </w:r>
            <w:proofErr w:type="spellEnd"/>
            <w:r w:rsidRPr="009E71A7">
              <w:rPr>
                <w:rFonts w:ascii="Arial" w:hAnsi="Arial" w:cs="Arial"/>
                <w:color w:val="000000" w:themeColor="text1"/>
                <w:sz w:val="19"/>
                <w:szCs w:val="19"/>
              </w:rPr>
              <w:t xml:space="preserve"> Podsekretarz Stanu w Ministerstwie Zdrowia</w:t>
            </w:r>
          </w:p>
        </w:tc>
        <w:tc>
          <w:tcPr>
            <w:tcW w:w="2362" w:type="dxa"/>
            <w:shd w:val="clear" w:color="auto" w:fill="FFFFFF"/>
          </w:tcPr>
          <w:p w14:paraId="2BAD0812" w14:textId="47FF4964" w:rsidR="004F7F41"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4F7F41" w:rsidRPr="00C570DA">
              <w:rPr>
                <w:rFonts w:ascii="Arial" w:hAnsi="Arial" w:cs="Arial"/>
                <w:color w:val="000000" w:themeColor="text1"/>
                <w:sz w:val="19"/>
                <w:szCs w:val="19"/>
              </w:rPr>
              <w:t>–</w:t>
            </w:r>
            <w:r w:rsidR="00F77715">
              <w:rPr>
                <w:rFonts w:ascii="Arial" w:hAnsi="Arial" w:cs="Arial"/>
                <w:color w:val="000000" w:themeColor="text1"/>
                <w:sz w:val="19"/>
                <w:szCs w:val="19"/>
              </w:rPr>
              <w:t xml:space="preserve"> </w:t>
            </w:r>
            <w:r w:rsidR="004B25D7">
              <w:rPr>
                <w:rFonts w:ascii="Arial" w:hAnsi="Arial" w:cs="Arial"/>
                <w:color w:val="000000" w:themeColor="text1"/>
                <w:sz w:val="19"/>
                <w:szCs w:val="19"/>
              </w:rPr>
              <w:t xml:space="preserve">projekt na </w:t>
            </w:r>
            <w:r>
              <w:rPr>
                <w:rFonts w:ascii="Arial" w:hAnsi="Arial" w:cs="Arial"/>
                <w:color w:val="000000" w:themeColor="text1"/>
                <w:sz w:val="19"/>
                <w:szCs w:val="19"/>
              </w:rPr>
              <w:t xml:space="preserve">etapie </w:t>
            </w:r>
            <w:r w:rsidR="004B25D7">
              <w:rPr>
                <w:rFonts w:ascii="Arial" w:hAnsi="Arial" w:cs="Arial"/>
                <w:color w:val="000000" w:themeColor="text1"/>
                <w:sz w:val="19"/>
                <w:szCs w:val="19"/>
              </w:rPr>
              <w:t xml:space="preserve">KP. </w:t>
            </w:r>
          </w:p>
        </w:tc>
      </w:tr>
      <w:tr w:rsidR="004F7F41" w:rsidRPr="00F873E4" w14:paraId="1141FAD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CE2E8A"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DC05B3" w14:textId="2F1253A8"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1465</w:t>
            </w:r>
          </w:p>
        </w:tc>
        <w:tc>
          <w:tcPr>
            <w:tcW w:w="2268" w:type="dxa"/>
            <w:shd w:val="clear" w:color="auto" w:fill="FFFFFF"/>
          </w:tcPr>
          <w:p w14:paraId="00D38C42" w14:textId="4BAF582E" w:rsidR="004F7F41" w:rsidRDefault="004F7F41" w:rsidP="009E507D">
            <w:pPr>
              <w:jc w:val="both"/>
              <w:rPr>
                <w:rFonts w:ascii="Arial" w:hAnsi="Arial" w:cs="Arial"/>
                <w:sz w:val="19"/>
                <w:szCs w:val="19"/>
              </w:rPr>
            </w:pPr>
            <w:r w:rsidRPr="004F7F41">
              <w:rPr>
                <w:rFonts w:ascii="Arial" w:hAnsi="Arial" w:cs="Arial"/>
                <w:sz w:val="19"/>
                <w:szCs w:val="19"/>
              </w:rPr>
              <w:t>Art. 15a ust. 8 ustawy z dnia 15 lipca 2011 r. o zawodach pielęgniarki i położnej</w:t>
            </w:r>
          </w:p>
        </w:tc>
        <w:tc>
          <w:tcPr>
            <w:tcW w:w="3260" w:type="dxa"/>
            <w:shd w:val="clear" w:color="auto" w:fill="FFFFFF"/>
          </w:tcPr>
          <w:p w14:paraId="037DF23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po zasięgnięciu opinii Prezesa Narodowego Funduszu Zdrowia, Naczelnej Rady Pielęgniarek i Położnych, Naczelnej Rady Lekarskiej i Naczelnej Rady Aptekarskiej określi, w drodze rozporządzenia:</w:t>
            </w:r>
          </w:p>
          <w:p w14:paraId="11C17F86"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wykaz:</w:t>
            </w:r>
          </w:p>
          <w:p w14:paraId="4745E7DC"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a) substancji czynnych zawartych w lekach, o których mowa w ust. 1,</w:t>
            </w:r>
          </w:p>
          <w:p w14:paraId="5FDCB4E4"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b) środków spożywczych specjalnego przeznaczenia żywieniowego, o których mowa w ust. 1,</w:t>
            </w:r>
          </w:p>
          <w:p w14:paraId="3114841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c) wyrobów medycznych, o których mowa w ust. 1,</w:t>
            </w:r>
          </w:p>
          <w:p w14:paraId="7B1C4A7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wykaz badań diagnostycznych, o których mowa w ust. 6</w:t>
            </w:r>
          </w:p>
          <w:p w14:paraId="07615E1F"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3)(uchylony)</w:t>
            </w:r>
          </w:p>
          <w:p w14:paraId="3D64893A"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4)(uchylony)</w:t>
            </w:r>
          </w:p>
          <w:p w14:paraId="54F1583A"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5)(uchylony)</w:t>
            </w:r>
          </w:p>
          <w:p w14:paraId="49D280F6"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6)(uchylony)</w:t>
            </w:r>
          </w:p>
          <w:p w14:paraId="4EB8667D" w14:textId="2BAA39A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biorąc pod uwagę niezbędne kwalifikacje oraz wymagany zakres umiejętności i obowiązków pielęgniarki i położnej.</w:t>
            </w:r>
          </w:p>
        </w:tc>
        <w:tc>
          <w:tcPr>
            <w:tcW w:w="3545" w:type="dxa"/>
            <w:shd w:val="clear" w:color="auto" w:fill="FFFFFF"/>
          </w:tcPr>
          <w:p w14:paraId="1340B131" w14:textId="75595FEA"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Projektowana regulacja ma na celu ujednolicenie przepisów określonych w rozporządzeniu Ministra zdrowia z dnia 24 września 2013 r. w sprawie świadczeń gwarantowanych z zakresu podstawowej opieki zdrowotnej oraz rozszerzenie wykazu substancji czynnych zawartych w lekach, wyrobów medycznych oraz wykazu badań diagnostycznych, które pielęgniarki i położne z odpowiednimi kwalifikacjami będą mogły  ordynować i zlecać.</w:t>
            </w:r>
          </w:p>
        </w:tc>
        <w:tc>
          <w:tcPr>
            <w:tcW w:w="1842" w:type="dxa"/>
            <w:shd w:val="clear" w:color="auto" w:fill="FFFFFF"/>
          </w:tcPr>
          <w:p w14:paraId="33DA5355" w14:textId="1161258C"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 xml:space="preserve">Piotr </w:t>
            </w:r>
            <w:proofErr w:type="spellStart"/>
            <w:r w:rsidRPr="009E71A7">
              <w:rPr>
                <w:rFonts w:ascii="Arial" w:hAnsi="Arial" w:cs="Arial"/>
                <w:color w:val="000000" w:themeColor="text1"/>
                <w:sz w:val="19"/>
                <w:szCs w:val="19"/>
              </w:rPr>
              <w:t>Bromber</w:t>
            </w:r>
            <w:proofErr w:type="spellEnd"/>
            <w:r w:rsidRPr="009E71A7">
              <w:rPr>
                <w:rFonts w:ascii="Arial" w:hAnsi="Arial" w:cs="Arial"/>
                <w:color w:val="000000" w:themeColor="text1"/>
                <w:sz w:val="19"/>
                <w:szCs w:val="19"/>
              </w:rPr>
              <w:t xml:space="preserve"> Podsekretarz Stanu w Ministerstwie Zdrowia</w:t>
            </w:r>
          </w:p>
        </w:tc>
        <w:tc>
          <w:tcPr>
            <w:tcW w:w="2362" w:type="dxa"/>
            <w:shd w:val="clear" w:color="auto" w:fill="FFFFFF"/>
          </w:tcPr>
          <w:p w14:paraId="59BBB600" w14:textId="1045EFE5" w:rsidR="004F7F41"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BA0069">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4F7F41" w:rsidRPr="00F873E4" w14:paraId="6FC14AB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7F28D"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50F3AC" w14:textId="066177A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1466</w:t>
            </w:r>
          </w:p>
        </w:tc>
        <w:tc>
          <w:tcPr>
            <w:tcW w:w="2268" w:type="dxa"/>
            <w:shd w:val="clear" w:color="auto" w:fill="FFFFFF"/>
          </w:tcPr>
          <w:p w14:paraId="07A0EF6B" w14:textId="14692938" w:rsidR="004F7F41" w:rsidRDefault="004F7F41" w:rsidP="009E507D">
            <w:pPr>
              <w:jc w:val="both"/>
              <w:rPr>
                <w:rFonts w:ascii="Arial" w:hAnsi="Arial" w:cs="Arial"/>
                <w:sz w:val="19"/>
                <w:szCs w:val="19"/>
              </w:rPr>
            </w:pPr>
            <w:r w:rsidRPr="004F7F41">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440D9EDB" w14:textId="206669E8" w:rsidR="004F7F41" w:rsidRPr="00FE799A" w:rsidRDefault="00AC6F12" w:rsidP="00FE799A">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994203B" w14:textId="1DBBAFFC" w:rsidR="004F7F41" w:rsidRDefault="00AF3FC0" w:rsidP="00FE799A">
            <w:pPr>
              <w:jc w:val="both"/>
              <w:rPr>
                <w:rFonts w:ascii="Arial" w:hAnsi="Arial" w:cs="Arial"/>
                <w:color w:val="000000" w:themeColor="text1"/>
                <w:sz w:val="19"/>
                <w:szCs w:val="19"/>
              </w:rPr>
            </w:pPr>
            <w:r>
              <w:rPr>
                <w:rFonts w:ascii="Arial" w:hAnsi="Arial" w:cs="Arial"/>
                <w:color w:val="000000" w:themeColor="text1"/>
                <w:sz w:val="19"/>
                <w:szCs w:val="19"/>
              </w:rPr>
              <w:t>Z</w:t>
            </w:r>
            <w:r w:rsidRPr="00AF3FC0">
              <w:rPr>
                <w:rFonts w:ascii="Arial" w:hAnsi="Arial" w:cs="Arial"/>
                <w:color w:val="000000" w:themeColor="text1"/>
                <w:sz w:val="19"/>
                <w:szCs w:val="19"/>
              </w:rPr>
              <w:t xml:space="preserve">miany </w:t>
            </w:r>
            <w:r>
              <w:rPr>
                <w:rFonts w:ascii="Arial" w:hAnsi="Arial" w:cs="Arial"/>
                <w:color w:val="000000" w:themeColor="text1"/>
                <w:sz w:val="19"/>
                <w:szCs w:val="19"/>
              </w:rPr>
              <w:t>wprowadzane rozporządzeniem dotyczą</w:t>
            </w:r>
            <w:r w:rsidRPr="00AF3FC0">
              <w:rPr>
                <w:rFonts w:ascii="Arial" w:hAnsi="Arial" w:cs="Arial"/>
                <w:color w:val="000000" w:themeColor="text1"/>
                <w:sz w:val="19"/>
                <w:szCs w:val="19"/>
              </w:rPr>
              <w:t xml:space="preserve"> okresu raportowania danych służących do pomiaru wskaźników realizacji programu pilotażowego przez centralny ośrodek koordynujący do Narodowego Funduszu Zdrowia, z raportowania comiesięcznego na raportowanie raz na trzy miesiące</w:t>
            </w:r>
            <w:r w:rsidR="00AC6F12">
              <w:rPr>
                <w:rFonts w:ascii="Arial" w:hAnsi="Arial" w:cs="Arial"/>
                <w:color w:val="000000" w:themeColor="text1"/>
                <w:sz w:val="19"/>
                <w:szCs w:val="19"/>
              </w:rPr>
              <w:t xml:space="preserve"> w programie </w:t>
            </w:r>
            <w:proofErr w:type="spellStart"/>
            <w:r w:rsidR="00AC6F12">
              <w:rPr>
                <w:rFonts w:ascii="Arial" w:hAnsi="Arial" w:cs="Arial"/>
                <w:color w:val="000000" w:themeColor="text1"/>
                <w:sz w:val="19"/>
                <w:szCs w:val="19"/>
              </w:rPr>
              <w:t>piloteżowym</w:t>
            </w:r>
            <w:proofErr w:type="spellEnd"/>
            <w:r w:rsidR="00AC6F12" w:rsidRPr="00AC6F12">
              <w:rPr>
                <w:rFonts w:ascii="Arial" w:hAnsi="Arial" w:cs="Arial"/>
                <w:color w:val="000000" w:themeColor="text1"/>
                <w:sz w:val="19"/>
                <w:szCs w:val="19"/>
              </w:rPr>
              <w:t xml:space="preserve"> leczenia gruźlicy </w:t>
            </w:r>
            <w:proofErr w:type="spellStart"/>
            <w:r w:rsidR="00AC6F12" w:rsidRPr="00AC6F12">
              <w:rPr>
                <w:rFonts w:ascii="Arial" w:hAnsi="Arial" w:cs="Arial"/>
                <w:color w:val="000000" w:themeColor="text1"/>
                <w:sz w:val="19"/>
                <w:szCs w:val="19"/>
              </w:rPr>
              <w:t>wielolekoopornej</w:t>
            </w:r>
            <w:proofErr w:type="spellEnd"/>
            <w:r w:rsidR="00AC6F12" w:rsidRPr="00AC6F12">
              <w:rPr>
                <w:rFonts w:ascii="Arial" w:hAnsi="Arial" w:cs="Arial"/>
                <w:color w:val="000000" w:themeColor="text1"/>
                <w:sz w:val="19"/>
                <w:szCs w:val="19"/>
              </w:rPr>
              <w:t xml:space="preserve"> w warunkach ambulatoryjnych</w:t>
            </w:r>
            <w:r w:rsidRPr="00AF3FC0">
              <w:rPr>
                <w:rFonts w:ascii="Arial" w:hAnsi="Arial" w:cs="Arial"/>
                <w:color w:val="000000" w:themeColor="text1"/>
                <w:sz w:val="19"/>
                <w:szCs w:val="19"/>
              </w:rPr>
              <w:t>.</w:t>
            </w:r>
          </w:p>
        </w:tc>
        <w:tc>
          <w:tcPr>
            <w:tcW w:w="1842" w:type="dxa"/>
            <w:shd w:val="clear" w:color="auto" w:fill="FFFFFF"/>
          </w:tcPr>
          <w:p w14:paraId="22A56E1F" w14:textId="0092FAC3"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3F7E6A50" w14:textId="0CDDA784" w:rsidR="004F7F41" w:rsidRDefault="00E55785"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372</w:t>
            </w:r>
            <w:r w:rsidRPr="00C570DA">
              <w:rPr>
                <w:rFonts w:ascii="Arial" w:hAnsi="Arial" w:cs="Arial"/>
                <w:color w:val="000000" w:themeColor="text1"/>
                <w:sz w:val="19"/>
                <w:szCs w:val="19"/>
              </w:rPr>
              <w:t>.</w:t>
            </w:r>
          </w:p>
        </w:tc>
      </w:tr>
      <w:tr w:rsidR="004F7F41" w:rsidRPr="00F873E4" w14:paraId="317DAB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778DF0"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8D066E" w14:textId="2CFB85C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1467</w:t>
            </w:r>
          </w:p>
        </w:tc>
        <w:tc>
          <w:tcPr>
            <w:tcW w:w="2268" w:type="dxa"/>
            <w:shd w:val="clear" w:color="auto" w:fill="FFFFFF"/>
          </w:tcPr>
          <w:p w14:paraId="4F3C866C" w14:textId="28F98EBE" w:rsidR="004F7F41" w:rsidRDefault="004F7F41" w:rsidP="009E507D">
            <w:pPr>
              <w:jc w:val="both"/>
              <w:rPr>
                <w:rFonts w:ascii="Arial" w:hAnsi="Arial" w:cs="Arial"/>
                <w:sz w:val="19"/>
                <w:szCs w:val="19"/>
              </w:rPr>
            </w:pPr>
            <w:r w:rsidRPr="004F7F41">
              <w:rPr>
                <w:rFonts w:ascii="Arial" w:hAnsi="Arial" w:cs="Arial"/>
                <w:sz w:val="19"/>
                <w:szCs w:val="19"/>
              </w:rPr>
              <w:t>art. 35 ustawy z dnia 25 czerwca 2015 r. o leczeniu niepłodności</w:t>
            </w:r>
          </w:p>
        </w:tc>
        <w:tc>
          <w:tcPr>
            <w:tcW w:w="3260" w:type="dxa"/>
            <w:shd w:val="clear" w:color="auto" w:fill="FFFFFF"/>
          </w:tcPr>
          <w:p w14:paraId="0F782F40"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Minister właściwy do spraw zdrowia określi, w drodze rozporządzenia:</w:t>
            </w:r>
          </w:p>
          <w:p w14:paraId="10B96F0A"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lastRenderedPageBreak/>
              <w:t>1) sposób orzekania o stanie zdrowia kandydata na dawcę komórek rozrodczych w celu dawstwa partnerskiego i dawstwa innego niż partnerskie oraz o stanie zdrowia biorczyni komórek rozrodczych i zarodków,</w:t>
            </w:r>
          </w:p>
          <w:p w14:paraId="34E57C5E"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2) wykaz badań lekarskich i laboratoryjnych, jakim powinni podlegać kandydat na dawcę komórek rozrodczych w celu dawstwa partnerskiego i dawstwa innego niż partnerskie, z uwzględnieniem również dawstwa do bezpośredniego użycia, oraz w celu zabezpieczenia płodności na przyszłość, oraz biorczyni komórek rozrodczych i zarodków,</w:t>
            </w:r>
          </w:p>
          <w:p w14:paraId="62E102A7"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3) szczegółowe warunki pobierania komórek rozrodczych w celu zastosowania w procedurze medycznie wspomaganej prokreacji</w:t>
            </w:r>
          </w:p>
          <w:p w14:paraId="5FFDBC9E" w14:textId="6D2FBF12" w:rsidR="004F7F41" w:rsidRPr="00FE799A"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 mając na uwadze bezpieczeństwo zdrowotne dawców, biorczyń oraz dzieci urodzonych w wyniku procedury medycznie wspomaganej prokreacji.</w:t>
            </w:r>
          </w:p>
        </w:tc>
        <w:tc>
          <w:tcPr>
            <w:tcW w:w="3545" w:type="dxa"/>
            <w:shd w:val="clear" w:color="auto" w:fill="FFFFFF"/>
          </w:tcPr>
          <w:p w14:paraId="25B1296D" w14:textId="4E267EB0" w:rsidR="00AF3FC0" w:rsidRPr="00AF3FC0" w:rsidRDefault="00AF3FC0" w:rsidP="00AF3FC0">
            <w:pPr>
              <w:jc w:val="both"/>
              <w:rPr>
                <w:rFonts w:ascii="Arial" w:hAnsi="Arial" w:cs="Arial"/>
                <w:color w:val="000000" w:themeColor="text1"/>
                <w:sz w:val="19"/>
                <w:szCs w:val="19"/>
              </w:rPr>
            </w:pPr>
            <w:r w:rsidRPr="00AF3FC0">
              <w:rPr>
                <w:rFonts w:ascii="Arial" w:hAnsi="Arial" w:cs="Arial"/>
                <w:color w:val="000000" w:themeColor="text1"/>
                <w:sz w:val="19"/>
                <w:szCs w:val="19"/>
              </w:rPr>
              <w:lastRenderedPageBreak/>
              <w:t>Zmiana</w:t>
            </w:r>
            <w:r>
              <w:rPr>
                <w:rFonts w:ascii="Arial" w:hAnsi="Arial" w:cs="Arial"/>
                <w:color w:val="000000" w:themeColor="text1"/>
                <w:sz w:val="19"/>
                <w:szCs w:val="19"/>
              </w:rPr>
              <w:t xml:space="preserve"> zawarta w projekcie rozporządzenia dotyczy</w:t>
            </w:r>
            <w:r w:rsidRPr="00AF3FC0">
              <w:rPr>
                <w:rFonts w:ascii="Arial" w:hAnsi="Arial" w:cs="Arial"/>
                <w:color w:val="000000" w:themeColor="text1"/>
                <w:sz w:val="19"/>
                <w:szCs w:val="19"/>
              </w:rPr>
              <w:t xml:space="preserve"> dostosowania przepisów rozporządzenia do </w:t>
            </w:r>
            <w:r w:rsidRPr="00AF3FC0">
              <w:rPr>
                <w:rFonts w:ascii="Arial" w:hAnsi="Arial" w:cs="Arial"/>
                <w:color w:val="000000" w:themeColor="text1"/>
                <w:sz w:val="19"/>
                <w:szCs w:val="19"/>
              </w:rPr>
              <w:lastRenderedPageBreak/>
              <w:t>przepisów dyrektywy, która w omawianym zakresie została wadliwie implementowana.</w:t>
            </w:r>
          </w:p>
          <w:p w14:paraId="2439DC02" w14:textId="188EF7E4" w:rsidR="004F7F41" w:rsidRDefault="00AF3FC0" w:rsidP="00AF3FC0">
            <w:pPr>
              <w:jc w:val="both"/>
              <w:rPr>
                <w:rFonts w:ascii="Arial" w:hAnsi="Arial" w:cs="Arial"/>
                <w:color w:val="000000" w:themeColor="text1"/>
                <w:sz w:val="19"/>
                <w:szCs w:val="19"/>
              </w:rPr>
            </w:pPr>
            <w:r w:rsidRPr="00AF3FC0">
              <w:rPr>
                <w:rFonts w:ascii="Arial" w:hAnsi="Arial" w:cs="Arial"/>
                <w:color w:val="000000" w:themeColor="text1"/>
                <w:sz w:val="19"/>
                <w:szCs w:val="19"/>
              </w:rPr>
              <w:t>Zmiana dot. §2 ust. 6 w zakresie terminu wykonywania badań u dawców</w:t>
            </w:r>
          </w:p>
        </w:tc>
        <w:tc>
          <w:tcPr>
            <w:tcW w:w="1842" w:type="dxa"/>
            <w:shd w:val="clear" w:color="auto" w:fill="FFFFFF"/>
          </w:tcPr>
          <w:p w14:paraId="5AB9EDB3" w14:textId="3AA897D5"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lastRenderedPageBreak/>
              <w:t xml:space="preserve">Waldemar Kraska, Sekretarz Stanu w </w:t>
            </w:r>
            <w:r w:rsidRPr="009E71A7">
              <w:rPr>
                <w:rFonts w:ascii="Arial" w:hAnsi="Arial" w:cs="Arial"/>
                <w:color w:val="000000" w:themeColor="text1"/>
                <w:sz w:val="19"/>
                <w:szCs w:val="19"/>
              </w:rPr>
              <w:lastRenderedPageBreak/>
              <w:t>Ministerstwie Zdrowia</w:t>
            </w:r>
          </w:p>
        </w:tc>
        <w:tc>
          <w:tcPr>
            <w:tcW w:w="2362" w:type="dxa"/>
            <w:shd w:val="clear" w:color="auto" w:fill="FFFFFF"/>
          </w:tcPr>
          <w:p w14:paraId="29E0D5FA" w14:textId="318FF161" w:rsidR="004F7F41" w:rsidRDefault="002C2A03" w:rsidP="009E507D">
            <w:pPr>
              <w:rPr>
                <w:rFonts w:ascii="Arial" w:hAnsi="Arial" w:cs="Arial"/>
                <w:color w:val="000000" w:themeColor="text1"/>
                <w:sz w:val="19"/>
                <w:szCs w:val="19"/>
              </w:rPr>
            </w:pPr>
            <w:r>
              <w:rPr>
                <w:rFonts w:ascii="Arial" w:hAnsi="Arial" w:cs="Arial"/>
                <w:color w:val="000000" w:themeColor="text1"/>
                <w:sz w:val="19"/>
                <w:szCs w:val="19"/>
              </w:rPr>
              <w:lastRenderedPageBreak/>
              <w:t>Stan prac na dzień 30 czerwca 2023 r.</w:t>
            </w:r>
            <w:r w:rsidR="000C146A">
              <w:rPr>
                <w:rFonts w:ascii="Arial" w:hAnsi="Arial" w:cs="Arial"/>
                <w:color w:val="000000" w:themeColor="text1"/>
                <w:sz w:val="19"/>
                <w:szCs w:val="19"/>
              </w:rPr>
              <w:t xml:space="preserve">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914E62">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103B06" w:rsidRPr="00F873E4" w14:paraId="236AF3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BFFB0"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BCD2F7" w14:textId="22D8DF3A"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1468</w:t>
            </w:r>
          </w:p>
        </w:tc>
        <w:tc>
          <w:tcPr>
            <w:tcW w:w="2268" w:type="dxa"/>
            <w:shd w:val="clear" w:color="auto" w:fill="FFFFFF"/>
          </w:tcPr>
          <w:p w14:paraId="64F600E8" w14:textId="19061530" w:rsidR="00103B06" w:rsidRPr="004F7F41" w:rsidRDefault="00103B06" w:rsidP="009E507D">
            <w:pPr>
              <w:jc w:val="both"/>
              <w:rPr>
                <w:rFonts w:ascii="Arial" w:hAnsi="Arial" w:cs="Arial"/>
                <w:sz w:val="19"/>
                <w:szCs w:val="19"/>
              </w:rPr>
            </w:pPr>
            <w:r w:rsidRPr="00103B0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C8DA071" w14:textId="7520E0C1" w:rsidR="00103B06" w:rsidRPr="00002D6B" w:rsidRDefault="00AE21DF" w:rsidP="00002D6B">
            <w:pPr>
              <w:jc w:val="both"/>
              <w:rPr>
                <w:rFonts w:ascii="Arial" w:hAnsi="Arial" w:cs="Arial"/>
                <w:color w:val="000000" w:themeColor="text1"/>
                <w:sz w:val="19"/>
                <w:szCs w:val="19"/>
                <w:shd w:val="clear" w:color="auto" w:fill="FFFFFF"/>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050F8EC" w14:textId="23749F43" w:rsidR="00103B06" w:rsidRPr="00AF3FC0" w:rsidRDefault="0054039B" w:rsidP="00AF3FC0">
            <w:pPr>
              <w:jc w:val="both"/>
              <w:rPr>
                <w:rFonts w:ascii="Arial" w:hAnsi="Arial" w:cs="Arial"/>
                <w:color w:val="000000" w:themeColor="text1"/>
                <w:sz w:val="19"/>
                <w:szCs w:val="19"/>
              </w:rPr>
            </w:pPr>
            <w:r>
              <w:rPr>
                <w:rFonts w:ascii="Arial" w:hAnsi="Arial" w:cs="Arial"/>
                <w:color w:val="000000" w:themeColor="text1"/>
                <w:sz w:val="19"/>
                <w:szCs w:val="19"/>
              </w:rPr>
              <w:t>Projekt zakłada w</w:t>
            </w:r>
            <w:r w:rsidRPr="0054039B">
              <w:rPr>
                <w:rFonts w:ascii="Arial" w:hAnsi="Arial" w:cs="Arial"/>
                <w:color w:val="000000" w:themeColor="text1"/>
                <w:sz w:val="19"/>
                <w:szCs w:val="19"/>
              </w:rPr>
              <w:t>prowadzenie zmian w dotychczasowych zasadach realizacji programu pilotażowego w zakresie monitorowania dzieci i młodzieży z pierwotnymi i wtórnymi niedoborami odporności</w:t>
            </w:r>
            <w:r>
              <w:rPr>
                <w:rFonts w:ascii="Arial" w:hAnsi="Arial" w:cs="Arial"/>
                <w:color w:val="000000" w:themeColor="text1"/>
                <w:sz w:val="19"/>
                <w:szCs w:val="19"/>
              </w:rPr>
              <w:t xml:space="preserve">. </w:t>
            </w:r>
          </w:p>
        </w:tc>
        <w:tc>
          <w:tcPr>
            <w:tcW w:w="1842" w:type="dxa"/>
            <w:shd w:val="clear" w:color="auto" w:fill="FFFFFF"/>
          </w:tcPr>
          <w:p w14:paraId="6D6A68D2" w14:textId="01986B1E"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Adam Niedzielski Minister Zdrowia</w:t>
            </w:r>
          </w:p>
        </w:tc>
        <w:tc>
          <w:tcPr>
            <w:tcW w:w="2362" w:type="dxa"/>
            <w:shd w:val="clear" w:color="auto" w:fill="FFFFFF"/>
          </w:tcPr>
          <w:p w14:paraId="2644407E" w14:textId="1C2AF34A" w:rsidR="00103B06"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871</w:t>
            </w:r>
            <w:r w:rsidRPr="00C570DA">
              <w:rPr>
                <w:rFonts w:ascii="Arial" w:hAnsi="Arial" w:cs="Arial"/>
                <w:color w:val="000000" w:themeColor="text1"/>
                <w:sz w:val="19"/>
                <w:szCs w:val="19"/>
              </w:rPr>
              <w:t>.</w:t>
            </w:r>
          </w:p>
        </w:tc>
      </w:tr>
      <w:tr w:rsidR="00103B06" w:rsidRPr="00F873E4" w14:paraId="722AF0D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4FD847"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8DC4E" w14:textId="7105B5C4"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1469</w:t>
            </w:r>
          </w:p>
        </w:tc>
        <w:tc>
          <w:tcPr>
            <w:tcW w:w="2268" w:type="dxa"/>
            <w:shd w:val="clear" w:color="auto" w:fill="FFFFFF"/>
          </w:tcPr>
          <w:p w14:paraId="3D98853C" w14:textId="5130CCB8" w:rsidR="00103B06" w:rsidRPr="004F7F41" w:rsidRDefault="00103B06" w:rsidP="009E507D">
            <w:pPr>
              <w:jc w:val="both"/>
              <w:rPr>
                <w:rFonts w:ascii="Arial" w:hAnsi="Arial" w:cs="Arial"/>
                <w:sz w:val="19"/>
                <w:szCs w:val="19"/>
              </w:rPr>
            </w:pPr>
            <w:r>
              <w:rPr>
                <w:rFonts w:ascii="Arial" w:hAnsi="Arial" w:cs="Arial"/>
                <w:sz w:val="19"/>
                <w:szCs w:val="19"/>
              </w:rPr>
              <w:t>a</w:t>
            </w:r>
            <w:r w:rsidRPr="00103B0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655D85CB" w14:textId="77777777" w:rsidR="00AE21DF" w:rsidRPr="00C570DA" w:rsidRDefault="00AE21DF" w:rsidP="00AE21DF">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w:t>
            </w:r>
            <w:r w:rsidRPr="00C570DA">
              <w:rPr>
                <w:rFonts w:ascii="Arial" w:hAnsi="Arial" w:cs="Arial"/>
                <w:color w:val="000000" w:themeColor="text1"/>
                <w:sz w:val="19"/>
                <w:szCs w:val="19"/>
              </w:rPr>
              <w:lastRenderedPageBreak/>
              <w:t xml:space="preserve">gwarantowanych wraz z określeniem: </w:t>
            </w:r>
          </w:p>
          <w:p w14:paraId="4FE2A7D1" w14:textId="77777777" w:rsidR="00AE21DF" w:rsidRPr="00C570DA" w:rsidRDefault="00AE21DF" w:rsidP="00AE21DF">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1F3C3407" w14:textId="454CEC6B" w:rsidR="00103B06" w:rsidRPr="00002D6B" w:rsidRDefault="00AE21DF" w:rsidP="00AE21DF">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3A4B33A" w14:textId="77777777" w:rsidR="00103B06" w:rsidRPr="00AF3FC0" w:rsidRDefault="00103B06" w:rsidP="00AF3FC0">
            <w:pPr>
              <w:jc w:val="both"/>
              <w:rPr>
                <w:rFonts w:ascii="Arial" w:hAnsi="Arial" w:cs="Arial"/>
                <w:color w:val="000000" w:themeColor="text1"/>
                <w:sz w:val="19"/>
                <w:szCs w:val="19"/>
              </w:rPr>
            </w:pPr>
          </w:p>
        </w:tc>
        <w:tc>
          <w:tcPr>
            <w:tcW w:w="1842" w:type="dxa"/>
            <w:shd w:val="clear" w:color="auto" w:fill="FFFFFF"/>
          </w:tcPr>
          <w:p w14:paraId="407CAB3C" w14:textId="7B066AA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Maciej Miłkowski – Podsekretarz Stanu w Ministerstwie Zdrowia</w:t>
            </w:r>
          </w:p>
        </w:tc>
        <w:tc>
          <w:tcPr>
            <w:tcW w:w="2362" w:type="dxa"/>
            <w:shd w:val="clear" w:color="auto" w:fill="FFFFFF"/>
          </w:tcPr>
          <w:p w14:paraId="09C1FD9C" w14:textId="7E2274EC" w:rsidR="00103B06"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w:t>
            </w:r>
            <w:r w:rsidR="00E917FC">
              <w:rPr>
                <w:rFonts w:ascii="Arial" w:hAnsi="Arial" w:cs="Arial"/>
                <w:color w:val="000000" w:themeColor="text1"/>
                <w:sz w:val="19"/>
                <w:szCs w:val="19"/>
              </w:rPr>
              <w:t>UZ i KS</w:t>
            </w:r>
            <w:r w:rsidR="00AE21DF">
              <w:rPr>
                <w:rFonts w:ascii="Arial" w:hAnsi="Arial" w:cs="Arial"/>
                <w:color w:val="000000" w:themeColor="text1"/>
                <w:sz w:val="19"/>
                <w:szCs w:val="19"/>
              </w:rPr>
              <w:t>.</w:t>
            </w:r>
          </w:p>
        </w:tc>
      </w:tr>
      <w:tr w:rsidR="00103B06" w:rsidRPr="00F873E4" w14:paraId="7E6A8AF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87361A"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334B01" w14:textId="1C704702"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1470</w:t>
            </w:r>
          </w:p>
        </w:tc>
        <w:tc>
          <w:tcPr>
            <w:tcW w:w="2268" w:type="dxa"/>
            <w:shd w:val="clear" w:color="auto" w:fill="FFFFFF"/>
          </w:tcPr>
          <w:p w14:paraId="66D141BF" w14:textId="539E338F" w:rsidR="00103B06" w:rsidRPr="004F7F41" w:rsidRDefault="00103B06" w:rsidP="009E507D">
            <w:pPr>
              <w:jc w:val="both"/>
              <w:rPr>
                <w:rFonts w:ascii="Arial" w:hAnsi="Arial" w:cs="Arial"/>
                <w:sz w:val="19"/>
                <w:szCs w:val="19"/>
              </w:rPr>
            </w:pPr>
            <w:r w:rsidRPr="00103B06">
              <w:rPr>
                <w:rFonts w:ascii="Arial" w:hAnsi="Arial" w:cs="Arial"/>
                <w:sz w:val="19"/>
                <w:szCs w:val="19"/>
              </w:rPr>
              <w:t>Art. 29 ust. 3 ustawy z dnia 1 lipca 2005 r. o pobieraniu, przechowywaniu i przeszczepianiu komórek, tkanek i narządów</w:t>
            </w:r>
          </w:p>
        </w:tc>
        <w:tc>
          <w:tcPr>
            <w:tcW w:w="3260" w:type="dxa"/>
            <w:shd w:val="clear" w:color="auto" w:fill="FFFFFF"/>
          </w:tcPr>
          <w:p w14:paraId="04D43B2B" w14:textId="10C7E682" w:rsidR="00103B06" w:rsidRPr="00002D6B" w:rsidRDefault="00DF1514" w:rsidP="00002D6B">
            <w:pPr>
              <w:jc w:val="both"/>
              <w:rPr>
                <w:rFonts w:ascii="Arial" w:hAnsi="Arial" w:cs="Arial"/>
                <w:color w:val="000000" w:themeColor="text1"/>
                <w:sz w:val="19"/>
                <w:szCs w:val="19"/>
                <w:shd w:val="clear" w:color="auto" w:fill="FFFFFF"/>
              </w:rPr>
            </w:pPr>
            <w:r w:rsidRPr="00DF1514">
              <w:rPr>
                <w:rFonts w:ascii="Arial" w:hAnsi="Arial" w:cs="Arial"/>
                <w:color w:val="000000" w:themeColor="text1"/>
                <w:sz w:val="19"/>
                <w:szCs w:val="19"/>
                <w:shd w:val="clear" w:color="auto" w:fill="FFFFFF"/>
              </w:rPr>
              <w:t>Minister właściwy do spraw zdrowia określi, w drodze rozporządzenia, wymagania, jakie powinien spełniać system zapewnienia jakości, o którym mowa w ust. 1, w szczególności wymagania dla przechowywania tkanek i komórek, rejestrowania danych dawców oraz konieczność utworzenia standardowych procedur operacyjnych, uwzględniając dokumenty, o których mowa w ust. 2.</w:t>
            </w:r>
          </w:p>
        </w:tc>
        <w:tc>
          <w:tcPr>
            <w:tcW w:w="3545" w:type="dxa"/>
            <w:shd w:val="clear" w:color="auto" w:fill="FFFFFF"/>
          </w:tcPr>
          <w:p w14:paraId="5CEEA0FC" w14:textId="22391A3D" w:rsidR="00103B06" w:rsidRPr="00AF3FC0" w:rsidRDefault="0054039B" w:rsidP="00AF3FC0">
            <w:pPr>
              <w:jc w:val="both"/>
              <w:rPr>
                <w:rFonts w:ascii="Arial" w:hAnsi="Arial" w:cs="Arial"/>
                <w:color w:val="000000" w:themeColor="text1"/>
                <w:sz w:val="19"/>
                <w:szCs w:val="19"/>
              </w:rPr>
            </w:pPr>
            <w:r w:rsidRPr="0054039B">
              <w:rPr>
                <w:rFonts w:ascii="Arial" w:hAnsi="Arial" w:cs="Arial"/>
                <w:color w:val="000000" w:themeColor="text1"/>
                <w:sz w:val="19"/>
                <w:szCs w:val="19"/>
              </w:rPr>
              <w:t>Zmiana wynika z potrzeby likwidacji wymogu uwzględniania wyniku badania PCR w kierunku SARS-CoV-2 dla dawców komórek lub tkanek, co znacznie ułatwi koordynację pobrań oraz zwiększy ich liczbę na etapie kwalifikacji, jak również zmniejszy liczbę pobrań zakończonych utylizacją.</w:t>
            </w:r>
          </w:p>
        </w:tc>
        <w:tc>
          <w:tcPr>
            <w:tcW w:w="1842" w:type="dxa"/>
            <w:shd w:val="clear" w:color="auto" w:fill="FFFFFF"/>
          </w:tcPr>
          <w:p w14:paraId="49A2BE82" w14:textId="36BC8537"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3736EB3" w14:textId="3F24322A" w:rsidR="00103B06" w:rsidRDefault="0069654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721</w:t>
            </w:r>
            <w:r w:rsidRPr="00C570DA">
              <w:rPr>
                <w:rFonts w:ascii="Arial" w:hAnsi="Arial" w:cs="Arial"/>
                <w:color w:val="000000" w:themeColor="text1"/>
                <w:sz w:val="19"/>
                <w:szCs w:val="19"/>
              </w:rPr>
              <w:t>.</w:t>
            </w:r>
          </w:p>
        </w:tc>
      </w:tr>
      <w:tr w:rsidR="00103B06" w:rsidRPr="00F873E4" w14:paraId="73933A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06E8B1"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198C57" w14:textId="109E99B7"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1471</w:t>
            </w:r>
          </w:p>
        </w:tc>
        <w:tc>
          <w:tcPr>
            <w:tcW w:w="2268" w:type="dxa"/>
            <w:shd w:val="clear" w:color="auto" w:fill="FFFFFF"/>
          </w:tcPr>
          <w:p w14:paraId="1429CEBC" w14:textId="4591C5E2" w:rsidR="00103B06" w:rsidRPr="004F7F41" w:rsidRDefault="00103B06" w:rsidP="00103B06">
            <w:pPr>
              <w:jc w:val="both"/>
              <w:rPr>
                <w:rFonts w:ascii="Arial" w:hAnsi="Arial" w:cs="Arial"/>
                <w:sz w:val="19"/>
                <w:szCs w:val="19"/>
              </w:rPr>
            </w:pPr>
            <w:r>
              <w:rPr>
                <w:rFonts w:ascii="Arial" w:hAnsi="Arial" w:cs="Arial"/>
                <w:sz w:val="19"/>
                <w:szCs w:val="19"/>
              </w:rPr>
              <w:t>a</w:t>
            </w:r>
            <w:r w:rsidRPr="00103B06">
              <w:rPr>
                <w:rFonts w:ascii="Arial" w:hAnsi="Arial" w:cs="Arial"/>
                <w:sz w:val="19"/>
                <w:szCs w:val="19"/>
              </w:rPr>
              <w:t>rt. 27 ust.</w:t>
            </w:r>
            <w:r w:rsidR="0054039B">
              <w:rPr>
                <w:rFonts w:ascii="Arial" w:hAnsi="Arial" w:cs="Arial"/>
                <w:sz w:val="19"/>
                <w:szCs w:val="19"/>
              </w:rPr>
              <w:t xml:space="preserve"> </w:t>
            </w:r>
            <w:r w:rsidRPr="00103B06">
              <w:rPr>
                <w:rFonts w:ascii="Arial" w:hAnsi="Arial" w:cs="Arial"/>
                <w:sz w:val="19"/>
                <w:szCs w:val="19"/>
              </w:rPr>
              <w:t>9 ustawy z dnia 5 grudnia 2008 r. o zapobieganiu oraz zwalczaniu zakażeń i chorób zakaźnych u ludzi</w:t>
            </w:r>
          </w:p>
        </w:tc>
        <w:tc>
          <w:tcPr>
            <w:tcW w:w="3260" w:type="dxa"/>
            <w:shd w:val="clear" w:color="auto" w:fill="FFFFFF"/>
          </w:tcPr>
          <w:p w14:paraId="73D3562E"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D9E1607"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04BFD301"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sposób dokonywania zgłoszeń podejrzenia lub rozpoznania </w:t>
            </w:r>
            <w:r w:rsidRPr="00C570DA">
              <w:rPr>
                <w:rFonts w:ascii="Arial" w:eastAsia="Calibri" w:hAnsi="Arial" w:cs="Arial"/>
                <w:color w:val="000000" w:themeColor="text1"/>
                <w:sz w:val="19"/>
                <w:szCs w:val="19"/>
                <w:lang w:eastAsia="en-US"/>
              </w:rPr>
              <w:lastRenderedPageBreak/>
              <w:t>zakażenia, choroby zakaźnej lub zgonu z powodu zakażenia lub choroby zakaźnej, o których mowa w ust. 1, oraz właściwych państwowych inspektorów sanitarnych, którym są przekazywane te zgłoszenia,</w:t>
            </w:r>
          </w:p>
          <w:p w14:paraId="4E0E7347"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22ECAFB5" w14:textId="1B694130" w:rsidR="00103B06" w:rsidRPr="00002D6B" w:rsidRDefault="00DF1514" w:rsidP="00DF1514">
            <w:pPr>
              <w:jc w:val="both"/>
              <w:rPr>
                <w:rFonts w:ascii="Arial" w:hAnsi="Arial" w:cs="Arial"/>
                <w:color w:val="000000" w:themeColor="text1"/>
                <w:sz w:val="19"/>
                <w:szCs w:val="19"/>
                <w:shd w:val="clear" w:color="auto" w:fill="FFFFFF"/>
              </w:rPr>
            </w:pPr>
            <w:r w:rsidRPr="00C570DA">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6807A380"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lastRenderedPageBreak/>
              <w:t>Celem zmian jest wprowadzenie obowiązku sprawozdawania zachorowań wywołanych wirusami grypy sezonowej oraz RSV, w przypadku gdy ich rozpoznanie zostało potwierdzone dodatnim wynikiem szybkiego testu antygenowego lub badań laboratoryjnych mających na celu izolację wirusa lub wykrycie kwasu nukleinowego tych wirusów.</w:t>
            </w:r>
          </w:p>
          <w:p w14:paraId="08186688"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lastRenderedPageBreak/>
              <w:t xml:space="preserve">Projektowana zmiana jest spowodowana obecną sytuacją epidemiologiczną, w której obserwuje się wysoką liczbę przypadków infekcji górnych dróg oddechowych spowodowanych wirusem grypy sezonowej, wirusem RSV oraz innymi wirusami powodującymi infekcje górnych dróg oddechowych. Obecnie są dostępne metody szybkiej diagnostyki umożliwiającej ustalenie etiologii wybranych chorób infekcyjnych układu oddechowego poprzez zastosowanie szybkich testów antygenowych, którą pozwalają na równoczesną diagnostykę różnicową zakażeń spowodowanych wirusami grypy sezonowej, RSV oraz SARS-CoV-2. </w:t>
            </w:r>
          </w:p>
          <w:p w14:paraId="6D1D6913" w14:textId="2B221AA4" w:rsidR="00103B06" w:rsidRPr="00AF3FC0"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Objęte rozporządzeniem wirusy stanowią istotny problem kliniczny oraz epidemiologiczny. Pomimo stabilizacji sytuacji epidemiologicznej spowodowanej zakażeniami wirusem SARS-CoV-2, oraz odwołania z dniem 28 marca 2022 r. stanu epidemii i zniesienia prawnego obowiązku izolacji osób zakażonych, oraz obowiązku odbywania kwarantanny, wirus SARS-CoV-2 – w szczególności w okresie jesienno-zimowym  – powoduje znaczącą liczbę zachorowań. Wirus RSV stanowi natomiast istotną przyczynę zakażeń górnych i dolnych dróg oddechowych, w tym zapaleń płuc i hospitalizacji dzieci do 5. roku życia. Wirusy grypy mogą powodować istotne powikłania, a w przypadku ich rozpoznania możliwe jest zastosowania leczenia przyczynowego z wykorzystaniem leków antywirusowych.</w:t>
            </w:r>
          </w:p>
        </w:tc>
        <w:tc>
          <w:tcPr>
            <w:tcW w:w="1842" w:type="dxa"/>
            <w:shd w:val="clear" w:color="auto" w:fill="FFFFFF"/>
          </w:tcPr>
          <w:p w14:paraId="1C54F232" w14:textId="6A970AD9"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01DC180C" w14:textId="0A36A123" w:rsidR="00103B06" w:rsidRDefault="008F67A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348</w:t>
            </w:r>
            <w:r w:rsidRPr="00C570DA">
              <w:rPr>
                <w:rFonts w:ascii="Arial" w:hAnsi="Arial" w:cs="Arial"/>
                <w:color w:val="000000" w:themeColor="text1"/>
                <w:sz w:val="19"/>
                <w:szCs w:val="19"/>
              </w:rPr>
              <w:t>.</w:t>
            </w:r>
          </w:p>
        </w:tc>
      </w:tr>
      <w:tr w:rsidR="00103B06" w:rsidRPr="00F873E4" w14:paraId="7222FDB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1F8F42"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C7BC5A" w14:textId="76C9B40A"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1472</w:t>
            </w:r>
          </w:p>
        </w:tc>
        <w:tc>
          <w:tcPr>
            <w:tcW w:w="2268" w:type="dxa"/>
            <w:shd w:val="clear" w:color="auto" w:fill="FFFFFF"/>
          </w:tcPr>
          <w:p w14:paraId="0191BFB0" w14:textId="451A33DE" w:rsidR="00103B06" w:rsidRPr="004F7F41" w:rsidRDefault="0054039B" w:rsidP="009E507D">
            <w:pPr>
              <w:jc w:val="both"/>
              <w:rPr>
                <w:rFonts w:ascii="Arial" w:hAnsi="Arial" w:cs="Arial"/>
                <w:sz w:val="19"/>
                <w:szCs w:val="19"/>
              </w:rPr>
            </w:pPr>
            <w:r>
              <w:rPr>
                <w:rFonts w:ascii="Arial" w:hAnsi="Arial" w:cs="Arial"/>
                <w:sz w:val="19"/>
                <w:szCs w:val="19"/>
              </w:rPr>
              <w:t>art. 3</w:t>
            </w:r>
            <w:r w:rsidRPr="0054039B">
              <w:rPr>
                <w:rFonts w:ascii="Arial" w:hAnsi="Arial" w:cs="Arial"/>
                <w:sz w:val="19"/>
                <w:szCs w:val="19"/>
              </w:rPr>
              <w:t xml:space="preserve"> </w:t>
            </w:r>
            <w:r w:rsidR="00DF1514">
              <w:rPr>
                <w:rFonts w:ascii="Arial" w:hAnsi="Arial" w:cs="Arial"/>
                <w:sz w:val="19"/>
                <w:szCs w:val="19"/>
              </w:rPr>
              <w:t xml:space="preserve">ust. 2 </w:t>
            </w:r>
            <w:r w:rsidRPr="0054039B">
              <w:rPr>
                <w:rFonts w:ascii="Arial" w:hAnsi="Arial" w:cs="Arial"/>
                <w:sz w:val="19"/>
                <w:szCs w:val="19"/>
              </w:rPr>
              <w:t>ustawy z dnia 5 grudnia 2008 r. o zapobieganiu oraz zwalczaniu zakażeń i chorób zakaźnych u ludzi</w:t>
            </w:r>
          </w:p>
        </w:tc>
        <w:tc>
          <w:tcPr>
            <w:tcW w:w="3260" w:type="dxa"/>
            <w:shd w:val="clear" w:color="auto" w:fill="FFFFFF"/>
          </w:tcPr>
          <w:p w14:paraId="4F736122" w14:textId="53D5CB7E" w:rsidR="00103B06" w:rsidRPr="00002D6B" w:rsidRDefault="00DF1514" w:rsidP="00002D6B">
            <w:pPr>
              <w:jc w:val="both"/>
              <w:rPr>
                <w:rFonts w:ascii="Arial" w:hAnsi="Arial" w:cs="Arial"/>
                <w:color w:val="000000" w:themeColor="text1"/>
                <w:sz w:val="19"/>
                <w:szCs w:val="19"/>
                <w:shd w:val="clear" w:color="auto" w:fill="FFFFFF"/>
              </w:rPr>
            </w:pPr>
            <w:r w:rsidRPr="00DF1514">
              <w:rPr>
                <w:rFonts w:ascii="Arial" w:hAnsi="Arial" w:cs="Arial"/>
                <w:color w:val="000000" w:themeColor="text1"/>
                <w:sz w:val="19"/>
                <w:szCs w:val="19"/>
                <w:shd w:val="clear" w:color="auto" w:fill="FFFFFF"/>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186236E9" w14:textId="54144CAC" w:rsidR="00103B06" w:rsidRPr="00AF3FC0" w:rsidRDefault="0054039B" w:rsidP="00AF3FC0">
            <w:pPr>
              <w:jc w:val="both"/>
              <w:rPr>
                <w:rFonts w:ascii="Arial" w:hAnsi="Arial" w:cs="Arial"/>
                <w:color w:val="000000" w:themeColor="text1"/>
                <w:sz w:val="19"/>
                <w:szCs w:val="19"/>
              </w:rPr>
            </w:pPr>
            <w:r w:rsidRPr="0054039B">
              <w:rPr>
                <w:rFonts w:ascii="Arial" w:hAnsi="Arial" w:cs="Arial"/>
                <w:color w:val="000000" w:themeColor="text1"/>
                <w:sz w:val="19"/>
                <w:szCs w:val="19"/>
              </w:rPr>
              <w:t xml:space="preserve">Umożliwienie drożenia procedur podjętych w razie wystąpienia niebezpieczeństwa szerzenia się zakażenia lub choroby zakaźnej innej niż wymienione w wykazie stanowiącym załącznik do ustawy, tj. zakażeń wirusem </w:t>
            </w:r>
            <w:proofErr w:type="spellStart"/>
            <w:r w:rsidRPr="0054039B">
              <w:rPr>
                <w:rFonts w:ascii="Arial" w:hAnsi="Arial" w:cs="Arial"/>
                <w:color w:val="000000" w:themeColor="text1"/>
                <w:sz w:val="19"/>
                <w:szCs w:val="19"/>
              </w:rPr>
              <w:t>syncytialnym</w:t>
            </w:r>
            <w:proofErr w:type="spellEnd"/>
            <w:r w:rsidRPr="0054039B">
              <w:rPr>
                <w:rFonts w:ascii="Arial" w:hAnsi="Arial" w:cs="Arial"/>
                <w:color w:val="000000" w:themeColor="text1"/>
                <w:sz w:val="19"/>
                <w:szCs w:val="19"/>
              </w:rPr>
              <w:t xml:space="preserve"> układu oddechowego (RSV).</w:t>
            </w:r>
          </w:p>
        </w:tc>
        <w:tc>
          <w:tcPr>
            <w:tcW w:w="1842" w:type="dxa"/>
            <w:shd w:val="clear" w:color="auto" w:fill="FFFFFF"/>
          </w:tcPr>
          <w:p w14:paraId="0AE15A9F" w14:textId="0CE397D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25E2E4D" w14:textId="2740F4D4" w:rsidR="00103B06" w:rsidRDefault="008F67A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354</w:t>
            </w:r>
            <w:r w:rsidRPr="00C570DA">
              <w:rPr>
                <w:rFonts w:ascii="Arial" w:hAnsi="Arial" w:cs="Arial"/>
                <w:color w:val="000000" w:themeColor="text1"/>
                <w:sz w:val="19"/>
                <w:szCs w:val="19"/>
              </w:rPr>
              <w:t>.</w:t>
            </w:r>
          </w:p>
        </w:tc>
      </w:tr>
      <w:tr w:rsidR="00103B06" w:rsidRPr="00F873E4" w14:paraId="2A97014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035178"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59485B" w14:textId="51F51EAF"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1473</w:t>
            </w:r>
          </w:p>
        </w:tc>
        <w:tc>
          <w:tcPr>
            <w:tcW w:w="2268" w:type="dxa"/>
            <w:shd w:val="clear" w:color="auto" w:fill="FFFFFF"/>
          </w:tcPr>
          <w:p w14:paraId="4D3983C7" w14:textId="50D934A4"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45 ust. 5 ustawy z dnia </w:t>
            </w:r>
            <w:r w:rsidR="006A1941">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548476CF" w14:textId="77777777" w:rsidR="006A1941" w:rsidRPr="006A1941"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Minister właściwy do spraw zdrowia, po zasięgnięciu opinii Rzecznika Praw Pacjenta, określi, w drodze rozporządzenia, sposób ustalania wysokości świadczenia kompensacyjnego z tytułu uszkodzenia ciała lub rozstroju zdrowia albo</w:t>
            </w:r>
          </w:p>
          <w:p w14:paraId="32815664" w14:textId="78CEC31B" w:rsidR="0054039B" w:rsidRPr="00002D6B"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śmierci uczestnika badania klinicznego, kierując się koniecznością przejrzystości w ustalaniu wysokości świadczenia kompensacyjnego oraz zapewnienia ochrony interesów osób uprawnionych do złożenia wniosku o przyznanie świadczenia kompensacyjnego.</w:t>
            </w:r>
          </w:p>
        </w:tc>
        <w:tc>
          <w:tcPr>
            <w:tcW w:w="3545" w:type="dxa"/>
            <w:shd w:val="clear" w:color="auto" w:fill="FFFFFF"/>
          </w:tcPr>
          <w:p w14:paraId="299EA5A6" w14:textId="7E73DABA" w:rsidR="0054039B" w:rsidRPr="0054039B" w:rsidRDefault="0054039B" w:rsidP="0054039B">
            <w:pPr>
              <w:jc w:val="both"/>
              <w:rPr>
                <w:rFonts w:ascii="Arial" w:hAnsi="Arial" w:cs="Arial"/>
                <w:color w:val="000000" w:themeColor="text1"/>
                <w:sz w:val="19"/>
                <w:szCs w:val="19"/>
              </w:rPr>
            </w:pPr>
            <w:r>
              <w:rPr>
                <w:rFonts w:ascii="Arial" w:hAnsi="Arial" w:cs="Arial"/>
                <w:color w:val="000000" w:themeColor="text1"/>
                <w:sz w:val="19"/>
                <w:szCs w:val="19"/>
              </w:rPr>
              <w:t xml:space="preserve">Projekt określa </w:t>
            </w:r>
            <w:r w:rsidRPr="0054039B">
              <w:rPr>
                <w:rFonts w:ascii="Arial" w:hAnsi="Arial" w:cs="Arial"/>
                <w:color w:val="000000" w:themeColor="text1"/>
                <w:sz w:val="19"/>
                <w:szCs w:val="19"/>
              </w:rPr>
              <w:t>sposób ustalania wysokości świadczenia</w:t>
            </w:r>
            <w:r>
              <w:rPr>
                <w:rFonts w:ascii="Arial" w:hAnsi="Arial" w:cs="Arial"/>
                <w:color w:val="000000" w:themeColor="text1"/>
                <w:sz w:val="19"/>
                <w:szCs w:val="19"/>
              </w:rPr>
              <w:t xml:space="preserve"> </w:t>
            </w:r>
            <w:r w:rsidRPr="0054039B">
              <w:rPr>
                <w:rFonts w:ascii="Arial" w:hAnsi="Arial" w:cs="Arial"/>
                <w:color w:val="000000" w:themeColor="text1"/>
                <w:sz w:val="19"/>
                <w:szCs w:val="19"/>
              </w:rPr>
              <w:t>kompensacyjnego z tytułu uszkodzenia ciała lub rozstroju zdrowia albo śmierci</w:t>
            </w:r>
          </w:p>
          <w:p w14:paraId="0B57AED0" w14:textId="43B4FFB9" w:rsid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uczestnika badania klinicznego</w:t>
            </w:r>
            <w:r>
              <w:rPr>
                <w:rFonts w:ascii="Arial" w:hAnsi="Arial" w:cs="Arial"/>
                <w:color w:val="000000" w:themeColor="text1"/>
                <w:sz w:val="19"/>
                <w:szCs w:val="19"/>
              </w:rPr>
              <w:t xml:space="preserve">. </w:t>
            </w:r>
          </w:p>
          <w:p w14:paraId="0891F706" w14:textId="6E8F9C79" w:rsidR="0054039B" w:rsidRPr="0054039B" w:rsidRDefault="0054039B" w:rsidP="0054039B">
            <w:pPr>
              <w:jc w:val="both"/>
              <w:rPr>
                <w:rFonts w:ascii="Arial" w:hAnsi="Arial" w:cs="Arial"/>
                <w:color w:val="000000" w:themeColor="text1"/>
                <w:sz w:val="19"/>
                <w:szCs w:val="19"/>
              </w:rPr>
            </w:pPr>
            <w:r>
              <w:rPr>
                <w:rFonts w:ascii="Arial" w:hAnsi="Arial" w:cs="Arial"/>
                <w:color w:val="000000" w:themeColor="text1"/>
                <w:sz w:val="19"/>
                <w:szCs w:val="19"/>
              </w:rPr>
              <w:t>P</w:t>
            </w:r>
            <w:r w:rsidRPr="0054039B">
              <w:rPr>
                <w:rFonts w:ascii="Arial" w:hAnsi="Arial" w:cs="Arial"/>
                <w:color w:val="000000" w:themeColor="text1"/>
                <w:sz w:val="19"/>
                <w:szCs w:val="19"/>
              </w:rPr>
              <w:t>rzyjęto, że Rzecznik Praw Pacjenta, który będzie prowadził postępowanie o świadczenie kompensacyjne</w:t>
            </w:r>
            <w:r>
              <w:rPr>
                <w:rFonts w:ascii="Arial" w:hAnsi="Arial" w:cs="Arial"/>
                <w:color w:val="000000" w:themeColor="text1"/>
                <w:sz w:val="19"/>
                <w:szCs w:val="19"/>
              </w:rPr>
              <w:t xml:space="preserve"> i</w:t>
            </w:r>
            <w:r w:rsidRPr="0054039B">
              <w:rPr>
                <w:rFonts w:ascii="Arial" w:hAnsi="Arial" w:cs="Arial"/>
                <w:color w:val="000000" w:themeColor="text1"/>
                <w:sz w:val="19"/>
                <w:szCs w:val="19"/>
              </w:rPr>
              <w:t xml:space="preserve"> będzie obowiązany ustalić wysokość świadczenia kompensacyjnego biorąc pod uwagę następujące elementy:</w:t>
            </w:r>
          </w:p>
          <w:p w14:paraId="62BE61C4"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1) stopień pogorszenia zdrowia (poziom uszkodzenia ciała) powstały w wyniku uczestniczenia w badaniu klinicznym;</w:t>
            </w:r>
          </w:p>
          <w:p w14:paraId="3CB98C12"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2)</w:t>
            </w:r>
            <w:r w:rsidRPr="0054039B">
              <w:rPr>
                <w:rFonts w:ascii="Arial" w:hAnsi="Arial" w:cs="Arial"/>
                <w:color w:val="000000" w:themeColor="text1"/>
                <w:sz w:val="19"/>
                <w:szCs w:val="19"/>
              </w:rPr>
              <w:tab/>
              <w:t>pogorszenie jakości życia polegające na:</w:t>
            </w:r>
          </w:p>
          <w:p w14:paraId="353F6FA6"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a)</w:t>
            </w:r>
            <w:r w:rsidRPr="0054039B">
              <w:rPr>
                <w:rFonts w:ascii="Arial" w:hAnsi="Arial" w:cs="Arial"/>
                <w:color w:val="000000" w:themeColor="text1"/>
                <w:sz w:val="19"/>
                <w:szCs w:val="19"/>
              </w:rPr>
              <w:tab/>
              <w:t>konieczności zapewnienia opieki osób trzecich,</w:t>
            </w:r>
          </w:p>
          <w:p w14:paraId="5DAAF65D"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b)</w:t>
            </w:r>
            <w:r w:rsidRPr="0054039B">
              <w:rPr>
                <w:rFonts w:ascii="Arial" w:hAnsi="Arial" w:cs="Arial"/>
                <w:color w:val="000000" w:themeColor="text1"/>
                <w:sz w:val="19"/>
                <w:szCs w:val="19"/>
              </w:rPr>
              <w:tab/>
              <w:t>braku możliwości wykonywania pracy i zarobkowania lub brak możliwości nauki;</w:t>
            </w:r>
          </w:p>
          <w:p w14:paraId="26DBFFCA" w14:textId="4B1CE682" w:rsidR="00103B06" w:rsidRPr="00AF3FC0"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3)</w:t>
            </w:r>
            <w:r w:rsidRPr="0054039B">
              <w:rPr>
                <w:rFonts w:ascii="Arial" w:hAnsi="Arial" w:cs="Arial"/>
                <w:color w:val="000000" w:themeColor="text1"/>
                <w:sz w:val="19"/>
                <w:szCs w:val="19"/>
              </w:rPr>
              <w:tab/>
              <w:t>uciążliwość leczenia pozostająca w związku badaniem klinicznym</w:t>
            </w:r>
            <w:r>
              <w:rPr>
                <w:rFonts w:ascii="Arial" w:hAnsi="Arial" w:cs="Arial"/>
                <w:color w:val="000000" w:themeColor="text1"/>
                <w:sz w:val="19"/>
                <w:szCs w:val="19"/>
              </w:rPr>
              <w:t xml:space="preserve">. </w:t>
            </w:r>
          </w:p>
        </w:tc>
        <w:tc>
          <w:tcPr>
            <w:tcW w:w="1842" w:type="dxa"/>
            <w:shd w:val="clear" w:color="auto" w:fill="FFFFFF"/>
          </w:tcPr>
          <w:p w14:paraId="60F0AA78" w14:textId="7DAACF83"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 xml:space="preserve">Piotr </w:t>
            </w:r>
            <w:proofErr w:type="spellStart"/>
            <w:r w:rsidRPr="0054039B">
              <w:rPr>
                <w:rFonts w:ascii="Arial" w:hAnsi="Arial" w:cs="Arial"/>
                <w:color w:val="000000" w:themeColor="text1"/>
                <w:sz w:val="19"/>
                <w:szCs w:val="19"/>
              </w:rPr>
              <w:t>Bromber</w:t>
            </w:r>
            <w:proofErr w:type="spellEnd"/>
            <w:r w:rsidRPr="0054039B">
              <w:rPr>
                <w:rFonts w:ascii="Arial" w:hAnsi="Arial" w:cs="Arial"/>
                <w:color w:val="000000" w:themeColor="text1"/>
                <w:sz w:val="19"/>
                <w:szCs w:val="19"/>
              </w:rPr>
              <w:t>, Podsekretarz Stanu w Ministerstwie Zdrowia</w:t>
            </w:r>
          </w:p>
        </w:tc>
        <w:tc>
          <w:tcPr>
            <w:tcW w:w="2362" w:type="dxa"/>
            <w:shd w:val="clear" w:color="auto" w:fill="FFFFFF"/>
          </w:tcPr>
          <w:p w14:paraId="0BC89F61" w14:textId="6803A20C" w:rsidR="00103B06"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w:t>
            </w:r>
            <w:r w:rsidR="00CC7104">
              <w:rPr>
                <w:rFonts w:ascii="Arial" w:hAnsi="Arial" w:cs="Arial"/>
                <w:color w:val="000000" w:themeColor="text1"/>
                <w:sz w:val="19"/>
                <w:szCs w:val="19"/>
              </w:rPr>
              <w:t>UZ i KS</w:t>
            </w:r>
            <w:r w:rsidR="00AE21DF">
              <w:rPr>
                <w:rFonts w:ascii="Arial" w:hAnsi="Arial" w:cs="Arial"/>
                <w:color w:val="000000" w:themeColor="text1"/>
                <w:sz w:val="19"/>
                <w:szCs w:val="19"/>
              </w:rPr>
              <w:t>.</w:t>
            </w:r>
          </w:p>
        </w:tc>
      </w:tr>
      <w:tr w:rsidR="00103B06" w:rsidRPr="00F873E4" w14:paraId="6F23781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CE5E15"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FC1F54" w14:textId="2D71FAA2"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1474</w:t>
            </w:r>
          </w:p>
        </w:tc>
        <w:tc>
          <w:tcPr>
            <w:tcW w:w="2268" w:type="dxa"/>
            <w:shd w:val="clear" w:color="auto" w:fill="FFFFFF"/>
          </w:tcPr>
          <w:p w14:paraId="1C4A88DF" w14:textId="1BC2C6E6"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w:t>
            </w:r>
            <w:r>
              <w:rPr>
                <w:rFonts w:ascii="Arial" w:hAnsi="Arial" w:cs="Arial"/>
                <w:sz w:val="19"/>
                <w:szCs w:val="19"/>
              </w:rPr>
              <w:t>55</w:t>
            </w:r>
            <w:r w:rsidRPr="0054039B">
              <w:rPr>
                <w:rFonts w:ascii="Arial" w:hAnsi="Arial" w:cs="Arial"/>
                <w:sz w:val="19"/>
                <w:szCs w:val="19"/>
              </w:rPr>
              <w:t xml:space="preserve"> ust. </w:t>
            </w:r>
            <w:r>
              <w:rPr>
                <w:rFonts w:ascii="Arial" w:hAnsi="Arial" w:cs="Arial"/>
                <w:sz w:val="19"/>
                <w:szCs w:val="19"/>
              </w:rPr>
              <w:t>13</w:t>
            </w:r>
            <w:r w:rsidRPr="0054039B">
              <w:rPr>
                <w:rFonts w:ascii="Arial" w:hAnsi="Arial" w:cs="Arial"/>
                <w:sz w:val="19"/>
                <w:szCs w:val="19"/>
              </w:rPr>
              <w:t xml:space="preserve"> ustawy z dnia </w:t>
            </w:r>
            <w:r w:rsidR="00876134">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16C172B4"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po zasięgnięciu opinii Rzecznika Praw Pacjenta, określi, w drodze rozporządzenia:</w:t>
            </w:r>
          </w:p>
          <w:p w14:paraId="165A1E4A"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regulamin Komisji określający jej szczegółowy tryb pracy oraz organizację,</w:t>
            </w:r>
          </w:p>
          <w:p w14:paraId="1A48A78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wysokość wynagrodzenia członków Komisji</w:t>
            </w:r>
          </w:p>
          <w:p w14:paraId="7271A50E" w14:textId="704F5A5A" w:rsidR="0054039B" w:rsidRPr="00002D6B"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i terminowość działania Komisji.</w:t>
            </w:r>
          </w:p>
        </w:tc>
        <w:tc>
          <w:tcPr>
            <w:tcW w:w="3545" w:type="dxa"/>
            <w:shd w:val="clear" w:color="auto" w:fill="FFFFFF"/>
          </w:tcPr>
          <w:p w14:paraId="3249CE61" w14:textId="77A261A3"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Pr</w:t>
            </w:r>
            <w:r>
              <w:rPr>
                <w:rFonts w:ascii="Arial" w:hAnsi="Arial" w:cs="Arial"/>
                <w:color w:val="000000" w:themeColor="text1"/>
                <w:sz w:val="19"/>
                <w:szCs w:val="19"/>
              </w:rPr>
              <w:t xml:space="preserve">ojekt </w:t>
            </w:r>
            <w:r w:rsidRPr="00AE21DF">
              <w:rPr>
                <w:rFonts w:ascii="Arial" w:hAnsi="Arial" w:cs="Arial"/>
                <w:color w:val="000000" w:themeColor="text1"/>
                <w:sz w:val="19"/>
                <w:szCs w:val="19"/>
              </w:rPr>
              <w:t>określa regulamin Komisji Odwoławczej, zwanej dalej „Komisją”, uregulowane zostały obowiązki członków Komisji, zadania przewodniczącego Komisji, sposób wyboru i odwołania przewodniczącego i zastępcy przewodniczącego Komisji a także tryb przeprowadzania posiedzeń Komisji.</w:t>
            </w:r>
          </w:p>
          <w:p w14:paraId="0CD60652" w14:textId="547F37BA" w:rsidR="00103B06" w:rsidRPr="00AF3FC0"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odniesieniu do kwestii wynagrodzenia, projekt przewiduje, że członkowi Komisji przysługuje wynagrodzenie za udział w każdym posiedzeniu w wysokości 900 zł, z uwzględnieniem miesięcznego limitu wynagrodzenia, o którym mowa w art. 55 ust. 10 ustawy.</w:t>
            </w:r>
          </w:p>
        </w:tc>
        <w:tc>
          <w:tcPr>
            <w:tcW w:w="1842" w:type="dxa"/>
            <w:shd w:val="clear" w:color="auto" w:fill="FFFFFF"/>
          </w:tcPr>
          <w:p w14:paraId="09BD3190" w14:textId="4F523A6F"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 xml:space="preserve">Piotr </w:t>
            </w:r>
            <w:proofErr w:type="spellStart"/>
            <w:r w:rsidRPr="0054039B">
              <w:rPr>
                <w:rFonts w:ascii="Arial" w:hAnsi="Arial" w:cs="Arial"/>
                <w:color w:val="000000" w:themeColor="text1"/>
                <w:sz w:val="19"/>
                <w:szCs w:val="19"/>
              </w:rPr>
              <w:t>Bromber</w:t>
            </w:r>
            <w:proofErr w:type="spellEnd"/>
            <w:r w:rsidRPr="0054039B">
              <w:rPr>
                <w:rFonts w:ascii="Arial" w:hAnsi="Arial" w:cs="Arial"/>
                <w:color w:val="000000" w:themeColor="text1"/>
                <w:sz w:val="19"/>
                <w:szCs w:val="19"/>
              </w:rPr>
              <w:t>, Podsekretarz Stanu w Ministerstwie Zdrowia</w:t>
            </w:r>
          </w:p>
        </w:tc>
        <w:tc>
          <w:tcPr>
            <w:tcW w:w="2362" w:type="dxa"/>
            <w:shd w:val="clear" w:color="auto" w:fill="FFFFFF"/>
          </w:tcPr>
          <w:p w14:paraId="3A231683" w14:textId="3BA14106" w:rsidR="00103B06"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w:t>
            </w:r>
            <w:r w:rsidR="004B25D7">
              <w:rPr>
                <w:rFonts w:ascii="Arial" w:hAnsi="Arial" w:cs="Arial"/>
                <w:color w:val="000000" w:themeColor="text1"/>
                <w:sz w:val="19"/>
                <w:szCs w:val="19"/>
              </w:rPr>
              <w:t>UZ i KS</w:t>
            </w:r>
            <w:r w:rsidR="00AE21DF">
              <w:rPr>
                <w:rFonts w:ascii="Arial" w:hAnsi="Arial" w:cs="Arial"/>
                <w:color w:val="000000" w:themeColor="text1"/>
                <w:sz w:val="19"/>
                <w:szCs w:val="19"/>
              </w:rPr>
              <w:t>.</w:t>
            </w:r>
          </w:p>
        </w:tc>
      </w:tr>
      <w:tr w:rsidR="00103B06" w:rsidRPr="00F873E4" w14:paraId="60BCF30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84CA65"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554EA5" w14:textId="1C3DB2C1"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1475</w:t>
            </w:r>
          </w:p>
        </w:tc>
        <w:tc>
          <w:tcPr>
            <w:tcW w:w="2268" w:type="dxa"/>
            <w:shd w:val="clear" w:color="auto" w:fill="FFFFFF"/>
          </w:tcPr>
          <w:p w14:paraId="74B6F47E" w14:textId="0C082513" w:rsidR="00103B06" w:rsidRPr="004F7F41" w:rsidRDefault="0054039B" w:rsidP="009E507D">
            <w:pPr>
              <w:jc w:val="both"/>
              <w:rPr>
                <w:rFonts w:ascii="Arial" w:hAnsi="Arial" w:cs="Arial"/>
                <w:sz w:val="19"/>
                <w:szCs w:val="19"/>
              </w:rPr>
            </w:pPr>
            <w:r w:rsidRPr="0054039B">
              <w:rPr>
                <w:rFonts w:ascii="Arial" w:hAnsi="Arial" w:cs="Arial"/>
                <w:sz w:val="19"/>
                <w:szCs w:val="19"/>
              </w:rPr>
              <w:t>art. 4</w:t>
            </w:r>
            <w:r>
              <w:rPr>
                <w:rFonts w:ascii="Arial" w:hAnsi="Arial" w:cs="Arial"/>
                <w:sz w:val="19"/>
                <w:szCs w:val="19"/>
              </w:rPr>
              <w:t>9</w:t>
            </w:r>
            <w:r w:rsidRPr="0054039B">
              <w:rPr>
                <w:rFonts w:ascii="Arial" w:hAnsi="Arial" w:cs="Arial"/>
                <w:sz w:val="19"/>
                <w:szCs w:val="19"/>
              </w:rPr>
              <w:t xml:space="preserve"> ust. </w:t>
            </w:r>
            <w:r>
              <w:rPr>
                <w:rFonts w:ascii="Arial" w:hAnsi="Arial" w:cs="Arial"/>
                <w:sz w:val="19"/>
                <w:szCs w:val="19"/>
              </w:rPr>
              <w:t>1</w:t>
            </w:r>
            <w:r w:rsidR="00344B7D">
              <w:rPr>
                <w:rFonts w:ascii="Arial" w:hAnsi="Arial" w:cs="Arial"/>
                <w:sz w:val="19"/>
                <w:szCs w:val="19"/>
              </w:rPr>
              <w:t>3</w:t>
            </w:r>
            <w:r w:rsidRPr="0054039B">
              <w:rPr>
                <w:rFonts w:ascii="Arial" w:hAnsi="Arial" w:cs="Arial"/>
                <w:sz w:val="19"/>
                <w:szCs w:val="19"/>
              </w:rPr>
              <w:t xml:space="preserve"> ustawy z dnia </w:t>
            </w:r>
            <w:r w:rsidR="00876134">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4D68A718"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po zasięgnięciu opinii Rzecznika Praw Pacjenta, określi, w drodze rozporządzenia:</w:t>
            </w:r>
          </w:p>
          <w:p w14:paraId="42DF114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regulamin Zespołu określający jego szczegółowy tryb pracy oraz organizację,</w:t>
            </w:r>
          </w:p>
          <w:p w14:paraId="02A65DD6"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szczegółowe zadania sekretarza Zespołu,</w:t>
            </w:r>
          </w:p>
          <w:p w14:paraId="436A7F1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3) wysokość wynagrodzenia członków Zespołu</w:t>
            </w:r>
          </w:p>
          <w:p w14:paraId="29CE7CD6" w14:textId="255DC84B" w:rsidR="00344B7D" w:rsidRPr="00002D6B"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i terminowość działania Zespołu.</w:t>
            </w:r>
            <w:r>
              <w:rPr>
                <w:rFonts w:ascii="Arial" w:hAnsi="Arial" w:cs="Arial"/>
                <w:i/>
                <w:iCs/>
                <w:color w:val="000000" w:themeColor="text1"/>
                <w:sz w:val="19"/>
                <w:szCs w:val="19"/>
                <w:shd w:val="clear" w:color="auto" w:fill="FFFFFF"/>
              </w:rPr>
              <w:t xml:space="preserve"> </w:t>
            </w:r>
          </w:p>
        </w:tc>
        <w:tc>
          <w:tcPr>
            <w:tcW w:w="3545" w:type="dxa"/>
            <w:shd w:val="clear" w:color="auto" w:fill="FFFFFF"/>
          </w:tcPr>
          <w:p w14:paraId="7B563B01"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przepisach projektu rozporządzenia określających regulamin Zespołu do spraw Świadczeń z Funduszu Kompensacyjnego Badań Klinicznych, uregulowane zostały obowiązki członków Zespołu, zadania sekretarza Zespołu, tryb sporządzania opinii przez Zespół.</w:t>
            </w:r>
          </w:p>
          <w:p w14:paraId="36228515"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odniesieniu do kwestii wynagrodzenia, projekt przewiduje, że członkowi Zespołu przysługuje wynagrodzenie za udział w sporządzeniu opinii w wysokości:</w:t>
            </w:r>
          </w:p>
          <w:p w14:paraId="655849DF"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1)</w:t>
            </w:r>
            <w:r w:rsidRPr="00AE21DF">
              <w:rPr>
                <w:rFonts w:ascii="Arial" w:hAnsi="Arial" w:cs="Arial"/>
                <w:color w:val="000000" w:themeColor="text1"/>
                <w:sz w:val="19"/>
                <w:szCs w:val="19"/>
              </w:rPr>
              <w:tab/>
              <w:t>sprawozdawcy – 800 zł;</w:t>
            </w:r>
          </w:p>
          <w:p w14:paraId="0716E8A6"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2)</w:t>
            </w:r>
            <w:r w:rsidRPr="00AE21DF">
              <w:rPr>
                <w:rFonts w:ascii="Arial" w:hAnsi="Arial" w:cs="Arial"/>
                <w:color w:val="000000" w:themeColor="text1"/>
                <w:sz w:val="19"/>
                <w:szCs w:val="19"/>
              </w:rPr>
              <w:tab/>
              <w:t>pozostałym członkom Zespołu – 500 zł;</w:t>
            </w:r>
          </w:p>
          <w:p w14:paraId="14E7ECB8"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3)</w:t>
            </w:r>
            <w:r w:rsidRPr="00AE21DF">
              <w:rPr>
                <w:rFonts w:ascii="Arial" w:hAnsi="Arial" w:cs="Arial"/>
                <w:color w:val="000000" w:themeColor="text1"/>
                <w:sz w:val="19"/>
                <w:szCs w:val="19"/>
              </w:rPr>
              <w:tab/>
              <w:t>w przypadku sporządzenia opinii uzupełniającej przez członka niebiorącego udziału w sporządzeniu pierwotnej opinii – 400 zł;</w:t>
            </w:r>
          </w:p>
          <w:p w14:paraId="2070FC1A"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4)</w:t>
            </w:r>
            <w:r w:rsidRPr="00AE21DF">
              <w:rPr>
                <w:rFonts w:ascii="Arial" w:hAnsi="Arial" w:cs="Arial"/>
                <w:color w:val="000000" w:themeColor="text1"/>
                <w:sz w:val="19"/>
                <w:szCs w:val="19"/>
              </w:rPr>
              <w:tab/>
              <w:t>w przypadku sporządzenia kolejnej opinii – 500 zł</w:t>
            </w:r>
          </w:p>
          <w:p w14:paraId="7197E958" w14:textId="29844032" w:rsidR="00103B06" w:rsidRPr="00AF3FC0"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 z uwzględnieniem miesięcznego limitu wynagrodzenia, o którym mowa w art. 49 ust. 11 ustawy.</w:t>
            </w:r>
          </w:p>
        </w:tc>
        <w:tc>
          <w:tcPr>
            <w:tcW w:w="1842" w:type="dxa"/>
            <w:shd w:val="clear" w:color="auto" w:fill="FFFFFF"/>
          </w:tcPr>
          <w:p w14:paraId="6BDFB95F" w14:textId="6735760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 xml:space="preserve">Piotr </w:t>
            </w:r>
            <w:proofErr w:type="spellStart"/>
            <w:r w:rsidRPr="0054039B">
              <w:rPr>
                <w:rFonts w:ascii="Arial" w:hAnsi="Arial" w:cs="Arial"/>
                <w:color w:val="000000" w:themeColor="text1"/>
                <w:sz w:val="19"/>
                <w:szCs w:val="19"/>
              </w:rPr>
              <w:t>Bromber</w:t>
            </w:r>
            <w:proofErr w:type="spellEnd"/>
            <w:r w:rsidRPr="0054039B">
              <w:rPr>
                <w:rFonts w:ascii="Arial" w:hAnsi="Arial" w:cs="Arial"/>
                <w:color w:val="000000" w:themeColor="text1"/>
                <w:sz w:val="19"/>
                <w:szCs w:val="19"/>
              </w:rPr>
              <w:t>, Podsekretarz Stanu w Ministerstwie Zdrowia</w:t>
            </w:r>
          </w:p>
        </w:tc>
        <w:tc>
          <w:tcPr>
            <w:tcW w:w="2362" w:type="dxa"/>
            <w:shd w:val="clear" w:color="auto" w:fill="FFFFFF"/>
          </w:tcPr>
          <w:p w14:paraId="00D75AA4" w14:textId="6E6C9A92" w:rsidR="00103B06"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w:t>
            </w:r>
            <w:r w:rsidR="00CC7104">
              <w:rPr>
                <w:rFonts w:ascii="Arial" w:hAnsi="Arial" w:cs="Arial"/>
                <w:color w:val="000000" w:themeColor="text1"/>
                <w:sz w:val="19"/>
                <w:szCs w:val="19"/>
              </w:rPr>
              <w:t>UZ i KS</w:t>
            </w:r>
            <w:r w:rsidR="00AE21DF">
              <w:rPr>
                <w:rFonts w:ascii="Arial" w:hAnsi="Arial" w:cs="Arial"/>
                <w:color w:val="000000" w:themeColor="text1"/>
                <w:sz w:val="19"/>
                <w:szCs w:val="19"/>
              </w:rPr>
              <w:t>.</w:t>
            </w:r>
          </w:p>
        </w:tc>
      </w:tr>
      <w:tr w:rsidR="00103B06" w:rsidRPr="00F873E4" w14:paraId="500B62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E51567"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72F69F" w14:textId="2A4ECA61"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1476</w:t>
            </w:r>
          </w:p>
        </w:tc>
        <w:tc>
          <w:tcPr>
            <w:tcW w:w="2268" w:type="dxa"/>
            <w:shd w:val="clear" w:color="auto" w:fill="FFFFFF"/>
          </w:tcPr>
          <w:p w14:paraId="176C0250" w14:textId="60A0D623"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w:t>
            </w:r>
            <w:r>
              <w:rPr>
                <w:rFonts w:ascii="Arial" w:hAnsi="Arial" w:cs="Arial"/>
                <w:sz w:val="19"/>
                <w:szCs w:val="19"/>
              </w:rPr>
              <w:t>32</w:t>
            </w:r>
            <w:r w:rsidRPr="0054039B">
              <w:rPr>
                <w:rFonts w:ascii="Arial" w:hAnsi="Arial" w:cs="Arial"/>
                <w:sz w:val="19"/>
                <w:szCs w:val="19"/>
              </w:rPr>
              <w:t xml:space="preserve"> ust. </w:t>
            </w:r>
            <w:r>
              <w:rPr>
                <w:rFonts w:ascii="Arial" w:hAnsi="Arial" w:cs="Arial"/>
                <w:sz w:val="19"/>
                <w:szCs w:val="19"/>
              </w:rPr>
              <w:t>7</w:t>
            </w:r>
            <w:r w:rsidRPr="0054039B">
              <w:rPr>
                <w:rFonts w:ascii="Arial" w:hAnsi="Arial" w:cs="Arial"/>
                <w:sz w:val="19"/>
                <w:szCs w:val="19"/>
              </w:rPr>
              <w:t xml:space="preserve"> ustawy z dnia </w:t>
            </w:r>
            <w:r w:rsidR="006A1941">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25A174A8" w14:textId="26265D03" w:rsidR="00344B7D" w:rsidRPr="006A1941"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Minister właściwy do spraw zdrowia określi, w drodze rozporządzenia, wzór oświadczenia, biorąc pod uwagę zapewnienie przejrzystości działania zespołu opiniującego oraz przedstawicieli, o których mowa w art. 30 ust. 3, i ekspertów, o których mowa w art. 30 ust. 4 i 5.</w:t>
            </w:r>
          </w:p>
        </w:tc>
        <w:tc>
          <w:tcPr>
            <w:tcW w:w="3545" w:type="dxa"/>
            <w:shd w:val="clear" w:color="auto" w:fill="FFFFFF"/>
          </w:tcPr>
          <w:p w14:paraId="3E051059" w14:textId="5F647676" w:rsidR="00103B06" w:rsidRPr="00AF3FC0" w:rsidRDefault="00AE21DF" w:rsidP="00AF3FC0">
            <w:pPr>
              <w:jc w:val="both"/>
              <w:rPr>
                <w:rFonts w:ascii="Arial" w:hAnsi="Arial" w:cs="Arial"/>
                <w:color w:val="000000" w:themeColor="text1"/>
                <w:sz w:val="19"/>
                <w:szCs w:val="19"/>
              </w:rPr>
            </w:pPr>
            <w:r>
              <w:rPr>
                <w:rFonts w:ascii="Arial" w:hAnsi="Arial" w:cs="Arial"/>
                <w:color w:val="000000" w:themeColor="text1"/>
                <w:sz w:val="19"/>
                <w:szCs w:val="19"/>
              </w:rPr>
              <w:t xml:space="preserve">Projekt zakłada określenie wzoru oświadczenia </w:t>
            </w:r>
            <w:r w:rsidRPr="00AE21DF">
              <w:rPr>
                <w:rFonts w:ascii="Arial" w:hAnsi="Arial" w:cs="Arial"/>
                <w:color w:val="000000" w:themeColor="text1"/>
                <w:sz w:val="19"/>
                <w:szCs w:val="19"/>
              </w:rPr>
              <w:t xml:space="preserve">o braku okoliczności określonych w </w:t>
            </w:r>
            <w:r>
              <w:rPr>
                <w:rFonts w:ascii="Arial" w:hAnsi="Arial" w:cs="Arial"/>
                <w:color w:val="000000" w:themeColor="text1"/>
                <w:sz w:val="19"/>
                <w:szCs w:val="19"/>
              </w:rPr>
              <w:t xml:space="preserve">art. 33 </w:t>
            </w:r>
            <w:r w:rsidRPr="00AE21DF">
              <w:rPr>
                <w:rFonts w:ascii="Arial" w:hAnsi="Arial" w:cs="Arial"/>
                <w:color w:val="000000" w:themeColor="text1"/>
                <w:sz w:val="19"/>
                <w:szCs w:val="19"/>
              </w:rPr>
              <w:t>ust. 1</w:t>
            </w:r>
            <w:r>
              <w:rPr>
                <w:rFonts w:ascii="Arial" w:hAnsi="Arial" w:cs="Arial"/>
                <w:color w:val="000000" w:themeColor="text1"/>
                <w:sz w:val="19"/>
                <w:szCs w:val="19"/>
              </w:rPr>
              <w:t xml:space="preserve"> ustawy. W</w:t>
            </w:r>
            <w:r w:rsidRPr="00AE21DF">
              <w:rPr>
                <w:rFonts w:ascii="Arial" w:hAnsi="Arial" w:cs="Arial"/>
                <w:color w:val="000000" w:themeColor="text1"/>
                <w:sz w:val="19"/>
                <w:szCs w:val="19"/>
              </w:rPr>
              <w:t>zór oświadczenia będzie zawierał informacje dotyczące imienia i nazwiska składającego oświadczenie, oświadczenie o niezachodzeniu przesłanek, o których mowa 32 ust. 6 pkt.2 ustawy oraz informacji, że zgodnie z posiadaną przez składającego oświadczenie wiedzą także jego małżonek, rodzeństwo, krewni i powinowaci do drugiego stopnia, osoby związane z nim z tytułu przysposobienia, opieki lub kurateli oraz osoby pozostające z nim we wspólnym pożyciu nie spełniają kryteriów, o których mowa w art. 32 ust. 1 ustawy</w:t>
            </w:r>
          </w:p>
        </w:tc>
        <w:tc>
          <w:tcPr>
            <w:tcW w:w="1842" w:type="dxa"/>
            <w:shd w:val="clear" w:color="auto" w:fill="FFFFFF"/>
          </w:tcPr>
          <w:p w14:paraId="6350EC77" w14:textId="73BA005E"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 xml:space="preserve">Piotr </w:t>
            </w:r>
            <w:proofErr w:type="spellStart"/>
            <w:r w:rsidRPr="0054039B">
              <w:rPr>
                <w:rFonts w:ascii="Arial" w:hAnsi="Arial" w:cs="Arial"/>
                <w:color w:val="000000" w:themeColor="text1"/>
                <w:sz w:val="19"/>
                <w:szCs w:val="19"/>
              </w:rPr>
              <w:t>Bromber</w:t>
            </w:r>
            <w:proofErr w:type="spellEnd"/>
            <w:r w:rsidRPr="0054039B">
              <w:rPr>
                <w:rFonts w:ascii="Arial" w:hAnsi="Arial" w:cs="Arial"/>
                <w:color w:val="000000" w:themeColor="text1"/>
                <w:sz w:val="19"/>
                <w:szCs w:val="19"/>
              </w:rPr>
              <w:t>, Podsekretarz Stanu w Ministerstwie Zdrowia</w:t>
            </w:r>
          </w:p>
        </w:tc>
        <w:tc>
          <w:tcPr>
            <w:tcW w:w="2362" w:type="dxa"/>
            <w:shd w:val="clear" w:color="auto" w:fill="FFFFFF"/>
          </w:tcPr>
          <w:p w14:paraId="328C6BAC" w14:textId="2B1F3A13" w:rsidR="00103B06"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w:t>
            </w:r>
            <w:r w:rsidR="00CC7104">
              <w:rPr>
                <w:rFonts w:ascii="Arial" w:hAnsi="Arial" w:cs="Arial"/>
                <w:color w:val="000000" w:themeColor="text1"/>
                <w:sz w:val="19"/>
                <w:szCs w:val="19"/>
              </w:rPr>
              <w:t>projekt na etapie UZ i KS</w:t>
            </w:r>
            <w:r w:rsidR="00AE21DF">
              <w:rPr>
                <w:rFonts w:ascii="Arial" w:hAnsi="Arial" w:cs="Arial"/>
                <w:color w:val="000000" w:themeColor="text1"/>
                <w:sz w:val="19"/>
                <w:szCs w:val="19"/>
              </w:rPr>
              <w:t>.</w:t>
            </w:r>
          </w:p>
        </w:tc>
      </w:tr>
      <w:tr w:rsidR="001F352B" w:rsidRPr="00F873E4" w14:paraId="0616F6A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2793D2"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5EBE26" w14:textId="35E9F363"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1477</w:t>
            </w:r>
          </w:p>
        </w:tc>
        <w:tc>
          <w:tcPr>
            <w:tcW w:w="2268" w:type="dxa"/>
            <w:shd w:val="clear" w:color="auto" w:fill="FFFFFF"/>
          </w:tcPr>
          <w:p w14:paraId="5FB18FFE" w14:textId="6B628083" w:rsidR="001F352B" w:rsidRPr="0054039B" w:rsidRDefault="001F352B" w:rsidP="009E507D">
            <w:pPr>
              <w:jc w:val="both"/>
              <w:rPr>
                <w:rFonts w:ascii="Arial" w:hAnsi="Arial" w:cs="Arial"/>
                <w:sz w:val="19"/>
                <w:szCs w:val="19"/>
              </w:rPr>
            </w:pPr>
            <w:r w:rsidRPr="001F352B">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07EE5759" w14:textId="638E4D3F"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w:t>
            </w:r>
            <w:r w:rsidR="00705C12">
              <w:rPr>
                <w:rFonts w:ascii="Arial" w:hAnsi="Arial" w:cs="Arial"/>
                <w:color w:val="000000" w:themeColor="text1"/>
                <w:sz w:val="19"/>
                <w:szCs w:val="19"/>
                <w:shd w:val="clear" w:color="auto" w:fill="FFFFFF"/>
              </w:rPr>
              <w:t>a</w:t>
            </w:r>
            <w:r w:rsidRPr="001F352B">
              <w:rPr>
                <w:rFonts w:ascii="Arial" w:hAnsi="Arial" w:cs="Arial"/>
                <w:color w:val="000000" w:themeColor="text1"/>
                <w:sz w:val="19"/>
                <w:szCs w:val="19"/>
                <w:shd w:val="clear" w:color="auto" w:fill="FFFFFF"/>
              </w:rPr>
              <w:t xml:space="preserve">rt. 15 ust. 2 pkt 1–8 i 10–13, wykazy świadczeń gwarantowanych wraz z określeniem: </w:t>
            </w:r>
          </w:p>
          <w:p w14:paraId="5D99AA9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20EE9BB7" w14:textId="77777777" w:rsid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90B1D50" w14:textId="77777777" w:rsidR="001F352B" w:rsidRDefault="001F352B" w:rsidP="001F352B">
            <w:pPr>
              <w:jc w:val="both"/>
              <w:rPr>
                <w:rFonts w:ascii="Arial" w:hAnsi="Arial" w:cs="Arial"/>
                <w:color w:val="000000" w:themeColor="text1"/>
                <w:sz w:val="19"/>
                <w:szCs w:val="19"/>
                <w:shd w:val="clear" w:color="auto" w:fill="FFFFFF"/>
              </w:rPr>
            </w:pPr>
          </w:p>
          <w:p w14:paraId="39EDFB76" w14:textId="423CD1A4" w:rsidR="001F352B" w:rsidRPr="001F352B" w:rsidRDefault="001F352B" w:rsidP="001F352B">
            <w:pPr>
              <w:jc w:val="both"/>
              <w:rPr>
                <w:rFonts w:ascii="Arial" w:hAnsi="Arial" w:cs="Arial"/>
                <w:b/>
                <w:bCs/>
                <w:i/>
                <w:iCs/>
                <w:color w:val="000000" w:themeColor="text1"/>
                <w:sz w:val="19"/>
                <w:szCs w:val="19"/>
                <w:shd w:val="clear" w:color="auto" w:fill="FFFFFF"/>
              </w:rPr>
            </w:pPr>
            <w:r w:rsidRPr="001F352B">
              <w:rPr>
                <w:rFonts w:ascii="Arial" w:hAnsi="Arial" w:cs="Arial"/>
                <w:b/>
                <w:bCs/>
                <w:i/>
                <w:iCs/>
                <w:color w:val="000000" w:themeColor="text1"/>
                <w:sz w:val="19"/>
                <w:szCs w:val="19"/>
                <w:shd w:val="clear" w:color="auto" w:fill="FFFFFF"/>
              </w:rPr>
              <w:lastRenderedPageBreak/>
              <w:t>[dot. lecznictwa szpitalnego]</w:t>
            </w:r>
          </w:p>
        </w:tc>
        <w:tc>
          <w:tcPr>
            <w:tcW w:w="3545" w:type="dxa"/>
            <w:shd w:val="clear" w:color="auto" w:fill="FFFFFF"/>
          </w:tcPr>
          <w:p w14:paraId="46E6528E"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Zapewnienie dostępności do świadczeń:</w:t>
            </w:r>
          </w:p>
          <w:p w14:paraId="0CF9E0CA"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1) </w:t>
            </w:r>
            <w:proofErr w:type="spellStart"/>
            <w:r w:rsidRPr="001F352B">
              <w:rPr>
                <w:rFonts w:ascii="Arial" w:hAnsi="Arial" w:cs="Arial"/>
                <w:color w:val="000000" w:themeColor="text1"/>
                <w:sz w:val="19"/>
                <w:szCs w:val="19"/>
              </w:rPr>
              <w:t>elektrochemioterapii</w:t>
            </w:r>
            <w:proofErr w:type="spellEnd"/>
            <w:r w:rsidRPr="001F352B">
              <w:rPr>
                <w:rFonts w:ascii="Arial" w:hAnsi="Arial" w:cs="Arial"/>
                <w:color w:val="000000" w:themeColor="text1"/>
                <w:sz w:val="19"/>
                <w:szCs w:val="19"/>
              </w:rPr>
              <w:t xml:space="preserve"> (ECT), </w:t>
            </w:r>
          </w:p>
          <w:p w14:paraId="79D49ED4" w14:textId="693158A2" w:rsid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2) embolizacji tętniaków wewnątrzczaszkowych za pomocą </w:t>
            </w:r>
            <w:proofErr w:type="spellStart"/>
            <w:r w:rsidRPr="001F352B">
              <w:rPr>
                <w:rFonts w:ascii="Arial" w:hAnsi="Arial" w:cs="Arial"/>
                <w:color w:val="000000" w:themeColor="text1"/>
                <w:sz w:val="19"/>
                <w:szCs w:val="19"/>
              </w:rPr>
              <w:t>wewnątrzworkowego</w:t>
            </w:r>
            <w:proofErr w:type="spellEnd"/>
            <w:r w:rsidRPr="001F352B">
              <w:rPr>
                <w:rFonts w:ascii="Arial" w:hAnsi="Arial" w:cs="Arial"/>
                <w:color w:val="000000" w:themeColor="text1"/>
                <w:sz w:val="19"/>
                <w:szCs w:val="19"/>
              </w:rPr>
              <w:t xml:space="preserve"> urządzenia do embolizacji tętniaków wewnątrzczaszkowych (</w:t>
            </w:r>
            <w:proofErr w:type="spellStart"/>
            <w:r w:rsidRPr="001F352B">
              <w:rPr>
                <w:rFonts w:ascii="Arial" w:hAnsi="Arial" w:cs="Arial"/>
                <w:color w:val="000000" w:themeColor="text1"/>
                <w:sz w:val="19"/>
                <w:szCs w:val="19"/>
              </w:rPr>
              <w:t>flow</w:t>
            </w:r>
            <w:proofErr w:type="spellEnd"/>
            <w:r w:rsidRPr="001F352B">
              <w:rPr>
                <w:rFonts w:ascii="Arial" w:hAnsi="Arial" w:cs="Arial"/>
                <w:color w:val="000000" w:themeColor="text1"/>
                <w:sz w:val="19"/>
                <w:szCs w:val="19"/>
              </w:rPr>
              <w:t xml:space="preserve"> </w:t>
            </w:r>
            <w:proofErr w:type="spellStart"/>
            <w:r w:rsidRPr="001F352B">
              <w:rPr>
                <w:rFonts w:ascii="Arial" w:hAnsi="Arial" w:cs="Arial"/>
                <w:color w:val="000000" w:themeColor="text1"/>
                <w:sz w:val="19"/>
                <w:szCs w:val="19"/>
              </w:rPr>
              <w:t>disruptor</w:t>
            </w:r>
            <w:proofErr w:type="spellEnd"/>
            <w:r w:rsidRPr="001F352B">
              <w:rPr>
                <w:rFonts w:ascii="Arial" w:hAnsi="Arial" w:cs="Arial"/>
                <w:color w:val="000000" w:themeColor="text1"/>
                <w:sz w:val="19"/>
                <w:szCs w:val="19"/>
              </w:rPr>
              <w:t>)</w:t>
            </w:r>
          </w:p>
        </w:tc>
        <w:tc>
          <w:tcPr>
            <w:tcW w:w="1842" w:type="dxa"/>
            <w:shd w:val="clear" w:color="auto" w:fill="FFFFFF"/>
          </w:tcPr>
          <w:p w14:paraId="6CDE175C" w14:textId="0C8B7B6F"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Maciej Miłkowski – Podsekretarz Stanu w Ministerstwie Zdrowia</w:t>
            </w:r>
          </w:p>
        </w:tc>
        <w:tc>
          <w:tcPr>
            <w:tcW w:w="2362" w:type="dxa"/>
            <w:shd w:val="clear" w:color="auto" w:fill="FFFFFF"/>
          </w:tcPr>
          <w:p w14:paraId="1F331770" w14:textId="750B91A7"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978</w:t>
            </w:r>
            <w:r w:rsidRPr="00C570DA">
              <w:rPr>
                <w:rFonts w:ascii="Arial" w:hAnsi="Arial" w:cs="Arial"/>
                <w:color w:val="000000" w:themeColor="text1"/>
                <w:sz w:val="19"/>
                <w:szCs w:val="19"/>
              </w:rPr>
              <w:t>.</w:t>
            </w:r>
          </w:p>
        </w:tc>
      </w:tr>
      <w:tr w:rsidR="001F352B" w:rsidRPr="00F873E4" w14:paraId="2907D59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F968CC"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364CBF" w14:textId="674B9109"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1478</w:t>
            </w:r>
          </w:p>
        </w:tc>
        <w:tc>
          <w:tcPr>
            <w:tcW w:w="2268" w:type="dxa"/>
            <w:shd w:val="clear" w:color="auto" w:fill="FFFFFF"/>
          </w:tcPr>
          <w:p w14:paraId="282B3825" w14:textId="58EC741F" w:rsidR="001F352B" w:rsidRPr="0054039B" w:rsidRDefault="001F352B" w:rsidP="009E507D">
            <w:pPr>
              <w:jc w:val="both"/>
              <w:rPr>
                <w:rFonts w:ascii="Arial" w:hAnsi="Arial" w:cs="Arial"/>
                <w:sz w:val="19"/>
                <w:szCs w:val="19"/>
              </w:rPr>
            </w:pPr>
            <w:r w:rsidRPr="001F352B">
              <w:rPr>
                <w:rFonts w:ascii="Arial" w:hAnsi="Arial" w:cs="Arial"/>
                <w:sz w:val="19"/>
                <w:szCs w:val="19"/>
              </w:rPr>
              <w:t>art. 95 ust. 4 ustawy z dnia 6 września 2001 r. – Prawo farmaceutyczne</w:t>
            </w:r>
          </w:p>
        </w:tc>
        <w:tc>
          <w:tcPr>
            <w:tcW w:w="3260" w:type="dxa"/>
            <w:shd w:val="clear" w:color="auto" w:fill="FFFFFF"/>
          </w:tcPr>
          <w:p w14:paraId="598793A8"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określa, w drodze rozporządzenia, podstawowe warunki prowadzenia apteki, uwzględniając w szczególności:</w:t>
            </w:r>
          </w:p>
          <w:p w14:paraId="41387F54"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1) warunki przechowywania produktów leczniczych i wyrobów medycznych;</w:t>
            </w:r>
          </w:p>
          <w:p w14:paraId="2F79978D"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warunki sporządzania leków recepturowych i aptecznych, w tym w warunkach aseptycznych;</w:t>
            </w:r>
          </w:p>
          <w:p w14:paraId="66B7D47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3) warunki sporządzania produktów leczniczych homeopatycznych;</w:t>
            </w:r>
          </w:p>
          <w:p w14:paraId="355F983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4) prowadzenie dokumentacji w szczególności zakupywanych, sprzedawanych, sporządzanych, wstrzymywanych i wycofywanych z obrotu produktów leczniczych lub wyrobów medycznych;</w:t>
            </w:r>
          </w:p>
          <w:p w14:paraId="2F5EBFB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5) szczegółowe zasady powierzania zastępstwa kierownika apteki na czas określony i powiadamiania wojewódzkiego inspektora farmaceutycznego i okręgowej izby aptekarskiej;</w:t>
            </w:r>
          </w:p>
          <w:p w14:paraId="60EE55A7"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6) sposób i tryb przeprowadzania kontroli przyjmowania do apteki produktów leczniczych i wyrobów medycznych;</w:t>
            </w:r>
          </w:p>
          <w:p w14:paraId="3258D70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7) tryb zwalniania z prowadzenia środków odurzających grupy I-N i substancji psychotropowych grupy II-P;</w:t>
            </w:r>
          </w:p>
          <w:p w14:paraId="1D15A78E" w14:textId="153D64C9"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8) warunki i tryb przekazywania przez kierownika apteki określonych informacji o obrocie i stanie posiadania określonych produktów leczniczych i wyrobów medycznych.</w:t>
            </w:r>
          </w:p>
        </w:tc>
        <w:tc>
          <w:tcPr>
            <w:tcW w:w="3545" w:type="dxa"/>
            <w:shd w:val="clear" w:color="auto" w:fill="FFFFFF"/>
          </w:tcPr>
          <w:p w14:paraId="62C9AA55" w14:textId="2B4664C9"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przewiduje wydłużenie okresu na dostosowanie się do wymogów związanych z monitorowaniem temperatury i wilgotności w określonych pomieszczeniach i urządzeniach w aptece z 12 na 36 miesięcy, licząc od dnia wejścia w życie rozporządzenia zmienianego.</w:t>
            </w:r>
          </w:p>
        </w:tc>
        <w:tc>
          <w:tcPr>
            <w:tcW w:w="1842" w:type="dxa"/>
            <w:shd w:val="clear" w:color="auto" w:fill="FFFFFF"/>
          </w:tcPr>
          <w:p w14:paraId="6D985E1C" w14:textId="4CC15E56"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Ewa Krajewska – Główny Inspektor Farmaceutyczny</w:t>
            </w:r>
          </w:p>
        </w:tc>
        <w:tc>
          <w:tcPr>
            <w:tcW w:w="2362" w:type="dxa"/>
            <w:shd w:val="clear" w:color="auto" w:fill="FFFFFF"/>
          </w:tcPr>
          <w:p w14:paraId="095F5335" w14:textId="4B04D08E" w:rsidR="001F352B" w:rsidRDefault="00437E00"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785</w:t>
            </w:r>
            <w:r w:rsidRPr="00C570DA">
              <w:rPr>
                <w:rFonts w:ascii="Arial" w:hAnsi="Arial" w:cs="Arial"/>
                <w:color w:val="000000" w:themeColor="text1"/>
                <w:sz w:val="19"/>
                <w:szCs w:val="19"/>
              </w:rPr>
              <w:t>.</w:t>
            </w:r>
          </w:p>
        </w:tc>
      </w:tr>
      <w:tr w:rsidR="001F352B" w:rsidRPr="00F873E4" w14:paraId="781ED2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8C12A58"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8245BE" w14:textId="220A375C"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1479</w:t>
            </w:r>
          </w:p>
        </w:tc>
        <w:tc>
          <w:tcPr>
            <w:tcW w:w="2268" w:type="dxa"/>
            <w:shd w:val="clear" w:color="auto" w:fill="FFFFFF"/>
          </w:tcPr>
          <w:p w14:paraId="71BA4058" w14:textId="403B2F56" w:rsidR="001F352B" w:rsidRPr="0054039B" w:rsidRDefault="001F352B" w:rsidP="009E507D">
            <w:pPr>
              <w:jc w:val="both"/>
              <w:rPr>
                <w:rFonts w:ascii="Arial" w:hAnsi="Arial" w:cs="Arial"/>
                <w:sz w:val="19"/>
                <w:szCs w:val="19"/>
              </w:rPr>
            </w:pPr>
            <w:r w:rsidRPr="001F352B">
              <w:rPr>
                <w:rFonts w:ascii="Arial" w:hAnsi="Arial" w:cs="Arial"/>
                <w:sz w:val="19"/>
                <w:szCs w:val="19"/>
              </w:rPr>
              <w:t>art. 231 ust. 3 ustawy z dnia 1 grudnia 2022 r. o zawodzie ratownika medycznego oraz samorządzie ratowników medycznych</w:t>
            </w:r>
          </w:p>
        </w:tc>
        <w:tc>
          <w:tcPr>
            <w:tcW w:w="3260" w:type="dxa"/>
            <w:shd w:val="clear" w:color="auto" w:fill="FFFFFF"/>
          </w:tcPr>
          <w:p w14:paraId="11436443" w14:textId="476C6C2A" w:rsidR="001F352B" w:rsidRPr="001F352B" w:rsidRDefault="001F352B" w:rsidP="00344B7D">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określi, w drodze rozporządzenia, wysokość opłaty za wpis do spisu ratowników medycznych, o której mowa w ust. 1, mając na uwadze koszty związane z dokonaniem wpisu</w:t>
            </w:r>
            <w:r>
              <w:rPr>
                <w:rFonts w:ascii="Arial" w:hAnsi="Arial" w:cs="Arial"/>
                <w:color w:val="000000" w:themeColor="text1"/>
                <w:sz w:val="19"/>
                <w:szCs w:val="19"/>
                <w:shd w:val="clear" w:color="auto" w:fill="FFFFFF"/>
              </w:rPr>
              <w:t xml:space="preserve">. </w:t>
            </w:r>
          </w:p>
        </w:tc>
        <w:tc>
          <w:tcPr>
            <w:tcW w:w="3545" w:type="dxa"/>
            <w:shd w:val="clear" w:color="auto" w:fill="FFFFFF"/>
          </w:tcPr>
          <w:p w14:paraId="616A0E38" w14:textId="39393C31"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rozporządzenie określa wysokość opłaty za wpis do spisu ratowników medycznych, która będzie wynosiła 10 zł.</w:t>
            </w:r>
          </w:p>
        </w:tc>
        <w:tc>
          <w:tcPr>
            <w:tcW w:w="1842" w:type="dxa"/>
            <w:shd w:val="clear" w:color="auto" w:fill="FFFFFF"/>
          </w:tcPr>
          <w:p w14:paraId="3CB056CE" w14:textId="603C9E64"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 xml:space="preserve">Piotr </w:t>
            </w:r>
            <w:proofErr w:type="spellStart"/>
            <w:r w:rsidRPr="001F352B">
              <w:rPr>
                <w:rFonts w:ascii="Arial" w:hAnsi="Arial" w:cs="Arial"/>
                <w:color w:val="000000" w:themeColor="text1"/>
                <w:sz w:val="19"/>
                <w:szCs w:val="19"/>
              </w:rPr>
              <w:t>Bromber</w:t>
            </w:r>
            <w:proofErr w:type="spellEnd"/>
            <w:r w:rsidRPr="001F352B">
              <w:rPr>
                <w:rFonts w:ascii="Arial" w:hAnsi="Arial" w:cs="Arial"/>
                <w:color w:val="000000" w:themeColor="text1"/>
                <w:sz w:val="19"/>
                <w:szCs w:val="19"/>
              </w:rPr>
              <w:t xml:space="preserve">  – Podsekretarz Stanu w Ministerstwie Zdrowia</w:t>
            </w:r>
          </w:p>
        </w:tc>
        <w:tc>
          <w:tcPr>
            <w:tcW w:w="2362" w:type="dxa"/>
            <w:shd w:val="clear" w:color="auto" w:fill="FFFFFF"/>
          </w:tcPr>
          <w:p w14:paraId="53FEFC38" w14:textId="224DB0CC"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954</w:t>
            </w:r>
            <w:r w:rsidRPr="00C570DA">
              <w:rPr>
                <w:rFonts w:ascii="Arial" w:hAnsi="Arial" w:cs="Arial"/>
                <w:color w:val="000000" w:themeColor="text1"/>
                <w:sz w:val="19"/>
                <w:szCs w:val="19"/>
              </w:rPr>
              <w:t>.</w:t>
            </w:r>
          </w:p>
        </w:tc>
      </w:tr>
      <w:tr w:rsidR="001F352B" w:rsidRPr="00F873E4" w14:paraId="23F354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E05A7D"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FC162D" w14:textId="4AACE6BE"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1480</w:t>
            </w:r>
          </w:p>
        </w:tc>
        <w:tc>
          <w:tcPr>
            <w:tcW w:w="2268" w:type="dxa"/>
            <w:shd w:val="clear" w:color="auto" w:fill="FFFFFF"/>
          </w:tcPr>
          <w:p w14:paraId="02EB68A2" w14:textId="76E8CBDB" w:rsidR="001F352B" w:rsidRPr="0054039B" w:rsidRDefault="001F352B" w:rsidP="009E507D">
            <w:pPr>
              <w:jc w:val="both"/>
              <w:rPr>
                <w:rFonts w:ascii="Arial" w:hAnsi="Arial" w:cs="Arial"/>
                <w:sz w:val="19"/>
                <w:szCs w:val="19"/>
              </w:rPr>
            </w:pPr>
            <w:r>
              <w:rPr>
                <w:rFonts w:ascii="Arial" w:hAnsi="Arial" w:cs="Arial"/>
                <w:sz w:val="19"/>
                <w:szCs w:val="19"/>
              </w:rPr>
              <w:t>a</w:t>
            </w:r>
            <w:r w:rsidRPr="001F352B">
              <w:rPr>
                <w:rFonts w:ascii="Arial" w:hAnsi="Arial" w:cs="Arial"/>
                <w:sz w:val="19"/>
                <w:szCs w:val="19"/>
              </w:rPr>
              <w:t>rt. 11 ust. 2  ustawy z dnia 22 sierpnia 1997 r. o publicznej służbie krwi</w:t>
            </w:r>
          </w:p>
        </w:tc>
        <w:tc>
          <w:tcPr>
            <w:tcW w:w="3260" w:type="dxa"/>
            <w:shd w:val="clear" w:color="auto" w:fill="FFFFFF"/>
          </w:tcPr>
          <w:p w14:paraId="1C19CFBE" w14:textId="49D6D4EC" w:rsidR="001F352B" w:rsidRPr="001F352B" w:rsidRDefault="00705C12" w:rsidP="00344B7D">
            <w:pPr>
              <w:jc w:val="both"/>
              <w:rPr>
                <w:rFonts w:ascii="Arial" w:hAnsi="Arial" w:cs="Arial"/>
                <w:color w:val="000000" w:themeColor="text1"/>
                <w:sz w:val="19"/>
                <w:szCs w:val="19"/>
                <w:shd w:val="clear" w:color="auto" w:fill="FFFFFF"/>
              </w:rPr>
            </w:pPr>
            <w:r w:rsidRPr="00705C12">
              <w:rPr>
                <w:rFonts w:ascii="Arial" w:hAnsi="Arial" w:cs="Arial"/>
                <w:color w:val="000000" w:themeColor="text1"/>
                <w:sz w:val="19"/>
                <w:szCs w:val="19"/>
                <w:shd w:val="clear" w:color="auto" w:fill="FFFFFF"/>
              </w:rPr>
              <w:t>Minister właściwy do spraw zdrowia, na wniosek Instytutu, określi, w drodze rozporządzenia, rzadkie grupy krwi, rodzaje osocza i surowic diagnostycznych, których uzyskanie wymaga przed pobraniem krwi lub jej składników wykonania zabiegu uodpornienia dawcy lub innych zabiegów, oraz wysokość rekompensaty, o której mowa w ust. 1, uwzględniając częstotliwość występowania w populacji poszczególnych antygenów krwinek czerwonych oraz wiedzę medyczną w tym zakresie.</w:t>
            </w:r>
          </w:p>
        </w:tc>
        <w:tc>
          <w:tcPr>
            <w:tcW w:w="3545" w:type="dxa"/>
            <w:shd w:val="clear" w:color="auto" w:fill="FFFFFF"/>
          </w:tcPr>
          <w:p w14:paraId="25436B0B" w14:textId="1C343368"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Waloryzacja stawki dla dawcy, który został poddany zabiegowi uodpornienia lub innym zabiegom poprzedzającym pobranie krwi lub jej składników w celu uzyskania surowic diagnostycznych lub osocza przysługuje rekompensata finansowa</w:t>
            </w:r>
          </w:p>
        </w:tc>
        <w:tc>
          <w:tcPr>
            <w:tcW w:w="1842" w:type="dxa"/>
            <w:shd w:val="clear" w:color="auto" w:fill="FFFFFF"/>
          </w:tcPr>
          <w:p w14:paraId="266E4643" w14:textId="59ADC62C"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Waldemar Kraska – Sekretarz Stanu w Ministerstwie Zdrowia</w:t>
            </w:r>
          </w:p>
        </w:tc>
        <w:tc>
          <w:tcPr>
            <w:tcW w:w="2362" w:type="dxa"/>
            <w:shd w:val="clear" w:color="auto" w:fill="FFFFFF"/>
          </w:tcPr>
          <w:p w14:paraId="6F8A33D5" w14:textId="55FB767F" w:rsidR="001F352B"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w:t>
            </w:r>
            <w:r w:rsidR="00CC7104">
              <w:rPr>
                <w:rFonts w:ascii="Arial" w:hAnsi="Arial" w:cs="Arial"/>
                <w:color w:val="000000" w:themeColor="text1"/>
                <w:sz w:val="19"/>
                <w:szCs w:val="19"/>
              </w:rPr>
              <w:t>projekt na etapie kierowania na UZ i KS</w:t>
            </w:r>
            <w:r w:rsidR="001F352B">
              <w:rPr>
                <w:rFonts w:ascii="Arial" w:hAnsi="Arial" w:cs="Arial"/>
                <w:color w:val="000000" w:themeColor="text1"/>
                <w:sz w:val="19"/>
                <w:szCs w:val="19"/>
              </w:rPr>
              <w:t>.</w:t>
            </w:r>
          </w:p>
        </w:tc>
      </w:tr>
      <w:tr w:rsidR="001F352B" w:rsidRPr="00F873E4" w14:paraId="40579C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DB95ED"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136EC1" w14:textId="4F2190BF"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1481</w:t>
            </w:r>
          </w:p>
        </w:tc>
        <w:tc>
          <w:tcPr>
            <w:tcW w:w="2268" w:type="dxa"/>
            <w:shd w:val="clear" w:color="auto" w:fill="FFFFFF"/>
          </w:tcPr>
          <w:p w14:paraId="7F8CAACA" w14:textId="0AD342AB" w:rsidR="001F352B" w:rsidRPr="0054039B" w:rsidRDefault="001F352B" w:rsidP="009E507D">
            <w:pPr>
              <w:jc w:val="both"/>
              <w:rPr>
                <w:rFonts w:ascii="Arial" w:hAnsi="Arial" w:cs="Arial"/>
                <w:sz w:val="19"/>
                <w:szCs w:val="19"/>
              </w:rPr>
            </w:pPr>
            <w:r w:rsidRPr="001F352B">
              <w:rPr>
                <w:rFonts w:ascii="Arial" w:hAnsi="Arial" w:cs="Arial"/>
                <w:sz w:val="19"/>
                <w:szCs w:val="19"/>
              </w:rPr>
              <w:t xml:space="preserve">art. 34 ustawy z dnia </w:t>
            </w:r>
            <w:r w:rsidR="00F77715">
              <w:rPr>
                <w:rFonts w:ascii="Arial" w:hAnsi="Arial" w:cs="Arial"/>
                <w:sz w:val="19"/>
                <w:szCs w:val="19"/>
              </w:rPr>
              <w:t>9 marca 2023 r.</w:t>
            </w:r>
            <w:r w:rsidRPr="001F352B">
              <w:rPr>
                <w:rFonts w:ascii="Arial" w:hAnsi="Arial" w:cs="Arial"/>
                <w:sz w:val="19"/>
                <w:szCs w:val="19"/>
              </w:rPr>
              <w:t xml:space="preserve"> o Krajowej Sieci Onkologicznej</w:t>
            </w:r>
          </w:p>
        </w:tc>
        <w:tc>
          <w:tcPr>
            <w:tcW w:w="3260" w:type="dxa"/>
            <w:shd w:val="clear" w:color="auto" w:fill="FFFFFF"/>
          </w:tcPr>
          <w:p w14:paraId="6AABF633"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Minister właściwy do spraw zdrowia określi, w drodze rozporządzenia, statut Rady, określający:</w:t>
            </w:r>
          </w:p>
          <w:p w14:paraId="6210E582"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1) organizację i tryb jej działania, sposób i tryb udzielania opinii, uwzględniając konieczność sprawnego wypełniania</w:t>
            </w:r>
          </w:p>
          <w:p w14:paraId="3D41840B"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zadań przez Radę;</w:t>
            </w:r>
          </w:p>
          <w:p w14:paraId="52810EED" w14:textId="15736F58" w:rsidR="00705C12" w:rsidRPr="00705C12" w:rsidRDefault="00F77715" w:rsidP="00F77715">
            <w:pPr>
              <w:jc w:val="both"/>
              <w:rPr>
                <w:rFonts w:ascii="Arial" w:hAnsi="Arial" w:cs="Arial"/>
                <w:b/>
                <w:bCs/>
                <w:i/>
                <w:iCs/>
                <w:color w:val="000000" w:themeColor="text1"/>
                <w:sz w:val="19"/>
                <w:szCs w:val="19"/>
                <w:shd w:val="clear" w:color="auto" w:fill="FFFFFF"/>
              </w:rPr>
            </w:pPr>
            <w:r w:rsidRPr="00F77715">
              <w:rPr>
                <w:rFonts w:ascii="Arial" w:hAnsi="Arial" w:cs="Arial"/>
                <w:color w:val="000000" w:themeColor="text1"/>
                <w:sz w:val="19"/>
                <w:szCs w:val="19"/>
                <w:shd w:val="clear" w:color="auto" w:fill="FFFFFF"/>
              </w:rPr>
              <w:t>2) wysokość wynagrodzenia członków Rady, uwzględniając zakres ich zadań</w:t>
            </w:r>
          </w:p>
        </w:tc>
        <w:tc>
          <w:tcPr>
            <w:tcW w:w="3545" w:type="dxa"/>
            <w:shd w:val="clear" w:color="auto" w:fill="FFFFFF"/>
          </w:tcPr>
          <w:p w14:paraId="3C268A91" w14:textId="0449DD33"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ustawy przewiduje utworzenie Krajowej Rady Onkologicznej, która będzie pełnić funkcję opiniodawczo-doradczą dla ministra właściwego do spraw zdrowia oraz Prezesa Narodowego Funduszu Zdrowia.</w:t>
            </w:r>
            <w:r w:rsidR="00705C12">
              <w:rPr>
                <w:rFonts w:ascii="Arial" w:hAnsi="Arial" w:cs="Arial"/>
                <w:color w:val="000000" w:themeColor="text1"/>
                <w:sz w:val="19"/>
                <w:szCs w:val="19"/>
              </w:rPr>
              <w:t xml:space="preserve"> Projekt rozporządzenia ma określić organizację Rady oraz wysokość </w:t>
            </w:r>
            <w:proofErr w:type="spellStart"/>
            <w:r w:rsidR="00705C12">
              <w:rPr>
                <w:rFonts w:ascii="Arial" w:hAnsi="Arial" w:cs="Arial"/>
                <w:color w:val="000000" w:themeColor="text1"/>
                <w:sz w:val="19"/>
                <w:szCs w:val="19"/>
              </w:rPr>
              <w:t>wynagordzenia</w:t>
            </w:r>
            <w:proofErr w:type="spellEnd"/>
            <w:r w:rsidR="00705C12">
              <w:rPr>
                <w:rFonts w:ascii="Arial" w:hAnsi="Arial" w:cs="Arial"/>
                <w:color w:val="000000" w:themeColor="text1"/>
                <w:sz w:val="19"/>
                <w:szCs w:val="19"/>
              </w:rPr>
              <w:t xml:space="preserve"> jej członków. </w:t>
            </w:r>
          </w:p>
        </w:tc>
        <w:tc>
          <w:tcPr>
            <w:tcW w:w="1842" w:type="dxa"/>
            <w:shd w:val="clear" w:color="auto" w:fill="FFFFFF"/>
          </w:tcPr>
          <w:p w14:paraId="2D9EA8CE" w14:textId="43FAA951"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Waldemar Kraska – Sekretarz Stanu w Ministerstwie Zdrowia</w:t>
            </w:r>
          </w:p>
        </w:tc>
        <w:tc>
          <w:tcPr>
            <w:tcW w:w="2362" w:type="dxa"/>
            <w:shd w:val="clear" w:color="auto" w:fill="FFFFFF"/>
          </w:tcPr>
          <w:p w14:paraId="3ABEAF4B" w14:textId="656CB7F6" w:rsidR="001F352B"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w:t>
            </w:r>
            <w:r w:rsidR="00CC7104">
              <w:rPr>
                <w:rFonts w:ascii="Arial" w:hAnsi="Arial" w:cs="Arial"/>
                <w:color w:val="000000" w:themeColor="text1"/>
                <w:sz w:val="19"/>
                <w:szCs w:val="19"/>
              </w:rPr>
              <w:t>kierowania na KP</w:t>
            </w:r>
            <w:r w:rsidR="001F352B">
              <w:rPr>
                <w:rFonts w:ascii="Arial" w:hAnsi="Arial" w:cs="Arial"/>
                <w:color w:val="000000" w:themeColor="text1"/>
                <w:sz w:val="19"/>
                <w:szCs w:val="19"/>
              </w:rPr>
              <w:t>.</w:t>
            </w:r>
          </w:p>
        </w:tc>
      </w:tr>
      <w:tr w:rsidR="001F352B" w:rsidRPr="00F873E4" w14:paraId="349C12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93FA7F"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FDD983" w14:textId="7A000527"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1482</w:t>
            </w:r>
          </w:p>
        </w:tc>
        <w:tc>
          <w:tcPr>
            <w:tcW w:w="2268" w:type="dxa"/>
            <w:shd w:val="clear" w:color="auto" w:fill="FFFFFF"/>
          </w:tcPr>
          <w:p w14:paraId="288E6EB4" w14:textId="31D5A811" w:rsidR="001F352B" w:rsidRPr="0054039B" w:rsidRDefault="001F352B" w:rsidP="009E507D">
            <w:pPr>
              <w:jc w:val="both"/>
              <w:rPr>
                <w:rFonts w:ascii="Arial" w:hAnsi="Arial" w:cs="Arial"/>
                <w:sz w:val="19"/>
                <w:szCs w:val="19"/>
              </w:rPr>
            </w:pPr>
            <w:r w:rsidRPr="001F352B">
              <w:rPr>
                <w:rFonts w:ascii="Arial" w:hAnsi="Arial" w:cs="Arial"/>
                <w:sz w:val="19"/>
                <w:szCs w:val="19"/>
              </w:rPr>
              <w:t>art. 51 ustawy z dnia 1 grudnia 2022 r. o zawodzie ratownika medycznego oraz samorządzie ratowników medycznych</w:t>
            </w:r>
          </w:p>
        </w:tc>
        <w:tc>
          <w:tcPr>
            <w:tcW w:w="3260" w:type="dxa"/>
            <w:shd w:val="clear" w:color="auto" w:fill="FFFFFF"/>
          </w:tcPr>
          <w:p w14:paraId="3C8B3F36"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po zasięgnięciu opinii Krajowej Rady, określi, w drodze rozporządzenia,</w:t>
            </w:r>
          </w:p>
          <w:p w14:paraId="4504C0C0"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skład komisji oraz wymagania dotyczące osób wchodzących w skład komisji, tryb orzekania o niezdolności do wykonywania </w:t>
            </w:r>
            <w:r w:rsidRPr="001F352B">
              <w:rPr>
                <w:rFonts w:ascii="Arial" w:hAnsi="Arial" w:cs="Arial"/>
                <w:color w:val="000000" w:themeColor="text1"/>
                <w:sz w:val="19"/>
                <w:szCs w:val="19"/>
                <w:shd w:val="clear" w:color="auto" w:fill="FFFFFF"/>
              </w:rPr>
              <w:lastRenderedPageBreak/>
              <w:t>zawodu oraz szczegółowy sposób i tryb postępowania w sprawach zawieszania prawa wykonywania zawodu albo ograniczenia wykonywania określonych czynności zawodowych, mając na względzie zapewnienie prawidłowego wykonywania</w:t>
            </w:r>
          </w:p>
          <w:p w14:paraId="7B39A962" w14:textId="62636030"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zawodu oraz ochronę praw osób, wobec których wszczęto postępowanie.</w:t>
            </w:r>
          </w:p>
        </w:tc>
        <w:tc>
          <w:tcPr>
            <w:tcW w:w="3545" w:type="dxa"/>
            <w:shd w:val="clear" w:color="auto" w:fill="FFFFFF"/>
          </w:tcPr>
          <w:p w14:paraId="6E240511" w14:textId="67472753"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 xml:space="preserve">Projekt rozporządzenia określa skład komisji lekarskiej oraz wymagania dotyczące osób wchodzących w skład tej komisji, tryb orzekania o niezdolności do wykonywania zawodu oraz szczegółowy sposób i tryb postępowania w sprawach zawieszania prawa wykonywania zawodu albo </w:t>
            </w:r>
            <w:r w:rsidRPr="001F352B">
              <w:rPr>
                <w:rFonts w:ascii="Arial" w:hAnsi="Arial" w:cs="Arial"/>
                <w:color w:val="000000" w:themeColor="text1"/>
                <w:sz w:val="19"/>
                <w:szCs w:val="19"/>
              </w:rPr>
              <w:lastRenderedPageBreak/>
              <w:t>ograniczenia wykonywania określonych czynności zawodowych ratownika medycznego</w:t>
            </w:r>
          </w:p>
        </w:tc>
        <w:tc>
          <w:tcPr>
            <w:tcW w:w="1842" w:type="dxa"/>
            <w:shd w:val="clear" w:color="auto" w:fill="FFFFFF"/>
          </w:tcPr>
          <w:p w14:paraId="76E34FBD" w14:textId="48FED8D4"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lastRenderedPageBreak/>
              <w:t xml:space="preserve">Piotr </w:t>
            </w:r>
            <w:proofErr w:type="spellStart"/>
            <w:r w:rsidRPr="001F352B">
              <w:rPr>
                <w:rFonts w:ascii="Arial" w:hAnsi="Arial" w:cs="Arial"/>
                <w:color w:val="000000" w:themeColor="text1"/>
                <w:sz w:val="19"/>
                <w:szCs w:val="19"/>
              </w:rPr>
              <w:t>Bromber</w:t>
            </w:r>
            <w:proofErr w:type="spellEnd"/>
            <w:r w:rsidRPr="001F352B">
              <w:rPr>
                <w:rFonts w:ascii="Arial" w:hAnsi="Arial" w:cs="Arial"/>
                <w:color w:val="000000" w:themeColor="text1"/>
                <w:sz w:val="19"/>
                <w:szCs w:val="19"/>
              </w:rPr>
              <w:t xml:space="preserve">  – Podsekretarz Stanu w Ministerstwie Zdrowia</w:t>
            </w:r>
          </w:p>
        </w:tc>
        <w:tc>
          <w:tcPr>
            <w:tcW w:w="2362" w:type="dxa"/>
            <w:shd w:val="clear" w:color="auto" w:fill="FFFFFF"/>
          </w:tcPr>
          <w:p w14:paraId="0976FB87" w14:textId="502E9A1A" w:rsidR="001F352B"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w:t>
            </w:r>
            <w:r w:rsidR="004B25D7">
              <w:rPr>
                <w:rFonts w:ascii="Arial" w:hAnsi="Arial" w:cs="Arial"/>
                <w:color w:val="000000" w:themeColor="text1"/>
                <w:sz w:val="19"/>
                <w:szCs w:val="19"/>
              </w:rPr>
              <w:t>kierowania na UZ i KS</w:t>
            </w:r>
            <w:r w:rsidR="001F352B">
              <w:rPr>
                <w:rFonts w:ascii="Arial" w:hAnsi="Arial" w:cs="Arial"/>
                <w:color w:val="000000" w:themeColor="text1"/>
                <w:sz w:val="19"/>
                <w:szCs w:val="19"/>
              </w:rPr>
              <w:t>.</w:t>
            </w:r>
          </w:p>
        </w:tc>
      </w:tr>
      <w:tr w:rsidR="001F352B" w:rsidRPr="00F873E4" w14:paraId="5254D69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D715C8"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16B4B1C" w14:textId="44CCBDDD"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1483</w:t>
            </w:r>
          </w:p>
        </w:tc>
        <w:tc>
          <w:tcPr>
            <w:tcW w:w="2268" w:type="dxa"/>
            <w:shd w:val="clear" w:color="auto" w:fill="FFFFFF"/>
          </w:tcPr>
          <w:p w14:paraId="7C2D4683" w14:textId="1A40A0BD" w:rsidR="001F352B" w:rsidRPr="0054039B" w:rsidRDefault="001F352B" w:rsidP="009E507D">
            <w:pPr>
              <w:jc w:val="both"/>
              <w:rPr>
                <w:rFonts w:ascii="Arial" w:hAnsi="Arial" w:cs="Arial"/>
                <w:sz w:val="19"/>
                <w:szCs w:val="19"/>
              </w:rPr>
            </w:pPr>
            <w:r w:rsidRPr="001F352B">
              <w:rPr>
                <w:rFonts w:ascii="Arial" w:hAnsi="Arial" w:cs="Arial"/>
                <w:sz w:val="19"/>
                <w:szCs w:val="19"/>
              </w:rPr>
              <w:t>art. 203 ustawy z dnia 1 grudnia 2022 r. o zawodzie ratownika medycznego oraz samorządzie ratowników medycznych</w:t>
            </w:r>
          </w:p>
        </w:tc>
        <w:tc>
          <w:tcPr>
            <w:tcW w:w="3260" w:type="dxa"/>
            <w:shd w:val="clear" w:color="auto" w:fill="FFFFFF"/>
          </w:tcPr>
          <w:p w14:paraId="686639BD"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w porozumieniu z Ministrem Sprawiedliwości, po zasięgnięciu opinii</w:t>
            </w:r>
          </w:p>
          <w:p w14:paraId="34C1FF8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Krajowej Rady, określi, w drodze rozporządzenia, sposób i tryb wykonania prawomocnych orzeczeń sądów ratowników</w:t>
            </w:r>
          </w:p>
          <w:p w14:paraId="11756951"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medycznych, kierując się potrzebą respektowania praw uczestników postępowania, specyfiką, złożonością i czasochłonnością</w:t>
            </w:r>
          </w:p>
          <w:p w14:paraId="6FF70B85" w14:textId="6055F88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postępowań w przedmiocie odpowiedzialności zawodowej.</w:t>
            </w:r>
          </w:p>
        </w:tc>
        <w:tc>
          <w:tcPr>
            <w:tcW w:w="3545" w:type="dxa"/>
            <w:shd w:val="clear" w:color="auto" w:fill="FFFFFF"/>
          </w:tcPr>
          <w:p w14:paraId="7381D7F0" w14:textId="7C5B5C1C"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rozporządzenia określa sposób i tryb wykonywania prawomocnych orzeczeń sądów ratowników medycznych</w:t>
            </w:r>
          </w:p>
        </w:tc>
        <w:tc>
          <w:tcPr>
            <w:tcW w:w="1842" w:type="dxa"/>
            <w:shd w:val="clear" w:color="auto" w:fill="FFFFFF"/>
          </w:tcPr>
          <w:p w14:paraId="5745FE4F" w14:textId="0C453FA0"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 xml:space="preserve">Piotr </w:t>
            </w:r>
            <w:proofErr w:type="spellStart"/>
            <w:r w:rsidRPr="001F352B">
              <w:rPr>
                <w:rFonts w:ascii="Arial" w:hAnsi="Arial" w:cs="Arial"/>
                <w:color w:val="000000" w:themeColor="text1"/>
                <w:sz w:val="19"/>
                <w:szCs w:val="19"/>
              </w:rPr>
              <w:t>Bromber</w:t>
            </w:r>
            <w:proofErr w:type="spellEnd"/>
            <w:r w:rsidRPr="001F352B">
              <w:rPr>
                <w:rFonts w:ascii="Arial" w:hAnsi="Arial" w:cs="Arial"/>
                <w:color w:val="000000" w:themeColor="text1"/>
                <w:sz w:val="19"/>
                <w:szCs w:val="19"/>
              </w:rPr>
              <w:t xml:space="preserve">  – Podsekretarz Stanu w Ministerstwie Zdrowia</w:t>
            </w:r>
          </w:p>
        </w:tc>
        <w:tc>
          <w:tcPr>
            <w:tcW w:w="2362" w:type="dxa"/>
            <w:shd w:val="clear" w:color="auto" w:fill="FFFFFF"/>
          </w:tcPr>
          <w:p w14:paraId="3339FABC" w14:textId="2D7FBE53" w:rsidR="001F352B"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302F115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5060AF"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F99DFC7" w14:textId="7CC15B96"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1484</w:t>
            </w:r>
          </w:p>
        </w:tc>
        <w:tc>
          <w:tcPr>
            <w:tcW w:w="2268" w:type="dxa"/>
            <w:shd w:val="clear" w:color="auto" w:fill="FFFFFF"/>
          </w:tcPr>
          <w:p w14:paraId="4D2ADD10" w14:textId="7A3153DA" w:rsidR="001F352B" w:rsidRPr="0054039B" w:rsidRDefault="001F352B" w:rsidP="009E507D">
            <w:pPr>
              <w:jc w:val="both"/>
              <w:rPr>
                <w:rFonts w:ascii="Arial" w:hAnsi="Arial" w:cs="Arial"/>
                <w:sz w:val="19"/>
                <w:szCs w:val="19"/>
              </w:rPr>
            </w:pPr>
            <w:r>
              <w:rPr>
                <w:rFonts w:ascii="Arial" w:hAnsi="Arial" w:cs="Arial"/>
                <w:sz w:val="19"/>
                <w:szCs w:val="19"/>
              </w:rPr>
              <w:t>a</w:t>
            </w:r>
            <w:r w:rsidRPr="001F352B">
              <w:rPr>
                <w:rFonts w:ascii="Arial" w:hAnsi="Arial" w:cs="Arial"/>
                <w:sz w:val="19"/>
                <w:szCs w:val="19"/>
              </w:rPr>
              <w:t>rt. 27b ust. 24 ustawy z dnia 8 września 2006 r. o Państwowym Ratownictwie Medycznym</w:t>
            </w:r>
          </w:p>
        </w:tc>
        <w:tc>
          <w:tcPr>
            <w:tcW w:w="3260" w:type="dxa"/>
            <w:shd w:val="clear" w:color="auto" w:fill="FFFFFF"/>
          </w:tcPr>
          <w:p w14:paraId="741B60C4"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określi, w drodze rozporządzenia:</w:t>
            </w:r>
          </w:p>
          <w:p w14:paraId="595C4327"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1) ramowe programy kursów, o których mowa w art. 27a ust. 2 pkt 7,</w:t>
            </w:r>
          </w:p>
          <w:p w14:paraId="43890410"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kwalifikacje kadry dydaktycznej,</w:t>
            </w:r>
          </w:p>
          <w:p w14:paraId="7A6DABEE"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3) szczegółowy sposób przeprowadzania egzaminów kończących kursy, o których mowa w art. 27a ust. 2 pkt 7,</w:t>
            </w:r>
          </w:p>
          <w:p w14:paraId="5C69CCA9"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4) wzory zaświadczeń o ukończeniu kursów, o których mowa w art. 27a ust. 2 pkt 7</w:t>
            </w:r>
          </w:p>
          <w:p w14:paraId="006F8DC0" w14:textId="61DD4B54"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 mając na uwadze zapewnienie odpowiedniego indywidualnego rozwoju zawodowego, jednolitości odbywania kursów, szybkości i </w:t>
            </w:r>
            <w:r w:rsidRPr="001F352B">
              <w:rPr>
                <w:rFonts w:ascii="Arial" w:hAnsi="Arial" w:cs="Arial"/>
                <w:color w:val="000000" w:themeColor="text1"/>
                <w:sz w:val="19"/>
                <w:szCs w:val="19"/>
                <w:shd w:val="clear" w:color="auto" w:fill="FFFFFF"/>
              </w:rPr>
              <w:lastRenderedPageBreak/>
              <w:t>jednolitości postępowania oraz przygotowania do pracy na stanowiskach dyspozytora medycznego i wojewódzkiego koordynatora ratownictwa medycznego, a także jednolitych standardów postępowania dyspozytorów medycznych i wojewódzkich koordynatorów ratownictwa medycznego, przestrzegania obowiązujących procedur oraz przejrzystości dokumentowania i zatwierdzania realizacji obowiązku indywidualnego rozwoju zawodowego.</w:t>
            </w:r>
          </w:p>
        </w:tc>
        <w:tc>
          <w:tcPr>
            <w:tcW w:w="3545" w:type="dxa"/>
            <w:shd w:val="clear" w:color="auto" w:fill="FFFFFF"/>
          </w:tcPr>
          <w:p w14:paraId="66064943"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Projektowane rozporządzenie określa ramowy program kursów, sposób przeprowadzania egzaminów kończących kursy kwalifikacje kadry dydaktycznej,  oraz wzory zaświadczeń o odbyciu kursów uprawniających do pracy na stanowisku dyspozytora medycznego oraz na stanowisku wojewódzkiego koordynatora ratownictwa medycznego oraz kursu doskonalącego dla dyspozytora medycznego.</w:t>
            </w:r>
          </w:p>
          <w:p w14:paraId="1A3581C2"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Kursy te od dnia 1 stycznia 2024 r. będą prowadzone przez Krajowe Centrum Monitorowania Ratownictwa Medycznego.</w:t>
            </w:r>
          </w:p>
          <w:p w14:paraId="529DB78B" w14:textId="7134AD61" w:rsidR="001F352B" w:rsidRDefault="001F352B" w:rsidP="001F352B">
            <w:pPr>
              <w:jc w:val="both"/>
              <w:rPr>
                <w:rFonts w:ascii="Arial" w:hAnsi="Arial" w:cs="Arial"/>
                <w:color w:val="000000" w:themeColor="text1"/>
                <w:sz w:val="19"/>
                <w:szCs w:val="19"/>
              </w:rPr>
            </w:pPr>
          </w:p>
        </w:tc>
        <w:tc>
          <w:tcPr>
            <w:tcW w:w="1842" w:type="dxa"/>
            <w:shd w:val="clear" w:color="auto" w:fill="FFFFFF"/>
          </w:tcPr>
          <w:p w14:paraId="07974391" w14:textId="03CA3038"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lastRenderedPageBreak/>
              <w:t xml:space="preserve">Piotr </w:t>
            </w:r>
            <w:proofErr w:type="spellStart"/>
            <w:r w:rsidRPr="001F352B">
              <w:rPr>
                <w:rFonts w:ascii="Arial" w:hAnsi="Arial" w:cs="Arial"/>
                <w:color w:val="000000" w:themeColor="text1"/>
                <w:sz w:val="19"/>
                <w:szCs w:val="19"/>
              </w:rPr>
              <w:t>Bromber</w:t>
            </w:r>
            <w:proofErr w:type="spellEnd"/>
            <w:r w:rsidRPr="001F352B">
              <w:rPr>
                <w:rFonts w:ascii="Arial" w:hAnsi="Arial" w:cs="Arial"/>
                <w:color w:val="000000" w:themeColor="text1"/>
                <w:sz w:val="19"/>
                <w:szCs w:val="19"/>
              </w:rPr>
              <w:t xml:space="preserve">  – Podsekretarz Stanu w Ministerstwie Zdrowia</w:t>
            </w:r>
          </w:p>
        </w:tc>
        <w:tc>
          <w:tcPr>
            <w:tcW w:w="2362" w:type="dxa"/>
            <w:shd w:val="clear" w:color="auto" w:fill="FFFFFF"/>
          </w:tcPr>
          <w:p w14:paraId="5107B81D" w14:textId="7C3E124D" w:rsidR="001F352B" w:rsidRDefault="002C2A03" w:rsidP="009E507D">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w:t>
            </w:r>
            <w:r w:rsidR="00CC7104">
              <w:rPr>
                <w:rFonts w:ascii="Arial" w:hAnsi="Arial" w:cs="Arial"/>
                <w:color w:val="000000" w:themeColor="text1"/>
                <w:sz w:val="19"/>
                <w:szCs w:val="19"/>
              </w:rPr>
              <w:t>projekt na etapie kierowania na UZ i KS</w:t>
            </w:r>
            <w:r w:rsidR="001F352B">
              <w:rPr>
                <w:rFonts w:ascii="Arial" w:hAnsi="Arial" w:cs="Arial"/>
                <w:color w:val="000000" w:themeColor="text1"/>
                <w:sz w:val="19"/>
                <w:szCs w:val="19"/>
              </w:rPr>
              <w:t>.</w:t>
            </w:r>
          </w:p>
        </w:tc>
      </w:tr>
      <w:tr w:rsidR="001F352B" w:rsidRPr="00F873E4" w14:paraId="445BB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180C600"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38ADC4" w14:textId="3CF6B59A"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1485</w:t>
            </w:r>
          </w:p>
        </w:tc>
        <w:tc>
          <w:tcPr>
            <w:tcW w:w="2268" w:type="dxa"/>
            <w:shd w:val="clear" w:color="auto" w:fill="FFFFFF"/>
          </w:tcPr>
          <w:p w14:paraId="4D6F01C9" w14:textId="06D18093" w:rsidR="001F352B" w:rsidRPr="0054039B" w:rsidRDefault="001F352B" w:rsidP="009E507D">
            <w:pPr>
              <w:jc w:val="both"/>
              <w:rPr>
                <w:rFonts w:ascii="Arial" w:hAnsi="Arial" w:cs="Arial"/>
                <w:sz w:val="19"/>
                <w:szCs w:val="19"/>
              </w:rPr>
            </w:pPr>
            <w:r w:rsidRPr="001F352B">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36A44932" w14:textId="43A285FD" w:rsidR="001F352B" w:rsidRPr="001F352B" w:rsidRDefault="001F352B" w:rsidP="00344B7D">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391B8B68" w14:textId="77777777"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Projekt rozporządzenia został opracowany w związku z koniecznością zapewnienia zabezpieczenia pacjentów z województwa lubuskiego w dostęp do specjalistycznej procedury </w:t>
            </w:r>
            <w:proofErr w:type="spellStart"/>
            <w:r w:rsidRPr="001F352B">
              <w:rPr>
                <w:rFonts w:ascii="Arial" w:hAnsi="Arial" w:cs="Arial"/>
                <w:color w:val="000000" w:themeColor="text1"/>
                <w:sz w:val="19"/>
                <w:szCs w:val="19"/>
              </w:rPr>
              <w:t>trombektomii</w:t>
            </w:r>
            <w:proofErr w:type="spellEnd"/>
            <w:r w:rsidRPr="001F352B">
              <w:rPr>
                <w:rFonts w:ascii="Arial" w:hAnsi="Arial" w:cs="Arial"/>
                <w:color w:val="000000" w:themeColor="text1"/>
                <w:sz w:val="19"/>
                <w:szCs w:val="19"/>
              </w:rPr>
              <w:t xml:space="preserve"> mechanicznej naczyń domózgowych lub wewnątrzczaszkowych</w:t>
            </w:r>
            <w:r w:rsidR="00CA48CC">
              <w:rPr>
                <w:rFonts w:ascii="Arial" w:hAnsi="Arial" w:cs="Arial"/>
                <w:color w:val="000000" w:themeColor="text1"/>
                <w:sz w:val="19"/>
                <w:szCs w:val="19"/>
              </w:rPr>
              <w:t xml:space="preserve"> w zakresie </w:t>
            </w:r>
            <w:r w:rsidR="00CA48CC" w:rsidRPr="00CA48CC">
              <w:rPr>
                <w:rFonts w:ascii="Arial" w:hAnsi="Arial" w:cs="Arial"/>
                <w:color w:val="000000" w:themeColor="text1"/>
                <w:sz w:val="19"/>
                <w:szCs w:val="19"/>
              </w:rPr>
              <w:t xml:space="preserve">programu pilotażowego dotyczącego leczenia ostrej fazy udaru niedokrwiennego za pomocą </w:t>
            </w:r>
            <w:proofErr w:type="spellStart"/>
            <w:r w:rsidR="00CA48CC" w:rsidRPr="00CA48CC">
              <w:rPr>
                <w:rFonts w:ascii="Arial" w:hAnsi="Arial" w:cs="Arial"/>
                <w:color w:val="000000" w:themeColor="text1"/>
                <w:sz w:val="19"/>
                <w:szCs w:val="19"/>
              </w:rPr>
              <w:t>przezcewnikowej</w:t>
            </w:r>
            <w:proofErr w:type="spellEnd"/>
            <w:r w:rsidR="00CA48CC" w:rsidRPr="00CA48CC">
              <w:rPr>
                <w:rFonts w:ascii="Arial" w:hAnsi="Arial" w:cs="Arial"/>
                <w:color w:val="000000" w:themeColor="text1"/>
                <w:sz w:val="19"/>
                <w:szCs w:val="19"/>
              </w:rPr>
              <w:t xml:space="preserve"> </w:t>
            </w:r>
            <w:proofErr w:type="spellStart"/>
            <w:r w:rsidR="00CA48CC" w:rsidRPr="00CA48CC">
              <w:rPr>
                <w:rFonts w:ascii="Arial" w:hAnsi="Arial" w:cs="Arial"/>
                <w:color w:val="000000" w:themeColor="text1"/>
                <w:sz w:val="19"/>
                <w:szCs w:val="19"/>
              </w:rPr>
              <w:t>trombektomii</w:t>
            </w:r>
            <w:proofErr w:type="spellEnd"/>
            <w:r w:rsidR="00CA48CC" w:rsidRPr="00CA48CC">
              <w:rPr>
                <w:rFonts w:ascii="Arial" w:hAnsi="Arial" w:cs="Arial"/>
                <w:color w:val="000000" w:themeColor="text1"/>
                <w:sz w:val="19"/>
                <w:szCs w:val="19"/>
              </w:rPr>
              <w:t xml:space="preserve"> mechanicznej naczyń domózgowych lub wewnątrzczaszkowych</w:t>
            </w:r>
            <w:r w:rsidRPr="001F352B">
              <w:rPr>
                <w:rFonts w:ascii="Arial" w:hAnsi="Arial" w:cs="Arial"/>
                <w:color w:val="000000" w:themeColor="text1"/>
                <w:sz w:val="19"/>
                <w:szCs w:val="19"/>
              </w:rPr>
              <w:t>.</w:t>
            </w:r>
          </w:p>
          <w:p w14:paraId="5798E073" w14:textId="135B8575" w:rsidR="00CA48CC" w:rsidRDefault="00CA48CC" w:rsidP="00AF3FC0">
            <w:pPr>
              <w:jc w:val="both"/>
              <w:rPr>
                <w:rFonts w:ascii="Arial" w:hAnsi="Arial" w:cs="Arial"/>
                <w:color w:val="000000" w:themeColor="text1"/>
                <w:sz w:val="19"/>
                <w:szCs w:val="19"/>
              </w:rPr>
            </w:pPr>
          </w:p>
        </w:tc>
        <w:tc>
          <w:tcPr>
            <w:tcW w:w="1842" w:type="dxa"/>
            <w:shd w:val="clear" w:color="auto" w:fill="FFFFFF"/>
          </w:tcPr>
          <w:p w14:paraId="1EE77B17" w14:textId="7A7CBFEF"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Maciej Miłkowski – Podsekretarz Stanu w Ministerstwie Zdrowia</w:t>
            </w:r>
          </w:p>
        </w:tc>
        <w:tc>
          <w:tcPr>
            <w:tcW w:w="2362" w:type="dxa"/>
            <w:shd w:val="clear" w:color="auto" w:fill="FFFFFF"/>
          </w:tcPr>
          <w:p w14:paraId="3169D6A1" w14:textId="3708464C"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868</w:t>
            </w:r>
            <w:r w:rsidRPr="00C570DA">
              <w:rPr>
                <w:rFonts w:ascii="Arial" w:hAnsi="Arial" w:cs="Arial"/>
                <w:color w:val="000000" w:themeColor="text1"/>
                <w:sz w:val="19"/>
                <w:szCs w:val="19"/>
              </w:rPr>
              <w:t>.</w:t>
            </w:r>
          </w:p>
        </w:tc>
      </w:tr>
      <w:tr w:rsidR="00D27B52" w:rsidRPr="00F873E4" w14:paraId="13B591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47BF20"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7C290F" w14:textId="2160039A"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1486</w:t>
            </w:r>
          </w:p>
        </w:tc>
        <w:tc>
          <w:tcPr>
            <w:tcW w:w="2268" w:type="dxa"/>
            <w:shd w:val="clear" w:color="auto" w:fill="FFFFFF"/>
          </w:tcPr>
          <w:p w14:paraId="003FF6A6" w14:textId="728AD318" w:rsidR="00D27B52" w:rsidRPr="003373DE" w:rsidRDefault="00D27B52" w:rsidP="00D27B52">
            <w:pPr>
              <w:jc w:val="both"/>
              <w:rPr>
                <w:rFonts w:ascii="Arial" w:hAnsi="Arial" w:cs="Arial"/>
                <w:sz w:val="19"/>
                <w:szCs w:val="19"/>
              </w:rPr>
            </w:pPr>
            <w:r w:rsidRPr="003373DE">
              <w:rPr>
                <w:rFonts w:ascii="Arial" w:hAnsi="Arial" w:cs="Arial"/>
                <w:sz w:val="19"/>
                <w:szCs w:val="19"/>
              </w:rPr>
              <w:t xml:space="preserve">art. 136c ust. 6 pkt 1 ustawy z dnia 27 sierpnia 2004 r. o świadczeniach opieki zdrowotnej finansowanych ze środków publicznych </w:t>
            </w:r>
          </w:p>
        </w:tc>
        <w:tc>
          <w:tcPr>
            <w:tcW w:w="3260" w:type="dxa"/>
            <w:shd w:val="clear" w:color="auto" w:fill="FFFFFF"/>
          </w:tcPr>
          <w:p w14:paraId="4AE8BD1C" w14:textId="77777777" w:rsidR="00D27B52" w:rsidRPr="007A62DA" w:rsidRDefault="00D27B52" w:rsidP="00D27B52">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5DABC665" w14:textId="77777777" w:rsidR="00D27B52" w:rsidRPr="007A62DA" w:rsidRDefault="00D27B52" w:rsidP="00D27B52">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sposób ustalania ryczałtu systemu zabezpieczenia,</w:t>
            </w:r>
          </w:p>
          <w:p w14:paraId="21E6E7C3" w14:textId="77777777" w:rsidR="00D27B52" w:rsidRPr="007A62DA" w:rsidRDefault="00D27B52" w:rsidP="00D27B52">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0E5FBBF" w14:textId="3255D9DD" w:rsidR="00D27B52" w:rsidRPr="00C570DA" w:rsidRDefault="00D27B52" w:rsidP="00D27B52">
            <w:pPr>
              <w:jc w:val="both"/>
              <w:rPr>
                <w:rFonts w:ascii="Arial" w:hAnsi="Arial" w:cs="Arial"/>
                <w:color w:val="000000" w:themeColor="text1"/>
                <w:sz w:val="19"/>
                <w:szCs w:val="19"/>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1F7A622" w14:textId="2EDE4177"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 xml:space="preserve">Projekt rozporządzenia zakłada </w:t>
            </w:r>
            <w:r w:rsidRPr="00D27B52">
              <w:rPr>
                <w:rFonts w:ascii="Arial" w:hAnsi="Arial" w:cs="Arial"/>
                <w:sz w:val="19"/>
                <w:szCs w:val="19"/>
              </w:rPr>
              <w:t xml:space="preserve">zastosowanie współczynników korygujących wartość ryczałtu systemu zabezpieczenia ze względu na posiadanie przez świadczeniodawcę certyfikatu akredytacyjnego również w odniesieniu do podmiotów, w których przypadku ważność takiego certyfikatu wygasła, jednak nie wcześniej niż 12 miesięcy przed rozpoczęciem aktualnego okresu rozliczeniowego, a </w:t>
            </w:r>
            <w:r w:rsidRPr="00D27B52">
              <w:rPr>
                <w:rFonts w:ascii="Arial" w:hAnsi="Arial" w:cs="Arial"/>
                <w:sz w:val="19"/>
                <w:szCs w:val="19"/>
              </w:rPr>
              <w:lastRenderedPageBreak/>
              <w:t>jednocześnie nie została zakończona procedura oceniająca prowadzona w związku z wnioskiem o odnowienie akredytacji.</w:t>
            </w:r>
          </w:p>
        </w:tc>
        <w:tc>
          <w:tcPr>
            <w:tcW w:w="1842" w:type="dxa"/>
            <w:shd w:val="clear" w:color="auto" w:fill="FFFFFF"/>
          </w:tcPr>
          <w:p w14:paraId="14AD1CC1" w14:textId="5F042B20"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5034C6A5" w14:textId="2B82B42F" w:rsidR="00D27B52" w:rsidRDefault="00437E00"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749</w:t>
            </w:r>
            <w:r w:rsidRPr="00C570DA">
              <w:rPr>
                <w:rFonts w:ascii="Arial" w:hAnsi="Arial" w:cs="Arial"/>
                <w:color w:val="000000" w:themeColor="text1"/>
                <w:sz w:val="19"/>
                <w:szCs w:val="19"/>
              </w:rPr>
              <w:t>.</w:t>
            </w:r>
          </w:p>
        </w:tc>
      </w:tr>
      <w:tr w:rsidR="00D27B52" w:rsidRPr="00F873E4" w14:paraId="492BB88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8D923E"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301B8F" w14:textId="1E6A16EE"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1487</w:t>
            </w:r>
          </w:p>
        </w:tc>
        <w:tc>
          <w:tcPr>
            <w:tcW w:w="2268" w:type="dxa"/>
            <w:shd w:val="clear" w:color="auto" w:fill="FFFFFF"/>
          </w:tcPr>
          <w:p w14:paraId="369DF7EB" w14:textId="52D12C10" w:rsidR="00D27B52" w:rsidRPr="003373DE" w:rsidRDefault="00D27B52" w:rsidP="00D27B52">
            <w:pPr>
              <w:jc w:val="both"/>
              <w:rPr>
                <w:rFonts w:ascii="Arial" w:hAnsi="Arial" w:cs="Arial"/>
                <w:sz w:val="19"/>
                <w:szCs w:val="19"/>
              </w:rPr>
            </w:pPr>
            <w:r w:rsidRPr="003373D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53CCA56" w14:textId="7E871BE2" w:rsidR="00D27B52" w:rsidRPr="00C570DA" w:rsidRDefault="00D27B52" w:rsidP="00D27B52">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682B2885" w14:textId="17AC7B79"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Celem projekt jest dokonanie zmiany, która u</w:t>
            </w:r>
            <w:r w:rsidRPr="00D27B52">
              <w:rPr>
                <w:rFonts w:ascii="Arial" w:hAnsi="Arial" w:cs="Arial"/>
                <w:sz w:val="19"/>
                <w:szCs w:val="19"/>
              </w:rPr>
              <w:t>możliwi podpisani</w:t>
            </w:r>
            <w:r>
              <w:rPr>
                <w:rFonts w:ascii="Arial" w:hAnsi="Arial" w:cs="Arial"/>
                <w:sz w:val="19"/>
                <w:szCs w:val="19"/>
              </w:rPr>
              <w:t>e</w:t>
            </w:r>
            <w:r w:rsidRPr="00D27B52">
              <w:rPr>
                <w:rFonts w:ascii="Arial" w:hAnsi="Arial" w:cs="Arial"/>
                <w:sz w:val="19"/>
                <w:szCs w:val="19"/>
              </w:rPr>
              <w:t xml:space="preserve"> umów na realizację programu pilotażowego opieki nad świadczeniobiorcą w ramach sieci kardiologicznej przez wszystkich świadczeniodawców z województwa dolnośląskiego, łódzkiego, małopolskiego, pomorskiego, śląskiego i wielkopolskiego spełniających warunki i zainteresowanych wzięciem w nim udziału. Wydłużenie czasu trwania etapu organizacyjnego programu pilotażowego do 31 marca 2023 r. umożliwi zawarcie umów przez wszystkich chętnych do jego realizacji, którzy spełniają warunki określone w przedmiotowym rozporządzeniu</w:t>
            </w:r>
            <w:r>
              <w:rPr>
                <w:rFonts w:ascii="Arial" w:hAnsi="Arial" w:cs="Arial"/>
                <w:sz w:val="19"/>
                <w:szCs w:val="19"/>
              </w:rPr>
              <w:t xml:space="preserve">. </w:t>
            </w:r>
          </w:p>
        </w:tc>
        <w:tc>
          <w:tcPr>
            <w:tcW w:w="1842" w:type="dxa"/>
            <w:shd w:val="clear" w:color="auto" w:fill="FFFFFF"/>
          </w:tcPr>
          <w:p w14:paraId="5ABE6A01" w14:textId="18CABBB6"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55F59396" w14:textId="67ED5759" w:rsidR="00D27B52" w:rsidRDefault="00E55785"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359</w:t>
            </w:r>
            <w:r w:rsidRPr="00C570DA">
              <w:rPr>
                <w:rFonts w:ascii="Arial" w:hAnsi="Arial" w:cs="Arial"/>
                <w:color w:val="000000" w:themeColor="text1"/>
                <w:sz w:val="19"/>
                <w:szCs w:val="19"/>
              </w:rPr>
              <w:t>.</w:t>
            </w:r>
          </w:p>
        </w:tc>
      </w:tr>
      <w:tr w:rsidR="00D27B52" w:rsidRPr="00F873E4" w14:paraId="532FC5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BB165D"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55B797" w14:textId="47E30ECE"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1488</w:t>
            </w:r>
          </w:p>
        </w:tc>
        <w:tc>
          <w:tcPr>
            <w:tcW w:w="2268" w:type="dxa"/>
            <w:shd w:val="clear" w:color="auto" w:fill="FFFFFF"/>
          </w:tcPr>
          <w:p w14:paraId="3570F279" w14:textId="6F91019F" w:rsidR="00D27B52" w:rsidRPr="001F352B" w:rsidRDefault="00D27B52" w:rsidP="00D27B52">
            <w:pPr>
              <w:jc w:val="both"/>
              <w:rPr>
                <w:rFonts w:ascii="Arial" w:hAnsi="Arial" w:cs="Arial"/>
                <w:sz w:val="19"/>
                <w:szCs w:val="19"/>
              </w:rPr>
            </w:pPr>
            <w:r w:rsidRPr="003373DE">
              <w:rPr>
                <w:rFonts w:ascii="Arial" w:hAnsi="Arial" w:cs="Arial"/>
                <w:sz w:val="19"/>
                <w:szCs w:val="19"/>
              </w:rPr>
              <w:t>art. 20 ust. 1 ustawy z dnia 28 kwietnia 2011 r. o systemie informacji w ochronie zdrowia</w:t>
            </w:r>
          </w:p>
        </w:tc>
        <w:tc>
          <w:tcPr>
            <w:tcW w:w="3260" w:type="dxa"/>
            <w:shd w:val="clear" w:color="auto" w:fill="FFFFFF"/>
          </w:tcPr>
          <w:p w14:paraId="6B859B28"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7F9E2B57"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71F19254"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5B8785BE"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7922B325"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433F8C93"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7800C03C"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5) zakres i rodzaj danych przetwarzanych w rejestrze spośród danych określonych w art. 4 ust. 3,</w:t>
            </w:r>
          </w:p>
          <w:p w14:paraId="4FDBC006"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C627455"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4912E4E6" w14:textId="35BBC411" w:rsidR="00D27B52" w:rsidRPr="00C570DA" w:rsidRDefault="00D27B52" w:rsidP="00D27B52">
            <w:pPr>
              <w:jc w:val="both"/>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r>
              <w:rPr>
                <w:rFonts w:ascii="Arial" w:eastAsia="Calibri" w:hAnsi="Arial" w:cs="Arial"/>
                <w:color w:val="000000" w:themeColor="text1"/>
                <w:sz w:val="19"/>
                <w:szCs w:val="19"/>
                <w:lang w:eastAsia="en-US"/>
              </w:rPr>
              <w:t xml:space="preserve">. </w:t>
            </w:r>
          </w:p>
        </w:tc>
        <w:tc>
          <w:tcPr>
            <w:tcW w:w="3545" w:type="dxa"/>
            <w:shd w:val="clear" w:color="auto" w:fill="FFFFFF"/>
          </w:tcPr>
          <w:p w14:paraId="74E41655" w14:textId="7EC1DBC7"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lastRenderedPageBreak/>
              <w:t xml:space="preserve">Celem projektu jest </w:t>
            </w:r>
            <w:proofErr w:type="spellStart"/>
            <w:r>
              <w:rPr>
                <w:rFonts w:ascii="Arial" w:hAnsi="Arial" w:cs="Arial"/>
                <w:sz w:val="19"/>
                <w:szCs w:val="19"/>
              </w:rPr>
              <w:t>r</w:t>
            </w:r>
            <w:r w:rsidRPr="00D27B52">
              <w:rPr>
                <w:rFonts w:ascii="Arial" w:hAnsi="Arial" w:cs="Arial"/>
                <w:sz w:val="19"/>
                <w:szCs w:val="19"/>
              </w:rPr>
              <w:t>ozwiązywan</w:t>
            </w:r>
            <w:r>
              <w:rPr>
                <w:rFonts w:ascii="Arial" w:hAnsi="Arial" w:cs="Arial"/>
                <w:sz w:val="19"/>
                <w:szCs w:val="19"/>
              </w:rPr>
              <w:t>nie</w:t>
            </w:r>
            <w:proofErr w:type="spellEnd"/>
            <w:r w:rsidRPr="00D27B52">
              <w:rPr>
                <w:rFonts w:ascii="Arial" w:hAnsi="Arial" w:cs="Arial"/>
                <w:sz w:val="19"/>
                <w:szCs w:val="19"/>
              </w:rPr>
              <w:t xml:space="preserve"> problem</w:t>
            </w:r>
            <w:r>
              <w:rPr>
                <w:rFonts w:ascii="Arial" w:hAnsi="Arial" w:cs="Arial"/>
                <w:sz w:val="19"/>
                <w:szCs w:val="19"/>
              </w:rPr>
              <w:t>u</w:t>
            </w:r>
            <w:r w:rsidRPr="00D27B52">
              <w:rPr>
                <w:rFonts w:ascii="Arial" w:hAnsi="Arial" w:cs="Arial"/>
                <w:sz w:val="19"/>
                <w:szCs w:val="19"/>
              </w:rPr>
              <w:t xml:space="preserve"> nadmiarowych danych, które są gromadzone i przetwarzane przez rejestr endoprotezoplastyk.</w:t>
            </w:r>
          </w:p>
        </w:tc>
        <w:tc>
          <w:tcPr>
            <w:tcW w:w="1842" w:type="dxa"/>
            <w:shd w:val="clear" w:color="auto" w:fill="FFFFFF"/>
          </w:tcPr>
          <w:p w14:paraId="6D399F5B" w14:textId="7B2ADD26"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56A3563A" w14:textId="61E51DAE" w:rsidR="00D27B52" w:rsidRDefault="002C2A03" w:rsidP="00D27B52">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BA0069" w:rsidRPr="00C570DA">
              <w:rPr>
                <w:rFonts w:ascii="Arial" w:hAnsi="Arial" w:cs="Arial"/>
                <w:color w:val="000000" w:themeColor="text1"/>
                <w:sz w:val="19"/>
                <w:szCs w:val="19"/>
              </w:rPr>
              <w:t>–</w:t>
            </w:r>
            <w:r w:rsidR="00BA0069">
              <w:rPr>
                <w:rFonts w:ascii="Arial" w:hAnsi="Arial" w:cs="Arial"/>
                <w:color w:val="000000" w:themeColor="text1"/>
                <w:sz w:val="19"/>
                <w:szCs w:val="19"/>
              </w:rPr>
              <w:t xml:space="preserve"> projekt na etapie </w:t>
            </w:r>
            <w:r w:rsidR="004B25D7">
              <w:rPr>
                <w:rFonts w:ascii="Arial" w:hAnsi="Arial" w:cs="Arial"/>
                <w:color w:val="000000" w:themeColor="text1"/>
                <w:sz w:val="19"/>
                <w:szCs w:val="19"/>
              </w:rPr>
              <w:t>kierowania na UZ i KS</w:t>
            </w:r>
            <w:r w:rsidR="00BA0069">
              <w:rPr>
                <w:rFonts w:ascii="Arial" w:hAnsi="Arial" w:cs="Arial"/>
                <w:color w:val="000000" w:themeColor="text1"/>
                <w:sz w:val="19"/>
                <w:szCs w:val="19"/>
              </w:rPr>
              <w:t>.</w:t>
            </w:r>
          </w:p>
        </w:tc>
      </w:tr>
      <w:tr w:rsidR="00287CBB" w:rsidRPr="00F873E4" w14:paraId="2A3BF3B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440276"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1F6AB7" w14:textId="7B72CCB4"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1489</w:t>
            </w:r>
          </w:p>
        </w:tc>
        <w:tc>
          <w:tcPr>
            <w:tcW w:w="2268" w:type="dxa"/>
            <w:shd w:val="clear" w:color="auto" w:fill="FFFFFF"/>
          </w:tcPr>
          <w:p w14:paraId="004DE672" w14:textId="07B7369D" w:rsidR="00287CBB" w:rsidRPr="003373DE" w:rsidRDefault="00287CBB" w:rsidP="00D27B52">
            <w:pPr>
              <w:jc w:val="both"/>
              <w:rPr>
                <w:rFonts w:ascii="Arial" w:hAnsi="Arial" w:cs="Arial"/>
                <w:sz w:val="19"/>
                <w:szCs w:val="19"/>
              </w:rPr>
            </w:pPr>
            <w:r w:rsidRPr="00287CBB">
              <w:rPr>
                <w:rFonts w:ascii="Arial" w:hAnsi="Arial" w:cs="Arial"/>
                <w:sz w:val="19"/>
                <w:szCs w:val="19"/>
              </w:rPr>
              <w:t xml:space="preserve">art. 13 ust. 3 ustawy z dnia </w:t>
            </w:r>
            <w:r w:rsidR="00876134">
              <w:rPr>
                <w:rFonts w:ascii="Arial" w:hAnsi="Arial" w:cs="Arial"/>
                <w:sz w:val="19"/>
                <w:szCs w:val="19"/>
              </w:rPr>
              <w:t>9 marca 2023 r.</w:t>
            </w:r>
            <w:r w:rsidRPr="00287CBB">
              <w:rPr>
                <w:rFonts w:ascii="Arial" w:hAnsi="Arial" w:cs="Arial"/>
                <w:sz w:val="19"/>
                <w:szCs w:val="19"/>
              </w:rPr>
              <w:t xml:space="preserve"> o Krajowej Sieci Onkologicznej</w:t>
            </w:r>
          </w:p>
        </w:tc>
        <w:tc>
          <w:tcPr>
            <w:tcW w:w="3260" w:type="dxa"/>
            <w:shd w:val="clear" w:color="auto" w:fill="FFFFFF"/>
          </w:tcPr>
          <w:p w14:paraId="478E4F8C" w14:textId="0F9E8A21" w:rsidR="00287CBB" w:rsidRPr="00876134" w:rsidRDefault="00876134" w:rsidP="00876134">
            <w:pPr>
              <w:jc w:val="both"/>
              <w:rPr>
                <w:rFonts w:ascii="Arial" w:eastAsia="Calibri" w:hAnsi="Arial" w:cs="Arial"/>
                <w:color w:val="000000" w:themeColor="text1"/>
                <w:sz w:val="19"/>
                <w:szCs w:val="19"/>
                <w:lang w:eastAsia="en-US"/>
              </w:rPr>
            </w:pPr>
            <w:r w:rsidRPr="00876134">
              <w:rPr>
                <w:rFonts w:ascii="Arial" w:eastAsia="Calibri" w:hAnsi="Arial" w:cs="Arial"/>
                <w:color w:val="000000" w:themeColor="text1"/>
                <w:sz w:val="19"/>
                <w:szCs w:val="19"/>
                <w:lang w:eastAsia="en-US"/>
              </w:rPr>
              <w:t>Minister właściwy do spraw zdrowia określi, w drodze rozporządzenia, szczegółowe kryteria warunkujące przynależność danego podmiotu wykonującego działalność leczniczą do danego poziomu zabezpieczenia opieki onkologicznej Krajowej Sieci Onkologicznej, o którym mowa w art. 3 ust. 2 pkt 1, na podstawie kryteriów, o których mowa w ust. 1, mając na uwadze konieczność zapewnienia ciągłości i kompleksowości udzielanych świadczeń opieki zdrowotnej w ramach danego poziomu zabezpieczenia opieki onkologicznej.</w:t>
            </w:r>
          </w:p>
        </w:tc>
        <w:tc>
          <w:tcPr>
            <w:tcW w:w="3545" w:type="dxa"/>
            <w:shd w:val="clear" w:color="auto" w:fill="FFFFFF"/>
          </w:tcPr>
          <w:p w14:paraId="398E872D" w14:textId="70801415" w:rsidR="00287CBB" w:rsidRDefault="00B43FCB" w:rsidP="00D27B52">
            <w:pPr>
              <w:jc w:val="both"/>
              <w:rPr>
                <w:rFonts w:ascii="Arial" w:hAnsi="Arial" w:cs="Arial"/>
                <w:sz w:val="19"/>
                <w:szCs w:val="19"/>
              </w:rPr>
            </w:pPr>
            <w:r>
              <w:rPr>
                <w:rFonts w:ascii="Arial" w:hAnsi="Arial" w:cs="Arial"/>
                <w:sz w:val="19"/>
                <w:szCs w:val="19"/>
              </w:rPr>
              <w:t xml:space="preserve">Celem projekt jest określenie </w:t>
            </w:r>
            <w:r w:rsidRPr="00B43FCB">
              <w:rPr>
                <w:rFonts w:ascii="Arial" w:hAnsi="Arial" w:cs="Arial"/>
                <w:sz w:val="19"/>
                <w:szCs w:val="19"/>
              </w:rPr>
              <w:t>szczegółowych kryteriów warunkujących przynależność podmiotu wykonującego działalność leczniczą do poziomu zabezpieczenia opieki onkologicznej Krajowej Sieci Onkologicznej – Specjalistycznych Ośrodków Leczenia Onkologicznego</w:t>
            </w:r>
            <w:r>
              <w:rPr>
                <w:rFonts w:ascii="Arial" w:hAnsi="Arial" w:cs="Arial"/>
                <w:sz w:val="19"/>
                <w:szCs w:val="19"/>
              </w:rPr>
              <w:t xml:space="preserve">. </w:t>
            </w:r>
          </w:p>
        </w:tc>
        <w:tc>
          <w:tcPr>
            <w:tcW w:w="1842" w:type="dxa"/>
            <w:shd w:val="clear" w:color="auto" w:fill="FFFFFF"/>
          </w:tcPr>
          <w:p w14:paraId="2BE49EFE" w14:textId="280937AC"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7CB44159" w14:textId="6A7BEB0A" w:rsidR="00287CBB" w:rsidRDefault="002C2A03" w:rsidP="00D27B52">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w:t>
            </w:r>
            <w:r w:rsidR="00876134">
              <w:rPr>
                <w:rFonts w:ascii="Arial" w:hAnsi="Arial" w:cs="Arial"/>
                <w:color w:val="000000" w:themeColor="text1"/>
                <w:sz w:val="19"/>
                <w:szCs w:val="19"/>
              </w:rPr>
              <w:t>UZ i KS</w:t>
            </w:r>
            <w:r w:rsidR="00B43FCB">
              <w:rPr>
                <w:rFonts w:ascii="Arial" w:hAnsi="Arial" w:cs="Arial"/>
                <w:color w:val="000000" w:themeColor="text1"/>
                <w:sz w:val="19"/>
                <w:szCs w:val="19"/>
              </w:rPr>
              <w:t>.</w:t>
            </w:r>
          </w:p>
        </w:tc>
      </w:tr>
      <w:tr w:rsidR="00287CBB" w:rsidRPr="00F873E4" w14:paraId="40EF0EB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5D579"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1B583A" w14:textId="3F566D78"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1490</w:t>
            </w:r>
          </w:p>
        </w:tc>
        <w:tc>
          <w:tcPr>
            <w:tcW w:w="2268" w:type="dxa"/>
            <w:shd w:val="clear" w:color="auto" w:fill="FFFFFF"/>
          </w:tcPr>
          <w:p w14:paraId="0D1477AC" w14:textId="04C9FEB3" w:rsidR="00287CBB" w:rsidRPr="003373DE" w:rsidRDefault="00287CBB" w:rsidP="00D27B52">
            <w:pPr>
              <w:jc w:val="both"/>
              <w:rPr>
                <w:rFonts w:ascii="Arial" w:hAnsi="Arial" w:cs="Arial"/>
                <w:sz w:val="19"/>
                <w:szCs w:val="19"/>
              </w:rPr>
            </w:pPr>
            <w:r>
              <w:rPr>
                <w:rFonts w:ascii="Arial" w:hAnsi="Arial" w:cs="Arial"/>
                <w:sz w:val="19"/>
                <w:szCs w:val="19"/>
              </w:rPr>
              <w:t>a</w:t>
            </w:r>
            <w:r w:rsidRPr="00287CBB">
              <w:rPr>
                <w:rFonts w:ascii="Arial" w:hAnsi="Arial" w:cs="Arial"/>
                <w:sz w:val="19"/>
                <w:szCs w:val="19"/>
              </w:rPr>
              <w:t>rt. 38 ust. 4 ustawy z dnia 12 maja 2011 r. o refundacji leków, środków spożywczych specjalnego przeznaczenia żywieniowego oraz wyrobów medycznych</w:t>
            </w:r>
          </w:p>
        </w:tc>
        <w:tc>
          <w:tcPr>
            <w:tcW w:w="3260" w:type="dxa"/>
            <w:shd w:val="clear" w:color="auto" w:fill="FFFFFF"/>
          </w:tcPr>
          <w:p w14:paraId="5D12EA74"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39B93E5B"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 osoby uprawnionej,</w:t>
            </w:r>
          </w:p>
          <w:p w14:paraId="1299F736"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2) pielęgniarki i położnej</w:t>
            </w:r>
          </w:p>
          <w:p w14:paraId="37AD9767"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xml:space="preserve">- z określeniem limitów ich finansowania ze środków publicznych i wysokości udziału </w:t>
            </w:r>
            <w:r w:rsidRPr="00287CBB">
              <w:rPr>
                <w:rFonts w:ascii="Arial" w:eastAsia="Calibri" w:hAnsi="Arial" w:cs="Arial"/>
                <w:color w:val="000000" w:themeColor="text1"/>
                <w:sz w:val="19"/>
                <w:szCs w:val="19"/>
                <w:lang w:eastAsia="en-US"/>
              </w:rPr>
              <w:lastRenderedPageBreak/>
              <w:t>własnego świadczeniobiorcy w tym limicie i kryteria ich przyznawania,</w:t>
            </w:r>
          </w:p>
          <w:p w14:paraId="19961A85"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3) okresy użytkowania oraz limity cen ich napraw</w:t>
            </w:r>
          </w:p>
          <w:p w14:paraId="653FC9B7" w14:textId="2E841A76" w:rsidR="00287CBB" w:rsidRPr="00C570DA"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B2A4F37" w14:textId="0A3D81FE" w:rsidR="00287CBB" w:rsidRDefault="00B43FCB" w:rsidP="00D27B52">
            <w:pPr>
              <w:jc w:val="both"/>
              <w:rPr>
                <w:rFonts w:ascii="Arial" w:hAnsi="Arial" w:cs="Arial"/>
                <w:sz w:val="19"/>
                <w:szCs w:val="19"/>
              </w:rPr>
            </w:pPr>
            <w:r>
              <w:rPr>
                <w:rFonts w:ascii="Arial" w:hAnsi="Arial" w:cs="Arial"/>
                <w:sz w:val="19"/>
                <w:szCs w:val="19"/>
              </w:rPr>
              <w:lastRenderedPageBreak/>
              <w:t>Projekt ma na celu dokonanie k</w:t>
            </w:r>
            <w:r w:rsidRPr="00B43FCB">
              <w:rPr>
                <w:rFonts w:ascii="Arial" w:hAnsi="Arial" w:cs="Arial"/>
                <w:sz w:val="19"/>
                <w:szCs w:val="19"/>
              </w:rPr>
              <w:t>orekt</w:t>
            </w:r>
            <w:r>
              <w:rPr>
                <w:rFonts w:ascii="Arial" w:hAnsi="Arial" w:cs="Arial"/>
                <w:sz w:val="19"/>
                <w:szCs w:val="19"/>
              </w:rPr>
              <w:t>y</w:t>
            </w:r>
            <w:r w:rsidRPr="00B43FCB">
              <w:rPr>
                <w:rFonts w:ascii="Arial" w:hAnsi="Arial" w:cs="Arial"/>
                <w:sz w:val="19"/>
                <w:szCs w:val="19"/>
              </w:rPr>
              <w:t xml:space="preserve"> wykazu wyrobów medycznych wydawanych na zlecenie w zakresie poz. 128</w:t>
            </w:r>
            <w:r>
              <w:rPr>
                <w:rFonts w:ascii="Arial" w:hAnsi="Arial" w:cs="Arial"/>
                <w:sz w:val="19"/>
                <w:szCs w:val="19"/>
              </w:rPr>
              <w:t>, tj.</w:t>
            </w:r>
            <w:r w:rsidRPr="00B43FCB">
              <w:rPr>
                <w:rFonts w:ascii="Arial" w:hAnsi="Arial" w:cs="Arial"/>
                <w:sz w:val="19"/>
                <w:szCs w:val="19"/>
              </w:rPr>
              <w:t xml:space="preserve"> dotyczącej wózka inwalidzkiego dziecięcego.</w:t>
            </w:r>
          </w:p>
        </w:tc>
        <w:tc>
          <w:tcPr>
            <w:tcW w:w="1842" w:type="dxa"/>
            <w:shd w:val="clear" w:color="auto" w:fill="FFFFFF"/>
          </w:tcPr>
          <w:p w14:paraId="012DD3BD" w14:textId="4A84A21F"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p>
        </w:tc>
        <w:tc>
          <w:tcPr>
            <w:tcW w:w="2362" w:type="dxa"/>
            <w:shd w:val="clear" w:color="auto" w:fill="FFFFFF"/>
          </w:tcPr>
          <w:p w14:paraId="26C099B1" w14:textId="5142AEF3" w:rsidR="00B43FCB" w:rsidRPr="00C570DA" w:rsidRDefault="00B43FCB" w:rsidP="00B43FCB">
            <w:pPr>
              <w:rPr>
                <w:rFonts w:ascii="Arial" w:hAnsi="Arial" w:cs="Arial"/>
                <w:color w:val="000000" w:themeColor="text1"/>
                <w:sz w:val="19"/>
                <w:szCs w:val="19"/>
              </w:rPr>
            </w:pPr>
            <w:r>
              <w:rPr>
                <w:rFonts w:ascii="Arial" w:hAnsi="Arial" w:cs="Arial"/>
                <w:color w:val="000000" w:themeColor="text1"/>
                <w:sz w:val="19"/>
                <w:szCs w:val="19"/>
              </w:rPr>
              <w:t>Ogłoszone w Dz. U. z 2023 r. poz. 443</w:t>
            </w:r>
            <w:r w:rsidRPr="00C570DA">
              <w:rPr>
                <w:rFonts w:ascii="Arial" w:hAnsi="Arial" w:cs="Arial"/>
                <w:color w:val="000000" w:themeColor="text1"/>
                <w:sz w:val="19"/>
                <w:szCs w:val="19"/>
              </w:rPr>
              <w:t>.</w:t>
            </w:r>
          </w:p>
          <w:p w14:paraId="5620BC92" w14:textId="51F3DF97" w:rsidR="00287CBB" w:rsidRDefault="00287CBB" w:rsidP="00D27B52">
            <w:pPr>
              <w:rPr>
                <w:rFonts w:ascii="Arial" w:hAnsi="Arial" w:cs="Arial"/>
                <w:color w:val="000000" w:themeColor="text1"/>
                <w:sz w:val="19"/>
                <w:szCs w:val="19"/>
              </w:rPr>
            </w:pPr>
          </w:p>
        </w:tc>
      </w:tr>
      <w:tr w:rsidR="00287CBB" w:rsidRPr="00F873E4" w14:paraId="5DC5152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E069CE"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47E76B" w14:textId="1EBFBA1C"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1491</w:t>
            </w:r>
          </w:p>
        </w:tc>
        <w:tc>
          <w:tcPr>
            <w:tcW w:w="2268" w:type="dxa"/>
            <w:shd w:val="clear" w:color="auto" w:fill="FFFFFF"/>
          </w:tcPr>
          <w:p w14:paraId="5485B6C8" w14:textId="6B4F236A" w:rsidR="00287CBB" w:rsidRPr="003373DE" w:rsidRDefault="00287CBB" w:rsidP="00D27B52">
            <w:pPr>
              <w:jc w:val="both"/>
              <w:rPr>
                <w:rFonts w:ascii="Arial" w:hAnsi="Arial" w:cs="Arial"/>
                <w:sz w:val="19"/>
                <w:szCs w:val="19"/>
              </w:rPr>
            </w:pPr>
            <w:r w:rsidRPr="00287CBB">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28C1F85D" w14:textId="7525E016" w:rsidR="00287CBB" w:rsidRPr="00C570DA" w:rsidRDefault="00287CBB" w:rsidP="00D27B52">
            <w:pPr>
              <w:jc w:val="both"/>
              <w:rPr>
                <w:rFonts w:ascii="Arial" w:eastAsia="Calibri" w:hAnsi="Arial" w:cs="Arial"/>
                <w:color w:val="000000" w:themeColor="text1"/>
                <w:sz w:val="19"/>
                <w:szCs w:val="19"/>
                <w:lang w:eastAsia="en-US"/>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w:t>
            </w:r>
          </w:p>
        </w:tc>
        <w:tc>
          <w:tcPr>
            <w:tcW w:w="3545" w:type="dxa"/>
            <w:shd w:val="clear" w:color="auto" w:fill="FFFFFF"/>
          </w:tcPr>
          <w:p w14:paraId="3461DC3B" w14:textId="238AC55F" w:rsidR="00287CBB" w:rsidRDefault="00B43FCB" w:rsidP="00D27B52">
            <w:pPr>
              <w:jc w:val="both"/>
              <w:rPr>
                <w:rFonts w:ascii="Arial" w:hAnsi="Arial" w:cs="Arial"/>
                <w:sz w:val="19"/>
                <w:szCs w:val="19"/>
              </w:rPr>
            </w:pPr>
            <w:r w:rsidRPr="00B43FCB">
              <w:rPr>
                <w:rFonts w:ascii="Arial" w:hAnsi="Arial" w:cs="Arial"/>
                <w:sz w:val="19"/>
                <w:szCs w:val="19"/>
              </w:rPr>
              <w:t xml:space="preserve">Celem programu pilotażowego jest ocena efektywności badania </w:t>
            </w:r>
            <w:proofErr w:type="spellStart"/>
            <w:r w:rsidRPr="00B43FCB">
              <w:rPr>
                <w:rFonts w:ascii="Arial" w:hAnsi="Arial" w:cs="Arial"/>
                <w:sz w:val="19"/>
                <w:szCs w:val="19"/>
              </w:rPr>
              <w:t>dermatoskopowego</w:t>
            </w:r>
            <w:proofErr w:type="spellEnd"/>
            <w:r w:rsidRPr="00B43FCB">
              <w:rPr>
                <w:rFonts w:ascii="Arial" w:hAnsi="Arial" w:cs="Arial"/>
                <w:sz w:val="19"/>
                <w:szCs w:val="19"/>
              </w:rPr>
              <w:t xml:space="preserve"> w </w:t>
            </w:r>
            <w:proofErr w:type="spellStart"/>
            <w:r w:rsidRPr="00B43FCB">
              <w:rPr>
                <w:rFonts w:ascii="Arial" w:hAnsi="Arial" w:cs="Arial"/>
                <w:sz w:val="19"/>
                <w:szCs w:val="19"/>
              </w:rPr>
              <w:t>dermatobusie</w:t>
            </w:r>
            <w:proofErr w:type="spellEnd"/>
            <w:r w:rsidRPr="00B43FCB">
              <w:rPr>
                <w:rFonts w:ascii="Arial" w:hAnsi="Arial" w:cs="Arial"/>
                <w:sz w:val="19"/>
                <w:szCs w:val="19"/>
              </w:rPr>
              <w:t xml:space="preserve"> w zwiększeniu wykrywalności zmian nowotworowych skóry. W projekcie rozporządzenia zaproponowano, by świadczenia, z zakresu ambulatoryjnej opieki specjalistycznej - dermatologia, z wyłączeniem pobierania wycinków do diagnostyki histopatologicznej, badań laboratoryjnych i mikrobiologicznych wykonywanych w medycznym laboratorium diagnostycznym wpisanym do ewidencji Krajowej Rady Diagnostów Laboratoryjnych, USG, elektrokoagulacji, kriochirurgii, światłolecznictwa terapeutycznego (kabina lub płyta emitująca promieniowanie UVA, UVB lub UVA1 do fototerapii lub </w:t>
            </w:r>
            <w:proofErr w:type="spellStart"/>
            <w:r w:rsidRPr="00B43FCB">
              <w:rPr>
                <w:rFonts w:ascii="Arial" w:hAnsi="Arial" w:cs="Arial"/>
                <w:sz w:val="19"/>
                <w:szCs w:val="19"/>
              </w:rPr>
              <w:t>fotochemioterapii</w:t>
            </w:r>
            <w:proofErr w:type="spellEnd"/>
            <w:r w:rsidRPr="00B43FCB">
              <w:rPr>
                <w:rFonts w:ascii="Arial" w:hAnsi="Arial" w:cs="Arial"/>
                <w:sz w:val="19"/>
                <w:szCs w:val="19"/>
              </w:rPr>
              <w:t>), objęły świadczeniobiorców w rozumieniu ustawy z dnia 27 sierpnia 2004 r. o świadczeniach opieki zdrowotnej finansowanych ze środków publicznych, którzy ukończyli 18. rok życia, w celu wykrywania potencjalnych nowotworowych zmian skórnych.</w:t>
            </w:r>
          </w:p>
        </w:tc>
        <w:tc>
          <w:tcPr>
            <w:tcW w:w="1842" w:type="dxa"/>
            <w:shd w:val="clear" w:color="auto" w:fill="FFFFFF"/>
          </w:tcPr>
          <w:p w14:paraId="294A921C" w14:textId="04A99436"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2CD40B5F" w14:textId="0326C8A4" w:rsidR="00287CBB" w:rsidRDefault="002C2A03" w:rsidP="00D27B52">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PW.</w:t>
            </w:r>
          </w:p>
        </w:tc>
      </w:tr>
      <w:tr w:rsidR="00287CBB" w:rsidRPr="00F873E4" w14:paraId="2F7E941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9996DA"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3CFB3F" w14:textId="182D03EE"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1492</w:t>
            </w:r>
          </w:p>
        </w:tc>
        <w:tc>
          <w:tcPr>
            <w:tcW w:w="2268" w:type="dxa"/>
            <w:shd w:val="clear" w:color="auto" w:fill="FFFFFF"/>
          </w:tcPr>
          <w:p w14:paraId="1A7F4F65" w14:textId="4D33CA45" w:rsidR="00287CBB" w:rsidRPr="003373DE" w:rsidRDefault="00287CBB" w:rsidP="00D27B52">
            <w:pPr>
              <w:jc w:val="both"/>
              <w:rPr>
                <w:rFonts w:ascii="Arial" w:hAnsi="Arial" w:cs="Arial"/>
                <w:sz w:val="19"/>
                <w:szCs w:val="19"/>
              </w:rPr>
            </w:pPr>
            <w:r>
              <w:rPr>
                <w:rFonts w:ascii="Arial" w:hAnsi="Arial" w:cs="Arial"/>
                <w:sz w:val="19"/>
                <w:szCs w:val="19"/>
              </w:rPr>
              <w:t>art</w:t>
            </w:r>
            <w:r w:rsidRPr="00287CBB">
              <w:rPr>
                <w:rFonts w:ascii="Arial" w:hAnsi="Arial" w:cs="Arial"/>
                <w:sz w:val="19"/>
                <w:szCs w:val="19"/>
              </w:rPr>
              <w:t xml:space="preserve">. 31d ustawy z dnia 27 sierpnia 2004 r. o świadczeniach opieki </w:t>
            </w:r>
            <w:r w:rsidRPr="00287CBB">
              <w:rPr>
                <w:rFonts w:ascii="Arial" w:hAnsi="Arial" w:cs="Arial"/>
                <w:sz w:val="19"/>
                <w:szCs w:val="19"/>
              </w:rPr>
              <w:lastRenderedPageBreak/>
              <w:t>zdrowotnej finansowanych ze środków publicznych</w:t>
            </w:r>
          </w:p>
        </w:tc>
        <w:tc>
          <w:tcPr>
            <w:tcW w:w="3260" w:type="dxa"/>
            <w:shd w:val="clear" w:color="auto" w:fill="FFFFFF"/>
          </w:tcPr>
          <w:p w14:paraId="72EA0457" w14:textId="77777777" w:rsidR="00287CBB" w:rsidRPr="00C570DA" w:rsidRDefault="00287CBB" w:rsidP="00287CB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Minister właściwy do spraw zdrowia określi, w drodze rozporządzeń, w poszczególnych zakresach, o </w:t>
            </w:r>
            <w:r w:rsidRPr="00C570DA">
              <w:rPr>
                <w:rFonts w:ascii="Arial" w:hAnsi="Arial" w:cs="Arial"/>
                <w:color w:val="000000" w:themeColor="text1"/>
                <w:sz w:val="19"/>
                <w:szCs w:val="19"/>
              </w:rPr>
              <w:lastRenderedPageBreak/>
              <w:t>których mowa w art. 15 ust. 2 pkt 1–8 i 10–13, wykazy świadczeń gwarantowanych wraz z określeniem:</w:t>
            </w:r>
          </w:p>
          <w:p w14:paraId="16B57E7C" w14:textId="77777777" w:rsidR="00287CBB" w:rsidRPr="00C570DA" w:rsidRDefault="00287CBB" w:rsidP="00287CB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1158F50" w14:textId="4BC21EB5" w:rsidR="00287CBB" w:rsidRPr="00C570DA" w:rsidRDefault="00287CBB" w:rsidP="00287CBB">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327BDB0" w14:textId="10DB4322" w:rsidR="00287CBB" w:rsidRDefault="00B43FCB" w:rsidP="00D27B52">
            <w:pPr>
              <w:jc w:val="both"/>
              <w:rPr>
                <w:rFonts w:ascii="Arial" w:hAnsi="Arial" w:cs="Arial"/>
                <w:sz w:val="19"/>
                <w:szCs w:val="19"/>
              </w:rPr>
            </w:pPr>
            <w:r>
              <w:rPr>
                <w:rFonts w:ascii="Arial" w:hAnsi="Arial" w:cs="Arial"/>
                <w:sz w:val="19"/>
                <w:szCs w:val="19"/>
              </w:rPr>
              <w:lastRenderedPageBreak/>
              <w:t xml:space="preserve">Projekt przewiduje zmiany w rozporządzeniu Ministra Zdrowia dotyczącym </w:t>
            </w:r>
            <w:r w:rsidRPr="00B43FCB">
              <w:rPr>
                <w:rFonts w:ascii="Arial" w:hAnsi="Arial" w:cs="Arial"/>
                <w:sz w:val="19"/>
                <w:szCs w:val="19"/>
              </w:rPr>
              <w:t xml:space="preserve">świadczeń </w:t>
            </w:r>
            <w:r w:rsidRPr="00B43FCB">
              <w:rPr>
                <w:rFonts w:ascii="Arial" w:hAnsi="Arial" w:cs="Arial"/>
                <w:sz w:val="19"/>
                <w:szCs w:val="19"/>
              </w:rPr>
              <w:lastRenderedPageBreak/>
              <w:t>gwarantowanych z zakresu opieki psychiatrycznej i leczenia uzależnień</w:t>
            </w:r>
            <w:r>
              <w:rPr>
                <w:rFonts w:ascii="Arial" w:hAnsi="Arial" w:cs="Arial"/>
                <w:sz w:val="19"/>
                <w:szCs w:val="19"/>
              </w:rPr>
              <w:t xml:space="preserve">. Celem projektu jest </w:t>
            </w:r>
            <w:r w:rsidRPr="00B43FCB">
              <w:rPr>
                <w:rFonts w:ascii="Arial" w:hAnsi="Arial" w:cs="Arial"/>
                <w:sz w:val="19"/>
                <w:szCs w:val="19"/>
              </w:rPr>
              <w:t>zagwarantowani</w:t>
            </w:r>
            <w:r>
              <w:rPr>
                <w:rFonts w:ascii="Arial" w:hAnsi="Arial" w:cs="Arial"/>
                <w:sz w:val="19"/>
                <w:szCs w:val="19"/>
              </w:rPr>
              <w:t>e</w:t>
            </w:r>
            <w:r w:rsidRPr="00B43FCB">
              <w:rPr>
                <w:rFonts w:ascii="Arial" w:hAnsi="Arial" w:cs="Arial"/>
                <w:sz w:val="19"/>
                <w:szCs w:val="19"/>
              </w:rPr>
              <w:t xml:space="preserve"> pacjentom z autyzmem dziecięcym dostępu do szerokiego zakresu świadczeń</w:t>
            </w:r>
            <w:r>
              <w:rPr>
                <w:rFonts w:ascii="Arial" w:hAnsi="Arial" w:cs="Arial"/>
                <w:sz w:val="19"/>
                <w:szCs w:val="19"/>
              </w:rPr>
              <w:t xml:space="preserve">. </w:t>
            </w:r>
          </w:p>
        </w:tc>
        <w:tc>
          <w:tcPr>
            <w:tcW w:w="1842" w:type="dxa"/>
            <w:shd w:val="clear" w:color="auto" w:fill="FFFFFF"/>
          </w:tcPr>
          <w:p w14:paraId="36A4E9AC" w14:textId="78A77D1B"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lastRenderedPageBreak/>
              <w:t xml:space="preserve">Waldemar Kraska Sekretarz Stanu w </w:t>
            </w:r>
            <w:r w:rsidRPr="00BA0069">
              <w:rPr>
                <w:rFonts w:ascii="Arial" w:hAnsi="Arial" w:cs="Arial"/>
                <w:color w:val="000000" w:themeColor="text1"/>
                <w:sz w:val="19"/>
                <w:szCs w:val="19"/>
              </w:rPr>
              <w:lastRenderedPageBreak/>
              <w:t>Ministerstwie Zdrowia</w:t>
            </w:r>
          </w:p>
        </w:tc>
        <w:tc>
          <w:tcPr>
            <w:tcW w:w="2362" w:type="dxa"/>
            <w:shd w:val="clear" w:color="auto" w:fill="FFFFFF"/>
          </w:tcPr>
          <w:p w14:paraId="19218D5C" w14:textId="7FC9B112" w:rsidR="00914E62" w:rsidRPr="00C570DA" w:rsidRDefault="00914E62" w:rsidP="00914E62">
            <w:pPr>
              <w:rPr>
                <w:rFonts w:ascii="Arial" w:hAnsi="Arial" w:cs="Arial"/>
                <w:color w:val="000000" w:themeColor="text1"/>
                <w:sz w:val="19"/>
                <w:szCs w:val="19"/>
              </w:rPr>
            </w:pPr>
            <w:r>
              <w:rPr>
                <w:rFonts w:ascii="Arial" w:hAnsi="Arial" w:cs="Arial"/>
                <w:color w:val="000000" w:themeColor="text1"/>
                <w:sz w:val="19"/>
                <w:szCs w:val="19"/>
              </w:rPr>
              <w:lastRenderedPageBreak/>
              <w:t>Ogłoszone w Dz. U. z 2023 r. poz. 510</w:t>
            </w:r>
            <w:r w:rsidRPr="00C570DA">
              <w:rPr>
                <w:rFonts w:ascii="Arial" w:hAnsi="Arial" w:cs="Arial"/>
                <w:color w:val="000000" w:themeColor="text1"/>
                <w:sz w:val="19"/>
                <w:szCs w:val="19"/>
              </w:rPr>
              <w:t>.</w:t>
            </w:r>
          </w:p>
          <w:p w14:paraId="6FA53210" w14:textId="57D1727A" w:rsidR="00287CBB" w:rsidRDefault="00287CBB" w:rsidP="00D27B52">
            <w:pPr>
              <w:rPr>
                <w:rFonts w:ascii="Arial" w:hAnsi="Arial" w:cs="Arial"/>
                <w:color w:val="000000" w:themeColor="text1"/>
                <w:sz w:val="19"/>
                <w:szCs w:val="19"/>
              </w:rPr>
            </w:pPr>
          </w:p>
        </w:tc>
      </w:tr>
      <w:tr w:rsidR="00287CBB" w:rsidRPr="00F873E4" w14:paraId="0FD4550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32DCF3"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530E19" w14:textId="308C07B4"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1493</w:t>
            </w:r>
          </w:p>
        </w:tc>
        <w:tc>
          <w:tcPr>
            <w:tcW w:w="2268" w:type="dxa"/>
            <w:shd w:val="clear" w:color="auto" w:fill="FFFFFF"/>
          </w:tcPr>
          <w:p w14:paraId="4150BB49" w14:textId="553CDC69" w:rsidR="00287CBB" w:rsidRPr="003373DE" w:rsidRDefault="00287CBB" w:rsidP="00D27B52">
            <w:pPr>
              <w:jc w:val="both"/>
              <w:rPr>
                <w:rFonts w:ascii="Arial" w:hAnsi="Arial" w:cs="Arial"/>
                <w:sz w:val="19"/>
                <w:szCs w:val="19"/>
              </w:rPr>
            </w:pPr>
            <w:r w:rsidRPr="00287CBB">
              <w:rPr>
                <w:rFonts w:ascii="Arial" w:hAnsi="Arial" w:cs="Arial"/>
                <w:sz w:val="19"/>
                <w:szCs w:val="19"/>
              </w:rPr>
              <w:t>art. 61 ustawy z dnia 15 września 2022 r.  o medycynie laboratoryjnej</w:t>
            </w:r>
          </w:p>
        </w:tc>
        <w:tc>
          <w:tcPr>
            <w:tcW w:w="3260" w:type="dxa"/>
            <w:shd w:val="clear" w:color="auto" w:fill="FFFFFF"/>
          </w:tcPr>
          <w:p w14:paraId="68EBADC5"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w:t>
            </w:r>
          </w:p>
          <w:p w14:paraId="34765182"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 wykaz dziedzin medycyny laboratoryjnej, w których jest możliwe odbywanie szkolenia specjalizacyjnego, uwzględniając potrzebę zabezpieczenia dostępu do świadczeń zdrowotnych w określonym zakresie;</w:t>
            </w:r>
          </w:p>
          <w:p w14:paraId="3A21B421"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2) wykaz kodów specjalizacji w określonych dziedzinach medycyny laboratoryjnej, uwzględniając możliwość wyszukania danej dziedziny medycyny laboratoryjnej;</w:t>
            </w:r>
          </w:p>
          <w:p w14:paraId="3A082FE7"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3) wysokość wynagrodzenia za wykonanie czynności kontrolnych, o którym mowa w art. 37 ust. 11 pkt 1, uwzględniając nakład pracy związany z przeprowadzaniem czynności kontrolnych;</w:t>
            </w:r>
          </w:p>
          <w:p w14:paraId="6722898E"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lastRenderedPageBreak/>
              <w:t>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38 ust. 1 i 2, uwzględniając potrzebę zabezpieczenia dostępu do świadczeń zdrowotnych w określonym zakresie;</w:t>
            </w:r>
          </w:p>
          <w:p w14:paraId="33040838"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5) regulamin postępowania kwalifikacyjnego, uwzględniając konieczność prawidłowego przeprowadzenia postępowania kwalifikacyjnego;</w:t>
            </w:r>
          </w:p>
          <w:p w14:paraId="3CBC1AF2"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6) szczegółowy zakres informacji, o których mowa w art. 43 ust. 3, wprowadzanych do EKS przez kierownika specjalizacji, uwzględniając konieczność zapewnienia pełnej informacji niezbędnej do prowadzenia specjalizacji;</w:t>
            </w:r>
          </w:p>
          <w:p w14:paraId="17627E26"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7) wzór oświadczenia, o którym mowa w art. 53 ust. 4, uwzględniając konieczność zapewnienia jednolitości i przejrzystości tego dokumentu;</w:t>
            </w:r>
          </w:p>
          <w:p w14:paraId="388E2F2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8) wysokość wynagrodzenia przewodniczącego Zespołu Egzaminacyjnego i członków Zespołu Egzaminacyjnego, o których mowa w art. 53 ust. 5 pkt 1, uwzględniając nakład pracy związany z przeprowadzaniem PESDL;</w:t>
            </w:r>
          </w:p>
          <w:p w14:paraId="41B4B41A"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xml:space="preserve">9) szczegółowy sposób i tryb składania PESDL oraz ustalania jego wyników, uwzględniając </w:t>
            </w:r>
            <w:r w:rsidRPr="00287CBB">
              <w:rPr>
                <w:rFonts w:ascii="Arial" w:eastAsia="Calibri" w:hAnsi="Arial" w:cs="Arial"/>
                <w:color w:val="000000" w:themeColor="text1"/>
                <w:sz w:val="19"/>
                <w:szCs w:val="19"/>
                <w:lang w:eastAsia="en-US"/>
              </w:rPr>
              <w:lastRenderedPageBreak/>
              <w:t>konieczność prawidłowego i efektywnego przeprowadzenia PESDL;</w:t>
            </w:r>
          </w:p>
          <w:p w14:paraId="4C6E32B8"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10) wzór dyplomu specjalisty, uwzględniając konieczność zapewnienia przejrzystości dokumentu;</w:t>
            </w:r>
          </w:p>
          <w:p w14:paraId="3A9C9E8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11) tryb wydawania przez dyrektora CEM duplikatu albo odpisu dyplomu PESDL oraz sposób uiszczania opłaty za wydanie duplikatu lub odpisu dyplomu PESDL,</w:t>
            </w:r>
          </w:p>
          <w:p w14:paraId="257B5BAB"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12) tryb dokonywania przez dyrektora CEM korekty dyplomu PESDL oraz sposób uiszczania opłaty za dokonanie korekty dyplomu</w:t>
            </w:r>
          </w:p>
          <w:p w14:paraId="08787DC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mając na celu zapewnienie sprawnej realizacji zadań przez CEM;</w:t>
            </w:r>
          </w:p>
          <w:p w14:paraId="512DB011" w14:textId="117ECA50" w:rsidR="00287CBB" w:rsidRPr="00C570DA"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13) wysokość opłaty, o której mowa w art. 51 ust. 1, uwzględniając koszty przeprowadzenia PESDL oraz wydania dyplomu potwierdzającego uzyskanie tytułu specjalisty.</w:t>
            </w:r>
          </w:p>
        </w:tc>
        <w:tc>
          <w:tcPr>
            <w:tcW w:w="3545" w:type="dxa"/>
            <w:shd w:val="clear" w:color="auto" w:fill="FFFFFF"/>
          </w:tcPr>
          <w:p w14:paraId="6EE178AA" w14:textId="06B722AA" w:rsidR="00B43FCB" w:rsidRPr="00B43FCB" w:rsidRDefault="00B43FCB" w:rsidP="00B43FCB">
            <w:pPr>
              <w:jc w:val="both"/>
              <w:rPr>
                <w:rFonts w:ascii="Arial" w:hAnsi="Arial" w:cs="Arial"/>
                <w:sz w:val="19"/>
                <w:szCs w:val="19"/>
              </w:rPr>
            </w:pPr>
            <w:r>
              <w:rPr>
                <w:rFonts w:ascii="Arial" w:hAnsi="Arial" w:cs="Arial"/>
                <w:sz w:val="19"/>
                <w:szCs w:val="19"/>
              </w:rPr>
              <w:lastRenderedPageBreak/>
              <w:t>C</w:t>
            </w:r>
            <w:r w:rsidRPr="00B43FCB">
              <w:rPr>
                <w:rFonts w:ascii="Arial" w:hAnsi="Arial" w:cs="Arial"/>
                <w:sz w:val="19"/>
                <w:szCs w:val="19"/>
              </w:rPr>
              <w:t xml:space="preserve">elem projektu rozporządzenia jest szczegółowe uregulowanie zagadnień związanych ze szkoleniem specjalizacyjnym w określonych dziedzinach medycyny laboratoryjnej, oraz wydaniem dyplomu potwierdzającego uzyskanie tytułu  specjalisty przez osobę wykonująca zawód diagnosty laboratoryjnego. </w:t>
            </w:r>
          </w:p>
          <w:p w14:paraId="5ADEF556" w14:textId="2395E9FE" w:rsidR="00B43FCB" w:rsidRPr="00B43FCB" w:rsidRDefault="00B43FCB" w:rsidP="00B43FCB">
            <w:pPr>
              <w:jc w:val="both"/>
              <w:rPr>
                <w:rFonts w:ascii="Arial" w:hAnsi="Arial" w:cs="Arial"/>
                <w:sz w:val="19"/>
                <w:szCs w:val="19"/>
              </w:rPr>
            </w:pPr>
            <w:r w:rsidRPr="00B43FCB">
              <w:rPr>
                <w:rFonts w:ascii="Arial" w:hAnsi="Arial" w:cs="Arial"/>
                <w:sz w:val="19"/>
                <w:szCs w:val="19"/>
              </w:rPr>
              <w:t xml:space="preserve">Projekt rozporządzenia określa </w:t>
            </w:r>
            <w:r>
              <w:rPr>
                <w:rFonts w:ascii="Arial" w:hAnsi="Arial" w:cs="Arial"/>
                <w:sz w:val="19"/>
                <w:szCs w:val="19"/>
              </w:rPr>
              <w:t xml:space="preserve">m.in. </w:t>
            </w:r>
            <w:r w:rsidRPr="00B43FCB">
              <w:rPr>
                <w:rFonts w:ascii="Arial" w:hAnsi="Arial" w:cs="Arial"/>
                <w:sz w:val="19"/>
                <w:szCs w:val="19"/>
              </w:rPr>
              <w:t>wykaz kodów specjalizacji (załącznik nr 1 do projektu rozporządzenia).</w:t>
            </w:r>
          </w:p>
          <w:p w14:paraId="60C86021" w14:textId="77777777" w:rsidR="00287CBB" w:rsidRDefault="00287CBB" w:rsidP="00D27B52">
            <w:pPr>
              <w:jc w:val="both"/>
              <w:rPr>
                <w:rFonts w:ascii="Arial" w:hAnsi="Arial" w:cs="Arial"/>
                <w:sz w:val="19"/>
                <w:szCs w:val="19"/>
              </w:rPr>
            </w:pPr>
          </w:p>
        </w:tc>
        <w:tc>
          <w:tcPr>
            <w:tcW w:w="1842" w:type="dxa"/>
            <w:shd w:val="clear" w:color="auto" w:fill="FFFFFF"/>
          </w:tcPr>
          <w:p w14:paraId="021CB7AC" w14:textId="0A048EDA"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 xml:space="preserve">Piotr </w:t>
            </w:r>
            <w:proofErr w:type="spellStart"/>
            <w:r w:rsidRPr="00287CBB">
              <w:rPr>
                <w:rFonts w:ascii="Arial" w:hAnsi="Arial" w:cs="Arial"/>
                <w:color w:val="000000" w:themeColor="text1"/>
                <w:sz w:val="19"/>
                <w:szCs w:val="19"/>
              </w:rPr>
              <w:t>Bromber</w:t>
            </w:r>
            <w:proofErr w:type="spellEnd"/>
            <w:r w:rsidRPr="00287CBB">
              <w:rPr>
                <w:rFonts w:ascii="Arial" w:hAnsi="Arial" w:cs="Arial"/>
                <w:color w:val="000000" w:themeColor="text1"/>
                <w:sz w:val="19"/>
                <w:szCs w:val="19"/>
              </w:rPr>
              <w:t xml:space="preserve">, Podsekretarz Stanu w Ministerstwie Zdrowia  </w:t>
            </w:r>
          </w:p>
        </w:tc>
        <w:tc>
          <w:tcPr>
            <w:tcW w:w="2362" w:type="dxa"/>
            <w:shd w:val="clear" w:color="auto" w:fill="FFFFFF"/>
          </w:tcPr>
          <w:p w14:paraId="22BEE142" w14:textId="2B498A59" w:rsidR="00287CBB" w:rsidRDefault="004B25D7"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1221</w:t>
            </w:r>
            <w:r w:rsidRPr="00C570DA">
              <w:rPr>
                <w:rFonts w:ascii="Arial" w:hAnsi="Arial" w:cs="Arial"/>
                <w:color w:val="000000" w:themeColor="text1"/>
                <w:sz w:val="19"/>
                <w:szCs w:val="19"/>
              </w:rPr>
              <w:t>.</w:t>
            </w:r>
          </w:p>
        </w:tc>
      </w:tr>
      <w:tr w:rsidR="00287CBB" w:rsidRPr="00F873E4" w14:paraId="4EA1BFC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5EF8F"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7417CB" w14:textId="39272D6F"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1494</w:t>
            </w:r>
          </w:p>
        </w:tc>
        <w:tc>
          <w:tcPr>
            <w:tcW w:w="2268" w:type="dxa"/>
            <w:shd w:val="clear" w:color="auto" w:fill="FFFFFF"/>
          </w:tcPr>
          <w:p w14:paraId="42C18E3A" w14:textId="7B28A8FD" w:rsidR="00287CBB" w:rsidRPr="003373DE" w:rsidRDefault="00287CBB" w:rsidP="00D27B52">
            <w:pPr>
              <w:jc w:val="both"/>
              <w:rPr>
                <w:rFonts w:ascii="Arial" w:hAnsi="Arial" w:cs="Arial"/>
                <w:sz w:val="19"/>
                <w:szCs w:val="19"/>
              </w:rPr>
            </w:pPr>
            <w:r w:rsidRPr="00287CBB">
              <w:rPr>
                <w:rFonts w:ascii="Arial" w:hAnsi="Arial" w:cs="Arial"/>
                <w:sz w:val="19"/>
                <w:szCs w:val="19"/>
              </w:rPr>
              <w:t>art. 30 ust. 1 ustawy z dnia 6 listopada 2008 r. o prawach pacjenta i Rzeczniku Praw Pacjenta</w:t>
            </w:r>
          </w:p>
        </w:tc>
        <w:tc>
          <w:tcPr>
            <w:tcW w:w="3260" w:type="dxa"/>
            <w:shd w:val="clear" w:color="auto" w:fill="FFFFFF"/>
          </w:tcPr>
          <w:p w14:paraId="167A2BDA" w14:textId="7958C245" w:rsidR="00287CBB" w:rsidRPr="00C570DA" w:rsidRDefault="00287CBB" w:rsidP="00D27B52">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w:t>
            </w:r>
            <w:r w:rsidRPr="00287CBB">
              <w:rPr>
                <w:rFonts w:ascii="Arial" w:eastAsia="Calibri" w:hAnsi="Arial" w:cs="Arial"/>
                <w:color w:val="000000" w:themeColor="text1"/>
                <w:sz w:val="19"/>
                <w:szCs w:val="19"/>
                <w:lang w:eastAsia="en-US"/>
              </w:rPr>
              <w:lastRenderedPageBreak/>
              <w:t>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w:t>
            </w:r>
          </w:p>
        </w:tc>
        <w:tc>
          <w:tcPr>
            <w:tcW w:w="3545" w:type="dxa"/>
            <w:shd w:val="clear" w:color="auto" w:fill="FFFFFF"/>
          </w:tcPr>
          <w:p w14:paraId="67F1096F" w14:textId="6FC23D53" w:rsidR="00287CBB" w:rsidRDefault="00B43FCB" w:rsidP="00D27B52">
            <w:pPr>
              <w:jc w:val="both"/>
              <w:rPr>
                <w:rFonts w:ascii="Arial" w:hAnsi="Arial" w:cs="Arial"/>
                <w:sz w:val="19"/>
                <w:szCs w:val="19"/>
              </w:rPr>
            </w:pPr>
            <w:r>
              <w:rPr>
                <w:rFonts w:ascii="Arial" w:hAnsi="Arial" w:cs="Arial"/>
                <w:sz w:val="19"/>
                <w:szCs w:val="19"/>
              </w:rPr>
              <w:lastRenderedPageBreak/>
              <w:t xml:space="preserve">Celem projektu rozporządzenia jest </w:t>
            </w:r>
            <w:r w:rsidRPr="00B43FCB">
              <w:rPr>
                <w:rFonts w:ascii="Arial" w:hAnsi="Arial" w:cs="Arial"/>
                <w:sz w:val="19"/>
                <w:szCs w:val="19"/>
              </w:rPr>
              <w:t>rozszerzenie katalogu dokumentacji medycznej o Indywidualny Plan Opieki Medycznej.</w:t>
            </w:r>
            <w:r>
              <w:rPr>
                <w:rFonts w:ascii="Arial" w:hAnsi="Arial" w:cs="Arial"/>
                <w:sz w:val="19"/>
                <w:szCs w:val="19"/>
              </w:rPr>
              <w:t xml:space="preserve"> </w:t>
            </w:r>
            <w:r w:rsidRPr="00B43FCB">
              <w:rPr>
                <w:rFonts w:ascii="Arial" w:hAnsi="Arial" w:cs="Arial"/>
                <w:sz w:val="19"/>
                <w:szCs w:val="19"/>
              </w:rPr>
              <w:t xml:space="preserve">Przedmiotowa zmiana wynika z </w:t>
            </w:r>
            <w:r>
              <w:rPr>
                <w:rFonts w:ascii="Arial" w:hAnsi="Arial" w:cs="Arial"/>
                <w:sz w:val="19"/>
                <w:szCs w:val="19"/>
              </w:rPr>
              <w:t>wprowadzonych</w:t>
            </w:r>
            <w:r w:rsidRPr="00B43FCB">
              <w:rPr>
                <w:rFonts w:ascii="Arial" w:hAnsi="Arial" w:cs="Arial"/>
                <w:sz w:val="19"/>
                <w:szCs w:val="19"/>
              </w:rPr>
              <w:t xml:space="preserve"> </w:t>
            </w:r>
            <w:r>
              <w:rPr>
                <w:rFonts w:ascii="Arial" w:hAnsi="Arial" w:cs="Arial"/>
                <w:sz w:val="19"/>
                <w:szCs w:val="19"/>
              </w:rPr>
              <w:t xml:space="preserve">zmian </w:t>
            </w:r>
            <w:r w:rsidRPr="00B43FCB">
              <w:rPr>
                <w:rFonts w:ascii="Arial" w:hAnsi="Arial" w:cs="Arial"/>
                <w:sz w:val="19"/>
                <w:szCs w:val="19"/>
              </w:rPr>
              <w:t>w podstawowej opiece zdrowotnej opieki koordynowanej</w:t>
            </w:r>
            <w:r>
              <w:rPr>
                <w:rFonts w:ascii="Arial" w:hAnsi="Arial" w:cs="Arial"/>
                <w:sz w:val="19"/>
                <w:szCs w:val="19"/>
              </w:rPr>
              <w:t xml:space="preserve">. </w:t>
            </w:r>
          </w:p>
        </w:tc>
        <w:tc>
          <w:tcPr>
            <w:tcW w:w="1842" w:type="dxa"/>
            <w:shd w:val="clear" w:color="auto" w:fill="FFFFFF"/>
          </w:tcPr>
          <w:p w14:paraId="2503CCDB" w14:textId="0FDA0FBD"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Adam Niedzielski Minister Zdrowia</w:t>
            </w:r>
          </w:p>
        </w:tc>
        <w:tc>
          <w:tcPr>
            <w:tcW w:w="2362" w:type="dxa"/>
            <w:shd w:val="clear" w:color="auto" w:fill="FFFFFF"/>
          </w:tcPr>
          <w:p w14:paraId="1DD6A5C2" w14:textId="5538A6FF" w:rsidR="00287CBB" w:rsidRDefault="002C2A03" w:rsidP="00D27B52">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w:t>
            </w:r>
            <w:r w:rsidR="00C97ED6">
              <w:rPr>
                <w:rFonts w:ascii="Arial" w:hAnsi="Arial" w:cs="Arial"/>
                <w:color w:val="000000" w:themeColor="text1"/>
                <w:sz w:val="19"/>
                <w:szCs w:val="19"/>
              </w:rPr>
              <w:t>UZ i KS</w:t>
            </w:r>
            <w:r w:rsidR="00B43FCB">
              <w:rPr>
                <w:rFonts w:ascii="Arial" w:hAnsi="Arial" w:cs="Arial"/>
                <w:color w:val="000000" w:themeColor="text1"/>
                <w:sz w:val="19"/>
                <w:szCs w:val="19"/>
              </w:rPr>
              <w:t>.</w:t>
            </w:r>
          </w:p>
        </w:tc>
      </w:tr>
      <w:tr w:rsidR="00287CBB" w:rsidRPr="00F873E4" w14:paraId="3EBEFAF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0EF04D"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258128" w14:textId="7118F10F"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1495</w:t>
            </w:r>
          </w:p>
        </w:tc>
        <w:tc>
          <w:tcPr>
            <w:tcW w:w="2268" w:type="dxa"/>
            <w:shd w:val="clear" w:color="auto" w:fill="FFFFFF"/>
          </w:tcPr>
          <w:p w14:paraId="72D8A46F" w14:textId="0F35DE8D" w:rsidR="00287CBB" w:rsidRPr="003373DE" w:rsidRDefault="00287CBB" w:rsidP="00D27B52">
            <w:pPr>
              <w:jc w:val="both"/>
              <w:rPr>
                <w:rFonts w:ascii="Arial" w:hAnsi="Arial" w:cs="Arial"/>
                <w:sz w:val="19"/>
                <w:szCs w:val="19"/>
              </w:rPr>
            </w:pPr>
            <w:r w:rsidRPr="00287CBB">
              <w:rPr>
                <w:rFonts w:ascii="Arial" w:hAnsi="Arial" w:cs="Arial"/>
                <w:sz w:val="19"/>
                <w:szCs w:val="19"/>
              </w:rPr>
              <w:t>art. 13a ustawy z dnia 28 kwietnia 2011 r. o systemie informacji w ochronie zdrowia</w:t>
            </w:r>
          </w:p>
        </w:tc>
        <w:tc>
          <w:tcPr>
            <w:tcW w:w="3260" w:type="dxa"/>
            <w:shd w:val="clear" w:color="auto" w:fill="FFFFFF"/>
          </w:tcPr>
          <w:p w14:paraId="7C292C68" w14:textId="289AE35C" w:rsidR="00287CBB" w:rsidRPr="00C570DA" w:rsidRDefault="00287CBB" w:rsidP="00D27B52">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 rodzaje elektronicznej dokumentacji medycznej, mając na uwadze konieczność zapewnienia realizacji prawa dostępu do dokumentacji medycznej oraz stopień przygotowania usługodawców do prowadzenia elektronicznej dokumentacji medycznej.</w:t>
            </w:r>
          </w:p>
        </w:tc>
        <w:tc>
          <w:tcPr>
            <w:tcW w:w="3545" w:type="dxa"/>
            <w:shd w:val="clear" w:color="auto" w:fill="FFFFFF"/>
          </w:tcPr>
          <w:p w14:paraId="52999C2C" w14:textId="3699B014" w:rsidR="00287CBB" w:rsidRDefault="00B43FCB" w:rsidP="00D27B52">
            <w:pPr>
              <w:jc w:val="both"/>
              <w:rPr>
                <w:rFonts w:ascii="Arial" w:hAnsi="Arial" w:cs="Arial"/>
                <w:sz w:val="19"/>
                <w:szCs w:val="19"/>
              </w:rPr>
            </w:pPr>
            <w:r w:rsidRPr="00B43FCB">
              <w:rPr>
                <w:rFonts w:ascii="Arial" w:hAnsi="Arial" w:cs="Arial"/>
                <w:sz w:val="19"/>
                <w:szCs w:val="19"/>
              </w:rPr>
              <w:t>Projektowane regulacje  ukierunkowane są na ich dostosowanie do reguł prowadzenia i przechowywania Indywidulanego Planu Opieki Medycznej</w:t>
            </w:r>
            <w:r>
              <w:rPr>
                <w:rFonts w:ascii="Arial" w:hAnsi="Arial" w:cs="Arial"/>
                <w:sz w:val="19"/>
                <w:szCs w:val="19"/>
              </w:rPr>
              <w:t xml:space="preserve">. </w:t>
            </w:r>
          </w:p>
        </w:tc>
        <w:tc>
          <w:tcPr>
            <w:tcW w:w="1842" w:type="dxa"/>
            <w:shd w:val="clear" w:color="auto" w:fill="FFFFFF"/>
          </w:tcPr>
          <w:p w14:paraId="6A0930B4" w14:textId="1BCB2F0E"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Adam Niedzielski Minister Zdrowia</w:t>
            </w:r>
          </w:p>
        </w:tc>
        <w:tc>
          <w:tcPr>
            <w:tcW w:w="2362" w:type="dxa"/>
            <w:shd w:val="clear" w:color="auto" w:fill="FFFFFF"/>
          </w:tcPr>
          <w:p w14:paraId="7D9E58BB" w14:textId="2AFF44DA" w:rsidR="00287CBB" w:rsidRDefault="002C2A03" w:rsidP="00D27B52">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w:t>
            </w:r>
            <w:r w:rsidR="00EF032B">
              <w:rPr>
                <w:rFonts w:ascii="Arial" w:hAnsi="Arial" w:cs="Arial"/>
                <w:color w:val="000000" w:themeColor="text1"/>
                <w:sz w:val="19"/>
                <w:szCs w:val="19"/>
              </w:rPr>
              <w:t>po KP</w:t>
            </w:r>
            <w:r w:rsidR="00B43FCB">
              <w:rPr>
                <w:rFonts w:ascii="Arial" w:hAnsi="Arial" w:cs="Arial"/>
                <w:color w:val="000000" w:themeColor="text1"/>
                <w:sz w:val="19"/>
                <w:szCs w:val="19"/>
              </w:rPr>
              <w:t>.</w:t>
            </w:r>
          </w:p>
        </w:tc>
      </w:tr>
      <w:tr w:rsidR="00E0619D" w:rsidRPr="00F873E4" w14:paraId="62CAE35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08FE6F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9D1940" w14:textId="1B8AD78D"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1496</w:t>
            </w:r>
          </w:p>
        </w:tc>
        <w:tc>
          <w:tcPr>
            <w:tcW w:w="2268" w:type="dxa"/>
            <w:shd w:val="clear" w:color="auto" w:fill="FFFFFF"/>
          </w:tcPr>
          <w:p w14:paraId="54DEA5EF" w14:textId="4C7BFA9E"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 xml:space="preserve">rt. 88 ust. 9 ustawy z dnia 15 kwietnia 2011 r. o działalności leczniczej </w:t>
            </w:r>
          </w:p>
        </w:tc>
        <w:tc>
          <w:tcPr>
            <w:tcW w:w="3260" w:type="dxa"/>
            <w:shd w:val="clear" w:color="auto" w:fill="FFFFFF"/>
          </w:tcPr>
          <w:p w14:paraId="7C909B0F" w14:textId="6EC688B0" w:rsidR="00E0619D" w:rsidRPr="00287CBB" w:rsidRDefault="009A7E6D" w:rsidP="00D27B52">
            <w:pPr>
              <w:jc w:val="both"/>
              <w:rPr>
                <w:rFonts w:ascii="Arial" w:eastAsia="Calibri" w:hAnsi="Arial" w:cs="Arial"/>
                <w:color w:val="000000" w:themeColor="text1"/>
                <w:sz w:val="19"/>
                <w:szCs w:val="19"/>
                <w:lang w:eastAsia="en-US"/>
              </w:rPr>
            </w:pPr>
            <w:r w:rsidRPr="009A7E6D">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52999B77" w14:textId="5E7D1F26" w:rsidR="00E0619D" w:rsidRPr="00B43FCB" w:rsidRDefault="009A7E6D" w:rsidP="00D27B52">
            <w:pPr>
              <w:jc w:val="both"/>
              <w:rPr>
                <w:rFonts w:ascii="Arial" w:hAnsi="Arial" w:cs="Arial"/>
                <w:sz w:val="19"/>
                <w:szCs w:val="19"/>
              </w:rPr>
            </w:pPr>
            <w:r>
              <w:rPr>
                <w:rFonts w:ascii="Arial" w:hAnsi="Arial" w:cs="Arial"/>
                <w:sz w:val="19"/>
                <w:szCs w:val="19"/>
              </w:rPr>
              <w:t>Opracowana zmiana</w:t>
            </w:r>
            <w:r w:rsidRPr="009A7E6D">
              <w:rPr>
                <w:rFonts w:ascii="Arial" w:hAnsi="Arial" w:cs="Arial"/>
                <w:sz w:val="19"/>
                <w:szCs w:val="19"/>
              </w:rPr>
              <w:t xml:space="preserve"> wprowadza modyfikację miesięcznych stawek wynagrodzenia zasadniczego określonych w załączniku nr 1 do rozporządzenia. Obecne stawki wynagrodzenia zasadniczego wymagają podwyższenia w taki sposób, że będą uwzględniały wysokość minimalnego wynagrodzenia za pracę, a także średnioroczny wskaźnik wzrostu wynagrodzeń w państwowej sferze budżetowej.</w:t>
            </w:r>
          </w:p>
        </w:tc>
        <w:tc>
          <w:tcPr>
            <w:tcW w:w="1842" w:type="dxa"/>
            <w:shd w:val="clear" w:color="auto" w:fill="FFFFFF"/>
          </w:tcPr>
          <w:p w14:paraId="69EDF85F" w14:textId="73811527"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 xml:space="preserve">Piotr </w:t>
            </w:r>
            <w:proofErr w:type="spellStart"/>
            <w:r w:rsidRPr="00496B7C">
              <w:rPr>
                <w:rFonts w:ascii="Arial" w:hAnsi="Arial" w:cs="Arial"/>
                <w:color w:val="000000" w:themeColor="text1"/>
                <w:sz w:val="19"/>
                <w:szCs w:val="19"/>
              </w:rPr>
              <w:t>Bromber</w:t>
            </w:r>
            <w:proofErr w:type="spellEnd"/>
            <w:r w:rsidRPr="00496B7C">
              <w:rPr>
                <w:rFonts w:ascii="Arial" w:hAnsi="Arial" w:cs="Arial"/>
                <w:color w:val="000000" w:themeColor="text1"/>
                <w:sz w:val="19"/>
                <w:szCs w:val="19"/>
              </w:rPr>
              <w:t xml:space="preserve"> – Podsekretarz Stanu w Ministerstwie Zdrowia</w:t>
            </w:r>
          </w:p>
        </w:tc>
        <w:tc>
          <w:tcPr>
            <w:tcW w:w="2362" w:type="dxa"/>
            <w:shd w:val="clear" w:color="auto" w:fill="FFFFFF"/>
          </w:tcPr>
          <w:p w14:paraId="642BEC96" w14:textId="17D39BFC"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1156</w:t>
            </w:r>
            <w:r w:rsidRPr="00C570DA">
              <w:rPr>
                <w:rFonts w:ascii="Arial" w:hAnsi="Arial" w:cs="Arial"/>
                <w:color w:val="000000" w:themeColor="text1"/>
                <w:sz w:val="19"/>
                <w:szCs w:val="19"/>
              </w:rPr>
              <w:t>.</w:t>
            </w:r>
          </w:p>
          <w:p w14:paraId="695E540A" w14:textId="1CD64BF0" w:rsidR="00E0619D" w:rsidRDefault="00E0619D" w:rsidP="00D27B52">
            <w:pPr>
              <w:rPr>
                <w:rFonts w:ascii="Arial" w:hAnsi="Arial" w:cs="Arial"/>
                <w:color w:val="000000" w:themeColor="text1"/>
                <w:sz w:val="19"/>
                <w:szCs w:val="19"/>
              </w:rPr>
            </w:pPr>
          </w:p>
        </w:tc>
      </w:tr>
      <w:tr w:rsidR="00E0619D" w:rsidRPr="00F873E4" w14:paraId="137A785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2979F4"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238755B" w14:textId="696915BD"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1497</w:t>
            </w:r>
          </w:p>
        </w:tc>
        <w:tc>
          <w:tcPr>
            <w:tcW w:w="2268" w:type="dxa"/>
            <w:shd w:val="clear" w:color="auto" w:fill="FFFFFF"/>
          </w:tcPr>
          <w:p w14:paraId="2AFB1D98" w14:textId="36D0D189"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 xml:space="preserve">rt. 31d ustawy z dnia 27 sierpnia 2004 r. o świadczeniach opieki zdrowotnej </w:t>
            </w:r>
            <w:r w:rsidRPr="00E0619D">
              <w:rPr>
                <w:rFonts w:ascii="Arial" w:hAnsi="Arial" w:cs="Arial"/>
                <w:sz w:val="19"/>
                <w:szCs w:val="19"/>
              </w:rPr>
              <w:lastRenderedPageBreak/>
              <w:t>finansowanych ze środków publicznych</w:t>
            </w:r>
          </w:p>
        </w:tc>
        <w:tc>
          <w:tcPr>
            <w:tcW w:w="3260" w:type="dxa"/>
            <w:shd w:val="clear" w:color="auto" w:fill="FFFFFF"/>
          </w:tcPr>
          <w:p w14:paraId="49EBF7C9"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lastRenderedPageBreak/>
              <w:t xml:space="preserve">Minister właściwy do spraw zdrowia określi, w drodze rozporządzeń, w poszczególnych zakresach, o których mowa w art. 15 ust. 2 pkt 1–8 i 10–13, wykazy świadczeń </w:t>
            </w:r>
            <w:r w:rsidRPr="00052DB5">
              <w:rPr>
                <w:rFonts w:ascii="Arial" w:eastAsia="Calibri" w:hAnsi="Arial" w:cs="Arial"/>
                <w:color w:val="000000" w:themeColor="text1"/>
                <w:sz w:val="19"/>
                <w:szCs w:val="19"/>
                <w:lang w:eastAsia="en-US"/>
              </w:rPr>
              <w:lastRenderedPageBreak/>
              <w:t>gwarantowanych wraz z określeniem:</w:t>
            </w:r>
          </w:p>
          <w:p w14:paraId="7C8DBE6C"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EAB1B85" w14:textId="64CF1E5B"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4BAC37" w14:textId="4AF437F5" w:rsidR="00E0619D" w:rsidRPr="00B43FCB" w:rsidRDefault="00E0619D" w:rsidP="00D27B52">
            <w:pPr>
              <w:jc w:val="both"/>
              <w:rPr>
                <w:rFonts w:ascii="Arial" w:hAnsi="Arial" w:cs="Arial"/>
                <w:sz w:val="19"/>
                <w:szCs w:val="19"/>
              </w:rPr>
            </w:pPr>
            <w:r w:rsidRPr="00E0619D">
              <w:rPr>
                <w:rFonts w:ascii="Arial" w:hAnsi="Arial" w:cs="Arial"/>
                <w:sz w:val="19"/>
                <w:szCs w:val="19"/>
              </w:rPr>
              <w:lastRenderedPageBreak/>
              <w:t>Zmiana związana z wdrażaniem reformy opieki psychiatrycznej dla dzieci i młodzieży oraz ma na celu zapewnienie pacjentom ciągłości dostępu do świadcze</w:t>
            </w:r>
            <w:r>
              <w:rPr>
                <w:rFonts w:ascii="Arial" w:hAnsi="Arial" w:cs="Arial"/>
                <w:sz w:val="19"/>
                <w:szCs w:val="19"/>
              </w:rPr>
              <w:t xml:space="preserve">ń. </w:t>
            </w:r>
          </w:p>
        </w:tc>
        <w:tc>
          <w:tcPr>
            <w:tcW w:w="1842" w:type="dxa"/>
            <w:shd w:val="clear" w:color="auto" w:fill="FFFFFF"/>
          </w:tcPr>
          <w:p w14:paraId="431A66DD" w14:textId="3AE3491A"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44621A63" w14:textId="5D68211E" w:rsidR="00F721FC" w:rsidRPr="00C570DA" w:rsidRDefault="00F721FC" w:rsidP="00F721FC">
            <w:pPr>
              <w:rPr>
                <w:rFonts w:ascii="Arial" w:hAnsi="Arial" w:cs="Arial"/>
                <w:color w:val="000000" w:themeColor="text1"/>
                <w:sz w:val="19"/>
                <w:szCs w:val="19"/>
              </w:rPr>
            </w:pPr>
            <w:r>
              <w:rPr>
                <w:rFonts w:ascii="Arial" w:hAnsi="Arial" w:cs="Arial"/>
                <w:color w:val="000000" w:themeColor="text1"/>
                <w:sz w:val="19"/>
                <w:szCs w:val="19"/>
              </w:rPr>
              <w:t>Ogłoszone w Dz. U. z 2023 r. poz. 601</w:t>
            </w:r>
            <w:r w:rsidRPr="00C570DA">
              <w:rPr>
                <w:rFonts w:ascii="Arial" w:hAnsi="Arial" w:cs="Arial"/>
                <w:color w:val="000000" w:themeColor="text1"/>
                <w:sz w:val="19"/>
                <w:szCs w:val="19"/>
              </w:rPr>
              <w:t>.</w:t>
            </w:r>
          </w:p>
          <w:p w14:paraId="66E8FE8E" w14:textId="4940574E" w:rsidR="00E0619D" w:rsidRDefault="00E0619D" w:rsidP="00D27B52">
            <w:pPr>
              <w:rPr>
                <w:rFonts w:ascii="Arial" w:hAnsi="Arial" w:cs="Arial"/>
                <w:color w:val="000000" w:themeColor="text1"/>
                <w:sz w:val="19"/>
                <w:szCs w:val="19"/>
              </w:rPr>
            </w:pPr>
          </w:p>
        </w:tc>
      </w:tr>
      <w:tr w:rsidR="00E0619D" w:rsidRPr="00F873E4" w14:paraId="0D95791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F31A649"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C51057" w14:textId="6A34BF20"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1498</w:t>
            </w:r>
          </w:p>
        </w:tc>
        <w:tc>
          <w:tcPr>
            <w:tcW w:w="2268" w:type="dxa"/>
            <w:shd w:val="clear" w:color="auto" w:fill="FFFFFF"/>
          </w:tcPr>
          <w:p w14:paraId="7910C0EE" w14:textId="4FFE3996"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12C656CF" w14:textId="5963B157"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FD0FD9" w14:textId="5CC1AC77" w:rsidR="00E0619D" w:rsidRPr="00B43FCB" w:rsidRDefault="00E0619D" w:rsidP="00D27B52">
            <w:pPr>
              <w:jc w:val="both"/>
              <w:rPr>
                <w:rFonts w:ascii="Arial" w:hAnsi="Arial" w:cs="Arial"/>
                <w:sz w:val="19"/>
                <w:szCs w:val="19"/>
              </w:rPr>
            </w:pPr>
            <w:r>
              <w:rPr>
                <w:rFonts w:ascii="Arial" w:hAnsi="Arial" w:cs="Arial"/>
                <w:sz w:val="19"/>
                <w:szCs w:val="19"/>
              </w:rPr>
              <w:t xml:space="preserve">Celem opracowania projektu rozporządzenia jest </w:t>
            </w:r>
            <w:r w:rsidRPr="00E0619D">
              <w:rPr>
                <w:rFonts w:ascii="Arial" w:hAnsi="Arial" w:cs="Arial"/>
                <w:sz w:val="19"/>
                <w:szCs w:val="19"/>
              </w:rPr>
              <w:t>wprowadzenie regulacji gwarantującej szpitalom, których poziom realizacji świadczeń w 2022 r. był niższy niż zakładany przy ustaleniu ryczałtu na 2022 r., wypłatę dodatkowych środków finansowych, zapewniających utrzymanie wielkości umowy ryczałtowej na dotychczasowym poziomie.</w:t>
            </w:r>
          </w:p>
        </w:tc>
        <w:tc>
          <w:tcPr>
            <w:tcW w:w="1842" w:type="dxa"/>
            <w:shd w:val="clear" w:color="auto" w:fill="FFFFFF"/>
          </w:tcPr>
          <w:p w14:paraId="5055F111" w14:textId="2188B885"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376431E1" w14:textId="54B07C95" w:rsidR="00796833" w:rsidRPr="00C570DA" w:rsidRDefault="00796833" w:rsidP="00796833">
            <w:pPr>
              <w:rPr>
                <w:rFonts w:ascii="Arial" w:hAnsi="Arial" w:cs="Arial"/>
                <w:color w:val="000000" w:themeColor="text1"/>
                <w:sz w:val="19"/>
                <w:szCs w:val="19"/>
              </w:rPr>
            </w:pPr>
            <w:r>
              <w:rPr>
                <w:rFonts w:ascii="Arial" w:hAnsi="Arial" w:cs="Arial"/>
                <w:color w:val="000000" w:themeColor="text1"/>
                <w:sz w:val="19"/>
                <w:szCs w:val="19"/>
              </w:rPr>
              <w:t>Ogłoszone w Dz. U. z 2023 r. poz. 837</w:t>
            </w:r>
            <w:r w:rsidRPr="00C570DA">
              <w:rPr>
                <w:rFonts w:ascii="Arial" w:hAnsi="Arial" w:cs="Arial"/>
                <w:color w:val="000000" w:themeColor="text1"/>
                <w:sz w:val="19"/>
                <w:szCs w:val="19"/>
              </w:rPr>
              <w:t>.</w:t>
            </w:r>
          </w:p>
          <w:p w14:paraId="0C0DEEF9" w14:textId="42D9C4EB" w:rsidR="00E0619D" w:rsidRDefault="00E0619D" w:rsidP="00D27B52">
            <w:pPr>
              <w:rPr>
                <w:rFonts w:ascii="Arial" w:hAnsi="Arial" w:cs="Arial"/>
                <w:color w:val="000000" w:themeColor="text1"/>
                <w:sz w:val="19"/>
                <w:szCs w:val="19"/>
              </w:rPr>
            </w:pPr>
          </w:p>
        </w:tc>
      </w:tr>
      <w:tr w:rsidR="00E0619D" w:rsidRPr="00F873E4" w14:paraId="2D24031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073C08"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96DD04" w14:textId="46C428E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1499</w:t>
            </w:r>
          </w:p>
        </w:tc>
        <w:tc>
          <w:tcPr>
            <w:tcW w:w="2268" w:type="dxa"/>
            <w:shd w:val="clear" w:color="auto" w:fill="FFFFFF"/>
          </w:tcPr>
          <w:p w14:paraId="4FA9C1B0" w14:textId="284A6E96" w:rsidR="00E0619D" w:rsidRPr="00287CBB" w:rsidRDefault="00E0619D" w:rsidP="00D27B52">
            <w:pPr>
              <w:jc w:val="both"/>
              <w:rPr>
                <w:rFonts w:ascii="Arial" w:hAnsi="Arial" w:cs="Arial"/>
                <w:sz w:val="19"/>
                <w:szCs w:val="19"/>
              </w:rPr>
            </w:pPr>
            <w:r w:rsidRPr="00E0619D">
              <w:rPr>
                <w:rFonts w:ascii="Arial" w:hAnsi="Arial" w:cs="Arial"/>
                <w:sz w:val="19"/>
                <w:szCs w:val="19"/>
              </w:rPr>
              <w:t>art. 65 ust. 7 z dnia 15 września 2022 r. o medycynie laboratoryjnej</w:t>
            </w:r>
          </w:p>
        </w:tc>
        <w:tc>
          <w:tcPr>
            <w:tcW w:w="3260" w:type="dxa"/>
            <w:shd w:val="clear" w:color="auto" w:fill="FFFFFF"/>
          </w:tcPr>
          <w:p w14:paraId="00C5BC7E"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w:t>
            </w:r>
          </w:p>
          <w:p w14:paraId="3CDCEDC3"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wzór karty doskonalenia zawodowego diagnosty laboratoryjnego,</w:t>
            </w:r>
          </w:p>
          <w:p w14:paraId="029A3054"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xml:space="preserve">2) liczbę punktów edukacyjnych przyznanych za poszczególne formy ustawicznego rozwoju zawodowego, o których mowa w art. 29 ust. 2, oraz dokumenty potwierdzające ich realizację, a także liczbę punktów niezbędnych </w:t>
            </w:r>
            <w:r w:rsidRPr="00052DB5">
              <w:rPr>
                <w:rFonts w:ascii="Arial" w:eastAsia="Calibri" w:hAnsi="Arial" w:cs="Arial"/>
                <w:color w:val="000000" w:themeColor="text1"/>
                <w:sz w:val="19"/>
                <w:szCs w:val="19"/>
                <w:lang w:eastAsia="en-US"/>
              </w:rPr>
              <w:lastRenderedPageBreak/>
              <w:t>do wypełnienia obowiązku doskonalenia zawodowego</w:t>
            </w:r>
          </w:p>
          <w:p w14:paraId="3E7851AF" w14:textId="703CC753"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mając na celu zapewnienie właściwej jakości ustawicznego rozwoju zawodowego oraz rzetelnego sposobu dokumentowania jego przebiegu.</w:t>
            </w:r>
          </w:p>
        </w:tc>
        <w:tc>
          <w:tcPr>
            <w:tcW w:w="3545" w:type="dxa"/>
            <w:shd w:val="clear" w:color="auto" w:fill="FFFFFF"/>
          </w:tcPr>
          <w:p w14:paraId="28E26AC3" w14:textId="02FF2B9D" w:rsidR="00E0619D" w:rsidRPr="00B43FCB" w:rsidRDefault="00E0619D" w:rsidP="00D27B52">
            <w:pPr>
              <w:jc w:val="both"/>
              <w:rPr>
                <w:rFonts w:ascii="Arial" w:hAnsi="Arial" w:cs="Arial"/>
                <w:sz w:val="19"/>
                <w:szCs w:val="19"/>
              </w:rPr>
            </w:pPr>
            <w:r>
              <w:rPr>
                <w:rFonts w:ascii="Arial" w:hAnsi="Arial" w:cs="Arial"/>
                <w:sz w:val="19"/>
                <w:szCs w:val="19"/>
              </w:rPr>
              <w:lastRenderedPageBreak/>
              <w:t xml:space="preserve">Celem projektu </w:t>
            </w:r>
            <w:r w:rsidRPr="00E0619D">
              <w:rPr>
                <w:rFonts w:ascii="Arial" w:hAnsi="Arial" w:cs="Arial"/>
                <w:sz w:val="19"/>
                <w:szCs w:val="19"/>
              </w:rPr>
              <w:t>jest określenie wzoru karty doskonalenia zawodowego diagnosty laboratoryjnego oraz liczby punktów edukacyjnych przyznanych za poszczególne formy ustawicznego rozwoju zawodowego oraz dokumenty potwierdzające ich realizację, a także liczbę punktów niezbędnych do wypełnienia obowiązku doskonalenia zawodowego.</w:t>
            </w:r>
          </w:p>
        </w:tc>
        <w:tc>
          <w:tcPr>
            <w:tcW w:w="1842" w:type="dxa"/>
            <w:shd w:val="clear" w:color="auto" w:fill="FFFFFF"/>
          </w:tcPr>
          <w:p w14:paraId="1126798F" w14:textId="4AAB58F8"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 xml:space="preserve">Piotr </w:t>
            </w:r>
            <w:proofErr w:type="spellStart"/>
            <w:r w:rsidRPr="00496B7C">
              <w:rPr>
                <w:rFonts w:ascii="Arial" w:hAnsi="Arial" w:cs="Arial"/>
                <w:color w:val="000000" w:themeColor="text1"/>
                <w:sz w:val="19"/>
                <w:szCs w:val="19"/>
              </w:rPr>
              <w:t>Bromber</w:t>
            </w:r>
            <w:proofErr w:type="spellEnd"/>
            <w:r w:rsidRPr="00496B7C">
              <w:rPr>
                <w:rFonts w:ascii="Arial" w:hAnsi="Arial" w:cs="Arial"/>
                <w:color w:val="000000" w:themeColor="text1"/>
                <w:sz w:val="19"/>
                <w:szCs w:val="19"/>
              </w:rPr>
              <w:t xml:space="preserve"> – Podsekretarz Stanu w Ministerstwie Zdrowia</w:t>
            </w:r>
          </w:p>
        </w:tc>
        <w:tc>
          <w:tcPr>
            <w:tcW w:w="2362" w:type="dxa"/>
            <w:shd w:val="clear" w:color="auto" w:fill="FFFFFF"/>
          </w:tcPr>
          <w:p w14:paraId="0C1217B4" w14:textId="2FCDA1C1" w:rsidR="00E0619D" w:rsidRDefault="002C2A03" w:rsidP="00D27B52">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F721FC">
              <w:rPr>
                <w:rFonts w:ascii="Arial" w:hAnsi="Arial" w:cs="Arial"/>
                <w:color w:val="000000" w:themeColor="text1"/>
                <w:sz w:val="19"/>
                <w:szCs w:val="19"/>
              </w:rPr>
              <w:t>PW</w:t>
            </w:r>
          </w:p>
        </w:tc>
      </w:tr>
      <w:tr w:rsidR="00E0619D" w:rsidRPr="00F873E4" w14:paraId="393B7F4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E42F"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19B504" w14:textId="337AA0A1"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1500</w:t>
            </w:r>
          </w:p>
        </w:tc>
        <w:tc>
          <w:tcPr>
            <w:tcW w:w="2268" w:type="dxa"/>
            <w:shd w:val="clear" w:color="auto" w:fill="FFFFFF"/>
          </w:tcPr>
          <w:p w14:paraId="6D424167" w14:textId="5CFBD1BC"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3 ust. 4 ustawy z dnia 12 maja 2011 r. o refundacji leków, środków spożywczych specjalnego przeznaczenia żywieniowego oraz wyrobów medycznych</w:t>
            </w:r>
          </w:p>
        </w:tc>
        <w:tc>
          <w:tcPr>
            <w:tcW w:w="3260" w:type="dxa"/>
            <w:shd w:val="clear" w:color="auto" w:fill="FFFFFF"/>
          </w:tcPr>
          <w:p w14:paraId="21D3FC4A" w14:textId="35D1CA61" w:rsidR="00E0619D" w:rsidRPr="00287CBB" w:rsidRDefault="00052DB5" w:rsidP="00D27B52">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1386262A"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Potrzeba nowelizacji wynika z projektowanej przez Narodowy Fundusz Zdrowia, zwany dalej „Funduszem”, zmiany planu finansowego Funduszu na 2023 r., zakładającej zwiększenie całkowitego budżetu na refundację wynikające z szacunków Funduszu, w związku z:</w:t>
            </w:r>
          </w:p>
          <w:p w14:paraId="1C72CA43"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1)</w:t>
            </w:r>
            <w:r w:rsidRPr="00052DB5">
              <w:rPr>
                <w:rFonts w:ascii="Arial" w:hAnsi="Arial" w:cs="Arial"/>
                <w:sz w:val="19"/>
                <w:szCs w:val="19"/>
              </w:rPr>
              <w:tab/>
              <w:t>procedowaną umową pomiędzy Ministrem Zdrowia i Prezesem Funduszu na finansowanie ze środków Funduszu Medycznego świadczeń w zakresie ratunkowego dostępu do technologii lekowych, której wartość jest większa od pierwotnie planowanej;</w:t>
            </w:r>
          </w:p>
          <w:p w14:paraId="7AC63E3C"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2)</w:t>
            </w:r>
            <w:r w:rsidRPr="00052DB5">
              <w:rPr>
                <w:rFonts w:ascii="Arial" w:hAnsi="Arial" w:cs="Arial"/>
                <w:sz w:val="19"/>
                <w:szCs w:val="19"/>
              </w:rPr>
              <w:tab/>
              <w:t>rozpoczęciem prac nad aneksowaniem umowy zwartej pomiędzy Ministrem Zdrowia i Prezesem Funduszu na finansowanie ze środków Funduszu Medycznego świadczeń w zakresie finansowania technologii lekowych o wysokiej wartości klinicznej oraz technologii lekowych o wysokim poziomie innowacyjności, której wartość nie była znana na etapie szacowania całkowitego budżetu na refundację na rok 2023;</w:t>
            </w:r>
          </w:p>
          <w:p w14:paraId="224E7218"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3)</w:t>
            </w:r>
            <w:r w:rsidRPr="00052DB5">
              <w:rPr>
                <w:rFonts w:ascii="Arial" w:hAnsi="Arial" w:cs="Arial"/>
                <w:sz w:val="19"/>
                <w:szCs w:val="19"/>
              </w:rPr>
              <w:tab/>
              <w:t xml:space="preserve">ustawą z dnia 1 grudnia 2022 r. o zmianie ustawy o Funduszu Medycznym oraz niektórych innych (Dz. U. poz. 2674), w której m.in. zwiększono limit środków pochodzących z Funduszu Medycznego na </w:t>
            </w:r>
            <w:r w:rsidRPr="00052DB5">
              <w:rPr>
                <w:rFonts w:ascii="Arial" w:hAnsi="Arial" w:cs="Arial"/>
                <w:sz w:val="19"/>
                <w:szCs w:val="19"/>
              </w:rPr>
              <w:lastRenderedPageBreak/>
              <w:t>finansowanie zadań wchodzących w skład całkowitego budżetu na refundację, takich jak ratunkowy dostęp do technologii lekowych oraz technologie lekowe o wysokiej wartości klinicznej i technologie lekowe o wysokim poziomie innowacyjności;</w:t>
            </w:r>
          </w:p>
          <w:p w14:paraId="5C825DB3" w14:textId="367BC495" w:rsidR="00E0619D" w:rsidRPr="00B43FCB" w:rsidRDefault="00052DB5" w:rsidP="00052DB5">
            <w:pPr>
              <w:jc w:val="both"/>
              <w:rPr>
                <w:rFonts w:ascii="Arial" w:hAnsi="Arial" w:cs="Arial"/>
                <w:sz w:val="19"/>
                <w:szCs w:val="19"/>
              </w:rPr>
            </w:pPr>
            <w:r w:rsidRPr="00052DB5">
              <w:rPr>
                <w:rFonts w:ascii="Arial" w:hAnsi="Arial" w:cs="Arial"/>
                <w:sz w:val="19"/>
                <w:szCs w:val="19"/>
              </w:rPr>
              <w:t>4)</w:t>
            </w:r>
            <w:r w:rsidRPr="00052DB5">
              <w:rPr>
                <w:rFonts w:ascii="Arial" w:hAnsi="Arial" w:cs="Arial"/>
                <w:sz w:val="19"/>
                <w:szCs w:val="19"/>
              </w:rPr>
              <w:tab/>
              <w:t>wysokością środków ujętych w planie finansowym Funduszu Medycznego na rok 2023 na finansowanie leków w ramach ratunkowego dostępu do technologii lekowych, większych od pierwotnie prognozowanych o 92 615 000 zł, oraz na technologie lekowe o wysokiej wartości klinicznej i technologie lekowe o wysokim poziomie innowacyjności, mniejszych od pierwotnie prognozowanych o 21 057 000 zł.</w:t>
            </w:r>
          </w:p>
        </w:tc>
        <w:tc>
          <w:tcPr>
            <w:tcW w:w="1842" w:type="dxa"/>
            <w:shd w:val="clear" w:color="auto" w:fill="FFFFFF"/>
          </w:tcPr>
          <w:p w14:paraId="10518C6C" w14:textId="0976BDB1" w:rsidR="00E0619D" w:rsidRPr="00287CBB" w:rsidRDefault="00052DB5"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lastRenderedPageBreak/>
              <w:t>Maciej Miłkowski Podsekretarz Stanu</w:t>
            </w:r>
            <w:r>
              <w:rPr>
                <w:rFonts w:ascii="Arial" w:hAnsi="Arial" w:cs="Arial"/>
                <w:color w:val="000000" w:themeColor="text1"/>
                <w:sz w:val="19"/>
                <w:szCs w:val="19"/>
              </w:rPr>
              <w:t xml:space="preserve"> </w:t>
            </w:r>
            <w:r w:rsidRPr="00496B7C">
              <w:rPr>
                <w:rFonts w:ascii="Arial" w:hAnsi="Arial" w:cs="Arial"/>
                <w:color w:val="000000" w:themeColor="text1"/>
                <w:sz w:val="19"/>
                <w:szCs w:val="19"/>
              </w:rPr>
              <w:t>w Ministerstwie Zdrowia</w:t>
            </w:r>
          </w:p>
        </w:tc>
        <w:tc>
          <w:tcPr>
            <w:tcW w:w="2362" w:type="dxa"/>
            <w:shd w:val="clear" w:color="auto" w:fill="FFFFFF"/>
          </w:tcPr>
          <w:p w14:paraId="0590346B" w14:textId="1B174A98" w:rsidR="00C2309F" w:rsidRPr="00C570DA" w:rsidRDefault="00C2309F" w:rsidP="00C2309F">
            <w:pPr>
              <w:rPr>
                <w:rFonts w:ascii="Arial" w:hAnsi="Arial" w:cs="Arial"/>
                <w:color w:val="000000" w:themeColor="text1"/>
                <w:sz w:val="19"/>
                <w:szCs w:val="19"/>
              </w:rPr>
            </w:pPr>
            <w:r>
              <w:rPr>
                <w:rFonts w:ascii="Arial" w:hAnsi="Arial" w:cs="Arial"/>
                <w:color w:val="000000" w:themeColor="text1"/>
                <w:sz w:val="19"/>
                <w:szCs w:val="19"/>
              </w:rPr>
              <w:t>Ogłoszone w Dz. U. z 2023 r. poz. 949</w:t>
            </w:r>
            <w:r w:rsidRPr="00C570DA">
              <w:rPr>
                <w:rFonts w:ascii="Arial" w:hAnsi="Arial" w:cs="Arial"/>
                <w:color w:val="000000" w:themeColor="text1"/>
                <w:sz w:val="19"/>
                <w:szCs w:val="19"/>
              </w:rPr>
              <w:t>.</w:t>
            </w:r>
          </w:p>
          <w:p w14:paraId="2384D065" w14:textId="4A4649F6" w:rsidR="00E0619D" w:rsidRDefault="00E0619D" w:rsidP="00D27B52">
            <w:pPr>
              <w:rPr>
                <w:rFonts w:ascii="Arial" w:hAnsi="Arial" w:cs="Arial"/>
                <w:color w:val="000000" w:themeColor="text1"/>
                <w:sz w:val="19"/>
                <w:szCs w:val="19"/>
              </w:rPr>
            </w:pPr>
          </w:p>
        </w:tc>
      </w:tr>
      <w:tr w:rsidR="00E0619D" w:rsidRPr="00F873E4" w14:paraId="1EBA3AC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BEDB1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E895D8" w14:textId="1B30256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1501</w:t>
            </w:r>
          </w:p>
        </w:tc>
        <w:tc>
          <w:tcPr>
            <w:tcW w:w="2268" w:type="dxa"/>
            <w:shd w:val="clear" w:color="auto" w:fill="FFFFFF"/>
          </w:tcPr>
          <w:p w14:paraId="65C93CAF" w14:textId="072E890C" w:rsidR="00E0619D" w:rsidRPr="00287CBB" w:rsidRDefault="00E0619D" w:rsidP="00D27B52">
            <w:pPr>
              <w:jc w:val="both"/>
              <w:rPr>
                <w:rFonts w:ascii="Arial" w:hAnsi="Arial" w:cs="Arial"/>
                <w:sz w:val="19"/>
                <w:szCs w:val="19"/>
              </w:rPr>
            </w:pPr>
            <w:r w:rsidRPr="00E0619D">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7429EEC5" w14:textId="384FA462"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07B9FCAC" w14:textId="77D04565" w:rsidR="00E0619D" w:rsidRPr="00B43FCB" w:rsidRDefault="00052DB5" w:rsidP="00052DB5">
            <w:pPr>
              <w:jc w:val="both"/>
              <w:rPr>
                <w:rFonts w:ascii="Arial" w:hAnsi="Arial" w:cs="Arial"/>
                <w:sz w:val="19"/>
                <w:szCs w:val="19"/>
              </w:rPr>
            </w:pPr>
            <w:r>
              <w:rPr>
                <w:rFonts w:ascii="Arial" w:hAnsi="Arial" w:cs="Arial"/>
                <w:sz w:val="19"/>
                <w:szCs w:val="19"/>
              </w:rPr>
              <w:t xml:space="preserve">Celem projekt jest przedłużenie </w:t>
            </w:r>
            <w:r w:rsidRPr="00052DB5">
              <w:rPr>
                <w:rFonts w:ascii="Arial" w:hAnsi="Arial" w:cs="Arial"/>
                <w:sz w:val="19"/>
                <w:szCs w:val="19"/>
              </w:rPr>
              <w:t>programu pilotażowego oddziaływań</w:t>
            </w:r>
            <w:r>
              <w:rPr>
                <w:rFonts w:ascii="Arial" w:hAnsi="Arial" w:cs="Arial"/>
                <w:sz w:val="19"/>
                <w:szCs w:val="19"/>
              </w:rPr>
              <w:t xml:space="preserve"> </w:t>
            </w:r>
            <w:r w:rsidRPr="00052DB5">
              <w:rPr>
                <w:rFonts w:ascii="Arial" w:hAnsi="Arial" w:cs="Arial"/>
                <w:sz w:val="19"/>
                <w:szCs w:val="19"/>
              </w:rPr>
              <w:t>terapeutycznych skierowanych do dzieci i młodzieży problemowo korzystających</w:t>
            </w:r>
            <w:r>
              <w:rPr>
                <w:rFonts w:ascii="Arial" w:hAnsi="Arial" w:cs="Arial"/>
                <w:sz w:val="19"/>
                <w:szCs w:val="19"/>
              </w:rPr>
              <w:t xml:space="preserve"> </w:t>
            </w:r>
            <w:r w:rsidRPr="00052DB5">
              <w:rPr>
                <w:rFonts w:ascii="Arial" w:hAnsi="Arial" w:cs="Arial"/>
                <w:sz w:val="19"/>
                <w:szCs w:val="19"/>
              </w:rPr>
              <w:t>z nowych technologii cyfrowych oraz ich rodzin</w:t>
            </w:r>
            <w:r>
              <w:rPr>
                <w:rFonts w:ascii="Arial" w:hAnsi="Arial" w:cs="Arial"/>
                <w:sz w:val="19"/>
                <w:szCs w:val="19"/>
              </w:rPr>
              <w:t xml:space="preserve">. </w:t>
            </w:r>
          </w:p>
        </w:tc>
        <w:tc>
          <w:tcPr>
            <w:tcW w:w="1842" w:type="dxa"/>
            <w:shd w:val="clear" w:color="auto" w:fill="FFFFFF"/>
          </w:tcPr>
          <w:p w14:paraId="051F04C4" w14:textId="6864C9AB" w:rsidR="00E0619D" w:rsidRPr="00287CBB" w:rsidRDefault="00052DB5"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r>
              <w:rPr>
                <w:rFonts w:ascii="Arial" w:hAnsi="Arial" w:cs="Arial"/>
                <w:color w:val="000000" w:themeColor="text1"/>
                <w:sz w:val="19"/>
                <w:szCs w:val="19"/>
              </w:rPr>
              <w:t xml:space="preserve"> </w:t>
            </w:r>
            <w:r w:rsidRPr="00496B7C">
              <w:rPr>
                <w:rFonts w:ascii="Arial" w:hAnsi="Arial" w:cs="Arial"/>
                <w:color w:val="000000" w:themeColor="text1"/>
                <w:sz w:val="19"/>
                <w:szCs w:val="19"/>
              </w:rPr>
              <w:t>w Ministerstwie Zdrowia</w:t>
            </w:r>
          </w:p>
        </w:tc>
        <w:tc>
          <w:tcPr>
            <w:tcW w:w="2362" w:type="dxa"/>
            <w:shd w:val="clear" w:color="auto" w:fill="FFFFFF"/>
          </w:tcPr>
          <w:p w14:paraId="0E2D8B05" w14:textId="2C0CB49B"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1216</w:t>
            </w:r>
            <w:r w:rsidRPr="00C570DA">
              <w:rPr>
                <w:rFonts w:ascii="Arial" w:hAnsi="Arial" w:cs="Arial"/>
                <w:color w:val="000000" w:themeColor="text1"/>
                <w:sz w:val="19"/>
                <w:szCs w:val="19"/>
              </w:rPr>
              <w:t>.</w:t>
            </w:r>
          </w:p>
          <w:p w14:paraId="1206821D" w14:textId="2C13C9B2" w:rsidR="00E0619D" w:rsidRDefault="00E0619D" w:rsidP="00D27B52">
            <w:pPr>
              <w:rPr>
                <w:rFonts w:ascii="Arial" w:hAnsi="Arial" w:cs="Arial"/>
                <w:color w:val="000000" w:themeColor="text1"/>
                <w:sz w:val="19"/>
                <w:szCs w:val="19"/>
              </w:rPr>
            </w:pPr>
          </w:p>
        </w:tc>
      </w:tr>
      <w:tr w:rsidR="00E0619D" w:rsidRPr="00F873E4" w14:paraId="29E635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DFAEA3"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3B7CD3" w14:textId="405B3BB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1502</w:t>
            </w:r>
          </w:p>
        </w:tc>
        <w:tc>
          <w:tcPr>
            <w:tcW w:w="2268" w:type="dxa"/>
            <w:shd w:val="clear" w:color="auto" w:fill="FFFFFF"/>
          </w:tcPr>
          <w:p w14:paraId="0630B426" w14:textId="2DEE1415"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20 ust. 1 z dnia 28 kwietnia 2011 r. o systemie informacji w ochronie zdrowia</w:t>
            </w:r>
          </w:p>
        </w:tc>
        <w:tc>
          <w:tcPr>
            <w:tcW w:w="3260" w:type="dxa"/>
            <w:shd w:val="clear" w:color="auto" w:fill="FFFFFF"/>
          </w:tcPr>
          <w:p w14:paraId="00446C45"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5BFA5274"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1)(uchylony)</w:t>
            </w:r>
          </w:p>
          <w:p w14:paraId="2D3A1F9C"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podmiot prowadzący rejestr,</w:t>
            </w:r>
          </w:p>
          <w:p w14:paraId="29DB6204"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okres, na jaki utworzono rejestr - w przypadku rejestru tworzonego na czas oznaczony,</w:t>
            </w:r>
          </w:p>
          <w:p w14:paraId="604BEBB9"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xml:space="preserve">3a) usługodawców lub podmioty prowadzące rejestry publiczne i rejestry medyczne oraz sposób i terminy przekazywania przez nich </w:t>
            </w:r>
            <w:r w:rsidRPr="00E0619D">
              <w:rPr>
                <w:rFonts w:ascii="Arial" w:eastAsia="Calibri" w:hAnsi="Arial" w:cs="Arial"/>
                <w:color w:val="000000" w:themeColor="text1"/>
                <w:sz w:val="19"/>
                <w:szCs w:val="19"/>
                <w:lang w:eastAsia="en-US"/>
              </w:rPr>
              <w:lastRenderedPageBreak/>
              <w:t>danych - w przypadku rejestrów medycznych, do których przekazywane są dane zgodnie z art. 19 ust. 8,</w:t>
            </w:r>
          </w:p>
          <w:p w14:paraId="5B9F01DB"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4) sposób prowadzenia rejestru,</w:t>
            </w:r>
          </w:p>
          <w:p w14:paraId="7E170CB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5) zakres i rodzaj danych przetwarzanych w rejestrze spośród danych określonych w art. 4 ust. 3,</w:t>
            </w:r>
          </w:p>
          <w:p w14:paraId="5550BB3A"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152B709F"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6)(uchylony)</w:t>
            </w:r>
          </w:p>
          <w:p w14:paraId="157BD546" w14:textId="0558CC03"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r>
              <w:rPr>
                <w:rFonts w:ascii="Arial" w:eastAsia="Calibri" w:hAnsi="Arial" w:cs="Arial"/>
                <w:color w:val="000000" w:themeColor="text1"/>
                <w:sz w:val="19"/>
                <w:szCs w:val="19"/>
                <w:lang w:eastAsia="en-US"/>
              </w:rPr>
              <w:t xml:space="preserve">. </w:t>
            </w:r>
          </w:p>
        </w:tc>
        <w:tc>
          <w:tcPr>
            <w:tcW w:w="3545" w:type="dxa"/>
            <w:shd w:val="clear" w:color="auto" w:fill="FFFFFF"/>
          </w:tcPr>
          <w:p w14:paraId="4AB18C23" w14:textId="38E5CF2B" w:rsidR="00E0619D" w:rsidRPr="00B43FCB" w:rsidRDefault="00E0619D" w:rsidP="00D27B52">
            <w:pPr>
              <w:jc w:val="both"/>
              <w:rPr>
                <w:rFonts w:ascii="Arial" w:hAnsi="Arial" w:cs="Arial"/>
                <w:sz w:val="19"/>
                <w:szCs w:val="19"/>
              </w:rPr>
            </w:pPr>
            <w:r w:rsidRPr="00E0619D">
              <w:rPr>
                <w:rFonts w:ascii="Arial" w:hAnsi="Arial" w:cs="Arial"/>
                <w:sz w:val="19"/>
                <w:szCs w:val="19"/>
              </w:rPr>
              <w:lastRenderedPageBreak/>
              <w:t>W związku z wydłużeniem sanu zagrożenia epidemią COVID-19 niezbędne jest dalsze utrzymywanie rejestru, w którym gromadzone są dane niezbędne do monitorowania istotnych parametrów epidemicznych i klinicznych tego zjawiska</w:t>
            </w:r>
            <w:r>
              <w:rPr>
                <w:rFonts w:ascii="Arial" w:hAnsi="Arial" w:cs="Arial"/>
                <w:sz w:val="19"/>
                <w:szCs w:val="19"/>
              </w:rPr>
              <w:t xml:space="preserve">. </w:t>
            </w:r>
          </w:p>
        </w:tc>
        <w:tc>
          <w:tcPr>
            <w:tcW w:w="1842" w:type="dxa"/>
            <w:shd w:val="clear" w:color="auto" w:fill="FFFFFF"/>
          </w:tcPr>
          <w:p w14:paraId="1859ECEA" w14:textId="1AD27B7B"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4C567026" w14:textId="393ABC0E" w:rsidR="00DE0C2E" w:rsidRPr="00C570DA" w:rsidRDefault="00DE0C2E" w:rsidP="00DE0C2E">
            <w:pPr>
              <w:rPr>
                <w:rFonts w:ascii="Arial" w:hAnsi="Arial" w:cs="Arial"/>
                <w:color w:val="000000" w:themeColor="text1"/>
                <w:sz w:val="19"/>
                <w:szCs w:val="19"/>
              </w:rPr>
            </w:pPr>
            <w:r>
              <w:rPr>
                <w:rFonts w:ascii="Arial" w:hAnsi="Arial" w:cs="Arial"/>
                <w:color w:val="000000" w:themeColor="text1"/>
                <w:sz w:val="19"/>
                <w:szCs w:val="19"/>
              </w:rPr>
              <w:t>Ogłoszone w Dz. U. z 2023 r. poz. 610</w:t>
            </w:r>
            <w:r w:rsidRPr="00C570DA">
              <w:rPr>
                <w:rFonts w:ascii="Arial" w:hAnsi="Arial" w:cs="Arial"/>
                <w:color w:val="000000" w:themeColor="text1"/>
                <w:sz w:val="19"/>
                <w:szCs w:val="19"/>
              </w:rPr>
              <w:t>.</w:t>
            </w:r>
          </w:p>
          <w:p w14:paraId="4CE28A73" w14:textId="6E805554" w:rsidR="00E0619D" w:rsidRDefault="00E0619D" w:rsidP="00D27B52">
            <w:pPr>
              <w:rPr>
                <w:rFonts w:ascii="Arial" w:hAnsi="Arial" w:cs="Arial"/>
                <w:color w:val="000000" w:themeColor="text1"/>
                <w:sz w:val="19"/>
                <w:szCs w:val="19"/>
              </w:rPr>
            </w:pPr>
          </w:p>
        </w:tc>
      </w:tr>
      <w:tr w:rsidR="00E0619D" w:rsidRPr="00F873E4" w14:paraId="1EA1373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EC2F5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1AFAB" w14:textId="01D7F51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1503</w:t>
            </w:r>
          </w:p>
        </w:tc>
        <w:tc>
          <w:tcPr>
            <w:tcW w:w="2268" w:type="dxa"/>
            <w:shd w:val="clear" w:color="auto" w:fill="FFFFFF"/>
          </w:tcPr>
          <w:p w14:paraId="0C1D0565" w14:textId="13B1DD1E" w:rsidR="00E0619D" w:rsidRPr="00287CBB" w:rsidRDefault="00E0619D" w:rsidP="00D27B52">
            <w:pPr>
              <w:jc w:val="both"/>
              <w:rPr>
                <w:rFonts w:ascii="Arial" w:hAnsi="Arial" w:cs="Arial"/>
                <w:sz w:val="19"/>
                <w:szCs w:val="19"/>
              </w:rPr>
            </w:pPr>
            <w:r w:rsidRPr="00E0619D">
              <w:rPr>
                <w:rFonts w:ascii="Arial" w:hAnsi="Arial" w:cs="Arial"/>
                <w:sz w:val="19"/>
                <w:szCs w:val="19"/>
              </w:rPr>
              <w:t>art. 14 ust. 7 ustawy z dnia 5 grudnia 2008 r. o zapobieganiu oraz zwalczaniu zakażeń i chorób zakaźnych u ludzi</w:t>
            </w:r>
          </w:p>
        </w:tc>
        <w:tc>
          <w:tcPr>
            <w:tcW w:w="3260" w:type="dxa"/>
            <w:shd w:val="clear" w:color="auto" w:fill="FFFFFF"/>
          </w:tcPr>
          <w:p w14:paraId="46866832"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w:t>
            </w:r>
          </w:p>
          <w:p w14:paraId="2D5814B1"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 listę czynników alarmowych,</w:t>
            </w:r>
          </w:p>
          <w:p w14:paraId="271E8B91"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sposób prowadzenia rejestru zakażeń szpitalnych i czynników alarmowych, udostępniania danych nim objętych oraz okres ich przechowywania,</w:t>
            </w:r>
          </w:p>
          <w:p w14:paraId="59DCF52B"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wzory oraz sposób sporządzania raportów o bieżącej sytuacji epidemiologicznej szpitala, o których mowa w ust. 1 pkt 5, oraz tryb i terminy ich przekazywania właściwemu państwowemu inspektorowi sanitarnemu</w:t>
            </w:r>
          </w:p>
          <w:p w14:paraId="5064B81A" w14:textId="0CB65501"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mając na względzie zapewnienie skuteczności zapobiegania szerzeniu się zakażeń i chorób zakaźnych oraz cele nadzoru epidemiologicznego.</w:t>
            </w:r>
          </w:p>
        </w:tc>
        <w:tc>
          <w:tcPr>
            <w:tcW w:w="3545" w:type="dxa"/>
            <w:shd w:val="clear" w:color="auto" w:fill="FFFFFF"/>
          </w:tcPr>
          <w:p w14:paraId="42F79111" w14:textId="2A22F032" w:rsidR="00E0619D" w:rsidRPr="00B43FCB" w:rsidRDefault="00E0619D" w:rsidP="00D27B52">
            <w:pPr>
              <w:jc w:val="both"/>
              <w:rPr>
                <w:rFonts w:ascii="Arial" w:hAnsi="Arial" w:cs="Arial"/>
                <w:sz w:val="19"/>
                <w:szCs w:val="19"/>
              </w:rPr>
            </w:pPr>
            <w:proofErr w:type="spellStart"/>
            <w:r>
              <w:rPr>
                <w:rFonts w:ascii="Arial" w:hAnsi="Arial" w:cs="Arial"/>
                <w:sz w:val="19"/>
                <w:szCs w:val="19"/>
              </w:rPr>
              <w:t>Porcedowanie</w:t>
            </w:r>
            <w:proofErr w:type="spellEnd"/>
            <w:r>
              <w:rPr>
                <w:rFonts w:ascii="Arial" w:hAnsi="Arial" w:cs="Arial"/>
                <w:sz w:val="19"/>
                <w:szCs w:val="19"/>
              </w:rPr>
              <w:t xml:space="preserve"> projektu rozporządzenia wynika z</w:t>
            </w:r>
            <w:r w:rsidRPr="00E0619D">
              <w:rPr>
                <w:rFonts w:ascii="Arial" w:hAnsi="Arial" w:cs="Arial"/>
                <w:sz w:val="19"/>
                <w:szCs w:val="19"/>
              </w:rPr>
              <w:t xml:space="preserve"> konieczności przetwarzania danych liczbowych dotyczących wykonanych badań mikrobiologicznych u pacjentów, u których udzielane są świadczenia szpitalne w celu wyliczenia wskaźnika badań mikrobiologicznych na łóżko dla danego oddziału i dla całego szpitala w danym miesiącu sprawozdawczym jak również narastająco w ciągu całego roku sprawozdawczego.</w:t>
            </w:r>
          </w:p>
        </w:tc>
        <w:tc>
          <w:tcPr>
            <w:tcW w:w="1842" w:type="dxa"/>
            <w:shd w:val="clear" w:color="auto" w:fill="FFFFFF"/>
          </w:tcPr>
          <w:p w14:paraId="2E8507ED" w14:textId="71A3D34E"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502309CF" w14:textId="5BEA642F" w:rsidR="00CC7104" w:rsidRPr="00C570DA" w:rsidRDefault="00CC7104" w:rsidP="00CC7104">
            <w:pPr>
              <w:rPr>
                <w:rFonts w:ascii="Arial" w:hAnsi="Arial" w:cs="Arial"/>
                <w:color w:val="000000" w:themeColor="text1"/>
                <w:sz w:val="19"/>
                <w:szCs w:val="19"/>
              </w:rPr>
            </w:pPr>
            <w:r>
              <w:rPr>
                <w:rFonts w:ascii="Arial" w:hAnsi="Arial" w:cs="Arial"/>
                <w:color w:val="000000" w:themeColor="text1"/>
                <w:sz w:val="19"/>
                <w:szCs w:val="19"/>
              </w:rPr>
              <w:t>Ogłoszone w Dz. U. z 2023 r. poz. 1041</w:t>
            </w:r>
            <w:r w:rsidRPr="00C570DA">
              <w:rPr>
                <w:rFonts w:ascii="Arial" w:hAnsi="Arial" w:cs="Arial"/>
                <w:color w:val="000000" w:themeColor="text1"/>
                <w:sz w:val="19"/>
                <w:szCs w:val="19"/>
              </w:rPr>
              <w:t>.</w:t>
            </w:r>
          </w:p>
          <w:p w14:paraId="408DE544" w14:textId="283D3B92" w:rsidR="00E0619D" w:rsidRDefault="00E0619D" w:rsidP="00D27B52">
            <w:pPr>
              <w:rPr>
                <w:rFonts w:ascii="Arial" w:hAnsi="Arial" w:cs="Arial"/>
                <w:color w:val="000000" w:themeColor="text1"/>
                <w:sz w:val="19"/>
                <w:szCs w:val="19"/>
              </w:rPr>
            </w:pPr>
          </w:p>
        </w:tc>
      </w:tr>
      <w:tr w:rsidR="00E0619D" w:rsidRPr="00F873E4" w14:paraId="13D645E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F84E84"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E8E5BC" w14:textId="1E4FF026"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1504</w:t>
            </w:r>
          </w:p>
        </w:tc>
        <w:tc>
          <w:tcPr>
            <w:tcW w:w="2268" w:type="dxa"/>
            <w:shd w:val="clear" w:color="auto" w:fill="FFFFFF"/>
          </w:tcPr>
          <w:p w14:paraId="3FC23796" w14:textId="5B4D2561" w:rsidR="00E0619D" w:rsidRPr="00287CBB" w:rsidRDefault="00E0619D" w:rsidP="00D27B52">
            <w:pPr>
              <w:jc w:val="both"/>
              <w:rPr>
                <w:rFonts w:ascii="Arial" w:hAnsi="Arial" w:cs="Arial"/>
                <w:sz w:val="19"/>
                <w:szCs w:val="19"/>
              </w:rPr>
            </w:pPr>
            <w:r w:rsidRPr="00E0619D">
              <w:rPr>
                <w:rFonts w:ascii="Arial" w:hAnsi="Arial" w:cs="Arial"/>
                <w:sz w:val="19"/>
                <w:szCs w:val="19"/>
              </w:rPr>
              <w:t>art. 19 ust. 10 ustawy z dnia 5 grudnia 2008 r. o zapobieganiu oraz zwalczaniu zakażeń i chorób zakaźnych u ludzi</w:t>
            </w:r>
          </w:p>
        </w:tc>
        <w:tc>
          <w:tcPr>
            <w:tcW w:w="3260" w:type="dxa"/>
            <w:shd w:val="clear" w:color="auto" w:fill="FFFFFF"/>
          </w:tcPr>
          <w:p w14:paraId="3BB325B2"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w:t>
            </w:r>
          </w:p>
          <w:p w14:paraId="62B9F9C0"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wykaz zalecanych szczepień ochronnych,</w:t>
            </w:r>
          </w:p>
          <w:p w14:paraId="13AF1DA9"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sposób finansowania i dokumentowania zalecanych szczepień ochronnych wymaganych międzynarodowymi przepisami zdrowotnymi,</w:t>
            </w:r>
          </w:p>
          <w:p w14:paraId="401186E1"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3) wzór Międzynarodowej Książeczki Szczepień oraz sposób jej wydawania i dokonywania w niej wpisów,</w:t>
            </w:r>
          </w:p>
          <w:p w14:paraId="7B703F33"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4) sposób prowadzenia dokumentacji z wykonanych zalecanych szczepień ochronnych</w:t>
            </w:r>
          </w:p>
          <w:p w14:paraId="18DB4A9D" w14:textId="1C358316"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uwzględniając zalecenia Światowej Organizacji Zdrowia i cele nadzoru epidemiologicznego.</w:t>
            </w:r>
          </w:p>
        </w:tc>
        <w:tc>
          <w:tcPr>
            <w:tcW w:w="3545" w:type="dxa"/>
            <w:shd w:val="clear" w:color="auto" w:fill="FFFFFF"/>
          </w:tcPr>
          <w:p w14:paraId="2FCA29B3" w14:textId="0AE92C3E" w:rsidR="00E0619D" w:rsidRPr="00B43FCB" w:rsidRDefault="00E0619D" w:rsidP="00D27B52">
            <w:pPr>
              <w:jc w:val="both"/>
              <w:rPr>
                <w:rFonts w:ascii="Arial" w:hAnsi="Arial" w:cs="Arial"/>
                <w:sz w:val="19"/>
                <w:szCs w:val="19"/>
              </w:rPr>
            </w:pPr>
            <w:r>
              <w:rPr>
                <w:rFonts w:ascii="Arial" w:hAnsi="Arial" w:cs="Arial"/>
                <w:sz w:val="19"/>
                <w:szCs w:val="19"/>
              </w:rPr>
              <w:t>Opracowanie projektu rozporządzeni wynika z potrzeby</w:t>
            </w:r>
            <w:r w:rsidRPr="00E0619D">
              <w:rPr>
                <w:rFonts w:ascii="Arial" w:hAnsi="Arial" w:cs="Arial"/>
                <w:sz w:val="19"/>
                <w:szCs w:val="19"/>
              </w:rPr>
              <w:t xml:space="preserve"> wprowadzenia narzędzia wykorzystywanego do monitorowania stanu zaszczepienia populacji obywateli Rzeczpospolitej Polskiej przeciw chorobom zakaźnym przeciw którym dostępne są szczepionki do realizacji szczepień zalecanych oraz konieczności wprowadzenia nadzoru nad wykorzystaniem szczepionek kupionych przez Ministra Zdrowia stosowanych do realizacji szczepień w ramach programów profilaktycznych, w tym Narodowej Strategii Onkologicznej tj. szczepień przeciw HPV.</w:t>
            </w:r>
          </w:p>
        </w:tc>
        <w:tc>
          <w:tcPr>
            <w:tcW w:w="1842" w:type="dxa"/>
            <w:shd w:val="clear" w:color="auto" w:fill="FFFFFF"/>
          </w:tcPr>
          <w:p w14:paraId="79AE887F" w14:textId="1A811B0D"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37B7737D" w14:textId="2100FDF0" w:rsidR="00E0619D" w:rsidRDefault="002C2A03" w:rsidP="00D27B52">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437E00">
              <w:rPr>
                <w:rFonts w:ascii="Arial" w:hAnsi="Arial" w:cs="Arial"/>
                <w:color w:val="000000" w:themeColor="text1"/>
                <w:sz w:val="19"/>
                <w:szCs w:val="19"/>
              </w:rPr>
              <w:t>UZ i KS</w:t>
            </w:r>
            <w:r w:rsidR="00DE0C2E">
              <w:rPr>
                <w:rFonts w:ascii="Arial" w:hAnsi="Arial" w:cs="Arial"/>
                <w:color w:val="000000" w:themeColor="text1"/>
                <w:sz w:val="19"/>
                <w:szCs w:val="19"/>
              </w:rPr>
              <w:t>.</w:t>
            </w:r>
          </w:p>
        </w:tc>
      </w:tr>
      <w:tr w:rsidR="00E0619D" w:rsidRPr="00F873E4" w14:paraId="24D3C37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3FC14B"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E73690" w14:textId="0CCEBBC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1505</w:t>
            </w:r>
          </w:p>
        </w:tc>
        <w:tc>
          <w:tcPr>
            <w:tcW w:w="2268" w:type="dxa"/>
            <w:shd w:val="clear" w:color="auto" w:fill="FFFFFF"/>
          </w:tcPr>
          <w:p w14:paraId="4024DD66" w14:textId="1C0735E5"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96 ust. 8 ustawy z dnia 27 sierpnia 2004 r. o świadczeniach opieki zdrowotnej finansowanych ze środków publicznych</w:t>
            </w:r>
          </w:p>
        </w:tc>
        <w:tc>
          <w:tcPr>
            <w:tcW w:w="3260" w:type="dxa"/>
            <w:shd w:val="clear" w:color="auto" w:fill="FFFFFF"/>
          </w:tcPr>
          <w:p w14:paraId="614E568A" w14:textId="5FEAE014" w:rsidR="00E0619D" w:rsidRPr="00287CBB" w:rsidRDefault="00052DB5" w:rsidP="00D27B52">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w drodze rozporządzenia, nadaje Funduszowi statut, określając w szczególności strukturę organizacyjną Funduszu, w tym centrali i oddziałów wojewódzkich Funduszu oraz siedziby tych oddziałów, mając na względzie sprawne wykonywanie zadań przez Fundusz.</w:t>
            </w:r>
          </w:p>
        </w:tc>
        <w:tc>
          <w:tcPr>
            <w:tcW w:w="3545" w:type="dxa"/>
            <w:shd w:val="clear" w:color="auto" w:fill="FFFFFF"/>
          </w:tcPr>
          <w:p w14:paraId="5A9249E7" w14:textId="77777777" w:rsidR="00E0619D" w:rsidRPr="00E0619D" w:rsidRDefault="00E0619D" w:rsidP="00E0619D">
            <w:pPr>
              <w:jc w:val="both"/>
              <w:rPr>
                <w:rFonts w:ascii="Arial" w:hAnsi="Arial" w:cs="Arial"/>
                <w:sz w:val="19"/>
                <w:szCs w:val="19"/>
              </w:rPr>
            </w:pPr>
            <w:r w:rsidRPr="00E0619D">
              <w:rPr>
                <w:rFonts w:ascii="Arial" w:hAnsi="Arial" w:cs="Arial"/>
                <w:sz w:val="19"/>
                <w:szCs w:val="19"/>
              </w:rPr>
              <w:t>Projekt rozporządzenia zmienia strukturę organizacyjną centrali Funduszu poprzez:</w:t>
            </w:r>
          </w:p>
          <w:p w14:paraId="392A0B4B" w14:textId="0CCDF529" w:rsidR="00E0619D" w:rsidRPr="00E0619D" w:rsidRDefault="00E0619D" w:rsidP="00E0619D">
            <w:pPr>
              <w:jc w:val="both"/>
              <w:rPr>
                <w:rFonts w:ascii="Arial" w:hAnsi="Arial" w:cs="Arial"/>
                <w:sz w:val="19"/>
                <w:szCs w:val="19"/>
              </w:rPr>
            </w:pPr>
            <w:r>
              <w:rPr>
                <w:rFonts w:ascii="Arial" w:hAnsi="Arial" w:cs="Arial"/>
                <w:sz w:val="19"/>
                <w:szCs w:val="19"/>
              </w:rPr>
              <w:t xml:space="preserve">– </w:t>
            </w:r>
            <w:r w:rsidRPr="00E0619D">
              <w:rPr>
                <w:rFonts w:ascii="Arial" w:hAnsi="Arial" w:cs="Arial"/>
                <w:sz w:val="19"/>
                <w:szCs w:val="19"/>
              </w:rPr>
              <w:t>przekształcenie Departamentu Analiz i Innowacji w Biuro Partnerstwa Publicznego i Innowacji,</w:t>
            </w:r>
          </w:p>
          <w:p w14:paraId="1D001710" w14:textId="074CA7A9" w:rsidR="00E0619D" w:rsidRPr="00E0619D" w:rsidRDefault="00E0619D" w:rsidP="00E0619D">
            <w:pPr>
              <w:jc w:val="both"/>
              <w:rPr>
                <w:rFonts w:ascii="Arial" w:hAnsi="Arial" w:cs="Arial"/>
                <w:sz w:val="19"/>
                <w:szCs w:val="19"/>
              </w:rPr>
            </w:pPr>
            <w:r>
              <w:rPr>
                <w:rFonts w:ascii="Arial" w:hAnsi="Arial" w:cs="Arial"/>
                <w:sz w:val="19"/>
                <w:szCs w:val="19"/>
              </w:rPr>
              <w:t xml:space="preserve">– </w:t>
            </w:r>
            <w:r w:rsidRPr="00E0619D">
              <w:rPr>
                <w:rFonts w:ascii="Arial" w:hAnsi="Arial" w:cs="Arial"/>
                <w:sz w:val="19"/>
                <w:szCs w:val="19"/>
              </w:rPr>
              <w:t>utworzenie Departamentu Analiz, Monitorowania Jakości i Optymalizacji Świadczeń</w:t>
            </w:r>
            <w:r>
              <w:rPr>
                <w:rFonts w:ascii="Arial" w:hAnsi="Arial" w:cs="Arial"/>
                <w:sz w:val="19"/>
                <w:szCs w:val="19"/>
              </w:rPr>
              <w:t xml:space="preserve">. </w:t>
            </w:r>
          </w:p>
          <w:p w14:paraId="155AC6B9" w14:textId="5218E3A2" w:rsidR="00E0619D" w:rsidRPr="00B43FCB" w:rsidRDefault="00E0619D" w:rsidP="00E0619D">
            <w:pPr>
              <w:jc w:val="both"/>
              <w:rPr>
                <w:rFonts w:ascii="Arial" w:hAnsi="Arial" w:cs="Arial"/>
                <w:sz w:val="19"/>
                <w:szCs w:val="19"/>
              </w:rPr>
            </w:pPr>
            <w:r w:rsidRPr="00E0619D">
              <w:rPr>
                <w:rFonts w:ascii="Arial" w:hAnsi="Arial" w:cs="Arial"/>
                <w:sz w:val="19"/>
                <w:szCs w:val="19"/>
              </w:rPr>
              <w:t>Zwiększenie zdolności operacyjnej Centrali Narodowego Funduszu Zdrowia do realizowania zadań w zakresie analiz, monitorowania jakości, dostosowywania sposobu rozliczania świadczeń do zmieniającego się otoczenia oraz współpracy z interesariuszami instytucjonalnymi.</w:t>
            </w:r>
          </w:p>
        </w:tc>
        <w:tc>
          <w:tcPr>
            <w:tcW w:w="1842" w:type="dxa"/>
            <w:shd w:val="clear" w:color="auto" w:fill="FFFFFF"/>
          </w:tcPr>
          <w:p w14:paraId="568671D6" w14:textId="3EE08B63"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7EC9F548" w14:textId="21EC7564" w:rsidR="00E0619D" w:rsidRDefault="002C2A03" w:rsidP="00D27B52">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w:t>
            </w:r>
            <w:r w:rsidR="00437E00">
              <w:rPr>
                <w:rFonts w:ascii="Arial" w:hAnsi="Arial" w:cs="Arial"/>
                <w:color w:val="000000" w:themeColor="text1"/>
                <w:sz w:val="19"/>
                <w:szCs w:val="19"/>
              </w:rPr>
              <w:t>projekt na etapie UZ i KS.</w:t>
            </w:r>
          </w:p>
        </w:tc>
      </w:tr>
      <w:tr w:rsidR="00E0619D" w:rsidRPr="00F873E4" w14:paraId="14D7DF0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FF29E"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8B6D45" w14:textId="1A3CA75F"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1506</w:t>
            </w:r>
          </w:p>
        </w:tc>
        <w:tc>
          <w:tcPr>
            <w:tcW w:w="2268" w:type="dxa"/>
            <w:shd w:val="clear" w:color="auto" w:fill="FFFFFF"/>
          </w:tcPr>
          <w:p w14:paraId="41EBA9B0" w14:textId="19FF2568" w:rsidR="00E0619D" w:rsidRPr="00287CBB" w:rsidRDefault="00E0619D" w:rsidP="00D27B52">
            <w:pPr>
              <w:jc w:val="both"/>
              <w:rPr>
                <w:rFonts w:ascii="Arial" w:hAnsi="Arial" w:cs="Arial"/>
                <w:sz w:val="19"/>
                <w:szCs w:val="19"/>
              </w:rPr>
            </w:pPr>
            <w:r w:rsidRPr="00E0619D">
              <w:rPr>
                <w:rFonts w:ascii="Arial" w:hAnsi="Arial" w:cs="Arial"/>
                <w:sz w:val="19"/>
                <w:szCs w:val="19"/>
              </w:rPr>
              <w:t xml:space="preserve">art. 92 ustawy z dnia 1 grudnia 2022 r. o zawodzie ratownika medycznego oraz </w:t>
            </w:r>
            <w:r w:rsidRPr="00E0619D">
              <w:rPr>
                <w:rFonts w:ascii="Arial" w:hAnsi="Arial" w:cs="Arial"/>
                <w:sz w:val="19"/>
                <w:szCs w:val="19"/>
              </w:rPr>
              <w:lastRenderedPageBreak/>
              <w:t>samorządzie ratowników medycznych</w:t>
            </w:r>
          </w:p>
        </w:tc>
        <w:tc>
          <w:tcPr>
            <w:tcW w:w="3260" w:type="dxa"/>
            <w:shd w:val="clear" w:color="auto" w:fill="FFFFFF"/>
          </w:tcPr>
          <w:p w14:paraId="2BAFE87E"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lastRenderedPageBreak/>
              <w:t>Minister właściwy do spraw zdrowia określi, w drodze rozporządzenia:</w:t>
            </w:r>
          </w:p>
          <w:p w14:paraId="16770590"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 zakres problematyki kursów kwalifikacyjnych</w:t>
            </w:r>
          </w:p>
          <w:p w14:paraId="6F1D2C58"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lastRenderedPageBreak/>
              <w:t>2) sposób i tryb odbywania i zaliczania kursu kwalifikacyjnego</w:t>
            </w:r>
          </w:p>
          <w:p w14:paraId="4D3B0D4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wzór zaświadczenia potwierdzającego odbycie kursu kwalifikacyjnego</w:t>
            </w:r>
          </w:p>
          <w:p w14:paraId="08D99291" w14:textId="2A90CEF6"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uwzględniając zakres wiedzy i umiejętności niezbędnych do wykonywania określonych świadczeń opieki zdrowotnej przez ratownika medycznego, mając na celu potrzebę ujednolicenia zasad weryfikacji wiedzy i umiejętności zdobytych podczas kursu kwalifikacyjnego, a także potwierdzenia odbycia tego kursu</w:t>
            </w:r>
            <w:r>
              <w:rPr>
                <w:rFonts w:ascii="Arial" w:eastAsia="Calibri" w:hAnsi="Arial" w:cs="Arial"/>
                <w:color w:val="000000" w:themeColor="text1"/>
                <w:sz w:val="19"/>
                <w:szCs w:val="19"/>
                <w:lang w:eastAsia="en-US"/>
              </w:rPr>
              <w:t xml:space="preserve">. </w:t>
            </w:r>
          </w:p>
        </w:tc>
        <w:tc>
          <w:tcPr>
            <w:tcW w:w="3545" w:type="dxa"/>
            <w:shd w:val="clear" w:color="auto" w:fill="FFFFFF"/>
          </w:tcPr>
          <w:p w14:paraId="1DD87F0C" w14:textId="6DDC03F0" w:rsidR="00E0619D" w:rsidRPr="00B43FCB" w:rsidRDefault="00E0619D" w:rsidP="00D27B52">
            <w:pPr>
              <w:jc w:val="both"/>
              <w:rPr>
                <w:rFonts w:ascii="Arial" w:hAnsi="Arial" w:cs="Arial"/>
                <w:sz w:val="19"/>
                <w:szCs w:val="19"/>
              </w:rPr>
            </w:pPr>
            <w:r w:rsidRPr="00E0619D">
              <w:rPr>
                <w:rFonts w:ascii="Arial" w:hAnsi="Arial" w:cs="Arial"/>
                <w:sz w:val="19"/>
                <w:szCs w:val="19"/>
              </w:rPr>
              <w:lastRenderedPageBreak/>
              <w:t>Kurs kwalifikacyjny ma na celu uzyskanie przez ratownika medycznego dodatkowej wiedzy i umiejętności do udzielania określonych świadczeń zdrowotnych</w:t>
            </w:r>
            <w:r>
              <w:rPr>
                <w:rFonts w:ascii="Arial" w:hAnsi="Arial" w:cs="Arial"/>
                <w:sz w:val="19"/>
                <w:szCs w:val="19"/>
              </w:rPr>
              <w:t xml:space="preserve">. </w:t>
            </w:r>
          </w:p>
        </w:tc>
        <w:tc>
          <w:tcPr>
            <w:tcW w:w="1842" w:type="dxa"/>
            <w:shd w:val="clear" w:color="auto" w:fill="FFFFFF"/>
          </w:tcPr>
          <w:p w14:paraId="158EB5F2" w14:textId="7BFE0241"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 xml:space="preserve">Piotr </w:t>
            </w:r>
            <w:proofErr w:type="spellStart"/>
            <w:r w:rsidRPr="00496B7C">
              <w:rPr>
                <w:rFonts w:ascii="Arial" w:hAnsi="Arial" w:cs="Arial"/>
                <w:color w:val="000000" w:themeColor="text1"/>
                <w:sz w:val="19"/>
                <w:szCs w:val="19"/>
              </w:rPr>
              <w:t>Bromber</w:t>
            </w:r>
            <w:proofErr w:type="spellEnd"/>
            <w:r w:rsidRPr="00496B7C">
              <w:rPr>
                <w:rFonts w:ascii="Arial" w:hAnsi="Arial" w:cs="Arial"/>
                <w:color w:val="000000" w:themeColor="text1"/>
                <w:sz w:val="19"/>
                <w:szCs w:val="19"/>
              </w:rPr>
              <w:t xml:space="preserve"> – Podsekretarz Stanu w Ministerstwie Zdrowia</w:t>
            </w:r>
          </w:p>
        </w:tc>
        <w:tc>
          <w:tcPr>
            <w:tcW w:w="2362" w:type="dxa"/>
            <w:shd w:val="clear" w:color="auto" w:fill="FFFFFF"/>
          </w:tcPr>
          <w:p w14:paraId="1EE6BC70" w14:textId="11E0CDA1" w:rsidR="00E0619D" w:rsidRDefault="002C2A03" w:rsidP="00D27B52">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CC7104">
              <w:rPr>
                <w:rFonts w:ascii="Arial" w:hAnsi="Arial" w:cs="Arial"/>
                <w:color w:val="000000" w:themeColor="text1"/>
                <w:sz w:val="19"/>
                <w:szCs w:val="19"/>
              </w:rPr>
              <w:t>kierowania na UZ i KS</w:t>
            </w:r>
            <w:r w:rsidR="00DE0C2E">
              <w:rPr>
                <w:rFonts w:ascii="Arial" w:hAnsi="Arial" w:cs="Arial"/>
                <w:color w:val="000000" w:themeColor="text1"/>
                <w:sz w:val="19"/>
                <w:szCs w:val="19"/>
              </w:rPr>
              <w:t xml:space="preserve">. </w:t>
            </w:r>
          </w:p>
        </w:tc>
      </w:tr>
      <w:tr w:rsidR="00E0619D" w:rsidRPr="00F873E4" w14:paraId="27A7364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EADF2D"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809E2F" w14:textId="7153800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1507</w:t>
            </w:r>
          </w:p>
        </w:tc>
        <w:tc>
          <w:tcPr>
            <w:tcW w:w="2268" w:type="dxa"/>
            <w:shd w:val="clear" w:color="auto" w:fill="FFFFFF"/>
          </w:tcPr>
          <w:p w14:paraId="4F414CF0" w14:textId="11990E99" w:rsidR="00E0619D" w:rsidRPr="00287CBB" w:rsidRDefault="00E0619D" w:rsidP="00D27B52">
            <w:pPr>
              <w:jc w:val="both"/>
              <w:rPr>
                <w:rFonts w:ascii="Arial" w:hAnsi="Arial" w:cs="Arial"/>
                <w:sz w:val="19"/>
                <w:szCs w:val="19"/>
              </w:rPr>
            </w:pPr>
            <w:r w:rsidRPr="00E0619D">
              <w:rPr>
                <w:rFonts w:ascii="Arial" w:hAnsi="Arial" w:cs="Arial"/>
                <w:sz w:val="19"/>
                <w:szCs w:val="19"/>
              </w:rPr>
              <w:t>art. 3 ust. 2 ustawy z dnia 29 lipca 2005 r. o przeciwdziałaniu przemocy domowej</w:t>
            </w:r>
          </w:p>
        </w:tc>
        <w:tc>
          <w:tcPr>
            <w:tcW w:w="3260" w:type="dxa"/>
            <w:shd w:val="clear" w:color="auto" w:fill="FFFFFF"/>
          </w:tcPr>
          <w:p w14:paraId="17316131" w14:textId="47F446EC"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wzór zaświadczenia lekarskiego o przyczynach i rodzaju uszkodzeń ciała związanych z użyciem przemocy w rodzinie, uwzględniając przydatność zaświadczenia dla ochrony prawnej osoby dotkniętej przemocą w rodzinie.</w:t>
            </w:r>
          </w:p>
        </w:tc>
        <w:tc>
          <w:tcPr>
            <w:tcW w:w="3545" w:type="dxa"/>
            <w:shd w:val="clear" w:color="auto" w:fill="FFFFFF"/>
          </w:tcPr>
          <w:p w14:paraId="5C6A4BA6" w14:textId="07C0B9A0" w:rsidR="00E0619D" w:rsidRPr="00B43FCB" w:rsidRDefault="00E0619D" w:rsidP="00D27B52">
            <w:pPr>
              <w:jc w:val="both"/>
              <w:rPr>
                <w:rFonts w:ascii="Arial" w:hAnsi="Arial" w:cs="Arial"/>
                <w:sz w:val="19"/>
                <w:szCs w:val="19"/>
              </w:rPr>
            </w:pPr>
            <w:r w:rsidRPr="00E0619D">
              <w:rPr>
                <w:rFonts w:ascii="Arial" w:hAnsi="Arial" w:cs="Arial"/>
                <w:sz w:val="19"/>
                <w:szCs w:val="19"/>
              </w:rPr>
              <w:t>Proponowana zmiana rozporządzenia ma na celu dostosowanie sformułowań dotyczących przemocy domowej w taki sposób, w jaki dokonano tego w ustawie, zastępując dotychczas stosowane sformułowanie „przemoc w rodzinie” sformułowaniem „przemoc domowa”.</w:t>
            </w:r>
          </w:p>
        </w:tc>
        <w:tc>
          <w:tcPr>
            <w:tcW w:w="1842" w:type="dxa"/>
            <w:shd w:val="clear" w:color="auto" w:fill="FFFFFF"/>
          </w:tcPr>
          <w:p w14:paraId="74E4F7A4" w14:textId="2512D9EE"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0EFD54B4" w14:textId="647EDD3A" w:rsidR="00E0619D" w:rsidRDefault="002C2A03" w:rsidP="00D27B52">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796833">
              <w:rPr>
                <w:rFonts w:ascii="Arial" w:hAnsi="Arial" w:cs="Arial"/>
                <w:color w:val="000000" w:themeColor="text1"/>
                <w:sz w:val="19"/>
                <w:szCs w:val="19"/>
              </w:rPr>
              <w:t>UZ i KS</w:t>
            </w:r>
            <w:r w:rsidR="00DE0C2E">
              <w:rPr>
                <w:rFonts w:ascii="Arial" w:hAnsi="Arial" w:cs="Arial"/>
                <w:color w:val="000000" w:themeColor="text1"/>
                <w:sz w:val="19"/>
                <w:szCs w:val="19"/>
              </w:rPr>
              <w:t>.</w:t>
            </w:r>
          </w:p>
        </w:tc>
      </w:tr>
      <w:tr w:rsidR="00E0619D" w:rsidRPr="00F873E4" w14:paraId="1CD479A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474545"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3923B6" w14:textId="2B64A009"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1508</w:t>
            </w:r>
          </w:p>
        </w:tc>
        <w:tc>
          <w:tcPr>
            <w:tcW w:w="2268" w:type="dxa"/>
            <w:shd w:val="clear" w:color="auto" w:fill="FFFFFF"/>
          </w:tcPr>
          <w:p w14:paraId="1D1BC713" w14:textId="0F7AF533" w:rsidR="00E0619D" w:rsidRPr="00287CBB" w:rsidRDefault="00E0619D" w:rsidP="00D27B52">
            <w:pPr>
              <w:jc w:val="both"/>
              <w:rPr>
                <w:rFonts w:ascii="Arial" w:hAnsi="Arial" w:cs="Arial"/>
                <w:sz w:val="19"/>
                <w:szCs w:val="19"/>
              </w:rPr>
            </w:pPr>
            <w:r w:rsidRPr="00E0619D">
              <w:rPr>
                <w:rFonts w:ascii="Arial" w:hAnsi="Arial" w:cs="Arial"/>
                <w:sz w:val="19"/>
                <w:szCs w:val="19"/>
              </w:rPr>
              <w:t>art. 143 ustawy z dnia 1 grudnia 2022 r. o zawodzie ratownika medycznego oraz samorządzie ratowników medycznych</w:t>
            </w:r>
          </w:p>
        </w:tc>
        <w:tc>
          <w:tcPr>
            <w:tcW w:w="3260" w:type="dxa"/>
            <w:shd w:val="clear" w:color="auto" w:fill="FFFFFF"/>
          </w:tcPr>
          <w:p w14:paraId="6BBFF5C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szczegółowy tryb postępowania</w:t>
            </w:r>
          </w:p>
          <w:p w14:paraId="4DB0E218" w14:textId="3E45A512"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w sprawach dotyczących dokonywania wpisów i zmian w rejestrze, o którym mowa w art. 137, w tym wykreśleń z tego rejestru, uwzględniając potrzebę zapewnienia ochrony, spójności i kompletności danych zawartych w rejestrze, o którym mowa w art. 137.</w:t>
            </w:r>
          </w:p>
        </w:tc>
        <w:tc>
          <w:tcPr>
            <w:tcW w:w="3545" w:type="dxa"/>
            <w:shd w:val="clear" w:color="auto" w:fill="FFFFFF"/>
          </w:tcPr>
          <w:p w14:paraId="15DE836B" w14:textId="03B42B25" w:rsidR="00E0619D" w:rsidRPr="00B43FCB" w:rsidRDefault="00E0619D" w:rsidP="00D27B52">
            <w:pPr>
              <w:jc w:val="both"/>
              <w:rPr>
                <w:rFonts w:ascii="Arial" w:hAnsi="Arial" w:cs="Arial"/>
                <w:sz w:val="19"/>
                <w:szCs w:val="19"/>
              </w:rPr>
            </w:pPr>
            <w:r w:rsidRPr="00E0619D">
              <w:rPr>
                <w:rFonts w:ascii="Arial" w:hAnsi="Arial" w:cs="Arial"/>
                <w:sz w:val="19"/>
                <w:szCs w:val="19"/>
              </w:rPr>
              <w:t>Rejestr będzie prowadzony w systemie teleinformatycznym, którego administratorem będzie Krajowa Rada Ratowników Medycznych Rejestr będzie narzędziem analitycznym, które pozwoli na uzyskanie zarówno informacji bieżącej o liczbie ratowników medycznych, sposobach wykonywania zawodu ratownika medycznego, jak również o potrzebach kadrowych w tym zawodzie w poszczególnych rejonach kraju.</w:t>
            </w:r>
          </w:p>
        </w:tc>
        <w:tc>
          <w:tcPr>
            <w:tcW w:w="1842" w:type="dxa"/>
            <w:shd w:val="clear" w:color="auto" w:fill="FFFFFF"/>
          </w:tcPr>
          <w:p w14:paraId="14646B67" w14:textId="6B4CB306"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 xml:space="preserve">Piotr </w:t>
            </w:r>
            <w:proofErr w:type="spellStart"/>
            <w:r w:rsidRPr="00496B7C">
              <w:rPr>
                <w:rFonts w:ascii="Arial" w:hAnsi="Arial" w:cs="Arial"/>
                <w:color w:val="000000" w:themeColor="text1"/>
                <w:sz w:val="19"/>
                <w:szCs w:val="19"/>
              </w:rPr>
              <w:t>Bromber</w:t>
            </w:r>
            <w:proofErr w:type="spellEnd"/>
            <w:r w:rsidRPr="00496B7C">
              <w:rPr>
                <w:rFonts w:ascii="Arial" w:hAnsi="Arial" w:cs="Arial"/>
                <w:color w:val="000000" w:themeColor="text1"/>
                <w:sz w:val="19"/>
                <w:szCs w:val="19"/>
              </w:rPr>
              <w:t xml:space="preserve"> – Podsekretarz Stanu w Ministerstwie Zdrowia</w:t>
            </w:r>
          </w:p>
        </w:tc>
        <w:tc>
          <w:tcPr>
            <w:tcW w:w="2362" w:type="dxa"/>
            <w:shd w:val="clear" w:color="auto" w:fill="FFFFFF"/>
          </w:tcPr>
          <w:p w14:paraId="6B79057D" w14:textId="199C53CD" w:rsidR="00E0619D" w:rsidRDefault="002C2A03" w:rsidP="00D27B52">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EF032B">
              <w:rPr>
                <w:rFonts w:ascii="Arial" w:hAnsi="Arial" w:cs="Arial"/>
                <w:color w:val="000000" w:themeColor="text1"/>
                <w:sz w:val="19"/>
                <w:szCs w:val="19"/>
              </w:rPr>
              <w:t>UZ i KS</w:t>
            </w:r>
            <w:r w:rsidR="00DE0C2E">
              <w:rPr>
                <w:rFonts w:ascii="Arial" w:hAnsi="Arial" w:cs="Arial"/>
                <w:color w:val="000000" w:themeColor="text1"/>
                <w:sz w:val="19"/>
                <w:szCs w:val="19"/>
              </w:rPr>
              <w:t>.</w:t>
            </w:r>
          </w:p>
        </w:tc>
      </w:tr>
      <w:tr w:rsidR="00301116" w:rsidRPr="00F873E4" w14:paraId="38E5158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8BA06B"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961571" w14:textId="3739496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1509</w:t>
            </w:r>
          </w:p>
        </w:tc>
        <w:tc>
          <w:tcPr>
            <w:tcW w:w="2268" w:type="dxa"/>
            <w:shd w:val="clear" w:color="auto" w:fill="FFFFFF"/>
          </w:tcPr>
          <w:p w14:paraId="6DC17188" w14:textId="1F669302" w:rsidR="00301116" w:rsidRPr="00E0619D" w:rsidRDefault="00301116" w:rsidP="00301116">
            <w:pPr>
              <w:jc w:val="both"/>
              <w:rPr>
                <w:rFonts w:ascii="Arial" w:hAnsi="Arial" w:cs="Arial"/>
                <w:sz w:val="19"/>
                <w:szCs w:val="19"/>
              </w:rPr>
            </w:pPr>
            <w:r w:rsidRPr="00301116">
              <w:rPr>
                <w:rFonts w:ascii="Arial" w:hAnsi="Arial" w:cs="Arial"/>
                <w:sz w:val="19"/>
                <w:szCs w:val="19"/>
              </w:rPr>
              <w:t>Art. 105 ust. 4 ustawy z dnia 15 kwietnia 2011 r. o działalności leczniczej</w:t>
            </w:r>
          </w:p>
        </w:tc>
        <w:tc>
          <w:tcPr>
            <w:tcW w:w="3260" w:type="dxa"/>
            <w:shd w:val="clear" w:color="auto" w:fill="FFFFFF"/>
          </w:tcPr>
          <w:p w14:paraId="312D544F" w14:textId="1F328327"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Diagnostów Laboratoryjnych i </w:t>
            </w:r>
            <w:r w:rsidRPr="00301116">
              <w:rPr>
                <w:rFonts w:ascii="Arial" w:eastAsia="Calibri" w:hAnsi="Arial" w:cs="Arial"/>
                <w:color w:val="000000" w:themeColor="text1"/>
                <w:sz w:val="19"/>
                <w:szCs w:val="19"/>
                <w:lang w:eastAsia="en-US"/>
              </w:rPr>
              <w:lastRenderedPageBreak/>
              <w:t>Krajowej Rady Fizjoterapeutów, określi, w drodze rozporządzenia, szczegółowy zakres danych objętych wpisem do rejestru oraz szczegółowy tryb postępowania w sprawach dokonywania wpisów, zmian w rejestrze oraz wykreśleń z rejestru, uwzględniając potrzebę zapewnienia spójności i kompletności danych zawartych w rejestrze, a także koszty związane z postępowaniem w sprawie wpisu.</w:t>
            </w:r>
          </w:p>
        </w:tc>
        <w:tc>
          <w:tcPr>
            <w:tcW w:w="3545" w:type="dxa"/>
            <w:shd w:val="clear" w:color="auto" w:fill="FFFFFF"/>
          </w:tcPr>
          <w:p w14:paraId="330835BD" w14:textId="74ADC5BD" w:rsidR="00301116" w:rsidRPr="00E0619D" w:rsidRDefault="0041488F" w:rsidP="00301116">
            <w:pPr>
              <w:jc w:val="both"/>
              <w:rPr>
                <w:rFonts w:ascii="Arial" w:hAnsi="Arial" w:cs="Arial"/>
                <w:sz w:val="19"/>
                <w:szCs w:val="19"/>
              </w:rPr>
            </w:pPr>
            <w:r>
              <w:rPr>
                <w:rFonts w:ascii="Arial" w:hAnsi="Arial" w:cs="Arial"/>
                <w:sz w:val="19"/>
                <w:szCs w:val="19"/>
              </w:rPr>
              <w:lastRenderedPageBreak/>
              <w:t xml:space="preserve">Projekt </w:t>
            </w:r>
            <w:proofErr w:type="spellStart"/>
            <w:r>
              <w:rPr>
                <w:rFonts w:ascii="Arial" w:hAnsi="Arial" w:cs="Arial"/>
                <w:sz w:val="19"/>
                <w:szCs w:val="19"/>
              </w:rPr>
              <w:t>rozporzadzenia</w:t>
            </w:r>
            <w:proofErr w:type="spellEnd"/>
            <w:r>
              <w:rPr>
                <w:rFonts w:ascii="Arial" w:hAnsi="Arial" w:cs="Arial"/>
                <w:sz w:val="19"/>
                <w:szCs w:val="19"/>
              </w:rPr>
              <w:t xml:space="preserve"> zakłada d</w:t>
            </w:r>
            <w:r w:rsidRPr="0041488F">
              <w:rPr>
                <w:rFonts w:ascii="Arial" w:hAnsi="Arial" w:cs="Arial"/>
                <w:sz w:val="19"/>
                <w:szCs w:val="19"/>
              </w:rPr>
              <w:t xml:space="preserve">odanie w rejestrze podmiotów wykonujących działalność leczniczą odpowiednich rubryk i pól – ze wskazaniem zakresu danych – które </w:t>
            </w:r>
            <w:r w:rsidRPr="0041488F">
              <w:rPr>
                <w:rFonts w:ascii="Arial" w:hAnsi="Arial" w:cs="Arial"/>
                <w:sz w:val="19"/>
                <w:szCs w:val="19"/>
              </w:rPr>
              <w:lastRenderedPageBreak/>
              <w:t>będą uzupełniane w zakresie dotyczącym diagnostów laboratoryjnych.</w:t>
            </w:r>
          </w:p>
        </w:tc>
        <w:tc>
          <w:tcPr>
            <w:tcW w:w="1842" w:type="dxa"/>
            <w:shd w:val="clear" w:color="auto" w:fill="FFFFFF"/>
          </w:tcPr>
          <w:p w14:paraId="5D0261BC" w14:textId="64AEF7A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3F6C4D7A" w14:textId="1E8917B1" w:rsidR="00301116"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na etapie </w:t>
            </w:r>
            <w:r w:rsidR="00CC7104">
              <w:rPr>
                <w:rFonts w:ascii="Arial" w:hAnsi="Arial" w:cs="Arial"/>
                <w:color w:val="000000" w:themeColor="text1"/>
                <w:sz w:val="19"/>
                <w:szCs w:val="19"/>
              </w:rPr>
              <w:t>UZ i KS</w:t>
            </w:r>
            <w:r w:rsidR="005A3478">
              <w:rPr>
                <w:rFonts w:ascii="Arial" w:hAnsi="Arial" w:cs="Arial"/>
                <w:color w:val="000000" w:themeColor="text1"/>
                <w:sz w:val="19"/>
                <w:szCs w:val="19"/>
              </w:rPr>
              <w:t>.</w:t>
            </w:r>
          </w:p>
        </w:tc>
      </w:tr>
      <w:tr w:rsidR="00301116" w:rsidRPr="00F873E4" w14:paraId="4E4F646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1ADE1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C7DBD3" w14:textId="5BFB3D3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1510</w:t>
            </w:r>
          </w:p>
        </w:tc>
        <w:tc>
          <w:tcPr>
            <w:tcW w:w="2268" w:type="dxa"/>
            <w:shd w:val="clear" w:color="auto" w:fill="FFFFFF"/>
          </w:tcPr>
          <w:p w14:paraId="2548E69A" w14:textId="6E94CA80" w:rsidR="00301116" w:rsidRPr="00E0619D" w:rsidRDefault="00301116" w:rsidP="00301116">
            <w:pPr>
              <w:jc w:val="both"/>
              <w:rPr>
                <w:rFonts w:ascii="Arial" w:hAnsi="Arial" w:cs="Arial"/>
                <w:sz w:val="19"/>
                <w:szCs w:val="19"/>
              </w:rPr>
            </w:pPr>
            <w:r w:rsidRPr="0030111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8C35737" w14:textId="0B54204E" w:rsidR="00301116" w:rsidRPr="00E0619D" w:rsidRDefault="005A3478" w:rsidP="0030111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8F5DECD" w14:textId="56AD6A58" w:rsidR="00301116" w:rsidRPr="00E0619D" w:rsidRDefault="0041488F" w:rsidP="00301116">
            <w:pPr>
              <w:jc w:val="both"/>
              <w:rPr>
                <w:rFonts w:ascii="Arial" w:hAnsi="Arial" w:cs="Arial"/>
                <w:sz w:val="19"/>
                <w:szCs w:val="19"/>
              </w:rPr>
            </w:pPr>
            <w:r w:rsidRPr="0041488F">
              <w:rPr>
                <w:rFonts w:ascii="Arial" w:hAnsi="Arial" w:cs="Arial"/>
                <w:sz w:val="19"/>
                <w:szCs w:val="19"/>
              </w:rPr>
              <w:t>Celem projektu jest zwiększenie realizacji wykonywanych świadczeń oraz zwiększenie dostępu do leczenia w programie pilotażowym w zakresie kompleksowej opieki specjalistycznej nad świadczeniobiorcami leczonymi z powodu otyłości olbrzymiej KOS-BAR.</w:t>
            </w:r>
          </w:p>
        </w:tc>
        <w:tc>
          <w:tcPr>
            <w:tcW w:w="1842" w:type="dxa"/>
            <w:shd w:val="clear" w:color="auto" w:fill="FFFFFF"/>
          </w:tcPr>
          <w:p w14:paraId="0B714833" w14:textId="29DA329D"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Maciej Miłkowski, Podsekretarz Stanu w Ministerstwie Zdrowia</w:t>
            </w:r>
          </w:p>
        </w:tc>
        <w:tc>
          <w:tcPr>
            <w:tcW w:w="2362" w:type="dxa"/>
            <w:shd w:val="clear" w:color="auto" w:fill="FFFFFF"/>
          </w:tcPr>
          <w:p w14:paraId="63DFD553" w14:textId="79A3A9A1" w:rsidR="002157C8" w:rsidRPr="00C570DA" w:rsidRDefault="002157C8" w:rsidP="002157C8">
            <w:pPr>
              <w:rPr>
                <w:rFonts w:ascii="Arial" w:hAnsi="Arial" w:cs="Arial"/>
                <w:color w:val="000000" w:themeColor="text1"/>
                <w:sz w:val="19"/>
                <w:szCs w:val="19"/>
              </w:rPr>
            </w:pPr>
            <w:r>
              <w:rPr>
                <w:rFonts w:ascii="Arial" w:hAnsi="Arial" w:cs="Arial"/>
                <w:color w:val="000000" w:themeColor="text1"/>
                <w:sz w:val="19"/>
                <w:szCs w:val="19"/>
              </w:rPr>
              <w:t>Ogłoszone w Dz. U. z 2023 r. poz. 1052</w:t>
            </w:r>
            <w:r w:rsidRPr="00C570DA">
              <w:rPr>
                <w:rFonts w:ascii="Arial" w:hAnsi="Arial" w:cs="Arial"/>
                <w:color w:val="000000" w:themeColor="text1"/>
                <w:sz w:val="19"/>
                <w:szCs w:val="19"/>
              </w:rPr>
              <w:t>.</w:t>
            </w:r>
          </w:p>
          <w:p w14:paraId="13EB8B65" w14:textId="270E1F9F" w:rsidR="00301116" w:rsidRDefault="00301116" w:rsidP="00301116">
            <w:pPr>
              <w:rPr>
                <w:rFonts w:ascii="Arial" w:hAnsi="Arial" w:cs="Arial"/>
                <w:color w:val="000000" w:themeColor="text1"/>
                <w:sz w:val="19"/>
                <w:szCs w:val="19"/>
              </w:rPr>
            </w:pPr>
          </w:p>
        </w:tc>
      </w:tr>
      <w:tr w:rsidR="00301116" w:rsidRPr="00F873E4" w14:paraId="78E37D8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EAF3F5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CE763" w14:textId="26DB43CA"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1511</w:t>
            </w:r>
          </w:p>
        </w:tc>
        <w:tc>
          <w:tcPr>
            <w:tcW w:w="2268" w:type="dxa"/>
            <w:shd w:val="clear" w:color="auto" w:fill="FFFFFF"/>
          </w:tcPr>
          <w:p w14:paraId="33E57617" w14:textId="0149A67A" w:rsidR="00301116" w:rsidRPr="00E0619D" w:rsidRDefault="00301116" w:rsidP="00301116">
            <w:pPr>
              <w:jc w:val="both"/>
              <w:rPr>
                <w:rFonts w:ascii="Arial" w:hAnsi="Arial" w:cs="Arial"/>
                <w:sz w:val="19"/>
                <w:szCs w:val="19"/>
              </w:rPr>
            </w:pPr>
            <w:r w:rsidRPr="0030111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04F021E2" w14:textId="61155B15" w:rsidR="00301116" w:rsidRPr="00E0619D" w:rsidRDefault="005A3478" w:rsidP="0030111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B508032" w14:textId="0BC558B1" w:rsidR="00301116" w:rsidRPr="00E0619D" w:rsidRDefault="0041488F" w:rsidP="00301116">
            <w:pPr>
              <w:jc w:val="both"/>
              <w:rPr>
                <w:rFonts w:ascii="Arial" w:hAnsi="Arial" w:cs="Arial"/>
                <w:sz w:val="19"/>
                <w:szCs w:val="19"/>
              </w:rPr>
            </w:pPr>
            <w:r w:rsidRPr="0041488F">
              <w:rPr>
                <w:rFonts w:ascii="Arial" w:hAnsi="Arial" w:cs="Arial"/>
                <w:sz w:val="19"/>
                <w:szCs w:val="19"/>
              </w:rPr>
              <w:t xml:space="preserve">Wprowadzenie zmian w rozporządzeniu Ministra Zdrowia z dnia 14 czerwca 2021 r. w sprawie programu pilotażowego „Profilaktyka 40 PLUS” (Dz. U. poz. 1081, z późn. zm.), </w:t>
            </w:r>
            <w:r>
              <w:rPr>
                <w:rFonts w:ascii="Arial" w:hAnsi="Arial" w:cs="Arial"/>
                <w:sz w:val="19"/>
                <w:szCs w:val="19"/>
              </w:rPr>
              <w:t>które zakładają</w:t>
            </w:r>
            <w:r w:rsidRPr="0041488F">
              <w:rPr>
                <w:rFonts w:ascii="Arial" w:hAnsi="Arial" w:cs="Arial"/>
                <w:sz w:val="19"/>
                <w:szCs w:val="19"/>
              </w:rPr>
              <w:t xml:space="preserve"> wprowadzenie zmian w dotychczasowych zasadach realizacji programu pilotażowego polegających na obowiązku wykorzystania do realizacji programu pilotażowego centralnej elektronicznej rejestracji.</w:t>
            </w:r>
          </w:p>
        </w:tc>
        <w:tc>
          <w:tcPr>
            <w:tcW w:w="1842" w:type="dxa"/>
            <w:shd w:val="clear" w:color="auto" w:fill="FFFFFF"/>
          </w:tcPr>
          <w:p w14:paraId="2A52AE45" w14:textId="726286EE"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Waldemar Kraska, Sekretarz Stanu w Ministerstwie Zdrowia</w:t>
            </w:r>
          </w:p>
        </w:tc>
        <w:tc>
          <w:tcPr>
            <w:tcW w:w="2362" w:type="dxa"/>
            <w:shd w:val="clear" w:color="auto" w:fill="FFFFFF"/>
          </w:tcPr>
          <w:p w14:paraId="2B28979A" w14:textId="5810BF39"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1239</w:t>
            </w:r>
            <w:r w:rsidRPr="00C570DA">
              <w:rPr>
                <w:rFonts w:ascii="Arial" w:hAnsi="Arial" w:cs="Arial"/>
                <w:color w:val="000000" w:themeColor="text1"/>
                <w:sz w:val="19"/>
                <w:szCs w:val="19"/>
              </w:rPr>
              <w:t>.</w:t>
            </w:r>
          </w:p>
          <w:p w14:paraId="40F45812" w14:textId="6A3C6CD8" w:rsidR="00301116" w:rsidRDefault="00301116" w:rsidP="00301116">
            <w:pPr>
              <w:rPr>
                <w:rFonts w:ascii="Arial" w:hAnsi="Arial" w:cs="Arial"/>
                <w:color w:val="000000" w:themeColor="text1"/>
                <w:sz w:val="19"/>
                <w:szCs w:val="19"/>
              </w:rPr>
            </w:pPr>
          </w:p>
        </w:tc>
      </w:tr>
      <w:tr w:rsidR="00301116" w:rsidRPr="00F873E4" w14:paraId="29ABC0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E73E30"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496511" w14:textId="3FD2DC0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1512</w:t>
            </w:r>
          </w:p>
        </w:tc>
        <w:tc>
          <w:tcPr>
            <w:tcW w:w="2268" w:type="dxa"/>
            <w:shd w:val="clear" w:color="auto" w:fill="FFFFFF"/>
          </w:tcPr>
          <w:p w14:paraId="4AB72EC4" w14:textId="14F8DF19" w:rsidR="00301116" w:rsidRPr="00E0619D" w:rsidRDefault="00301116" w:rsidP="00301116">
            <w:pPr>
              <w:jc w:val="both"/>
              <w:rPr>
                <w:rFonts w:ascii="Arial" w:hAnsi="Arial" w:cs="Arial"/>
                <w:sz w:val="19"/>
                <w:szCs w:val="19"/>
              </w:rPr>
            </w:pPr>
            <w:r w:rsidRPr="00301116">
              <w:rPr>
                <w:rFonts w:ascii="Arial" w:hAnsi="Arial" w:cs="Arial"/>
                <w:sz w:val="19"/>
                <w:szCs w:val="19"/>
              </w:rPr>
              <w:t>art. 6 ustawy z dnia 1 grudnia 2022 r. o zawodzie ratownika medycznego oraz samorządzie ratowników medycznych</w:t>
            </w:r>
          </w:p>
        </w:tc>
        <w:tc>
          <w:tcPr>
            <w:tcW w:w="3260" w:type="dxa"/>
            <w:shd w:val="clear" w:color="auto" w:fill="FFFFFF"/>
          </w:tcPr>
          <w:p w14:paraId="70576F7A"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w:t>
            </w:r>
          </w:p>
          <w:p w14:paraId="655C9F1E"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1) zakres znajomości języka polskiego w mowie i w piśmie niezbędny do wykonywania zawodu ratownika medycznego</w:t>
            </w:r>
          </w:p>
          <w:p w14:paraId="2D512F38"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2) sposób przeprowadzania egzaminu, o którym mowa w art. 3 ust. 1, oraz wzór zaświadczenia o </w:t>
            </w:r>
            <w:r w:rsidRPr="00301116">
              <w:rPr>
                <w:rFonts w:ascii="Arial" w:eastAsia="Calibri" w:hAnsi="Arial" w:cs="Arial"/>
                <w:color w:val="000000" w:themeColor="text1"/>
                <w:sz w:val="19"/>
                <w:szCs w:val="19"/>
                <w:lang w:eastAsia="en-US"/>
              </w:rPr>
              <w:lastRenderedPageBreak/>
              <w:t>pozytywnym złożeniu tego egzaminu</w:t>
            </w:r>
          </w:p>
          <w:p w14:paraId="1E8D51B6"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3) wysokość opłaty za egzamin, o którym mowa w art. 3 ust. 1</w:t>
            </w:r>
          </w:p>
          <w:p w14:paraId="7089FD20" w14:textId="2E8468D8"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uwzględniając zakres uprawnień zawodowych określonych w art. 33, prawidłowe przygotowanie i przebieg egzaminu, o którym mowa w art. 3 ust. 1, oraz koszty jego przeprowadzenia</w:t>
            </w:r>
          </w:p>
        </w:tc>
        <w:tc>
          <w:tcPr>
            <w:tcW w:w="3545" w:type="dxa"/>
            <w:shd w:val="clear" w:color="auto" w:fill="FFFFFF"/>
          </w:tcPr>
          <w:p w14:paraId="78C0B25A" w14:textId="3749FF90" w:rsidR="00301116" w:rsidRPr="00E0619D" w:rsidRDefault="0041488F" w:rsidP="00301116">
            <w:pPr>
              <w:jc w:val="both"/>
              <w:rPr>
                <w:rFonts w:ascii="Arial" w:hAnsi="Arial" w:cs="Arial"/>
                <w:sz w:val="19"/>
                <w:szCs w:val="19"/>
              </w:rPr>
            </w:pPr>
            <w:r w:rsidRPr="0041488F">
              <w:rPr>
                <w:rFonts w:ascii="Arial" w:hAnsi="Arial" w:cs="Arial"/>
                <w:sz w:val="19"/>
                <w:szCs w:val="19"/>
              </w:rPr>
              <w:lastRenderedPageBreak/>
              <w:t>Rozporządzenie ma celu wyeliminowanie ryzyka związanego z wykonywaniem zawodu ratownika medycznego przez osoby nieposiadające odpowiednich kwalifikacji zawodowych, w szczególności udzielaniu przez te osoby świadczeń zdrowotnych, w tym medycznych czynności ratunkowych</w:t>
            </w:r>
          </w:p>
        </w:tc>
        <w:tc>
          <w:tcPr>
            <w:tcW w:w="1842" w:type="dxa"/>
            <w:shd w:val="clear" w:color="auto" w:fill="FFFFFF"/>
          </w:tcPr>
          <w:p w14:paraId="13871F1C" w14:textId="09C8539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 xml:space="preserve">Piotr </w:t>
            </w:r>
            <w:proofErr w:type="spellStart"/>
            <w:r w:rsidRPr="0041488F">
              <w:rPr>
                <w:rFonts w:ascii="Arial" w:hAnsi="Arial" w:cs="Arial"/>
                <w:color w:val="000000" w:themeColor="text1"/>
                <w:sz w:val="19"/>
                <w:szCs w:val="19"/>
              </w:rPr>
              <w:t>Bromber</w:t>
            </w:r>
            <w:proofErr w:type="spellEnd"/>
            <w:r w:rsidRPr="0041488F">
              <w:rPr>
                <w:rFonts w:ascii="Arial" w:hAnsi="Arial" w:cs="Arial"/>
                <w:color w:val="000000" w:themeColor="text1"/>
                <w:sz w:val="19"/>
                <w:szCs w:val="19"/>
              </w:rPr>
              <w:t xml:space="preserve">, Podsekretarz Stanu w Ministerstwie Zdrowia  </w:t>
            </w:r>
          </w:p>
        </w:tc>
        <w:tc>
          <w:tcPr>
            <w:tcW w:w="2362" w:type="dxa"/>
            <w:shd w:val="clear" w:color="auto" w:fill="FFFFFF"/>
          </w:tcPr>
          <w:p w14:paraId="41C124C0" w14:textId="012A3CE5" w:rsidR="00301116"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na etapie </w:t>
            </w:r>
            <w:r w:rsidR="00EF032B">
              <w:rPr>
                <w:rFonts w:ascii="Arial" w:hAnsi="Arial" w:cs="Arial"/>
                <w:color w:val="000000" w:themeColor="text1"/>
                <w:sz w:val="19"/>
                <w:szCs w:val="19"/>
              </w:rPr>
              <w:t>kierowania na UZ i KS</w:t>
            </w:r>
            <w:r w:rsidR="005A3478">
              <w:rPr>
                <w:rFonts w:ascii="Arial" w:hAnsi="Arial" w:cs="Arial"/>
                <w:color w:val="000000" w:themeColor="text1"/>
                <w:sz w:val="19"/>
                <w:szCs w:val="19"/>
              </w:rPr>
              <w:t>.</w:t>
            </w:r>
          </w:p>
        </w:tc>
      </w:tr>
      <w:tr w:rsidR="00301116" w:rsidRPr="00F873E4" w14:paraId="34E6904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8E350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4749B" w14:textId="1C7B0014"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1513</w:t>
            </w:r>
          </w:p>
        </w:tc>
        <w:tc>
          <w:tcPr>
            <w:tcW w:w="2268" w:type="dxa"/>
            <w:shd w:val="clear" w:color="auto" w:fill="FFFFFF"/>
          </w:tcPr>
          <w:p w14:paraId="4E4A20D8" w14:textId="4C93B5F2"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4a ust. 13 ustawy z dnia 18 marca 2011 r. o Urzędzie Rejestracji Produktów Leczniczych, Wyrobów Medycznych i Produktów Biobójczych</w:t>
            </w:r>
          </w:p>
        </w:tc>
        <w:tc>
          <w:tcPr>
            <w:tcW w:w="3260" w:type="dxa"/>
            <w:shd w:val="clear" w:color="auto" w:fill="FFFFFF"/>
          </w:tcPr>
          <w:p w14:paraId="0CDAE3B3" w14:textId="4596FB2A"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 szczegółowy zakres udzielanych przez Prezesa Urzędu porad naukowych, wysokość opłat pobieranych za ich udzielenie oraz wzór wniosku o udzielenie porady naukowej, uwzględniając zakres porad naukowych udzielanych w innych państwach członkowskich Unii Europejskiej i państwach członkowskich Europejskiego Porozumienia o Wolnym Handlu (EFTA) - stronach umowy o Europejskim Obszarze Gospodarczym o zbliżonym produkcie krajowym brutto na jednego mieszkańca, nakład pracy związanej z udzieleniem porady i poziom kosztów ponoszonych przez Urząd oraz konieczność weryfikacji ewentualnego wystąpienia okoliczności wymienionych w ust. 2.</w:t>
            </w:r>
          </w:p>
        </w:tc>
        <w:tc>
          <w:tcPr>
            <w:tcW w:w="3545" w:type="dxa"/>
            <w:shd w:val="clear" w:color="auto" w:fill="FFFFFF"/>
          </w:tcPr>
          <w:p w14:paraId="445E0CB7" w14:textId="73BDC96C" w:rsidR="00301116" w:rsidRPr="00E0619D" w:rsidRDefault="0041488F" w:rsidP="00301116">
            <w:pPr>
              <w:jc w:val="both"/>
              <w:rPr>
                <w:rFonts w:ascii="Arial" w:hAnsi="Arial" w:cs="Arial"/>
                <w:sz w:val="19"/>
                <w:szCs w:val="19"/>
              </w:rPr>
            </w:pPr>
            <w:r>
              <w:rPr>
                <w:rFonts w:ascii="Arial" w:hAnsi="Arial" w:cs="Arial"/>
                <w:sz w:val="19"/>
                <w:szCs w:val="19"/>
              </w:rPr>
              <w:t>O</w:t>
            </w:r>
            <w:r w:rsidRPr="0041488F">
              <w:rPr>
                <w:rFonts w:ascii="Arial" w:hAnsi="Arial" w:cs="Arial"/>
                <w:sz w:val="19"/>
                <w:szCs w:val="19"/>
              </w:rPr>
              <w:t>kreślono szczegółowy zakres udzielanych przez Prezesa Urzędu porad naukowych wraz z wysokością opłat określoną w odniesieniu do każdego z zakresów udzielanej porady. Określając wysokość opłat, uwzględniono nakład pracy związanej z udzieleniem porady i poziom kosztów ponoszonych przez Urząd. Określono także wzór wniosku o udzielenie porady naukowej w celu usprawnienia procedury związanej z jej udzieleniem</w:t>
            </w:r>
          </w:p>
        </w:tc>
        <w:tc>
          <w:tcPr>
            <w:tcW w:w="1842" w:type="dxa"/>
            <w:shd w:val="clear" w:color="auto" w:fill="FFFFFF"/>
          </w:tcPr>
          <w:p w14:paraId="671A9548" w14:textId="3BD8550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Maciej Miłkowski – Podsekretarz Stanu w Ministerstwie Zdrowia</w:t>
            </w:r>
          </w:p>
        </w:tc>
        <w:tc>
          <w:tcPr>
            <w:tcW w:w="2362" w:type="dxa"/>
            <w:shd w:val="clear" w:color="auto" w:fill="FFFFFF"/>
          </w:tcPr>
          <w:p w14:paraId="01DDCBF8" w14:textId="51790B1B" w:rsidR="00301116"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na etapie </w:t>
            </w:r>
            <w:r w:rsidR="00EF032B">
              <w:rPr>
                <w:rFonts w:ascii="Arial" w:hAnsi="Arial" w:cs="Arial"/>
                <w:color w:val="000000" w:themeColor="text1"/>
                <w:sz w:val="19"/>
                <w:szCs w:val="19"/>
              </w:rPr>
              <w:t>KP</w:t>
            </w:r>
            <w:r w:rsidR="005A3478">
              <w:rPr>
                <w:rFonts w:ascii="Arial" w:hAnsi="Arial" w:cs="Arial"/>
                <w:color w:val="000000" w:themeColor="text1"/>
                <w:sz w:val="19"/>
                <w:szCs w:val="19"/>
              </w:rPr>
              <w:t>.</w:t>
            </w:r>
          </w:p>
        </w:tc>
      </w:tr>
      <w:tr w:rsidR="00301116" w:rsidRPr="00F873E4" w14:paraId="0073643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4FA4E4"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75B943" w14:textId="71355416"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1514</w:t>
            </w:r>
          </w:p>
        </w:tc>
        <w:tc>
          <w:tcPr>
            <w:tcW w:w="2268" w:type="dxa"/>
            <w:shd w:val="clear" w:color="auto" w:fill="FFFFFF"/>
          </w:tcPr>
          <w:p w14:paraId="53511189" w14:textId="2F1C4B41" w:rsidR="00301116" w:rsidRPr="00E0619D" w:rsidRDefault="00301116" w:rsidP="00301116">
            <w:pPr>
              <w:jc w:val="both"/>
              <w:rPr>
                <w:rFonts w:ascii="Arial" w:hAnsi="Arial" w:cs="Arial"/>
                <w:sz w:val="19"/>
                <w:szCs w:val="19"/>
              </w:rPr>
            </w:pPr>
            <w:r w:rsidRPr="00301116">
              <w:rPr>
                <w:rFonts w:ascii="Arial" w:hAnsi="Arial" w:cs="Arial"/>
                <w:sz w:val="19"/>
                <w:szCs w:val="19"/>
              </w:rPr>
              <w:t>art. 190 ust. 1 ustawy z dnia 27 sierpnia 2004 r. o świadczeniach opieki zdrowotnej finansowanych ze środków publicznych</w:t>
            </w:r>
          </w:p>
        </w:tc>
        <w:tc>
          <w:tcPr>
            <w:tcW w:w="3260" w:type="dxa"/>
            <w:shd w:val="clear" w:color="auto" w:fill="FFFFFF"/>
          </w:tcPr>
          <w:p w14:paraId="749577BA" w14:textId="77777777" w:rsidR="00301116"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 xml:space="preserve">Minister właściwy do spraw zdrowia, po zasięgnięciu opinii Prezesa Głównego Urzędu Statystycznego, Prezesa Funduszu, Naczelnej Rady Lekarskiej i Naczelnej Rady Pielęgniarek i Położnych, określi, w drodze rozporządzenia, zakres niezbędnych informacji </w:t>
            </w:r>
            <w:r w:rsidRPr="005A3478">
              <w:rPr>
                <w:rFonts w:ascii="Arial" w:eastAsia="Calibri" w:hAnsi="Arial" w:cs="Arial"/>
                <w:color w:val="000000" w:themeColor="text1"/>
                <w:sz w:val="19"/>
                <w:szCs w:val="19"/>
                <w:lang w:eastAsia="en-US"/>
              </w:rPr>
              <w:lastRenderedPageBreak/>
              <w:t>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p w14:paraId="681A9892" w14:textId="43281AB5" w:rsidR="005A3478" w:rsidRPr="00E0619D" w:rsidRDefault="005A3478" w:rsidP="00301116">
            <w:pPr>
              <w:jc w:val="both"/>
              <w:rPr>
                <w:rFonts w:ascii="Arial" w:eastAsia="Calibri" w:hAnsi="Arial" w:cs="Arial"/>
                <w:color w:val="000000" w:themeColor="text1"/>
                <w:sz w:val="19"/>
                <w:szCs w:val="19"/>
                <w:lang w:eastAsia="en-US"/>
              </w:rPr>
            </w:pPr>
          </w:p>
        </w:tc>
        <w:tc>
          <w:tcPr>
            <w:tcW w:w="3545" w:type="dxa"/>
            <w:shd w:val="clear" w:color="auto" w:fill="FFFFFF"/>
          </w:tcPr>
          <w:p w14:paraId="0C1143F1" w14:textId="77777777" w:rsidR="00301116" w:rsidRDefault="00301116" w:rsidP="00301116">
            <w:pPr>
              <w:jc w:val="both"/>
              <w:rPr>
                <w:rFonts w:ascii="Arial" w:hAnsi="Arial" w:cs="Arial"/>
                <w:sz w:val="19"/>
                <w:szCs w:val="19"/>
              </w:rPr>
            </w:pPr>
            <w:r w:rsidRPr="00301116">
              <w:rPr>
                <w:rFonts w:ascii="Arial" w:hAnsi="Arial" w:cs="Arial"/>
                <w:sz w:val="19"/>
                <w:szCs w:val="19"/>
              </w:rPr>
              <w:lastRenderedPageBreak/>
              <w:t xml:space="preserve">Projekt rozporządzenia zmienia rozporządzenie Ministra Zdrowia z dnia 26 czerwca 2019 r. w sprawie zakresu niezbędnych informacji przetwarzanych przez świadczeniodawców, szczegółowego sposobu rejestrowania tych informacji oraz ich przekazywania podmiotom zobowiązanym do </w:t>
            </w:r>
            <w:r w:rsidRPr="00301116">
              <w:rPr>
                <w:rFonts w:ascii="Arial" w:hAnsi="Arial" w:cs="Arial"/>
                <w:sz w:val="19"/>
                <w:szCs w:val="19"/>
              </w:rPr>
              <w:lastRenderedPageBreak/>
              <w:t>finansowania świadczeń ze środków publicznych</w:t>
            </w:r>
            <w:r>
              <w:rPr>
                <w:rFonts w:ascii="Arial" w:hAnsi="Arial" w:cs="Arial"/>
                <w:sz w:val="19"/>
                <w:szCs w:val="19"/>
              </w:rPr>
              <w:t xml:space="preserve">. </w:t>
            </w:r>
          </w:p>
          <w:p w14:paraId="3AC356FF" w14:textId="7413DD5C" w:rsidR="00301116" w:rsidRPr="00301116" w:rsidRDefault="00301116" w:rsidP="00301116">
            <w:pPr>
              <w:jc w:val="both"/>
              <w:rPr>
                <w:rFonts w:ascii="Arial" w:hAnsi="Arial" w:cs="Arial"/>
                <w:sz w:val="19"/>
                <w:szCs w:val="19"/>
              </w:rPr>
            </w:pPr>
            <w:r>
              <w:rPr>
                <w:rFonts w:ascii="Arial" w:hAnsi="Arial" w:cs="Arial"/>
                <w:sz w:val="19"/>
                <w:szCs w:val="19"/>
              </w:rPr>
              <w:t xml:space="preserve">I. </w:t>
            </w:r>
            <w:r w:rsidRPr="00301116">
              <w:rPr>
                <w:rFonts w:ascii="Arial" w:hAnsi="Arial" w:cs="Arial"/>
                <w:sz w:val="19"/>
                <w:szCs w:val="19"/>
              </w:rPr>
              <w:t>W zakresie wyrobów medycznych</w:t>
            </w:r>
            <w:r>
              <w:rPr>
                <w:rFonts w:ascii="Arial" w:hAnsi="Arial" w:cs="Arial"/>
                <w:sz w:val="19"/>
                <w:szCs w:val="19"/>
              </w:rPr>
              <w:t>:</w:t>
            </w:r>
          </w:p>
          <w:p w14:paraId="72ED590A" w14:textId="67273FB0"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przepisy projektowanego rozporządzenia odzwierciedlają wykorzystywanie aplikacji przy wystawianiu zleceń na wyroby medyczne w postaci elektronicznej  oraz odnotowywania każdego etapu realizacji  tego zlecenia na bieżąco w aplikacji; </w:t>
            </w:r>
          </w:p>
          <w:p w14:paraId="167DBDC3" w14:textId="44E2FC91"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dostosowano zakres przetwarzanych  danych do zakresu wynikającego z  rozporządzenia w sprawie zleceń; </w:t>
            </w:r>
          </w:p>
          <w:p w14:paraId="70E58F52" w14:textId="30A56B67"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uproszczono dotychczasowy sposobu sposób rozliczania zleceń na wyroby medyczne i zleceń naprawy. Zestawienie refundacyjne wyrobów medycznych wynikających wynikające ze zrealizowanych zleceń na zaopatrzenie w wyroby medyczne - lub zleceń naprawy, będzie generowane przez system na podstawie danych wpisywanych przez świadczeniodawców do aplikacji Funduszu</w:t>
            </w:r>
            <w:r>
              <w:rPr>
                <w:rFonts w:ascii="Arial" w:hAnsi="Arial" w:cs="Arial"/>
                <w:sz w:val="19"/>
                <w:szCs w:val="19"/>
              </w:rPr>
              <w:t>;</w:t>
            </w:r>
          </w:p>
          <w:p w14:paraId="31B82072" w14:textId="04CE171D" w:rsidR="00301116" w:rsidRPr="00301116" w:rsidRDefault="00301116" w:rsidP="00301116">
            <w:pPr>
              <w:jc w:val="both"/>
              <w:rPr>
                <w:rFonts w:ascii="Arial" w:hAnsi="Arial" w:cs="Arial"/>
                <w:sz w:val="19"/>
                <w:szCs w:val="19"/>
              </w:rPr>
            </w:pPr>
            <w:r>
              <w:rPr>
                <w:rFonts w:ascii="Arial" w:hAnsi="Arial" w:cs="Arial"/>
                <w:sz w:val="19"/>
                <w:szCs w:val="19"/>
              </w:rPr>
              <w:t xml:space="preserve">- </w:t>
            </w:r>
            <w:proofErr w:type="spellStart"/>
            <w:r w:rsidRPr="00301116">
              <w:rPr>
                <w:rFonts w:ascii="Arial" w:hAnsi="Arial" w:cs="Arial"/>
                <w:sz w:val="19"/>
                <w:szCs w:val="19"/>
              </w:rPr>
              <w:t>nałożenieono</w:t>
            </w:r>
            <w:proofErr w:type="spellEnd"/>
            <w:r w:rsidRPr="00301116">
              <w:rPr>
                <w:rFonts w:ascii="Arial" w:hAnsi="Arial" w:cs="Arial"/>
                <w:sz w:val="19"/>
                <w:szCs w:val="19"/>
              </w:rPr>
              <w:t xml:space="preserve"> na świadczeniodawców obowiązku świadczeniodawcy będą przekazywać do Funduszu przekazania do Funduszu </w:t>
            </w:r>
            <w:proofErr w:type="spellStart"/>
            <w:r w:rsidRPr="00301116">
              <w:rPr>
                <w:rFonts w:ascii="Arial" w:hAnsi="Arial" w:cs="Arial"/>
                <w:sz w:val="19"/>
                <w:szCs w:val="19"/>
              </w:rPr>
              <w:t>kopiię</w:t>
            </w:r>
            <w:proofErr w:type="spellEnd"/>
            <w:r w:rsidRPr="00301116">
              <w:rPr>
                <w:rFonts w:ascii="Arial" w:hAnsi="Arial" w:cs="Arial"/>
                <w:sz w:val="19"/>
                <w:szCs w:val="19"/>
              </w:rPr>
              <w:t xml:space="preserve"> dokumentu -   okazanego przez osobę, która uzyskała wyrób medyczny, -   uprawniającego do uzyskania świadczeń opieki zdrowotnej na podstawie przepisów o koordynacji, w przypadku gdy realizowane zlecenie zostało wystawione osobie uprawnionej do świadczeń na podstawie przepisów o koordynacji  </w:t>
            </w:r>
          </w:p>
          <w:p w14:paraId="7FC17F5D"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II.  Zmiany dotyczące informacji odnoszących się do list oczekujących. </w:t>
            </w:r>
          </w:p>
          <w:p w14:paraId="3D401DB4" w14:textId="4F750EF3" w:rsidR="00301116" w:rsidRPr="00301116" w:rsidRDefault="00301116" w:rsidP="00301116">
            <w:pPr>
              <w:jc w:val="both"/>
              <w:rPr>
                <w:rFonts w:ascii="Arial" w:hAnsi="Arial" w:cs="Arial"/>
                <w:sz w:val="19"/>
                <w:szCs w:val="19"/>
              </w:rPr>
            </w:pPr>
            <w:r>
              <w:rPr>
                <w:rFonts w:ascii="Arial" w:hAnsi="Arial" w:cs="Arial"/>
                <w:sz w:val="19"/>
                <w:szCs w:val="19"/>
              </w:rPr>
              <w:t>Z</w:t>
            </w:r>
            <w:r w:rsidRPr="00301116">
              <w:rPr>
                <w:rFonts w:ascii="Arial" w:hAnsi="Arial" w:cs="Arial"/>
                <w:sz w:val="19"/>
                <w:szCs w:val="19"/>
              </w:rPr>
              <w:t xml:space="preserve">mieniono sposób wyliczania średniego czasu oczekiwania – do czasu </w:t>
            </w:r>
            <w:r w:rsidRPr="00301116">
              <w:rPr>
                <w:rFonts w:ascii="Arial" w:hAnsi="Arial" w:cs="Arial"/>
                <w:sz w:val="19"/>
                <w:szCs w:val="19"/>
              </w:rPr>
              <w:lastRenderedPageBreak/>
              <w:t xml:space="preserve">oczekiwania nie są wliczane te dni oczekiwania, w których dłuższe oczekiwanie na świadczenie wynikało z przyczyn leżących po stronie świadczeniobiorcy (np. termin przełożono na jego wniosek). </w:t>
            </w:r>
          </w:p>
          <w:p w14:paraId="5FC0533D"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Ponadto w celu uzupełnienia danych publikowanych przez Fundusz w Informatorze o Terminach Leczenia, na podstawie której  świadczeniobiorcy dokonują wyboru świadczeniodawcy, dodatkowo publikowana będzie informacja określająca:</w:t>
            </w:r>
          </w:p>
          <w:p w14:paraId="7046249F"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1) przedział wiekowy dzieci, którym dany świadczeniodawca udziela świadczeń </w:t>
            </w:r>
          </w:p>
          <w:p w14:paraId="4DF7E351"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w przypadku świadczeniodawców, którzy w poradniach dla dorosłych udzielają świadczeń również dzieciom.; </w:t>
            </w:r>
          </w:p>
          <w:p w14:paraId="5F5C1724" w14:textId="39D8887F" w:rsidR="00301116" w:rsidRPr="00E0619D" w:rsidRDefault="00301116" w:rsidP="00301116">
            <w:pPr>
              <w:jc w:val="both"/>
              <w:rPr>
                <w:rFonts w:ascii="Arial" w:hAnsi="Arial" w:cs="Arial"/>
                <w:sz w:val="19"/>
                <w:szCs w:val="19"/>
              </w:rPr>
            </w:pPr>
            <w:r w:rsidRPr="00301116">
              <w:rPr>
                <w:rFonts w:ascii="Arial" w:hAnsi="Arial" w:cs="Arial"/>
                <w:sz w:val="19"/>
                <w:szCs w:val="19"/>
              </w:rPr>
              <w:t xml:space="preserve">2) czy świadczeniodawca realizuje badania ze znieczuleniem  - w przypadku świadczeń gastroskopii i </w:t>
            </w:r>
            <w:proofErr w:type="spellStart"/>
            <w:r w:rsidRPr="00301116">
              <w:rPr>
                <w:rFonts w:ascii="Arial" w:hAnsi="Arial" w:cs="Arial"/>
                <w:sz w:val="19"/>
                <w:szCs w:val="19"/>
              </w:rPr>
              <w:t>kolonoskopii</w:t>
            </w:r>
            <w:proofErr w:type="spellEnd"/>
            <w:r w:rsidRPr="00301116">
              <w:rPr>
                <w:rFonts w:ascii="Arial" w:hAnsi="Arial" w:cs="Arial"/>
                <w:sz w:val="19"/>
                <w:szCs w:val="19"/>
              </w:rPr>
              <w:t xml:space="preserve">.  </w:t>
            </w:r>
          </w:p>
        </w:tc>
        <w:tc>
          <w:tcPr>
            <w:tcW w:w="1842" w:type="dxa"/>
            <w:shd w:val="clear" w:color="auto" w:fill="FFFFFF"/>
          </w:tcPr>
          <w:p w14:paraId="6AF0B4D0" w14:textId="70AFD36A"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2F558F9E" w14:textId="008BFDD6" w:rsidR="00301116"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1245</w:t>
            </w:r>
            <w:r w:rsidRPr="00C570DA">
              <w:rPr>
                <w:rFonts w:ascii="Arial" w:hAnsi="Arial" w:cs="Arial"/>
                <w:color w:val="000000" w:themeColor="text1"/>
                <w:sz w:val="19"/>
                <w:szCs w:val="19"/>
              </w:rPr>
              <w:t>.</w:t>
            </w:r>
          </w:p>
        </w:tc>
      </w:tr>
      <w:tr w:rsidR="00301116" w:rsidRPr="00F873E4" w14:paraId="6BAE330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BA7AAC"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00FA6A" w14:textId="44B5B354"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1515</w:t>
            </w:r>
          </w:p>
        </w:tc>
        <w:tc>
          <w:tcPr>
            <w:tcW w:w="2268" w:type="dxa"/>
            <w:shd w:val="clear" w:color="auto" w:fill="FFFFFF"/>
          </w:tcPr>
          <w:p w14:paraId="39939DDC" w14:textId="5C71C709" w:rsidR="00301116" w:rsidRPr="00E0619D" w:rsidRDefault="00301116" w:rsidP="00301116">
            <w:pPr>
              <w:jc w:val="both"/>
              <w:rPr>
                <w:rFonts w:ascii="Arial" w:hAnsi="Arial" w:cs="Arial"/>
                <w:sz w:val="19"/>
                <w:szCs w:val="19"/>
              </w:rPr>
            </w:pPr>
            <w:r w:rsidRPr="00301116">
              <w:rPr>
                <w:rFonts w:ascii="Arial" w:hAnsi="Arial" w:cs="Arial"/>
                <w:sz w:val="19"/>
                <w:szCs w:val="19"/>
              </w:rPr>
              <w:t>art. 7a ust. 5 ustawy z dnia 19 czerwca 1997 r. o zakazie stosowania wyrobów zawierających azbest</w:t>
            </w:r>
          </w:p>
        </w:tc>
        <w:tc>
          <w:tcPr>
            <w:tcW w:w="3260" w:type="dxa"/>
            <w:shd w:val="clear" w:color="auto" w:fill="FFFFFF"/>
          </w:tcPr>
          <w:p w14:paraId="6F1BC33B" w14:textId="19122132"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określi, w drodze rozporządzenia, wzór książeczki, sposób jej wypełniania i aktualizacji, uwzględniając czas zatrudnienia w warunkach narażenia zawodowego na działanie pyłów azbestu oraz szczegółowe parametry tego narażenia.</w:t>
            </w:r>
          </w:p>
        </w:tc>
        <w:tc>
          <w:tcPr>
            <w:tcW w:w="3545" w:type="dxa"/>
            <w:shd w:val="clear" w:color="auto" w:fill="FFFFFF"/>
          </w:tcPr>
          <w:p w14:paraId="171DA51F" w14:textId="0B300AF6" w:rsidR="00301116" w:rsidRPr="00E0619D" w:rsidRDefault="00301116" w:rsidP="00301116">
            <w:pPr>
              <w:jc w:val="both"/>
              <w:rPr>
                <w:rFonts w:ascii="Arial" w:hAnsi="Arial" w:cs="Arial"/>
                <w:sz w:val="19"/>
                <w:szCs w:val="19"/>
              </w:rPr>
            </w:pPr>
            <w:r>
              <w:rPr>
                <w:rFonts w:ascii="Arial" w:hAnsi="Arial" w:cs="Arial"/>
                <w:sz w:val="19"/>
                <w:szCs w:val="19"/>
              </w:rPr>
              <w:t xml:space="preserve">Projekt zakłada </w:t>
            </w:r>
            <w:r w:rsidRPr="00301116">
              <w:rPr>
                <w:rFonts w:ascii="Arial" w:hAnsi="Arial" w:cs="Arial"/>
                <w:sz w:val="19"/>
                <w:szCs w:val="19"/>
              </w:rPr>
              <w:t>ujednolicenie zasad związanych ze sposobem wystawiania skierowań, tj. umożliwienie wystawiania skierowania na leczenie uzdrowiskowe dla tej grupy pacjentów z wykorzystaniem systemu informatycznego – wystawianie skierowań w postaci elektronicznej</w:t>
            </w:r>
          </w:p>
        </w:tc>
        <w:tc>
          <w:tcPr>
            <w:tcW w:w="1842" w:type="dxa"/>
            <w:shd w:val="clear" w:color="auto" w:fill="FFFFFF"/>
          </w:tcPr>
          <w:p w14:paraId="6754654F" w14:textId="40827915"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Sekretarz Stanu w Ministerstwie Zdrowia</w:t>
            </w:r>
          </w:p>
        </w:tc>
        <w:tc>
          <w:tcPr>
            <w:tcW w:w="2362" w:type="dxa"/>
            <w:shd w:val="clear" w:color="auto" w:fill="FFFFFF"/>
          </w:tcPr>
          <w:p w14:paraId="2BBF79BE" w14:textId="7C8F248D" w:rsidR="00301116"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w:t>
            </w:r>
            <w:r w:rsidR="00C2309F">
              <w:rPr>
                <w:rFonts w:ascii="Arial" w:hAnsi="Arial" w:cs="Arial"/>
                <w:color w:val="000000" w:themeColor="text1"/>
                <w:sz w:val="19"/>
                <w:szCs w:val="19"/>
              </w:rPr>
              <w:t>projekt na etapie kierowania na UZ i KS</w:t>
            </w:r>
            <w:r w:rsidR="005A3478">
              <w:rPr>
                <w:rFonts w:ascii="Arial" w:hAnsi="Arial" w:cs="Arial"/>
                <w:color w:val="000000" w:themeColor="text1"/>
                <w:sz w:val="19"/>
                <w:szCs w:val="19"/>
              </w:rPr>
              <w:t>.</w:t>
            </w:r>
          </w:p>
        </w:tc>
      </w:tr>
      <w:tr w:rsidR="00301116" w:rsidRPr="00F873E4" w14:paraId="2AA0DA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3BE29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71976B" w14:textId="5EC5CFDC"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1516</w:t>
            </w:r>
          </w:p>
        </w:tc>
        <w:tc>
          <w:tcPr>
            <w:tcW w:w="2268" w:type="dxa"/>
            <w:shd w:val="clear" w:color="auto" w:fill="FFFFFF"/>
          </w:tcPr>
          <w:p w14:paraId="09CAE3C7" w14:textId="6F9E3F29" w:rsidR="00301116" w:rsidRPr="00E0619D" w:rsidRDefault="00301116" w:rsidP="00301116">
            <w:pPr>
              <w:jc w:val="both"/>
              <w:rPr>
                <w:rFonts w:ascii="Arial" w:hAnsi="Arial" w:cs="Arial"/>
                <w:sz w:val="19"/>
                <w:szCs w:val="19"/>
              </w:rPr>
            </w:pPr>
            <w:r w:rsidRPr="00301116">
              <w:rPr>
                <w:rFonts w:ascii="Arial" w:hAnsi="Arial" w:cs="Arial"/>
                <w:sz w:val="19"/>
                <w:szCs w:val="19"/>
              </w:rPr>
              <w:t xml:space="preserve">art. 41 ust. 5 ustawy z dnia 29 lipca 2005 r. o przeciwdziałaniu narkomanii                      </w:t>
            </w:r>
          </w:p>
        </w:tc>
        <w:tc>
          <w:tcPr>
            <w:tcW w:w="3260" w:type="dxa"/>
            <w:shd w:val="clear" w:color="auto" w:fill="FFFFFF"/>
          </w:tcPr>
          <w:p w14:paraId="0905ADC8" w14:textId="77777777" w:rsidR="005A3478" w:rsidRPr="005A3478"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określi, w drodze rozporządzenia:</w:t>
            </w:r>
          </w:p>
          <w:p w14:paraId="39E88A01" w14:textId="77777777" w:rsidR="005A3478" w:rsidRPr="005A3478"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 xml:space="preserve">1) szczegółowe warunki przechowywania przez apteki środków odurzających, substancji psychotropowych, prekursorów kategorii 1 i preparatów zawierających te środki lub substancje oraz sposób </w:t>
            </w:r>
            <w:r w:rsidRPr="005A3478">
              <w:rPr>
                <w:rFonts w:ascii="Arial" w:eastAsia="Calibri" w:hAnsi="Arial" w:cs="Arial"/>
                <w:color w:val="000000" w:themeColor="text1"/>
                <w:sz w:val="19"/>
                <w:szCs w:val="19"/>
                <w:lang w:eastAsia="en-US"/>
              </w:rPr>
              <w:lastRenderedPageBreak/>
              <w:t>prowadzenia dokumentacji w zakresie ich posiadania i obrotu, uwzględniając zabezpieczenie tych substancji przed dostępem osób trzecich;</w:t>
            </w:r>
          </w:p>
          <w:p w14:paraId="4790FF2B" w14:textId="2903129E" w:rsidR="00301116" w:rsidRPr="00E0619D"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 xml:space="preserve">2) szczegółowe warunki wystawiania recept i </w:t>
            </w:r>
            <w:proofErr w:type="spellStart"/>
            <w:r w:rsidRPr="005A3478">
              <w:rPr>
                <w:rFonts w:ascii="Arial" w:eastAsia="Calibri" w:hAnsi="Arial" w:cs="Arial"/>
                <w:color w:val="000000" w:themeColor="text1"/>
                <w:sz w:val="19"/>
                <w:szCs w:val="19"/>
                <w:lang w:eastAsia="en-US"/>
              </w:rPr>
              <w:t>zapotrzebowań</w:t>
            </w:r>
            <w:proofErr w:type="spellEnd"/>
            <w:r w:rsidRPr="005A3478">
              <w:rPr>
                <w:rFonts w:ascii="Arial" w:eastAsia="Calibri" w:hAnsi="Arial" w:cs="Arial"/>
                <w:color w:val="000000" w:themeColor="text1"/>
                <w:sz w:val="19"/>
                <w:szCs w:val="19"/>
                <w:lang w:eastAsia="en-US"/>
              </w:rPr>
              <w:t xml:space="preserve"> na preparaty zawierające środki odurzające lub substancje psychotropowe, wzory tych dokumentów oraz wydawania tych preparatów z aptek, uwzględniając warunki bezpieczeństwa dystrybucji preparatów.</w:t>
            </w:r>
          </w:p>
        </w:tc>
        <w:tc>
          <w:tcPr>
            <w:tcW w:w="3545" w:type="dxa"/>
            <w:shd w:val="clear" w:color="auto" w:fill="FFFFFF"/>
          </w:tcPr>
          <w:p w14:paraId="2099DF1A" w14:textId="7FE592A6" w:rsidR="00301116" w:rsidRPr="00E0619D" w:rsidRDefault="00301116" w:rsidP="00301116">
            <w:pPr>
              <w:jc w:val="both"/>
              <w:rPr>
                <w:rFonts w:ascii="Arial" w:hAnsi="Arial" w:cs="Arial"/>
                <w:sz w:val="19"/>
                <w:szCs w:val="19"/>
              </w:rPr>
            </w:pPr>
            <w:r>
              <w:rPr>
                <w:rFonts w:ascii="Arial" w:hAnsi="Arial" w:cs="Arial"/>
                <w:sz w:val="19"/>
                <w:szCs w:val="19"/>
              </w:rPr>
              <w:lastRenderedPageBreak/>
              <w:t>Projektowana z</w:t>
            </w:r>
            <w:r w:rsidRPr="00301116">
              <w:rPr>
                <w:rFonts w:ascii="Arial" w:hAnsi="Arial" w:cs="Arial"/>
                <w:sz w:val="19"/>
                <w:szCs w:val="19"/>
              </w:rPr>
              <w:t>miana polega na zwiększeniu nadzoru nad preskrypcją preparatów zawierających środki odurzające, substancje psychotropowe lub prekursory kategorii 1 poprzez zastrzeżenie, że recepta na ww. produkty lecznicze może być wystawiona wyłącznie w postaci elektronicznej</w:t>
            </w:r>
            <w:r>
              <w:rPr>
                <w:rFonts w:ascii="Arial" w:hAnsi="Arial" w:cs="Arial"/>
                <w:sz w:val="19"/>
                <w:szCs w:val="19"/>
              </w:rPr>
              <w:t xml:space="preserve">. </w:t>
            </w:r>
          </w:p>
        </w:tc>
        <w:tc>
          <w:tcPr>
            <w:tcW w:w="1842" w:type="dxa"/>
            <w:shd w:val="clear" w:color="auto" w:fill="FFFFFF"/>
          </w:tcPr>
          <w:p w14:paraId="4A10B10D" w14:textId="404FB779"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Maciej Miłkowski, Podsekretarz Stanu w Ministerstwie Zdrowia</w:t>
            </w:r>
          </w:p>
        </w:tc>
        <w:tc>
          <w:tcPr>
            <w:tcW w:w="2362" w:type="dxa"/>
            <w:shd w:val="clear" w:color="auto" w:fill="FFFFFF"/>
          </w:tcPr>
          <w:p w14:paraId="7D6519EF" w14:textId="5C43D512" w:rsidR="00301116"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na etapie </w:t>
            </w:r>
            <w:r w:rsidR="00796833">
              <w:rPr>
                <w:rFonts w:ascii="Arial" w:hAnsi="Arial" w:cs="Arial"/>
                <w:color w:val="000000" w:themeColor="text1"/>
                <w:sz w:val="19"/>
                <w:szCs w:val="19"/>
              </w:rPr>
              <w:t>UZ i KS</w:t>
            </w:r>
            <w:r w:rsidR="005A3478">
              <w:rPr>
                <w:rFonts w:ascii="Arial" w:hAnsi="Arial" w:cs="Arial"/>
                <w:color w:val="000000" w:themeColor="text1"/>
                <w:sz w:val="19"/>
                <w:szCs w:val="19"/>
              </w:rPr>
              <w:t>.</w:t>
            </w:r>
          </w:p>
        </w:tc>
      </w:tr>
      <w:tr w:rsidR="00301116" w:rsidRPr="00F873E4" w14:paraId="4FF03DE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400812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6879FC" w14:textId="2C84582D"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1517</w:t>
            </w:r>
          </w:p>
        </w:tc>
        <w:tc>
          <w:tcPr>
            <w:tcW w:w="2268" w:type="dxa"/>
            <w:shd w:val="clear" w:color="auto" w:fill="FFFFFF"/>
          </w:tcPr>
          <w:p w14:paraId="6D1C7BD4" w14:textId="08716AF6" w:rsidR="00301116" w:rsidRPr="00E0619D" w:rsidRDefault="00301116" w:rsidP="00301116">
            <w:pPr>
              <w:jc w:val="both"/>
              <w:rPr>
                <w:rFonts w:ascii="Arial" w:hAnsi="Arial" w:cs="Arial"/>
                <w:sz w:val="19"/>
                <w:szCs w:val="19"/>
              </w:rPr>
            </w:pPr>
            <w:r w:rsidRPr="00301116">
              <w:rPr>
                <w:rFonts w:ascii="Arial" w:hAnsi="Arial" w:cs="Arial"/>
                <w:sz w:val="19"/>
                <w:szCs w:val="19"/>
              </w:rPr>
              <w:t>art. 46 ust. 2 i 4 ustawy z dnia 5 grudnia 2008 r. o zapobieganiu oraz zwalczaniu zakażeń i chorób zakaźnych u ludzi</w:t>
            </w:r>
          </w:p>
        </w:tc>
        <w:tc>
          <w:tcPr>
            <w:tcW w:w="3260" w:type="dxa"/>
            <w:shd w:val="clear" w:color="auto" w:fill="FFFFFF"/>
          </w:tcPr>
          <w:p w14:paraId="32EE4321"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7992059A"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71EDE31F"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4E2F17F8"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7FB75ABC"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3820CFBD"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5DCE5FCC"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jeżeli wykonanie ich wiąże się z </w:t>
            </w:r>
            <w:r w:rsidRPr="00C570DA">
              <w:rPr>
                <w:rFonts w:ascii="Arial" w:eastAsia="Calibri" w:hAnsi="Arial" w:cs="Arial"/>
                <w:color w:val="000000" w:themeColor="text1"/>
                <w:sz w:val="19"/>
                <w:szCs w:val="19"/>
                <w:lang w:eastAsia="en-US"/>
              </w:rPr>
              <w:lastRenderedPageBreak/>
              <w:t>funkcjonowaniem określonych obiektów produkcyjnych, usługowych, handlowych lub innych obiektów,</w:t>
            </w:r>
          </w:p>
          <w:p w14:paraId="513E02A7"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52F8AFF0"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78C77890" w14:textId="298259EA" w:rsidR="00301116" w:rsidRPr="00E0619D"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17691298" w14:textId="2E85B292" w:rsidR="00301116" w:rsidRPr="00E0619D" w:rsidRDefault="00301116" w:rsidP="00301116">
            <w:pPr>
              <w:jc w:val="both"/>
              <w:rPr>
                <w:rFonts w:ascii="Arial" w:hAnsi="Arial" w:cs="Arial"/>
                <w:sz w:val="19"/>
                <w:szCs w:val="19"/>
              </w:rPr>
            </w:pPr>
            <w:r w:rsidRPr="00301116">
              <w:rPr>
                <w:rFonts w:ascii="Arial" w:hAnsi="Arial" w:cs="Arial"/>
                <w:sz w:val="19"/>
                <w:szCs w:val="19"/>
              </w:rPr>
              <w:lastRenderedPageBreak/>
              <w:t>Projektowane rozporządzenie zakłada odwołanie stanu zagrożenia epidemicznego wprowadzonego z dniem 16 maja 2022 r. na podstawie rozporządzenia Ministra Zdrowia z dnia 12 maja 2022 r. w sprawie ogłoszenia na obszarze Rzeczypospolitej Polskiej stanu zagrożenia epidemiczneg</w:t>
            </w:r>
            <w:r>
              <w:rPr>
                <w:rFonts w:ascii="Arial" w:hAnsi="Arial" w:cs="Arial"/>
                <w:sz w:val="19"/>
                <w:szCs w:val="19"/>
              </w:rPr>
              <w:t xml:space="preserve">o. </w:t>
            </w:r>
          </w:p>
        </w:tc>
        <w:tc>
          <w:tcPr>
            <w:tcW w:w="1842" w:type="dxa"/>
            <w:shd w:val="clear" w:color="auto" w:fill="FFFFFF"/>
          </w:tcPr>
          <w:p w14:paraId="34FB0273" w14:textId="60501046"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 Sekretarz Stanu w Ministerstwie Zdrowia</w:t>
            </w:r>
          </w:p>
        </w:tc>
        <w:tc>
          <w:tcPr>
            <w:tcW w:w="2362" w:type="dxa"/>
            <w:shd w:val="clear" w:color="auto" w:fill="FFFFFF"/>
          </w:tcPr>
          <w:p w14:paraId="44220571" w14:textId="38C9618E"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1118</w:t>
            </w:r>
            <w:r w:rsidRPr="00C570DA">
              <w:rPr>
                <w:rFonts w:ascii="Arial" w:hAnsi="Arial" w:cs="Arial"/>
                <w:color w:val="000000" w:themeColor="text1"/>
                <w:sz w:val="19"/>
                <w:szCs w:val="19"/>
              </w:rPr>
              <w:t>.</w:t>
            </w:r>
          </w:p>
          <w:p w14:paraId="1C99B638" w14:textId="189C6D83" w:rsidR="00301116" w:rsidRDefault="00301116" w:rsidP="00301116">
            <w:pPr>
              <w:rPr>
                <w:rFonts w:ascii="Arial" w:hAnsi="Arial" w:cs="Arial"/>
                <w:color w:val="000000" w:themeColor="text1"/>
                <w:sz w:val="19"/>
                <w:szCs w:val="19"/>
              </w:rPr>
            </w:pPr>
          </w:p>
        </w:tc>
      </w:tr>
      <w:tr w:rsidR="00301116" w:rsidRPr="00F873E4" w14:paraId="21D81CB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B8BFA9"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D8F8F" w14:textId="290E0559"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1518</w:t>
            </w:r>
          </w:p>
        </w:tc>
        <w:tc>
          <w:tcPr>
            <w:tcW w:w="2268" w:type="dxa"/>
            <w:shd w:val="clear" w:color="auto" w:fill="FFFFFF"/>
          </w:tcPr>
          <w:p w14:paraId="459940A2" w14:textId="7B56447B"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33zm ustawy z dnia 29 listopada 2000 r.  – Prawo atomowe</w:t>
            </w:r>
          </w:p>
        </w:tc>
        <w:tc>
          <w:tcPr>
            <w:tcW w:w="3260" w:type="dxa"/>
            <w:shd w:val="clear" w:color="auto" w:fill="FFFFFF"/>
          </w:tcPr>
          <w:p w14:paraId="23515EF8" w14:textId="024391B0"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 formę i szczegółowy zakres procedur wzorcowych i procedur szczegółowych, mając na względzie zagrożenie wynikające z narażenia osoby poddawanej ekspozycji.</w:t>
            </w:r>
          </w:p>
        </w:tc>
        <w:tc>
          <w:tcPr>
            <w:tcW w:w="3545" w:type="dxa"/>
            <w:shd w:val="clear" w:color="auto" w:fill="FFFFFF"/>
          </w:tcPr>
          <w:p w14:paraId="03B51AF3" w14:textId="2F9863B7" w:rsidR="00301116" w:rsidRPr="00E0619D" w:rsidRDefault="00301116" w:rsidP="00301116">
            <w:pPr>
              <w:jc w:val="both"/>
              <w:rPr>
                <w:rFonts w:ascii="Arial" w:hAnsi="Arial" w:cs="Arial"/>
                <w:sz w:val="19"/>
                <w:szCs w:val="19"/>
              </w:rPr>
            </w:pPr>
            <w:r w:rsidRPr="00301116">
              <w:rPr>
                <w:rFonts w:ascii="Arial" w:hAnsi="Arial" w:cs="Arial"/>
                <w:sz w:val="19"/>
                <w:szCs w:val="19"/>
              </w:rPr>
              <w:t>W związku z faktem, że termin przewidziany w §</w:t>
            </w:r>
            <w:r>
              <w:rPr>
                <w:rFonts w:ascii="Arial" w:hAnsi="Arial" w:cs="Arial"/>
                <w:sz w:val="19"/>
                <w:szCs w:val="19"/>
              </w:rPr>
              <w:t xml:space="preserve"> </w:t>
            </w:r>
            <w:r w:rsidRPr="00301116">
              <w:rPr>
                <w:rFonts w:ascii="Arial" w:hAnsi="Arial" w:cs="Arial"/>
                <w:sz w:val="19"/>
                <w:szCs w:val="19"/>
              </w:rPr>
              <w:t xml:space="preserve">5 ust. 1 rozporządzenia Ministra Zdrowia w sprawie formy i szczegółowego zakresu wzorcowych medycznych procedur radiologicznych dla standardowych ekspozycji medycznych oraz szczegółowych medycznych procedur radiologicznych, tj. termin na dostosowanie – przez komisje do spraw procedur i audytów klinicznych zewnętrznych – obowiązujących aktualnie procedur wzorcowych do wymagań </w:t>
            </w:r>
            <w:r>
              <w:rPr>
                <w:rFonts w:ascii="Arial" w:hAnsi="Arial" w:cs="Arial"/>
                <w:sz w:val="19"/>
                <w:szCs w:val="19"/>
              </w:rPr>
              <w:t xml:space="preserve">ww. </w:t>
            </w:r>
            <w:r w:rsidRPr="00301116">
              <w:rPr>
                <w:rFonts w:ascii="Arial" w:hAnsi="Arial" w:cs="Arial"/>
                <w:sz w:val="19"/>
                <w:szCs w:val="19"/>
              </w:rPr>
              <w:t>rozporządzania Ministra Zdrowia nie będzie dotrzymany, w konsekwencji czego termin przewidziany w §</w:t>
            </w:r>
            <w:r>
              <w:rPr>
                <w:rFonts w:ascii="Arial" w:hAnsi="Arial" w:cs="Arial"/>
                <w:sz w:val="19"/>
                <w:szCs w:val="19"/>
              </w:rPr>
              <w:t xml:space="preserve"> </w:t>
            </w:r>
            <w:r w:rsidRPr="00301116">
              <w:rPr>
                <w:rFonts w:ascii="Arial" w:hAnsi="Arial" w:cs="Arial"/>
                <w:sz w:val="19"/>
                <w:szCs w:val="19"/>
              </w:rPr>
              <w:t xml:space="preserve">5 ust. 2 </w:t>
            </w:r>
            <w:r>
              <w:rPr>
                <w:rFonts w:ascii="Arial" w:hAnsi="Arial" w:cs="Arial"/>
                <w:sz w:val="19"/>
                <w:szCs w:val="19"/>
              </w:rPr>
              <w:t xml:space="preserve">tego </w:t>
            </w:r>
            <w:proofErr w:type="spellStart"/>
            <w:r>
              <w:rPr>
                <w:rFonts w:ascii="Arial" w:hAnsi="Arial" w:cs="Arial"/>
                <w:sz w:val="19"/>
                <w:szCs w:val="19"/>
              </w:rPr>
              <w:t>rozporzadzenia</w:t>
            </w:r>
            <w:proofErr w:type="spellEnd"/>
            <w:r w:rsidRPr="00301116">
              <w:rPr>
                <w:rFonts w:ascii="Arial" w:hAnsi="Arial" w:cs="Arial"/>
                <w:sz w:val="19"/>
                <w:szCs w:val="19"/>
              </w:rPr>
              <w:t xml:space="preserve">, tj. termin na dostosowanie przez jednostki ochrony zdrowia obowiązujących w tych </w:t>
            </w:r>
            <w:r w:rsidRPr="00301116">
              <w:rPr>
                <w:rFonts w:ascii="Arial" w:hAnsi="Arial" w:cs="Arial"/>
                <w:sz w:val="19"/>
                <w:szCs w:val="19"/>
              </w:rPr>
              <w:lastRenderedPageBreak/>
              <w:t>jednostkach procedur szczegółowych do procedur wzorcowych zmienionych przez komisje (dostosowanych do wymagań nowego rozporządzenia) również nie może zostać dotrzymany</w:t>
            </w:r>
            <w:r>
              <w:rPr>
                <w:rFonts w:ascii="Arial" w:hAnsi="Arial" w:cs="Arial"/>
                <w:sz w:val="19"/>
                <w:szCs w:val="19"/>
              </w:rPr>
              <w:t>. K</w:t>
            </w:r>
            <w:r w:rsidRPr="00301116">
              <w:rPr>
                <w:rFonts w:ascii="Arial" w:hAnsi="Arial" w:cs="Arial"/>
                <w:sz w:val="19"/>
                <w:szCs w:val="19"/>
              </w:rPr>
              <w:t>onieczne jest odpowiednie przedłużenie ww. terminów.</w:t>
            </w:r>
          </w:p>
        </w:tc>
        <w:tc>
          <w:tcPr>
            <w:tcW w:w="1842" w:type="dxa"/>
            <w:shd w:val="clear" w:color="auto" w:fill="FFFFFF"/>
          </w:tcPr>
          <w:p w14:paraId="55D7A15C" w14:textId="56619AF5"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4C563265" w14:textId="32A16AA8" w:rsidR="00301116"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w:t>
            </w:r>
            <w:r w:rsidR="00C2309F">
              <w:rPr>
                <w:rFonts w:ascii="Arial" w:hAnsi="Arial" w:cs="Arial"/>
                <w:color w:val="000000" w:themeColor="text1"/>
                <w:sz w:val="19"/>
                <w:szCs w:val="19"/>
              </w:rPr>
              <w:t xml:space="preserve">projekt na etapie </w:t>
            </w:r>
            <w:r w:rsidR="00EF032B">
              <w:rPr>
                <w:rFonts w:ascii="Arial" w:hAnsi="Arial" w:cs="Arial"/>
                <w:color w:val="000000" w:themeColor="text1"/>
                <w:sz w:val="19"/>
                <w:szCs w:val="19"/>
              </w:rPr>
              <w:t>kierowania na KP</w:t>
            </w:r>
            <w:r w:rsidR="005A3478">
              <w:rPr>
                <w:rFonts w:ascii="Arial" w:hAnsi="Arial" w:cs="Arial"/>
                <w:color w:val="000000" w:themeColor="text1"/>
                <w:sz w:val="19"/>
                <w:szCs w:val="19"/>
              </w:rPr>
              <w:t>.</w:t>
            </w:r>
          </w:p>
        </w:tc>
      </w:tr>
      <w:tr w:rsidR="00301116" w:rsidRPr="00F873E4" w14:paraId="0D7587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AC659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C14FC8" w14:textId="22733FD2"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1519</w:t>
            </w:r>
          </w:p>
        </w:tc>
        <w:tc>
          <w:tcPr>
            <w:tcW w:w="2268" w:type="dxa"/>
            <w:shd w:val="clear" w:color="auto" w:fill="FFFFFF"/>
          </w:tcPr>
          <w:p w14:paraId="771E78E7" w14:textId="18269934"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67114089" w14:textId="5C947768" w:rsidR="00301116" w:rsidRPr="00E0619D" w:rsidRDefault="00CC7104" w:rsidP="00301116">
            <w:pPr>
              <w:jc w:val="both"/>
              <w:rPr>
                <w:rFonts w:ascii="Arial" w:eastAsia="Calibri" w:hAnsi="Arial" w:cs="Arial"/>
                <w:color w:val="000000" w:themeColor="text1"/>
                <w:sz w:val="19"/>
                <w:szCs w:val="19"/>
                <w:lang w:eastAsia="en-US"/>
              </w:rPr>
            </w:pPr>
            <w:r w:rsidRPr="00CC7104">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BE5A31C" w14:textId="6E99D764" w:rsidR="00301116" w:rsidRPr="00E0619D" w:rsidRDefault="00301116" w:rsidP="00301116">
            <w:pPr>
              <w:jc w:val="both"/>
              <w:rPr>
                <w:rFonts w:ascii="Arial" w:hAnsi="Arial" w:cs="Arial"/>
                <w:sz w:val="19"/>
                <w:szCs w:val="19"/>
              </w:rPr>
            </w:pPr>
            <w:r>
              <w:rPr>
                <w:rFonts w:ascii="Arial" w:hAnsi="Arial" w:cs="Arial"/>
                <w:sz w:val="19"/>
                <w:szCs w:val="19"/>
              </w:rPr>
              <w:t xml:space="preserve">Projektowana zmiana </w:t>
            </w:r>
            <w:r w:rsidRPr="00301116">
              <w:rPr>
                <w:rFonts w:ascii="Arial" w:hAnsi="Arial" w:cs="Arial"/>
                <w:sz w:val="19"/>
                <w:szCs w:val="19"/>
              </w:rPr>
              <w:t>umożliwi zakontraktowanie świadczenia „Nadzór telemetryczny nad pacjentami z implantowanymi urządzeniami wszczepialnymi” w ramach umowy w rodzaju świadczenia odrębnie kontraktowane w celu zapewnienia bezpiecznego, kompleksowego wsparcia dla pacjentów z niewydolnością serca, u których w ramach postępowania terapeutycznego wszczepiono stymulator lub kardiowerter-defibrylator serca wyposażony w funkcję, która umożliwia zdalne przekazywanie zgromadzonych danych.</w:t>
            </w:r>
          </w:p>
        </w:tc>
        <w:tc>
          <w:tcPr>
            <w:tcW w:w="1842" w:type="dxa"/>
            <w:shd w:val="clear" w:color="auto" w:fill="FFFFFF"/>
          </w:tcPr>
          <w:p w14:paraId="53AF2CC2" w14:textId="4BF10954"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 Sekretarz Stanu w Ministerstwie Zdrowia</w:t>
            </w:r>
          </w:p>
        </w:tc>
        <w:tc>
          <w:tcPr>
            <w:tcW w:w="2362" w:type="dxa"/>
            <w:shd w:val="clear" w:color="auto" w:fill="FFFFFF"/>
          </w:tcPr>
          <w:p w14:paraId="4C25785B" w14:textId="3C9C46EF"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1160</w:t>
            </w:r>
            <w:r w:rsidRPr="00C570DA">
              <w:rPr>
                <w:rFonts w:ascii="Arial" w:hAnsi="Arial" w:cs="Arial"/>
                <w:color w:val="000000" w:themeColor="text1"/>
                <w:sz w:val="19"/>
                <w:szCs w:val="19"/>
              </w:rPr>
              <w:t>.</w:t>
            </w:r>
          </w:p>
          <w:p w14:paraId="0254E22D" w14:textId="7E382D0E" w:rsidR="00301116" w:rsidRDefault="00301116" w:rsidP="00301116">
            <w:pPr>
              <w:rPr>
                <w:rFonts w:ascii="Arial" w:hAnsi="Arial" w:cs="Arial"/>
                <w:color w:val="000000" w:themeColor="text1"/>
                <w:sz w:val="19"/>
                <w:szCs w:val="19"/>
              </w:rPr>
            </w:pPr>
          </w:p>
        </w:tc>
      </w:tr>
      <w:tr w:rsidR="00301116" w:rsidRPr="00F873E4" w14:paraId="685186C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0E6EF"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E85702" w14:textId="2E4927D7"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1520</w:t>
            </w:r>
          </w:p>
        </w:tc>
        <w:tc>
          <w:tcPr>
            <w:tcW w:w="2268" w:type="dxa"/>
            <w:shd w:val="clear" w:color="auto" w:fill="FFFFFF"/>
          </w:tcPr>
          <w:p w14:paraId="615ECF0D" w14:textId="3552CBDE" w:rsidR="00301116" w:rsidRPr="00E0619D" w:rsidRDefault="00301116" w:rsidP="005A3478">
            <w:pPr>
              <w:jc w:val="both"/>
              <w:rPr>
                <w:rFonts w:ascii="Arial" w:hAnsi="Arial" w:cs="Arial"/>
                <w:sz w:val="19"/>
                <w:szCs w:val="19"/>
              </w:rPr>
            </w:pPr>
            <w:r w:rsidRPr="00301116">
              <w:rPr>
                <w:rFonts w:ascii="Arial" w:hAnsi="Arial" w:cs="Arial"/>
                <w:sz w:val="19"/>
                <w:szCs w:val="19"/>
              </w:rPr>
              <w:t>art. 444 ust. 2 ustawy z dnia 20 lipca 2018 r. – Prawo o szkolnictwie wyższym i nauce</w:t>
            </w:r>
          </w:p>
        </w:tc>
        <w:tc>
          <w:tcPr>
            <w:tcW w:w="3260" w:type="dxa"/>
            <w:shd w:val="clear" w:color="auto" w:fill="FFFFFF"/>
          </w:tcPr>
          <w:p w14:paraId="0D3A1226" w14:textId="100B7985"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07D6E8EA" w14:textId="57ECA063" w:rsidR="00301116" w:rsidRPr="00E0619D" w:rsidRDefault="00301116" w:rsidP="00301116">
            <w:pPr>
              <w:jc w:val="both"/>
              <w:rPr>
                <w:rFonts w:ascii="Arial" w:hAnsi="Arial" w:cs="Arial"/>
                <w:sz w:val="19"/>
                <w:szCs w:val="19"/>
              </w:rPr>
            </w:pPr>
            <w:r>
              <w:rPr>
                <w:rFonts w:ascii="Arial" w:hAnsi="Arial" w:cs="Arial"/>
                <w:sz w:val="19"/>
                <w:szCs w:val="19"/>
              </w:rPr>
              <w:t>Projekt r</w:t>
            </w:r>
            <w:r w:rsidRPr="00301116">
              <w:rPr>
                <w:rFonts w:ascii="Arial" w:hAnsi="Arial" w:cs="Arial"/>
                <w:sz w:val="19"/>
                <w:szCs w:val="19"/>
              </w:rPr>
              <w:t>ozporządzenia określa limit przyjęć na studia na kierunkach lekarskim i lekarsko-dentystycznym w roku akademickim 2023/2024.</w:t>
            </w:r>
          </w:p>
        </w:tc>
        <w:tc>
          <w:tcPr>
            <w:tcW w:w="1842" w:type="dxa"/>
            <w:shd w:val="clear" w:color="auto" w:fill="FFFFFF"/>
          </w:tcPr>
          <w:p w14:paraId="5AB219D2" w14:textId="29844A6B"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 xml:space="preserve">Piotr </w:t>
            </w:r>
            <w:proofErr w:type="spellStart"/>
            <w:r w:rsidRPr="00301116">
              <w:rPr>
                <w:rFonts w:ascii="Arial" w:hAnsi="Arial" w:cs="Arial"/>
                <w:color w:val="000000" w:themeColor="text1"/>
                <w:sz w:val="19"/>
                <w:szCs w:val="19"/>
              </w:rPr>
              <w:t>Bromber</w:t>
            </w:r>
            <w:proofErr w:type="spellEnd"/>
            <w:r w:rsidRPr="00301116">
              <w:rPr>
                <w:rFonts w:ascii="Arial" w:hAnsi="Arial" w:cs="Arial"/>
                <w:color w:val="000000" w:themeColor="text1"/>
                <w:sz w:val="19"/>
                <w:szCs w:val="19"/>
              </w:rPr>
              <w:t>, Podsekretarz Stanu w Ministerstwie Zdrowia</w:t>
            </w:r>
          </w:p>
        </w:tc>
        <w:tc>
          <w:tcPr>
            <w:tcW w:w="2362" w:type="dxa"/>
            <w:shd w:val="clear" w:color="auto" w:fill="FFFFFF"/>
          </w:tcPr>
          <w:p w14:paraId="7D956BB2" w14:textId="1D45972E" w:rsidR="00301116"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w:t>
            </w:r>
            <w:r w:rsidR="00C2309F">
              <w:rPr>
                <w:rFonts w:ascii="Arial" w:hAnsi="Arial" w:cs="Arial"/>
                <w:color w:val="000000" w:themeColor="text1"/>
                <w:sz w:val="19"/>
                <w:szCs w:val="19"/>
              </w:rPr>
              <w:t xml:space="preserve">projekt na etapie </w:t>
            </w:r>
            <w:r w:rsidR="00EF032B">
              <w:rPr>
                <w:rFonts w:ascii="Arial" w:hAnsi="Arial" w:cs="Arial"/>
                <w:color w:val="000000" w:themeColor="text1"/>
                <w:sz w:val="19"/>
                <w:szCs w:val="19"/>
              </w:rPr>
              <w:t>KP</w:t>
            </w:r>
            <w:r w:rsidR="005A3478">
              <w:rPr>
                <w:rFonts w:ascii="Arial" w:hAnsi="Arial" w:cs="Arial"/>
                <w:color w:val="000000" w:themeColor="text1"/>
                <w:sz w:val="19"/>
                <w:szCs w:val="19"/>
              </w:rPr>
              <w:t>.</w:t>
            </w:r>
          </w:p>
        </w:tc>
      </w:tr>
      <w:tr w:rsidR="00301116" w:rsidRPr="00F873E4" w14:paraId="2E4230D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E7ADB7"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00058B" w14:textId="2965FD08"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1521</w:t>
            </w:r>
          </w:p>
        </w:tc>
        <w:tc>
          <w:tcPr>
            <w:tcW w:w="2268" w:type="dxa"/>
            <w:shd w:val="clear" w:color="auto" w:fill="FFFFFF"/>
          </w:tcPr>
          <w:p w14:paraId="05E18AF4" w14:textId="66B5F0C7" w:rsidR="00301116" w:rsidRPr="00E0619D" w:rsidRDefault="00301116" w:rsidP="00301116">
            <w:pPr>
              <w:jc w:val="both"/>
              <w:rPr>
                <w:rFonts w:ascii="Arial" w:hAnsi="Arial" w:cs="Arial"/>
                <w:sz w:val="19"/>
                <w:szCs w:val="19"/>
              </w:rPr>
            </w:pPr>
            <w:r w:rsidRPr="00301116">
              <w:rPr>
                <w:rFonts w:ascii="Arial" w:hAnsi="Arial" w:cs="Arial"/>
                <w:sz w:val="19"/>
                <w:szCs w:val="19"/>
              </w:rPr>
              <w:t>art. 41 ust. 2 ustawy z dnia 15 lipca 2011 r. o zawodach pielęgniarki i położnej</w:t>
            </w:r>
          </w:p>
        </w:tc>
        <w:tc>
          <w:tcPr>
            <w:tcW w:w="3260" w:type="dxa"/>
            <w:shd w:val="clear" w:color="auto" w:fill="FFFFFF"/>
          </w:tcPr>
          <w:p w14:paraId="389C6405" w14:textId="01395BA3"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 xml:space="preserve">Minister właściwy do spraw zdrowia, po zasięgnięciu opinii Naczelnej Rady Pielęgniarek i Położnych, określi, w drodze rozporządzenia, wzory dokumentów, o których mowa w ust. 1, oraz szczegółowe rodzaje </w:t>
            </w:r>
            <w:r w:rsidRPr="005A3478">
              <w:rPr>
                <w:rFonts w:ascii="Arial" w:eastAsia="Calibri" w:hAnsi="Arial" w:cs="Arial"/>
                <w:color w:val="000000" w:themeColor="text1"/>
                <w:sz w:val="19"/>
                <w:szCs w:val="19"/>
                <w:lang w:eastAsia="en-US"/>
              </w:rPr>
              <w:lastRenderedPageBreak/>
              <w:t>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2B5E231" w14:textId="0809F4DD" w:rsidR="00301116" w:rsidRPr="00E0619D" w:rsidRDefault="00301116" w:rsidP="00301116">
            <w:pPr>
              <w:jc w:val="both"/>
              <w:rPr>
                <w:rFonts w:ascii="Arial" w:hAnsi="Arial" w:cs="Arial"/>
                <w:sz w:val="19"/>
                <w:szCs w:val="19"/>
              </w:rPr>
            </w:pPr>
            <w:r>
              <w:rPr>
                <w:rFonts w:ascii="Arial" w:hAnsi="Arial" w:cs="Arial"/>
                <w:sz w:val="19"/>
                <w:szCs w:val="19"/>
              </w:rPr>
              <w:lastRenderedPageBreak/>
              <w:t>Projekt rozporządzenia</w:t>
            </w:r>
            <w:r w:rsidRPr="00301116">
              <w:rPr>
                <w:rFonts w:ascii="Arial" w:hAnsi="Arial" w:cs="Arial"/>
                <w:sz w:val="19"/>
                <w:szCs w:val="19"/>
              </w:rPr>
              <w:t xml:space="preserve"> ma na celu umożliwienie wydawani</w:t>
            </w:r>
            <w:r>
              <w:rPr>
                <w:rFonts w:ascii="Arial" w:hAnsi="Arial" w:cs="Arial"/>
                <w:sz w:val="19"/>
                <w:szCs w:val="19"/>
              </w:rPr>
              <w:t>e</w:t>
            </w:r>
            <w:r w:rsidRPr="00301116">
              <w:rPr>
                <w:rFonts w:ascii="Arial" w:hAnsi="Arial" w:cs="Arial"/>
                <w:sz w:val="19"/>
                <w:szCs w:val="19"/>
              </w:rPr>
              <w:t xml:space="preserve"> dodatkowo pielęgniarce lub położnej, na jej wniosek, dokumentów: „Prawo wykonywania zawodu pielęgniarki”, „Prawo wykonywania zawodu </w:t>
            </w:r>
            <w:r w:rsidRPr="00301116">
              <w:rPr>
                <w:rFonts w:ascii="Arial" w:hAnsi="Arial" w:cs="Arial"/>
                <w:sz w:val="19"/>
                <w:szCs w:val="19"/>
              </w:rPr>
              <w:lastRenderedPageBreak/>
              <w:t xml:space="preserve">położnej”, „Ograniczone prawo wykonywania zawodu pielęgniarki” oraz „Ograniczone prawo wykonywania zawodu położnej”, również w formie dokumentu elektronicznego obsługiwanego przy użyciu oprogramowania aplikacji </w:t>
            </w:r>
            <w:proofErr w:type="spellStart"/>
            <w:r w:rsidRPr="00301116">
              <w:rPr>
                <w:rFonts w:ascii="Arial" w:hAnsi="Arial" w:cs="Arial"/>
                <w:sz w:val="19"/>
                <w:szCs w:val="19"/>
              </w:rPr>
              <w:t>mObywatel</w:t>
            </w:r>
            <w:proofErr w:type="spellEnd"/>
            <w:r w:rsidRPr="00301116">
              <w:rPr>
                <w:rFonts w:ascii="Arial" w:hAnsi="Arial" w:cs="Arial"/>
                <w:sz w:val="19"/>
                <w:szCs w:val="19"/>
              </w:rPr>
              <w:t>. Dokument elektroniczny będzie zawierał dane osobowe pochodzące z rejestru publicznego (dane będą posiadały walor autentyczności), których administratorem jest właściwy organ samorządu zawodowego.</w:t>
            </w:r>
          </w:p>
        </w:tc>
        <w:tc>
          <w:tcPr>
            <w:tcW w:w="1842" w:type="dxa"/>
            <w:shd w:val="clear" w:color="auto" w:fill="FFFFFF"/>
          </w:tcPr>
          <w:p w14:paraId="76B34B7D" w14:textId="39D67EF9"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lastRenderedPageBreak/>
              <w:t xml:space="preserve">Piotr </w:t>
            </w:r>
            <w:proofErr w:type="spellStart"/>
            <w:r w:rsidRPr="00301116">
              <w:rPr>
                <w:rFonts w:ascii="Arial" w:hAnsi="Arial" w:cs="Arial"/>
                <w:color w:val="000000" w:themeColor="text1"/>
                <w:sz w:val="19"/>
                <w:szCs w:val="19"/>
              </w:rPr>
              <w:t>Bromber</w:t>
            </w:r>
            <w:proofErr w:type="spellEnd"/>
            <w:r w:rsidRPr="00301116">
              <w:rPr>
                <w:rFonts w:ascii="Arial" w:hAnsi="Arial" w:cs="Arial"/>
                <w:color w:val="000000" w:themeColor="text1"/>
                <w:sz w:val="19"/>
                <w:szCs w:val="19"/>
              </w:rPr>
              <w:t>, Podsekretarz Stanu w Ministerstwie Zdrowia</w:t>
            </w:r>
          </w:p>
        </w:tc>
        <w:tc>
          <w:tcPr>
            <w:tcW w:w="2362" w:type="dxa"/>
            <w:shd w:val="clear" w:color="auto" w:fill="FFFFFF"/>
          </w:tcPr>
          <w:p w14:paraId="5763E482" w14:textId="60E632D4" w:rsidR="00301116"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na etapie </w:t>
            </w:r>
            <w:r w:rsidR="00BE3D04">
              <w:rPr>
                <w:rFonts w:ascii="Arial" w:hAnsi="Arial" w:cs="Arial"/>
                <w:color w:val="000000" w:themeColor="text1"/>
                <w:sz w:val="19"/>
                <w:szCs w:val="19"/>
              </w:rPr>
              <w:t>PW</w:t>
            </w:r>
            <w:r w:rsidR="005A3478">
              <w:rPr>
                <w:rFonts w:ascii="Arial" w:hAnsi="Arial" w:cs="Arial"/>
                <w:color w:val="000000" w:themeColor="text1"/>
                <w:sz w:val="19"/>
                <w:szCs w:val="19"/>
              </w:rPr>
              <w:t>.</w:t>
            </w:r>
          </w:p>
        </w:tc>
      </w:tr>
      <w:tr w:rsidR="00301116" w:rsidRPr="00F873E4" w14:paraId="53C1309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82FEB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7395B7" w14:textId="11399C7B"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1522</w:t>
            </w:r>
          </w:p>
        </w:tc>
        <w:tc>
          <w:tcPr>
            <w:tcW w:w="2268" w:type="dxa"/>
            <w:shd w:val="clear" w:color="auto" w:fill="FFFFFF"/>
          </w:tcPr>
          <w:p w14:paraId="29436D77" w14:textId="4BAAF7B5"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01B93127" w14:textId="3E7C1D0B"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389F57AC"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67F644A1" w14:textId="77777777" w:rsid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25EA343D" w14:textId="77777777" w:rsidR="00301116" w:rsidRDefault="00301116" w:rsidP="00301116">
            <w:pPr>
              <w:jc w:val="both"/>
              <w:rPr>
                <w:rFonts w:ascii="Arial" w:eastAsia="Calibri" w:hAnsi="Arial" w:cs="Arial"/>
                <w:color w:val="000000" w:themeColor="text1"/>
                <w:sz w:val="19"/>
                <w:szCs w:val="19"/>
                <w:lang w:eastAsia="en-US"/>
              </w:rPr>
            </w:pPr>
          </w:p>
          <w:p w14:paraId="1ACB3BEF" w14:textId="63E0F39C" w:rsidR="00301116" w:rsidRPr="00301116" w:rsidRDefault="00301116" w:rsidP="00301116">
            <w:pPr>
              <w:jc w:val="both"/>
              <w:rPr>
                <w:rFonts w:ascii="Arial" w:eastAsia="Calibri" w:hAnsi="Arial" w:cs="Arial"/>
                <w:b/>
                <w:bCs/>
                <w:i/>
                <w:iCs/>
                <w:color w:val="000000" w:themeColor="text1"/>
                <w:sz w:val="19"/>
                <w:szCs w:val="19"/>
                <w:lang w:eastAsia="en-US"/>
              </w:rPr>
            </w:pPr>
            <w:r w:rsidRPr="00301116">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01C7012A" w14:textId="57A87D67" w:rsidR="00301116" w:rsidRPr="00E0619D" w:rsidRDefault="00301116" w:rsidP="00301116">
            <w:pPr>
              <w:jc w:val="both"/>
              <w:rPr>
                <w:rFonts w:ascii="Arial" w:hAnsi="Arial" w:cs="Arial"/>
                <w:sz w:val="19"/>
                <w:szCs w:val="19"/>
              </w:rPr>
            </w:pPr>
            <w:r>
              <w:rPr>
                <w:rFonts w:ascii="Arial" w:hAnsi="Arial" w:cs="Arial"/>
                <w:sz w:val="19"/>
                <w:szCs w:val="19"/>
              </w:rPr>
              <w:t xml:space="preserve">Celem projektu jest </w:t>
            </w:r>
            <w:r w:rsidRPr="00301116">
              <w:rPr>
                <w:rFonts w:ascii="Arial" w:hAnsi="Arial" w:cs="Arial"/>
                <w:sz w:val="19"/>
                <w:szCs w:val="19"/>
              </w:rPr>
              <w:t>zwiększenie dostępności do świadczeń gwarantowanych dla pacjentów z rozpoznaniem stożka rogówki</w:t>
            </w:r>
            <w:r>
              <w:rPr>
                <w:rFonts w:ascii="Arial" w:hAnsi="Arial" w:cs="Arial"/>
                <w:sz w:val="19"/>
                <w:szCs w:val="19"/>
              </w:rPr>
              <w:t xml:space="preserve">. </w:t>
            </w:r>
          </w:p>
        </w:tc>
        <w:tc>
          <w:tcPr>
            <w:tcW w:w="1842" w:type="dxa"/>
            <w:shd w:val="clear" w:color="auto" w:fill="FFFFFF"/>
          </w:tcPr>
          <w:p w14:paraId="4A846AB8" w14:textId="3530A166"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Maciej Miłkowski – Podsekretarz Stanu w Ministerstwie Zdrowia</w:t>
            </w:r>
          </w:p>
        </w:tc>
        <w:tc>
          <w:tcPr>
            <w:tcW w:w="2362" w:type="dxa"/>
            <w:shd w:val="clear" w:color="auto" w:fill="FFFFFF"/>
          </w:tcPr>
          <w:p w14:paraId="54FEF31B" w14:textId="733E6008" w:rsidR="00301116"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w:t>
            </w:r>
            <w:r w:rsidR="00C2309F">
              <w:rPr>
                <w:rFonts w:ascii="Arial" w:hAnsi="Arial" w:cs="Arial"/>
                <w:color w:val="000000" w:themeColor="text1"/>
                <w:sz w:val="19"/>
                <w:szCs w:val="19"/>
              </w:rPr>
              <w:t>projekt na etapie kierowania na UZ i KS</w:t>
            </w:r>
            <w:r w:rsidR="005A3478">
              <w:rPr>
                <w:rFonts w:ascii="Arial" w:hAnsi="Arial" w:cs="Arial"/>
                <w:color w:val="000000" w:themeColor="text1"/>
                <w:sz w:val="19"/>
                <w:szCs w:val="19"/>
              </w:rPr>
              <w:t>.</w:t>
            </w:r>
          </w:p>
        </w:tc>
      </w:tr>
      <w:tr w:rsidR="0024510E" w:rsidRPr="00F873E4" w14:paraId="0885949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6831CD"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4B8B12" w14:textId="708E27F9"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1523</w:t>
            </w:r>
          </w:p>
        </w:tc>
        <w:tc>
          <w:tcPr>
            <w:tcW w:w="2268" w:type="dxa"/>
            <w:shd w:val="clear" w:color="auto" w:fill="FFFFFF"/>
          </w:tcPr>
          <w:p w14:paraId="7E230648" w14:textId="5C3D5B22"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 xml:space="preserve">rt. 5 ustawy z dnia 6 listopada 2008 r. o </w:t>
            </w:r>
            <w:r w:rsidRPr="0024510E">
              <w:rPr>
                <w:rFonts w:ascii="Arial" w:hAnsi="Arial" w:cs="Arial"/>
                <w:sz w:val="19"/>
                <w:szCs w:val="19"/>
              </w:rPr>
              <w:lastRenderedPageBreak/>
              <w:t>akredytacji w ochronie zdrowia</w:t>
            </w:r>
          </w:p>
        </w:tc>
        <w:tc>
          <w:tcPr>
            <w:tcW w:w="3260" w:type="dxa"/>
            <w:shd w:val="clear" w:color="auto" w:fill="FFFFFF"/>
          </w:tcPr>
          <w:p w14:paraId="075979A9"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lastRenderedPageBreak/>
              <w:t>Minister właściwy do spraw zdrowia określi, w drodze rozporządzenia:</w:t>
            </w:r>
          </w:p>
          <w:p w14:paraId="0E9D0D7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lastRenderedPageBreak/>
              <w:t>1) szczegółowy sposób i tryb przeprowadzania procedury oceniającej,</w:t>
            </w:r>
          </w:p>
          <w:p w14:paraId="3A1AED4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szczegółowy sposób dokonywania oceny punktowej spełnienia standardów akredytacyjnych,</w:t>
            </w:r>
          </w:p>
          <w:p w14:paraId="360E2645"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wzór certyfikatu akredytacyjnego, o którym mowa w art. 3 ust. 3</w:t>
            </w:r>
          </w:p>
          <w:p w14:paraId="57DEFE9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konieczność zapewnienia bezstronności i rzetelności przeprowadzenia procedury oceniającej;</w:t>
            </w:r>
          </w:p>
          <w:p w14:paraId="20B4E2B5" w14:textId="20DA5C79"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4) wysokość opłaty, o której mowa w art. 4 ust. 1, uwzględniając koszty przygotowania i przeprowadzenia przeglądu podmiotu udzielającego świadczeń zdrowotnych oraz opracowania raportu, a także wielkość i rodzaj podmiotu udzielającego świadczeń zdrowotnych.</w:t>
            </w:r>
          </w:p>
        </w:tc>
        <w:tc>
          <w:tcPr>
            <w:tcW w:w="3545" w:type="dxa"/>
            <w:shd w:val="clear" w:color="auto" w:fill="FFFFFF"/>
          </w:tcPr>
          <w:p w14:paraId="5669F89E" w14:textId="28AADE18" w:rsidR="0024510E" w:rsidRDefault="0024510E" w:rsidP="00301116">
            <w:pPr>
              <w:jc w:val="both"/>
              <w:rPr>
                <w:rFonts w:ascii="Arial" w:hAnsi="Arial" w:cs="Arial"/>
                <w:sz w:val="19"/>
                <w:szCs w:val="19"/>
              </w:rPr>
            </w:pPr>
            <w:r w:rsidRPr="0024510E">
              <w:rPr>
                <w:rFonts w:ascii="Arial" w:hAnsi="Arial" w:cs="Arial"/>
                <w:sz w:val="19"/>
                <w:szCs w:val="19"/>
              </w:rPr>
              <w:lastRenderedPageBreak/>
              <w:t xml:space="preserve">Obecnie obwiązujący taryfikator opłat za przeprowadzenie procedury oceniającej nie uwzględnia sposobu </w:t>
            </w:r>
            <w:r w:rsidRPr="0024510E">
              <w:rPr>
                <w:rFonts w:ascii="Arial" w:hAnsi="Arial" w:cs="Arial"/>
                <w:sz w:val="19"/>
                <w:szCs w:val="19"/>
              </w:rPr>
              <w:lastRenderedPageBreak/>
              <w:t>wyliczenia opłaty za przeprowadzenie procedury oceniającej spełnienie standardów akredytacyjnych przez jednostki diagnostyki patomorfologicznej</w:t>
            </w:r>
            <w:r>
              <w:rPr>
                <w:rFonts w:ascii="Arial" w:hAnsi="Arial" w:cs="Arial"/>
                <w:sz w:val="19"/>
                <w:szCs w:val="19"/>
              </w:rPr>
              <w:t xml:space="preserve">, prze co należy dokonać odpowiedniej </w:t>
            </w:r>
            <w:proofErr w:type="spellStart"/>
            <w:r>
              <w:rPr>
                <w:rFonts w:ascii="Arial" w:hAnsi="Arial" w:cs="Arial"/>
                <w:sz w:val="19"/>
                <w:szCs w:val="19"/>
              </w:rPr>
              <w:t>zmany</w:t>
            </w:r>
            <w:proofErr w:type="spellEnd"/>
            <w:r>
              <w:rPr>
                <w:rFonts w:ascii="Arial" w:hAnsi="Arial" w:cs="Arial"/>
                <w:sz w:val="19"/>
                <w:szCs w:val="19"/>
              </w:rPr>
              <w:t xml:space="preserve"> w obowiązujących przepisach wykonawczych. </w:t>
            </w:r>
          </w:p>
        </w:tc>
        <w:tc>
          <w:tcPr>
            <w:tcW w:w="1842" w:type="dxa"/>
            <w:shd w:val="clear" w:color="auto" w:fill="FFFFFF"/>
          </w:tcPr>
          <w:p w14:paraId="3A73AE73" w14:textId="34D21DDD"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 xml:space="preserve">Waldemar Kraska - Podsekretarz Stanu w </w:t>
            </w:r>
            <w:r w:rsidRPr="00C2309F">
              <w:rPr>
                <w:rFonts w:ascii="Arial" w:hAnsi="Arial" w:cs="Arial"/>
                <w:color w:val="000000" w:themeColor="text1"/>
                <w:sz w:val="19"/>
                <w:szCs w:val="19"/>
              </w:rPr>
              <w:lastRenderedPageBreak/>
              <w:t>Ministerstwie Zdrowia</w:t>
            </w:r>
          </w:p>
        </w:tc>
        <w:tc>
          <w:tcPr>
            <w:tcW w:w="2362" w:type="dxa"/>
            <w:shd w:val="clear" w:color="auto" w:fill="FFFFFF"/>
          </w:tcPr>
          <w:p w14:paraId="02F83E95" w14:textId="3445E3AD" w:rsidR="0024510E" w:rsidRDefault="002C2A03" w:rsidP="00301116">
            <w:pPr>
              <w:rPr>
                <w:rFonts w:ascii="Arial" w:hAnsi="Arial" w:cs="Arial"/>
                <w:color w:val="000000" w:themeColor="text1"/>
                <w:sz w:val="19"/>
                <w:szCs w:val="19"/>
              </w:rPr>
            </w:pPr>
            <w:r>
              <w:rPr>
                <w:rFonts w:ascii="Arial" w:hAnsi="Arial" w:cs="Arial"/>
                <w:color w:val="000000" w:themeColor="text1"/>
                <w:sz w:val="19"/>
                <w:szCs w:val="19"/>
              </w:rPr>
              <w:lastRenderedPageBreak/>
              <w:t>Stan prac na dzień 30 czerwca 2023 r.</w:t>
            </w:r>
            <w:r w:rsidR="000C146A">
              <w:rPr>
                <w:rFonts w:ascii="Arial" w:hAnsi="Arial" w:cs="Arial"/>
                <w:color w:val="000000" w:themeColor="text1"/>
                <w:sz w:val="19"/>
                <w:szCs w:val="19"/>
              </w:rPr>
              <w:t xml:space="preserve">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w:t>
            </w:r>
            <w:r w:rsidR="00C2309F">
              <w:rPr>
                <w:rFonts w:ascii="Arial" w:hAnsi="Arial" w:cs="Arial"/>
                <w:color w:val="000000" w:themeColor="text1"/>
                <w:sz w:val="19"/>
                <w:szCs w:val="19"/>
              </w:rPr>
              <w:lastRenderedPageBreak/>
              <w:t xml:space="preserve">na etapie </w:t>
            </w:r>
            <w:r w:rsidR="00CC7104">
              <w:rPr>
                <w:rFonts w:ascii="Arial" w:hAnsi="Arial" w:cs="Arial"/>
                <w:color w:val="000000" w:themeColor="text1"/>
                <w:sz w:val="19"/>
                <w:szCs w:val="19"/>
              </w:rPr>
              <w:t>kierowania na KP</w:t>
            </w:r>
            <w:r w:rsidR="00C2309F">
              <w:rPr>
                <w:rFonts w:ascii="Arial" w:hAnsi="Arial" w:cs="Arial"/>
                <w:color w:val="000000" w:themeColor="text1"/>
                <w:sz w:val="19"/>
                <w:szCs w:val="19"/>
              </w:rPr>
              <w:t>.</w:t>
            </w:r>
          </w:p>
        </w:tc>
      </w:tr>
      <w:tr w:rsidR="0024510E" w:rsidRPr="00F873E4" w14:paraId="468CEB5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C07250"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EE4BEB" w14:textId="45583E28"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1524</w:t>
            </w:r>
          </w:p>
        </w:tc>
        <w:tc>
          <w:tcPr>
            <w:tcW w:w="2268" w:type="dxa"/>
            <w:shd w:val="clear" w:color="auto" w:fill="FFFFFF"/>
          </w:tcPr>
          <w:p w14:paraId="29E33CBB" w14:textId="7607210E" w:rsidR="0024510E" w:rsidRDefault="0024510E" w:rsidP="00301116">
            <w:pPr>
              <w:jc w:val="both"/>
              <w:rPr>
                <w:rFonts w:ascii="Arial" w:hAnsi="Arial" w:cs="Arial"/>
                <w:sz w:val="19"/>
                <w:szCs w:val="19"/>
              </w:rPr>
            </w:pPr>
            <w:r w:rsidRPr="0024510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0D9D9AEB" w14:textId="7C8DF813"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724CD9B2" w14:textId="0B153ED4" w:rsidR="0024510E" w:rsidRDefault="0024510E" w:rsidP="0024510E">
            <w:pPr>
              <w:jc w:val="both"/>
              <w:rPr>
                <w:rFonts w:ascii="Arial" w:hAnsi="Arial" w:cs="Arial"/>
                <w:sz w:val="19"/>
                <w:szCs w:val="19"/>
              </w:rPr>
            </w:pPr>
            <w:r w:rsidRPr="0024510E">
              <w:rPr>
                <w:rFonts w:ascii="Arial" w:hAnsi="Arial" w:cs="Arial"/>
                <w:sz w:val="19"/>
                <w:szCs w:val="19"/>
              </w:rPr>
              <w:t>Celem programu</w:t>
            </w:r>
            <w:r>
              <w:rPr>
                <w:rFonts w:ascii="Arial" w:hAnsi="Arial" w:cs="Arial"/>
                <w:sz w:val="19"/>
                <w:szCs w:val="19"/>
              </w:rPr>
              <w:t xml:space="preserve"> </w:t>
            </w:r>
            <w:r w:rsidRPr="0024510E">
              <w:rPr>
                <w:rFonts w:ascii="Arial" w:hAnsi="Arial" w:cs="Arial"/>
                <w:sz w:val="19"/>
                <w:szCs w:val="19"/>
              </w:rPr>
              <w:t xml:space="preserve">pilotażowego </w:t>
            </w:r>
            <w:r>
              <w:rPr>
                <w:rFonts w:ascii="Arial" w:hAnsi="Arial" w:cs="Arial"/>
                <w:sz w:val="19"/>
                <w:szCs w:val="19"/>
              </w:rPr>
              <w:t>„</w:t>
            </w:r>
            <w:r w:rsidRPr="0024510E">
              <w:rPr>
                <w:rFonts w:ascii="Arial" w:hAnsi="Arial" w:cs="Arial"/>
                <w:sz w:val="19"/>
                <w:szCs w:val="19"/>
              </w:rPr>
              <w:t>Recepta na ruch</w:t>
            </w:r>
            <w:r>
              <w:rPr>
                <w:rFonts w:ascii="Arial" w:hAnsi="Arial" w:cs="Arial"/>
                <w:sz w:val="19"/>
                <w:szCs w:val="19"/>
              </w:rPr>
              <w:t>”</w:t>
            </w:r>
            <w:r w:rsidRPr="0024510E">
              <w:rPr>
                <w:rFonts w:ascii="Arial" w:hAnsi="Arial" w:cs="Arial"/>
                <w:sz w:val="19"/>
                <w:szCs w:val="19"/>
              </w:rPr>
              <w:t xml:space="preserve"> jest ocena organizacji i efektywności objęcia świadczeniobiorców diagnostyką i profilaktyką w zakresie najczęściej występujących problemów zdrowotnych, w przypadku których zalecana jest właściwie dobrana aktywność fizyczna, uzupełnioną o realizację indywidualnych programów treningowych i żywieniowych dostosowanych do możliwości i potrzeb pacjenta</w:t>
            </w:r>
            <w:r>
              <w:rPr>
                <w:rFonts w:ascii="Arial" w:hAnsi="Arial" w:cs="Arial"/>
                <w:sz w:val="19"/>
                <w:szCs w:val="19"/>
              </w:rPr>
              <w:t xml:space="preserve">. </w:t>
            </w:r>
          </w:p>
        </w:tc>
        <w:tc>
          <w:tcPr>
            <w:tcW w:w="1842" w:type="dxa"/>
            <w:shd w:val="clear" w:color="auto" w:fill="FFFFFF"/>
          </w:tcPr>
          <w:p w14:paraId="094887F0" w14:textId="062E8431"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3E93C8D8" w14:textId="3AFA7065" w:rsidR="0024510E"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w:t>
            </w:r>
            <w:r w:rsidR="00EF032B">
              <w:rPr>
                <w:rFonts w:ascii="Arial" w:hAnsi="Arial" w:cs="Arial"/>
                <w:color w:val="000000" w:themeColor="text1"/>
                <w:sz w:val="19"/>
                <w:szCs w:val="19"/>
              </w:rPr>
              <w:t>po KP</w:t>
            </w:r>
            <w:r w:rsidR="00C2309F">
              <w:rPr>
                <w:rFonts w:ascii="Arial" w:hAnsi="Arial" w:cs="Arial"/>
                <w:color w:val="000000" w:themeColor="text1"/>
                <w:sz w:val="19"/>
                <w:szCs w:val="19"/>
              </w:rPr>
              <w:t>.</w:t>
            </w:r>
          </w:p>
        </w:tc>
      </w:tr>
      <w:tr w:rsidR="0024510E" w:rsidRPr="00F873E4" w14:paraId="7241E64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5649C2"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58700B" w14:textId="2343DF4F"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1525</w:t>
            </w:r>
          </w:p>
        </w:tc>
        <w:tc>
          <w:tcPr>
            <w:tcW w:w="2268" w:type="dxa"/>
            <w:shd w:val="clear" w:color="auto" w:fill="FFFFFF"/>
          </w:tcPr>
          <w:p w14:paraId="2ACF244C" w14:textId="330EAD51" w:rsidR="0024510E" w:rsidRDefault="0024510E" w:rsidP="00301116">
            <w:pPr>
              <w:jc w:val="both"/>
              <w:rPr>
                <w:rFonts w:ascii="Arial" w:hAnsi="Arial" w:cs="Arial"/>
                <w:sz w:val="19"/>
                <w:szCs w:val="19"/>
              </w:rPr>
            </w:pPr>
            <w:r w:rsidRPr="0024510E">
              <w:rPr>
                <w:rFonts w:ascii="Arial" w:hAnsi="Arial" w:cs="Arial"/>
                <w:sz w:val="19"/>
                <w:szCs w:val="19"/>
              </w:rPr>
              <w:t>art. 159 ust. 5 ustawy z  dnia 27 sierpnia 2004 r. o świadczeniach opieki zdrowotnej finansowanych ze środków publicznych</w:t>
            </w:r>
          </w:p>
        </w:tc>
        <w:tc>
          <w:tcPr>
            <w:tcW w:w="3260" w:type="dxa"/>
            <w:shd w:val="clear" w:color="auto" w:fill="FFFFFF"/>
          </w:tcPr>
          <w:p w14:paraId="67B04A54" w14:textId="4959A4B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xml:space="preserve">Minister właściwy do spraw zdrowia określi, w drodze rozporządzenia, szczegółowe wymagania, jakim powinien odpowiadać lokal podmiotu wykonującego czynności z zakresu zaopatrzenia w wyroby </w:t>
            </w:r>
            <w:r w:rsidRPr="0024510E">
              <w:rPr>
                <w:rFonts w:ascii="Arial" w:eastAsia="Calibri" w:hAnsi="Arial" w:cs="Arial"/>
                <w:color w:val="000000" w:themeColor="text1"/>
                <w:sz w:val="19"/>
                <w:szCs w:val="19"/>
                <w:lang w:eastAsia="en-US"/>
              </w:rPr>
              <w:lastRenderedPageBreak/>
              <w:t>medyczne dostępne na zlecenie, w szczególności określając jego organizację i wyposażenie, uwzględniając rodzaj wykonywanych czynności oraz zapewnienie dostępności dla świadczeniobiorców.</w:t>
            </w:r>
          </w:p>
        </w:tc>
        <w:tc>
          <w:tcPr>
            <w:tcW w:w="3545" w:type="dxa"/>
            <w:shd w:val="clear" w:color="auto" w:fill="FFFFFF"/>
          </w:tcPr>
          <w:p w14:paraId="712066BC" w14:textId="38E1EF46" w:rsidR="0024510E" w:rsidRDefault="0024510E" w:rsidP="00301116">
            <w:pPr>
              <w:jc w:val="both"/>
              <w:rPr>
                <w:rFonts w:ascii="Arial" w:hAnsi="Arial" w:cs="Arial"/>
                <w:sz w:val="19"/>
                <w:szCs w:val="19"/>
              </w:rPr>
            </w:pPr>
            <w:r w:rsidRPr="0024510E">
              <w:rPr>
                <w:rFonts w:ascii="Arial" w:hAnsi="Arial" w:cs="Arial"/>
                <w:sz w:val="19"/>
                <w:szCs w:val="19"/>
              </w:rPr>
              <w:lastRenderedPageBreak/>
              <w:t xml:space="preserve">Projektowana nowelizacja </w:t>
            </w:r>
            <w:r>
              <w:rPr>
                <w:rFonts w:ascii="Arial" w:hAnsi="Arial" w:cs="Arial"/>
                <w:sz w:val="19"/>
                <w:szCs w:val="19"/>
              </w:rPr>
              <w:t xml:space="preserve">obowiązujących przepisów wykonawczych </w:t>
            </w:r>
            <w:r w:rsidRPr="0024510E">
              <w:rPr>
                <w:rFonts w:ascii="Arial" w:hAnsi="Arial" w:cs="Arial"/>
                <w:sz w:val="19"/>
                <w:szCs w:val="19"/>
              </w:rPr>
              <w:t xml:space="preserve">ma na celu dookreślić kwestię swobodnego dostępu dla pacjentów, w szczególności osób niepełnosprawnych z dysfunkcją </w:t>
            </w:r>
            <w:r w:rsidRPr="0024510E">
              <w:rPr>
                <w:rFonts w:ascii="Arial" w:hAnsi="Arial" w:cs="Arial"/>
                <w:sz w:val="19"/>
                <w:szCs w:val="19"/>
              </w:rPr>
              <w:lastRenderedPageBreak/>
              <w:t>narządu ruchu, do lokalu podmiotu wykonującego czynności z zakresu zaopatrzenia w wyroby medyczne dostępne na zlecenie.</w:t>
            </w:r>
          </w:p>
        </w:tc>
        <w:tc>
          <w:tcPr>
            <w:tcW w:w="1842" w:type="dxa"/>
            <w:shd w:val="clear" w:color="auto" w:fill="FFFFFF"/>
          </w:tcPr>
          <w:p w14:paraId="03121B8F" w14:textId="50DF5EDF"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68B7E7BB" w14:textId="5C2B8FED" w:rsidR="0024510E"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EF032B">
              <w:rPr>
                <w:rFonts w:ascii="Arial" w:hAnsi="Arial" w:cs="Arial"/>
                <w:color w:val="000000" w:themeColor="text1"/>
                <w:sz w:val="19"/>
                <w:szCs w:val="19"/>
              </w:rPr>
              <w:t>UW</w:t>
            </w:r>
            <w:r w:rsidR="00C2309F">
              <w:rPr>
                <w:rFonts w:ascii="Arial" w:hAnsi="Arial" w:cs="Arial"/>
                <w:color w:val="000000" w:themeColor="text1"/>
                <w:sz w:val="19"/>
                <w:szCs w:val="19"/>
              </w:rPr>
              <w:t>.</w:t>
            </w:r>
          </w:p>
        </w:tc>
      </w:tr>
      <w:tr w:rsidR="0024510E" w:rsidRPr="00F873E4" w14:paraId="01B98AA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522A2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9279DC5" w14:textId="2EF15474"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1526</w:t>
            </w:r>
          </w:p>
        </w:tc>
        <w:tc>
          <w:tcPr>
            <w:tcW w:w="2268" w:type="dxa"/>
            <w:shd w:val="clear" w:color="auto" w:fill="FFFFFF"/>
          </w:tcPr>
          <w:p w14:paraId="4FDC3740" w14:textId="7ED7530F"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13a ustawy z dnia 27 sierpnia 2004 r. o świadczeniach opieki zdrowotnej finansowanych ze środków publicznych</w:t>
            </w:r>
          </w:p>
        </w:tc>
        <w:tc>
          <w:tcPr>
            <w:tcW w:w="3260" w:type="dxa"/>
            <w:shd w:val="clear" w:color="auto" w:fill="FFFFFF"/>
          </w:tcPr>
          <w:p w14:paraId="4E40844A" w14:textId="6A0152CF"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w porozumieniu z Ministrem Sprawiedliwości oraz ministrem właściwym do spraw wewnętrznych określi, w drodze rozporządzenia, sposób i tryb finansowania z budżetu państwa świadczeń opieki zdrowotnej, o których mowa w art. 12 pkt 5 i 10-12 oraz art. 12a, uwzględniając zasady i sposób wydatkowania środków publicznych oraz konieczność zapewnienia skuteczności udzielania świadczeń opieki zdrowotnej.</w:t>
            </w:r>
          </w:p>
        </w:tc>
        <w:tc>
          <w:tcPr>
            <w:tcW w:w="3545" w:type="dxa"/>
            <w:shd w:val="clear" w:color="auto" w:fill="FFFFFF"/>
          </w:tcPr>
          <w:p w14:paraId="1C1FF642" w14:textId="3E42AA84" w:rsidR="0024510E" w:rsidRDefault="0024510E" w:rsidP="00301116">
            <w:pPr>
              <w:jc w:val="both"/>
              <w:rPr>
                <w:rFonts w:ascii="Arial" w:hAnsi="Arial" w:cs="Arial"/>
                <w:sz w:val="19"/>
                <w:szCs w:val="19"/>
              </w:rPr>
            </w:pPr>
            <w:r w:rsidRPr="0024510E">
              <w:rPr>
                <w:rFonts w:ascii="Arial" w:hAnsi="Arial" w:cs="Arial"/>
                <w:sz w:val="19"/>
                <w:szCs w:val="19"/>
              </w:rPr>
              <w:t xml:space="preserve">Od dnia 1 stycznia 2023 r. świadczenia </w:t>
            </w:r>
            <w:r>
              <w:rPr>
                <w:rFonts w:ascii="Arial" w:hAnsi="Arial" w:cs="Arial"/>
                <w:sz w:val="19"/>
                <w:szCs w:val="19"/>
              </w:rPr>
              <w:t>wysokospecjalistyczne</w:t>
            </w:r>
            <w:r w:rsidRPr="0024510E">
              <w:rPr>
                <w:rFonts w:ascii="Arial" w:hAnsi="Arial" w:cs="Arial"/>
                <w:sz w:val="19"/>
                <w:szCs w:val="19"/>
              </w:rPr>
              <w:t xml:space="preserve"> są finansowane ze środków finansowych Narodowego Funduszu Zdrowia (Ministerstwo Zdrowia nie przekazuje już na ten cel dotacji z budżetu państwa</w:t>
            </w:r>
            <w:r>
              <w:rPr>
                <w:rFonts w:ascii="Arial" w:hAnsi="Arial" w:cs="Arial"/>
                <w:sz w:val="19"/>
                <w:szCs w:val="19"/>
              </w:rPr>
              <w:t xml:space="preserve">), w związku z czym zachodzi potrzeba dostosowania przepisów wykonawczych. </w:t>
            </w:r>
          </w:p>
        </w:tc>
        <w:tc>
          <w:tcPr>
            <w:tcW w:w="1842" w:type="dxa"/>
            <w:shd w:val="clear" w:color="auto" w:fill="FFFFFF"/>
          </w:tcPr>
          <w:p w14:paraId="1137009F" w14:textId="2A1843E0"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061F818C" w14:textId="62E946C0" w:rsidR="0024510E"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EF032B">
              <w:rPr>
                <w:rFonts w:ascii="Arial" w:hAnsi="Arial" w:cs="Arial"/>
                <w:color w:val="000000" w:themeColor="text1"/>
                <w:sz w:val="19"/>
                <w:szCs w:val="19"/>
              </w:rPr>
              <w:t>podpisu w porozumieniu MS i MSWiA</w:t>
            </w:r>
            <w:r w:rsidR="00C2309F">
              <w:rPr>
                <w:rFonts w:ascii="Arial" w:hAnsi="Arial" w:cs="Arial"/>
                <w:color w:val="000000" w:themeColor="text1"/>
                <w:sz w:val="19"/>
                <w:szCs w:val="19"/>
              </w:rPr>
              <w:t>.</w:t>
            </w:r>
          </w:p>
        </w:tc>
      </w:tr>
      <w:tr w:rsidR="0024510E" w:rsidRPr="00F873E4" w14:paraId="0DCEC5B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D4AC37"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DFA804" w14:textId="5373F382"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1527</w:t>
            </w:r>
          </w:p>
        </w:tc>
        <w:tc>
          <w:tcPr>
            <w:tcW w:w="2268" w:type="dxa"/>
            <w:shd w:val="clear" w:color="auto" w:fill="FFFFFF"/>
          </w:tcPr>
          <w:p w14:paraId="043D5E39" w14:textId="128210F9" w:rsidR="0024510E" w:rsidRDefault="0024510E" w:rsidP="00301116">
            <w:pPr>
              <w:jc w:val="both"/>
              <w:rPr>
                <w:rFonts w:ascii="Arial" w:hAnsi="Arial" w:cs="Arial"/>
                <w:sz w:val="19"/>
                <w:szCs w:val="19"/>
              </w:rPr>
            </w:pPr>
            <w:r w:rsidRPr="0024510E">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41547019" w14:textId="382365C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5F5D3C2F" w14:textId="261AE9EB" w:rsidR="0024510E" w:rsidRDefault="0024510E" w:rsidP="00301116">
            <w:pPr>
              <w:jc w:val="both"/>
              <w:rPr>
                <w:rFonts w:ascii="Arial" w:hAnsi="Arial" w:cs="Arial"/>
                <w:sz w:val="19"/>
                <w:szCs w:val="19"/>
              </w:rPr>
            </w:pPr>
            <w:r w:rsidRPr="0024510E">
              <w:rPr>
                <w:rFonts w:ascii="Arial" w:hAnsi="Arial" w:cs="Arial"/>
                <w:sz w:val="19"/>
                <w:szCs w:val="19"/>
              </w:rPr>
              <w:t>Zwiększenie dostępności do świadczeń w ramach krajowej sieci kardiologicznej oraz możliwość przetestowania   standaryzacji ścieżki pacjenta pomiędzy opieką koordynowaną realizowaną w ramach świadczeń w POZ, a opieką realizowaną w ramach sieci kardiologicznej, z wykorzystaniem istniejącej infrastruktury i wsparcia procesu leczenia poprzez regulujące działania lekarzy POZ w zakresie czujności diagnostycznej.</w:t>
            </w:r>
          </w:p>
        </w:tc>
        <w:tc>
          <w:tcPr>
            <w:tcW w:w="1842" w:type="dxa"/>
            <w:shd w:val="clear" w:color="auto" w:fill="FFFFFF"/>
          </w:tcPr>
          <w:p w14:paraId="16DAAD65" w14:textId="58FDA769"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Adam| Niedzielski, Minister Zdrowia</w:t>
            </w:r>
          </w:p>
        </w:tc>
        <w:tc>
          <w:tcPr>
            <w:tcW w:w="2362" w:type="dxa"/>
            <w:shd w:val="clear" w:color="auto" w:fill="FFFFFF"/>
          </w:tcPr>
          <w:p w14:paraId="5E3AB8C2" w14:textId="0C5EAEDB" w:rsidR="0024510E"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CC7104">
              <w:rPr>
                <w:rFonts w:ascii="Arial" w:hAnsi="Arial" w:cs="Arial"/>
                <w:color w:val="000000" w:themeColor="text1"/>
                <w:sz w:val="19"/>
                <w:szCs w:val="19"/>
              </w:rPr>
              <w:t>UZ i KS</w:t>
            </w:r>
            <w:r w:rsidR="00C2309F">
              <w:rPr>
                <w:rFonts w:ascii="Arial" w:hAnsi="Arial" w:cs="Arial"/>
                <w:color w:val="000000" w:themeColor="text1"/>
                <w:sz w:val="19"/>
                <w:szCs w:val="19"/>
              </w:rPr>
              <w:t>.</w:t>
            </w:r>
          </w:p>
        </w:tc>
      </w:tr>
      <w:tr w:rsidR="0024510E" w:rsidRPr="00F873E4" w14:paraId="1E40213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5F41ED"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712400" w14:textId="21CC314A"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1528</w:t>
            </w:r>
          </w:p>
        </w:tc>
        <w:tc>
          <w:tcPr>
            <w:tcW w:w="2268" w:type="dxa"/>
            <w:shd w:val="clear" w:color="auto" w:fill="FFFFFF"/>
          </w:tcPr>
          <w:p w14:paraId="3B7ED410" w14:textId="7BF16D98" w:rsidR="0024510E" w:rsidRDefault="0024510E" w:rsidP="00301116">
            <w:pPr>
              <w:jc w:val="both"/>
              <w:rPr>
                <w:rFonts w:ascii="Arial" w:hAnsi="Arial" w:cs="Arial"/>
                <w:sz w:val="19"/>
                <w:szCs w:val="19"/>
              </w:rPr>
            </w:pPr>
            <w:r w:rsidRPr="0024510E">
              <w:rPr>
                <w:rFonts w:ascii="Arial" w:hAnsi="Arial" w:cs="Arial"/>
                <w:sz w:val="19"/>
                <w:szCs w:val="19"/>
              </w:rPr>
              <w:t>art. 34 ustawy z dnia 8 września 2006 r. o Państwowym Ratownictwie Medycznym</w:t>
            </w:r>
          </w:p>
        </w:tc>
        <w:tc>
          <w:tcPr>
            <w:tcW w:w="3260" w:type="dxa"/>
            <w:shd w:val="clear" w:color="auto" w:fill="FFFFFF"/>
          </w:tcPr>
          <w:p w14:paraId="3E771C53"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w:t>
            </w:r>
          </w:p>
          <w:p w14:paraId="7A868460"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szczegółowe zadania szpitalnych oddziałów ratunkowych,</w:t>
            </w:r>
          </w:p>
          <w:p w14:paraId="15914A1E"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1a) szczegółowe warunki prowadzenia segregacji medycznej w szpitalnych oddziałach ratunkowych,</w:t>
            </w:r>
          </w:p>
          <w:p w14:paraId="01D52277"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lastRenderedPageBreak/>
              <w:t>2) szczegółowe wymagania dotyczące lokalizacji szpitalnych oddziałów ratunkowych w strukturze szpitala oraz warunków technicznych,</w:t>
            </w:r>
          </w:p>
          <w:p w14:paraId="6897E03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minimalne wyposażenie, organizację oraz minimalne zasoby kadrowe szpitalnych oddziałów ratunkowych</w:t>
            </w:r>
          </w:p>
          <w:p w14:paraId="0B9A4F45" w14:textId="25822FB3"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67BDC9A9" w14:textId="23475ECB" w:rsidR="00C2309F" w:rsidRPr="00C2309F" w:rsidRDefault="00C2309F" w:rsidP="00C2309F">
            <w:pPr>
              <w:jc w:val="both"/>
              <w:rPr>
                <w:rFonts w:ascii="Arial" w:hAnsi="Arial" w:cs="Arial"/>
                <w:sz w:val="19"/>
                <w:szCs w:val="19"/>
              </w:rPr>
            </w:pPr>
            <w:r>
              <w:rPr>
                <w:rFonts w:ascii="Arial" w:hAnsi="Arial" w:cs="Arial"/>
                <w:sz w:val="19"/>
                <w:szCs w:val="19"/>
              </w:rPr>
              <w:lastRenderedPageBreak/>
              <w:t>Celem projektu jest u</w:t>
            </w:r>
            <w:r w:rsidRPr="00C2309F">
              <w:rPr>
                <w:rFonts w:ascii="Arial" w:hAnsi="Arial" w:cs="Arial"/>
                <w:sz w:val="19"/>
                <w:szCs w:val="19"/>
              </w:rPr>
              <w:t>możliwienie podmiotom leczniczym dostosowanie się do wymagań określonych w tym rozporządzeniu w zakresie:</w:t>
            </w:r>
          </w:p>
          <w:p w14:paraId="76EE42B7" w14:textId="6FD891A0" w:rsidR="00C2309F" w:rsidRPr="00C2309F" w:rsidRDefault="00C2309F" w:rsidP="00C2309F">
            <w:pPr>
              <w:jc w:val="both"/>
              <w:rPr>
                <w:rFonts w:ascii="Arial" w:hAnsi="Arial" w:cs="Arial"/>
                <w:sz w:val="19"/>
                <w:szCs w:val="19"/>
              </w:rPr>
            </w:pPr>
            <w:r w:rsidRPr="00C2309F">
              <w:rPr>
                <w:rFonts w:ascii="Arial" w:hAnsi="Arial" w:cs="Arial"/>
                <w:sz w:val="19"/>
                <w:szCs w:val="19"/>
              </w:rPr>
              <w:t xml:space="preserve">1) organizacji w szpitalu miejsca udzielania świadczeń nocnej i świątecznej opieki zdrowotnej; </w:t>
            </w:r>
          </w:p>
          <w:p w14:paraId="39DFBB4C" w14:textId="2D825D05" w:rsidR="0024510E" w:rsidRDefault="00C2309F" w:rsidP="00C2309F">
            <w:pPr>
              <w:jc w:val="both"/>
              <w:rPr>
                <w:rFonts w:ascii="Arial" w:hAnsi="Arial" w:cs="Arial"/>
                <w:sz w:val="19"/>
                <w:szCs w:val="19"/>
              </w:rPr>
            </w:pPr>
            <w:r w:rsidRPr="00C2309F">
              <w:rPr>
                <w:rFonts w:ascii="Arial" w:hAnsi="Arial" w:cs="Arial"/>
                <w:sz w:val="19"/>
                <w:szCs w:val="19"/>
              </w:rPr>
              <w:lastRenderedPageBreak/>
              <w:t>2) zapewnienia specjalisty medycyny ratunkowej na stanowisku ordynatora szpitalnego oddziału ratunkowego bądź jego kierownika.</w:t>
            </w:r>
          </w:p>
        </w:tc>
        <w:tc>
          <w:tcPr>
            <w:tcW w:w="1842" w:type="dxa"/>
            <w:shd w:val="clear" w:color="auto" w:fill="FFFFFF"/>
          </w:tcPr>
          <w:p w14:paraId="5721130C" w14:textId="243905B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Waldemar Kraska - Podsekretarz Stanu w Ministerstwie Zdrowia</w:t>
            </w:r>
          </w:p>
        </w:tc>
        <w:tc>
          <w:tcPr>
            <w:tcW w:w="2362" w:type="dxa"/>
            <w:shd w:val="clear" w:color="auto" w:fill="FFFFFF"/>
          </w:tcPr>
          <w:p w14:paraId="1697A585" w14:textId="17C75E84" w:rsidR="00C079F3" w:rsidRPr="00C570DA" w:rsidRDefault="00C079F3" w:rsidP="00C079F3">
            <w:pPr>
              <w:rPr>
                <w:rFonts w:ascii="Arial" w:hAnsi="Arial" w:cs="Arial"/>
                <w:color w:val="000000" w:themeColor="text1"/>
                <w:sz w:val="19"/>
                <w:szCs w:val="19"/>
              </w:rPr>
            </w:pPr>
            <w:r>
              <w:rPr>
                <w:rFonts w:ascii="Arial" w:hAnsi="Arial" w:cs="Arial"/>
                <w:color w:val="000000" w:themeColor="text1"/>
                <w:sz w:val="19"/>
                <w:szCs w:val="19"/>
              </w:rPr>
              <w:t>Ogłoszone w Dz. U. z 2023 r. poz. 1237</w:t>
            </w:r>
            <w:r w:rsidRPr="00C570DA">
              <w:rPr>
                <w:rFonts w:ascii="Arial" w:hAnsi="Arial" w:cs="Arial"/>
                <w:color w:val="000000" w:themeColor="text1"/>
                <w:sz w:val="19"/>
                <w:szCs w:val="19"/>
              </w:rPr>
              <w:t>.</w:t>
            </w:r>
          </w:p>
          <w:p w14:paraId="2AE4954B" w14:textId="0B3BF7A1" w:rsidR="0024510E" w:rsidRDefault="0024510E" w:rsidP="00301116">
            <w:pPr>
              <w:rPr>
                <w:rFonts w:ascii="Arial" w:hAnsi="Arial" w:cs="Arial"/>
                <w:color w:val="000000" w:themeColor="text1"/>
                <w:sz w:val="19"/>
                <w:szCs w:val="19"/>
              </w:rPr>
            </w:pPr>
          </w:p>
        </w:tc>
      </w:tr>
      <w:tr w:rsidR="0024510E" w:rsidRPr="00F873E4" w14:paraId="592A14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573212"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28ACF0" w14:textId="31553574"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1529</w:t>
            </w:r>
          </w:p>
        </w:tc>
        <w:tc>
          <w:tcPr>
            <w:tcW w:w="2268" w:type="dxa"/>
            <w:shd w:val="clear" w:color="auto" w:fill="FFFFFF"/>
          </w:tcPr>
          <w:p w14:paraId="247F4935" w14:textId="151A07D5" w:rsidR="0024510E" w:rsidRDefault="0024510E" w:rsidP="00301116">
            <w:pPr>
              <w:jc w:val="both"/>
              <w:rPr>
                <w:rFonts w:ascii="Arial" w:hAnsi="Arial" w:cs="Arial"/>
                <w:sz w:val="19"/>
                <w:szCs w:val="19"/>
              </w:rPr>
            </w:pPr>
            <w:r w:rsidRPr="0024510E">
              <w:rPr>
                <w:rFonts w:ascii="Arial" w:hAnsi="Arial" w:cs="Arial"/>
                <w:sz w:val="19"/>
                <w:szCs w:val="19"/>
              </w:rPr>
              <w:t>art. 22 ust. 6 ustawy z dnia 1 lipca 2005 r. o pobieraniu, przechowywaniu i przeszczepianiu komórek, tkanek i narządów</w:t>
            </w:r>
          </w:p>
        </w:tc>
        <w:tc>
          <w:tcPr>
            <w:tcW w:w="3260" w:type="dxa"/>
            <w:shd w:val="clear" w:color="auto" w:fill="FFFFFF"/>
          </w:tcPr>
          <w:p w14:paraId="42283DD0" w14:textId="4B61F988"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wzory legitymacji i odznaki oraz sposób i tryb nadawania odznaki ,,Dawca Przeszczepu'' i "Zasłużony Dawca Przeszczepu" wraz ze sposobem dokumentowania ilości pobrań dla celów nadania tej odznaki, uwzględniając dane gromadzone przez Centrum Organizacyjno-Koordynacyjne do Spraw Transplantacji "</w:t>
            </w:r>
            <w:proofErr w:type="spellStart"/>
            <w:r w:rsidRPr="0024510E">
              <w:rPr>
                <w:rFonts w:ascii="Arial" w:eastAsia="Calibri" w:hAnsi="Arial" w:cs="Arial"/>
                <w:color w:val="000000" w:themeColor="text1"/>
                <w:sz w:val="19"/>
                <w:szCs w:val="19"/>
                <w:lang w:eastAsia="en-US"/>
              </w:rPr>
              <w:t>Poltransplant</w:t>
            </w:r>
            <w:proofErr w:type="spellEnd"/>
            <w:r w:rsidRPr="0024510E">
              <w:rPr>
                <w:rFonts w:ascii="Arial" w:eastAsia="Calibri" w:hAnsi="Arial" w:cs="Arial"/>
                <w:color w:val="000000" w:themeColor="text1"/>
                <w:sz w:val="19"/>
                <w:szCs w:val="19"/>
                <w:lang w:eastAsia="en-US"/>
              </w:rPr>
              <w:t>" oraz propagowanie donacji tkanek, komórek i narządów.</w:t>
            </w:r>
          </w:p>
        </w:tc>
        <w:tc>
          <w:tcPr>
            <w:tcW w:w="3545" w:type="dxa"/>
            <w:shd w:val="clear" w:color="auto" w:fill="FFFFFF"/>
          </w:tcPr>
          <w:p w14:paraId="1CD819F3" w14:textId="43221C0C" w:rsidR="0024510E" w:rsidRDefault="00C2309F" w:rsidP="00301116">
            <w:pPr>
              <w:jc w:val="both"/>
              <w:rPr>
                <w:rFonts w:ascii="Arial" w:hAnsi="Arial" w:cs="Arial"/>
                <w:sz w:val="19"/>
                <w:szCs w:val="19"/>
              </w:rPr>
            </w:pPr>
            <w:r>
              <w:rPr>
                <w:rFonts w:ascii="Arial" w:hAnsi="Arial" w:cs="Arial"/>
                <w:sz w:val="19"/>
                <w:szCs w:val="19"/>
              </w:rPr>
              <w:t>Projekt zakłada rezygnację</w:t>
            </w:r>
            <w:r w:rsidRPr="00C2309F">
              <w:rPr>
                <w:rFonts w:ascii="Arial" w:hAnsi="Arial" w:cs="Arial"/>
                <w:sz w:val="19"/>
                <w:szCs w:val="19"/>
              </w:rPr>
              <w:t xml:space="preserve"> z uroczystego wręczenia odznaki „Zasłużony Dawca Przeszczepu” wraz z legitymacją przez Ministra Zdrowia lub osobę przez niego upoważnioną. Proponuje się zastąpienie uroczystości wręczenia odznak przesłaniem odznaki wraz z legitymacją przesyłką poleconą do dawcy, co pozwoli na ograniczenie kosztów związanych z organizacją uroczystości oraz usprawni proces przekazywania odznak dawcom</w:t>
            </w:r>
          </w:p>
        </w:tc>
        <w:tc>
          <w:tcPr>
            <w:tcW w:w="1842" w:type="dxa"/>
            <w:shd w:val="clear" w:color="auto" w:fill="FFFFFF"/>
          </w:tcPr>
          <w:p w14:paraId="29683A66" w14:textId="61EA7C3D"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1E951A99" w14:textId="3E07077C" w:rsidR="0024510E"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UZ i KS.</w:t>
            </w:r>
          </w:p>
        </w:tc>
      </w:tr>
      <w:tr w:rsidR="0024510E" w:rsidRPr="00F873E4" w14:paraId="1F6534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9AC59F"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9C529B" w14:textId="133A7577"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1530</w:t>
            </w:r>
          </w:p>
        </w:tc>
        <w:tc>
          <w:tcPr>
            <w:tcW w:w="2268" w:type="dxa"/>
            <w:shd w:val="clear" w:color="auto" w:fill="FFFFFF"/>
          </w:tcPr>
          <w:p w14:paraId="5C19E93C" w14:textId="2F6DFFC8"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16 ust. 7 ustawy z dnia 22 sierpnia 1997 r. o publicznej służbie krwi</w:t>
            </w:r>
          </w:p>
        </w:tc>
        <w:tc>
          <w:tcPr>
            <w:tcW w:w="3260" w:type="dxa"/>
            <w:shd w:val="clear" w:color="auto" w:fill="FFFFFF"/>
          </w:tcPr>
          <w:p w14:paraId="3461781A"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w:t>
            </w:r>
          </w:p>
          <w:p w14:paraId="1A493C03"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kryteria dopuszczenia dawców krwi do oddawania krwi i jej składników,</w:t>
            </w:r>
          </w:p>
          <w:p w14:paraId="06900C45"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kryteria dyskwalifikacji stosowane wobec kandydatów na dawców krwi i dawców krwi,</w:t>
            </w:r>
          </w:p>
          <w:p w14:paraId="5F3369FD"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sposób informowania kandydata na dawcę krwi i dawcy krwi o dyskwalifikacji i jej przyczynie,</w:t>
            </w:r>
          </w:p>
          <w:p w14:paraId="5275EE38"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xml:space="preserve">4) wykaz badań kwalifikacyjnych i badań diagnostycznych, którym </w:t>
            </w:r>
            <w:r w:rsidRPr="0024510E">
              <w:rPr>
                <w:rFonts w:ascii="Arial" w:eastAsia="Calibri" w:hAnsi="Arial" w:cs="Arial"/>
                <w:color w:val="000000" w:themeColor="text1"/>
                <w:sz w:val="19"/>
                <w:szCs w:val="19"/>
                <w:lang w:eastAsia="en-US"/>
              </w:rPr>
              <w:lastRenderedPageBreak/>
              <w:t>poddaje się kandydata na dawcę krwi i dawcę krwi,</w:t>
            </w:r>
          </w:p>
          <w:p w14:paraId="1140B5FC"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5) przeciwwskazania do pobrania krwi i jej składników,</w:t>
            </w:r>
          </w:p>
          <w:p w14:paraId="7A923DA4"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6) dopuszczalną ilość oddawanej krwi i jej składników oraz częstotliwość ich oddawania,</w:t>
            </w:r>
          </w:p>
          <w:p w14:paraId="5753A627"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7) szczegółowe warunki dopuszczenia do zabiegu uodpornienia lub innych zabiegów wykonywanych w celu uzyskania osocza lub surowic diagnostycznych,</w:t>
            </w:r>
          </w:p>
          <w:p w14:paraId="3F19FD76"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8) zakres informacji, które powinny być przekazane kandydatowi na dawcę krwi i dawcy krwi przed jej oddaniem, w szczególności dotyczących roli krwi w organizmie i jej znaczenia dla pacjenta, procedury pobrania krwi lub jej składników, konieczności przeprowadzenia badań kwalifikacyjnych i wywiadu medycznego, przebiegu pobrania krwi lub jej składników, możliwych następstw dla stanu zdrowia dawcy krwi, możliwości rezygnacji przez dawcę krwi z oddania krwi lub jej składników, możliwym sposobie wykorzystania krwi i jej składników, w tym o możliwości ich przetworzenia, umożliwiających wyrażenie zgody na oddanie krwi lub jej składników</w:t>
            </w:r>
          </w:p>
          <w:p w14:paraId="69159656" w14:textId="631D62CB"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mając na uwadze zapewnienie bezpieczeństwa dawcy krwi i biorcy krwi, skuteczności informowania kandydata na dawcę krwi i dawcy krwi o dyskwalifikacji oraz jednolitości danych zbieranych w ramach przeprowadzania wywiadu medycznego.</w:t>
            </w:r>
          </w:p>
        </w:tc>
        <w:tc>
          <w:tcPr>
            <w:tcW w:w="3545" w:type="dxa"/>
            <w:shd w:val="clear" w:color="auto" w:fill="FFFFFF"/>
          </w:tcPr>
          <w:p w14:paraId="1FACFD58" w14:textId="77777777" w:rsidR="0024510E" w:rsidRDefault="0024510E" w:rsidP="00301116">
            <w:pPr>
              <w:jc w:val="both"/>
              <w:rPr>
                <w:rFonts w:ascii="Arial" w:hAnsi="Arial" w:cs="Arial"/>
                <w:sz w:val="19"/>
                <w:szCs w:val="19"/>
              </w:rPr>
            </w:pPr>
            <w:r w:rsidRPr="0024510E">
              <w:rPr>
                <w:rFonts w:ascii="Arial" w:hAnsi="Arial" w:cs="Arial"/>
                <w:sz w:val="19"/>
                <w:szCs w:val="19"/>
              </w:rPr>
              <w:lastRenderedPageBreak/>
              <w:t>Projektowana zmiana rozporządzenia dopuszcza możliwość kwalifikacji oraz orzekania o stanie zdrowia kandydata na dawcę krwi lub dawcę krwi przez pielęgniarkę (zgodnie z ustawą z dnia 9 marca 2023 r. o Krajowej Sieci Onkologicznej (Dz. U. z 2023 r. poz. 650.) Powyższe rozwiązanie ma przyczynić się do zwiększenia możliwości kwalifikacji dawców, w przypadku ograniczonej liczby lekarzy np. w Oddziałach Terenowych czy mobilnych akcjach pobierania krwi.</w:t>
            </w:r>
          </w:p>
          <w:p w14:paraId="06A2C72C" w14:textId="77777777" w:rsidR="0024510E" w:rsidRPr="0024510E" w:rsidRDefault="0024510E" w:rsidP="0024510E">
            <w:pPr>
              <w:jc w:val="both"/>
              <w:rPr>
                <w:rFonts w:ascii="Arial" w:hAnsi="Arial" w:cs="Arial"/>
                <w:sz w:val="19"/>
                <w:szCs w:val="19"/>
              </w:rPr>
            </w:pPr>
            <w:r w:rsidRPr="0024510E">
              <w:rPr>
                <w:rFonts w:ascii="Arial" w:hAnsi="Arial" w:cs="Arial"/>
                <w:sz w:val="19"/>
                <w:szCs w:val="19"/>
              </w:rPr>
              <w:lastRenderedPageBreak/>
              <w:t>Pozostałe zmiany są aktualizacją przepisów w odniesieniu do aktualnego stanu wiedzy i mają na celu poprawę zrozumiałości, uszczegółowienie zapisów oraz rekomendacji dla pracowników publicznej służby krwi lub wprost wynikają z zaleceń określonych w dyrektywie  Komisji 2004/33/WE z dnia 22 marca 2004 r. wykonującej dyrektywę 2002/98/WE Parlamentu Europejskiego i Rady w zakresie niektórych wymagań technicznych dotyczących krwi i składników krwi (Dz. Urz. UE L 91 z 30.03.2004, str. 272, z późn. zm.), dalej jako "</w:t>
            </w:r>
            <w:proofErr w:type="spellStart"/>
            <w:r w:rsidRPr="0024510E">
              <w:rPr>
                <w:rFonts w:ascii="Arial" w:hAnsi="Arial" w:cs="Arial"/>
                <w:sz w:val="19"/>
                <w:szCs w:val="19"/>
              </w:rPr>
              <w:t>dyrekotywa</w:t>
            </w:r>
            <w:proofErr w:type="spellEnd"/>
            <w:r w:rsidRPr="0024510E">
              <w:rPr>
                <w:rFonts w:ascii="Arial" w:hAnsi="Arial" w:cs="Arial"/>
                <w:sz w:val="19"/>
                <w:szCs w:val="19"/>
              </w:rPr>
              <w:t xml:space="preserve"> 2004/33/WE", oraz procedowanymi zaleceniami „Guide to the </w:t>
            </w:r>
            <w:proofErr w:type="spellStart"/>
            <w:r w:rsidRPr="0024510E">
              <w:rPr>
                <w:rFonts w:ascii="Arial" w:hAnsi="Arial" w:cs="Arial"/>
                <w:sz w:val="19"/>
                <w:szCs w:val="19"/>
              </w:rPr>
              <w:t>preparation</w:t>
            </w:r>
            <w:proofErr w:type="spellEnd"/>
            <w:r w:rsidRPr="0024510E">
              <w:rPr>
                <w:rFonts w:ascii="Arial" w:hAnsi="Arial" w:cs="Arial"/>
                <w:sz w:val="19"/>
                <w:szCs w:val="19"/>
              </w:rPr>
              <w:t xml:space="preserve">, </w:t>
            </w:r>
            <w:proofErr w:type="spellStart"/>
            <w:r w:rsidRPr="0024510E">
              <w:rPr>
                <w:rFonts w:ascii="Arial" w:hAnsi="Arial" w:cs="Arial"/>
                <w:sz w:val="19"/>
                <w:szCs w:val="19"/>
              </w:rPr>
              <w:t>use</w:t>
            </w:r>
            <w:proofErr w:type="spellEnd"/>
            <w:r w:rsidRPr="0024510E">
              <w:rPr>
                <w:rFonts w:ascii="Arial" w:hAnsi="Arial" w:cs="Arial"/>
                <w:sz w:val="19"/>
                <w:szCs w:val="19"/>
              </w:rPr>
              <w:t xml:space="preserve"> and </w:t>
            </w:r>
            <w:proofErr w:type="spellStart"/>
            <w:r w:rsidRPr="0024510E">
              <w:rPr>
                <w:rFonts w:ascii="Arial" w:hAnsi="Arial" w:cs="Arial"/>
                <w:sz w:val="19"/>
                <w:szCs w:val="19"/>
              </w:rPr>
              <w:t>quality</w:t>
            </w:r>
            <w:proofErr w:type="spellEnd"/>
            <w:r w:rsidRPr="0024510E">
              <w:rPr>
                <w:rFonts w:ascii="Arial" w:hAnsi="Arial" w:cs="Arial"/>
                <w:sz w:val="19"/>
                <w:szCs w:val="19"/>
              </w:rPr>
              <w:t xml:space="preserve"> </w:t>
            </w:r>
            <w:proofErr w:type="spellStart"/>
            <w:r w:rsidRPr="0024510E">
              <w:rPr>
                <w:rFonts w:ascii="Arial" w:hAnsi="Arial" w:cs="Arial"/>
                <w:sz w:val="19"/>
                <w:szCs w:val="19"/>
              </w:rPr>
              <w:t>assurance</w:t>
            </w:r>
            <w:proofErr w:type="spellEnd"/>
            <w:r w:rsidRPr="0024510E">
              <w:rPr>
                <w:rFonts w:ascii="Arial" w:hAnsi="Arial" w:cs="Arial"/>
                <w:sz w:val="19"/>
                <w:szCs w:val="19"/>
              </w:rPr>
              <w:t xml:space="preserve"> of Blood Components”, dalej: „the Blood Guide”. Projekt zmiany rozporządzenia nadal transponuje dyrektywę 2004/33/WE, która określa ogólne ramy w zakresie informacji udzielanych przyszłym krwiodawcom, informacji jakie muszą być uzyskane od krwiodawców oraz kryteria kwalifikacji dawców. Projekt rozporządzenia dookreśla i doprecyzowuje ww. zakres. </w:t>
            </w:r>
          </w:p>
          <w:p w14:paraId="7C353E86" w14:textId="2DBF848E" w:rsidR="0024510E" w:rsidRDefault="0024510E" w:rsidP="0024510E">
            <w:pPr>
              <w:jc w:val="both"/>
              <w:rPr>
                <w:rFonts w:ascii="Arial" w:hAnsi="Arial" w:cs="Arial"/>
                <w:sz w:val="19"/>
                <w:szCs w:val="19"/>
              </w:rPr>
            </w:pPr>
            <w:r w:rsidRPr="0024510E">
              <w:rPr>
                <w:rFonts w:ascii="Arial" w:hAnsi="Arial" w:cs="Arial"/>
                <w:sz w:val="19"/>
                <w:szCs w:val="19"/>
              </w:rPr>
              <w:t>Ponadto, w projekcie uwzględniono doprecyzowanie zapisów dotyczących częstości donacji krwi i poszczególnych jej składników oraz ilości pobieranego składnika, w celu dostosowania zapisów do aktualnych na świecie rekomendacji, między innymi w „the Blood Guide”.</w:t>
            </w:r>
          </w:p>
        </w:tc>
        <w:tc>
          <w:tcPr>
            <w:tcW w:w="1842" w:type="dxa"/>
            <w:shd w:val="clear" w:color="auto" w:fill="FFFFFF"/>
          </w:tcPr>
          <w:p w14:paraId="21ACA05B" w14:textId="77777777" w:rsidR="0024510E" w:rsidRPr="00301116" w:rsidRDefault="0024510E" w:rsidP="00301116">
            <w:pPr>
              <w:spacing w:before="80" w:after="80"/>
              <w:rPr>
                <w:rFonts w:ascii="Arial" w:hAnsi="Arial" w:cs="Arial"/>
                <w:color w:val="000000" w:themeColor="text1"/>
                <w:sz w:val="19"/>
                <w:szCs w:val="19"/>
              </w:rPr>
            </w:pPr>
          </w:p>
        </w:tc>
        <w:tc>
          <w:tcPr>
            <w:tcW w:w="2362" w:type="dxa"/>
            <w:shd w:val="clear" w:color="auto" w:fill="FFFFFF"/>
          </w:tcPr>
          <w:p w14:paraId="76907854" w14:textId="65847253" w:rsidR="0024510E"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UW. </w:t>
            </w:r>
          </w:p>
        </w:tc>
      </w:tr>
      <w:tr w:rsidR="0024510E" w:rsidRPr="00F873E4" w14:paraId="039FBCB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543A66"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51320D" w14:textId="2127994B"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1531</w:t>
            </w:r>
          </w:p>
        </w:tc>
        <w:tc>
          <w:tcPr>
            <w:tcW w:w="2268" w:type="dxa"/>
            <w:shd w:val="clear" w:color="auto" w:fill="FFFFFF"/>
          </w:tcPr>
          <w:p w14:paraId="14F9CBC8" w14:textId="2C0CE32E"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19 ust. 2 ustawy z dnia 22 sierpnia 1997 r. o publicznej służbie krwi</w:t>
            </w:r>
          </w:p>
        </w:tc>
        <w:tc>
          <w:tcPr>
            <w:tcW w:w="3260" w:type="dxa"/>
            <w:shd w:val="clear" w:color="auto" w:fill="FFFFFF"/>
          </w:tcPr>
          <w:p w14:paraId="4E0B6DD4" w14:textId="4647AC73" w:rsidR="0024510E" w:rsidRPr="00301116" w:rsidRDefault="0024510E" w:rsidP="00301116">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M</w:t>
            </w:r>
            <w:r w:rsidRPr="0024510E">
              <w:rPr>
                <w:rFonts w:ascii="Arial" w:eastAsia="Calibri" w:hAnsi="Arial" w:cs="Arial"/>
                <w:color w:val="000000" w:themeColor="text1"/>
                <w:sz w:val="19"/>
                <w:szCs w:val="19"/>
                <w:lang w:eastAsia="en-US"/>
              </w:rPr>
              <w:t>inister właściwy do spraw zdrowia, po zasięgnięciu opinii Instytutu Hematologii i Transfuzjologii, określa corocznie, do dnia 30 czerwca, w drodze rozporządzenia, wysokość opłat za krew i jej składniki wydawane przez jednostki organizacyjne publicznej służby krwi, obowiązujące w następnym roku kalendarzowym, uwzględniając rodzaje kosztów ponoszonych przez jednostki organizacyjne publicznej służby krwi w związku z pobieraniem krwi i jej składników oraz preparatyką, przechowywaniem i wydawaniem, a także uwzględniając średnioroczny wskaźnik cen towarów i usług konsumpcyjnych ogółem w poprzednim roku kalendarzowym, ogłaszany przez Prezesa Głównego Urzędu Statystycznego.</w:t>
            </w:r>
          </w:p>
        </w:tc>
        <w:tc>
          <w:tcPr>
            <w:tcW w:w="3545" w:type="dxa"/>
            <w:shd w:val="clear" w:color="auto" w:fill="FFFFFF"/>
          </w:tcPr>
          <w:p w14:paraId="2781445F" w14:textId="17FA61AC" w:rsidR="0024510E" w:rsidRDefault="007F2DA6" w:rsidP="00301116">
            <w:pPr>
              <w:jc w:val="both"/>
              <w:rPr>
                <w:rFonts w:ascii="Arial" w:hAnsi="Arial" w:cs="Arial"/>
                <w:sz w:val="19"/>
                <w:szCs w:val="19"/>
              </w:rPr>
            </w:pPr>
            <w:proofErr w:type="spellStart"/>
            <w:r>
              <w:rPr>
                <w:rFonts w:ascii="Arial" w:hAnsi="Arial" w:cs="Arial"/>
                <w:sz w:val="19"/>
                <w:szCs w:val="19"/>
              </w:rPr>
              <w:t>Rozporzadzenie</w:t>
            </w:r>
            <w:proofErr w:type="spellEnd"/>
            <w:r>
              <w:rPr>
                <w:rFonts w:ascii="Arial" w:hAnsi="Arial" w:cs="Arial"/>
                <w:sz w:val="19"/>
                <w:szCs w:val="19"/>
              </w:rPr>
              <w:t xml:space="preserve"> określi </w:t>
            </w:r>
            <w:r w:rsidRPr="007F2DA6">
              <w:rPr>
                <w:rFonts w:ascii="Arial" w:hAnsi="Arial" w:cs="Arial"/>
                <w:sz w:val="19"/>
                <w:szCs w:val="19"/>
              </w:rPr>
              <w:t xml:space="preserve">wysokość opłat za krew i jej składniki wydawane przez jednostki organizacyjne publicznej służby krwi, obowiązujące w </w:t>
            </w:r>
            <w:r>
              <w:rPr>
                <w:rFonts w:ascii="Arial" w:hAnsi="Arial" w:cs="Arial"/>
                <w:sz w:val="19"/>
                <w:szCs w:val="19"/>
              </w:rPr>
              <w:t xml:space="preserve">2024 r. </w:t>
            </w:r>
          </w:p>
        </w:tc>
        <w:tc>
          <w:tcPr>
            <w:tcW w:w="1842" w:type="dxa"/>
            <w:shd w:val="clear" w:color="auto" w:fill="FFFFFF"/>
          </w:tcPr>
          <w:p w14:paraId="2528A8A3" w14:textId="36CBB75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23DA2A91" w14:textId="69A4C22A" w:rsidR="0024510E"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CC7104">
              <w:rPr>
                <w:rFonts w:ascii="Arial" w:hAnsi="Arial" w:cs="Arial"/>
                <w:color w:val="000000" w:themeColor="text1"/>
                <w:sz w:val="19"/>
                <w:szCs w:val="19"/>
              </w:rPr>
              <w:t>UZ i KS</w:t>
            </w:r>
            <w:r w:rsidR="00C2309F">
              <w:rPr>
                <w:rFonts w:ascii="Arial" w:hAnsi="Arial" w:cs="Arial"/>
                <w:color w:val="000000" w:themeColor="text1"/>
                <w:sz w:val="19"/>
                <w:szCs w:val="19"/>
              </w:rPr>
              <w:t>.</w:t>
            </w:r>
          </w:p>
        </w:tc>
      </w:tr>
      <w:tr w:rsidR="0024510E" w:rsidRPr="00F873E4" w14:paraId="7D0D67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2C16C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724FFF" w14:textId="4E126466"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1532</w:t>
            </w:r>
          </w:p>
        </w:tc>
        <w:tc>
          <w:tcPr>
            <w:tcW w:w="2268" w:type="dxa"/>
            <w:shd w:val="clear" w:color="auto" w:fill="FFFFFF"/>
          </w:tcPr>
          <w:p w14:paraId="2C73BE9B" w14:textId="2DF63100" w:rsidR="0024510E" w:rsidRDefault="0024510E" w:rsidP="00301116">
            <w:pPr>
              <w:jc w:val="both"/>
              <w:rPr>
                <w:rFonts w:ascii="Arial" w:hAnsi="Arial" w:cs="Arial"/>
                <w:sz w:val="19"/>
                <w:szCs w:val="19"/>
              </w:rPr>
            </w:pPr>
            <w:r w:rsidRPr="0024510E">
              <w:rPr>
                <w:rFonts w:ascii="Arial" w:hAnsi="Arial" w:cs="Arial"/>
                <w:sz w:val="19"/>
                <w:szCs w:val="19"/>
              </w:rPr>
              <w:t>art. 38 ustawy z dnia 9 marca 2023 r. o Krajowej Sieci Onkologicznej</w:t>
            </w:r>
          </w:p>
        </w:tc>
        <w:tc>
          <w:tcPr>
            <w:tcW w:w="3260" w:type="dxa"/>
            <w:shd w:val="clear" w:color="auto" w:fill="FFFFFF"/>
          </w:tcPr>
          <w:p w14:paraId="6F641965" w14:textId="1423919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sposób ustalenia wysokości ryczałtu dla KOM i poszczególnych WOM oraz wysokości współczynników korygujących, o których mowa w art. 35 ust. 2, mając na uwadze poprawę efektywności systemu ochrony zdrowia oraz jakości i bezpieczeństwa udzielania świadczeń opieki zdrowotnej.</w:t>
            </w:r>
          </w:p>
        </w:tc>
        <w:tc>
          <w:tcPr>
            <w:tcW w:w="3545" w:type="dxa"/>
            <w:shd w:val="clear" w:color="auto" w:fill="FFFFFF"/>
          </w:tcPr>
          <w:p w14:paraId="6E2F36C4" w14:textId="644A6431" w:rsidR="0024510E" w:rsidRDefault="007F2DA6" w:rsidP="00301116">
            <w:pPr>
              <w:jc w:val="both"/>
              <w:rPr>
                <w:rFonts w:ascii="Arial" w:hAnsi="Arial" w:cs="Arial"/>
                <w:sz w:val="19"/>
                <w:szCs w:val="19"/>
              </w:rPr>
            </w:pPr>
            <w:r>
              <w:rPr>
                <w:rFonts w:ascii="Arial" w:hAnsi="Arial" w:cs="Arial"/>
                <w:sz w:val="19"/>
                <w:szCs w:val="19"/>
              </w:rPr>
              <w:t xml:space="preserve">Cele projektu </w:t>
            </w:r>
            <w:proofErr w:type="spellStart"/>
            <w:r>
              <w:rPr>
                <w:rFonts w:ascii="Arial" w:hAnsi="Arial" w:cs="Arial"/>
                <w:sz w:val="19"/>
                <w:szCs w:val="19"/>
              </w:rPr>
              <w:t>rozporzadzenia</w:t>
            </w:r>
            <w:proofErr w:type="spellEnd"/>
            <w:r>
              <w:rPr>
                <w:rFonts w:ascii="Arial" w:hAnsi="Arial" w:cs="Arial"/>
                <w:sz w:val="19"/>
                <w:szCs w:val="19"/>
              </w:rPr>
              <w:t xml:space="preserve"> jest o</w:t>
            </w:r>
            <w:r w:rsidRPr="007F2DA6">
              <w:rPr>
                <w:rFonts w:ascii="Arial" w:hAnsi="Arial" w:cs="Arial"/>
                <w:sz w:val="19"/>
                <w:szCs w:val="19"/>
              </w:rPr>
              <w:t>kreślenie sposobu wyliczania wysokości ryczałtów dla Wojewódzkich Ośrodków Monitorujących oraz Krajowego Ośrodka Monitorującego oraz sposobu ustalania wysokości współczynników korygujących</w:t>
            </w:r>
            <w:r>
              <w:rPr>
                <w:rFonts w:ascii="Arial" w:hAnsi="Arial" w:cs="Arial"/>
                <w:sz w:val="19"/>
                <w:szCs w:val="19"/>
              </w:rPr>
              <w:t xml:space="preserve">. </w:t>
            </w:r>
          </w:p>
        </w:tc>
        <w:tc>
          <w:tcPr>
            <w:tcW w:w="1842" w:type="dxa"/>
            <w:shd w:val="clear" w:color="auto" w:fill="FFFFFF"/>
          </w:tcPr>
          <w:p w14:paraId="2454FFCE" w14:textId="211A108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6BE64C63" w14:textId="7655CE74" w:rsidR="0024510E"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PW. </w:t>
            </w:r>
          </w:p>
        </w:tc>
      </w:tr>
      <w:tr w:rsidR="0024510E" w:rsidRPr="00F873E4" w14:paraId="252CE17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818622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7A1430" w14:textId="50CC2441"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1533</w:t>
            </w:r>
          </w:p>
        </w:tc>
        <w:tc>
          <w:tcPr>
            <w:tcW w:w="2268" w:type="dxa"/>
            <w:shd w:val="clear" w:color="auto" w:fill="FFFFFF"/>
          </w:tcPr>
          <w:p w14:paraId="78653ABE" w14:textId="4F9AA4AB"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38 ust. 4 o refundacji leków, środków spożywczych specjalnego przeznaczenia żywieniowego oraz wyrobów medycznych</w:t>
            </w:r>
          </w:p>
        </w:tc>
        <w:tc>
          <w:tcPr>
            <w:tcW w:w="3260" w:type="dxa"/>
            <w:shd w:val="clear" w:color="auto" w:fill="FFFFFF"/>
          </w:tcPr>
          <w:p w14:paraId="006F2FE2"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48CAFCC"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osoby uprawnionej,</w:t>
            </w:r>
          </w:p>
          <w:p w14:paraId="64410812"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pielęgniarki i położnej</w:t>
            </w:r>
          </w:p>
          <w:p w14:paraId="2DDF85B0"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xml:space="preserve">- z określeniem limitów ich finansowania ze środków </w:t>
            </w:r>
            <w:r w:rsidRPr="0024510E">
              <w:rPr>
                <w:rFonts w:ascii="Arial" w:eastAsia="Calibri" w:hAnsi="Arial" w:cs="Arial"/>
                <w:color w:val="000000" w:themeColor="text1"/>
                <w:sz w:val="19"/>
                <w:szCs w:val="19"/>
                <w:lang w:eastAsia="en-US"/>
              </w:rPr>
              <w:lastRenderedPageBreak/>
              <w:t>publicznych i wysokości udziału własnego świadczeniobiorcy w tym limicie i kryteria ich przyznawania,</w:t>
            </w:r>
          </w:p>
          <w:p w14:paraId="73188108"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okresy użytkowania oraz limity cen ich napraw</w:t>
            </w:r>
          </w:p>
          <w:p w14:paraId="5E8B8BE6" w14:textId="0E1B16C8"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2A82E094" w14:textId="173789D4" w:rsidR="0024510E" w:rsidRDefault="007F2DA6" w:rsidP="007F2DA6">
            <w:pPr>
              <w:jc w:val="both"/>
              <w:rPr>
                <w:rFonts w:ascii="Arial" w:hAnsi="Arial" w:cs="Arial"/>
                <w:sz w:val="19"/>
                <w:szCs w:val="19"/>
              </w:rPr>
            </w:pPr>
            <w:r>
              <w:rPr>
                <w:rFonts w:ascii="Arial" w:hAnsi="Arial" w:cs="Arial"/>
                <w:sz w:val="19"/>
                <w:szCs w:val="19"/>
              </w:rPr>
              <w:lastRenderedPageBreak/>
              <w:t>Rozporządzenie m</w:t>
            </w:r>
            <w:r w:rsidRPr="007F2DA6">
              <w:rPr>
                <w:rFonts w:ascii="Arial" w:hAnsi="Arial" w:cs="Arial"/>
                <w:sz w:val="19"/>
                <w:szCs w:val="19"/>
              </w:rPr>
              <w:t>a na celu poszerzenie dostępu pacjentów do wyrobów medycznych na zlecenie, uwzględniając zarówno nowe pozycje, jak i dostosowując limity do realiów rynkowych</w:t>
            </w:r>
            <w:r>
              <w:rPr>
                <w:rFonts w:ascii="Arial" w:hAnsi="Arial" w:cs="Arial"/>
                <w:sz w:val="19"/>
                <w:szCs w:val="19"/>
              </w:rPr>
              <w:t xml:space="preserve"> </w:t>
            </w:r>
            <w:r w:rsidRPr="007F2DA6">
              <w:rPr>
                <w:rFonts w:ascii="Arial" w:hAnsi="Arial" w:cs="Arial"/>
                <w:sz w:val="19"/>
                <w:szCs w:val="19"/>
              </w:rPr>
              <w:t xml:space="preserve">zwiększenie dostępności do wyrobów medycznych oraz uszczegółowienie obowiązujących </w:t>
            </w:r>
            <w:r w:rsidRPr="007F2DA6">
              <w:rPr>
                <w:rFonts w:ascii="Arial" w:hAnsi="Arial" w:cs="Arial"/>
                <w:sz w:val="19"/>
                <w:szCs w:val="19"/>
              </w:rPr>
              <w:lastRenderedPageBreak/>
              <w:t>przepisów, co pozwoli na wyeliminowanie problemów interpretacyjnych</w:t>
            </w:r>
            <w:r>
              <w:rPr>
                <w:rFonts w:ascii="Arial" w:hAnsi="Arial" w:cs="Arial"/>
                <w:sz w:val="19"/>
                <w:szCs w:val="19"/>
              </w:rPr>
              <w:t xml:space="preserve">. </w:t>
            </w:r>
          </w:p>
        </w:tc>
        <w:tc>
          <w:tcPr>
            <w:tcW w:w="1842" w:type="dxa"/>
            <w:shd w:val="clear" w:color="auto" w:fill="FFFFFF"/>
          </w:tcPr>
          <w:p w14:paraId="79EE686D" w14:textId="1E8AC9E5"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4A29158F" w14:textId="6A416F71" w:rsidR="0024510E"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C079F3">
              <w:rPr>
                <w:rFonts w:ascii="Arial" w:hAnsi="Arial" w:cs="Arial"/>
                <w:color w:val="000000" w:themeColor="text1"/>
                <w:sz w:val="19"/>
                <w:szCs w:val="19"/>
              </w:rPr>
              <w:t>UZ i KS</w:t>
            </w:r>
            <w:r w:rsidR="00C2309F">
              <w:rPr>
                <w:rFonts w:ascii="Arial" w:hAnsi="Arial" w:cs="Arial"/>
                <w:color w:val="000000" w:themeColor="text1"/>
                <w:sz w:val="19"/>
                <w:szCs w:val="19"/>
              </w:rPr>
              <w:t>.</w:t>
            </w:r>
          </w:p>
        </w:tc>
      </w:tr>
      <w:tr w:rsidR="0024510E" w:rsidRPr="00F873E4" w14:paraId="560DC65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83C33F"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E60088" w14:textId="3DB612D0"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1534</w:t>
            </w:r>
          </w:p>
        </w:tc>
        <w:tc>
          <w:tcPr>
            <w:tcW w:w="2268" w:type="dxa"/>
            <w:shd w:val="clear" w:color="auto" w:fill="FFFFFF"/>
          </w:tcPr>
          <w:p w14:paraId="07AF478A" w14:textId="2806282B" w:rsidR="0024510E" w:rsidRDefault="0024510E" w:rsidP="00301116">
            <w:pPr>
              <w:jc w:val="both"/>
              <w:rPr>
                <w:rFonts w:ascii="Arial" w:hAnsi="Arial" w:cs="Arial"/>
                <w:sz w:val="19"/>
                <w:szCs w:val="19"/>
              </w:rPr>
            </w:pPr>
            <w:r w:rsidRPr="0024510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6A581C6C" w14:textId="2814C3BC"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51474A47" w14:textId="054E71BB" w:rsidR="0024510E" w:rsidRDefault="007F2DA6" w:rsidP="00301116">
            <w:pPr>
              <w:jc w:val="both"/>
              <w:rPr>
                <w:rFonts w:ascii="Arial" w:hAnsi="Arial" w:cs="Arial"/>
                <w:sz w:val="19"/>
                <w:szCs w:val="19"/>
              </w:rPr>
            </w:pPr>
            <w:r>
              <w:rPr>
                <w:rFonts w:ascii="Arial" w:hAnsi="Arial" w:cs="Arial"/>
                <w:sz w:val="19"/>
                <w:szCs w:val="19"/>
              </w:rPr>
              <w:t>Celem projektu jest dokonanie zmian warunków</w:t>
            </w:r>
            <w:r w:rsidRPr="007F2DA6">
              <w:rPr>
                <w:rFonts w:ascii="Arial" w:hAnsi="Arial" w:cs="Arial"/>
                <w:sz w:val="19"/>
                <w:szCs w:val="19"/>
              </w:rPr>
              <w:t xml:space="preserve"> realizacji programu pilotażowego w zakresie kompleksowej opieki specjalistycznej nad świadczeniobiorcami leczonymi z powodu otyłości  KOS-BMI 30 PLUS</w:t>
            </w:r>
          </w:p>
        </w:tc>
        <w:tc>
          <w:tcPr>
            <w:tcW w:w="1842" w:type="dxa"/>
            <w:shd w:val="clear" w:color="auto" w:fill="FFFFFF"/>
          </w:tcPr>
          <w:p w14:paraId="36F966FA" w14:textId="08441E70"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18F04EDA" w14:textId="6F42DD24" w:rsidR="0024510E"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C079F3">
              <w:rPr>
                <w:rFonts w:ascii="Arial" w:hAnsi="Arial" w:cs="Arial"/>
                <w:color w:val="000000" w:themeColor="text1"/>
                <w:sz w:val="19"/>
                <w:szCs w:val="19"/>
              </w:rPr>
              <w:t>kierowania na UZ i KS</w:t>
            </w:r>
            <w:r w:rsidR="00CC7104">
              <w:rPr>
                <w:rFonts w:ascii="Arial" w:hAnsi="Arial" w:cs="Arial"/>
                <w:color w:val="000000" w:themeColor="text1"/>
                <w:sz w:val="19"/>
                <w:szCs w:val="19"/>
              </w:rPr>
              <w:t xml:space="preserve">. </w:t>
            </w:r>
          </w:p>
        </w:tc>
      </w:tr>
      <w:tr w:rsidR="00C2309F" w:rsidRPr="00F873E4" w14:paraId="293404C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FBA09" w14:textId="77777777" w:rsidR="00C2309F" w:rsidRPr="0020067E" w:rsidRDefault="00C2309F"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C0E28F" w14:textId="307A09AB" w:rsidR="00C2309F" w:rsidRDefault="00C2309F" w:rsidP="00301116">
            <w:pPr>
              <w:spacing w:before="80" w:after="80"/>
              <w:rPr>
                <w:rFonts w:ascii="Arial" w:hAnsi="Arial" w:cs="Arial"/>
                <w:b/>
                <w:bCs/>
                <w:color w:val="FF0000"/>
                <w:sz w:val="19"/>
                <w:szCs w:val="19"/>
              </w:rPr>
            </w:pPr>
            <w:r>
              <w:rPr>
                <w:rFonts w:ascii="Arial" w:hAnsi="Arial" w:cs="Arial"/>
                <w:b/>
                <w:bCs/>
                <w:color w:val="FF0000"/>
                <w:sz w:val="19"/>
                <w:szCs w:val="19"/>
              </w:rPr>
              <w:t>MZ 1535</w:t>
            </w:r>
          </w:p>
        </w:tc>
        <w:tc>
          <w:tcPr>
            <w:tcW w:w="2268" w:type="dxa"/>
            <w:shd w:val="clear" w:color="auto" w:fill="FFFFFF"/>
          </w:tcPr>
          <w:p w14:paraId="22C04205" w14:textId="2A869A6C" w:rsidR="00C2309F" w:rsidRPr="0024510E" w:rsidRDefault="00C2309F" w:rsidP="00301116">
            <w:pPr>
              <w:jc w:val="both"/>
              <w:rPr>
                <w:rFonts w:ascii="Arial" w:hAnsi="Arial" w:cs="Arial"/>
                <w:sz w:val="19"/>
                <w:szCs w:val="19"/>
              </w:rPr>
            </w:pPr>
            <w:r w:rsidRPr="00C2309F">
              <w:rPr>
                <w:rFonts w:ascii="Arial" w:hAnsi="Arial" w:cs="Arial"/>
                <w:sz w:val="19"/>
                <w:szCs w:val="19"/>
              </w:rPr>
              <w:t>art. 16g ust. 4 ustawy z dnia 5 grudnia 1996 r. o zawodach lekarza i lekarza dentysty</w:t>
            </w:r>
          </w:p>
        </w:tc>
        <w:tc>
          <w:tcPr>
            <w:tcW w:w="3260" w:type="dxa"/>
            <w:shd w:val="clear" w:color="auto" w:fill="FFFFFF"/>
          </w:tcPr>
          <w:p w14:paraId="44B18AE4" w14:textId="0FA4E7B1" w:rsidR="00C2309F" w:rsidRPr="0024510E" w:rsidRDefault="00C2309F" w:rsidP="00301116">
            <w:pPr>
              <w:jc w:val="both"/>
              <w:rPr>
                <w:rFonts w:ascii="Arial" w:eastAsia="Calibri" w:hAnsi="Arial" w:cs="Arial"/>
                <w:color w:val="000000" w:themeColor="text1"/>
                <w:sz w:val="19"/>
                <w:szCs w:val="19"/>
                <w:lang w:eastAsia="en-US"/>
              </w:rPr>
            </w:pPr>
            <w:r w:rsidRPr="00C2309F">
              <w:rPr>
                <w:rFonts w:ascii="Arial" w:eastAsia="Calibri" w:hAnsi="Arial" w:cs="Arial"/>
                <w:color w:val="000000" w:themeColor="text1"/>
                <w:sz w:val="19"/>
                <w:szCs w:val="19"/>
                <w:lang w:eastAsia="en-US"/>
              </w:rPr>
              <w:t>Minister właściwy do spraw zdrowia określi, w drodze rozporządzenia, priorytetowe dziedziny medycyny, kierując się potrzebami w zakresie realizacji świadczeń zdrowotnych.</w:t>
            </w:r>
          </w:p>
        </w:tc>
        <w:tc>
          <w:tcPr>
            <w:tcW w:w="3545" w:type="dxa"/>
            <w:shd w:val="clear" w:color="auto" w:fill="FFFFFF"/>
          </w:tcPr>
          <w:p w14:paraId="6A2A14D5" w14:textId="0D4AFC7D" w:rsidR="00C2309F" w:rsidRDefault="00C2309F" w:rsidP="00301116">
            <w:pPr>
              <w:jc w:val="both"/>
              <w:rPr>
                <w:rFonts w:ascii="Arial" w:hAnsi="Arial" w:cs="Arial"/>
                <w:sz w:val="19"/>
                <w:szCs w:val="19"/>
              </w:rPr>
            </w:pPr>
            <w:r w:rsidRPr="00C2309F">
              <w:rPr>
                <w:rFonts w:ascii="Arial" w:hAnsi="Arial" w:cs="Arial"/>
                <w:sz w:val="19"/>
                <w:szCs w:val="19"/>
              </w:rPr>
              <w:t xml:space="preserve">Proponuje się zaliczenie neurologii do katalogu dziedzin priorytetowych. Lekarze odbywający szkolenie specjalizacyjne w dziedzinie priorytetowej otrzymują wyższe wynagrodzenie, ponadto w dziedzinach priorytetowych Minister Zdrowia w porównaniu z innymi dziedzinami przyznaje stosunkowo więcej miejsc </w:t>
            </w:r>
            <w:proofErr w:type="spellStart"/>
            <w:r w:rsidRPr="00C2309F">
              <w:rPr>
                <w:rFonts w:ascii="Arial" w:hAnsi="Arial" w:cs="Arial"/>
                <w:sz w:val="19"/>
                <w:szCs w:val="19"/>
              </w:rPr>
              <w:t>rezydenckich</w:t>
            </w:r>
            <w:proofErr w:type="spellEnd"/>
            <w:r w:rsidRPr="00C2309F">
              <w:rPr>
                <w:rFonts w:ascii="Arial" w:hAnsi="Arial" w:cs="Arial"/>
                <w:sz w:val="19"/>
                <w:szCs w:val="19"/>
              </w:rPr>
              <w:t xml:space="preserve">. Zatem przewiduje się, że dzięki uznaniu neurologii za priorytetową dziedzinę medycyny zwiększy się liczba lekarzy rozpoczynających szkolenie specjalizacyjne w dziedzinie neurologii, co w przyszłości doprowadzi do zwiększenia liczby lekarzy specjalistów w tej dziedzinie. Dzięki zwiększeniu liczby lekarzy neurologów pacjenci cierpiący na schorzenia neurologiczne będą mogli liczyć na lepszy dostęp do </w:t>
            </w:r>
            <w:r w:rsidRPr="00C2309F">
              <w:rPr>
                <w:rFonts w:ascii="Arial" w:hAnsi="Arial" w:cs="Arial"/>
                <w:sz w:val="19"/>
                <w:szCs w:val="19"/>
              </w:rPr>
              <w:lastRenderedPageBreak/>
              <w:t>lekarzy specjalistów oraz do specjalistycznych świadczeń neurologicznych</w:t>
            </w:r>
            <w:r>
              <w:rPr>
                <w:rFonts w:ascii="Arial" w:hAnsi="Arial" w:cs="Arial"/>
                <w:sz w:val="19"/>
                <w:szCs w:val="19"/>
              </w:rPr>
              <w:t xml:space="preserve">. </w:t>
            </w:r>
          </w:p>
        </w:tc>
        <w:tc>
          <w:tcPr>
            <w:tcW w:w="1842" w:type="dxa"/>
            <w:shd w:val="clear" w:color="auto" w:fill="FFFFFF"/>
          </w:tcPr>
          <w:p w14:paraId="6B6E1E92" w14:textId="445936AF" w:rsidR="00C2309F"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 xml:space="preserve">Piotr </w:t>
            </w:r>
            <w:proofErr w:type="spellStart"/>
            <w:r w:rsidRPr="00C2309F">
              <w:rPr>
                <w:rFonts w:ascii="Arial" w:hAnsi="Arial" w:cs="Arial"/>
                <w:color w:val="000000" w:themeColor="text1"/>
                <w:sz w:val="19"/>
                <w:szCs w:val="19"/>
              </w:rPr>
              <w:t>Bromber</w:t>
            </w:r>
            <w:proofErr w:type="spellEnd"/>
            <w:r w:rsidRPr="00C2309F">
              <w:rPr>
                <w:rFonts w:ascii="Arial" w:hAnsi="Arial" w:cs="Arial"/>
                <w:color w:val="000000" w:themeColor="text1"/>
                <w:sz w:val="19"/>
                <w:szCs w:val="19"/>
              </w:rPr>
              <w:t>, Podsekretarz Stanu w Ministerstwie Zdrowia</w:t>
            </w:r>
          </w:p>
        </w:tc>
        <w:tc>
          <w:tcPr>
            <w:tcW w:w="2362" w:type="dxa"/>
            <w:shd w:val="clear" w:color="auto" w:fill="FFFFFF"/>
          </w:tcPr>
          <w:p w14:paraId="7A97B628" w14:textId="1AB7D97B" w:rsidR="00C2309F"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CC7104">
              <w:rPr>
                <w:rFonts w:ascii="Arial" w:hAnsi="Arial" w:cs="Arial"/>
                <w:color w:val="000000" w:themeColor="text1"/>
                <w:sz w:val="19"/>
                <w:szCs w:val="19"/>
              </w:rPr>
              <w:t>UZ i KS</w:t>
            </w:r>
            <w:r w:rsidR="00C2309F">
              <w:rPr>
                <w:rFonts w:ascii="Arial" w:hAnsi="Arial" w:cs="Arial"/>
                <w:color w:val="000000" w:themeColor="text1"/>
                <w:sz w:val="19"/>
                <w:szCs w:val="19"/>
              </w:rPr>
              <w:t>.</w:t>
            </w:r>
          </w:p>
        </w:tc>
      </w:tr>
      <w:tr w:rsidR="00CC7104" w:rsidRPr="00F873E4" w14:paraId="0B8E2D7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19BBF2"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4C178B" w14:textId="604E2848"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1536</w:t>
            </w:r>
          </w:p>
        </w:tc>
        <w:tc>
          <w:tcPr>
            <w:tcW w:w="2268" w:type="dxa"/>
            <w:shd w:val="clear" w:color="auto" w:fill="FFFFFF"/>
          </w:tcPr>
          <w:p w14:paraId="4030072A" w14:textId="6EDFCA34" w:rsidR="00CC7104" w:rsidRPr="00C2309F" w:rsidRDefault="00CC7104" w:rsidP="00301116">
            <w:pPr>
              <w:jc w:val="both"/>
              <w:rPr>
                <w:rFonts w:ascii="Arial" w:hAnsi="Arial" w:cs="Arial"/>
                <w:sz w:val="19"/>
                <w:szCs w:val="19"/>
              </w:rPr>
            </w:pPr>
            <w:r w:rsidRPr="00CC7104">
              <w:rPr>
                <w:rFonts w:ascii="Arial" w:hAnsi="Arial" w:cs="Arial"/>
                <w:sz w:val="19"/>
                <w:szCs w:val="19"/>
              </w:rPr>
              <w:t>art. 203 § 5 ustawy z dnia 6 czerwca 1997 r. – Kodeks postępowania karnego</w:t>
            </w:r>
          </w:p>
        </w:tc>
        <w:tc>
          <w:tcPr>
            <w:tcW w:w="3260" w:type="dxa"/>
            <w:shd w:val="clear" w:color="auto" w:fill="FFFFFF"/>
          </w:tcPr>
          <w:p w14:paraId="0D8F9DAB" w14:textId="31A87B68" w:rsidR="00CC7104" w:rsidRPr="00C2309F" w:rsidRDefault="00524BF0" w:rsidP="00301116">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w porozumieniu z Ministrem Sprawiedliwości, określi, w drodze rozporządzenia, wykaz zakładów psychiatrycznych i zakładów leczenia odwykowego przeznaczonych do wykonywania obserwacji, w tym do wykonywania obserwacji osób pozbawionych wolności, oraz sposób finansowania obserwacji, a także warunki zabezpieczenia zakładów dla osób pozbawionych wolności, mając na uwadze potrzebę zapewnienia sprawnego toku postępowania.</w:t>
            </w:r>
          </w:p>
        </w:tc>
        <w:tc>
          <w:tcPr>
            <w:tcW w:w="3545" w:type="dxa"/>
            <w:shd w:val="clear" w:color="auto" w:fill="FFFFFF"/>
          </w:tcPr>
          <w:p w14:paraId="59A06091" w14:textId="443EE395" w:rsidR="00CC7104" w:rsidRPr="00C2309F" w:rsidRDefault="00524BF0" w:rsidP="00301116">
            <w:pPr>
              <w:jc w:val="both"/>
              <w:rPr>
                <w:rFonts w:ascii="Arial" w:hAnsi="Arial" w:cs="Arial"/>
                <w:sz w:val="19"/>
                <w:szCs w:val="19"/>
              </w:rPr>
            </w:pPr>
            <w:r>
              <w:rPr>
                <w:rFonts w:ascii="Arial" w:hAnsi="Arial" w:cs="Arial"/>
                <w:sz w:val="19"/>
                <w:szCs w:val="19"/>
              </w:rPr>
              <w:t>Celem projektu jest k</w:t>
            </w:r>
            <w:r w:rsidRPr="00524BF0">
              <w:rPr>
                <w:rFonts w:ascii="Arial" w:hAnsi="Arial" w:cs="Arial"/>
                <w:sz w:val="19"/>
                <w:szCs w:val="19"/>
              </w:rPr>
              <w:t>onieczność dostosowania wykazu zakładów psychiatrycznych i zakładów leczenia odwykowego przeznaczonych do wykonywania obserwacji osób pozbawionych wolności, do aktualnego stanu faktycznego w związku z likwidacją szpitala psychiatrycznego w Areszcie Śledczym we Wrocławiu.</w:t>
            </w:r>
          </w:p>
        </w:tc>
        <w:tc>
          <w:tcPr>
            <w:tcW w:w="1842" w:type="dxa"/>
            <w:shd w:val="clear" w:color="auto" w:fill="FFFFFF"/>
          </w:tcPr>
          <w:p w14:paraId="78A58465" w14:textId="5103761A"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Waldemar Kraska – Sekretarz Stanu w Ministerstwie Zdrowia</w:t>
            </w:r>
          </w:p>
        </w:tc>
        <w:tc>
          <w:tcPr>
            <w:tcW w:w="2362" w:type="dxa"/>
            <w:shd w:val="clear" w:color="auto" w:fill="FFFFFF"/>
          </w:tcPr>
          <w:p w14:paraId="00D52236" w14:textId="51EED3A9" w:rsidR="00CC7104"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524BF0" w:rsidRPr="00C570DA">
              <w:rPr>
                <w:rFonts w:ascii="Arial" w:hAnsi="Arial" w:cs="Arial"/>
                <w:color w:val="000000" w:themeColor="text1"/>
                <w:sz w:val="19"/>
                <w:szCs w:val="19"/>
              </w:rPr>
              <w:t>–</w:t>
            </w:r>
            <w:r w:rsidR="00524BF0">
              <w:rPr>
                <w:rFonts w:ascii="Arial" w:hAnsi="Arial" w:cs="Arial"/>
                <w:color w:val="000000" w:themeColor="text1"/>
                <w:sz w:val="19"/>
                <w:szCs w:val="19"/>
              </w:rPr>
              <w:t xml:space="preserve"> projekt na etapie UW. </w:t>
            </w:r>
          </w:p>
        </w:tc>
      </w:tr>
      <w:tr w:rsidR="00CC7104" w:rsidRPr="00F873E4" w14:paraId="019B1DD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DD3B0A"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2EB66A" w14:textId="208FA867"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1537</w:t>
            </w:r>
          </w:p>
        </w:tc>
        <w:tc>
          <w:tcPr>
            <w:tcW w:w="2268" w:type="dxa"/>
            <w:shd w:val="clear" w:color="auto" w:fill="FFFFFF"/>
          </w:tcPr>
          <w:p w14:paraId="5D18DACC" w14:textId="67B6BFDD" w:rsidR="00CC7104" w:rsidRPr="00C2309F" w:rsidRDefault="00CC7104" w:rsidP="00301116">
            <w:pPr>
              <w:jc w:val="both"/>
              <w:rPr>
                <w:rFonts w:ascii="Arial" w:hAnsi="Arial" w:cs="Arial"/>
                <w:sz w:val="19"/>
                <w:szCs w:val="19"/>
              </w:rPr>
            </w:pPr>
            <w:r w:rsidRPr="00CC7104">
              <w:rPr>
                <w:rFonts w:ascii="Arial" w:hAnsi="Arial" w:cs="Arial"/>
                <w:sz w:val="19"/>
                <w:szCs w:val="19"/>
              </w:rPr>
              <w:t>art. 16j ust. 5 ustawy z dnia 5 grudnia 1996 r. o zawodach lekarza i lekarza dentysty</w:t>
            </w:r>
          </w:p>
        </w:tc>
        <w:tc>
          <w:tcPr>
            <w:tcW w:w="3260" w:type="dxa"/>
            <w:shd w:val="clear" w:color="auto" w:fill="FFFFFF"/>
          </w:tcPr>
          <w:p w14:paraId="1D8E993B" w14:textId="23B17B7D" w:rsidR="00CC7104" w:rsidRPr="00C2309F" w:rsidRDefault="00524BF0" w:rsidP="00301116">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określi, w drodze rozporządzenia, wysokość zasadniczego wynagrodzenia miesięcznego, z podziałem na wynagrodzenie w poszczególnych dziedzinach medycyny, w których jest odbywane szkolenie specjalizacyjne w ramach rezydentury, kierując się koniecznością zapewnienia dostępności świadczeń specjalistycznych dla pacjentów oraz biorąc pod uwagę wysokość najniższego wynagrodzenia zasadniczego określanego przepisami ustawy z dnia 8 czerwca 2017 r. o sposobie ustalania najniższego wynagrodzenia zasadniczego niektórych pracowników zatrudnionych w podmiotach leczniczych.</w:t>
            </w:r>
          </w:p>
        </w:tc>
        <w:tc>
          <w:tcPr>
            <w:tcW w:w="3545" w:type="dxa"/>
            <w:shd w:val="clear" w:color="auto" w:fill="FFFFFF"/>
          </w:tcPr>
          <w:p w14:paraId="02992D1A" w14:textId="694C0F64" w:rsidR="00CC7104" w:rsidRPr="00C2309F" w:rsidRDefault="00524BF0" w:rsidP="00301116">
            <w:pPr>
              <w:jc w:val="both"/>
              <w:rPr>
                <w:rFonts w:ascii="Arial" w:hAnsi="Arial" w:cs="Arial"/>
                <w:sz w:val="19"/>
                <w:szCs w:val="19"/>
              </w:rPr>
            </w:pPr>
            <w:r>
              <w:rPr>
                <w:rFonts w:ascii="Arial" w:hAnsi="Arial" w:cs="Arial"/>
                <w:sz w:val="19"/>
                <w:szCs w:val="19"/>
              </w:rPr>
              <w:t>Projekt ma na celu z</w:t>
            </w:r>
            <w:r w:rsidRPr="00524BF0">
              <w:rPr>
                <w:rFonts w:ascii="Arial" w:hAnsi="Arial" w:cs="Arial"/>
                <w:sz w:val="19"/>
                <w:szCs w:val="19"/>
              </w:rPr>
              <w:t>większenie wynagrodzeń zasadniczych lekarzy rezydentów z uwzględnieniem zwiększenia mnożników ustalających wynagrodzenia w priorytetowych dziedzinach medycyny. Wydanie rozporządzenia na podstawie art. 16j ust. 5 ustawy z dnia 5 grudnia 1996 r. o zawodach lekarza i lekarza dentysty</w:t>
            </w:r>
            <w:r>
              <w:rPr>
                <w:rFonts w:ascii="Arial" w:hAnsi="Arial" w:cs="Arial"/>
                <w:sz w:val="19"/>
                <w:szCs w:val="19"/>
              </w:rPr>
              <w:t xml:space="preserve">. </w:t>
            </w:r>
          </w:p>
        </w:tc>
        <w:tc>
          <w:tcPr>
            <w:tcW w:w="1842" w:type="dxa"/>
            <w:shd w:val="clear" w:color="auto" w:fill="FFFFFF"/>
          </w:tcPr>
          <w:p w14:paraId="4963E88E" w14:textId="5D736150"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 xml:space="preserve">Piotr </w:t>
            </w:r>
            <w:proofErr w:type="spellStart"/>
            <w:r w:rsidRPr="00524BF0">
              <w:rPr>
                <w:rFonts w:ascii="Arial" w:hAnsi="Arial" w:cs="Arial"/>
                <w:color w:val="000000" w:themeColor="text1"/>
                <w:sz w:val="19"/>
                <w:szCs w:val="19"/>
              </w:rPr>
              <w:t>Bromber</w:t>
            </w:r>
            <w:proofErr w:type="spellEnd"/>
            <w:r w:rsidRPr="00524BF0">
              <w:rPr>
                <w:rFonts w:ascii="Arial" w:hAnsi="Arial" w:cs="Arial"/>
                <w:color w:val="000000" w:themeColor="text1"/>
                <w:sz w:val="19"/>
                <w:szCs w:val="19"/>
              </w:rPr>
              <w:t>, Podsekretarz Stanu w Ministerstwie Zdrowia</w:t>
            </w:r>
          </w:p>
        </w:tc>
        <w:tc>
          <w:tcPr>
            <w:tcW w:w="2362" w:type="dxa"/>
            <w:shd w:val="clear" w:color="auto" w:fill="FFFFFF"/>
          </w:tcPr>
          <w:p w14:paraId="18DD6C94" w14:textId="384E380D" w:rsidR="00CC7104"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0C146A">
              <w:rPr>
                <w:rFonts w:ascii="Arial" w:hAnsi="Arial" w:cs="Arial"/>
                <w:color w:val="000000" w:themeColor="text1"/>
                <w:sz w:val="19"/>
                <w:szCs w:val="19"/>
              </w:rPr>
              <w:t xml:space="preserve"> </w:t>
            </w:r>
            <w:r w:rsidR="00524BF0" w:rsidRPr="00C570DA">
              <w:rPr>
                <w:rFonts w:ascii="Arial" w:hAnsi="Arial" w:cs="Arial"/>
                <w:color w:val="000000" w:themeColor="text1"/>
                <w:sz w:val="19"/>
                <w:szCs w:val="19"/>
              </w:rPr>
              <w:t>–</w:t>
            </w:r>
            <w:r w:rsidR="00524BF0">
              <w:rPr>
                <w:rFonts w:ascii="Arial" w:hAnsi="Arial" w:cs="Arial"/>
                <w:color w:val="000000" w:themeColor="text1"/>
                <w:sz w:val="19"/>
                <w:szCs w:val="19"/>
              </w:rPr>
              <w:t xml:space="preserve"> projekt na etapie </w:t>
            </w:r>
            <w:r w:rsidR="00C079F3">
              <w:rPr>
                <w:rFonts w:ascii="Arial" w:hAnsi="Arial" w:cs="Arial"/>
                <w:color w:val="000000" w:themeColor="text1"/>
                <w:sz w:val="19"/>
                <w:szCs w:val="19"/>
              </w:rPr>
              <w:t>UZ i KS</w:t>
            </w:r>
            <w:r w:rsidR="00524BF0">
              <w:rPr>
                <w:rFonts w:ascii="Arial" w:hAnsi="Arial" w:cs="Arial"/>
                <w:color w:val="000000" w:themeColor="text1"/>
                <w:sz w:val="19"/>
                <w:szCs w:val="19"/>
              </w:rPr>
              <w:t xml:space="preserve">. </w:t>
            </w:r>
          </w:p>
        </w:tc>
      </w:tr>
      <w:tr w:rsidR="00CC7104" w:rsidRPr="00F873E4" w14:paraId="7F88AE8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D7A37D"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A7A763" w14:textId="1B15300B"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1538</w:t>
            </w:r>
          </w:p>
        </w:tc>
        <w:tc>
          <w:tcPr>
            <w:tcW w:w="2268" w:type="dxa"/>
            <w:shd w:val="clear" w:color="auto" w:fill="FFFFFF"/>
          </w:tcPr>
          <w:p w14:paraId="06CD448E" w14:textId="707E1D97" w:rsidR="00CC7104" w:rsidRPr="00C2309F" w:rsidRDefault="00CC7104" w:rsidP="00CC7104">
            <w:pPr>
              <w:rPr>
                <w:rFonts w:ascii="Arial" w:hAnsi="Arial" w:cs="Arial"/>
                <w:sz w:val="19"/>
                <w:szCs w:val="19"/>
              </w:rPr>
            </w:pPr>
            <w:r w:rsidRPr="00CC7104">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0043F6A0" w14:textId="06C2C346"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określi, w drodze rozporządzenia:</w:t>
            </w:r>
          </w:p>
          <w:p w14:paraId="4A58FB91" w14:textId="77777777"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1) sposób ustalania ryczałtu systemu zabezpieczenia,</w:t>
            </w:r>
          </w:p>
          <w:p w14:paraId="52B7C04B" w14:textId="39AF4A70"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 xml:space="preserve">2) </w:t>
            </w:r>
            <w:r>
              <w:rPr>
                <w:rFonts w:ascii="Arial" w:eastAsia="Calibri" w:hAnsi="Arial" w:cs="Arial"/>
                <w:color w:val="000000" w:themeColor="text1"/>
                <w:sz w:val="19"/>
                <w:szCs w:val="19"/>
                <w:lang w:eastAsia="en-US"/>
              </w:rPr>
              <w:t>(...)</w:t>
            </w:r>
          </w:p>
          <w:p w14:paraId="0BCBA8EC" w14:textId="6E58E492" w:rsidR="00CC7104" w:rsidRPr="00C2309F"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3A39721" w14:textId="2B4EAA5F" w:rsidR="00524BF0" w:rsidRPr="00524BF0" w:rsidRDefault="00524BF0" w:rsidP="00524BF0">
            <w:pPr>
              <w:jc w:val="both"/>
              <w:rPr>
                <w:rFonts w:ascii="Arial" w:hAnsi="Arial" w:cs="Arial"/>
                <w:sz w:val="19"/>
                <w:szCs w:val="19"/>
              </w:rPr>
            </w:pPr>
            <w:r w:rsidRPr="00524BF0">
              <w:rPr>
                <w:rFonts w:ascii="Arial" w:hAnsi="Arial" w:cs="Arial"/>
                <w:sz w:val="19"/>
                <w:szCs w:val="19"/>
              </w:rPr>
              <w:t xml:space="preserve">W projektowanym rozporządzeniu wprowadza się § 3a, który umożliwi odpowiednie zwiększenie ryczałtu PSZ w bieżącym okresie rozliczeniowym tym świadczeniodawcom, którzy - w związku ze zwiększonym zapotrzebowaniem na świadczenia opieki zdrowotnej w okresie </w:t>
            </w:r>
            <w:proofErr w:type="spellStart"/>
            <w:r w:rsidRPr="00524BF0">
              <w:rPr>
                <w:rFonts w:ascii="Arial" w:hAnsi="Arial" w:cs="Arial"/>
                <w:sz w:val="19"/>
                <w:szCs w:val="19"/>
              </w:rPr>
              <w:t>popandemicznym</w:t>
            </w:r>
            <w:proofErr w:type="spellEnd"/>
            <w:r w:rsidRPr="00524BF0">
              <w:rPr>
                <w:rFonts w:ascii="Arial" w:hAnsi="Arial" w:cs="Arial"/>
                <w:sz w:val="19"/>
                <w:szCs w:val="19"/>
              </w:rPr>
              <w:t xml:space="preserve"> - wykonali świadczenia w skali  przekraczającej liczbę jednostek sprawozdawczych, stanowiąca podstawę ustalenia wysokości ryczałtu. Proponowany przepis upoważni NFZ,  do odpowiedniego zwiększenia takim podmiotom kwot ryczałtu PSZ, na podstawie z art. 136c ust. 4 ustawy z dnia 27 sierpnia 2004 r. o świadczeniach opieki zdrowotnej finansowanych ze środków publicznych</w:t>
            </w:r>
            <w:r>
              <w:rPr>
                <w:rFonts w:ascii="Arial" w:hAnsi="Arial" w:cs="Arial"/>
                <w:sz w:val="19"/>
                <w:szCs w:val="19"/>
              </w:rPr>
              <w:t>,</w:t>
            </w:r>
            <w:r w:rsidRPr="00524BF0">
              <w:rPr>
                <w:rFonts w:ascii="Arial" w:hAnsi="Arial" w:cs="Arial"/>
                <w:sz w:val="19"/>
                <w:szCs w:val="19"/>
              </w:rPr>
              <w:t xml:space="preserve"> zgodnie z którym dokonanie odpowiedniej korekty wysokości ryczałtu, w trakcie okresu rozliczeniowego, jest dopuszczalne m. in. w uzasadnionych sytuacjach związanych ze zmianą zakresu działalności leczniczej świadczeniodawcy.</w:t>
            </w:r>
          </w:p>
          <w:p w14:paraId="1F1C1517" w14:textId="43C5E6F5" w:rsidR="00CC7104" w:rsidRPr="00C2309F" w:rsidRDefault="00524BF0" w:rsidP="00524BF0">
            <w:pPr>
              <w:jc w:val="both"/>
              <w:rPr>
                <w:rFonts w:ascii="Arial" w:hAnsi="Arial" w:cs="Arial"/>
                <w:sz w:val="19"/>
                <w:szCs w:val="19"/>
              </w:rPr>
            </w:pPr>
            <w:r w:rsidRPr="00524BF0">
              <w:rPr>
                <w:rFonts w:ascii="Arial" w:hAnsi="Arial" w:cs="Arial"/>
                <w:sz w:val="19"/>
                <w:szCs w:val="19"/>
              </w:rPr>
              <w:t>Ponadto w projekcie wprowadza się przepis przejściowy, na mocy którego liczba jednostek sprawozdawczych, obliczana dla danego świadczeniodawcy na bieżący okres rozliczeniowy, obejmujący 2023 r., będzie zostanie zwiększona o 2,35%.</w:t>
            </w:r>
          </w:p>
        </w:tc>
        <w:tc>
          <w:tcPr>
            <w:tcW w:w="1842" w:type="dxa"/>
            <w:shd w:val="clear" w:color="auto" w:fill="FFFFFF"/>
          </w:tcPr>
          <w:p w14:paraId="1361E568" w14:textId="79FEBCDE"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Maciej Miłkowski, Podsekretarz Stanu w Ministerstwie Zdrowia</w:t>
            </w:r>
          </w:p>
        </w:tc>
        <w:tc>
          <w:tcPr>
            <w:tcW w:w="2362" w:type="dxa"/>
            <w:shd w:val="clear" w:color="auto" w:fill="FFFFFF"/>
          </w:tcPr>
          <w:p w14:paraId="2DAA764A" w14:textId="25F3EC04" w:rsidR="00CC7104"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1248</w:t>
            </w:r>
            <w:r w:rsidRPr="00C570DA">
              <w:rPr>
                <w:rFonts w:ascii="Arial" w:hAnsi="Arial" w:cs="Arial"/>
                <w:color w:val="000000" w:themeColor="text1"/>
                <w:sz w:val="19"/>
                <w:szCs w:val="19"/>
              </w:rPr>
              <w:t>.</w:t>
            </w:r>
          </w:p>
        </w:tc>
      </w:tr>
      <w:tr w:rsidR="0079276D" w:rsidRPr="00F873E4" w14:paraId="3ECD8A2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B7E75B2"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75E3C4" w14:textId="4380A255"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1539</w:t>
            </w:r>
          </w:p>
        </w:tc>
        <w:tc>
          <w:tcPr>
            <w:tcW w:w="2268" w:type="dxa"/>
            <w:shd w:val="clear" w:color="auto" w:fill="FFFFFF"/>
          </w:tcPr>
          <w:p w14:paraId="7EAF8F38" w14:textId="049D7FE5" w:rsidR="0079276D" w:rsidRPr="00CC7104" w:rsidRDefault="00A47BEC" w:rsidP="00CC7104">
            <w:pPr>
              <w:rPr>
                <w:rFonts w:ascii="Arial" w:hAnsi="Arial" w:cs="Arial"/>
                <w:sz w:val="19"/>
                <w:szCs w:val="19"/>
              </w:rPr>
            </w:pPr>
            <w:r>
              <w:rPr>
                <w:rFonts w:ascii="Arial" w:hAnsi="Arial" w:cs="Arial"/>
                <w:sz w:val="19"/>
                <w:szCs w:val="19"/>
              </w:rPr>
              <w:t xml:space="preserve">art. </w:t>
            </w:r>
            <w:r w:rsidRPr="00A47BEC">
              <w:rPr>
                <w:rFonts w:ascii="Arial" w:hAnsi="Arial" w:cs="Arial"/>
                <w:sz w:val="19"/>
                <w:szCs w:val="19"/>
              </w:rPr>
              <w:t>48e ustawy z dnia 27 sierpnia 2004 r. o świadczeniach opieki zdrowotnej finansowanych ze środków publicznych</w:t>
            </w:r>
          </w:p>
        </w:tc>
        <w:tc>
          <w:tcPr>
            <w:tcW w:w="3260" w:type="dxa"/>
            <w:shd w:val="clear" w:color="auto" w:fill="FFFFFF"/>
          </w:tcPr>
          <w:p w14:paraId="30166050" w14:textId="17B722FF" w:rsidR="0079276D" w:rsidRPr="00524BF0" w:rsidRDefault="00A126D3" w:rsidP="00524BF0">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24510E">
              <w:rPr>
                <w:rFonts w:ascii="Arial" w:eastAsia="Calibri" w:hAnsi="Arial" w:cs="Arial"/>
                <w:color w:val="000000" w:themeColor="text1"/>
                <w:sz w:val="19"/>
                <w:szCs w:val="19"/>
                <w:lang w:eastAsia="en-US"/>
              </w:rPr>
              <w:lastRenderedPageBreak/>
              <w:t>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6579B866" w14:textId="7D956DD7" w:rsidR="0079276D" w:rsidRPr="00524BF0" w:rsidRDefault="00B87301" w:rsidP="00524BF0">
            <w:pPr>
              <w:jc w:val="both"/>
              <w:rPr>
                <w:rFonts w:ascii="Arial" w:hAnsi="Arial" w:cs="Arial"/>
                <w:sz w:val="19"/>
                <w:szCs w:val="19"/>
              </w:rPr>
            </w:pPr>
            <w:r w:rsidRPr="00B87301">
              <w:rPr>
                <w:rFonts w:ascii="Arial" w:hAnsi="Arial" w:cs="Arial"/>
                <w:sz w:val="19"/>
                <w:szCs w:val="19"/>
              </w:rPr>
              <w:lastRenderedPageBreak/>
              <w:t>Projekt rozporządzenia Ministra Zdrowia w sprawie programu pilotażowego opieki nad pacjentem ze stopą cukrzycową z zespołem stopy cukrzycowej</w:t>
            </w:r>
            <w:r>
              <w:rPr>
                <w:rFonts w:ascii="Arial" w:hAnsi="Arial" w:cs="Arial"/>
                <w:sz w:val="19"/>
                <w:szCs w:val="19"/>
              </w:rPr>
              <w:t xml:space="preserve">. </w:t>
            </w:r>
            <w:r w:rsidRPr="00B87301">
              <w:rPr>
                <w:rFonts w:ascii="Arial" w:hAnsi="Arial" w:cs="Arial"/>
                <w:sz w:val="19"/>
                <w:szCs w:val="19"/>
              </w:rPr>
              <w:t xml:space="preserve">Celem programu pilotażowego jest sprawdzenie leczenia, prowadzonego przez zespół, </w:t>
            </w:r>
            <w:r w:rsidRPr="00B87301">
              <w:rPr>
                <w:rFonts w:ascii="Arial" w:hAnsi="Arial" w:cs="Arial"/>
                <w:sz w:val="19"/>
                <w:szCs w:val="19"/>
              </w:rPr>
              <w:lastRenderedPageBreak/>
              <w:t>w skład którego wchodzą zarówno specjaliści z oddziału zabiegowego (chirurgia ogólna) jak i zachowawczego (chorób wewnętrznych), co w razie pozytywnego efektu może zagwarantować powszechność przyjętego rozwiązania. Jednocześnie obowiązujące w tym względzie przepisy uniemożliwiają sumowanie świadczeń, realizowanych w trakcie jednej hospitalizacji na obu oddziałach. Dodatkową korzyścią proponowanego w projekcie planu leczenia będzie zagwarantowanie wizyt kontrolnych, w trakcie których oceniany będzie postęp gojenia.</w:t>
            </w:r>
          </w:p>
        </w:tc>
        <w:tc>
          <w:tcPr>
            <w:tcW w:w="1842" w:type="dxa"/>
            <w:shd w:val="clear" w:color="auto" w:fill="FFFFFF"/>
          </w:tcPr>
          <w:p w14:paraId="09A40B02" w14:textId="7678B5EE"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7546F90E" w14:textId="70B9AF5B" w:rsidR="0079276D"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A126D3">
              <w:rPr>
                <w:rFonts w:ascii="Arial" w:hAnsi="Arial" w:cs="Arial"/>
                <w:color w:val="000000" w:themeColor="text1"/>
                <w:sz w:val="19"/>
                <w:szCs w:val="19"/>
              </w:rPr>
              <w:t xml:space="preserve">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UZ i KS.</w:t>
            </w:r>
          </w:p>
        </w:tc>
      </w:tr>
      <w:tr w:rsidR="0079276D" w:rsidRPr="00F873E4" w14:paraId="047CF59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FF0D7E6"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9750F8" w14:textId="7276E0A6"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1540</w:t>
            </w:r>
          </w:p>
        </w:tc>
        <w:tc>
          <w:tcPr>
            <w:tcW w:w="2268" w:type="dxa"/>
            <w:shd w:val="clear" w:color="auto" w:fill="FFFFFF"/>
          </w:tcPr>
          <w:p w14:paraId="490A1FB2" w14:textId="716724E4" w:rsidR="0079276D" w:rsidRPr="00CC7104" w:rsidRDefault="00A47BEC" w:rsidP="00CC7104">
            <w:pPr>
              <w:rPr>
                <w:rFonts w:ascii="Arial" w:hAnsi="Arial" w:cs="Arial"/>
                <w:sz w:val="19"/>
                <w:szCs w:val="19"/>
              </w:rPr>
            </w:pPr>
            <w:r>
              <w:rPr>
                <w:rFonts w:ascii="Arial" w:hAnsi="Arial" w:cs="Arial"/>
                <w:sz w:val="19"/>
                <w:szCs w:val="19"/>
              </w:rPr>
              <w:t>a</w:t>
            </w:r>
            <w:r w:rsidRPr="00A47BEC">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C3AE453"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5A563298"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37DFE762"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23BC5F3D" w14:textId="77777777" w:rsidR="00A126D3" w:rsidRDefault="00A126D3" w:rsidP="00A126D3">
            <w:pPr>
              <w:jc w:val="both"/>
              <w:rPr>
                <w:rFonts w:ascii="Arial" w:eastAsia="Calibri" w:hAnsi="Arial" w:cs="Arial"/>
                <w:color w:val="000000" w:themeColor="text1"/>
                <w:sz w:val="19"/>
                <w:szCs w:val="19"/>
                <w:lang w:eastAsia="en-US"/>
              </w:rPr>
            </w:pPr>
          </w:p>
          <w:p w14:paraId="246ED532" w14:textId="22243ACD" w:rsidR="00B87301"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w:t>
            </w:r>
            <w:r>
              <w:rPr>
                <w:rFonts w:ascii="Arial" w:eastAsia="Calibri" w:hAnsi="Arial" w:cs="Arial"/>
                <w:b/>
                <w:bCs/>
                <w:i/>
                <w:iCs/>
                <w:color w:val="000000" w:themeColor="text1"/>
                <w:sz w:val="19"/>
                <w:szCs w:val="19"/>
                <w:lang w:eastAsia="en-US"/>
              </w:rPr>
              <w:t>programy zdrowotne</w:t>
            </w:r>
            <w:r w:rsidRPr="00301116">
              <w:rPr>
                <w:rFonts w:ascii="Arial" w:eastAsia="Calibri" w:hAnsi="Arial" w:cs="Arial"/>
                <w:b/>
                <w:bCs/>
                <w:i/>
                <w:iCs/>
                <w:color w:val="000000" w:themeColor="text1"/>
                <w:sz w:val="19"/>
                <w:szCs w:val="19"/>
                <w:lang w:eastAsia="en-US"/>
              </w:rPr>
              <w:t>]</w:t>
            </w:r>
          </w:p>
        </w:tc>
        <w:tc>
          <w:tcPr>
            <w:tcW w:w="3545" w:type="dxa"/>
            <w:shd w:val="clear" w:color="auto" w:fill="FFFFFF"/>
          </w:tcPr>
          <w:p w14:paraId="5E0E149C" w14:textId="362080A7" w:rsidR="00B87301" w:rsidRPr="00B87301" w:rsidRDefault="00B87301" w:rsidP="00B87301">
            <w:pPr>
              <w:jc w:val="both"/>
              <w:rPr>
                <w:rFonts w:ascii="Arial" w:hAnsi="Arial" w:cs="Arial"/>
                <w:sz w:val="19"/>
                <w:szCs w:val="19"/>
              </w:rPr>
            </w:pPr>
            <w:r>
              <w:rPr>
                <w:rFonts w:ascii="Arial" w:hAnsi="Arial" w:cs="Arial"/>
                <w:sz w:val="19"/>
                <w:szCs w:val="19"/>
              </w:rPr>
              <w:t>W rozporządzeniu p</w:t>
            </w:r>
            <w:r w:rsidRPr="00B87301">
              <w:rPr>
                <w:rFonts w:ascii="Arial" w:hAnsi="Arial" w:cs="Arial"/>
                <w:sz w:val="19"/>
                <w:szCs w:val="19"/>
              </w:rPr>
              <w:t>roponuje się przesunięcie górnej granicy wieku z 59 r.ż. do 64 r.ż. w przypadku programu raka szyjki macicy, oraz rozszerzenie granicy wieku z 50-69 r.ż. do 45-74 r.ż. dla programu profilaktyki raka piersi.</w:t>
            </w:r>
          </w:p>
          <w:p w14:paraId="4AF5975C" w14:textId="6E129BF6" w:rsidR="0079276D" w:rsidRPr="00524BF0" w:rsidRDefault="00B87301" w:rsidP="00B87301">
            <w:pPr>
              <w:jc w:val="both"/>
              <w:rPr>
                <w:rFonts w:ascii="Arial" w:hAnsi="Arial" w:cs="Arial"/>
                <w:sz w:val="19"/>
                <w:szCs w:val="19"/>
              </w:rPr>
            </w:pPr>
            <w:r>
              <w:rPr>
                <w:rFonts w:ascii="Arial" w:hAnsi="Arial" w:cs="Arial"/>
                <w:sz w:val="19"/>
                <w:szCs w:val="19"/>
              </w:rPr>
              <w:t>Projekt zawiera również u</w:t>
            </w:r>
            <w:r w:rsidRPr="00B87301">
              <w:rPr>
                <w:rFonts w:ascii="Arial" w:hAnsi="Arial" w:cs="Arial"/>
                <w:sz w:val="19"/>
                <w:szCs w:val="19"/>
              </w:rPr>
              <w:t xml:space="preserve">sunięcie z programu biopsji cienkoigłowej, w celu wykonywania wyłącznie biopsji </w:t>
            </w:r>
            <w:proofErr w:type="spellStart"/>
            <w:r w:rsidRPr="00B87301">
              <w:rPr>
                <w:rFonts w:ascii="Arial" w:hAnsi="Arial" w:cs="Arial"/>
                <w:sz w:val="19"/>
                <w:szCs w:val="19"/>
              </w:rPr>
              <w:t>gruboigłowej</w:t>
            </w:r>
            <w:proofErr w:type="spellEnd"/>
            <w:r w:rsidRPr="00B87301">
              <w:rPr>
                <w:rFonts w:ascii="Arial" w:hAnsi="Arial" w:cs="Arial"/>
                <w:sz w:val="19"/>
                <w:szCs w:val="19"/>
              </w:rPr>
              <w:t xml:space="preserve"> z określeniem typu histologicznego u kobiet, u których stwierdzono nieprawidłowości podczas badania mammograficznego lub USG piersi.</w:t>
            </w:r>
          </w:p>
        </w:tc>
        <w:tc>
          <w:tcPr>
            <w:tcW w:w="1842" w:type="dxa"/>
            <w:shd w:val="clear" w:color="auto" w:fill="FFFFFF"/>
          </w:tcPr>
          <w:p w14:paraId="4ABC871A" w14:textId="673580A1"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3D97D2C0" w14:textId="2325E8B8" w:rsidR="0079276D"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A126D3">
              <w:rPr>
                <w:rFonts w:ascii="Arial" w:hAnsi="Arial" w:cs="Arial"/>
                <w:color w:val="000000" w:themeColor="text1"/>
                <w:sz w:val="19"/>
                <w:szCs w:val="19"/>
              </w:rPr>
              <w:t xml:space="preserve">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w:t>
            </w:r>
            <w:r>
              <w:rPr>
                <w:rFonts w:ascii="Arial" w:hAnsi="Arial" w:cs="Arial"/>
                <w:color w:val="000000" w:themeColor="text1"/>
                <w:sz w:val="19"/>
                <w:szCs w:val="19"/>
              </w:rPr>
              <w:t>kierowania do UZ i KS</w:t>
            </w:r>
            <w:r w:rsidR="00A126D3">
              <w:rPr>
                <w:rFonts w:ascii="Arial" w:hAnsi="Arial" w:cs="Arial"/>
                <w:color w:val="000000" w:themeColor="text1"/>
                <w:sz w:val="19"/>
                <w:szCs w:val="19"/>
              </w:rPr>
              <w:t>.</w:t>
            </w:r>
          </w:p>
        </w:tc>
      </w:tr>
      <w:tr w:rsidR="0079276D" w:rsidRPr="00F873E4" w14:paraId="19AF4E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FB40A"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AD779" w14:textId="74698346"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1541</w:t>
            </w:r>
          </w:p>
        </w:tc>
        <w:tc>
          <w:tcPr>
            <w:tcW w:w="2268" w:type="dxa"/>
            <w:shd w:val="clear" w:color="auto" w:fill="FFFFFF"/>
          </w:tcPr>
          <w:p w14:paraId="68590FC0" w14:textId="002F711F" w:rsidR="0079276D" w:rsidRPr="00CC7104" w:rsidRDefault="00A47BEC" w:rsidP="00CC7104">
            <w:pPr>
              <w:rPr>
                <w:rFonts w:ascii="Arial" w:hAnsi="Arial" w:cs="Arial"/>
                <w:sz w:val="19"/>
                <w:szCs w:val="19"/>
              </w:rPr>
            </w:pPr>
            <w:r w:rsidRPr="00A47BEC">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215484F8"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427DDBE9"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716A4DDC"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639F76C" w14:textId="77777777" w:rsidR="00A126D3" w:rsidRDefault="00A126D3" w:rsidP="00A126D3">
            <w:pPr>
              <w:jc w:val="both"/>
              <w:rPr>
                <w:rFonts w:ascii="Arial" w:eastAsia="Calibri" w:hAnsi="Arial" w:cs="Arial"/>
                <w:color w:val="000000" w:themeColor="text1"/>
                <w:sz w:val="19"/>
                <w:szCs w:val="19"/>
                <w:lang w:eastAsia="en-US"/>
              </w:rPr>
            </w:pPr>
          </w:p>
          <w:p w14:paraId="3BBE2DF0" w14:textId="4A027B24" w:rsidR="0079276D"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w:t>
            </w:r>
            <w:r>
              <w:rPr>
                <w:rFonts w:ascii="Arial" w:eastAsia="Calibri" w:hAnsi="Arial" w:cs="Arial"/>
                <w:b/>
                <w:bCs/>
                <w:i/>
                <w:iCs/>
                <w:color w:val="000000" w:themeColor="text1"/>
                <w:sz w:val="19"/>
                <w:szCs w:val="19"/>
                <w:lang w:eastAsia="en-US"/>
              </w:rPr>
              <w:t>AOS</w:t>
            </w:r>
            <w:r w:rsidRPr="00301116">
              <w:rPr>
                <w:rFonts w:ascii="Arial" w:eastAsia="Calibri" w:hAnsi="Arial" w:cs="Arial"/>
                <w:b/>
                <w:bCs/>
                <w:i/>
                <w:iCs/>
                <w:color w:val="000000" w:themeColor="text1"/>
                <w:sz w:val="19"/>
                <w:szCs w:val="19"/>
                <w:lang w:eastAsia="en-US"/>
              </w:rPr>
              <w:t>]</w:t>
            </w:r>
          </w:p>
        </w:tc>
        <w:tc>
          <w:tcPr>
            <w:tcW w:w="3545" w:type="dxa"/>
            <w:shd w:val="clear" w:color="auto" w:fill="FFFFFF"/>
          </w:tcPr>
          <w:p w14:paraId="09F52D54" w14:textId="769949F3" w:rsidR="0079276D" w:rsidRPr="00524BF0" w:rsidRDefault="00B87301" w:rsidP="00524BF0">
            <w:pPr>
              <w:jc w:val="both"/>
              <w:rPr>
                <w:rFonts w:ascii="Arial" w:hAnsi="Arial" w:cs="Arial"/>
                <w:sz w:val="19"/>
                <w:szCs w:val="19"/>
              </w:rPr>
            </w:pPr>
            <w:r>
              <w:rPr>
                <w:rFonts w:ascii="Arial" w:hAnsi="Arial" w:cs="Arial"/>
                <w:sz w:val="19"/>
                <w:szCs w:val="19"/>
              </w:rPr>
              <w:t xml:space="preserve">Projekt zmian w zakresie świadczeń gwarantowanych w ramach AOS: proponuje się </w:t>
            </w:r>
            <w:r w:rsidRPr="00B87301">
              <w:rPr>
                <w:rFonts w:ascii="Arial" w:hAnsi="Arial" w:cs="Arial"/>
                <w:sz w:val="19"/>
                <w:szCs w:val="19"/>
              </w:rPr>
              <w:t>dodaje nowe</w:t>
            </w:r>
            <w:r>
              <w:rPr>
                <w:rFonts w:ascii="Arial" w:hAnsi="Arial" w:cs="Arial"/>
                <w:sz w:val="19"/>
                <w:szCs w:val="19"/>
              </w:rPr>
              <w:t>go</w:t>
            </w:r>
            <w:r w:rsidRPr="00B87301">
              <w:rPr>
                <w:rFonts w:ascii="Arial" w:hAnsi="Arial" w:cs="Arial"/>
                <w:sz w:val="19"/>
                <w:szCs w:val="19"/>
              </w:rPr>
              <w:t xml:space="preserve"> świadczeni</w:t>
            </w:r>
            <w:r>
              <w:rPr>
                <w:rFonts w:ascii="Arial" w:hAnsi="Arial" w:cs="Arial"/>
                <w:sz w:val="19"/>
                <w:szCs w:val="19"/>
              </w:rPr>
              <w:t>a</w:t>
            </w:r>
            <w:r w:rsidRPr="00B87301">
              <w:rPr>
                <w:rFonts w:ascii="Arial" w:hAnsi="Arial" w:cs="Arial"/>
                <w:sz w:val="19"/>
                <w:szCs w:val="19"/>
              </w:rPr>
              <w:t xml:space="preserve"> opieki zdrowotnej</w:t>
            </w:r>
            <w:r>
              <w:rPr>
                <w:rFonts w:ascii="Arial" w:hAnsi="Arial" w:cs="Arial"/>
                <w:sz w:val="19"/>
                <w:szCs w:val="19"/>
              </w:rPr>
              <w:t xml:space="preserve"> pn. </w:t>
            </w:r>
            <w:r w:rsidRPr="00B87301">
              <w:rPr>
                <w:rFonts w:ascii="Arial" w:hAnsi="Arial" w:cs="Arial"/>
                <w:sz w:val="19"/>
                <w:szCs w:val="19"/>
              </w:rPr>
              <w:t xml:space="preserve"> „Badanie nasienia (</w:t>
            </w:r>
            <w:proofErr w:type="spellStart"/>
            <w:r w:rsidRPr="00B87301">
              <w:rPr>
                <w:rFonts w:ascii="Arial" w:hAnsi="Arial" w:cs="Arial"/>
                <w:sz w:val="19"/>
                <w:szCs w:val="19"/>
              </w:rPr>
              <w:t>seminogram</w:t>
            </w:r>
            <w:proofErr w:type="spellEnd"/>
            <w:r w:rsidRPr="00B87301">
              <w:rPr>
                <w:rFonts w:ascii="Arial" w:hAnsi="Arial" w:cs="Arial"/>
                <w:sz w:val="19"/>
                <w:szCs w:val="19"/>
              </w:rPr>
              <w:t>)”.</w:t>
            </w:r>
          </w:p>
        </w:tc>
        <w:tc>
          <w:tcPr>
            <w:tcW w:w="1842" w:type="dxa"/>
            <w:shd w:val="clear" w:color="auto" w:fill="FFFFFF"/>
          </w:tcPr>
          <w:p w14:paraId="1DD89A87" w14:textId="63AC1F5F"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19ACEA90" w14:textId="233D4E07" w:rsidR="0079276D"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A126D3">
              <w:rPr>
                <w:rFonts w:ascii="Arial" w:hAnsi="Arial" w:cs="Arial"/>
                <w:color w:val="000000" w:themeColor="text1"/>
                <w:sz w:val="19"/>
                <w:szCs w:val="19"/>
              </w:rPr>
              <w:t xml:space="preserve">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UW.</w:t>
            </w:r>
          </w:p>
        </w:tc>
      </w:tr>
      <w:tr w:rsidR="0079276D" w:rsidRPr="00F873E4" w14:paraId="0A2A441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277B22"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AABB785" w14:textId="7512E754"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1542</w:t>
            </w:r>
          </w:p>
        </w:tc>
        <w:tc>
          <w:tcPr>
            <w:tcW w:w="2268" w:type="dxa"/>
            <w:shd w:val="clear" w:color="auto" w:fill="FFFFFF"/>
          </w:tcPr>
          <w:p w14:paraId="08AC3FF0" w14:textId="4E924964" w:rsidR="0079276D" w:rsidRPr="00CC7104" w:rsidRDefault="00A47BEC" w:rsidP="00CC7104">
            <w:pPr>
              <w:rPr>
                <w:rFonts w:ascii="Arial" w:hAnsi="Arial" w:cs="Arial"/>
                <w:sz w:val="19"/>
                <w:szCs w:val="19"/>
              </w:rPr>
            </w:pPr>
            <w:r w:rsidRPr="00A47BEC">
              <w:rPr>
                <w:rFonts w:ascii="Arial" w:hAnsi="Arial" w:cs="Arial"/>
                <w:sz w:val="19"/>
                <w:szCs w:val="19"/>
              </w:rPr>
              <w:t>art. 27 ust. 9 ustawy z dnia 5 grudnia 2008 r. o zapobieganiu oraz zwalczaniu zakażeń i chorób zakaźnych u ludzi</w:t>
            </w:r>
          </w:p>
        </w:tc>
        <w:tc>
          <w:tcPr>
            <w:tcW w:w="3260" w:type="dxa"/>
            <w:shd w:val="clear" w:color="auto" w:fill="FFFFFF"/>
          </w:tcPr>
          <w:p w14:paraId="18F8AF53"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176AC5EB"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763775C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48AE2FFB"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lastRenderedPageBreak/>
              <w:t>3) wzory formularzy zgłoszeń podejrzenia lub rozpoznania zakażenia, choroby zakaźnej lub zgonu z powodu zakażenia lub choroby zakaźnej</w:t>
            </w:r>
          </w:p>
          <w:p w14:paraId="531D8CC3" w14:textId="5D737E2F"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2FAE05FC" w14:textId="3E8F1F72" w:rsidR="0079276D" w:rsidRPr="00524BF0" w:rsidRDefault="00B87301" w:rsidP="00524BF0">
            <w:pPr>
              <w:jc w:val="both"/>
              <w:rPr>
                <w:rFonts w:ascii="Arial" w:hAnsi="Arial" w:cs="Arial"/>
                <w:sz w:val="19"/>
                <w:szCs w:val="19"/>
              </w:rPr>
            </w:pPr>
            <w:r w:rsidRPr="00B87301">
              <w:rPr>
                <w:rFonts w:ascii="Arial" w:hAnsi="Arial" w:cs="Arial"/>
                <w:sz w:val="19"/>
                <w:szCs w:val="19"/>
              </w:rPr>
              <w:lastRenderedPageBreak/>
              <w:t>Projekt rozporządzenia określa sposób i przesłanki dokonywani</w:t>
            </w:r>
            <w:r>
              <w:rPr>
                <w:rFonts w:ascii="Arial" w:hAnsi="Arial" w:cs="Arial"/>
                <w:sz w:val="19"/>
                <w:szCs w:val="19"/>
              </w:rPr>
              <w:t>a</w:t>
            </w:r>
            <w:r w:rsidRPr="00B87301">
              <w:rPr>
                <w:rFonts w:ascii="Arial" w:hAnsi="Arial" w:cs="Arial"/>
                <w:sz w:val="19"/>
                <w:szCs w:val="19"/>
              </w:rPr>
              <w:t xml:space="preserve"> przez lekarzy i felczerów zgłoszeń rozpoznań zakażeń wirusami grypy, RSV i SARS-CoV-2.</w:t>
            </w:r>
          </w:p>
        </w:tc>
        <w:tc>
          <w:tcPr>
            <w:tcW w:w="1842" w:type="dxa"/>
            <w:shd w:val="clear" w:color="auto" w:fill="FFFFFF"/>
          </w:tcPr>
          <w:p w14:paraId="422852AA" w14:textId="528EF725"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1FF80D7D" w14:textId="1C74F926" w:rsidR="0079276D"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A126D3">
              <w:rPr>
                <w:rFonts w:ascii="Arial" w:hAnsi="Arial" w:cs="Arial"/>
                <w:color w:val="000000" w:themeColor="text1"/>
                <w:sz w:val="19"/>
                <w:szCs w:val="19"/>
              </w:rPr>
              <w:t xml:space="preserve">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UW.</w:t>
            </w:r>
          </w:p>
        </w:tc>
      </w:tr>
      <w:tr w:rsidR="0079276D" w:rsidRPr="00F873E4" w14:paraId="45E3B39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91E62C"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37E946" w14:textId="767C7FCC"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1543</w:t>
            </w:r>
          </w:p>
        </w:tc>
        <w:tc>
          <w:tcPr>
            <w:tcW w:w="2268" w:type="dxa"/>
            <w:shd w:val="clear" w:color="auto" w:fill="FFFFFF"/>
          </w:tcPr>
          <w:p w14:paraId="12FCDA41" w14:textId="6D9AEB52" w:rsidR="0079276D" w:rsidRPr="00CC7104" w:rsidRDefault="00A47BEC" w:rsidP="00CC7104">
            <w:pPr>
              <w:rPr>
                <w:rFonts w:ascii="Arial" w:hAnsi="Arial" w:cs="Arial"/>
                <w:sz w:val="19"/>
                <w:szCs w:val="19"/>
              </w:rPr>
            </w:pPr>
            <w:r w:rsidRPr="00A47BEC">
              <w:rPr>
                <w:rFonts w:ascii="Arial" w:hAnsi="Arial" w:cs="Arial"/>
                <w:sz w:val="19"/>
                <w:szCs w:val="19"/>
              </w:rPr>
              <w:t>art. 29 ust. 7 ustawy z dnia 5 grudnia 2008 r. o zapobieganiu oraz zwalczaniu zakażeń i chorób zakaźnych u ludzi</w:t>
            </w:r>
          </w:p>
        </w:tc>
        <w:tc>
          <w:tcPr>
            <w:tcW w:w="3260" w:type="dxa"/>
            <w:shd w:val="clear" w:color="auto" w:fill="FFFFFF"/>
          </w:tcPr>
          <w:p w14:paraId="3A83180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523E936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biologiczne czynniki chorobotwórcze podlegające obowiązkowi zgłoszenia, o którym mowa w ust. 1, oraz przesłanki dokonywania zgłoszeń, z uwzględnieniem zgłoszeń wyników dodatnich i ujemnych,</w:t>
            </w:r>
          </w:p>
          <w:p w14:paraId="45A98061"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sposób dokonywania zgłoszeń wyników badania w kierunku biologicznych czynników chorobotwórczych oraz właściwych państwowych inspektorów sanitarnych, którym są przekazywane te zgłoszenia,</w:t>
            </w:r>
          </w:p>
          <w:p w14:paraId="12AED84A"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wzory formularzy zgłoszeń wyników badania w kierunku biologicznych czynników chorobotwórczych</w:t>
            </w:r>
          </w:p>
          <w:p w14:paraId="094DAF75" w14:textId="58AC5A8F"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stopień zagrożenia czynnikami chorobotwórczymi, konieczność ochrony danych osobowych oraz stworzenia rozwiązań umożliwiających prowadzenie skutecznego nadzoru epidemiologicznego.</w:t>
            </w:r>
          </w:p>
        </w:tc>
        <w:tc>
          <w:tcPr>
            <w:tcW w:w="3545" w:type="dxa"/>
            <w:shd w:val="clear" w:color="auto" w:fill="FFFFFF"/>
          </w:tcPr>
          <w:p w14:paraId="0450DCB2" w14:textId="66063C86" w:rsidR="0079276D" w:rsidRPr="00524BF0" w:rsidRDefault="00B87301" w:rsidP="00524BF0">
            <w:pPr>
              <w:jc w:val="both"/>
              <w:rPr>
                <w:rFonts w:ascii="Arial" w:hAnsi="Arial" w:cs="Arial"/>
                <w:sz w:val="19"/>
                <w:szCs w:val="19"/>
              </w:rPr>
            </w:pPr>
            <w:r w:rsidRPr="00B87301">
              <w:rPr>
                <w:rFonts w:ascii="Arial" w:hAnsi="Arial" w:cs="Arial"/>
                <w:sz w:val="19"/>
                <w:szCs w:val="19"/>
              </w:rPr>
              <w:t>Projekt rozporządzenia określa sposób dokonywani</w:t>
            </w:r>
            <w:r>
              <w:rPr>
                <w:rFonts w:ascii="Arial" w:hAnsi="Arial" w:cs="Arial"/>
                <w:sz w:val="19"/>
                <w:szCs w:val="19"/>
              </w:rPr>
              <w:t>a zgłoszeń</w:t>
            </w:r>
            <w:r w:rsidRPr="00B87301">
              <w:rPr>
                <w:rFonts w:ascii="Arial" w:hAnsi="Arial" w:cs="Arial"/>
                <w:sz w:val="19"/>
                <w:szCs w:val="19"/>
              </w:rPr>
              <w:t xml:space="preserve"> wyników badań w kierunku SARS-CoV-2.</w:t>
            </w:r>
          </w:p>
        </w:tc>
        <w:tc>
          <w:tcPr>
            <w:tcW w:w="1842" w:type="dxa"/>
            <w:shd w:val="clear" w:color="auto" w:fill="FFFFFF"/>
          </w:tcPr>
          <w:p w14:paraId="2D2F4D31" w14:textId="58A7DD97"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0AB110F1" w14:textId="287C0D4C" w:rsidR="0079276D"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A126D3">
              <w:rPr>
                <w:rFonts w:ascii="Arial" w:hAnsi="Arial" w:cs="Arial"/>
                <w:color w:val="000000" w:themeColor="text1"/>
                <w:sz w:val="19"/>
                <w:szCs w:val="19"/>
              </w:rPr>
              <w:t xml:space="preserve">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UW.</w:t>
            </w:r>
          </w:p>
        </w:tc>
      </w:tr>
      <w:tr w:rsidR="0079276D" w:rsidRPr="00F873E4" w14:paraId="7891D4D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0B6378"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F3D366" w14:textId="208F38A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1544</w:t>
            </w:r>
          </w:p>
        </w:tc>
        <w:tc>
          <w:tcPr>
            <w:tcW w:w="2268" w:type="dxa"/>
            <w:shd w:val="clear" w:color="auto" w:fill="FFFFFF"/>
          </w:tcPr>
          <w:p w14:paraId="3D01E3F8" w14:textId="35678BD3" w:rsidR="0079276D" w:rsidRPr="00CC7104" w:rsidRDefault="00A47BEC" w:rsidP="00CC7104">
            <w:pPr>
              <w:rPr>
                <w:rFonts w:ascii="Arial" w:hAnsi="Arial" w:cs="Arial"/>
                <w:sz w:val="19"/>
                <w:szCs w:val="19"/>
              </w:rPr>
            </w:pPr>
            <w:r>
              <w:rPr>
                <w:rFonts w:ascii="Arial" w:hAnsi="Arial" w:cs="Arial"/>
                <w:sz w:val="19"/>
                <w:szCs w:val="19"/>
              </w:rPr>
              <w:t>a</w:t>
            </w:r>
            <w:r w:rsidRPr="00A47BEC">
              <w:rPr>
                <w:rFonts w:ascii="Arial" w:hAnsi="Arial" w:cs="Arial"/>
                <w:sz w:val="19"/>
                <w:szCs w:val="19"/>
              </w:rPr>
              <w:t>rt. 112 ust. 4 ustawy z dnia 6 września 2001 r. – Prawo farmaceutyczne</w:t>
            </w:r>
          </w:p>
        </w:tc>
        <w:tc>
          <w:tcPr>
            <w:tcW w:w="3260" w:type="dxa"/>
            <w:shd w:val="clear" w:color="auto" w:fill="FFFFFF"/>
          </w:tcPr>
          <w:p w14:paraId="0C937AF0" w14:textId="0EC238AA" w:rsidR="0079276D" w:rsidRPr="00524BF0" w:rsidRDefault="004C04B0" w:rsidP="00524BF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Organizację Głównego Inspektoratu Farmaceutycznego określa statut nadany przez ministra właściwego do spraw zdrowia w drodze rozporządzenia.</w:t>
            </w:r>
          </w:p>
        </w:tc>
        <w:tc>
          <w:tcPr>
            <w:tcW w:w="3545" w:type="dxa"/>
            <w:shd w:val="clear" w:color="auto" w:fill="FFFFFF"/>
          </w:tcPr>
          <w:p w14:paraId="10DFF480" w14:textId="5838DA39" w:rsidR="0079276D" w:rsidRPr="00524BF0" w:rsidRDefault="00B87301" w:rsidP="00524BF0">
            <w:pPr>
              <w:jc w:val="both"/>
              <w:rPr>
                <w:rFonts w:ascii="Arial" w:hAnsi="Arial" w:cs="Arial"/>
                <w:sz w:val="19"/>
                <w:szCs w:val="19"/>
              </w:rPr>
            </w:pPr>
            <w:r>
              <w:rPr>
                <w:rFonts w:ascii="Arial" w:hAnsi="Arial" w:cs="Arial"/>
                <w:sz w:val="19"/>
                <w:szCs w:val="19"/>
              </w:rPr>
              <w:t>Projekt rozporządzenia p</w:t>
            </w:r>
            <w:r w:rsidRPr="00B87301">
              <w:rPr>
                <w:rFonts w:ascii="Arial" w:hAnsi="Arial" w:cs="Arial"/>
                <w:sz w:val="19"/>
                <w:szCs w:val="19"/>
              </w:rPr>
              <w:t>rzewiduje zmianę struktury organizacyjnej Głównego Inspektoratu Farmaceutycznego poprzez dokonanie podziału na część inspekcyjną oraz część dotyczącą realizacji zadań nadzorczych innych niż inspekcje. Wszyscy inspektorzy będą usytuowani w jednym departamencie – Departamencie Inspekcji Głównego Inspektoratu Farmaceutycznego. Ponadto zadania niezwiązane bezpośrednio z wykonywaniem inspekcji zostaną przeniesione z Departamentu Inspekcji do Spraw Wytwarzania do nowego departamentu – Departamentu Nadzoru Farmaceutycznego.</w:t>
            </w:r>
          </w:p>
        </w:tc>
        <w:tc>
          <w:tcPr>
            <w:tcW w:w="1842" w:type="dxa"/>
            <w:shd w:val="clear" w:color="auto" w:fill="FFFFFF"/>
          </w:tcPr>
          <w:p w14:paraId="7AB38586" w14:textId="2B8D93A0"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Główny Inspektor Farmaceutyczny </w:t>
            </w:r>
          </w:p>
        </w:tc>
        <w:tc>
          <w:tcPr>
            <w:tcW w:w="2362" w:type="dxa"/>
            <w:shd w:val="clear" w:color="auto" w:fill="FFFFFF"/>
          </w:tcPr>
          <w:p w14:paraId="54165A44" w14:textId="1961C059" w:rsidR="0079276D"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A126D3">
              <w:rPr>
                <w:rFonts w:ascii="Arial" w:hAnsi="Arial" w:cs="Arial"/>
                <w:color w:val="000000" w:themeColor="text1"/>
                <w:sz w:val="19"/>
                <w:szCs w:val="19"/>
              </w:rPr>
              <w:t xml:space="preserve">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UZ.</w:t>
            </w:r>
          </w:p>
        </w:tc>
      </w:tr>
      <w:tr w:rsidR="0079276D" w:rsidRPr="00F873E4" w14:paraId="4AB0525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D6F6A5"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C1106E" w14:textId="4F15AFFB"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1545</w:t>
            </w:r>
          </w:p>
        </w:tc>
        <w:tc>
          <w:tcPr>
            <w:tcW w:w="2268" w:type="dxa"/>
            <w:shd w:val="clear" w:color="auto" w:fill="FFFFFF"/>
          </w:tcPr>
          <w:p w14:paraId="43A0026F" w14:textId="2B80AB44" w:rsidR="0079276D" w:rsidRPr="00CC7104" w:rsidRDefault="00A47BEC" w:rsidP="00CC7104">
            <w:pPr>
              <w:rPr>
                <w:rFonts w:ascii="Arial" w:hAnsi="Arial" w:cs="Arial"/>
                <w:sz w:val="19"/>
                <w:szCs w:val="19"/>
              </w:rPr>
            </w:pPr>
            <w:r w:rsidRPr="00A47BEC">
              <w:rPr>
                <w:rFonts w:ascii="Arial" w:hAnsi="Arial" w:cs="Arial"/>
                <w:sz w:val="19"/>
                <w:szCs w:val="19"/>
              </w:rPr>
              <w:t>art. 15 ust. 2 pkt 2 ustawy z dnia 14 marca 1985 r. o Państwowej Inspekcji Sani</w:t>
            </w:r>
            <w:r>
              <w:rPr>
                <w:rFonts w:ascii="Arial" w:hAnsi="Arial" w:cs="Arial"/>
                <w:sz w:val="19"/>
                <w:szCs w:val="19"/>
              </w:rPr>
              <w:t>tarnej</w:t>
            </w:r>
          </w:p>
        </w:tc>
        <w:tc>
          <w:tcPr>
            <w:tcW w:w="3260" w:type="dxa"/>
            <w:shd w:val="clear" w:color="auto" w:fill="FFFFFF"/>
          </w:tcPr>
          <w:p w14:paraId="3654E42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71C27B65" w14:textId="3260A988"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xml:space="preserve">1) </w:t>
            </w:r>
            <w:r>
              <w:rPr>
                <w:rFonts w:ascii="Arial" w:eastAsia="Calibri" w:hAnsi="Arial" w:cs="Arial"/>
                <w:color w:val="000000" w:themeColor="text1"/>
                <w:sz w:val="19"/>
                <w:szCs w:val="19"/>
                <w:lang w:eastAsia="en-US"/>
              </w:rPr>
              <w:t>(...)</w:t>
            </w:r>
            <w:r w:rsidRPr="004C04B0">
              <w:rPr>
                <w:rFonts w:ascii="Arial" w:eastAsia="Calibri" w:hAnsi="Arial" w:cs="Arial"/>
                <w:color w:val="000000" w:themeColor="text1"/>
                <w:sz w:val="19"/>
                <w:szCs w:val="19"/>
                <w:lang w:eastAsia="en-US"/>
              </w:rPr>
              <w:t>;</w:t>
            </w:r>
          </w:p>
          <w:p w14:paraId="6C8A3830" w14:textId="4D04C4DB"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wzór legitymacji służbowej pracownika stacji sanitarno-epidemiologicznej.</w:t>
            </w:r>
          </w:p>
        </w:tc>
        <w:tc>
          <w:tcPr>
            <w:tcW w:w="3545" w:type="dxa"/>
            <w:shd w:val="clear" w:color="auto" w:fill="FFFFFF"/>
          </w:tcPr>
          <w:p w14:paraId="0D9A6E72" w14:textId="0EF8100F" w:rsidR="0079276D" w:rsidRPr="00524BF0" w:rsidRDefault="00B87301" w:rsidP="00524BF0">
            <w:pPr>
              <w:jc w:val="both"/>
              <w:rPr>
                <w:rFonts w:ascii="Arial" w:hAnsi="Arial" w:cs="Arial"/>
                <w:sz w:val="19"/>
                <w:szCs w:val="19"/>
              </w:rPr>
            </w:pPr>
            <w:r w:rsidRPr="00B87301">
              <w:rPr>
                <w:rFonts w:ascii="Arial" w:hAnsi="Arial" w:cs="Arial"/>
                <w:sz w:val="19"/>
                <w:szCs w:val="19"/>
              </w:rPr>
              <w:t>Projektowane rozporządzenie ma na celu zapewnienie bieżącej dostępności legitymacji służbowych dla pracowników stacji sanitarno-epidemiologicznych, poprzez zastąpienie we wzorze legitymacji indywidualnego znaku wodnego znakiem bieżącym, co istotnie skróci cykl produkcyjny legitymacji</w:t>
            </w:r>
          </w:p>
        </w:tc>
        <w:tc>
          <w:tcPr>
            <w:tcW w:w="1842" w:type="dxa"/>
            <w:shd w:val="clear" w:color="auto" w:fill="FFFFFF"/>
          </w:tcPr>
          <w:p w14:paraId="788BB931" w14:textId="4FCEBCEC"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Główny Inspektor Sanitarny</w:t>
            </w:r>
          </w:p>
        </w:tc>
        <w:tc>
          <w:tcPr>
            <w:tcW w:w="2362" w:type="dxa"/>
            <w:shd w:val="clear" w:color="auto" w:fill="FFFFFF"/>
          </w:tcPr>
          <w:p w14:paraId="234C8C55" w14:textId="2906C0EB" w:rsidR="0079276D"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A126D3">
              <w:rPr>
                <w:rFonts w:ascii="Arial" w:hAnsi="Arial" w:cs="Arial"/>
                <w:color w:val="000000" w:themeColor="text1"/>
                <w:sz w:val="19"/>
                <w:szCs w:val="19"/>
              </w:rPr>
              <w:t xml:space="preserve">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UW.</w:t>
            </w:r>
          </w:p>
        </w:tc>
      </w:tr>
      <w:tr w:rsidR="0079276D" w:rsidRPr="00F873E4" w14:paraId="76A13DE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02617B"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628B24" w14:textId="2343D101"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1546</w:t>
            </w:r>
          </w:p>
        </w:tc>
        <w:tc>
          <w:tcPr>
            <w:tcW w:w="2268" w:type="dxa"/>
            <w:shd w:val="clear" w:color="auto" w:fill="FFFFFF"/>
          </w:tcPr>
          <w:p w14:paraId="455E9A91" w14:textId="74DBB930" w:rsidR="0079276D" w:rsidRDefault="00A47BEC" w:rsidP="00CC7104">
            <w:pPr>
              <w:rPr>
                <w:rFonts w:ascii="Arial" w:hAnsi="Arial" w:cs="Arial"/>
                <w:sz w:val="19"/>
                <w:szCs w:val="19"/>
              </w:rPr>
            </w:pPr>
            <w:r w:rsidRPr="00A47BEC">
              <w:rPr>
                <w:rFonts w:ascii="Arial" w:hAnsi="Arial" w:cs="Arial"/>
                <w:sz w:val="19"/>
                <w:szCs w:val="19"/>
              </w:rPr>
              <w:t>art. 14 ust. 2 i 3 ustawy z dnia 25 sierpnia 2006 r. o bezpieczeństwie żywności i żywienia</w:t>
            </w:r>
          </w:p>
          <w:p w14:paraId="4E731E2F" w14:textId="77777777" w:rsidR="00A47BEC" w:rsidRDefault="00A47BEC" w:rsidP="00A47BEC">
            <w:pPr>
              <w:rPr>
                <w:rFonts w:ascii="Arial" w:hAnsi="Arial" w:cs="Arial"/>
                <w:sz w:val="19"/>
                <w:szCs w:val="19"/>
              </w:rPr>
            </w:pPr>
          </w:p>
          <w:p w14:paraId="7A80CDA6" w14:textId="77777777" w:rsidR="00A47BEC" w:rsidRPr="00A47BEC" w:rsidRDefault="00A47BEC" w:rsidP="00A47BEC">
            <w:pPr>
              <w:jc w:val="center"/>
              <w:rPr>
                <w:rFonts w:ascii="Arial" w:hAnsi="Arial" w:cs="Arial"/>
                <w:sz w:val="19"/>
                <w:szCs w:val="19"/>
              </w:rPr>
            </w:pPr>
          </w:p>
        </w:tc>
        <w:tc>
          <w:tcPr>
            <w:tcW w:w="3260" w:type="dxa"/>
            <w:shd w:val="clear" w:color="auto" w:fill="FFFFFF"/>
          </w:tcPr>
          <w:p w14:paraId="69A88DD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02563E1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maksymalne dopuszczalne poziomy zawartości w rozpuszczalnikach ekstrakcyjnych pierwiastków szkodliwych dla zdrowia,</w:t>
            </w:r>
          </w:p>
          <w:p w14:paraId="41978DD5"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wykaz substancji i materiałów dopuszczonych do stosowania jako rozpuszczalniki ekstrakcyjne, warunki ich stosowania oraz maksymalne dopuszczalne poziomy pozostałości w żywności lub składnikach żywności,</w:t>
            </w:r>
          </w:p>
          <w:p w14:paraId="6E28E9B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lastRenderedPageBreak/>
              <w:t>3) szczegółowe wymagania w zakresie oznakowania rozpuszczalników ekstrakcyjnych</w:t>
            </w:r>
          </w:p>
          <w:p w14:paraId="3299F674"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potrzebę zapewnienia bezpieczeństwa żywności oraz jednolite wymagania w tym zakresie obowiązujące w Unii Europejskiej.</w:t>
            </w:r>
          </w:p>
          <w:p w14:paraId="5790A12C"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Minister właściwy do spraw zdrowia może określić w rozporządzeniu, o którym mowa w ust. 2:</w:t>
            </w:r>
          </w:p>
          <w:p w14:paraId="6283F77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wymagania dotyczące pobierania próbek i metod analitycznych stosowanych w trakcie urzędowej kontroli żywności do oznaczania parametrów właściwych dla rozpuszczalników ekstrakcyjnych,</w:t>
            </w:r>
          </w:p>
          <w:p w14:paraId="7BB87773"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specyfikacje i kryteria czystości rozpuszczalników ekstrakcyjnych</w:t>
            </w:r>
          </w:p>
          <w:p w14:paraId="3A5E56E3" w14:textId="6ECB68F7"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potrzebę zapewnienia bezpieczeństwa żywności oraz jednolite wymagania w tym zakresie obowiązujące w Unii Europejskiej, jeżeli są ustalone.</w:t>
            </w:r>
          </w:p>
        </w:tc>
        <w:tc>
          <w:tcPr>
            <w:tcW w:w="3545" w:type="dxa"/>
            <w:shd w:val="clear" w:color="auto" w:fill="FFFFFF"/>
          </w:tcPr>
          <w:p w14:paraId="51D9D56C" w14:textId="77777777" w:rsidR="00B87301" w:rsidRPr="00B87301" w:rsidRDefault="00B87301" w:rsidP="00B87301">
            <w:pPr>
              <w:jc w:val="both"/>
              <w:rPr>
                <w:rFonts w:ascii="Arial" w:hAnsi="Arial" w:cs="Arial"/>
                <w:sz w:val="19"/>
                <w:szCs w:val="19"/>
              </w:rPr>
            </w:pPr>
            <w:r w:rsidRPr="00B87301">
              <w:rPr>
                <w:rFonts w:ascii="Arial" w:hAnsi="Arial" w:cs="Arial"/>
                <w:sz w:val="19"/>
                <w:szCs w:val="19"/>
              </w:rPr>
              <w:lastRenderedPageBreak/>
              <w:t>Projekt rozporządzenia przewiduje wdrożenie przepisów dyrektywy Parlamentu Europejskiego i Rady 2009/32/WE z dnia 23 kwietnia 2009 r. w sprawie zbliżenia przepisów ustawowych państw członkowskich dotyczących rozpuszczalników do ekstrakcji stosowanych w produkcji środków spożywczych i składników żywności (Dz. Urz. UE L 141 z 06.06.2009, str. 3), wraz z jej późniejszymi zmianami.</w:t>
            </w:r>
          </w:p>
          <w:p w14:paraId="5038066D" w14:textId="2CDD746A" w:rsidR="0079276D" w:rsidRPr="00524BF0" w:rsidRDefault="00B87301" w:rsidP="00B87301">
            <w:pPr>
              <w:jc w:val="both"/>
              <w:rPr>
                <w:rFonts w:ascii="Arial" w:hAnsi="Arial" w:cs="Arial"/>
                <w:sz w:val="19"/>
                <w:szCs w:val="19"/>
              </w:rPr>
            </w:pPr>
            <w:r w:rsidRPr="00B87301">
              <w:rPr>
                <w:rFonts w:ascii="Arial" w:hAnsi="Arial" w:cs="Arial"/>
                <w:sz w:val="19"/>
                <w:szCs w:val="19"/>
              </w:rPr>
              <w:t xml:space="preserve">Projekt rozporządzenia określa wykaz substancji i materiałów dopuszczonych </w:t>
            </w:r>
            <w:r w:rsidRPr="00B87301">
              <w:rPr>
                <w:rFonts w:ascii="Arial" w:hAnsi="Arial" w:cs="Arial"/>
                <w:sz w:val="19"/>
                <w:szCs w:val="19"/>
              </w:rPr>
              <w:lastRenderedPageBreak/>
              <w:t>do stosowania w produkcji żywności jako rozpuszczalniki ekstrakcyjne, warunki stosowania rozpuszczalników ekstrakcyjnych, maksymalne dopuszczalne poziomy zawartości w rozpuszczalnikach ekstrakcyjnych pierwiastków szkodliwych dla zdrowia, maksymalne dopuszczalne poziomy pozostałości rozpuszczalników ekstrakcyjnych w żywności lub w składnikach żywności, szczegółowe wymagania w zakresie oznakowania rozpuszczalników ekstrakcyjnych oraz specyfikacje i kryteria czystości rozpuszczalników ekstrakcyjnych.</w:t>
            </w:r>
          </w:p>
        </w:tc>
        <w:tc>
          <w:tcPr>
            <w:tcW w:w="1842" w:type="dxa"/>
            <w:shd w:val="clear" w:color="auto" w:fill="FFFFFF"/>
          </w:tcPr>
          <w:p w14:paraId="105B53C6" w14:textId="1D1D41AD"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lastRenderedPageBreak/>
              <w:t>Główny Inspektor Sanitarny</w:t>
            </w:r>
          </w:p>
        </w:tc>
        <w:tc>
          <w:tcPr>
            <w:tcW w:w="2362" w:type="dxa"/>
            <w:shd w:val="clear" w:color="auto" w:fill="FFFFFF"/>
          </w:tcPr>
          <w:p w14:paraId="1AA9940C" w14:textId="0B63ACBD" w:rsidR="0079276D"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A126D3">
              <w:rPr>
                <w:rFonts w:ascii="Arial" w:hAnsi="Arial" w:cs="Arial"/>
                <w:color w:val="000000" w:themeColor="text1"/>
                <w:sz w:val="19"/>
                <w:szCs w:val="19"/>
              </w:rPr>
              <w:t xml:space="preserve">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UW.</w:t>
            </w:r>
          </w:p>
        </w:tc>
      </w:tr>
      <w:tr w:rsidR="0079276D" w:rsidRPr="00F873E4" w14:paraId="605051A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082D424"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11178A" w14:textId="08D9096D"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1547</w:t>
            </w:r>
          </w:p>
        </w:tc>
        <w:tc>
          <w:tcPr>
            <w:tcW w:w="2268" w:type="dxa"/>
            <w:shd w:val="clear" w:color="auto" w:fill="FFFFFF"/>
          </w:tcPr>
          <w:p w14:paraId="58C0ADEC" w14:textId="0684E2DC" w:rsidR="0079276D" w:rsidRPr="00CC7104" w:rsidRDefault="00A47BEC" w:rsidP="00CC7104">
            <w:pPr>
              <w:rPr>
                <w:rFonts w:ascii="Arial" w:hAnsi="Arial" w:cs="Arial"/>
                <w:sz w:val="19"/>
                <w:szCs w:val="19"/>
              </w:rPr>
            </w:pPr>
            <w:r w:rsidRPr="00A47BEC">
              <w:rPr>
                <w:rFonts w:ascii="Arial" w:hAnsi="Arial" w:cs="Arial"/>
                <w:sz w:val="19"/>
                <w:szCs w:val="19"/>
              </w:rPr>
              <w:t>art. 190 ust. 3 ustawy z dnia 27 sierpnia 2004 r. o świadczeniach opieki zdrowotnej finansowanych ze środków publicznych</w:t>
            </w:r>
          </w:p>
        </w:tc>
        <w:tc>
          <w:tcPr>
            <w:tcW w:w="3260" w:type="dxa"/>
            <w:shd w:val="clear" w:color="auto" w:fill="FFFFFF"/>
          </w:tcPr>
          <w:p w14:paraId="7F55D4F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1AD906D7"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zakres informacji zawartych w rocznych i okresowych sprawozdaniach z działalności Funduszu,</w:t>
            </w:r>
          </w:p>
          <w:p w14:paraId="12E8359C"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wzór sprawozdania okresowego z działalności Funduszu oraz sposób i terminy jego przekazywania ministrowi właściwemu do spraw zdrowia,</w:t>
            </w:r>
          </w:p>
          <w:p w14:paraId="715D4A6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xml:space="preserve">3) minimalny zakres zbiorczych informacji przekazywanych przez Fundusz wojewodom oraz marszałkom województw na podstawie art. 189a, sposób i terminy ich przekazywania oraz </w:t>
            </w:r>
            <w:r w:rsidRPr="004C04B0">
              <w:rPr>
                <w:rFonts w:ascii="Arial" w:eastAsia="Calibri" w:hAnsi="Arial" w:cs="Arial"/>
                <w:color w:val="000000" w:themeColor="text1"/>
                <w:sz w:val="19"/>
                <w:szCs w:val="19"/>
                <w:lang w:eastAsia="en-US"/>
              </w:rPr>
              <w:lastRenderedPageBreak/>
              <w:t>wzór budowy komunikatów elektronicznych służących do przekazywania tych informacji</w:t>
            </w:r>
          </w:p>
          <w:p w14:paraId="72DD17B0" w14:textId="22FD56F9"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zakres zadań wykonywanych przez te podmioty oraz konieczność zapewnienia jednolitości przekazywanych informacji.</w:t>
            </w:r>
          </w:p>
        </w:tc>
        <w:tc>
          <w:tcPr>
            <w:tcW w:w="3545" w:type="dxa"/>
            <w:shd w:val="clear" w:color="auto" w:fill="FFFFFF"/>
          </w:tcPr>
          <w:p w14:paraId="26E2BCCA" w14:textId="1E7DB637" w:rsidR="0079276D" w:rsidRPr="00524BF0" w:rsidRDefault="003055B8" w:rsidP="00524BF0">
            <w:pPr>
              <w:jc w:val="both"/>
              <w:rPr>
                <w:rFonts w:ascii="Arial" w:hAnsi="Arial" w:cs="Arial"/>
                <w:sz w:val="19"/>
                <w:szCs w:val="19"/>
              </w:rPr>
            </w:pPr>
            <w:r>
              <w:rPr>
                <w:rFonts w:ascii="Arial" w:hAnsi="Arial" w:cs="Arial"/>
                <w:sz w:val="19"/>
                <w:szCs w:val="19"/>
              </w:rPr>
              <w:lastRenderedPageBreak/>
              <w:t>Celem projektu jest w</w:t>
            </w:r>
            <w:r w:rsidRPr="003055B8">
              <w:rPr>
                <w:rFonts w:ascii="Arial" w:hAnsi="Arial" w:cs="Arial"/>
                <w:sz w:val="19"/>
                <w:szCs w:val="19"/>
              </w:rPr>
              <w:t>ydłużenie czasu, jaki Fundusz ma na sporządzenie sprawozdania okresowego z działalności Funduszu w celu zapewnienia czasu na zautomatyzowany proces przygotowania tego sprawozdania</w:t>
            </w:r>
            <w:r>
              <w:rPr>
                <w:rFonts w:ascii="Arial" w:hAnsi="Arial" w:cs="Arial"/>
                <w:sz w:val="19"/>
                <w:szCs w:val="19"/>
              </w:rPr>
              <w:t xml:space="preserve">. </w:t>
            </w:r>
          </w:p>
        </w:tc>
        <w:tc>
          <w:tcPr>
            <w:tcW w:w="1842" w:type="dxa"/>
            <w:shd w:val="clear" w:color="auto" w:fill="FFFFFF"/>
          </w:tcPr>
          <w:p w14:paraId="637162FA" w14:textId="237DC199"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0FEF099C" w14:textId="6C54B348" w:rsidR="0079276D"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A126D3">
              <w:rPr>
                <w:rFonts w:ascii="Arial" w:hAnsi="Arial" w:cs="Arial"/>
                <w:color w:val="000000" w:themeColor="text1"/>
                <w:sz w:val="19"/>
                <w:szCs w:val="19"/>
              </w:rPr>
              <w:t xml:space="preserve">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UW.</w:t>
            </w:r>
          </w:p>
        </w:tc>
      </w:tr>
      <w:tr w:rsidR="0079276D" w:rsidRPr="00F873E4" w14:paraId="5B6EA8F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09317B"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BC37D6" w14:textId="2960BC2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1548</w:t>
            </w:r>
          </w:p>
        </w:tc>
        <w:tc>
          <w:tcPr>
            <w:tcW w:w="2268" w:type="dxa"/>
            <w:shd w:val="clear" w:color="auto" w:fill="FFFFFF"/>
          </w:tcPr>
          <w:p w14:paraId="39B70C1F" w14:textId="3A6E91D9" w:rsidR="0079276D" w:rsidRPr="00CC7104" w:rsidRDefault="00A47BEC" w:rsidP="00CC7104">
            <w:pPr>
              <w:rPr>
                <w:rFonts w:ascii="Arial" w:hAnsi="Arial" w:cs="Arial"/>
                <w:sz w:val="19"/>
                <w:szCs w:val="19"/>
              </w:rPr>
            </w:pPr>
            <w:r w:rsidRPr="00A47BEC">
              <w:rPr>
                <w:rFonts w:ascii="Arial" w:hAnsi="Arial" w:cs="Arial"/>
                <w:sz w:val="19"/>
                <w:szCs w:val="19"/>
              </w:rPr>
              <w:t>art. 3 ust. 2 ustawy z dnia 5 grudnia 2008 r. o zapobieganiu oraz zwalczaniu zakażeń i chorób zakaźnych u ludzi</w:t>
            </w:r>
          </w:p>
        </w:tc>
        <w:tc>
          <w:tcPr>
            <w:tcW w:w="3260" w:type="dxa"/>
            <w:shd w:val="clear" w:color="auto" w:fill="FFFFFF"/>
          </w:tcPr>
          <w:p w14:paraId="3E58D302" w14:textId="06014186" w:rsidR="0079276D" w:rsidRPr="00524BF0" w:rsidRDefault="004C04B0" w:rsidP="00524BF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7EC5E7CF" w14:textId="77777777" w:rsidR="003055B8" w:rsidRPr="003055B8" w:rsidRDefault="003055B8" w:rsidP="003055B8">
            <w:pPr>
              <w:jc w:val="both"/>
              <w:rPr>
                <w:rFonts w:ascii="Arial" w:hAnsi="Arial" w:cs="Arial"/>
                <w:sz w:val="19"/>
                <w:szCs w:val="19"/>
              </w:rPr>
            </w:pPr>
            <w:r w:rsidRPr="003055B8">
              <w:rPr>
                <w:rFonts w:ascii="Arial" w:hAnsi="Arial" w:cs="Arial"/>
                <w:sz w:val="19"/>
                <w:szCs w:val="19"/>
              </w:rPr>
              <w:t xml:space="preserve">W projektowanym rozporządzeniu proponuje się określić zawody uprawnione do wykonania badania kwalifikacyjnego w celu wykluczenia przeciwwskazań do wykonania szczepienia oraz podania szczepionki. </w:t>
            </w:r>
          </w:p>
          <w:p w14:paraId="095AFDD1" w14:textId="77777777" w:rsidR="003055B8" w:rsidRPr="003055B8" w:rsidRDefault="003055B8" w:rsidP="003055B8">
            <w:pPr>
              <w:jc w:val="both"/>
              <w:rPr>
                <w:rFonts w:ascii="Arial" w:hAnsi="Arial" w:cs="Arial"/>
                <w:sz w:val="19"/>
                <w:szCs w:val="19"/>
              </w:rPr>
            </w:pPr>
            <w:r w:rsidRPr="003055B8">
              <w:rPr>
                <w:rFonts w:ascii="Arial" w:hAnsi="Arial" w:cs="Arial"/>
                <w:sz w:val="19"/>
                <w:szCs w:val="19"/>
              </w:rPr>
              <w:t>Badanie kwalifikacyjne, może przeprowadzić lekarz, a w przypadku badania osoby, która ukończyła 15 rok życia przed zalecanym szczepieniem ochronnym, również felczer, lekarz dentysta, pielęgniarka, położna, ratownik medyczny, fizjoterapeuta, diagnosta laboratoryjny lub farmaceuta.</w:t>
            </w:r>
          </w:p>
          <w:p w14:paraId="70A3D415" w14:textId="6B948058" w:rsidR="0079276D" w:rsidRPr="00524BF0" w:rsidRDefault="003055B8" w:rsidP="003055B8">
            <w:pPr>
              <w:jc w:val="both"/>
              <w:rPr>
                <w:rFonts w:ascii="Arial" w:hAnsi="Arial" w:cs="Arial"/>
                <w:sz w:val="19"/>
                <w:szCs w:val="19"/>
              </w:rPr>
            </w:pPr>
            <w:r w:rsidRPr="003055B8">
              <w:rPr>
                <w:rFonts w:ascii="Arial" w:hAnsi="Arial" w:cs="Arial"/>
                <w:sz w:val="19"/>
                <w:szCs w:val="19"/>
              </w:rPr>
              <w:t>Zalecane szczepienie ochronne przeciw COVID-19 przeprowadza lekarz, lekarz dentysta, felczer, pielęgniarka, położna, higienistka szkolna, ratownik medyczny, fizjoterapeuta, diagnosta laboratoryjny albo farmaceuta – posiadający kwalifikacje, określone w przepisach wydanych na podstawie art. 17 ust. 10 pkt 3 ustawy z dnia 5 grudnia 2008 r. o zapobieganiu oraz zwalczaniu zakażeń i chorób zakaźnych u ludzi albo przepisach wydanych na podstawie art. 76 ust. 1 ustawy z dnia 10 grudnia 2020 r. o zawodzie farmaceuty</w:t>
            </w:r>
            <w:r>
              <w:rPr>
                <w:rFonts w:ascii="Arial" w:hAnsi="Arial" w:cs="Arial"/>
                <w:sz w:val="19"/>
                <w:szCs w:val="19"/>
              </w:rPr>
              <w:t xml:space="preserve">. </w:t>
            </w:r>
          </w:p>
        </w:tc>
        <w:tc>
          <w:tcPr>
            <w:tcW w:w="1842" w:type="dxa"/>
            <w:shd w:val="clear" w:color="auto" w:fill="FFFFFF"/>
          </w:tcPr>
          <w:p w14:paraId="580C1A18" w14:textId="63D27F23"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6351FD48" w14:textId="1C587398" w:rsidR="0079276D"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A126D3">
              <w:rPr>
                <w:rFonts w:ascii="Arial" w:hAnsi="Arial" w:cs="Arial"/>
                <w:color w:val="000000" w:themeColor="text1"/>
                <w:sz w:val="19"/>
                <w:szCs w:val="19"/>
              </w:rPr>
              <w:t xml:space="preserve">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UZ i KS.</w:t>
            </w:r>
          </w:p>
        </w:tc>
      </w:tr>
      <w:tr w:rsidR="0079276D" w:rsidRPr="00F873E4" w14:paraId="03EDADE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D0D548"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92D2B8" w14:textId="077040D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1549</w:t>
            </w:r>
          </w:p>
        </w:tc>
        <w:tc>
          <w:tcPr>
            <w:tcW w:w="2268" w:type="dxa"/>
            <w:shd w:val="clear" w:color="auto" w:fill="FFFFFF"/>
          </w:tcPr>
          <w:p w14:paraId="71AAB315" w14:textId="42096199" w:rsidR="0079276D" w:rsidRPr="00CC7104" w:rsidRDefault="00A47BEC" w:rsidP="00CC7104">
            <w:pPr>
              <w:rPr>
                <w:rFonts w:ascii="Arial" w:hAnsi="Arial" w:cs="Arial"/>
                <w:sz w:val="19"/>
                <w:szCs w:val="19"/>
              </w:rPr>
            </w:pPr>
            <w:r w:rsidRPr="00A47BEC">
              <w:rPr>
                <w:rFonts w:ascii="Arial" w:hAnsi="Arial" w:cs="Arial"/>
                <w:sz w:val="19"/>
                <w:szCs w:val="19"/>
              </w:rPr>
              <w:t xml:space="preserve">art. 3 ust. 4 pkt 2 ustawy z dnia 5 grudnia 2008 r. o zapobieganiu oraz zwalczaniu </w:t>
            </w:r>
            <w:r w:rsidRPr="00A47BEC">
              <w:rPr>
                <w:rFonts w:ascii="Arial" w:hAnsi="Arial" w:cs="Arial"/>
                <w:sz w:val="19"/>
                <w:szCs w:val="19"/>
              </w:rPr>
              <w:lastRenderedPageBreak/>
              <w:t>zakażeń i chorób zakaźnych u ludzi</w:t>
            </w:r>
          </w:p>
        </w:tc>
        <w:tc>
          <w:tcPr>
            <w:tcW w:w="3260" w:type="dxa"/>
            <w:shd w:val="clear" w:color="auto" w:fill="FFFFFF"/>
          </w:tcPr>
          <w:p w14:paraId="685E5385"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lastRenderedPageBreak/>
              <w:t>Minister właściwy do spraw zdrowia może określić, w drodze rozporządzenia:</w:t>
            </w:r>
          </w:p>
          <w:p w14:paraId="05B71479" w14:textId="15669B15"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xml:space="preserve">1) </w:t>
            </w:r>
            <w:r>
              <w:rPr>
                <w:rFonts w:ascii="Arial" w:eastAsia="Calibri" w:hAnsi="Arial" w:cs="Arial"/>
                <w:color w:val="000000" w:themeColor="text1"/>
                <w:sz w:val="19"/>
                <w:szCs w:val="19"/>
                <w:lang w:eastAsia="en-US"/>
              </w:rPr>
              <w:t>(...)</w:t>
            </w:r>
            <w:r w:rsidRPr="004C04B0">
              <w:rPr>
                <w:rFonts w:ascii="Arial" w:eastAsia="Calibri" w:hAnsi="Arial" w:cs="Arial"/>
                <w:color w:val="000000" w:themeColor="text1"/>
                <w:sz w:val="19"/>
                <w:szCs w:val="19"/>
                <w:lang w:eastAsia="en-US"/>
              </w:rPr>
              <w:t>,</w:t>
            </w:r>
          </w:p>
          <w:p w14:paraId="5B9922CC" w14:textId="77777777" w:rsid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lastRenderedPageBreak/>
              <w:t>2) metody zapobiegania zakażeniu lub chorobie zakaźnej oraz lekooporności biologicznych czynników chorobotwórczych wywołujących te choroby,</w:t>
            </w:r>
          </w:p>
          <w:p w14:paraId="7CAB699E" w14:textId="15136C13" w:rsidR="004C04B0" w:rsidRPr="004C04B0" w:rsidRDefault="004C04B0" w:rsidP="004C04B0">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3) (...)</w:t>
            </w:r>
          </w:p>
          <w:p w14:paraId="3CA52F74" w14:textId="46032C5C"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zapewnienie poprawności rozpoznawania zakażeń i chorób zakaźnych, potrzeby nadzoru epidemiologicznego oraz ochronę zdrowia publicznego.</w:t>
            </w:r>
          </w:p>
        </w:tc>
        <w:tc>
          <w:tcPr>
            <w:tcW w:w="3545" w:type="dxa"/>
            <w:shd w:val="clear" w:color="auto" w:fill="FFFFFF"/>
          </w:tcPr>
          <w:p w14:paraId="281A54AD" w14:textId="1146D1ED" w:rsidR="0079276D" w:rsidRPr="00524BF0" w:rsidRDefault="003055B8" w:rsidP="00524BF0">
            <w:pPr>
              <w:jc w:val="both"/>
              <w:rPr>
                <w:rFonts w:ascii="Arial" w:hAnsi="Arial" w:cs="Arial"/>
                <w:sz w:val="19"/>
                <w:szCs w:val="19"/>
              </w:rPr>
            </w:pPr>
            <w:r w:rsidRPr="003055B8">
              <w:rPr>
                <w:rFonts w:ascii="Arial" w:hAnsi="Arial" w:cs="Arial"/>
                <w:sz w:val="19"/>
                <w:szCs w:val="19"/>
              </w:rPr>
              <w:lastRenderedPageBreak/>
              <w:t xml:space="preserve">Celem projektowanej zmiany jest utrzymanie w mocy funkcjonującego obecnie systemu system EWP oraz unijnych cyfrowych zaświadczeń </w:t>
            </w:r>
            <w:r w:rsidRPr="003055B8">
              <w:rPr>
                <w:rFonts w:ascii="Arial" w:hAnsi="Arial" w:cs="Arial"/>
                <w:sz w:val="19"/>
                <w:szCs w:val="19"/>
              </w:rPr>
              <w:lastRenderedPageBreak/>
              <w:t>COVID (w projekcie rozporządzenia zwane jako Certyfikaty COVID), stanowiących istotne elementy działań skierowanych na zapobieganie zakażeniom COVID-19. Narzędzia te były i są wykorzystywane jako metody powstrzymywania rozprzestrzeniania się zakażeniom COVID-19.</w:t>
            </w:r>
          </w:p>
        </w:tc>
        <w:tc>
          <w:tcPr>
            <w:tcW w:w="1842" w:type="dxa"/>
            <w:shd w:val="clear" w:color="auto" w:fill="FFFFFF"/>
          </w:tcPr>
          <w:p w14:paraId="152F3B08" w14:textId="11D09134"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lastRenderedPageBreak/>
              <w:t>Adam Niedzielski – Minister Zdrowia</w:t>
            </w:r>
          </w:p>
        </w:tc>
        <w:tc>
          <w:tcPr>
            <w:tcW w:w="2362" w:type="dxa"/>
            <w:shd w:val="clear" w:color="auto" w:fill="FFFFFF"/>
          </w:tcPr>
          <w:p w14:paraId="4FF84EA3" w14:textId="55F606A7" w:rsidR="0079276D"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1254</w:t>
            </w:r>
            <w:r w:rsidRPr="00C570DA">
              <w:rPr>
                <w:rFonts w:ascii="Arial" w:hAnsi="Arial" w:cs="Arial"/>
                <w:color w:val="000000" w:themeColor="text1"/>
                <w:sz w:val="19"/>
                <w:szCs w:val="19"/>
              </w:rPr>
              <w:t>.</w:t>
            </w:r>
          </w:p>
        </w:tc>
      </w:tr>
      <w:tr w:rsidR="0079276D" w:rsidRPr="00F873E4" w14:paraId="6EEB119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88127C"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39DF43" w14:textId="6D68C97F"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1550</w:t>
            </w:r>
          </w:p>
        </w:tc>
        <w:tc>
          <w:tcPr>
            <w:tcW w:w="2268" w:type="dxa"/>
            <w:shd w:val="clear" w:color="auto" w:fill="FFFFFF"/>
          </w:tcPr>
          <w:p w14:paraId="4236DA5E" w14:textId="257F29E1" w:rsidR="0079276D" w:rsidRPr="00CC7104" w:rsidRDefault="00A47BEC" w:rsidP="00CC7104">
            <w:pPr>
              <w:rPr>
                <w:rFonts w:ascii="Arial" w:hAnsi="Arial" w:cs="Arial"/>
                <w:sz w:val="19"/>
                <w:szCs w:val="19"/>
              </w:rPr>
            </w:pPr>
            <w:r w:rsidRPr="00A47BEC">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58D85D2A"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7F7B0C24"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2E8DB2E5"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0D14D1BD" w14:textId="77777777" w:rsidR="00A126D3" w:rsidRDefault="00A126D3" w:rsidP="00A126D3">
            <w:pPr>
              <w:jc w:val="both"/>
              <w:rPr>
                <w:rFonts w:ascii="Arial" w:eastAsia="Calibri" w:hAnsi="Arial" w:cs="Arial"/>
                <w:color w:val="000000" w:themeColor="text1"/>
                <w:sz w:val="19"/>
                <w:szCs w:val="19"/>
                <w:lang w:eastAsia="en-US"/>
              </w:rPr>
            </w:pPr>
          </w:p>
          <w:p w14:paraId="4D64177F" w14:textId="72BEEB44" w:rsidR="0079276D"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13E64AB1" w14:textId="38D812A2" w:rsidR="0079276D" w:rsidRPr="00524BF0" w:rsidRDefault="003055B8" w:rsidP="00524BF0">
            <w:pPr>
              <w:jc w:val="both"/>
              <w:rPr>
                <w:rFonts w:ascii="Arial" w:hAnsi="Arial" w:cs="Arial"/>
                <w:sz w:val="19"/>
                <w:szCs w:val="19"/>
              </w:rPr>
            </w:pPr>
            <w:r w:rsidRPr="003055B8">
              <w:rPr>
                <w:rFonts w:ascii="Arial" w:hAnsi="Arial" w:cs="Arial"/>
                <w:sz w:val="19"/>
                <w:szCs w:val="19"/>
              </w:rPr>
              <w:t xml:space="preserve">Zmiany mają na celu zapewnienie dostępu do zabiegu leczenia nowotworów: błony śluzowej macicy oraz jelita grubego z wykorzystaniem systemu </w:t>
            </w:r>
            <w:proofErr w:type="spellStart"/>
            <w:r w:rsidRPr="003055B8">
              <w:rPr>
                <w:rFonts w:ascii="Arial" w:hAnsi="Arial" w:cs="Arial"/>
                <w:sz w:val="19"/>
                <w:szCs w:val="19"/>
              </w:rPr>
              <w:t>robotowego</w:t>
            </w:r>
            <w:proofErr w:type="spellEnd"/>
            <w:r w:rsidRPr="003055B8">
              <w:rPr>
                <w:rFonts w:ascii="Arial" w:hAnsi="Arial" w:cs="Arial"/>
                <w:sz w:val="19"/>
                <w:szCs w:val="19"/>
              </w:rPr>
              <w:t xml:space="preserve"> Da Vinci</w:t>
            </w:r>
            <w:r>
              <w:rPr>
                <w:rFonts w:ascii="Arial" w:hAnsi="Arial" w:cs="Arial"/>
                <w:sz w:val="19"/>
                <w:szCs w:val="19"/>
              </w:rPr>
              <w:t xml:space="preserve">. </w:t>
            </w:r>
          </w:p>
        </w:tc>
        <w:tc>
          <w:tcPr>
            <w:tcW w:w="1842" w:type="dxa"/>
            <w:shd w:val="clear" w:color="auto" w:fill="FFFFFF"/>
          </w:tcPr>
          <w:p w14:paraId="04CC1CD4" w14:textId="23BD4086"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Adam Niedzielski – Minister Zdrowia</w:t>
            </w:r>
          </w:p>
        </w:tc>
        <w:tc>
          <w:tcPr>
            <w:tcW w:w="2362" w:type="dxa"/>
            <w:shd w:val="clear" w:color="auto" w:fill="FFFFFF"/>
          </w:tcPr>
          <w:p w14:paraId="257AB128" w14:textId="197F98CF" w:rsidR="0079276D"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A126D3">
              <w:rPr>
                <w:rFonts w:ascii="Arial" w:hAnsi="Arial" w:cs="Arial"/>
                <w:color w:val="000000" w:themeColor="text1"/>
                <w:sz w:val="19"/>
                <w:szCs w:val="19"/>
              </w:rPr>
              <w:t xml:space="preserve">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UW.</w:t>
            </w:r>
          </w:p>
        </w:tc>
      </w:tr>
      <w:tr w:rsidR="0079276D" w:rsidRPr="00F873E4" w14:paraId="193DBAD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8F2DA"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E97866" w14:textId="7F1CEB6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1551</w:t>
            </w:r>
          </w:p>
        </w:tc>
        <w:tc>
          <w:tcPr>
            <w:tcW w:w="2268" w:type="dxa"/>
            <w:shd w:val="clear" w:color="auto" w:fill="FFFFFF"/>
          </w:tcPr>
          <w:p w14:paraId="6CBCCDC6" w14:textId="7A2C1F89" w:rsidR="0079276D" w:rsidRPr="00CC7104" w:rsidRDefault="00A47BEC" w:rsidP="00CC7104">
            <w:pPr>
              <w:rPr>
                <w:rFonts w:ascii="Arial" w:hAnsi="Arial" w:cs="Arial"/>
                <w:sz w:val="19"/>
                <w:szCs w:val="19"/>
              </w:rPr>
            </w:pPr>
            <w:r w:rsidRPr="00A47BEC">
              <w:rPr>
                <w:rFonts w:ascii="Arial" w:hAnsi="Arial" w:cs="Arial"/>
                <w:sz w:val="19"/>
                <w:szCs w:val="19"/>
              </w:rPr>
              <w:t xml:space="preserve">art. 48e ust. 5 ustawy z dnia 27 sierpnia 2004 r. o świadczeniach opieki zdrowotnej </w:t>
            </w:r>
            <w:r w:rsidRPr="00A47BEC">
              <w:rPr>
                <w:rFonts w:ascii="Arial" w:hAnsi="Arial" w:cs="Arial"/>
                <w:sz w:val="19"/>
                <w:szCs w:val="19"/>
              </w:rPr>
              <w:lastRenderedPageBreak/>
              <w:t>finansowanych ze środków publicznych</w:t>
            </w:r>
          </w:p>
        </w:tc>
        <w:tc>
          <w:tcPr>
            <w:tcW w:w="3260" w:type="dxa"/>
            <w:shd w:val="clear" w:color="auto" w:fill="FFFFFF"/>
          </w:tcPr>
          <w:p w14:paraId="222F1446" w14:textId="7574AA53" w:rsidR="0079276D" w:rsidRPr="00524BF0" w:rsidRDefault="00A126D3" w:rsidP="00524BF0">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lastRenderedPageBreak/>
              <w:t xml:space="preserve">Minister właściwy do spraw zdrowia ustala, w drodze rozporządzenia, program pilotażowy, mając na uwadze poprawę efektywności </w:t>
            </w:r>
            <w:r w:rsidRPr="0024510E">
              <w:rPr>
                <w:rFonts w:ascii="Arial" w:eastAsia="Calibri" w:hAnsi="Arial" w:cs="Arial"/>
                <w:color w:val="000000" w:themeColor="text1"/>
                <w:sz w:val="19"/>
                <w:szCs w:val="19"/>
                <w:lang w:eastAsia="en-US"/>
              </w:rPr>
              <w:lastRenderedPageBreak/>
              <w:t>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03299847" w14:textId="26044DE6" w:rsidR="0079276D" w:rsidRPr="00524BF0" w:rsidRDefault="003055B8" w:rsidP="00524BF0">
            <w:pPr>
              <w:jc w:val="both"/>
              <w:rPr>
                <w:rFonts w:ascii="Arial" w:hAnsi="Arial" w:cs="Arial"/>
                <w:sz w:val="19"/>
                <w:szCs w:val="19"/>
              </w:rPr>
            </w:pPr>
            <w:r>
              <w:rPr>
                <w:rFonts w:ascii="Arial" w:hAnsi="Arial" w:cs="Arial"/>
                <w:sz w:val="19"/>
                <w:szCs w:val="19"/>
              </w:rPr>
              <w:lastRenderedPageBreak/>
              <w:t xml:space="preserve">Celem projektu jest ustanowienie </w:t>
            </w:r>
            <w:r w:rsidRPr="003055B8">
              <w:rPr>
                <w:rFonts w:ascii="Arial" w:hAnsi="Arial" w:cs="Arial"/>
                <w:sz w:val="19"/>
                <w:szCs w:val="19"/>
              </w:rPr>
              <w:t xml:space="preserve">programu pilotażowego wczesnego wykrywania zaburzeń otępiennych u świadczeniobiorców po 60 roku życia z </w:t>
            </w:r>
            <w:r w:rsidRPr="003055B8">
              <w:rPr>
                <w:rFonts w:ascii="Arial" w:hAnsi="Arial" w:cs="Arial"/>
                <w:sz w:val="19"/>
                <w:szCs w:val="19"/>
              </w:rPr>
              <w:lastRenderedPageBreak/>
              <w:t>podejrzeniem deficytu funkcji poznawczych</w:t>
            </w:r>
            <w:r>
              <w:rPr>
                <w:rFonts w:ascii="Arial" w:hAnsi="Arial" w:cs="Arial"/>
                <w:sz w:val="19"/>
                <w:szCs w:val="19"/>
              </w:rPr>
              <w:t xml:space="preserve">. </w:t>
            </w:r>
          </w:p>
        </w:tc>
        <w:tc>
          <w:tcPr>
            <w:tcW w:w="1842" w:type="dxa"/>
            <w:shd w:val="clear" w:color="auto" w:fill="FFFFFF"/>
          </w:tcPr>
          <w:p w14:paraId="6DC37CE9" w14:textId="1CDBB8F9"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7F9BDB6C" w14:textId="19823A38" w:rsidR="0079276D" w:rsidRDefault="002C2A03" w:rsidP="00301116">
            <w:pPr>
              <w:rPr>
                <w:rFonts w:ascii="Arial" w:hAnsi="Arial" w:cs="Arial"/>
                <w:color w:val="000000" w:themeColor="text1"/>
                <w:sz w:val="19"/>
                <w:szCs w:val="19"/>
              </w:rPr>
            </w:pPr>
            <w:r>
              <w:rPr>
                <w:rFonts w:ascii="Arial" w:hAnsi="Arial" w:cs="Arial"/>
                <w:color w:val="000000" w:themeColor="text1"/>
                <w:sz w:val="19"/>
                <w:szCs w:val="19"/>
              </w:rPr>
              <w:t>Stan prac na dzień 30 czerwca 2023 r.</w:t>
            </w:r>
            <w:r w:rsidR="00A126D3">
              <w:rPr>
                <w:rFonts w:ascii="Arial" w:hAnsi="Arial" w:cs="Arial"/>
                <w:color w:val="000000" w:themeColor="text1"/>
                <w:sz w:val="19"/>
                <w:szCs w:val="19"/>
              </w:rPr>
              <w:t xml:space="preserve">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PW. </w:t>
            </w:r>
          </w:p>
        </w:tc>
      </w:tr>
    </w:tbl>
    <w:p w14:paraId="4E33C065" w14:textId="219D3BFF" w:rsidR="00FE1839" w:rsidRPr="00F873E4" w:rsidRDefault="00FE1839" w:rsidP="000204F6">
      <w:pPr>
        <w:jc w:val="both"/>
        <w:rPr>
          <w:sz w:val="18"/>
          <w:szCs w:val="18"/>
        </w:rPr>
      </w:pPr>
    </w:p>
    <w:sectPr w:rsidR="00FE1839" w:rsidRPr="00F873E4" w:rsidSect="002E09DE">
      <w:footerReference w:type="even" r:id="rId10"/>
      <w:footerReference w:type="default" r:id="rId11"/>
      <w:pgSz w:w="16838" w:h="11906" w:orient="landscape"/>
      <w:pgMar w:top="1418"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B5519F" w14:textId="77777777" w:rsidR="00AB3E19" w:rsidRDefault="00AB3E19">
      <w:r>
        <w:separator/>
      </w:r>
    </w:p>
  </w:endnote>
  <w:endnote w:type="continuationSeparator" w:id="0">
    <w:p w14:paraId="708A8963" w14:textId="77777777" w:rsidR="00AB3E19" w:rsidRDefault="00AB3E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73B5B"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185CE2FC" w14:textId="77777777" w:rsidR="00C67E2A" w:rsidRDefault="00C67E2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15978"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95</w:t>
    </w:r>
    <w:r>
      <w:rPr>
        <w:rStyle w:val="Numerstrony"/>
      </w:rPr>
      <w:fldChar w:fldCharType="end"/>
    </w:r>
  </w:p>
  <w:p w14:paraId="16623EF7" w14:textId="77777777" w:rsidR="00C67E2A" w:rsidRDefault="00C67E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F416FE" w14:textId="77777777" w:rsidR="00AB3E19" w:rsidRDefault="00AB3E19">
      <w:r>
        <w:separator/>
      </w:r>
    </w:p>
  </w:footnote>
  <w:footnote w:type="continuationSeparator" w:id="0">
    <w:p w14:paraId="191081AC" w14:textId="77777777" w:rsidR="00AB3E19" w:rsidRDefault="00AB3E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0D3"/>
    <w:multiLevelType w:val="hybridMultilevel"/>
    <w:tmpl w:val="017674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F64D3F"/>
    <w:multiLevelType w:val="hybridMultilevel"/>
    <w:tmpl w:val="3C5AA3E0"/>
    <w:lvl w:ilvl="0" w:tplc="E8A45A3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219488A0">
      <w:start w:val="1"/>
      <w:numFmt w:val="decimal"/>
      <w:lvlText w:val="%3)"/>
      <w:lvlJc w:val="left"/>
      <w:pPr>
        <w:tabs>
          <w:tab w:val="num" w:pos="2340"/>
        </w:tabs>
        <w:ind w:left="2340" w:hanging="360"/>
      </w:pPr>
      <w:rPr>
        <w:rFonts w:hint="default"/>
      </w:rPr>
    </w:lvl>
    <w:lvl w:ilvl="3" w:tplc="50623DE6">
      <w:start w:val="1"/>
      <w:numFmt w:val="decimal"/>
      <w:pStyle w:val="PunktZnakZnakZnakZnakZnak"/>
      <w:lvlText w:val="%4)"/>
      <w:lvlJc w:val="left"/>
      <w:pPr>
        <w:tabs>
          <w:tab w:val="num" w:pos="1531"/>
        </w:tabs>
        <w:ind w:left="1531" w:hanging="510"/>
      </w:pPr>
      <w:rPr>
        <w:rFonts w:hint="default"/>
        <w:color w:val="auto"/>
      </w:rPr>
    </w:lvl>
    <w:lvl w:ilvl="4" w:tplc="04150019">
      <w:start w:val="1"/>
      <w:numFmt w:val="lowerLetter"/>
      <w:lvlText w:val="%5."/>
      <w:lvlJc w:val="left"/>
      <w:pPr>
        <w:tabs>
          <w:tab w:val="num" w:pos="3600"/>
        </w:tabs>
        <w:ind w:left="3600" w:hanging="360"/>
      </w:pPr>
    </w:lvl>
    <w:lvl w:ilvl="5" w:tplc="84BE0B56">
      <w:start w:val="1"/>
      <w:numFmt w:val="lowerLetter"/>
      <w:lvlText w:val="%6)"/>
      <w:lvlJc w:val="left"/>
      <w:pPr>
        <w:tabs>
          <w:tab w:val="num" w:pos="4500"/>
        </w:tabs>
        <w:ind w:left="4500" w:hanging="360"/>
      </w:pPr>
      <w:rPr>
        <w:rFonts w:hint="default"/>
      </w:rPr>
    </w:lvl>
    <w:lvl w:ilvl="6" w:tplc="40347B14">
      <w:start w:val="6"/>
      <w:numFmt w:val="decimal"/>
      <w:lvlText w:val="%7."/>
      <w:lvlJc w:val="left"/>
      <w:pPr>
        <w:tabs>
          <w:tab w:val="num" w:pos="113"/>
        </w:tabs>
        <w:ind w:left="284" w:hanging="284"/>
      </w:pPr>
      <w:rPr>
        <w:rFonts w:hint="default"/>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3741EA2"/>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5AA0015"/>
    <w:multiLevelType w:val="hybridMultilevel"/>
    <w:tmpl w:val="936C257A"/>
    <w:lvl w:ilvl="0" w:tplc="04150001">
      <w:start w:val="1"/>
      <w:numFmt w:val="bullet"/>
      <w:lvlText w:val=""/>
      <w:lvlJc w:val="left"/>
      <w:pPr>
        <w:ind w:left="1145" w:hanging="360"/>
      </w:pPr>
      <w:rPr>
        <w:rFonts w:ascii="Symbol" w:hAnsi="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hint="default"/>
      </w:rPr>
    </w:lvl>
    <w:lvl w:ilvl="3" w:tplc="04150001">
      <w:start w:val="1"/>
      <w:numFmt w:val="bullet"/>
      <w:lvlText w:val=""/>
      <w:lvlJc w:val="left"/>
      <w:pPr>
        <w:ind w:left="3305" w:hanging="360"/>
      </w:pPr>
      <w:rPr>
        <w:rFonts w:ascii="Symbol" w:hAnsi="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hint="default"/>
      </w:rPr>
    </w:lvl>
    <w:lvl w:ilvl="6" w:tplc="04150001">
      <w:start w:val="1"/>
      <w:numFmt w:val="bullet"/>
      <w:lvlText w:val=""/>
      <w:lvlJc w:val="left"/>
      <w:pPr>
        <w:ind w:left="5465" w:hanging="360"/>
      </w:pPr>
      <w:rPr>
        <w:rFonts w:ascii="Symbol" w:hAnsi="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hint="default"/>
      </w:rPr>
    </w:lvl>
  </w:abstractNum>
  <w:abstractNum w:abstractNumId="4" w15:restartNumberingAfterBreak="0">
    <w:nsid w:val="08681E1B"/>
    <w:multiLevelType w:val="hybridMultilevel"/>
    <w:tmpl w:val="9C200DE6"/>
    <w:lvl w:ilvl="0" w:tplc="DB7E0DB4">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4D4AF5"/>
    <w:multiLevelType w:val="hybridMultilevel"/>
    <w:tmpl w:val="A1F8555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D1053B2"/>
    <w:multiLevelType w:val="hybridMultilevel"/>
    <w:tmpl w:val="1A9664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E417676"/>
    <w:multiLevelType w:val="hybridMultilevel"/>
    <w:tmpl w:val="A5E4A592"/>
    <w:lvl w:ilvl="0" w:tplc="EE060598">
      <w:start w:val="1"/>
      <w:numFmt w:val="decimal"/>
      <w:lvlText w:val="%1)"/>
      <w:lvlJc w:val="left"/>
      <w:pPr>
        <w:ind w:left="1070" w:hanging="7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0385F91"/>
    <w:multiLevelType w:val="hybridMultilevel"/>
    <w:tmpl w:val="F5509B02"/>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15:restartNumberingAfterBreak="0">
    <w:nsid w:val="189D6832"/>
    <w:multiLevelType w:val="hybridMultilevel"/>
    <w:tmpl w:val="07466954"/>
    <w:lvl w:ilvl="0" w:tplc="35E26E1E">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1B06793D"/>
    <w:multiLevelType w:val="hybridMultilevel"/>
    <w:tmpl w:val="DC8093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26A02ED"/>
    <w:multiLevelType w:val="hybridMultilevel"/>
    <w:tmpl w:val="3C9808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D426F77"/>
    <w:multiLevelType w:val="hybridMultilevel"/>
    <w:tmpl w:val="E550BB30"/>
    <w:lvl w:ilvl="0" w:tplc="9F003DC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0E4580"/>
    <w:multiLevelType w:val="hybridMultilevel"/>
    <w:tmpl w:val="23D29F8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4" w15:restartNumberingAfterBreak="0">
    <w:nsid w:val="301C61B4"/>
    <w:multiLevelType w:val="singleLevel"/>
    <w:tmpl w:val="1ECCD4F4"/>
    <w:lvl w:ilvl="0">
      <w:start w:val="1"/>
      <w:numFmt w:val="decimal"/>
      <w:lvlText w:val="%1)"/>
      <w:lvlJc w:val="left"/>
      <w:pPr>
        <w:tabs>
          <w:tab w:val="num" w:pos="397"/>
        </w:tabs>
        <w:ind w:left="397" w:hanging="397"/>
      </w:pPr>
      <w:rPr>
        <w:rFonts w:cs="Times New Roman"/>
      </w:rPr>
    </w:lvl>
  </w:abstractNum>
  <w:abstractNum w:abstractNumId="15" w15:restartNumberingAfterBreak="0">
    <w:nsid w:val="30F3211E"/>
    <w:multiLevelType w:val="hybridMultilevel"/>
    <w:tmpl w:val="4ABEE22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1BE0B4A"/>
    <w:multiLevelType w:val="hybridMultilevel"/>
    <w:tmpl w:val="E94ED7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345726F5"/>
    <w:multiLevelType w:val="multilevel"/>
    <w:tmpl w:val="339090DC"/>
    <w:lvl w:ilvl="0">
      <w:start w:val="1"/>
      <w:numFmt w:val="decimal"/>
      <w:suff w:val="nothing"/>
      <w:lvlText w:val="Art. %1."/>
      <w:lvlJc w:val="left"/>
      <w:rPr>
        <w:rFonts w:hint="default"/>
      </w:rPr>
    </w:lvl>
    <w:lvl w:ilvl="1">
      <w:start w:val="1"/>
      <w:numFmt w:val="decimal"/>
      <w:pStyle w:val="Ustep1ZnakZnakZnakZnak"/>
      <w:lvlText w:val="%2."/>
      <w:lvlJc w:val="left"/>
      <w:pPr>
        <w:tabs>
          <w:tab w:val="num" w:pos="0"/>
        </w:tabs>
        <w:ind w:left="340" w:hanging="340"/>
      </w:pPr>
      <w:rPr>
        <w:rFonts w:hint="default"/>
      </w:rPr>
    </w:lvl>
    <w:lvl w:ilvl="2">
      <w:start w:val="1"/>
      <w:numFmt w:val="decimal"/>
      <w:lvlText w:val="%3)"/>
      <w:lvlJc w:val="left"/>
      <w:pPr>
        <w:tabs>
          <w:tab w:val="num" w:pos="340"/>
        </w:tabs>
        <w:ind w:left="680" w:hanging="340"/>
      </w:pPr>
      <w:rPr>
        <w:rFonts w:hint="default"/>
      </w:rPr>
    </w:lvl>
    <w:lvl w:ilvl="3">
      <w:start w:val="1"/>
      <w:numFmt w:val="lowerLetter"/>
      <w:pStyle w:val="Litera"/>
      <w:lvlText w:val="%4)"/>
      <w:lvlJc w:val="left"/>
      <w:pPr>
        <w:tabs>
          <w:tab w:val="num" w:pos="680"/>
        </w:tabs>
        <w:ind w:left="1021" w:hanging="34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371133EE"/>
    <w:multiLevelType w:val="hybridMultilevel"/>
    <w:tmpl w:val="52F036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A191D3E"/>
    <w:multiLevelType w:val="hybridMultilevel"/>
    <w:tmpl w:val="2DE6502A"/>
    <w:lvl w:ilvl="0" w:tplc="B63A5EBC">
      <w:start w:val="1"/>
      <w:numFmt w:val="bullet"/>
      <w:lvlText w:val=""/>
      <w:lvlJc w:val="left"/>
      <w:pPr>
        <w:ind w:left="502" w:hanging="360"/>
      </w:pPr>
      <w:rPr>
        <w:rFonts w:ascii="Symbol" w:hAnsi="Symbol"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44037565"/>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46794817"/>
    <w:multiLevelType w:val="hybridMultilevel"/>
    <w:tmpl w:val="597C77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093D92"/>
    <w:multiLevelType w:val="hybridMultilevel"/>
    <w:tmpl w:val="FF88B7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89E10BD"/>
    <w:multiLevelType w:val="hybridMultilevel"/>
    <w:tmpl w:val="A3CC42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8EC5969"/>
    <w:multiLevelType w:val="hybridMultilevel"/>
    <w:tmpl w:val="D7AA4EE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4B6A57B5"/>
    <w:multiLevelType w:val="hybridMultilevel"/>
    <w:tmpl w:val="00F89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C701A37"/>
    <w:multiLevelType w:val="hybridMultilevel"/>
    <w:tmpl w:val="E482D604"/>
    <w:lvl w:ilvl="0" w:tplc="4D1C7A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4EB54795"/>
    <w:multiLevelType w:val="hybridMultilevel"/>
    <w:tmpl w:val="2188A8D0"/>
    <w:lvl w:ilvl="0" w:tplc="0415000F">
      <w:start w:val="1"/>
      <w:numFmt w:val="decimal"/>
      <w:lvlText w:val="%1."/>
      <w:lvlJc w:val="left"/>
      <w:pPr>
        <w:tabs>
          <w:tab w:val="num" w:pos="1069"/>
        </w:tabs>
        <w:ind w:left="1069" w:hanging="360"/>
      </w:p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28" w15:restartNumberingAfterBreak="0">
    <w:nsid w:val="4F3A2668"/>
    <w:multiLevelType w:val="hybridMultilevel"/>
    <w:tmpl w:val="18A61E00"/>
    <w:lvl w:ilvl="0" w:tplc="910866CA">
      <w:start w:val="1"/>
      <w:numFmt w:val="decimal"/>
      <w:lvlText w:val="%1)"/>
      <w:lvlJc w:val="left"/>
      <w:pPr>
        <w:ind w:left="360" w:hanging="360"/>
      </w:pPr>
      <w:rPr>
        <w:rFonts w:hint="default"/>
      </w:rPr>
    </w:lvl>
    <w:lvl w:ilvl="1" w:tplc="F3C436DC" w:tentative="1">
      <w:start w:val="1"/>
      <w:numFmt w:val="lowerLetter"/>
      <w:lvlText w:val="%2."/>
      <w:lvlJc w:val="left"/>
      <w:pPr>
        <w:ind w:left="1080" w:hanging="360"/>
      </w:pPr>
    </w:lvl>
    <w:lvl w:ilvl="2" w:tplc="F32EBF72" w:tentative="1">
      <w:start w:val="1"/>
      <w:numFmt w:val="lowerRoman"/>
      <w:lvlText w:val="%3."/>
      <w:lvlJc w:val="right"/>
      <w:pPr>
        <w:ind w:left="1800" w:hanging="180"/>
      </w:pPr>
    </w:lvl>
    <w:lvl w:ilvl="3" w:tplc="ED42BB18" w:tentative="1">
      <w:start w:val="1"/>
      <w:numFmt w:val="decimal"/>
      <w:lvlText w:val="%4."/>
      <w:lvlJc w:val="left"/>
      <w:pPr>
        <w:ind w:left="2520" w:hanging="360"/>
      </w:pPr>
    </w:lvl>
    <w:lvl w:ilvl="4" w:tplc="37644E0C" w:tentative="1">
      <w:start w:val="1"/>
      <w:numFmt w:val="lowerLetter"/>
      <w:lvlText w:val="%5."/>
      <w:lvlJc w:val="left"/>
      <w:pPr>
        <w:ind w:left="3240" w:hanging="360"/>
      </w:pPr>
    </w:lvl>
    <w:lvl w:ilvl="5" w:tplc="8B8C0124" w:tentative="1">
      <w:start w:val="1"/>
      <w:numFmt w:val="lowerRoman"/>
      <w:lvlText w:val="%6."/>
      <w:lvlJc w:val="right"/>
      <w:pPr>
        <w:ind w:left="3960" w:hanging="180"/>
      </w:pPr>
    </w:lvl>
    <w:lvl w:ilvl="6" w:tplc="0B9CCE08" w:tentative="1">
      <w:start w:val="1"/>
      <w:numFmt w:val="decimal"/>
      <w:lvlText w:val="%7."/>
      <w:lvlJc w:val="left"/>
      <w:pPr>
        <w:ind w:left="4680" w:hanging="360"/>
      </w:pPr>
    </w:lvl>
    <w:lvl w:ilvl="7" w:tplc="A28070A4" w:tentative="1">
      <w:start w:val="1"/>
      <w:numFmt w:val="lowerLetter"/>
      <w:lvlText w:val="%8."/>
      <w:lvlJc w:val="left"/>
      <w:pPr>
        <w:ind w:left="5400" w:hanging="360"/>
      </w:pPr>
    </w:lvl>
    <w:lvl w:ilvl="8" w:tplc="DEEA5D26" w:tentative="1">
      <w:start w:val="1"/>
      <w:numFmt w:val="lowerRoman"/>
      <w:lvlText w:val="%9."/>
      <w:lvlJc w:val="right"/>
      <w:pPr>
        <w:ind w:left="6120" w:hanging="180"/>
      </w:pPr>
    </w:lvl>
  </w:abstractNum>
  <w:abstractNum w:abstractNumId="29" w15:restartNumberingAfterBreak="0">
    <w:nsid w:val="50EA72A4"/>
    <w:multiLevelType w:val="hybridMultilevel"/>
    <w:tmpl w:val="AD38D0C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51DC2874"/>
    <w:multiLevelType w:val="hybridMultilevel"/>
    <w:tmpl w:val="5BC402E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4BC6A0B"/>
    <w:multiLevelType w:val="hybridMultilevel"/>
    <w:tmpl w:val="086A0538"/>
    <w:lvl w:ilvl="0" w:tplc="04150011">
      <w:start w:val="1"/>
      <w:numFmt w:val="decimal"/>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32" w15:restartNumberingAfterBreak="0">
    <w:nsid w:val="5A175DDB"/>
    <w:multiLevelType w:val="hybridMultilevel"/>
    <w:tmpl w:val="A9E8CE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F03371F"/>
    <w:multiLevelType w:val="hybridMultilevel"/>
    <w:tmpl w:val="B2AE65A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F161B50"/>
    <w:multiLevelType w:val="hybridMultilevel"/>
    <w:tmpl w:val="11A672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F7D0E16"/>
    <w:multiLevelType w:val="hybridMultilevel"/>
    <w:tmpl w:val="53B4B51E"/>
    <w:lvl w:ilvl="0" w:tplc="B6AEBC02">
      <w:start w:val="1"/>
      <w:numFmt w:val="decimal"/>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6" w15:restartNumberingAfterBreak="0">
    <w:nsid w:val="609342BD"/>
    <w:multiLevelType w:val="hybridMultilevel"/>
    <w:tmpl w:val="878209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15:restartNumberingAfterBreak="0">
    <w:nsid w:val="62EB1356"/>
    <w:multiLevelType w:val="hybridMultilevel"/>
    <w:tmpl w:val="31B20B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8" w15:restartNumberingAfterBreak="0">
    <w:nsid w:val="698903BA"/>
    <w:multiLevelType w:val="hybridMultilevel"/>
    <w:tmpl w:val="3EE663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BA44A21"/>
    <w:multiLevelType w:val="hybridMultilevel"/>
    <w:tmpl w:val="AD2265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0" w15:restartNumberingAfterBreak="0">
    <w:nsid w:val="774570D1"/>
    <w:multiLevelType w:val="hybridMultilevel"/>
    <w:tmpl w:val="44887B92"/>
    <w:lvl w:ilvl="0" w:tplc="DB7E0DB4">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B50053C"/>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2" w15:restartNumberingAfterBreak="0">
    <w:nsid w:val="7B8F6CA6"/>
    <w:multiLevelType w:val="hybridMultilevel"/>
    <w:tmpl w:val="E68E8E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3" w15:restartNumberingAfterBreak="0">
    <w:nsid w:val="7D0A2C33"/>
    <w:multiLevelType w:val="hybridMultilevel"/>
    <w:tmpl w:val="9F0C3D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023552353">
    <w:abstractNumId w:val="1"/>
  </w:num>
  <w:num w:numId="2" w16cid:durableId="912472330">
    <w:abstractNumId w:val="17"/>
    <w:lvlOverride w:ilvl="0">
      <w:lvl w:ilvl="0">
        <w:start w:val="1"/>
        <w:numFmt w:val="decimal"/>
        <w:suff w:val="nothing"/>
        <w:lvlText w:val="Art. %1."/>
        <w:lvlJc w:val="left"/>
        <w:rPr>
          <w:rFonts w:hint="default"/>
        </w:rPr>
      </w:lvl>
    </w:lvlOverride>
    <w:lvlOverride w:ilvl="1">
      <w:lvl w:ilvl="1">
        <w:start w:val="1"/>
        <w:numFmt w:val="decimal"/>
        <w:pStyle w:val="Ustep1ZnakZnakZnakZnak"/>
        <w:lvlText w:val="%2."/>
        <w:lvlJc w:val="left"/>
        <w:pPr>
          <w:tabs>
            <w:tab w:val="num" w:pos="0"/>
          </w:tabs>
          <w:ind w:left="340" w:hanging="340"/>
        </w:pPr>
        <w:rPr>
          <w:rFonts w:hint="default"/>
          <w:b w:val="0"/>
        </w:rPr>
      </w:lvl>
    </w:lvlOverride>
    <w:lvlOverride w:ilvl="2">
      <w:lvl w:ilvl="2">
        <w:start w:val="1"/>
        <w:numFmt w:val="decimal"/>
        <w:lvlText w:val="%3)"/>
        <w:lvlJc w:val="left"/>
        <w:pPr>
          <w:tabs>
            <w:tab w:val="num" w:pos="340"/>
          </w:tabs>
          <w:ind w:left="680" w:hanging="340"/>
        </w:pPr>
        <w:rPr>
          <w:rFonts w:hint="default"/>
        </w:rPr>
      </w:lvl>
    </w:lvlOverride>
    <w:lvlOverride w:ilvl="3">
      <w:lvl w:ilvl="3">
        <w:start w:val="1"/>
        <w:numFmt w:val="lowerLetter"/>
        <w:pStyle w:val="Litera"/>
        <w:lvlText w:val="%4)"/>
        <w:lvlJc w:val="left"/>
        <w:pPr>
          <w:tabs>
            <w:tab w:val="num" w:pos="680"/>
          </w:tabs>
          <w:ind w:left="1021" w:hanging="341"/>
        </w:pPr>
        <w:rPr>
          <w:rFonts w:hint="default"/>
        </w:rPr>
      </w:lvl>
    </w:lvlOverride>
    <w:lvlOverride w:ilvl="4">
      <w:lvl w:ilvl="4">
        <w:start w:val="1"/>
        <w:numFmt w:val="lowerLetter"/>
        <w:lvlText w:val="%5)"/>
        <w:lvlJc w:val="left"/>
        <w:pPr>
          <w:tabs>
            <w:tab w:val="num" w:pos="1800"/>
          </w:tabs>
          <w:ind w:left="1800" w:hanging="360"/>
        </w:pPr>
        <w:rPr>
          <w:rFonts w:ascii="Times New Roman" w:eastAsia="Times New Roman" w:hAnsi="Times New Roman" w:cs="Times New Roman"/>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1080"/>
          </w:tabs>
          <w:ind w:left="108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 w16cid:durableId="1309632157">
    <w:abstractNumId w:val="31"/>
  </w:num>
  <w:num w:numId="4" w16cid:durableId="449671075">
    <w:abstractNumId w:val="41"/>
  </w:num>
  <w:num w:numId="5" w16cid:durableId="953095539">
    <w:abstractNumId w:val="4"/>
  </w:num>
  <w:num w:numId="6" w16cid:durableId="1106730152">
    <w:abstractNumId w:val="11"/>
  </w:num>
  <w:num w:numId="7" w16cid:durableId="990331688">
    <w:abstractNumId w:val="38"/>
  </w:num>
  <w:num w:numId="8" w16cid:durableId="900596801">
    <w:abstractNumId w:val="43"/>
  </w:num>
  <w:num w:numId="9" w16cid:durableId="120005339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2992048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62947120">
    <w:abstractNumId w:val="16"/>
  </w:num>
  <w:num w:numId="12" w16cid:durableId="209459580">
    <w:abstractNumId w:val="42"/>
  </w:num>
  <w:num w:numId="13" w16cid:durableId="1573193494">
    <w:abstractNumId w:val="40"/>
  </w:num>
  <w:num w:numId="14" w16cid:durableId="918178625">
    <w:abstractNumId w:val="32"/>
  </w:num>
  <w:num w:numId="15" w16cid:durableId="1930119210">
    <w:abstractNumId w:val="12"/>
  </w:num>
  <w:num w:numId="16" w16cid:durableId="1379426843">
    <w:abstractNumId w:val="14"/>
  </w:num>
  <w:num w:numId="17" w16cid:durableId="17970700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48782937">
    <w:abstractNumId w:val="37"/>
  </w:num>
  <w:num w:numId="19" w16cid:durableId="491602562">
    <w:abstractNumId w:val="22"/>
  </w:num>
  <w:num w:numId="20" w16cid:durableId="1317077966">
    <w:abstractNumId w:val="29"/>
  </w:num>
  <w:num w:numId="21" w16cid:durableId="705259485">
    <w:abstractNumId w:val="19"/>
  </w:num>
  <w:num w:numId="22" w16cid:durableId="1324892908">
    <w:abstractNumId w:val="35"/>
  </w:num>
  <w:num w:numId="23" w16cid:durableId="1819878822">
    <w:abstractNumId w:val="25"/>
  </w:num>
  <w:num w:numId="24" w16cid:durableId="1473064198">
    <w:abstractNumId w:val="26"/>
  </w:num>
  <w:num w:numId="25" w16cid:durableId="1300569571">
    <w:abstractNumId w:val="8"/>
  </w:num>
  <w:num w:numId="26" w16cid:durableId="1219587036">
    <w:abstractNumId w:val="27"/>
  </w:num>
  <w:num w:numId="27" w16cid:durableId="2041585102">
    <w:abstractNumId w:val="23"/>
  </w:num>
  <w:num w:numId="28" w16cid:durableId="580024922">
    <w:abstractNumId w:val="21"/>
  </w:num>
  <w:num w:numId="29" w16cid:durableId="818889843">
    <w:abstractNumId w:val="28"/>
  </w:num>
  <w:num w:numId="30" w16cid:durableId="1768577535">
    <w:abstractNumId w:val="20"/>
  </w:num>
  <w:num w:numId="31" w16cid:durableId="1746561829">
    <w:abstractNumId w:val="5"/>
  </w:num>
  <w:num w:numId="32" w16cid:durableId="1605460865">
    <w:abstractNumId w:val="24"/>
  </w:num>
  <w:num w:numId="33" w16cid:durableId="2033608248">
    <w:abstractNumId w:val="30"/>
  </w:num>
  <w:num w:numId="34" w16cid:durableId="1087383621">
    <w:abstractNumId w:val="6"/>
  </w:num>
  <w:num w:numId="35" w16cid:durableId="1407073442">
    <w:abstractNumId w:val="18"/>
  </w:num>
  <w:num w:numId="36" w16cid:durableId="1815751080">
    <w:abstractNumId w:val="9"/>
  </w:num>
  <w:num w:numId="37" w16cid:durableId="1096094888">
    <w:abstractNumId w:val="15"/>
  </w:num>
  <w:num w:numId="38" w16cid:durableId="1577015472">
    <w:abstractNumId w:val="0"/>
  </w:num>
  <w:num w:numId="39" w16cid:durableId="1117332039">
    <w:abstractNumId w:val="3"/>
  </w:num>
  <w:num w:numId="40" w16cid:durableId="902957703">
    <w:abstractNumId w:val="13"/>
  </w:num>
  <w:num w:numId="41" w16cid:durableId="471410781">
    <w:abstractNumId w:val="33"/>
  </w:num>
  <w:num w:numId="42" w16cid:durableId="1880051697">
    <w:abstractNumId w:val="10"/>
  </w:num>
  <w:num w:numId="43" w16cid:durableId="530337696">
    <w:abstractNumId w:val="34"/>
  </w:num>
  <w:num w:numId="44" w16cid:durableId="774399942">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E4"/>
    <w:rsid w:val="00000506"/>
    <w:rsid w:val="00000568"/>
    <w:rsid w:val="0000080C"/>
    <w:rsid w:val="0000095C"/>
    <w:rsid w:val="00000A3B"/>
    <w:rsid w:val="00000A4C"/>
    <w:rsid w:val="00000CB2"/>
    <w:rsid w:val="0000121D"/>
    <w:rsid w:val="00001271"/>
    <w:rsid w:val="0000139F"/>
    <w:rsid w:val="000013B0"/>
    <w:rsid w:val="00001620"/>
    <w:rsid w:val="000017F8"/>
    <w:rsid w:val="00001ACC"/>
    <w:rsid w:val="00001B0E"/>
    <w:rsid w:val="00001D82"/>
    <w:rsid w:val="00001DF9"/>
    <w:rsid w:val="00001E5C"/>
    <w:rsid w:val="00002050"/>
    <w:rsid w:val="0000208B"/>
    <w:rsid w:val="000020D6"/>
    <w:rsid w:val="00002550"/>
    <w:rsid w:val="0000276B"/>
    <w:rsid w:val="0000277F"/>
    <w:rsid w:val="000027BF"/>
    <w:rsid w:val="00002928"/>
    <w:rsid w:val="00002A9D"/>
    <w:rsid w:val="00002B6F"/>
    <w:rsid w:val="00002D6B"/>
    <w:rsid w:val="00003085"/>
    <w:rsid w:val="00003333"/>
    <w:rsid w:val="0000376C"/>
    <w:rsid w:val="0000391B"/>
    <w:rsid w:val="00003C7F"/>
    <w:rsid w:val="00003C98"/>
    <w:rsid w:val="00003D5C"/>
    <w:rsid w:val="00003F9C"/>
    <w:rsid w:val="000040C9"/>
    <w:rsid w:val="0000412E"/>
    <w:rsid w:val="000046B8"/>
    <w:rsid w:val="000047B9"/>
    <w:rsid w:val="00004BED"/>
    <w:rsid w:val="00004F02"/>
    <w:rsid w:val="00004F48"/>
    <w:rsid w:val="0000506F"/>
    <w:rsid w:val="0000531E"/>
    <w:rsid w:val="00005714"/>
    <w:rsid w:val="000057DC"/>
    <w:rsid w:val="000057FB"/>
    <w:rsid w:val="00005881"/>
    <w:rsid w:val="00005BB5"/>
    <w:rsid w:val="00005CBA"/>
    <w:rsid w:val="00005CEE"/>
    <w:rsid w:val="00006315"/>
    <w:rsid w:val="000063A8"/>
    <w:rsid w:val="00006444"/>
    <w:rsid w:val="000064DC"/>
    <w:rsid w:val="00006706"/>
    <w:rsid w:val="00006842"/>
    <w:rsid w:val="00006AE9"/>
    <w:rsid w:val="00006CF4"/>
    <w:rsid w:val="00006ED8"/>
    <w:rsid w:val="00007355"/>
    <w:rsid w:val="00007906"/>
    <w:rsid w:val="000079C5"/>
    <w:rsid w:val="00007A11"/>
    <w:rsid w:val="00007A51"/>
    <w:rsid w:val="00007BBF"/>
    <w:rsid w:val="00007DAA"/>
    <w:rsid w:val="00007E7D"/>
    <w:rsid w:val="00007FEA"/>
    <w:rsid w:val="00010087"/>
    <w:rsid w:val="00010123"/>
    <w:rsid w:val="0001015D"/>
    <w:rsid w:val="000105A7"/>
    <w:rsid w:val="00010B87"/>
    <w:rsid w:val="00010DA6"/>
    <w:rsid w:val="00010E8D"/>
    <w:rsid w:val="00010EEF"/>
    <w:rsid w:val="00010F90"/>
    <w:rsid w:val="00011155"/>
    <w:rsid w:val="00011188"/>
    <w:rsid w:val="00011364"/>
    <w:rsid w:val="000113C4"/>
    <w:rsid w:val="00011645"/>
    <w:rsid w:val="00011663"/>
    <w:rsid w:val="00011909"/>
    <w:rsid w:val="0001198C"/>
    <w:rsid w:val="00011A70"/>
    <w:rsid w:val="00011AE4"/>
    <w:rsid w:val="0001200D"/>
    <w:rsid w:val="0001244E"/>
    <w:rsid w:val="00012999"/>
    <w:rsid w:val="00012C67"/>
    <w:rsid w:val="00012D46"/>
    <w:rsid w:val="00012DCD"/>
    <w:rsid w:val="00012E3E"/>
    <w:rsid w:val="00012EAE"/>
    <w:rsid w:val="00012F92"/>
    <w:rsid w:val="00013437"/>
    <w:rsid w:val="00013552"/>
    <w:rsid w:val="00013A84"/>
    <w:rsid w:val="00013AD5"/>
    <w:rsid w:val="00013BD5"/>
    <w:rsid w:val="00014072"/>
    <w:rsid w:val="00014164"/>
    <w:rsid w:val="00014221"/>
    <w:rsid w:val="0001428E"/>
    <w:rsid w:val="000144B7"/>
    <w:rsid w:val="0001454F"/>
    <w:rsid w:val="00014885"/>
    <w:rsid w:val="000149EF"/>
    <w:rsid w:val="00014A76"/>
    <w:rsid w:val="00014AA7"/>
    <w:rsid w:val="00014B5B"/>
    <w:rsid w:val="00014CB9"/>
    <w:rsid w:val="00014E1F"/>
    <w:rsid w:val="00014E92"/>
    <w:rsid w:val="0001503D"/>
    <w:rsid w:val="00015242"/>
    <w:rsid w:val="000152CB"/>
    <w:rsid w:val="00015431"/>
    <w:rsid w:val="00015595"/>
    <w:rsid w:val="00015A54"/>
    <w:rsid w:val="00015E52"/>
    <w:rsid w:val="00015E64"/>
    <w:rsid w:val="000160D7"/>
    <w:rsid w:val="00016109"/>
    <w:rsid w:val="00016153"/>
    <w:rsid w:val="000162DE"/>
    <w:rsid w:val="00016426"/>
    <w:rsid w:val="000164E6"/>
    <w:rsid w:val="000168A9"/>
    <w:rsid w:val="00016E21"/>
    <w:rsid w:val="00016E66"/>
    <w:rsid w:val="0001737D"/>
    <w:rsid w:val="000173E7"/>
    <w:rsid w:val="000175A7"/>
    <w:rsid w:val="000175B4"/>
    <w:rsid w:val="0001769A"/>
    <w:rsid w:val="00017777"/>
    <w:rsid w:val="000177CA"/>
    <w:rsid w:val="00017831"/>
    <w:rsid w:val="000178DA"/>
    <w:rsid w:val="00017A4C"/>
    <w:rsid w:val="00017B24"/>
    <w:rsid w:val="00017B4C"/>
    <w:rsid w:val="00017C50"/>
    <w:rsid w:val="00017D92"/>
    <w:rsid w:val="00017E16"/>
    <w:rsid w:val="00017E6A"/>
    <w:rsid w:val="000200CA"/>
    <w:rsid w:val="000204F6"/>
    <w:rsid w:val="000205A5"/>
    <w:rsid w:val="00020601"/>
    <w:rsid w:val="000207E2"/>
    <w:rsid w:val="000208B1"/>
    <w:rsid w:val="0002094A"/>
    <w:rsid w:val="000209E4"/>
    <w:rsid w:val="00020CC5"/>
    <w:rsid w:val="00020F75"/>
    <w:rsid w:val="00020F9F"/>
    <w:rsid w:val="000212A8"/>
    <w:rsid w:val="000214EA"/>
    <w:rsid w:val="00021516"/>
    <w:rsid w:val="00021651"/>
    <w:rsid w:val="00021773"/>
    <w:rsid w:val="0002178D"/>
    <w:rsid w:val="000217F4"/>
    <w:rsid w:val="00021808"/>
    <w:rsid w:val="000218B5"/>
    <w:rsid w:val="000219D5"/>
    <w:rsid w:val="00021A06"/>
    <w:rsid w:val="00021AD4"/>
    <w:rsid w:val="00021BCF"/>
    <w:rsid w:val="00021E32"/>
    <w:rsid w:val="000220ED"/>
    <w:rsid w:val="000221C5"/>
    <w:rsid w:val="0002223E"/>
    <w:rsid w:val="000222D0"/>
    <w:rsid w:val="00022333"/>
    <w:rsid w:val="00022A9A"/>
    <w:rsid w:val="00022CB4"/>
    <w:rsid w:val="00022CBE"/>
    <w:rsid w:val="00022D5C"/>
    <w:rsid w:val="00022FCC"/>
    <w:rsid w:val="000230C3"/>
    <w:rsid w:val="0002310E"/>
    <w:rsid w:val="00023298"/>
    <w:rsid w:val="00023565"/>
    <w:rsid w:val="00023605"/>
    <w:rsid w:val="0002390C"/>
    <w:rsid w:val="00023A5D"/>
    <w:rsid w:val="00023BB5"/>
    <w:rsid w:val="00023E8A"/>
    <w:rsid w:val="00023F72"/>
    <w:rsid w:val="000240E7"/>
    <w:rsid w:val="00024110"/>
    <w:rsid w:val="00024247"/>
    <w:rsid w:val="0002424A"/>
    <w:rsid w:val="00024333"/>
    <w:rsid w:val="000245CF"/>
    <w:rsid w:val="00024753"/>
    <w:rsid w:val="0002481E"/>
    <w:rsid w:val="00024839"/>
    <w:rsid w:val="00024945"/>
    <w:rsid w:val="00025218"/>
    <w:rsid w:val="00025349"/>
    <w:rsid w:val="00025504"/>
    <w:rsid w:val="00025836"/>
    <w:rsid w:val="00025AA5"/>
    <w:rsid w:val="00025CFD"/>
    <w:rsid w:val="00025DD0"/>
    <w:rsid w:val="0002613F"/>
    <w:rsid w:val="0002614A"/>
    <w:rsid w:val="000265FB"/>
    <w:rsid w:val="00026B7F"/>
    <w:rsid w:val="00026BEE"/>
    <w:rsid w:val="00026C4E"/>
    <w:rsid w:val="00026CEC"/>
    <w:rsid w:val="00026E21"/>
    <w:rsid w:val="00026E93"/>
    <w:rsid w:val="00026F0E"/>
    <w:rsid w:val="00026F87"/>
    <w:rsid w:val="000271E9"/>
    <w:rsid w:val="00027248"/>
    <w:rsid w:val="0002728B"/>
    <w:rsid w:val="00027415"/>
    <w:rsid w:val="0002763C"/>
    <w:rsid w:val="00027763"/>
    <w:rsid w:val="0002785C"/>
    <w:rsid w:val="000278BE"/>
    <w:rsid w:val="0002798D"/>
    <w:rsid w:val="00027A19"/>
    <w:rsid w:val="00027DBC"/>
    <w:rsid w:val="00027E15"/>
    <w:rsid w:val="00027F23"/>
    <w:rsid w:val="00030027"/>
    <w:rsid w:val="00030054"/>
    <w:rsid w:val="0003085F"/>
    <w:rsid w:val="00030A5F"/>
    <w:rsid w:val="00030AB1"/>
    <w:rsid w:val="00030CAE"/>
    <w:rsid w:val="00030D8B"/>
    <w:rsid w:val="00030E78"/>
    <w:rsid w:val="00030F40"/>
    <w:rsid w:val="00031113"/>
    <w:rsid w:val="00031208"/>
    <w:rsid w:val="00031798"/>
    <w:rsid w:val="000317E6"/>
    <w:rsid w:val="00031CE6"/>
    <w:rsid w:val="00031FCB"/>
    <w:rsid w:val="0003206D"/>
    <w:rsid w:val="000320B5"/>
    <w:rsid w:val="000321E6"/>
    <w:rsid w:val="00032344"/>
    <w:rsid w:val="00032799"/>
    <w:rsid w:val="0003296F"/>
    <w:rsid w:val="00032A4C"/>
    <w:rsid w:val="00032ABD"/>
    <w:rsid w:val="00032F5D"/>
    <w:rsid w:val="00032FD3"/>
    <w:rsid w:val="00033030"/>
    <w:rsid w:val="000330C4"/>
    <w:rsid w:val="000330D3"/>
    <w:rsid w:val="00033202"/>
    <w:rsid w:val="00033219"/>
    <w:rsid w:val="0003336C"/>
    <w:rsid w:val="0003352E"/>
    <w:rsid w:val="00033566"/>
    <w:rsid w:val="000335B6"/>
    <w:rsid w:val="000337CE"/>
    <w:rsid w:val="000338F1"/>
    <w:rsid w:val="00033920"/>
    <w:rsid w:val="00033D44"/>
    <w:rsid w:val="00033DED"/>
    <w:rsid w:val="00033E23"/>
    <w:rsid w:val="00033EA8"/>
    <w:rsid w:val="000342D1"/>
    <w:rsid w:val="0003441B"/>
    <w:rsid w:val="000344F4"/>
    <w:rsid w:val="000345AB"/>
    <w:rsid w:val="00034704"/>
    <w:rsid w:val="000347A2"/>
    <w:rsid w:val="00034916"/>
    <w:rsid w:val="0003497D"/>
    <w:rsid w:val="00034984"/>
    <w:rsid w:val="00034A34"/>
    <w:rsid w:val="00034AD0"/>
    <w:rsid w:val="00034AD3"/>
    <w:rsid w:val="00034B91"/>
    <w:rsid w:val="00034C30"/>
    <w:rsid w:val="00034DA7"/>
    <w:rsid w:val="000351D3"/>
    <w:rsid w:val="00035313"/>
    <w:rsid w:val="00035730"/>
    <w:rsid w:val="0003596A"/>
    <w:rsid w:val="000359D2"/>
    <w:rsid w:val="00035C73"/>
    <w:rsid w:val="00035C98"/>
    <w:rsid w:val="00035DE4"/>
    <w:rsid w:val="00035DFB"/>
    <w:rsid w:val="00035E27"/>
    <w:rsid w:val="00035E2E"/>
    <w:rsid w:val="00036084"/>
    <w:rsid w:val="000360BB"/>
    <w:rsid w:val="00036372"/>
    <w:rsid w:val="000363A6"/>
    <w:rsid w:val="000363C4"/>
    <w:rsid w:val="000363E0"/>
    <w:rsid w:val="00036685"/>
    <w:rsid w:val="0003692D"/>
    <w:rsid w:val="0003697C"/>
    <w:rsid w:val="00036B92"/>
    <w:rsid w:val="00036C06"/>
    <w:rsid w:val="00036E0A"/>
    <w:rsid w:val="000370F7"/>
    <w:rsid w:val="00037383"/>
    <w:rsid w:val="000375BE"/>
    <w:rsid w:val="00037E30"/>
    <w:rsid w:val="00037F10"/>
    <w:rsid w:val="00040058"/>
    <w:rsid w:val="00040065"/>
    <w:rsid w:val="00040081"/>
    <w:rsid w:val="00040892"/>
    <w:rsid w:val="0004091E"/>
    <w:rsid w:val="00040C5F"/>
    <w:rsid w:val="00040D27"/>
    <w:rsid w:val="00040DD9"/>
    <w:rsid w:val="000410E2"/>
    <w:rsid w:val="00041105"/>
    <w:rsid w:val="000411F6"/>
    <w:rsid w:val="000416BE"/>
    <w:rsid w:val="000417B6"/>
    <w:rsid w:val="00041A6B"/>
    <w:rsid w:val="00041BEE"/>
    <w:rsid w:val="00041D76"/>
    <w:rsid w:val="00041D9E"/>
    <w:rsid w:val="00041E79"/>
    <w:rsid w:val="000420B8"/>
    <w:rsid w:val="0004222B"/>
    <w:rsid w:val="000427C7"/>
    <w:rsid w:val="000428D5"/>
    <w:rsid w:val="00042A38"/>
    <w:rsid w:val="00042A6D"/>
    <w:rsid w:val="00042ED8"/>
    <w:rsid w:val="000432D0"/>
    <w:rsid w:val="000437F2"/>
    <w:rsid w:val="000439D5"/>
    <w:rsid w:val="00043FBE"/>
    <w:rsid w:val="00043FCE"/>
    <w:rsid w:val="000441B3"/>
    <w:rsid w:val="0004424F"/>
    <w:rsid w:val="00044272"/>
    <w:rsid w:val="00044340"/>
    <w:rsid w:val="0004438D"/>
    <w:rsid w:val="0004446A"/>
    <w:rsid w:val="00044521"/>
    <w:rsid w:val="000445C0"/>
    <w:rsid w:val="00044606"/>
    <w:rsid w:val="00044A25"/>
    <w:rsid w:val="00044A59"/>
    <w:rsid w:val="00044D13"/>
    <w:rsid w:val="00044D16"/>
    <w:rsid w:val="00044DDF"/>
    <w:rsid w:val="00044FA9"/>
    <w:rsid w:val="00045202"/>
    <w:rsid w:val="00045253"/>
    <w:rsid w:val="0004543A"/>
    <w:rsid w:val="00045642"/>
    <w:rsid w:val="0004596A"/>
    <w:rsid w:val="00045A17"/>
    <w:rsid w:val="00045A43"/>
    <w:rsid w:val="00045ADA"/>
    <w:rsid w:val="00045C73"/>
    <w:rsid w:val="00045EFD"/>
    <w:rsid w:val="0004600F"/>
    <w:rsid w:val="00046139"/>
    <w:rsid w:val="00046293"/>
    <w:rsid w:val="0004632E"/>
    <w:rsid w:val="000465D4"/>
    <w:rsid w:val="00046686"/>
    <w:rsid w:val="00046709"/>
    <w:rsid w:val="00046735"/>
    <w:rsid w:val="00046C5B"/>
    <w:rsid w:val="00046C70"/>
    <w:rsid w:val="00046C89"/>
    <w:rsid w:val="00046DB7"/>
    <w:rsid w:val="00046E4A"/>
    <w:rsid w:val="0004716E"/>
    <w:rsid w:val="00047348"/>
    <w:rsid w:val="00047803"/>
    <w:rsid w:val="0004784C"/>
    <w:rsid w:val="00047A02"/>
    <w:rsid w:val="00047A60"/>
    <w:rsid w:val="00047C4B"/>
    <w:rsid w:val="00047CF1"/>
    <w:rsid w:val="000501DA"/>
    <w:rsid w:val="00050265"/>
    <w:rsid w:val="00050385"/>
    <w:rsid w:val="00050722"/>
    <w:rsid w:val="0005093F"/>
    <w:rsid w:val="00050B7E"/>
    <w:rsid w:val="00050D56"/>
    <w:rsid w:val="00050DB9"/>
    <w:rsid w:val="00050E3B"/>
    <w:rsid w:val="00050F50"/>
    <w:rsid w:val="00051622"/>
    <w:rsid w:val="0005165C"/>
    <w:rsid w:val="000516CD"/>
    <w:rsid w:val="00051C29"/>
    <w:rsid w:val="00051CC3"/>
    <w:rsid w:val="0005216B"/>
    <w:rsid w:val="0005232A"/>
    <w:rsid w:val="00052442"/>
    <w:rsid w:val="0005267F"/>
    <w:rsid w:val="0005290C"/>
    <w:rsid w:val="00052978"/>
    <w:rsid w:val="00052AD7"/>
    <w:rsid w:val="00052B24"/>
    <w:rsid w:val="00052DB5"/>
    <w:rsid w:val="0005301C"/>
    <w:rsid w:val="000531A1"/>
    <w:rsid w:val="00053667"/>
    <w:rsid w:val="00053780"/>
    <w:rsid w:val="0005392D"/>
    <w:rsid w:val="0005396D"/>
    <w:rsid w:val="00053AC9"/>
    <w:rsid w:val="00053C94"/>
    <w:rsid w:val="00053DFF"/>
    <w:rsid w:val="00053E75"/>
    <w:rsid w:val="00054008"/>
    <w:rsid w:val="00054034"/>
    <w:rsid w:val="00054151"/>
    <w:rsid w:val="000542F5"/>
    <w:rsid w:val="00054448"/>
    <w:rsid w:val="00054461"/>
    <w:rsid w:val="00054475"/>
    <w:rsid w:val="000547B7"/>
    <w:rsid w:val="0005494C"/>
    <w:rsid w:val="00054C0F"/>
    <w:rsid w:val="00054CEE"/>
    <w:rsid w:val="00054E2E"/>
    <w:rsid w:val="00054E3A"/>
    <w:rsid w:val="00054E7E"/>
    <w:rsid w:val="00055433"/>
    <w:rsid w:val="000554CB"/>
    <w:rsid w:val="00055CCC"/>
    <w:rsid w:val="00055D6B"/>
    <w:rsid w:val="00055E5E"/>
    <w:rsid w:val="00056131"/>
    <w:rsid w:val="000561C5"/>
    <w:rsid w:val="00056A81"/>
    <w:rsid w:val="00056BD8"/>
    <w:rsid w:val="00056BF1"/>
    <w:rsid w:val="000571D5"/>
    <w:rsid w:val="00057240"/>
    <w:rsid w:val="000573BF"/>
    <w:rsid w:val="000573E4"/>
    <w:rsid w:val="00057667"/>
    <w:rsid w:val="000576C4"/>
    <w:rsid w:val="000578FC"/>
    <w:rsid w:val="00057909"/>
    <w:rsid w:val="00057A78"/>
    <w:rsid w:val="00057BDF"/>
    <w:rsid w:val="00057D36"/>
    <w:rsid w:val="00057F08"/>
    <w:rsid w:val="00057F9C"/>
    <w:rsid w:val="000600CF"/>
    <w:rsid w:val="00060170"/>
    <w:rsid w:val="0006041C"/>
    <w:rsid w:val="00060688"/>
    <w:rsid w:val="00060959"/>
    <w:rsid w:val="00060BFC"/>
    <w:rsid w:val="00060F32"/>
    <w:rsid w:val="00061006"/>
    <w:rsid w:val="0006102C"/>
    <w:rsid w:val="00061115"/>
    <w:rsid w:val="0006119C"/>
    <w:rsid w:val="000612B7"/>
    <w:rsid w:val="000612D9"/>
    <w:rsid w:val="000612DE"/>
    <w:rsid w:val="0006140F"/>
    <w:rsid w:val="0006190C"/>
    <w:rsid w:val="00061B5C"/>
    <w:rsid w:val="000622C9"/>
    <w:rsid w:val="0006269E"/>
    <w:rsid w:val="00062723"/>
    <w:rsid w:val="000627B3"/>
    <w:rsid w:val="00062930"/>
    <w:rsid w:val="00062985"/>
    <w:rsid w:val="000629C1"/>
    <w:rsid w:val="00062A10"/>
    <w:rsid w:val="00062B2B"/>
    <w:rsid w:val="00062CFE"/>
    <w:rsid w:val="00062E4E"/>
    <w:rsid w:val="00062FDA"/>
    <w:rsid w:val="00063091"/>
    <w:rsid w:val="00063596"/>
    <w:rsid w:val="000636B3"/>
    <w:rsid w:val="000637AF"/>
    <w:rsid w:val="000637F8"/>
    <w:rsid w:val="0006394F"/>
    <w:rsid w:val="000639A9"/>
    <w:rsid w:val="00063C0A"/>
    <w:rsid w:val="00063C80"/>
    <w:rsid w:val="00063D7C"/>
    <w:rsid w:val="000641B9"/>
    <w:rsid w:val="000643ED"/>
    <w:rsid w:val="00064514"/>
    <w:rsid w:val="00064593"/>
    <w:rsid w:val="0006461F"/>
    <w:rsid w:val="000646E2"/>
    <w:rsid w:val="0006492E"/>
    <w:rsid w:val="000649D3"/>
    <w:rsid w:val="00064B37"/>
    <w:rsid w:val="00064B5C"/>
    <w:rsid w:val="00064B8B"/>
    <w:rsid w:val="0006505D"/>
    <w:rsid w:val="0006519E"/>
    <w:rsid w:val="00065312"/>
    <w:rsid w:val="00065378"/>
    <w:rsid w:val="00065448"/>
    <w:rsid w:val="00065475"/>
    <w:rsid w:val="000654B8"/>
    <w:rsid w:val="00065507"/>
    <w:rsid w:val="00065554"/>
    <w:rsid w:val="0006566A"/>
    <w:rsid w:val="0006569A"/>
    <w:rsid w:val="0006581B"/>
    <w:rsid w:val="000659C5"/>
    <w:rsid w:val="000659F8"/>
    <w:rsid w:val="00065B32"/>
    <w:rsid w:val="00065CE7"/>
    <w:rsid w:val="00065D35"/>
    <w:rsid w:val="0006605C"/>
    <w:rsid w:val="0006618A"/>
    <w:rsid w:val="000664E5"/>
    <w:rsid w:val="0006653F"/>
    <w:rsid w:val="00066652"/>
    <w:rsid w:val="000666C4"/>
    <w:rsid w:val="00066742"/>
    <w:rsid w:val="00066756"/>
    <w:rsid w:val="0006679B"/>
    <w:rsid w:val="00066806"/>
    <w:rsid w:val="0006688C"/>
    <w:rsid w:val="000669C7"/>
    <w:rsid w:val="00066A79"/>
    <w:rsid w:val="000672A7"/>
    <w:rsid w:val="000672FB"/>
    <w:rsid w:val="00067320"/>
    <w:rsid w:val="00067795"/>
    <w:rsid w:val="00067A63"/>
    <w:rsid w:val="00067EF8"/>
    <w:rsid w:val="00067F4F"/>
    <w:rsid w:val="0007002E"/>
    <w:rsid w:val="0007062F"/>
    <w:rsid w:val="00070693"/>
    <w:rsid w:val="00070B1B"/>
    <w:rsid w:val="00070B77"/>
    <w:rsid w:val="00070C60"/>
    <w:rsid w:val="00070D25"/>
    <w:rsid w:val="00070D7D"/>
    <w:rsid w:val="00070DE3"/>
    <w:rsid w:val="00070E5C"/>
    <w:rsid w:val="00070EBB"/>
    <w:rsid w:val="00070FCE"/>
    <w:rsid w:val="0007120C"/>
    <w:rsid w:val="000713D3"/>
    <w:rsid w:val="000713FC"/>
    <w:rsid w:val="0007172D"/>
    <w:rsid w:val="00071815"/>
    <w:rsid w:val="00071A08"/>
    <w:rsid w:val="00071AF3"/>
    <w:rsid w:val="00071DCE"/>
    <w:rsid w:val="00071E3A"/>
    <w:rsid w:val="00071EF5"/>
    <w:rsid w:val="0007200F"/>
    <w:rsid w:val="0007201B"/>
    <w:rsid w:val="000723D7"/>
    <w:rsid w:val="00072C35"/>
    <w:rsid w:val="00072E4E"/>
    <w:rsid w:val="00072FE4"/>
    <w:rsid w:val="00073027"/>
    <w:rsid w:val="0007373B"/>
    <w:rsid w:val="0007395E"/>
    <w:rsid w:val="00073C59"/>
    <w:rsid w:val="00073D99"/>
    <w:rsid w:val="00073ED0"/>
    <w:rsid w:val="00073FC3"/>
    <w:rsid w:val="000745E9"/>
    <w:rsid w:val="000745EB"/>
    <w:rsid w:val="000745FB"/>
    <w:rsid w:val="00074910"/>
    <w:rsid w:val="0007492F"/>
    <w:rsid w:val="00074B61"/>
    <w:rsid w:val="00074D9F"/>
    <w:rsid w:val="00074DE3"/>
    <w:rsid w:val="00074E39"/>
    <w:rsid w:val="00074E84"/>
    <w:rsid w:val="00074FDE"/>
    <w:rsid w:val="0007517E"/>
    <w:rsid w:val="00075408"/>
    <w:rsid w:val="0007540E"/>
    <w:rsid w:val="0007541D"/>
    <w:rsid w:val="00075798"/>
    <w:rsid w:val="00075811"/>
    <w:rsid w:val="00075834"/>
    <w:rsid w:val="0007589C"/>
    <w:rsid w:val="0007589E"/>
    <w:rsid w:val="0007652A"/>
    <w:rsid w:val="00076AA9"/>
    <w:rsid w:val="00076C50"/>
    <w:rsid w:val="000770F2"/>
    <w:rsid w:val="00077A58"/>
    <w:rsid w:val="00077B92"/>
    <w:rsid w:val="00077F4E"/>
    <w:rsid w:val="00080101"/>
    <w:rsid w:val="000801D6"/>
    <w:rsid w:val="00080575"/>
    <w:rsid w:val="00080695"/>
    <w:rsid w:val="00080B32"/>
    <w:rsid w:val="00081096"/>
    <w:rsid w:val="000813D5"/>
    <w:rsid w:val="00081601"/>
    <w:rsid w:val="00081937"/>
    <w:rsid w:val="00081AB2"/>
    <w:rsid w:val="00081AB3"/>
    <w:rsid w:val="00081D13"/>
    <w:rsid w:val="0008203E"/>
    <w:rsid w:val="000820B2"/>
    <w:rsid w:val="00082218"/>
    <w:rsid w:val="00082335"/>
    <w:rsid w:val="0008238F"/>
    <w:rsid w:val="0008241C"/>
    <w:rsid w:val="00082510"/>
    <w:rsid w:val="00082B0B"/>
    <w:rsid w:val="00082CB3"/>
    <w:rsid w:val="00082D4A"/>
    <w:rsid w:val="000831C2"/>
    <w:rsid w:val="00083276"/>
    <w:rsid w:val="00083965"/>
    <w:rsid w:val="00083B79"/>
    <w:rsid w:val="00083E8F"/>
    <w:rsid w:val="0008426F"/>
    <w:rsid w:val="000843C3"/>
    <w:rsid w:val="000847DD"/>
    <w:rsid w:val="000847EF"/>
    <w:rsid w:val="00084853"/>
    <w:rsid w:val="00084F56"/>
    <w:rsid w:val="000850EE"/>
    <w:rsid w:val="00085110"/>
    <w:rsid w:val="0008514E"/>
    <w:rsid w:val="00085673"/>
    <w:rsid w:val="0008568D"/>
    <w:rsid w:val="000857B8"/>
    <w:rsid w:val="00085AFE"/>
    <w:rsid w:val="00085C01"/>
    <w:rsid w:val="00085C1F"/>
    <w:rsid w:val="00085D11"/>
    <w:rsid w:val="000860EF"/>
    <w:rsid w:val="00086212"/>
    <w:rsid w:val="00086274"/>
    <w:rsid w:val="00086355"/>
    <w:rsid w:val="000863F8"/>
    <w:rsid w:val="000865CE"/>
    <w:rsid w:val="000866CC"/>
    <w:rsid w:val="0008677A"/>
    <w:rsid w:val="00086ACA"/>
    <w:rsid w:val="00086F4A"/>
    <w:rsid w:val="00087010"/>
    <w:rsid w:val="000870A8"/>
    <w:rsid w:val="000870C2"/>
    <w:rsid w:val="000871F7"/>
    <w:rsid w:val="0008729B"/>
    <w:rsid w:val="000873EC"/>
    <w:rsid w:val="00087ACF"/>
    <w:rsid w:val="00087CF7"/>
    <w:rsid w:val="00087F66"/>
    <w:rsid w:val="00087F99"/>
    <w:rsid w:val="000904DE"/>
    <w:rsid w:val="000904E2"/>
    <w:rsid w:val="00090583"/>
    <w:rsid w:val="000909D5"/>
    <w:rsid w:val="00090A19"/>
    <w:rsid w:val="00090A53"/>
    <w:rsid w:val="00090BA1"/>
    <w:rsid w:val="00090CFB"/>
    <w:rsid w:val="00090D09"/>
    <w:rsid w:val="00090D3F"/>
    <w:rsid w:val="00091005"/>
    <w:rsid w:val="00091135"/>
    <w:rsid w:val="00091340"/>
    <w:rsid w:val="000916CE"/>
    <w:rsid w:val="00091C76"/>
    <w:rsid w:val="00092185"/>
    <w:rsid w:val="000921CE"/>
    <w:rsid w:val="0009227B"/>
    <w:rsid w:val="00092454"/>
    <w:rsid w:val="000926ED"/>
    <w:rsid w:val="0009285F"/>
    <w:rsid w:val="000928F5"/>
    <w:rsid w:val="00092924"/>
    <w:rsid w:val="00092A25"/>
    <w:rsid w:val="00092A86"/>
    <w:rsid w:val="00092A8C"/>
    <w:rsid w:val="00092AE6"/>
    <w:rsid w:val="00092DA5"/>
    <w:rsid w:val="00092FDA"/>
    <w:rsid w:val="00093000"/>
    <w:rsid w:val="0009305F"/>
    <w:rsid w:val="0009315E"/>
    <w:rsid w:val="000931DA"/>
    <w:rsid w:val="00093294"/>
    <w:rsid w:val="00093C16"/>
    <w:rsid w:val="00093C80"/>
    <w:rsid w:val="00093DC9"/>
    <w:rsid w:val="00093DCF"/>
    <w:rsid w:val="00093F22"/>
    <w:rsid w:val="0009413D"/>
    <w:rsid w:val="0009446E"/>
    <w:rsid w:val="000944C4"/>
    <w:rsid w:val="0009460A"/>
    <w:rsid w:val="00094639"/>
    <w:rsid w:val="00094814"/>
    <w:rsid w:val="0009484C"/>
    <w:rsid w:val="00094B59"/>
    <w:rsid w:val="00094DB1"/>
    <w:rsid w:val="00094F01"/>
    <w:rsid w:val="00094F21"/>
    <w:rsid w:val="00094FF2"/>
    <w:rsid w:val="00095117"/>
    <w:rsid w:val="000951AA"/>
    <w:rsid w:val="0009539A"/>
    <w:rsid w:val="000953D7"/>
    <w:rsid w:val="000954C3"/>
    <w:rsid w:val="00095527"/>
    <w:rsid w:val="000955C0"/>
    <w:rsid w:val="00095838"/>
    <w:rsid w:val="00095892"/>
    <w:rsid w:val="000959D0"/>
    <w:rsid w:val="00095CD6"/>
    <w:rsid w:val="00095D69"/>
    <w:rsid w:val="00095EB6"/>
    <w:rsid w:val="00095F10"/>
    <w:rsid w:val="00096234"/>
    <w:rsid w:val="00096651"/>
    <w:rsid w:val="000968F3"/>
    <w:rsid w:val="00096C42"/>
    <w:rsid w:val="00096D38"/>
    <w:rsid w:val="00096F20"/>
    <w:rsid w:val="00097029"/>
    <w:rsid w:val="000972B0"/>
    <w:rsid w:val="000972EC"/>
    <w:rsid w:val="0009746B"/>
    <w:rsid w:val="0009760C"/>
    <w:rsid w:val="0009795B"/>
    <w:rsid w:val="00097993"/>
    <w:rsid w:val="00097AE0"/>
    <w:rsid w:val="00097C43"/>
    <w:rsid w:val="000A0084"/>
    <w:rsid w:val="000A014D"/>
    <w:rsid w:val="000A06FD"/>
    <w:rsid w:val="000A08BB"/>
    <w:rsid w:val="000A09AD"/>
    <w:rsid w:val="000A0A39"/>
    <w:rsid w:val="000A0AE5"/>
    <w:rsid w:val="000A0BCF"/>
    <w:rsid w:val="000A0E85"/>
    <w:rsid w:val="000A105F"/>
    <w:rsid w:val="000A11B1"/>
    <w:rsid w:val="000A1244"/>
    <w:rsid w:val="000A139B"/>
    <w:rsid w:val="000A1605"/>
    <w:rsid w:val="000A1644"/>
    <w:rsid w:val="000A172E"/>
    <w:rsid w:val="000A1751"/>
    <w:rsid w:val="000A1829"/>
    <w:rsid w:val="000A1956"/>
    <w:rsid w:val="000A1AA1"/>
    <w:rsid w:val="000A1B90"/>
    <w:rsid w:val="000A1C36"/>
    <w:rsid w:val="000A1FEE"/>
    <w:rsid w:val="000A2A5D"/>
    <w:rsid w:val="000A2D23"/>
    <w:rsid w:val="000A2EAE"/>
    <w:rsid w:val="000A2F84"/>
    <w:rsid w:val="000A3156"/>
    <w:rsid w:val="000A3414"/>
    <w:rsid w:val="000A34A6"/>
    <w:rsid w:val="000A389E"/>
    <w:rsid w:val="000A3D39"/>
    <w:rsid w:val="000A3DD4"/>
    <w:rsid w:val="000A41D7"/>
    <w:rsid w:val="000A4200"/>
    <w:rsid w:val="000A428D"/>
    <w:rsid w:val="000A4470"/>
    <w:rsid w:val="000A448A"/>
    <w:rsid w:val="000A453D"/>
    <w:rsid w:val="000A468F"/>
    <w:rsid w:val="000A48C4"/>
    <w:rsid w:val="000A4CAF"/>
    <w:rsid w:val="000A4CD2"/>
    <w:rsid w:val="000A4CE5"/>
    <w:rsid w:val="000A4CFB"/>
    <w:rsid w:val="000A4D0C"/>
    <w:rsid w:val="000A4D10"/>
    <w:rsid w:val="000A504C"/>
    <w:rsid w:val="000A543D"/>
    <w:rsid w:val="000A546D"/>
    <w:rsid w:val="000A548E"/>
    <w:rsid w:val="000A58F9"/>
    <w:rsid w:val="000A5BD1"/>
    <w:rsid w:val="000A5D71"/>
    <w:rsid w:val="000A60C4"/>
    <w:rsid w:val="000A631C"/>
    <w:rsid w:val="000A65EC"/>
    <w:rsid w:val="000A6627"/>
    <w:rsid w:val="000A6678"/>
    <w:rsid w:val="000A680C"/>
    <w:rsid w:val="000A693A"/>
    <w:rsid w:val="000A6BD0"/>
    <w:rsid w:val="000A70CB"/>
    <w:rsid w:val="000A7143"/>
    <w:rsid w:val="000A71C7"/>
    <w:rsid w:val="000A7884"/>
    <w:rsid w:val="000A7A93"/>
    <w:rsid w:val="000A7C67"/>
    <w:rsid w:val="000A7FF0"/>
    <w:rsid w:val="000B0016"/>
    <w:rsid w:val="000B005D"/>
    <w:rsid w:val="000B0135"/>
    <w:rsid w:val="000B019F"/>
    <w:rsid w:val="000B0237"/>
    <w:rsid w:val="000B0295"/>
    <w:rsid w:val="000B0373"/>
    <w:rsid w:val="000B0389"/>
    <w:rsid w:val="000B07C5"/>
    <w:rsid w:val="000B090B"/>
    <w:rsid w:val="000B096F"/>
    <w:rsid w:val="000B09C6"/>
    <w:rsid w:val="000B0D85"/>
    <w:rsid w:val="000B106E"/>
    <w:rsid w:val="000B12DF"/>
    <w:rsid w:val="000B13A2"/>
    <w:rsid w:val="000B14B4"/>
    <w:rsid w:val="000B1789"/>
    <w:rsid w:val="000B1816"/>
    <w:rsid w:val="000B19B5"/>
    <w:rsid w:val="000B1A3E"/>
    <w:rsid w:val="000B1D0F"/>
    <w:rsid w:val="000B1D14"/>
    <w:rsid w:val="000B1D6C"/>
    <w:rsid w:val="000B1ECD"/>
    <w:rsid w:val="000B21CC"/>
    <w:rsid w:val="000B22AD"/>
    <w:rsid w:val="000B23B2"/>
    <w:rsid w:val="000B23C3"/>
    <w:rsid w:val="000B23F9"/>
    <w:rsid w:val="000B29D6"/>
    <w:rsid w:val="000B29D7"/>
    <w:rsid w:val="000B2A0A"/>
    <w:rsid w:val="000B2B4B"/>
    <w:rsid w:val="000B3219"/>
    <w:rsid w:val="000B3419"/>
    <w:rsid w:val="000B34B0"/>
    <w:rsid w:val="000B360D"/>
    <w:rsid w:val="000B386E"/>
    <w:rsid w:val="000B38A0"/>
    <w:rsid w:val="000B38B6"/>
    <w:rsid w:val="000B3968"/>
    <w:rsid w:val="000B3DB6"/>
    <w:rsid w:val="000B3FCF"/>
    <w:rsid w:val="000B4395"/>
    <w:rsid w:val="000B4552"/>
    <w:rsid w:val="000B4D77"/>
    <w:rsid w:val="000B4DA2"/>
    <w:rsid w:val="000B4E5E"/>
    <w:rsid w:val="000B50B1"/>
    <w:rsid w:val="000B5700"/>
    <w:rsid w:val="000B5835"/>
    <w:rsid w:val="000B5C63"/>
    <w:rsid w:val="000B5E2D"/>
    <w:rsid w:val="000B5E2E"/>
    <w:rsid w:val="000B6101"/>
    <w:rsid w:val="000B616F"/>
    <w:rsid w:val="000B6188"/>
    <w:rsid w:val="000B6664"/>
    <w:rsid w:val="000B67F2"/>
    <w:rsid w:val="000B6938"/>
    <w:rsid w:val="000B6F59"/>
    <w:rsid w:val="000B7403"/>
    <w:rsid w:val="000B758C"/>
    <w:rsid w:val="000B7840"/>
    <w:rsid w:val="000B7894"/>
    <w:rsid w:val="000B7E65"/>
    <w:rsid w:val="000B7F31"/>
    <w:rsid w:val="000B7FD4"/>
    <w:rsid w:val="000C0335"/>
    <w:rsid w:val="000C041F"/>
    <w:rsid w:val="000C086F"/>
    <w:rsid w:val="000C0896"/>
    <w:rsid w:val="000C0936"/>
    <w:rsid w:val="000C10A0"/>
    <w:rsid w:val="000C1154"/>
    <w:rsid w:val="000C12D9"/>
    <w:rsid w:val="000C146A"/>
    <w:rsid w:val="000C179F"/>
    <w:rsid w:val="000C1819"/>
    <w:rsid w:val="000C1AF1"/>
    <w:rsid w:val="000C1BBC"/>
    <w:rsid w:val="000C1E91"/>
    <w:rsid w:val="000C1EA9"/>
    <w:rsid w:val="000C205C"/>
    <w:rsid w:val="000C20D0"/>
    <w:rsid w:val="000C2157"/>
    <w:rsid w:val="000C21E7"/>
    <w:rsid w:val="000C2208"/>
    <w:rsid w:val="000C2281"/>
    <w:rsid w:val="000C25BB"/>
    <w:rsid w:val="000C261D"/>
    <w:rsid w:val="000C2670"/>
    <w:rsid w:val="000C29AF"/>
    <w:rsid w:val="000C2AD0"/>
    <w:rsid w:val="000C2C26"/>
    <w:rsid w:val="000C334D"/>
    <w:rsid w:val="000C3362"/>
    <w:rsid w:val="000C336D"/>
    <w:rsid w:val="000C3406"/>
    <w:rsid w:val="000C3422"/>
    <w:rsid w:val="000C350A"/>
    <w:rsid w:val="000C353A"/>
    <w:rsid w:val="000C359E"/>
    <w:rsid w:val="000C36AA"/>
    <w:rsid w:val="000C36E4"/>
    <w:rsid w:val="000C3769"/>
    <w:rsid w:val="000C3817"/>
    <w:rsid w:val="000C3829"/>
    <w:rsid w:val="000C3851"/>
    <w:rsid w:val="000C393C"/>
    <w:rsid w:val="000C3960"/>
    <w:rsid w:val="000C3A75"/>
    <w:rsid w:val="000C3AF4"/>
    <w:rsid w:val="000C3CB4"/>
    <w:rsid w:val="000C4019"/>
    <w:rsid w:val="000C4154"/>
    <w:rsid w:val="000C4469"/>
    <w:rsid w:val="000C44CF"/>
    <w:rsid w:val="000C4752"/>
    <w:rsid w:val="000C47AE"/>
    <w:rsid w:val="000C4834"/>
    <w:rsid w:val="000C4BEE"/>
    <w:rsid w:val="000C4CE8"/>
    <w:rsid w:val="000C5084"/>
    <w:rsid w:val="000C50EE"/>
    <w:rsid w:val="000C518F"/>
    <w:rsid w:val="000C5207"/>
    <w:rsid w:val="000C54DD"/>
    <w:rsid w:val="000C5644"/>
    <w:rsid w:val="000C59BF"/>
    <w:rsid w:val="000C5C21"/>
    <w:rsid w:val="000C5E07"/>
    <w:rsid w:val="000C64ED"/>
    <w:rsid w:val="000C6C6C"/>
    <w:rsid w:val="000C6DA9"/>
    <w:rsid w:val="000C7053"/>
    <w:rsid w:val="000C705A"/>
    <w:rsid w:val="000C710A"/>
    <w:rsid w:val="000C71BE"/>
    <w:rsid w:val="000C7508"/>
    <w:rsid w:val="000C769C"/>
    <w:rsid w:val="000C77EA"/>
    <w:rsid w:val="000C7944"/>
    <w:rsid w:val="000C79A0"/>
    <w:rsid w:val="000C7A7C"/>
    <w:rsid w:val="000C7AEB"/>
    <w:rsid w:val="000C7CDB"/>
    <w:rsid w:val="000C7E5D"/>
    <w:rsid w:val="000C7E75"/>
    <w:rsid w:val="000C7F59"/>
    <w:rsid w:val="000D0304"/>
    <w:rsid w:val="000D037F"/>
    <w:rsid w:val="000D0689"/>
    <w:rsid w:val="000D0AF5"/>
    <w:rsid w:val="000D0EE6"/>
    <w:rsid w:val="000D0FA6"/>
    <w:rsid w:val="000D10CA"/>
    <w:rsid w:val="000D1182"/>
    <w:rsid w:val="000D1509"/>
    <w:rsid w:val="000D1683"/>
    <w:rsid w:val="000D1948"/>
    <w:rsid w:val="000D1A49"/>
    <w:rsid w:val="000D1A82"/>
    <w:rsid w:val="000D1A84"/>
    <w:rsid w:val="000D1CFA"/>
    <w:rsid w:val="000D1D42"/>
    <w:rsid w:val="000D1E7E"/>
    <w:rsid w:val="000D1E82"/>
    <w:rsid w:val="000D1FEE"/>
    <w:rsid w:val="000D2050"/>
    <w:rsid w:val="000D20F8"/>
    <w:rsid w:val="000D2169"/>
    <w:rsid w:val="000D2433"/>
    <w:rsid w:val="000D256D"/>
    <w:rsid w:val="000D2589"/>
    <w:rsid w:val="000D25BF"/>
    <w:rsid w:val="000D298D"/>
    <w:rsid w:val="000D3071"/>
    <w:rsid w:val="000D3166"/>
    <w:rsid w:val="000D34B4"/>
    <w:rsid w:val="000D3632"/>
    <w:rsid w:val="000D3803"/>
    <w:rsid w:val="000D39ED"/>
    <w:rsid w:val="000D3AF4"/>
    <w:rsid w:val="000D3F2E"/>
    <w:rsid w:val="000D42C9"/>
    <w:rsid w:val="000D4304"/>
    <w:rsid w:val="000D4579"/>
    <w:rsid w:val="000D45D0"/>
    <w:rsid w:val="000D4C31"/>
    <w:rsid w:val="000D4C60"/>
    <w:rsid w:val="000D4D76"/>
    <w:rsid w:val="000D5534"/>
    <w:rsid w:val="000D5554"/>
    <w:rsid w:val="000D55DC"/>
    <w:rsid w:val="000D562B"/>
    <w:rsid w:val="000D5AE3"/>
    <w:rsid w:val="000D5B47"/>
    <w:rsid w:val="000D5B5A"/>
    <w:rsid w:val="000D5DA3"/>
    <w:rsid w:val="000D5F85"/>
    <w:rsid w:val="000D6103"/>
    <w:rsid w:val="000D6145"/>
    <w:rsid w:val="000D6225"/>
    <w:rsid w:val="000D629C"/>
    <w:rsid w:val="000D65BE"/>
    <w:rsid w:val="000D6810"/>
    <w:rsid w:val="000D6848"/>
    <w:rsid w:val="000D69D4"/>
    <w:rsid w:val="000D6C34"/>
    <w:rsid w:val="000D6CBD"/>
    <w:rsid w:val="000D6CC3"/>
    <w:rsid w:val="000D6D59"/>
    <w:rsid w:val="000D6D5D"/>
    <w:rsid w:val="000D6E45"/>
    <w:rsid w:val="000D71C6"/>
    <w:rsid w:val="000D738F"/>
    <w:rsid w:val="000D73CF"/>
    <w:rsid w:val="000D7737"/>
    <w:rsid w:val="000D78A0"/>
    <w:rsid w:val="000D78D4"/>
    <w:rsid w:val="000D7B13"/>
    <w:rsid w:val="000D7C36"/>
    <w:rsid w:val="000D7D07"/>
    <w:rsid w:val="000E070B"/>
    <w:rsid w:val="000E0A1F"/>
    <w:rsid w:val="000E0D42"/>
    <w:rsid w:val="000E1405"/>
    <w:rsid w:val="000E1483"/>
    <w:rsid w:val="000E165C"/>
    <w:rsid w:val="000E19DA"/>
    <w:rsid w:val="000E1A7A"/>
    <w:rsid w:val="000E1B29"/>
    <w:rsid w:val="000E1B8A"/>
    <w:rsid w:val="000E1DA1"/>
    <w:rsid w:val="000E1E37"/>
    <w:rsid w:val="000E204C"/>
    <w:rsid w:val="000E206B"/>
    <w:rsid w:val="000E211D"/>
    <w:rsid w:val="000E2188"/>
    <w:rsid w:val="000E252E"/>
    <w:rsid w:val="000E2657"/>
    <w:rsid w:val="000E26E0"/>
    <w:rsid w:val="000E296A"/>
    <w:rsid w:val="000E2ECE"/>
    <w:rsid w:val="000E309F"/>
    <w:rsid w:val="000E31EA"/>
    <w:rsid w:val="000E34E5"/>
    <w:rsid w:val="000E34EF"/>
    <w:rsid w:val="000E355F"/>
    <w:rsid w:val="000E35CE"/>
    <w:rsid w:val="000E37C7"/>
    <w:rsid w:val="000E37CA"/>
    <w:rsid w:val="000E37D6"/>
    <w:rsid w:val="000E3948"/>
    <w:rsid w:val="000E3A6E"/>
    <w:rsid w:val="000E3CF8"/>
    <w:rsid w:val="000E3D71"/>
    <w:rsid w:val="000E4233"/>
    <w:rsid w:val="000E42FA"/>
    <w:rsid w:val="000E442C"/>
    <w:rsid w:val="000E445B"/>
    <w:rsid w:val="000E455F"/>
    <w:rsid w:val="000E4D5D"/>
    <w:rsid w:val="000E4D95"/>
    <w:rsid w:val="000E4DF4"/>
    <w:rsid w:val="000E4E8E"/>
    <w:rsid w:val="000E50D5"/>
    <w:rsid w:val="000E5270"/>
    <w:rsid w:val="000E542A"/>
    <w:rsid w:val="000E56FC"/>
    <w:rsid w:val="000E58F3"/>
    <w:rsid w:val="000E5AA7"/>
    <w:rsid w:val="000E5B3F"/>
    <w:rsid w:val="000E5B6B"/>
    <w:rsid w:val="000E5C0E"/>
    <w:rsid w:val="000E5C4E"/>
    <w:rsid w:val="000E5D44"/>
    <w:rsid w:val="000E5E79"/>
    <w:rsid w:val="000E6044"/>
    <w:rsid w:val="000E60A7"/>
    <w:rsid w:val="000E63CB"/>
    <w:rsid w:val="000E63E2"/>
    <w:rsid w:val="000E642A"/>
    <w:rsid w:val="000E656C"/>
    <w:rsid w:val="000E6661"/>
    <w:rsid w:val="000E6684"/>
    <w:rsid w:val="000E6A7E"/>
    <w:rsid w:val="000E6C36"/>
    <w:rsid w:val="000E6DA0"/>
    <w:rsid w:val="000E6F44"/>
    <w:rsid w:val="000E6F93"/>
    <w:rsid w:val="000E6FBC"/>
    <w:rsid w:val="000E7563"/>
    <w:rsid w:val="000E78C4"/>
    <w:rsid w:val="000E7937"/>
    <w:rsid w:val="000E7A0F"/>
    <w:rsid w:val="000E7AB0"/>
    <w:rsid w:val="000F03A8"/>
    <w:rsid w:val="000F069C"/>
    <w:rsid w:val="000F07D1"/>
    <w:rsid w:val="000F0805"/>
    <w:rsid w:val="000F0832"/>
    <w:rsid w:val="000F0AB3"/>
    <w:rsid w:val="000F0F60"/>
    <w:rsid w:val="000F1170"/>
    <w:rsid w:val="000F11BC"/>
    <w:rsid w:val="000F1628"/>
    <w:rsid w:val="000F1CA6"/>
    <w:rsid w:val="000F1CD9"/>
    <w:rsid w:val="000F202E"/>
    <w:rsid w:val="000F2142"/>
    <w:rsid w:val="000F27A1"/>
    <w:rsid w:val="000F27DD"/>
    <w:rsid w:val="000F2925"/>
    <w:rsid w:val="000F2A89"/>
    <w:rsid w:val="000F2DE9"/>
    <w:rsid w:val="000F2E7A"/>
    <w:rsid w:val="000F3000"/>
    <w:rsid w:val="000F34F5"/>
    <w:rsid w:val="000F3551"/>
    <w:rsid w:val="000F3609"/>
    <w:rsid w:val="000F361C"/>
    <w:rsid w:val="000F36FD"/>
    <w:rsid w:val="000F372F"/>
    <w:rsid w:val="000F3761"/>
    <w:rsid w:val="000F3AE2"/>
    <w:rsid w:val="000F3AF2"/>
    <w:rsid w:val="000F3CCE"/>
    <w:rsid w:val="000F3EFB"/>
    <w:rsid w:val="000F3FD1"/>
    <w:rsid w:val="000F3FF3"/>
    <w:rsid w:val="000F4167"/>
    <w:rsid w:val="000F41D7"/>
    <w:rsid w:val="000F422D"/>
    <w:rsid w:val="000F42DB"/>
    <w:rsid w:val="000F4343"/>
    <w:rsid w:val="000F4540"/>
    <w:rsid w:val="000F4657"/>
    <w:rsid w:val="000F4901"/>
    <w:rsid w:val="000F4992"/>
    <w:rsid w:val="000F4AA8"/>
    <w:rsid w:val="000F4AD6"/>
    <w:rsid w:val="000F4C54"/>
    <w:rsid w:val="000F4DD5"/>
    <w:rsid w:val="000F4DEE"/>
    <w:rsid w:val="000F512A"/>
    <w:rsid w:val="000F5187"/>
    <w:rsid w:val="000F5253"/>
    <w:rsid w:val="000F52A2"/>
    <w:rsid w:val="000F5334"/>
    <w:rsid w:val="000F540F"/>
    <w:rsid w:val="000F564C"/>
    <w:rsid w:val="000F5667"/>
    <w:rsid w:val="000F569F"/>
    <w:rsid w:val="000F5723"/>
    <w:rsid w:val="000F57C7"/>
    <w:rsid w:val="000F58C0"/>
    <w:rsid w:val="000F5B4C"/>
    <w:rsid w:val="000F5E3F"/>
    <w:rsid w:val="000F602B"/>
    <w:rsid w:val="000F6155"/>
    <w:rsid w:val="000F6280"/>
    <w:rsid w:val="000F6507"/>
    <w:rsid w:val="000F65E9"/>
    <w:rsid w:val="000F6635"/>
    <w:rsid w:val="000F6BD0"/>
    <w:rsid w:val="000F6C00"/>
    <w:rsid w:val="000F7066"/>
    <w:rsid w:val="000F7781"/>
    <w:rsid w:val="000F7791"/>
    <w:rsid w:val="000F7870"/>
    <w:rsid w:val="000F79D6"/>
    <w:rsid w:val="000F7AEC"/>
    <w:rsid w:val="000F7C3D"/>
    <w:rsid w:val="000F7E2B"/>
    <w:rsid w:val="0010015A"/>
    <w:rsid w:val="001005A3"/>
    <w:rsid w:val="00100609"/>
    <w:rsid w:val="001006DB"/>
    <w:rsid w:val="00100A86"/>
    <w:rsid w:val="00100B77"/>
    <w:rsid w:val="00100C92"/>
    <w:rsid w:val="00100CF5"/>
    <w:rsid w:val="00100F42"/>
    <w:rsid w:val="00100F5C"/>
    <w:rsid w:val="00100FE3"/>
    <w:rsid w:val="00101576"/>
    <w:rsid w:val="00101724"/>
    <w:rsid w:val="00101A9F"/>
    <w:rsid w:val="00101D35"/>
    <w:rsid w:val="00101E4A"/>
    <w:rsid w:val="00102759"/>
    <w:rsid w:val="0010279F"/>
    <w:rsid w:val="001028C7"/>
    <w:rsid w:val="00102BA9"/>
    <w:rsid w:val="00102CF1"/>
    <w:rsid w:val="00102E7A"/>
    <w:rsid w:val="00102F87"/>
    <w:rsid w:val="00103075"/>
    <w:rsid w:val="00103296"/>
    <w:rsid w:val="001036D9"/>
    <w:rsid w:val="00103998"/>
    <w:rsid w:val="00103B06"/>
    <w:rsid w:val="00103C5F"/>
    <w:rsid w:val="00103CD2"/>
    <w:rsid w:val="001040A3"/>
    <w:rsid w:val="0010441A"/>
    <w:rsid w:val="00104717"/>
    <w:rsid w:val="001048CF"/>
    <w:rsid w:val="001048E3"/>
    <w:rsid w:val="0010493F"/>
    <w:rsid w:val="00104942"/>
    <w:rsid w:val="00104B70"/>
    <w:rsid w:val="00104BEF"/>
    <w:rsid w:val="00104CE3"/>
    <w:rsid w:val="00104CF7"/>
    <w:rsid w:val="001050F2"/>
    <w:rsid w:val="001053CB"/>
    <w:rsid w:val="001054B6"/>
    <w:rsid w:val="00105B17"/>
    <w:rsid w:val="00105BD7"/>
    <w:rsid w:val="00105CB4"/>
    <w:rsid w:val="00105DBE"/>
    <w:rsid w:val="0010606E"/>
    <w:rsid w:val="00106142"/>
    <w:rsid w:val="00106157"/>
    <w:rsid w:val="001064E1"/>
    <w:rsid w:val="001068D2"/>
    <w:rsid w:val="001069E9"/>
    <w:rsid w:val="00106A26"/>
    <w:rsid w:val="00106B93"/>
    <w:rsid w:val="00106BE0"/>
    <w:rsid w:val="00107129"/>
    <w:rsid w:val="00107709"/>
    <w:rsid w:val="00107822"/>
    <w:rsid w:val="00107A01"/>
    <w:rsid w:val="00110237"/>
    <w:rsid w:val="00110266"/>
    <w:rsid w:val="0011029D"/>
    <w:rsid w:val="00110369"/>
    <w:rsid w:val="0011037A"/>
    <w:rsid w:val="001103FF"/>
    <w:rsid w:val="00110404"/>
    <w:rsid w:val="001105FD"/>
    <w:rsid w:val="00110823"/>
    <w:rsid w:val="0011090D"/>
    <w:rsid w:val="00110BA4"/>
    <w:rsid w:val="00110EDC"/>
    <w:rsid w:val="00110F12"/>
    <w:rsid w:val="00111041"/>
    <w:rsid w:val="00111339"/>
    <w:rsid w:val="0011156D"/>
    <w:rsid w:val="0011179E"/>
    <w:rsid w:val="00111D16"/>
    <w:rsid w:val="00111EA9"/>
    <w:rsid w:val="00111EF8"/>
    <w:rsid w:val="0011224B"/>
    <w:rsid w:val="00112300"/>
    <w:rsid w:val="00112720"/>
    <w:rsid w:val="0011281A"/>
    <w:rsid w:val="0011297A"/>
    <w:rsid w:val="00112BD9"/>
    <w:rsid w:val="00112C19"/>
    <w:rsid w:val="00112F66"/>
    <w:rsid w:val="001134D4"/>
    <w:rsid w:val="00113531"/>
    <w:rsid w:val="00113534"/>
    <w:rsid w:val="00113653"/>
    <w:rsid w:val="0011367D"/>
    <w:rsid w:val="001138E4"/>
    <w:rsid w:val="001139AD"/>
    <w:rsid w:val="001139F2"/>
    <w:rsid w:val="001139F9"/>
    <w:rsid w:val="00113C41"/>
    <w:rsid w:val="00113C64"/>
    <w:rsid w:val="00113E84"/>
    <w:rsid w:val="0011404B"/>
    <w:rsid w:val="001140AD"/>
    <w:rsid w:val="0011421A"/>
    <w:rsid w:val="0011435F"/>
    <w:rsid w:val="00114406"/>
    <w:rsid w:val="00114408"/>
    <w:rsid w:val="00114750"/>
    <w:rsid w:val="001149F0"/>
    <w:rsid w:val="001149FE"/>
    <w:rsid w:val="00114C26"/>
    <w:rsid w:val="00114CF0"/>
    <w:rsid w:val="00114D62"/>
    <w:rsid w:val="00114DCB"/>
    <w:rsid w:val="00114E4C"/>
    <w:rsid w:val="00114EA6"/>
    <w:rsid w:val="00114F49"/>
    <w:rsid w:val="001154ED"/>
    <w:rsid w:val="00115690"/>
    <w:rsid w:val="0011590B"/>
    <w:rsid w:val="00115A75"/>
    <w:rsid w:val="00115B2F"/>
    <w:rsid w:val="00115B7E"/>
    <w:rsid w:val="00115DAA"/>
    <w:rsid w:val="00115E7C"/>
    <w:rsid w:val="00115ED5"/>
    <w:rsid w:val="00115F55"/>
    <w:rsid w:val="0011601E"/>
    <w:rsid w:val="00116387"/>
    <w:rsid w:val="001166C1"/>
    <w:rsid w:val="0011680A"/>
    <w:rsid w:val="00116BE1"/>
    <w:rsid w:val="00116E15"/>
    <w:rsid w:val="00116F1F"/>
    <w:rsid w:val="001172F6"/>
    <w:rsid w:val="001173CD"/>
    <w:rsid w:val="00117753"/>
    <w:rsid w:val="001177F5"/>
    <w:rsid w:val="00117A3E"/>
    <w:rsid w:val="00117BD0"/>
    <w:rsid w:val="00117DE0"/>
    <w:rsid w:val="00117E71"/>
    <w:rsid w:val="0012011F"/>
    <w:rsid w:val="001202E5"/>
    <w:rsid w:val="0012050F"/>
    <w:rsid w:val="0012060B"/>
    <w:rsid w:val="00120989"/>
    <w:rsid w:val="00120997"/>
    <w:rsid w:val="001209FA"/>
    <w:rsid w:val="00120BC4"/>
    <w:rsid w:val="00120C86"/>
    <w:rsid w:val="00120D2F"/>
    <w:rsid w:val="00120E6C"/>
    <w:rsid w:val="00120F3B"/>
    <w:rsid w:val="00120FB5"/>
    <w:rsid w:val="0012135F"/>
    <w:rsid w:val="001213D9"/>
    <w:rsid w:val="001213FA"/>
    <w:rsid w:val="0012178F"/>
    <w:rsid w:val="001217C1"/>
    <w:rsid w:val="0012187B"/>
    <w:rsid w:val="001218F9"/>
    <w:rsid w:val="00121FD5"/>
    <w:rsid w:val="00122192"/>
    <w:rsid w:val="001222B6"/>
    <w:rsid w:val="0012254F"/>
    <w:rsid w:val="00122608"/>
    <w:rsid w:val="001228F9"/>
    <w:rsid w:val="00122A0A"/>
    <w:rsid w:val="00122A4C"/>
    <w:rsid w:val="00122A80"/>
    <w:rsid w:val="00122B88"/>
    <w:rsid w:val="0012317D"/>
    <w:rsid w:val="001231A7"/>
    <w:rsid w:val="0012336D"/>
    <w:rsid w:val="001233D7"/>
    <w:rsid w:val="001233FE"/>
    <w:rsid w:val="001236CF"/>
    <w:rsid w:val="0012398A"/>
    <w:rsid w:val="00123A17"/>
    <w:rsid w:val="00123C48"/>
    <w:rsid w:val="001240C2"/>
    <w:rsid w:val="001240EE"/>
    <w:rsid w:val="0012421A"/>
    <w:rsid w:val="0012465C"/>
    <w:rsid w:val="0012468C"/>
    <w:rsid w:val="001246C6"/>
    <w:rsid w:val="001247EE"/>
    <w:rsid w:val="001248C7"/>
    <w:rsid w:val="001249EE"/>
    <w:rsid w:val="00124B66"/>
    <w:rsid w:val="00124B70"/>
    <w:rsid w:val="00124D7E"/>
    <w:rsid w:val="00124D88"/>
    <w:rsid w:val="00124DDA"/>
    <w:rsid w:val="00124DFC"/>
    <w:rsid w:val="00124FB1"/>
    <w:rsid w:val="0012519F"/>
    <w:rsid w:val="001254BC"/>
    <w:rsid w:val="00125773"/>
    <w:rsid w:val="00125824"/>
    <w:rsid w:val="00125F4B"/>
    <w:rsid w:val="0012685B"/>
    <w:rsid w:val="001269DA"/>
    <w:rsid w:val="00126BFF"/>
    <w:rsid w:val="00126D88"/>
    <w:rsid w:val="00126DEE"/>
    <w:rsid w:val="00126EB0"/>
    <w:rsid w:val="00127088"/>
    <w:rsid w:val="00127157"/>
    <w:rsid w:val="0012730C"/>
    <w:rsid w:val="001273AF"/>
    <w:rsid w:val="001273CA"/>
    <w:rsid w:val="001273D8"/>
    <w:rsid w:val="0012754C"/>
    <w:rsid w:val="001275E6"/>
    <w:rsid w:val="001275F7"/>
    <w:rsid w:val="001276E9"/>
    <w:rsid w:val="00127732"/>
    <w:rsid w:val="001277B6"/>
    <w:rsid w:val="00127BD4"/>
    <w:rsid w:val="00130159"/>
    <w:rsid w:val="001302DF"/>
    <w:rsid w:val="0013048A"/>
    <w:rsid w:val="001304B3"/>
    <w:rsid w:val="0013088E"/>
    <w:rsid w:val="0013095A"/>
    <w:rsid w:val="00130AC5"/>
    <w:rsid w:val="00130B84"/>
    <w:rsid w:val="00130EDB"/>
    <w:rsid w:val="00130FAC"/>
    <w:rsid w:val="001310BC"/>
    <w:rsid w:val="0013175E"/>
    <w:rsid w:val="00131862"/>
    <w:rsid w:val="001318A8"/>
    <w:rsid w:val="001318B0"/>
    <w:rsid w:val="0013198C"/>
    <w:rsid w:val="00131D66"/>
    <w:rsid w:val="00131DC4"/>
    <w:rsid w:val="001322D4"/>
    <w:rsid w:val="00132399"/>
    <w:rsid w:val="001324B6"/>
    <w:rsid w:val="00132934"/>
    <w:rsid w:val="001331D6"/>
    <w:rsid w:val="001332B2"/>
    <w:rsid w:val="001333D5"/>
    <w:rsid w:val="00133425"/>
    <w:rsid w:val="00133676"/>
    <w:rsid w:val="001336C2"/>
    <w:rsid w:val="00133895"/>
    <w:rsid w:val="001339F7"/>
    <w:rsid w:val="00133B57"/>
    <w:rsid w:val="00133C35"/>
    <w:rsid w:val="00133C61"/>
    <w:rsid w:val="00133F05"/>
    <w:rsid w:val="00133F2B"/>
    <w:rsid w:val="00134287"/>
    <w:rsid w:val="001342BD"/>
    <w:rsid w:val="00134410"/>
    <w:rsid w:val="001344A0"/>
    <w:rsid w:val="001346FE"/>
    <w:rsid w:val="0013483B"/>
    <w:rsid w:val="00134969"/>
    <w:rsid w:val="00134A64"/>
    <w:rsid w:val="00134A8E"/>
    <w:rsid w:val="00134D15"/>
    <w:rsid w:val="00134D73"/>
    <w:rsid w:val="00134DDC"/>
    <w:rsid w:val="00134F68"/>
    <w:rsid w:val="001350EA"/>
    <w:rsid w:val="00135261"/>
    <w:rsid w:val="0013532A"/>
    <w:rsid w:val="00135488"/>
    <w:rsid w:val="0013560F"/>
    <w:rsid w:val="00135708"/>
    <w:rsid w:val="00135902"/>
    <w:rsid w:val="00135B5C"/>
    <w:rsid w:val="00135C2A"/>
    <w:rsid w:val="00135E1A"/>
    <w:rsid w:val="00135F79"/>
    <w:rsid w:val="001364C4"/>
    <w:rsid w:val="00136A3A"/>
    <w:rsid w:val="00136D0C"/>
    <w:rsid w:val="00136D37"/>
    <w:rsid w:val="00136DEF"/>
    <w:rsid w:val="00136F3E"/>
    <w:rsid w:val="00137112"/>
    <w:rsid w:val="00137205"/>
    <w:rsid w:val="00137408"/>
    <w:rsid w:val="001376C4"/>
    <w:rsid w:val="001378C7"/>
    <w:rsid w:val="001378DD"/>
    <w:rsid w:val="00137957"/>
    <w:rsid w:val="00137ABF"/>
    <w:rsid w:val="00137B29"/>
    <w:rsid w:val="00137BB3"/>
    <w:rsid w:val="00137D57"/>
    <w:rsid w:val="001403BD"/>
    <w:rsid w:val="0014046C"/>
    <w:rsid w:val="00140689"/>
    <w:rsid w:val="001409BD"/>
    <w:rsid w:val="00140A31"/>
    <w:rsid w:val="0014103C"/>
    <w:rsid w:val="001413FB"/>
    <w:rsid w:val="00141543"/>
    <w:rsid w:val="001416FB"/>
    <w:rsid w:val="00141776"/>
    <w:rsid w:val="00141B2E"/>
    <w:rsid w:val="00141C9B"/>
    <w:rsid w:val="00141D20"/>
    <w:rsid w:val="00141D8F"/>
    <w:rsid w:val="00141DBE"/>
    <w:rsid w:val="00142260"/>
    <w:rsid w:val="0014234F"/>
    <w:rsid w:val="00142530"/>
    <w:rsid w:val="00142603"/>
    <w:rsid w:val="00142612"/>
    <w:rsid w:val="001427A6"/>
    <w:rsid w:val="0014285F"/>
    <w:rsid w:val="00142C12"/>
    <w:rsid w:val="0014363A"/>
    <w:rsid w:val="001437D8"/>
    <w:rsid w:val="00143B48"/>
    <w:rsid w:val="00143D62"/>
    <w:rsid w:val="0014404D"/>
    <w:rsid w:val="00144191"/>
    <w:rsid w:val="001441E5"/>
    <w:rsid w:val="001443D8"/>
    <w:rsid w:val="0014448A"/>
    <w:rsid w:val="0014451E"/>
    <w:rsid w:val="001445BB"/>
    <w:rsid w:val="001445F4"/>
    <w:rsid w:val="001447C2"/>
    <w:rsid w:val="0014491B"/>
    <w:rsid w:val="0014492D"/>
    <w:rsid w:val="00144A0C"/>
    <w:rsid w:val="00144CE6"/>
    <w:rsid w:val="00144E99"/>
    <w:rsid w:val="00145521"/>
    <w:rsid w:val="00145554"/>
    <w:rsid w:val="001456E1"/>
    <w:rsid w:val="00145849"/>
    <w:rsid w:val="00145B9D"/>
    <w:rsid w:val="00146043"/>
    <w:rsid w:val="001460FA"/>
    <w:rsid w:val="00146119"/>
    <w:rsid w:val="00146145"/>
    <w:rsid w:val="001462FF"/>
    <w:rsid w:val="001464C7"/>
    <w:rsid w:val="00146897"/>
    <w:rsid w:val="001468D0"/>
    <w:rsid w:val="001468FA"/>
    <w:rsid w:val="00146969"/>
    <w:rsid w:val="001469AD"/>
    <w:rsid w:val="00146A06"/>
    <w:rsid w:val="00146B3A"/>
    <w:rsid w:val="00146B98"/>
    <w:rsid w:val="00146D12"/>
    <w:rsid w:val="00146E22"/>
    <w:rsid w:val="0014739C"/>
    <w:rsid w:val="00147927"/>
    <w:rsid w:val="0014799D"/>
    <w:rsid w:val="00147AE8"/>
    <w:rsid w:val="001503AB"/>
    <w:rsid w:val="001503F9"/>
    <w:rsid w:val="001506E5"/>
    <w:rsid w:val="00150780"/>
    <w:rsid w:val="00150A29"/>
    <w:rsid w:val="00150B8A"/>
    <w:rsid w:val="00150D07"/>
    <w:rsid w:val="0015104F"/>
    <w:rsid w:val="00151149"/>
    <w:rsid w:val="001511C2"/>
    <w:rsid w:val="0015146F"/>
    <w:rsid w:val="0015161E"/>
    <w:rsid w:val="001516DB"/>
    <w:rsid w:val="00151AEC"/>
    <w:rsid w:val="00151B94"/>
    <w:rsid w:val="00151CB3"/>
    <w:rsid w:val="00151D6D"/>
    <w:rsid w:val="0015209C"/>
    <w:rsid w:val="00152116"/>
    <w:rsid w:val="001521B5"/>
    <w:rsid w:val="00152328"/>
    <w:rsid w:val="00152439"/>
    <w:rsid w:val="0015253F"/>
    <w:rsid w:val="00152595"/>
    <w:rsid w:val="001527A6"/>
    <w:rsid w:val="00152895"/>
    <w:rsid w:val="00152CB5"/>
    <w:rsid w:val="001531ED"/>
    <w:rsid w:val="00153272"/>
    <w:rsid w:val="0015349E"/>
    <w:rsid w:val="001534F4"/>
    <w:rsid w:val="001537F0"/>
    <w:rsid w:val="00153B96"/>
    <w:rsid w:val="00153EB0"/>
    <w:rsid w:val="00153EFE"/>
    <w:rsid w:val="001541D3"/>
    <w:rsid w:val="0015459C"/>
    <w:rsid w:val="001545C2"/>
    <w:rsid w:val="0015465A"/>
    <w:rsid w:val="00154AF1"/>
    <w:rsid w:val="00154C19"/>
    <w:rsid w:val="00154DF4"/>
    <w:rsid w:val="001551F6"/>
    <w:rsid w:val="00155271"/>
    <w:rsid w:val="001554CC"/>
    <w:rsid w:val="00155782"/>
    <w:rsid w:val="00155A2F"/>
    <w:rsid w:val="00155BB7"/>
    <w:rsid w:val="00155C60"/>
    <w:rsid w:val="00155D8B"/>
    <w:rsid w:val="00156473"/>
    <w:rsid w:val="001567E1"/>
    <w:rsid w:val="00156949"/>
    <w:rsid w:val="00156AE2"/>
    <w:rsid w:val="00156DA0"/>
    <w:rsid w:val="00156E0C"/>
    <w:rsid w:val="00156E1C"/>
    <w:rsid w:val="00156F89"/>
    <w:rsid w:val="00157125"/>
    <w:rsid w:val="0015733B"/>
    <w:rsid w:val="00157366"/>
    <w:rsid w:val="001573B7"/>
    <w:rsid w:val="001576DE"/>
    <w:rsid w:val="001577CE"/>
    <w:rsid w:val="0015783B"/>
    <w:rsid w:val="00157A03"/>
    <w:rsid w:val="00157B8B"/>
    <w:rsid w:val="00157DEC"/>
    <w:rsid w:val="001600F4"/>
    <w:rsid w:val="001601C2"/>
    <w:rsid w:val="001603D6"/>
    <w:rsid w:val="001604AA"/>
    <w:rsid w:val="001606CF"/>
    <w:rsid w:val="001608D8"/>
    <w:rsid w:val="001608D9"/>
    <w:rsid w:val="001608F5"/>
    <w:rsid w:val="00160A54"/>
    <w:rsid w:val="00160FBC"/>
    <w:rsid w:val="00161050"/>
    <w:rsid w:val="001613DE"/>
    <w:rsid w:val="001614DD"/>
    <w:rsid w:val="00161624"/>
    <w:rsid w:val="00161BAC"/>
    <w:rsid w:val="00161C25"/>
    <w:rsid w:val="00161EAA"/>
    <w:rsid w:val="00161EF8"/>
    <w:rsid w:val="00161FE4"/>
    <w:rsid w:val="00162040"/>
    <w:rsid w:val="001620E9"/>
    <w:rsid w:val="001620F5"/>
    <w:rsid w:val="001622F8"/>
    <w:rsid w:val="001624FF"/>
    <w:rsid w:val="001628AB"/>
    <w:rsid w:val="00162A92"/>
    <w:rsid w:val="00162AA9"/>
    <w:rsid w:val="00162B9A"/>
    <w:rsid w:val="00162E94"/>
    <w:rsid w:val="00163175"/>
    <w:rsid w:val="001632EA"/>
    <w:rsid w:val="001636BE"/>
    <w:rsid w:val="00163A03"/>
    <w:rsid w:val="00163C88"/>
    <w:rsid w:val="00163E69"/>
    <w:rsid w:val="00164095"/>
    <w:rsid w:val="001640D9"/>
    <w:rsid w:val="001640FF"/>
    <w:rsid w:val="00164447"/>
    <w:rsid w:val="001644C4"/>
    <w:rsid w:val="00164966"/>
    <w:rsid w:val="00164AC9"/>
    <w:rsid w:val="00164B20"/>
    <w:rsid w:val="00164D2D"/>
    <w:rsid w:val="00164D87"/>
    <w:rsid w:val="00164DEB"/>
    <w:rsid w:val="00164E6D"/>
    <w:rsid w:val="001651A3"/>
    <w:rsid w:val="001652C8"/>
    <w:rsid w:val="00165411"/>
    <w:rsid w:val="0016544D"/>
    <w:rsid w:val="0016560F"/>
    <w:rsid w:val="0016568E"/>
    <w:rsid w:val="0016572D"/>
    <w:rsid w:val="00165895"/>
    <w:rsid w:val="00165952"/>
    <w:rsid w:val="00165A64"/>
    <w:rsid w:val="00165AFD"/>
    <w:rsid w:val="00165B66"/>
    <w:rsid w:val="00165C49"/>
    <w:rsid w:val="00165C88"/>
    <w:rsid w:val="00165D36"/>
    <w:rsid w:val="00165DD9"/>
    <w:rsid w:val="00165E2B"/>
    <w:rsid w:val="0016610A"/>
    <w:rsid w:val="001665E3"/>
    <w:rsid w:val="001666F0"/>
    <w:rsid w:val="0016683D"/>
    <w:rsid w:val="00166BAD"/>
    <w:rsid w:val="00166D4B"/>
    <w:rsid w:val="00166EE6"/>
    <w:rsid w:val="0016700D"/>
    <w:rsid w:val="00167552"/>
    <w:rsid w:val="00167577"/>
    <w:rsid w:val="0016762B"/>
    <w:rsid w:val="00167CB7"/>
    <w:rsid w:val="00167ED6"/>
    <w:rsid w:val="001700B1"/>
    <w:rsid w:val="001704A4"/>
    <w:rsid w:val="00170548"/>
    <w:rsid w:val="0017086F"/>
    <w:rsid w:val="00170929"/>
    <w:rsid w:val="00170B51"/>
    <w:rsid w:val="00170D10"/>
    <w:rsid w:val="00170D22"/>
    <w:rsid w:val="00171254"/>
    <w:rsid w:val="0017143B"/>
    <w:rsid w:val="00171599"/>
    <w:rsid w:val="001715B3"/>
    <w:rsid w:val="0017170B"/>
    <w:rsid w:val="00171CE9"/>
    <w:rsid w:val="00171D18"/>
    <w:rsid w:val="00171E0C"/>
    <w:rsid w:val="00171F8D"/>
    <w:rsid w:val="00171FE4"/>
    <w:rsid w:val="0017202A"/>
    <w:rsid w:val="00172063"/>
    <w:rsid w:val="001723E7"/>
    <w:rsid w:val="00172580"/>
    <w:rsid w:val="00172913"/>
    <w:rsid w:val="0017291B"/>
    <w:rsid w:val="00172A6C"/>
    <w:rsid w:val="00172B9F"/>
    <w:rsid w:val="00172C2A"/>
    <w:rsid w:val="00172D1C"/>
    <w:rsid w:val="00172DEA"/>
    <w:rsid w:val="00172F33"/>
    <w:rsid w:val="00173100"/>
    <w:rsid w:val="001731E5"/>
    <w:rsid w:val="001735F6"/>
    <w:rsid w:val="0017364F"/>
    <w:rsid w:val="00173789"/>
    <w:rsid w:val="001737F7"/>
    <w:rsid w:val="001738AA"/>
    <w:rsid w:val="00173A8E"/>
    <w:rsid w:val="00173B49"/>
    <w:rsid w:val="00173C5A"/>
    <w:rsid w:val="00173C9E"/>
    <w:rsid w:val="00173D16"/>
    <w:rsid w:val="001740CC"/>
    <w:rsid w:val="0017414A"/>
    <w:rsid w:val="001743EA"/>
    <w:rsid w:val="001744D1"/>
    <w:rsid w:val="00174722"/>
    <w:rsid w:val="0017476F"/>
    <w:rsid w:val="0017479A"/>
    <w:rsid w:val="001748D9"/>
    <w:rsid w:val="00174958"/>
    <w:rsid w:val="00174B25"/>
    <w:rsid w:val="00174B39"/>
    <w:rsid w:val="00174BCF"/>
    <w:rsid w:val="00174FE0"/>
    <w:rsid w:val="00174FE1"/>
    <w:rsid w:val="001750B2"/>
    <w:rsid w:val="001750B8"/>
    <w:rsid w:val="0017522A"/>
    <w:rsid w:val="00175399"/>
    <w:rsid w:val="001754B4"/>
    <w:rsid w:val="001755D1"/>
    <w:rsid w:val="00175711"/>
    <w:rsid w:val="001757D6"/>
    <w:rsid w:val="00175830"/>
    <w:rsid w:val="00175BF6"/>
    <w:rsid w:val="00175D18"/>
    <w:rsid w:val="00175E53"/>
    <w:rsid w:val="00175E95"/>
    <w:rsid w:val="00175F1F"/>
    <w:rsid w:val="00176047"/>
    <w:rsid w:val="001762F2"/>
    <w:rsid w:val="0017670D"/>
    <w:rsid w:val="001769FE"/>
    <w:rsid w:val="00176A14"/>
    <w:rsid w:val="00176A24"/>
    <w:rsid w:val="00176A82"/>
    <w:rsid w:val="00176ACF"/>
    <w:rsid w:val="00176CEA"/>
    <w:rsid w:val="0017735D"/>
    <w:rsid w:val="001773FB"/>
    <w:rsid w:val="00177436"/>
    <w:rsid w:val="00177500"/>
    <w:rsid w:val="00177634"/>
    <w:rsid w:val="00177707"/>
    <w:rsid w:val="00177760"/>
    <w:rsid w:val="001779DD"/>
    <w:rsid w:val="00177B18"/>
    <w:rsid w:val="00177B83"/>
    <w:rsid w:val="00177B98"/>
    <w:rsid w:val="00177D7A"/>
    <w:rsid w:val="00177DDB"/>
    <w:rsid w:val="00177DFF"/>
    <w:rsid w:val="00180099"/>
    <w:rsid w:val="001800B9"/>
    <w:rsid w:val="001800FE"/>
    <w:rsid w:val="001802E9"/>
    <w:rsid w:val="00180971"/>
    <w:rsid w:val="00180D53"/>
    <w:rsid w:val="00180F3D"/>
    <w:rsid w:val="00181160"/>
    <w:rsid w:val="0018127E"/>
    <w:rsid w:val="0018147F"/>
    <w:rsid w:val="00181B7B"/>
    <w:rsid w:val="00181FCF"/>
    <w:rsid w:val="001820F9"/>
    <w:rsid w:val="0018231E"/>
    <w:rsid w:val="0018232A"/>
    <w:rsid w:val="00182495"/>
    <w:rsid w:val="00182574"/>
    <w:rsid w:val="0018268F"/>
    <w:rsid w:val="00182766"/>
    <w:rsid w:val="001827B9"/>
    <w:rsid w:val="001827E9"/>
    <w:rsid w:val="0018293E"/>
    <w:rsid w:val="001829C7"/>
    <w:rsid w:val="001829E9"/>
    <w:rsid w:val="00182B8E"/>
    <w:rsid w:val="00182CF9"/>
    <w:rsid w:val="00182DFA"/>
    <w:rsid w:val="00182F14"/>
    <w:rsid w:val="00183146"/>
    <w:rsid w:val="0018395F"/>
    <w:rsid w:val="00183A3E"/>
    <w:rsid w:val="00183D95"/>
    <w:rsid w:val="00183EDA"/>
    <w:rsid w:val="00183F90"/>
    <w:rsid w:val="00184228"/>
    <w:rsid w:val="0018437E"/>
    <w:rsid w:val="0018460F"/>
    <w:rsid w:val="001846D7"/>
    <w:rsid w:val="001846DA"/>
    <w:rsid w:val="00184902"/>
    <w:rsid w:val="001849DC"/>
    <w:rsid w:val="001849ED"/>
    <w:rsid w:val="00184B77"/>
    <w:rsid w:val="00184BA4"/>
    <w:rsid w:val="00185000"/>
    <w:rsid w:val="0018502E"/>
    <w:rsid w:val="00185042"/>
    <w:rsid w:val="0018510A"/>
    <w:rsid w:val="00185116"/>
    <w:rsid w:val="001851CA"/>
    <w:rsid w:val="001851E1"/>
    <w:rsid w:val="0018523F"/>
    <w:rsid w:val="00185242"/>
    <w:rsid w:val="001852D8"/>
    <w:rsid w:val="00185440"/>
    <w:rsid w:val="00185449"/>
    <w:rsid w:val="001856E9"/>
    <w:rsid w:val="001858DB"/>
    <w:rsid w:val="00185A9F"/>
    <w:rsid w:val="00185AB0"/>
    <w:rsid w:val="00185D37"/>
    <w:rsid w:val="001860A2"/>
    <w:rsid w:val="001863E2"/>
    <w:rsid w:val="00186458"/>
    <w:rsid w:val="00186473"/>
    <w:rsid w:val="00186585"/>
    <w:rsid w:val="001866DC"/>
    <w:rsid w:val="001866E1"/>
    <w:rsid w:val="00186B36"/>
    <w:rsid w:val="00186BFC"/>
    <w:rsid w:val="0018701B"/>
    <w:rsid w:val="001870C9"/>
    <w:rsid w:val="001870D0"/>
    <w:rsid w:val="001870E2"/>
    <w:rsid w:val="001871BD"/>
    <w:rsid w:val="00187251"/>
    <w:rsid w:val="001876F7"/>
    <w:rsid w:val="00187730"/>
    <w:rsid w:val="001879EF"/>
    <w:rsid w:val="00187B79"/>
    <w:rsid w:val="00187C30"/>
    <w:rsid w:val="00187CD6"/>
    <w:rsid w:val="00187D93"/>
    <w:rsid w:val="00187D9F"/>
    <w:rsid w:val="00187EE8"/>
    <w:rsid w:val="00190300"/>
    <w:rsid w:val="00190345"/>
    <w:rsid w:val="00190379"/>
    <w:rsid w:val="001906B0"/>
    <w:rsid w:val="00190AE9"/>
    <w:rsid w:val="001911B3"/>
    <w:rsid w:val="00191408"/>
    <w:rsid w:val="00191776"/>
    <w:rsid w:val="00191B05"/>
    <w:rsid w:val="0019263C"/>
    <w:rsid w:val="001927A8"/>
    <w:rsid w:val="00192925"/>
    <w:rsid w:val="0019333B"/>
    <w:rsid w:val="00193630"/>
    <w:rsid w:val="00193685"/>
    <w:rsid w:val="001936EC"/>
    <w:rsid w:val="001937CD"/>
    <w:rsid w:val="00193964"/>
    <w:rsid w:val="00193D27"/>
    <w:rsid w:val="00193F63"/>
    <w:rsid w:val="00193FB0"/>
    <w:rsid w:val="00194080"/>
    <w:rsid w:val="0019412C"/>
    <w:rsid w:val="00194209"/>
    <w:rsid w:val="0019435E"/>
    <w:rsid w:val="00194544"/>
    <w:rsid w:val="001945A8"/>
    <w:rsid w:val="00194728"/>
    <w:rsid w:val="00194794"/>
    <w:rsid w:val="001947B1"/>
    <w:rsid w:val="001947C6"/>
    <w:rsid w:val="001948C9"/>
    <w:rsid w:val="00194AA5"/>
    <w:rsid w:val="00194C75"/>
    <w:rsid w:val="00194FB7"/>
    <w:rsid w:val="001951F6"/>
    <w:rsid w:val="0019522D"/>
    <w:rsid w:val="00195322"/>
    <w:rsid w:val="0019540D"/>
    <w:rsid w:val="001955AE"/>
    <w:rsid w:val="001955F8"/>
    <w:rsid w:val="00195614"/>
    <w:rsid w:val="00195B6A"/>
    <w:rsid w:val="00195BF3"/>
    <w:rsid w:val="00195D71"/>
    <w:rsid w:val="00195D78"/>
    <w:rsid w:val="00196352"/>
    <w:rsid w:val="00196499"/>
    <w:rsid w:val="001964CE"/>
    <w:rsid w:val="00196619"/>
    <w:rsid w:val="00196943"/>
    <w:rsid w:val="00196999"/>
    <w:rsid w:val="00196AB3"/>
    <w:rsid w:val="00196F20"/>
    <w:rsid w:val="0019700F"/>
    <w:rsid w:val="00197145"/>
    <w:rsid w:val="00197E1D"/>
    <w:rsid w:val="001A032B"/>
    <w:rsid w:val="001A0377"/>
    <w:rsid w:val="001A03D1"/>
    <w:rsid w:val="001A0579"/>
    <w:rsid w:val="001A06FA"/>
    <w:rsid w:val="001A071D"/>
    <w:rsid w:val="001A0750"/>
    <w:rsid w:val="001A0DB6"/>
    <w:rsid w:val="001A0DE9"/>
    <w:rsid w:val="001A0E5F"/>
    <w:rsid w:val="001A0EC4"/>
    <w:rsid w:val="001A0F08"/>
    <w:rsid w:val="001A0F39"/>
    <w:rsid w:val="001A0F5E"/>
    <w:rsid w:val="001A0FA6"/>
    <w:rsid w:val="001A0FB7"/>
    <w:rsid w:val="001A1088"/>
    <w:rsid w:val="001A13B2"/>
    <w:rsid w:val="001A1705"/>
    <w:rsid w:val="001A17FA"/>
    <w:rsid w:val="001A1897"/>
    <w:rsid w:val="001A189B"/>
    <w:rsid w:val="001A18CC"/>
    <w:rsid w:val="001A190F"/>
    <w:rsid w:val="001A1ADA"/>
    <w:rsid w:val="001A1B16"/>
    <w:rsid w:val="001A1CE6"/>
    <w:rsid w:val="001A1ECC"/>
    <w:rsid w:val="001A1FD3"/>
    <w:rsid w:val="001A1FE5"/>
    <w:rsid w:val="001A2023"/>
    <w:rsid w:val="001A2026"/>
    <w:rsid w:val="001A2271"/>
    <w:rsid w:val="001A2869"/>
    <w:rsid w:val="001A2CD1"/>
    <w:rsid w:val="001A2D0C"/>
    <w:rsid w:val="001A2FE2"/>
    <w:rsid w:val="001A30DE"/>
    <w:rsid w:val="001A32B2"/>
    <w:rsid w:val="001A352E"/>
    <w:rsid w:val="001A3612"/>
    <w:rsid w:val="001A362A"/>
    <w:rsid w:val="001A36D5"/>
    <w:rsid w:val="001A38E4"/>
    <w:rsid w:val="001A38ED"/>
    <w:rsid w:val="001A3A0B"/>
    <w:rsid w:val="001A420C"/>
    <w:rsid w:val="001A44EB"/>
    <w:rsid w:val="001A44F4"/>
    <w:rsid w:val="001A4592"/>
    <w:rsid w:val="001A4D2F"/>
    <w:rsid w:val="001A4E15"/>
    <w:rsid w:val="001A4E1A"/>
    <w:rsid w:val="001A5140"/>
    <w:rsid w:val="001A5251"/>
    <w:rsid w:val="001A5AC4"/>
    <w:rsid w:val="001A5B19"/>
    <w:rsid w:val="001A5CAB"/>
    <w:rsid w:val="001A5E47"/>
    <w:rsid w:val="001A651D"/>
    <w:rsid w:val="001A679E"/>
    <w:rsid w:val="001A698D"/>
    <w:rsid w:val="001A6A29"/>
    <w:rsid w:val="001A7451"/>
    <w:rsid w:val="001A74CA"/>
    <w:rsid w:val="001A7554"/>
    <w:rsid w:val="001A76D3"/>
    <w:rsid w:val="001A7825"/>
    <w:rsid w:val="001A79CC"/>
    <w:rsid w:val="001A7B4F"/>
    <w:rsid w:val="001A7D4D"/>
    <w:rsid w:val="001B05D6"/>
    <w:rsid w:val="001B0678"/>
    <w:rsid w:val="001B0839"/>
    <w:rsid w:val="001B08E1"/>
    <w:rsid w:val="001B0AC4"/>
    <w:rsid w:val="001B0C2F"/>
    <w:rsid w:val="001B0D56"/>
    <w:rsid w:val="001B0E42"/>
    <w:rsid w:val="001B0FCA"/>
    <w:rsid w:val="001B109E"/>
    <w:rsid w:val="001B10D8"/>
    <w:rsid w:val="001B11BA"/>
    <w:rsid w:val="001B11C8"/>
    <w:rsid w:val="001B1383"/>
    <w:rsid w:val="001B163C"/>
    <w:rsid w:val="001B1721"/>
    <w:rsid w:val="001B17C6"/>
    <w:rsid w:val="001B18CA"/>
    <w:rsid w:val="001B194D"/>
    <w:rsid w:val="001B1B87"/>
    <w:rsid w:val="001B1C4F"/>
    <w:rsid w:val="001B1F44"/>
    <w:rsid w:val="001B21C7"/>
    <w:rsid w:val="001B2440"/>
    <w:rsid w:val="001B25A4"/>
    <w:rsid w:val="001B2607"/>
    <w:rsid w:val="001B2715"/>
    <w:rsid w:val="001B2801"/>
    <w:rsid w:val="001B286B"/>
    <w:rsid w:val="001B2909"/>
    <w:rsid w:val="001B2B23"/>
    <w:rsid w:val="001B2B91"/>
    <w:rsid w:val="001B2CBF"/>
    <w:rsid w:val="001B2FAC"/>
    <w:rsid w:val="001B331D"/>
    <w:rsid w:val="001B356A"/>
    <w:rsid w:val="001B3830"/>
    <w:rsid w:val="001B3879"/>
    <w:rsid w:val="001B3891"/>
    <w:rsid w:val="001B399E"/>
    <w:rsid w:val="001B3E90"/>
    <w:rsid w:val="001B45EC"/>
    <w:rsid w:val="001B473A"/>
    <w:rsid w:val="001B48F1"/>
    <w:rsid w:val="001B4CDB"/>
    <w:rsid w:val="001B4FCF"/>
    <w:rsid w:val="001B5312"/>
    <w:rsid w:val="001B5327"/>
    <w:rsid w:val="001B547D"/>
    <w:rsid w:val="001B55AA"/>
    <w:rsid w:val="001B5822"/>
    <w:rsid w:val="001B58BD"/>
    <w:rsid w:val="001B5B6E"/>
    <w:rsid w:val="001B5C40"/>
    <w:rsid w:val="001B5C74"/>
    <w:rsid w:val="001B5CA9"/>
    <w:rsid w:val="001B5D3D"/>
    <w:rsid w:val="001B5D86"/>
    <w:rsid w:val="001B6277"/>
    <w:rsid w:val="001B6405"/>
    <w:rsid w:val="001B6453"/>
    <w:rsid w:val="001B6489"/>
    <w:rsid w:val="001B64F0"/>
    <w:rsid w:val="001B65C8"/>
    <w:rsid w:val="001B6670"/>
    <w:rsid w:val="001B66FF"/>
    <w:rsid w:val="001B6A57"/>
    <w:rsid w:val="001B6A75"/>
    <w:rsid w:val="001B6BA3"/>
    <w:rsid w:val="001B6C08"/>
    <w:rsid w:val="001B7052"/>
    <w:rsid w:val="001B71D1"/>
    <w:rsid w:val="001B722D"/>
    <w:rsid w:val="001B740A"/>
    <w:rsid w:val="001B785B"/>
    <w:rsid w:val="001B7938"/>
    <w:rsid w:val="001B7D94"/>
    <w:rsid w:val="001B7EEC"/>
    <w:rsid w:val="001B7F9D"/>
    <w:rsid w:val="001C00D7"/>
    <w:rsid w:val="001C0206"/>
    <w:rsid w:val="001C0653"/>
    <w:rsid w:val="001C0712"/>
    <w:rsid w:val="001C0EF2"/>
    <w:rsid w:val="001C1298"/>
    <w:rsid w:val="001C12FA"/>
    <w:rsid w:val="001C1457"/>
    <w:rsid w:val="001C16AF"/>
    <w:rsid w:val="001C1A72"/>
    <w:rsid w:val="001C1AE4"/>
    <w:rsid w:val="001C1BDE"/>
    <w:rsid w:val="001C1E7C"/>
    <w:rsid w:val="001C2323"/>
    <w:rsid w:val="001C239B"/>
    <w:rsid w:val="001C246A"/>
    <w:rsid w:val="001C2499"/>
    <w:rsid w:val="001C27F6"/>
    <w:rsid w:val="001C2842"/>
    <w:rsid w:val="001C285D"/>
    <w:rsid w:val="001C292A"/>
    <w:rsid w:val="001C2A76"/>
    <w:rsid w:val="001C2ACE"/>
    <w:rsid w:val="001C2BDC"/>
    <w:rsid w:val="001C2C21"/>
    <w:rsid w:val="001C2F13"/>
    <w:rsid w:val="001C3033"/>
    <w:rsid w:val="001C3299"/>
    <w:rsid w:val="001C3508"/>
    <w:rsid w:val="001C3BC0"/>
    <w:rsid w:val="001C3EA3"/>
    <w:rsid w:val="001C3F24"/>
    <w:rsid w:val="001C41D6"/>
    <w:rsid w:val="001C430C"/>
    <w:rsid w:val="001C446D"/>
    <w:rsid w:val="001C4518"/>
    <w:rsid w:val="001C454D"/>
    <w:rsid w:val="001C4578"/>
    <w:rsid w:val="001C45B2"/>
    <w:rsid w:val="001C4631"/>
    <w:rsid w:val="001C47F9"/>
    <w:rsid w:val="001C4C79"/>
    <w:rsid w:val="001C4D94"/>
    <w:rsid w:val="001C4DEE"/>
    <w:rsid w:val="001C51C0"/>
    <w:rsid w:val="001C5416"/>
    <w:rsid w:val="001C57ED"/>
    <w:rsid w:val="001C5933"/>
    <w:rsid w:val="001C5B13"/>
    <w:rsid w:val="001C5C21"/>
    <w:rsid w:val="001C5D65"/>
    <w:rsid w:val="001C5DE0"/>
    <w:rsid w:val="001C5E06"/>
    <w:rsid w:val="001C61E3"/>
    <w:rsid w:val="001C628A"/>
    <w:rsid w:val="001C63C0"/>
    <w:rsid w:val="001C645C"/>
    <w:rsid w:val="001C64C4"/>
    <w:rsid w:val="001C64CF"/>
    <w:rsid w:val="001C6577"/>
    <w:rsid w:val="001C67C1"/>
    <w:rsid w:val="001C67E7"/>
    <w:rsid w:val="001C682B"/>
    <w:rsid w:val="001C6893"/>
    <w:rsid w:val="001C68C9"/>
    <w:rsid w:val="001C699B"/>
    <w:rsid w:val="001C6A87"/>
    <w:rsid w:val="001C6DBB"/>
    <w:rsid w:val="001C71D5"/>
    <w:rsid w:val="001C745E"/>
    <w:rsid w:val="001C76EE"/>
    <w:rsid w:val="001C7A1F"/>
    <w:rsid w:val="001C7B20"/>
    <w:rsid w:val="001C7CAF"/>
    <w:rsid w:val="001C7D86"/>
    <w:rsid w:val="001C7FA7"/>
    <w:rsid w:val="001D0183"/>
    <w:rsid w:val="001D0264"/>
    <w:rsid w:val="001D0358"/>
    <w:rsid w:val="001D037A"/>
    <w:rsid w:val="001D04D5"/>
    <w:rsid w:val="001D083C"/>
    <w:rsid w:val="001D0934"/>
    <w:rsid w:val="001D0DEC"/>
    <w:rsid w:val="001D0E3F"/>
    <w:rsid w:val="001D1009"/>
    <w:rsid w:val="001D13C0"/>
    <w:rsid w:val="001D1673"/>
    <w:rsid w:val="001D1B69"/>
    <w:rsid w:val="001D1F42"/>
    <w:rsid w:val="001D1F6A"/>
    <w:rsid w:val="001D20B6"/>
    <w:rsid w:val="001D2301"/>
    <w:rsid w:val="001D231D"/>
    <w:rsid w:val="001D2479"/>
    <w:rsid w:val="001D2687"/>
    <w:rsid w:val="001D26E5"/>
    <w:rsid w:val="001D2988"/>
    <w:rsid w:val="001D2B40"/>
    <w:rsid w:val="001D2E62"/>
    <w:rsid w:val="001D2F4B"/>
    <w:rsid w:val="001D2FB4"/>
    <w:rsid w:val="001D3348"/>
    <w:rsid w:val="001D33C2"/>
    <w:rsid w:val="001D34AE"/>
    <w:rsid w:val="001D365C"/>
    <w:rsid w:val="001D36D0"/>
    <w:rsid w:val="001D3881"/>
    <w:rsid w:val="001D3960"/>
    <w:rsid w:val="001D3A3D"/>
    <w:rsid w:val="001D3AC1"/>
    <w:rsid w:val="001D3AD9"/>
    <w:rsid w:val="001D4078"/>
    <w:rsid w:val="001D40A8"/>
    <w:rsid w:val="001D41D8"/>
    <w:rsid w:val="001D432E"/>
    <w:rsid w:val="001D4355"/>
    <w:rsid w:val="001D44C5"/>
    <w:rsid w:val="001D46F4"/>
    <w:rsid w:val="001D48C9"/>
    <w:rsid w:val="001D48D5"/>
    <w:rsid w:val="001D4950"/>
    <w:rsid w:val="001D49FC"/>
    <w:rsid w:val="001D4F2C"/>
    <w:rsid w:val="001D519A"/>
    <w:rsid w:val="001D54FC"/>
    <w:rsid w:val="001D586D"/>
    <w:rsid w:val="001D590F"/>
    <w:rsid w:val="001D5BAB"/>
    <w:rsid w:val="001D5C23"/>
    <w:rsid w:val="001D5D07"/>
    <w:rsid w:val="001D6161"/>
    <w:rsid w:val="001D6179"/>
    <w:rsid w:val="001D6240"/>
    <w:rsid w:val="001D6417"/>
    <w:rsid w:val="001D6966"/>
    <w:rsid w:val="001D6B1E"/>
    <w:rsid w:val="001D6C0B"/>
    <w:rsid w:val="001D6C48"/>
    <w:rsid w:val="001D7034"/>
    <w:rsid w:val="001D7119"/>
    <w:rsid w:val="001D7655"/>
    <w:rsid w:val="001D7738"/>
    <w:rsid w:val="001D77BB"/>
    <w:rsid w:val="001D786C"/>
    <w:rsid w:val="001D79A6"/>
    <w:rsid w:val="001D7B0B"/>
    <w:rsid w:val="001D7CEE"/>
    <w:rsid w:val="001D7EB6"/>
    <w:rsid w:val="001E010D"/>
    <w:rsid w:val="001E013C"/>
    <w:rsid w:val="001E01FE"/>
    <w:rsid w:val="001E0325"/>
    <w:rsid w:val="001E05F3"/>
    <w:rsid w:val="001E06FD"/>
    <w:rsid w:val="001E07B5"/>
    <w:rsid w:val="001E08BB"/>
    <w:rsid w:val="001E0D16"/>
    <w:rsid w:val="001E0E1C"/>
    <w:rsid w:val="001E0E59"/>
    <w:rsid w:val="001E10F8"/>
    <w:rsid w:val="001E12FA"/>
    <w:rsid w:val="001E15B4"/>
    <w:rsid w:val="001E163E"/>
    <w:rsid w:val="001E1784"/>
    <w:rsid w:val="001E1972"/>
    <w:rsid w:val="001E198A"/>
    <w:rsid w:val="001E1D17"/>
    <w:rsid w:val="001E1ECB"/>
    <w:rsid w:val="001E1FC1"/>
    <w:rsid w:val="001E2094"/>
    <w:rsid w:val="001E2258"/>
    <w:rsid w:val="001E25A8"/>
    <w:rsid w:val="001E2643"/>
    <w:rsid w:val="001E287B"/>
    <w:rsid w:val="001E28A1"/>
    <w:rsid w:val="001E28F3"/>
    <w:rsid w:val="001E294F"/>
    <w:rsid w:val="001E2A82"/>
    <w:rsid w:val="001E2C1C"/>
    <w:rsid w:val="001E2CF3"/>
    <w:rsid w:val="001E31A2"/>
    <w:rsid w:val="001E325E"/>
    <w:rsid w:val="001E3274"/>
    <w:rsid w:val="001E3365"/>
    <w:rsid w:val="001E34CB"/>
    <w:rsid w:val="001E350C"/>
    <w:rsid w:val="001E3569"/>
    <w:rsid w:val="001E35D4"/>
    <w:rsid w:val="001E3740"/>
    <w:rsid w:val="001E3821"/>
    <w:rsid w:val="001E3B08"/>
    <w:rsid w:val="001E3BBD"/>
    <w:rsid w:val="001E3E84"/>
    <w:rsid w:val="001E3EFA"/>
    <w:rsid w:val="001E3FCE"/>
    <w:rsid w:val="001E4151"/>
    <w:rsid w:val="001E41D5"/>
    <w:rsid w:val="001E424F"/>
    <w:rsid w:val="001E4370"/>
    <w:rsid w:val="001E43B9"/>
    <w:rsid w:val="001E4662"/>
    <w:rsid w:val="001E4A1C"/>
    <w:rsid w:val="001E4DBA"/>
    <w:rsid w:val="001E51CA"/>
    <w:rsid w:val="001E53A3"/>
    <w:rsid w:val="001E5576"/>
    <w:rsid w:val="001E55DA"/>
    <w:rsid w:val="001E5669"/>
    <w:rsid w:val="001E56F4"/>
    <w:rsid w:val="001E585D"/>
    <w:rsid w:val="001E587D"/>
    <w:rsid w:val="001E5D21"/>
    <w:rsid w:val="001E6318"/>
    <w:rsid w:val="001E68C6"/>
    <w:rsid w:val="001E6ABA"/>
    <w:rsid w:val="001E6DCD"/>
    <w:rsid w:val="001E6F52"/>
    <w:rsid w:val="001E737A"/>
    <w:rsid w:val="001E74A1"/>
    <w:rsid w:val="001E74AD"/>
    <w:rsid w:val="001E74C6"/>
    <w:rsid w:val="001E76A7"/>
    <w:rsid w:val="001E7723"/>
    <w:rsid w:val="001E7726"/>
    <w:rsid w:val="001E788B"/>
    <w:rsid w:val="001E78A9"/>
    <w:rsid w:val="001E7989"/>
    <w:rsid w:val="001E7AFA"/>
    <w:rsid w:val="001E7C87"/>
    <w:rsid w:val="001E7DD8"/>
    <w:rsid w:val="001E7E6E"/>
    <w:rsid w:val="001E7F7D"/>
    <w:rsid w:val="001F00D7"/>
    <w:rsid w:val="001F024B"/>
    <w:rsid w:val="001F02E9"/>
    <w:rsid w:val="001F030C"/>
    <w:rsid w:val="001F0475"/>
    <w:rsid w:val="001F075F"/>
    <w:rsid w:val="001F09D9"/>
    <w:rsid w:val="001F0A8B"/>
    <w:rsid w:val="001F0C62"/>
    <w:rsid w:val="001F0CB8"/>
    <w:rsid w:val="001F0DC0"/>
    <w:rsid w:val="001F0E01"/>
    <w:rsid w:val="001F0E34"/>
    <w:rsid w:val="001F0F17"/>
    <w:rsid w:val="001F105F"/>
    <w:rsid w:val="001F1263"/>
    <w:rsid w:val="001F143F"/>
    <w:rsid w:val="001F14FD"/>
    <w:rsid w:val="001F1517"/>
    <w:rsid w:val="001F1664"/>
    <w:rsid w:val="001F1C57"/>
    <w:rsid w:val="001F2043"/>
    <w:rsid w:val="001F243E"/>
    <w:rsid w:val="001F2479"/>
    <w:rsid w:val="001F25E9"/>
    <w:rsid w:val="001F293F"/>
    <w:rsid w:val="001F2AD6"/>
    <w:rsid w:val="001F2C22"/>
    <w:rsid w:val="001F2C80"/>
    <w:rsid w:val="001F2F6F"/>
    <w:rsid w:val="001F30DA"/>
    <w:rsid w:val="001F334F"/>
    <w:rsid w:val="001F33B1"/>
    <w:rsid w:val="001F352B"/>
    <w:rsid w:val="001F366D"/>
    <w:rsid w:val="001F3675"/>
    <w:rsid w:val="001F3877"/>
    <w:rsid w:val="001F3900"/>
    <w:rsid w:val="001F396A"/>
    <w:rsid w:val="001F39C7"/>
    <w:rsid w:val="001F3B0D"/>
    <w:rsid w:val="001F3C31"/>
    <w:rsid w:val="001F3C64"/>
    <w:rsid w:val="001F3C7A"/>
    <w:rsid w:val="001F3CEF"/>
    <w:rsid w:val="001F3D11"/>
    <w:rsid w:val="001F3E4B"/>
    <w:rsid w:val="001F40BD"/>
    <w:rsid w:val="001F44EA"/>
    <w:rsid w:val="001F4520"/>
    <w:rsid w:val="001F471B"/>
    <w:rsid w:val="001F4832"/>
    <w:rsid w:val="001F483D"/>
    <w:rsid w:val="001F49A2"/>
    <w:rsid w:val="001F4BBA"/>
    <w:rsid w:val="001F4C69"/>
    <w:rsid w:val="001F4DAD"/>
    <w:rsid w:val="001F4DDB"/>
    <w:rsid w:val="001F5132"/>
    <w:rsid w:val="001F51A3"/>
    <w:rsid w:val="001F5254"/>
    <w:rsid w:val="001F5285"/>
    <w:rsid w:val="001F52AF"/>
    <w:rsid w:val="001F53B6"/>
    <w:rsid w:val="001F5432"/>
    <w:rsid w:val="001F54DB"/>
    <w:rsid w:val="001F54E9"/>
    <w:rsid w:val="001F5553"/>
    <w:rsid w:val="001F56A4"/>
    <w:rsid w:val="001F570B"/>
    <w:rsid w:val="001F5775"/>
    <w:rsid w:val="001F5808"/>
    <w:rsid w:val="001F58BA"/>
    <w:rsid w:val="001F59EE"/>
    <w:rsid w:val="001F59FF"/>
    <w:rsid w:val="001F5B77"/>
    <w:rsid w:val="001F5BC7"/>
    <w:rsid w:val="001F5D5A"/>
    <w:rsid w:val="001F5D63"/>
    <w:rsid w:val="001F5ECB"/>
    <w:rsid w:val="001F5F25"/>
    <w:rsid w:val="001F62C7"/>
    <w:rsid w:val="001F6527"/>
    <w:rsid w:val="001F654B"/>
    <w:rsid w:val="001F6641"/>
    <w:rsid w:val="001F6AD3"/>
    <w:rsid w:val="001F6B29"/>
    <w:rsid w:val="001F6F69"/>
    <w:rsid w:val="001F7013"/>
    <w:rsid w:val="001F75FC"/>
    <w:rsid w:val="001F783D"/>
    <w:rsid w:val="001F788A"/>
    <w:rsid w:val="001F7C49"/>
    <w:rsid w:val="001F7E06"/>
    <w:rsid w:val="00200288"/>
    <w:rsid w:val="00200301"/>
    <w:rsid w:val="0020041E"/>
    <w:rsid w:val="00200484"/>
    <w:rsid w:val="0020052B"/>
    <w:rsid w:val="00200635"/>
    <w:rsid w:val="0020067E"/>
    <w:rsid w:val="00200715"/>
    <w:rsid w:val="00200C26"/>
    <w:rsid w:val="00200C36"/>
    <w:rsid w:val="00200D06"/>
    <w:rsid w:val="00200D24"/>
    <w:rsid w:val="00200F5B"/>
    <w:rsid w:val="00201035"/>
    <w:rsid w:val="0020104C"/>
    <w:rsid w:val="002010D0"/>
    <w:rsid w:val="002010FE"/>
    <w:rsid w:val="0020115A"/>
    <w:rsid w:val="002012F6"/>
    <w:rsid w:val="002015CE"/>
    <w:rsid w:val="0020165D"/>
    <w:rsid w:val="002018EC"/>
    <w:rsid w:val="002018F0"/>
    <w:rsid w:val="00201AB8"/>
    <w:rsid w:val="00201E18"/>
    <w:rsid w:val="00201FEC"/>
    <w:rsid w:val="002020FA"/>
    <w:rsid w:val="002022DE"/>
    <w:rsid w:val="00202398"/>
    <w:rsid w:val="002023F5"/>
    <w:rsid w:val="0020240A"/>
    <w:rsid w:val="00202785"/>
    <w:rsid w:val="002028FE"/>
    <w:rsid w:val="00202ADC"/>
    <w:rsid w:val="00202B5D"/>
    <w:rsid w:val="00202B6B"/>
    <w:rsid w:val="00202D83"/>
    <w:rsid w:val="002031EE"/>
    <w:rsid w:val="00203574"/>
    <w:rsid w:val="00203665"/>
    <w:rsid w:val="002036FA"/>
    <w:rsid w:val="002037BD"/>
    <w:rsid w:val="00203BDB"/>
    <w:rsid w:val="00203C11"/>
    <w:rsid w:val="00203F64"/>
    <w:rsid w:val="00203FB0"/>
    <w:rsid w:val="002040CC"/>
    <w:rsid w:val="002042A9"/>
    <w:rsid w:val="0020440A"/>
    <w:rsid w:val="00204449"/>
    <w:rsid w:val="002044B7"/>
    <w:rsid w:val="002044C9"/>
    <w:rsid w:val="0020452C"/>
    <w:rsid w:val="002046EE"/>
    <w:rsid w:val="00204875"/>
    <w:rsid w:val="0020492D"/>
    <w:rsid w:val="00204A2F"/>
    <w:rsid w:val="00204AC2"/>
    <w:rsid w:val="00204B4E"/>
    <w:rsid w:val="00204C1E"/>
    <w:rsid w:val="00204D91"/>
    <w:rsid w:val="00204F33"/>
    <w:rsid w:val="0020509D"/>
    <w:rsid w:val="002050D7"/>
    <w:rsid w:val="00205121"/>
    <w:rsid w:val="00205279"/>
    <w:rsid w:val="002056C8"/>
    <w:rsid w:val="00205A0C"/>
    <w:rsid w:val="00205AA4"/>
    <w:rsid w:val="00205E9F"/>
    <w:rsid w:val="00205F9D"/>
    <w:rsid w:val="0020611D"/>
    <w:rsid w:val="00206175"/>
    <w:rsid w:val="00206621"/>
    <w:rsid w:val="00206666"/>
    <w:rsid w:val="00206839"/>
    <w:rsid w:val="0020685D"/>
    <w:rsid w:val="00206876"/>
    <w:rsid w:val="00206AEF"/>
    <w:rsid w:val="00207186"/>
    <w:rsid w:val="0020729F"/>
    <w:rsid w:val="002074B2"/>
    <w:rsid w:val="00207604"/>
    <w:rsid w:val="002077CB"/>
    <w:rsid w:val="00207800"/>
    <w:rsid w:val="002078A8"/>
    <w:rsid w:val="00207A04"/>
    <w:rsid w:val="00207A94"/>
    <w:rsid w:val="00207C3A"/>
    <w:rsid w:val="00207C8B"/>
    <w:rsid w:val="00207CE3"/>
    <w:rsid w:val="00207D9D"/>
    <w:rsid w:val="0021028F"/>
    <w:rsid w:val="00210390"/>
    <w:rsid w:val="002105C5"/>
    <w:rsid w:val="0021072A"/>
    <w:rsid w:val="00210803"/>
    <w:rsid w:val="00210816"/>
    <w:rsid w:val="00210F05"/>
    <w:rsid w:val="00210F7C"/>
    <w:rsid w:val="0021124B"/>
    <w:rsid w:val="002112C4"/>
    <w:rsid w:val="00211421"/>
    <w:rsid w:val="002114FF"/>
    <w:rsid w:val="00211760"/>
    <w:rsid w:val="00211996"/>
    <w:rsid w:val="002119D2"/>
    <w:rsid w:val="00211B56"/>
    <w:rsid w:val="00211B95"/>
    <w:rsid w:val="0021213D"/>
    <w:rsid w:val="002123A7"/>
    <w:rsid w:val="00212505"/>
    <w:rsid w:val="002127AB"/>
    <w:rsid w:val="0021299E"/>
    <w:rsid w:val="00212B1E"/>
    <w:rsid w:val="00212C78"/>
    <w:rsid w:val="00212FF0"/>
    <w:rsid w:val="0021324B"/>
    <w:rsid w:val="0021331D"/>
    <w:rsid w:val="002134DB"/>
    <w:rsid w:val="002135F8"/>
    <w:rsid w:val="002137A9"/>
    <w:rsid w:val="00213814"/>
    <w:rsid w:val="002139D0"/>
    <w:rsid w:val="002141D2"/>
    <w:rsid w:val="002142C0"/>
    <w:rsid w:val="00214427"/>
    <w:rsid w:val="0021472C"/>
    <w:rsid w:val="0021473B"/>
    <w:rsid w:val="002147EC"/>
    <w:rsid w:val="00214F7E"/>
    <w:rsid w:val="002151F1"/>
    <w:rsid w:val="002152AF"/>
    <w:rsid w:val="0021531A"/>
    <w:rsid w:val="00215374"/>
    <w:rsid w:val="002157C8"/>
    <w:rsid w:val="002158F7"/>
    <w:rsid w:val="002159A7"/>
    <w:rsid w:val="00215AF4"/>
    <w:rsid w:val="00215C62"/>
    <w:rsid w:val="00215F4F"/>
    <w:rsid w:val="00216147"/>
    <w:rsid w:val="00216443"/>
    <w:rsid w:val="002164A5"/>
    <w:rsid w:val="00216593"/>
    <w:rsid w:val="0021662D"/>
    <w:rsid w:val="002168A3"/>
    <w:rsid w:val="00216ABF"/>
    <w:rsid w:val="00216ADC"/>
    <w:rsid w:val="00216C4D"/>
    <w:rsid w:val="00216DA1"/>
    <w:rsid w:val="00216E28"/>
    <w:rsid w:val="0021750A"/>
    <w:rsid w:val="0021754E"/>
    <w:rsid w:val="0021758E"/>
    <w:rsid w:val="002176A4"/>
    <w:rsid w:val="002176F6"/>
    <w:rsid w:val="002201D9"/>
    <w:rsid w:val="002204BC"/>
    <w:rsid w:val="00220D48"/>
    <w:rsid w:val="00220D86"/>
    <w:rsid w:val="00220F52"/>
    <w:rsid w:val="00221111"/>
    <w:rsid w:val="002211E2"/>
    <w:rsid w:val="0022124C"/>
    <w:rsid w:val="002212C2"/>
    <w:rsid w:val="0022132A"/>
    <w:rsid w:val="002213A8"/>
    <w:rsid w:val="00221411"/>
    <w:rsid w:val="0022170A"/>
    <w:rsid w:val="002217C2"/>
    <w:rsid w:val="002219C4"/>
    <w:rsid w:val="00221A85"/>
    <w:rsid w:val="00221C29"/>
    <w:rsid w:val="00221C44"/>
    <w:rsid w:val="00221CAC"/>
    <w:rsid w:val="00221E3B"/>
    <w:rsid w:val="00221F02"/>
    <w:rsid w:val="002220FF"/>
    <w:rsid w:val="002223AE"/>
    <w:rsid w:val="00222833"/>
    <w:rsid w:val="00222928"/>
    <w:rsid w:val="00222A93"/>
    <w:rsid w:val="00222E22"/>
    <w:rsid w:val="00222F7C"/>
    <w:rsid w:val="002230E0"/>
    <w:rsid w:val="0022318D"/>
    <w:rsid w:val="002231C2"/>
    <w:rsid w:val="002233B0"/>
    <w:rsid w:val="002233E6"/>
    <w:rsid w:val="0022377E"/>
    <w:rsid w:val="0022379E"/>
    <w:rsid w:val="002237DE"/>
    <w:rsid w:val="00223C6B"/>
    <w:rsid w:val="00223D6A"/>
    <w:rsid w:val="00223FFF"/>
    <w:rsid w:val="0022415D"/>
    <w:rsid w:val="00224533"/>
    <w:rsid w:val="00224754"/>
    <w:rsid w:val="00224803"/>
    <w:rsid w:val="00224D44"/>
    <w:rsid w:val="00224D4C"/>
    <w:rsid w:val="00224FA7"/>
    <w:rsid w:val="002250B4"/>
    <w:rsid w:val="002251EC"/>
    <w:rsid w:val="00225287"/>
    <w:rsid w:val="002252CF"/>
    <w:rsid w:val="0022557A"/>
    <w:rsid w:val="0022572C"/>
    <w:rsid w:val="002257EE"/>
    <w:rsid w:val="00225866"/>
    <w:rsid w:val="002259B6"/>
    <w:rsid w:val="00225A4C"/>
    <w:rsid w:val="00225CC1"/>
    <w:rsid w:val="00225DFA"/>
    <w:rsid w:val="00225F14"/>
    <w:rsid w:val="00226116"/>
    <w:rsid w:val="0022616C"/>
    <w:rsid w:val="002264FF"/>
    <w:rsid w:val="00226512"/>
    <w:rsid w:val="002269DB"/>
    <w:rsid w:val="00226C5B"/>
    <w:rsid w:val="00226F32"/>
    <w:rsid w:val="00227010"/>
    <w:rsid w:val="00227055"/>
    <w:rsid w:val="0022711C"/>
    <w:rsid w:val="00227209"/>
    <w:rsid w:val="00227305"/>
    <w:rsid w:val="002273BB"/>
    <w:rsid w:val="002275D8"/>
    <w:rsid w:val="002275E8"/>
    <w:rsid w:val="002275FB"/>
    <w:rsid w:val="00227743"/>
    <w:rsid w:val="002277F7"/>
    <w:rsid w:val="00227B31"/>
    <w:rsid w:val="00227BAE"/>
    <w:rsid w:val="00227E01"/>
    <w:rsid w:val="00227E28"/>
    <w:rsid w:val="002300B8"/>
    <w:rsid w:val="002301DF"/>
    <w:rsid w:val="002304D0"/>
    <w:rsid w:val="002304DD"/>
    <w:rsid w:val="00230541"/>
    <w:rsid w:val="00230810"/>
    <w:rsid w:val="0023088B"/>
    <w:rsid w:val="00230912"/>
    <w:rsid w:val="00230ADB"/>
    <w:rsid w:val="00230B96"/>
    <w:rsid w:val="00230D9C"/>
    <w:rsid w:val="00230ECF"/>
    <w:rsid w:val="00230F72"/>
    <w:rsid w:val="0023120D"/>
    <w:rsid w:val="002317D6"/>
    <w:rsid w:val="00231CF2"/>
    <w:rsid w:val="00231D4B"/>
    <w:rsid w:val="00231FD2"/>
    <w:rsid w:val="00232027"/>
    <w:rsid w:val="0023274C"/>
    <w:rsid w:val="00232B8B"/>
    <w:rsid w:val="00232CC9"/>
    <w:rsid w:val="00232D25"/>
    <w:rsid w:val="00233075"/>
    <w:rsid w:val="00233239"/>
    <w:rsid w:val="002334A6"/>
    <w:rsid w:val="00233543"/>
    <w:rsid w:val="002337E2"/>
    <w:rsid w:val="002337FE"/>
    <w:rsid w:val="00233944"/>
    <w:rsid w:val="00233A73"/>
    <w:rsid w:val="00233CB7"/>
    <w:rsid w:val="00233D7F"/>
    <w:rsid w:val="0023429B"/>
    <w:rsid w:val="002342D6"/>
    <w:rsid w:val="0023450F"/>
    <w:rsid w:val="0023464B"/>
    <w:rsid w:val="00234653"/>
    <w:rsid w:val="002346DE"/>
    <w:rsid w:val="00234BF9"/>
    <w:rsid w:val="00234C1C"/>
    <w:rsid w:val="00234C27"/>
    <w:rsid w:val="00234CA5"/>
    <w:rsid w:val="00234FC7"/>
    <w:rsid w:val="00235A5A"/>
    <w:rsid w:val="00235A6A"/>
    <w:rsid w:val="00235C1C"/>
    <w:rsid w:val="00235D15"/>
    <w:rsid w:val="00235E36"/>
    <w:rsid w:val="00235E7C"/>
    <w:rsid w:val="00236042"/>
    <w:rsid w:val="00236052"/>
    <w:rsid w:val="00236097"/>
    <w:rsid w:val="002360F3"/>
    <w:rsid w:val="002361AF"/>
    <w:rsid w:val="00236E58"/>
    <w:rsid w:val="00236E5A"/>
    <w:rsid w:val="00236FCC"/>
    <w:rsid w:val="00236FD0"/>
    <w:rsid w:val="00236FEC"/>
    <w:rsid w:val="00237042"/>
    <w:rsid w:val="00237101"/>
    <w:rsid w:val="0023718B"/>
    <w:rsid w:val="0023762E"/>
    <w:rsid w:val="00237A29"/>
    <w:rsid w:val="00237DF4"/>
    <w:rsid w:val="00237DFF"/>
    <w:rsid w:val="002400FD"/>
    <w:rsid w:val="002404E6"/>
    <w:rsid w:val="00240653"/>
    <w:rsid w:val="00240923"/>
    <w:rsid w:val="00240AAE"/>
    <w:rsid w:val="00240B64"/>
    <w:rsid w:val="00240B66"/>
    <w:rsid w:val="00240CD8"/>
    <w:rsid w:val="00241032"/>
    <w:rsid w:val="002411F4"/>
    <w:rsid w:val="0024133A"/>
    <w:rsid w:val="00241413"/>
    <w:rsid w:val="00241464"/>
    <w:rsid w:val="00241528"/>
    <w:rsid w:val="00241757"/>
    <w:rsid w:val="00241860"/>
    <w:rsid w:val="0024196D"/>
    <w:rsid w:val="002419EB"/>
    <w:rsid w:val="002419F2"/>
    <w:rsid w:val="00242270"/>
    <w:rsid w:val="00242393"/>
    <w:rsid w:val="002426A8"/>
    <w:rsid w:val="002427C6"/>
    <w:rsid w:val="0024299B"/>
    <w:rsid w:val="00242BF4"/>
    <w:rsid w:val="002430C1"/>
    <w:rsid w:val="002431D1"/>
    <w:rsid w:val="00243219"/>
    <w:rsid w:val="0024344A"/>
    <w:rsid w:val="002439FE"/>
    <w:rsid w:val="00243AD9"/>
    <w:rsid w:val="00243C40"/>
    <w:rsid w:val="00243DB8"/>
    <w:rsid w:val="00243E8D"/>
    <w:rsid w:val="00243F8F"/>
    <w:rsid w:val="0024412E"/>
    <w:rsid w:val="0024427A"/>
    <w:rsid w:val="002442CD"/>
    <w:rsid w:val="0024432F"/>
    <w:rsid w:val="002444F0"/>
    <w:rsid w:val="00244516"/>
    <w:rsid w:val="00244B54"/>
    <w:rsid w:val="00244CC1"/>
    <w:rsid w:val="00244CF6"/>
    <w:rsid w:val="00244E83"/>
    <w:rsid w:val="00245021"/>
    <w:rsid w:val="0024510E"/>
    <w:rsid w:val="00245138"/>
    <w:rsid w:val="00245208"/>
    <w:rsid w:val="00245265"/>
    <w:rsid w:val="00245378"/>
    <w:rsid w:val="00245409"/>
    <w:rsid w:val="0024542C"/>
    <w:rsid w:val="0024582B"/>
    <w:rsid w:val="0024585D"/>
    <w:rsid w:val="00245A86"/>
    <w:rsid w:val="00245F0B"/>
    <w:rsid w:val="00245FD5"/>
    <w:rsid w:val="0024622E"/>
    <w:rsid w:val="00246340"/>
    <w:rsid w:val="00246428"/>
    <w:rsid w:val="0024643C"/>
    <w:rsid w:val="00246595"/>
    <w:rsid w:val="0024687A"/>
    <w:rsid w:val="002469AD"/>
    <w:rsid w:val="00246CE3"/>
    <w:rsid w:val="00246DFE"/>
    <w:rsid w:val="00246E3B"/>
    <w:rsid w:val="00246F39"/>
    <w:rsid w:val="0024710D"/>
    <w:rsid w:val="00247184"/>
    <w:rsid w:val="002472BB"/>
    <w:rsid w:val="0024749C"/>
    <w:rsid w:val="002474A0"/>
    <w:rsid w:val="002476AC"/>
    <w:rsid w:val="0025071D"/>
    <w:rsid w:val="002509A6"/>
    <w:rsid w:val="00250AFA"/>
    <w:rsid w:val="00250C0B"/>
    <w:rsid w:val="00251403"/>
    <w:rsid w:val="0025154F"/>
    <w:rsid w:val="002518C9"/>
    <w:rsid w:val="00251A61"/>
    <w:rsid w:val="00251CD6"/>
    <w:rsid w:val="00251CDE"/>
    <w:rsid w:val="00251DEF"/>
    <w:rsid w:val="00251E4B"/>
    <w:rsid w:val="002520FD"/>
    <w:rsid w:val="00252181"/>
    <w:rsid w:val="002521DA"/>
    <w:rsid w:val="00252421"/>
    <w:rsid w:val="002525FF"/>
    <w:rsid w:val="0025267E"/>
    <w:rsid w:val="00252A2C"/>
    <w:rsid w:val="00252AA0"/>
    <w:rsid w:val="00252C28"/>
    <w:rsid w:val="00252C9C"/>
    <w:rsid w:val="00252EEC"/>
    <w:rsid w:val="00253149"/>
    <w:rsid w:val="002532C3"/>
    <w:rsid w:val="0025342A"/>
    <w:rsid w:val="00253545"/>
    <w:rsid w:val="0025369C"/>
    <w:rsid w:val="002537E8"/>
    <w:rsid w:val="0025381D"/>
    <w:rsid w:val="0025394F"/>
    <w:rsid w:val="00253B3F"/>
    <w:rsid w:val="00253D10"/>
    <w:rsid w:val="00253D6A"/>
    <w:rsid w:val="00254159"/>
    <w:rsid w:val="002548A1"/>
    <w:rsid w:val="00254B1F"/>
    <w:rsid w:val="002550C9"/>
    <w:rsid w:val="002552E8"/>
    <w:rsid w:val="002554CB"/>
    <w:rsid w:val="0025587D"/>
    <w:rsid w:val="002558DB"/>
    <w:rsid w:val="00255A8D"/>
    <w:rsid w:val="00255B23"/>
    <w:rsid w:val="00255C0B"/>
    <w:rsid w:val="00255D62"/>
    <w:rsid w:val="00255DC5"/>
    <w:rsid w:val="002566B7"/>
    <w:rsid w:val="00256790"/>
    <w:rsid w:val="002569FB"/>
    <w:rsid w:val="00256C65"/>
    <w:rsid w:val="00256DF9"/>
    <w:rsid w:val="002572EB"/>
    <w:rsid w:val="0025731F"/>
    <w:rsid w:val="0025732E"/>
    <w:rsid w:val="0025781C"/>
    <w:rsid w:val="0025798E"/>
    <w:rsid w:val="00257992"/>
    <w:rsid w:val="00257C51"/>
    <w:rsid w:val="00257DDE"/>
    <w:rsid w:val="00257DF5"/>
    <w:rsid w:val="00260037"/>
    <w:rsid w:val="0026010F"/>
    <w:rsid w:val="00260579"/>
    <w:rsid w:val="00260FED"/>
    <w:rsid w:val="00261043"/>
    <w:rsid w:val="00261142"/>
    <w:rsid w:val="00261475"/>
    <w:rsid w:val="0026154D"/>
    <w:rsid w:val="002615EF"/>
    <w:rsid w:val="00261AE4"/>
    <w:rsid w:val="00261FD0"/>
    <w:rsid w:val="0026231A"/>
    <w:rsid w:val="002623D8"/>
    <w:rsid w:val="0026249F"/>
    <w:rsid w:val="002625B2"/>
    <w:rsid w:val="00262688"/>
    <w:rsid w:val="00262911"/>
    <w:rsid w:val="00262968"/>
    <w:rsid w:val="00262BFD"/>
    <w:rsid w:val="00263229"/>
    <w:rsid w:val="00263335"/>
    <w:rsid w:val="002633D1"/>
    <w:rsid w:val="002633EE"/>
    <w:rsid w:val="002635E8"/>
    <w:rsid w:val="002638DE"/>
    <w:rsid w:val="0026395E"/>
    <w:rsid w:val="00263A7F"/>
    <w:rsid w:val="00263C1E"/>
    <w:rsid w:val="00263C6A"/>
    <w:rsid w:val="00263D61"/>
    <w:rsid w:val="0026402C"/>
    <w:rsid w:val="00264209"/>
    <w:rsid w:val="00264490"/>
    <w:rsid w:val="0026457C"/>
    <w:rsid w:val="0026461B"/>
    <w:rsid w:val="0026462A"/>
    <w:rsid w:val="002649CA"/>
    <w:rsid w:val="002649D2"/>
    <w:rsid w:val="00264A37"/>
    <w:rsid w:val="00264BB2"/>
    <w:rsid w:val="00264DDC"/>
    <w:rsid w:val="00264EE1"/>
    <w:rsid w:val="00264F96"/>
    <w:rsid w:val="002655FD"/>
    <w:rsid w:val="00265721"/>
    <w:rsid w:val="002657E3"/>
    <w:rsid w:val="0026591C"/>
    <w:rsid w:val="0026592A"/>
    <w:rsid w:val="002659FE"/>
    <w:rsid w:val="00265B12"/>
    <w:rsid w:val="00265D9C"/>
    <w:rsid w:val="00265EF3"/>
    <w:rsid w:val="00265FCC"/>
    <w:rsid w:val="002662A8"/>
    <w:rsid w:val="00266371"/>
    <w:rsid w:val="00266441"/>
    <w:rsid w:val="00266607"/>
    <w:rsid w:val="00266CD4"/>
    <w:rsid w:val="00266DB9"/>
    <w:rsid w:val="00266FFA"/>
    <w:rsid w:val="002670F1"/>
    <w:rsid w:val="002673C0"/>
    <w:rsid w:val="002673DF"/>
    <w:rsid w:val="00267456"/>
    <w:rsid w:val="0026761A"/>
    <w:rsid w:val="00267685"/>
    <w:rsid w:val="002676D1"/>
    <w:rsid w:val="0026782D"/>
    <w:rsid w:val="00267838"/>
    <w:rsid w:val="00267B07"/>
    <w:rsid w:val="00267EA6"/>
    <w:rsid w:val="00270081"/>
    <w:rsid w:val="002700B4"/>
    <w:rsid w:val="002702AF"/>
    <w:rsid w:val="0027030B"/>
    <w:rsid w:val="00270449"/>
    <w:rsid w:val="0027070C"/>
    <w:rsid w:val="00270884"/>
    <w:rsid w:val="00270951"/>
    <w:rsid w:val="002709D0"/>
    <w:rsid w:val="00270B35"/>
    <w:rsid w:val="00270B81"/>
    <w:rsid w:val="00270D8C"/>
    <w:rsid w:val="0027123D"/>
    <w:rsid w:val="00271366"/>
    <w:rsid w:val="002715CB"/>
    <w:rsid w:val="00271686"/>
    <w:rsid w:val="0027179C"/>
    <w:rsid w:val="0027181A"/>
    <w:rsid w:val="00271942"/>
    <w:rsid w:val="00271B4A"/>
    <w:rsid w:val="002724A1"/>
    <w:rsid w:val="0027266E"/>
    <w:rsid w:val="00272A01"/>
    <w:rsid w:val="00272B1B"/>
    <w:rsid w:val="00272B8C"/>
    <w:rsid w:val="00272BB7"/>
    <w:rsid w:val="00272CA7"/>
    <w:rsid w:val="00272D54"/>
    <w:rsid w:val="00272E91"/>
    <w:rsid w:val="00272ECC"/>
    <w:rsid w:val="00273035"/>
    <w:rsid w:val="002731A2"/>
    <w:rsid w:val="002732AC"/>
    <w:rsid w:val="002732D7"/>
    <w:rsid w:val="00273363"/>
    <w:rsid w:val="00273901"/>
    <w:rsid w:val="00273ED9"/>
    <w:rsid w:val="00273EE4"/>
    <w:rsid w:val="00273EF1"/>
    <w:rsid w:val="002742D3"/>
    <w:rsid w:val="0027458C"/>
    <w:rsid w:val="00274612"/>
    <w:rsid w:val="00274639"/>
    <w:rsid w:val="0027480C"/>
    <w:rsid w:val="00274AE8"/>
    <w:rsid w:val="00274B0F"/>
    <w:rsid w:val="00274DBF"/>
    <w:rsid w:val="00274F5A"/>
    <w:rsid w:val="00275061"/>
    <w:rsid w:val="002750AE"/>
    <w:rsid w:val="0027514E"/>
    <w:rsid w:val="002752F2"/>
    <w:rsid w:val="0027536F"/>
    <w:rsid w:val="002753BA"/>
    <w:rsid w:val="00275A48"/>
    <w:rsid w:val="00275BA4"/>
    <w:rsid w:val="00275C03"/>
    <w:rsid w:val="00275C2C"/>
    <w:rsid w:val="00275D43"/>
    <w:rsid w:val="00275F31"/>
    <w:rsid w:val="00275F52"/>
    <w:rsid w:val="002763D3"/>
    <w:rsid w:val="0027653A"/>
    <w:rsid w:val="002767CA"/>
    <w:rsid w:val="002769DA"/>
    <w:rsid w:val="00276A0A"/>
    <w:rsid w:val="00276F23"/>
    <w:rsid w:val="00277070"/>
    <w:rsid w:val="002770E9"/>
    <w:rsid w:val="00277270"/>
    <w:rsid w:val="00277274"/>
    <w:rsid w:val="0027728C"/>
    <w:rsid w:val="00277372"/>
    <w:rsid w:val="002773F4"/>
    <w:rsid w:val="00277690"/>
    <w:rsid w:val="002779C9"/>
    <w:rsid w:val="002779DC"/>
    <w:rsid w:val="00277AA9"/>
    <w:rsid w:val="00277B74"/>
    <w:rsid w:val="00277B7A"/>
    <w:rsid w:val="00280010"/>
    <w:rsid w:val="00280216"/>
    <w:rsid w:val="00280236"/>
    <w:rsid w:val="002802DF"/>
    <w:rsid w:val="002803DE"/>
    <w:rsid w:val="0028047C"/>
    <w:rsid w:val="00280585"/>
    <w:rsid w:val="00280607"/>
    <w:rsid w:val="00280693"/>
    <w:rsid w:val="002806D0"/>
    <w:rsid w:val="002807E9"/>
    <w:rsid w:val="00280846"/>
    <w:rsid w:val="00280B46"/>
    <w:rsid w:val="00280B80"/>
    <w:rsid w:val="00280F80"/>
    <w:rsid w:val="00281173"/>
    <w:rsid w:val="00281319"/>
    <w:rsid w:val="00281322"/>
    <w:rsid w:val="002815E5"/>
    <w:rsid w:val="002816AB"/>
    <w:rsid w:val="002816CB"/>
    <w:rsid w:val="002816D7"/>
    <w:rsid w:val="00281A5B"/>
    <w:rsid w:val="00281AAF"/>
    <w:rsid w:val="00281B95"/>
    <w:rsid w:val="00281C3E"/>
    <w:rsid w:val="002822A3"/>
    <w:rsid w:val="00282315"/>
    <w:rsid w:val="00282328"/>
    <w:rsid w:val="0028244F"/>
    <w:rsid w:val="00282551"/>
    <w:rsid w:val="0028270F"/>
    <w:rsid w:val="002829E8"/>
    <w:rsid w:val="00282B1F"/>
    <w:rsid w:val="00282B52"/>
    <w:rsid w:val="00282BD8"/>
    <w:rsid w:val="00282E48"/>
    <w:rsid w:val="00282E4A"/>
    <w:rsid w:val="00282E8F"/>
    <w:rsid w:val="00282EEE"/>
    <w:rsid w:val="00283314"/>
    <w:rsid w:val="0028369A"/>
    <w:rsid w:val="002837DA"/>
    <w:rsid w:val="002837FE"/>
    <w:rsid w:val="00283A35"/>
    <w:rsid w:val="00283BE6"/>
    <w:rsid w:val="00283CCA"/>
    <w:rsid w:val="00283E9F"/>
    <w:rsid w:val="00284320"/>
    <w:rsid w:val="00284685"/>
    <w:rsid w:val="00284764"/>
    <w:rsid w:val="00284864"/>
    <w:rsid w:val="00284AF3"/>
    <w:rsid w:val="00284B6B"/>
    <w:rsid w:val="00284E37"/>
    <w:rsid w:val="00284EF7"/>
    <w:rsid w:val="0028501F"/>
    <w:rsid w:val="0028503A"/>
    <w:rsid w:val="00285087"/>
    <w:rsid w:val="0028519F"/>
    <w:rsid w:val="002851D3"/>
    <w:rsid w:val="002851D6"/>
    <w:rsid w:val="002854D5"/>
    <w:rsid w:val="002856DA"/>
    <w:rsid w:val="0028593B"/>
    <w:rsid w:val="00285BEF"/>
    <w:rsid w:val="00285CC7"/>
    <w:rsid w:val="00285DAD"/>
    <w:rsid w:val="00285EF8"/>
    <w:rsid w:val="00285F35"/>
    <w:rsid w:val="00285F7F"/>
    <w:rsid w:val="0028614D"/>
    <w:rsid w:val="00286175"/>
    <w:rsid w:val="00286385"/>
    <w:rsid w:val="00286616"/>
    <w:rsid w:val="00286716"/>
    <w:rsid w:val="00286A45"/>
    <w:rsid w:val="00286AA1"/>
    <w:rsid w:val="002874E4"/>
    <w:rsid w:val="00287610"/>
    <w:rsid w:val="0028787E"/>
    <w:rsid w:val="00287B15"/>
    <w:rsid w:val="00287CBB"/>
    <w:rsid w:val="00287E25"/>
    <w:rsid w:val="00287F9B"/>
    <w:rsid w:val="00287FEE"/>
    <w:rsid w:val="002900C6"/>
    <w:rsid w:val="002902C5"/>
    <w:rsid w:val="0029035F"/>
    <w:rsid w:val="002906E8"/>
    <w:rsid w:val="0029073E"/>
    <w:rsid w:val="002907AE"/>
    <w:rsid w:val="0029084C"/>
    <w:rsid w:val="00290A03"/>
    <w:rsid w:val="00290A70"/>
    <w:rsid w:val="00290B65"/>
    <w:rsid w:val="00290BB2"/>
    <w:rsid w:val="00290BC3"/>
    <w:rsid w:val="002910C4"/>
    <w:rsid w:val="002910CD"/>
    <w:rsid w:val="00291103"/>
    <w:rsid w:val="002915C5"/>
    <w:rsid w:val="00291B1D"/>
    <w:rsid w:val="00291CF9"/>
    <w:rsid w:val="00291D98"/>
    <w:rsid w:val="002925FE"/>
    <w:rsid w:val="00292620"/>
    <w:rsid w:val="002928CF"/>
    <w:rsid w:val="00292B3A"/>
    <w:rsid w:val="00292B7C"/>
    <w:rsid w:val="00292D90"/>
    <w:rsid w:val="00292EA0"/>
    <w:rsid w:val="00292EC9"/>
    <w:rsid w:val="00293576"/>
    <w:rsid w:val="00293810"/>
    <w:rsid w:val="0029382C"/>
    <w:rsid w:val="00293905"/>
    <w:rsid w:val="00293F85"/>
    <w:rsid w:val="002940EA"/>
    <w:rsid w:val="00294378"/>
    <w:rsid w:val="002943B9"/>
    <w:rsid w:val="00294542"/>
    <w:rsid w:val="002949C8"/>
    <w:rsid w:val="00294CEA"/>
    <w:rsid w:val="00294DB6"/>
    <w:rsid w:val="00294DD1"/>
    <w:rsid w:val="00294F9B"/>
    <w:rsid w:val="00295470"/>
    <w:rsid w:val="00295587"/>
    <w:rsid w:val="00295592"/>
    <w:rsid w:val="0029575D"/>
    <w:rsid w:val="00295811"/>
    <w:rsid w:val="0029597A"/>
    <w:rsid w:val="00295AD2"/>
    <w:rsid w:val="00295D8D"/>
    <w:rsid w:val="002960A3"/>
    <w:rsid w:val="002960B2"/>
    <w:rsid w:val="002960FA"/>
    <w:rsid w:val="00296172"/>
    <w:rsid w:val="002963EA"/>
    <w:rsid w:val="00296472"/>
    <w:rsid w:val="00296588"/>
    <w:rsid w:val="002965E7"/>
    <w:rsid w:val="0029664D"/>
    <w:rsid w:val="002966BC"/>
    <w:rsid w:val="002968B5"/>
    <w:rsid w:val="002968CE"/>
    <w:rsid w:val="00296900"/>
    <w:rsid w:val="0029690E"/>
    <w:rsid w:val="002969E2"/>
    <w:rsid w:val="00296AB3"/>
    <w:rsid w:val="00296EBD"/>
    <w:rsid w:val="00297050"/>
    <w:rsid w:val="00297207"/>
    <w:rsid w:val="00297437"/>
    <w:rsid w:val="0029744C"/>
    <w:rsid w:val="00297463"/>
    <w:rsid w:val="0029746A"/>
    <w:rsid w:val="00297508"/>
    <w:rsid w:val="00297624"/>
    <w:rsid w:val="0029769B"/>
    <w:rsid w:val="00297774"/>
    <w:rsid w:val="00297961"/>
    <w:rsid w:val="002979AE"/>
    <w:rsid w:val="00297AD1"/>
    <w:rsid w:val="00297BF8"/>
    <w:rsid w:val="00297C92"/>
    <w:rsid w:val="00297E1F"/>
    <w:rsid w:val="002A01C3"/>
    <w:rsid w:val="002A01F0"/>
    <w:rsid w:val="002A01F7"/>
    <w:rsid w:val="002A02ED"/>
    <w:rsid w:val="002A05F4"/>
    <w:rsid w:val="002A08FB"/>
    <w:rsid w:val="002A0913"/>
    <w:rsid w:val="002A0A89"/>
    <w:rsid w:val="002A0EA2"/>
    <w:rsid w:val="002A0FF5"/>
    <w:rsid w:val="002A1028"/>
    <w:rsid w:val="002A10ED"/>
    <w:rsid w:val="002A132C"/>
    <w:rsid w:val="002A13CA"/>
    <w:rsid w:val="002A147F"/>
    <w:rsid w:val="002A160F"/>
    <w:rsid w:val="002A1623"/>
    <w:rsid w:val="002A1CA7"/>
    <w:rsid w:val="002A2384"/>
    <w:rsid w:val="002A2428"/>
    <w:rsid w:val="002A2704"/>
    <w:rsid w:val="002A2B8F"/>
    <w:rsid w:val="002A2E92"/>
    <w:rsid w:val="002A31CB"/>
    <w:rsid w:val="002A3321"/>
    <w:rsid w:val="002A3575"/>
    <w:rsid w:val="002A35FD"/>
    <w:rsid w:val="002A3694"/>
    <w:rsid w:val="002A38DF"/>
    <w:rsid w:val="002A3A39"/>
    <w:rsid w:val="002A3B00"/>
    <w:rsid w:val="002A3B8E"/>
    <w:rsid w:val="002A3C66"/>
    <w:rsid w:val="002A3DCF"/>
    <w:rsid w:val="002A3FF7"/>
    <w:rsid w:val="002A40C6"/>
    <w:rsid w:val="002A445B"/>
    <w:rsid w:val="002A4627"/>
    <w:rsid w:val="002A46C1"/>
    <w:rsid w:val="002A4F24"/>
    <w:rsid w:val="002A50E6"/>
    <w:rsid w:val="002A515A"/>
    <w:rsid w:val="002A5330"/>
    <w:rsid w:val="002A5384"/>
    <w:rsid w:val="002A55C8"/>
    <w:rsid w:val="002A5971"/>
    <w:rsid w:val="002A5A37"/>
    <w:rsid w:val="002A5C0E"/>
    <w:rsid w:val="002A5F12"/>
    <w:rsid w:val="002A6161"/>
    <w:rsid w:val="002A641E"/>
    <w:rsid w:val="002A64D4"/>
    <w:rsid w:val="002A6543"/>
    <w:rsid w:val="002A65A5"/>
    <w:rsid w:val="002A66BA"/>
    <w:rsid w:val="002A66BD"/>
    <w:rsid w:val="002A6714"/>
    <w:rsid w:val="002A6734"/>
    <w:rsid w:val="002A67C8"/>
    <w:rsid w:val="002A6890"/>
    <w:rsid w:val="002A6A17"/>
    <w:rsid w:val="002A6FE8"/>
    <w:rsid w:val="002A7049"/>
    <w:rsid w:val="002A759E"/>
    <w:rsid w:val="002A763B"/>
    <w:rsid w:val="002A7675"/>
    <w:rsid w:val="002A77E5"/>
    <w:rsid w:val="002A78DD"/>
    <w:rsid w:val="002A7931"/>
    <w:rsid w:val="002A799F"/>
    <w:rsid w:val="002A79E6"/>
    <w:rsid w:val="002A7A24"/>
    <w:rsid w:val="002A7A3C"/>
    <w:rsid w:val="002A7B08"/>
    <w:rsid w:val="002A7C49"/>
    <w:rsid w:val="002B001F"/>
    <w:rsid w:val="002B00A0"/>
    <w:rsid w:val="002B01CA"/>
    <w:rsid w:val="002B09F4"/>
    <w:rsid w:val="002B0A99"/>
    <w:rsid w:val="002B0D44"/>
    <w:rsid w:val="002B0E80"/>
    <w:rsid w:val="002B13F3"/>
    <w:rsid w:val="002B1735"/>
    <w:rsid w:val="002B19AE"/>
    <w:rsid w:val="002B1BBA"/>
    <w:rsid w:val="002B1EB5"/>
    <w:rsid w:val="002B2057"/>
    <w:rsid w:val="002B2209"/>
    <w:rsid w:val="002B23FD"/>
    <w:rsid w:val="002B2400"/>
    <w:rsid w:val="002B2888"/>
    <w:rsid w:val="002B2929"/>
    <w:rsid w:val="002B29B9"/>
    <w:rsid w:val="002B2C3C"/>
    <w:rsid w:val="002B2E4A"/>
    <w:rsid w:val="002B3B09"/>
    <w:rsid w:val="002B3D3F"/>
    <w:rsid w:val="002B3E09"/>
    <w:rsid w:val="002B40A5"/>
    <w:rsid w:val="002B41EE"/>
    <w:rsid w:val="002B433D"/>
    <w:rsid w:val="002B44FC"/>
    <w:rsid w:val="002B4756"/>
    <w:rsid w:val="002B4827"/>
    <w:rsid w:val="002B4AAD"/>
    <w:rsid w:val="002B4C29"/>
    <w:rsid w:val="002B4E35"/>
    <w:rsid w:val="002B4F37"/>
    <w:rsid w:val="002B5067"/>
    <w:rsid w:val="002B559D"/>
    <w:rsid w:val="002B5763"/>
    <w:rsid w:val="002B5791"/>
    <w:rsid w:val="002B5844"/>
    <w:rsid w:val="002B59D1"/>
    <w:rsid w:val="002B5C78"/>
    <w:rsid w:val="002B5CC7"/>
    <w:rsid w:val="002B5DEE"/>
    <w:rsid w:val="002B5F16"/>
    <w:rsid w:val="002B5F9B"/>
    <w:rsid w:val="002B615E"/>
    <w:rsid w:val="002B66E3"/>
    <w:rsid w:val="002B68C7"/>
    <w:rsid w:val="002B6BAE"/>
    <w:rsid w:val="002B6C77"/>
    <w:rsid w:val="002B6CB4"/>
    <w:rsid w:val="002B6D46"/>
    <w:rsid w:val="002B6F6B"/>
    <w:rsid w:val="002B719B"/>
    <w:rsid w:val="002B721F"/>
    <w:rsid w:val="002B725B"/>
    <w:rsid w:val="002B73A5"/>
    <w:rsid w:val="002B75D1"/>
    <w:rsid w:val="002B7614"/>
    <w:rsid w:val="002B7668"/>
    <w:rsid w:val="002B76C9"/>
    <w:rsid w:val="002B7FA2"/>
    <w:rsid w:val="002C029A"/>
    <w:rsid w:val="002C0374"/>
    <w:rsid w:val="002C08BF"/>
    <w:rsid w:val="002C08E6"/>
    <w:rsid w:val="002C092A"/>
    <w:rsid w:val="002C0A15"/>
    <w:rsid w:val="002C0A9A"/>
    <w:rsid w:val="002C0B4B"/>
    <w:rsid w:val="002C0B76"/>
    <w:rsid w:val="002C0DF3"/>
    <w:rsid w:val="002C10BA"/>
    <w:rsid w:val="002C1479"/>
    <w:rsid w:val="002C1729"/>
    <w:rsid w:val="002C1A5C"/>
    <w:rsid w:val="002C1DAC"/>
    <w:rsid w:val="002C20BC"/>
    <w:rsid w:val="002C23FA"/>
    <w:rsid w:val="002C2A03"/>
    <w:rsid w:val="002C2A7A"/>
    <w:rsid w:val="002C2B7C"/>
    <w:rsid w:val="002C2C42"/>
    <w:rsid w:val="002C2CBC"/>
    <w:rsid w:val="002C2D11"/>
    <w:rsid w:val="002C2D55"/>
    <w:rsid w:val="002C2D89"/>
    <w:rsid w:val="002C2F21"/>
    <w:rsid w:val="002C30CE"/>
    <w:rsid w:val="002C325A"/>
    <w:rsid w:val="002C32F7"/>
    <w:rsid w:val="002C3464"/>
    <w:rsid w:val="002C3500"/>
    <w:rsid w:val="002C3697"/>
    <w:rsid w:val="002C382B"/>
    <w:rsid w:val="002C3ABA"/>
    <w:rsid w:val="002C3AC3"/>
    <w:rsid w:val="002C3B5F"/>
    <w:rsid w:val="002C3D93"/>
    <w:rsid w:val="002C42A3"/>
    <w:rsid w:val="002C4A14"/>
    <w:rsid w:val="002C4D91"/>
    <w:rsid w:val="002C4DDD"/>
    <w:rsid w:val="002C4E47"/>
    <w:rsid w:val="002C5141"/>
    <w:rsid w:val="002C517C"/>
    <w:rsid w:val="002C5309"/>
    <w:rsid w:val="002C55B9"/>
    <w:rsid w:val="002C5608"/>
    <w:rsid w:val="002C57DB"/>
    <w:rsid w:val="002C5AE8"/>
    <w:rsid w:val="002C5DD8"/>
    <w:rsid w:val="002C5E7F"/>
    <w:rsid w:val="002C5ECA"/>
    <w:rsid w:val="002C5F20"/>
    <w:rsid w:val="002C608F"/>
    <w:rsid w:val="002C68D5"/>
    <w:rsid w:val="002C6949"/>
    <w:rsid w:val="002C69D6"/>
    <w:rsid w:val="002C6ABA"/>
    <w:rsid w:val="002C6C86"/>
    <w:rsid w:val="002C6F92"/>
    <w:rsid w:val="002C7645"/>
    <w:rsid w:val="002C7770"/>
    <w:rsid w:val="002C7ABB"/>
    <w:rsid w:val="002C7BF6"/>
    <w:rsid w:val="002C7E35"/>
    <w:rsid w:val="002C7E78"/>
    <w:rsid w:val="002D035F"/>
    <w:rsid w:val="002D0397"/>
    <w:rsid w:val="002D04BB"/>
    <w:rsid w:val="002D0548"/>
    <w:rsid w:val="002D068F"/>
    <w:rsid w:val="002D0745"/>
    <w:rsid w:val="002D07A5"/>
    <w:rsid w:val="002D0847"/>
    <w:rsid w:val="002D0BE1"/>
    <w:rsid w:val="002D0C26"/>
    <w:rsid w:val="002D0E32"/>
    <w:rsid w:val="002D0E60"/>
    <w:rsid w:val="002D0EB0"/>
    <w:rsid w:val="002D0FA1"/>
    <w:rsid w:val="002D1023"/>
    <w:rsid w:val="002D14AB"/>
    <w:rsid w:val="002D14DB"/>
    <w:rsid w:val="002D1654"/>
    <w:rsid w:val="002D1CA7"/>
    <w:rsid w:val="002D24A8"/>
    <w:rsid w:val="002D250D"/>
    <w:rsid w:val="002D2B42"/>
    <w:rsid w:val="002D2B43"/>
    <w:rsid w:val="002D2B9E"/>
    <w:rsid w:val="002D2D0F"/>
    <w:rsid w:val="002D2E54"/>
    <w:rsid w:val="002D2EB1"/>
    <w:rsid w:val="002D30B4"/>
    <w:rsid w:val="002D30BD"/>
    <w:rsid w:val="002D3628"/>
    <w:rsid w:val="002D386F"/>
    <w:rsid w:val="002D39DF"/>
    <w:rsid w:val="002D3AEA"/>
    <w:rsid w:val="002D3C37"/>
    <w:rsid w:val="002D3EC7"/>
    <w:rsid w:val="002D40C2"/>
    <w:rsid w:val="002D447B"/>
    <w:rsid w:val="002D45EB"/>
    <w:rsid w:val="002D47ED"/>
    <w:rsid w:val="002D49F3"/>
    <w:rsid w:val="002D4A99"/>
    <w:rsid w:val="002D4B87"/>
    <w:rsid w:val="002D4FB5"/>
    <w:rsid w:val="002D5150"/>
    <w:rsid w:val="002D5453"/>
    <w:rsid w:val="002D5485"/>
    <w:rsid w:val="002D54DB"/>
    <w:rsid w:val="002D5570"/>
    <w:rsid w:val="002D56E7"/>
    <w:rsid w:val="002D56ED"/>
    <w:rsid w:val="002D5826"/>
    <w:rsid w:val="002D59B0"/>
    <w:rsid w:val="002D5AFE"/>
    <w:rsid w:val="002D5CD0"/>
    <w:rsid w:val="002D5D58"/>
    <w:rsid w:val="002D6542"/>
    <w:rsid w:val="002D660F"/>
    <w:rsid w:val="002D6612"/>
    <w:rsid w:val="002D666E"/>
    <w:rsid w:val="002D6832"/>
    <w:rsid w:val="002D684C"/>
    <w:rsid w:val="002D6A59"/>
    <w:rsid w:val="002D6A84"/>
    <w:rsid w:val="002D6F73"/>
    <w:rsid w:val="002D7334"/>
    <w:rsid w:val="002D7374"/>
    <w:rsid w:val="002D76D4"/>
    <w:rsid w:val="002D7AB8"/>
    <w:rsid w:val="002D7FCC"/>
    <w:rsid w:val="002E0114"/>
    <w:rsid w:val="002E05D6"/>
    <w:rsid w:val="002E06ED"/>
    <w:rsid w:val="002E08B7"/>
    <w:rsid w:val="002E0906"/>
    <w:rsid w:val="002E096D"/>
    <w:rsid w:val="002E09DE"/>
    <w:rsid w:val="002E0A69"/>
    <w:rsid w:val="002E0AE0"/>
    <w:rsid w:val="002E0E37"/>
    <w:rsid w:val="002E0FA1"/>
    <w:rsid w:val="002E1071"/>
    <w:rsid w:val="002E1119"/>
    <w:rsid w:val="002E1315"/>
    <w:rsid w:val="002E1627"/>
    <w:rsid w:val="002E1ADD"/>
    <w:rsid w:val="002E1C21"/>
    <w:rsid w:val="002E1D51"/>
    <w:rsid w:val="002E1D8F"/>
    <w:rsid w:val="002E1DE7"/>
    <w:rsid w:val="002E25F8"/>
    <w:rsid w:val="002E2673"/>
    <w:rsid w:val="002E2704"/>
    <w:rsid w:val="002E2933"/>
    <w:rsid w:val="002E2EF6"/>
    <w:rsid w:val="002E339F"/>
    <w:rsid w:val="002E3541"/>
    <w:rsid w:val="002E3BD5"/>
    <w:rsid w:val="002E3EAC"/>
    <w:rsid w:val="002E3F03"/>
    <w:rsid w:val="002E4055"/>
    <w:rsid w:val="002E4256"/>
    <w:rsid w:val="002E4335"/>
    <w:rsid w:val="002E4344"/>
    <w:rsid w:val="002E4375"/>
    <w:rsid w:val="002E4461"/>
    <w:rsid w:val="002E4711"/>
    <w:rsid w:val="002E532C"/>
    <w:rsid w:val="002E53A5"/>
    <w:rsid w:val="002E5919"/>
    <w:rsid w:val="002E5A2A"/>
    <w:rsid w:val="002E5C47"/>
    <w:rsid w:val="002E5D20"/>
    <w:rsid w:val="002E5DA7"/>
    <w:rsid w:val="002E5E94"/>
    <w:rsid w:val="002E606A"/>
    <w:rsid w:val="002E6280"/>
    <w:rsid w:val="002E62EE"/>
    <w:rsid w:val="002E66C1"/>
    <w:rsid w:val="002E686E"/>
    <w:rsid w:val="002E6A32"/>
    <w:rsid w:val="002E6BA6"/>
    <w:rsid w:val="002E6BBC"/>
    <w:rsid w:val="002E6D98"/>
    <w:rsid w:val="002E6E53"/>
    <w:rsid w:val="002E6E59"/>
    <w:rsid w:val="002E6EF7"/>
    <w:rsid w:val="002E6F46"/>
    <w:rsid w:val="002E702B"/>
    <w:rsid w:val="002E7195"/>
    <w:rsid w:val="002E7308"/>
    <w:rsid w:val="002E73B4"/>
    <w:rsid w:val="002E73DB"/>
    <w:rsid w:val="002E77C7"/>
    <w:rsid w:val="002E77CD"/>
    <w:rsid w:val="002E789B"/>
    <w:rsid w:val="002E79DA"/>
    <w:rsid w:val="002F0001"/>
    <w:rsid w:val="002F00BB"/>
    <w:rsid w:val="002F0133"/>
    <w:rsid w:val="002F0165"/>
    <w:rsid w:val="002F03B1"/>
    <w:rsid w:val="002F0706"/>
    <w:rsid w:val="002F08D7"/>
    <w:rsid w:val="002F0950"/>
    <w:rsid w:val="002F0AD8"/>
    <w:rsid w:val="002F0B29"/>
    <w:rsid w:val="002F0CC4"/>
    <w:rsid w:val="002F0CE2"/>
    <w:rsid w:val="002F0D38"/>
    <w:rsid w:val="002F117D"/>
    <w:rsid w:val="002F1297"/>
    <w:rsid w:val="002F131D"/>
    <w:rsid w:val="002F15D8"/>
    <w:rsid w:val="002F1A3C"/>
    <w:rsid w:val="002F1A8A"/>
    <w:rsid w:val="002F1B7E"/>
    <w:rsid w:val="002F1D66"/>
    <w:rsid w:val="002F1DAE"/>
    <w:rsid w:val="002F1DC8"/>
    <w:rsid w:val="002F1EF1"/>
    <w:rsid w:val="002F1F07"/>
    <w:rsid w:val="002F20FA"/>
    <w:rsid w:val="002F2584"/>
    <w:rsid w:val="002F26EF"/>
    <w:rsid w:val="002F2752"/>
    <w:rsid w:val="002F27F0"/>
    <w:rsid w:val="002F285E"/>
    <w:rsid w:val="002F2C85"/>
    <w:rsid w:val="002F2D31"/>
    <w:rsid w:val="002F3022"/>
    <w:rsid w:val="002F3043"/>
    <w:rsid w:val="002F30DE"/>
    <w:rsid w:val="002F338F"/>
    <w:rsid w:val="002F33D3"/>
    <w:rsid w:val="002F3427"/>
    <w:rsid w:val="002F364D"/>
    <w:rsid w:val="002F372D"/>
    <w:rsid w:val="002F37D3"/>
    <w:rsid w:val="002F388B"/>
    <w:rsid w:val="002F3C65"/>
    <w:rsid w:val="002F3D0D"/>
    <w:rsid w:val="002F3D7D"/>
    <w:rsid w:val="002F4049"/>
    <w:rsid w:val="002F4265"/>
    <w:rsid w:val="002F42C9"/>
    <w:rsid w:val="002F460A"/>
    <w:rsid w:val="002F4835"/>
    <w:rsid w:val="002F4993"/>
    <w:rsid w:val="002F4C90"/>
    <w:rsid w:val="002F4EDB"/>
    <w:rsid w:val="002F5272"/>
    <w:rsid w:val="002F540A"/>
    <w:rsid w:val="002F56E6"/>
    <w:rsid w:val="002F58F8"/>
    <w:rsid w:val="002F5A8A"/>
    <w:rsid w:val="002F5AE2"/>
    <w:rsid w:val="002F6298"/>
    <w:rsid w:val="002F644A"/>
    <w:rsid w:val="002F64F1"/>
    <w:rsid w:val="002F65FD"/>
    <w:rsid w:val="002F6618"/>
    <w:rsid w:val="002F6681"/>
    <w:rsid w:val="002F66CB"/>
    <w:rsid w:val="002F6781"/>
    <w:rsid w:val="002F6860"/>
    <w:rsid w:val="002F6916"/>
    <w:rsid w:val="002F69F0"/>
    <w:rsid w:val="002F6A2E"/>
    <w:rsid w:val="002F6A7D"/>
    <w:rsid w:val="002F6BCA"/>
    <w:rsid w:val="002F6CB3"/>
    <w:rsid w:val="002F6CCF"/>
    <w:rsid w:val="002F6EDE"/>
    <w:rsid w:val="002F74BA"/>
    <w:rsid w:val="002F7664"/>
    <w:rsid w:val="002F775B"/>
    <w:rsid w:val="002F7767"/>
    <w:rsid w:val="002F78DD"/>
    <w:rsid w:val="002F7926"/>
    <w:rsid w:val="002F7C49"/>
    <w:rsid w:val="002F7C96"/>
    <w:rsid w:val="002F7DA1"/>
    <w:rsid w:val="002F7DC4"/>
    <w:rsid w:val="00300062"/>
    <w:rsid w:val="00300130"/>
    <w:rsid w:val="00300174"/>
    <w:rsid w:val="00300681"/>
    <w:rsid w:val="00300726"/>
    <w:rsid w:val="0030074C"/>
    <w:rsid w:val="003007D0"/>
    <w:rsid w:val="00300937"/>
    <w:rsid w:val="00300E22"/>
    <w:rsid w:val="00300EAC"/>
    <w:rsid w:val="00300FF0"/>
    <w:rsid w:val="003010B5"/>
    <w:rsid w:val="00301116"/>
    <w:rsid w:val="003013B5"/>
    <w:rsid w:val="00301491"/>
    <w:rsid w:val="00301591"/>
    <w:rsid w:val="003017DD"/>
    <w:rsid w:val="003018C9"/>
    <w:rsid w:val="00301905"/>
    <w:rsid w:val="00301E46"/>
    <w:rsid w:val="0030205A"/>
    <w:rsid w:val="003020DE"/>
    <w:rsid w:val="003021FD"/>
    <w:rsid w:val="00302249"/>
    <w:rsid w:val="003022A9"/>
    <w:rsid w:val="00302547"/>
    <w:rsid w:val="00302A9E"/>
    <w:rsid w:val="00302BE4"/>
    <w:rsid w:val="00302E5F"/>
    <w:rsid w:val="00302F39"/>
    <w:rsid w:val="00303231"/>
    <w:rsid w:val="003032D9"/>
    <w:rsid w:val="00303338"/>
    <w:rsid w:val="0030338C"/>
    <w:rsid w:val="003034A1"/>
    <w:rsid w:val="00303617"/>
    <w:rsid w:val="00303635"/>
    <w:rsid w:val="00303923"/>
    <w:rsid w:val="00303A7C"/>
    <w:rsid w:val="00303C9C"/>
    <w:rsid w:val="00303D78"/>
    <w:rsid w:val="00303F35"/>
    <w:rsid w:val="00304032"/>
    <w:rsid w:val="003040DE"/>
    <w:rsid w:val="0030437F"/>
    <w:rsid w:val="00304427"/>
    <w:rsid w:val="0030457C"/>
    <w:rsid w:val="00304589"/>
    <w:rsid w:val="00304A6D"/>
    <w:rsid w:val="00304B13"/>
    <w:rsid w:val="00304B30"/>
    <w:rsid w:val="00304DE1"/>
    <w:rsid w:val="00304E00"/>
    <w:rsid w:val="00304FA0"/>
    <w:rsid w:val="003052A6"/>
    <w:rsid w:val="0030543F"/>
    <w:rsid w:val="003055B8"/>
    <w:rsid w:val="003057A8"/>
    <w:rsid w:val="00305A84"/>
    <w:rsid w:val="00305BB5"/>
    <w:rsid w:val="00305DE0"/>
    <w:rsid w:val="00305E86"/>
    <w:rsid w:val="00305FA9"/>
    <w:rsid w:val="00305FF7"/>
    <w:rsid w:val="00306156"/>
    <w:rsid w:val="003062CB"/>
    <w:rsid w:val="003064BB"/>
    <w:rsid w:val="00306743"/>
    <w:rsid w:val="00306789"/>
    <w:rsid w:val="00306812"/>
    <w:rsid w:val="00306880"/>
    <w:rsid w:val="00306CBD"/>
    <w:rsid w:val="00306CE2"/>
    <w:rsid w:val="00306E0E"/>
    <w:rsid w:val="00306FED"/>
    <w:rsid w:val="003071E8"/>
    <w:rsid w:val="00307C28"/>
    <w:rsid w:val="00307C2C"/>
    <w:rsid w:val="00307C42"/>
    <w:rsid w:val="00307C70"/>
    <w:rsid w:val="00307C97"/>
    <w:rsid w:val="00307D08"/>
    <w:rsid w:val="00307D4A"/>
    <w:rsid w:val="00307F02"/>
    <w:rsid w:val="00307F0C"/>
    <w:rsid w:val="00310176"/>
    <w:rsid w:val="003101E0"/>
    <w:rsid w:val="0031098B"/>
    <w:rsid w:val="00310D21"/>
    <w:rsid w:val="00310ED3"/>
    <w:rsid w:val="0031104B"/>
    <w:rsid w:val="003110A9"/>
    <w:rsid w:val="003111C1"/>
    <w:rsid w:val="003115D1"/>
    <w:rsid w:val="003117F0"/>
    <w:rsid w:val="003118A4"/>
    <w:rsid w:val="003118AA"/>
    <w:rsid w:val="00311A3F"/>
    <w:rsid w:val="00311D5D"/>
    <w:rsid w:val="00311F10"/>
    <w:rsid w:val="003120D9"/>
    <w:rsid w:val="00312477"/>
    <w:rsid w:val="003125DA"/>
    <w:rsid w:val="00312628"/>
    <w:rsid w:val="003129E8"/>
    <w:rsid w:val="00312A2E"/>
    <w:rsid w:val="00312A33"/>
    <w:rsid w:val="00312B80"/>
    <w:rsid w:val="00312C51"/>
    <w:rsid w:val="00312E0D"/>
    <w:rsid w:val="00312ECC"/>
    <w:rsid w:val="00312EF4"/>
    <w:rsid w:val="00312F2B"/>
    <w:rsid w:val="0031307B"/>
    <w:rsid w:val="00313294"/>
    <w:rsid w:val="003134CF"/>
    <w:rsid w:val="00313C7A"/>
    <w:rsid w:val="00313D74"/>
    <w:rsid w:val="00313FA6"/>
    <w:rsid w:val="0031406B"/>
    <w:rsid w:val="0031409D"/>
    <w:rsid w:val="0031410D"/>
    <w:rsid w:val="00314123"/>
    <w:rsid w:val="00314226"/>
    <w:rsid w:val="003148A5"/>
    <w:rsid w:val="00314B13"/>
    <w:rsid w:val="00314B44"/>
    <w:rsid w:val="00314B74"/>
    <w:rsid w:val="00314B9B"/>
    <w:rsid w:val="00315093"/>
    <w:rsid w:val="00315231"/>
    <w:rsid w:val="00315310"/>
    <w:rsid w:val="0031541B"/>
    <w:rsid w:val="00315436"/>
    <w:rsid w:val="00315497"/>
    <w:rsid w:val="00315681"/>
    <w:rsid w:val="00315818"/>
    <w:rsid w:val="003159D9"/>
    <w:rsid w:val="00315C77"/>
    <w:rsid w:val="00315E83"/>
    <w:rsid w:val="00315FDD"/>
    <w:rsid w:val="0031620F"/>
    <w:rsid w:val="0031681C"/>
    <w:rsid w:val="0031685F"/>
    <w:rsid w:val="00316AF7"/>
    <w:rsid w:val="00316D4B"/>
    <w:rsid w:val="00316E78"/>
    <w:rsid w:val="00317086"/>
    <w:rsid w:val="00317251"/>
    <w:rsid w:val="00317327"/>
    <w:rsid w:val="00317378"/>
    <w:rsid w:val="0031772E"/>
    <w:rsid w:val="00317851"/>
    <w:rsid w:val="00317B85"/>
    <w:rsid w:val="00317D33"/>
    <w:rsid w:val="00317F5C"/>
    <w:rsid w:val="003200EF"/>
    <w:rsid w:val="00320111"/>
    <w:rsid w:val="00320A3A"/>
    <w:rsid w:val="00320B7A"/>
    <w:rsid w:val="00320ECF"/>
    <w:rsid w:val="00321038"/>
    <w:rsid w:val="00321047"/>
    <w:rsid w:val="003212BA"/>
    <w:rsid w:val="00321310"/>
    <w:rsid w:val="003216BB"/>
    <w:rsid w:val="0032177C"/>
    <w:rsid w:val="00321898"/>
    <w:rsid w:val="003219DA"/>
    <w:rsid w:val="00321B61"/>
    <w:rsid w:val="00321FCA"/>
    <w:rsid w:val="00321FD7"/>
    <w:rsid w:val="0032215C"/>
    <w:rsid w:val="00322463"/>
    <w:rsid w:val="00322AB2"/>
    <w:rsid w:val="00322AF3"/>
    <w:rsid w:val="00322C35"/>
    <w:rsid w:val="00322FEB"/>
    <w:rsid w:val="0032309F"/>
    <w:rsid w:val="003231A2"/>
    <w:rsid w:val="0032356A"/>
    <w:rsid w:val="003236C2"/>
    <w:rsid w:val="00323A73"/>
    <w:rsid w:val="00323C50"/>
    <w:rsid w:val="00323F61"/>
    <w:rsid w:val="0032445C"/>
    <w:rsid w:val="00324655"/>
    <w:rsid w:val="00324829"/>
    <w:rsid w:val="0032496D"/>
    <w:rsid w:val="003249D3"/>
    <w:rsid w:val="00324B9B"/>
    <w:rsid w:val="00324C9A"/>
    <w:rsid w:val="00324DB7"/>
    <w:rsid w:val="00324DC2"/>
    <w:rsid w:val="0032507D"/>
    <w:rsid w:val="003253C6"/>
    <w:rsid w:val="00325806"/>
    <w:rsid w:val="00325895"/>
    <w:rsid w:val="00325C69"/>
    <w:rsid w:val="00325D2C"/>
    <w:rsid w:val="00325D42"/>
    <w:rsid w:val="00325EB0"/>
    <w:rsid w:val="0032608E"/>
    <w:rsid w:val="003260A4"/>
    <w:rsid w:val="00326189"/>
    <w:rsid w:val="00326768"/>
    <w:rsid w:val="00326893"/>
    <w:rsid w:val="00326B13"/>
    <w:rsid w:val="00326BB0"/>
    <w:rsid w:val="0032741A"/>
    <w:rsid w:val="003274BF"/>
    <w:rsid w:val="0032775D"/>
    <w:rsid w:val="003277C9"/>
    <w:rsid w:val="0032788E"/>
    <w:rsid w:val="00327BFE"/>
    <w:rsid w:val="00327D65"/>
    <w:rsid w:val="00330047"/>
    <w:rsid w:val="003305C2"/>
    <w:rsid w:val="0033067C"/>
    <w:rsid w:val="00330780"/>
    <w:rsid w:val="003307FC"/>
    <w:rsid w:val="003308C3"/>
    <w:rsid w:val="00330B39"/>
    <w:rsid w:val="00330CC8"/>
    <w:rsid w:val="00330CFB"/>
    <w:rsid w:val="00330D7A"/>
    <w:rsid w:val="00330F0A"/>
    <w:rsid w:val="00330F34"/>
    <w:rsid w:val="0033119D"/>
    <w:rsid w:val="003313B6"/>
    <w:rsid w:val="003313F3"/>
    <w:rsid w:val="003314B7"/>
    <w:rsid w:val="0033182E"/>
    <w:rsid w:val="00331B89"/>
    <w:rsid w:val="00331BE6"/>
    <w:rsid w:val="00331D4E"/>
    <w:rsid w:val="00331DB5"/>
    <w:rsid w:val="00331FC3"/>
    <w:rsid w:val="00332185"/>
    <w:rsid w:val="00332246"/>
    <w:rsid w:val="00332477"/>
    <w:rsid w:val="00332AD2"/>
    <w:rsid w:val="00332B98"/>
    <w:rsid w:val="00332C38"/>
    <w:rsid w:val="00332C95"/>
    <w:rsid w:val="00332D88"/>
    <w:rsid w:val="00332DB2"/>
    <w:rsid w:val="00333234"/>
    <w:rsid w:val="0033325F"/>
    <w:rsid w:val="0033341C"/>
    <w:rsid w:val="0033349A"/>
    <w:rsid w:val="003335EF"/>
    <w:rsid w:val="00333762"/>
    <w:rsid w:val="003337D2"/>
    <w:rsid w:val="0033383B"/>
    <w:rsid w:val="0033390E"/>
    <w:rsid w:val="00333D8F"/>
    <w:rsid w:val="00334292"/>
    <w:rsid w:val="00334474"/>
    <w:rsid w:val="00334546"/>
    <w:rsid w:val="00334626"/>
    <w:rsid w:val="0033497A"/>
    <w:rsid w:val="00334B00"/>
    <w:rsid w:val="00334BCE"/>
    <w:rsid w:val="003353B6"/>
    <w:rsid w:val="00335449"/>
    <w:rsid w:val="0033554A"/>
    <w:rsid w:val="003356CA"/>
    <w:rsid w:val="0033582A"/>
    <w:rsid w:val="00335924"/>
    <w:rsid w:val="00335E0E"/>
    <w:rsid w:val="00336261"/>
    <w:rsid w:val="003364FF"/>
    <w:rsid w:val="0033651D"/>
    <w:rsid w:val="00336A64"/>
    <w:rsid w:val="00336B3A"/>
    <w:rsid w:val="00336BBA"/>
    <w:rsid w:val="00336BEC"/>
    <w:rsid w:val="00336C3D"/>
    <w:rsid w:val="00336CA6"/>
    <w:rsid w:val="00336D81"/>
    <w:rsid w:val="00336E04"/>
    <w:rsid w:val="00336F22"/>
    <w:rsid w:val="00336F5C"/>
    <w:rsid w:val="00337212"/>
    <w:rsid w:val="003372FF"/>
    <w:rsid w:val="003373DE"/>
    <w:rsid w:val="00337513"/>
    <w:rsid w:val="003375B6"/>
    <w:rsid w:val="003377C0"/>
    <w:rsid w:val="00337BDE"/>
    <w:rsid w:val="00337F7F"/>
    <w:rsid w:val="00337F89"/>
    <w:rsid w:val="0034023F"/>
    <w:rsid w:val="00340466"/>
    <w:rsid w:val="003405B3"/>
    <w:rsid w:val="00340702"/>
    <w:rsid w:val="0034084B"/>
    <w:rsid w:val="00340879"/>
    <w:rsid w:val="00340990"/>
    <w:rsid w:val="00340BEE"/>
    <w:rsid w:val="00340C48"/>
    <w:rsid w:val="00340D20"/>
    <w:rsid w:val="00340F76"/>
    <w:rsid w:val="00341330"/>
    <w:rsid w:val="003413B0"/>
    <w:rsid w:val="003414D5"/>
    <w:rsid w:val="003414E9"/>
    <w:rsid w:val="003417B5"/>
    <w:rsid w:val="00341826"/>
    <w:rsid w:val="00341BA3"/>
    <w:rsid w:val="00341C38"/>
    <w:rsid w:val="003420EA"/>
    <w:rsid w:val="00342156"/>
    <w:rsid w:val="0034226E"/>
    <w:rsid w:val="003422A8"/>
    <w:rsid w:val="0034231B"/>
    <w:rsid w:val="00342486"/>
    <w:rsid w:val="003424BE"/>
    <w:rsid w:val="0034256F"/>
    <w:rsid w:val="003427AB"/>
    <w:rsid w:val="003427B9"/>
    <w:rsid w:val="0034287B"/>
    <w:rsid w:val="0034293A"/>
    <w:rsid w:val="00342A75"/>
    <w:rsid w:val="00342F8F"/>
    <w:rsid w:val="0034302C"/>
    <w:rsid w:val="003430BD"/>
    <w:rsid w:val="00343207"/>
    <w:rsid w:val="00343328"/>
    <w:rsid w:val="0034344C"/>
    <w:rsid w:val="003435DB"/>
    <w:rsid w:val="0034363F"/>
    <w:rsid w:val="003436AC"/>
    <w:rsid w:val="0034381D"/>
    <w:rsid w:val="00343868"/>
    <w:rsid w:val="00343E6D"/>
    <w:rsid w:val="00343EA7"/>
    <w:rsid w:val="00343F18"/>
    <w:rsid w:val="00343F46"/>
    <w:rsid w:val="003445C9"/>
    <w:rsid w:val="003446CF"/>
    <w:rsid w:val="0034476E"/>
    <w:rsid w:val="003448A3"/>
    <w:rsid w:val="00344B7D"/>
    <w:rsid w:val="00344D09"/>
    <w:rsid w:val="00344E50"/>
    <w:rsid w:val="00344EF9"/>
    <w:rsid w:val="00344FF0"/>
    <w:rsid w:val="003450CF"/>
    <w:rsid w:val="00345212"/>
    <w:rsid w:val="003453BA"/>
    <w:rsid w:val="0034564F"/>
    <w:rsid w:val="003457A6"/>
    <w:rsid w:val="003458F1"/>
    <w:rsid w:val="00345A48"/>
    <w:rsid w:val="00345B5D"/>
    <w:rsid w:val="00345C37"/>
    <w:rsid w:val="00345FB3"/>
    <w:rsid w:val="003462AE"/>
    <w:rsid w:val="00346433"/>
    <w:rsid w:val="00346533"/>
    <w:rsid w:val="003466CD"/>
    <w:rsid w:val="003467AA"/>
    <w:rsid w:val="003467EC"/>
    <w:rsid w:val="0034681F"/>
    <w:rsid w:val="00346986"/>
    <w:rsid w:val="00347137"/>
    <w:rsid w:val="003471AD"/>
    <w:rsid w:val="00347282"/>
    <w:rsid w:val="00347338"/>
    <w:rsid w:val="003473B8"/>
    <w:rsid w:val="0034782D"/>
    <w:rsid w:val="003478EE"/>
    <w:rsid w:val="0034791A"/>
    <w:rsid w:val="00347CCC"/>
    <w:rsid w:val="00347E3D"/>
    <w:rsid w:val="003503AC"/>
    <w:rsid w:val="003506EA"/>
    <w:rsid w:val="003508F3"/>
    <w:rsid w:val="003509D3"/>
    <w:rsid w:val="00350B75"/>
    <w:rsid w:val="00350FE4"/>
    <w:rsid w:val="00351246"/>
    <w:rsid w:val="003513C2"/>
    <w:rsid w:val="0035179C"/>
    <w:rsid w:val="00351A96"/>
    <w:rsid w:val="00351B19"/>
    <w:rsid w:val="00351E05"/>
    <w:rsid w:val="00351F66"/>
    <w:rsid w:val="00352054"/>
    <w:rsid w:val="0035210A"/>
    <w:rsid w:val="00352327"/>
    <w:rsid w:val="00352349"/>
    <w:rsid w:val="0035234D"/>
    <w:rsid w:val="00352423"/>
    <w:rsid w:val="003527FB"/>
    <w:rsid w:val="0035289E"/>
    <w:rsid w:val="003528A1"/>
    <w:rsid w:val="00352B56"/>
    <w:rsid w:val="003530C9"/>
    <w:rsid w:val="0035319C"/>
    <w:rsid w:val="003534BF"/>
    <w:rsid w:val="003534EE"/>
    <w:rsid w:val="0035357D"/>
    <w:rsid w:val="00353D62"/>
    <w:rsid w:val="00353D85"/>
    <w:rsid w:val="00354373"/>
    <w:rsid w:val="00354887"/>
    <w:rsid w:val="00354B06"/>
    <w:rsid w:val="00354C00"/>
    <w:rsid w:val="00355041"/>
    <w:rsid w:val="0035527B"/>
    <w:rsid w:val="003554EB"/>
    <w:rsid w:val="003556BC"/>
    <w:rsid w:val="00355912"/>
    <w:rsid w:val="00355ADE"/>
    <w:rsid w:val="00355C96"/>
    <w:rsid w:val="00355CEE"/>
    <w:rsid w:val="00355F7D"/>
    <w:rsid w:val="00356446"/>
    <w:rsid w:val="003567A3"/>
    <w:rsid w:val="003567E7"/>
    <w:rsid w:val="003568FC"/>
    <w:rsid w:val="00356BB4"/>
    <w:rsid w:val="00356BC7"/>
    <w:rsid w:val="00356E65"/>
    <w:rsid w:val="00357001"/>
    <w:rsid w:val="00357162"/>
    <w:rsid w:val="003572FF"/>
    <w:rsid w:val="00357599"/>
    <w:rsid w:val="00357668"/>
    <w:rsid w:val="00357792"/>
    <w:rsid w:val="003577FC"/>
    <w:rsid w:val="003578F9"/>
    <w:rsid w:val="00357A87"/>
    <w:rsid w:val="00357F66"/>
    <w:rsid w:val="00360565"/>
    <w:rsid w:val="00360D94"/>
    <w:rsid w:val="00360DB9"/>
    <w:rsid w:val="00360EE8"/>
    <w:rsid w:val="00360FCB"/>
    <w:rsid w:val="00361092"/>
    <w:rsid w:val="0036116E"/>
    <w:rsid w:val="003613C8"/>
    <w:rsid w:val="00361413"/>
    <w:rsid w:val="003619BF"/>
    <w:rsid w:val="00361F2E"/>
    <w:rsid w:val="00362003"/>
    <w:rsid w:val="0036227D"/>
    <w:rsid w:val="00362515"/>
    <w:rsid w:val="00362646"/>
    <w:rsid w:val="00362816"/>
    <w:rsid w:val="00362B6F"/>
    <w:rsid w:val="00362E15"/>
    <w:rsid w:val="00362E44"/>
    <w:rsid w:val="0036317E"/>
    <w:rsid w:val="00363527"/>
    <w:rsid w:val="0036362B"/>
    <w:rsid w:val="0036385A"/>
    <w:rsid w:val="00363880"/>
    <w:rsid w:val="003638CB"/>
    <w:rsid w:val="00363A70"/>
    <w:rsid w:val="00364061"/>
    <w:rsid w:val="003640C2"/>
    <w:rsid w:val="00364248"/>
    <w:rsid w:val="0036481D"/>
    <w:rsid w:val="00364B60"/>
    <w:rsid w:val="00364C8A"/>
    <w:rsid w:val="00364EA4"/>
    <w:rsid w:val="00364FCD"/>
    <w:rsid w:val="003654FE"/>
    <w:rsid w:val="00365696"/>
    <w:rsid w:val="003658F2"/>
    <w:rsid w:val="00365916"/>
    <w:rsid w:val="00365A57"/>
    <w:rsid w:val="00365C05"/>
    <w:rsid w:val="00365C86"/>
    <w:rsid w:val="00365CC0"/>
    <w:rsid w:val="00365DBA"/>
    <w:rsid w:val="00365DDC"/>
    <w:rsid w:val="00365EC0"/>
    <w:rsid w:val="00365F4C"/>
    <w:rsid w:val="00366171"/>
    <w:rsid w:val="003662EB"/>
    <w:rsid w:val="00366B03"/>
    <w:rsid w:val="00366E3C"/>
    <w:rsid w:val="00366EF1"/>
    <w:rsid w:val="00366FD2"/>
    <w:rsid w:val="00367165"/>
    <w:rsid w:val="0036754C"/>
    <w:rsid w:val="00367A62"/>
    <w:rsid w:val="00367D06"/>
    <w:rsid w:val="00367EBB"/>
    <w:rsid w:val="0037052B"/>
    <w:rsid w:val="00370897"/>
    <w:rsid w:val="003708D7"/>
    <w:rsid w:val="00370C09"/>
    <w:rsid w:val="00370C55"/>
    <w:rsid w:val="00370C7C"/>
    <w:rsid w:val="00370CF0"/>
    <w:rsid w:val="00370E41"/>
    <w:rsid w:val="00370E8D"/>
    <w:rsid w:val="0037138F"/>
    <w:rsid w:val="0037157D"/>
    <w:rsid w:val="00371C3A"/>
    <w:rsid w:val="00371C53"/>
    <w:rsid w:val="00371DB7"/>
    <w:rsid w:val="00371F00"/>
    <w:rsid w:val="0037228E"/>
    <w:rsid w:val="003723ED"/>
    <w:rsid w:val="0037243A"/>
    <w:rsid w:val="003725DA"/>
    <w:rsid w:val="003725E4"/>
    <w:rsid w:val="00372630"/>
    <w:rsid w:val="003726FD"/>
    <w:rsid w:val="00372732"/>
    <w:rsid w:val="003727DB"/>
    <w:rsid w:val="00372818"/>
    <w:rsid w:val="00372868"/>
    <w:rsid w:val="00372A7B"/>
    <w:rsid w:val="00373061"/>
    <w:rsid w:val="0037329F"/>
    <w:rsid w:val="003732FA"/>
    <w:rsid w:val="00373322"/>
    <w:rsid w:val="0037337F"/>
    <w:rsid w:val="0037339C"/>
    <w:rsid w:val="00373557"/>
    <w:rsid w:val="00373751"/>
    <w:rsid w:val="003737F8"/>
    <w:rsid w:val="00373890"/>
    <w:rsid w:val="00373927"/>
    <w:rsid w:val="00373B0F"/>
    <w:rsid w:val="00373F0B"/>
    <w:rsid w:val="00373F53"/>
    <w:rsid w:val="003740B2"/>
    <w:rsid w:val="003741F5"/>
    <w:rsid w:val="003743D5"/>
    <w:rsid w:val="003744AB"/>
    <w:rsid w:val="00374600"/>
    <w:rsid w:val="00374671"/>
    <w:rsid w:val="00374B1E"/>
    <w:rsid w:val="00374F0F"/>
    <w:rsid w:val="0037500D"/>
    <w:rsid w:val="003750C2"/>
    <w:rsid w:val="0037536F"/>
    <w:rsid w:val="0037552A"/>
    <w:rsid w:val="0037558A"/>
    <w:rsid w:val="0037561D"/>
    <w:rsid w:val="0037572C"/>
    <w:rsid w:val="0037587A"/>
    <w:rsid w:val="00375A9A"/>
    <w:rsid w:val="00375AA6"/>
    <w:rsid w:val="00375C1A"/>
    <w:rsid w:val="00375EF2"/>
    <w:rsid w:val="00375F06"/>
    <w:rsid w:val="0037646B"/>
    <w:rsid w:val="003767F4"/>
    <w:rsid w:val="0037686E"/>
    <w:rsid w:val="003768FC"/>
    <w:rsid w:val="00376A43"/>
    <w:rsid w:val="00376AE5"/>
    <w:rsid w:val="00376E8B"/>
    <w:rsid w:val="00376F92"/>
    <w:rsid w:val="003771BD"/>
    <w:rsid w:val="003771BF"/>
    <w:rsid w:val="00377830"/>
    <w:rsid w:val="00377850"/>
    <w:rsid w:val="00377A63"/>
    <w:rsid w:val="00377CB7"/>
    <w:rsid w:val="00377FD8"/>
    <w:rsid w:val="00380151"/>
    <w:rsid w:val="00380176"/>
    <w:rsid w:val="003803EE"/>
    <w:rsid w:val="0038058C"/>
    <w:rsid w:val="00380938"/>
    <w:rsid w:val="0038098E"/>
    <w:rsid w:val="00380AE2"/>
    <w:rsid w:val="00380C75"/>
    <w:rsid w:val="00380D4D"/>
    <w:rsid w:val="003811EA"/>
    <w:rsid w:val="003814AD"/>
    <w:rsid w:val="00381551"/>
    <w:rsid w:val="003817A2"/>
    <w:rsid w:val="003818DC"/>
    <w:rsid w:val="00381960"/>
    <w:rsid w:val="00381A84"/>
    <w:rsid w:val="00381D2E"/>
    <w:rsid w:val="00381EA7"/>
    <w:rsid w:val="0038247B"/>
    <w:rsid w:val="00382861"/>
    <w:rsid w:val="0038294C"/>
    <w:rsid w:val="00382A7C"/>
    <w:rsid w:val="00382B43"/>
    <w:rsid w:val="00382C7D"/>
    <w:rsid w:val="00382D3D"/>
    <w:rsid w:val="003830AC"/>
    <w:rsid w:val="003832E2"/>
    <w:rsid w:val="003834C5"/>
    <w:rsid w:val="003837F6"/>
    <w:rsid w:val="003838A9"/>
    <w:rsid w:val="0038393B"/>
    <w:rsid w:val="00383B79"/>
    <w:rsid w:val="00384040"/>
    <w:rsid w:val="0038440B"/>
    <w:rsid w:val="00384663"/>
    <w:rsid w:val="00384880"/>
    <w:rsid w:val="003849D4"/>
    <w:rsid w:val="003849FA"/>
    <w:rsid w:val="00384B14"/>
    <w:rsid w:val="00384EE6"/>
    <w:rsid w:val="00384F56"/>
    <w:rsid w:val="003851DA"/>
    <w:rsid w:val="0038539B"/>
    <w:rsid w:val="003853D5"/>
    <w:rsid w:val="003854EE"/>
    <w:rsid w:val="003857E3"/>
    <w:rsid w:val="003857EB"/>
    <w:rsid w:val="00385846"/>
    <w:rsid w:val="00385BAD"/>
    <w:rsid w:val="00385BBB"/>
    <w:rsid w:val="00385C3F"/>
    <w:rsid w:val="00385DCF"/>
    <w:rsid w:val="00385ED6"/>
    <w:rsid w:val="00385EED"/>
    <w:rsid w:val="003861A5"/>
    <w:rsid w:val="003867E5"/>
    <w:rsid w:val="00386862"/>
    <w:rsid w:val="0038692D"/>
    <w:rsid w:val="003869C9"/>
    <w:rsid w:val="00386B8F"/>
    <w:rsid w:val="00386CA9"/>
    <w:rsid w:val="00386DB6"/>
    <w:rsid w:val="00386DE1"/>
    <w:rsid w:val="00386F83"/>
    <w:rsid w:val="0038712F"/>
    <w:rsid w:val="00387154"/>
    <w:rsid w:val="003878B8"/>
    <w:rsid w:val="0038792C"/>
    <w:rsid w:val="00387C9C"/>
    <w:rsid w:val="00387E08"/>
    <w:rsid w:val="00387EC8"/>
    <w:rsid w:val="00387F2F"/>
    <w:rsid w:val="00387FD6"/>
    <w:rsid w:val="00390008"/>
    <w:rsid w:val="003903F6"/>
    <w:rsid w:val="0039040F"/>
    <w:rsid w:val="0039073C"/>
    <w:rsid w:val="0039083A"/>
    <w:rsid w:val="00390BD1"/>
    <w:rsid w:val="00391573"/>
    <w:rsid w:val="00391580"/>
    <w:rsid w:val="003917AD"/>
    <w:rsid w:val="0039185F"/>
    <w:rsid w:val="0039188C"/>
    <w:rsid w:val="00391929"/>
    <w:rsid w:val="003919F8"/>
    <w:rsid w:val="00391B4A"/>
    <w:rsid w:val="00391C65"/>
    <w:rsid w:val="00391D13"/>
    <w:rsid w:val="00391DF7"/>
    <w:rsid w:val="0039218D"/>
    <w:rsid w:val="0039226E"/>
    <w:rsid w:val="003923F2"/>
    <w:rsid w:val="00392B7A"/>
    <w:rsid w:val="00392E26"/>
    <w:rsid w:val="00392E69"/>
    <w:rsid w:val="00392F14"/>
    <w:rsid w:val="00393291"/>
    <w:rsid w:val="0039331E"/>
    <w:rsid w:val="003934FD"/>
    <w:rsid w:val="00393890"/>
    <w:rsid w:val="00393929"/>
    <w:rsid w:val="00393947"/>
    <w:rsid w:val="00393AA9"/>
    <w:rsid w:val="00393D51"/>
    <w:rsid w:val="00393D75"/>
    <w:rsid w:val="00393FCC"/>
    <w:rsid w:val="00394002"/>
    <w:rsid w:val="003940EE"/>
    <w:rsid w:val="00394338"/>
    <w:rsid w:val="00394B7C"/>
    <w:rsid w:val="00394DA8"/>
    <w:rsid w:val="00394DED"/>
    <w:rsid w:val="00394DF9"/>
    <w:rsid w:val="003952FD"/>
    <w:rsid w:val="00395659"/>
    <w:rsid w:val="00395911"/>
    <w:rsid w:val="00395985"/>
    <w:rsid w:val="003959B0"/>
    <w:rsid w:val="00395B71"/>
    <w:rsid w:val="00395EB3"/>
    <w:rsid w:val="00395ED2"/>
    <w:rsid w:val="003960D1"/>
    <w:rsid w:val="00396193"/>
    <w:rsid w:val="0039641C"/>
    <w:rsid w:val="0039648B"/>
    <w:rsid w:val="003965BC"/>
    <w:rsid w:val="003967AF"/>
    <w:rsid w:val="003967E3"/>
    <w:rsid w:val="0039689B"/>
    <w:rsid w:val="00396A0C"/>
    <w:rsid w:val="00396A7C"/>
    <w:rsid w:val="00396CD7"/>
    <w:rsid w:val="00396EC4"/>
    <w:rsid w:val="00396F49"/>
    <w:rsid w:val="0039730C"/>
    <w:rsid w:val="0039745D"/>
    <w:rsid w:val="0039765A"/>
    <w:rsid w:val="0039787B"/>
    <w:rsid w:val="003A02FA"/>
    <w:rsid w:val="003A052C"/>
    <w:rsid w:val="003A06A4"/>
    <w:rsid w:val="003A0761"/>
    <w:rsid w:val="003A0AEA"/>
    <w:rsid w:val="003A0F6D"/>
    <w:rsid w:val="003A144A"/>
    <w:rsid w:val="003A1639"/>
    <w:rsid w:val="003A16D2"/>
    <w:rsid w:val="003A1764"/>
    <w:rsid w:val="003A1842"/>
    <w:rsid w:val="003A1890"/>
    <w:rsid w:val="003A1BF0"/>
    <w:rsid w:val="003A1DB4"/>
    <w:rsid w:val="003A20F8"/>
    <w:rsid w:val="003A228F"/>
    <w:rsid w:val="003A2339"/>
    <w:rsid w:val="003A2506"/>
    <w:rsid w:val="003A2686"/>
    <w:rsid w:val="003A281C"/>
    <w:rsid w:val="003A285C"/>
    <w:rsid w:val="003A29D5"/>
    <w:rsid w:val="003A2D0F"/>
    <w:rsid w:val="003A2D47"/>
    <w:rsid w:val="003A2D99"/>
    <w:rsid w:val="003A2E18"/>
    <w:rsid w:val="003A2E5B"/>
    <w:rsid w:val="003A3229"/>
    <w:rsid w:val="003A3596"/>
    <w:rsid w:val="003A3636"/>
    <w:rsid w:val="003A36F4"/>
    <w:rsid w:val="003A3726"/>
    <w:rsid w:val="003A379C"/>
    <w:rsid w:val="003A37CF"/>
    <w:rsid w:val="003A3818"/>
    <w:rsid w:val="003A3AFD"/>
    <w:rsid w:val="003A3DA1"/>
    <w:rsid w:val="003A3EDC"/>
    <w:rsid w:val="003A3F1E"/>
    <w:rsid w:val="003A45E3"/>
    <w:rsid w:val="003A484E"/>
    <w:rsid w:val="003A4958"/>
    <w:rsid w:val="003A4BFB"/>
    <w:rsid w:val="003A4D93"/>
    <w:rsid w:val="003A4E23"/>
    <w:rsid w:val="003A4F14"/>
    <w:rsid w:val="003A4F5B"/>
    <w:rsid w:val="003A4FD4"/>
    <w:rsid w:val="003A4FF3"/>
    <w:rsid w:val="003A5131"/>
    <w:rsid w:val="003A5298"/>
    <w:rsid w:val="003A52E6"/>
    <w:rsid w:val="003A5306"/>
    <w:rsid w:val="003A55AC"/>
    <w:rsid w:val="003A59F5"/>
    <w:rsid w:val="003A5B2B"/>
    <w:rsid w:val="003A5E23"/>
    <w:rsid w:val="003A5F06"/>
    <w:rsid w:val="003A5F2E"/>
    <w:rsid w:val="003A5F43"/>
    <w:rsid w:val="003A6230"/>
    <w:rsid w:val="003A62AD"/>
    <w:rsid w:val="003A642E"/>
    <w:rsid w:val="003A649B"/>
    <w:rsid w:val="003A6B10"/>
    <w:rsid w:val="003A6CFE"/>
    <w:rsid w:val="003A6E1E"/>
    <w:rsid w:val="003A6E74"/>
    <w:rsid w:val="003A6E94"/>
    <w:rsid w:val="003A6E9A"/>
    <w:rsid w:val="003A6FC5"/>
    <w:rsid w:val="003A7034"/>
    <w:rsid w:val="003A73B9"/>
    <w:rsid w:val="003A740C"/>
    <w:rsid w:val="003A7903"/>
    <w:rsid w:val="003A7985"/>
    <w:rsid w:val="003A7A25"/>
    <w:rsid w:val="003A7C7E"/>
    <w:rsid w:val="003A7CBE"/>
    <w:rsid w:val="003A7DB9"/>
    <w:rsid w:val="003A7F3A"/>
    <w:rsid w:val="003B011F"/>
    <w:rsid w:val="003B0174"/>
    <w:rsid w:val="003B034C"/>
    <w:rsid w:val="003B04DB"/>
    <w:rsid w:val="003B0639"/>
    <w:rsid w:val="003B0690"/>
    <w:rsid w:val="003B06B0"/>
    <w:rsid w:val="003B06EF"/>
    <w:rsid w:val="003B07BC"/>
    <w:rsid w:val="003B09A9"/>
    <w:rsid w:val="003B0ADE"/>
    <w:rsid w:val="003B0BC6"/>
    <w:rsid w:val="003B0C5A"/>
    <w:rsid w:val="003B0C70"/>
    <w:rsid w:val="003B0D41"/>
    <w:rsid w:val="003B0D83"/>
    <w:rsid w:val="003B0F77"/>
    <w:rsid w:val="003B1453"/>
    <w:rsid w:val="003B14D1"/>
    <w:rsid w:val="003B17BF"/>
    <w:rsid w:val="003B18C9"/>
    <w:rsid w:val="003B1ACA"/>
    <w:rsid w:val="003B1B45"/>
    <w:rsid w:val="003B1FFD"/>
    <w:rsid w:val="003B2072"/>
    <w:rsid w:val="003B208C"/>
    <w:rsid w:val="003B2312"/>
    <w:rsid w:val="003B297A"/>
    <w:rsid w:val="003B2CAB"/>
    <w:rsid w:val="003B2CEC"/>
    <w:rsid w:val="003B2DC9"/>
    <w:rsid w:val="003B2E30"/>
    <w:rsid w:val="003B3051"/>
    <w:rsid w:val="003B3071"/>
    <w:rsid w:val="003B3141"/>
    <w:rsid w:val="003B392B"/>
    <w:rsid w:val="003B392C"/>
    <w:rsid w:val="003B3F8A"/>
    <w:rsid w:val="003B413F"/>
    <w:rsid w:val="003B422D"/>
    <w:rsid w:val="003B4321"/>
    <w:rsid w:val="003B43CB"/>
    <w:rsid w:val="003B4E20"/>
    <w:rsid w:val="003B4EE7"/>
    <w:rsid w:val="003B4F71"/>
    <w:rsid w:val="003B5085"/>
    <w:rsid w:val="003B50B0"/>
    <w:rsid w:val="003B50FC"/>
    <w:rsid w:val="003B5321"/>
    <w:rsid w:val="003B53E2"/>
    <w:rsid w:val="003B5684"/>
    <w:rsid w:val="003B581C"/>
    <w:rsid w:val="003B5B0A"/>
    <w:rsid w:val="003B5C0C"/>
    <w:rsid w:val="003B5EB7"/>
    <w:rsid w:val="003B6506"/>
    <w:rsid w:val="003B654F"/>
    <w:rsid w:val="003B6669"/>
    <w:rsid w:val="003B66AA"/>
    <w:rsid w:val="003B66BD"/>
    <w:rsid w:val="003B677F"/>
    <w:rsid w:val="003B68C7"/>
    <w:rsid w:val="003B6A50"/>
    <w:rsid w:val="003B6D3C"/>
    <w:rsid w:val="003B6E7B"/>
    <w:rsid w:val="003B711C"/>
    <w:rsid w:val="003B759F"/>
    <w:rsid w:val="003B7618"/>
    <w:rsid w:val="003B7693"/>
    <w:rsid w:val="003B7793"/>
    <w:rsid w:val="003B789E"/>
    <w:rsid w:val="003B7D71"/>
    <w:rsid w:val="003B7E4A"/>
    <w:rsid w:val="003B7F50"/>
    <w:rsid w:val="003C007F"/>
    <w:rsid w:val="003C00C2"/>
    <w:rsid w:val="003C0167"/>
    <w:rsid w:val="003C0206"/>
    <w:rsid w:val="003C05C1"/>
    <w:rsid w:val="003C0752"/>
    <w:rsid w:val="003C0759"/>
    <w:rsid w:val="003C09C8"/>
    <w:rsid w:val="003C0AD5"/>
    <w:rsid w:val="003C10F1"/>
    <w:rsid w:val="003C118A"/>
    <w:rsid w:val="003C11F9"/>
    <w:rsid w:val="003C160D"/>
    <w:rsid w:val="003C1725"/>
    <w:rsid w:val="003C187B"/>
    <w:rsid w:val="003C1937"/>
    <w:rsid w:val="003C1B5D"/>
    <w:rsid w:val="003C1CE1"/>
    <w:rsid w:val="003C1D15"/>
    <w:rsid w:val="003C1D2D"/>
    <w:rsid w:val="003C1DFC"/>
    <w:rsid w:val="003C2014"/>
    <w:rsid w:val="003C2050"/>
    <w:rsid w:val="003C21AD"/>
    <w:rsid w:val="003C231D"/>
    <w:rsid w:val="003C2342"/>
    <w:rsid w:val="003C23D3"/>
    <w:rsid w:val="003C2650"/>
    <w:rsid w:val="003C27CE"/>
    <w:rsid w:val="003C28A1"/>
    <w:rsid w:val="003C2987"/>
    <w:rsid w:val="003C2C18"/>
    <w:rsid w:val="003C32D8"/>
    <w:rsid w:val="003C34A5"/>
    <w:rsid w:val="003C3A49"/>
    <w:rsid w:val="003C3AAF"/>
    <w:rsid w:val="003C3CC7"/>
    <w:rsid w:val="003C3F65"/>
    <w:rsid w:val="003C41B0"/>
    <w:rsid w:val="003C42C0"/>
    <w:rsid w:val="003C4303"/>
    <w:rsid w:val="003C438B"/>
    <w:rsid w:val="003C44A7"/>
    <w:rsid w:val="003C4564"/>
    <w:rsid w:val="003C46ED"/>
    <w:rsid w:val="003C476E"/>
    <w:rsid w:val="003C47A4"/>
    <w:rsid w:val="003C481F"/>
    <w:rsid w:val="003C4D04"/>
    <w:rsid w:val="003C5046"/>
    <w:rsid w:val="003C5154"/>
    <w:rsid w:val="003C5284"/>
    <w:rsid w:val="003C5368"/>
    <w:rsid w:val="003C53B0"/>
    <w:rsid w:val="003C5439"/>
    <w:rsid w:val="003C5B17"/>
    <w:rsid w:val="003C5B35"/>
    <w:rsid w:val="003C5D24"/>
    <w:rsid w:val="003C5D40"/>
    <w:rsid w:val="003C5E49"/>
    <w:rsid w:val="003C5EFD"/>
    <w:rsid w:val="003C5F2B"/>
    <w:rsid w:val="003C603F"/>
    <w:rsid w:val="003C6638"/>
    <w:rsid w:val="003C66BA"/>
    <w:rsid w:val="003C69B1"/>
    <w:rsid w:val="003C69DE"/>
    <w:rsid w:val="003C69FB"/>
    <w:rsid w:val="003C6AD4"/>
    <w:rsid w:val="003C6B7C"/>
    <w:rsid w:val="003C6D1A"/>
    <w:rsid w:val="003C6F1A"/>
    <w:rsid w:val="003C6F73"/>
    <w:rsid w:val="003C70B0"/>
    <w:rsid w:val="003C70F7"/>
    <w:rsid w:val="003C743E"/>
    <w:rsid w:val="003C75C6"/>
    <w:rsid w:val="003C779D"/>
    <w:rsid w:val="003C7820"/>
    <w:rsid w:val="003C7868"/>
    <w:rsid w:val="003C78EE"/>
    <w:rsid w:val="003C7A51"/>
    <w:rsid w:val="003C7D1E"/>
    <w:rsid w:val="003C7E88"/>
    <w:rsid w:val="003C7ED6"/>
    <w:rsid w:val="003C7F8B"/>
    <w:rsid w:val="003C7FEE"/>
    <w:rsid w:val="003D0320"/>
    <w:rsid w:val="003D0399"/>
    <w:rsid w:val="003D0403"/>
    <w:rsid w:val="003D040F"/>
    <w:rsid w:val="003D04C1"/>
    <w:rsid w:val="003D0544"/>
    <w:rsid w:val="003D0786"/>
    <w:rsid w:val="003D0945"/>
    <w:rsid w:val="003D0981"/>
    <w:rsid w:val="003D0C3E"/>
    <w:rsid w:val="003D0C7E"/>
    <w:rsid w:val="003D0D65"/>
    <w:rsid w:val="003D0DF3"/>
    <w:rsid w:val="003D0E0C"/>
    <w:rsid w:val="003D0E29"/>
    <w:rsid w:val="003D0E2D"/>
    <w:rsid w:val="003D1125"/>
    <w:rsid w:val="003D1188"/>
    <w:rsid w:val="003D1415"/>
    <w:rsid w:val="003D14EC"/>
    <w:rsid w:val="003D1725"/>
    <w:rsid w:val="003D1796"/>
    <w:rsid w:val="003D1830"/>
    <w:rsid w:val="003D18B2"/>
    <w:rsid w:val="003D1BCF"/>
    <w:rsid w:val="003D1C3D"/>
    <w:rsid w:val="003D1E18"/>
    <w:rsid w:val="003D1FC6"/>
    <w:rsid w:val="003D1FF2"/>
    <w:rsid w:val="003D2434"/>
    <w:rsid w:val="003D24E8"/>
    <w:rsid w:val="003D2886"/>
    <w:rsid w:val="003D2A20"/>
    <w:rsid w:val="003D2AC2"/>
    <w:rsid w:val="003D2D9F"/>
    <w:rsid w:val="003D33E5"/>
    <w:rsid w:val="003D340B"/>
    <w:rsid w:val="003D34CD"/>
    <w:rsid w:val="003D36A0"/>
    <w:rsid w:val="003D38B4"/>
    <w:rsid w:val="003D3938"/>
    <w:rsid w:val="003D3AB9"/>
    <w:rsid w:val="003D3EDF"/>
    <w:rsid w:val="003D3EEC"/>
    <w:rsid w:val="003D41DD"/>
    <w:rsid w:val="003D4356"/>
    <w:rsid w:val="003D4782"/>
    <w:rsid w:val="003D4A21"/>
    <w:rsid w:val="003D4B9C"/>
    <w:rsid w:val="003D4BA6"/>
    <w:rsid w:val="003D4DD7"/>
    <w:rsid w:val="003D4DED"/>
    <w:rsid w:val="003D5315"/>
    <w:rsid w:val="003D54A6"/>
    <w:rsid w:val="003D54B6"/>
    <w:rsid w:val="003D5631"/>
    <w:rsid w:val="003D57F8"/>
    <w:rsid w:val="003D5BD1"/>
    <w:rsid w:val="003D601A"/>
    <w:rsid w:val="003D616D"/>
    <w:rsid w:val="003D61F9"/>
    <w:rsid w:val="003D62FA"/>
    <w:rsid w:val="003D6707"/>
    <w:rsid w:val="003D6A59"/>
    <w:rsid w:val="003D6AF0"/>
    <w:rsid w:val="003D6CC1"/>
    <w:rsid w:val="003D6D3E"/>
    <w:rsid w:val="003D6DC2"/>
    <w:rsid w:val="003D6E0F"/>
    <w:rsid w:val="003D6EAE"/>
    <w:rsid w:val="003D6EDD"/>
    <w:rsid w:val="003D7036"/>
    <w:rsid w:val="003D7305"/>
    <w:rsid w:val="003D7521"/>
    <w:rsid w:val="003D77CE"/>
    <w:rsid w:val="003D7A22"/>
    <w:rsid w:val="003D7AC3"/>
    <w:rsid w:val="003D7AC8"/>
    <w:rsid w:val="003D7B51"/>
    <w:rsid w:val="003D7C75"/>
    <w:rsid w:val="003E0061"/>
    <w:rsid w:val="003E015B"/>
    <w:rsid w:val="003E06F8"/>
    <w:rsid w:val="003E0B8E"/>
    <w:rsid w:val="003E0BB3"/>
    <w:rsid w:val="003E1190"/>
    <w:rsid w:val="003E13B6"/>
    <w:rsid w:val="003E13BE"/>
    <w:rsid w:val="003E1556"/>
    <w:rsid w:val="003E1645"/>
    <w:rsid w:val="003E182A"/>
    <w:rsid w:val="003E1906"/>
    <w:rsid w:val="003E1C69"/>
    <w:rsid w:val="003E1CAA"/>
    <w:rsid w:val="003E21A4"/>
    <w:rsid w:val="003E2273"/>
    <w:rsid w:val="003E22B9"/>
    <w:rsid w:val="003E2500"/>
    <w:rsid w:val="003E2813"/>
    <w:rsid w:val="003E285B"/>
    <w:rsid w:val="003E2AC8"/>
    <w:rsid w:val="003E2AFD"/>
    <w:rsid w:val="003E2B06"/>
    <w:rsid w:val="003E2B73"/>
    <w:rsid w:val="003E2BC0"/>
    <w:rsid w:val="003E2C65"/>
    <w:rsid w:val="003E2EAD"/>
    <w:rsid w:val="003E3212"/>
    <w:rsid w:val="003E3367"/>
    <w:rsid w:val="003E386F"/>
    <w:rsid w:val="003E3C9A"/>
    <w:rsid w:val="003E3ECF"/>
    <w:rsid w:val="003E3F31"/>
    <w:rsid w:val="003E3F56"/>
    <w:rsid w:val="003E42B4"/>
    <w:rsid w:val="003E4308"/>
    <w:rsid w:val="003E44F9"/>
    <w:rsid w:val="003E45D5"/>
    <w:rsid w:val="003E485C"/>
    <w:rsid w:val="003E4C0A"/>
    <w:rsid w:val="003E527C"/>
    <w:rsid w:val="003E534E"/>
    <w:rsid w:val="003E5404"/>
    <w:rsid w:val="003E54C7"/>
    <w:rsid w:val="003E5563"/>
    <w:rsid w:val="003E5816"/>
    <w:rsid w:val="003E5A52"/>
    <w:rsid w:val="003E5B7D"/>
    <w:rsid w:val="003E5BAA"/>
    <w:rsid w:val="003E5D6A"/>
    <w:rsid w:val="003E60E6"/>
    <w:rsid w:val="003E6115"/>
    <w:rsid w:val="003E6170"/>
    <w:rsid w:val="003E6459"/>
    <w:rsid w:val="003E64D1"/>
    <w:rsid w:val="003E6535"/>
    <w:rsid w:val="003E667A"/>
    <w:rsid w:val="003E69AD"/>
    <w:rsid w:val="003E6B3A"/>
    <w:rsid w:val="003E6C03"/>
    <w:rsid w:val="003E6F46"/>
    <w:rsid w:val="003E6FF6"/>
    <w:rsid w:val="003E717F"/>
    <w:rsid w:val="003E7185"/>
    <w:rsid w:val="003E7256"/>
    <w:rsid w:val="003E752D"/>
    <w:rsid w:val="003E754C"/>
    <w:rsid w:val="003E7677"/>
    <w:rsid w:val="003E77BC"/>
    <w:rsid w:val="003E7A14"/>
    <w:rsid w:val="003E7B31"/>
    <w:rsid w:val="003E7B59"/>
    <w:rsid w:val="003E7D7D"/>
    <w:rsid w:val="003E7F25"/>
    <w:rsid w:val="003F0071"/>
    <w:rsid w:val="003F0234"/>
    <w:rsid w:val="003F0903"/>
    <w:rsid w:val="003F0906"/>
    <w:rsid w:val="003F0AF4"/>
    <w:rsid w:val="003F0B73"/>
    <w:rsid w:val="003F0C00"/>
    <w:rsid w:val="003F0C39"/>
    <w:rsid w:val="003F0C8E"/>
    <w:rsid w:val="003F0E07"/>
    <w:rsid w:val="003F0F6F"/>
    <w:rsid w:val="003F1472"/>
    <w:rsid w:val="003F177F"/>
    <w:rsid w:val="003F181E"/>
    <w:rsid w:val="003F1AB5"/>
    <w:rsid w:val="003F1B94"/>
    <w:rsid w:val="003F1C2E"/>
    <w:rsid w:val="003F1D2D"/>
    <w:rsid w:val="003F206D"/>
    <w:rsid w:val="003F2133"/>
    <w:rsid w:val="003F2360"/>
    <w:rsid w:val="003F2407"/>
    <w:rsid w:val="003F2475"/>
    <w:rsid w:val="003F27B2"/>
    <w:rsid w:val="003F27D0"/>
    <w:rsid w:val="003F2A4E"/>
    <w:rsid w:val="003F2B53"/>
    <w:rsid w:val="003F2EA3"/>
    <w:rsid w:val="003F2F02"/>
    <w:rsid w:val="003F2F5D"/>
    <w:rsid w:val="003F2F95"/>
    <w:rsid w:val="003F31BC"/>
    <w:rsid w:val="003F31CC"/>
    <w:rsid w:val="003F34AF"/>
    <w:rsid w:val="003F34CD"/>
    <w:rsid w:val="003F3A62"/>
    <w:rsid w:val="003F3C88"/>
    <w:rsid w:val="003F3D1F"/>
    <w:rsid w:val="003F3E93"/>
    <w:rsid w:val="003F3EFF"/>
    <w:rsid w:val="003F4034"/>
    <w:rsid w:val="003F4188"/>
    <w:rsid w:val="003F42C6"/>
    <w:rsid w:val="003F46B6"/>
    <w:rsid w:val="003F48BD"/>
    <w:rsid w:val="003F48DA"/>
    <w:rsid w:val="003F4FE2"/>
    <w:rsid w:val="003F4FE8"/>
    <w:rsid w:val="003F50BB"/>
    <w:rsid w:val="003F526C"/>
    <w:rsid w:val="003F529F"/>
    <w:rsid w:val="003F53B0"/>
    <w:rsid w:val="003F54C5"/>
    <w:rsid w:val="003F5701"/>
    <w:rsid w:val="003F5ADE"/>
    <w:rsid w:val="003F5D76"/>
    <w:rsid w:val="003F5F84"/>
    <w:rsid w:val="003F62DE"/>
    <w:rsid w:val="003F6445"/>
    <w:rsid w:val="003F64C2"/>
    <w:rsid w:val="003F6994"/>
    <w:rsid w:val="003F6EDE"/>
    <w:rsid w:val="003F7115"/>
    <w:rsid w:val="003F7347"/>
    <w:rsid w:val="003F73BE"/>
    <w:rsid w:val="003F73F8"/>
    <w:rsid w:val="003F76C5"/>
    <w:rsid w:val="003F78FB"/>
    <w:rsid w:val="003F7A17"/>
    <w:rsid w:val="003F7B5D"/>
    <w:rsid w:val="003F7B6A"/>
    <w:rsid w:val="00400090"/>
    <w:rsid w:val="00400364"/>
    <w:rsid w:val="004004F6"/>
    <w:rsid w:val="0040082D"/>
    <w:rsid w:val="00400A22"/>
    <w:rsid w:val="00400A6D"/>
    <w:rsid w:val="00400BCA"/>
    <w:rsid w:val="00400C3F"/>
    <w:rsid w:val="00400E6A"/>
    <w:rsid w:val="00400F6A"/>
    <w:rsid w:val="00401095"/>
    <w:rsid w:val="00401115"/>
    <w:rsid w:val="0040122E"/>
    <w:rsid w:val="004012DE"/>
    <w:rsid w:val="004013EF"/>
    <w:rsid w:val="004014A4"/>
    <w:rsid w:val="004017D3"/>
    <w:rsid w:val="004018F8"/>
    <w:rsid w:val="004019AF"/>
    <w:rsid w:val="00401BF2"/>
    <w:rsid w:val="00401D06"/>
    <w:rsid w:val="00401F29"/>
    <w:rsid w:val="0040200C"/>
    <w:rsid w:val="00402279"/>
    <w:rsid w:val="00402369"/>
    <w:rsid w:val="00402461"/>
    <w:rsid w:val="004026D0"/>
    <w:rsid w:val="004026EC"/>
    <w:rsid w:val="00402B44"/>
    <w:rsid w:val="00402D21"/>
    <w:rsid w:val="00402DDA"/>
    <w:rsid w:val="00402F28"/>
    <w:rsid w:val="00402F8E"/>
    <w:rsid w:val="004031A2"/>
    <w:rsid w:val="004033E6"/>
    <w:rsid w:val="0040387A"/>
    <w:rsid w:val="00403A7E"/>
    <w:rsid w:val="00403F4C"/>
    <w:rsid w:val="0040418E"/>
    <w:rsid w:val="00404388"/>
    <w:rsid w:val="00404482"/>
    <w:rsid w:val="00404785"/>
    <w:rsid w:val="004048A6"/>
    <w:rsid w:val="00404D0B"/>
    <w:rsid w:val="00404D2C"/>
    <w:rsid w:val="00404DB2"/>
    <w:rsid w:val="00404DE1"/>
    <w:rsid w:val="0040527A"/>
    <w:rsid w:val="0040559E"/>
    <w:rsid w:val="004055EE"/>
    <w:rsid w:val="0040567B"/>
    <w:rsid w:val="00405700"/>
    <w:rsid w:val="004057A8"/>
    <w:rsid w:val="0040581D"/>
    <w:rsid w:val="004058FD"/>
    <w:rsid w:val="00405C93"/>
    <w:rsid w:val="00406350"/>
    <w:rsid w:val="00406589"/>
    <w:rsid w:val="00406860"/>
    <w:rsid w:val="00406867"/>
    <w:rsid w:val="004068D2"/>
    <w:rsid w:val="0040693F"/>
    <w:rsid w:val="00406A25"/>
    <w:rsid w:val="00406A28"/>
    <w:rsid w:val="00406CB9"/>
    <w:rsid w:val="00406CEA"/>
    <w:rsid w:val="00406E2F"/>
    <w:rsid w:val="00406EA5"/>
    <w:rsid w:val="00406EB9"/>
    <w:rsid w:val="00406F13"/>
    <w:rsid w:val="004070A8"/>
    <w:rsid w:val="004071FF"/>
    <w:rsid w:val="00407379"/>
    <w:rsid w:val="004074BD"/>
    <w:rsid w:val="004076AC"/>
    <w:rsid w:val="00407796"/>
    <w:rsid w:val="0040786A"/>
    <w:rsid w:val="004078E4"/>
    <w:rsid w:val="00407B0F"/>
    <w:rsid w:val="00407DE1"/>
    <w:rsid w:val="00407E9E"/>
    <w:rsid w:val="00407FE0"/>
    <w:rsid w:val="00410318"/>
    <w:rsid w:val="004103FE"/>
    <w:rsid w:val="004105FB"/>
    <w:rsid w:val="004106EF"/>
    <w:rsid w:val="00410877"/>
    <w:rsid w:val="00410996"/>
    <w:rsid w:val="004109F3"/>
    <w:rsid w:val="00410A2A"/>
    <w:rsid w:val="00410AB6"/>
    <w:rsid w:val="00410E74"/>
    <w:rsid w:val="00411300"/>
    <w:rsid w:val="004114DB"/>
    <w:rsid w:val="0041186D"/>
    <w:rsid w:val="00411CB9"/>
    <w:rsid w:val="00411D2A"/>
    <w:rsid w:val="0041245E"/>
    <w:rsid w:val="00412710"/>
    <w:rsid w:val="00412AC0"/>
    <w:rsid w:val="00412B94"/>
    <w:rsid w:val="00412BD3"/>
    <w:rsid w:val="00412D89"/>
    <w:rsid w:val="00412DBB"/>
    <w:rsid w:val="00413010"/>
    <w:rsid w:val="00413333"/>
    <w:rsid w:val="004134A2"/>
    <w:rsid w:val="004137F8"/>
    <w:rsid w:val="00413907"/>
    <w:rsid w:val="00413A45"/>
    <w:rsid w:val="00413BC9"/>
    <w:rsid w:val="00413BE7"/>
    <w:rsid w:val="00413DD7"/>
    <w:rsid w:val="00413EEA"/>
    <w:rsid w:val="004141B1"/>
    <w:rsid w:val="00414239"/>
    <w:rsid w:val="00414485"/>
    <w:rsid w:val="004144C8"/>
    <w:rsid w:val="004145A3"/>
    <w:rsid w:val="004145DD"/>
    <w:rsid w:val="0041488F"/>
    <w:rsid w:val="00414B2D"/>
    <w:rsid w:val="00414C8D"/>
    <w:rsid w:val="004152C7"/>
    <w:rsid w:val="0041536B"/>
    <w:rsid w:val="00415653"/>
    <w:rsid w:val="00415716"/>
    <w:rsid w:val="0041577F"/>
    <w:rsid w:val="00415993"/>
    <w:rsid w:val="00415E9B"/>
    <w:rsid w:val="00415FD0"/>
    <w:rsid w:val="00416008"/>
    <w:rsid w:val="00416035"/>
    <w:rsid w:val="004161B6"/>
    <w:rsid w:val="004162B3"/>
    <w:rsid w:val="004164BA"/>
    <w:rsid w:val="00416560"/>
    <w:rsid w:val="0041674D"/>
    <w:rsid w:val="00416A6D"/>
    <w:rsid w:val="00416B3A"/>
    <w:rsid w:val="00416DB1"/>
    <w:rsid w:val="00416F63"/>
    <w:rsid w:val="00417168"/>
    <w:rsid w:val="00417197"/>
    <w:rsid w:val="00417205"/>
    <w:rsid w:val="00417234"/>
    <w:rsid w:val="004179C2"/>
    <w:rsid w:val="00417C41"/>
    <w:rsid w:val="00417DDA"/>
    <w:rsid w:val="004201AE"/>
    <w:rsid w:val="00420261"/>
    <w:rsid w:val="0042071F"/>
    <w:rsid w:val="0042078B"/>
    <w:rsid w:val="00420BB7"/>
    <w:rsid w:val="00420BCA"/>
    <w:rsid w:val="00420E22"/>
    <w:rsid w:val="00421254"/>
    <w:rsid w:val="00421561"/>
    <w:rsid w:val="00421670"/>
    <w:rsid w:val="00421772"/>
    <w:rsid w:val="004219B7"/>
    <w:rsid w:val="00421ACD"/>
    <w:rsid w:val="00421C20"/>
    <w:rsid w:val="00421D70"/>
    <w:rsid w:val="00421E3B"/>
    <w:rsid w:val="00421F4B"/>
    <w:rsid w:val="00422299"/>
    <w:rsid w:val="004222BC"/>
    <w:rsid w:val="004229D8"/>
    <w:rsid w:val="00422CCC"/>
    <w:rsid w:val="00422F30"/>
    <w:rsid w:val="00423223"/>
    <w:rsid w:val="0042336C"/>
    <w:rsid w:val="0042349F"/>
    <w:rsid w:val="0042380D"/>
    <w:rsid w:val="0042399C"/>
    <w:rsid w:val="004240B9"/>
    <w:rsid w:val="004241C8"/>
    <w:rsid w:val="004243F5"/>
    <w:rsid w:val="004243F9"/>
    <w:rsid w:val="004245BF"/>
    <w:rsid w:val="00424AAF"/>
    <w:rsid w:val="00424B33"/>
    <w:rsid w:val="00424BBD"/>
    <w:rsid w:val="00424D1A"/>
    <w:rsid w:val="00424D3A"/>
    <w:rsid w:val="00424D9D"/>
    <w:rsid w:val="00424E64"/>
    <w:rsid w:val="00425496"/>
    <w:rsid w:val="004257A6"/>
    <w:rsid w:val="00425BF7"/>
    <w:rsid w:val="00425C75"/>
    <w:rsid w:val="00425EB1"/>
    <w:rsid w:val="00426018"/>
    <w:rsid w:val="0042610E"/>
    <w:rsid w:val="0042617E"/>
    <w:rsid w:val="004265C3"/>
    <w:rsid w:val="00426816"/>
    <w:rsid w:val="004268A8"/>
    <w:rsid w:val="0042699A"/>
    <w:rsid w:val="00426A94"/>
    <w:rsid w:val="00426B60"/>
    <w:rsid w:val="00426CD9"/>
    <w:rsid w:val="00426E1F"/>
    <w:rsid w:val="00426EC6"/>
    <w:rsid w:val="00426ED9"/>
    <w:rsid w:val="00426F34"/>
    <w:rsid w:val="00427204"/>
    <w:rsid w:val="00427341"/>
    <w:rsid w:val="00427422"/>
    <w:rsid w:val="004275A3"/>
    <w:rsid w:val="0042761B"/>
    <w:rsid w:val="00427A5D"/>
    <w:rsid w:val="00427A77"/>
    <w:rsid w:val="00427B0E"/>
    <w:rsid w:val="00427C07"/>
    <w:rsid w:val="00427C10"/>
    <w:rsid w:val="00427DA9"/>
    <w:rsid w:val="00427F57"/>
    <w:rsid w:val="004300B5"/>
    <w:rsid w:val="004303A8"/>
    <w:rsid w:val="00430403"/>
    <w:rsid w:val="0043068F"/>
    <w:rsid w:val="004308A2"/>
    <w:rsid w:val="00430A01"/>
    <w:rsid w:val="00430AAD"/>
    <w:rsid w:val="0043101E"/>
    <w:rsid w:val="0043131A"/>
    <w:rsid w:val="00431624"/>
    <w:rsid w:val="004317D2"/>
    <w:rsid w:val="00431857"/>
    <w:rsid w:val="00431873"/>
    <w:rsid w:val="00431894"/>
    <w:rsid w:val="00431B5A"/>
    <w:rsid w:val="00431C6B"/>
    <w:rsid w:val="00431E17"/>
    <w:rsid w:val="00431F10"/>
    <w:rsid w:val="00431F51"/>
    <w:rsid w:val="004320AD"/>
    <w:rsid w:val="00432351"/>
    <w:rsid w:val="004327BB"/>
    <w:rsid w:val="004327DC"/>
    <w:rsid w:val="00432997"/>
    <w:rsid w:val="00432D97"/>
    <w:rsid w:val="004330C5"/>
    <w:rsid w:val="00433482"/>
    <w:rsid w:val="00433566"/>
    <w:rsid w:val="004336A2"/>
    <w:rsid w:val="004336C1"/>
    <w:rsid w:val="00433873"/>
    <w:rsid w:val="004338B9"/>
    <w:rsid w:val="00433964"/>
    <w:rsid w:val="0043399A"/>
    <w:rsid w:val="00433D71"/>
    <w:rsid w:val="00433E8F"/>
    <w:rsid w:val="00433EA0"/>
    <w:rsid w:val="0043401B"/>
    <w:rsid w:val="0043424B"/>
    <w:rsid w:val="004349C3"/>
    <w:rsid w:val="00434A10"/>
    <w:rsid w:val="00434A2D"/>
    <w:rsid w:val="00434BE4"/>
    <w:rsid w:val="00434DD2"/>
    <w:rsid w:val="00434DDE"/>
    <w:rsid w:val="00435419"/>
    <w:rsid w:val="004355D7"/>
    <w:rsid w:val="004355D9"/>
    <w:rsid w:val="004356DB"/>
    <w:rsid w:val="00435C33"/>
    <w:rsid w:val="00435C5E"/>
    <w:rsid w:val="00435E5A"/>
    <w:rsid w:val="00435E9D"/>
    <w:rsid w:val="00436086"/>
    <w:rsid w:val="0043611B"/>
    <w:rsid w:val="0043627B"/>
    <w:rsid w:val="004362E5"/>
    <w:rsid w:val="00436522"/>
    <w:rsid w:val="004365C9"/>
    <w:rsid w:val="00436667"/>
    <w:rsid w:val="00436924"/>
    <w:rsid w:val="00436BDD"/>
    <w:rsid w:val="00437068"/>
    <w:rsid w:val="004371EB"/>
    <w:rsid w:val="0043727E"/>
    <w:rsid w:val="0043742E"/>
    <w:rsid w:val="004374F4"/>
    <w:rsid w:val="00437528"/>
    <w:rsid w:val="00437691"/>
    <w:rsid w:val="00437704"/>
    <w:rsid w:val="00437A7E"/>
    <w:rsid w:val="00437E00"/>
    <w:rsid w:val="00437E29"/>
    <w:rsid w:val="00437F86"/>
    <w:rsid w:val="00440176"/>
    <w:rsid w:val="004402AC"/>
    <w:rsid w:val="004407A1"/>
    <w:rsid w:val="004409A2"/>
    <w:rsid w:val="00440BE1"/>
    <w:rsid w:val="00440E5B"/>
    <w:rsid w:val="004410FC"/>
    <w:rsid w:val="00441371"/>
    <w:rsid w:val="0044171B"/>
    <w:rsid w:val="00441876"/>
    <w:rsid w:val="00441901"/>
    <w:rsid w:val="00441ACB"/>
    <w:rsid w:val="00441DA8"/>
    <w:rsid w:val="00441F8C"/>
    <w:rsid w:val="00442196"/>
    <w:rsid w:val="004421F0"/>
    <w:rsid w:val="00442256"/>
    <w:rsid w:val="0044227E"/>
    <w:rsid w:val="00442399"/>
    <w:rsid w:val="004424DC"/>
    <w:rsid w:val="00442AB0"/>
    <w:rsid w:val="00442BA1"/>
    <w:rsid w:val="00442DA7"/>
    <w:rsid w:val="004430ED"/>
    <w:rsid w:val="00443174"/>
    <w:rsid w:val="004434C6"/>
    <w:rsid w:val="0044369F"/>
    <w:rsid w:val="004437CB"/>
    <w:rsid w:val="004438C8"/>
    <w:rsid w:val="00443A27"/>
    <w:rsid w:val="00443CED"/>
    <w:rsid w:val="00443D44"/>
    <w:rsid w:val="00443FF6"/>
    <w:rsid w:val="00444200"/>
    <w:rsid w:val="00444458"/>
    <w:rsid w:val="0044473D"/>
    <w:rsid w:val="00444914"/>
    <w:rsid w:val="00444A34"/>
    <w:rsid w:val="00444B1E"/>
    <w:rsid w:val="00444DD0"/>
    <w:rsid w:val="00444F09"/>
    <w:rsid w:val="004450E4"/>
    <w:rsid w:val="00445137"/>
    <w:rsid w:val="004451BC"/>
    <w:rsid w:val="004452BA"/>
    <w:rsid w:val="004457A0"/>
    <w:rsid w:val="00445832"/>
    <w:rsid w:val="00445D82"/>
    <w:rsid w:val="00445F22"/>
    <w:rsid w:val="00445FF1"/>
    <w:rsid w:val="0044630B"/>
    <w:rsid w:val="004465C2"/>
    <w:rsid w:val="004465D2"/>
    <w:rsid w:val="0044675F"/>
    <w:rsid w:val="004467C7"/>
    <w:rsid w:val="00446A84"/>
    <w:rsid w:val="00446C5A"/>
    <w:rsid w:val="00446D48"/>
    <w:rsid w:val="00446D5C"/>
    <w:rsid w:val="00446E06"/>
    <w:rsid w:val="004470DE"/>
    <w:rsid w:val="004470ED"/>
    <w:rsid w:val="00447386"/>
    <w:rsid w:val="00447589"/>
    <w:rsid w:val="00447661"/>
    <w:rsid w:val="0044767F"/>
    <w:rsid w:val="00447785"/>
    <w:rsid w:val="0044782A"/>
    <w:rsid w:val="004479D0"/>
    <w:rsid w:val="00450022"/>
    <w:rsid w:val="004500F0"/>
    <w:rsid w:val="004501AE"/>
    <w:rsid w:val="004502AA"/>
    <w:rsid w:val="00450397"/>
    <w:rsid w:val="004508AB"/>
    <w:rsid w:val="00450ABE"/>
    <w:rsid w:val="00450C3B"/>
    <w:rsid w:val="00450DB8"/>
    <w:rsid w:val="00451029"/>
    <w:rsid w:val="00451078"/>
    <w:rsid w:val="0045157B"/>
    <w:rsid w:val="0045158D"/>
    <w:rsid w:val="00451715"/>
    <w:rsid w:val="004517BD"/>
    <w:rsid w:val="004517E8"/>
    <w:rsid w:val="00451A60"/>
    <w:rsid w:val="00451D97"/>
    <w:rsid w:val="00451E15"/>
    <w:rsid w:val="00451EB7"/>
    <w:rsid w:val="004522F7"/>
    <w:rsid w:val="004523FA"/>
    <w:rsid w:val="00452527"/>
    <w:rsid w:val="0045255A"/>
    <w:rsid w:val="0045283D"/>
    <w:rsid w:val="0045290B"/>
    <w:rsid w:val="00452E64"/>
    <w:rsid w:val="00452F12"/>
    <w:rsid w:val="00452F69"/>
    <w:rsid w:val="00453110"/>
    <w:rsid w:val="0045347E"/>
    <w:rsid w:val="00453550"/>
    <w:rsid w:val="0045385C"/>
    <w:rsid w:val="004538C5"/>
    <w:rsid w:val="00453A85"/>
    <w:rsid w:val="00453F14"/>
    <w:rsid w:val="00453F6F"/>
    <w:rsid w:val="00453FB4"/>
    <w:rsid w:val="0045411B"/>
    <w:rsid w:val="00454144"/>
    <w:rsid w:val="00454A8D"/>
    <w:rsid w:val="00454B21"/>
    <w:rsid w:val="00454C29"/>
    <w:rsid w:val="00454C8A"/>
    <w:rsid w:val="00454DF4"/>
    <w:rsid w:val="00454E53"/>
    <w:rsid w:val="00454F19"/>
    <w:rsid w:val="00454FE4"/>
    <w:rsid w:val="0045501A"/>
    <w:rsid w:val="0045529F"/>
    <w:rsid w:val="00455331"/>
    <w:rsid w:val="0045539A"/>
    <w:rsid w:val="00455541"/>
    <w:rsid w:val="004555A1"/>
    <w:rsid w:val="00455717"/>
    <w:rsid w:val="004559C3"/>
    <w:rsid w:val="00455A70"/>
    <w:rsid w:val="00455BCC"/>
    <w:rsid w:val="0045603D"/>
    <w:rsid w:val="0045633E"/>
    <w:rsid w:val="004564F8"/>
    <w:rsid w:val="004565EA"/>
    <w:rsid w:val="004567A3"/>
    <w:rsid w:val="004567DE"/>
    <w:rsid w:val="00456B99"/>
    <w:rsid w:val="00456DA7"/>
    <w:rsid w:val="00456E56"/>
    <w:rsid w:val="00456F5E"/>
    <w:rsid w:val="00456F70"/>
    <w:rsid w:val="004574E4"/>
    <w:rsid w:val="0045755F"/>
    <w:rsid w:val="0045773C"/>
    <w:rsid w:val="00457ACA"/>
    <w:rsid w:val="00457BE6"/>
    <w:rsid w:val="00457D73"/>
    <w:rsid w:val="00460211"/>
    <w:rsid w:val="0046021E"/>
    <w:rsid w:val="004602C0"/>
    <w:rsid w:val="00460615"/>
    <w:rsid w:val="00460789"/>
    <w:rsid w:val="00460877"/>
    <w:rsid w:val="0046088C"/>
    <w:rsid w:val="00460CDD"/>
    <w:rsid w:val="00460D23"/>
    <w:rsid w:val="0046127E"/>
    <w:rsid w:val="004613D7"/>
    <w:rsid w:val="00461411"/>
    <w:rsid w:val="0046141D"/>
    <w:rsid w:val="00461456"/>
    <w:rsid w:val="00461465"/>
    <w:rsid w:val="00461481"/>
    <w:rsid w:val="004614CF"/>
    <w:rsid w:val="00461507"/>
    <w:rsid w:val="00461511"/>
    <w:rsid w:val="00461607"/>
    <w:rsid w:val="00461868"/>
    <w:rsid w:val="00461869"/>
    <w:rsid w:val="004618C9"/>
    <w:rsid w:val="004619D1"/>
    <w:rsid w:val="00461F7A"/>
    <w:rsid w:val="00462017"/>
    <w:rsid w:val="00462459"/>
    <w:rsid w:val="00462543"/>
    <w:rsid w:val="0046294E"/>
    <w:rsid w:val="00462C0B"/>
    <w:rsid w:val="00462F1F"/>
    <w:rsid w:val="004633AE"/>
    <w:rsid w:val="00463422"/>
    <w:rsid w:val="0046348F"/>
    <w:rsid w:val="004634FF"/>
    <w:rsid w:val="0046358A"/>
    <w:rsid w:val="004636D2"/>
    <w:rsid w:val="004638E0"/>
    <w:rsid w:val="004639E7"/>
    <w:rsid w:val="00463A09"/>
    <w:rsid w:val="00463A32"/>
    <w:rsid w:val="00463A7C"/>
    <w:rsid w:val="00463C16"/>
    <w:rsid w:val="00463E97"/>
    <w:rsid w:val="00463EB4"/>
    <w:rsid w:val="0046409E"/>
    <w:rsid w:val="0046420A"/>
    <w:rsid w:val="004642A4"/>
    <w:rsid w:val="004643C3"/>
    <w:rsid w:val="0046447C"/>
    <w:rsid w:val="00464568"/>
    <w:rsid w:val="00464667"/>
    <w:rsid w:val="0046499E"/>
    <w:rsid w:val="00464CE5"/>
    <w:rsid w:val="00464D21"/>
    <w:rsid w:val="00464D25"/>
    <w:rsid w:val="00464DB4"/>
    <w:rsid w:val="00464E4E"/>
    <w:rsid w:val="00464E9E"/>
    <w:rsid w:val="00464FF6"/>
    <w:rsid w:val="004651CB"/>
    <w:rsid w:val="004652C7"/>
    <w:rsid w:val="004656DA"/>
    <w:rsid w:val="004657E7"/>
    <w:rsid w:val="0046590E"/>
    <w:rsid w:val="00465AF0"/>
    <w:rsid w:val="00465CC0"/>
    <w:rsid w:val="00465F80"/>
    <w:rsid w:val="0046606F"/>
    <w:rsid w:val="00466155"/>
    <w:rsid w:val="004664FA"/>
    <w:rsid w:val="00466584"/>
    <w:rsid w:val="0046680D"/>
    <w:rsid w:val="004669E6"/>
    <w:rsid w:val="00466A66"/>
    <w:rsid w:val="00466BFF"/>
    <w:rsid w:val="00466FBB"/>
    <w:rsid w:val="00467222"/>
    <w:rsid w:val="004672C9"/>
    <w:rsid w:val="0046768E"/>
    <w:rsid w:val="00467760"/>
    <w:rsid w:val="004679C6"/>
    <w:rsid w:val="00467A9A"/>
    <w:rsid w:val="00467C7F"/>
    <w:rsid w:val="00467C9E"/>
    <w:rsid w:val="00467CDF"/>
    <w:rsid w:val="00467E33"/>
    <w:rsid w:val="00467EE2"/>
    <w:rsid w:val="00467F9A"/>
    <w:rsid w:val="00467FD2"/>
    <w:rsid w:val="00470020"/>
    <w:rsid w:val="004700DD"/>
    <w:rsid w:val="004700FD"/>
    <w:rsid w:val="0047021C"/>
    <w:rsid w:val="00470725"/>
    <w:rsid w:val="00470751"/>
    <w:rsid w:val="004709A8"/>
    <w:rsid w:val="00470BAC"/>
    <w:rsid w:val="00471399"/>
    <w:rsid w:val="00471AE7"/>
    <w:rsid w:val="00471D64"/>
    <w:rsid w:val="00471D87"/>
    <w:rsid w:val="00471EA1"/>
    <w:rsid w:val="0047206D"/>
    <w:rsid w:val="0047208E"/>
    <w:rsid w:val="0047239E"/>
    <w:rsid w:val="0047252B"/>
    <w:rsid w:val="0047265C"/>
    <w:rsid w:val="00472995"/>
    <w:rsid w:val="004729E7"/>
    <w:rsid w:val="00472BA1"/>
    <w:rsid w:val="00472D8B"/>
    <w:rsid w:val="00473228"/>
    <w:rsid w:val="00473715"/>
    <w:rsid w:val="00473CFD"/>
    <w:rsid w:val="00473F0C"/>
    <w:rsid w:val="00474290"/>
    <w:rsid w:val="0047435A"/>
    <w:rsid w:val="0047436A"/>
    <w:rsid w:val="00474454"/>
    <w:rsid w:val="00474957"/>
    <w:rsid w:val="00474A1F"/>
    <w:rsid w:val="00474AC7"/>
    <w:rsid w:val="00474B58"/>
    <w:rsid w:val="00474BFA"/>
    <w:rsid w:val="00474DBD"/>
    <w:rsid w:val="00474F81"/>
    <w:rsid w:val="00475316"/>
    <w:rsid w:val="004757C8"/>
    <w:rsid w:val="00475910"/>
    <w:rsid w:val="00475A5F"/>
    <w:rsid w:val="00475BF8"/>
    <w:rsid w:val="004760E4"/>
    <w:rsid w:val="00476117"/>
    <w:rsid w:val="0047645D"/>
    <w:rsid w:val="004767B3"/>
    <w:rsid w:val="004767E5"/>
    <w:rsid w:val="00476872"/>
    <w:rsid w:val="004769F4"/>
    <w:rsid w:val="00476C36"/>
    <w:rsid w:val="00476C98"/>
    <w:rsid w:val="00476F01"/>
    <w:rsid w:val="004770C4"/>
    <w:rsid w:val="004770DD"/>
    <w:rsid w:val="00477139"/>
    <w:rsid w:val="00477149"/>
    <w:rsid w:val="004771CE"/>
    <w:rsid w:val="00477353"/>
    <w:rsid w:val="0047751A"/>
    <w:rsid w:val="0047772F"/>
    <w:rsid w:val="0047783E"/>
    <w:rsid w:val="0047794A"/>
    <w:rsid w:val="00477953"/>
    <w:rsid w:val="004779B0"/>
    <w:rsid w:val="004779E3"/>
    <w:rsid w:val="004779F7"/>
    <w:rsid w:val="00477AD2"/>
    <w:rsid w:val="00477E1D"/>
    <w:rsid w:val="00477EC9"/>
    <w:rsid w:val="00477F42"/>
    <w:rsid w:val="00480004"/>
    <w:rsid w:val="004800ED"/>
    <w:rsid w:val="00480251"/>
    <w:rsid w:val="004802CF"/>
    <w:rsid w:val="00480801"/>
    <w:rsid w:val="00480811"/>
    <w:rsid w:val="00480A6F"/>
    <w:rsid w:val="00480C8D"/>
    <w:rsid w:val="00480CDF"/>
    <w:rsid w:val="00480D54"/>
    <w:rsid w:val="00480DBF"/>
    <w:rsid w:val="00480FAC"/>
    <w:rsid w:val="00481622"/>
    <w:rsid w:val="00481632"/>
    <w:rsid w:val="004817AF"/>
    <w:rsid w:val="00481D4B"/>
    <w:rsid w:val="004822C2"/>
    <w:rsid w:val="00482491"/>
    <w:rsid w:val="00482AC5"/>
    <w:rsid w:val="00482C00"/>
    <w:rsid w:val="00482F7E"/>
    <w:rsid w:val="00482FD7"/>
    <w:rsid w:val="00482FEF"/>
    <w:rsid w:val="00483018"/>
    <w:rsid w:val="00483094"/>
    <w:rsid w:val="00483210"/>
    <w:rsid w:val="00483269"/>
    <w:rsid w:val="004838DF"/>
    <w:rsid w:val="00483907"/>
    <w:rsid w:val="00483B33"/>
    <w:rsid w:val="00483CD8"/>
    <w:rsid w:val="004841A2"/>
    <w:rsid w:val="0048425E"/>
    <w:rsid w:val="004843E0"/>
    <w:rsid w:val="00484425"/>
    <w:rsid w:val="004844AB"/>
    <w:rsid w:val="00484793"/>
    <w:rsid w:val="004847AC"/>
    <w:rsid w:val="00484852"/>
    <w:rsid w:val="0048492A"/>
    <w:rsid w:val="00484CDB"/>
    <w:rsid w:val="00484CE1"/>
    <w:rsid w:val="00484CF9"/>
    <w:rsid w:val="0048514C"/>
    <w:rsid w:val="004851CA"/>
    <w:rsid w:val="0048530E"/>
    <w:rsid w:val="00485477"/>
    <w:rsid w:val="004854A6"/>
    <w:rsid w:val="004854AD"/>
    <w:rsid w:val="00485538"/>
    <w:rsid w:val="004857F6"/>
    <w:rsid w:val="00485BDE"/>
    <w:rsid w:val="00485CBA"/>
    <w:rsid w:val="00485E06"/>
    <w:rsid w:val="00485E37"/>
    <w:rsid w:val="00485E6E"/>
    <w:rsid w:val="00486050"/>
    <w:rsid w:val="0048630E"/>
    <w:rsid w:val="00486646"/>
    <w:rsid w:val="00486764"/>
    <w:rsid w:val="00486833"/>
    <w:rsid w:val="00486873"/>
    <w:rsid w:val="0048687C"/>
    <w:rsid w:val="00486B3C"/>
    <w:rsid w:val="00486EAF"/>
    <w:rsid w:val="00486EEA"/>
    <w:rsid w:val="00487065"/>
    <w:rsid w:val="004874D6"/>
    <w:rsid w:val="00487500"/>
    <w:rsid w:val="004878C3"/>
    <w:rsid w:val="00487A8F"/>
    <w:rsid w:val="00487DD9"/>
    <w:rsid w:val="00487F67"/>
    <w:rsid w:val="004902AC"/>
    <w:rsid w:val="0049031C"/>
    <w:rsid w:val="00490841"/>
    <w:rsid w:val="004909CB"/>
    <w:rsid w:val="00490A58"/>
    <w:rsid w:val="00490A65"/>
    <w:rsid w:val="00490BF1"/>
    <w:rsid w:val="00490D30"/>
    <w:rsid w:val="0049101E"/>
    <w:rsid w:val="004914ED"/>
    <w:rsid w:val="0049153D"/>
    <w:rsid w:val="0049154C"/>
    <w:rsid w:val="004917AF"/>
    <w:rsid w:val="0049180C"/>
    <w:rsid w:val="004918AB"/>
    <w:rsid w:val="004918AE"/>
    <w:rsid w:val="00491921"/>
    <w:rsid w:val="0049196A"/>
    <w:rsid w:val="00491A09"/>
    <w:rsid w:val="00491BC8"/>
    <w:rsid w:val="00491C9A"/>
    <w:rsid w:val="00491CD6"/>
    <w:rsid w:val="00491D52"/>
    <w:rsid w:val="00491EC2"/>
    <w:rsid w:val="00491F87"/>
    <w:rsid w:val="004921F6"/>
    <w:rsid w:val="004922CF"/>
    <w:rsid w:val="004923CC"/>
    <w:rsid w:val="00492823"/>
    <w:rsid w:val="0049292B"/>
    <w:rsid w:val="00492A37"/>
    <w:rsid w:val="00492DDA"/>
    <w:rsid w:val="0049325C"/>
    <w:rsid w:val="00493315"/>
    <w:rsid w:val="004933D0"/>
    <w:rsid w:val="00493631"/>
    <w:rsid w:val="00493D84"/>
    <w:rsid w:val="00493DA7"/>
    <w:rsid w:val="00493F60"/>
    <w:rsid w:val="004941E4"/>
    <w:rsid w:val="0049450B"/>
    <w:rsid w:val="00494814"/>
    <w:rsid w:val="00494A79"/>
    <w:rsid w:val="00494AAE"/>
    <w:rsid w:val="00494F00"/>
    <w:rsid w:val="004953B9"/>
    <w:rsid w:val="004953C4"/>
    <w:rsid w:val="00495538"/>
    <w:rsid w:val="004956A7"/>
    <w:rsid w:val="00495742"/>
    <w:rsid w:val="0049577C"/>
    <w:rsid w:val="00495893"/>
    <w:rsid w:val="00495B3C"/>
    <w:rsid w:val="00495B9E"/>
    <w:rsid w:val="00495EEB"/>
    <w:rsid w:val="0049607C"/>
    <w:rsid w:val="004962D9"/>
    <w:rsid w:val="004968EF"/>
    <w:rsid w:val="00496B7C"/>
    <w:rsid w:val="00497028"/>
    <w:rsid w:val="00497126"/>
    <w:rsid w:val="00497260"/>
    <w:rsid w:val="0049731F"/>
    <w:rsid w:val="00497462"/>
    <w:rsid w:val="004978AA"/>
    <w:rsid w:val="00497A3C"/>
    <w:rsid w:val="00497AB8"/>
    <w:rsid w:val="00497D9C"/>
    <w:rsid w:val="00497DDE"/>
    <w:rsid w:val="00497E41"/>
    <w:rsid w:val="00497E6C"/>
    <w:rsid w:val="00497F1C"/>
    <w:rsid w:val="004A00F4"/>
    <w:rsid w:val="004A0175"/>
    <w:rsid w:val="004A048D"/>
    <w:rsid w:val="004A04BB"/>
    <w:rsid w:val="004A05A4"/>
    <w:rsid w:val="004A08D0"/>
    <w:rsid w:val="004A0CB1"/>
    <w:rsid w:val="004A0ECC"/>
    <w:rsid w:val="004A0FEB"/>
    <w:rsid w:val="004A108E"/>
    <w:rsid w:val="004A1818"/>
    <w:rsid w:val="004A1B23"/>
    <w:rsid w:val="004A1C72"/>
    <w:rsid w:val="004A1F27"/>
    <w:rsid w:val="004A2169"/>
    <w:rsid w:val="004A21DE"/>
    <w:rsid w:val="004A228B"/>
    <w:rsid w:val="004A254F"/>
    <w:rsid w:val="004A2600"/>
    <w:rsid w:val="004A2664"/>
    <w:rsid w:val="004A27C3"/>
    <w:rsid w:val="004A28DC"/>
    <w:rsid w:val="004A2C74"/>
    <w:rsid w:val="004A2DC7"/>
    <w:rsid w:val="004A2E7C"/>
    <w:rsid w:val="004A3045"/>
    <w:rsid w:val="004A33B4"/>
    <w:rsid w:val="004A3480"/>
    <w:rsid w:val="004A34C6"/>
    <w:rsid w:val="004A3985"/>
    <w:rsid w:val="004A3A07"/>
    <w:rsid w:val="004A3B1E"/>
    <w:rsid w:val="004A3D1F"/>
    <w:rsid w:val="004A3D39"/>
    <w:rsid w:val="004A3D3B"/>
    <w:rsid w:val="004A3DB6"/>
    <w:rsid w:val="004A3F49"/>
    <w:rsid w:val="004A3FB1"/>
    <w:rsid w:val="004A43DA"/>
    <w:rsid w:val="004A43EF"/>
    <w:rsid w:val="004A4414"/>
    <w:rsid w:val="004A4722"/>
    <w:rsid w:val="004A484E"/>
    <w:rsid w:val="004A4A01"/>
    <w:rsid w:val="004A4AA3"/>
    <w:rsid w:val="004A4ADB"/>
    <w:rsid w:val="004A528A"/>
    <w:rsid w:val="004A531E"/>
    <w:rsid w:val="004A5626"/>
    <w:rsid w:val="004A5860"/>
    <w:rsid w:val="004A594A"/>
    <w:rsid w:val="004A5975"/>
    <w:rsid w:val="004A5A3D"/>
    <w:rsid w:val="004A5E98"/>
    <w:rsid w:val="004A6091"/>
    <w:rsid w:val="004A61E9"/>
    <w:rsid w:val="004A639F"/>
    <w:rsid w:val="004A6715"/>
    <w:rsid w:val="004A6757"/>
    <w:rsid w:val="004A6767"/>
    <w:rsid w:val="004A6852"/>
    <w:rsid w:val="004A6B74"/>
    <w:rsid w:val="004A6DE9"/>
    <w:rsid w:val="004A7192"/>
    <w:rsid w:val="004A7341"/>
    <w:rsid w:val="004A76F0"/>
    <w:rsid w:val="004A77C0"/>
    <w:rsid w:val="004A78BE"/>
    <w:rsid w:val="004A78C1"/>
    <w:rsid w:val="004A79E8"/>
    <w:rsid w:val="004A7CAE"/>
    <w:rsid w:val="004A7D07"/>
    <w:rsid w:val="004A7E9A"/>
    <w:rsid w:val="004B0164"/>
    <w:rsid w:val="004B02A0"/>
    <w:rsid w:val="004B0429"/>
    <w:rsid w:val="004B046A"/>
    <w:rsid w:val="004B07D3"/>
    <w:rsid w:val="004B0898"/>
    <w:rsid w:val="004B0AC7"/>
    <w:rsid w:val="004B0BD1"/>
    <w:rsid w:val="004B0BE4"/>
    <w:rsid w:val="004B0FF1"/>
    <w:rsid w:val="004B133D"/>
    <w:rsid w:val="004B143B"/>
    <w:rsid w:val="004B150A"/>
    <w:rsid w:val="004B15E7"/>
    <w:rsid w:val="004B1624"/>
    <w:rsid w:val="004B169D"/>
    <w:rsid w:val="004B1722"/>
    <w:rsid w:val="004B172F"/>
    <w:rsid w:val="004B19E5"/>
    <w:rsid w:val="004B1AE7"/>
    <w:rsid w:val="004B1B84"/>
    <w:rsid w:val="004B1BAF"/>
    <w:rsid w:val="004B1D27"/>
    <w:rsid w:val="004B1DD5"/>
    <w:rsid w:val="004B1FF4"/>
    <w:rsid w:val="004B23AB"/>
    <w:rsid w:val="004B2565"/>
    <w:rsid w:val="004B25D7"/>
    <w:rsid w:val="004B2666"/>
    <w:rsid w:val="004B2976"/>
    <w:rsid w:val="004B299D"/>
    <w:rsid w:val="004B2A5B"/>
    <w:rsid w:val="004B2B08"/>
    <w:rsid w:val="004B339B"/>
    <w:rsid w:val="004B3414"/>
    <w:rsid w:val="004B3421"/>
    <w:rsid w:val="004B3453"/>
    <w:rsid w:val="004B3582"/>
    <w:rsid w:val="004B3633"/>
    <w:rsid w:val="004B3655"/>
    <w:rsid w:val="004B3D10"/>
    <w:rsid w:val="004B3DA5"/>
    <w:rsid w:val="004B3DFA"/>
    <w:rsid w:val="004B3F4C"/>
    <w:rsid w:val="004B46CE"/>
    <w:rsid w:val="004B47C5"/>
    <w:rsid w:val="004B47CE"/>
    <w:rsid w:val="004B494D"/>
    <w:rsid w:val="004B4AF4"/>
    <w:rsid w:val="004B4B6E"/>
    <w:rsid w:val="004B4D1C"/>
    <w:rsid w:val="004B4D54"/>
    <w:rsid w:val="004B4EE4"/>
    <w:rsid w:val="004B5008"/>
    <w:rsid w:val="004B50F5"/>
    <w:rsid w:val="004B51EF"/>
    <w:rsid w:val="004B5221"/>
    <w:rsid w:val="004B56D1"/>
    <w:rsid w:val="004B58B4"/>
    <w:rsid w:val="004B59BA"/>
    <w:rsid w:val="004B59CF"/>
    <w:rsid w:val="004B5A4C"/>
    <w:rsid w:val="004B5AC9"/>
    <w:rsid w:val="004B6078"/>
    <w:rsid w:val="004B61EE"/>
    <w:rsid w:val="004B6221"/>
    <w:rsid w:val="004B625C"/>
    <w:rsid w:val="004B62EB"/>
    <w:rsid w:val="004B645D"/>
    <w:rsid w:val="004B6518"/>
    <w:rsid w:val="004B67AE"/>
    <w:rsid w:val="004B67BC"/>
    <w:rsid w:val="004B68A3"/>
    <w:rsid w:val="004B6969"/>
    <w:rsid w:val="004B6A57"/>
    <w:rsid w:val="004B6AD1"/>
    <w:rsid w:val="004B6B5D"/>
    <w:rsid w:val="004B6C3B"/>
    <w:rsid w:val="004B6C9D"/>
    <w:rsid w:val="004B6E6C"/>
    <w:rsid w:val="004B6FAB"/>
    <w:rsid w:val="004B741C"/>
    <w:rsid w:val="004B74E9"/>
    <w:rsid w:val="004B7534"/>
    <w:rsid w:val="004B7621"/>
    <w:rsid w:val="004B7636"/>
    <w:rsid w:val="004B7807"/>
    <w:rsid w:val="004B79D4"/>
    <w:rsid w:val="004B7B7A"/>
    <w:rsid w:val="004B7C8E"/>
    <w:rsid w:val="004B7CB7"/>
    <w:rsid w:val="004B7D1D"/>
    <w:rsid w:val="004B7F33"/>
    <w:rsid w:val="004C04B0"/>
    <w:rsid w:val="004C0949"/>
    <w:rsid w:val="004C096D"/>
    <w:rsid w:val="004C0C8E"/>
    <w:rsid w:val="004C0DBC"/>
    <w:rsid w:val="004C117D"/>
    <w:rsid w:val="004C120E"/>
    <w:rsid w:val="004C179C"/>
    <w:rsid w:val="004C1A27"/>
    <w:rsid w:val="004C1A5D"/>
    <w:rsid w:val="004C1C94"/>
    <w:rsid w:val="004C1DE7"/>
    <w:rsid w:val="004C1E6C"/>
    <w:rsid w:val="004C20F6"/>
    <w:rsid w:val="004C24D3"/>
    <w:rsid w:val="004C2724"/>
    <w:rsid w:val="004C27BD"/>
    <w:rsid w:val="004C2835"/>
    <w:rsid w:val="004C28FA"/>
    <w:rsid w:val="004C292E"/>
    <w:rsid w:val="004C2997"/>
    <w:rsid w:val="004C29B8"/>
    <w:rsid w:val="004C29FC"/>
    <w:rsid w:val="004C2BDF"/>
    <w:rsid w:val="004C2CD9"/>
    <w:rsid w:val="004C2D23"/>
    <w:rsid w:val="004C2DF1"/>
    <w:rsid w:val="004C2E86"/>
    <w:rsid w:val="004C2F6F"/>
    <w:rsid w:val="004C2F9B"/>
    <w:rsid w:val="004C322E"/>
    <w:rsid w:val="004C3237"/>
    <w:rsid w:val="004C33E0"/>
    <w:rsid w:val="004C34B6"/>
    <w:rsid w:val="004C357A"/>
    <w:rsid w:val="004C3732"/>
    <w:rsid w:val="004C394B"/>
    <w:rsid w:val="004C395C"/>
    <w:rsid w:val="004C3B7C"/>
    <w:rsid w:val="004C3BDB"/>
    <w:rsid w:val="004C3CE9"/>
    <w:rsid w:val="004C4001"/>
    <w:rsid w:val="004C4062"/>
    <w:rsid w:val="004C420F"/>
    <w:rsid w:val="004C46F3"/>
    <w:rsid w:val="004C4E55"/>
    <w:rsid w:val="004C4FA4"/>
    <w:rsid w:val="004C5123"/>
    <w:rsid w:val="004C5400"/>
    <w:rsid w:val="004C555A"/>
    <w:rsid w:val="004C5817"/>
    <w:rsid w:val="004C5932"/>
    <w:rsid w:val="004C59D9"/>
    <w:rsid w:val="004C5EDD"/>
    <w:rsid w:val="004C5F29"/>
    <w:rsid w:val="004C60C9"/>
    <w:rsid w:val="004C640E"/>
    <w:rsid w:val="004C652C"/>
    <w:rsid w:val="004C6563"/>
    <w:rsid w:val="004C664B"/>
    <w:rsid w:val="004C6786"/>
    <w:rsid w:val="004C6787"/>
    <w:rsid w:val="004C6826"/>
    <w:rsid w:val="004C6907"/>
    <w:rsid w:val="004C69DC"/>
    <w:rsid w:val="004C6CF8"/>
    <w:rsid w:val="004C6E7C"/>
    <w:rsid w:val="004C6EBD"/>
    <w:rsid w:val="004C763B"/>
    <w:rsid w:val="004C771C"/>
    <w:rsid w:val="004C77CA"/>
    <w:rsid w:val="004C7AC5"/>
    <w:rsid w:val="004C7B5B"/>
    <w:rsid w:val="004C7CFA"/>
    <w:rsid w:val="004C7E6A"/>
    <w:rsid w:val="004C7EF8"/>
    <w:rsid w:val="004C7F71"/>
    <w:rsid w:val="004D026B"/>
    <w:rsid w:val="004D0284"/>
    <w:rsid w:val="004D028F"/>
    <w:rsid w:val="004D02D8"/>
    <w:rsid w:val="004D06E8"/>
    <w:rsid w:val="004D09E7"/>
    <w:rsid w:val="004D0A3B"/>
    <w:rsid w:val="004D0CCC"/>
    <w:rsid w:val="004D0D5D"/>
    <w:rsid w:val="004D0EC6"/>
    <w:rsid w:val="004D0ED4"/>
    <w:rsid w:val="004D1749"/>
    <w:rsid w:val="004D1820"/>
    <w:rsid w:val="004D1DE7"/>
    <w:rsid w:val="004D1E7B"/>
    <w:rsid w:val="004D21F2"/>
    <w:rsid w:val="004D24D6"/>
    <w:rsid w:val="004D2597"/>
    <w:rsid w:val="004D259F"/>
    <w:rsid w:val="004D2805"/>
    <w:rsid w:val="004D28AD"/>
    <w:rsid w:val="004D2A58"/>
    <w:rsid w:val="004D2D1C"/>
    <w:rsid w:val="004D2DA4"/>
    <w:rsid w:val="004D2DB5"/>
    <w:rsid w:val="004D2E5D"/>
    <w:rsid w:val="004D329D"/>
    <w:rsid w:val="004D35E4"/>
    <w:rsid w:val="004D3A62"/>
    <w:rsid w:val="004D42F9"/>
    <w:rsid w:val="004D43C5"/>
    <w:rsid w:val="004D47B0"/>
    <w:rsid w:val="004D47E9"/>
    <w:rsid w:val="004D4A52"/>
    <w:rsid w:val="004D4C62"/>
    <w:rsid w:val="004D530B"/>
    <w:rsid w:val="004D5527"/>
    <w:rsid w:val="004D5544"/>
    <w:rsid w:val="004D565B"/>
    <w:rsid w:val="004D56CB"/>
    <w:rsid w:val="004D57CA"/>
    <w:rsid w:val="004D5803"/>
    <w:rsid w:val="004D58A2"/>
    <w:rsid w:val="004D594C"/>
    <w:rsid w:val="004D5ACD"/>
    <w:rsid w:val="004D5CF0"/>
    <w:rsid w:val="004D607B"/>
    <w:rsid w:val="004D6099"/>
    <w:rsid w:val="004D62B2"/>
    <w:rsid w:val="004D658A"/>
    <w:rsid w:val="004D6C03"/>
    <w:rsid w:val="004D6C3B"/>
    <w:rsid w:val="004D6F09"/>
    <w:rsid w:val="004D7032"/>
    <w:rsid w:val="004D72C1"/>
    <w:rsid w:val="004D7398"/>
    <w:rsid w:val="004D7906"/>
    <w:rsid w:val="004D7A1D"/>
    <w:rsid w:val="004D7A62"/>
    <w:rsid w:val="004D7AC3"/>
    <w:rsid w:val="004D7D66"/>
    <w:rsid w:val="004D7E6A"/>
    <w:rsid w:val="004E0018"/>
    <w:rsid w:val="004E027A"/>
    <w:rsid w:val="004E093D"/>
    <w:rsid w:val="004E0AF0"/>
    <w:rsid w:val="004E0C56"/>
    <w:rsid w:val="004E0CBE"/>
    <w:rsid w:val="004E0DDE"/>
    <w:rsid w:val="004E0DFB"/>
    <w:rsid w:val="004E0E53"/>
    <w:rsid w:val="004E1192"/>
    <w:rsid w:val="004E12CF"/>
    <w:rsid w:val="004E17C8"/>
    <w:rsid w:val="004E1BBD"/>
    <w:rsid w:val="004E1D19"/>
    <w:rsid w:val="004E1DDA"/>
    <w:rsid w:val="004E2097"/>
    <w:rsid w:val="004E2166"/>
    <w:rsid w:val="004E2463"/>
    <w:rsid w:val="004E2553"/>
    <w:rsid w:val="004E2832"/>
    <w:rsid w:val="004E2A66"/>
    <w:rsid w:val="004E2AF5"/>
    <w:rsid w:val="004E2B8D"/>
    <w:rsid w:val="004E2B97"/>
    <w:rsid w:val="004E31BA"/>
    <w:rsid w:val="004E34C4"/>
    <w:rsid w:val="004E3546"/>
    <w:rsid w:val="004E35E4"/>
    <w:rsid w:val="004E3668"/>
    <w:rsid w:val="004E383C"/>
    <w:rsid w:val="004E39D9"/>
    <w:rsid w:val="004E3A86"/>
    <w:rsid w:val="004E3E2A"/>
    <w:rsid w:val="004E3E4A"/>
    <w:rsid w:val="004E415D"/>
    <w:rsid w:val="004E4164"/>
    <w:rsid w:val="004E419C"/>
    <w:rsid w:val="004E4416"/>
    <w:rsid w:val="004E4519"/>
    <w:rsid w:val="004E470E"/>
    <w:rsid w:val="004E47D6"/>
    <w:rsid w:val="004E47E2"/>
    <w:rsid w:val="004E4858"/>
    <w:rsid w:val="004E4CC1"/>
    <w:rsid w:val="004E4EF5"/>
    <w:rsid w:val="004E5690"/>
    <w:rsid w:val="004E5AB6"/>
    <w:rsid w:val="004E5B78"/>
    <w:rsid w:val="004E5BE3"/>
    <w:rsid w:val="004E5E44"/>
    <w:rsid w:val="004E5F8B"/>
    <w:rsid w:val="004E6055"/>
    <w:rsid w:val="004E6923"/>
    <w:rsid w:val="004E6B33"/>
    <w:rsid w:val="004E6BEC"/>
    <w:rsid w:val="004E6C81"/>
    <w:rsid w:val="004E6E4F"/>
    <w:rsid w:val="004E70B8"/>
    <w:rsid w:val="004E70DF"/>
    <w:rsid w:val="004E7489"/>
    <w:rsid w:val="004E74D3"/>
    <w:rsid w:val="004E75D9"/>
    <w:rsid w:val="004E76DA"/>
    <w:rsid w:val="004E78A3"/>
    <w:rsid w:val="004E790D"/>
    <w:rsid w:val="004E7C80"/>
    <w:rsid w:val="004E7DA4"/>
    <w:rsid w:val="004E7DEB"/>
    <w:rsid w:val="004F001E"/>
    <w:rsid w:val="004F0068"/>
    <w:rsid w:val="004F0288"/>
    <w:rsid w:val="004F0416"/>
    <w:rsid w:val="004F04EB"/>
    <w:rsid w:val="004F0567"/>
    <w:rsid w:val="004F07A6"/>
    <w:rsid w:val="004F0815"/>
    <w:rsid w:val="004F0990"/>
    <w:rsid w:val="004F0CD1"/>
    <w:rsid w:val="004F0DDE"/>
    <w:rsid w:val="004F0E73"/>
    <w:rsid w:val="004F0E92"/>
    <w:rsid w:val="004F0F06"/>
    <w:rsid w:val="004F0FEA"/>
    <w:rsid w:val="004F0FF9"/>
    <w:rsid w:val="004F111C"/>
    <w:rsid w:val="004F1199"/>
    <w:rsid w:val="004F13F0"/>
    <w:rsid w:val="004F14A0"/>
    <w:rsid w:val="004F14F5"/>
    <w:rsid w:val="004F15AB"/>
    <w:rsid w:val="004F1761"/>
    <w:rsid w:val="004F1768"/>
    <w:rsid w:val="004F1877"/>
    <w:rsid w:val="004F1913"/>
    <w:rsid w:val="004F1E59"/>
    <w:rsid w:val="004F1E6A"/>
    <w:rsid w:val="004F239C"/>
    <w:rsid w:val="004F2441"/>
    <w:rsid w:val="004F24F3"/>
    <w:rsid w:val="004F24FB"/>
    <w:rsid w:val="004F277D"/>
    <w:rsid w:val="004F280B"/>
    <w:rsid w:val="004F2DDB"/>
    <w:rsid w:val="004F32E0"/>
    <w:rsid w:val="004F3477"/>
    <w:rsid w:val="004F3487"/>
    <w:rsid w:val="004F35F9"/>
    <w:rsid w:val="004F361C"/>
    <w:rsid w:val="004F3824"/>
    <w:rsid w:val="004F385C"/>
    <w:rsid w:val="004F38AF"/>
    <w:rsid w:val="004F3911"/>
    <w:rsid w:val="004F393C"/>
    <w:rsid w:val="004F3C2B"/>
    <w:rsid w:val="004F4035"/>
    <w:rsid w:val="004F4891"/>
    <w:rsid w:val="004F48EA"/>
    <w:rsid w:val="004F4968"/>
    <w:rsid w:val="004F498B"/>
    <w:rsid w:val="004F4CC1"/>
    <w:rsid w:val="004F4CEE"/>
    <w:rsid w:val="004F4E14"/>
    <w:rsid w:val="004F50E8"/>
    <w:rsid w:val="004F52D8"/>
    <w:rsid w:val="004F5305"/>
    <w:rsid w:val="004F54F6"/>
    <w:rsid w:val="004F5994"/>
    <w:rsid w:val="004F59DA"/>
    <w:rsid w:val="004F5BBB"/>
    <w:rsid w:val="004F5ECF"/>
    <w:rsid w:val="004F61E5"/>
    <w:rsid w:val="004F6236"/>
    <w:rsid w:val="004F6462"/>
    <w:rsid w:val="004F6589"/>
    <w:rsid w:val="004F66C7"/>
    <w:rsid w:val="004F6A71"/>
    <w:rsid w:val="004F6CE1"/>
    <w:rsid w:val="004F76DA"/>
    <w:rsid w:val="004F794E"/>
    <w:rsid w:val="004F7E23"/>
    <w:rsid w:val="004F7F41"/>
    <w:rsid w:val="005000FC"/>
    <w:rsid w:val="00500265"/>
    <w:rsid w:val="00500266"/>
    <w:rsid w:val="005008BB"/>
    <w:rsid w:val="00500A6F"/>
    <w:rsid w:val="00500DC3"/>
    <w:rsid w:val="00500E47"/>
    <w:rsid w:val="00500ED9"/>
    <w:rsid w:val="0050160A"/>
    <w:rsid w:val="005016ED"/>
    <w:rsid w:val="00501995"/>
    <w:rsid w:val="00501A0C"/>
    <w:rsid w:val="00501E0D"/>
    <w:rsid w:val="00501E6C"/>
    <w:rsid w:val="00501EB4"/>
    <w:rsid w:val="00501F3F"/>
    <w:rsid w:val="00502057"/>
    <w:rsid w:val="00502572"/>
    <w:rsid w:val="00502610"/>
    <w:rsid w:val="0050278C"/>
    <w:rsid w:val="005028D0"/>
    <w:rsid w:val="00502966"/>
    <w:rsid w:val="0050299F"/>
    <w:rsid w:val="005029B9"/>
    <w:rsid w:val="00502BE1"/>
    <w:rsid w:val="005030F8"/>
    <w:rsid w:val="005031B0"/>
    <w:rsid w:val="005036C1"/>
    <w:rsid w:val="00503765"/>
    <w:rsid w:val="005037F9"/>
    <w:rsid w:val="0050383B"/>
    <w:rsid w:val="0050385E"/>
    <w:rsid w:val="00503A91"/>
    <w:rsid w:val="00503DC4"/>
    <w:rsid w:val="00503E13"/>
    <w:rsid w:val="005041C9"/>
    <w:rsid w:val="005041FD"/>
    <w:rsid w:val="00504291"/>
    <w:rsid w:val="00504309"/>
    <w:rsid w:val="0050463A"/>
    <w:rsid w:val="005046CD"/>
    <w:rsid w:val="0050472C"/>
    <w:rsid w:val="00504998"/>
    <w:rsid w:val="005049BB"/>
    <w:rsid w:val="00504C8B"/>
    <w:rsid w:val="00504D83"/>
    <w:rsid w:val="00504E58"/>
    <w:rsid w:val="00504EF7"/>
    <w:rsid w:val="00504F3F"/>
    <w:rsid w:val="0050504C"/>
    <w:rsid w:val="005052FF"/>
    <w:rsid w:val="0050535B"/>
    <w:rsid w:val="00505537"/>
    <w:rsid w:val="005057D8"/>
    <w:rsid w:val="005059DE"/>
    <w:rsid w:val="005059EA"/>
    <w:rsid w:val="00505C0E"/>
    <w:rsid w:val="00505C9A"/>
    <w:rsid w:val="00506555"/>
    <w:rsid w:val="00506914"/>
    <w:rsid w:val="005069AE"/>
    <w:rsid w:val="00506A56"/>
    <w:rsid w:val="00506A6B"/>
    <w:rsid w:val="00506DB8"/>
    <w:rsid w:val="00506DEC"/>
    <w:rsid w:val="00506E36"/>
    <w:rsid w:val="00506E85"/>
    <w:rsid w:val="00506E93"/>
    <w:rsid w:val="0050738A"/>
    <w:rsid w:val="005076C6"/>
    <w:rsid w:val="00507888"/>
    <w:rsid w:val="00507902"/>
    <w:rsid w:val="00507914"/>
    <w:rsid w:val="00507987"/>
    <w:rsid w:val="00507AA0"/>
    <w:rsid w:val="00507B6F"/>
    <w:rsid w:val="00507C37"/>
    <w:rsid w:val="00507E75"/>
    <w:rsid w:val="00507FF3"/>
    <w:rsid w:val="00510037"/>
    <w:rsid w:val="005102F0"/>
    <w:rsid w:val="00510365"/>
    <w:rsid w:val="0051059D"/>
    <w:rsid w:val="005105E1"/>
    <w:rsid w:val="00510752"/>
    <w:rsid w:val="00510778"/>
    <w:rsid w:val="00510AF0"/>
    <w:rsid w:val="00510BF4"/>
    <w:rsid w:val="00510E27"/>
    <w:rsid w:val="00510F56"/>
    <w:rsid w:val="00510FB8"/>
    <w:rsid w:val="00511009"/>
    <w:rsid w:val="00511522"/>
    <w:rsid w:val="00511800"/>
    <w:rsid w:val="00511931"/>
    <w:rsid w:val="00511A17"/>
    <w:rsid w:val="00511B93"/>
    <w:rsid w:val="00511CDC"/>
    <w:rsid w:val="00511DEC"/>
    <w:rsid w:val="00512056"/>
    <w:rsid w:val="00512A45"/>
    <w:rsid w:val="00512F5C"/>
    <w:rsid w:val="00513025"/>
    <w:rsid w:val="005132B7"/>
    <w:rsid w:val="005139EB"/>
    <w:rsid w:val="00513DDD"/>
    <w:rsid w:val="00514176"/>
    <w:rsid w:val="0051425B"/>
    <w:rsid w:val="005142BB"/>
    <w:rsid w:val="005143CC"/>
    <w:rsid w:val="0051458B"/>
    <w:rsid w:val="0051475F"/>
    <w:rsid w:val="005149AD"/>
    <w:rsid w:val="00514D01"/>
    <w:rsid w:val="005154A7"/>
    <w:rsid w:val="005154FB"/>
    <w:rsid w:val="00515612"/>
    <w:rsid w:val="00515769"/>
    <w:rsid w:val="0051578D"/>
    <w:rsid w:val="00515C3D"/>
    <w:rsid w:val="00515D40"/>
    <w:rsid w:val="00515FF0"/>
    <w:rsid w:val="0051602D"/>
    <w:rsid w:val="00516080"/>
    <w:rsid w:val="005162AB"/>
    <w:rsid w:val="00516634"/>
    <w:rsid w:val="00516BC4"/>
    <w:rsid w:val="00516C60"/>
    <w:rsid w:val="00516D44"/>
    <w:rsid w:val="00516E23"/>
    <w:rsid w:val="00516FED"/>
    <w:rsid w:val="005171E7"/>
    <w:rsid w:val="00517444"/>
    <w:rsid w:val="00517668"/>
    <w:rsid w:val="00517892"/>
    <w:rsid w:val="00517ACC"/>
    <w:rsid w:val="00517EEC"/>
    <w:rsid w:val="00520155"/>
    <w:rsid w:val="00520247"/>
    <w:rsid w:val="005202F8"/>
    <w:rsid w:val="00520515"/>
    <w:rsid w:val="0052069B"/>
    <w:rsid w:val="00520ACA"/>
    <w:rsid w:val="00520FEE"/>
    <w:rsid w:val="00521144"/>
    <w:rsid w:val="005213ED"/>
    <w:rsid w:val="00521606"/>
    <w:rsid w:val="00521635"/>
    <w:rsid w:val="005217CE"/>
    <w:rsid w:val="00521826"/>
    <w:rsid w:val="00521A12"/>
    <w:rsid w:val="00521C6C"/>
    <w:rsid w:val="00521D2F"/>
    <w:rsid w:val="00521D58"/>
    <w:rsid w:val="00521EEA"/>
    <w:rsid w:val="00522003"/>
    <w:rsid w:val="00522035"/>
    <w:rsid w:val="005220B8"/>
    <w:rsid w:val="0052212A"/>
    <w:rsid w:val="005222B2"/>
    <w:rsid w:val="005222B7"/>
    <w:rsid w:val="005225A2"/>
    <w:rsid w:val="0052266F"/>
    <w:rsid w:val="005227C7"/>
    <w:rsid w:val="005228B6"/>
    <w:rsid w:val="005228EC"/>
    <w:rsid w:val="00522953"/>
    <w:rsid w:val="00522A40"/>
    <w:rsid w:val="00522B73"/>
    <w:rsid w:val="00522EDB"/>
    <w:rsid w:val="0052306F"/>
    <w:rsid w:val="005231A4"/>
    <w:rsid w:val="005237C5"/>
    <w:rsid w:val="005238C2"/>
    <w:rsid w:val="005238E3"/>
    <w:rsid w:val="00523F54"/>
    <w:rsid w:val="00523F57"/>
    <w:rsid w:val="0052421B"/>
    <w:rsid w:val="00524229"/>
    <w:rsid w:val="005243ED"/>
    <w:rsid w:val="005243F0"/>
    <w:rsid w:val="005246A7"/>
    <w:rsid w:val="00524845"/>
    <w:rsid w:val="005248D5"/>
    <w:rsid w:val="0052494F"/>
    <w:rsid w:val="005249A0"/>
    <w:rsid w:val="00524BF0"/>
    <w:rsid w:val="00524C2A"/>
    <w:rsid w:val="00524C61"/>
    <w:rsid w:val="00524C72"/>
    <w:rsid w:val="00524DCF"/>
    <w:rsid w:val="00524E04"/>
    <w:rsid w:val="00524F9F"/>
    <w:rsid w:val="00525000"/>
    <w:rsid w:val="005251E5"/>
    <w:rsid w:val="005253B1"/>
    <w:rsid w:val="00525670"/>
    <w:rsid w:val="00525C04"/>
    <w:rsid w:val="00525CDC"/>
    <w:rsid w:val="00525D69"/>
    <w:rsid w:val="00525F77"/>
    <w:rsid w:val="00525F8A"/>
    <w:rsid w:val="0052626D"/>
    <w:rsid w:val="00526671"/>
    <w:rsid w:val="005267DD"/>
    <w:rsid w:val="00526CA8"/>
    <w:rsid w:val="00526F6E"/>
    <w:rsid w:val="00527015"/>
    <w:rsid w:val="0052703C"/>
    <w:rsid w:val="005270B4"/>
    <w:rsid w:val="005270C9"/>
    <w:rsid w:val="0052716D"/>
    <w:rsid w:val="00527363"/>
    <w:rsid w:val="0052746F"/>
    <w:rsid w:val="0052763B"/>
    <w:rsid w:val="005276D7"/>
    <w:rsid w:val="0052778C"/>
    <w:rsid w:val="005277D4"/>
    <w:rsid w:val="00527992"/>
    <w:rsid w:val="00527B3B"/>
    <w:rsid w:val="00527EAC"/>
    <w:rsid w:val="00530036"/>
    <w:rsid w:val="00530043"/>
    <w:rsid w:val="00530084"/>
    <w:rsid w:val="005301D6"/>
    <w:rsid w:val="005301DD"/>
    <w:rsid w:val="00530321"/>
    <w:rsid w:val="005303F1"/>
    <w:rsid w:val="0053051D"/>
    <w:rsid w:val="0053062D"/>
    <w:rsid w:val="005307AF"/>
    <w:rsid w:val="0053093E"/>
    <w:rsid w:val="00530A13"/>
    <w:rsid w:val="00530C2E"/>
    <w:rsid w:val="005311B8"/>
    <w:rsid w:val="00531283"/>
    <w:rsid w:val="00531289"/>
    <w:rsid w:val="005312E5"/>
    <w:rsid w:val="00531314"/>
    <w:rsid w:val="005313AF"/>
    <w:rsid w:val="0053143A"/>
    <w:rsid w:val="0053153B"/>
    <w:rsid w:val="00531548"/>
    <w:rsid w:val="005316BC"/>
    <w:rsid w:val="00531785"/>
    <w:rsid w:val="00531795"/>
    <w:rsid w:val="00531966"/>
    <w:rsid w:val="005319DB"/>
    <w:rsid w:val="00531C66"/>
    <w:rsid w:val="00531E48"/>
    <w:rsid w:val="00531FA4"/>
    <w:rsid w:val="005320BA"/>
    <w:rsid w:val="00532143"/>
    <w:rsid w:val="0053229B"/>
    <w:rsid w:val="00532831"/>
    <w:rsid w:val="005328F5"/>
    <w:rsid w:val="005329FF"/>
    <w:rsid w:val="00532B4A"/>
    <w:rsid w:val="00532DE8"/>
    <w:rsid w:val="00532EE1"/>
    <w:rsid w:val="00533016"/>
    <w:rsid w:val="005331DF"/>
    <w:rsid w:val="005333E4"/>
    <w:rsid w:val="0053350B"/>
    <w:rsid w:val="00533731"/>
    <w:rsid w:val="00533982"/>
    <w:rsid w:val="00533EEF"/>
    <w:rsid w:val="00533FA3"/>
    <w:rsid w:val="005341A1"/>
    <w:rsid w:val="0053434D"/>
    <w:rsid w:val="00534448"/>
    <w:rsid w:val="00534563"/>
    <w:rsid w:val="00534568"/>
    <w:rsid w:val="0053472A"/>
    <w:rsid w:val="0053479B"/>
    <w:rsid w:val="00534831"/>
    <w:rsid w:val="00534AAB"/>
    <w:rsid w:val="00534DD7"/>
    <w:rsid w:val="00534E43"/>
    <w:rsid w:val="0053516E"/>
    <w:rsid w:val="0053522D"/>
    <w:rsid w:val="005356BC"/>
    <w:rsid w:val="005356D9"/>
    <w:rsid w:val="0053579C"/>
    <w:rsid w:val="00535965"/>
    <w:rsid w:val="00535D8B"/>
    <w:rsid w:val="00535DB7"/>
    <w:rsid w:val="00535DB9"/>
    <w:rsid w:val="00535DEF"/>
    <w:rsid w:val="00535E2A"/>
    <w:rsid w:val="0053607E"/>
    <w:rsid w:val="0053625B"/>
    <w:rsid w:val="00536439"/>
    <w:rsid w:val="005364CE"/>
    <w:rsid w:val="0053656C"/>
    <w:rsid w:val="0053668B"/>
    <w:rsid w:val="005366AC"/>
    <w:rsid w:val="005368F5"/>
    <w:rsid w:val="00536F86"/>
    <w:rsid w:val="00536FF5"/>
    <w:rsid w:val="0053709F"/>
    <w:rsid w:val="0053719A"/>
    <w:rsid w:val="005372EB"/>
    <w:rsid w:val="00537450"/>
    <w:rsid w:val="00537742"/>
    <w:rsid w:val="005378B6"/>
    <w:rsid w:val="00537902"/>
    <w:rsid w:val="005379D7"/>
    <w:rsid w:val="00537D64"/>
    <w:rsid w:val="00537D7D"/>
    <w:rsid w:val="00537F30"/>
    <w:rsid w:val="005400AA"/>
    <w:rsid w:val="005400E7"/>
    <w:rsid w:val="00540186"/>
    <w:rsid w:val="00540265"/>
    <w:rsid w:val="0054039B"/>
    <w:rsid w:val="0054040E"/>
    <w:rsid w:val="0054043F"/>
    <w:rsid w:val="005405BC"/>
    <w:rsid w:val="00540697"/>
    <w:rsid w:val="00540818"/>
    <w:rsid w:val="005408F8"/>
    <w:rsid w:val="00540E37"/>
    <w:rsid w:val="00541053"/>
    <w:rsid w:val="00541239"/>
    <w:rsid w:val="0054131B"/>
    <w:rsid w:val="00541420"/>
    <w:rsid w:val="005415F6"/>
    <w:rsid w:val="005416B0"/>
    <w:rsid w:val="0054176E"/>
    <w:rsid w:val="005417B9"/>
    <w:rsid w:val="00541844"/>
    <w:rsid w:val="0054191B"/>
    <w:rsid w:val="00541B16"/>
    <w:rsid w:val="00541DF0"/>
    <w:rsid w:val="00542134"/>
    <w:rsid w:val="005421A3"/>
    <w:rsid w:val="00542478"/>
    <w:rsid w:val="005425AF"/>
    <w:rsid w:val="0054264F"/>
    <w:rsid w:val="00542651"/>
    <w:rsid w:val="00542685"/>
    <w:rsid w:val="00542732"/>
    <w:rsid w:val="00542B68"/>
    <w:rsid w:val="00542D3A"/>
    <w:rsid w:val="00542F35"/>
    <w:rsid w:val="00543065"/>
    <w:rsid w:val="005430C4"/>
    <w:rsid w:val="0054323D"/>
    <w:rsid w:val="0054344A"/>
    <w:rsid w:val="0054345E"/>
    <w:rsid w:val="005437AB"/>
    <w:rsid w:val="00543900"/>
    <w:rsid w:val="00543CC6"/>
    <w:rsid w:val="00543ECD"/>
    <w:rsid w:val="00543EE1"/>
    <w:rsid w:val="00543F30"/>
    <w:rsid w:val="0054403A"/>
    <w:rsid w:val="00544361"/>
    <w:rsid w:val="00544373"/>
    <w:rsid w:val="00544421"/>
    <w:rsid w:val="00544464"/>
    <w:rsid w:val="005445A8"/>
    <w:rsid w:val="005447A4"/>
    <w:rsid w:val="005447D3"/>
    <w:rsid w:val="0054483E"/>
    <w:rsid w:val="0054496A"/>
    <w:rsid w:val="00544DE9"/>
    <w:rsid w:val="00544E3E"/>
    <w:rsid w:val="00544EF6"/>
    <w:rsid w:val="00545000"/>
    <w:rsid w:val="00545520"/>
    <w:rsid w:val="005455B8"/>
    <w:rsid w:val="005457FD"/>
    <w:rsid w:val="00545817"/>
    <w:rsid w:val="00545ADC"/>
    <w:rsid w:val="00545BD1"/>
    <w:rsid w:val="00545CE5"/>
    <w:rsid w:val="00545D21"/>
    <w:rsid w:val="00545DB3"/>
    <w:rsid w:val="00545F6E"/>
    <w:rsid w:val="005460C1"/>
    <w:rsid w:val="005464FB"/>
    <w:rsid w:val="005469F4"/>
    <w:rsid w:val="00546C6E"/>
    <w:rsid w:val="00547351"/>
    <w:rsid w:val="005476BE"/>
    <w:rsid w:val="00547892"/>
    <w:rsid w:val="00547A03"/>
    <w:rsid w:val="005501D2"/>
    <w:rsid w:val="0055029F"/>
    <w:rsid w:val="005504F0"/>
    <w:rsid w:val="00550789"/>
    <w:rsid w:val="0055089D"/>
    <w:rsid w:val="00550A8A"/>
    <w:rsid w:val="00550AC9"/>
    <w:rsid w:val="00550BC5"/>
    <w:rsid w:val="00550BFC"/>
    <w:rsid w:val="00550C68"/>
    <w:rsid w:val="00550C7A"/>
    <w:rsid w:val="00551054"/>
    <w:rsid w:val="0055109B"/>
    <w:rsid w:val="005514EF"/>
    <w:rsid w:val="00551D06"/>
    <w:rsid w:val="00551ECB"/>
    <w:rsid w:val="00552015"/>
    <w:rsid w:val="00552AA9"/>
    <w:rsid w:val="00552CC1"/>
    <w:rsid w:val="00552E3A"/>
    <w:rsid w:val="0055320E"/>
    <w:rsid w:val="005532A4"/>
    <w:rsid w:val="00553328"/>
    <w:rsid w:val="005533E0"/>
    <w:rsid w:val="005538D5"/>
    <w:rsid w:val="00553A48"/>
    <w:rsid w:val="00553ED5"/>
    <w:rsid w:val="00554341"/>
    <w:rsid w:val="0055441F"/>
    <w:rsid w:val="005545FF"/>
    <w:rsid w:val="005546D0"/>
    <w:rsid w:val="00554A6C"/>
    <w:rsid w:val="00554A8C"/>
    <w:rsid w:val="00554B44"/>
    <w:rsid w:val="00554C63"/>
    <w:rsid w:val="005550F9"/>
    <w:rsid w:val="005554BC"/>
    <w:rsid w:val="005555C9"/>
    <w:rsid w:val="00555611"/>
    <w:rsid w:val="005556EB"/>
    <w:rsid w:val="00555706"/>
    <w:rsid w:val="005557F2"/>
    <w:rsid w:val="00555947"/>
    <w:rsid w:val="00555AB7"/>
    <w:rsid w:val="00555C25"/>
    <w:rsid w:val="00555E17"/>
    <w:rsid w:val="005560B0"/>
    <w:rsid w:val="005560EC"/>
    <w:rsid w:val="0055622B"/>
    <w:rsid w:val="00556542"/>
    <w:rsid w:val="005567DB"/>
    <w:rsid w:val="00556840"/>
    <w:rsid w:val="00556ADB"/>
    <w:rsid w:val="00556F12"/>
    <w:rsid w:val="00556F80"/>
    <w:rsid w:val="00557156"/>
    <w:rsid w:val="0055739C"/>
    <w:rsid w:val="005573C5"/>
    <w:rsid w:val="005573C6"/>
    <w:rsid w:val="005574E4"/>
    <w:rsid w:val="0055770F"/>
    <w:rsid w:val="00557E51"/>
    <w:rsid w:val="00557E5D"/>
    <w:rsid w:val="00557FA2"/>
    <w:rsid w:val="00560084"/>
    <w:rsid w:val="00560294"/>
    <w:rsid w:val="00560429"/>
    <w:rsid w:val="00560712"/>
    <w:rsid w:val="00560827"/>
    <w:rsid w:val="00560C5B"/>
    <w:rsid w:val="00560D34"/>
    <w:rsid w:val="00560EFF"/>
    <w:rsid w:val="00561280"/>
    <w:rsid w:val="0056139D"/>
    <w:rsid w:val="0056143D"/>
    <w:rsid w:val="005614CC"/>
    <w:rsid w:val="005615B3"/>
    <w:rsid w:val="005615B6"/>
    <w:rsid w:val="005615E4"/>
    <w:rsid w:val="005616D8"/>
    <w:rsid w:val="005617D7"/>
    <w:rsid w:val="00561ABD"/>
    <w:rsid w:val="00561D4B"/>
    <w:rsid w:val="00561F6E"/>
    <w:rsid w:val="00561FFF"/>
    <w:rsid w:val="0056202B"/>
    <w:rsid w:val="005620BF"/>
    <w:rsid w:val="00562120"/>
    <w:rsid w:val="00562269"/>
    <w:rsid w:val="00562281"/>
    <w:rsid w:val="00562322"/>
    <w:rsid w:val="005623C3"/>
    <w:rsid w:val="005626CB"/>
    <w:rsid w:val="005628A8"/>
    <w:rsid w:val="005628C5"/>
    <w:rsid w:val="005629E7"/>
    <w:rsid w:val="00562CD8"/>
    <w:rsid w:val="00562EF7"/>
    <w:rsid w:val="0056312E"/>
    <w:rsid w:val="0056330B"/>
    <w:rsid w:val="0056332B"/>
    <w:rsid w:val="005634D1"/>
    <w:rsid w:val="0056355C"/>
    <w:rsid w:val="005635BE"/>
    <w:rsid w:val="00563621"/>
    <w:rsid w:val="00563724"/>
    <w:rsid w:val="00563791"/>
    <w:rsid w:val="00563C2F"/>
    <w:rsid w:val="005640DB"/>
    <w:rsid w:val="005640FE"/>
    <w:rsid w:val="00564151"/>
    <w:rsid w:val="00564268"/>
    <w:rsid w:val="00564681"/>
    <w:rsid w:val="00564B49"/>
    <w:rsid w:val="00564CC5"/>
    <w:rsid w:val="00565485"/>
    <w:rsid w:val="0056557A"/>
    <w:rsid w:val="0056564E"/>
    <w:rsid w:val="005656DA"/>
    <w:rsid w:val="00565A95"/>
    <w:rsid w:val="00565BCF"/>
    <w:rsid w:val="00565C2B"/>
    <w:rsid w:val="00565CAF"/>
    <w:rsid w:val="0056624E"/>
    <w:rsid w:val="00566301"/>
    <w:rsid w:val="005665A8"/>
    <w:rsid w:val="00566929"/>
    <w:rsid w:val="0056699A"/>
    <w:rsid w:val="00566BE1"/>
    <w:rsid w:val="00566CC8"/>
    <w:rsid w:val="00566D5E"/>
    <w:rsid w:val="00566D87"/>
    <w:rsid w:val="00566EB4"/>
    <w:rsid w:val="00566F79"/>
    <w:rsid w:val="00567131"/>
    <w:rsid w:val="005672BD"/>
    <w:rsid w:val="0056737D"/>
    <w:rsid w:val="00567641"/>
    <w:rsid w:val="0056779B"/>
    <w:rsid w:val="00567B71"/>
    <w:rsid w:val="00567BBC"/>
    <w:rsid w:val="00567BDF"/>
    <w:rsid w:val="00567CE9"/>
    <w:rsid w:val="00567CF2"/>
    <w:rsid w:val="00567D88"/>
    <w:rsid w:val="00567D8F"/>
    <w:rsid w:val="00567EAD"/>
    <w:rsid w:val="00570148"/>
    <w:rsid w:val="005701F6"/>
    <w:rsid w:val="005708ED"/>
    <w:rsid w:val="00570A19"/>
    <w:rsid w:val="00570C59"/>
    <w:rsid w:val="00571362"/>
    <w:rsid w:val="00571620"/>
    <w:rsid w:val="005718BE"/>
    <w:rsid w:val="00571995"/>
    <w:rsid w:val="00571A7C"/>
    <w:rsid w:val="00571B56"/>
    <w:rsid w:val="00571CA3"/>
    <w:rsid w:val="00571E48"/>
    <w:rsid w:val="00571FFD"/>
    <w:rsid w:val="00572032"/>
    <w:rsid w:val="0057270A"/>
    <w:rsid w:val="00572A5E"/>
    <w:rsid w:val="00572C3B"/>
    <w:rsid w:val="005730C5"/>
    <w:rsid w:val="00573307"/>
    <w:rsid w:val="00573839"/>
    <w:rsid w:val="005739F8"/>
    <w:rsid w:val="00573A9A"/>
    <w:rsid w:val="00573D06"/>
    <w:rsid w:val="00573D0F"/>
    <w:rsid w:val="00573D78"/>
    <w:rsid w:val="00573FE1"/>
    <w:rsid w:val="0057421C"/>
    <w:rsid w:val="0057427F"/>
    <w:rsid w:val="00574447"/>
    <w:rsid w:val="005744FE"/>
    <w:rsid w:val="0057451E"/>
    <w:rsid w:val="005745B2"/>
    <w:rsid w:val="00574661"/>
    <w:rsid w:val="0057479D"/>
    <w:rsid w:val="00574AEC"/>
    <w:rsid w:val="00574E11"/>
    <w:rsid w:val="0057519A"/>
    <w:rsid w:val="00575265"/>
    <w:rsid w:val="00575268"/>
    <w:rsid w:val="00575643"/>
    <w:rsid w:val="0057570D"/>
    <w:rsid w:val="005759D1"/>
    <w:rsid w:val="00575C62"/>
    <w:rsid w:val="00576085"/>
    <w:rsid w:val="00576124"/>
    <w:rsid w:val="005761CD"/>
    <w:rsid w:val="0057641B"/>
    <w:rsid w:val="00576463"/>
    <w:rsid w:val="0057683B"/>
    <w:rsid w:val="0057699C"/>
    <w:rsid w:val="00576C18"/>
    <w:rsid w:val="00576CBF"/>
    <w:rsid w:val="00576CF9"/>
    <w:rsid w:val="00576F8A"/>
    <w:rsid w:val="00577699"/>
    <w:rsid w:val="005777C7"/>
    <w:rsid w:val="00577844"/>
    <w:rsid w:val="005779A5"/>
    <w:rsid w:val="00580405"/>
    <w:rsid w:val="00580460"/>
    <w:rsid w:val="00580822"/>
    <w:rsid w:val="0058083A"/>
    <w:rsid w:val="0058127A"/>
    <w:rsid w:val="00581407"/>
    <w:rsid w:val="00581472"/>
    <w:rsid w:val="005815ED"/>
    <w:rsid w:val="00581628"/>
    <w:rsid w:val="0058176F"/>
    <w:rsid w:val="0058187E"/>
    <w:rsid w:val="005819B1"/>
    <w:rsid w:val="00581B93"/>
    <w:rsid w:val="00581D09"/>
    <w:rsid w:val="00582370"/>
    <w:rsid w:val="0058237D"/>
    <w:rsid w:val="0058240B"/>
    <w:rsid w:val="005826CC"/>
    <w:rsid w:val="005827AE"/>
    <w:rsid w:val="00582888"/>
    <w:rsid w:val="00582D2A"/>
    <w:rsid w:val="00582ED6"/>
    <w:rsid w:val="00582F4B"/>
    <w:rsid w:val="0058306A"/>
    <w:rsid w:val="00583273"/>
    <w:rsid w:val="005833B2"/>
    <w:rsid w:val="005833B5"/>
    <w:rsid w:val="00583649"/>
    <w:rsid w:val="005836AA"/>
    <w:rsid w:val="00583883"/>
    <w:rsid w:val="00583A31"/>
    <w:rsid w:val="00583CC0"/>
    <w:rsid w:val="00583CF2"/>
    <w:rsid w:val="00583D86"/>
    <w:rsid w:val="0058404C"/>
    <w:rsid w:val="005842AF"/>
    <w:rsid w:val="005844BC"/>
    <w:rsid w:val="0058469A"/>
    <w:rsid w:val="005846A3"/>
    <w:rsid w:val="00584904"/>
    <w:rsid w:val="00584C9E"/>
    <w:rsid w:val="00584DB2"/>
    <w:rsid w:val="00584E90"/>
    <w:rsid w:val="00584F96"/>
    <w:rsid w:val="0058501A"/>
    <w:rsid w:val="00585176"/>
    <w:rsid w:val="005855A1"/>
    <w:rsid w:val="005856F0"/>
    <w:rsid w:val="00585781"/>
    <w:rsid w:val="00585880"/>
    <w:rsid w:val="005858F7"/>
    <w:rsid w:val="00585973"/>
    <w:rsid w:val="00585A54"/>
    <w:rsid w:val="00585BAC"/>
    <w:rsid w:val="00585BEF"/>
    <w:rsid w:val="00585D1F"/>
    <w:rsid w:val="00585DA7"/>
    <w:rsid w:val="00585F43"/>
    <w:rsid w:val="00585F63"/>
    <w:rsid w:val="00585FE9"/>
    <w:rsid w:val="005861B4"/>
    <w:rsid w:val="005861F1"/>
    <w:rsid w:val="005866C7"/>
    <w:rsid w:val="0058695D"/>
    <w:rsid w:val="005871A1"/>
    <w:rsid w:val="00587245"/>
    <w:rsid w:val="0058732D"/>
    <w:rsid w:val="0058752B"/>
    <w:rsid w:val="0058778C"/>
    <w:rsid w:val="005877E9"/>
    <w:rsid w:val="005879B9"/>
    <w:rsid w:val="00587A9E"/>
    <w:rsid w:val="00587DBA"/>
    <w:rsid w:val="005900B4"/>
    <w:rsid w:val="00590265"/>
    <w:rsid w:val="005903D7"/>
    <w:rsid w:val="005905CE"/>
    <w:rsid w:val="0059060B"/>
    <w:rsid w:val="005907A4"/>
    <w:rsid w:val="005907A9"/>
    <w:rsid w:val="005907C2"/>
    <w:rsid w:val="005908DC"/>
    <w:rsid w:val="00590A06"/>
    <w:rsid w:val="00590ADB"/>
    <w:rsid w:val="00590AF9"/>
    <w:rsid w:val="00590E73"/>
    <w:rsid w:val="0059111C"/>
    <w:rsid w:val="005911F6"/>
    <w:rsid w:val="00591268"/>
    <w:rsid w:val="005915B1"/>
    <w:rsid w:val="00591664"/>
    <w:rsid w:val="005917BB"/>
    <w:rsid w:val="005918A2"/>
    <w:rsid w:val="00591BCB"/>
    <w:rsid w:val="00591FA1"/>
    <w:rsid w:val="00592188"/>
    <w:rsid w:val="0059259E"/>
    <w:rsid w:val="00592907"/>
    <w:rsid w:val="00592A5A"/>
    <w:rsid w:val="00592B1A"/>
    <w:rsid w:val="00592CAD"/>
    <w:rsid w:val="00592D4A"/>
    <w:rsid w:val="00592D4D"/>
    <w:rsid w:val="0059311D"/>
    <w:rsid w:val="005933BC"/>
    <w:rsid w:val="00593420"/>
    <w:rsid w:val="00593689"/>
    <w:rsid w:val="00593918"/>
    <w:rsid w:val="00593A84"/>
    <w:rsid w:val="00593CCA"/>
    <w:rsid w:val="00594051"/>
    <w:rsid w:val="00594986"/>
    <w:rsid w:val="00594B9C"/>
    <w:rsid w:val="00594BE5"/>
    <w:rsid w:val="00594C7F"/>
    <w:rsid w:val="005959F9"/>
    <w:rsid w:val="00595C8A"/>
    <w:rsid w:val="00595DCC"/>
    <w:rsid w:val="00595DD5"/>
    <w:rsid w:val="00596193"/>
    <w:rsid w:val="005962A3"/>
    <w:rsid w:val="005962E8"/>
    <w:rsid w:val="00596346"/>
    <w:rsid w:val="0059635E"/>
    <w:rsid w:val="005968F6"/>
    <w:rsid w:val="00596C36"/>
    <w:rsid w:val="00596C53"/>
    <w:rsid w:val="00596D0D"/>
    <w:rsid w:val="00596ED2"/>
    <w:rsid w:val="005970B4"/>
    <w:rsid w:val="005970CB"/>
    <w:rsid w:val="0059748D"/>
    <w:rsid w:val="00597541"/>
    <w:rsid w:val="00597593"/>
    <w:rsid w:val="00597624"/>
    <w:rsid w:val="005976B9"/>
    <w:rsid w:val="005976C3"/>
    <w:rsid w:val="0059774A"/>
    <w:rsid w:val="0059778B"/>
    <w:rsid w:val="005978AA"/>
    <w:rsid w:val="005978D8"/>
    <w:rsid w:val="00597C49"/>
    <w:rsid w:val="00597C71"/>
    <w:rsid w:val="00597DEB"/>
    <w:rsid w:val="00597EF0"/>
    <w:rsid w:val="00597F97"/>
    <w:rsid w:val="005A007B"/>
    <w:rsid w:val="005A0162"/>
    <w:rsid w:val="005A04AB"/>
    <w:rsid w:val="005A0650"/>
    <w:rsid w:val="005A0746"/>
    <w:rsid w:val="005A090C"/>
    <w:rsid w:val="005A09D5"/>
    <w:rsid w:val="005A0A92"/>
    <w:rsid w:val="005A116C"/>
    <w:rsid w:val="005A127F"/>
    <w:rsid w:val="005A161D"/>
    <w:rsid w:val="005A1624"/>
    <w:rsid w:val="005A1853"/>
    <w:rsid w:val="005A1908"/>
    <w:rsid w:val="005A1B59"/>
    <w:rsid w:val="005A1B89"/>
    <w:rsid w:val="005A1CD1"/>
    <w:rsid w:val="005A1EB5"/>
    <w:rsid w:val="005A1EC9"/>
    <w:rsid w:val="005A1FAF"/>
    <w:rsid w:val="005A2108"/>
    <w:rsid w:val="005A2227"/>
    <w:rsid w:val="005A235F"/>
    <w:rsid w:val="005A23B2"/>
    <w:rsid w:val="005A23F3"/>
    <w:rsid w:val="005A28FC"/>
    <w:rsid w:val="005A2D6C"/>
    <w:rsid w:val="005A3116"/>
    <w:rsid w:val="005A3478"/>
    <w:rsid w:val="005A3541"/>
    <w:rsid w:val="005A35C4"/>
    <w:rsid w:val="005A378B"/>
    <w:rsid w:val="005A38DD"/>
    <w:rsid w:val="005A3B8F"/>
    <w:rsid w:val="005A3C6C"/>
    <w:rsid w:val="005A40BB"/>
    <w:rsid w:val="005A4208"/>
    <w:rsid w:val="005A423E"/>
    <w:rsid w:val="005A42E1"/>
    <w:rsid w:val="005A442D"/>
    <w:rsid w:val="005A4986"/>
    <w:rsid w:val="005A4CB6"/>
    <w:rsid w:val="005A4DA4"/>
    <w:rsid w:val="005A4FB3"/>
    <w:rsid w:val="005A52C1"/>
    <w:rsid w:val="005A5BF8"/>
    <w:rsid w:val="005A5C96"/>
    <w:rsid w:val="005A632D"/>
    <w:rsid w:val="005A64F8"/>
    <w:rsid w:val="005A67CB"/>
    <w:rsid w:val="005A6CE4"/>
    <w:rsid w:val="005A6DF8"/>
    <w:rsid w:val="005A6EB7"/>
    <w:rsid w:val="005A7091"/>
    <w:rsid w:val="005A74F2"/>
    <w:rsid w:val="005A761B"/>
    <w:rsid w:val="005A7795"/>
    <w:rsid w:val="005A7870"/>
    <w:rsid w:val="005A79AC"/>
    <w:rsid w:val="005A7B28"/>
    <w:rsid w:val="005A7FA5"/>
    <w:rsid w:val="005A7FDF"/>
    <w:rsid w:val="005B0194"/>
    <w:rsid w:val="005B0440"/>
    <w:rsid w:val="005B07BE"/>
    <w:rsid w:val="005B095F"/>
    <w:rsid w:val="005B0DB7"/>
    <w:rsid w:val="005B0E74"/>
    <w:rsid w:val="005B1346"/>
    <w:rsid w:val="005B1561"/>
    <w:rsid w:val="005B17AB"/>
    <w:rsid w:val="005B1815"/>
    <w:rsid w:val="005B18FC"/>
    <w:rsid w:val="005B191F"/>
    <w:rsid w:val="005B1C67"/>
    <w:rsid w:val="005B1E26"/>
    <w:rsid w:val="005B1EE0"/>
    <w:rsid w:val="005B1F96"/>
    <w:rsid w:val="005B2174"/>
    <w:rsid w:val="005B2175"/>
    <w:rsid w:val="005B217F"/>
    <w:rsid w:val="005B21D9"/>
    <w:rsid w:val="005B231A"/>
    <w:rsid w:val="005B240A"/>
    <w:rsid w:val="005B26D5"/>
    <w:rsid w:val="005B2BAF"/>
    <w:rsid w:val="005B2FE2"/>
    <w:rsid w:val="005B3248"/>
    <w:rsid w:val="005B336D"/>
    <w:rsid w:val="005B3718"/>
    <w:rsid w:val="005B3B87"/>
    <w:rsid w:val="005B3C6A"/>
    <w:rsid w:val="005B3DBB"/>
    <w:rsid w:val="005B3E1E"/>
    <w:rsid w:val="005B3F43"/>
    <w:rsid w:val="005B4026"/>
    <w:rsid w:val="005B4068"/>
    <w:rsid w:val="005B420C"/>
    <w:rsid w:val="005B427D"/>
    <w:rsid w:val="005B437D"/>
    <w:rsid w:val="005B4469"/>
    <w:rsid w:val="005B44D4"/>
    <w:rsid w:val="005B4511"/>
    <w:rsid w:val="005B4983"/>
    <w:rsid w:val="005B4C48"/>
    <w:rsid w:val="005B503C"/>
    <w:rsid w:val="005B51E4"/>
    <w:rsid w:val="005B52C1"/>
    <w:rsid w:val="005B52C4"/>
    <w:rsid w:val="005B5389"/>
    <w:rsid w:val="005B5521"/>
    <w:rsid w:val="005B56EF"/>
    <w:rsid w:val="005B5AFA"/>
    <w:rsid w:val="005B5EB9"/>
    <w:rsid w:val="005B60EA"/>
    <w:rsid w:val="005B619A"/>
    <w:rsid w:val="005B6418"/>
    <w:rsid w:val="005B6869"/>
    <w:rsid w:val="005B69FF"/>
    <w:rsid w:val="005B6F20"/>
    <w:rsid w:val="005B7019"/>
    <w:rsid w:val="005B7496"/>
    <w:rsid w:val="005B74DF"/>
    <w:rsid w:val="005B7916"/>
    <w:rsid w:val="005B7A3D"/>
    <w:rsid w:val="005B7ACC"/>
    <w:rsid w:val="005B7BF4"/>
    <w:rsid w:val="005B7C42"/>
    <w:rsid w:val="005B7FDD"/>
    <w:rsid w:val="005C0191"/>
    <w:rsid w:val="005C01EE"/>
    <w:rsid w:val="005C0723"/>
    <w:rsid w:val="005C0815"/>
    <w:rsid w:val="005C0957"/>
    <w:rsid w:val="005C0A2B"/>
    <w:rsid w:val="005C0A7A"/>
    <w:rsid w:val="005C10C9"/>
    <w:rsid w:val="005C11E7"/>
    <w:rsid w:val="005C1225"/>
    <w:rsid w:val="005C1333"/>
    <w:rsid w:val="005C15AF"/>
    <w:rsid w:val="005C1649"/>
    <w:rsid w:val="005C1850"/>
    <w:rsid w:val="005C1A49"/>
    <w:rsid w:val="005C25A6"/>
    <w:rsid w:val="005C2992"/>
    <w:rsid w:val="005C29CA"/>
    <w:rsid w:val="005C2B12"/>
    <w:rsid w:val="005C2E76"/>
    <w:rsid w:val="005C3062"/>
    <w:rsid w:val="005C323D"/>
    <w:rsid w:val="005C3940"/>
    <w:rsid w:val="005C3C49"/>
    <w:rsid w:val="005C406F"/>
    <w:rsid w:val="005C42D2"/>
    <w:rsid w:val="005C42DD"/>
    <w:rsid w:val="005C43FA"/>
    <w:rsid w:val="005C4419"/>
    <w:rsid w:val="005C44A9"/>
    <w:rsid w:val="005C475E"/>
    <w:rsid w:val="005C47EF"/>
    <w:rsid w:val="005C4810"/>
    <w:rsid w:val="005C4A17"/>
    <w:rsid w:val="005C4A18"/>
    <w:rsid w:val="005C4BF3"/>
    <w:rsid w:val="005C4C56"/>
    <w:rsid w:val="005C4DCB"/>
    <w:rsid w:val="005C4F07"/>
    <w:rsid w:val="005C5167"/>
    <w:rsid w:val="005C52C3"/>
    <w:rsid w:val="005C52FA"/>
    <w:rsid w:val="005C5438"/>
    <w:rsid w:val="005C566A"/>
    <w:rsid w:val="005C566D"/>
    <w:rsid w:val="005C5BBE"/>
    <w:rsid w:val="005C608C"/>
    <w:rsid w:val="005C6486"/>
    <w:rsid w:val="005C64AB"/>
    <w:rsid w:val="005C6534"/>
    <w:rsid w:val="005C6666"/>
    <w:rsid w:val="005C6A12"/>
    <w:rsid w:val="005C6B66"/>
    <w:rsid w:val="005C6BB9"/>
    <w:rsid w:val="005C6E45"/>
    <w:rsid w:val="005C712E"/>
    <w:rsid w:val="005C7313"/>
    <w:rsid w:val="005C7356"/>
    <w:rsid w:val="005C7571"/>
    <w:rsid w:val="005C7634"/>
    <w:rsid w:val="005C76B8"/>
    <w:rsid w:val="005C76F6"/>
    <w:rsid w:val="005C7C9D"/>
    <w:rsid w:val="005C7D4F"/>
    <w:rsid w:val="005C7DDD"/>
    <w:rsid w:val="005C7F97"/>
    <w:rsid w:val="005D0012"/>
    <w:rsid w:val="005D043A"/>
    <w:rsid w:val="005D0534"/>
    <w:rsid w:val="005D05E8"/>
    <w:rsid w:val="005D067B"/>
    <w:rsid w:val="005D0AE0"/>
    <w:rsid w:val="005D0B95"/>
    <w:rsid w:val="005D0D6C"/>
    <w:rsid w:val="005D14E8"/>
    <w:rsid w:val="005D1928"/>
    <w:rsid w:val="005D1998"/>
    <w:rsid w:val="005D1E55"/>
    <w:rsid w:val="005D22CA"/>
    <w:rsid w:val="005D2324"/>
    <w:rsid w:val="005D235F"/>
    <w:rsid w:val="005D2471"/>
    <w:rsid w:val="005D2477"/>
    <w:rsid w:val="005D25FD"/>
    <w:rsid w:val="005D2681"/>
    <w:rsid w:val="005D26A2"/>
    <w:rsid w:val="005D28D4"/>
    <w:rsid w:val="005D2E12"/>
    <w:rsid w:val="005D2EA8"/>
    <w:rsid w:val="005D2F03"/>
    <w:rsid w:val="005D2FBD"/>
    <w:rsid w:val="005D301C"/>
    <w:rsid w:val="005D32C4"/>
    <w:rsid w:val="005D32DA"/>
    <w:rsid w:val="005D3495"/>
    <w:rsid w:val="005D370D"/>
    <w:rsid w:val="005D3736"/>
    <w:rsid w:val="005D3C44"/>
    <w:rsid w:val="005D4135"/>
    <w:rsid w:val="005D415C"/>
    <w:rsid w:val="005D471E"/>
    <w:rsid w:val="005D4E56"/>
    <w:rsid w:val="005D4EA2"/>
    <w:rsid w:val="005D5019"/>
    <w:rsid w:val="005D53D2"/>
    <w:rsid w:val="005D553F"/>
    <w:rsid w:val="005D557A"/>
    <w:rsid w:val="005D5849"/>
    <w:rsid w:val="005D5A50"/>
    <w:rsid w:val="005D5D6C"/>
    <w:rsid w:val="005D5E1F"/>
    <w:rsid w:val="005D5F26"/>
    <w:rsid w:val="005D62F3"/>
    <w:rsid w:val="005D6332"/>
    <w:rsid w:val="005D6655"/>
    <w:rsid w:val="005D6744"/>
    <w:rsid w:val="005D683B"/>
    <w:rsid w:val="005D6A21"/>
    <w:rsid w:val="005D6B95"/>
    <w:rsid w:val="005D6C24"/>
    <w:rsid w:val="005D6CDF"/>
    <w:rsid w:val="005D71CB"/>
    <w:rsid w:val="005D7338"/>
    <w:rsid w:val="005D73C1"/>
    <w:rsid w:val="005D745F"/>
    <w:rsid w:val="005D7669"/>
    <w:rsid w:val="005D7BBA"/>
    <w:rsid w:val="005D7D84"/>
    <w:rsid w:val="005D7F62"/>
    <w:rsid w:val="005D7FD8"/>
    <w:rsid w:val="005E0027"/>
    <w:rsid w:val="005E0209"/>
    <w:rsid w:val="005E0252"/>
    <w:rsid w:val="005E02C0"/>
    <w:rsid w:val="005E040E"/>
    <w:rsid w:val="005E04FC"/>
    <w:rsid w:val="005E0733"/>
    <w:rsid w:val="005E0BBA"/>
    <w:rsid w:val="005E0CB8"/>
    <w:rsid w:val="005E0CEE"/>
    <w:rsid w:val="005E0E27"/>
    <w:rsid w:val="005E0EA9"/>
    <w:rsid w:val="005E1386"/>
    <w:rsid w:val="005E1458"/>
    <w:rsid w:val="005E1634"/>
    <w:rsid w:val="005E163D"/>
    <w:rsid w:val="005E1E5F"/>
    <w:rsid w:val="005E2142"/>
    <w:rsid w:val="005E231C"/>
    <w:rsid w:val="005E2330"/>
    <w:rsid w:val="005E2471"/>
    <w:rsid w:val="005E2522"/>
    <w:rsid w:val="005E2537"/>
    <w:rsid w:val="005E25A7"/>
    <w:rsid w:val="005E25DF"/>
    <w:rsid w:val="005E2809"/>
    <w:rsid w:val="005E2AFE"/>
    <w:rsid w:val="005E2B13"/>
    <w:rsid w:val="005E2E4E"/>
    <w:rsid w:val="005E2E6E"/>
    <w:rsid w:val="005E2E8C"/>
    <w:rsid w:val="005E2F31"/>
    <w:rsid w:val="005E3066"/>
    <w:rsid w:val="005E330A"/>
    <w:rsid w:val="005E3802"/>
    <w:rsid w:val="005E3833"/>
    <w:rsid w:val="005E388C"/>
    <w:rsid w:val="005E3893"/>
    <w:rsid w:val="005E3B87"/>
    <w:rsid w:val="005E3BB0"/>
    <w:rsid w:val="005E3BFB"/>
    <w:rsid w:val="005E3CB8"/>
    <w:rsid w:val="005E3DC6"/>
    <w:rsid w:val="005E3E5E"/>
    <w:rsid w:val="005E3E8E"/>
    <w:rsid w:val="005E3E9B"/>
    <w:rsid w:val="005E40F7"/>
    <w:rsid w:val="005E41C7"/>
    <w:rsid w:val="005E42EA"/>
    <w:rsid w:val="005E44F8"/>
    <w:rsid w:val="005E47DD"/>
    <w:rsid w:val="005E48B1"/>
    <w:rsid w:val="005E49BF"/>
    <w:rsid w:val="005E55B0"/>
    <w:rsid w:val="005E5C25"/>
    <w:rsid w:val="005E5EB0"/>
    <w:rsid w:val="005E5F6E"/>
    <w:rsid w:val="005E65C7"/>
    <w:rsid w:val="005E6689"/>
    <w:rsid w:val="005E668B"/>
    <w:rsid w:val="005E679A"/>
    <w:rsid w:val="005E6CA5"/>
    <w:rsid w:val="005E6DCB"/>
    <w:rsid w:val="005E6F38"/>
    <w:rsid w:val="005E710B"/>
    <w:rsid w:val="005E7129"/>
    <w:rsid w:val="005E7462"/>
    <w:rsid w:val="005E7956"/>
    <w:rsid w:val="005E79AA"/>
    <w:rsid w:val="005E7A9D"/>
    <w:rsid w:val="005E7B2E"/>
    <w:rsid w:val="005F08AE"/>
    <w:rsid w:val="005F0B2B"/>
    <w:rsid w:val="005F0E6C"/>
    <w:rsid w:val="005F0EAB"/>
    <w:rsid w:val="005F11A8"/>
    <w:rsid w:val="005F1222"/>
    <w:rsid w:val="005F12A4"/>
    <w:rsid w:val="005F143D"/>
    <w:rsid w:val="005F162D"/>
    <w:rsid w:val="005F16CF"/>
    <w:rsid w:val="005F19E3"/>
    <w:rsid w:val="005F1A63"/>
    <w:rsid w:val="005F1A75"/>
    <w:rsid w:val="005F1B1A"/>
    <w:rsid w:val="005F1F72"/>
    <w:rsid w:val="005F2095"/>
    <w:rsid w:val="005F2117"/>
    <w:rsid w:val="005F21DE"/>
    <w:rsid w:val="005F2497"/>
    <w:rsid w:val="005F2521"/>
    <w:rsid w:val="005F2698"/>
    <w:rsid w:val="005F26CD"/>
    <w:rsid w:val="005F28F0"/>
    <w:rsid w:val="005F2D17"/>
    <w:rsid w:val="005F31B7"/>
    <w:rsid w:val="005F335C"/>
    <w:rsid w:val="005F3378"/>
    <w:rsid w:val="005F3412"/>
    <w:rsid w:val="005F3529"/>
    <w:rsid w:val="005F38EE"/>
    <w:rsid w:val="005F4379"/>
    <w:rsid w:val="005F44A5"/>
    <w:rsid w:val="005F46DB"/>
    <w:rsid w:val="005F4760"/>
    <w:rsid w:val="005F4912"/>
    <w:rsid w:val="005F4C0C"/>
    <w:rsid w:val="005F4D69"/>
    <w:rsid w:val="005F5117"/>
    <w:rsid w:val="005F5149"/>
    <w:rsid w:val="005F546A"/>
    <w:rsid w:val="005F55CC"/>
    <w:rsid w:val="005F5925"/>
    <w:rsid w:val="005F59F8"/>
    <w:rsid w:val="005F5CD8"/>
    <w:rsid w:val="005F5D29"/>
    <w:rsid w:val="005F5EBF"/>
    <w:rsid w:val="005F5FA1"/>
    <w:rsid w:val="005F6472"/>
    <w:rsid w:val="005F6481"/>
    <w:rsid w:val="005F66FB"/>
    <w:rsid w:val="005F6A17"/>
    <w:rsid w:val="005F6D95"/>
    <w:rsid w:val="005F6E42"/>
    <w:rsid w:val="005F744E"/>
    <w:rsid w:val="005F769D"/>
    <w:rsid w:val="005F7922"/>
    <w:rsid w:val="005F79CE"/>
    <w:rsid w:val="005F79DF"/>
    <w:rsid w:val="005F7CE3"/>
    <w:rsid w:val="005F7E06"/>
    <w:rsid w:val="005F7F92"/>
    <w:rsid w:val="00600051"/>
    <w:rsid w:val="00600055"/>
    <w:rsid w:val="00600210"/>
    <w:rsid w:val="00600365"/>
    <w:rsid w:val="0060036B"/>
    <w:rsid w:val="0060067B"/>
    <w:rsid w:val="006007F6"/>
    <w:rsid w:val="0060095C"/>
    <w:rsid w:val="00600B54"/>
    <w:rsid w:val="00600D5E"/>
    <w:rsid w:val="00600E46"/>
    <w:rsid w:val="00601175"/>
    <w:rsid w:val="006011E8"/>
    <w:rsid w:val="00601550"/>
    <w:rsid w:val="006015AC"/>
    <w:rsid w:val="00601992"/>
    <w:rsid w:val="00601B1D"/>
    <w:rsid w:val="00601B3E"/>
    <w:rsid w:val="00601B4E"/>
    <w:rsid w:val="00601C20"/>
    <w:rsid w:val="00601DC8"/>
    <w:rsid w:val="00601EA7"/>
    <w:rsid w:val="006022BA"/>
    <w:rsid w:val="00602A75"/>
    <w:rsid w:val="00602C00"/>
    <w:rsid w:val="00602C43"/>
    <w:rsid w:val="00602FCF"/>
    <w:rsid w:val="006030AC"/>
    <w:rsid w:val="00603146"/>
    <w:rsid w:val="0060337F"/>
    <w:rsid w:val="006033E3"/>
    <w:rsid w:val="0060340F"/>
    <w:rsid w:val="00603445"/>
    <w:rsid w:val="00603631"/>
    <w:rsid w:val="006036E7"/>
    <w:rsid w:val="00603C94"/>
    <w:rsid w:val="00603EC3"/>
    <w:rsid w:val="00604303"/>
    <w:rsid w:val="0060463A"/>
    <w:rsid w:val="00604703"/>
    <w:rsid w:val="0060481A"/>
    <w:rsid w:val="00604918"/>
    <w:rsid w:val="00604CCC"/>
    <w:rsid w:val="00604DE0"/>
    <w:rsid w:val="00604EAF"/>
    <w:rsid w:val="00604F3C"/>
    <w:rsid w:val="00604F9F"/>
    <w:rsid w:val="006051AB"/>
    <w:rsid w:val="0060530C"/>
    <w:rsid w:val="0060536F"/>
    <w:rsid w:val="00605379"/>
    <w:rsid w:val="00605ABA"/>
    <w:rsid w:val="00605AD3"/>
    <w:rsid w:val="00605BFC"/>
    <w:rsid w:val="00605ECD"/>
    <w:rsid w:val="00605F46"/>
    <w:rsid w:val="00605F99"/>
    <w:rsid w:val="00606185"/>
    <w:rsid w:val="00606340"/>
    <w:rsid w:val="00606ACF"/>
    <w:rsid w:val="00606DD5"/>
    <w:rsid w:val="00606DDD"/>
    <w:rsid w:val="0060714E"/>
    <w:rsid w:val="00607472"/>
    <w:rsid w:val="006074E1"/>
    <w:rsid w:val="00607621"/>
    <w:rsid w:val="006076BD"/>
    <w:rsid w:val="006076C4"/>
    <w:rsid w:val="0060794F"/>
    <w:rsid w:val="00607CCB"/>
    <w:rsid w:val="00610122"/>
    <w:rsid w:val="006101CA"/>
    <w:rsid w:val="00610365"/>
    <w:rsid w:val="00610561"/>
    <w:rsid w:val="006107D0"/>
    <w:rsid w:val="00610845"/>
    <w:rsid w:val="006108DB"/>
    <w:rsid w:val="00610A61"/>
    <w:rsid w:val="00610B13"/>
    <w:rsid w:val="00610BDA"/>
    <w:rsid w:val="00610D83"/>
    <w:rsid w:val="00610E05"/>
    <w:rsid w:val="00610E13"/>
    <w:rsid w:val="0061103B"/>
    <w:rsid w:val="006113D1"/>
    <w:rsid w:val="00611433"/>
    <w:rsid w:val="00611443"/>
    <w:rsid w:val="00611483"/>
    <w:rsid w:val="00611492"/>
    <w:rsid w:val="0061167D"/>
    <w:rsid w:val="00611802"/>
    <w:rsid w:val="0061185C"/>
    <w:rsid w:val="00611959"/>
    <w:rsid w:val="00611993"/>
    <w:rsid w:val="006119D6"/>
    <w:rsid w:val="00611AA4"/>
    <w:rsid w:val="00611AD2"/>
    <w:rsid w:val="00611F8B"/>
    <w:rsid w:val="0061264A"/>
    <w:rsid w:val="0061276D"/>
    <w:rsid w:val="00612A3B"/>
    <w:rsid w:val="0061303E"/>
    <w:rsid w:val="006133C7"/>
    <w:rsid w:val="0061359F"/>
    <w:rsid w:val="00613BD6"/>
    <w:rsid w:val="00613C7C"/>
    <w:rsid w:val="00613F41"/>
    <w:rsid w:val="00613F90"/>
    <w:rsid w:val="006140FE"/>
    <w:rsid w:val="006144CC"/>
    <w:rsid w:val="006145EF"/>
    <w:rsid w:val="00614615"/>
    <w:rsid w:val="0061467A"/>
    <w:rsid w:val="0061486C"/>
    <w:rsid w:val="00614983"/>
    <w:rsid w:val="006149EA"/>
    <w:rsid w:val="00614D40"/>
    <w:rsid w:val="006151D3"/>
    <w:rsid w:val="00615231"/>
    <w:rsid w:val="00615290"/>
    <w:rsid w:val="00615624"/>
    <w:rsid w:val="0061569D"/>
    <w:rsid w:val="00615702"/>
    <w:rsid w:val="00615A0E"/>
    <w:rsid w:val="00615ED7"/>
    <w:rsid w:val="00615FA5"/>
    <w:rsid w:val="006160FC"/>
    <w:rsid w:val="006161FF"/>
    <w:rsid w:val="0061635B"/>
    <w:rsid w:val="00617378"/>
    <w:rsid w:val="00617387"/>
    <w:rsid w:val="00617577"/>
    <w:rsid w:val="006178F0"/>
    <w:rsid w:val="0061797F"/>
    <w:rsid w:val="00617A09"/>
    <w:rsid w:val="00617CEF"/>
    <w:rsid w:val="00617DA9"/>
    <w:rsid w:val="00620486"/>
    <w:rsid w:val="0062057D"/>
    <w:rsid w:val="0062060B"/>
    <w:rsid w:val="00620678"/>
    <w:rsid w:val="00620C74"/>
    <w:rsid w:val="0062104C"/>
    <w:rsid w:val="006210D1"/>
    <w:rsid w:val="006211E6"/>
    <w:rsid w:val="006213FA"/>
    <w:rsid w:val="0062173F"/>
    <w:rsid w:val="006219FB"/>
    <w:rsid w:val="00621B64"/>
    <w:rsid w:val="00621BFE"/>
    <w:rsid w:val="00621E35"/>
    <w:rsid w:val="00621E94"/>
    <w:rsid w:val="00621F93"/>
    <w:rsid w:val="006223F8"/>
    <w:rsid w:val="00622610"/>
    <w:rsid w:val="006226D6"/>
    <w:rsid w:val="00622ACA"/>
    <w:rsid w:val="006233C6"/>
    <w:rsid w:val="00623568"/>
    <w:rsid w:val="006235DA"/>
    <w:rsid w:val="006239E6"/>
    <w:rsid w:val="00623A53"/>
    <w:rsid w:val="00623A5D"/>
    <w:rsid w:val="00623AB1"/>
    <w:rsid w:val="00623ACB"/>
    <w:rsid w:val="00623D20"/>
    <w:rsid w:val="00623D2B"/>
    <w:rsid w:val="00623DA6"/>
    <w:rsid w:val="00623E90"/>
    <w:rsid w:val="006242BF"/>
    <w:rsid w:val="00624522"/>
    <w:rsid w:val="00624C25"/>
    <w:rsid w:val="00624E17"/>
    <w:rsid w:val="00624F23"/>
    <w:rsid w:val="00624F25"/>
    <w:rsid w:val="00624F3E"/>
    <w:rsid w:val="006250DA"/>
    <w:rsid w:val="00625107"/>
    <w:rsid w:val="0062553B"/>
    <w:rsid w:val="00625544"/>
    <w:rsid w:val="006255E7"/>
    <w:rsid w:val="006255F0"/>
    <w:rsid w:val="0062582E"/>
    <w:rsid w:val="00625869"/>
    <w:rsid w:val="0062586F"/>
    <w:rsid w:val="006258F8"/>
    <w:rsid w:val="0062595F"/>
    <w:rsid w:val="00625B33"/>
    <w:rsid w:val="00625B7D"/>
    <w:rsid w:val="00625C48"/>
    <w:rsid w:val="00625D23"/>
    <w:rsid w:val="00625E6A"/>
    <w:rsid w:val="006261DB"/>
    <w:rsid w:val="006262DB"/>
    <w:rsid w:val="0062641E"/>
    <w:rsid w:val="00626540"/>
    <w:rsid w:val="00626572"/>
    <w:rsid w:val="0062688E"/>
    <w:rsid w:val="006268C7"/>
    <w:rsid w:val="00626A55"/>
    <w:rsid w:val="00626D7D"/>
    <w:rsid w:val="00626F02"/>
    <w:rsid w:val="00626FBB"/>
    <w:rsid w:val="0062703A"/>
    <w:rsid w:val="006273D0"/>
    <w:rsid w:val="0062780D"/>
    <w:rsid w:val="0062792A"/>
    <w:rsid w:val="00627952"/>
    <w:rsid w:val="00627BB8"/>
    <w:rsid w:val="00627D1B"/>
    <w:rsid w:val="00627D4E"/>
    <w:rsid w:val="00627EB7"/>
    <w:rsid w:val="00627FF7"/>
    <w:rsid w:val="006301E6"/>
    <w:rsid w:val="00630367"/>
    <w:rsid w:val="006303B7"/>
    <w:rsid w:val="00630400"/>
    <w:rsid w:val="006304AC"/>
    <w:rsid w:val="006305D2"/>
    <w:rsid w:val="00630B4D"/>
    <w:rsid w:val="00631254"/>
    <w:rsid w:val="0063142F"/>
    <w:rsid w:val="0063143B"/>
    <w:rsid w:val="006315E6"/>
    <w:rsid w:val="00631B67"/>
    <w:rsid w:val="00631DA6"/>
    <w:rsid w:val="0063213F"/>
    <w:rsid w:val="0063246A"/>
    <w:rsid w:val="00632625"/>
    <w:rsid w:val="00632722"/>
    <w:rsid w:val="00632724"/>
    <w:rsid w:val="00632B1D"/>
    <w:rsid w:val="00632CB2"/>
    <w:rsid w:val="00632CD2"/>
    <w:rsid w:val="00632D4D"/>
    <w:rsid w:val="00632F24"/>
    <w:rsid w:val="006331E2"/>
    <w:rsid w:val="0063336C"/>
    <w:rsid w:val="0063368D"/>
    <w:rsid w:val="006337ED"/>
    <w:rsid w:val="00633827"/>
    <w:rsid w:val="00633A2F"/>
    <w:rsid w:val="00633D20"/>
    <w:rsid w:val="00634015"/>
    <w:rsid w:val="00634067"/>
    <w:rsid w:val="006341ED"/>
    <w:rsid w:val="00634210"/>
    <w:rsid w:val="006343BF"/>
    <w:rsid w:val="00634437"/>
    <w:rsid w:val="0063451A"/>
    <w:rsid w:val="0063472B"/>
    <w:rsid w:val="00634774"/>
    <w:rsid w:val="0063480D"/>
    <w:rsid w:val="00634E50"/>
    <w:rsid w:val="00634FC0"/>
    <w:rsid w:val="00634FFD"/>
    <w:rsid w:val="00635033"/>
    <w:rsid w:val="00635146"/>
    <w:rsid w:val="00635320"/>
    <w:rsid w:val="0063533D"/>
    <w:rsid w:val="0063547A"/>
    <w:rsid w:val="006354DF"/>
    <w:rsid w:val="0063569B"/>
    <w:rsid w:val="0063598B"/>
    <w:rsid w:val="00635D87"/>
    <w:rsid w:val="00635E3F"/>
    <w:rsid w:val="00635F0B"/>
    <w:rsid w:val="00635F31"/>
    <w:rsid w:val="00635FF9"/>
    <w:rsid w:val="006360A7"/>
    <w:rsid w:val="006360F2"/>
    <w:rsid w:val="006363D8"/>
    <w:rsid w:val="00636660"/>
    <w:rsid w:val="0063683A"/>
    <w:rsid w:val="00636840"/>
    <w:rsid w:val="00636BF1"/>
    <w:rsid w:val="00636E79"/>
    <w:rsid w:val="00637018"/>
    <w:rsid w:val="00637498"/>
    <w:rsid w:val="00637574"/>
    <w:rsid w:val="0063758C"/>
    <w:rsid w:val="006376C7"/>
    <w:rsid w:val="00637792"/>
    <w:rsid w:val="00637DD4"/>
    <w:rsid w:val="00637DE4"/>
    <w:rsid w:val="00637DEE"/>
    <w:rsid w:val="00637DF2"/>
    <w:rsid w:val="00637EBC"/>
    <w:rsid w:val="00637F2D"/>
    <w:rsid w:val="00637FD7"/>
    <w:rsid w:val="006404BE"/>
    <w:rsid w:val="00640753"/>
    <w:rsid w:val="00640952"/>
    <w:rsid w:val="00640B6C"/>
    <w:rsid w:val="00640C9F"/>
    <w:rsid w:val="00640CD4"/>
    <w:rsid w:val="0064117A"/>
    <w:rsid w:val="0064129F"/>
    <w:rsid w:val="00641603"/>
    <w:rsid w:val="006416BB"/>
    <w:rsid w:val="0064170F"/>
    <w:rsid w:val="00641722"/>
    <w:rsid w:val="0064194F"/>
    <w:rsid w:val="00641A6F"/>
    <w:rsid w:val="00641C02"/>
    <w:rsid w:val="00641F6E"/>
    <w:rsid w:val="006420FA"/>
    <w:rsid w:val="006422ED"/>
    <w:rsid w:val="006424E0"/>
    <w:rsid w:val="00642608"/>
    <w:rsid w:val="00642671"/>
    <w:rsid w:val="00642863"/>
    <w:rsid w:val="00642891"/>
    <w:rsid w:val="0064292D"/>
    <w:rsid w:val="00642930"/>
    <w:rsid w:val="00642A1B"/>
    <w:rsid w:val="00642BD3"/>
    <w:rsid w:val="006431A9"/>
    <w:rsid w:val="006431DB"/>
    <w:rsid w:val="006433D3"/>
    <w:rsid w:val="006434DA"/>
    <w:rsid w:val="00643511"/>
    <w:rsid w:val="0064365D"/>
    <w:rsid w:val="006438D3"/>
    <w:rsid w:val="0064399B"/>
    <w:rsid w:val="00643D9F"/>
    <w:rsid w:val="00643DD5"/>
    <w:rsid w:val="006442E4"/>
    <w:rsid w:val="00644589"/>
    <w:rsid w:val="00644936"/>
    <w:rsid w:val="006449A9"/>
    <w:rsid w:val="006449C1"/>
    <w:rsid w:val="00644A47"/>
    <w:rsid w:val="00644ADC"/>
    <w:rsid w:val="00644AEE"/>
    <w:rsid w:val="00644C30"/>
    <w:rsid w:val="00644F4C"/>
    <w:rsid w:val="00644FAF"/>
    <w:rsid w:val="0064534C"/>
    <w:rsid w:val="0064626D"/>
    <w:rsid w:val="0064632B"/>
    <w:rsid w:val="00646360"/>
    <w:rsid w:val="00646492"/>
    <w:rsid w:val="006466B0"/>
    <w:rsid w:val="0064696F"/>
    <w:rsid w:val="00646C7F"/>
    <w:rsid w:val="00646C81"/>
    <w:rsid w:val="00646D24"/>
    <w:rsid w:val="00646E91"/>
    <w:rsid w:val="006471A5"/>
    <w:rsid w:val="0064725A"/>
    <w:rsid w:val="00647347"/>
    <w:rsid w:val="0064745A"/>
    <w:rsid w:val="006474D2"/>
    <w:rsid w:val="0064765A"/>
    <w:rsid w:val="006477C9"/>
    <w:rsid w:val="00647904"/>
    <w:rsid w:val="0064796E"/>
    <w:rsid w:val="00647D40"/>
    <w:rsid w:val="00647D8C"/>
    <w:rsid w:val="00647E45"/>
    <w:rsid w:val="0065006C"/>
    <w:rsid w:val="00650081"/>
    <w:rsid w:val="00650153"/>
    <w:rsid w:val="006505AC"/>
    <w:rsid w:val="00650606"/>
    <w:rsid w:val="0065071F"/>
    <w:rsid w:val="0065096A"/>
    <w:rsid w:val="00650A02"/>
    <w:rsid w:val="00650B03"/>
    <w:rsid w:val="00650B46"/>
    <w:rsid w:val="00650C52"/>
    <w:rsid w:val="00650D37"/>
    <w:rsid w:val="00650D7E"/>
    <w:rsid w:val="00650FAE"/>
    <w:rsid w:val="006510DF"/>
    <w:rsid w:val="00651181"/>
    <w:rsid w:val="006511DA"/>
    <w:rsid w:val="0065122E"/>
    <w:rsid w:val="0065147A"/>
    <w:rsid w:val="00651560"/>
    <w:rsid w:val="006515A4"/>
    <w:rsid w:val="00651722"/>
    <w:rsid w:val="00651748"/>
    <w:rsid w:val="00651930"/>
    <w:rsid w:val="00651AB1"/>
    <w:rsid w:val="00651CC5"/>
    <w:rsid w:val="00651F0A"/>
    <w:rsid w:val="00652023"/>
    <w:rsid w:val="00652063"/>
    <w:rsid w:val="0065206F"/>
    <w:rsid w:val="0065220C"/>
    <w:rsid w:val="00652379"/>
    <w:rsid w:val="0065238F"/>
    <w:rsid w:val="006523B0"/>
    <w:rsid w:val="006523F6"/>
    <w:rsid w:val="00652585"/>
    <w:rsid w:val="006526AF"/>
    <w:rsid w:val="00652BD7"/>
    <w:rsid w:val="00652F1F"/>
    <w:rsid w:val="0065308F"/>
    <w:rsid w:val="00653105"/>
    <w:rsid w:val="00653457"/>
    <w:rsid w:val="0065345A"/>
    <w:rsid w:val="00653653"/>
    <w:rsid w:val="0065368D"/>
    <w:rsid w:val="006538D4"/>
    <w:rsid w:val="00653AC7"/>
    <w:rsid w:val="00653DEA"/>
    <w:rsid w:val="006540E7"/>
    <w:rsid w:val="00654264"/>
    <w:rsid w:val="00654382"/>
    <w:rsid w:val="00654712"/>
    <w:rsid w:val="00654DBE"/>
    <w:rsid w:val="006553F2"/>
    <w:rsid w:val="006555F0"/>
    <w:rsid w:val="00655A04"/>
    <w:rsid w:val="00655BF9"/>
    <w:rsid w:val="00656014"/>
    <w:rsid w:val="006560AC"/>
    <w:rsid w:val="0065616A"/>
    <w:rsid w:val="00656228"/>
    <w:rsid w:val="00656285"/>
    <w:rsid w:val="006565C3"/>
    <w:rsid w:val="00656608"/>
    <w:rsid w:val="006566FF"/>
    <w:rsid w:val="006567C6"/>
    <w:rsid w:val="006567C8"/>
    <w:rsid w:val="006569E9"/>
    <w:rsid w:val="00656CA3"/>
    <w:rsid w:val="00656CF0"/>
    <w:rsid w:val="00656DA7"/>
    <w:rsid w:val="00656FB4"/>
    <w:rsid w:val="006570C2"/>
    <w:rsid w:val="0065739B"/>
    <w:rsid w:val="0065768C"/>
    <w:rsid w:val="006577AF"/>
    <w:rsid w:val="00657986"/>
    <w:rsid w:val="00657A41"/>
    <w:rsid w:val="00657A5E"/>
    <w:rsid w:val="00657ABD"/>
    <w:rsid w:val="00657C3A"/>
    <w:rsid w:val="00657DC0"/>
    <w:rsid w:val="006602E4"/>
    <w:rsid w:val="0066034F"/>
    <w:rsid w:val="0066049F"/>
    <w:rsid w:val="006604AD"/>
    <w:rsid w:val="006604C8"/>
    <w:rsid w:val="00660DD0"/>
    <w:rsid w:val="00660FC3"/>
    <w:rsid w:val="00660FF4"/>
    <w:rsid w:val="0066110C"/>
    <w:rsid w:val="006612CB"/>
    <w:rsid w:val="006612F7"/>
    <w:rsid w:val="0066148A"/>
    <w:rsid w:val="00661553"/>
    <w:rsid w:val="006616A9"/>
    <w:rsid w:val="006617D6"/>
    <w:rsid w:val="0066181E"/>
    <w:rsid w:val="006618BC"/>
    <w:rsid w:val="006619F7"/>
    <w:rsid w:val="00661C89"/>
    <w:rsid w:val="00661D43"/>
    <w:rsid w:val="006624E0"/>
    <w:rsid w:val="0066262F"/>
    <w:rsid w:val="00662838"/>
    <w:rsid w:val="00662A3D"/>
    <w:rsid w:val="00662ACC"/>
    <w:rsid w:val="00662B25"/>
    <w:rsid w:val="00662C41"/>
    <w:rsid w:val="00662CA9"/>
    <w:rsid w:val="00662ED5"/>
    <w:rsid w:val="00662F4C"/>
    <w:rsid w:val="006639BB"/>
    <w:rsid w:val="00663B93"/>
    <w:rsid w:val="00663F78"/>
    <w:rsid w:val="00664092"/>
    <w:rsid w:val="00664447"/>
    <w:rsid w:val="006646F9"/>
    <w:rsid w:val="00664B90"/>
    <w:rsid w:val="006650D1"/>
    <w:rsid w:val="0066511C"/>
    <w:rsid w:val="00665299"/>
    <w:rsid w:val="00665438"/>
    <w:rsid w:val="00665531"/>
    <w:rsid w:val="00665999"/>
    <w:rsid w:val="00665B46"/>
    <w:rsid w:val="00665FC4"/>
    <w:rsid w:val="0066616D"/>
    <w:rsid w:val="006662EC"/>
    <w:rsid w:val="00666442"/>
    <w:rsid w:val="006666BD"/>
    <w:rsid w:val="006667B3"/>
    <w:rsid w:val="00666887"/>
    <w:rsid w:val="006669C4"/>
    <w:rsid w:val="00666BF7"/>
    <w:rsid w:val="006670E7"/>
    <w:rsid w:val="00667169"/>
    <w:rsid w:val="006672EF"/>
    <w:rsid w:val="006673D6"/>
    <w:rsid w:val="00667578"/>
    <w:rsid w:val="00667709"/>
    <w:rsid w:val="0066778D"/>
    <w:rsid w:val="00667961"/>
    <w:rsid w:val="00667B58"/>
    <w:rsid w:val="00667FB0"/>
    <w:rsid w:val="006700EA"/>
    <w:rsid w:val="006702FF"/>
    <w:rsid w:val="0067035D"/>
    <w:rsid w:val="00670383"/>
    <w:rsid w:val="006709F2"/>
    <w:rsid w:val="00670A6D"/>
    <w:rsid w:val="00670B22"/>
    <w:rsid w:val="00670B98"/>
    <w:rsid w:val="00670C33"/>
    <w:rsid w:val="00670FE6"/>
    <w:rsid w:val="0067104B"/>
    <w:rsid w:val="006710FC"/>
    <w:rsid w:val="006712F3"/>
    <w:rsid w:val="0067155C"/>
    <w:rsid w:val="006716C9"/>
    <w:rsid w:val="006716E5"/>
    <w:rsid w:val="00671736"/>
    <w:rsid w:val="006717B1"/>
    <w:rsid w:val="006719E8"/>
    <w:rsid w:val="00671A0C"/>
    <w:rsid w:val="00671B2A"/>
    <w:rsid w:val="00671CB2"/>
    <w:rsid w:val="00671DFF"/>
    <w:rsid w:val="00671E31"/>
    <w:rsid w:val="00671ED7"/>
    <w:rsid w:val="00671F05"/>
    <w:rsid w:val="00671FED"/>
    <w:rsid w:val="0067205F"/>
    <w:rsid w:val="00672122"/>
    <w:rsid w:val="00672283"/>
    <w:rsid w:val="00672389"/>
    <w:rsid w:val="0067251F"/>
    <w:rsid w:val="006726E0"/>
    <w:rsid w:val="0067279E"/>
    <w:rsid w:val="006727FD"/>
    <w:rsid w:val="0067291B"/>
    <w:rsid w:val="00672978"/>
    <w:rsid w:val="006729E1"/>
    <w:rsid w:val="00672A5F"/>
    <w:rsid w:val="00672B66"/>
    <w:rsid w:val="00672F32"/>
    <w:rsid w:val="0067315F"/>
    <w:rsid w:val="006733AB"/>
    <w:rsid w:val="006733B2"/>
    <w:rsid w:val="00673521"/>
    <w:rsid w:val="00673F1A"/>
    <w:rsid w:val="00673F99"/>
    <w:rsid w:val="00674040"/>
    <w:rsid w:val="00674176"/>
    <w:rsid w:val="006742DB"/>
    <w:rsid w:val="006745A3"/>
    <w:rsid w:val="00674609"/>
    <w:rsid w:val="00674664"/>
    <w:rsid w:val="00674786"/>
    <w:rsid w:val="00674795"/>
    <w:rsid w:val="006749C0"/>
    <w:rsid w:val="00674DD7"/>
    <w:rsid w:val="006751A8"/>
    <w:rsid w:val="006752E7"/>
    <w:rsid w:val="0067531A"/>
    <w:rsid w:val="0067531D"/>
    <w:rsid w:val="0067537E"/>
    <w:rsid w:val="0067541E"/>
    <w:rsid w:val="0067566A"/>
    <w:rsid w:val="00675685"/>
    <w:rsid w:val="00675B21"/>
    <w:rsid w:val="00675B3C"/>
    <w:rsid w:val="006761EA"/>
    <w:rsid w:val="006764D3"/>
    <w:rsid w:val="00676813"/>
    <w:rsid w:val="00676907"/>
    <w:rsid w:val="006769FE"/>
    <w:rsid w:val="00676B12"/>
    <w:rsid w:val="00676C89"/>
    <w:rsid w:val="00676EAD"/>
    <w:rsid w:val="00676EFB"/>
    <w:rsid w:val="00676FAA"/>
    <w:rsid w:val="006770AD"/>
    <w:rsid w:val="0067722B"/>
    <w:rsid w:val="006773A5"/>
    <w:rsid w:val="0067752F"/>
    <w:rsid w:val="00677655"/>
    <w:rsid w:val="00677754"/>
    <w:rsid w:val="00677822"/>
    <w:rsid w:val="00677912"/>
    <w:rsid w:val="0067792F"/>
    <w:rsid w:val="00680076"/>
    <w:rsid w:val="006801FE"/>
    <w:rsid w:val="0068034B"/>
    <w:rsid w:val="006803EC"/>
    <w:rsid w:val="0068077E"/>
    <w:rsid w:val="006809A6"/>
    <w:rsid w:val="00680E98"/>
    <w:rsid w:val="00680FC1"/>
    <w:rsid w:val="00680FE6"/>
    <w:rsid w:val="0068106F"/>
    <w:rsid w:val="00681337"/>
    <w:rsid w:val="0068137E"/>
    <w:rsid w:val="0068144E"/>
    <w:rsid w:val="0068155A"/>
    <w:rsid w:val="00681839"/>
    <w:rsid w:val="00681954"/>
    <w:rsid w:val="00681A52"/>
    <w:rsid w:val="00681A87"/>
    <w:rsid w:val="00681B69"/>
    <w:rsid w:val="00681C88"/>
    <w:rsid w:val="00681D5E"/>
    <w:rsid w:val="00682385"/>
    <w:rsid w:val="006823AC"/>
    <w:rsid w:val="006823D7"/>
    <w:rsid w:val="00682406"/>
    <w:rsid w:val="006827B6"/>
    <w:rsid w:val="0068291A"/>
    <w:rsid w:val="00682B4E"/>
    <w:rsid w:val="00682B63"/>
    <w:rsid w:val="00682CAB"/>
    <w:rsid w:val="00682D2A"/>
    <w:rsid w:val="00682EED"/>
    <w:rsid w:val="00682F52"/>
    <w:rsid w:val="00682F72"/>
    <w:rsid w:val="0068301B"/>
    <w:rsid w:val="006831C1"/>
    <w:rsid w:val="00683303"/>
    <w:rsid w:val="00683572"/>
    <w:rsid w:val="006835E5"/>
    <w:rsid w:val="00683864"/>
    <w:rsid w:val="006838AA"/>
    <w:rsid w:val="00683EB4"/>
    <w:rsid w:val="00683F00"/>
    <w:rsid w:val="006840BF"/>
    <w:rsid w:val="0068419F"/>
    <w:rsid w:val="006843AD"/>
    <w:rsid w:val="006846A6"/>
    <w:rsid w:val="00684800"/>
    <w:rsid w:val="00684A84"/>
    <w:rsid w:val="00684FFB"/>
    <w:rsid w:val="00685117"/>
    <w:rsid w:val="0068513E"/>
    <w:rsid w:val="0068516B"/>
    <w:rsid w:val="0068531D"/>
    <w:rsid w:val="00685459"/>
    <w:rsid w:val="006855C2"/>
    <w:rsid w:val="0068598E"/>
    <w:rsid w:val="00685C60"/>
    <w:rsid w:val="00685C74"/>
    <w:rsid w:val="00685CB6"/>
    <w:rsid w:val="0068614C"/>
    <w:rsid w:val="00686187"/>
    <w:rsid w:val="0068658E"/>
    <w:rsid w:val="00686622"/>
    <w:rsid w:val="0068689F"/>
    <w:rsid w:val="00686DCC"/>
    <w:rsid w:val="0068713D"/>
    <w:rsid w:val="0068740B"/>
    <w:rsid w:val="006874CC"/>
    <w:rsid w:val="006876B1"/>
    <w:rsid w:val="00687750"/>
    <w:rsid w:val="0068790D"/>
    <w:rsid w:val="00687A84"/>
    <w:rsid w:val="00687D57"/>
    <w:rsid w:val="00687D7E"/>
    <w:rsid w:val="00687EC8"/>
    <w:rsid w:val="00687EE1"/>
    <w:rsid w:val="006900B0"/>
    <w:rsid w:val="006900E9"/>
    <w:rsid w:val="0069021B"/>
    <w:rsid w:val="00690619"/>
    <w:rsid w:val="006906AB"/>
    <w:rsid w:val="00690788"/>
    <w:rsid w:val="006907DC"/>
    <w:rsid w:val="0069091D"/>
    <w:rsid w:val="00690D08"/>
    <w:rsid w:val="006915D5"/>
    <w:rsid w:val="006917EE"/>
    <w:rsid w:val="00691D0D"/>
    <w:rsid w:val="00691DEA"/>
    <w:rsid w:val="00691F0A"/>
    <w:rsid w:val="00692204"/>
    <w:rsid w:val="0069229B"/>
    <w:rsid w:val="00692394"/>
    <w:rsid w:val="00692B96"/>
    <w:rsid w:val="00692DB0"/>
    <w:rsid w:val="00692E16"/>
    <w:rsid w:val="00692ECC"/>
    <w:rsid w:val="00692F17"/>
    <w:rsid w:val="00693017"/>
    <w:rsid w:val="006930B0"/>
    <w:rsid w:val="0069322D"/>
    <w:rsid w:val="0069325D"/>
    <w:rsid w:val="00693285"/>
    <w:rsid w:val="00693337"/>
    <w:rsid w:val="006935D5"/>
    <w:rsid w:val="006938B3"/>
    <w:rsid w:val="006938BA"/>
    <w:rsid w:val="006938D4"/>
    <w:rsid w:val="0069390F"/>
    <w:rsid w:val="00693A7A"/>
    <w:rsid w:val="00693C86"/>
    <w:rsid w:val="00693D59"/>
    <w:rsid w:val="00693F57"/>
    <w:rsid w:val="006940AF"/>
    <w:rsid w:val="006943D2"/>
    <w:rsid w:val="00694602"/>
    <w:rsid w:val="0069478B"/>
    <w:rsid w:val="00694795"/>
    <w:rsid w:val="00694963"/>
    <w:rsid w:val="00694ED3"/>
    <w:rsid w:val="00694F9A"/>
    <w:rsid w:val="0069551F"/>
    <w:rsid w:val="00695956"/>
    <w:rsid w:val="006959DF"/>
    <w:rsid w:val="006959E5"/>
    <w:rsid w:val="00695A6D"/>
    <w:rsid w:val="00695A72"/>
    <w:rsid w:val="00695B44"/>
    <w:rsid w:val="00695B7E"/>
    <w:rsid w:val="00695FFD"/>
    <w:rsid w:val="00696171"/>
    <w:rsid w:val="00696256"/>
    <w:rsid w:val="006963A3"/>
    <w:rsid w:val="0069648A"/>
    <w:rsid w:val="006964F8"/>
    <w:rsid w:val="00696541"/>
    <w:rsid w:val="006965EA"/>
    <w:rsid w:val="006967FC"/>
    <w:rsid w:val="00696A0B"/>
    <w:rsid w:val="00696B3B"/>
    <w:rsid w:val="00696CF9"/>
    <w:rsid w:val="00697238"/>
    <w:rsid w:val="006973BC"/>
    <w:rsid w:val="00697456"/>
    <w:rsid w:val="006975C8"/>
    <w:rsid w:val="00697630"/>
    <w:rsid w:val="006978EC"/>
    <w:rsid w:val="00697A06"/>
    <w:rsid w:val="00697B48"/>
    <w:rsid w:val="00697BE0"/>
    <w:rsid w:val="00697BE8"/>
    <w:rsid w:val="00697CD1"/>
    <w:rsid w:val="006A0073"/>
    <w:rsid w:val="006A0230"/>
    <w:rsid w:val="006A0293"/>
    <w:rsid w:val="006A03EF"/>
    <w:rsid w:val="006A04E3"/>
    <w:rsid w:val="006A0557"/>
    <w:rsid w:val="006A06D3"/>
    <w:rsid w:val="006A0844"/>
    <w:rsid w:val="006A0BFD"/>
    <w:rsid w:val="006A0EA6"/>
    <w:rsid w:val="006A0F48"/>
    <w:rsid w:val="006A114A"/>
    <w:rsid w:val="006A126F"/>
    <w:rsid w:val="006A1321"/>
    <w:rsid w:val="006A134F"/>
    <w:rsid w:val="006A135A"/>
    <w:rsid w:val="006A14D7"/>
    <w:rsid w:val="006A160D"/>
    <w:rsid w:val="006A1793"/>
    <w:rsid w:val="006A1941"/>
    <w:rsid w:val="006A1A0B"/>
    <w:rsid w:val="006A1D30"/>
    <w:rsid w:val="006A1D6A"/>
    <w:rsid w:val="006A1F5E"/>
    <w:rsid w:val="006A224C"/>
    <w:rsid w:val="006A2300"/>
    <w:rsid w:val="006A2483"/>
    <w:rsid w:val="006A252F"/>
    <w:rsid w:val="006A2652"/>
    <w:rsid w:val="006A2884"/>
    <w:rsid w:val="006A2991"/>
    <w:rsid w:val="006A2BBF"/>
    <w:rsid w:val="006A2D30"/>
    <w:rsid w:val="006A30F8"/>
    <w:rsid w:val="006A3277"/>
    <w:rsid w:val="006A330F"/>
    <w:rsid w:val="006A34A6"/>
    <w:rsid w:val="006A3630"/>
    <w:rsid w:val="006A3704"/>
    <w:rsid w:val="006A392A"/>
    <w:rsid w:val="006A392D"/>
    <w:rsid w:val="006A3C8B"/>
    <w:rsid w:val="006A420A"/>
    <w:rsid w:val="006A43B0"/>
    <w:rsid w:val="006A43C7"/>
    <w:rsid w:val="006A4458"/>
    <w:rsid w:val="006A4897"/>
    <w:rsid w:val="006A49C4"/>
    <w:rsid w:val="006A4C0D"/>
    <w:rsid w:val="006A4CDD"/>
    <w:rsid w:val="006A4DA7"/>
    <w:rsid w:val="006A4F97"/>
    <w:rsid w:val="006A5228"/>
    <w:rsid w:val="006A54FA"/>
    <w:rsid w:val="006A5523"/>
    <w:rsid w:val="006A57F0"/>
    <w:rsid w:val="006A5A07"/>
    <w:rsid w:val="006A5C61"/>
    <w:rsid w:val="006A5FB4"/>
    <w:rsid w:val="006A6092"/>
    <w:rsid w:val="006A62B5"/>
    <w:rsid w:val="006A6342"/>
    <w:rsid w:val="006A6360"/>
    <w:rsid w:val="006A66ED"/>
    <w:rsid w:val="006A67A0"/>
    <w:rsid w:val="006A6A59"/>
    <w:rsid w:val="006A6AC7"/>
    <w:rsid w:val="006A6D5D"/>
    <w:rsid w:val="006A6DAC"/>
    <w:rsid w:val="006A6DC0"/>
    <w:rsid w:val="006A71AA"/>
    <w:rsid w:val="006A722D"/>
    <w:rsid w:val="006A72EB"/>
    <w:rsid w:val="006A7349"/>
    <w:rsid w:val="006A748C"/>
    <w:rsid w:val="006A77BD"/>
    <w:rsid w:val="006A7CAF"/>
    <w:rsid w:val="006A7E79"/>
    <w:rsid w:val="006A7FD5"/>
    <w:rsid w:val="006B00CF"/>
    <w:rsid w:val="006B042B"/>
    <w:rsid w:val="006B04B5"/>
    <w:rsid w:val="006B058C"/>
    <w:rsid w:val="006B07E5"/>
    <w:rsid w:val="006B08B5"/>
    <w:rsid w:val="006B08DB"/>
    <w:rsid w:val="006B0915"/>
    <w:rsid w:val="006B0AAC"/>
    <w:rsid w:val="006B0BCE"/>
    <w:rsid w:val="006B0CC5"/>
    <w:rsid w:val="006B0DE4"/>
    <w:rsid w:val="006B1176"/>
    <w:rsid w:val="006B11EA"/>
    <w:rsid w:val="006B126B"/>
    <w:rsid w:val="006B132F"/>
    <w:rsid w:val="006B15CF"/>
    <w:rsid w:val="006B19E6"/>
    <w:rsid w:val="006B1E20"/>
    <w:rsid w:val="006B228E"/>
    <w:rsid w:val="006B2768"/>
    <w:rsid w:val="006B280C"/>
    <w:rsid w:val="006B2833"/>
    <w:rsid w:val="006B29E7"/>
    <w:rsid w:val="006B2C64"/>
    <w:rsid w:val="006B320B"/>
    <w:rsid w:val="006B3448"/>
    <w:rsid w:val="006B34AD"/>
    <w:rsid w:val="006B366F"/>
    <w:rsid w:val="006B36E9"/>
    <w:rsid w:val="006B372B"/>
    <w:rsid w:val="006B37EF"/>
    <w:rsid w:val="006B3922"/>
    <w:rsid w:val="006B3A28"/>
    <w:rsid w:val="006B3A9E"/>
    <w:rsid w:val="006B3E8C"/>
    <w:rsid w:val="006B3F26"/>
    <w:rsid w:val="006B4100"/>
    <w:rsid w:val="006B413E"/>
    <w:rsid w:val="006B459F"/>
    <w:rsid w:val="006B4721"/>
    <w:rsid w:val="006B47CA"/>
    <w:rsid w:val="006B4980"/>
    <w:rsid w:val="006B5043"/>
    <w:rsid w:val="006B5073"/>
    <w:rsid w:val="006B5280"/>
    <w:rsid w:val="006B53E1"/>
    <w:rsid w:val="006B5496"/>
    <w:rsid w:val="006B54D3"/>
    <w:rsid w:val="006B592F"/>
    <w:rsid w:val="006B5C34"/>
    <w:rsid w:val="006B5D67"/>
    <w:rsid w:val="006B5D7E"/>
    <w:rsid w:val="006B5DC7"/>
    <w:rsid w:val="006B5EC8"/>
    <w:rsid w:val="006B623E"/>
    <w:rsid w:val="006B64F9"/>
    <w:rsid w:val="006B65FB"/>
    <w:rsid w:val="006B68B0"/>
    <w:rsid w:val="006B6ADD"/>
    <w:rsid w:val="006B6BCE"/>
    <w:rsid w:val="006B6D9F"/>
    <w:rsid w:val="006B6F15"/>
    <w:rsid w:val="006B7500"/>
    <w:rsid w:val="006B7765"/>
    <w:rsid w:val="006B7B1F"/>
    <w:rsid w:val="006B7BE7"/>
    <w:rsid w:val="006B7C52"/>
    <w:rsid w:val="006C01A3"/>
    <w:rsid w:val="006C0249"/>
    <w:rsid w:val="006C0380"/>
    <w:rsid w:val="006C04F3"/>
    <w:rsid w:val="006C05A2"/>
    <w:rsid w:val="006C07F5"/>
    <w:rsid w:val="006C092F"/>
    <w:rsid w:val="006C09A8"/>
    <w:rsid w:val="006C0CAC"/>
    <w:rsid w:val="006C0CFD"/>
    <w:rsid w:val="006C1258"/>
    <w:rsid w:val="006C132B"/>
    <w:rsid w:val="006C14F5"/>
    <w:rsid w:val="006C17D6"/>
    <w:rsid w:val="006C19CA"/>
    <w:rsid w:val="006C1B22"/>
    <w:rsid w:val="006C21FB"/>
    <w:rsid w:val="006C232C"/>
    <w:rsid w:val="006C260D"/>
    <w:rsid w:val="006C2771"/>
    <w:rsid w:val="006C2887"/>
    <w:rsid w:val="006C298D"/>
    <w:rsid w:val="006C2A81"/>
    <w:rsid w:val="006C2BA1"/>
    <w:rsid w:val="006C2CCD"/>
    <w:rsid w:val="006C2F59"/>
    <w:rsid w:val="006C3001"/>
    <w:rsid w:val="006C326E"/>
    <w:rsid w:val="006C35E7"/>
    <w:rsid w:val="006C370E"/>
    <w:rsid w:val="006C386C"/>
    <w:rsid w:val="006C39F1"/>
    <w:rsid w:val="006C3BCB"/>
    <w:rsid w:val="006C3CBF"/>
    <w:rsid w:val="006C403B"/>
    <w:rsid w:val="006C43AE"/>
    <w:rsid w:val="006C44F5"/>
    <w:rsid w:val="006C4521"/>
    <w:rsid w:val="006C46B5"/>
    <w:rsid w:val="006C48C7"/>
    <w:rsid w:val="006C49E1"/>
    <w:rsid w:val="006C4A72"/>
    <w:rsid w:val="006C4CB3"/>
    <w:rsid w:val="006C4D6F"/>
    <w:rsid w:val="006C5158"/>
    <w:rsid w:val="006C5403"/>
    <w:rsid w:val="006C5432"/>
    <w:rsid w:val="006C548A"/>
    <w:rsid w:val="006C55DE"/>
    <w:rsid w:val="006C567F"/>
    <w:rsid w:val="006C582D"/>
    <w:rsid w:val="006C595C"/>
    <w:rsid w:val="006C5BCE"/>
    <w:rsid w:val="006C5C29"/>
    <w:rsid w:val="006C5CBC"/>
    <w:rsid w:val="006C5D18"/>
    <w:rsid w:val="006C6048"/>
    <w:rsid w:val="006C62D3"/>
    <w:rsid w:val="006C638F"/>
    <w:rsid w:val="006C6436"/>
    <w:rsid w:val="006C6442"/>
    <w:rsid w:val="006C6648"/>
    <w:rsid w:val="006C67C0"/>
    <w:rsid w:val="006C6853"/>
    <w:rsid w:val="006C6AE2"/>
    <w:rsid w:val="006C6CB5"/>
    <w:rsid w:val="006C6DA6"/>
    <w:rsid w:val="006C6DA7"/>
    <w:rsid w:val="006C6EE9"/>
    <w:rsid w:val="006C6FBA"/>
    <w:rsid w:val="006C6FFD"/>
    <w:rsid w:val="006C70D7"/>
    <w:rsid w:val="006C78C5"/>
    <w:rsid w:val="006C7C7E"/>
    <w:rsid w:val="006C7D11"/>
    <w:rsid w:val="006C7D97"/>
    <w:rsid w:val="006C7F9E"/>
    <w:rsid w:val="006D01E6"/>
    <w:rsid w:val="006D041C"/>
    <w:rsid w:val="006D04F0"/>
    <w:rsid w:val="006D0667"/>
    <w:rsid w:val="006D06D8"/>
    <w:rsid w:val="006D07D6"/>
    <w:rsid w:val="006D09CE"/>
    <w:rsid w:val="006D0AF2"/>
    <w:rsid w:val="006D0B45"/>
    <w:rsid w:val="006D102A"/>
    <w:rsid w:val="006D1076"/>
    <w:rsid w:val="006D1208"/>
    <w:rsid w:val="006D12A9"/>
    <w:rsid w:val="006D1456"/>
    <w:rsid w:val="006D149A"/>
    <w:rsid w:val="006D149F"/>
    <w:rsid w:val="006D17DD"/>
    <w:rsid w:val="006D18B1"/>
    <w:rsid w:val="006D19D0"/>
    <w:rsid w:val="006D1A39"/>
    <w:rsid w:val="006D1B52"/>
    <w:rsid w:val="006D1DBB"/>
    <w:rsid w:val="006D1FDC"/>
    <w:rsid w:val="006D2124"/>
    <w:rsid w:val="006D216A"/>
    <w:rsid w:val="006D21A7"/>
    <w:rsid w:val="006D21F6"/>
    <w:rsid w:val="006D2290"/>
    <w:rsid w:val="006D2594"/>
    <w:rsid w:val="006D269D"/>
    <w:rsid w:val="006D273E"/>
    <w:rsid w:val="006D2866"/>
    <w:rsid w:val="006D29A3"/>
    <w:rsid w:val="006D2CE1"/>
    <w:rsid w:val="006D2E00"/>
    <w:rsid w:val="006D2E58"/>
    <w:rsid w:val="006D3842"/>
    <w:rsid w:val="006D39DA"/>
    <w:rsid w:val="006D3AFA"/>
    <w:rsid w:val="006D3DE8"/>
    <w:rsid w:val="006D3F43"/>
    <w:rsid w:val="006D3FAB"/>
    <w:rsid w:val="006D46DB"/>
    <w:rsid w:val="006D47F5"/>
    <w:rsid w:val="006D4812"/>
    <w:rsid w:val="006D48D2"/>
    <w:rsid w:val="006D4987"/>
    <w:rsid w:val="006D4C47"/>
    <w:rsid w:val="006D4C96"/>
    <w:rsid w:val="006D5118"/>
    <w:rsid w:val="006D5742"/>
    <w:rsid w:val="006D58C8"/>
    <w:rsid w:val="006D5A12"/>
    <w:rsid w:val="006D5AA0"/>
    <w:rsid w:val="006D5C9F"/>
    <w:rsid w:val="006D6229"/>
    <w:rsid w:val="006D630C"/>
    <w:rsid w:val="006D6369"/>
    <w:rsid w:val="006D692E"/>
    <w:rsid w:val="006D6962"/>
    <w:rsid w:val="006D6C96"/>
    <w:rsid w:val="006D6CB8"/>
    <w:rsid w:val="006D6CE4"/>
    <w:rsid w:val="006D6D74"/>
    <w:rsid w:val="006D7190"/>
    <w:rsid w:val="006D725A"/>
    <w:rsid w:val="006D72B0"/>
    <w:rsid w:val="006D72CF"/>
    <w:rsid w:val="006D7318"/>
    <w:rsid w:val="006D74FB"/>
    <w:rsid w:val="006D7639"/>
    <w:rsid w:val="006D764A"/>
    <w:rsid w:val="006D7800"/>
    <w:rsid w:val="006D7AF5"/>
    <w:rsid w:val="006D7B2E"/>
    <w:rsid w:val="006D7B72"/>
    <w:rsid w:val="006E00B7"/>
    <w:rsid w:val="006E01DE"/>
    <w:rsid w:val="006E0544"/>
    <w:rsid w:val="006E06E0"/>
    <w:rsid w:val="006E087B"/>
    <w:rsid w:val="006E09E5"/>
    <w:rsid w:val="006E0A80"/>
    <w:rsid w:val="006E0AA8"/>
    <w:rsid w:val="006E103D"/>
    <w:rsid w:val="006E1119"/>
    <w:rsid w:val="006E122F"/>
    <w:rsid w:val="006E1588"/>
    <w:rsid w:val="006E15BA"/>
    <w:rsid w:val="006E167C"/>
    <w:rsid w:val="006E16C3"/>
    <w:rsid w:val="006E17B9"/>
    <w:rsid w:val="006E1864"/>
    <w:rsid w:val="006E1A1D"/>
    <w:rsid w:val="006E1B94"/>
    <w:rsid w:val="006E1BCA"/>
    <w:rsid w:val="006E1E38"/>
    <w:rsid w:val="006E1E6D"/>
    <w:rsid w:val="006E203E"/>
    <w:rsid w:val="006E21E3"/>
    <w:rsid w:val="006E241A"/>
    <w:rsid w:val="006E264C"/>
    <w:rsid w:val="006E2A52"/>
    <w:rsid w:val="006E2C71"/>
    <w:rsid w:val="006E2C88"/>
    <w:rsid w:val="006E2D44"/>
    <w:rsid w:val="006E2D71"/>
    <w:rsid w:val="006E3076"/>
    <w:rsid w:val="006E3081"/>
    <w:rsid w:val="006E327D"/>
    <w:rsid w:val="006E3454"/>
    <w:rsid w:val="006E34F3"/>
    <w:rsid w:val="006E3AED"/>
    <w:rsid w:val="006E3DEF"/>
    <w:rsid w:val="006E41FF"/>
    <w:rsid w:val="006E4576"/>
    <w:rsid w:val="006E462C"/>
    <w:rsid w:val="006E486D"/>
    <w:rsid w:val="006E48C5"/>
    <w:rsid w:val="006E49D0"/>
    <w:rsid w:val="006E4B48"/>
    <w:rsid w:val="006E4E4D"/>
    <w:rsid w:val="006E4EA3"/>
    <w:rsid w:val="006E523B"/>
    <w:rsid w:val="006E5256"/>
    <w:rsid w:val="006E530D"/>
    <w:rsid w:val="006E5376"/>
    <w:rsid w:val="006E54A5"/>
    <w:rsid w:val="006E5598"/>
    <w:rsid w:val="006E55A0"/>
    <w:rsid w:val="006E5653"/>
    <w:rsid w:val="006E588A"/>
    <w:rsid w:val="006E5A51"/>
    <w:rsid w:val="006E5A68"/>
    <w:rsid w:val="006E5A86"/>
    <w:rsid w:val="006E5B64"/>
    <w:rsid w:val="006E5BFF"/>
    <w:rsid w:val="006E5D61"/>
    <w:rsid w:val="006E5D69"/>
    <w:rsid w:val="006E5E7B"/>
    <w:rsid w:val="006E6013"/>
    <w:rsid w:val="006E6090"/>
    <w:rsid w:val="006E66A1"/>
    <w:rsid w:val="006E6FC2"/>
    <w:rsid w:val="006E71CE"/>
    <w:rsid w:val="006E7211"/>
    <w:rsid w:val="006E7681"/>
    <w:rsid w:val="006E7997"/>
    <w:rsid w:val="006E7B40"/>
    <w:rsid w:val="006E7BEE"/>
    <w:rsid w:val="006E7C77"/>
    <w:rsid w:val="006E7D73"/>
    <w:rsid w:val="006E7FCE"/>
    <w:rsid w:val="006F02D4"/>
    <w:rsid w:val="006F036A"/>
    <w:rsid w:val="006F03E1"/>
    <w:rsid w:val="006F03F3"/>
    <w:rsid w:val="006F0842"/>
    <w:rsid w:val="006F0ADB"/>
    <w:rsid w:val="006F0D55"/>
    <w:rsid w:val="006F0E65"/>
    <w:rsid w:val="006F14D0"/>
    <w:rsid w:val="006F15CC"/>
    <w:rsid w:val="006F1672"/>
    <w:rsid w:val="006F1701"/>
    <w:rsid w:val="006F1CD5"/>
    <w:rsid w:val="006F1E63"/>
    <w:rsid w:val="006F1F2A"/>
    <w:rsid w:val="006F21C7"/>
    <w:rsid w:val="006F2222"/>
    <w:rsid w:val="006F224C"/>
    <w:rsid w:val="006F2812"/>
    <w:rsid w:val="006F2B41"/>
    <w:rsid w:val="006F2B8D"/>
    <w:rsid w:val="006F2C85"/>
    <w:rsid w:val="006F2CB9"/>
    <w:rsid w:val="006F2D55"/>
    <w:rsid w:val="006F2E12"/>
    <w:rsid w:val="006F2F04"/>
    <w:rsid w:val="006F2F2C"/>
    <w:rsid w:val="006F2F5C"/>
    <w:rsid w:val="006F3119"/>
    <w:rsid w:val="006F3551"/>
    <w:rsid w:val="006F3630"/>
    <w:rsid w:val="006F37CB"/>
    <w:rsid w:val="006F3A20"/>
    <w:rsid w:val="006F3D5A"/>
    <w:rsid w:val="006F3DD2"/>
    <w:rsid w:val="006F3F24"/>
    <w:rsid w:val="006F41E4"/>
    <w:rsid w:val="006F447B"/>
    <w:rsid w:val="006F453E"/>
    <w:rsid w:val="006F45F7"/>
    <w:rsid w:val="006F47C5"/>
    <w:rsid w:val="006F48CA"/>
    <w:rsid w:val="006F4967"/>
    <w:rsid w:val="006F4B06"/>
    <w:rsid w:val="006F4B1F"/>
    <w:rsid w:val="006F4C12"/>
    <w:rsid w:val="006F5211"/>
    <w:rsid w:val="006F524D"/>
    <w:rsid w:val="006F55BF"/>
    <w:rsid w:val="006F591C"/>
    <w:rsid w:val="006F5C7A"/>
    <w:rsid w:val="006F5D8C"/>
    <w:rsid w:val="006F5F1F"/>
    <w:rsid w:val="006F6070"/>
    <w:rsid w:val="006F60D2"/>
    <w:rsid w:val="006F64E6"/>
    <w:rsid w:val="006F660E"/>
    <w:rsid w:val="006F67A2"/>
    <w:rsid w:val="006F67C1"/>
    <w:rsid w:val="006F6DAE"/>
    <w:rsid w:val="006F6E62"/>
    <w:rsid w:val="006F7268"/>
    <w:rsid w:val="006F752D"/>
    <w:rsid w:val="006F7772"/>
    <w:rsid w:val="006F7BE3"/>
    <w:rsid w:val="006F7D1D"/>
    <w:rsid w:val="006F7DAC"/>
    <w:rsid w:val="0070000C"/>
    <w:rsid w:val="00700037"/>
    <w:rsid w:val="007000AB"/>
    <w:rsid w:val="0070014E"/>
    <w:rsid w:val="007001B7"/>
    <w:rsid w:val="007001BB"/>
    <w:rsid w:val="00700236"/>
    <w:rsid w:val="00700394"/>
    <w:rsid w:val="007004A6"/>
    <w:rsid w:val="00700581"/>
    <w:rsid w:val="00700650"/>
    <w:rsid w:val="00700790"/>
    <w:rsid w:val="00700861"/>
    <w:rsid w:val="00700875"/>
    <w:rsid w:val="007008D3"/>
    <w:rsid w:val="00700991"/>
    <w:rsid w:val="007009C4"/>
    <w:rsid w:val="007009CC"/>
    <w:rsid w:val="00700D83"/>
    <w:rsid w:val="00700F6C"/>
    <w:rsid w:val="00701177"/>
    <w:rsid w:val="00701289"/>
    <w:rsid w:val="00701679"/>
    <w:rsid w:val="00701693"/>
    <w:rsid w:val="00701856"/>
    <w:rsid w:val="007019F8"/>
    <w:rsid w:val="00701A75"/>
    <w:rsid w:val="00701B5E"/>
    <w:rsid w:val="00701DF7"/>
    <w:rsid w:val="00701E1C"/>
    <w:rsid w:val="00701E24"/>
    <w:rsid w:val="00702084"/>
    <w:rsid w:val="00702146"/>
    <w:rsid w:val="007027C8"/>
    <w:rsid w:val="00702945"/>
    <w:rsid w:val="00702ADA"/>
    <w:rsid w:val="00702B09"/>
    <w:rsid w:val="00702B33"/>
    <w:rsid w:val="00702CFD"/>
    <w:rsid w:val="00702E94"/>
    <w:rsid w:val="00703153"/>
    <w:rsid w:val="00703242"/>
    <w:rsid w:val="00703297"/>
    <w:rsid w:val="007033B0"/>
    <w:rsid w:val="00703445"/>
    <w:rsid w:val="00703637"/>
    <w:rsid w:val="007039C9"/>
    <w:rsid w:val="00703B52"/>
    <w:rsid w:val="00703BA2"/>
    <w:rsid w:val="00703DDE"/>
    <w:rsid w:val="0070403D"/>
    <w:rsid w:val="007041F4"/>
    <w:rsid w:val="00704424"/>
    <w:rsid w:val="00704466"/>
    <w:rsid w:val="00704534"/>
    <w:rsid w:val="00704563"/>
    <w:rsid w:val="007045EC"/>
    <w:rsid w:val="00704727"/>
    <w:rsid w:val="0070478D"/>
    <w:rsid w:val="00704A93"/>
    <w:rsid w:val="00704B02"/>
    <w:rsid w:val="00704C66"/>
    <w:rsid w:val="00704CF2"/>
    <w:rsid w:val="00704D64"/>
    <w:rsid w:val="00705129"/>
    <w:rsid w:val="007051C3"/>
    <w:rsid w:val="0070530E"/>
    <w:rsid w:val="00705363"/>
    <w:rsid w:val="00705368"/>
    <w:rsid w:val="007057BD"/>
    <w:rsid w:val="00705887"/>
    <w:rsid w:val="00705B1E"/>
    <w:rsid w:val="00705B74"/>
    <w:rsid w:val="00705C12"/>
    <w:rsid w:val="007061A9"/>
    <w:rsid w:val="00706474"/>
    <w:rsid w:val="007064B5"/>
    <w:rsid w:val="0070679A"/>
    <w:rsid w:val="00706B6A"/>
    <w:rsid w:val="00706C15"/>
    <w:rsid w:val="00706C9F"/>
    <w:rsid w:val="00706E0C"/>
    <w:rsid w:val="00706E62"/>
    <w:rsid w:val="007070DA"/>
    <w:rsid w:val="00707301"/>
    <w:rsid w:val="00707330"/>
    <w:rsid w:val="007073DF"/>
    <w:rsid w:val="00707433"/>
    <w:rsid w:val="00707691"/>
    <w:rsid w:val="007076A9"/>
    <w:rsid w:val="0070790F"/>
    <w:rsid w:val="007079D5"/>
    <w:rsid w:val="00707A9A"/>
    <w:rsid w:val="00710455"/>
    <w:rsid w:val="007104AF"/>
    <w:rsid w:val="00710F5C"/>
    <w:rsid w:val="00710F81"/>
    <w:rsid w:val="007114DF"/>
    <w:rsid w:val="007116B4"/>
    <w:rsid w:val="007118AE"/>
    <w:rsid w:val="007119F7"/>
    <w:rsid w:val="00711ACA"/>
    <w:rsid w:val="00711B1A"/>
    <w:rsid w:val="00711B40"/>
    <w:rsid w:val="00711C9E"/>
    <w:rsid w:val="00711CF7"/>
    <w:rsid w:val="00711DD2"/>
    <w:rsid w:val="00711E43"/>
    <w:rsid w:val="00711FCD"/>
    <w:rsid w:val="00712062"/>
    <w:rsid w:val="007122A1"/>
    <w:rsid w:val="00712473"/>
    <w:rsid w:val="00712999"/>
    <w:rsid w:val="00712A91"/>
    <w:rsid w:val="00712B61"/>
    <w:rsid w:val="00712B71"/>
    <w:rsid w:val="00712C3E"/>
    <w:rsid w:val="00712E03"/>
    <w:rsid w:val="00712E12"/>
    <w:rsid w:val="0071306F"/>
    <w:rsid w:val="00713073"/>
    <w:rsid w:val="007131D0"/>
    <w:rsid w:val="0071320F"/>
    <w:rsid w:val="007132AD"/>
    <w:rsid w:val="007132ED"/>
    <w:rsid w:val="007134B6"/>
    <w:rsid w:val="0071358E"/>
    <w:rsid w:val="0071364B"/>
    <w:rsid w:val="007139A3"/>
    <w:rsid w:val="00713C09"/>
    <w:rsid w:val="00713CFB"/>
    <w:rsid w:val="00713E4A"/>
    <w:rsid w:val="00713E64"/>
    <w:rsid w:val="00713E6E"/>
    <w:rsid w:val="00713EEE"/>
    <w:rsid w:val="00713FFC"/>
    <w:rsid w:val="00714120"/>
    <w:rsid w:val="0071426E"/>
    <w:rsid w:val="0071427C"/>
    <w:rsid w:val="00714383"/>
    <w:rsid w:val="00714385"/>
    <w:rsid w:val="0071443B"/>
    <w:rsid w:val="00714CC9"/>
    <w:rsid w:val="00714CE8"/>
    <w:rsid w:val="00714D40"/>
    <w:rsid w:val="00714F18"/>
    <w:rsid w:val="00714F66"/>
    <w:rsid w:val="00715118"/>
    <w:rsid w:val="0071564C"/>
    <w:rsid w:val="00715670"/>
    <w:rsid w:val="0071592A"/>
    <w:rsid w:val="007159BB"/>
    <w:rsid w:val="00715B96"/>
    <w:rsid w:val="00715EBA"/>
    <w:rsid w:val="00715EE4"/>
    <w:rsid w:val="007160EF"/>
    <w:rsid w:val="0071615C"/>
    <w:rsid w:val="00716181"/>
    <w:rsid w:val="007161A8"/>
    <w:rsid w:val="007161C5"/>
    <w:rsid w:val="0071629E"/>
    <w:rsid w:val="00716470"/>
    <w:rsid w:val="0071655C"/>
    <w:rsid w:val="00716882"/>
    <w:rsid w:val="00716904"/>
    <w:rsid w:val="00716A79"/>
    <w:rsid w:val="00716EE7"/>
    <w:rsid w:val="00717076"/>
    <w:rsid w:val="007171A5"/>
    <w:rsid w:val="00717289"/>
    <w:rsid w:val="007172DB"/>
    <w:rsid w:val="007176A9"/>
    <w:rsid w:val="00717A08"/>
    <w:rsid w:val="00717C47"/>
    <w:rsid w:val="00717C60"/>
    <w:rsid w:val="00717D89"/>
    <w:rsid w:val="00717E9E"/>
    <w:rsid w:val="00717EBB"/>
    <w:rsid w:val="00717FAE"/>
    <w:rsid w:val="00720163"/>
    <w:rsid w:val="00720184"/>
    <w:rsid w:val="0072023F"/>
    <w:rsid w:val="00720338"/>
    <w:rsid w:val="0072040F"/>
    <w:rsid w:val="0072065A"/>
    <w:rsid w:val="00720797"/>
    <w:rsid w:val="00720954"/>
    <w:rsid w:val="007209CC"/>
    <w:rsid w:val="00720AA7"/>
    <w:rsid w:val="00720DA6"/>
    <w:rsid w:val="00720E05"/>
    <w:rsid w:val="007210D7"/>
    <w:rsid w:val="007211C6"/>
    <w:rsid w:val="0072130A"/>
    <w:rsid w:val="00721469"/>
    <w:rsid w:val="007215CF"/>
    <w:rsid w:val="00721644"/>
    <w:rsid w:val="00721705"/>
    <w:rsid w:val="0072185B"/>
    <w:rsid w:val="007219F1"/>
    <w:rsid w:val="00721B6B"/>
    <w:rsid w:val="00721C45"/>
    <w:rsid w:val="007223AA"/>
    <w:rsid w:val="0072240C"/>
    <w:rsid w:val="00722ED8"/>
    <w:rsid w:val="00723689"/>
    <w:rsid w:val="00723936"/>
    <w:rsid w:val="00723A62"/>
    <w:rsid w:val="00723B4E"/>
    <w:rsid w:val="00723E0A"/>
    <w:rsid w:val="007240A2"/>
    <w:rsid w:val="007240E0"/>
    <w:rsid w:val="007241C2"/>
    <w:rsid w:val="007242C3"/>
    <w:rsid w:val="00724764"/>
    <w:rsid w:val="00724892"/>
    <w:rsid w:val="007248F8"/>
    <w:rsid w:val="0072494E"/>
    <w:rsid w:val="00724AC4"/>
    <w:rsid w:val="00724F10"/>
    <w:rsid w:val="00724F77"/>
    <w:rsid w:val="007252ED"/>
    <w:rsid w:val="007255F2"/>
    <w:rsid w:val="0072583F"/>
    <w:rsid w:val="00725B14"/>
    <w:rsid w:val="00725E75"/>
    <w:rsid w:val="00725F22"/>
    <w:rsid w:val="0072603D"/>
    <w:rsid w:val="007260F2"/>
    <w:rsid w:val="007261E0"/>
    <w:rsid w:val="0072625C"/>
    <w:rsid w:val="007262AD"/>
    <w:rsid w:val="007263BA"/>
    <w:rsid w:val="007263E2"/>
    <w:rsid w:val="0072642E"/>
    <w:rsid w:val="0072686F"/>
    <w:rsid w:val="00726B1B"/>
    <w:rsid w:val="00726BEC"/>
    <w:rsid w:val="00727104"/>
    <w:rsid w:val="0072713C"/>
    <w:rsid w:val="00727582"/>
    <w:rsid w:val="0072778C"/>
    <w:rsid w:val="007277C0"/>
    <w:rsid w:val="00727814"/>
    <w:rsid w:val="00727815"/>
    <w:rsid w:val="00727945"/>
    <w:rsid w:val="00727984"/>
    <w:rsid w:val="00727B25"/>
    <w:rsid w:val="00727BF1"/>
    <w:rsid w:val="00727D5A"/>
    <w:rsid w:val="00727DF9"/>
    <w:rsid w:val="0073001B"/>
    <w:rsid w:val="0073031B"/>
    <w:rsid w:val="00730511"/>
    <w:rsid w:val="007308E4"/>
    <w:rsid w:val="00730993"/>
    <w:rsid w:val="00730A67"/>
    <w:rsid w:val="00730B95"/>
    <w:rsid w:val="00730C6A"/>
    <w:rsid w:val="00730F00"/>
    <w:rsid w:val="00730F20"/>
    <w:rsid w:val="0073100A"/>
    <w:rsid w:val="007311D6"/>
    <w:rsid w:val="00731209"/>
    <w:rsid w:val="0073133A"/>
    <w:rsid w:val="00731561"/>
    <w:rsid w:val="00731581"/>
    <w:rsid w:val="007315C0"/>
    <w:rsid w:val="00731614"/>
    <w:rsid w:val="007317B2"/>
    <w:rsid w:val="00731929"/>
    <w:rsid w:val="00731C24"/>
    <w:rsid w:val="00731D89"/>
    <w:rsid w:val="00732091"/>
    <w:rsid w:val="007320D0"/>
    <w:rsid w:val="007322E4"/>
    <w:rsid w:val="007324F9"/>
    <w:rsid w:val="007326DC"/>
    <w:rsid w:val="0073270A"/>
    <w:rsid w:val="007327A8"/>
    <w:rsid w:val="007327B1"/>
    <w:rsid w:val="0073289C"/>
    <w:rsid w:val="007328D2"/>
    <w:rsid w:val="007328E7"/>
    <w:rsid w:val="00732AD4"/>
    <w:rsid w:val="00732ADD"/>
    <w:rsid w:val="00732B20"/>
    <w:rsid w:val="00732C14"/>
    <w:rsid w:val="00732C86"/>
    <w:rsid w:val="00732D36"/>
    <w:rsid w:val="00732DCF"/>
    <w:rsid w:val="007333A4"/>
    <w:rsid w:val="0073345E"/>
    <w:rsid w:val="0073362B"/>
    <w:rsid w:val="00733D93"/>
    <w:rsid w:val="00733DA3"/>
    <w:rsid w:val="00733E5B"/>
    <w:rsid w:val="007340BB"/>
    <w:rsid w:val="007343E1"/>
    <w:rsid w:val="007344BD"/>
    <w:rsid w:val="00734C35"/>
    <w:rsid w:val="00734DAA"/>
    <w:rsid w:val="00734E3E"/>
    <w:rsid w:val="00734E96"/>
    <w:rsid w:val="00734FF9"/>
    <w:rsid w:val="00735ACE"/>
    <w:rsid w:val="007360BC"/>
    <w:rsid w:val="007361A9"/>
    <w:rsid w:val="00736246"/>
    <w:rsid w:val="00736774"/>
    <w:rsid w:val="0073698D"/>
    <w:rsid w:val="00736A6B"/>
    <w:rsid w:val="00736C64"/>
    <w:rsid w:val="00736E2A"/>
    <w:rsid w:val="00736E33"/>
    <w:rsid w:val="00737197"/>
    <w:rsid w:val="007372DA"/>
    <w:rsid w:val="00737341"/>
    <w:rsid w:val="00737443"/>
    <w:rsid w:val="007376C3"/>
    <w:rsid w:val="00737765"/>
    <w:rsid w:val="00737B8A"/>
    <w:rsid w:val="00737BD6"/>
    <w:rsid w:val="00737CD9"/>
    <w:rsid w:val="00737CF2"/>
    <w:rsid w:val="00737D72"/>
    <w:rsid w:val="00737E78"/>
    <w:rsid w:val="00737EE4"/>
    <w:rsid w:val="00740036"/>
    <w:rsid w:val="007405FC"/>
    <w:rsid w:val="007406ED"/>
    <w:rsid w:val="00740B6E"/>
    <w:rsid w:val="00740D50"/>
    <w:rsid w:val="0074107C"/>
    <w:rsid w:val="0074111E"/>
    <w:rsid w:val="0074198C"/>
    <w:rsid w:val="0074210C"/>
    <w:rsid w:val="00742433"/>
    <w:rsid w:val="00742509"/>
    <w:rsid w:val="0074255B"/>
    <w:rsid w:val="00742620"/>
    <w:rsid w:val="00742621"/>
    <w:rsid w:val="00742641"/>
    <w:rsid w:val="00742820"/>
    <w:rsid w:val="00742821"/>
    <w:rsid w:val="00742CA5"/>
    <w:rsid w:val="0074305D"/>
    <w:rsid w:val="00743180"/>
    <w:rsid w:val="00743295"/>
    <w:rsid w:val="0074351E"/>
    <w:rsid w:val="007439D2"/>
    <w:rsid w:val="00743C65"/>
    <w:rsid w:val="00743E90"/>
    <w:rsid w:val="007441D9"/>
    <w:rsid w:val="007442CC"/>
    <w:rsid w:val="0074431B"/>
    <w:rsid w:val="0074455A"/>
    <w:rsid w:val="007445D5"/>
    <w:rsid w:val="00744A48"/>
    <w:rsid w:val="00744B82"/>
    <w:rsid w:val="007455D4"/>
    <w:rsid w:val="007456E7"/>
    <w:rsid w:val="007457E6"/>
    <w:rsid w:val="0074588D"/>
    <w:rsid w:val="00745C0D"/>
    <w:rsid w:val="00745C1D"/>
    <w:rsid w:val="00745E91"/>
    <w:rsid w:val="00745ECE"/>
    <w:rsid w:val="00745F6B"/>
    <w:rsid w:val="007460EB"/>
    <w:rsid w:val="0074612F"/>
    <w:rsid w:val="007462AC"/>
    <w:rsid w:val="007466F6"/>
    <w:rsid w:val="00746895"/>
    <w:rsid w:val="00746976"/>
    <w:rsid w:val="0074698F"/>
    <w:rsid w:val="00746A5A"/>
    <w:rsid w:val="00746CB2"/>
    <w:rsid w:val="00746E01"/>
    <w:rsid w:val="00746E52"/>
    <w:rsid w:val="00747004"/>
    <w:rsid w:val="007470A5"/>
    <w:rsid w:val="00747393"/>
    <w:rsid w:val="007473CF"/>
    <w:rsid w:val="00747592"/>
    <w:rsid w:val="00747632"/>
    <w:rsid w:val="0074793C"/>
    <w:rsid w:val="00747990"/>
    <w:rsid w:val="00747A26"/>
    <w:rsid w:val="00747CCF"/>
    <w:rsid w:val="00750244"/>
    <w:rsid w:val="0075029E"/>
    <w:rsid w:val="007502FC"/>
    <w:rsid w:val="00750581"/>
    <w:rsid w:val="007507DA"/>
    <w:rsid w:val="007507F4"/>
    <w:rsid w:val="00750A9B"/>
    <w:rsid w:val="00750C3C"/>
    <w:rsid w:val="00750D40"/>
    <w:rsid w:val="00751154"/>
    <w:rsid w:val="007512AD"/>
    <w:rsid w:val="00751425"/>
    <w:rsid w:val="007515D0"/>
    <w:rsid w:val="007516E8"/>
    <w:rsid w:val="00751841"/>
    <w:rsid w:val="00751991"/>
    <w:rsid w:val="00751AEE"/>
    <w:rsid w:val="00751E1F"/>
    <w:rsid w:val="00752061"/>
    <w:rsid w:val="007520FE"/>
    <w:rsid w:val="00752160"/>
    <w:rsid w:val="0075218F"/>
    <w:rsid w:val="007524DB"/>
    <w:rsid w:val="00752653"/>
    <w:rsid w:val="00752762"/>
    <w:rsid w:val="007528C5"/>
    <w:rsid w:val="00752F98"/>
    <w:rsid w:val="007533B3"/>
    <w:rsid w:val="007534D3"/>
    <w:rsid w:val="007534FE"/>
    <w:rsid w:val="00753676"/>
    <w:rsid w:val="007536CD"/>
    <w:rsid w:val="00753B5D"/>
    <w:rsid w:val="00753B5F"/>
    <w:rsid w:val="00753CA5"/>
    <w:rsid w:val="00753D52"/>
    <w:rsid w:val="00754110"/>
    <w:rsid w:val="00754186"/>
    <w:rsid w:val="0075423E"/>
    <w:rsid w:val="00754454"/>
    <w:rsid w:val="00754566"/>
    <w:rsid w:val="0075468B"/>
    <w:rsid w:val="00754BEB"/>
    <w:rsid w:val="00754C0A"/>
    <w:rsid w:val="00754C35"/>
    <w:rsid w:val="00754D49"/>
    <w:rsid w:val="007551EF"/>
    <w:rsid w:val="0075526A"/>
    <w:rsid w:val="00755395"/>
    <w:rsid w:val="007553F9"/>
    <w:rsid w:val="007554DC"/>
    <w:rsid w:val="00755663"/>
    <w:rsid w:val="00755692"/>
    <w:rsid w:val="007556D5"/>
    <w:rsid w:val="00755AC8"/>
    <w:rsid w:val="00755F66"/>
    <w:rsid w:val="0075634F"/>
    <w:rsid w:val="00756608"/>
    <w:rsid w:val="0075678D"/>
    <w:rsid w:val="00756B12"/>
    <w:rsid w:val="00756BA9"/>
    <w:rsid w:val="00756C87"/>
    <w:rsid w:val="00756CD5"/>
    <w:rsid w:val="007571C9"/>
    <w:rsid w:val="00757243"/>
    <w:rsid w:val="00757623"/>
    <w:rsid w:val="00757705"/>
    <w:rsid w:val="007579C4"/>
    <w:rsid w:val="00757DD4"/>
    <w:rsid w:val="0076008A"/>
    <w:rsid w:val="007603CC"/>
    <w:rsid w:val="00760642"/>
    <w:rsid w:val="0076076B"/>
    <w:rsid w:val="00760858"/>
    <w:rsid w:val="007608A1"/>
    <w:rsid w:val="00760A15"/>
    <w:rsid w:val="00760C68"/>
    <w:rsid w:val="00760F93"/>
    <w:rsid w:val="0076100D"/>
    <w:rsid w:val="0076134B"/>
    <w:rsid w:val="00761525"/>
    <w:rsid w:val="0076176E"/>
    <w:rsid w:val="00761843"/>
    <w:rsid w:val="00761B83"/>
    <w:rsid w:val="00761BC4"/>
    <w:rsid w:val="00761C46"/>
    <w:rsid w:val="00761D90"/>
    <w:rsid w:val="00761D97"/>
    <w:rsid w:val="00761EF3"/>
    <w:rsid w:val="0076216B"/>
    <w:rsid w:val="0076224F"/>
    <w:rsid w:val="00762338"/>
    <w:rsid w:val="00762348"/>
    <w:rsid w:val="007624F3"/>
    <w:rsid w:val="00762661"/>
    <w:rsid w:val="00762704"/>
    <w:rsid w:val="0076283D"/>
    <w:rsid w:val="00762887"/>
    <w:rsid w:val="00762907"/>
    <w:rsid w:val="007629A5"/>
    <w:rsid w:val="00762B1F"/>
    <w:rsid w:val="00762B28"/>
    <w:rsid w:val="00762B8D"/>
    <w:rsid w:val="00762DD4"/>
    <w:rsid w:val="00762E7C"/>
    <w:rsid w:val="00763291"/>
    <w:rsid w:val="007636AE"/>
    <w:rsid w:val="007637A4"/>
    <w:rsid w:val="00763896"/>
    <w:rsid w:val="00763A08"/>
    <w:rsid w:val="00763BCB"/>
    <w:rsid w:val="00763E30"/>
    <w:rsid w:val="00763E35"/>
    <w:rsid w:val="00763FE1"/>
    <w:rsid w:val="007643AF"/>
    <w:rsid w:val="00764656"/>
    <w:rsid w:val="00764941"/>
    <w:rsid w:val="00764B8F"/>
    <w:rsid w:val="00764E60"/>
    <w:rsid w:val="00764EF9"/>
    <w:rsid w:val="007651FD"/>
    <w:rsid w:val="007652A5"/>
    <w:rsid w:val="007652B8"/>
    <w:rsid w:val="00765353"/>
    <w:rsid w:val="00765367"/>
    <w:rsid w:val="0076542C"/>
    <w:rsid w:val="00765742"/>
    <w:rsid w:val="007657B2"/>
    <w:rsid w:val="00765D8C"/>
    <w:rsid w:val="007660E7"/>
    <w:rsid w:val="0076626F"/>
    <w:rsid w:val="00766284"/>
    <w:rsid w:val="00766328"/>
    <w:rsid w:val="00766423"/>
    <w:rsid w:val="0076644A"/>
    <w:rsid w:val="00766465"/>
    <w:rsid w:val="00766565"/>
    <w:rsid w:val="0076662B"/>
    <w:rsid w:val="007666BD"/>
    <w:rsid w:val="007667FF"/>
    <w:rsid w:val="00766B66"/>
    <w:rsid w:val="00766EE4"/>
    <w:rsid w:val="00767306"/>
    <w:rsid w:val="00767457"/>
    <w:rsid w:val="007674A1"/>
    <w:rsid w:val="00767672"/>
    <w:rsid w:val="0076768D"/>
    <w:rsid w:val="00767B64"/>
    <w:rsid w:val="00767C88"/>
    <w:rsid w:val="00767D63"/>
    <w:rsid w:val="00767DB0"/>
    <w:rsid w:val="00767E63"/>
    <w:rsid w:val="0077018F"/>
    <w:rsid w:val="0077025E"/>
    <w:rsid w:val="0077055F"/>
    <w:rsid w:val="0077077E"/>
    <w:rsid w:val="0077091B"/>
    <w:rsid w:val="00770B23"/>
    <w:rsid w:val="00770B8C"/>
    <w:rsid w:val="00770BAC"/>
    <w:rsid w:val="00770BE9"/>
    <w:rsid w:val="00771368"/>
    <w:rsid w:val="0077157E"/>
    <w:rsid w:val="0077159B"/>
    <w:rsid w:val="007715A6"/>
    <w:rsid w:val="007715DE"/>
    <w:rsid w:val="0077175F"/>
    <w:rsid w:val="00771771"/>
    <w:rsid w:val="007717EF"/>
    <w:rsid w:val="00771868"/>
    <w:rsid w:val="00771883"/>
    <w:rsid w:val="00771CC7"/>
    <w:rsid w:val="00771FB7"/>
    <w:rsid w:val="00771FC2"/>
    <w:rsid w:val="00771FF0"/>
    <w:rsid w:val="00772272"/>
    <w:rsid w:val="007722E9"/>
    <w:rsid w:val="00772596"/>
    <w:rsid w:val="007726F4"/>
    <w:rsid w:val="00772D9E"/>
    <w:rsid w:val="00772DB3"/>
    <w:rsid w:val="007730B8"/>
    <w:rsid w:val="007731DB"/>
    <w:rsid w:val="007733E2"/>
    <w:rsid w:val="0077341A"/>
    <w:rsid w:val="0077379B"/>
    <w:rsid w:val="00773B08"/>
    <w:rsid w:val="00773C46"/>
    <w:rsid w:val="00773E4D"/>
    <w:rsid w:val="00773FA1"/>
    <w:rsid w:val="00773FD2"/>
    <w:rsid w:val="0077460C"/>
    <w:rsid w:val="0077461D"/>
    <w:rsid w:val="007749F5"/>
    <w:rsid w:val="00774AC7"/>
    <w:rsid w:val="00774B40"/>
    <w:rsid w:val="00774C68"/>
    <w:rsid w:val="00775051"/>
    <w:rsid w:val="0077506F"/>
    <w:rsid w:val="007750F7"/>
    <w:rsid w:val="00775A07"/>
    <w:rsid w:val="00775C33"/>
    <w:rsid w:val="00775E4D"/>
    <w:rsid w:val="00775EF7"/>
    <w:rsid w:val="00775F7F"/>
    <w:rsid w:val="00775FB2"/>
    <w:rsid w:val="00776073"/>
    <w:rsid w:val="00776103"/>
    <w:rsid w:val="00776537"/>
    <w:rsid w:val="00776BED"/>
    <w:rsid w:val="00776C89"/>
    <w:rsid w:val="00776CDA"/>
    <w:rsid w:val="00776D03"/>
    <w:rsid w:val="00777018"/>
    <w:rsid w:val="0077724D"/>
    <w:rsid w:val="0077727C"/>
    <w:rsid w:val="00777282"/>
    <w:rsid w:val="00777283"/>
    <w:rsid w:val="0077776A"/>
    <w:rsid w:val="0077776C"/>
    <w:rsid w:val="0077785D"/>
    <w:rsid w:val="00777868"/>
    <w:rsid w:val="007778E7"/>
    <w:rsid w:val="00777FEB"/>
    <w:rsid w:val="00780434"/>
    <w:rsid w:val="007804BE"/>
    <w:rsid w:val="007809E6"/>
    <w:rsid w:val="00780ACD"/>
    <w:rsid w:val="00780CC8"/>
    <w:rsid w:val="007812FC"/>
    <w:rsid w:val="00781380"/>
    <w:rsid w:val="007813C5"/>
    <w:rsid w:val="007814F2"/>
    <w:rsid w:val="0078165E"/>
    <w:rsid w:val="00781999"/>
    <w:rsid w:val="007819FF"/>
    <w:rsid w:val="00781A9D"/>
    <w:rsid w:val="00781B8D"/>
    <w:rsid w:val="00781BF9"/>
    <w:rsid w:val="00781CB3"/>
    <w:rsid w:val="00781EA6"/>
    <w:rsid w:val="00782046"/>
    <w:rsid w:val="007820D2"/>
    <w:rsid w:val="00782145"/>
    <w:rsid w:val="00782312"/>
    <w:rsid w:val="00782349"/>
    <w:rsid w:val="007823EB"/>
    <w:rsid w:val="00782452"/>
    <w:rsid w:val="00782457"/>
    <w:rsid w:val="00782585"/>
    <w:rsid w:val="00782751"/>
    <w:rsid w:val="0078278B"/>
    <w:rsid w:val="00782BCA"/>
    <w:rsid w:val="00782BD6"/>
    <w:rsid w:val="00782BEB"/>
    <w:rsid w:val="00782E85"/>
    <w:rsid w:val="00782F83"/>
    <w:rsid w:val="00783014"/>
    <w:rsid w:val="0078338B"/>
    <w:rsid w:val="007836E1"/>
    <w:rsid w:val="0078372D"/>
    <w:rsid w:val="00783951"/>
    <w:rsid w:val="007839A6"/>
    <w:rsid w:val="00783B1D"/>
    <w:rsid w:val="0078407A"/>
    <w:rsid w:val="007840AC"/>
    <w:rsid w:val="007844EA"/>
    <w:rsid w:val="007844F4"/>
    <w:rsid w:val="0078476E"/>
    <w:rsid w:val="00784A49"/>
    <w:rsid w:val="00784B1C"/>
    <w:rsid w:val="00784DF1"/>
    <w:rsid w:val="00784F62"/>
    <w:rsid w:val="007850B9"/>
    <w:rsid w:val="0078548E"/>
    <w:rsid w:val="007854D6"/>
    <w:rsid w:val="007856E0"/>
    <w:rsid w:val="007857AD"/>
    <w:rsid w:val="007857C2"/>
    <w:rsid w:val="00785912"/>
    <w:rsid w:val="00785ABB"/>
    <w:rsid w:val="00785ADA"/>
    <w:rsid w:val="00785DA3"/>
    <w:rsid w:val="00785EAC"/>
    <w:rsid w:val="00785ED7"/>
    <w:rsid w:val="00785F06"/>
    <w:rsid w:val="00785FF1"/>
    <w:rsid w:val="00786039"/>
    <w:rsid w:val="007861D5"/>
    <w:rsid w:val="0078626B"/>
    <w:rsid w:val="0078627B"/>
    <w:rsid w:val="00786420"/>
    <w:rsid w:val="0078645A"/>
    <w:rsid w:val="0078646B"/>
    <w:rsid w:val="007865C6"/>
    <w:rsid w:val="007866F1"/>
    <w:rsid w:val="007867DB"/>
    <w:rsid w:val="00786837"/>
    <w:rsid w:val="007868E8"/>
    <w:rsid w:val="00786B38"/>
    <w:rsid w:val="00786CA3"/>
    <w:rsid w:val="00786DA7"/>
    <w:rsid w:val="00786EBB"/>
    <w:rsid w:val="00786F89"/>
    <w:rsid w:val="007870C0"/>
    <w:rsid w:val="0078739F"/>
    <w:rsid w:val="007873A4"/>
    <w:rsid w:val="007875A8"/>
    <w:rsid w:val="0078760E"/>
    <w:rsid w:val="00787738"/>
    <w:rsid w:val="00787910"/>
    <w:rsid w:val="00787A2A"/>
    <w:rsid w:val="00787BEE"/>
    <w:rsid w:val="00787C27"/>
    <w:rsid w:val="00787D64"/>
    <w:rsid w:val="00787F64"/>
    <w:rsid w:val="00790075"/>
    <w:rsid w:val="007900B5"/>
    <w:rsid w:val="00790274"/>
    <w:rsid w:val="00790578"/>
    <w:rsid w:val="007908C7"/>
    <w:rsid w:val="007908DA"/>
    <w:rsid w:val="00791031"/>
    <w:rsid w:val="00791073"/>
    <w:rsid w:val="00791103"/>
    <w:rsid w:val="007911FE"/>
    <w:rsid w:val="00791277"/>
    <w:rsid w:val="00791516"/>
    <w:rsid w:val="00791708"/>
    <w:rsid w:val="00791A24"/>
    <w:rsid w:val="00791A2C"/>
    <w:rsid w:val="007921C9"/>
    <w:rsid w:val="00792509"/>
    <w:rsid w:val="007925FE"/>
    <w:rsid w:val="00792651"/>
    <w:rsid w:val="0079276D"/>
    <w:rsid w:val="00792D1A"/>
    <w:rsid w:val="00792DA6"/>
    <w:rsid w:val="00793190"/>
    <w:rsid w:val="007932A7"/>
    <w:rsid w:val="007932C3"/>
    <w:rsid w:val="00793453"/>
    <w:rsid w:val="00793787"/>
    <w:rsid w:val="00793C77"/>
    <w:rsid w:val="007941DC"/>
    <w:rsid w:val="00794336"/>
    <w:rsid w:val="007945F6"/>
    <w:rsid w:val="00794852"/>
    <w:rsid w:val="00794B33"/>
    <w:rsid w:val="00794B98"/>
    <w:rsid w:val="00794CD0"/>
    <w:rsid w:val="007950C0"/>
    <w:rsid w:val="007958BD"/>
    <w:rsid w:val="007958FE"/>
    <w:rsid w:val="00795907"/>
    <w:rsid w:val="00795B9D"/>
    <w:rsid w:val="00795BA4"/>
    <w:rsid w:val="00795C55"/>
    <w:rsid w:val="00795D70"/>
    <w:rsid w:val="00795DFE"/>
    <w:rsid w:val="00795ED3"/>
    <w:rsid w:val="00796243"/>
    <w:rsid w:val="00796740"/>
    <w:rsid w:val="00796833"/>
    <w:rsid w:val="00796844"/>
    <w:rsid w:val="0079693C"/>
    <w:rsid w:val="00796A72"/>
    <w:rsid w:val="00796C6F"/>
    <w:rsid w:val="00796CE5"/>
    <w:rsid w:val="00796E02"/>
    <w:rsid w:val="00797287"/>
    <w:rsid w:val="00797439"/>
    <w:rsid w:val="00797932"/>
    <w:rsid w:val="00797ABB"/>
    <w:rsid w:val="00797C2A"/>
    <w:rsid w:val="00797E09"/>
    <w:rsid w:val="007A00D3"/>
    <w:rsid w:val="007A0328"/>
    <w:rsid w:val="007A053A"/>
    <w:rsid w:val="007A061E"/>
    <w:rsid w:val="007A0699"/>
    <w:rsid w:val="007A08A8"/>
    <w:rsid w:val="007A0EE7"/>
    <w:rsid w:val="007A0F13"/>
    <w:rsid w:val="007A0F6F"/>
    <w:rsid w:val="007A0FE4"/>
    <w:rsid w:val="007A120D"/>
    <w:rsid w:val="007A152C"/>
    <w:rsid w:val="007A1558"/>
    <w:rsid w:val="007A1982"/>
    <w:rsid w:val="007A1C20"/>
    <w:rsid w:val="007A1E2F"/>
    <w:rsid w:val="007A2052"/>
    <w:rsid w:val="007A20A5"/>
    <w:rsid w:val="007A2509"/>
    <w:rsid w:val="007A26A3"/>
    <w:rsid w:val="007A2776"/>
    <w:rsid w:val="007A277E"/>
    <w:rsid w:val="007A287B"/>
    <w:rsid w:val="007A2E84"/>
    <w:rsid w:val="007A2F94"/>
    <w:rsid w:val="007A2FB9"/>
    <w:rsid w:val="007A2FF7"/>
    <w:rsid w:val="007A3181"/>
    <w:rsid w:val="007A31EF"/>
    <w:rsid w:val="007A34FE"/>
    <w:rsid w:val="007A38FE"/>
    <w:rsid w:val="007A3AE3"/>
    <w:rsid w:val="007A3AFC"/>
    <w:rsid w:val="007A3BFA"/>
    <w:rsid w:val="007A3C17"/>
    <w:rsid w:val="007A3C9C"/>
    <w:rsid w:val="007A3D4F"/>
    <w:rsid w:val="007A3E74"/>
    <w:rsid w:val="007A3E77"/>
    <w:rsid w:val="007A3ECA"/>
    <w:rsid w:val="007A402E"/>
    <w:rsid w:val="007A420C"/>
    <w:rsid w:val="007A423C"/>
    <w:rsid w:val="007A438B"/>
    <w:rsid w:val="007A453E"/>
    <w:rsid w:val="007A45CE"/>
    <w:rsid w:val="007A463C"/>
    <w:rsid w:val="007A492F"/>
    <w:rsid w:val="007A4D80"/>
    <w:rsid w:val="007A4F29"/>
    <w:rsid w:val="007A568B"/>
    <w:rsid w:val="007A56AC"/>
    <w:rsid w:val="007A59F2"/>
    <w:rsid w:val="007A5B2C"/>
    <w:rsid w:val="007A5C69"/>
    <w:rsid w:val="007A5CB6"/>
    <w:rsid w:val="007A5E43"/>
    <w:rsid w:val="007A5E50"/>
    <w:rsid w:val="007A5EAA"/>
    <w:rsid w:val="007A5FAC"/>
    <w:rsid w:val="007A60B3"/>
    <w:rsid w:val="007A62DA"/>
    <w:rsid w:val="007A6436"/>
    <w:rsid w:val="007A654A"/>
    <w:rsid w:val="007A6572"/>
    <w:rsid w:val="007A6799"/>
    <w:rsid w:val="007A694C"/>
    <w:rsid w:val="007A6D95"/>
    <w:rsid w:val="007A6F3E"/>
    <w:rsid w:val="007A70FD"/>
    <w:rsid w:val="007A7313"/>
    <w:rsid w:val="007A746C"/>
    <w:rsid w:val="007A74FC"/>
    <w:rsid w:val="007A75A1"/>
    <w:rsid w:val="007A785F"/>
    <w:rsid w:val="007A78FF"/>
    <w:rsid w:val="007A7CAC"/>
    <w:rsid w:val="007B0014"/>
    <w:rsid w:val="007B001F"/>
    <w:rsid w:val="007B005F"/>
    <w:rsid w:val="007B020D"/>
    <w:rsid w:val="007B0327"/>
    <w:rsid w:val="007B03B5"/>
    <w:rsid w:val="007B0763"/>
    <w:rsid w:val="007B0891"/>
    <w:rsid w:val="007B0C91"/>
    <w:rsid w:val="007B0E72"/>
    <w:rsid w:val="007B0EDB"/>
    <w:rsid w:val="007B12AA"/>
    <w:rsid w:val="007B14B1"/>
    <w:rsid w:val="007B184B"/>
    <w:rsid w:val="007B1858"/>
    <w:rsid w:val="007B19E9"/>
    <w:rsid w:val="007B1EB7"/>
    <w:rsid w:val="007B1FC3"/>
    <w:rsid w:val="007B21AC"/>
    <w:rsid w:val="007B2328"/>
    <w:rsid w:val="007B25A3"/>
    <w:rsid w:val="007B2E30"/>
    <w:rsid w:val="007B3060"/>
    <w:rsid w:val="007B3211"/>
    <w:rsid w:val="007B32B4"/>
    <w:rsid w:val="007B32DE"/>
    <w:rsid w:val="007B349E"/>
    <w:rsid w:val="007B358D"/>
    <w:rsid w:val="007B35AB"/>
    <w:rsid w:val="007B3719"/>
    <w:rsid w:val="007B39EF"/>
    <w:rsid w:val="007B3A36"/>
    <w:rsid w:val="007B3E77"/>
    <w:rsid w:val="007B3EDC"/>
    <w:rsid w:val="007B3FA4"/>
    <w:rsid w:val="007B429A"/>
    <w:rsid w:val="007B4667"/>
    <w:rsid w:val="007B490B"/>
    <w:rsid w:val="007B4A6E"/>
    <w:rsid w:val="007B4AC0"/>
    <w:rsid w:val="007B4ED2"/>
    <w:rsid w:val="007B4FF1"/>
    <w:rsid w:val="007B5115"/>
    <w:rsid w:val="007B5125"/>
    <w:rsid w:val="007B52A9"/>
    <w:rsid w:val="007B5719"/>
    <w:rsid w:val="007B577C"/>
    <w:rsid w:val="007B5AA7"/>
    <w:rsid w:val="007B5BA0"/>
    <w:rsid w:val="007B5BE7"/>
    <w:rsid w:val="007B5BEE"/>
    <w:rsid w:val="007B5C76"/>
    <w:rsid w:val="007B5F3F"/>
    <w:rsid w:val="007B63FA"/>
    <w:rsid w:val="007B69C0"/>
    <w:rsid w:val="007B6AD9"/>
    <w:rsid w:val="007B6C8A"/>
    <w:rsid w:val="007B6CAC"/>
    <w:rsid w:val="007B6D19"/>
    <w:rsid w:val="007B726E"/>
    <w:rsid w:val="007B751E"/>
    <w:rsid w:val="007B756E"/>
    <w:rsid w:val="007B77A4"/>
    <w:rsid w:val="007B783E"/>
    <w:rsid w:val="007B7C57"/>
    <w:rsid w:val="007B7D9B"/>
    <w:rsid w:val="007B7FD0"/>
    <w:rsid w:val="007C039D"/>
    <w:rsid w:val="007C0450"/>
    <w:rsid w:val="007C08E8"/>
    <w:rsid w:val="007C0C3A"/>
    <w:rsid w:val="007C0E9C"/>
    <w:rsid w:val="007C1170"/>
    <w:rsid w:val="007C125E"/>
    <w:rsid w:val="007C127D"/>
    <w:rsid w:val="007C13C8"/>
    <w:rsid w:val="007C167E"/>
    <w:rsid w:val="007C169C"/>
    <w:rsid w:val="007C18FC"/>
    <w:rsid w:val="007C1A57"/>
    <w:rsid w:val="007C1B4A"/>
    <w:rsid w:val="007C1C6C"/>
    <w:rsid w:val="007C1DBE"/>
    <w:rsid w:val="007C1EA3"/>
    <w:rsid w:val="007C1EE7"/>
    <w:rsid w:val="007C2019"/>
    <w:rsid w:val="007C21E3"/>
    <w:rsid w:val="007C24DF"/>
    <w:rsid w:val="007C31CB"/>
    <w:rsid w:val="007C31D7"/>
    <w:rsid w:val="007C3279"/>
    <w:rsid w:val="007C32FD"/>
    <w:rsid w:val="007C33BE"/>
    <w:rsid w:val="007C3401"/>
    <w:rsid w:val="007C36CA"/>
    <w:rsid w:val="007C3A32"/>
    <w:rsid w:val="007C3A54"/>
    <w:rsid w:val="007C3C7E"/>
    <w:rsid w:val="007C40AF"/>
    <w:rsid w:val="007C468C"/>
    <w:rsid w:val="007C4ACB"/>
    <w:rsid w:val="007C4DCB"/>
    <w:rsid w:val="007C5238"/>
    <w:rsid w:val="007C524B"/>
    <w:rsid w:val="007C532F"/>
    <w:rsid w:val="007C5407"/>
    <w:rsid w:val="007C5408"/>
    <w:rsid w:val="007C557B"/>
    <w:rsid w:val="007C57A5"/>
    <w:rsid w:val="007C5865"/>
    <w:rsid w:val="007C5C38"/>
    <w:rsid w:val="007C5CEF"/>
    <w:rsid w:val="007C5D03"/>
    <w:rsid w:val="007C5F90"/>
    <w:rsid w:val="007C602E"/>
    <w:rsid w:val="007C6058"/>
    <w:rsid w:val="007C61C8"/>
    <w:rsid w:val="007C649C"/>
    <w:rsid w:val="007C6758"/>
    <w:rsid w:val="007C6801"/>
    <w:rsid w:val="007C683A"/>
    <w:rsid w:val="007C692E"/>
    <w:rsid w:val="007C6ABA"/>
    <w:rsid w:val="007C6D6A"/>
    <w:rsid w:val="007C6F7C"/>
    <w:rsid w:val="007C6FC8"/>
    <w:rsid w:val="007C7063"/>
    <w:rsid w:val="007C7295"/>
    <w:rsid w:val="007C74D2"/>
    <w:rsid w:val="007C76BD"/>
    <w:rsid w:val="007C7809"/>
    <w:rsid w:val="007C793C"/>
    <w:rsid w:val="007C7E7C"/>
    <w:rsid w:val="007C7FED"/>
    <w:rsid w:val="007D01B5"/>
    <w:rsid w:val="007D039D"/>
    <w:rsid w:val="007D03EB"/>
    <w:rsid w:val="007D053B"/>
    <w:rsid w:val="007D05F9"/>
    <w:rsid w:val="007D06D7"/>
    <w:rsid w:val="007D0A58"/>
    <w:rsid w:val="007D0C4A"/>
    <w:rsid w:val="007D0CB4"/>
    <w:rsid w:val="007D0D2D"/>
    <w:rsid w:val="007D0E3B"/>
    <w:rsid w:val="007D1026"/>
    <w:rsid w:val="007D11D2"/>
    <w:rsid w:val="007D122D"/>
    <w:rsid w:val="007D1321"/>
    <w:rsid w:val="007D1379"/>
    <w:rsid w:val="007D1414"/>
    <w:rsid w:val="007D161D"/>
    <w:rsid w:val="007D1669"/>
    <w:rsid w:val="007D166E"/>
    <w:rsid w:val="007D1A48"/>
    <w:rsid w:val="007D1D7F"/>
    <w:rsid w:val="007D1D97"/>
    <w:rsid w:val="007D2266"/>
    <w:rsid w:val="007D229E"/>
    <w:rsid w:val="007D23B6"/>
    <w:rsid w:val="007D253C"/>
    <w:rsid w:val="007D2B79"/>
    <w:rsid w:val="007D2C00"/>
    <w:rsid w:val="007D2CD6"/>
    <w:rsid w:val="007D2CF7"/>
    <w:rsid w:val="007D3502"/>
    <w:rsid w:val="007D3514"/>
    <w:rsid w:val="007D354E"/>
    <w:rsid w:val="007D37D5"/>
    <w:rsid w:val="007D397D"/>
    <w:rsid w:val="007D3A14"/>
    <w:rsid w:val="007D3ACF"/>
    <w:rsid w:val="007D3C80"/>
    <w:rsid w:val="007D3F7F"/>
    <w:rsid w:val="007D43B2"/>
    <w:rsid w:val="007D4603"/>
    <w:rsid w:val="007D46E0"/>
    <w:rsid w:val="007D47AF"/>
    <w:rsid w:val="007D49E1"/>
    <w:rsid w:val="007D4AE3"/>
    <w:rsid w:val="007D4AEF"/>
    <w:rsid w:val="007D4B1F"/>
    <w:rsid w:val="007D4F6B"/>
    <w:rsid w:val="007D5214"/>
    <w:rsid w:val="007D552F"/>
    <w:rsid w:val="007D591A"/>
    <w:rsid w:val="007D5BDA"/>
    <w:rsid w:val="007D5DBE"/>
    <w:rsid w:val="007D6132"/>
    <w:rsid w:val="007D6487"/>
    <w:rsid w:val="007D670C"/>
    <w:rsid w:val="007D68E4"/>
    <w:rsid w:val="007D69C9"/>
    <w:rsid w:val="007D6B85"/>
    <w:rsid w:val="007D6DCD"/>
    <w:rsid w:val="007D7252"/>
    <w:rsid w:val="007D73FC"/>
    <w:rsid w:val="007D76AB"/>
    <w:rsid w:val="007D771F"/>
    <w:rsid w:val="007D7966"/>
    <w:rsid w:val="007D79B4"/>
    <w:rsid w:val="007D7AEA"/>
    <w:rsid w:val="007D7B26"/>
    <w:rsid w:val="007D7D8F"/>
    <w:rsid w:val="007D7DA2"/>
    <w:rsid w:val="007D7E58"/>
    <w:rsid w:val="007D7EC8"/>
    <w:rsid w:val="007E0370"/>
    <w:rsid w:val="007E0644"/>
    <w:rsid w:val="007E0729"/>
    <w:rsid w:val="007E07BD"/>
    <w:rsid w:val="007E0DF5"/>
    <w:rsid w:val="007E0FEF"/>
    <w:rsid w:val="007E1241"/>
    <w:rsid w:val="007E1338"/>
    <w:rsid w:val="007E14D4"/>
    <w:rsid w:val="007E159E"/>
    <w:rsid w:val="007E17CA"/>
    <w:rsid w:val="007E1B13"/>
    <w:rsid w:val="007E1C8B"/>
    <w:rsid w:val="007E1E2D"/>
    <w:rsid w:val="007E1EA5"/>
    <w:rsid w:val="007E2240"/>
    <w:rsid w:val="007E2487"/>
    <w:rsid w:val="007E290A"/>
    <w:rsid w:val="007E2BD6"/>
    <w:rsid w:val="007E2D45"/>
    <w:rsid w:val="007E2DE1"/>
    <w:rsid w:val="007E2E77"/>
    <w:rsid w:val="007E34BE"/>
    <w:rsid w:val="007E3523"/>
    <w:rsid w:val="007E35AB"/>
    <w:rsid w:val="007E3811"/>
    <w:rsid w:val="007E3851"/>
    <w:rsid w:val="007E3945"/>
    <w:rsid w:val="007E3EB6"/>
    <w:rsid w:val="007E463A"/>
    <w:rsid w:val="007E4797"/>
    <w:rsid w:val="007E4B01"/>
    <w:rsid w:val="007E4C66"/>
    <w:rsid w:val="007E4F7C"/>
    <w:rsid w:val="007E5188"/>
    <w:rsid w:val="007E522D"/>
    <w:rsid w:val="007E5262"/>
    <w:rsid w:val="007E52FF"/>
    <w:rsid w:val="007E5787"/>
    <w:rsid w:val="007E5A9E"/>
    <w:rsid w:val="007E5FF6"/>
    <w:rsid w:val="007E609D"/>
    <w:rsid w:val="007E6162"/>
    <w:rsid w:val="007E620F"/>
    <w:rsid w:val="007E62E6"/>
    <w:rsid w:val="007E6305"/>
    <w:rsid w:val="007E6324"/>
    <w:rsid w:val="007E6E0A"/>
    <w:rsid w:val="007E769C"/>
    <w:rsid w:val="007E76FF"/>
    <w:rsid w:val="007E7A92"/>
    <w:rsid w:val="007E7F64"/>
    <w:rsid w:val="007E7F6A"/>
    <w:rsid w:val="007F015C"/>
    <w:rsid w:val="007F02AB"/>
    <w:rsid w:val="007F047C"/>
    <w:rsid w:val="007F053A"/>
    <w:rsid w:val="007F056D"/>
    <w:rsid w:val="007F067F"/>
    <w:rsid w:val="007F071A"/>
    <w:rsid w:val="007F07C9"/>
    <w:rsid w:val="007F0AD9"/>
    <w:rsid w:val="007F0C61"/>
    <w:rsid w:val="007F0D8E"/>
    <w:rsid w:val="007F0E13"/>
    <w:rsid w:val="007F0FA6"/>
    <w:rsid w:val="007F0FC9"/>
    <w:rsid w:val="007F1253"/>
    <w:rsid w:val="007F1347"/>
    <w:rsid w:val="007F175A"/>
    <w:rsid w:val="007F1897"/>
    <w:rsid w:val="007F19CD"/>
    <w:rsid w:val="007F1A40"/>
    <w:rsid w:val="007F1AE5"/>
    <w:rsid w:val="007F1B8E"/>
    <w:rsid w:val="007F1D72"/>
    <w:rsid w:val="007F1DC4"/>
    <w:rsid w:val="007F20AC"/>
    <w:rsid w:val="007F20F4"/>
    <w:rsid w:val="007F2380"/>
    <w:rsid w:val="007F23D2"/>
    <w:rsid w:val="007F253C"/>
    <w:rsid w:val="007F2621"/>
    <w:rsid w:val="007F2C4F"/>
    <w:rsid w:val="007F2DA6"/>
    <w:rsid w:val="007F2E19"/>
    <w:rsid w:val="007F3221"/>
    <w:rsid w:val="007F3303"/>
    <w:rsid w:val="007F33B8"/>
    <w:rsid w:val="007F372F"/>
    <w:rsid w:val="007F384A"/>
    <w:rsid w:val="007F3B20"/>
    <w:rsid w:val="007F3CEC"/>
    <w:rsid w:val="007F4110"/>
    <w:rsid w:val="007F4164"/>
    <w:rsid w:val="007F4208"/>
    <w:rsid w:val="007F43E4"/>
    <w:rsid w:val="007F46DF"/>
    <w:rsid w:val="007F46E3"/>
    <w:rsid w:val="007F4C15"/>
    <w:rsid w:val="007F4D1E"/>
    <w:rsid w:val="007F4E04"/>
    <w:rsid w:val="007F4E75"/>
    <w:rsid w:val="007F501B"/>
    <w:rsid w:val="007F5055"/>
    <w:rsid w:val="007F5201"/>
    <w:rsid w:val="007F5389"/>
    <w:rsid w:val="007F54CB"/>
    <w:rsid w:val="007F55C5"/>
    <w:rsid w:val="007F5739"/>
    <w:rsid w:val="007F584C"/>
    <w:rsid w:val="007F5B8A"/>
    <w:rsid w:val="007F5D09"/>
    <w:rsid w:val="007F5EBB"/>
    <w:rsid w:val="007F6552"/>
    <w:rsid w:val="007F6558"/>
    <w:rsid w:val="007F6976"/>
    <w:rsid w:val="007F6CA7"/>
    <w:rsid w:val="007F6D42"/>
    <w:rsid w:val="007F6EB9"/>
    <w:rsid w:val="007F6F8B"/>
    <w:rsid w:val="007F7122"/>
    <w:rsid w:val="007F72D0"/>
    <w:rsid w:val="007F734E"/>
    <w:rsid w:val="007F7AD3"/>
    <w:rsid w:val="007F7AF9"/>
    <w:rsid w:val="00800001"/>
    <w:rsid w:val="008002A7"/>
    <w:rsid w:val="008002E1"/>
    <w:rsid w:val="00800316"/>
    <w:rsid w:val="00800734"/>
    <w:rsid w:val="00800998"/>
    <w:rsid w:val="00800D57"/>
    <w:rsid w:val="00800EF8"/>
    <w:rsid w:val="008016AE"/>
    <w:rsid w:val="00801A35"/>
    <w:rsid w:val="00801A4A"/>
    <w:rsid w:val="00801A6B"/>
    <w:rsid w:val="00801B70"/>
    <w:rsid w:val="00801BAB"/>
    <w:rsid w:val="00801C06"/>
    <w:rsid w:val="00801FFF"/>
    <w:rsid w:val="00802205"/>
    <w:rsid w:val="00802207"/>
    <w:rsid w:val="008024F8"/>
    <w:rsid w:val="00802503"/>
    <w:rsid w:val="00802615"/>
    <w:rsid w:val="0080284A"/>
    <w:rsid w:val="008028D3"/>
    <w:rsid w:val="008029D5"/>
    <w:rsid w:val="00802BCB"/>
    <w:rsid w:val="00802DC6"/>
    <w:rsid w:val="00802DCA"/>
    <w:rsid w:val="00803030"/>
    <w:rsid w:val="00803332"/>
    <w:rsid w:val="008037E2"/>
    <w:rsid w:val="008037FE"/>
    <w:rsid w:val="0080398E"/>
    <w:rsid w:val="00803D79"/>
    <w:rsid w:val="00803F50"/>
    <w:rsid w:val="00803FAE"/>
    <w:rsid w:val="00804068"/>
    <w:rsid w:val="0080434C"/>
    <w:rsid w:val="0080486A"/>
    <w:rsid w:val="00804884"/>
    <w:rsid w:val="008048B4"/>
    <w:rsid w:val="00804C6A"/>
    <w:rsid w:val="00804D46"/>
    <w:rsid w:val="00804ED4"/>
    <w:rsid w:val="00804FE4"/>
    <w:rsid w:val="008051AD"/>
    <w:rsid w:val="0080520A"/>
    <w:rsid w:val="00805277"/>
    <w:rsid w:val="00805298"/>
    <w:rsid w:val="00805458"/>
    <w:rsid w:val="0080564E"/>
    <w:rsid w:val="008057B0"/>
    <w:rsid w:val="008058DC"/>
    <w:rsid w:val="00805C92"/>
    <w:rsid w:val="00805E13"/>
    <w:rsid w:val="00805F08"/>
    <w:rsid w:val="00805F0C"/>
    <w:rsid w:val="00805F20"/>
    <w:rsid w:val="00806145"/>
    <w:rsid w:val="0080668A"/>
    <w:rsid w:val="00806694"/>
    <w:rsid w:val="008066DE"/>
    <w:rsid w:val="008066E8"/>
    <w:rsid w:val="008068DE"/>
    <w:rsid w:val="00806924"/>
    <w:rsid w:val="00806C1E"/>
    <w:rsid w:val="00806F3E"/>
    <w:rsid w:val="00806FDC"/>
    <w:rsid w:val="0080700B"/>
    <w:rsid w:val="00807346"/>
    <w:rsid w:val="008075DD"/>
    <w:rsid w:val="00807752"/>
    <w:rsid w:val="00807847"/>
    <w:rsid w:val="008078FC"/>
    <w:rsid w:val="00807A3D"/>
    <w:rsid w:val="00807BF8"/>
    <w:rsid w:val="00807C74"/>
    <w:rsid w:val="00807D8F"/>
    <w:rsid w:val="00807E86"/>
    <w:rsid w:val="00810141"/>
    <w:rsid w:val="0081020B"/>
    <w:rsid w:val="00810435"/>
    <w:rsid w:val="00810710"/>
    <w:rsid w:val="0081078A"/>
    <w:rsid w:val="008109C3"/>
    <w:rsid w:val="00810A4E"/>
    <w:rsid w:val="00810B6E"/>
    <w:rsid w:val="00810BF0"/>
    <w:rsid w:val="00810CA5"/>
    <w:rsid w:val="0081115B"/>
    <w:rsid w:val="008112FB"/>
    <w:rsid w:val="00811616"/>
    <w:rsid w:val="008117E4"/>
    <w:rsid w:val="008117F0"/>
    <w:rsid w:val="0081195C"/>
    <w:rsid w:val="008119D1"/>
    <w:rsid w:val="00811A94"/>
    <w:rsid w:val="00811D83"/>
    <w:rsid w:val="00812122"/>
    <w:rsid w:val="008121A0"/>
    <w:rsid w:val="008121A5"/>
    <w:rsid w:val="008124AE"/>
    <w:rsid w:val="008124B4"/>
    <w:rsid w:val="0081259E"/>
    <w:rsid w:val="0081267A"/>
    <w:rsid w:val="0081268C"/>
    <w:rsid w:val="0081291F"/>
    <w:rsid w:val="00812C65"/>
    <w:rsid w:val="00812CD8"/>
    <w:rsid w:val="00812E15"/>
    <w:rsid w:val="00812EC7"/>
    <w:rsid w:val="00812FDA"/>
    <w:rsid w:val="0081321C"/>
    <w:rsid w:val="0081321E"/>
    <w:rsid w:val="0081333F"/>
    <w:rsid w:val="008134F2"/>
    <w:rsid w:val="00813637"/>
    <w:rsid w:val="0081373D"/>
    <w:rsid w:val="008137EE"/>
    <w:rsid w:val="008139FE"/>
    <w:rsid w:val="00813BF9"/>
    <w:rsid w:val="00813D25"/>
    <w:rsid w:val="00813E14"/>
    <w:rsid w:val="00813EFE"/>
    <w:rsid w:val="00813FBA"/>
    <w:rsid w:val="008140DE"/>
    <w:rsid w:val="008142BE"/>
    <w:rsid w:val="00814591"/>
    <w:rsid w:val="0081480A"/>
    <w:rsid w:val="00814A48"/>
    <w:rsid w:val="00814CE3"/>
    <w:rsid w:val="00814D60"/>
    <w:rsid w:val="00814F50"/>
    <w:rsid w:val="008154F3"/>
    <w:rsid w:val="00815627"/>
    <w:rsid w:val="00815871"/>
    <w:rsid w:val="00815B94"/>
    <w:rsid w:val="00815D51"/>
    <w:rsid w:val="00815E4C"/>
    <w:rsid w:val="00816006"/>
    <w:rsid w:val="0081624A"/>
    <w:rsid w:val="00816680"/>
    <w:rsid w:val="008167A8"/>
    <w:rsid w:val="008168FE"/>
    <w:rsid w:val="00816B99"/>
    <w:rsid w:val="00816F85"/>
    <w:rsid w:val="00816FFE"/>
    <w:rsid w:val="00817094"/>
    <w:rsid w:val="0081723F"/>
    <w:rsid w:val="00817303"/>
    <w:rsid w:val="00817367"/>
    <w:rsid w:val="008174A4"/>
    <w:rsid w:val="008174DC"/>
    <w:rsid w:val="0081752B"/>
    <w:rsid w:val="008177D1"/>
    <w:rsid w:val="00817805"/>
    <w:rsid w:val="0081797D"/>
    <w:rsid w:val="00817CA3"/>
    <w:rsid w:val="00820087"/>
    <w:rsid w:val="00820345"/>
    <w:rsid w:val="00820483"/>
    <w:rsid w:val="0082069E"/>
    <w:rsid w:val="00820A77"/>
    <w:rsid w:val="00821138"/>
    <w:rsid w:val="0082119A"/>
    <w:rsid w:val="00821343"/>
    <w:rsid w:val="0082145B"/>
    <w:rsid w:val="0082185B"/>
    <w:rsid w:val="008219EE"/>
    <w:rsid w:val="00821E4F"/>
    <w:rsid w:val="00821FB2"/>
    <w:rsid w:val="00822025"/>
    <w:rsid w:val="00822149"/>
    <w:rsid w:val="008223D8"/>
    <w:rsid w:val="00822531"/>
    <w:rsid w:val="008225C9"/>
    <w:rsid w:val="00822755"/>
    <w:rsid w:val="00822AED"/>
    <w:rsid w:val="00822B19"/>
    <w:rsid w:val="00822B1A"/>
    <w:rsid w:val="00822C56"/>
    <w:rsid w:val="00822C58"/>
    <w:rsid w:val="00822C72"/>
    <w:rsid w:val="00822DC2"/>
    <w:rsid w:val="00822E96"/>
    <w:rsid w:val="008233D5"/>
    <w:rsid w:val="00823500"/>
    <w:rsid w:val="0082381C"/>
    <w:rsid w:val="008239E2"/>
    <w:rsid w:val="00823A0B"/>
    <w:rsid w:val="00823ADB"/>
    <w:rsid w:val="00823C7E"/>
    <w:rsid w:val="00823D88"/>
    <w:rsid w:val="00823DA4"/>
    <w:rsid w:val="00823FA2"/>
    <w:rsid w:val="00824223"/>
    <w:rsid w:val="0082430B"/>
    <w:rsid w:val="008245C4"/>
    <w:rsid w:val="00824623"/>
    <w:rsid w:val="008246E3"/>
    <w:rsid w:val="0082475A"/>
    <w:rsid w:val="00824A28"/>
    <w:rsid w:val="00824B40"/>
    <w:rsid w:val="00824ED4"/>
    <w:rsid w:val="00824FBB"/>
    <w:rsid w:val="0082508D"/>
    <w:rsid w:val="00825470"/>
    <w:rsid w:val="008255BB"/>
    <w:rsid w:val="008256E7"/>
    <w:rsid w:val="00825795"/>
    <w:rsid w:val="008257A9"/>
    <w:rsid w:val="0082583E"/>
    <w:rsid w:val="00825D70"/>
    <w:rsid w:val="00825F9F"/>
    <w:rsid w:val="00826200"/>
    <w:rsid w:val="008265EA"/>
    <w:rsid w:val="00826639"/>
    <w:rsid w:val="00826940"/>
    <w:rsid w:val="00826CC7"/>
    <w:rsid w:val="00826E2D"/>
    <w:rsid w:val="008272F1"/>
    <w:rsid w:val="00827500"/>
    <w:rsid w:val="00827576"/>
    <w:rsid w:val="008276F2"/>
    <w:rsid w:val="00827807"/>
    <w:rsid w:val="0082780E"/>
    <w:rsid w:val="008279E2"/>
    <w:rsid w:val="00827F36"/>
    <w:rsid w:val="00830160"/>
    <w:rsid w:val="008304CD"/>
    <w:rsid w:val="00830596"/>
    <w:rsid w:val="008307BE"/>
    <w:rsid w:val="0083084B"/>
    <w:rsid w:val="0083088F"/>
    <w:rsid w:val="008308CA"/>
    <w:rsid w:val="0083095F"/>
    <w:rsid w:val="00830CA6"/>
    <w:rsid w:val="00830E66"/>
    <w:rsid w:val="00830F4C"/>
    <w:rsid w:val="00831059"/>
    <w:rsid w:val="008310BA"/>
    <w:rsid w:val="00831450"/>
    <w:rsid w:val="00831687"/>
    <w:rsid w:val="00831891"/>
    <w:rsid w:val="00831B70"/>
    <w:rsid w:val="00831D10"/>
    <w:rsid w:val="00831D29"/>
    <w:rsid w:val="00831DEE"/>
    <w:rsid w:val="0083200C"/>
    <w:rsid w:val="00832762"/>
    <w:rsid w:val="008327BC"/>
    <w:rsid w:val="0083280C"/>
    <w:rsid w:val="008329C1"/>
    <w:rsid w:val="008329DB"/>
    <w:rsid w:val="00832A13"/>
    <w:rsid w:val="00832C59"/>
    <w:rsid w:val="00832DC3"/>
    <w:rsid w:val="00832FC3"/>
    <w:rsid w:val="00832FD4"/>
    <w:rsid w:val="0083317A"/>
    <w:rsid w:val="00833273"/>
    <w:rsid w:val="0083330F"/>
    <w:rsid w:val="008333A2"/>
    <w:rsid w:val="008333ED"/>
    <w:rsid w:val="00833473"/>
    <w:rsid w:val="008334D4"/>
    <w:rsid w:val="0083356B"/>
    <w:rsid w:val="0083375E"/>
    <w:rsid w:val="00833A0A"/>
    <w:rsid w:val="00833A87"/>
    <w:rsid w:val="00833AF4"/>
    <w:rsid w:val="00833C44"/>
    <w:rsid w:val="00833DFA"/>
    <w:rsid w:val="00833FE8"/>
    <w:rsid w:val="0083403C"/>
    <w:rsid w:val="00834361"/>
    <w:rsid w:val="0083453C"/>
    <w:rsid w:val="008345E9"/>
    <w:rsid w:val="00834651"/>
    <w:rsid w:val="008347AE"/>
    <w:rsid w:val="008347C8"/>
    <w:rsid w:val="008347DE"/>
    <w:rsid w:val="00834830"/>
    <w:rsid w:val="00834B0A"/>
    <w:rsid w:val="00834B62"/>
    <w:rsid w:val="00834C94"/>
    <w:rsid w:val="00834F08"/>
    <w:rsid w:val="008351A7"/>
    <w:rsid w:val="00835209"/>
    <w:rsid w:val="00835624"/>
    <w:rsid w:val="00835723"/>
    <w:rsid w:val="008357C3"/>
    <w:rsid w:val="00835B8C"/>
    <w:rsid w:val="00835BE4"/>
    <w:rsid w:val="00835CDB"/>
    <w:rsid w:val="0083610A"/>
    <w:rsid w:val="008361D3"/>
    <w:rsid w:val="00836255"/>
    <w:rsid w:val="008362D2"/>
    <w:rsid w:val="008368CB"/>
    <w:rsid w:val="00836986"/>
    <w:rsid w:val="008369B8"/>
    <w:rsid w:val="008369DB"/>
    <w:rsid w:val="00836ABB"/>
    <w:rsid w:val="00836CC7"/>
    <w:rsid w:val="00836DFE"/>
    <w:rsid w:val="00836F51"/>
    <w:rsid w:val="008370CE"/>
    <w:rsid w:val="0083711C"/>
    <w:rsid w:val="008373C8"/>
    <w:rsid w:val="0083780B"/>
    <w:rsid w:val="00837815"/>
    <w:rsid w:val="0083785A"/>
    <w:rsid w:val="0083792E"/>
    <w:rsid w:val="00837A68"/>
    <w:rsid w:val="00837EF4"/>
    <w:rsid w:val="00837F93"/>
    <w:rsid w:val="008400F4"/>
    <w:rsid w:val="00840162"/>
    <w:rsid w:val="008406F1"/>
    <w:rsid w:val="0084077F"/>
    <w:rsid w:val="00840902"/>
    <w:rsid w:val="008409C7"/>
    <w:rsid w:val="00840B6A"/>
    <w:rsid w:val="00840B84"/>
    <w:rsid w:val="00840CA9"/>
    <w:rsid w:val="00840D1B"/>
    <w:rsid w:val="00840D24"/>
    <w:rsid w:val="0084127C"/>
    <w:rsid w:val="00841328"/>
    <w:rsid w:val="008413ED"/>
    <w:rsid w:val="008414CF"/>
    <w:rsid w:val="0084171A"/>
    <w:rsid w:val="00841B94"/>
    <w:rsid w:val="00841CDC"/>
    <w:rsid w:val="00841E79"/>
    <w:rsid w:val="008421E9"/>
    <w:rsid w:val="00842493"/>
    <w:rsid w:val="008424C0"/>
    <w:rsid w:val="008428F1"/>
    <w:rsid w:val="0084296A"/>
    <w:rsid w:val="00842B7C"/>
    <w:rsid w:val="00842E1A"/>
    <w:rsid w:val="00842E4A"/>
    <w:rsid w:val="00842F84"/>
    <w:rsid w:val="00843187"/>
    <w:rsid w:val="008433C8"/>
    <w:rsid w:val="008433D2"/>
    <w:rsid w:val="00843515"/>
    <w:rsid w:val="008435B7"/>
    <w:rsid w:val="0084371D"/>
    <w:rsid w:val="00843CC9"/>
    <w:rsid w:val="00843F83"/>
    <w:rsid w:val="0084425E"/>
    <w:rsid w:val="008442F2"/>
    <w:rsid w:val="00844674"/>
    <w:rsid w:val="008446FC"/>
    <w:rsid w:val="00844817"/>
    <w:rsid w:val="00844A4A"/>
    <w:rsid w:val="00844A59"/>
    <w:rsid w:val="00844C22"/>
    <w:rsid w:val="00844D1C"/>
    <w:rsid w:val="00844F12"/>
    <w:rsid w:val="00845012"/>
    <w:rsid w:val="00845175"/>
    <w:rsid w:val="008451E6"/>
    <w:rsid w:val="008452DD"/>
    <w:rsid w:val="00845361"/>
    <w:rsid w:val="00845539"/>
    <w:rsid w:val="008455CB"/>
    <w:rsid w:val="008456A0"/>
    <w:rsid w:val="00845788"/>
    <w:rsid w:val="0084596D"/>
    <w:rsid w:val="00845EA0"/>
    <w:rsid w:val="00845F17"/>
    <w:rsid w:val="00845F89"/>
    <w:rsid w:val="00846086"/>
    <w:rsid w:val="0084616B"/>
    <w:rsid w:val="00846331"/>
    <w:rsid w:val="00846402"/>
    <w:rsid w:val="008464D3"/>
    <w:rsid w:val="0084660B"/>
    <w:rsid w:val="0084665E"/>
    <w:rsid w:val="00846AEA"/>
    <w:rsid w:val="00846CD5"/>
    <w:rsid w:val="00846FC3"/>
    <w:rsid w:val="00847251"/>
    <w:rsid w:val="008472CA"/>
    <w:rsid w:val="0084770E"/>
    <w:rsid w:val="008479C6"/>
    <w:rsid w:val="008479E6"/>
    <w:rsid w:val="00847B8F"/>
    <w:rsid w:val="00847D58"/>
    <w:rsid w:val="00847DB3"/>
    <w:rsid w:val="00850219"/>
    <w:rsid w:val="0085044D"/>
    <w:rsid w:val="0085064F"/>
    <w:rsid w:val="008506A3"/>
    <w:rsid w:val="008507AC"/>
    <w:rsid w:val="00850803"/>
    <w:rsid w:val="008509D0"/>
    <w:rsid w:val="008517C1"/>
    <w:rsid w:val="00851839"/>
    <w:rsid w:val="008518A1"/>
    <w:rsid w:val="00851B4E"/>
    <w:rsid w:val="00851BE8"/>
    <w:rsid w:val="00851D24"/>
    <w:rsid w:val="0085213B"/>
    <w:rsid w:val="008521A0"/>
    <w:rsid w:val="00852331"/>
    <w:rsid w:val="0085245D"/>
    <w:rsid w:val="008524D4"/>
    <w:rsid w:val="00852572"/>
    <w:rsid w:val="00852812"/>
    <w:rsid w:val="00852DE2"/>
    <w:rsid w:val="00852DEA"/>
    <w:rsid w:val="00852E27"/>
    <w:rsid w:val="00853013"/>
    <w:rsid w:val="008532A9"/>
    <w:rsid w:val="008534C0"/>
    <w:rsid w:val="008534FF"/>
    <w:rsid w:val="00853569"/>
    <w:rsid w:val="00853580"/>
    <w:rsid w:val="0085388E"/>
    <w:rsid w:val="008538C5"/>
    <w:rsid w:val="00853D52"/>
    <w:rsid w:val="0085427F"/>
    <w:rsid w:val="008543B4"/>
    <w:rsid w:val="008545FA"/>
    <w:rsid w:val="008546C6"/>
    <w:rsid w:val="00854737"/>
    <w:rsid w:val="008548A5"/>
    <w:rsid w:val="00854CC8"/>
    <w:rsid w:val="00854DE7"/>
    <w:rsid w:val="00855221"/>
    <w:rsid w:val="00855353"/>
    <w:rsid w:val="0085562D"/>
    <w:rsid w:val="00855723"/>
    <w:rsid w:val="00855780"/>
    <w:rsid w:val="008558A7"/>
    <w:rsid w:val="00855FB1"/>
    <w:rsid w:val="0085601E"/>
    <w:rsid w:val="008560D0"/>
    <w:rsid w:val="00856169"/>
    <w:rsid w:val="00856201"/>
    <w:rsid w:val="0085666C"/>
    <w:rsid w:val="0085685A"/>
    <w:rsid w:val="00856885"/>
    <w:rsid w:val="00856CE6"/>
    <w:rsid w:val="00856E4B"/>
    <w:rsid w:val="00856E8A"/>
    <w:rsid w:val="00856FB0"/>
    <w:rsid w:val="008570CD"/>
    <w:rsid w:val="0085716A"/>
    <w:rsid w:val="0085728A"/>
    <w:rsid w:val="008576B6"/>
    <w:rsid w:val="0085778A"/>
    <w:rsid w:val="00857956"/>
    <w:rsid w:val="00857A56"/>
    <w:rsid w:val="008601EC"/>
    <w:rsid w:val="0086025A"/>
    <w:rsid w:val="008607C4"/>
    <w:rsid w:val="00860807"/>
    <w:rsid w:val="0086084A"/>
    <w:rsid w:val="00860889"/>
    <w:rsid w:val="00860945"/>
    <w:rsid w:val="008609CE"/>
    <w:rsid w:val="00860B27"/>
    <w:rsid w:val="00860CD1"/>
    <w:rsid w:val="00860D13"/>
    <w:rsid w:val="00860DBE"/>
    <w:rsid w:val="00860DE6"/>
    <w:rsid w:val="00860EDB"/>
    <w:rsid w:val="00860F4B"/>
    <w:rsid w:val="00861012"/>
    <w:rsid w:val="0086101F"/>
    <w:rsid w:val="008610C9"/>
    <w:rsid w:val="008611A7"/>
    <w:rsid w:val="00861245"/>
    <w:rsid w:val="008612DC"/>
    <w:rsid w:val="00861670"/>
    <w:rsid w:val="00861DB9"/>
    <w:rsid w:val="008621F4"/>
    <w:rsid w:val="008622C0"/>
    <w:rsid w:val="008623BB"/>
    <w:rsid w:val="00862484"/>
    <w:rsid w:val="00862528"/>
    <w:rsid w:val="0086266A"/>
    <w:rsid w:val="00862772"/>
    <w:rsid w:val="00862A48"/>
    <w:rsid w:val="00862CDF"/>
    <w:rsid w:val="00862DF4"/>
    <w:rsid w:val="00862F76"/>
    <w:rsid w:val="00862F7B"/>
    <w:rsid w:val="008630BA"/>
    <w:rsid w:val="00863162"/>
    <w:rsid w:val="00863426"/>
    <w:rsid w:val="00863574"/>
    <w:rsid w:val="008635DE"/>
    <w:rsid w:val="008638AC"/>
    <w:rsid w:val="00863C8D"/>
    <w:rsid w:val="008640D1"/>
    <w:rsid w:val="008640E4"/>
    <w:rsid w:val="00864120"/>
    <w:rsid w:val="008641AD"/>
    <w:rsid w:val="008641C1"/>
    <w:rsid w:val="00864280"/>
    <w:rsid w:val="00864511"/>
    <w:rsid w:val="0086463D"/>
    <w:rsid w:val="008646F5"/>
    <w:rsid w:val="0086488F"/>
    <w:rsid w:val="00864A01"/>
    <w:rsid w:val="00864F67"/>
    <w:rsid w:val="0086545D"/>
    <w:rsid w:val="00865B8E"/>
    <w:rsid w:val="00865C64"/>
    <w:rsid w:val="00865F8A"/>
    <w:rsid w:val="008660B2"/>
    <w:rsid w:val="00866369"/>
    <w:rsid w:val="0086686A"/>
    <w:rsid w:val="008669AE"/>
    <w:rsid w:val="00866C67"/>
    <w:rsid w:val="00866D2E"/>
    <w:rsid w:val="00866D79"/>
    <w:rsid w:val="00866DDA"/>
    <w:rsid w:val="00866DF8"/>
    <w:rsid w:val="00866EE6"/>
    <w:rsid w:val="00866F6A"/>
    <w:rsid w:val="00867117"/>
    <w:rsid w:val="008672A4"/>
    <w:rsid w:val="008673A4"/>
    <w:rsid w:val="008676A3"/>
    <w:rsid w:val="008676ED"/>
    <w:rsid w:val="00867850"/>
    <w:rsid w:val="00867A8C"/>
    <w:rsid w:val="00867B72"/>
    <w:rsid w:val="00867C5C"/>
    <w:rsid w:val="00867CC6"/>
    <w:rsid w:val="00870005"/>
    <w:rsid w:val="00870557"/>
    <w:rsid w:val="008707D9"/>
    <w:rsid w:val="00870870"/>
    <w:rsid w:val="0087088C"/>
    <w:rsid w:val="00870923"/>
    <w:rsid w:val="00870B34"/>
    <w:rsid w:val="00870BAB"/>
    <w:rsid w:val="00870FED"/>
    <w:rsid w:val="008711E3"/>
    <w:rsid w:val="00871824"/>
    <w:rsid w:val="008718C5"/>
    <w:rsid w:val="008718DD"/>
    <w:rsid w:val="00871AC2"/>
    <w:rsid w:val="00871CAD"/>
    <w:rsid w:val="00871D40"/>
    <w:rsid w:val="00871E1A"/>
    <w:rsid w:val="00872207"/>
    <w:rsid w:val="0087224F"/>
    <w:rsid w:val="008722D7"/>
    <w:rsid w:val="00872389"/>
    <w:rsid w:val="008724C2"/>
    <w:rsid w:val="0087273E"/>
    <w:rsid w:val="0087276F"/>
    <w:rsid w:val="00872A0F"/>
    <w:rsid w:val="00872EBB"/>
    <w:rsid w:val="00872ECA"/>
    <w:rsid w:val="00872F15"/>
    <w:rsid w:val="008730D8"/>
    <w:rsid w:val="00873166"/>
    <w:rsid w:val="008733BE"/>
    <w:rsid w:val="00873573"/>
    <w:rsid w:val="00873592"/>
    <w:rsid w:val="008735C3"/>
    <w:rsid w:val="0087367C"/>
    <w:rsid w:val="008736AF"/>
    <w:rsid w:val="00873DB2"/>
    <w:rsid w:val="00874019"/>
    <w:rsid w:val="008741E8"/>
    <w:rsid w:val="00874CB9"/>
    <w:rsid w:val="00874DD6"/>
    <w:rsid w:val="00874E96"/>
    <w:rsid w:val="00874F5C"/>
    <w:rsid w:val="0087519E"/>
    <w:rsid w:val="00875551"/>
    <w:rsid w:val="00875649"/>
    <w:rsid w:val="008756D9"/>
    <w:rsid w:val="0087582B"/>
    <w:rsid w:val="00875A5F"/>
    <w:rsid w:val="00875A85"/>
    <w:rsid w:val="00875B10"/>
    <w:rsid w:val="00875B4D"/>
    <w:rsid w:val="00875C48"/>
    <w:rsid w:val="00875CFF"/>
    <w:rsid w:val="00875D4D"/>
    <w:rsid w:val="00875D5B"/>
    <w:rsid w:val="00875DDB"/>
    <w:rsid w:val="00875FC0"/>
    <w:rsid w:val="00876033"/>
    <w:rsid w:val="00876134"/>
    <w:rsid w:val="0087616B"/>
    <w:rsid w:val="008762F0"/>
    <w:rsid w:val="00876385"/>
    <w:rsid w:val="008764C9"/>
    <w:rsid w:val="00876533"/>
    <w:rsid w:val="00876695"/>
    <w:rsid w:val="0087672E"/>
    <w:rsid w:val="008767DF"/>
    <w:rsid w:val="00876B23"/>
    <w:rsid w:val="00876BFE"/>
    <w:rsid w:val="00876EF4"/>
    <w:rsid w:val="00876F72"/>
    <w:rsid w:val="0087710F"/>
    <w:rsid w:val="00877186"/>
    <w:rsid w:val="00877193"/>
    <w:rsid w:val="008771B0"/>
    <w:rsid w:val="0087772B"/>
    <w:rsid w:val="0087774A"/>
    <w:rsid w:val="008777C8"/>
    <w:rsid w:val="00877835"/>
    <w:rsid w:val="0088002A"/>
    <w:rsid w:val="00880130"/>
    <w:rsid w:val="00880310"/>
    <w:rsid w:val="0088035E"/>
    <w:rsid w:val="0088038D"/>
    <w:rsid w:val="0088040D"/>
    <w:rsid w:val="00880561"/>
    <w:rsid w:val="008805BA"/>
    <w:rsid w:val="00880722"/>
    <w:rsid w:val="00880790"/>
    <w:rsid w:val="008807E8"/>
    <w:rsid w:val="00880B24"/>
    <w:rsid w:val="00880B52"/>
    <w:rsid w:val="008813F2"/>
    <w:rsid w:val="008814E7"/>
    <w:rsid w:val="0088170B"/>
    <w:rsid w:val="008818C1"/>
    <w:rsid w:val="00881A99"/>
    <w:rsid w:val="00881BB8"/>
    <w:rsid w:val="00881C39"/>
    <w:rsid w:val="00881CF5"/>
    <w:rsid w:val="00881D3E"/>
    <w:rsid w:val="00881D50"/>
    <w:rsid w:val="00881DAA"/>
    <w:rsid w:val="00881E8C"/>
    <w:rsid w:val="008820E7"/>
    <w:rsid w:val="008820F4"/>
    <w:rsid w:val="008822CD"/>
    <w:rsid w:val="00882504"/>
    <w:rsid w:val="0088278A"/>
    <w:rsid w:val="00882C9F"/>
    <w:rsid w:val="00882E10"/>
    <w:rsid w:val="00882EE1"/>
    <w:rsid w:val="00882F85"/>
    <w:rsid w:val="00883024"/>
    <w:rsid w:val="00883190"/>
    <w:rsid w:val="00883964"/>
    <w:rsid w:val="008839E7"/>
    <w:rsid w:val="00883A35"/>
    <w:rsid w:val="00883AEA"/>
    <w:rsid w:val="00883CEB"/>
    <w:rsid w:val="00884423"/>
    <w:rsid w:val="00884490"/>
    <w:rsid w:val="008847D9"/>
    <w:rsid w:val="00884970"/>
    <w:rsid w:val="00884B3E"/>
    <w:rsid w:val="00884BB6"/>
    <w:rsid w:val="00884C12"/>
    <w:rsid w:val="00884C2B"/>
    <w:rsid w:val="00884C30"/>
    <w:rsid w:val="00884C65"/>
    <w:rsid w:val="00884FD0"/>
    <w:rsid w:val="00885015"/>
    <w:rsid w:val="00885177"/>
    <w:rsid w:val="00885610"/>
    <w:rsid w:val="00885DD3"/>
    <w:rsid w:val="00885E59"/>
    <w:rsid w:val="00885E6D"/>
    <w:rsid w:val="00886167"/>
    <w:rsid w:val="00886542"/>
    <w:rsid w:val="00886694"/>
    <w:rsid w:val="008866CC"/>
    <w:rsid w:val="008866CF"/>
    <w:rsid w:val="00886A22"/>
    <w:rsid w:val="00886BE6"/>
    <w:rsid w:val="00886D2A"/>
    <w:rsid w:val="00887033"/>
    <w:rsid w:val="008875E9"/>
    <w:rsid w:val="008876DF"/>
    <w:rsid w:val="0088778D"/>
    <w:rsid w:val="008877C4"/>
    <w:rsid w:val="00887819"/>
    <w:rsid w:val="008879C7"/>
    <w:rsid w:val="00887AB4"/>
    <w:rsid w:val="00887ADF"/>
    <w:rsid w:val="00887C31"/>
    <w:rsid w:val="00887E2A"/>
    <w:rsid w:val="008901D2"/>
    <w:rsid w:val="00890838"/>
    <w:rsid w:val="008909BB"/>
    <w:rsid w:val="00890AFE"/>
    <w:rsid w:val="00890CC3"/>
    <w:rsid w:val="00890D2F"/>
    <w:rsid w:val="00890D9B"/>
    <w:rsid w:val="00891102"/>
    <w:rsid w:val="008911F0"/>
    <w:rsid w:val="00891272"/>
    <w:rsid w:val="00891298"/>
    <w:rsid w:val="00891B5E"/>
    <w:rsid w:val="00891F73"/>
    <w:rsid w:val="008920CB"/>
    <w:rsid w:val="00892242"/>
    <w:rsid w:val="00892437"/>
    <w:rsid w:val="0089256F"/>
    <w:rsid w:val="008925C8"/>
    <w:rsid w:val="0089265F"/>
    <w:rsid w:val="00892A5F"/>
    <w:rsid w:val="00892AF2"/>
    <w:rsid w:val="00892BA0"/>
    <w:rsid w:val="00892CA6"/>
    <w:rsid w:val="00892D17"/>
    <w:rsid w:val="00892FAE"/>
    <w:rsid w:val="008931E5"/>
    <w:rsid w:val="0089326D"/>
    <w:rsid w:val="008932DB"/>
    <w:rsid w:val="00893302"/>
    <w:rsid w:val="008933A0"/>
    <w:rsid w:val="008934AD"/>
    <w:rsid w:val="0089386C"/>
    <w:rsid w:val="008939C0"/>
    <w:rsid w:val="00893BAC"/>
    <w:rsid w:val="00893BD8"/>
    <w:rsid w:val="00893CFA"/>
    <w:rsid w:val="00893D53"/>
    <w:rsid w:val="008949AE"/>
    <w:rsid w:val="00894AA4"/>
    <w:rsid w:val="00894B81"/>
    <w:rsid w:val="00894C52"/>
    <w:rsid w:val="00894C6F"/>
    <w:rsid w:val="00894C91"/>
    <w:rsid w:val="00894E09"/>
    <w:rsid w:val="00894E1F"/>
    <w:rsid w:val="00894E20"/>
    <w:rsid w:val="00894E52"/>
    <w:rsid w:val="008951AE"/>
    <w:rsid w:val="00895470"/>
    <w:rsid w:val="008954A5"/>
    <w:rsid w:val="008956B4"/>
    <w:rsid w:val="008957FA"/>
    <w:rsid w:val="008959C9"/>
    <w:rsid w:val="008959CD"/>
    <w:rsid w:val="00895AA1"/>
    <w:rsid w:val="00895C73"/>
    <w:rsid w:val="00895D5F"/>
    <w:rsid w:val="008960B7"/>
    <w:rsid w:val="008963CA"/>
    <w:rsid w:val="00896542"/>
    <w:rsid w:val="0089656E"/>
    <w:rsid w:val="00896790"/>
    <w:rsid w:val="00896D1A"/>
    <w:rsid w:val="00896EE4"/>
    <w:rsid w:val="00896F24"/>
    <w:rsid w:val="00897022"/>
    <w:rsid w:val="00897065"/>
    <w:rsid w:val="00897116"/>
    <w:rsid w:val="008971EF"/>
    <w:rsid w:val="00897276"/>
    <w:rsid w:val="008973B0"/>
    <w:rsid w:val="008973F9"/>
    <w:rsid w:val="008976D6"/>
    <w:rsid w:val="00897784"/>
    <w:rsid w:val="008977B2"/>
    <w:rsid w:val="00897812"/>
    <w:rsid w:val="00897CE8"/>
    <w:rsid w:val="00897DCF"/>
    <w:rsid w:val="00897DD6"/>
    <w:rsid w:val="00897F3E"/>
    <w:rsid w:val="008A06AA"/>
    <w:rsid w:val="008A079B"/>
    <w:rsid w:val="008A0910"/>
    <w:rsid w:val="008A0A45"/>
    <w:rsid w:val="008A0B50"/>
    <w:rsid w:val="008A0D21"/>
    <w:rsid w:val="008A10D0"/>
    <w:rsid w:val="008A11D5"/>
    <w:rsid w:val="008A11E8"/>
    <w:rsid w:val="008A146E"/>
    <w:rsid w:val="008A1634"/>
    <w:rsid w:val="008A164F"/>
    <w:rsid w:val="008A1663"/>
    <w:rsid w:val="008A1ACC"/>
    <w:rsid w:val="008A1BAA"/>
    <w:rsid w:val="008A2057"/>
    <w:rsid w:val="008A208E"/>
    <w:rsid w:val="008A21F8"/>
    <w:rsid w:val="008A23A2"/>
    <w:rsid w:val="008A24A6"/>
    <w:rsid w:val="008A25A6"/>
    <w:rsid w:val="008A25BA"/>
    <w:rsid w:val="008A2855"/>
    <w:rsid w:val="008A2B72"/>
    <w:rsid w:val="008A2BCB"/>
    <w:rsid w:val="008A2CD5"/>
    <w:rsid w:val="008A2CEE"/>
    <w:rsid w:val="008A2DD9"/>
    <w:rsid w:val="008A2EFB"/>
    <w:rsid w:val="008A2F05"/>
    <w:rsid w:val="008A31FD"/>
    <w:rsid w:val="008A3225"/>
    <w:rsid w:val="008A3403"/>
    <w:rsid w:val="008A341D"/>
    <w:rsid w:val="008A3BDA"/>
    <w:rsid w:val="008A3E44"/>
    <w:rsid w:val="008A3E7C"/>
    <w:rsid w:val="008A3EBD"/>
    <w:rsid w:val="008A3F96"/>
    <w:rsid w:val="008A3FD4"/>
    <w:rsid w:val="008A434E"/>
    <w:rsid w:val="008A4520"/>
    <w:rsid w:val="008A45DB"/>
    <w:rsid w:val="008A497A"/>
    <w:rsid w:val="008A4B16"/>
    <w:rsid w:val="008A4B5E"/>
    <w:rsid w:val="008A4B82"/>
    <w:rsid w:val="008A4D1C"/>
    <w:rsid w:val="008A4DC1"/>
    <w:rsid w:val="008A4F97"/>
    <w:rsid w:val="008A52C3"/>
    <w:rsid w:val="008A55A7"/>
    <w:rsid w:val="008A57B2"/>
    <w:rsid w:val="008A583B"/>
    <w:rsid w:val="008A5CCB"/>
    <w:rsid w:val="008A5D22"/>
    <w:rsid w:val="008A5D52"/>
    <w:rsid w:val="008A5ED3"/>
    <w:rsid w:val="008A6088"/>
    <w:rsid w:val="008A614A"/>
    <w:rsid w:val="008A61C2"/>
    <w:rsid w:val="008A6222"/>
    <w:rsid w:val="008A62E5"/>
    <w:rsid w:val="008A6533"/>
    <w:rsid w:val="008A6576"/>
    <w:rsid w:val="008A658C"/>
    <w:rsid w:val="008A6881"/>
    <w:rsid w:val="008A690F"/>
    <w:rsid w:val="008A696B"/>
    <w:rsid w:val="008A698B"/>
    <w:rsid w:val="008A6DFD"/>
    <w:rsid w:val="008A6FE7"/>
    <w:rsid w:val="008A755C"/>
    <w:rsid w:val="008A7774"/>
    <w:rsid w:val="008A791B"/>
    <w:rsid w:val="008B0039"/>
    <w:rsid w:val="008B013B"/>
    <w:rsid w:val="008B029E"/>
    <w:rsid w:val="008B0570"/>
    <w:rsid w:val="008B06BD"/>
    <w:rsid w:val="008B0703"/>
    <w:rsid w:val="008B0823"/>
    <w:rsid w:val="008B090A"/>
    <w:rsid w:val="008B0D18"/>
    <w:rsid w:val="008B0E93"/>
    <w:rsid w:val="008B11B0"/>
    <w:rsid w:val="008B130D"/>
    <w:rsid w:val="008B15C1"/>
    <w:rsid w:val="008B1CEB"/>
    <w:rsid w:val="008B1F1E"/>
    <w:rsid w:val="008B2219"/>
    <w:rsid w:val="008B2282"/>
    <w:rsid w:val="008B233F"/>
    <w:rsid w:val="008B2595"/>
    <w:rsid w:val="008B2597"/>
    <w:rsid w:val="008B26B9"/>
    <w:rsid w:val="008B279D"/>
    <w:rsid w:val="008B2815"/>
    <w:rsid w:val="008B28D1"/>
    <w:rsid w:val="008B2D88"/>
    <w:rsid w:val="008B3151"/>
    <w:rsid w:val="008B3250"/>
    <w:rsid w:val="008B34BF"/>
    <w:rsid w:val="008B363B"/>
    <w:rsid w:val="008B3772"/>
    <w:rsid w:val="008B37D8"/>
    <w:rsid w:val="008B37D9"/>
    <w:rsid w:val="008B3888"/>
    <w:rsid w:val="008B3988"/>
    <w:rsid w:val="008B399B"/>
    <w:rsid w:val="008B3A23"/>
    <w:rsid w:val="008B3AA9"/>
    <w:rsid w:val="008B3B89"/>
    <w:rsid w:val="008B3D6E"/>
    <w:rsid w:val="008B3DC4"/>
    <w:rsid w:val="008B40AB"/>
    <w:rsid w:val="008B417B"/>
    <w:rsid w:val="008B41D7"/>
    <w:rsid w:val="008B46CC"/>
    <w:rsid w:val="008B4763"/>
    <w:rsid w:val="008B4842"/>
    <w:rsid w:val="008B4858"/>
    <w:rsid w:val="008B4A0E"/>
    <w:rsid w:val="008B4AD6"/>
    <w:rsid w:val="008B4AF7"/>
    <w:rsid w:val="008B4C82"/>
    <w:rsid w:val="008B4EA0"/>
    <w:rsid w:val="008B4F58"/>
    <w:rsid w:val="008B500D"/>
    <w:rsid w:val="008B52C8"/>
    <w:rsid w:val="008B5300"/>
    <w:rsid w:val="008B5302"/>
    <w:rsid w:val="008B5384"/>
    <w:rsid w:val="008B5866"/>
    <w:rsid w:val="008B59BB"/>
    <w:rsid w:val="008B5B8D"/>
    <w:rsid w:val="008B6002"/>
    <w:rsid w:val="008B6145"/>
    <w:rsid w:val="008B61F9"/>
    <w:rsid w:val="008B624F"/>
    <w:rsid w:val="008B6256"/>
    <w:rsid w:val="008B64B3"/>
    <w:rsid w:val="008B6A31"/>
    <w:rsid w:val="008B6C05"/>
    <w:rsid w:val="008B6C11"/>
    <w:rsid w:val="008B6E00"/>
    <w:rsid w:val="008B6E60"/>
    <w:rsid w:val="008B72C7"/>
    <w:rsid w:val="008B75DC"/>
    <w:rsid w:val="008B7705"/>
    <w:rsid w:val="008B78B0"/>
    <w:rsid w:val="008B7AF1"/>
    <w:rsid w:val="008B7B98"/>
    <w:rsid w:val="008B7BC7"/>
    <w:rsid w:val="008B7C05"/>
    <w:rsid w:val="008C0025"/>
    <w:rsid w:val="008C03C1"/>
    <w:rsid w:val="008C05F6"/>
    <w:rsid w:val="008C0613"/>
    <w:rsid w:val="008C06F0"/>
    <w:rsid w:val="008C0734"/>
    <w:rsid w:val="008C09F3"/>
    <w:rsid w:val="008C0C76"/>
    <w:rsid w:val="008C0E04"/>
    <w:rsid w:val="008C0FC2"/>
    <w:rsid w:val="008C1020"/>
    <w:rsid w:val="008C14DB"/>
    <w:rsid w:val="008C1908"/>
    <w:rsid w:val="008C1988"/>
    <w:rsid w:val="008C1C15"/>
    <w:rsid w:val="008C1C20"/>
    <w:rsid w:val="008C1ED0"/>
    <w:rsid w:val="008C1EEC"/>
    <w:rsid w:val="008C20AE"/>
    <w:rsid w:val="008C211A"/>
    <w:rsid w:val="008C24C8"/>
    <w:rsid w:val="008C2656"/>
    <w:rsid w:val="008C2750"/>
    <w:rsid w:val="008C28CA"/>
    <w:rsid w:val="008C29B7"/>
    <w:rsid w:val="008C2A38"/>
    <w:rsid w:val="008C2A66"/>
    <w:rsid w:val="008C2B05"/>
    <w:rsid w:val="008C2B5B"/>
    <w:rsid w:val="008C2D49"/>
    <w:rsid w:val="008C2E0B"/>
    <w:rsid w:val="008C2FF5"/>
    <w:rsid w:val="008C305B"/>
    <w:rsid w:val="008C3098"/>
    <w:rsid w:val="008C32BE"/>
    <w:rsid w:val="008C32F4"/>
    <w:rsid w:val="008C3373"/>
    <w:rsid w:val="008C3852"/>
    <w:rsid w:val="008C38D1"/>
    <w:rsid w:val="008C3971"/>
    <w:rsid w:val="008C3B41"/>
    <w:rsid w:val="008C3C03"/>
    <w:rsid w:val="008C3C5B"/>
    <w:rsid w:val="008C3D07"/>
    <w:rsid w:val="008C41B2"/>
    <w:rsid w:val="008C4289"/>
    <w:rsid w:val="008C45B3"/>
    <w:rsid w:val="008C4643"/>
    <w:rsid w:val="008C470F"/>
    <w:rsid w:val="008C478B"/>
    <w:rsid w:val="008C4795"/>
    <w:rsid w:val="008C4DE3"/>
    <w:rsid w:val="008C545F"/>
    <w:rsid w:val="008C5542"/>
    <w:rsid w:val="008C55D6"/>
    <w:rsid w:val="008C573A"/>
    <w:rsid w:val="008C5AE9"/>
    <w:rsid w:val="008C5D57"/>
    <w:rsid w:val="008C5F56"/>
    <w:rsid w:val="008C6013"/>
    <w:rsid w:val="008C609B"/>
    <w:rsid w:val="008C60C2"/>
    <w:rsid w:val="008C645D"/>
    <w:rsid w:val="008C6603"/>
    <w:rsid w:val="008C67B6"/>
    <w:rsid w:val="008C68FF"/>
    <w:rsid w:val="008C6B96"/>
    <w:rsid w:val="008C6D8C"/>
    <w:rsid w:val="008C6F27"/>
    <w:rsid w:val="008C7227"/>
    <w:rsid w:val="008C75BA"/>
    <w:rsid w:val="008C7A33"/>
    <w:rsid w:val="008C7B06"/>
    <w:rsid w:val="008C7B76"/>
    <w:rsid w:val="008C7EEB"/>
    <w:rsid w:val="008D0407"/>
    <w:rsid w:val="008D04B1"/>
    <w:rsid w:val="008D04F5"/>
    <w:rsid w:val="008D08A6"/>
    <w:rsid w:val="008D08D4"/>
    <w:rsid w:val="008D0D36"/>
    <w:rsid w:val="008D0DB6"/>
    <w:rsid w:val="008D0E18"/>
    <w:rsid w:val="008D0FF4"/>
    <w:rsid w:val="008D1473"/>
    <w:rsid w:val="008D14B3"/>
    <w:rsid w:val="008D165A"/>
    <w:rsid w:val="008D1754"/>
    <w:rsid w:val="008D1879"/>
    <w:rsid w:val="008D1CF4"/>
    <w:rsid w:val="008D1EF3"/>
    <w:rsid w:val="008D22C5"/>
    <w:rsid w:val="008D2419"/>
    <w:rsid w:val="008D2468"/>
    <w:rsid w:val="008D25C7"/>
    <w:rsid w:val="008D263D"/>
    <w:rsid w:val="008D2672"/>
    <w:rsid w:val="008D286D"/>
    <w:rsid w:val="008D2958"/>
    <w:rsid w:val="008D2A54"/>
    <w:rsid w:val="008D2A57"/>
    <w:rsid w:val="008D2EB7"/>
    <w:rsid w:val="008D3162"/>
    <w:rsid w:val="008D3232"/>
    <w:rsid w:val="008D32F8"/>
    <w:rsid w:val="008D3498"/>
    <w:rsid w:val="008D34CE"/>
    <w:rsid w:val="008D3553"/>
    <w:rsid w:val="008D35B1"/>
    <w:rsid w:val="008D365B"/>
    <w:rsid w:val="008D367E"/>
    <w:rsid w:val="008D36C5"/>
    <w:rsid w:val="008D36D9"/>
    <w:rsid w:val="008D3AFA"/>
    <w:rsid w:val="008D3B99"/>
    <w:rsid w:val="008D3C17"/>
    <w:rsid w:val="008D3E38"/>
    <w:rsid w:val="008D3E7B"/>
    <w:rsid w:val="008D4008"/>
    <w:rsid w:val="008D427E"/>
    <w:rsid w:val="008D450E"/>
    <w:rsid w:val="008D4616"/>
    <w:rsid w:val="008D46C2"/>
    <w:rsid w:val="008D46F3"/>
    <w:rsid w:val="008D49A1"/>
    <w:rsid w:val="008D4B10"/>
    <w:rsid w:val="008D4C11"/>
    <w:rsid w:val="008D4DD8"/>
    <w:rsid w:val="008D4FA2"/>
    <w:rsid w:val="008D509E"/>
    <w:rsid w:val="008D52FB"/>
    <w:rsid w:val="008D5320"/>
    <w:rsid w:val="008D54D4"/>
    <w:rsid w:val="008D5649"/>
    <w:rsid w:val="008D5673"/>
    <w:rsid w:val="008D56F3"/>
    <w:rsid w:val="008D5949"/>
    <w:rsid w:val="008D5AEC"/>
    <w:rsid w:val="008D6149"/>
    <w:rsid w:val="008D61A0"/>
    <w:rsid w:val="008D640B"/>
    <w:rsid w:val="008D64D2"/>
    <w:rsid w:val="008D66B2"/>
    <w:rsid w:val="008D6BF3"/>
    <w:rsid w:val="008D6C5D"/>
    <w:rsid w:val="008D6EB3"/>
    <w:rsid w:val="008D721C"/>
    <w:rsid w:val="008D72A7"/>
    <w:rsid w:val="008D7439"/>
    <w:rsid w:val="008D76B2"/>
    <w:rsid w:val="008D792B"/>
    <w:rsid w:val="008D7941"/>
    <w:rsid w:val="008D7957"/>
    <w:rsid w:val="008D7D09"/>
    <w:rsid w:val="008E018E"/>
    <w:rsid w:val="008E019B"/>
    <w:rsid w:val="008E0416"/>
    <w:rsid w:val="008E0432"/>
    <w:rsid w:val="008E05ED"/>
    <w:rsid w:val="008E06A0"/>
    <w:rsid w:val="008E06C5"/>
    <w:rsid w:val="008E0829"/>
    <w:rsid w:val="008E0A1F"/>
    <w:rsid w:val="008E0B9E"/>
    <w:rsid w:val="008E0F6A"/>
    <w:rsid w:val="008E1056"/>
    <w:rsid w:val="008E1106"/>
    <w:rsid w:val="008E13ED"/>
    <w:rsid w:val="008E1912"/>
    <w:rsid w:val="008E1D24"/>
    <w:rsid w:val="008E1F34"/>
    <w:rsid w:val="008E220E"/>
    <w:rsid w:val="008E23FB"/>
    <w:rsid w:val="008E2644"/>
    <w:rsid w:val="008E273A"/>
    <w:rsid w:val="008E2773"/>
    <w:rsid w:val="008E28B0"/>
    <w:rsid w:val="008E2A1C"/>
    <w:rsid w:val="008E2AEC"/>
    <w:rsid w:val="008E2C2B"/>
    <w:rsid w:val="008E2E68"/>
    <w:rsid w:val="008E2F87"/>
    <w:rsid w:val="008E32D8"/>
    <w:rsid w:val="008E362F"/>
    <w:rsid w:val="008E37B9"/>
    <w:rsid w:val="008E388E"/>
    <w:rsid w:val="008E38C8"/>
    <w:rsid w:val="008E39FD"/>
    <w:rsid w:val="008E408F"/>
    <w:rsid w:val="008E40DE"/>
    <w:rsid w:val="008E4186"/>
    <w:rsid w:val="008E423E"/>
    <w:rsid w:val="008E42CA"/>
    <w:rsid w:val="008E456D"/>
    <w:rsid w:val="008E45E1"/>
    <w:rsid w:val="008E46EA"/>
    <w:rsid w:val="008E498C"/>
    <w:rsid w:val="008E4A2D"/>
    <w:rsid w:val="008E4CB7"/>
    <w:rsid w:val="008E4CE3"/>
    <w:rsid w:val="008E4D84"/>
    <w:rsid w:val="008E5062"/>
    <w:rsid w:val="008E51AD"/>
    <w:rsid w:val="008E520D"/>
    <w:rsid w:val="008E5299"/>
    <w:rsid w:val="008E5352"/>
    <w:rsid w:val="008E547A"/>
    <w:rsid w:val="008E568A"/>
    <w:rsid w:val="008E5B83"/>
    <w:rsid w:val="008E5E37"/>
    <w:rsid w:val="008E5F8C"/>
    <w:rsid w:val="008E60FB"/>
    <w:rsid w:val="008E62DC"/>
    <w:rsid w:val="008E63D8"/>
    <w:rsid w:val="008E657C"/>
    <w:rsid w:val="008E658F"/>
    <w:rsid w:val="008E6782"/>
    <w:rsid w:val="008E6823"/>
    <w:rsid w:val="008E68BE"/>
    <w:rsid w:val="008E695C"/>
    <w:rsid w:val="008E6AC4"/>
    <w:rsid w:val="008E6AD8"/>
    <w:rsid w:val="008E6B2A"/>
    <w:rsid w:val="008E6EB4"/>
    <w:rsid w:val="008E6F3A"/>
    <w:rsid w:val="008E6FC7"/>
    <w:rsid w:val="008E7233"/>
    <w:rsid w:val="008E7422"/>
    <w:rsid w:val="008E744E"/>
    <w:rsid w:val="008E74FF"/>
    <w:rsid w:val="008E7536"/>
    <w:rsid w:val="008E75B4"/>
    <w:rsid w:val="008E7761"/>
    <w:rsid w:val="008E77E3"/>
    <w:rsid w:val="008E7ABF"/>
    <w:rsid w:val="008E7BAC"/>
    <w:rsid w:val="008E7DD1"/>
    <w:rsid w:val="008F03DC"/>
    <w:rsid w:val="008F049F"/>
    <w:rsid w:val="008F0519"/>
    <w:rsid w:val="008F069E"/>
    <w:rsid w:val="008F0952"/>
    <w:rsid w:val="008F0A24"/>
    <w:rsid w:val="008F0A68"/>
    <w:rsid w:val="008F0AAE"/>
    <w:rsid w:val="008F0AB3"/>
    <w:rsid w:val="008F0AB8"/>
    <w:rsid w:val="008F0BDE"/>
    <w:rsid w:val="008F0FC8"/>
    <w:rsid w:val="008F1195"/>
    <w:rsid w:val="008F1451"/>
    <w:rsid w:val="008F14F0"/>
    <w:rsid w:val="008F16AA"/>
    <w:rsid w:val="008F17A6"/>
    <w:rsid w:val="008F1A2E"/>
    <w:rsid w:val="008F1A3F"/>
    <w:rsid w:val="008F1B50"/>
    <w:rsid w:val="008F1D99"/>
    <w:rsid w:val="008F1F44"/>
    <w:rsid w:val="008F21AF"/>
    <w:rsid w:val="008F220A"/>
    <w:rsid w:val="008F22F6"/>
    <w:rsid w:val="008F23B4"/>
    <w:rsid w:val="008F23EF"/>
    <w:rsid w:val="008F25E9"/>
    <w:rsid w:val="008F264B"/>
    <w:rsid w:val="008F2AA6"/>
    <w:rsid w:val="008F2BDD"/>
    <w:rsid w:val="008F2E6D"/>
    <w:rsid w:val="008F31F0"/>
    <w:rsid w:val="008F3577"/>
    <w:rsid w:val="008F35B2"/>
    <w:rsid w:val="008F3622"/>
    <w:rsid w:val="008F3933"/>
    <w:rsid w:val="008F3942"/>
    <w:rsid w:val="008F3A52"/>
    <w:rsid w:val="008F3E05"/>
    <w:rsid w:val="008F3E98"/>
    <w:rsid w:val="008F3ED5"/>
    <w:rsid w:val="008F3F01"/>
    <w:rsid w:val="008F3FB6"/>
    <w:rsid w:val="008F41F1"/>
    <w:rsid w:val="008F46CA"/>
    <w:rsid w:val="008F4833"/>
    <w:rsid w:val="008F4881"/>
    <w:rsid w:val="008F50E2"/>
    <w:rsid w:val="008F5839"/>
    <w:rsid w:val="008F5CB2"/>
    <w:rsid w:val="008F5FB7"/>
    <w:rsid w:val="008F6346"/>
    <w:rsid w:val="008F63DF"/>
    <w:rsid w:val="008F64A9"/>
    <w:rsid w:val="008F64F1"/>
    <w:rsid w:val="008F665A"/>
    <w:rsid w:val="008F67A1"/>
    <w:rsid w:val="008F690A"/>
    <w:rsid w:val="008F6ADD"/>
    <w:rsid w:val="008F6D67"/>
    <w:rsid w:val="008F6F53"/>
    <w:rsid w:val="008F703E"/>
    <w:rsid w:val="008F745F"/>
    <w:rsid w:val="008F75A1"/>
    <w:rsid w:val="008F764F"/>
    <w:rsid w:val="008F79D3"/>
    <w:rsid w:val="008F7A49"/>
    <w:rsid w:val="008F7B3E"/>
    <w:rsid w:val="008F7B8B"/>
    <w:rsid w:val="008F7E81"/>
    <w:rsid w:val="008F7FF6"/>
    <w:rsid w:val="009000A6"/>
    <w:rsid w:val="00900114"/>
    <w:rsid w:val="009002CE"/>
    <w:rsid w:val="00900412"/>
    <w:rsid w:val="00900708"/>
    <w:rsid w:val="0090073D"/>
    <w:rsid w:val="009008AE"/>
    <w:rsid w:val="00900955"/>
    <w:rsid w:val="00900D77"/>
    <w:rsid w:val="00900EA9"/>
    <w:rsid w:val="00900ED6"/>
    <w:rsid w:val="00901058"/>
    <w:rsid w:val="00901618"/>
    <w:rsid w:val="00901964"/>
    <w:rsid w:val="00901A4E"/>
    <w:rsid w:val="00901ECA"/>
    <w:rsid w:val="00902145"/>
    <w:rsid w:val="00902239"/>
    <w:rsid w:val="0090273E"/>
    <w:rsid w:val="009027B2"/>
    <w:rsid w:val="009028CE"/>
    <w:rsid w:val="009029F3"/>
    <w:rsid w:val="00902B00"/>
    <w:rsid w:val="00902E75"/>
    <w:rsid w:val="00903379"/>
    <w:rsid w:val="009036E3"/>
    <w:rsid w:val="009037DA"/>
    <w:rsid w:val="0090386D"/>
    <w:rsid w:val="00903BD4"/>
    <w:rsid w:val="00903D45"/>
    <w:rsid w:val="00903FE7"/>
    <w:rsid w:val="009040A8"/>
    <w:rsid w:val="0090410F"/>
    <w:rsid w:val="009043B5"/>
    <w:rsid w:val="009043C8"/>
    <w:rsid w:val="009043EB"/>
    <w:rsid w:val="0090468A"/>
    <w:rsid w:val="0090490E"/>
    <w:rsid w:val="0090495A"/>
    <w:rsid w:val="00904A42"/>
    <w:rsid w:val="00904AEB"/>
    <w:rsid w:val="00904D1F"/>
    <w:rsid w:val="00904DAE"/>
    <w:rsid w:val="00904DFD"/>
    <w:rsid w:val="00905079"/>
    <w:rsid w:val="0090513E"/>
    <w:rsid w:val="009051D1"/>
    <w:rsid w:val="00905258"/>
    <w:rsid w:val="00905497"/>
    <w:rsid w:val="009057E6"/>
    <w:rsid w:val="00905981"/>
    <w:rsid w:val="00905B29"/>
    <w:rsid w:val="00905D82"/>
    <w:rsid w:val="00905D89"/>
    <w:rsid w:val="00905DCC"/>
    <w:rsid w:val="00905E13"/>
    <w:rsid w:val="009062A8"/>
    <w:rsid w:val="00906A90"/>
    <w:rsid w:val="00906BC6"/>
    <w:rsid w:val="00906D0B"/>
    <w:rsid w:val="00906DA6"/>
    <w:rsid w:val="0090703D"/>
    <w:rsid w:val="009072B4"/>
    <w:rsid w:val="009072DD"/>
    <w:rsid w:val="009072FE"/>
    <w:rsid w:val="009076E9"/>
    <w:rsid w:val="00907742"/>
    <w:rsid w:val="009078BA"/>
    <w:rsid w:val="009079A0"/>
    <w:rsid w:val="00907C9C"/>
    <w:rsid w:val="00907FA2"/>
    <w:rsid w:val="0091005C"/>
    <w:rsid w:val="0091014B"/>
    <w:rsid w:val="0091036D"/>
    <w:rsid w:val="00910418"/>
    <w:rsid w:val="00910676"/>
    <w:rsid w:val="009107FF"/>
    <w:rsid w:val="0091081C"/>
    <w:rsid w:val="00910995"/>
    <w:rsid w:val="00910B0A"/>
    <w:rsid w:val="00910C3E"/>
    <w:rsid w:val="00910D7C"/>
    <w:rsid w:val="00910EBE"/>
    <w:rsid w:val="00910F77"/>
    <w:rsid w:val="0091104D"/>
    <w:rsid w:val="009110DC"/>
    <w:rsid w:val="009117A2"/>
    <w:rsid w:val="00911F45"/>
    <w:rsid w:val="009120B9"/>
    <w:rsid w:val="009123D7"/>
    <w:rsid w:val="0091244C"/>
    <w:rsid w:val="009124D2"/>
    <w:rsid w:val="00912FD7"/>
    <w:rsid w:val="00913AC4"/>
    <w:rsid w:val="00913DC9"/>
    <w:rsid w:val="0091409A"/>
    <w:rsid w:val="00914222"/>
    <w:rsid w:val="009142A7"/>
    <w:rsid w:val="00914406"/>
    <w:rsid w:val="009144C9"/>
    <w:rsid w:val="00914642"/>
    <w:rsid w:val="0091481D"/>
    <w:rsid w:val="00914925"/>
    <w:rsid w:val="00914A62"/>
    <w:rsid w:val="00914B3D"/>
    <w:rsid w:val="00914B8F"/>
    <w:rsid w:val="00914D8D"/>
    <w:rsid w:val="00914E62"/>
    <w:rsid w:val="00914FA6"/>
    <w:rsid w:val="00915076"/>
    <w:rsid w:val="009150E6"/>
    <w:rsid w:val="00915167"/>
    <w:rsid w:val="009151C8"/>
    <w:rsid w:val="009153AD"/>
    <w:rsid w:val="009154B4"/>
    <w:rsid w:val="00915614"/>
    <w:rsid w:val="00915AC1"/>
    <w:rsid w:val="00915B08"/>
    <w:rsid w:val="00915C1A"/>
    <w:rsid w:val="00915D7C"/>
    <w:rsid w:val="00915E64"/>
    <w:rsid w:val="00915EEC"/>
    <w:rsid w:val="00915F35"/>
    <w:rsid w:val="00916304"/>
    <w:rsid w:val="009167E5"/>
    <w:rsid w:val="009168F8"/>
    <w:rsid w:val="00916B30"/>
    <w:rsid w:val="00916C5D"/>
    <w:rsid w:val="00916E50"/>
    <w:rsid w:val="00916EB7"/>
    <w:rsid w:val="00916ED0"/>
    <w:rsid w:val="00916F28"/>
    <w:rsid w:val="0091729A"/>
    <w:rsid w:val="00917409"/>
    <w:rsid w:val="00917539"/>
    <w:rsid w:val="0091776A"/>
    <w:rsid w:val="0091799A"/>
    <w:rsid w:val="00917B23"/>
    <w:rsid w:val="00917CB5"/>
    <w:rsid w:val="00917D56"/>
    <w:rsid w:val="00920118"/>
    <w:rsid w:val="00920246"/>
    <w:rsid w:val="00920398"/>
    <w:rsid w:val="009203FF"/>
    <w:rsid w:val="009204D5"/>
    <w:rsid w:val="00920AC4"/>
    <w:rsid w:val="00920C46"/>
    <w:rsid w:val="00920D74"/>
    <w:rsid w:val="00920E08"/>
    <w:rsid w:val="00920E53"/>
    <w:rsid w:val="00920FE8"/>
    <w:rsid w:val="00921135"/>
    <w:rsid w:val="009211F7"/>
    <w:rsid w:val="00921201"/>
    <w:rsid w:val="00921521"/>
    <w:rsid w:val="009215AC"/>
    <w:rsid w:val="00921689"/>
    <w:rsid w:val="00921691"/>
    <w:rsid w:val="00921792"/>
    <w:rsid w:val="00921814"/>
    <w:rsid w:val="00921A08"/>
    <w:rsid w:val="00921FF0"/>
    <w:rsid w:val="009221EB"/>
    <w:rsid w:val="009224A1"/>
    <w:rsid w:val="00922669"/>
    <w:rsid w:val="009226B2"/>
    <w:rsid w:val="00922F61"/>
    <w:rsid w:val="00922F62"/>
    <w:rsid w:val="00923078"/>
    <w:rsid w:val="009232BB"/>
    <w:rsid w:val="009234FB"/>
    <w:rsid w:val="00923544"/>
    <w:rsid w:val="009237D2"/>
    <w:rsid w:val="00923831"/>
    <w:rsid w:val="00923B51"/>
    <w:rsid w:val="00924077"/>
    <w:rsid w:val="0092457D"/>
    <w:rsid w:val="009247A2"/>
    <w:rsid w:val="009248E2"/>
    <w:rsid w:val="00924C06"/>
    <w:rsid w:val="00924D61"/>
    <w:rsid w:val="00925024"/>
    <w:rsid w:val="0092511B"/>
    <w:rsid w:val="0092511C"/>
    <w:rsid w:val="00925220"/>
    <w:rsid w:val="00925484"/>
    <w:rsid w:val="00925EC7"/>
    <w:rsid w:val="00926012"/>
    <w:rsid w:val="0092616C"/>
    <w:rsid w:val="009262A6"/>
    <w:rsid w:val="00926359"/>
    <w:rsid w:val="00926406"/>
    <w:rsid w:val="0092646E"/>
    <w:rsid w:val="009266E2"/>
    <w:rsid w:val="0092676A"/>
    <w:rsid w:val="0092687D"/>
    <w:rsid w:val="00926AF9"/>
    <w:rsid w:val="00926BCF"/>
    <w:rsid w:val="00926CF7"/>
    <w:rsid w:val="00926D12"/>
    <w:rsid w:val="00927248"/>
    <w:rsid w:val="00927302"/>
    <w:rsid w:val="00927546"/>
    <w:rsid w:val="0092783D"/>
    <w:rsid w:val="0092783E"/>
    <w:rsid w:val="009279B1"/>
    <w:rsid w:val="00927A14"/>
    <w:rsid w:val="00927A42"/>
    <w:rsid w:val="00927B48"/>
    <w:rsid w:val="00927F8C"/>
    <w:rsid w:val="009301D3"/>
    <w:rsid w:val="009302A0"/>
    <w:rsid w:val="009302F9"/>
    <w:rsid w:val="00930303"/>
    <w:rsid w:val="00930309"/>
    <w:rsid w:val="009303F1"/>
    <w:rsid w:val="0093049F"/>
    <w:rsid w:val="00930558"/>
    <w:rsid w:val="00930589"/>
    <w:rsid w:val="009306FD"/>
    <w:rsid w:val="00930A31"/>
    <w:rsid w:val="00930BBE"/>
    <w:rsid w:val="00930BD9"/>
    <w:rsid w:val="00931104"/>
    <w:rsid w:val="009312D0"/>
    <w:rsid w:val="009312F0"/>
    <w:rsid w:val="009314AF"/>
    <w:rsid w:val="009314FC"/>
    <w:rsid w:val="009318BA"/>
    <w:rsid w:val="00931A72"/>
    <w:rsid w:val="00931B7C"/>
    <w:rsid w:val="00931BC9"/>
    <w:rsid w:val="00931E82"/>
    <w:rsid w:val="0093227C"/>
    <w:rsid w:val="00932322"/>
    <w:rsid w:val="0093232E"/>
    <w:rsid w:val="00932342"/>
    <w:rsid w:val="0093243F"/>
    <w:rsid w:val="0093253F"/>
    <w:rsid w:val="00932610"/>
    <w:rsid w:val="0093298A"/>
    <w:rsid w:val="009329E1"/>
    <w:rsid w:val="00932A12"/>
    <w:rsid w:val="00932A36"/>
    <w:rsid w:val="00932C78"/>
    <w:rsid w:val="00932D58"/>
    <w:rsid w:val="00932E40"/>
    <w:rsid w:val="00933044"/>
    <w:rsid w:val="009331A5"/>
    <w:rsid w:val="0093327B"/>
    <w:rsid w:val="00933355"/>
    <w:rsid w:val="009334AA"/>
    <w:rsid w:val="00933624"/>
    <w:rsid w:val="0093380B"/>
    <w:rsid w:val="009338F4"/>
    <w:rsid w:val="009339D8"/>
    <w:rsid w:val="00933BC6"/>
    <w:rsid w:val="00933D15"/>
    <w:rsid w:val="009345F9"/>
    <w:rsid w:val="00934669"/>
    <w:rsid w:val="00934692"/>
    <w:rsid w:val="00934829"/>
    <w:rsid w:val="00934903"/>
    <w:rsid w:val="00934A8E"/>
    <w:rsid w:val="00934AFE"/>
    <w:rsid w:val="00934BE8"/>
    <w:rsid w:val="00934C1D"/>
    <w:rsid w:val="00934DCE"/>
    <w:rsid w:val="00934F4B"/>
    <w:rsid w:val="00934F66"/>
    <w:rsid w:val="0093517F"/>
    <w:rsid w:val="00935186"/>
    <w:rsid w:val="0093575A"/>
    <w:rsid w:val="00935A03"/>
    <w:rsid w:val="00935A3A"/>
    <w:rsid w:val="00935AC9"/>
    <w:rsid w:val="00935B38"/>
    <w:rsid w:val="00935BB2"/>
    <w:rsid w:val="00935D52"/>
    <w:rsid w:val="00936397"/>
    <w:rsid w:val="009366CE"/>
    <w:rsid w:val="00936789"/>
    <w:rsid w:val="00936B65"/>
    <w:rsid w:val="00936BAE"/>
    <w:rsid w:val="00936C0B"/>
    <w:rsid w:val="00936FB6"/>
    <w:rsid w:val="00936FE8"/>
    <w:rsid w:val="0093709C"/>
    <w:rsid w:val="0093719E"/>
    <w:rsid w:val="0093736C"/>
    <w:rsid w:val="00937420"/>
    <w:rsid w:val="0093759A"/>
    <w:rsid w:val="009375DF"/>
    <w:rsid w:val="00937683"/>
    <w:rsid w:val="0093773D"/>
    <w:rsid w:val="00937CCB"/>
    <w:rsid w:val="00937E57"/>
    <w:rsid w:val="00940421"/>
    <w:rsid w:val="00940506"/>
    <w:rsid w:val="009405A3"/>
    <w:rsid w:val="00940754"/>
    <w:rsid w:val="00940827"/>
    <w:rsid w:val="0094099B"/>
    <w:rsid w:val="00940DD7"/>
    <w:rsid w:val="00940F3F"/>
    <w:rsid w:val="009410DF"/>
    <w:rsid w:val="009410F2"/>
    <w:rsid w:val="009414B4"/>
    <w:rsid w:val="00941539"/>
    <w:rsid w:val="00941AF4"/>
    <w:rsid w:val="00941BD3"/>
    <w:rsid w:val="00941C94"/>
    <w:rsid w:val="00941D42"/>
    <w:rsid w:val="009423E4"/>
    <w:rsid w:val="00942747"/>
    <w:rsid w:val="009427A3"/>
    <w:rsid w:val="009427C2"/>
    <w:rsid w:val="009427E6"/>
    <w:rsid w:val="009428B5"/>
    <w:rsid w:val="00942988"/>
    <w:rsid w:val="00942BC6"/>
    <w:rsid w:val="00942CC9"/>
    <w:rsid w:val="009434AB"/>
    <w:rsid w:val="009434E8"/>
    <w:rsid w:val="009437A0"/>
    <w:rsid w:val="009437CA"/>
    <w:rsid w:val="00943A37"/>
    <w:rsid w:val="00943C72"/>
    <w:rsid w:val="00943D01"/>
    <w:rsid w:val="00943E1D"/>
    <w:rsid w:val="00943F60"/>
    <w:rsid w:val="009440EF"/>
    <w:rsid w:val="009445F4"/>
    <w:rsid w:val="0094472F"/>
    <w:rsid w:val="0094488C"/>
    <w:rsid w:val="00944963"/>
    <w:rsid w:val="00944B4A"/>
    <w:rsid w:val="00944D37"/>
    <w:rsid w:val="00944ED1"/>
    <w:rsid w:val="00944F5F"/>
    <w:rsid w:val="0094501C"/>
    <w:rsid w:val="009450D7"/>
    <w:rsid w:val="0094525A"/>
    <w:rsid w:val="00945348"/>
    <w:rsid w:val="0094534F"/>
    <w:rsid w:val="00945BD2"/>
    <w:rsid w:val="00945C6B"/>
    <w:rsid w:val="00945D49"/>
    <w:rsid w:val="00945DCD"/>
    <w:rsid w:val="00945EBC"/>
    <w:rsid w:val="00945F0F"/>
    <w:rsid w:val="00945FF4"/>
    <w:rsid w:val="00945FFD"/>
    <w:rsid w:val="00946223"/>
    <w:rsid w:val="00946270"/>
    <w:rsid w:val="0094643C"/>
    <w:rsid w:val="00946537"/>
    <w:rsid w:val="0094663D"/>
    <w:rsid w:val="00946F01"/>
    <w:rsid w:val="00946F12"/>
    <w:rsid w:val="00946FDD"/>
    <w:rsid w:val="009472C7"/>
    <w:rsid w:val="009473D3"/>
    <w:rsid w:val="0094751B"/>
    <w:rsid w:val="0094756F"/>
    <w:rsid w:val="009477A6"/>
    <w:rsid w:val="00947853"/>
    <w:rsid w:val="00947B80"/>
    <w:rsid w:val="00947C5B"/>
    <w:rsid w:val="00947E26"/>
    <w:rsid w:val="00947ED6"/>
    <w:rsid w:val="00947FD4"/>
    <w:rsid w:val="0095019E"/>
    <w:rsid w:val="00950298"/>
    <w:rsid w:val="0095043F"/>
    <w:rsid w:val="00950473"/>
    <w:rsid w:val="0095050D"/>
    <w:rsid w:val="0095067D"/>
    <w:rsid w:val="00950697"/>
    <w:rsid w:val="009507A8"/>
    <w:rsid w:val="00950D6D"/>
    <w:rsid w:val="00950F23"/>
    <w:rsid w:val="009511FB"/>
    <w:rsid w:val="009513E1"/>
    <w:rsid w:val="009514D4"/>
    <w:rsid w:val="0095156B"/>
    <w:rsid w:val="0095177F"/>
    <w:rsid w:val="00951DC4"/>
    <w:rsid w:val="00951E22"/>
    <w:rsid w:val="009523E6"/>
    <w:rsid w:val="0095248D"/>
    <w:rsid w:val="009524AB"/>
    <w:rsid w:val="0095275C"/>
    <w:rsid w:val="009527A2"/>
    <w:rsid w:val="00952980"/>
    <w:rsid w:val="00952BB5"/>
    <w:rsid w:val="00952D9F"/>
    <w:rsid w:val="00952E59"/>
    <w:rsid w:val="00953029"/>
    <w:rsid w:val="009531A2"/>
    <w:rsid w:val="009538DD"/>
    <w:rsid w:val="00953933"/>
    <w:rsid w:val="009539F9"/>
    <w:rsid w:val="00953BFF"/>
    <w:rsid w:val="00953C34"/>
    <w:rsid w:val="00953C90"/>
    <w:rsid w:val="00953D34"/>
    <w:rsid w:val="00953D6B"/>
    <w:rsid w:val="00953DFF"/>
    <w:rsid w:val="00954597"/>
    <w:rsid w:val="00954609"/>
    <w:rsid w:val="0095471A"/>
    <w:rsid w:val="009547CC"/>
    <w:rsid w:val="009547E2"/>
    <w:rsid w:val="009548FE"/>
    <w:rsid w:val="0095497B"/>
    <w:rsid w:val="00954CE7"/>
    <w:rsid w:val="00954D2A"/>
    <w:rsid w:val="00954EE8"/>
    <w:rsid w:val="0095516E"/>
    <w:rsid w:val="0095567B"/>
    <w:rsid w:val="00955732"/>
    <w:rsid w:val="00955D6B"/>
    <w:rsid w:val="00955F1C"/>
    <w:rsid w:val="00955F47"/>
    <w:rsid w:val="00956068"/>
    <w:rsid w:val="00956148"/>
    <w:rsid w:val="00956228"/>
    <w:rsid w:val="00956319"/>
    <w:rsid w:val="009565A7"/>
    <w:rsid w:val="009566E4"/>
    <w:rsid w:val="00956CC8"/>
    <w:rsid w:val="00956FDC"/>
    <w:rsid w:val="00957083"/>
    <w:rsid w:val="00957151"/>
    <w:rsid w:val="009571AC"/>
    <w:rsid w:val="00957350"/>
    <w:rsid w:val="009574E9"/>
    <w:rsid w:val="00957899"/>
    <w:rsid w:val="00957A53"/>
    <w:rsid w:val="00957D2F"/>
    <w:rsid w:val="00957D7F"/>
    <w:rsid w:val="00960214"/>
    <w:rsid w:val="0096029F"/>
    <w:rsid w:val="009603DE"/>
    <w:rsid w:val="00960565"/>
    <w:rsid w:val="009605D7"/>
    <w:rsid w:val="00960791"/>
    <w:rsid w:val="009608BD"/>
    <w:rsid w:val="00960A72"/>
    <w:rsid w:val="00960C90"/>
    <w:rsid w:val="009610E0"/>
    <w:rsid w:val="00961123"/>
    <w:rsid w:val="009615EB"/>
    <w:rsid w:val="009619DF"/>
    <w:rsid w:val="00961BA0"/>
    <w:rsid w:val="00961CBF"/>
    <w:rsid w:val="00961E22"/>
    <w:rsid w:val="00961F05"/>
    <w:rsid w:val="009620EF"/>
    <w:rsid w:val="009621B6"/>
    <w:rsid w:val="009624B7"/>
    <w:rsid w:val="00962640"/>
    <w:rsid w:val="00962AA1"/>
    <w:rsid w:val="00962E7D"/>
    <w:rsid w:val="009630A9"/>
    <w:rsid w:val="00963243"/>
    <w:rsid w:val="00963302"/>
    <w:rsid w:val="00963571"/>
    <w:rsid w:val="009635EB"/>
    <w:rsid w:val="009636AB"/>
    <w:rsid w:val="00963714"/>
    <w:rsid w:val="00963B0F"/>
    <w:rsid w:val="00963B57"/>
    <w:rsid w:val="00963B81"/>
    <w:rsid w:val="00963F0D"/>
    <w:rsid w:val="00964463"/>
    <w:rsid w:val="00964495"/>
    <w:rsid w:val="00964572"/>
    <w:rsid w:val="009645CC"/>
    <w:rsid w:val="00964819"/>
    <w:rsid w:val="0096483C"/>
    <w:rsid w:val="0096490F"/>
    <w:rsid w:val="00964ED5"/>
    <w:rsid w:val="00964F25"/>
    <w:rsid w:val="00964F7B"/>
    <w:rsid w:val="00965639"/>
    <w:rsid w:val="00965858"/>
    <w:rsid w:val="0096585B"/>
    <w:rsid w:val="009658DF"/>
    <w:rsid w:val="00965BA9"/>
    <w:rsid w:val="00965C54"/>
    <w:rsid w:val="00965D6A"/>
    <w:rsid w:val="00965E82"/>
    <w:rsid w:val="0096608A"/>
    <w:rsid w:val="00966261"/>
    <w:rsid w:val="0096634F"/>
    <w:rsid w:val="00966383"/>
    <w:rsid w:val="0096654C"/>
    <w:rsid w:val="0096675B"/>
    <w:rsid w:val="0096696B"/>
    <w:rsid w:val="00966999"/>
    <w:rsid w:val="00966A64"/>
    <w:rsid w:val="00966AFE"/>
    <w:rsid w:val="00966C97"/>
    <w:rsid w:val="00966CF1"/>
    <w:rsid w:val="00966D8E"/>
    <w:rsid w:val="00966E81"/>
    <w:rsid w:val="009670F4"/>
    <w:rsid w:val="009672BD"/>
    <w:rsid w:val="009673C5"/>
    <w:rsid w:val="009675DA"/>
    <w:rsid w:val="00967766"/>
    <w:rsid w:val="009678AB"/>
    <w:rsid w:val="00967977"/>
    <w:rsid w:val="009679FE"/>
    <w:rsid w:val="00967A40"/>
    <w:rsid w:val="00967C83"/>
    <w:rsid w:val="00967DF7"/>
    <w:rsid w:val="00967E5F"/>
    <w:rsid w:val="009700BA"/>
    <w:rsid w:val="00970407"/>
    <w:rsid w:val="0097041C"/>
    <w:rsid w:val="00970455"/>
    <w:rsid w:val="00970483"/>
    <w:rsid w:val="0097082F"/>
    <w:rsid w:val="00970C1E"/>
    <w:rsid w:val="00970CD1"/>
    <w:rsid w:val="00970EC4"/>
    <w:rsid w:val="00970FC9"/>
    <w:rsid w:val="00971059"/>
    <w:rsid w:val="009712A9"/>
    <w:rsid w:val="009712D5"/>
    <w:rsid w:val="00971427"/>
    <w:rsid w:val="009715A4"/>
    <w:rsid w:val="0097177A"/>
    <w:rsid w:val="009719E5"/>
    <w:rsid w:val="00971B8E"/>
    <w:rsid w:val="00971BF6"/>
    <w:rsid w:val="00972052"/>
    <w:rsid w:val="009720C7"/>
    <w:rsid w:val="00972289"/>
    <w:rsid w:val="0097251C"/>
    <w:rsid w:val="0097267D"/>
    <w:rsid w:val="00972D09"/>
    <w:rsid w:val="00972D2E"/>
    <w:rsid w:val="00972EBA"/>
    <w:rsid w:val="00972F80"/>
    <w:rsid w:val="0097308B"/>
    <w:rsid w:val="009731E7"/>
    <w:rsid w:val="0097326D"/>
    <w:rsid w:val="009732E0"/>
    <w:rsid w:val="0097332D"/>
    <w:rsid w:val="009736D0"/>
    <w:rsid w:val="009739D7"/>
    <w:rsid w:val="00973B0B"/>
    <w:rsid w:val="00973BC1"/>
    <w:rsid w:val="00973E1E"/>
    <w:rsid w:val="00974621"/>
    <w:rsid w:val="00974A46"/>
    <w:rsid w:val="00974BF3"/>
    <w:rsid w:val="00974E1A"/>
    <w:rsid w:val="00974EC6"/>
    <w:rsid w:val="00974F35"/>
    <w:rsid w:val="00975025"/>
    <w:rsid w:val="009757A6"/>
    <w:rsid w:val="00975CAC"/>
    <w:rsid w:val="00975D3A"/>
    <w:rsid w:val="00975E75"/>
    <w:rsid w:val="00975F09"/>
    <w:rsid w:val="00975FC0"/>
    <w:rsid w:val="009760CF"/>
    <w:rsid w:val="00976501"/>
    <w:rsid w:val="009767D5"/>
    <w:rsid w:val="009769B6"/>
    <w:rsid w:val="00976B3F"/>
    <w:rsid w:val="00976B6A"/>
    <w:rsid w:val="00976F51"/>
    <w:rsid w:val="0097702C"/>
    <w:rsid w:val="0097719F"/>
    <w:rsid w:val="009771B1"/>
    <w:rsid w:val="00977378"/>
    <w:rsid w:val="00977511"/>
    <w:rsid w:val="0097769C"/>
    <w:rsid w:val="0097781E"/>
    <w:rsid w:val="00977B6A"/>
    <w:rsid w:val="00977B94"/>
    <w:rsid w:val="00977DA4"/>
    <w:rsid w:val="00977DB3"/>
    <w:rsid w:val="00977ED5"/>
    <w:rsid w:val="00980057"/>
    <w:rsid w:val="009800AF"/>
    <w:rsid w:val="009800B3"/>
    <w:rsid w:val="0098013F"/>
    <w:rsid w:val="0098021E"/>
    <w:rsid w:val="009802D3"/>
    <w:rsid w:val="00980577"/>
    <w:rsid w:val="0098057E"/>
    <w:rsid w:val="00980746"/>
    <w:rsid w:val="00980D03"/>
    <w:rsid w:val="00980D4B"/>
    <w:rsid w:val="00980E4D"/>
    <w:rsid w:val="00981023"/>
    <w:rsid w:val="00981065"/>
    <w:rsid w:val="009810F2"/>
    <w:rsid w:val="0098138E"/>
    <w:rsid w:val="009814E5"/>
    <w:rsid w:val="00981620"/>
    <w:rsid w:val="0098162D"/>
    <w:rsid w:val="0098176A"/>
    <w:rsid w:val="009817CC"/>
    <w:rsid w:val="00981BC6"/>
    <w:rsid w:val="00981D96"/>
    <w:rsid w:val="0098204A"/>
    <w:rsid w:val="0098237E"/>
    <w:rsid w:val="009824B1"/>
    <w:rsid w:val="00982652"/>
    <w:rsid w:val="0098288A"/>
    <w:rsid w:val="009829CC"/>
    <w:rsid w:val="00982A92"/>
    <w:rsid w:val="00982B37"/>
    <w:rsid w:val="00982F38"/>
    <w:rsid w:val="00983034"/>
    <w:rsid w:val="00983201"/>
    <w:rsid w:val="009832EC"/>
    <w:rsid w:val="009832F8"/>
    <w:rsid w:val="009834B1"/>
    <w:rsid w:val="009834D5"/>
    <w:rsid w:val="00983674"/>
    <w:rsid w:val="009836C5"/>
    <w:rsid w:val="0098371E"/>
    <w:rsid w:val="00983938"/>
    <w:rsid w:val="00983D11"/>
    <w:rsid w:val="00983FA8"/>
    <w:rsid w:val="00984001"/>
    <w:rsid w:val="0098408C"/>
    <w:rsid w:val="009840CB"/>
    <w:rsid w:val="00984119"/>
    <w:rsid w:val="009841FC"/>
    <w:rsid w:val="00984314"/>
    <w:rsid w:val="0098455F"/>
    <w:rsid w:val="009846F6"/>
    <w:rsid w:val="00984708"/>
    <w:rsid w:val="0098483E"/>
    <w:rsid w:val="00984C18"/>
    <w:rsid w:val="00985033"/>
    <w:rsid w:val="009850F7"/>
    <w:rsid w:val="00985152"/>
    <w:rsid w:val="00985251"/>
    <w:rsid w:val="009853BB"/>
    <w:rsid w:val="009853C5"/>
    <w:rsid w:val="0098586F"/>
    <w:rsid w:val="00985937"/>
    <w:rsid w:val="00985A26"/>
    <w:rsid w:val="00985BAD"/>
    <w:rsid w:val="00985E82"/>
    <w:rsid w:val="00986297"/>
    <w:rsid w:val="0098631C"/>
    <w:rsid w:val="0098651C"/>
    <w:rsid w:val="00986559"/>
    <w:rsid w:val="009865F2"/>
    <w:rsid w:val="009866EF"/>
    <w:rsid w:val="00986B3B"/>
    <w:rsid w:val="00986CCA"/>
    <w:rsid w:val="0098717D"/>
    <w:rsid w:val="0098735F"/>
    <w:rsid w:val="00987635"/>
    <w:rsid w:val="009877AB"/>
    <w:rsid w:val="009878EC"/>
    <w:rsid w:val="00987924"/>
    <w:rsid w:val="00987C79"/>
    <w:rsid w:val="009901FF"/>
    <w:rsid w:val="00990380"/>
    <w:rsid w:val="009903BF"/>
    <w:rsid w:val="00990699"/>
    <w:rsid w:val="0099077E"/>
    <w:rsid w:val="00990867"/>
    <w:rsid w:val="009908DF"/>
    <w:rsid w:val="00990950"/>
    <w:rsid w:val="00990ACA"/>
    <w:rsid w:val="00990AFD"/>
    <w:rsid w:val="00990D5B"/>
    <w:rsid w:val="00991039"/>
    <w:rsid w:val="00991050"/>
    <w:rsid w:val="009910C6"/>
    <w:rsid w:val="009911F1"/>
    <w:rsid w:val="0099124C"/>
    <w:rsid w:val="00991338"/>
    <w:rsid w:val="009913EE"/>
    <w:rsid w:val="009914C1"/>
    <w:rsid w:val="0099151F"/>
    <w:rsid w:val="00991874"/>
    <w:rsid w:val="00991BFA"/>
    <w:rsid w:val="00991D4F"/>
    <w:rsid w:val="00991E55"/>
    <w:rsid w:val="00991EFC"/>
    <w:rsid w:val="009920BB"/>
    <w:rsid w:val="00992102"/>
    <w:rsid w:val="0099211C"/>
    <w:rsid w:val="009921D3"/>
    <w:rsid w:val="0099229D"/>
    <w:rsid w:val="009923A8"/>
    <w:rsid w:val="0099254F"/>
    <w:rsid w:val="0099259C"/>
    <w:rsid w:val="009925E8"/>
    <w:rsid w:val="0099271C"/>
    <w:rsid w:val="009927DC"/>
    <w:rsid w:val="009927EA"/>
    <w:rsid w:val="00992970"/>
    <w:rsid w:val="00992CB2"/>
    <w:rsid w:val="00992CCE"/>
    <w:rsid w:val="00992FB6"/>
    <w:rsid w:val="0099302F"/>
    <w:rsid w:val="009930A4"/>
    <w:rsid w:val="009931EC"/>
    <w:rsid w:val="009932ED"/>
    <w:rsid w:val="00993821"/>
    <w:rsid w:val="00993926"/>
    <w:rsid w:val="00993B71"/>
    <w:rsid w:val="00993C2F"/>
    <w:rsid w:val="00993CCC"/>
    <w:rsid w:val="00993D8F"/>
    <w:rsid w:val="00994030"/>
    <w:rsid w:val="009940E6"/>
    <w:rsid w:val="0099411C"/>
    <w:rsid w:val="009943F7"/>
    <w:rsid w:val="0099441D"/>
    <w:rsid w:val="0099450F"/>
    <w:rsid w:val="009945E5"/>
    <w:rsid w:val="009948D1"/>
    <w:rsid w:val="00994D67"/>
    <w:rsid w:val="00994E2F"/>
    <w:rsid w:val="00994F95"/>
    <w:rsid w:val="009951BD"/>
    <w:rsid w:val="009951C6"/>
    <w:rsid w:val="0099523C"/>
    <w:rsid w:val="00995244"/>
    <w:rsid w:val="00995411"/>
    <w:rsid w:val="0099591B"/>
    <w:rsid w:val="009959B7"/>
    <w:rsid w:val="00995A2A"/>
    <w:rsid w:val="00995B51"/>
    <w:rsid w:val="00995D83"/>
    <w:rsid w:val="00995E18"/>
    <w:rsid w:val="0099617D"/>
    <w:rsid w:val="009962A7"/>
    <w:rsid w:val="009962BA"/>
    <w:rsid w:val="00996367"/>
    <w:rsid w:val="00996728"/>
    <w:rsid w:val="009967D4"/>
    <w:rsid w:val="00996856"/>
    <w:rsid w:val="009968B1"/>
    <w:rsid w:val="00996A09"/>
    <w:rsid w:val="00996A67"/>
    <w:rsid w:val="00996AD1"/>
    <w:rsid w:val="00996C41"/>
    <w:rsid w:val="00996DE6"/>
    <w:rsid w:val="00997116"/>
    <w:rsid w:val="009972D4"/>
    <w:rsid w:val="00997704"/>
    <w:rsid w:val="00997ADB"/>
    <w:rsid w:val="00997CEF"/>
    <w:rsid w:val="00997F08"/>
    <w:rsid w:val="00997F6C"/>
    <w:rsid w:val="009A01B8"/>
    <w:rsid w:val="009A02D6"/>
    <w:rsid w:val="009A08AD"/>
    <w:rsid w:val="009A0C58"/>
    <w:rsid w:val="009A1396"/>
    <w:rsid w:val="009A150B"/>
    <w:rsid w:val="009A171D"/>
    <w:rsid w:val="009A1829"/>
    <w:rsid w:val="009A193A"/>
    <w:rsid w:val="009A1D08"/>
    <w:rsid w:val="009A1FD2"/>
    <w:rsid w:val="009A205C"/>
    <w:rsid w:val="009A2160"/>
    <w:rsid w:val="009A2168"/>
    <w:rsid w:val="009A2198"/>
    <w:rsid w:val="009A2434"/>
    <w:rsid w:val="009A25AA"/>
    <w:rsid w:val="009A26F5"/>
    <w:rsid w:val="009A2AB8"/>
    <w:rsid w:val="009A2CDD"/>
    <w:rsid w:val="009A2D05"/>
    <w:rsid w:val="009A2D15"/>
    <w:rsid w:val="009A2F0C"/>
    <w:rsid w:val="009A3002"/>
    <w:rsid w:val="009A31E0"/>
    <w:rsid w:val="009A33E6"/>
    <w:rsid w:val="009A36D9"/>
    <w:rsid w:val="009A376D"/>
    <w:rsid w:val="009A3C5C"/>
    <w:rsid w:val="009A3CB6"/>
    <w:rsid w:val="009A3D07"/>
    <w:rsid w:val="009A3DDC"/>
    <w:rsid w:val="009A3EFB"/>
    <w:rsid w:val="009A3FE2"/>
    <w:rsid w:val="009A42C0"/>
    <w:rsid w:val="009A42C7"/>
    <w:rsid w:val="009A4447"/>
    <w:rsid w:val="009A46C6"/>
    <w:rsid w:val="009A48E6"/>
    <w:rsid w:val="009A4A24"/>
    <w:rsid w:val="009A4AB7"/>
    <w:rsid w:val="009A4B5F"/>
    <w:rsid w:val="009A4B7D"/>
    <w:rsid w:val="009A4C15"/>
    <w:rsid w:val="009A4DD8"/>
    <w:rsid w:val="009A4ED1"/>
    <w:rsid w:val="009A52CD"/>
    <w:rsid w:val="009A52EB"/>
    <w:rsid w:val="009A52F2"/>
    <w:rsid w:val="009A56BC"/>
    <w:rsid w:val="009A59E7"/>
    <w:rsid w:val="009A5B65"/>
    <w:rsid w:val="009A6480"/>
    <w:rsid w:val="009A65FB"/>
    <w:rsid w:val="009A673F"/>
    <w:rsid w:val="009A6CDA"/>
    <w:rsid w:val="009A6E4F"/>
    <w:rsid w:val="009A71A4"/>
    <w:rsid w:val="009A727F"/>
    <w:rsid w:val="009A72B8"/>
    <w:rsid w:val="009A755E"/>
    <w:rsid w:val="009A7766"/>
    <w:rsid w:val="009A77E9"/>
    <w:rsid w:val="009A7859"/>
    <w:rsid w:val="009A78FB"/>
    <w:rsid w:val="009A7BC2"/>
    <w:rsid w:val="009A7E18"/>
    <w:rsid w:val="009A7E6D"/>
    <w:rsid w:val="009A7E8E"/>
    <w:rsid w:val="009A7ED5"/>
    <w:rsid w:val="009B0094"/>
    <w:rsid w:val="009B013F"/>
    <w:rsid w:val="009B0270"/>
    <w:rsid w:val="009B05A4"/>
    <w:rsid w:val="009B06F6"/>
    <w:rsid w:val="009B075A"/>
    <w:rsid w:val="009B0AE7"/>
    <w:rsid w:val="009B0DA4"/>
    <w:rsid w:val="009B0F60"/>
    <w:rsid w:val="009B12FC"/>
    <w:rsid w:val="009B1351"/>
    <w:rsid w:val="009B135F"/>
    <w:rsid w:val="009B1366"/>
    <w:rsid w:val="009B14AF"/>
    <w:rsid w:val="009B1596"/>
    <w:rsid w:val="009B1920"/>
    <w:rsid w:val="009B1AD6"/>
    <w:rsid w:val="009B240B"/>
    <w:rsid w:val="009B2583"/>
    <w:rsid w:val="009B2CF0"/>
    <w:rsid w:val="009B2DDA"/>
    <w:rsid w:val="009B2F74"/>
    <w:rsid w:val="009B312A"/>
    <w:rsid w:val="009B317D"/>
    <w:rsid w:val="009B3290"/>
    <w:rsid w:val="009B334B"/>
    <w:rsid w:val="009B3374"/>
    <w:rsid w:val="009B3743"/>
    <w:rsid w:val="009B3934"/>
    <w:rsid w:val="009B3AD9"/>
    <w:rsid w:val="009B3B5E"/>
    <w:rsid w:val="009B3C28"/>
    <w:rsid w:val="009B3D3C"/>
    <w:rsid w:val="009B3D57"/>
    <w:rsid w:val="009B3F3C"/>
    <w:rsid w:val="009B42CB"/>
    <w:rsid w:val="009B4738"/>
    <w:rsid w:val="009B47A5"/>
    <w:rsid w:val="009B47E2"/>
    <w:rsid w:val="009B4910"/>
    <w:rsid w:val="009B4B96"/>
    <w:rsid w:val="009B4C68"/>
    <w:rsid w:val="009B56B2"/>
    <w:rsid w:val="009B5758"/>
    <w:rsid w:val="009B59D6"/>
    <w:rsid w:val="009B5CA2"/>
    <w:rsid w:val="009B5DD5"/>
    <w:rsid w:val="009B5DFA"/>
    <w:rsid w:val="009B5EA0"/>
    <w:rsid w:val="009B5FF0"/>
    <w:rsid w:val="009B620A"/>
    <w:rsid w:val="009B62BB"/>
    <w:rsid w:val="009B6374"/>
    <w:rsid w:val="009B6510"/>
    <w:rsid w:val="009B68AE"/>
    <w:rsid w:val="009B6D38"/>
    <w:rsid w:val="009B6E25"/>
    <w:rsid w:val="009B6E87"/>
    <w:rsid w:val="009B6EF6"/>
    <w:rsid w:val="009B6F8A"/>
    <w:rsid w:val="009B723B"/>
    <w:rsid w:val="009B736D"/>
    <w:rsid w:val="009B75C0"/>
    <w:rsid w:val="009B778E"/>
    <w:rsid w:val="009B77CF"/>
    <w:rsid w:val="009B7A6E"/>
    <w:rsid w:val="009B7AAB"/>
    <w:rsid w:val="009B7E74"/>
    <w:rsid w:val="009C0259"/>
    <w:rsid w:val="009C0314"/>
    <w:rsid w:val="009C0433"/>
    <w:rsid w:val="009C04E1"/>
    <w:rsid w:val="009C0505"/>
    <w:rsid w:val="009C0605"/>
    <w:rsid w:val="009C08E0"/>
    <w:rsid w:val="009C0DE2"/>
    <w:rsid w:val="009C0E31"/>
    <w:rsid w:val="009C135A"/>
    <w:rsid w:val="009C1370"/>
    <w:rsid w:val="009C1591"/>
    <w:rsid w:val="009C164C"/>
    <w:rsid w:val="009C170D"/>
    <w:rsid w:val="009C175E"/>
    <w:rsid w:val="009C19C3"/>
    <w:rsid w:val="009C1C3F"/>
    <w:rsid w:val="009C1EB2"/>
    <w:rsid w:val="009C225A"/>
    <w:rsid w:val="009C2560"/>
    <w:rsid w:val="009C256D"/>
    <w:rsid w:val="009C25D8"/>
    <w:rsid w:val="009C27D5"/>
    <w:rsid w:val="009C28A8"/>
    <w:rsid w:val="009C2D62"/>
    <w:rsid w:val="009C2D66"/>
    <w:rsid w:val="009C2DC9"/>
    <w:rsid w:val="009C300C"/>
    <w:rsid w:val="009C31F1"/>
    <w:rsid w:val="009C329F"/>
    <w:rsid w:val="009C3578"/>
    <w:rsid w:val="009C3980"/>
    <w:rsid w:val="009C399D"/>
    <w:rsid w:val="009C3B02"/>
    <w:rsid w:val="009C3B57"/>
    <w:rsid w:val="009C3D6E"/>
    <w:rsid w:val="009C3E12"/>
    <w:rsid w:val="009C4364"/>
    <w:rsid w:val="009C440F"/>
    <w:rsid w:val="009C451A"/>
    <w:rsid w:val="009C46AE"/>
    <w:rsid w:val="009C4823"/>
    <w:rsid w:val="009C493A"/>
    <w:rsid w:val="009C49AD"/>
    <w:rsid w:val="009C4DE6"/>
    <w:rsid w:val="009C5A1D"/>
    <w:rsid w:val="009C5FF0"/>
    <w:rsid w:val="009C6097"/>
    <w:rsid w:val="009C6214"/>
    <w:rsid w:val="009C634F"/>
    <w:rsid w:val="009C63FB"/>
    <w:rsid w:val="009C64BB"/>
    <w:rsid w:val="009C64D7"/>
    <w:rsid w:val="009C64F3"/>
    <w:rsid w:val="009C67B2"/>
    <w:rsid w:val="009C6C9D"/>
    <w:rsid w:val="009C6CBA"/>
    <w:rsid w:val="009C6D18"/>
    <w:rsid w:val="009C6D1B"/>
    <w:rsid w:val="009C6F9E"/>
    <w:rsid w:val="009C6FA6"/>
    <w:rsid w:val="009C7094"/>
    <w:rsid w:val="009C7269"/>
    <w:rsid w:val="009C7320"/>
    <w:rsid w:val="009C7360"/>
    <w:rsid w:val="009C7515"/>
    <w:rsid w:val="009C7627"/>
    <w:rsid w:val="009C7736"/>
    <w:rsid w:val="009C77BD"/>
    <w:rsid w:val="009C7D26"/>
    <w:rsid w:val="009C7D42"/>
    <w:rsid w:val="009C7FBA"/>
    <w:rsid w:val="009D04AA"/>
    <w:rsid w:val="009D0709"/>
    <w:rsid w:val="009D081F"/>
    <w:rsid w:val="009D0930"/>
    <w:rsid w:val="009D0B2E"/>
    <w:rsid w:val="009D0BDA"/>
    <w:rsid w:val="009D0D49"/>
    <w:rsid w:val="009D0E45"/>
    <w:rsid w:val="009D0ED0"/>
    <w:rsid w:val="009D101C"/>
    <w:rsid w:val="009D1136"/>
    <w:rsid w:val="009D1481"/>
    <w:rsid w:val="009D1621"/>
    <w:rsid w:val="009D165B"/>
    <w:rsid w:val="009D1816"/>
    <w:rsid w:val="009D1991"/>
    <w:rsid w:val="009D1D48"/>
    <w:rsid w:val="009D1FBA"/>
    <w:rsid w:val="009D2262"/>
    <w:rsid w:val="009D232A"/>
    <w:rsid w:val="009D24B2"/>
    <w:rsid w:val="009D27B9"/>
    <w:rsid w:val="009D2A9B"/>
    <w:rsid w:val="009D2B33"/>
    <w:rsid w:val="009D2B7C"/>
    <w:rsid w:val="009D2D5E"/>
    <w:rsid w:val="009D2E82"/>
    <w:rsid w:val="009D2EB1"/>
    <w:rsid w:val="009D2F49"/>
    <w:rsid w:val="009D2F6D"/>
    <w:rsid w:val="009D31C5"/>
    <w:rsid w:val="009D338A"/>
    <w:rsid w:val="009D3701"/>
    <w:rsid w:val="009D3AF6"/>
    <w:rsid w:val="009D3D0E"/>
    <w:rsid w:val="009D3DE6"/>
    <w:rsid w:val="009D3E74"/>
    <w:rsid w:val="009D3F57"/>
    <w:rsid w:val="009D4139"/>
    <w:rsid w:val="009D4183"/>
    <w:rsid w:val="009D4317"/>
    <w:rsid w:val="009D4457"/>
    <w:rsid w:val="009D4546"/>
    <w:rsid w:val="009D4929"/>
    <w:rsid w:val="009D4C99"/>
    <w:rsid w:val="009D4E6D"/>
    <w:rsid w:val="009D5100"/>
    <w:rsid w:val="009D5237"/>
    <w:rsid w:val="009D5450"/>
    <w:rsid w:val="009D5663"/>
    <w:rsid w:val="009D5677"/>
    <w:rsid w:val="009D586B"/>
    <w:rsid w:val="009D5A22"/>
    <w:rsid w:val="009D5A80"/>
    <w:rsid w:val="009D5BA2"/>
    <w:rsid w:val="009D5C3F"/>
    <w:rsid w:val="009D5D0D"/>
    <w:rsid w:val="009D5D15"/>
    <w:rsid w:val="009D5EA2"/>
    <w:rsid w:val="009D5FB6"/>
    <w:rsid w:val="009D620D"/>
    <w:rsid w:val="009D6448"/>
    <w:rsid w:val="009D67CC"/>
    <w:rsid w:val="009D6816"/>
    <w:rsid w:val="009D683F"/>
    <w:rsid w:val="009D6853"/>
    <w:rsid w:val="009D68A8"/>
    <w:rsid w:val="009D6A9D"/>
    <w:rsid w:val="009D72AE"/>
    <w:rsid w:val="009D73B7"/>
    <w:rsid w:val="009D73CD"/>
    <w:rsid w:val="009D748A"/>
    <w:rsid w:val="009D75E1"/>
    <w:rsid w:val="009D779A"/>
    <w:rsid w:val="009D77FA"/>
    <w:rsid w:val="009D7BD2"/>
    <w:rsid w:val="009D7D80"/>
    <w:rsid w:val="009D7DF4"/>
    <w:rsid w:val="009D7E14"/>
    <w:rsid w:val="009E01FC"/>
    <w:rsid w:val="009E0570"/>
    <w:rsid w:val="009E0702"/>
    <w:rsid w:val="009E082F"/>
    <w:rsid w:val="009E089E"/>
    <w:rsid w:val="009E0921"/>
    <w:rsid w:val="009E0928"/>
    <w:rsid w:val="009E0BD5"/>
    <w:rsid w:val="009E0D5B"/>
    <w:rsid w:val="009E10D3"/>
    <w:rsid w:val="009E1491"/>
    <w:rsid w:val="009E1510"/>
    <w:rsid w:val="009E15CC"/>
    <w:rsid w:val="009E16D6"/>
    <w:rsid w:val="009E1BA4"/>
    <w:rsid w:val="009E1C51"/>
    <w:rsid w:val="009E1CCC"/>
    <w:rsid w:val="009E1DE4"/>
    <w:rsid w:val="009E1EE2"/>
    <w:rsid w:val="009E2279"/>
    <w:rsid w:val="009E265C"/>
    <w:rsid w:val="009E2873"/>
    <w:rsid w:val="009E2898"/>
    <w:rsid w:val="009E2E58"/>
    <w:rsid w:val="009E3186"/>
    <w:rsid w:val="009E3207"/>
    <w:rsid w:val="009E32C6"/>
    <w:rsid w:val="009E32DE"/>
    <w:rsid w:val="009E3581"/>
    <w:rsid w:val="009E36F1"/>
    <w:rsid w:val="009E37B4"/>
    <w:rsid w:val="009E37D6"/>
    <w:rsid w:val="009E3808"/>
    <w:rsid w:val="009E3867"/>
    <w:rsid w:val="009E3893"/>
    <w:rsid w:val="009E38AE"/>
    <w:rsid w:val="009E3992"/>
    <w:rsid w:val="009E3A88"/>
    <w:rsid w:val="009E3B43"/>
    <w:rsid w:val="009E3D43"/>
    <w:rsid w:val="009E3FC3"/>
    <w:rsid w:val="009E40D6"/>
    <w:rsid w:val="009E4219"/>
    <w:rsid w:val="009E42A1"/>
    <w:rsid w:val="009E4319"/>
    <w:rsid w:val="009E435A"/>
    <w:rsid w:val="009E4584"/>
    <w:rsid w:val="009E4666"/>
    <w:rsid w:val="009E4670"/>
    <w:rsid w:val="009E4885"/>
    <w:rsid w:val="009E4A33"/>
    <w:rsid w:val="009E4B91"/>
    <w:rsid w:val="009E4D37"/>
    <w:rsid w:val="009E4D9F"/>
    <w:rsid w:val="009E4DA2"/>
    <w:rsid w:val="009E4F17"/>
    <w:rsid w:val="009E4F2A"/>
    <w:rsid w:val="009E5068"/>
    <w:rsid w:val="009E507D"/>
    <w:rsid w:val="009E50E9"/>
    <w:rsid w:val="009E5200"/>
    <w:rsid w:val="009E52E7"/>
    <w:rsid w:val="009E5335"/>
    <w:rsid w:val="009E5459"/>
    <w:rsid w:val="009E5A9C"/>
    <w:rsid w:val="009E5B83"/>
    <w:rsid w:val="009E5CCF"/>
    <w:rsid w:val="009E5E45"/>
    <w:rsid w:val="009E5E6E"/>
    <w:rsid w:val="009E5FFD"/>
    <w:rsid w:val="009E60D2"/>
    <w:rsid w:val="009E60FF"/>
    <w:rsid w:val="009E611E"/>
    <w:rsid w:val="009E66DF"/>
    <w:rsid w:val="009E67D3"/>
    <w:rsid w:val="009E6A09"/>
    <w:rsid w:val="009E70A6"/>
    <w:rsid w:val="009E71A7"/>
    <w:rsid w:val="009E7359"/>
    <w:rsid w:val="009E77FB"/>
    <w:rsid w:val="009E781F"/>
    <w:rsid w:val="009E78EB"/>
    <w:rsid w:val="009E7974"/>
    <w:rsid w:val="009E7A0F"/>
    <w:rsid w:val="009E7B19"/>
    <w:rsid w:val="009F008A"/>
    <w:rsid w:val="009F0196"/>
    <w:rsid w:val="009F020D"/>
    <w:rsid w:val="009F0724"/>
    <w:rsid w:val="009F0766"/>
    <w:rsid w:val="009F0A0B"/>
    <w:rsid w:val="009F0A85"/>
    <w:rsid w:val="009F0B4B"/>
    <w:rsid w:val="009F0CB3"/>
    <w:rsid w:val="009F0E32"/>
    <w:rsid w:val="009F14BD"/>
    <w:rsid w:val="009F19AF"/>
    <w:rsid w:val="009F1C80"/>
    <w:rsid w:val="009F1EB7"/>
    <w:rsid w:val="009F1EB8"/>
    <w:rsid w:val="009F2104"/>
    <w:rsid w:val="009F21F6"/>
    <w:rsid w:val="009F2213"/>
    <w:rsid w:val="009F27AD"/>
    <w:rsid w:val="009F2A55"/>
    <w:rsid w:val="009F2AA2"/>
    <w:rsid w:val="009F2B20"/>
    <w:rsid w:val="009F2D7C"/>
    <w:rsid w:val="009F3086"/>
    <w:rsid w:val="009F30E4"/>
    <w:rsid w:val="009F3117"/>
    <w:rsid w:val="009F326E"/>
    <w:rsid w:val="009F35A5"/>
    <w:rsid w:val="009F38E6"/>
    <w:rsid w:val="009F396A"/>
    <w:rsid w:val="009F3AAD"/>
    <w:rsid w:val="009F3B45"/>
    <w:rsid w:val="009F3BA9"/>
    <w:rsid w:val="009F3D70"/>
    <w:rsid w:val="009F4007"/>
    <w:rsid w:val="009F4119"/>
    <w:rsid w:val="009F422B"/>
    <w:rsid w:val="009F422F"/>
    <w:rsid w:val="009F450A"/>
    <w:rsid w:val="009F4538"/>
    <w:rsid w:val="009F45B3"/>
    <w:rsid w:val="009F4AAE"/>
    <w:rsid w:val="009F4D5B"/>
    <w:rsid w:val="009F4F9A"/>
    <w:rsid w:val="009F52D6"/>
    <w:rsid w:val="009F53AA"/>
    <w:rsid w:val="009F561F"/>
    <w:rsid w:val="009F571C"/>
    <w:rsid w:val="009F593B"/>
    <w:rsid w:val="009F5B75"/>
    <w:rsid w:val="009F5D75"/>
    <w:rsid w:val="009F610B"/>
    <w:rsid w:val="009F6128"/>
    <w:rsid w:val="009F6175"/>
    <w:rsid w:val="009F633B"/>
    <w:rsid w:val="009F6525"/>
    <w:rsid w:val="009F67D0"/>
    <w:rsid w:val="009F69F5"/>
    <w:rsid w:val="009F69F7"/>
    <w:rsid w:val="009F6C68"/>
    <w:rsid w:val="009F6DA3"/>
    <w:rsid w:val="009F6DDF"/>
    <w:rsid w:val="009F6E25"/>
    <w:rsid w:val="009F6FA2"/>
    <w:rsid w:val="009F7007"/>
    <w:rsid w:val="009F70F4"/>
    <w:rsid w:val="009F70FC"/>
    <w:rsid w:val="009F718F"/>
    <w:rsid w:val="009F728F"/>
    <w:rsid w:val="009F744B"/>
    <w:rsid w:val="009F74D2"/>
    <w:rsid w:val="009F74F1"/>
    <w:rsid w:val="009F7CAB"/>
    <w:rsid w:val="009F7D28"/>
    <w:rsid w:val="00A00279"/>
    <w:rsid w:val="00A002D1"/>
    <w:rsid w:val="00A0032B"/>
    <w:rsid w:val="00A00428"/>
    <w:rsid w:val="00A00450"/>
    <w:rsid w:val="00A00992"/>
    <w:rsid w:val="00A00B7D"/>
    <w:rsid w:val="00A00C38"/>
    <w:rsid w:val="00A00C82"/>
    <w:rsid w:val="00A01075"/>
    <w:rsid w:val="00A0110F"/>
    <w:rsid w:val="00A012A2"/>
    <w:rsid w:val="00A013B4"/>
    <w:rsid w:val="00A01414"/>
    <w:rsid w:val="00A01426"/>
    <w:rsid w:val="00A015B0"/>
    <w:rsid w:val="00A01B9E"/>
    <w:rsid w:val="00A01BAF"/>
    <w:rsid w:val="00A01CEA"/>
    <w:rsid w:val="00A02105"/>
    <w:rsid w:val="00A021E8"/>
    <w:rsid w:val="00A02229"/>
    <w:rsid w:val="00A023B6"/>
    <w:rsid w:val="00A02471"/>
    <w:rsid w:val="00A02773"/>
    <w:rsid w:val="00A02837"/>
    <w:rsid w:val="00A02930"/>
    <w:rsid w:val="00A02E65"/>
    <w:rsid w:val="00A02F72"/>
    <w:rsid w:val="00A03066"/>
    <w:rsid w:val="00A0313A"/>
    <w:rsid w:val="00A03157"/>
    <w:rsid w:val="00A034BA"/>
    <w:rsid w:val="00A036CA"/>
    <w:rsid w:val="00A0395B"/>
    <w:rsid w:val="00A0396E"/>
    <w:rsid w:val="00A03AC2"/>
    <w:rsid w:val="00A03B06"/>
    <w:rsid w:val="00A03C51"/>
    <w:rsid w:val="00A04141"/>
    <w:rsid w:val="00A04292"/>
    <w:rsid w:val="00A044B7"/>
    <w:rsid w:val="00A045E2"/>
    <w:rsid w:val="00A04ADC"/>
    <w:rsid w:val="00A04B99"/>
    <w:rsid w:val="00A04E43"/>
    <w:rsid w:val="00A04EFA"/>
    <w:rsid w:val="00A04F7D"/>
    <w:rsid w:val="00A04FB4"/>
    <w:rsid w:val="00A050AD"/>
    <w:rsid w:val="00A051B9"/>
    <w:rsid w:val="00A05231"/>
    <w:rsid w:val="00A05671"/>
    <w:rsid w:val="00A058C5"/>
    <w:rsid w:val="00A059DD"/>
    <w:rsid w:val="00A05AC3"/>
    <w:rsid w:val="00A05B12"/>
    <w:rsid w:val="00A05E9D"/>
    <w:rsid w:val="00A062B0"/>
    <w:rsid w:val="00A062BD"/>
    <w:rsid w:val="00A0630E"/>
    <w:rsid w:val="00A06581"/>
    <w:rsid w:val="00A065DE"/>
    <w:rsid w:val="00A066C6"/>
    <w:rsid w:val="00A06734"/>
    <w:rsid w:val="00A067D8"/>
    <w:rsid w:val="00A06802"/>
    <w:rsid w:val="00A06838"/>
    <w:rsid w:val="00A0695F"/>
    <w:rsid w:val="00A06C6D"/>
    <w:rsid w:val="00A06DC0"/>
    <w:rsid w:val="00A06F5A"/>
    <w:rsid w:val="00A072EF"/>
    <w:rsid w:val="00A078EA"/>
    <w:rsid w:val="00A07B40"/>
    <w:rsid w:val="00A07C5C"/>
    <w:rsid w:val="00A07D12"/>
    <w:rsid w:val="00A07DD2"/>
    <w:rsid w:val="00A07ED3"/>
    <w:rsid w:val="00A07F4A"/>
    <w:rsid w:val="00A07F8D"/>
    <w:rsid w:val="00A1012F"/>
    <w:rsid w:val="00A10576"/>
    <w:rsid w:val="00A1059A"/>
    <w:rsid w:val="00A1076C"/>
    <w:rsid w:val="00A10EB7"/>
    <w:rsid w:val="00A10EFF"/>
    <w:rsid w:val="00A10FB3"/>
    <w:rsid w:val="00A10FC0"/>
    <w:rsid w:val="00A110A9"/>
    <w:rsid w:val="00A119EA"/>
    <w:rsid w:val="00A119F3"/>
    <w:rsid w:val="00A11A63"/>
    <w:rsid w:val="00A11AA3"/>
    <w:rsid w:val="00A11AE2"/>
    <w:rsid w:val="00A11BE2"/>
    <w:rsid w:val="00A11C36"/>
    <w:rsid w:val="00A11D95"/>
    <w:rsid w:val="00A11DDE"/>
    <w:rsid w:val="00A1204A"/>
    <w:rsid w:val="00A121F9"/>
    <w:rsid w:val="00A122A1"/>
    <w:rsid w:val="00A12300"/>
    <w:rsid w:val="00A123A4"/>
    <w:rsid w:val="00A12429"/>
    <w:rsid w:val="00A12482"/>
    <w:rsid w:val="00A12566"/>
    <w:rsid w:val="00A125A6"/>
    <w:rsid w:val="00A126D3"/>
    <w:rsid w:val="00A1277A"/>
    <w:rsid w:val="00A12878"/>
    <w:rsid w:val="00A12925"/>
    <w:rsid w:val="00A12A6D"/>
    <w:rsid w:val="00A12BDE"/>
    <w:rsid w:val="00A12BF6"/>
    <w:rsid w:val="00A12DB1"/>
    <w:rsid w:val="00A12EF5"/>
    <w:rsid w:val="00A130D1"/>
    <w:rsid w:val="00A1327D"/>
    <w:rsid w:val="00A13DBF"/>
    <w:rsid w:val="00A140B0"/>
    <w:rsid w:val="00A143C6"/>
    <w:rsid w:val="00A1478B"/>
    <w:rsid w:val="00A14958"/>
    <w:rsid w:val="00A14A2D"/>
    <w:rsid w:val="00A14C3D"/>
    <w:rsid w:val="00A14CD5"/>
    <w:rsid w:val="00A14DCF"/>
    <w:rsid w:val="00A14F6D"/>
    <w:rsid w:val="00A150D1"/>
    <w:rsid w:val="00A150FE"/>
    <w:rsid w:val="00A1529D"/>
    <w:rsid w:val="00A155BE"/>
    <w:rsid w:val="00A1560D"/>
    <w:rsid w:val="00A1561E"/>
    <w:rsid w:val="00A156F3"/>
    <w:rsid w:val="00A15B65"/>
    <w:rsid w:val="00A15E7C"/>
    <w:rsid w:val="00A15ECC"/>
    <w:rsid w:val="00A16601"/>
    <w:rsid w:val="00A168A9"/>
    <w:rsid w:val="00A169AB"/>
    <w:rsid w:val="00A16AFC"/>
    <w:rsid w:val="00A16C37"/>
    <w:rsid w:val="00A16CE7"/>
    <w:rsid w:val="00A16FDE"/>
    <w:rsid w:val="00A1711B"/>
    <w:rsid w:val="00A1746F"/>
    <w:rsid w:val="00A17656"/>
    <w:rsid w:val="00A17698"/>
    <w:rsid w:val="00A177B6"/>
    <w:rsid w:val="00A17985"/>
    <w:rsid w:val="00A179D5"/>
    <w:rsid w:val="00A179F8"/>
    <w:rsid w:val="00A17BD1"/>
    <w:rsid w:val="00A17DE4"/>
    <w:rsid w:val="00A17E9A"/>
    <w:rsid w:val="00A17EA2"/>
    <w:rsid w:val="00A20218"/>
    <w:rsid w:val="00A20522"/>
    <w:rsid w:val="00A20616"/>
    <w:rsid w:val="00A207BD"/>
    <w:rsid w:val="00A208C0"/>
    <w:rsid w:val="00A208C4"/>
    <w:rsid w:val="00A20B2A"/>
    <w:rsid w:val="00A20BD6"/>
    <w:rsid w:val="00A20C27"/>
    <w:rsid w:val="00A20E08"/>
    <w:rsid w:val="00A20EF5"/>
    <w:rsid w:val="00A212EE"/>
    <w:rsid w:val="00A213A8"/>
    <w:rsid w:val="00A21BC2"/>
    <w:rsid w:val="00A21C67"/>
    <w:rsid w:val="00A21CDA"/>
    <w:rsid w:val="00A21E17"/>
    <w:rsid w:val="00A22259"/>
    <w:rsid w:val="00A22280"/>
    <w:rsid w:val="00A224AD"/>
    <w:rsid w:val="00A22759"/>
    <w:rsid w:val="00A22786"/>
    <w:rsid w:val="00A22C97"/>
    <w:rsid w:val="00A22CC9"/>
    <w:rsid w:val="00A22CEF"/>
    <w:rsid w:val="00A231EC"/>
    <w:rsid w:val="00A232C2"/>
    <w:rsid w:val="00A2343E"/>
    <w:rsid w:val="00A2348B"/>
    <w:rsid w:val="00A234A2"/>
    <w:rsid w:val="00A23557"/>
    <w:rsid w:val="00A235A3"/>
    <w:rsid w:val="00A23682"/>
    <w:rsid w:val="00A23AE6"/>
    <w:rsid w:val="00A23AF6"/>
    <w:rsid w:val="00A23B34"/>
    <w:rsid w:val="00A23D03"/>
    <w:rsid w:val="00A23FD6"/>
    <w:rsid w:val="00A240C9"/>
    <w:rsid w:val="00A241C4"/>
    <w:rsid w:val="00A24312"/>
    <w:rsid w:val="00A2459B"/>
    <w:rsid w:val="00A24615"/>
    <w:rsid w:val="00A247AF"/>
    <w:rsid w:val="00A24908"/>
    <w:rsid w:val="00A249EB"/>
    <w:rsid w:val="00A24ABD"/>
    <w:rsid w:val="00A2524B"/>
    <w:rsid w:val="00A252F8"/>
    <w:rsid w:val="00A25419"/>
    <w:rsid w:val="00A25434"/>
    <w:rsid w:val="00A254A7"/>
    <w:rsid w:val="00A25706"/>
    <w:rsid w:val="00A25B13"/>
    <w:rsid w:val="00A25D77"/>
    <w:rsid w:val="00A25E18"/>
    <w:rsid w:val="00A26131"/>
    <w:rsid w:val="00A2615D"/>
    <w:rsid w:val="00A2631E"/>
    <w:rsid w:val="00A263E1"/>
    <w:rsid w:val="00A264D8"/>
    <w:rsid w:val="00A26533"/>
    <w:rsid w:val="00A2674E"/>
    <w:rsid w:val="00A26C3B"/>
    <w:rsid w:val="00A26DB2"/>
    <w:rsid w:val="00A26DC8"/>
    <w:rsid w:val="00A26DD5"/>
    <w:rsid w:val="00A272A9"/>
    <w:rsid w:val="00A27687"/>
    <w:rsid w:val="00A276C2"/>
    <w:rsid w:val="00A2794F"/>
    <w:rsid w:val="00A27A39"/>
    <w:rsid w:val="00A27CFA"/>
    <w:rsid w:val="00A27DFA"/>
    <w:rsid w:val="00A27E9D"/>
    <w:rsid w:val="00A300F0"/>
    <w:rsid w:val="00A3019F"/>
    <w:rsid w:val="00A3060A"/>
    <w:rsid w:val="00A309DC"/>
    <w:rsid w:val="00A30B4F"/>
    <w:rsid w:val="00A30D2D"/>
    <w:rsid w:val="00A30EFE"/>
    <w:rsid w:val="00A310B8"/>
    <w:rsid w:val="00A31195"/>
    <w:rsid w:val="00A31576"/>
    <w:rsid w:val="00A31592"/>
    <w:rsid w:val="00A31728"/>
    <w:rsid w:val="00A318D9"/>
    <w:rsid w:val="00A31A44"/>
    <w:rsid w:val="00A31A6D"/>
    <w:rsid w:val="00A31A94"/>
    <w:rsid w:val="00A31C5E"/>
    <w:rsid w:val="00A31D0F"/>
    <w:rsid w:val="00A31EBD"/>
    <w:rsid w:val="00A32387"/>
    <w:rsid w:val="00A3241F"/>
    <w:rsid w:val="00A3244F"/>
    <w:rsid w:val="00A325F2"/>
    <w:rsid w:val="00A32763"/>
    <w:rsid w:val="00A3277B"/>
    <w:rsid w:val="00A32A3F"/>
    <w:rsid w:val="00A32D54"/>
    <w:rsid w:val="00A32F57"/>
    <w:rsid w:val="00A32F7A"/>
    <w:rsid w:val="00A32FA2"/>
    <w:rsid w:val="00A330E9"/>
    <w:rsid w:val="00A3336C"/>
    <w:rsid w:val="00A335C7"/>
    <w:rsid w:val="00A336DA"/>
    <w:rsid w:val="00A337E9"/>
    <w:rsid w:val="00A3380A"/>
    <w:rsid w:val="00A33938"/>
    <w:rsid w:val="00A33AC2"/>
    <w:rsid w:val="00A33B87"/>
    <w:rsid w:val="00A33C40"/>
    <w:rsid w:val="00A33D2B"/>
    <w:rsid w:val="00A33DFE"/>
    <w:rsid w:val="00A33FF2"/>
    <w:rsid w:val="00A3400A"/>
    <w:rsid w:val="00A3401E"/>
    <w:rsid w:val="00A343CE"/>
    <w:rsid w:val="00A34410"/>
    <w:rsid w:val="00A34466"/>
    <w:rsid w:val="00A34670"/>
    <w:rsid w:val="00A346CD"/>
    <w:rsid w:val="00A347B3"/>
    <w:rsid w:val="00A3486A"/>
    <w:rsid w:val="00A3497C"/>
    <w:rsid w:val="00A34AD3"/>
    <w:rsid w:val="00A35183"/>
    <w:rsid w:val="00A3539F"/>
    <w:rsid w:val="00A353B1"/>
    <w:rsid w:val="00A3555D"/>
    <w:rsid w:val="00A355D2"/>
    <w:rsid w:val="00A356AE"/>
    <w:rsid w:val="00A3596E"/>
    <w:rsid w:val="00A35A70"/>
    <w:rsid w:val="00A35A77"/>
    <w:rsid w:val="00A35AB4"/>
    <w:rsid w:val="00A35D50"/>
    <w:rsid w:val="00A36161"/>
    <w:rsid w:val="00A36405"/>
    <w:rsid w:val="00A3644E"/>
    <w:rsid w:val="00A36856"/>
    <w:rsid w:val="00A36943"/>
    <w:rsid w:val="00A3694F"/>
    <w:rsid w:val="00A36BD6"/>
    <w:rsid w:val="00A36FF5"/>
    <w:rsid w:val="00A3700F"/>
    <w:rsid w:val="00A37513"/>
    <w:rsid w:val="00A377CE"/>
    <w:rsid w:val="00A37A47"/>
    <w:rsid w:val="00A37A96"/>
    <w:rsid w:val="00A37E26"/>
    <w:rsid w:val="00A4016D"/>
    <w:rsid w:val="00A40186"/>
    <w:rsid w:val="00A4058D"/>
    <w:rsid w:val="00A408B5"/>
    <w:rsid w:val="00A409B5"/>
    <w:rsid w:val="00A40B60"/>
    <w:rsid w:val="00A40CAE"/>
    <w:rsid w:val="00A40CDB"/>
    <w:rsid w:val="00A40EB5"/>
    <w:rsid w:val="00A41108"/>
    <w:rsid w:val="00A411C3"/>
    <w:rsid w:val="00A4122E"/>
    <w:rsid w:val="00A4131A"/>
    <w:rsid w:val="00A4142B"/>
    <w:rsid w:val="00A41795"/>
    <w:rsid w:val="00A41903"/>
    <w:rsid w:val="00A41A22"/>
    <w:rsid w:val="00A41C87"/>
    <w:rsid w:val="00A41EAA"/>
    <w:rsid w:val="00A4215A"/>
    <w:rsid w:val="00A428D2"/>
    <w:rsid w:val="00A42FEC"/>
    <w:rsid w:val="00A43021"/>
    <w:rsid w:val="00A43125"/>
    <w:rsid w:val="00A431DA"/>
    <w:rsid w:val="00A43464"/>
    <w:rsid w:val="00A436ED"/>
    <w:rsid w:val="00A441B2"/>
    <w:rsid w:val="00A44217"/>
    <w:rsid w:val="00A44438"/>
    <w:rsid w:val="00A44487"/>
    <w:rsid w:val="00A44553"/>
    <w:rsid w:val="00A44661"/>
    <w:rsid w:val="00A44BBF"/>
    <w:rsid w:val="00A45152"/>
    <w:rsid w:val="00A45744"/>
    <w:rsid w:val="00A4575A"/>
    <w:rsid w:val="00A4586F"/>
    <w:rsid w:val="00A45884"/>
    <w:rsid w:val="00A45933"/>
    <w:rsid w:val="00A45B4E"/>
    <w:rsid w:val="00A45D6B"/>
    <w:rsid w:val="00A45DC1"/>
    <w:rsid w:val="00A460E0"/>
    <w:rsid w:val="00A46226"/>
    <w:rsid w:val="00A4626D"/>
    <w:rsid w:val="00A46276"/>
    <w:rsid w:val="00A4639D"/>
    <w:rsid w:val="00A46738"/>
    <w:rsid w:val="00A46978"/>
    <w:rsid w:val="00A46B59"/>
    <w:rsid w:val="00A46D8A"/>
    <w:rsid w:val="00A4716C"/>
    <w:rsid w:val="00A472F5"/>
    <w:rsid w:val="00A473CE"/>
    <w:rsid w:val="00A4745B"/>
    <w:rsid w:val="00A47480"/>
    <w:rsid w:val="00A475AE"/>
    <w:rsid w:val="00A478F3"/>
    <w:rsid w:val="00A47BEC"/>
    <w:rsid w:val="00A47BF5"/>
    <w:rsid w:val="00A47BF8"/>
    <w:rsid w:val="00A47D00"/>
    <w:rsid w:val="00A47F7B"/>
    <w:rsid w:val="00A50538"/>
    <w:rsid w:val="00A505AC"/>
    <w:rsid w:val="00A50B5A"/>
    <w:rsid w:val="00A50E9A"/>
    <w:rsid w:val="00A5100F"/>
    <w:rsid w:val="00A5126E"/>
    <w:rsid w:val="00A51295"/>
    <w:rsid w:val="00A514F7"/>
    <w:rsid w:val="00A51513"/>
    <w:rsid w:val="00A51A96"/>
    <w:rsid w:val="00A51ACA"/>
    <w:rsid w:val="00A51B03"/>
    <w:rsid w:val="00A51BA4"/>
    <w:rsid w:val="00A51CD1"/>
    <w:rsid w:val="00A51F09"/>
    <w:rsid w:val="00A51F77"/>
    <w:rsid w:val="00A52160"/>
    <w:rsid w:val="00A5232A"/>
    <w:rsid w:val="00A524BE"/>
    <w:rsid w:val="00A5267A"/>
    <w:rsid w:val="00A527DC"/>
    <w:rsid w:val="00A52875"/>
    <w:rsid w:val="00A52A20"/>
    <w:rsid w:val="00A52B10"/>
    <w:rsid w:val="00A52DD1"/>
    <w:rsid w:val="00A52E03"/>
    <w:rsid w:val="00A52EB2"/>
    <w:rsid w:val="00A52F80"/>
    <w:rsid w:val="00A5324B"/>
    <w:rsid w:val="00A53345"/>
    <w:rsid w:val="00A53489"/>
    <w:rsid w:val="00A53828"/>
    <w:rsid w:val="00A53853"/>
    <w:rsid w:val="00A538DE"/>
    <w:rsid w:val="00A53BAC"/>
    <w:rsid w:val="00A543BA"/>
    <w:rsid w:val="00A544CA"/>
    <w:rsid w:val="00A545A0"/>
    <w:rsid w:val="00A5484C"/>
    <w:rsid w:val="00A54C34"/>
    <w:rsid w:val="00A54FB3"/>
    <w:rsid w:val="00A551B2"/>
    <w:rsid w:val="00A55289"/>
    <w:rsid w:val="00A552C9"/>
    <w:rsid w:val="00A5530E"/>
    <w:rsid w:val="00A556EC"/>
    <w:rsid w:val="00A5573A"/>
    <w:rsid w:val="00A55941"/>
    <w:rsid w:val="00A559DC"/>
    <w:rsid w:val="00A55D18"/>
    <w:rsid w:val="00A56357"/>
    <w:rsid w:val="00A56681"/>
    <w:rsid w:val="00A56DB2"/>
    <w:rsid w:val="00A56F1E"/>
    <w:rsid w:val="00A572A1"/>
    <w:rsid w:val="00A572CF"/>
    <w:rsid w:val="00A575A7"/>
    <w:rsid w:val="00A5798A"/>
    <w:rsid w:val="00A57FC0"/>
    <w:rsid w:val="00A600D6"/>
    <w:rsid w:val="00A60191"/>
    <w:rsid w:val="00A60261"/>
    <w:rsid w:val="00A602A2"/>
    <w:rsid w:val="00A604A4"/>
    <w:rsid w:val="00A608C6"/>
    <w:rsid w:val="00A60C68"/>
    <w:rsid w:val="00A60E6F"/>
    <w:rsid w:val="00A60EE7"/>
    <w:rsid w:val="00A61364"/>
    <w:rsid w:val="00A61572"/>
    <w:rsid w:val="00A61605"/>
    <w:rsid w:val="00A616D1"/>
    <w:rsid w:val="00A616F3"/>
    <w:rsid w:val="00A619C4"/>
    <w:rsid w:val="00A61C98"/>
    <w:rsid w:val="00A61CFE"/>
    <w:rsid w:val="00A61D86"/>
    <w:rsid w:val="00A61DF4"/>
    <w:rsid w:val="00A620AA"/>
    <w:rsid w:val="00A620B0"/>
    <w:rsid w:val="00A62200"/>
    <w:rsid w:val="00A6230D"/>
    <w:rsid w:val="00A6243D"/>
    <w:rsid w:val="00A62470"/>
    <w:rsid w:val="00A62651"/>
    <w:rsid w:val="00A62661"/>
    <w:rsid w:val="00A627E1"/>
    <w:rsid w:val="00A6299B"/>
    <w:rsid w:val="00A62B2E"/>
    <w:rsid w:val="00A62B76"/>
    <w:rsid w:val="00A62BBE"/>
    <w:rsid w:val="00A62C80"/>
    <w:rsid w:val="00A62E62"/>
    <w:rsid w:val="00A62FD7"/>
    <w:rsid w:val="00A631C7"/>
    <w:rsid w:val="00A63235"/>
    <w:rsid w:val="00A6340B"/>
    <w:rsid w:val="00A63FDE"/>
    <w:rsid w:val="00A64178"/>
    <w:rsid w:val="00A64480"/>
    <w:rsid w:val="00A645C3"/>
    <w:rsid w:val="00A64648"/>
    <w:rsid w:val="00A646BC"/>
    <w:rsid w:val="00A64783"/>
    <w:rsid w:val="00A647F2"/>
    <w:rsid w:val="00A65237"/>
    <w:rsid w:val="00A65289"/>
    <w:rsid w:val="00A6528E"/>
    <w:rsid w:val="00A652EB"/>
    <w:rsid w:val="00A65371"/>
    <w:rsid w:val="00A65689"/>
    <w:rsid w:val="00A657F4"/>
    <w:rsid w:val="00A65857"/>
    <w:rsid w:val="00A65A41"/>
    <w:rsid w:val="00A65C77"/>
    <w:rsid w:val="00A664A2"/>
    <w:rsid w:val="00A666D2"/>
    <w:rsid w:val="00A66818"/>
    <w:rsid w:val="00A669A0"/>
    <w:rsid w:val="00A66B40"/>
    <w:rsid w:val="00A66C2C"/>
    <w:rsid w:val="00A66C67"/>
    <w:rsid w:val="00A66C8F"/>
    <w:rsid w:val="00A66F2D"/>
    <w:rsid w:val="00A671C0"/>
    <w:rsid w:val="00A673BF"/>
    <w:rsid w:val="00A6796A"/>
    <w:rsid w:val="00A67C2E"/>
    <w:rsid w:val="00A67D26"/>
    <w:rsid w:val="00A67F05"/>
    <w:rsid w:val="00A67FB0"/>
    <w:rsid w:val="00A701B9"/>
    <w:rsid w:val="00A7026E"/>
    <w:rsid w:val="00A70274"/>
    <w:rsid w:val="00A704E7"/>
    <w:rsid w:val="00A70701"/>
    <w:rsid w:val="00A70933"/>
    <w:rsid w:val="00A70CE5"/>
    <w:rsid w:val="00A70DBB"/>
    <w:rsid w:val="00A70E26"/>
    <w:rsid w:val="00A712AF"/>
    <w:rsid w:val="00A714A3"/>
    <w:rsid w:val="00A715C0"/>
    <w:rsid w:val="00A71A5B"/>
    <w:rsid w:val="00A71B74"/>
    <w:rsid w:val="00A71BC3"/>
    <w:rsid w:val="00A71C56"/>
    <w:rsid w:val="00A71E2F"/>
    <w:rsid w:val="00A71E64"/>
    <w:rsid w:val="00A721D8"/>
    <w:rsid w:val="00A722E8"/>
    <w:rsid w:val="00A723B0"/>
    <w:rsid w:val="00A725AF"/>
    <w:rsid w:val="00A72715"/>
    <w:rsid w:val="00A72974"/>
    <w:rsid w:val="00A729ED"/>
    <w:rsid w:val="00A72A9E"/>
    <w:rsid w:val="00A72C89"/>
    <w:rsid w:val="00A72D87"/>
    <w:rsid w:val="00A72F29"/>
    <w:rsid w:val="00A73192"/>
    <w:rsid w:val="00A73213"/>
    <w:rsid w:val="00A73370"/>
    <w:rsid w:val="00A73425"/>
    <w:rsid w:val="00A73641"/>
    <w:rsid w:val="00A73680"/>
    <w:rsid w:val="00A7395E"/>
    <w:rsid w:val="00A739D4"/>
    <w:rsid w:val="00A73A64"/>
    <w:rsid w:val="00A73C43"/>
    <w:rsid w:val="00A73D0D"/>
    <w:rsid w:val="00A73DD7"/>
    <w:rsid w:val="00A73E2A"/>
    <w:rsid w:val="00A74184"/>
    <w:rsid w:val="00A741A0"/>
    <w:rsid w:val="00A7437B"/>
    <w:rsid w:val="00A7457E"/>
    <w:rsid w:val="00A748BF"/>
    <w:rsid w:val="00A74AB9"/>
    <w:rsid w:val="00A74B1B"/>
    <w:rsid w:val="00A74D0F"/>
    <w:rsid w:val="00A74FB3"/>
    <w:rsid w:val="00A750E1"/>
    <w:rsid w:val="00A751C9"/>
    <w:rsid w:val="00A75346"/>
    <w:rsid w:val="00A7541F"/>
    <w:rsid w:val="00A75506"/>
    <w:rsid w:val="00A75563"/>
    <w:rsid w:val="00A75733"/>
    <w:rsid w:val="00A75A15"/>
    <w:rsid w:val="00A75D8D"/>
    <w:rsid w:val="00A76154"/>
    <w:rsid w:val="00A7630E"/>
    <w:rsid w:val="00A7633F"/>
    <w:rsid w:val="00A7662B"/>
    <w:rsid w:val="00A767FC"/>
    <w:rsid w:val="00A769B4"/>
    <w:rsid w:val="00A76B2D"/>
    <w:rsid w:val="00A76EF6"/>
    <w:rsid w:val="00A770C7"/>
    <w:rsid w:val="00A776BE"/>
    <w:rsid w:val="00A77870"/>
    <w:rsid w:val="00A779D7"/>
    <w:rsid w:val="00A77A8D"/>
    <w:rsid w:val="00A77AAE"/>
    <w:rsid w:val="00A77AE5"/>
    <w:rsid w:val="00A80047"/>
    <w:rsid w:val="00A80187"/>
    <w:rsid w:val="00A8034E"/>
    <w:rsid w:val="00A8045C"/>
    <w:rsid w:val="00A80509"/>
    <w:rsid w:val="00A80880"/>
    <w:rsid w:val="00A80A0C"/>
    <w:rsid w:val="00A80BEE"/>
    <w:rsid w:val="00A80E1C"/>
    <w:rsid w:val="00A812E5"/>
    <w:rsid w:val="00A812E9"/>
    <w:rsid w:val="00A81319"/>
    <w:rsid w:val="00A814A4"/>
    <w:rsid w:val="00A81514"/>
    <w:rsid w:val="00A8158F"/>
    <w:rsid w:val="00A815FD"/>
    <w:rsid w:val="00A81962"/>
    <w:rsid w:val="00A819C9"/>
    <w:rsid w:val="00A81B1D"/>
    <w:rsid w:val="00A81E9B"/>
    <w:rsid w:val="00A82A0F"/>
    <w:rsid w:val="00A82C41"/>
    <w:rsid w:val="00A8303E"/>
    <w:rsid w:val="00A83059"/>
    <w:rsid w:val="00A834F5"/>
    <w:rsid w:val="00A836BC"/>
    <w:rsid w:val="00A83A3F"/>
    <w:rsid w:val="00A83B0F"/>
    <w:rsid w:val="00A83B6E"/>
    <w:rsid w:val="00A83C98"/>
    <w:rsid w:val="00A83DBD"/>
    <w:rsid w:val="00A83EFB"/>
    <w:rsid w:val="00A84098"/>
    <w:rsid w:val="00A840A8"/>
    <w:rsid w:val="00A84197"/>
    <w:rsid w:val="00A841EB"/>
    <w:rsid w:val="00A84497"/>
    <w:rsid w:val="00A844BD"/>
    <w:rsid w:val="00A846A0"/>
    <w:rsid w:val="00A84901"/>
    <w:rsid w:val="00A84A8B"/>
    <w:rsid w:val="00A84B38"/>
    <w:rsid w:val="00A84BCF"/>
    <w:rsid w:val="00A84FC4"/>
    <w:rsid w:val="00A8515C"/>
    <w:rsid w:val="00A85533"/>
    <w:rsid w:val="00A85570"/>
    <w:rsid w:val="00A85667"/>
    <w:rsid w:val="00A858E5"/>
    <w:rsid w:val="00A85A2F"/>
    <w:rsid w:val="00A85B30"/>
    <w:rsid w:val="00A85D5E"/>
    <w:rsid w:val="00A85E88"/>
    <w:rsid w:val="00A86186"/>
    <w:rsid w:val="00A8632E"/>
    <w:rsid w:val="00A86421"/>
    <w:rsid w:val="00A86BDF"/>
    <w:rsid w:val="00A86E39"/>
    <w:rsid w:val="00A871D9"/>
    <w:rsid w:val="00A8763D"/>
    <w:rsid w:val="00A87776"/>
    <w:rsid w:val="00A8779A"/>
    <w:rsid w:val="00A8798D"/>
    <w:rsid w:val="00A87B24"/>
    <w:rsid w:val="00A87BDF"/>
    <w:rsid w:val="00A87F31"/>
    <w:rsid w:val="00A9005D"/>
    <w:rsid w:val="00A909B5"/>
    <w:rsid w:val="00A90F29"/>
    <w:rsid w:val="00A91013"/>
    <w:rsid w:val="00A91017"/>
    <w:rsid w:val="00A910E9"/>
    <w:rsid w:val="00A9119C"/>
    <w:rsid w:val="00A91214"/>
    <w:rsid w:val="00A9136A"/>
    <w:rsid w:val="00A91403"/>
    <w:rsid w:val="00A91494"/>
    <w:rsid w:val="00A914FD"/>
    <w:rsid w:val="00A917E9"/>
    <w:rsid w:val="00A91BF4"/>
    <w:rsid w:val="00A91D45"/>
    <w:rsid w:val="00A92112"/>
    <w:rsid w:val="00A924DE"/>
    <w:rsid w:val="00A92505"/>
    <w:rsid w:val="00A92637"/>
    <w:rsid w:val="00A926A8"/>
    <w:rsid w:val="00A928B1"/>
    <w:rsid w:val="00A929E2"/>
    <w:rsid w:val="00A929F1"/>
    <w:rsid w:val="00A93109"/>
    <w:rsid w:val="00A932C7"/>
    <w:rsid w:val="00A933C5"/>
    <w:rsid w:val="00A93417"/>
    <w:rsid w:val="00A93847"/>
    <w:rsid w:val="00A93BF6"/>
    <w:rsid w:val="00A9423D"/>
    <w:rsid w:val="00A94355"/>
    <w:rsid w:val="00A947B7"/>
    <w:rsid w:val="00A9488F"/>
    <w:rsid w:val="00A94A54"/>
    <w:rsid w:val="00A94A9C"/>
    <w:rsid w:val="00A94CDA"/>
    <w:rsid w:val="00A94CF4"/>
    <w:rsid w:val="00A94F6C"/>
    <w:rsid w:val="00A94FC7"/>
    <w:rsid w:val="00A94FE1"/>
    <w:rsid w:val="00A9506F"/>
    <w:rsid w:val="00A95205"/>
    <w:rsid w:val="00A95304"/>
    <w:rsid w:val="00A953EE"/>
    <w:rsid w:val="00A95463"/>
    <w:rsid w:val="00A95557"/>
    <w:rsid w:val="00A9570D"/>
    <w:rsid w:val="00A957EB"/>
    <w:rsid w:val="00A95832"/>
    <w:rsid w:val="00A95A1A"/>
    <w:rsid w:val="00A95E85"/>
    <w:rsid w:val="00A9623E"/>
    <w:rsid w:val="00A96288"/>
    <w:rsid w:val="00A9632A"/>
    <w:rsid w:val="00A96374"/>
    <w:rsid w:val="00A96407"/>
    <w:rsid w:val="00A96486"/>
    <w:rsid w:val="00A968EC"/>
    <w:rsid w:val="00A968FB"/>
    <w:rsid w:val="00A96985"/>
    <w:rsid w:val="00A96AC2"/>
    <w:rsid w:val="00A96CDB"/>
    <w:rsid w:val="00A970E6"/>
    <w:rsid w:val="00A97123"/>
    <w:rsid w:val="00A9766F"/>
    <w:rsid w:val="00A976B5"/>
    <w:rsid w:val="00A976CF"/>
    <w:rsid w:val="00A9774A"/>
    <w:rsid w:val="00A977C9"/>
    <w:rsid w:val="00A978D8"/>
    <w:rsid w:val="00A97970"/>
    <w:rsid w:val="00A97BDD"/>
    <w:rsid w:val="00A97BE0"/>
    <w:rsid w:val="00A97D3A"/>
    <w:rsid w:val="00AA0180"/>
    <w:rsid w:val="00AA01D3"/>
    <w:rsid w:val="00AA04E2"/>
    <w:rsid w:val="00AA04EF"/>
    <w:rsid w:val="00AA079C"/>
    <w:rsid w:val="00AA0857"/>
    <w:rsid w:val="00AA0863"/>
    <w:rsid w:val="00AA0D8E"/>
    <w:rsid w:val="00AA0E03"/>
    <w:rsid w:val="00AA0EB0"/>
    <w:rsid w:val="00AA1129"/>
    <w:rsid w:val="00AA12AC"/>
    <w:rsid w:val="00AA13DC"/>
    <w:rsid w:val="00AA1605"/>
    <w:rsid w:val="00AA17BE"/>
    <w:rsid w:val="00AA17DE"/>
    <w:rsid w:val="00AA19E6"/>
    <w:rsid w:val="00AA1C61"/>
    <w:rsid w:val="00AA1D3A"/>
    <w:rsid w:val="00AA1DE2"/>
    <w:rsid w:val="00AA201D"/>
    <w:rsid w:val="00AA233C"/>
    <w:rsid w:val="00AA248C"/>
    <w:rsid w:val="00AA2553"/>
    <w:rsid w:val="00AA2600"/>
    <w:rsid w:val="00AA2965"/>
    <w:rsid w:val="00AA2F76"/>
    <w:rsid w:val="00AA3009"/>
    <w:rsid w:val="00AA3013"/>
    <w:rsid w:val="00AA3455"/>
    <w:rsid w:val="00AA3780"/>
    <w:rsid w:val="00AA3967"/>
    <w:rsid w:val="00AA399B"/>
    <w:rsid w:val="00AA3B15"/>
    <w:rsid w:val="00AA3B76"/>
    <w:rsid w:val="00AA3E1D"/>
    <w:rsid w:val="00AA3F32"/>
    <w:rsid w:val="00AA437B"/>
    <w:rsid w:val="00AA46A4"/>
    <w:rsid w:val="00AA496C"/>
    <w:rsid w:val="00AA496E"/>
    <w:rsid w:val="00AA49C7"/>
    <w:rsid w:val="00AA4B2E"/>
    <w:rsid w:val="00AA4B63"/>
    <w:rsid w:val="00AA4E96"/>
    <w:rsid w:val="00AA5136"/>
    <w:rsid w:val="00AA5341"/>
    <w:rsid w:val="00AA536B"/>
    <w:rsid w:val="00AA562B"/>
    <w:rsid w:val="00AA5671"/>
    <w:rsid w:val="00AA5BC1"/>
    <w:rsid w:val="00AA5C14"/>
    <w:rsid w:val="00AA5FBF"/>
    <w:rsid w:val="00AA6168"/>
    <w:rsid w:val="00AA61FA"/>
    <w:rsid w:val="00AA65A7"/>
    <w:rsid w:val="00AA6BFE"/>
    <w:rsid w:val="00AA6D66"/>
    <w:rsid w:val="00AA6EE3"/>
    <w:rsid w:val="00AA6FC8"/>
    <w:rsid w:val="00AA7073"/>
    <w:rsid w:val="00AA72B5"/>
    <w:rsid w:val="00AA744A"/>
    <w:rsid w:val="00AA757E"/>
    <w:rsid w:val="00AA75A6"/>
    <w:rsid w:val="00AA7878"/>
    <w:rsid w:val="00AA7B64"/>
    <w:rsid w:val="00AA7D77"/>
    <w:rsid w:val="00AB00CE"/>
    <w:rsid w:val="00AB02D4"/>
    <w:rsid w:val="00AB0326"/>
    <w:rsid w:val="00AB0400"/>
    <w:rsid w:val="00AB0781"/>
    <w:rsid w:val="00AB08CA"/>
    <w:rsid w:val="00AB0AD9"/>
    <w:rsid w:val="00AB0BC0"/>
    <w:rsid w:val="00AB0FC2"/>
    <w:rsid w:val="00AB1007"/>
    <w:rsid w:val="00AB124C"/>
    <w:rsid w:val="00AB1585"/>
    <w:rsid w:val="00AB1B45"/>
    <w:rsid w:val="00AB1C19"/>
    <w:rsid w:val="00AB1C78"/>
    <w:rsid w:val="00AB1EFC"/>
    <w:rsid w:val="00AB1F4B"/>
    <w:rsid w:val="00AB1F4F"/>
    <w:rsid w:val="00AB2199"/>
    <w:rsid w:val="00AB21C1"/>
    <w:rsid w:val="00AB2271"/>
    <w:rsid w:val="00AB230A"/>
    <w:rsid w:val="00AB23AC"/>
    <w:rsid w:val="00AB2428"/>
    <w:rsid w:val="00AB25C5"/>
    <w:rsid w:val="00AB2712"/>
    <w:rsid w:val="00AB293A"/>
    <w:rsid w:val="00AB2965"/>
    <w:rsid w:val="00AB2AC2"/>
    <w:rsid w:val="00AB2BB0"/>
    <w:rsid w:val="00AB2D2F"/>
    <w:rsid w:val="00AB2D34"/>
    <w:rsid w:val="00AB2F88"/>
    <w:rsid w:val="00AB301B"/>
    <w:rsid w:val="00AB3068"/>
    <w:rsid w:val="00AB31C8"/>
    <w:rsid w:val="00AB3229"/>
    <w:rsid w:val="00AB34F4"/>
    <w:rsid w:val="00AB3B79"/>
    <w:rsid w:val="00AB3BB3"/>
    <w:rsid w:val="00AB3DE1"/>
    <w:rsid w:val="00AB3E19"/>
    <w:rsid w:val="00AB3F66"/>
    <w:rsid w:val="00AB401A"/>
    <w:rsid w:val="00AB41E5"/>
    <w:rsid w:val="00AB420F"/>
    <w:rsid w:val="00AB42A8"/>
    <w:rsid w:val="00AB444F"/>
    <w:rsid w:val="00AB4788"/>
    <w:rsid w:val="00AB47D9"/>
    <w:rsid w:val="00AB485E"/>
    <w:rsid w:val="00AB4B88"/>
    <w:rsid w:val="00AB4CC1"/>
    <w:rsid w:val="00AB4D71"/>
    <w:rsid w:val="00AB5161"/>
    <w:rsid w:val="00AB5166"/>
    <w:rsid w:val="00AB51C0"/>
    <w:rsid w:val="00AB5259"/>
    <w:rsid w:val="00AB52AE"/>
    <w:rsid w:val="00AB55CB"/>
    <w:rsid w:val="00AB5780"/>
    <w:rsid w:val="00AB5BE8"/>
    <w:rsid w:val="00AB5C2C"/>
    <w:rsid w:val="00AB61E2"/>
    <w:rsid w:val="00AB6218"/>
    <w:rsid w:val="00AB62C8"/>
    <w:rsid w:val="00AB6308"/>
    <w:rsid w:val="00AB6332"/>
    <w:rsid w:val="00AB63A5"/>
    <w:rsid w:val="00AB67F6"/>
    <w:rsid w:val="00AB6B57"/>
    <w:rsid w:val="00AB6B88"/>
    <w:rsid w:val="00AB6EAC"/>
    <w:rsid w:val="00AB6EE0"/>
    <w:rsid w:val="00AB6FF6"/>
    <w:rsid w:val="00AB74E0"/>
    <w:rsid w:val="00AB75F7"/>
    <w:rsid w:val="00AB7748"/>
    <w:rsid w:val="00AB77CD"/>
    <w:rsid w:val="00AB7954"/>
    <w:rsid w:val="00AB79E0"/>
    <w:rsid w:val="00AB7BE9"/>
    <w:rsid w:val="00AB7D38"/>
    <w:rsid w:val="00AB7DA9"/>
    <w:rsid w:val="00AC0316"/>
    <w:rsid w:val="00AC031B"/>
    <w:rsid w:val="00AC0334"/>
    <w:rsid w:val="00AC03C1"/>
    <w:rsid w:val="00AC03F2"/>
    <w:rsid w:val="00AC0532"/>
    <w:rsid w:val="00AC0703"/>
    <w:rsid w:val="00AC0BE8"/>
    <w:rsid w:val="00AC0DD8"/>
    <w:rsid w:val="00AC0DDB"/>
    <w:rsid w:val="00AC0F35"/>
    <w:rsid w:val="00AC0F8E"/>
    <w:rsid w:val="00AC1071"/>
    <w:rsid w:val="00AC1104"/>
    <w:rsid w:val="00AC13D6"/>
    <w:rsid w:val="00AC1468"/>
    <w:rsid w:val="00AC18A0"/>
    <w:rsid w:val="00AC1AC3"/>
    <w:rsid w:val="00AC1B53"/>
    <w:rsid w:val="00AC1F5A"/>
    <w:rsid w:val="00AC2046"/>
    <w:rsid w:val="00AC22F1"/>
    <w:rsid w:val="00AC286F"/>
    <w:rsid w:val="00AC28F2"/>
    <w:rsid w:val="00AC2BFD"/>
    <w:rsid w:val="00AC2D4E"/>
    <w:rsid w:val="00AC3013"/>
    <w:rsid w:val="00AC31F0"/>
    <w:rsid w:val="00AC3218"/>
    <w:rsid w:val="00AC33A5"/>
    <w:rsid w:val="00AC3403"/>
    <w:rsid w:val="00AC3407"/>
    <w:rsid w:val="00AC341D"/>
    <w:rsid w:val="00AC3442"/>
    <w:rsid w:val="00AC349D"/>
    <w:rsid w:val="00AC3534"/>
    <w:rsid w:val="00AC3693"/>
    <w:rsid w:val="00AC38C5"/>
    <w:rsid w:val="00AC394D"/>
    <w:rsid w:val="00AC3959"/>
    <w:rsid w:val="00AC3AB0"/>
    <w:rsid w:val="00AC3C61"/>
    <w:rsid w:val="00AC3D0F"/>
    <w:rsid w:val="00AC3EC4"/>
    <w:rsid w:val="00AC3FB5"/>
    <w:rsid w:val="00AC40B4"/>
    <w:rsid w:val="00AC4425"/>
    <w:rsid w:val="00AC4465"/>
    <w:rsid w:val="00AC457B"/>
    <w:rsid w:val="00AC4871"/>
    <w:rsid w:val="00AC48B0"/>
    <w:rsid w:val="00AC49BF"/>
    <w:rsid w:val="00AC4A7D"/>
    <w:rsid w:val="00AC4B37"/>
    <w:rsid w:val="00AC4DB9"/>
    <w:rsid w:val="00AC5277"/>
    <w:rsid w:val="00AC52B1"/>
    <w:rsid w:val="00AC534C"/>
    <w:rsid w:val="00AC5398"/>
    <w:rsid w:val="00AC5557"/>
    <w:rsid w:val="00AC55CA"/>
    <w:rsid w:val="00AC560C"/>
    <w:rsid w:val="00AC5616"/>
    <w:rsid w:val="00AC5975"/>
    <w:rsid w:val="00AC599B"/>
    <w:rsid w:val="00AC5CE9"/>
    <w:rsid w:val="00AC5E0F"/>
    <w:rsid w:val="00AC6025"/>
    <w:rsid w:val="00AC6151"/>
    <w:rsid w:val="00AC61D2"/>
    <w:rsid w:val="00AC65A9"/>
    <w:rsid w:val="00AC65AF"/>
    <w:rsid w:val="00AC6792"/>
    <w:rsid w:val="00AC695F"/>
    <w:rsid w:val="00AC69AB"/>
    <w:rsid w:val="00AC6A26"/>
    <w:rsid w:val="00AC6B0D"/>
    <w:rsid w:val="00AC6BE2"/>
    <w:rsid w:val="00AC6E44"/>
    <w:rsid w:val="00AC6F12"/>
    <w:rsid w:val="00AC6FE2"/>
    <w:rsid w:val="00AC7009"/>
    <w:rsid w:val="00AC7092"/>
    <w:rsid w:val="00AC72E9"/>
    <w:rsid w:val="00AC74BC"/>
    <w:rsid w:val="00AC74EE"/>
    <w:rsid w:val="00AC760F"/>
    <w:rsid w:val="00AC7AA1"/>
    <w:rsid w:val="00AC7BA9"/>
    <w:rsid w:val="00AC7CF2"/>
    <w:rsid w:val="00AC7D33"/>
    <w:rsid w:val="00AC7EA7"/>
    <w:rsid w:val="00AC7EAE"/>
    <w:rsid w:val="00AD00C0"/>
    <w:rsid w:val="00AD0870"/>
    <w:rsid w:val="00AD0944"/>
    <w:rsid w:val="00AD0E59"/>
    <w:rsid w:val="00AD1173"/>
    <w:rsid w:val="00AD14FA"/>
    <w:rsid w:val="00AD1AA7"/>
    <w:rsid w:val="00AD1C81"/>
    <w:rsid w:val="00AD1EA0"/>
    <w:rsid w:val="00AD1FE3"/>
    <w:rsid w:val="00AD2170"/>
    <w:rsid w:val="00AD2310"/>
    <w:rsid w:val="00AD23A0"/>
    <w:rsid w:val="00AD23AD"/>
    <w:rsid w:val="00AD23F8"/>
    <w:rsid w:val="00AD2616"/>
    <w:rsid w:val="00AD26FE"/>
    <w:rsid w:val="00AD2821"/>
    <w:rsid w:val="00AD28E1"/>
    <w:rsid w:val="00AD2969"/>
    <w:rsid w:val="00AD2DF4"/>
    <w:rsid w:val="00AD2EF0"/>
    <w:rsid w:val="00AD2FFF"/>
    <w:rsid w:val="00AD310A"/>
    <w:rsid w:val="00AD33F8"/>
    <w:rsid w:val="00AD34B8"/>
    <w:rsid w:val="00AD35DD"/>
    <w:rsid w:val="00AD37B9"/>
    <w:rsid w:val="00AD395F"/>
    <w:rsid w:val="00AD3EC8"/>
    <w:rsid w:val="00AD3F2A"/>
    <w:rsid w:val="00AD3F61"/>
    <w:rsid w:val="00AD4018"/>
    <w:rsid w:val="00AD42C9"/>
    <w:rsid w:val="00AD4495"/>
    <w:rsid w:val="00AD4543"/>
    <w:rsid w:val="00AD45B1"/>
    <w:rsid w:val="00AD45EF"/>
    <w:rsid w:val="00AD493B"/>
    <w:rsid w:val="00AD4AB1"/>
    <w:rsid w:val="00AD4BD8"/>
    <w:rsid w:val="00AD5029"/>
    <w:rsid w:val="00AD511B"/>
    <w:rsid w:val="00AD52DA"/>
    <w:rsid w:val="00AD5324"/>
    <w:rsid w:val="00AD54E7"/>
    <w:rsid w:val="00AD556D"/>
    <w:rsid w:val="00AD55A5"/>
    <w:rsid w:val="00AD5763"/>
    <w:rsid w:val="00AD5836"/>
    <w:rsid w:val="00AD5851"/>
    <w:rsid w:val="00AD5A00"/>
    <w:rsid w:val="00AD5B35"/>
    <w:rsid w:val="00AD5DA1"/>
    <w:rsid w:val="00AD6089"/>
    <w:rsid w:val="00AD6545"/>
    <w:rsid w:val="00AD66C6"/>
    <w:rsid w:val="00AD6856"/>
    <w:rsid w:val="00AD69C0"/>
    <w:rsid w:val="00AD6DD8"/>
    <w:rsid w:val="00AD6E40"/>
    <w:rsid w:val="00AD6FE9"/>
    <w:rsid w:val="00AD71E7"/>
    <w:rsid w:val="00AD753A"/>
    <w:rsid w:val="00AD76CC"/>
    <w:rsid w:val="00AD77C4"/>
    <w:rsid w:val="00AD78DB"/>
    <w:rsid w:val="00AD7D5A"/>
    <w:rsid w:val="00AD7E5F"/>
    <w:rsid w:val="00AD7F2E"/>
    <w:rsid w:val="00AD7F38"/>
    <w:rsid w:val="00AE038B"/>
    <w:rsid w:val="00AE04C7"/>
    <w:rsid w:val="00AE0687"/>
    <w:rsid w:val="00AE0805"/>
    <w:rsid w:val="00AE08E4"/>
    <w:rsid w:val="00AE0AA6"/>
    <w:rsid w:val="00AE0AEB"/>
    <w:rsid w:val="00AE0B84"/>
    <w:rsid w:val="00AE0BA4"/>
    <w:rsid w:val="00AE0CD1"/>
    <w:rsid w:val="00AE0D0D"/>
    <w:rsid w:val="00AE0F25"/>
    <w:rsid w:val="00AE108E"/>
    <w:rsid w:val="00AE129B"/>
    <w:rsid w:val="00AE13ED"/>
    <w:rsid w:val="00AE1AE1"/>
    <w:rsid w:val="00AE1C3A"/>
    <w:rsid w:val="00AE1C83"/>
    <w:rsid w:val="00AE1F3E"/>
    <w:rsid w:val="00AE212D"/>
    <w:rsid w:val="00AE213E"/>
    <w:rsid w:val="00AE21DF"/>
    <w:rsid w:val="00AE21EA"/>
    <w:rsid w:val="00AE2208"/>
    <w:rsid w:val="00AE22E5"/>
    <w:rsid w:val="00AE2415"/>
    <w:rsid w:val="00AE24E8"/>
    <w:rsid w:val="00AE2734"/>
    <w:rsid w:val="00AE2794"/>
    <w:rsid w:val="00AE28BF"/>
    <w:rsid w:val="00AE2A81"/>
    <w:rsid w:val="00AE32BC"/>
    <w:rsid w:val="00AE37DF"/>
    <w:rsid w:val="00AE3C20"/>
    <w:rsid w:val="00AE3D29"/>
    <w:rsid w:val="00AE4011"/>
    <w:rsid w:val="00AE435E"/>
    <w:rsid w:val="00AE43A5"/>
    <w:rsid w:val="00AE4446"/>
    <w:rsid w:val="00AE472C"/>
    <w:rsid w:val="00AE4746"/>
    <w:rsid w:val="00AE4C6D"/>
    <w:rsid w:val="00AE4F0B"/>
    <w:rsid w:val="00AE4F94"/>
    <w:rsid w:val="00AE54FA"/>
    <w:rsid w:val="00AE55FA"/>
    <w:rsid w:val="00AE569C"/>
    <w:rsid w:val="00AE5849"/>
    <w:rsid w:val="00AE5966"/>
    <w:rsid w:val="00AE59C0"/>
    <w:rsid w:val="00AE5D27"/>
    <w:rsid w:val="00AE5D28"/>
    <w:rsid w:val="00AE5E59"/>
    <w:rsid w:val="00AE5FB5"/>
    <w:rsid w:val="00AE61D3"/>
    <w:rsid w:val="00AE6439"/>
    <w:rsid w:val="00AE6460"/>
    <w:rsid w:val="00AE66EC"/>
    <w:rsid w:val="00AE6772"/>
    <w:rsid w:val="00AE679F"/>
    <w:rsid w:val="00AE67B6"/>
    <w:rsid w:val="00AE69E6"/>
    <w:rsid w:val="00AE6AA3"/>
    <w:rsid w:val="00AE6CD6"/>
    <w:rsid w:val="00AE7097"/>
    <w:rsid w:val="00AE7099"/>
    <w:rsid w:val="00AE76A1"/>
    <w:rsid w:val="00AE770C"/>
    <w:rsid w:val="00AE798F"/>
    <w:rsid w:val="00AE7B20"/>
    <w:rsid w:val="00AE7B30"/>
    <w:rsid w:val="00AE7BD0"/>
    <w:rsid w:val="00AE7BD2"/>
    <w:rsid w:val="00AE7DD9"/>
    <w:rsid w:val="00AE7DFC"/>
    <w:rsid w:val="00AE7E9D"/>
    <w:rsid w:val="00AE7EF1"/>
    <w:rsid w:val="00AE7F2C"/>
    <w:rsid w:val="00AF05D5"/>
    <w:rsid w:val="00AF0874"/>
    <w:rsid w:val="00AF08B7"/>
    <w:rsid w:val="00AF09BF"/>
    <w:rsid w:val="00AF0E4E"/>
    <w:rsid w:val="00AF0F44"/>
    <w:rsid w:val="00AF1099"/>
    <w:rsid w:val="00AF1568"/>
    <w:rsid w:val="00AF15FF"/>
    <w:rsid w:val="00AF1A47"/>
    <w:rsid w:val="00AF1B83"/>
    <w:rsid w:val="00AF20D9"/>
    <w:rsid w:val="00AF227C"/>
    <w:rsid w:val="00AF2398"/>
    <w:rsid w:val="00AF25D1"/>
    <w:rsid w:val="00AF2846"/>
    <w:rsid w:val="00AF2876"/>
    <w:rsid w:val="00AF28FF"/>
    <w:rsid w:val="00AF2A3B"/>
    <w:rsid w:val="00AF2F46"/>
    <w:rsid w:val="00AF3019"/>
    <w:rsid w:val="00AF3320"/>
    <w:rsid w:val="00AF35F6"/>
    <w:rsid w:val="00AF3BDC"/>
    <w:rsid w:val="00AF3EAB"/>
    <w:rsid w:val="00AF3FC0"/>
    <w:rsid w:val="00AF4011"/>
    <w:rsid w:val="00AF42DB"/>
    <w:rsid w:val="00AF463B"/>
    <w:rsid w:val="00AF4912"/>
    <w:rsid w:val="00AF497B"/>
    <w:rsid w:val="00AF4A1B"/>
    <w:rsid w:val="00AF4B2D"/>
    <w:rsid w:val="00AF4BE2"/>
    <w:rsid w:val="00AF4C36"/>
    <w:rsid w:val="00AF4E09"/>
    <w:rsid w:val="00AF5443"/>
    <w:rsid w:val="00AF567E"/>
    <w:rsid w:val="00AF56AA"/>
    <w:rsid w:val="00AF5B84"/>
    <w:rsid w:val="00AF5C4E"/>
    <w:rsid w:val="00AF5E0B"/>
    <w:rsid w:val="00AF62AC"/>
    <w:rsid w:val="00AF62B2"/>
    <w:rsid w:val="00AF6538"/>
    <w:rsid w:val="00AF6B7A"/>
    <w:rsid w:val="00AF7001"/>
    <w:rsid w:val="00AF7041"/>
    <w:rsid w:val="00AF7203"/>
    <w:rsid w:val="00AF7245"/>
    <w:rsid w:val="00AF745D"/>
    <w:rsid w:val="00AF7479"/>
    <w:rsid w:val="00AF79FD"/>
    <w:rsid w:val="00AF7ECD"/>
    <w:rsid w:val="00AF7F5E"/>
    <w:rsid w:val="00B00077"/>
    <w:rsid w:val="00B0016F"/>
    <w:rsid w:val="00B00302"/>
    <w:rsid w:val="00B00384"/>
    <w:rsid w:val="00B00487"/>
    <w:rsid w:val="00B00602"/>
    <w:rsid w:val="00B0064A"/>
    <w:rsid w:val="00B00964"/>
    <w:rsid w:val="00B00B6A"/>
    <w:rsid w:val="00B00BFC"/>
    <w:rsid w:val="00B00D22"/>
    <w:rsid w:val="00B00FFC"/>
    <w:rsid w:val="00B0118C"/>
    <w:rsid w:val="00B011B8"/>
    <w:rsid w:val="00B012D4"/>
    <w:rsid w:val="00B01469"/>
    <w:rsid w:val="00B01592"/>
    <w:rsid w:val="00B01614"/>
    <w:rsid w:val="00B01B9E"/>
    <w:rsid w:val="00B01F20"/>
    <w:rsid w:val="00B01FFE"/>
    <w:rsid w:val="00B02060"/>
    <w:rsid w:val="00B020BF"/>
    <w:rsid w:val="00B02124"/>
    <w:rsid w:val="00B02274"/>
    <w:rsid w:val="00B024D4"/>
    <w:rsid w:val="00B025E4"/>
    <w:rsid w:val="00B0289A"/>
    <w:rsid w:val="00B02948"/>
    <w:rsid w:val="00B029CF"/>
    <w:rsid w:val="00B02AD4"/>
    <w:rsid w:val="00B02B23"/>
    <w:rsid w:val="00B02B7C"/>
    <w:rsid w:val="00B02BFB"/>
    <w:rsid w:val="00B02C01"/>
    <w:rsid w:val="00B02CB2"/>
    <w:rsid w:val="00B02CD6"/>
    <w:rsid w:val="00B02F45"/>
    <w:rsid w:val="00B0301D"/>
    <w:rsid w:val="00B03346"/>
    <w:rsid w:val="00B03391"/>
    <w:rsid w:val="00B03830"/>
    <w:rsid w:val="00B03B18"/>
    <w:rsid w:val="00B03ECF"/>
    <w:rsid w:val="00B04380"/>
    <w:rsid w:val="00B044B7"/>
    <w:rsid w:val="00B045F3"/>
    <w:rsid w:val="00B0488C"/>
    <w:rsid w:val="00B049CC"/>
    <w:rsid w:val="00B04E0D"/>
    <w:rsid w:val="00B04EAC"/>
    <w:rsid w:val="00B04EF4"/>
    <w:rsid w:val="00B04F1D"/>
    <w:rsid w:val="00B04FBE"/>
    <w:rsid w:val="00B0507B"/>
    <w:rsid w:val="00B05138"/>
    <w:rsid w:val="00B051BB"/>
    <w:rsid w:val="00B05486"/>
    <w:rsid w:val="00B05628"/>
    <w:rsid w:val="00B05A56"/>
    <w:rsid w:val="00B05EB7"/>
    <w:rsid w:val="00B060B3"/>
    <w:rsid w:val="00B061B3"/>
    <w:rsid w:val="00B06230"/>
    <w:rsid w:val="00B062C7"/>
    <w:rsid w:val="00B06326"/>
    <w:rsid w:val="00B06383"/>
    <w:rsid w:val="00B0661F"/>
    <w:rsid w:val="00B06922"/>
    <w:rsid w:val="00B06B16"/>
    <w:rsid w:val="00B06C54"/>
    <w:rsid w:val="00B07358"/>
    <w:rsid w:val="00B07413"/>
    <w:rsid w:val="00B07479"/>
    <w:rsid w:val="00B07906"/>
    <w:rsid w:val="00B07A7D"/>
    <w:rsid w:val="00B07C70"/>
    <w:rsid w:val="00B07D7C"/>
    <w:rsid w:val="00B07E5A"/>
    <w:rsid w:val="00B07E6C"/>
    <w:rsid w:val="00B101B7"/>
    <w:rsid w:val="00B10223"/>
    <w:rsid w:val="00B1037D"/>
    <w:rsid w:val="00B10AEA"/>
    <w:rsid w:val="00B10BE9"/>
    <w:rsid w:val="00B1111A"/>
    <w:rsid w:val="00B1138F"/>
    <w:rsid w:val="00B114CC"/>
    <w:rsid w:val="00B11654"/>
    <w:rsid w:val="00B117E2"/>
    <w:rsid w:val="00B11F33"/>
    <w:rsid w:val="00B11F71"/>
    <w:rsid w:val="00B12093"/>
    <w:rsid w:val="00B12113"/>
    <w:rsid w:val="00B121CA"/>
    <w:rsid w:val="00B123FB"/>
    <w:rsid w:val="00B1243A"/>
    <w:rsid w:val="00B127D6"/>
    <w:rsid w:val="00B1299E"/>
    <w:rsid w:val="00B12A29"/>
    <w:rsid w:val="00B12B94"/>
    <w:rsid w:val="00B12C2B"/>
    <w:rsid w:val="00B12F1A"/>
    <w:rsid w:val="00B12F3D"/>
    <w:rsid w:val="00B12F65"/>
    <w:rsid w:val="00B13059"/>
    <w:rsid w:val="00B131C7"/>
    <w:rsid w:val="00B1329C"/>
    <w:rsid w:val="00B134BC"/>
    <w:rsid w:val="00B137A3"/>
    <w:rsid w:val="00B137B1"/>
    <w:rsid w:val="00B13889"/>
    <w:rsid w:val="00B138CE"/>
    <w:rsid w:val="00B1398B"/>
    <w:rsid w:val="00B13C1D"/>
    <w:rsid w:val="00B13C22"/>
    <w:rsid w:val="00B13DDC"/>
    <w:rsid w:val="00B13E6E"/>
    <w:rsid w:val="00B13E92"/>
    <w:rsid w:val="00B13EC1"/>
    <w:rsid w:val="00B13FC0"/>
    <w:rsid w:val="00B140BF"/>
    <w:rsid w:val="00B14327"/>
    <w:rsid w:val="00B145F6"/>
    <w:rsid w:val="00B14A19"/>
    <w:rsid w:val="00B1508D"/>
    <w:rsid w:val="00B15189"/>
    <w:rsid w:val="00B151BB"/>
    <w:rsid w:val="00B15708"/>
    <w:rsid w:val="00B15771"/>
    <w:rsid w:val="00B15D55"/>
    <w:rsid w:val="00B16332"/>
    <w:rsid w:val="00B16492"/>
    <w:rsid w:val="00B172F6"/>
    <w:rsid w:val="00B17330"/>
    <w:rsid w:val="00B173AE"/>
    <w:rsid w:val="00B175EE"/>
    <w:rsid w:val="00B17606"/>
    <w:rsid w:val="00B17826"/>
    <w:rsid w:val="00B1784B"/>
    <w:rsid w:val="00B17914"/>
    <w:rsid w:val="00B17946"/>
    <w:rsid w:val="00B179E2"/>
    <w:rsid w:val="00B17BA5"/>
    <w:rsid w:val="00B17C22"/>
    <w:rsid w:val="00B17E40"/>
    <w:rsid w:val="00B17E84"/>
    <w:rsid w:val="00B17FC0"/>
    <w:rsid w:val="00B201DC"/>
    <w:rsid w:val="00B20358"/>
    <w:rsid w:val="00B20377"/>
    <w:rsid w:val="00B20520"/>
    <w:rsid w:val="00B20C15"/>
    <w:rsid w:val="00B20C78"/>
    <w:rsid w:val="00B20DE8"/>
    <w:rsid w:val="00B20DF8"/>
    <w:rsid w:val="00B2103E"/>
    <w:rsid w:val="00B21228"/>
    <w:rsid w:val="00B21453"/>
    <w:rsid w:val="00B21604"/>
    <w:rsid w:val="00B219CC"/>
    <w:rsid w:val="00B21A7E"/>
    <w:rsid w:val="00B21ADF"/>
    <w:rsid w:val="00B21D10"/>
    <w:rsid w:val="00B21D5B"/>
    <w:rsid w:val="00B22065"/>
    <w:rsid w:val="00B22163"/>
    <w:rsid w:val="00B22290"/>
    <w:rsid w:val="00B224A5"/>
    <w:rsid w:val="00B22608"/>
    <w:rsid w:val="00B226A6"/>
    <w:rsid w:val="00B22854"/>
    <w:rsid w:val="00B22939"/>
    <w:rsid w:val="00B229DF"/>
    <w:rsid w:val="00B22CC3"/>
    <w:rsid w:val="00B22EA6"/>
    <w:rsid w:val="00B22FAB"/>
    <w:rsid w:val="00B23258"/>
    <w:rsid w:val="00B23278"/>
    <w:rsid w:val="00B2355B"/>
    <w:rsid w:val="00B2394E"/>
    <w:rsid w:val="00B239C3"/>
    <w:rsid w:val="00B23A15"/>
    <w:rsid w:val="00B23B2B"/>
    <w:rsid w:val="00B23B79"/>
    <w:rsid w:val="00B23E7C"/>
    <w:rsid w:val="00B23F01"/>
    <w:rsid w:val="00B240AF"/>
    <w:rsid w:val="00B24225"/>
    <w:rsid w:val="00B242EA"/>
    <w:rsid w:val="00B2437D"/>
    <w:rsid w:val="00B243B3"/>
    <w:rsid w:val="00B24443"/>
    <w:rsid w:val="00B24792"/>
    <w:rsid w:val="00B247F6"/>
    <w:rsid w:val="00B248C7"/>
    <w:rsid w:val="00B2497E"/>
    <w:rsid w:val="00B24B9F"/>
    <w:rsid w:val="00B24C2A"/>
    <w:rsid w:val="00B2504A"/>
    <w:rsid w:val="00B25350"/>
    <w:rsid w:val="00B25424"/>
    <w:rsid w:val="00B25985"/>
    <w:rsid w:val="00B25A01"/>
    <w:rsid w:val="00B25B90"/>
    <w:rsid w:val="00B25D03"/>
    <w:rsid w:val="00B25D87"/>
    <w:rsid w:val="00B25DBB"/>
    <w:rsid w:val="00B25DEA"/>
    <w:rsid w:val="00B25E72"/>
    <w:rsid w:val="00B25EAE"/>
    <w:rsid w:val="00B26084"/>
    <w:rsid w:val="00B2645F"/>
    <w:rsid w:val="00B264F0"/>
    <w:rsid w:val="00B266F5"/>
    <w:rsid w:val="00B26E12"/>
    <w:rsid w:val="00B26F79"/>
    <w:rsid w:val="00B273A9"/>
    <w:rsid w:val="00B2778F"/>
    <w:rsid w:val="00B277A0"/>
    <w:rsid w:val="00B2788C"/>
    <w:rsid w:val="00B27A63"/>
    <w:rsid w:val="00B27B27"/>
    <w:rsid w:val="00B27DA7"/>
    <w:rsid w:val="00B27DF1"/>
    <w:rsid w:val="00B27F11"/>
    <w:rsid w:val="00B27FF5"/>
    <w:rsid w:val="00B27FFB"/>
    <w:rsid w:val="00B30093"/>
    <w:rsid w:val="00B30199"/>
    <w:rsid w:val="00B303DC"/>
    <w:rsid w:val="00B30611"/>
    <w:rsid w:val="00B306BA"/>
    <w:rsid w:val="00B306BC"/>
    <w:rsid w:val="00B30AC8"/>
    <w:rsid w:val="00B30E97"/>
    <w:rsid w:val="00B31436"/>
    <w:rsid w:val="00B317AC"/>
    <w:rsid w:val="00B318F6"/>
    <w:rsid w:val="00B3195E"/>
    <w:rsid w:val="00B31988"/>
    <w:rsid w:val="00B319F2"/>
    <w:rsid w:val="00B31ABE"/>
    <w:rsid w:val="00B31AD5"/>
    <w:rsid w:val="00B31B73"/>
    <w:rsid w:val="00B31E23"/>
    <w:rsid w:val="00B31EF0"/>
    <w:rsid w:val="00B320AB"/>
    <w:rsid w:val="00B32142"/>
    <w:rsid w:val="00B3229E"/>
    <w:rsid w:val="00B324ED"/>
    <w:rsid w:val="00B325A3"/>
    <w:rsid w:val="00B32631"/>
    <w:rsid w:val="00B32840"/>
    <w:rsid w:val="00B32865"/>
    <w:rsid w:val="00B328C2"/>
    <w:rsid w:val="00B32B5F"/>
    <w:rsid w:val="00B32B84"/>
    <w:rsid w:val="00B32EE6"/>
    <w:rsid w:val="00B331B3"/>
    <w:rsid w:val="00B3355D"/>
    <w:rsid w:val="00B335E4"/>
    <w:rsid w:val="00B337C5"/>
    <w:rsid w:val="00B3399D"/>
    <w:rsid w:val="00B33B4B"/>
    <w:rsid w:val="00B33E52"/>
    <w:rsid w:val="00B34073"/>
    <w:rsid w:val="00B34247"/>
    <w:rsid w:val="00B343F8"/>
    <w:rsid w:val="00B34407"/>
    <w:rsid w:val="00B344A2"/>
    <w:rsid w:val="00B349DC"/>
    <w:rsid w:val="00B34A32"/>
    <w:rsid w:val="00B34ACA"/>
    <w:rsid w:val="00B34D4F"/>
    <w:rsid w:val="00B34E4D"/>
    <w:rsid w:val="00B34FB2"/>
    <w:rsid w:val="00B35184"/>
    <w:rsid w:val="00B3543E"/>
    <w:rsid w:val="00B35552"/>
    <w:rsid w:val="00B355AC"/>
    <w:rsid w:val="00B35858"/>
    <w:rsid w:val="00B35884"/>
    <w:rsid w:val="00B361DE"/>
    <w:rsid w:val="00B36349"/>
    <w:rsid w:val="00B3647B"/>
    <w:rsid w:val="00B3653F"/>
    <w:rsid w:val="00B367EE"/>
    <w:rsid w:val="00B36820"/>
    <w:rsid w:val="00B36B79"/>
    <w:rsid w:val="00B36C71"/>
    <w:rsid w:val="00B36D28"/>
    <w:rsid w:val="00B36E44"/>
    <w:rsid w:val="00B370DD"/>
    <w:rsid w:val="00B371B5"/>
    <w:rsid w:val="00B37250"/>
    <w:rsid w:val="00B3742B"/>
    <w:rsid w:val="00B3751D"/>
    <w:rsid w:val="00B37573"/>
    <w:rsid w:val="00B37631"/>
    <w:rsid w:val="00B37741"/>
    <w:rsid w:val="00B37B77"/>
    <w:rsid w:val="00B37BAF"/>
    <w:rsid w:val="00B37C26"/>
    <w:rsid w:val="00B37E47"/>
    <w:rsid w:val="00B37F1E"/>
    <w:rsid w:val="00B37FCC"/>
    <w:rsid w:val="00B40327"/>
    <w:rsid w:val="00B4042F"/>
    <w:rsid w:val="00B404EC"/>
    <w:rsid w:val="00B405B3"/>
    <w:rsid w:val="00B40973"/>
    <w:rsid w:val="00B40B13"/>
    <w:rsid w:val="00B40D3F"/>
    <w:rsid w:val="00B4102A"/>
    <w:rsid w:val="00B410A4"/>
    <w:rsid w:val="00B410CA"/>
    <w:rsid w:val="00B410EB"/>
    <w:rsid w:val="00B411F2"/>
    <w:rsid w:val="00B41251"/>
    <w:rsid w:val="00B41348"/>
    <w:rsid w:val="00B413D0"/>
    <w:rsid w:val="00B414F5"/>
    <w:rsid w:val="00B415B8"/>
    <w:rsid w:val="00B415DD"/>
    <w:rsid w:val="00B41771"/>
    <w:rsid w:val="00B41989"/>
    <w:rsid w:val="00B41AB7"/>
    <w:rsid w:val="00B41BAA"/>
    <w:rsid w:val="00B42373"/>
    <w:rsid w:val="00B4241C"/>
    <w:rsid w:val="00B42454"/>
    <w:rsid w:val="00B42572"/>
    <w:rsid w:val="00B42720"/>
    <w:rsid w:val="00B429AF"/>
    <w:rsid w:val="00B42C28"/>
    <w:rsid w:val="00B42D76"/>
    <w:rsid w:val="00B42DCB"/>
    <w:rsid w:val="00B42E5D"/>
    <w:rsid w:val="00B42F12"/>
    <w:rsid w:val="00B42F97"/>
    <w:rsid w:val="00B42F9F"/>
    <w:rsid w:val="00B431E9"/>
    <w:rsid w:val="00B432DD"/>
    <w:rsid w:val="00B43431"/>
    <w:rsid w:val="00B43508"/>
    <w:rsid w:val="00B43663"/>
    <w:rsid w:val="00B436C0"/>
    <w:rsid w:val="00B43884"/>
    <w:rsid w:val="00B4395D"/>
    <w:rsid w:val="00B439D4"/>
    <w:rsid w:val="00B43BBB"/>
    <w:rsid w:val="00B43E51"/>
    <w:rsid w:val="00B43F89"/>
    <w:rsid w:val="00B43FA9"/>
    <w:rsid w:val="00B43FCB"/>
    <w:rsid w:val="00B44427"/>
    <w:rsid w:val="00B44596"/>
    <w:rsid w:val="00B4473B"/>
    <w:rsid w:val="00B447D2"/>
    <w:rsid w:val="00B44A2E"/>
    <w:rsid w:val="00B44B36"/>
    <w:rsid w:val="00B44CFF"/>
    <w:rsid w:val="00B44DF0"/>
    <w:rsid w:val="00B44E9B"/>
    <w:rsid w:val="00B44F6A"/>
    <w:rsid w:val="00B454BD"/>
    <w:rsid w:val="00B45672"/>
    <w:rsid w:val="00B456E5"/>
    <w:rsid w:val="00B457BD"/>
    <w:rsid w:val="00B4581F"/>
    <w:rsid w:val="00B459EC"/>
    <w:rsid w:val="00B45B9F"/>
    <w:rsid w:val="00B45CE6"/>
    <w:rsid w:val="00B45EA8"/>
    <w:rsid w:val="00B4628A"/>
    <w:rsid w:val="00B462E7"/>
    <w:rsid w:val="00B46512"/>
    <w:rsid w:val="00B46729"/>
    <w:rsid w:val="00B467E2"/>
    <w:rsid w:val="00B4695C"/>
    <w:rsid w:val="00B46A4B"/>
    <w:rsid w:val="00B46BFB"/>
    <w:rsid w:val="00B46E22"/>
    <w:rsid w:val="00B470BC"/>
    <w:rsid w:val="00B47251"/>
    <w:rsid w:val="00B472A6"/>
    <w:rsid w:val="00B472CD"/>
    <w:rsid w:val="00B475EC"/>
    <w:rsid w:val="00B476AA"/>
    <w:rsid w:val="00B477A8"/>
    <w:rsid w:val="00B477F4"/>
    <w:rsid w:val="00B47C1A"/>
    <w:rsid w:val="00B47CE5"/>
    <w:rsid w:val="00B47FD8"/>
    <w:rsid w:val="00B500F8"/>
    <w:rsid w:val="00B503C3"/>
    <w:rsid w:val="00B5054C"/>
    <w:rsid w:val="00B50D25"/>
    <w:rsid w:val="00B50E4D"/>
    <w:rsid w:val="00B51132"/>
    <w:rsid w:val="00B512AC"/>
    <w:rsid w:val="00B512E4"/>
    <w:rsid w:val="00B51319"/>
    <w:rsid w:val="00B5171A"/>
    <w:rsid w:val="00B51760"/>
    <w:rsid w:val="00B51857"/>
    <w:rsid w:val="00B5230A"/>
    <w:rsid w:val="00B52318"/>
    <w:rsid w:val="00B5249C"/>
    <w:rsid w:val="00B52521"/>
    <w:rsid w:val="00B525E2"/>
    <w:rsid w:val="00B528B1"/>
    <w:rsid w:val="00B52991"/>
    <w:rsid w:val="00B529EA"/>
    <w:rsid w:val="00B52A08"/>
    <w:rsid w:val="00B52C34"/>
    <w:rsid w:val="00B52EB6"/>
    <w:rsid w:val="00B52F1B"/>
    <w:rsid w:val="00B532CA"/>
    <w:rsid w:val="00B538C7"/>
    <w:rsid w:val="00B53C5C"/>
    <w:rsid w:val="00B5401C"/>
    <w:rsid w:val="00B540A4"/>
    <w:rsid w:val="00B5446E"/>
    <w:rsid w:val="00B54506"/>
    <w:rsid w:val="00B54590"/>
    <w:rsid w:val="00B5464A"/>
    <w:rsid w:val="00B54787"/>
    <w:rsid w:val="00B54789"/>
    <w:rsid w:val="00B5479B"/>
    <w:rsid w:val="00B548A5"/>
    <w:rsid w:val="00B54A4F"/>
    <w:rsid w:val="00B54BB4"/>
    <w:rsid w:val="00B54C4C"/>
    <w:rsid w:val="00B54CE6"/>
    <w:rsid w:val="00B54D1E"/>
    <w:rsid w:val="00B54D2B"/>
    <w:rsid w:val="00B5561D"/>
    <w:rsid w:val="00B556EF"/>
    <w:rsid w:val="00B55737"/>
    <w:rsid w:val="00B55983"/>
    <w:rsid w:val="00B55A08"/>
    <w:rsid w:val="00B55E5E"/>
    <w:rsid w:val="00B560B1"/>
    <w:rsid w:val="00B564CF"/>
    <w:rsid w:val="00B566E4"/>
    <w:rsid w:val="00B56780"/>
    <w:rsid w:val="00B56A87"/>
    <w:rsid w:val="00B56C0D"/>
    <w:rsid w:val="00B56D06"/>
    <w:rsid w:val="00B57087"/>
    <w:rsid w:val="00B571AA"/>
    <w:rsid w:val="00B5757D"/>
    <w:rsid w:val="00B576B2"/>
    <w:rsid w:val="00B577AC"/>
    <w:rsid w:val="00B5781C"/>
    <w:rsid w:val="00B578E3"/>
    <w:rsid w:val="00B579CB"/>
    <w:rsid w:val="00B57BB6"/>
    <w:rsid w:val="00B57D73"/>
    <w:rsid w:val="00B6021B"/>
    <w:rsid w:val="00B602FF"/>
    <w:rsid w:val="00B60693"/>
    <w:rsid w:val="00B606EE"/>
    <w:rsid w:val="00B6073F"/>
    <w:rsid w:val="00B60965"/>
    <w:rsid w:val="00B60A49"/>
    <w:rsid w:val="00B60B59"/>
    <w:rsid w:val="00B60D53"/>
    <w:rsid w:val="00B60EEA"/>
    <w:rsid w:val="00B61063"/>
    <w:rsid w:val="00B6119B"/>
    <w:rsid w:val="00B61904"/>
    <w:rsid w:val="00B61918"/>
    <w:rsid w:val="00B619A2"/>
    <w:rsid w:val="00B619E9"/>
    <w:rsid w:val="00B619F9"/>
    <w:rsid w:val="00B61AC1"/>
    <w:rsid w:val="00B61C35"/>
    <w:rsid w:val="00B61E26"/>
    <w:rsid w:val="00B61F3F"/>
    <w:rsid w:val="00B620C0"/>
    <w:rsid w:val="00B622BA"/>
    <w:rsid w:val="00B625C9"/>
    <w:rsid w:val="00B62EFE"/>
    <w:rsid w:val="00B63180"/>
    <w:rsid w:val="00B6323B"/>
    <w:rsid w:val="00B6323F"/>
    <w:rsid w:val="00B635DC"/>
    <w:rsid w:val="00B6379D"/>
    <w:rsid w:val="00B6389D"/>
    <w:rsid w:val="00B63A92"/>
    <w:rsid w:val="00B63B07"/>
    <w:rsid w:val="00B63D1D"/>
    <w:rsid w:val="00B64098"/>
    <w:rsid w:val="00B64172"/>
    <w:rsid w:val="00B64504"/>
    <w:rsid w:val="00B645B3"/>
    <w:rsid w:val="00B6462E"/>
    <w:rsid w:val="00B64A36"/>
    <w:rsid w:val="00B64C4F"/>
    <w:rsid w:val="00B64C72"/>
    <w:rsid w:val="00B64EE6"/>
    <w:rsid w:val="00B650B5"/>
    <w:rsid w:val="00B650E4"/>
    <w:rsid w:val="00B655E1"/>
    <w:rsid w:val="00B656A1"/>
    <w:rsid w:val="00B657E9"/>
    <w:rsid w:val="00B65909"/>
    <w:rsid w:val="00B6590B"/>
    <w:rsid w:val="00B659B5"/>
    <w:rsid w:val="00B65A23"/>
    <w:rsid w:val="00B65BEF"/>
    <w:rsid w:val="00B65E9D"/>
    <w:rsid w:val="00B65EBF"/>
    <w:rsid w:val="00B65FEA"/>
    <w:rsid w:val="00B66274"/>
    <w:rsid w:val="00B66362"/>
    <w:rsid w:val="00B664AA"/>
    <w:rsid w:val="00B665A3"/>
    <w:rsid w:val="00B6679C"/>
    <w:rsid w:val="00B6690C"/>
    <w:rsid w:val="00B66A7F"/>
    <w:rsid w:val="00B66ED7"/>
    <w:rsid w:val="00B66EE3"/>
    <w:rsid w:val="00B670DE"/>
    <w:rsid w:val="00B672AD"/>
    <w:rsid w:val="00B673C1"/>
    <w:rsid w:val="00B674B8"/>
    <w:rsid w:val="00B67538"/>
    <w:rsid w:val="00B676F7"/>
    <w:rsid w:val="00B6799F"/>
    <w:rsid w:val="00B67A13"/>
    <w:rsid w:val="00B67BB4"/>
    <w:rsid w:val="00B67D8F"/>
    <w:rsid w:val="00B7008A"/>
    <w:rsid w:val="00B700CC"/>
    <w:rsid w:val="00B70329"/>
    <w:rsid w:val="00B70656"/>
    <w:rsid w:val="00B707EB"/>
    <w:rsid w:val="00B70834"/>
    <w:rsid w:val="00B70C53"/>
    <w:rsid w:val="00B70CC6"/>
    <w:rsid w:val="00B70F36"/>
    <w:rsid w:val="00B71398"/>
    <w:rsid w:val="00B7154B"/>
    <w:rsid w:val="00B71580"/>
    <w:rsid w:val="00B71647"/>
    <w:rsid w:val="00B718E5"/>
    <w:rsid w:val="00B719EF"/>
    <w:rsid w:val="00B71B0C"/>
    <w:rsid w:val="00B71B30"/>
    <w:rsid w:val="00B71DCD"/>
    <w:rsid w:val="00B71E07"/>
    <w:rsid w:val="00B71F57"/>
    <w:rsid w:val="00B7207E"/>
    <w:rsid w:val="00B7249E"/>
    <w:rsid w:val="00B72863"/>
    <w:rsid w:val="00B72D2C"/>
    <w:rsid w:val="00B72D40"/>
    <w:rsid w:val="00B72E66"/>
    <w:rsid w:val="00B732F7"/>
    <w:rsid w:val="00B73699"/>
    <w:rsid w:val="00B7390E"/>
    <w:rsid w:val="00B73CB2"/>
    <w:rsid w:val="00B73D95"/>
    <w:rsid w:val="00B73DB1"/>
    <w:rsid w:val="00B73DCC"/>
    <w:rsid w:val="00B74072"/>
    <w:rsid w:val="00B7408E"/>
    <w:rsid w:val="00B7427A"/>
    <w:rsid w:val="00B7431C"/>
    <w:rsid w:val="00B74324"/>
    <w:rsid w:val="00B74506"/>
    <w:rsid w:val="00B747B2"/>
    <w:rsid w:val="00B74968"/>
    <w:rsid w:val="00B74985"/>
    <w:rsid w:val="00B74DFE"/>
    <w:rsid w:val="00B74E08"/>
    <w:rsid w:val="00B74E0D"/>
    <w:rsid w:val="00B754F0"/>
    <w:rsid w:val="00B755F0"/>
    <w:rsid w:val="00B75883"/>
    <w:rsid w:val="00B75DF8"/>
    <w:rsid w:val="00B75F2F"/>
    <w:rsid w:val="00B75FDA"/>
    <w:rsid w:val="00B763E1"/>
    <w:rsid w:val="00B764A2"/>
    <w:rsid w:val="00B7654F"/>
    <w:rsid w:val="00B76561"/>
    <w:rsid w:val="00B76792"/>
    <w:rsid w:val="00B768CA"/>
    <w:rsid w:val="00B76B4F"/>
    <w:rsid w:val="00B76BA0"/>
    <w:rsid w:val="00B76BC1"/>
    <w:rsid w:val="00B76C2C"/>
    <w:rsid w:val="00B76C30"/>
    <w:rsid w:val="00B76F75"/>
    <w:rsid w:val="00B76F81"/>
    <w:rsid w:val="00B77123"/>
    <w:rsid w:val="00B77475"/>
    <w:rsid w:val="00B775F8"/>
    <w:rsid w:val="00B776B3"/>
    <w:rsid w:val="00B77785"/>
    <w:rsid w:val="00B7780A"/>
    <w:rsid w:val="00B77820"/>
    <w:rsid w:val="00B77851"/>
    <w:rsid w:val="00B77958"/>
    <w:rsid w:val="00B77A28"/>
    <w:rsid w:val="00B77AD8"/>
    <w:rsid w:val="00B77C9B"/>
    <w:rsid w:val="00B77D59"/>
    <w:rsid w:val="00B80190"/>
    <w:rsid w:val="00B80321"/>
    <w:rsid w:val="00B803DF"/>
    <w:rsid w:val="00B80672"/>
    <w:rsid w:val="00B806B0"/>
    <w:rsid w:val="00B80713"/>
    <w:rsid w:val="00B80754"/>
    <w:rsid w:val="00B807C1"/>
    <w:rsid w:val="00B80851"/>
    <w:rsid w:val="00B80DA0"/>
    <w:rsid w:val="00B80F11"/>
    <w:rsid w:val="00B81251"/>
    <w:rsid w:val="00B814E2"/>
    <w:rsid w:val="00B815F5"/>
    <w:rsid w:val="00B816AD"/>
    <w:rsid w:val="00B81C2E"/>
    <w:rsid w:val="00B81F50"/>
    <w:rsid w:val="00B824D9"/>
    <w:rsid w:val="00B825B1"/>
    <w:rsid w:val="00B825D5"/>
    <w:rsid w:val="00B82701"/>
    <w:rsid w:val="00B82ADC"/>
    <w:rsid w:val="00B82C9A"/>
    <w:rsid w:val="00B82CB2"/>
    <w:rsid w:val="00B82CC1"/>
    <w:rsid w:val="00B82D85"/>
    <w:rsid w:val="00B82E9F"/>
    <w:rsid w:val="00B82F01"/>
    <w:rsid w:val="00B83626"/>
    <w:rsid w:val="00B836BF"/>
    <w:rsid w:val="00B836D8"/>
    <w:rsid w:val="00B83735"/>
    <w:rsid w:val="00B839AE"/>
    <w:rsid w:val="00B83A92"/>
    <w:rsid w:val="00B83ADD"/>
    <w:rsid w:val="00B83B45"/>
    <w:rsid w:val="00B83D69"/>
    <w:rsid w:val="00B84348"/>
    <w:rsid w:val="00B8435E"/>
    <w:rsid w:val="00B84500"/>
    <w:rsid w:val="00B845F9"/>
    <w:rsid w:val="00B84617"/>
    <w:rsid w:val="00B846A0"/>
    <w:rsid w:val="00B849C3"/>
    <w:rsid w:val="00B84BBD"/>
    <w:rsid w:val="00B84D0E"/>
    <w:rsid w:val="00B8508F"/>
    <w:rsid w:val="00B850D6"/>
    <w:rsid w:val="00B85119"/>
    <w:rsid w:val="00B85158"/>
    <w:rsid w:val="00B852C8"/>
    <w:rsid w:val="00B854D1"/>
    <w:rsid w:val="00B854DA"/>
    <w:rsid w:val="00B856AD"/>
    <w:rsid w:val="00B8588D"/>
    <w:rsid w:val="00B85B6C"/>
    <w:rsid w:val="00B85FDA"/>
    <w:rsid w:val="00B85FE9"/>
    <w:rsid w:val="00B85FF5"/>
    <w:rsid w:val="00B86577"/>
    <w:rsid w:val="00B869CF"/>
    <w:rsid w:val="00B871AD"/>
    <w:rsid w:val="00B871DE"/>
    <w:rsid w:val="00B87301"/>
    <w:rsid w:val="00B8767A"/>
    <w:rsid w:val="00B8773F"/>
    <w:rsid w:val="00B8796C"/>
    <w:rsid w:val="00B879D3"/>
    <w:rsid w:val="00B87AFE"/>
    <w:rsid w:val="00B87BD9"/>
    <w:rsid w:val="00B87BF7"/>
    <w:rsid w:val="00B87DFA"/>
    <w:rsid w:val="00B87FAE"/>
    <w:rsid w:val="00B9001F"/>
    <w:rsid w:val="00B9006D"/>
    <w:rsid w:val="00B90126"/>
    <w:rsid w:val="00B90570"/>
    <w:rsid w:val="00B908FB"/>
    <w:rsid w:val="00B90AA1"/>
    <w:rsid w:val="00B90E85"/>
    <w:rsid w:val="00B91268"/>
    <w:rsid w:val="00B912A0"/>
    <w:rsid w:val="00B9156B"/>
    <w:rsid w:val="00B91971"/>
    <w:rsid w:val="00B91AA9"/>
    <w:rsid w:val="00B91AEF"/>
    <w:rsid w:val="00B91DE0"/>
    <w:rsid w:val="00B9248A"/>
    <w:rsid w:val="00B92705"/>
    <w:rsid w:val="00B92820"/>
    <w:rsid w:val="00B92A3F"/>
    <w:rsid w:val="00B92C38"/>
    <w:rsid w:val="00B92F54"/>
    <w:rsid w:val="00B932FC"/>
    <w:rsid w:val="00B9332D"/>
    <w:rsid w:val="00B933C0"/>
    <w:rsid w:val="00B9340D"/>
    <w:rsid w:val="00B93624"/>
    <w:rsid w:val="00B9367F"/>
    <w:rsid w:val="00B9384D"/>
    <w:rsid w:val="00B939FE"/>
    <w:rsid w:val="00B93D46"/>
    <w:rsid w:val="00B93E1A"/>
    <w:rsid w:val="00B94685"/>
    <w:rsid w:val="00B94799"/>
    <w:rsid w:val="00B948EB"/>
    <w:rsid w:val="00B949F3"/>
    <w:rsid w:val="00B94A00"/>
    <w:rsid w:val="00B94D3B"/>
    <w:rsid w:val="00B94F59"/>
    <w:rsid w:val="00B9514B"/>
    <w:rsid w:val="00B95257"/>
    <w:rsid w:val="00B955EC"/>
    <w:rsid w:val="00B95674"/>
    <w:rsid w:val="00B95975"/>
    <w:rsid w:val="00B95A68"/>
    <w:rsid w:val="00B95AF0"/>
    <w:rsid w:val="00B95C0B"/>
    <w:rsid w:val="00B95EF8"/>
    <w:rsid w:val="00B95F30"/>
    <w:rsid w:val="00B960A4"/>
    <w:rsid w:val="00B9614C"/>
    <w:rsid w:val="00B964F0"/>
    <w:rsid w:val="00B9659D"/>
    <w:rsid w:val="00B965A7"/>
    <w:rsid w:val="00B9676A"/>
    <w:rsid w:val="00B96AE9"/>
    <w:rsid w:val="00B96F16"/>
    <w:rsid w:val="00B96FDC"/>
    <w:rsid w:val="00B970A7"/>
    <w:rsid w:val="00B970FB"/>
    <w:rsid w:val="00B97275"/>
    <w:rsid w:val="00B97832"/>
    <w:rsid w:val="00B97897"/>
    <w:rsid w:val="00B97A0C"/>
    <w:rsid w:val="00B97A1A"/>
    <w:rsid w:val="00B97AB5"/>
    <w:rsid w:val="00BA0069"/>
    <w:rsid w:val="00BA00B8"/>
    <w:rsid w:val="00BA0370"/>
    <w:rsid w:val="00BA0992"/>
    <w:rsid w:val="00BA0A87"/>
    <w:rsid w:val="00BA0CA6"/>
    <w:rsid w:val="00BA0D72"/>
    <w:rsid w:val="00BA0DA1"/>
    <w:rsid w:val="00BA0F96"/>
    <w:rsid w:val="00BA1343"/>
    <w:rsid w:val="00BA141C"/>
    <w:rsid w:val="00BA15A6"/>
    <w:rsid w:val="00BA1A3C"/>
    <w:rsid w:val="00BA1D36"/>
    <w:rsid w:val="00BA1DFB"/>
    <w:rsid w:val="00BA1E0B"/>
    <w:rsid w:val="00BA1F0C"/>
    <w:rsid w:val="00BA214F"/>
    <w:rsid w:val="00BA2669"/>
    <w:rsid w:val="00BA2757"/>
    <w:rsid w:val="00BA2C57"/>
    <w:rsid w:val="00BA2D5D"/>
    <w:rsid w:val="00BA2E41"/>
    <w:rsid w:val="00BA2E63"/>
    <w:rsid w:val="00BA2EAF"/>
    <w:rsid w:val="00BA3068"/>
    <w:rsid w:val="00BA3394"/>
    <w:rsid w:val="00BA34C2"/>
    <w:rsid w:val="00BA3525"/>
    <w:rsid w:val="00BA353C"/>
    <w:rsid w:val="00BA382B"/>
    <w:rsid w:val="00BA383D"/>
    <w:rsid w:val="00BA3A1C"/>
    <w:rsid w:val="00BA3AED"/>
    <w:rsid w:val="00BA3BB5"/>
    <w:rsid w:val="00BA3D16"/>
    <w:rsid w:val="00BA3E08"/>
    <w:rsid w:val="00BA3F7D"/>
    <w:rsid w:val="00BA40A5"/>
    <w:rsid w:val="00BA41F0"/>
    <w:rsid w:val="00BA41FB"/>
    <w:rsid w:val="00BA42B8"/>
    <w:rsid w:val="00BA4479"/>
    <w:rsid w:val="00BA447F"/>
    <w:rsid w:val="00BA49A3"/>
    <w:rsid w:val="00BA4BBA"/>
    <w:rsid w:val="00BA4CCE"/>
    <w:rsid w:val="00BA4DA1"/>
    <w:rsid w:val="00BA4E84"/>
    <w:rsid w:val="00BA4F0C"/>
    <w:rsid w:val="00BA503A"/>
    <w:rsid w:val="00BA5970"/>
    <w:rsid w:val="00BA5B5A"/>
    <w:rsid w:val="00BA5D40"/>
    <w:rsid w:val="00BA5E74"/>
    <w:rsid w:val="00BA5E7E"/>
    <w:rsid w:val="00BA5FB6"/>
    <w:rsid w:val="00BA614D"/>
    <w:rsid w:val="00BA639E"/>
    <w:rsid w:val="00BA670D"/>
    <w:rsid w:val="00BA684E"/>
    <w:rsid w:val="00BA68BF"/>
    <w:rsid w:val="00BA6AFF"/>
    <w:rsid w:val="00BA6E83"/>
    <w:rsid w:val="00BA7310"/>
    <w:rsid w:val="00BA735A"/>
    <w:rsid w:val="00BA7413"/>
    <w:rsid w:val="00BA78D5"/>
    <w:rsid w:val="00BA791F"/>
    <w:rsid w:val="00BA7C3A"/>
    <w:rsid w:val="00BA7F29"/>
    <w:rsid w:val="00BB004E"/>
    <w:rsid w:val="00BB02CB"/>
    <w:rsid w:val="00BB03D6"/>
    <w:rsid w:val="00BB0678"/>
    <w:rsid w:val="00BB073F"/>
    <w:rsid w:val="00BB0C75"/>
    <w:rsid w:val="00BB0D9F"/>
    <w:rsid w:val="00BB0E21"/>
    <w:rsid w:val="00BB172D"/>
    <w:rsid w:val="00BB18EE"/>
    <w:rsid w:val="00BB1ABE"/>
    <w:rsid w:val="00BB259C"/>
    <w:rsid w:val="00BB2743"/>
    <w:rsid w:val="00BB2B06"/>
    <w:rsid w:val="00BB2B89"/>
    <w:rsid w:val="00BB2C0A"/>
    <w:rsid w:val="00BB2D26"/>
    <w:rsid w:val="00BB2DDC"/>
    <w:rsid w:val="00BB3245"/>
    <w:rsid w:val="00BB325F"/>
    <w:rsid w:val="00BB356E"/>
    <w:rsid w:val="00BB35BD"/>
    <w:rsid w:val="00BB3670"/>
    <w:rsid w:val="00BB3766"/>
    <w:rsid w:val="00BB3C95"/>
    <w:rsid w:val="00BB3D67"/>
    <w:rsid w:val="00BB3E45"/>
    <w:rsid w:val="00BB41B9"/>
    <w:rsid w:val="00BB43CF"/>
    <w:rsid w:val="00BB4905"/>
    <w:rsid w:val="00BB4A31"/>
    <w:rsid w:val="00BB4F19"/>
    <w:rsid w:val="00BB4F2B"/>
    <w:rsid w:val="00BB5170"/>
    <w:rsid w:val="00BB5392"/>
    <w:rsid w:val="00BB5632"/>
    <w:rsid w:val="00BB5917"/>
    <w:rsid w:val="00BB5983"/>
    <w:rsid w:val="00BB5C04"/>
    <w:rsid w:val="00BB5CE5"/>
    <w:rsid w:val="00BB5FE4"/>
    <w:rsid w:val="00BB6111"/>
    <w:rsid w:val="00BB622A"/>
    <w:rsid w:val="00BB65BA"/>
    <w:rsid w:val="00BB65E8"/>
    <w:rsid w:val="00BB6722"/>
    <w:rsid w:val="00BB6A54"/>
    <w:rsid w:val="00BB6A9B"/>
    <w:rsid w:val="00BB6B35"/>
    <w:rsid w:val="00BB6D9D"/>
    <w:rsid w:val="00BB7515"/>
    <w:rsid w:val="00BB7648"/>
    <w:rsid w:val="00BB7BBC"/>
    <w:rsid w:val="00BB7C73"/>
    <w:rsid w:val="00BB7E9E"/>
    <w:rsid w:val="00BC0020"/>
    <w:rsid w:val="00BC0397"/>
    <w:rsid w:val="00BC0571"/>
    <w:rsid w:val="00BC0808"/>
    <w:rsid w:val="00BC086E"/>
    <w:rsid w:val="00BC0A57"/>
    <w:rsid w:val="00BC0B5E"/>
    <w:rsid w:val="00BC0CE0"/>
    <w:rsid w:val="00BC0F1C"/>
    <w:rsid w:val="00BC15D2"/>
    <w:rsid w:val="00BC1873"/>
    <w:rsid w:val="00BC18F4"/>
    <w:rsid w:val="00BC1C19"/>
    <w:rsid w:val="00BC1FA7"/>
    <w:rsid w:val="00BC1FF2"/>
    <w:rsid w:val="00BC2085"/>
    <w:rsid w:val="00BC208F"/>
    <w:rsid w:val="00BC29D6"/>
    <w:rsid w:val="00BC2B52"/>
    <w:rsid w:val="00BC2DF8"/>
    <w:rsid w:val="00BC2FDB"/>
    <w:rsid w:val="00BC3135"/>
    <w:rsid w:val="00BC33CF"/>
    <w:rsid w:val="00BC3644"/>
    <w:rsid w:val="00BC36F6"/>
    <w:rsid w:val="00BC3705"/>
    <w:rsid w:val="00BC3756"/>
    <w:rsid w:val="00BC37D1"/>
    <w:rsid w:val="00BC3927"/>
    <w:rsid w:val="00BC3B33"/>
    <w:rsid w:val="00BC3B63"/>
    <w:rsid w:val="00BC3BBF"/>
    <w:rsid w:val="00BC3C0C"/>
    <w:rsid w:val="00BC3FE7"/>
    <w:rsid w:val="00BC3FEE"/>
    <w:rsid w:val="00BC41B3"/>
    <w:rsid w:val="00BC4290"/>
    <w:rsid w:val="00BC4384"/>
    <w:rsid w:val="00BC454A"/>
    <w:rsid w:val="00BC4615"/>
    <w:rsid w:val="00BC4812"/>
    <w:rsid w:val="00BC48B1"/>
    <w:rsid w:val="00BC49AF"/>
    <w:rsid w:val="00BC4AC6"/>
    <w:rsid w:val="00BC4D79"/>
    <w:rsid w:val="00BC51E3"/>
    <w:rsid w:val="00BC55E7"/>
    <w:rsid w:val="00BC57D4"/>
    <w:rsid w:val="00BC5906"/>
    <w:rsid w:val="00BC5C33"/>
    <w:rsid w:val="00BC5D8F"/>
    <w:rsid w:val="00BC60DB"/>
    <w:rsid w:val="00BC63BA"/>
    <w:rsid w:val="00BC6A69"/>
    <w:rsid w:val="00BC6A9C"/>
    <w:rsid w:val="00BC6C36"/>
    <w:rsid w:val="00BC6DB7"/>
    <w:rsid w:val="00BC6DE8"/>
    <w:rsid w:val="00BC6F27"/>
    <w:rsid w:val="00BC7787"/>
    <w:rsid w:val="00BC7874"/>
    <w:rsid w:val="00BC79C1"/>
    <w:rsid w:val="00BC7ACA"/>
    <w:rsid w:val="00BC7ACD"/>
    <w:rsid w:val="00BC7EA1"/>
    <w:rsid w:val="00BD0520"/>
    <w:rsid w:val="00BD066D"/>
    <w:rsid w:val="00BD09A2"/>
    <w:rsid w:val="00BD0EC9"/>
    <w:rsid w:val="00BD0F78"/>
    <w:rsid w:val="00BD0F98"/>
    <w:rsid w:val="00BD13B8"/>
    <w:rsid w:val="00BD146E"/>
    <w:rsid w:val="00BD1873"/>
    <w:rsid w:val="00BD19BE"/>
    <w:rsid w:val="00BD1BF6"/>
    <w:rsid w:val="00BD1E93"/>
    <w:rsid w:val="00BD1F07"/>
    <w:rsid w:val="00BD1F52"/>
    <w:rsid w:val="00BD2055"/>
    <w:rsid w:val="00BD20CD"/>
    <w:rsid w:val="00BD2112"/>
    <w:rsid w:val="00BD212F"/>
    <w:rsid w:val="00BD2425"/>
    <w:rsid w:val="00BD24C6"/>
    <w:rsid w:val="00BD24F7"/>
    <w:rsid w:val="00BD24F8"/>
    <w:rsid w:val="00BD254A"/>
    <w:rsid w:val="00BD2622"/>
    <w:rsid w:val="00BD26C7"/>
    <w:rsid w:val="00BD292B"/>
    <w:rsid w:val="00BD2A36"/>
    <w:rsid w:val="00BD2B2B"/>
    <w:rsid w:val="00BD2D4C"/>
    <w:rsid w:val="00BD2EF2"/>
    <w:rsid w:val="00BD2EFE"/>
    <w:rsid w:val="00BD326C"/>
    <w:rsid w:val="00BD32B2"/>
    <w:rsid w:val="00BD3319"/>
    <w:rsid w:val="00BD3330"/>
    <w:rsid w:val="00BD337E"/>
    <w:rsid w:val="00BD369D"/>
    <w:rsid w:val="00BD38EA"/>
    <w:rsid w:val="00BD3973"/>
    <w:rsid w:val="00BD3B1C"/>
    <w:rsid w:val="00BD3BB5"/>
    <w:rsid w:val="00BD3C53"/>
    <w:rsid w:val="00BD3D21"/>
    <w:rsid w:val="00BD3E75"/>
    <w:rsid w:val="00BD4035"/>
    <w:rsid w:val="00BD4212"/>
    <w:rsid w:val="00BD429F"/>
    <w:rsid w:val="00BD42DB"/>
    <w:rsid w:val="00BD484E"/>
    <w:rsid w:val="00BD499E"/>
    <w:rsid w:val="00BD4AAA"/>
    <w:rsid w:val="00BD4B0E"/>
    <w:rsid w:val="00BD4B3E"/>
    <w:rsid w:val="00BD4DC7"/>
    <w:rsid w:val="00BD4F6E"/>
    <w:rsid w:val="00BD5085"/>
    <w:rsid w:val="00BD50A9"/>
    <w:rsid w:val="00BD51AB"/>
    <w:rsid w:val="00BD560C"/>
    <w:rsid w:val="00BD56D3"/>
    <w:rsid w:val="00BD5950"/>
    <w:rsid w:val="00BD5D66"/>
    <w:rsid w:val="00BD618E"/>
    <w:rsid w:val="00BD6200"/>
    <w:rsid w:val="00BD639C"/>
    <w:rsid w:val="00BD6583"/>
    <w:rsid w:val="00BD6635"/>
    <w:rsid w:val="00BD672B"/>
    <w:rsid w:val="00BD6A8B"/>
    <w:rsid w:val="00BD6B3E"/>
    <w:rsid w:val="00BD6E15"/>
    <w:rsid w:val="00BD7219"/>
    <w:rsid w:val="00BD7298"/>
    <w:rsid w:val="00BD7432"/>
    <w:rsid w:val="00BD7608"/>
    <w:rsid w:val="00BD7EBF"/>
    <w:rsid w:val="00BE005F"/>
    <w:rsid w:val="00BE010B"/>
    <w:rsid w:val="00BE0389"/>
    <w:rsid w:val="00BE05C6"/>
    <w:rsid w:val="00BE06D3"/>
    <w:rsid w:val="00BE0875"/>
    <w:rsid w:val="00BE0B7F"/>
    <w:rsid w:val="00BE0CD6"/>
    <w:rsid w:val="00BE0D4A"/>
    <w:rsid w:val="00BE0D7A"/>
    <w:rsid w:val="00BE0D92"/>
    <w:rsid w:val="00BE0E6E"/>
    <w:rsid w:val="00BE13E2"/>
    <w:rsid w:val="00BE1544"/>
    <w:rsid w:val="00BE1580"/>
    <w:rsid w:val="00BE1649"/>
    <w:rsid w:val="00BE167E"/>
    <w:rsid w:val="00BE1767"/>
    <w:rsid w:val="00BE176D"/>
    <w:rsid w:val="00BE1A47"/>
    <w:rsid w:val="00BE2244"/>
    <w:rsid w:val="00BE25FA"/>
    <w:rsid w:val="00BE2788"/>
    <w:rsid w:val="00BE29DA"/>
    <w:rsid w:val="00BE29F6"/>
    <w:rsid w:val="00BE2C9A"/>
    <w:rsid w:val="00BE2EBA"/>
    <w:rsid w:val="00BE2F06"/>
    <w:rsid w:val="00BE314F"/>
    <w:rsid w:val="00BE332F"/>
    <w:rsid w:val="00BE3634"/>
    <w:rsid w:val="00BE3754"/>
    <w:rsid w:val="00BE3820"/>
    <w:rsid w:val="00BE394E"/>
    <w:rsid w:val="00BE3D04"/>
    <w:rsid w:val="00BE3FB2"/>
    <w:rsid w:val="00BE4127"/>
    <w:rsid w:val="00BE41A7"/>
    <w:rsid w:val="00BE4211"/>
    <w:rsid w:val="00BE439B"/>
    <w:rsid w:val="00BE45F2"/>
    <w:rsid w:val="00BE4636"/>
    <w:rsid w:val="00BE4726"/>
    <w:rsid w:val="00BE49FF"/>
    <w:rsid w:val="00BE4BE8"/>
    <w:rsid w:val="00BE4F3D"/>
    <w:rsid w:val="00BE518C"/>
    <w:rsid w:val="00BE5522"/>
    <w:rsid w:val="00BE5891"/>
    <w:rsid w:val="00BE59FB"/>
    <w:rsid w:val="00BE5E03"/>
    <w:rsid w:val="00BE5E12"/>
    <w:rsid w:val="00BE60BE"/>
    <w:rsid w:val="00BE60C6"/>
    <w:rsid w:val="00BE62B1"/>
    <w:rsid w:val="00BE6452"/>
    <w:rsid w:val="00BE66D0"/>
    <w:rsid w:val="00BE67A1"/>
    <w:rsid w:val="00BE69B6"/>
    <w:rsid w:val="00BE6B56"/>
    <w:rsid w:val="00BE6B9D"/>
    <w:rsid w:val="00BE6CA4"/>
    <w:rsid w:val="00BE6F03"/>
    <w:rsid w:val="00BE6FF5"/>
    <w:rsid w:val="00BE700C"/>
    <w:rsid w:val="00BE704C"/>
    <w:rsid w:val="00BE7103"/>
    <w:rsid w:val="00BE7105"/>
    <w:rsid w:val="00BE715E"/>
    <w:rsid w:val="00BE7179"/>
    <w:rsid w:val="00BE71AC"/>
    <w:rsid w:val="00BE76F8"/>
    <w:rsid w:val="00BE7745"/>
    <w:rsid w:val="00BE7B1A"/>
    <w:rsid w:val="00BE7DDC"/>
    <w:rsid w:val="00BF082B"/>
    <w:rsid w:val="00BF0A9F"/>
    <w:rsid w:val="00BF0C61"/>
    <w:rsid w:val="00BF0D56"/>
    <w:rsid w:val="00BF0E42"/>
    <w:rsid w:val="00BF13C6"/>
    <w:rsid w:val="00BF14C4"/>
    <w:rsid w:val="00BF1571"/>
    <w:rsid w:val="00BF166A"/>
    <w:rsid w:val="00BF1859"/>
    <w:rsid w:val="00BF1C82"/>
    <w:rsid w:val="00BF1D1C"/>
    <w:rsid w:val="00BF1F7E"/>
    <w:rsid w:val="00BF1FA3"/>
    <w:rsid w:val="00BF22ED"/>
    <w:rsid w:val="00BF23CF"/>
    <w:rsid w:val="00BF240D"/>
    <w:rsid w:val="00BF2507"/>
    <w:rsid w:val="00BF2A84"/>
    <w:rsid w:val="00BF2B3D"/>
    <w:rsid w:val="00BF2C6A"/>
    <w:rsid w:val="00BF3036"/>
    <w:rsid w:val="00BF30F1"/>
    <w:rsid w:val="00BF33A3"/>
    <w:rsid w:val="00BF33CC"/>
    <w:rsid w:val="00BF347C"/>
    <w:rsid w:val="00BF358D"/>
    <w:rsid w:val="00BF3B49"/>
    <w:rsid w:val="00BF3C37"/>
    <w:rsid w:val="00BF3C39"/>
    <w:rsid w:val="00BF3C8F"/>
    <w:rsid w:val="00BF40A3"/>
    <w:rsid w:val="00BF42FE"/>
    <w:rsid w:val="00BF4305"/>
    <w:rsid w:val="00BF44CA"/>
    <w:rsid w:val="00BF4508"/>
    <w:rsid w:val="00BF49D4"/>
    <w:rsid w:val="00BF4B85"/>
    <w:rsid w:val="00BF4E60"/>
    <w:rsid w:val="00BF51DC"/>
    <w:rsid w:val="00BF5244"/>
    <w:rsid w:val="00BF5386"/>
    <w:rsid w:val="00BF568A"/>
    <w:rsid w:val="00BF56AF"/>
    <w:rsid w:val="00BF5872"/>
    <w:rsid w:val="00BF5E15"/>
    <w:rsid w:val="00BF5FA6"/>
    <w:rsid w:val="00BF6171"/>
    <w:rsid w:val="00BF65C0"/>
    <w:rsid w:val="00BF6B0B"/>
    <w:rsid w:val="00BF6D0B"/>
    <w:rsid w:val="00BF6D90"/>
    <w:rsid w:val="00BF7482"/>
    <w:rsid w:val="00BF782E"/>
    <w:rsid w:val="00BF7885"/>
    <w:rsid w:val="00BF7C4D"/>
    <w:rsid w:val="00BF7DD4"/>
    <w:rsid w:val="00BF7ED0"/>
    <w:rsid w:val="00BF7F47"/>
    <w:rsid w:val="00C00068"/>
    <w:rsid w:val="00C001ED"/>
    <w:rsid w:val="00C00408"/>
    <w:rsid w:val="00C0048D"/>
    <w:rsid w:val="00C00655"/>
    <w:rsid w:val="00C00828"/>
    <w:rsid w:val="00C00B2F"/>
    <w:rsid w:val="00C00E66"/>
    <w:rsid w:val="00C00E7E"/>
    <w:rsid w:val="00C01089"/>
    <w:rsid w:val="00C010A2"/>
    <w:rsid w:val="00C01274"/>
    <w:rsid w:val="00C013E7"/>
    <w:rsid w:val="00C01455"/>
    <w:rsid w:val="00C01781"/>
    <w:rsid w:val="00C0181D"/>
    <w:rsid w:val="00C01856"/>
    <w:rsid w:val="00C01CA7"/>
    <w:rsid w:val="00C01DEE"/>
    <w:rsid w:val="00C01E31"/>
    <w:rsid w:val="00C01FA0"/>
    <w:rsid w:val="00C02099"/>
    <w:rsid w:val="00C021E7"/>
    <w:rsid w:val="00C02241"/>
    <w:rsid w:val="00C025F8"/>
    <w:rsid w:val="00C02603"/>
    <w:rsid w:val="00C0273B"/>
    <w:rsid w:val="00C02844"/>
    <w:rsid w:val="00C02851"/>
    <w:rsid w:val="00C0295A"/>
    <w:rsid w:val="00C03161"/>
    <w:rsid w:val="00C03406"/>
    <w:rsid w:val="00C03479"/>
    <w:rsid w:val="00C03518"/>
    <w:rsid w:val="00C037D9"/>
    <w:rsid w:val="00C0387B"/>
    <w:rsid w:val="00C03951"/>
    <w:rsid w:val="00C03AA9"/>
    <w:rsid w:val="00C03BE3"/>
    <w:rsid w:val="00C03D20"/>
    <w:rsid w:val="00C03DD3"/>
    <w:rsid w:val="00C03F91"/>
    <w:rsid w:val="00C0416C"/>
    <w:rsid w:val="00C0434C"/>
    <w:rsid w:val="00C0448B"/>
    <w:rsid w:val="00C04500"/>
    <w:rsid w:val="00C0477A"/>
    <w:rsid w:val="00C04A28"/>
    <w:rsid w:val="00C04B82"/>
    <w:rsid w:val="00C04F68"/>
    <w:rsid w:val="00C0507B"/>
    <w:rsid w:val="00C05B4D"/>
    <w:rsid w:val="00C05C1C"/>
    <w:rsid w:val="00C05C89"/>
    <w:rsid w:val="00C05D6D"/>
    <w:rsid w:val="00C05E26"/>
    <w:rsid w:val="00C05F28"/>
    <w:rsid w:val="00C05FCF"/>
    <w:rsid w:val="00C0602A"/>
    <w:rsid w:val="00C06151"/>
    <w:rsid w:val="00C062E1"/>
    <w:rsid w:val="00C06668"/>
    <w:rsid w:val="00C06BBF"/>
    <w:rsid w:val="00C06C39"/>
    <w:rsid w:val="00C06EDC"/>
    <w:rsid w:val="00C06F0A"/>
    <w:rsid w:val="00C0735C"/>
    <w:rsid w:val="00C075FA"/>
    <w:rsid w:val="00C0768A"/>
    <w:rsid w:val="00C076C9"/>
    <w:rsid w:val="00C07794"/>
    <w:rsid w:val="00C07878"/>
    <w:rsid w:val="00C079F3"/>
    <w:rsid w:val="00C079F5"/>
    <w:rsid w:val="00C07B72"/>
    <w:rsid w:val="00C07C9B"/>
    <w:rsid w:val="00C07C9D"/>
    <w:rsid w:val="00C1000C"/>
    <w:rsid w:val="00C10564"/>
    <w:rsid w:val="00C10588"/>
    <w:rsid w:val="00C10949"/>
    <w:rsid w:val="00C1096A"/>
    <w:rsid w:val="00C117A5"/>
    <w:rsid w:val="00C11D3E"/>
    <w:rsid w:val="00C11E57"/>
    <w:rsid w:val="00C11E9B"/>
    <w:rsid w:val="00C11EA5"/>
    <w:rsid w:val="00C11ED2"/>
    <w:rsid w:val="00C12182"/>
    <w:rsid w:val="00C121E3"/>
    <w:rsid w:val="00C12230"/>
    <w:rsid w:val="00C124B7"/>
    <w:rsid w:val="00C124D2"/>
    <w:rsid w:val="00C12587"/>
    <w:rsid w:val="00C125DD"/>
    <w:rsid w:val="00C12C19"/>
    <w:rsid w:val="00C12E09"/>
    <w:rsid w:val="00C12FA8"/>
    <w:rsid w:val="00C1311D"/>
    <w:rsid w:val="00C13145"/>
    <w:rsid w:val="00C13329"/>
    <w:rsid w:val="00C133DC"/>
    <w:rsid w:val="00C138AE"/>
    <w:rsid w:val="00C13DDB"/>
    <w:rsid w:val="00C14152"/>
    <w:rsid w:val="00C141EB"/>
    <w:rsid w:val="00C146E4"/>
    <w:rsid w:val="00C147CF"/>
    <w:rsid w:val="00C1490D"/>
    <w:rsid w:val="00C1496E"/>
    <w:rsid w:val="00C149CE"/>
    <w:rsid w:val="00C14D5C"/>
    <w:rsid w:val="00C14E13"/>
    <w:rsid w:val="00C14E79"/>
    <w:rsid w:val="00C14FF0"/>
    <w:rsid w:val="00C151E5"/>
    <w:rsid w:val="00C15216"/>
    <w:rsid w:val="00C1557E"/>
    <w:rsid w:val="00C157C7"/>
    <w:rsid w:val="00C15975"/>
    <w:rsid w:val="00C159B3"/>
    <w:rsid w:val="00C15A84"/>
    <w:rsid w:val="00C15E1E"/>
    <w:rsid w:val="00C16197"/>
    <w:rsid w:val="00C1640C"/>
    <w:rsid w:val="00C1655D"/>
    <w:rsid w:val="00C16809"/>
    <w:rsid w:val="00C16BBF"/>
    <w:rsid w:val="00C16CB4"/>
    <w:rsid w:val="00C16FC3"/>
    <w:rsid w:val="00C172A9"/>
    <w:rsid w:val="00C1748F"/>
    <w:rsid w:val="00C176E6"/>
    <w:rsid w:val="00C17830"/>
    <w:rsid w:val="00C20153"/>
    <w:rsid w:val="00C2045C"/>
    <w:rsid w:val="00C20856"/>
    <w:rsid w:val="00C20A3A"/>
    <w:rsid w:val="00C20BE0"/>
    <w:rsid w:val="00C20D3C"/>
    <w:rsid w:val="00C217D7"/>
    <w:rsid w:val="00C217E7"/>
    <w:rsid w:val="00C219E5"/>
    <w:rsid w:val="00C21A92"/>
    <w:rsid w:val="00C21BB6"/>
    <w:rsid w:val="00C21C7B"/>
    <w:rsid w:val="00C21D33"/>
    <w:rsid w:val="00C21DA0"/>
    <w:rsid w:val="00C22143"/>
    <w:rsid w:val="00C22169"/>
    <w:rsid w:val="00C2236C"/>
    <w:rsid w:val="00C225FC"/>
    <w:rsid w:val="00C2267C"/>
    <w:rsid w:val="00C22935"/>
    <w:rsid w:val="00C22A38"/>
    <w:rsid w:val="00C22B84"/>
    <w:rsid w:val="00C2309F"/>
    <w:rsid w:val="00C23704"/>
    <w:rsid w:val="00C23716"/>
    <w:rsid w:val="00C237FF"/>
    <w:rsid w:val="00C239B7"/>
    <w:rsid w:val="00C23C20"/>
    <w:rsid w:val="00C23CEE"/>
    <w:rsid w:val="00C23DA2"/>
    <w:rsid w:val="00C23EBC"/>
    <w:rsid w:val="00C24053"/>
    <w:rsid w:val="00C243BF"/>
    <w:rsid w:val="00C243CD"/>
    <w:rsid w:val="00C24577"/>
    <w:rsid w:val="00C24640"/>
    <w:rsid w:val="00C247A8"/>
    <w:rsid w:val="00C2519B"/>
    <w:rsid w:val="00C256B5"/>
    <w:rsid w:val="00C257A9"/>
    <w:rsid w:val="00C257CE"/>
    <w:rsid w:val="00C25A34"/>
    <w:rsid w:val="00C25A65"/>
    <w:rsid w:val="00C25B2C"/>
    <w:rsid w:val="00C25D39"/>
    <w:rsid w:val="00C25D4C"/>
    <w:rsid w:val="00C25F44"/>
    <w:rsid w:val="00C26072"/>
    <w:rsid w:val="00C261B7"/>
    <w:rsid w:val="00C26318"/>
    <w:rsid w:val="00C26375"/>
    <w:rsid w:val="00C264A4"/>
    <w:rsid w:val="00C264E1"/>
    <w:rsid w:val="00C2678D"/>
    <w:rsid w:val="00C26AA1"/>
    <w:rsid w:val="00C26AC4"/>
    <w:rsid w:val="00C26BE3"/>
    <w:rsid w:val="00C26C8E"/>
    <w:rsid w:val="00C27377"/>
    <w:rsid w:val="00C279FB"/>
    <w:rsid w:val="00C27C4F"/>
    <w:rsid w:val="00C27C65"/>
    <w:rsid w:val="00C27C70"/>
    <w:rsid w:val="00C27C8C"/>
    <w:rsid w:val="00C27E41"/>
    <w:rsid w:val="00C27EB9"/>
    <w:rsid w:val="00C27FFD"/>
    <w:rsid w:val="00C30088"/>
    <w:rsid w:val="00C300C3"/>
    <w:rsid w:val="00C3013F"/>
    <w:rsid w:val="00C303A8"/>
    <w:rsid w:val="00C309D1"/>
    <w:rsid w:val="00C30AF3"/>
    <w:rsid w:val="00C30BFA"/>
    <w:rsid w:val="00C30C12"/>
    <w:rsid w:val="00C30D4D"/>
    <w:rsid w:val="00C30D52"/>
    <w:rsid w:val="00C30DD3"/>
    <w:rsid w:val="00C310E7"/>
    <w:rsid w:val="00C31441"/>
    <w:rsid w:val="00C31483"/>
    <w:rsid w:val="00C314A7"/>
    <w:rsid w:val="00C31A37"/>
    <w:rsid w:val="00C31B07"/>
    <w:rsid w:val="00C31C2E"/>
    <w:rsid w:val="00C31C30"/>
    <w:rsid w:val="00C31D71"/>
    <w:rsid w:val="00C31E81"/>
    <w:rsid w:val="00C321FC"/>
    <w:rsid w:val="00C3241F"/>
    <w:rsid w:val="00C3262D"/>
    <w:rsid w:val="00C3264D"/>
    <w:rsid w:val="00C3289C"/>
    <w:rsid w:val="00C32A53"/>
    <w:rsid w:val="00C32C8B"/>
    <w:rsid w:val="00C32CB6"/>
    <w:rsid w:val="00C32F3F"/>
    <w:rsid w:val="00C32FA1"/>
    <w:rsid w:val="00C33079"/>
    <w:rsid w:val="00C330FA"/>
    <w:rsid w:val="00C331F8"/>
    <w:rsid w:val="00C3354D"/>
    <w:rsid w:val="00C33589"/>
    <w:rsid w:val="00C3370D"/>
    <w:rsid w:val="00C337CD"/>
    <w:rsid w:val="00C337E2"/>
    <w:rsid w:val="00C339FF"/>
    <w:rsid w:val="00C33B50"/>
    <w:rsid w:val="00C33B62"/>
    <w:rsid w:val="00C33D2A"/>
    <w:rsid w:val="00C34109"/>
    <w:rsid w:val="00C3429E"/>
    <w:rsid w:val="00C34311"/>
    <w:rsid w:val="00C3439F"/>
    <w:rsid w:val="00C34648"/>
    <w:rsid w:val="00C349A1"/>
    <w:rsid w:val="00C34A5B"/>
    <w:rsid w:val="00C34E1C"/>
    <w:rsid w:val="00C34FEB"/>
    <w:rsid w:val="00C351DB"/>
    <w:rsid w:val="00C3544A"/>
    <w:rsid w:val="00C35967"/>
    <w:rsid w:val="00C35E7A"/>
    <w:rsid w:val="00C36275"/>
    <w:rsid w:val="00C3628F"/>
    <w:rsid w:val="00C3640F"/>
    <w:rsid w:val="00C36725"/>
    <w:rsid w:val="00C36A88"/>
    <w:rsid w:val="00C37076"/>
    <w:rsid w:val="00C3736B"/>
    <w:rsid w:val="00C37690"/>
    <w:rsid w:val="00C37756"/>
    <w:rsid w:val="00C37894"/>
    <w:rsid w:val="00C37E95"/>
    <w:rsid w:val="00C400E0"/>
    <w:rsid w:val="00C400FA"/>
    <w:rsid w:val="00C4030A"/>
    <w:rsid w:val="00C403A9"/>
    <w:rsid w:val="00C40450"/>
    <w:rsid w:val="00C40498"/>
    <w:rsid w:val="00C405EA"/>
    <w:rsid w:val="00C40610"/>
    <w:rsid w:val="00C40818"/>
    <w:rsid w:val="00C408B9"/>
    <w:rsid w:val="00C409BF"/>
    <w:rsid w:val="00C409E0"/>
    <w:rsid w:val="00C40BAE"/>
    <w:rsid w:val="00C40BE0"/>
    <w:rsid w:val="00C40DD2"/>
    <w:rsid w:val="00C40E05"/>
    <w:rsid w:val="00C40F80"/>
    <w:rsid w:val="00C41260"/>
    <w:rsid w:val="00C4144F"/>
    <w:rsid w:val="00C41503"/>
    <w:rsid w:val="00C41608"/>
    <w:rsid w:val="00C41632"/>
    <w:rsid w:val="00C41659"/>
    <w:rsid w:val="00C41791"/>
    <w:rsid w:val="00C417B3"/>
    <w:rsid w:val="00C41852"/>
    <w:rsid w:val="00C41863"/>
    <w:rsid w:val="00C4199E"/>
    <w:rsid w:val="00C41B94"/>
    <w:rsid w:val="00C41D75"/>
    <w:rsid w:val="00C41E2F"/>
    <w:rsid w:val="00C41FF7"/>
    <w:rsid w:val="00C42204"/>
    <w:rsid w:val="00C426EA"/>
    <w:rsid w:val="00C4286C"/>
    <w:rsid w:val="00C42ED5"/>
    <w:rsid w:val="00C4310B"/>
    <w:rsid w:val="00C4321C"/>
    <w:rsid w:val="00C432F5"/>
    <w:rsid w:val="00C43431"/>
    <w:rsid w:val="00C43549"/>
    <w:rsid w:val="00C435E9"/>
    <w:rsid w:val="00C436D8"/>
    <w:rsid w:val="00C43860"/>
    <w:rsid w:val="00C43C86"/>
    <w:rsid w:val="00C43D24"/>
    <w:rsid w:val="00C43ECC"/>
    <w:rsid w:val="00C440BA"/>
    <w:rsid w:val="00C444C4"/>
    <w:rsid w:val="00C44549"/>
    <w:rsid w:val="00C44565"/>
    <w:rsid w:val="00C44989"/>
    <w:rsid w:val="00C449B2"/>
    <w:rsid w:val="00C44C33"/>
    <w:rsid w:val="00C44D13"/>
    <w:rsid w:val="00C44DEE"/>
    <w:rsid w:val="00C44FB2"/>
    <w:rsid w:val="00C45056"/>
    <w:rsid w:val="00C450DF"/>
    <w:rsid w:val="00C45354"/>
    <w:rsid w:val="00C4543C"/>
    <w:rsid w:val="00C4593B"/>
    <w:rsid w:val="00C45A79"/>
    <w:rsid w:val="00C45AB8"/>
    <w:rsid w:val="00C45E23"/>
    <w:rsid w:val="00C4616B"/>
    <w:rsid w:val="00C4654C"/>
    <w:rsid w:val="00C467CF"/>
    <w:rsid w:val="00C467F9"/>
    <w:rsid w:val="00C4680F"/>
    <w:rsid w:val="00C46922"/>
    <w:rsid w:val="00C46987"/>
    <w:rsid w:val="00C46AAF"/>
    <w:rsid w:val="00C46AE2"/>
    <w:rsid w:val="00C46B7E"/>
    <w:rsid w:val="00C46D33"/>
    <w:rsid w:val="00C46F57"/>
    <w:rsid w:val="00C47232"/>
    <w:rsid w:val="00C4723C"/>
    <w:rsid w:val="00C4739C"/>
    <w:rsid w:val="00C4750A"/>
    <w:rsid w:val="00C47736"/>
    <w:rsid w:val="00C47B63"/>
    <w:rsid w:val="00C47C32"/>
    <w:rsid w:val="00C47CD6"/>
    <w:rsid w:val="00C47F74"/>
    <w:rsid w:val="00C502EF"/>
    <w:rsid w:val="00C5041B"/>
    <w:rsid w:val="00C508D7"/>
    <w:rsid w:val="00C508DD"/>
    <w:rsid w:val="00C50AA0"/>
    <w:rsid w:val="00C50AFB"/>
    <w:rsid w:val="00C50E90"/>
    <w:rsid w:val="00C50FFF"/>
    <w:rsid w:val="00C51117"/>
    <w:rsid w:val="00C51338"/>
    <w:rsid w:val="00C514BF"/>
    <w:rsid w:val="00C514F2"/>
    <w:rsid w:val="00C5159A"/>
    <w:rsid w:val="00C51609"/>
    <w:rsid w:val="00C516A8"/>
    <w:rsid w:val="00C51780"/>
    <w:rsid w:val="00C51861"/>
    <w:rsid w:val="00C518D2"/>
    <w:rsid w:val="00C5196A"/>
    <w:rsid w:val="00C51F64"/>
    <w:rsid w:val="00C5200D"/>
    <w:rsid w:val="00C520AF"/>
    <w:rsid w:val="00C5217F"/>
    <w:rsid w:val="00C52234"/>
    <w:rsid w:val="00C522EA"/>
    <w:rsid w:val="00C523CF"/>
    <w:rsid w:val="00C526BC"/>
    <w:rsid w:val="00C5281D"/>
    <w:rsid w:val="00C52A33"/>
    <w:rsid w:val="00C52A60"/>
    <w:rsid w:val="00C52AC0"/>
    <w:rsid w:val="00C52C03"/>
    <w:rsid w:val="00C52CF6"/>
    <w:rsid w:val="00C52E34"/>
    <w:rsid w:val="00C52EA8"/>
    <w:rsid w:val="00C5315B"/>
    <w:rsid w:val="00C531CF"/>
    <w:rsid w:val="00C5338D"/>
    <w:rsid w:val="00C534DB"/>
    <w:rsid w:val="00C534E0"/>
    <w:rsid w:val="00C535B0"/>
    <w:rsid w:val="00C536C9"/>
    <w:rsid w:val="00C53743"/>
    <w:rsid w:val="00C53848"/>
    <w:rsid w:val="00C53894"/>
    <w:rsid w:val="00C53A02"/>
    <w:rsid w:val="00C53BDC"/>
    <w:rsid w:val="00C53C27"/>
    <w:rsid w:val="00C53C29"/>
    <w:rsid w:val="00C53E1F"/>
    <w:rsid w:val="00C54108"/>
    <w:rsid w:val="00C5410D"/>
    <w:rsid w:val="00C5444B"/>
    <w:rsid w:val="00C54791"/>
    <w:rsid w:val="00C5499B"/>
    <w:rsid w:val="00C54B46"/>
    <w:rsid w:val="00C54C19"/>
    <w:rsid w:val="00C54DA2"/>
    <w:rsid w:val="00C54DF4"/>
    <w:rsid w:val="00C54E22"/>
    <w:rsid w:val="00C54E5D"/>
    <w:rsid w:val="00C54E62"/>
    <w:rsid w:val="00C54F4F"/>
    <w:rsid w:val="00C550A3"/>
    <w:rsid w:val="00C55232"/>
    <w:rsid w:val="00C552E4"/>
    <w:rsid w:val="00C55380"/>
    <w:rsid w:val="00C554D0"/>
    <w:rsid w:val="00C55549"/>
    <w:rsid w:val="00C55749"/>
    <w:rsid w:val="00C55874"/>
    <w:rsid w:val="00C55B64"/>
    <w:rsid w:val="00C55D42"/>
    <w:rsid w:val="00C55D57"/>
    <w:rsid w:val="00C55F93"/>
    <w:rsid w:val="00C562B5"/>
    <w:rsid w:val="00C56456"/>
    <w:rsid w:val="00C564D7"/>
    <w:rsid w:val="00C567DD"/>
    <w:rsid w:val="00C569BB"/>
    <w:rsid w:val="00C56A9C"/>
    <w:rsid w:val="00C56D7F"/>
    <w:rsid w:val="00C570DA"/>
    <w:rsid w:val="00C5710C"/>
    <w:rsid w:val="00C57219"/>
    <w:rsid w:val="00C57544"/>
    <w:rsid w:val="00C57613"/>
    <w:rsid w:val="00C576EB"/>
    <w:rsid w:val="00C57740"/>
    <w:rsid w:val="00C57766"/>
    <w:rsid w:val="00C577BC"/>
    <w:rsid w:val="00C57A8C"/>
    <w:rsid w:val="00C57AB6"/>
    <w:rsid w:val="00C57AF5"/>
    <w:rsid w:val="00C57C02"/>
    <w:rsid w:val="00C57CD2"/>
    <w:rsid w:val="00C57E11"/>
    <w:rsid w:val="00C60722"/>
    <w:rsid w:val="00C60A05"/>
    <w:rsid w:val="00C60ACC"/>
    <w:rsid w:val="00C60AD2"/>
    <w:rsid w:val="00C60C10"/>
    <w:rsid w:val="00C60F15"/>
    <w:rsid w:val="00C60FD2"/>
    <w:rsid w:val="00C6126B"/>
    <w:rsid w:val="00C6132A"/>
    <w:rsid w:val="00C61839"/>
    <w:rsid w:val="00C6188B"/>
    <w:rsid w:val="00C6196D"/>
    <w:rsid w:val="00C619AB"/>
    <w:rsid w:val="00C61A76"/>
    <w:rsid w:val="00C61B35"/>
    <w:rsid w:val="00C61B84"/>
    <w:rsid w:val="00C61BCF"/>
    <w:rsid w:val="00C61C0D"/>
    <w:rsid w:val="00C61D98"/>
    <w:rsid w:val="00C61F74"/>
    <w:rsid w:val="00C62667"/>
    <w:rsid w:val="00C629B6"/>
    <w:rsid w:val="00C62B29"/>
    <w:rsid w:val="00C62BCC"/>
    <w:rsid w:val="00C62C1D"/>
    <w:rsid w:val="00C62CE6"/>
    <w:rsid w:val="00C6312A"/>
    <w:rsid w:val="00C6337C"/>
    <w:rsid w:val="00C635BE"/>
    <w:rsid w:val="00C635EF"/>
    <w:rsid w:val="00C6369C"/>
    <w:rsid w:val="00C637C1"/>
    <w:rsid w:val="00C63893"/>
    <w:rsid w:val="00C63DFB"/>
    <w:rsid w:val="00C63E5C"/>
    <w:rsid w:val="00C64033"/>
    <w:rsid w:val="00C64081"/>
    <w:rsid w:val="00C640B9"/>
    <w:rsid w:val="00C64234"/>
    <w:rsid w:val="00C64599"/>
    <w:rsid w:val="00C64722"/>
    <w:rsid w:val="00C64843"/>
    <w:rsid w:val="00C64A6D"/>
    <w:rsid w:val="00C64DAF"/>
    <w:rsid w:val="00C64E02"/>
    <w:rsid w:val="00C64E60"/>
    <w:rsid w:val="00C64F78"/>
    <w:rsid w:val="00C65321"/>
    <w:rsid w:val="00C654B9"/>
    <w:rsid w:val="00C6558E"/>
    <w:rsid w:val="00C655A9"/>
    <w:rsid w:val="00C655E5"/>
    <w:rsid w:val="00C65BC4"/>
    <w:rsid w:val="00C65BE7"/>
    <w:rsid w:val="00C65D5E"/>
    <w:rsid w:val="00C665E1"/>
    <w:rsid w:val="00C666A3"/>
    <w:rsid w:val="00C666DF"/>
    <w:rsid w:val="00C66774"/>
    <w:rsid w:val="00C668EB"/>
    <w:rsid w:val="00C66B1E"/>
    <w:rsid w:val="00C66BFA"/>
    <w:rsid w:val="00C66D1C"/>
    <w:rsid w:val="00C66E03"/>
    <w:rsid w:val="00C671BD"/>
    <w:rsid w:val="00C67346"/>
    <w:rsid w:val="00C675CE"/>
    <w:rsid w:val="00C6798E"/>
    <w:rsid w:val="00C67AC8"/>
    <w:rsid w:val="00C67CFD"/>
    <w:rsid w:val="00C67E2A"/>
    <w:rsid w:val="00C67E6B"/>
    <w:rsid w:val="00C67E99"/>
    <w:rsid w:val="00C67FB9"/>
    <w:rsid w:val="00C70005"/>
    <w:rsid w:val="00C700C1"/>
    <w:rsid w:val="00C701B9"/>
    <w:rsid w:val="00C7087C"/>
    <w:rsid w:val="00C70A2B"/>
    <w:rsid w:val="00C70A52"/>
    <w:rsid w:val="00C70D32"/>
    <w:rsid w:val="00C70ED2"/>
    <w:rsid w:val="00C71050"/>
    <w:rsid w:val="00C71078"/>
    <w:rsid w:val="00C711BE"/>
    <w:rsid w:val="00C71491"/>
    <w:rsid w:val="00C7152C"/>
    <w:rsid w:val="00C716FA"/>
    <w:rsid w:val="00C7192F"/>
    <w:rsid w:val="00C719A8"/>
    <w:rsid w:val="00C71D58"/>
    <w:rsid w:val="00C71D91"/>
    <w:rsid w:val="00C71E95"/>
    <w:rsid w:val="00C71F3E"/>
    <w:rsid w:val="00C7200B"/>
    <w:rsid w:val="00C721AF"/>
    <w:rsid w:val="00C72320"/>
    <w:rsid w:val="00C72346"/>
    <w:rsid w:val="00C72467"/>
    <w:rsid w:val="00C72527"/>
    <w:rsid w:val="00C72734"/>
    <w:rsid w:val="00C7289E"/>
    <w:rsid w:val="00C72ACE"/>
    <w:rsid w:val="00C72B77"/>
    <w:rsid w:val="00C72F91"/>
    <w:rsid w:val="00C7304E"/>
    <w:rsid w:val="00C73139"/>
    <w:rsid w:val="00C7327E"/>
    <w:rsid w:val="00C7345C"/>
    <w:rsid w:val="00C734B6"/>
    <w:rsid w:val="00C73527"/>
    <w:rsid w:val="00C737A8"/>
    <w:rsid w:val="00C7383E"/>
    <w:rsid w:val="00C738B2"/>
    <w:rsid w:val="00C739F6"/>
    <w:rsid w:val="00C73E78"/>
    <w:rsid w:val="00C74064"/>
    <w:rsid w:val="00C7418B"/>
    <w:rsid w:val="00C74330"/>
    <w:rsid w:val="00C744A8"/>
    <w:rsid w:val="00C7456B"/>
    <w:rsid w:val="00C74945"/>
    <w:rsid w:val="00C749A9"/>
    <w:rsid w:val="00C74B14"/>
    <w:rsid w:val="00C74B94"/>
    <w:rsid w:val="00C74BFC"/>
    <w:rsid w:val="00C74FE7"/>
    <w:rsid w:val="00C750C7"/>
    <w:rsid w:val="00C7530D"/>
    <w:rsid w:val="00C7530E"/>
    <w:rsid w:val="00C75378"/>
    <w:rsid w:val="00C75510"/>
    <w:rsid w:val="00C7558E"/>
    <w:rsid w:val="00C7572B"/>
    <w:rsid w:val="00C75843"/>
    <w:rsid w:val="00C75882"/>
    <w:rsid w:val="00C758EC"/>
    <w:rsid w:val="00C75950"/>
    <w:rsid w:val="00C75F02"/>
    <w:rsid w:val="00C75F0E"/>
    <w:rsid w:val="00C7632E"/>
    <w:rsid w:val="00C76356"/>
    <w:rsid w:val="00C76460"/>
    <w:rsid w:val="00C764B1"/>
    <w:rsid w:val="00C76827"/>
    <w:rsid w:val="00C769C4"/>
    <w:rsid w:val="00C76CD7"/>
    <w:rsid w:val="00C76D7F"/>
    <w:rsid w:val="00C76DCF"/>
    <w:rsid w:val="00C76E20"/>
    <w:rsid w:val="00C77052"/>
    <w:rsid w:val="00C771C6"/>
    <w:rsid w:val="00C774C9"/>
    <w:rsid w:val="00C77838"/>
    <w:rsid w:val="00C77B6F"/>
    <w:rsid w:val="00C77C6A"/>
    <w:rsid w:val="00C77D04"/>
    <w:rsid w:val="00C77D6C"/>
    <w:rsid w:val="00C77FD6"/>
    <w:rsid w:val="00C802D8"/>
    <w:rsid w:val="00C80491"/>
    <w:rsid w:val="00C8065D"/>
    <w:rsid w:val="00C809C4"/>
    <w:rsid w:val="00C809C7"/>
    <w:rsid w:val="00C80BDF"/>
    <w:rsid w:val="00C8117E"/>
    <w:rsid w:val="00C818CC"/>
    <w:rsid w:val="00C819F8"/>
    <w:rsid w:val="00C81AC2"/>
    <w:rsid w:val="00C81EDF"/>
    <w:rsid w:val="00C821E6"/>
    <w:rsid w:val="00C822A3"/>
    <w:rsid w:val="00C82590"/>
    <w:rsid w:val="00C82894"/>
    <w:rsid w:val="00C82965"/>
    <w:rsid w:val="00C82C0B"/>
    <w:rsid w:val="00C82C8C"/>
    <w:rsid w:val="00C82E89"/>
    <w:rsid w:val="00C82F0F"/>
    <w:rsid w:val="00C831F9"/>
    <w:rsid w:val="00C83210"/>
    <w:rsid w:val="00C835A8"/>
    <w:rsid w:val="00C83732"/>
    <w:rsid w:val="00C83753"/>
    <w:rsid w:val="00C83B07"/>
    <w:rsid w:val="00C83E09"/>
    <w:rsid w:val="00C83FF7"/>
    <w:rsid w:val="00C8404E"/>
    <w:rsid w:val="00C846CB"/>
    <w:rsid w:val="00C84897"/>
    <w:rsid w:val="00C84C26"/>
    <w:rsid w:val="00C84C71"/>
    <w:rsid w:val="00C84D5E"/>
    <w:rsid w:val="00C84D9B"/>
    <w:rsid w:val="00C84E23"/>
    <w:rsid w:val="00C84E81"/>
    <w:rsid w:val="00C84EA8"/>
    <w:rsid w:val="00C84F08"/>
    <w:rsid w:val="00C8505F"/>
    <w:rsid w:val="00C85226"/>
    <w:rsid w:val="00C85228"/>
    <w:rsid w:val="00C85330"/>
    <w:rsid w:val="00C8534F"/>
    <w:rsid w:val="00C85382"/>
    <w:rsid w:val="00C8564D"/>
    <w:rsid w:val="00C85690"/>
    <w:rsid w:val="00C856B2"/>
    <w:rsid w:val="00C8576C"/>
    <w:rsid w:val="00C857FC"/>
    <w:rsid w:val="00C85848"/>
    <w:rsid w:val="00C85944"/>
    <w:rsid w:val="00C85A14"/>
    <w:rsid w:val="00C85B6B"/>
    <w:rsid w:val="00C85D5B"/>
    <w:rsid w:val="00C85E80"/>
    <w:rsid w:val="00C860ED"/>
    <w:rsid w:val="00C86761"/>
    <w:rsid w:val="00C869AF"/>
    <w:rsid w:val="00C86F4B"/>
    <w:rsid w:val="00C86FB9"/>
    <w:rsid w:val="00C879A2"/>
    <w:rsid w:val="00C87BD1"/>
    <w:rsid w:val="00C87C4F"/>
    <w:rsid w:val="00C87C97"/>
    <w:rsid w:val="00C87DD4"/>
    <w:rsid w:val="00C87F75"/>
    <w:rsid w:val="00C90039"/>
    <w:rsid w:val="00C900EA"/>
    <w:rsid w:val="00C902B7"/>
    <w:rsid w:val="00C905D8"/>
    <w:rsid w:val="00C90B9E"/>
    <w:rsid w:val="00C90C5F"/>
    <w:rsid w:val="00C90DA7"/>
    <w:rsid w:val="00C91013"/>
    <w:rsid w:val="00C91478"/>
    <w:rsid w:val="00C91751"/>
    <w:rsid w:val="00C91919"/>
    <w:rsid w:val="00C91AE4"/>
    <w:rsid w:val="00C91C15"/>
    <w:rsid w:val="00C91D1F"/>
    <w:rsid w:val="00C91D5D"/>
    <w:rsid w:val="00C91D69"/>
    <w:rsid w:val="00C91EF4"/>
    <w:rsid w:val="00C92320"/>
    <w:rsid w:val="00C924BE"/>
    <w:rsid w:val="00C92565"/>
    <w:rsid w:val="00C92687"/>
    <w:rsid w:val="00C92B0F"/>
    <w:rsid w:val="00C92B68"/>
    <w:rsid w:val="00C92BB1"/>
    <w:rsid w:val="00C92CD5"/>
    <w:rsid w:val="00C92E7D"/>
    <w:rsid w:val="00C92F3C"/>
    <w:rsid w:val="00C930A9"/>
    <w:rsid w:val="00C93110"/>
    <w:rsid w:val="00C93320"/>
    <w:rsid w:val="00C933C0"/>
    <w:rsid w:val="00C93475"/>
    <w:rsid w:val="00C93544"/>
    <w:rsid w:val="00C93795"/>
    <w:rsid w:val="00C93860"/>
    <w:rsid w:val="00C939F1"/>
    <w:rsid w:val="00C93A15"/>
    <w:rsid w:val="00C93A79"/>
    <w:rsid w:val="00C93B4A"/>
    <w:rsid w:val="00C93B4F"/>
    <w:rsid w:val="00C93B72"/>
    <w:rsid w:val="00C93CAA"/>
    <w:rsid w:val="00C93CF9"/>
    <w:rsid w:val="00C93E1A"/>
    <w:rsid w:val="00C93ED6"/>
    <w:rsid w:val="00C940EB"/>
    <w:rsid w:val="00C9429A"/>
    <w:rsid w:val="00C943AD"/>
    <w:rsid w:val="00C944C9"/>
    <w:rsid w:val="00C94588"/>
    <w:rsid w:val="00C947D1"/>
    <w:rsid w:val="00C94905"/>
    <w:rsid w:val="00C949ED"/>
    <w:rsid w:val="00C94BAD"/>
    <w:rsid w:val="00C94F79"/>
    <w:rsid w:val="00C95081"/>
    <w:rsid w:val="00C954E1"/>
    <w:rsid w:val="00C9555D"/>
    <w:rsid w:val="00C95666"/>
    <w:rsid w:val="00C95A16"/>
    <w:rsid w:val="00C95AE9"/>
    <w:rsid w:val="00C95B45"/>
    <w:rsid w:val="00C95C20"/>
    <w:rsid w:val="00C95CCC"/>
    <w:rsid w:val="00C95E5C"/>
    <w:rsid w:val="00C95EEC"/>
    <w:rsid w:val="00C960C6"/>
    <w:rsid w:val="00C96463"/>
    <w:rsid w:val="00C964E1"/>
    <w:rsid w:val="00C9671B"/>
    <w:rsid w:val="00C96AAE"/>
    <w:rsid w:val="00C96AEF"/>
    <w:rsid w:val="00C976B6"/>
    <w:rsid w:val="00C978D5"/>
    <w:rsid w:val="00C97A48"/>
    <w:rsid w:val="00C97ED6"/>
    <w:rsid w:val="00C97F1A"/>
    <w:rsid w:val="00C97F42"/>
    <w:rsid w:val="00CA0416"/>
    <w:rsid w:val="00CA0471"/>
    <w:rsid w:val="00CA0563"/>
    <w:rsid w:val="00CA06DC"/>
    <w:rsid w:val="00CA0BFE"/>
    <w:rsid w:val="00CA0DC8"/>
    <w:rsid w:val="00CA1304"/>
    <w:rsid w:val="00CA14EC"/>
    <w:rsid w:val="00CA1966"/>
    <w:rsid w:val="00CA198A"/>
    <w:rsid w:val="00CA1A11"/>
    <w:rsid w:val="00CA1DF1"/>
    <w:rsid w:val="00CA1ED5"/>
    <w:rsid w:val="00CA206B"/>
    <w:rsid w:val="00CA232F"/>
    <w:rsid w:val="00CA2337"/>
    <w:rsid w:val="00CA23E7"/>
    <w:rsid w:val="00CA258E"/>
    <w:rsid w:val="00CA2845"/>
    <w:rsid w:val="00CA29A4"/>
    <w:rsid w:val="00CA2C0E"/>
    <w:rsid w:val="00CA2E85"/>
    <w:rsid w:val="00CA2EA0"/>
    <w:rsid w:val="00CA2F56"/>
    <w:rsid w:val="00CA3035"/>
    <w:rsid w:val="00CA32B6"/>
    <w:rsid w:val="00CA335A"/>
    <w:rsid w:val="00CA3406"/>
    <w:rsid w:val="00CA3410"/>
    <w:rsid w:val="00CA35DA"/>
    <w:rsid w:val="00CA3694"/>
    <w:rsid w:val="00CA36F9"/>
    <w:rsid w:val="00CA398B"/>
    <w:rsid w:val="00CA3AAF"/>
    <w:rsid w:val="00CA3BC7"/>
    <w:rsid w:val="00CA3F41"/>
    <w:rsid w:val="00CA3F49"/>
    <w:rsid w:val="00CA3FFD"/>
    <w:rsid w:val="00CA40B5"/>
    <w:rsid w:val="00CA42A0"/>
    <w:rsid w:val="00CA4433"/>
    <w:rsid w:val="00CA4464"/>
    <w:rsid w:val="00CA44BC"/>
    <w:rsid w:val="00CA468A"/>
    <w:rsid w:val="00CA48A0"/>
    <w:rsid w:val="00CA48CC"/>
    <w:rsid w:val="00CA492C"/>
    <w:rsid w:val="00CA51F2"/>
    <w:rsid w:val="00CA52F2"/>
    <w:rsid w:val="00CA533B"/>
    <w:rsid w:val="00CA5345"/>
    <w:rsid w:val="00CA5B88"/>
    <w:rsid w:val="00CA5BA8"/>
    <w:rsid w:val="00CA5DEB"/>
    <w:rsid w:val="00CA6200"/>
    <w:rsid w:val="00CA6207"/>
    <w:rsid w:val="00CA6288"/>
    <w:rsid w:val="00CA63C9"/>
    <w:rsid w:val="00CA6559"/>
    <w:rsid w:val="00CA6670"/>
    <w:rsid w:val="00CA677C"/>
    <w:rsid w:val="00CA6947"/>
    <w:rsid w:val="00CA69F9"/>
    <w:rsid w:val="00CA6A03"/>
    <w:rsid w:val="00CA6C3E"/>
    <w:rsid w:val="00CA6C98"/>
    <w:rsid w:val="00CA6D4D"/>
    <w:rsid w:val="00CA6E82"/>
    <w:rsid w:val="00CA70A7"/>
    <w:rsid w:val="00CA733D"/>
    <w:rsid w:val="00CA76F7"/>
    <w:rsid w:val="00CA77A5"/>
    <w:rsid w:val="00CA79DD"/>
    <w:rsid w:val="00CA7A76"/>
    <w:rsid w:val="00CA7BCB"/>
    <w:rsid w:val="00CA7DCC"/>
    <w:rsid w:val="00CA7F29"/>
    <w:rsid w:val="00CA7F52"/>
    <w:rsid w:val="00CA7FBD"/>
    <w:rsid w:val="00CA7FDF"/>
    <w:rsid w:val="00CB001B"/>
    <w:rsid w:val="00CB02A2"/>
    <w:rsid w:val="00CB0617"/>
    <w:rsid w:val="00CB0D9A"/>
    <w:rsid w:val="00CB0F02"/>
    <w:rsid w:val="00CB0F88"/>
    <w:rsid w:val="00CB1106"/>
    <w:rsid w:val="00CB1132"/>
    <w:rsid w:val="00CB12BC"/>
    <w:rsid w:val="00CB134B"/>
    <w:rsid w:val="00CB138F"/>
    <w:rsid w:val="00CB1740"/>
    <w:rsid w:val="00CB1827"/>
    <w:rsid w:val="00CB18D0"/>
    <w:rsid w:val="00CB1914"/>
    <w:rsid w:val="00CB1BCE"/>
    <w:rsid w:val="00CB247A"/>
    <w:rsid w:val="00CB24A4"/>
    <w:rsid w:val="00CB2537"/>
    <w:rsid w:val="00CB257B"/>
    <w:rsid w:val="00CB2A48"/>
    <w:rsid w:val="00CB2C2D"/>
    <w:rsid w:val="00CB2E27"/>
    <w:rsid w:val="00CB2F08"/>
    <w:rsid w:val="00CB300F"/>
    <w:rsid w:val="00CB32C9"/>
    <w:rsid w:val="00CB3441"/>
    <w:rsid w:val="00CB379A"/>
    <w:rsid w:val="00CB38D6"/>
    <w:rsid w:val="00CB3B0D"/>
    <w:rsid w:val="00CB3BF5"/>
    <w:rsid w:val="00CB3D89"/>
    <w:rsid w:val="00CB3DF7"/>
    <w:rsid w:val="00CB3FEA"/>
    <w:rsid w:val="00CB4043"/>
    <w:rsid w:val="00CB430B"/>
    <w:rsid w:val="00CB44B0"/>
    <w:rsid w:val="00CB4527"/>
    <w:rsid w:val="00CB4E3A"/>
    <w:rsid w:val="00CB503B"/>
    <w:rsid w:val="00CB5089"/>
    <w:rsid w:val="00CB52ED"/>
    <w:rsid w:val="00CB5654"/>
    <w:rsid w:val="00CB5C0D"/>
    <w:rsid w:val="00CB5C8E"/>
    <w:rsid w:val="00CB5EA8"/>
    <w:rsid w:val="00CB5EFA"/>
    <w:rsid w:val="00CB6009"/>
    <w:rsid w:val="00CB6608"/>
    <w:rsid w:val="00CB668D"/>
    <w:rsid w:val="00CB682B"/>
    <w:rsid w:val="00CB6A60"/>
    <w:rsid w:val="00CB6E6C"/>
    <w:rsid w:val="00CB7188"/>
    <w:rsid w:val="00CB721B"/>
    <w:rsid w:val="00CB7285"/>
    <w:rsid w:val="00CB733A"/>
    <w:rsid w:val="00CB74D4"/>
    <w:rsid w:val="00CB766A"/>
    <w:rsid w:val="00CB774E"/>
    <w:rsid w:val="00CB7867"/>
    <w:rsid w:val="00CB7A56"/>
    <w:rsid w:val="00CB7B52"/>
    <w:rsid w:val="00CB7DB2"/>
    <w:rsid w:val="00CB7EE2"/>
    <w:rsid w:val="00CB7F63"/>
    <w:rsid w:val="00CB7F6B"/>
    <w:rsid w:val="00CC0151"/>
    <w:rsid w:val="00CC01A5"/>
    <w:rsid w:val="00CC024C"/>
    <w:rsid w:val="00CC03C8"/>
    <w:rsid w:val="00CC045A"/>
    <w:rsid w:val="00CC061C"/>
    <w:rsid w:val="00CC0657"/>
    <w:rsid w:val="00CC077F"/>
    <w:rsid w:val="00CC07EE"/>
    <w:rsid w:val="00CC0A01"/>
    <w:rsid w:val="00CC0AD4"/>
    <w:rsid w:val="00CC0B9F"/>
    <w:rsid w:val="00CC0BA1"/>
    <w:rsid w:val="00CC0D5E"/>
    <w:rsid w:val="00CC0D65"/>
    <w:rsid w:val="00CC0DCE"/>
    <w:rsid w:val="00CC0F1F"/>
    <w:rsid w:val="00CC0F26"/>
    <w:rsid w:val="00CC0F39"/>
    <w:rsid w:val="00CC1187"/>
    <w:rsid w:val="00CC1217"/>
    <w:rsid w:val="00CC1387"/>
    <w:rsid w:val="00CC142C"/>
    <w:rsid w:val="00CC15FE"/>
    <w:rsid w:val="00CC16CD"/>
    <w:rsid w:val="00CC170E"/>
    <w:rsid w:val="00CC1AC6"/>
    <w:rsid w:val="00CC1F0E"/>
    <w:rsid w:val="00CC21E3"/>
    <w:rsid w:val="00CC2267"/>
    <w:rsid w:val="00CC23AD"/>
    <w:rsid w:val="00CC2489"/>
    <w:rsid w:val="00CC2530"/>
    <w:rsid w:val="00CC27DF"/>
    <w:rsid w:val="00CC2DE3"/>
    <w:rsid w:val="00CC2FDB"/>
    <w:rsid w:val="00CC30AC"/>
    <w:rsid w:val="00CC32A7"/>
    <w:rsid w:val="00CC32E9"/>
    <w:rsid w:val="00CC3AB7"/>
    <w:rsid w:val="00CC3D1F"/>
    <w:rsid w:val="00CC3FC5"/>
    <w:rsid w:val="00CC403D"/>
    <w:rsid w:val="00CC43AF"/>
    <w:rsid w:val="00CC4B2E"/>
    <w:rsid w:val="00CC4BAF"/>
    <w:rsid w:val="00CC4E29"/>
    <w:rsid w:val="00CC5020"/>
    <w:rsid w:val="00CC537F"/>
    <w:rsid w:val="00CC550D"/>
    <w:rsid w:val="00CC553F"/>
    <w:rsid w:val="00CC574D"/>
    <w:rsid w:val="00CC57F0"/>
    <w:rsid w:val="00CC5889"/>
    <w:rsid w:val="00CC59F7"/>
    <w:rsid w:val="00CC5A38"/>
    <w:rsid w:val="00CC5CBF"/>
    <w:rsid w:val="00CC5CE7"/>
    <w:rsid w:val="00CC5F71"/>
    <w:rsid w:val="00CC601E"/>
    <w:rsid w:val="00CC6A2C"/>
    <w:rsid w:val="00CC6A7F"/>
    <w:rsid w:val="00CC6C2D"/>
    <w:rsid w:val="00CC6C3D"/>
    <w:rsid w:val="00CC6C7C"/>
    <w:rsid w:val="00CC6C8B"/>
    <w:rsid w:val="00CC6D19"/>
    <w:rsid w:val="00CC703C"/>
    <w:rsid w:val="00CC7050"/>
    <w:rsid w:val="00CC7104"/>
    <w:rsid w:val="00CC72A3"/>
    <w:rsid w:val="00CC7460"/>
    <w:rsid w:val="00CC7624"/>
    <w:rsid w:val="00CC7934"/>
    <w:rsid w:val="00CC7E48"/>
    <w:rsid w:val="00CC7E4C"/>
    <w:rsid w:val="00CC7F1C"/>
    <w:rsid w:val="00CD0307"/>
    <w:rsid w:val="00CD0425"/>
    <w:rsid w:val="00CD06CD"/>
    <w:rsid w:val="00CD0891"/>
    <w:rsid w:val="00CD0933"/>
    <w:rsid w:val="00CD0DC1"/>
    <w:rsid w:val="00CD1274"/>
    <w:rsid w:val="00CD14CF"/>
    <w:rsid w:val="00CD1793"/>
    <w:rsid w:val="00CD1AB4"/>
    <w:rsid w:val="00CD1B91"/>
    <w:rsid w:val="00CD1DE4"/>
    <w:rsid w:val="00CD1E7D"/>
    <w:rsid w:val="00CD2316"/>
    <w:rsid w:val="00CD23B1"/>
    <w:rsid w:val="00CD24B7"/>
    <w:rsid w:val="00CD27A0"/>
    <w:rsid w:val="00CD2878"/>
    <w:rsid w:val="00CD2963"/>
    <w:rsid w:val="00CD2AD4"/>
    <w:rsid w:val="00CD2C83"/>
    <w:rsid w:val="00CD2D89"/>
    <w:rsid w:val="00CD2F1C"/>
    <w:rsid w:val="00CD2F78"/>
    <w:rsid w:val="00CD2F7F"/>
    <w:rsid w:val="00CD2FAB"/>
    <w:rsid w:val="00CD31A7"/>
    <w:rsid w:val="00CD3215"/>
    <w:rsid w:val="00CD3470"/>
    <w:rsid w:val="00CD3512"/>
    <w:rsid w:val="00CD36B1"/>
    <w:rsid w:val="00CD36C1"/>
    <w:rsid w:val="00CD3763"/>
    <w:rsid w:val="00CD38A3"/>
    <w:rsid w:val="00CD3A0B"/>
    <w:rsid w:val="00CD3BFD"/>
    <w:rsid w:val="00CD3F26"/>
    <w:rsid w:val="00CD3F94"/>
    <w:rsid w:val="00CD408D"/>
    <w:rsid w:val="00CD419C"/>
    <w:rsid w:val="00CD4215"/>
    <w:rsid w:val="00CD4458"/>
    <w:rsid w:val="00CD5127"/>
    <w:rsid w:val="00CD51D4"/>
    <w:rsid w:val="00CD534D"/>
    <w:rsid w:val="00CD54A0"/>
    <w:rsid w:val="00CD5536"/>
    <w:rsid w:val="00CD576C"/>
    <w:rsid w:val="00CD58CB"/>
    <w:rsid w:val="00CD59E2"/>
    <w:rsid w:val="00CD5AC7"/>
    <w:rsid w:val="00CD5ED6"/>
    <w:rsid w:val="00CD5FF2"/>
    <w:rsid w:val="00CD60A0"/>
    <w:rsid w:val="00CD60A9"/>
    <w:rsid w:val="00CD6797"/>
    <w:rsid w:val="00CD680F"/>
    <w:rsid w:val="00CD6811"/>
    <w:rsid w:val="00CD681F"/>
    <w:rsid w:val="00CD685A"/>
    <w:rsid w:val="00CD696F"/>
    <w:rsid w:val="00CD6F39"/>
    <w:rsid w:val="00CD7597"/>
    <w:rsid w:val="00CD77B1"/>
    <w:rsid w:val="00CD77B7"/>
    <w:rsid w:val="00CD7981"/>
    <w:rsid w:val="00CD7AC6"/>
    <w:rsid w:val="00CD7B93"/>
    <w:rsid w:val="00CD7D98"/>
    <w:rsid w:val="00CE0341"/>
    <w:rsid w:val="00CE0392"/>
    <w:rsid w:val="00CE047E"/>
    <w:rsid w:val="00CE056A"/>
    <w:rsid w:val="00CE0962"/>
    <w:rsid w:val="00CE0967"/>
    <w:rsid w:val="00CE09D6"/>
    <w:rsid w:val="00CE0A19"/>
    <w:rsid w:val="00CE0AD7"/>
    <w:rsid w:val="00CE111C"/>
    <w:rsid w:val="00CE1281"/>
    <w:rsid w:val="00CE132A"/>
    <w:rsid w:val="00CE15BF"/>
    <w:rsid w:val="00CE15EA"/>
    <w:rsid w:val="00CE1D1F"/>
    <w:rsid w:val="00CE1D3D"/>
    <w:rsid w:val="00CE2022"/>
    <w:rsid w:val="00CE21D4"/>
    <w:rsid w:val="00CE220B"/>
    <w:rsid w:val="00CE235F"/>
    <w:rsid w:val="00CE2419"/>
    <w:rsid w:val="00CE2488"/>
    <w:rsid w:val="00CE2497"/>
    <w:rsid w:val="00CE2BAC"/>
    <w:rsid w:val="00CE2BC5"/>
    <w:rsid w:val="00CE2CB0"/>
    <w:rsid w:val="00CE2F98"/>
    <w:rsid w:val="00CE30AA"/>
    <w:rsid w:val="00CE30C7"/>
    <w:rsid w:val="00CE30EE"/>
    <w:rsid w:val="00CE3345"/>
    <w:rsid w:val="00CE33DD"/>
    <w:rsid w:val="00CE3749"/>
    <w:rsid w:val="00CE374E"/>
    <w:rsid w:val="00CE3758"/>
    <w:rsid w:val="00CE38AF"/>
    <w:rsid w:val="00CE3C28"/>
    <w:rsid w:val="00CE3C7B"/>
    <w:rsid w:val="00CE43EF"/>
    <w:rsid w:val="00CE444A"/>
    <w:rsid w:val="00CE46EA"/>
    <w:rsid w:val="00CE4786"/>
    <w:rsid w:val="00CE48C4"/>
    <w:rsid w:val="00CE4A56"/>
    <w:rsid w:val="00CE4C74"/>
    <w:rsid w:val="00CE4CC4"/>
    <w:rsid w:val="00CE4CEF"/>
    <w:rsid w:val="00CE4D3E"/>
    <w:rsid w:val="00CE4D86"/>
    <w:rsid w:val="00CE5231"/>
    <w:rsid w:val="00CE571A"/>
    <w:rsid w:val="00CE58D4"/>
    <w:rsid w:val="00CE5A8E"/>
    <w:rsid w:val="00CE5AB6"/>
    <w:rsid w:val="00CE5D99"/>
    <w:rsid w:val="00CE5FA7"/>
    <w:rsid w:val="00CE635F"/>
    <w:rsid w:val="00CE6374"/>
    <w:rsid w:val="00CE64D3"/>
    <w:rsid w:val="00CE663C"/>
    <w:rsid w:val="00CE67EE"/>
    <w:rsid w:val="00CE686A"/>
    <w:rsid w:val="00CE6989"/>
    <w:rsid w:val="00CE69E4"/>
    <w:rsid w:val="00CE6E21"/>
    <w:rsid w:val="00CE7038"/>
    <w:rsid w:val="00CE72D3"/>
    <w:rsid w:val="00CE733A"/>
    <w:rsid w:val="00CE75A9"/>
    <w:rsid w:val="00CE7602"/>
    <w:rsid w:val="00CE7A7F"/>
    <w:rsid w:val="00CF05D0"/>
    <w:rsid w:val="00CF0697"/>
    <w:rsid w:val="00CF0795"/>
    <w:rsid w:val="00CF0966"/>
    <w:rsid w:val="00CF0C21"/>
    <w:rsid w:val="00CF0F18"/>
    <w:rsid w:val="00CF1066"/>
    <w:rsid w:val="00CF123C"/>
    <w:rsid w:val="00CF1357"/>
    <w:rsid w:val="00CF1439"/>
    <w:rsid w:val="00CF15A2"/>
    <w:rsid w:val="00CF1667"/>
    <w:rsid w:val="00CF1883"/>
    <w:rsid w:val="00CF195B"/>
    <w:rsid w:val="00CF1964"/>
    <w:rsid w:val="00CF1BF9"/>
    <w:rsid w:val="00CF1CB2"/>
    <w:rsid w:val="00CF1D18"/>
    <w:rsid w:val="00CF1D72"/>
    <w:rsid w:val="00CF1E19"/>
    <w:rsid w:val="00CF1E82"/>
    <w:rsid w:val="00CF1F61"/>
    <w:rsid w:val="00CF1FFC"/>
    <w:rsid w:val="00CF223E"/>
    <w:rsid w:val="00CF230D"/>
    <w:rsid w:val="00CF23FF"/>
    <w:rsid w:val="00CF2452"/>
    <w:rsid w:val="00CF2648"/>
    <w:rsid w:val="00CF29F4"/>
    <w:rsid w:val="00CF2AAB"/>
    <w:rsid w:val="00CF2B38"/>
    <w:rsid w:val="00CF2FBB"/>
    <w:rsid w:val="00CF2FEF"/>
    <w:rsid w:val="00CF2FF4"/>
    <w:rsid w:val="00CF30B6"/>
    <w:rsid w:val="00CF3160"/>
    <w:rsid w:val="00CF31CE"/>
    <w:rsid w:val="00CF31DF"/>
    <w:rsid w:val="00CF3260"/>
    <w:rsid w:val="00CF327D"/>
    <w:rsid w:val="00CF337E"/>
    <w:rsid w:val="00CF36D6"/>
    <w:rsid w:val="00CF37F6"/>
    <w:rsid w:val="00CF3868"/>
    <w:rsid w:val="00CF3980"/>
    <w:rsid w:val="00CF39E3"/>
    <w:rsid w:val="00CF3B14"/>
    <w:rsid w:val="00CF3D9A"/>
    <w:rsid w:val="00CF3F7A"/>
    <w:rsid w:val="00CF403F"/>
    <w:rsid w:val="00CF4274"/>
    <w:rsid w:val="00CF42A8"/>
    <w:rsid w:val="00CF4620"/>
    <w:rsid w:val="00CF4FF5"/>
    <w:rsid w:val="00CF527C"/>
    <w:rsid w:val="00CF529B"/>
    <w:rsid w:val="00CF52A5"/>
    <w:rsid w:val="00CF52EF"/>
    <w:rsid w:val="00CF53C7"/>
    <w:rsid w:val="00CF545F"/>
    <w:rsid w:val="00CF5469"/>
    <w:rsid w:val="00CF5624"/>
    <w:rsid w:val="00CF57D9"/>
    <w:rsid w:val="00CF592B"/>
    <w:rsid w:val="00CF59F2"/>
    <w:rsid w:val="00CF5D3A"/>
    <w:rsid w:val="00CF5DD5"/>
    <w:rsid w:val="00CF6075"/>
    <w:rsid w:val="00CF6099"/>
    <w:rsid w:val="00CF614A"/>
    <w:rsid w:val="00CF6815"/>
    <w:rsid w:val="00CF6842"/>
    <w:rsid w:val="00CF6B7E"/>
    <w:rsid w:val="00CF6C97"/>
    <w:rsid w:val="00CF6E10"/>
    <w:rsid w:val="00CF6F1A"/>
    <w:rsid w:val="00CF7137"/>
    <w:rsid w:val="00CF719F"/>
    <w:rsid w:val="00CF7213"/>
    <w:rsid w:val="00CF724B"/>
    <w:rsid w:val="00CF729F"/>
    <w:rsid w:val="00CF73D1"/>
    <w:rsid w:val="00CF74F8"/>
    <w:rsid w:val="00CF750C"/>
    <w:rsid w:val="00CF7905"/>
    <w:rsid w:val="00CF79A0"/>
    <w:rsid w:val="00CF7A33"/>
    <w:rsid w:val="00D0002E"/>
    <w:rsid w:val="00D00234"/>
    <w:rsid w:val="00D00424"/>
    <w:rsid w:val="00D00819"/>
    <w:rsid w:val="00D008FA"/>
    <w:rsid w:val="00D00F93"/>
    <w:rsid w:val="00D00F99"/>
    <w:rsid w:val="00D00FA0"/>
    <w:rsid w:val="00D00FE0"/>
    <w:rsid w:val="00D010A4"/>
    <w:rsid w:val="00D019F4"/>
    <w:rsid w:val="00D01BBC"/>
    <w:rsid w:val="00D01F2E"/>
    <w:rsid w:val="00D02305"/>
    <w:rsid w:val="00D02431"/>
    <w:rsid w:val="00D02556"/>
    <w:rsid w:val="00D02616"/>
    <w:rsid w:val="00D027B4"/>
    <w:rsid w:val="00D02920"/>
    <w:rsid w:val="00D0299B"/>
    <w:rsid w:val="00D02EFA"/>
    <w:rsid w:val="00D03170"/>
    <w:rsid w:val="00D03335"/>
    <w:rsid w:val="00D0334D"/>
    <w:rsid w:val="00D033D3"/>
    <w:rsid w:val="00D03416"/>
    <w:rsid w:val="00D03677"/>
    <w:rsid w:val="00D036A4"/>
    <w:rsid w:val="00D03835"/>
    <w:rsid w:val="00D03879"/>
    <w:rsid w:val="00D03D6A"/>
    <w:rsid w:val="00D03DD7"/>
    <w:rsid w:val="00D0400F"/>
    <w:rsid w:val="00D048DA"/>
    <w:rsid w:val="00D048E9"/>
    <w:rsid w:val="00D049E6"/>
    <w:rsid w:val="00D04AAF"/>
    <w:rsid w:val="00D04AF9"/>
    <w:rsid w:val="00D04C84"/>
    <w:rsid w:val="00D04FAE"/>
    <w:rsid w:val="00D0503A"/>
    <w:rsid w:val="00D05077"/>
    <w:rsid w:val="00D05212"/>
    <w:rsid w:val="00D05240"/>
    <w:rsid w:val="00D05252"/>
    <w:rsid w:val="00D053A5"/>
    <w:rsid w:val="00D0582A"/>
    <w:rsid w:val="00D05944"/>
    <w:rsid w:val="00D05C12"/>
    <w:rsid w:val="00D05C3A"/>
    <w:rsid w:val="00D05E40"/>
    <w:rsid w:val="00D05F5D"/>
    <w:rsid w:val="00D06190"/>
    <w:rsid w:val="00D06246"/>
    <w:rsid w:val="00D062AC"/>
    <w:rsid w:val="00D062DA"/>
    <w:rsid w:val="00D06334"/>
    <w:rsid w:val="00D0645C"/>
    <w:rsid w:val="00D06674"/>
    <w:rsid w:val="00D067B2"/>
    <w:rsid w:val="00D06825"/>
    <w:rsid w:val="00D068CF"/>
    <w:rsid w:val="00D06A59"/>
    <w:rsid w:val="00D06C4D"/>
    <w:rsid w:val="00D06E1A"/>
    <w:rsid w:val="00D06ED7"/>
    <w:rsid w:val="00D07505"/>
    <w:rsid w:val="00D0788B"/>
    <w:rsid w:val="00D07ACF"/>
    <w:rsid w:val="00D07B24"/>
    <w:rsid w:val="00D07C8A"/>
    <w:rsid w:val="00D100EF"/>
    <w:rsid w:val="00D10310"/>
    <w:rsid w:val="00D10580"/>
    <w:rsid w:val="00D106C6"/>
    <w:rsid w:val="00D10AB1"/>
    <w:rsid w:val="00D10C1E"/>
    <w:rsid w:val="00D10CA9"/>
    <w:rsid w:val="00D10DBF"/>
    <w:rsid w:val="00D11414"/>
    <w:rsid w:val="00D1142C"/>
    <w:rsid w:val="00D11551"/>
    <w:rsid w:val="00D118AA"/>
    <w:rsid w:val="00D11AE2"/>
    <w:rsid w:val="00D11C12"/>
    <w:rsid w:val="00D11C44"/>
    <w:rsid w:val="00D11D71"/>
    <w:rsid w:val="00D11DED"/>
    <w:rsid w:val="00D11E82"/>
    <w:rsid w:val="00D11F49"/>
    <w:rsid w:val="00D11F5D"/>
    <w:rsid w:val="00D12135"/>
    <w:rsid w:val="00D124DD"/>
    <w:rsid w:val="00D12728"/>
    <w:rsid w:val="00D12904"/>
    <w:rsid w:val="00D12935"/>
    <w:rsid w:val="00D12A23"/>
    <w:rsid w:val="00D12A25"/>
    <w:rsid w:val="00D12A48"/>
    <w:rsid w:val="00D12C5D"/>
    <w:rsid w:val="00D12E7A"/>
    <w:rsid w:val="00D12F26"/>
    <w:rsid w:val="00D1304D"/>
    <w:rsid w:val="00D131A7"/>
    <w:rsid w:val="00D131D4"/>
    <w:rsid w:val="00D13895"/>
    <w:rsid w:val="00D13E67"/>
    <w:rsid w:val="00D14016"/>
    <w:rsid w:val="00D1409C"/>
    <w:rsid w:val="00D140A6"/>
    <w:rsid w:val="00D14A22"/>
    <w:rsid w:val="00D14AC7"/>
    <w:rsid w:val="00D14E6F"/>
    <w:rsid w:val="00D152B4"/>
    <w:rsid w:val="00D15540"/>
    <w:rsid w:val="00D15899"/>
    <w:rsid w:val="00D15B91"/>
    <w:rsid w:val="00D15E73"/>
    <w:rsid w:val="00D16199"/>
    <w:rsid w:val="00D16335"/>
    <w:rsid w:val="00D16620"/>
    <w:rsid w:val="00D16A01"/>
    <w:rsid w:val="00D16CDA"/>
    <w:rsid w:val="00D16ECA"/>
    <w:rsid w:val="00D176F8"/>
    <w:rsid w:val="00D1784E"/>
    <w:rsid w:val="00D17A42"/>
    <w:rsid w:val="00D17CFA"/>
    <w:rsid w:val="00D17D4D"/>
    <w:rsid w:val="00D17D73"/>
    <w:rsid w:val="00D20415"/>
    <w:rsid w:val="00D2052C"/>
    <w:rsid w:val="00D20AE6"/>
    <w:rsid w:val="00D20B0F"/>
    <w:rsid w:val="00D20DA5"/>
    <w:rsid w:val="00D20E54"/>
    <w:rsid w:val="00D2144D"/>
    <w:rsid w:val="00D21701"/>
    <w:rsid w:val="00D21AF6"/>
    <w:rsid w:val="00D21E4D"/>
    <w:rsid w:val="00D21E94"/>
    <w:rsid w:val="00D21EA1"/>
    <w:rsid w:val="00D222B8"/>
    <w:rsid w:val="00D2239C"/>
    <w:rsid w:val="00D22449"/>
    <w:rsid w:val="00D22569"/>
    <w:rsid w:val="00D225A6"/>
    <w:rsid w:val="00D2269A"/>
    <w:rsid w:val="00D227A6"/>
    <w:rsid w:val="00D2282D"/>
    <w:rsid w:val="00D228AF"/>
    <w:rsid w:val="00D22A65"/>
    <w:rsid w:val="00D22AB5"/>
    <w:rsid w:val="00D22F3B"/>
    <w:rsid w:val="00D230F5"/>
    <w:rsid w:val="00D232E8"/>
    <w:rsid w:val="00D23380"/>
    <w:rsid w:val="00D2341E"/>
    <w:rsid w:val="00D235EF"/>
    <w:rsid w:val="00D2374B"/>
    <w:rsid w:val="00D237FA"/>
    <w:rsid w:val="00D238F2"/>
    <w:rsid w:val="00D23960"/>
    <w:rsid w:val="00D23D4C"/>
    <w:rsid w:val="00D23EBF"/>
    <w:rsid w:val="00D23FFD"/>
    <w:rsid w:val="00D240AF"/>
    <w:rsid w:val="00D242B8"/>
    <w:rsid w:val="00D242CE"/>
    <w:rsid w:val="00D24409"/>
    <w:rsid w:val="00D24418"/>
    <w:rsid w:val="00D2466C"/>
    <w:rsid w:val="00D2502D"/>
    <w:rsid w:val="00D25801"/>
    <w:rsid w:val="00D25C09"/>
    <w:rsid w:val="00D25D8A"/>
    <w:rsid w:val="00D26074"/>
    <w:rsid w:val="00D26174"/>
    <w:rsid w:val="00D262B7"/>
    <w:rsid w:val="00D264FF"/>
    <w:rsid w:val="00D265A7"/>
    <w:rsid w:val="00D265CC"/>
    <w:rsid w:val="00D2681D"/>
    <w:rsid w:val="00D268A2"/>
    <w:rsid w:val="00D269DC"/>
    <w:rsid w:val="00D269E0"/>
    <w:rsid w:val="00D26AC2"/>
    <w:rsid w:val="00D26B7D"/>
    <w:rsid w:val="00D26B9C"/>
    <w:rsid w:val="00D26D9D"/>
    <w:rsid w:val="00D26DFF"/>
    <w:rsid w:val="00D26F1E"/>
    <w:rsid w:val="00D26F95"/>
    <w:rsid w:val="00D26FFA"/>
    <w:rsid w:val="00D271B7"/>
    <w:rsid w:val="00D27212"/>
    <w:rsid w:val="00D27254"/>
    <w:rsid w:val="00D272B1"/>
    <w:rsid w:val="00D272B2"/>
    <w:rsid w:val="00D273AF"/>
    <w:rsid w:val="00D27418"/>
    <w:rsid w:val="00D2779D"/>
    <w:rsid w:val="00D27919"/>
    <w:rsid w:val="00D27A97"/>
    <w:rsid w:val="00D27B52"/>
    <w:rsid w:val="00D27B82"/>
    <w:rsid w:val="00D27B8B"/>
    <w:rsid w:val="00D27E67"/>
    <w:rsid w:val="00D27ECF"/>
    <w:rsid w:val="00D27FAB"/>
    <w:rsid w:val="00D3018C"/>
    <w:rsid w:val="00D302F1"/>
    <w:rsid w:val="00D303C8"/>
    <w:rsid w:val="00D307F0"/>
    <w:rsid w:val="00D3097F"/>
    <w:rsid w:val="00D30AD9"/>
    <w:rsid w:val="00D30DB5"/>
    <w:rsid w:val="00D30E8F"/>
    <w:rsid w:val="00D31198"/>
    <w:rsid w:val="00D3127A"/>
    <w:rsid w:val="00D31286"/>
    <w:rsid w:val="00D314A5"/>
    <w:rsid w:val="00D31595"/>
    <w:rsid w:val="00D31818"/>
    <w:rsid w:val="00D31890"/>
    <w:rsid w:val="00D31993"/>
    <w:rsid w:val="00D31BDC"/>
    <w:rsid w:val="00D31C78"/>
    <w:rsid w:val="00D31FBF"/>
    <w:rsid w:val="00D31FE8"/>
    <w:rsid w:val="00D320DF"/>
    <w:rsid w:val="00D324C2"/>
    <w:rsid w:val="00D32509"/>
    <w:rsid w:val="00D3254B"/>
    <w:rsid w:val="00D325F3"/>
    <w:rsid w:val="00D327DC"/>
    <w:rsid w:val="00D3281F"/>
    <w:rsid w:val="00D32A60"/>
    <w:rsid w:val="00D32CCB"/>
    <w:rsid w:val="00D32F02"/>
    <w:rsid w:val="00D32F65"/>
    <w:rsid w:val="00D33098"/>
    <w:rsid w:val="00D33280"/>
    <w:rsid w:val="00D337D6"/>
    <w:rsid w:val="00D339F3"/>
    <w:rsid w:val="00D33A52"/>
    <w:rsid w:val="00D33FA0"/>
    <w:rsid w:val="00D341DB"/>
    <w:rsid w:val="00D34254"/>
    <w:rsid w:val="00D344B6"/>
    <w:rsid w:val="00D346BB"/>
    <w:rsid w:val="00D346C0"/>
    <w:rsid w:val="00D346DD"/>
    <w:rsid w:val="00D347A3"/>
    <w:rsid w:val="00D3484B"/>
    <w:rsid w:val="00D3500D"/>
    <w:rsid w:val="00D35160"/>
    <w:rsid w:val="00D35507"/>
    <w:rsid w:val="00D35C04"/>
    <w:rsid w:val="00D35FF5"/>
    <w:rsid w:val="00D360FC"/>
    <w:rsid w:val="00D36134"/>
    <w:rsid w:val="00D3613E"/>
    <w:rsid w:val="00D362C0"/>
    <w:rsid w:val="00D36560"/>
    <w:rsid w:val="00D365B4"/>
    <w:rsid w:val="00D369F4"/>
    <w:rsid w:val="00D36B3A"/>
    <w:rsid w:val="00D370EB"/>
    <w:rsid w:val="00D37AE4"/>
    <w:rsid w:val="00D37F26"/>
    <w:rsid w:val="00D40158"/>
    <w:rsid w:val="00D401EF"/>
    <w:rsid w:val="00D4040F"/>
    <w:rsid w:val="00D404C4"/>
    <w:rsid w:val="00D405AC"/>
    <w:rsid w:val="00D405D0"/>
    <w:rsid w:val="00D407E6"/>
    <w:rsid w:val="00D40D4E"/>
    <w:rsid w:val="00D40DA3"/>
    <w:rsid w:val="00D41099"/>
    <w:rsid w:val="00D4170E"/>
    <w:rsid w:val="00D4180D"/>
    <w:rsid w:val="00D4186C"/>
    <w:rsid w:val="00D419FF"/>
    <w:rsid w:val="00D41B85"/>
    <w:rsid w:val="00D41DAE"/>
    <w:rsid w:val="00D41E95"/>
    <w:rsid w:val="00D41F42"/>
    <w:rsid w:val="00D41F76"/>
    <w:rsid w:val="00D41FA1"/>
    <w:rsid w:val="00D4205D"/>
    <w:rsid w:val="00D42142"/>
    <w:rsid w:val="00D4218C"/>
    <w:rsid w:val="00D423F0"/>
    <w:rsid w:val="00D42447"/>
    <w:rsid w:val="00D42454"/>
    <w:rsid w:val="00D425A2"/>
    <w:rsid w:val="00D4271D"/>
    <w:rsid w:val="00D429F5"/>
    <w:rsid w:val="00D42B45"/>
    <w:rsid w:val="00D42BD4"/>
    <w:rsid w:val="00D42CF0"/>
    <w:rsid w:val="00D4304A"/>
    <w:rsid w:val="00D4309F"/>
    <w:rsid w:val="00D4316B"/>
    <w:rsid w:val="00D4329C"/>
    <w:rsid w:val="00D432B5"/>
    <w:rsid w:val="00D43396"/>
    <w:rsid w:val="00D43562"/>
    <w:rsid w:val="00D43622"/>
    <w:rsid w:val="00D43AAB"/>
    <w:rsid w:val="00D43CB7"/>
    <w:rsid w:val="00D43ED7"/>
    <w:rsid w:val="00D440D5"/>
    <w:rsid w:val="00D447AA"/>
    <w:rsid w:val="00D44942"/>
    <w:rsid w:val="00D44ACD"/>
    <w:rsid w:val="00D44B8A"/>
    <w:rsid w:val="00D44F36"/>
    <w:rsid w:val="00D4515A"/>
    <w:rsid w:val="00D4565E"/>
    <w:rsid w:val="00D4566C"/>
    <w:rsid w:val="00D457CC"/>
    <w:rsid w:val="00D45975"/>
    <w:rsid w:val="00D46214"/>
    <w:rsid w:val="00D4629A"/>
    <w:rsid w:val="00D462EA"/>
    <w:rsid w:val="00D46376"/>
    <w:rsid w:val="00D46665"/>
    <w:rsid w:val="00D4675D"/>
    <w:rsid w:val="00D46760"/>
    <w:rsid w:val="00D468AD"/>
    <w:rsid w:val="00D46D8B"/>
    <w:rsid w:val="00D46EF7"/>
    <w:rsid w:val="00D46F57"/>
    <w:rsid w:val="00D47193"/>
    <w:rsid w:val="00D47749"/>
    <w:rsid w:val="00D477C8"/>
    <w:rsid w:val="00D47990"/>
    <w:rsid w:val="00D47A82"/>
    <w:rsid w:val="00D47ACD"/>
    <w:rsid w:val="00D47B61"/>
    <w:rsid w:val="00D47BC7"/>
    <w:rsid w:val="00D47D34"/>
    <w:rsid w:val="00D47DF5"/>
    <w:rsid w:val="00D500F1"/>
    <w:rsid w:val="00D501A7"/>
    <w:rsid w:val="00D504AB"/>
    <w:rsid w:val="00D504CA"/>
    <w:rsid w:val="00D506AD"/>
    <w:rsid w:val="00D50873"/>
    <w:rsid w:val="00D508A5"/>
    <w:rsid w:val="00D50A82"/>
    <w:rsid w:val="00D50C0F"/>
    <w:rsid w:val="00D50C90"/>
    <w:rsid w:val="00D50E04"/>
    <w:rsid w:val="00D50F44"/>
    <w:rsid w:val="00D514F0"/>
    <w:rsid w:val="00D518D1"/>
    <w:rsid w:val="00D51A43"/>
    <w:rsid w:val="00D51B5B"/>
    <w:rsid w:val="00D51DF3"/>
    <w:rsid w:val="00D51F0A"/>
    <w:rsid w:val="00D51F75"/>
    <w:rsid w:val="00D5202C"/>
    <w:rsid w:val="00D52099"/>
    <w:rsid w:val="00D52123"/>
    <w:rsid w:val="00D52191"/>
    <w:rsid w:val="00D52683"/>
    <w:rsid w:val="00D5276F"/>
    <w:rsid w:val="00D52BBB"/>
    <w:rsid w:val="00D52C2F"/>
    <w:rsid w:val="00D52D17"/>
    <w:rsid w:val="00D52D3F"/>
    <w:rsid w:val="00D52D8A"/>
    <w:rsid w:val="00D53205"/>
    <w:rsid w:val="00D53259"/>
    <w:rsid w:val="00D5353A"/>
    <w:rsid w:val="00D53569"/>
    <w:rsid w:val="00D53584"/>
    <w:rsid w:val="00D53690"/>
    <w:rsid w:val="00D53707"/>
    <w:rsid w:val="00D537AF"/>
    <w:rsid w:val="00D53E41"/>
    <w:rsid w:val="00D540C1"/>
    <w:rsid w:val="00D543B9"/>
    <w:rsid w:val="00D54509"/>
    <w:rsid w:val="00D546CC"/>
    <w:rsid w:val="00D548BC"/>
    <w:rsid w:val="00D54A21"/>
    <w:rsid w:val="00D54DCC"/>
    <w:rsid w:val="00D54EC2"/>
    <w:rsid w:val="00D5526E"/>
    <w:rsid w:val="00D554BF"/>
    <w:rsid w:val="00D55875"/>
    <w:rsid w:val="00D558B9"/>
    <w:rsid w:val="00D55992"/>
    <w:rsid w:val="00D55A1A"/>
    <w:rsid w:val="00D55AF6"/>
    <w:rsid w:val="00D55B47"/>
    <w:rsid w:val="00D55CF3"/>
    <w:rsid w:val="00D55D61"/>
    <w:rsid w:val="00D55EA1"/>
    <w:rsid w:val="00D55F3D"/>
    <w:rsid w:val="00D56200"/>
    <w:rsid w:val="00D564FB"/>
    <w:rsid w:val="00D5664E"/>
    <w:rsid w:val="00D56691"/>
    <w:rsid w:val="00D568AC"/>
    <w:rsid w:val="00D568E2"/>
    <w:rsid w:val="00D56A88"/>
    <w:rsid w:val="00D56B00"/>
    <w:rsid w:val="00D56C36"/>
    <w:rsid w:val="00D56C8C"/>
    <w:rsid w:val="00D56CC0"/>
    <w:rsid w:val="00D56D42"/>
    <w:rsid w:val="00D56F76"/>
    <w:rsid w:val="00D5712F"/>
    <w:rsid w:val="00D5720C"/>
    <w:rsid w:val="00D57281"/>
    <w:rsid w:val="00D572C5"/>
    <w:rsid w:val="00D57441"/>
    <w:rsid w:val="00D5754B"/>
    <w:rsid w:val="00D5755B"/>
    <w:rsid w:val="00D579B2"/>
    <w:rsid w:val="00D57ABF"/>
    <w:rsid w:val="00D57B19"/>
    <w:rsid w:val="00D57D4E"/>
    <w:rsid w:val="00D57D96"/>
    <w:rsid w:val="00D57ED4"/>
    <w:rsid w:val="00D602FD"/>
    <w:rsid w:val="00D6056F"/>
    <w:rsid w:val="00D60594"/>
    <w:rsid w:val="00D60660"/>
    <w:rsid w:val="00D60770"/>
    <w:rsid w:val="00D607C8"/>
    <w:rsid w:val="00D6085D"/>
    <w:rsid w:val="00D6098E"/>
    <w:rsid w:val="00D609CD"/>
    <w:rsid w:val="00D60E8C"/>
    <w:rsid w:val="00D60FE7"/>
    <w:rsid w:val="00D610A7"/>
    <w:rsid w:val="00D611C8"/>
    <w:rsid w:val="00D6121A"/>
    <w:rsid w:val="00D613AD"/>
    <w:rsid w:val="00D6140A"/>
    <w:rsid w:val="00D6170D"/>
    <w:rsid w:val="00D61757"/>
    <w:rsid w:val="00D617DD"/>
    <w:rsid w:val="00D619B6"/>
    <w:rsid w:val="00D61B1B"/>
    <w:rsid w:val="00D62002"/>
    <w:rsid w:val="00D62073"/>
    <w:rsid w:val="00D62256"/>
    <w:rsid w:val="00D62389"/>
    <w:rsid w:val="00D6240C"/>
    <w:rsid w:val="00D62807"/>
    <w:rsid w:val="00D62A48"/>
    <w:rsid w:val="00D62D56"/>
    <w:rsid w:val="00D63037"/>
    <w:rsid w:val="00D631EB"/>
    <w:rsid w:val="00D6347E"/>
    <w:rsid w:val="00D63552"/>
    <w:rsid w:val="00D639F1"/>
    <w:rsid w:val="00D63CFD"/>
    <w:rsid w:val="00D63F0E"/>
    <w:rsid w:val="00D63FE7"/>
    <w:rsid w:val="00D640BD"/>
    <w:rsid w:val="00D64260"/>
    <w:rsid w:val="00D64411"/>
    <w:rsid w:val="00D645DA"/>
    <w:rsid w:val="00D64889"/>
    <w:rsid w:val="00D64898"/>
    <w:rsid w:val="00D6491B"/>
    <w:rsid w:val="00D649AE"/>
    <w:rsid w:val="00D64AF0"/>
    <w:rsid w:val="00D64B45"/>
    <w:rsid w:val="00D64D11"/>
    <w:rsid w:val="00D64DD6"/>
    <w:rsid w:val="00D64E2C"/>
    <w:rsid w:val="00D65085"/>
    <w:rsid w:val="00D650B5"/>
    <w:rsid w:val="00D653FB"/>
    <w:rsid w:val="00D65601"/>
    <w:rsid w:val="00D6560B"/>
    <w:rsid w:val="00D65745"/>
    <w:rsid w:val="00D659BB"/>
    <w:rsid w:val="00D65ADF"/>
    <w:rsid w:val="00D65C46"/>
    <w:rsid w:val="00D65D07"/>
    <w:rsid w:val="00D65D29"/>
    <w:rsid w:val="00D65D65"/>
    <w:rsid w:val="00D65F3B"/>
    <w:rsid w:val="00D65FD2"/>
    <w:rsid w:val="00D662B2"/>
    <w:rsid w:val="00D66396"/>
    <w:rsid w:val="00D66452"/>
    <w:rsid w:val="00D664B9"/>
    <w:rsid w:val="00D66886"/>
    <w:rsid w:val="00D66FD0"/>
    <w:rsid w:val="00D67551"/>
    <w:rsid w:val="00D67657"/>
    <w:rsid w:val="00D67808"/>
    <w:rsid w:val="00D67E1B"/>
    <w:rsid w:val="00D701F3"/>
    <w:rsid w:val="00D70511"/>
    <w:rsid w:val="00D705E8"/>
    <w:rsid w:val="00D706C2"/>
    <w:rsid w:val="00D70C32"/>
    <w:rsid w:val="00D70D62"/>
    <w:rsid w:val="00D70FC5"/>
    <w:rsid w:val="00D710CC"/>
    <w:rsid w:val="00D7143C"/>
    <w:rsid w:val="00D714F4"/>
    <w:rsid w:val="00D715B6"/>
    <w:rsid w:val="00D71612"/>
    <w:rsid w:val="00D71827"/>
    <w:rsid w:val="00D71861"/>
    <w:rsid w:val="00D719B0"/>
    <w:rsid w:val="00D71B4A"/>
    <w:rsid w:val="00D71D79"/>
    <w:rsid w:val="00D71E38"/>
    <w:rsid w:val="00D71EFC"/>
    <w:rsid w:val="00D71F7A"/>
    <w:rsid w:val="00D72060"/>
    <w:rsid w:val="00D7213D"/>
    <w:rsid w:val="00D7234A"/>
    <w:rsid w:val="00D723C2"/>
    <w:rsid w:val="00D724B7"/>
    <w:rsid w:val="00D7259D"/>
    <w:rsid w:val="00D7269B"/>
    <w:rsid w:val="00D72A39"/>
    <w:rsid w:val="00D72B3F"/>
    <w:rsid w:val="00D72D73"/>
    <w:rsid w:val="00D72E9C"/>
    <w:rsid w:val="00D72EB4"/>
    <w:rsid w:val="00D72F28"/>
    <w:rsid w:val="00D72F49"/>
    <w:rsid w:val="00D73177"/>
    <w:rsid w:val="00D731B5"/>
    <w:rsid w:val="00D73203"/>
    <w:rsid w:val="00D73218"/>
    <w:rsid w:val="00D73321"/>
    <w:rsid w:val="00D734DE"/>
    <w:rsid w:val="00D73523"/>
    <w:rsid w:val="00D736DD"/>
    <w:rsid w:val="00D738A9"/>
    <w:rsid w:val="00D73A25"/>
    <w:rsid w:val="00D73A70"/>
    <w:rsid w:val="00D73E7F"/>
    <w:rsid w:val="00D74038"/>
    <w:rsid w:val="00D74076"/>
    <w:rsid w:val="00D740F1"/>
    <w:rsid w:val="00D74211"/>
    <w:rsid w:val="00D7454E"/>
    <w:rsid w:val="00D74575"/>
    <w:rsid w:val="00D749C6"/>
    <w:rsid w:val="00D74BB9"/>
    <w:rsid w:val="00D74DE9"/>
    <w:rsid w:val="00D750CE"/>
    <w:rsid w:val="00D75284"/>
    <w:rsid w:val="00D752E7"/>
    <w:rsid w:val="00D7530F"/>
    <w:rsid w:val="00D7537C"/>
    <w:rsid w:val="00D75B1A"/>
    <w:rsid w:val="00D75B77"/>
    <w:rsid w:val="00D75ED3"/>
    <w:rsid w:val="00D75F67"/>
    <w:rsid w:val="00D7662A"/>
    <w:rsid w:val="00D766DB"/>
    <w:rsid w:val="00D76841"/>
    <w:rsid w:val="00D76892"/>
    <w:rsid w:val="00D7694B"/>
    <w:rsid w:val="00D76B46"/>
    <w:rsid w:val="00D76B58"/>
    <w:rsid w:val="00D76E04"/>
    <w:rsid w:val="00D7702E"/>
    <w:rsid w:val="00D771F5"/>
    <w:rsid w:val="00D77335"/>
    <w:rsid w:val="00D773EF"/>
    <w:rsid w:val="00D77525"/>
    <w:rsid w:val="00D7767E"/>
    <w:rsid w:val="00D7767F"/>
    <w:rsid w:val="00D77DB7"/>
    <w:rsid w:val="00D802F0"/>
    <w:rsid w:val="00D803C8"/>
    <w:rsid w:val="00D805B7"/>
    <w:rsid w:val="00D805D9"/>
    <w:rsid w:val="00D80687"/>
    <w:rsid w:val="00D8078C"/>
    <w:rsid w:val="00D80C31"/>
    <w:rsid w:val="00D80CC5"/>
    <w:rsid w:val="00D80E36"/>
    <w:rsid w:val="00D80FF2"/>
    <w:rsid w:val="00D8193E"/>
    <w:rsid w:val="00D819F4"/>
    <w:rsid w:val="00D81A00"/>
    <w:rsid w:val="00D81A66"/>
    <w:rsid w:val="00D81AB1"/>
    <w:rsid w:val="00D81B30"/>
    <w:rsid w:val="00D81B4F"/>
    <w:rsid w:val="00D81BCE"/>
    <w:rsid w:val="00D81E5F"/>
    <w:rsid w:val="00D81F4C"/>
    <w:rsid w:val="00D82263"/>
    <w:rsid w:val="00D8236B"/>
    <w:rsid w:val="00D823AD"/>
    <w:rsid w:val="00D8241A"/>
    <w:rsid w:val="00D8246B"/>
    <w:rsid w:val="00D8249C"/>
    <w:rsid w:val="00D8278C"/>
    <w:rsid w:val="00D8282A"/>
    <w:rsid w:val="00D828B5"/>
    <w:rsid w:val="00D82B1E"/>
    <w:rsid w:val="00D830C5"/>
    <w:rsid w:val="00D83163"/>
    <w:rsid w:val="00D8323A"/>
    <w:rsid w:val="00D832F1"/>
    <w:rsid w:val="00D832FF"/>
    <w:rsid w:val="00D8347C"/>
    <w:rsid w:val="00D83781"/>
    <w:rsid w:val="00D838D0"/>
    <w:rsid w:val="00D83975"/>
    <w:rsid w:val="00D839D2"/>
    <w:rsid w:val="00D83B13"/>
    <w:rsid w:val="00D83B54"/>
    <w:rsid w:val="00D83ECC"/>
    <w:rsid w:val="00D840C4"/>
    <w:rsid w:val="00D8413A"/>
    <w:rsid w:val="00D8415F"/>
    <w:rsid w:val="00D84270"/>
    <w:rsid w:val="00D845B2"/>
    <w:rsid w:val="00D846AC"/>
    <w:rsid w:val="00D8482C"/>
    <w:rsid w:val="00D84889"/>
    <w:rsid w:val="00D85061"/>
    <w:rsid w:val="00D85080"/>
    <w:rsid w:val="00D850FE"/>
    <w:rsid w:val="00D854A0"/>
    <w:rsid w:val="00D85988"/>
    <w:rsid w:val="00D859B1"/>
    <w:rsid w:val="00D85AAD"/>
    <w:rsid w:val="00D85AC4"/>
    <w:rsid w:val="00D85BE2"/>
    <w:rsid w:val="00D85D1E"/>
    <w:rsid w:val="00D85E85"/>
    <w:rsid w:val="00D86012"/>
    <w:rsid w:val="00D8620D"/>
    <w:rsid w:val="00D86307"/>
    <w:rsid w:val="00D8632D"/>
    <w:rsid w:val="00D86426"/>
    <w:rsid w:val="00D8670A"/>
    <w:rsid w:val="00D86A78"/>
    <w:rsid w:val="00D86B70"/>
    <w:rsid w:val="00D86C33"/>
    <w:rsid w:val="00D86E8F"/>
    <w:rsid w:val="00D86F4E"/>
    <w:rsid w:val="00D8723F"/>
    <w:rsid w:val="00D87359"/>
    <w:rsid w:val="00D87D0C"/>
    <w:rsid w:val="00D87D2A"/>
    <w:rsid w:val="00D87F2A"/>
    <w:rsid w:val="00D90168"/>
    <w:rsid w:val="00D90253"/>
    <w:rsid w:val="00D90591"/>
    <w:rsid w:val="00D907D7"/>
    <w:rsid w:val="00D9095D"/>
    <w:rsid w:val="00D90B05"/>
    <w:rsid w:val="00D90B29"/>
    <w:rsid w:val="00D90C97"/>
    <w:rsid w:val="00D90DA2"/>
    <w:rsid w:val="00D90F2E"/>
    <w:rsid w:val="00D9137B"/>
    <w:rsid w:val="00D917E2"/>
    <w:rsid w:val="00D91AF5"/>
    <w:rsid w:val="00D91D38"/>
    <w:rsid w:val="00D91ECC"/>
    <w:rsid w:val="00D9214D"/>
    <w:rsid w:val="00D9259E"/>
    <w:rsid w:val="00D927CE"/>
    <w:rsid w:val="00D9291F"/>
    <w:rsid w:val="00D92CD4"/>
    <w:rsid w:val="00D92D28"/>
    <w:rsid w:val="00D92E59"/>
    <w:rsid w:val="00D92E7E"/>
    <w:rsid w:val="00D92E7F"/>
    <w:rsid w:val="00D92ECD"/>
    <w:rsid w:val="00D92EDA"/>
    <w:rsid w:val="00D93169"/>
    <w:rsid w:val="00D9324E"/>
    <w:rsid w:val="00D9375F"/>
    <w:rsid w:val="00D9379C"/>
    <w:rsid w:val="00D93A06"/>
    <w:rsid w:val="00D93D32"/>
    <w:rsid w:val="00D94397"/>
    <w:rsid w:val="00D94406"/>
    <w:rsid w:val="00D94544"/>
    <w:rsid w:val="00D947CD"/>
    <w:rsid w:val="00D9482A"/>
    <w:rsid w:val="00D94838"/>
    <w:rsid w:val="00D948CC"/>
    <w:rsid w:val="00D948F3"/>
    <w:rsid w:val="00D9497A"/>
    <w:rsid w:val="00D94B1C"/>
    <w:rsid w:val="00D94F5E"/>
    <w:rsid w:val="00D955A3"/>
    <w:rsid w:val="00D955C1"/>
    <w:rsid w:val="00D95A62"/>
    <w:rsid w:val="00D95B00"/>
    <w:rsid w:val="00D95E24"/>
    <w:rsid w:val="00D95E2F"/>
    <w:rsid w:val="00D96426"/>
    <w:rsid w:val="00D9654C"/>
    <w:rsid w:val="00D96CE2"/>
    <w:rsid w:val="00D96DEF"/>
    <w:rsid w:val="00D9714F"/>
    <w:rsid w:val="00D9715D"/>
    <w:rsid w:val="00D9745D"/>
    <w:rsid w:val="00D9760C"/>
    <w:rsid w:val="00D97681"/>
    <w:rsid w:val="00D97764"/>
    <w:rsid w:val="00D978D6"/>
    <w:rsid w:val="00D97C60"/>
    <w:rsid w:val="00D97C68"/>
    <w:rsid w:val="00D97D94"/>
    <w:rsid w:val="00DA0343"/>
    <w:rsid w:val="00DA0412"/>
    <w:rsid w:val="00DA051D"/>
    <w:rsid w:val="00DA052B"/>
    <w:rsid w:val="00DA0530"/>
    <w:rsid w:val="00DA08F1"/>
    <w:rsid w:val="00DA0997"/>
    <w:rsid w:val="00DA09EF"/>
    <w:rsid w:val="00DA0B4E"/>
    <w:rsid w:val="00DA0C08"/>
    <w:rsid w:val="00DA0C7A"/>
    <w:rsid w:val="00DA0D04"/>
    <w:rsid w:val="00DA0E1E"/>
    <w:rsid w:val="00DA0E9F"/>
    <w:rsid w:val="00DA0F49"/>
    <w:rsid w:val="00DA131F"/>
    <w:rsid w:val="00DA140E"/>
    <w:rsid w:val="00DA1668"/>
    <w:rsid w:val="00DA18A2"/>
    <w:rsid w:val="00DA18B0"/>
    <w:rsid w:val="00DA1A95"/>
    <w:rsid w:val="00DA1CAC"/>
    <w:rsid w:val="00DA1ED7"/>
    <w:rsid w:val="00DA1EDA"/>
    <w:rsid w:val="00DA232B"/>
    <w:rsid w:val="00DA23A3"/>
    <w:rsid w:val="00DA2593"/>
    <w:rsid w:val="00DA26EE"/>
    <w:rsid w:val="00DA2A47"/>
    <w:rsid w:val="00DA2B54"/>
    <w:rsid w:val="00DA2BF7"/>
    <w:rsid w:val="00DA2DEE"/>
    <w:rsid w:val="00DA2F5B"/>
    <w:rsid w:val="00DA2FB1"/>
    <w:rsid w:val="00DA3034"/>
    <w:rsid w:val="00DA3252"/>
    <w:rsid w:val="00DA328F"/>
    <w:rsid w:val="00DA34F6"/>
    <w:rsid w:val="00DA354C"/>
    <w:rsid w:val="00DA3627"/>
    <w:rsid w:val="00DA370D"/>
    <w:rsid w:val="00DA387D"/>
    <w:rsid w:val="00DA3AD6"/>
    <w:rsid w:val="00DA3ADD"/>
    <w:rsid w:val="00DA3AE8"/>
    <w:rsid w:val="00DA3D49"/>
    <w:rsid w:val="00DA4836"/>
    <w:rsid w:val="00DA4AA7"/>
    <w:rsid w:val="00DA4AB6"/>
    <w:rsid w:val="00DA4CAE"/>
    <w:rsid w:val="00DA4E26"/>
    <w:rsid w:val="00DA4F54"/>
    <w:rsid w:val="00DA5074"/>
    <w:rsid w:val="00DA51AF"/>
    <w:rsid w:val="00DA528C"/>
    <w:rsid w:val="00DA52B2"/>
    <w:rsid w:val="00DA536F"/>
    <w:rsid w:val="00DA5506"/>
    <w:rsid w:val="00DA555D"/>
    <w:rsid w:val="00DA57D5"/>
    <w:rsid w:val="00DA5824"/>
    <w:rsid w:val="00DA582F"/>
    <w:rsid w:val="00DA59C9"/>
    <w:rsid w:val="00DA5A7D"/>
    <w:rsid w:val="00DA5BB1"/>
    <w:rsid w:val="00DA5CAC"/>
    <w:rsid w:val="00DA6060"/>
    <w:rsid w:val="00DA61FD"/>
    <w:rsid w:val="00DA6662"/>
    <w:rsid w:val="00DA6678"/>
    <w:rsid w:val="00DA66F4"/>
    <w:rsid w:val="00DA6C24"/>
    <w:rsid w:val="00DA6E3B"/>
    <w:rsid w:val="00DA6E42"/>
    <w:rsid w:val="00DA6E80"/>
    <w:rsid w:val="00DA70CC"/>
    <w:rsid w:val="00DA71A3"/>
    <w:rsid w:val="00DA71AC"/>
    <w:rsid w:val="00DA765E"/>
    <w:rsid w:val="00DA7BC3"/>
    <w:rsid w:val="00DA7C21"/>
    <w:rsid w:val="00DA7CF9"/>
    <w:rsid w:val="00DA7E88"/>
    <w:rsid w:val="00DA7FFE"/>
    <w:rsid w:val="00DB008A"/>
    <w:rsid w:val="00DB00E0"/>
    <w:rsid w:val="00DB0100"/>
    <w:rsid w:val="00DB0172"/>
    <w:rsid w:val="00DB01CD"/>
    <w:rsid w:val="00DB0565"/>
    <w:rsid w:val="00DB0589"/>
    <w:rsid w:val="00DB0596"/>
    <w:rsid w:val="00DB0689"/>
    <w:rsid w:val="00DB0783"/>
    <w:rsid w:val="00DB08BF"/>
    <w:rsid w:val="00DB09DD"/>
    <w:rsid w:val="00DB1071"/>
    <w:rsid w:val="00DB11D0"/>
    <w:rsid w:val="00DB14F3"/>
    <w:rsid w:val="00DB1728"/>
    <w:rsid w:val="00DB172E"/>
    <w:rsid w:val="00DB1B97"/>
    <w:rsid w:val="00DB1F38"/>
    <w:rsid w:val="00DB1FE4"/>
    <w:rsid w:val="00DB2134"/>
    <w:rsid w:val="00DB21CC"/>
    <w:rsid w:val="00DB24D8"/>
    <w:rsid w:val="00DB2774"/>
    <w:rsid w:val="00DB277E"/>
    <w:rsid w:val="00DB27B5"/>
    <w:rsid w:val="00DB2D1C"/>
    <w:rsid w:val="00DB367A"/>
    <w:rsid w:val="00DB38A2"/>
    <w:rsid w:val="00DB3B25"/>
    <w:rsid w:val="00DB3C80"/>
    <w:rsid w:val="00DB3D13"/>
    <w:rsid w:val="00DB3D3B"/>
    <w:rsid w:val="00DB402E"/>
    <w:rsid w:val="00DB4657"/>
    <w:rsid w:val="00DB479D"/>
    <w:rsid w:val="00DB4A5B"/>
    <w:rsid w:val="00DB4D5D"/>
    <w:rsid w:val="00DB4E08"/>
    <w:rsid w:val="00DB4E35"/>
    <w:rsid w:val="00DB4F98"/>
    <w:rsid w:val="00DB512E"/>
    <w:rsid w:val="00DB527A"/>
    <w:rsid w:val="00DB5341"/>
    <w:rsid w:val="00DB54A3"/>
    <w:rsid w:val="00DB5501"/>
    <w:rsid w:val="00DB567C"/>
    <w:rsid w:val="00DB5AC3"/>
    <w:rsid w:val="00DB5B5D"/>
    <w:rsid w:val="00DB5FF8"/>
    <w:rsid w:val="00DB6256"/>
    <w:rsid w:val="00DB62D4"/>
    <w:rsid w:val="00DB63B0"/>
    <w:rsid w:val="00DB6610"/>
    <w:rsid w:val="00DB679B"/>
    <w:rsid w:val="00DB67A6"/>
    <w:rsid w:val="00DB6910"/>
    <w:rsid w:val="00DB69D9"/>
    <w:rsid w:val="00DB6B5F"/>
    <w:rsid w:val="00DB6BBF"/>
    <w:rsid w:val="00DB6FE0"/>
    <w:rsid w:val="00DB70BC"/>
    <w:rsid w:val="00DB7390"/>
    <w:rsid w:val="00DB747A"/>
    <w:rsid w:val="00DB7622"/>
    <w:rsid w:val="00DB772F"/>
    <w:rsid w:val="00DB77B2"/>
    <w:rsid w:val="00DB782D"/>
    <w:rsid w:val="00DB79E7"/>
    <w:rsid w:val="00DB7A99"/>
    <w:rsid w:val="00DB7B71"/>
    <w:rsid w:val="00DB7E12"/>
    <w:rsid w:val="00DC0180"/>
    <w:rsid w:val="00DC021E"/>
    <w:rsid w:val="00DC02C2"/>
    <w:rsid w:val="00DC03C8"/>
    <w:rsid w:val="00DC0431"/>
    <w:rsid w:val="00DC0455"/>
    <w:rsid w:val="00DC0642"/>
    <w:rsid w:val="00DC077B"/>
    <w:rsid w:val="00DC07FA"/>
    <w:rsid w:val="00DC094C"/>
    <w:rsid w:val="00DC0B92"/>
    <w:rsid w:val="00DC0BF6"/>
    <w:rsid w:val="00DC0CC9"/>
    <w:rsid w:val="00DC0CFF"/>
    <w:rsid w:val="00DC0DF9"/>
    <w:rsid w:val="00DC0ED0"/>
    <w:rsid w:val="00DC0F3E"/>
    <w:rsid w:val="00DC1039"/>
    <w:rsid w:val="00DC1287"/>
    <w:rsid w:val="00DC1307"/>
    <w:rsid w:val="00DC137A"/>
    <w:rsid w:val="00DC14FF"/>
    <w:rsid w:val="00DC15BB"/>
    <w:rsid w:val="00DC15E8"/>
    <w:rsid w:val="00DC185C"/>
    <w:rsid w:val="00DC19C5"/>
    <w:rsid w:val="00DC1EB7"/>
    <w:rsid w:val="00DC1EEC"/>
    <w:rsid w:val="00DC265B"/>
    <w:rsid w:val="00DC273E"/>
    <w:rsid w:val="00DC28F7"/>
    <w:rsid w:val="00DC29E0"/>
    <w:rsid w:val="00DC2B15"/>
    <w:rsid w:val="00DC2DF0"/>
    <w:rsid w:val="00DC2E0D"/>
    <w:rsid w:val="00DC2E73"/>
    <w:rsid w:val="00DC2E81"/>
    <w:rsid w:val="00DC361D"/>
    <w:rsid w:val="00DC3621"/>
    <w:rsid w:val="00DC3AD2"/>
    <w:rsid w:val="00DC3E25"/>
    <w:rsid w:val="00DC4177"/>
    <w:rsid w:val="00DC41A9"/>
    <w:rsid w:val="00DC41FD"/>
    <w:rsid w:val="00DC426E"/>
    <w:rsid w:val="00DC42C5"/>
    <w:rsid w:val="00DC4304"/>
    <w:rsid w:val="00DC4366"/>
    <w:rsid w:val="00DC4583"/>
    <w:rsid w:val="00DC468E"/>
    <w:rsid w:val="00DC49EC"/>
    <w:rsid w:val="00DC4B87"/>
    <w:rsid w:val="00DC4CB2"/>
    <w:rsid w:val="00DC4D28"/>
    <w:rsid w:val="00DC4F22"/>
    <w:rsid w:val="00DC5B69"/>
    <w:rsid w:val="00DC61F7"/>
    <w:rsid w:val="00DC65A3"/>
    <w:rsid w:val="00DC697D"/>
    <w:rsid w:val="00DC6C78"/>
    <w:rsid w:val="00DC6D2C"/>
    <w:rsid w:val="00DC70DF"/>
    <w:rsid w:val="00DC7250"/>
    <w:rsid w:val="00DC7578"/>
    <w:rsid w:val="00DC75CB"/>
    <w:rsid w:val="00DC7786"/>
    <w:rsid w:val="00DC789C"/>
    <w:rsid w:val="00DC7A92"/>
    <w:rsid w:val="00DC7A96"/>
    <w:rsid w:val="00DC7D49"/>
    <w:rsid w:val="00DC7D96"/>
    <w:rsid w:val="00DC7E34"/>
    <w:rsid w:val="00DD00E9"/>
    <w:rsid w:val="00DD0109"/>
    <w:rsid w:val="00DD01CC"/>
    <w:rsid w:val="00DD01FF"/>
    <w:rsid w:val="00DD0337"/>
    <w:rsid w:val="00DD03A1"/>
    <w:rsid w:val="00DD04CA"/>
    <w:rsid w:val="00DD054F"/>
    <w:rsid w:val="00DD0627"/>
    <w:rsid w:val="00DD0634"/>
    <w:rsid w:val="00DD0787"/>
    <w:rsid w:val="00DD094C"/>
    <w:rsid w:val="00DD0B06"/>
    <w:rsid w:val="00DD0BDD"/>
    <w:rsid w:val="00DD0D7D"/>
    <w:rsid w:val="00DD0F6B"/>
    <w:rsid w:val="00DD119C"/>
    <w:rsid w:val="00DD16B7"/>
    <w:rsid w:val="00DD1819"/>
    <w:rsid w:val="00DD18CE"/>
    <w:rsid w:val="00DD1A56"/>
    <w:rsid w:val="00DD1B72"/>
    <w:rsid w:val="00DD1BEF"/>
    <w:rsid w:val="00DD1C5C"/>
    <w:rsid w:val="00DD1E83"/>
    <w:rsid w:val="00DD1F1A"/>
    <w:rsid w:val="00DD1FB2"/>
    <w:rsid w:val="00DD1FCF"/>
    <w:rsid w:val="00DD20D4"/>
    <w:rsid w:val="00DD225F"/>
    <w:rsid w:val="00DD2375"/>
    <w:rsid w:val="00DD23C1"/>
    <w:rsid w:val="00DD262B"/>
    <w:rsid w:val="00DD2CEB"/>
    <w:rsid w:val="00DD2E59"/>
    <w:rsid w:val="00DD2ECC"/>
    <w:rsid w:val="00DD2FE0"/>
    <w:rsid w:val="00DD307E"/>
    <w:rsid w:val="00DD3085"/>
    <w:rsid w:val="00DD31DD"/>
    <w:rsid w:val="00DD34EF"/>
    <w:rsid w:val="00DD35C5"/>
    <w:rsid w:val="00DD35CC"/>
    <w:rsid w:val="00DD35EF"/>
    <w:rsid w:val="00DD3703"/>
    <w:rsid w:val="00DD3743"/>
    <w:rsid w:val="00DD3A77"/>
    <w:rsid w:val="00DD3AA3"/>
    <w:rsid w:val="00DD3CB1"/>
    <w:rsid w:val="00DD3E3A"/>
    <w:rsid w:val="00DD3F16"/>
    <w:rsid w:val="00DD402B"/>
    <w:rsid w:val="00DD406A"/>
    <w:rsid w:val="00DD422C"/>
    <w:rsid w:val="00DD42C0"/>
    <w:rsid w:val="00DD44CE"/>
    <w:rsid w:val="00DD4681"/>
    <w:rsid w:val="00DD53B1"/>
    <w:rsid w:val="00DD53F5"/>
    <w:rsid w:val="00DD57D4"/>
    <w:rsid w:val="00DD5A97"/>
    <w:rsid w:val="00DD5B62"/>
    <w:rsid w:val="00DD5C88"/>
    <w:rsid w:val="00DD5F55"/>
    <w:rsid w:val="00DD60E1"/>
    <w:rsid w:val="00DD6106"/>
    <w:rsid w:val="00DD654E"/>
    <w:rsid w:val="00DD69B2"/>
    <w:rsid w:val="00DD6BB9"/>
    <w:rsid w:val="00DD6D44"/>
    <w:rsid w:val="00DD7350"/>
    <w:rsid w:val="00DD7395"/>
    <w:rsid w:val="00DD7635"/>
    <w:rsid w:val="00DD7A71"/>
    <w:rsid w:val="00DD7D36"/>
    <w:rsid w:val="00DD7DE0"/>
    <w:rsid w:val="00DE02DE"/>
    <w:rsid w:val="00DE0919"/>
    <w:rsid w:val="00DE0C2E"/>
    <w:rsid w:val="00DE0DAC"/>
    <w:rsid w:val="00DE0F79"/>
    <w:rsid w:val="00DE1213"/>
    <w:rsid w:val="00DE190A"/>
    <w:rsid w:val="00DE1BFB"/>
    <w:rsid w:val="00DE1D70"/>
    <w:rsid w:val="00DE20B3"/>
    <w:rsid w:val="00DE21DA"/>
    <w:rsid w:val="00DE229C"/>
    <w:rsid w:val="00DE3145"/>
    <w:rsid w:val="00DE3271"/>
    <w:rsid w:val="00DE358A"/>
    <w:rsid w:val="00DE3619"/>
    <w:rsid w:val="00DE36DD"/>
    <w:rsid w:val="00DE3884"/>
    <w:rsid w:val="00DE3B84"/>
    <w:rsid w:val="00DE3C40"/>
    <w:rsid w:val="00DE3EA5"/>
    <w:rsid w:val="00DE4090"/>
    <w:rsid w:val="00DE4523"/>
    <w:rsid w:val="00DE4537"/>
    <w:rsid w:val="00DE48A0"/>
    <w:rsid w:val="00DE4947"/>
    <w:rsid w:val="00DE49D1"/>
    <w:rsid w:val="00DE4AD9"/>
    <w:rsid w:val="00DE4C9B"/>
    <w:rsid w:val="00DE4F19"/>
    <w:rsid w:val="00DE50FB"/>
    <w:rsid w:val="00DE561C"/>
    <w:rsid w:val="00DE5663"/>
    <w:rsid w:val="00DE58C4"/>
    <w:rsid w:val="00DE5A00"/>
    <w:rsid w:val="00DE5A11"/>
    <w:rsid w:val="00DE5F09"/>
    <w:rsid w:val="00DE5FE6"/>
    <w:rsid w:val="00DE5FF3"/>
    <w:rsid w:val="00DE5FF7"/>
    <w:rsid w:val="00DE6706"/>
    <w:rsid w:val="00DE67B9"/>
    <w:rsid w:val="00DE6A61"/>
    <w:rsid w:val="00DE6A75"/>
    <w:rsid w:val="00DE7036"/>
    <w:rsid w:val="00DE724F"/>
    <w:rsid w:val="00DE72F4"/>
    <w:rsid w:val="00DE75D0"/>
    <w:rsid w:val="00DE7979"/>
    <w:rsid w:val="00DE7C80"/>
    <w:rsid w:val="00DE7CEF"/>
    <w:rsid w:val="00DF041D"/>
    <w:rsid w:val="00DF05AB"/>
    <w:rsid w:val="00DF06F3"/>
    <w:rsid w:val="00DF07C7"/>
    <w:rsid w:val="00DF0919"/>
    <w:rsid w:val="00DF0DC2"/>
    <w:rsid w:val="00DF1256"/>
    <w:rsid w:val="00DF142E"/>
    <w:rsid w:val="00DF14C0"/>
    <w:rsid w:val="00DF1514"/>
    <w:rsid w:val="00DF1579"/>
    <w:rsid w:val="00DF1801"/>
    <w:rsid w:val="00DF1898"/>
    <w:rsid w:val="00DF18B4"/>
    <w:rsid w:val="00DF18C5"/>
    <w:rsid w:val="00DF1A09"/>
    <w:rsid w:val="00DF1A50"/>
    <w:rsid w:val="00DF1B3D"/>
    <w:rsid w:val="00DF1E88"/>
    <w:rsid w:val="00DF212F"/>
    <w:rsid w:val="00DF2147"/>
    <w:rsid w:val="00DF22E1"/>
    <w:rsid w:val="00DF2521"/>
    <w:rsid w:val="00DF26A0"/>
    <w:rsid w:val="00DF27EA"/>
    <w:rsid w:val="00DF2915"/>
    <w:rsid w:val="00DF2C26"/>
    <w:rsid w:val="00DF2E38"/>
    <w:rsid w:val="00DF2EBE"/>
    <w:rsid w:val="00DF2FEC"/>
    <w:rsid w:val="00DF3194"/>
    <w:rsid w:val="00DF33AA"/>
    <w:rsid w:val="00DF34CC"/>
    <w:rsid w:val="00DF3696"/>
    <w:rsid w:val="00DF3759"/>
    <w:rsid w:val="00DF37DB"/>
    <w:rsid w:val="00DF3826"/>
    <w:rsid w:val="00DF389C"/>
    <w:rsid w:val="00DF3C6B"/>
    <w:rsid w:val="00DF3DC6"/>
    <w:rsid w:val="00DF3E68"/>
    <w:rsid w:val="00DF3FE7"/>
    <w:rsid w:val="00DF425E"/>
    <w:rsid w:val="00DF42CD"/>
    <w:rsid w:val="00DF42F9"/>
    <w:rsid w:val="00DF4422"/>
    <w:rsid w:val="00DF4AF0"/>
    <w:rsid w:val="00DF4B43"/>
    <w:rsid w:val="00DF4DB1"/>
    <w:rsid w:val="00DF4DC3"/>
    <w:rsid w:val="00DF4E14"/>
    <w:rsid w:val="00DF4FC7"/>
    <w:rsid w:val="00DF519D"/>
    <w:rsid w:val="00DF563C"/>
    <w:rsid w:val="00DF567E"/>
    <w:rsid w:val="00DF56A3"/>
    <w:rsid w:val="00DF5834"/>
    <w:rsid w:val="00DF593F"/>
    <w:rsid w:val="00DF598B"/>
    <w:rsid w:val="00DF5A19"/>
    <w:rsid w:val="00DF5A32"/>
    <w:rsid w:val="00DF5B1A"/>
    <w:rsid w:val="00DF5C90"/>
    <w:rsid w:val="00DF5CAD"/>
    <w:rsid w:val="00DF5D86"/>
    <w:rsid w:val="00DF6274"/>
    <w:rsid w:val="00DF62FD"/>
    <w:rsid w:val="00DF63BF"/>
    <w:rsid w:val="00DF691E"/>
    <w:rsid w:val="00DF6982"/>
    <w:rsid w:val="00DF6985"/>
    <w:rsid w:val="00DF69E6"/>
    <w:rsid w:val="00DF6B19"/>
    <w:rsid w:val="00DF6F68"/>
    <w:rsid w:val="00DF6FC8"/>
    <w:rsid w:val="00DF751B"/>
    <w:rsid w:val="00DF7520"/>
    <w:rsid w:val="00DF75E4"/>
    <w:rsid w:val="00DF7961"/>
    <w:rsid w:val="00DF7A93"/>
    <w:rsid w:val="00DF7AAD"/>
    <w:rsid w:val="00DF7B7F"/>
    <w:rsid w:val="00DF7C87"/>
    <w:rsid w:val="00DF7CE7"/>
    <w:rsid w:val="00E0003D"/>
    <w:rsid w:val="00E00060"/>
    <w:rsid w:val="00E002E5"/>
    <w:rsid w:val="00E00511"/>
    <w:rsid w:val="00E00755"/>
    <w:rsid w:val="00E0097F"/>
    <w:rsid w:val="00E009BA"/>
    <w:rsid w:val="00E00C8E"/>
    <w:rsid w:val="00E010FC"/>
    <w:rsid w:val="00E0116E"/>
    <w:rsid w:val="00E01194"/>
    <w:rsid w:val="00E01232"/>
    <w:rsid w:val="00E01496"/>
    <w:rsid w:val="00E0151C"/>
    <w:rsid w:val="00E01837"/>
    <w:rsid w:val="00E01953"/>
    <w:rsid w:val="00E01C01"/>
    <w:rsid w:val="00E01C5C"/>
    <w:rsid w:val="00E01F25"/>
    <w:rsid w:val="00E0218F"/>
    <w:rsid w:val="00E0232B"/>
    <w:rsid w:val="00E023B6"/>
    <w:rsid w:val="00E0250C"/>
    <w:rsid w:val="00E0289B"/>
    <w:rsid w:val="00E028A7"/>
    <w:rsid w:val="00E02AEB"/>
    <w:rsid w:val="00E02CE0"/>
    <w:rsid w:val="00E02DEE"/>
    <w:rsid w:val="00E02FDC"/>
    <w:rsid w:val="00E031A6"/>
    <w:rsid w:val="00E034B4"/>
    <w:rsid w:val="00E034F9"/>
    <w:rsid w:val="00E03589"/>
    <w:rsid w:val="00E035EA"/>
    <w:rsid w:val="00E036A8"/>
    <w:rsid w:val="00E03963"/>
    <w:rsid w:val="00E03990"/>
    <w:rsid w:val="00E03A08"/>
    <w:rsid w:val="00E03A5E"/>
    <w:rsid w:val="00E03D57"/>
    <w:rsid w:val="00E040C0"/>
    <w:rsid w:val="00E04226"/>
    <w:rsid w:val="00E04904"/>
    <w:rsid w:val="00E049E8"/>
    <w:rsid w:val="00E04A7D"/>
    <w:rsid w:val="00E04AF6"/>
    <w:rsid w:val="00E04B03"/>
    <w:rsid w:val="00E04DCD"/>
    <w:rsid w:val="00E051EE"/>
    <w:rsid w:val="00E0525E"/>
    <w:rsid w:val="00E05711"/>
    <w:rsid w:val="00E05A7B"/>
    <w:rsid w:val="00E05C42"/>
    <w:rsid w:val="00E05DEF"/>
    <w:rsid w:val="00E0619D"/>
    <w:rsid w:val="00E0625D"/>
    <w:rsid w:val="00E06610"/>
    <w:rsid w:val="00E06663"/>
    <w:rsid w:val="00E0667F"/>
    <w:rsid w:val="00E069F5"/>
    <w:rsid w:val="00E06AA3"/>
    <w:rsid w:val="00E06E47"/>
    <w:rsid w:val="00E06F17"/>
    <w:rsid w:val="00E0700F"/>
    <w:rsid w:val="00E07258"/>
    <w:rsid w:val="00E073D1"/>
    <w:rsid w:val="00E0748A"/>
    <w:rsid w:val="00E07A82"/>
    <w:rsid w:val="00E07BD8"/>
    <w:rsid w:val="00E07DE4"/>
    <w:rsid w:val="00E07EC1"/>
    <w:rsid w:val="00E07FA4"/>
    <w:rsid w:val="00E1027C"/>
    <w:rsid w:val="00E103FE"/>
    <w:rsid w:val="00E105A7"/>
    <w:rsid w:val="00E106B8"/>
    <w:rsid w:val="00E10AD2"/>
    <w:rsid w:val="00E10AF1"/>
    <w:rsid w:val="00E10E0D"/>
    <w:rsid w:val="00E10E94"/>
    <w:rsid w:val="00E1107F"/>
    <w:rsid w:val="00E1115E"/>
    <w:rsid w:val="00E11474"/>
    <w:rsid w:val="00E115B4"/>
    <w:rsid w:val="00E11666"/>
    <w:rsid w:val="00E1168E"/>
    <w:rsid w:val="00E117DA"/>
    <w:rsid w:val="00E11833"/>
    <w:rsid w:val="00E11965"/>
    <w:rsid w:val="00E11B13"/>
    <w:rsid w:val="00E11BD9"/>
    <w:rsid w:val="00E11C88"/>
    <w:rsid w:val="00E11CA4"/>
    <w:rsid w:val="00E121A5"/>
    <w:rsid w:val="00E12230"/>
    <w:rsid w:val="00E122B7"/>
    <w:rsid w:val="00E122EA"/>
    <w:rsid w:val="00E123F1"/>
    <w:rsid w:val="00E126E8"/>
    <w:rsid w:val="00E1273F"/>
    <w:rsid w:val="00E12757"/>
    <w:rsid w:val="00E128E3"/>
    <w:rsid w:val="00E12B0D"/>
    <w:rsid w:val="00E12C7F"/>
    <w:rsid w:val="00E130C7"/>
    <w:rsid w:val="00E13359"/>
    <w:rsid w:val="00E13473"/>
    <w:rsid w:val="00E1350F"/>
    <w:rsid w:val="00E136D8"/>
    <w:rsid w:val="00E13A60"/>
    <w:rsid w:val="00E13C77"/>
    <w:rsid w:val="00E13DAA"/>
    <w:rsid w:val="00E13FD7"/>
    <w:rsid w:val="00E13FD9"/>
    <w:rsid w:val="00E1491B"/>
    <w:rsid w:val="00E14C8B"/>
    <w:rsid w:val="00E14C92"/>
    <w:rsid w:val="00E14EE2"/>
    <w:rsid w:val="00E14F88"/>
    <w:rsid w:val="00E1501D"/>
    <w:rsid w:val="00E150D8"/>
    <w:rsid w:val="00E15114"/>
    <w:rsid w:val="00E151B3"/>
    <w:rsid w:val="00E15467"/>
    <w:rsid w:val="00E155A5"/>
    <w:rsid w:val="00E15AC1"/>
    <w:rsid w:val="00E15B71"/>
    <w:rsid w:val="00E15B8A"/>
    <w:rsid w:val="00E15D51"/>
    <w:rsid w:val="00E15E30"/>
    <w:rsid w:val="00E16046"/>
    <w:rsid w:val="00E16254"/>
    <w:rsid w:val="00E1632D"/>
    <w:rsid w:val="00E167F5"/>
    <w:rsid w:val="00E1685C"/>
    <w:rsid w:val="00E168D4"/>
    <w:rsid w:val="00E16C24"/>
    <w:rsid w:val="00E16E4C"/>
    <w:rsid w:val="00E16F1D"/>
    <w:rsid w:val="00E16FC6"/>
    <w:rsid w:val="00E170F3"/>
    <w:rsid w:val="00E171BD"/>
    <w:rsid w:val="00E177AC"/>
    <w:rsid w:val="00E17907"/>
    <w:rsid w:val="00E17A62"/>
    <w:rsid w:val="00E17BD5"/>
    <w:rsid w:val="00E17C82"/>
    <w:rsid w:val="00E17CEA"/>
    <w:rsid w:val="00E17DE2"/>
    <w:rsid w:val="00E17E98"/>
    <w:rsid w:val="00E202C3"/>
    <w:rsid w:val="00E2058D"/>
    <w:rsid w:val="00E206F5"/>
    <w:rsid w:val="00E20A95"/>
    <w:rsid w:val="00E20B77"/>
    <w:rsid w:val="00E20C3D"/>
    <w:rsid w:val="00E20CC8"/>
    <w:rsid w:val="00E20D97"/>
    <w:rsid w:val="00E20F23"/>
    <w:rsid w:val="00E21010"/>
    <w:rsid w:val="00E21033"/>
    <w:rsid w:val="00E2125A"/>
    <w:rsid w:val="00E21349"/>
    <w:rsid w:val="00E213FD"/>
    <w:rsid w:val="00E214C4"/>
    <w:rsid w:val="00E219CB"/>
    <w:rsid w:val="00E219D6"/>
    <w:rsid w:val="00E21B74"/>
    <w:rsid w:val="00E21C5B"/>
    <w:rsid w:val="00E21E0E"/>
    <w:rsid w:val="00E21F02"/>
    <w:rsid w:val="00E21F5B"/>
    <w:rsid w:val="00E220E6"/>
    <w:rsid w:val="00E22382"/>
    <w:rsid w:val="00E2239D"/>
    <w:rsid w:val="00E223B2"/>
    <w:rsid w:val="00E22645"/>
    <w:rsid w:val="00E2277E"/>
    <w:rsid w:val="00E228BF"/>
    <w:rsid w:val="00E22C3A"/>
    <w:rsid w:val="00E22C94"/>
    <w:rsid w:val="00E22CB8"/>
    <w:rsid w:val="00E22D08"/>
    <w:rsid w:val="00E22EAC"/>
    <w:rsid w:val="00E22FDC"/>
    <w:rsid w:val="00E2326C"/>
    <w:rsid w:val="00E23379"/>
    <w:rsid w:val="00E23518"/>
    <w:rsid w:val="00E236F7"/>
    <w:rsid w:val="00E237DD"/>
    <w:rsid w:val="00E237FA"/>
    <w:rsid w:val="00E237FF"/>
    <w:rsid w:val="00E2382F"/>
    <w:rsid w:val="00E23C02"/>
    <w:rsid w:val="00E23C89"/>
    <w:rsid w:val="00E23CF7"/>
    <w:rsid w:val="00E23E11"/>
    <w:rsid w:val="00E23E28"/>
    <w:rsid w:val="00E2418C"/>
    <w:rsid w:val="00E24430"/>
    <w:rsid w:val="00E244FF"/>
    <w:rsid w:val="00E24531"/>
    <w:rsid w:val="00E246D7"/>
    <w:rsid w:val="00E24C1E"/>
    <w:rsid w:val="00E24F79"/>
    <w:rsid w:val="00E2502C"/>
    <w:rsid w:val="00E251C5"/>
    <w:rsid w:val="00E25328"/>
    <w:rsid w:val="00E254EB"/>
    <w:rsid w:val="00E257E2"/>
    <w:rsid w:val="00E25B39"/>
    <w:rsid w:val="00E25CE4"/>
    <w:rsid w:val="00E25CFF"/>
    <w:rsid w:val="00E25EFC"/>
    <w:rsid w:val="00E262FF"/>
    <w:rsid w:val="00E26321"/>
    <w:rsid w:val="00E2637A"/>
    <w:rsid w:val="00E26775"/>
    <w:rsid w:val="00E26808"/>
    <w:rsid w:val="00E26881"/>
    <w:rsid w:val="00E26B79"/>
    <w:rsid w:val="00E26E06"/>
    <w:rsid w:val="00E26E32"/>
    <w:rsid w:val="00E275DF"/>
    <w:rsid w:val="00E277AC"/>
    <w:rsid w:val="00E27A82"/>
    <w:rsid w:val="00E27ABE"/>
    <w:rsid w:val="00E27DCB"/>
    <w:rsid w:val="00E301A8"/>
    <w:rsid w:val="00E30288"/>
    <w:rsid w:val="00E302E2"/>
    <w:rsid w:val="00E3043A"/>
    <w:rsid w:val="00E305FA"/>
    <w:rsid w:val="00E30AD6"/>
    <w:rsid w:val="00E30DAF"/>
    <w:rsid w:val="00E30E2A"/>
    <w:rsid w:val="00E30EB7"/>
    <w:rsid w:val="00E31023"/>
    <w:rsid w:val="00E3110D"/>
    <w:rsid w:val="00E3134B"/>
    <w:rsid w:val="00E31501"/>
    <w:rsid w:val="00E3189F"/>
    <w:rsid w:val="00E318C1"/>
    <w:rsid w:val="00E31BD1"/>
    <w:rsid w:val="00E31CDF"/>
    <w:rsid w:val="00E32193"/>
    <w:rsid w:val="00E32229"/>
    <w:rsid w:val="00E3227D"/>
    <w:rsid w:val="00E32403"/>
    <w:rsid w:val="00E3242D"/>
    <w:rsid w:val="00E325C8"/>
    <w:rsid w:val="00E32633"/>
    <w:rsid w:val="00E32690"/>
    <w:rsid w:val="00E32781"/>
    <w:rsid w:val="00E32842"/>
    <w:rsid w:val="00E32F83"/>
    <w:rsid w:val="00E332E9"/>
    <w:rsid w:val="00E3330F"/>
    <w:rsid w:val="00E33351"/>
    <w:rsid w:val="00E333D7"/>
    <w:rsid w:val="00E338AF"/>
    <w:rsid w:val="00E338C6"/>
    <w:rsid w:val="00E338F3"/>
    <w:rsid w:val="00E33A27"/>
    <w:rsid w:val="00E33A3E"/>
    <w:rsid w:val="00E33B25"/>
    <w:rsid w:val="00E33D48"/>
    <w:rsid w:val="00E33F33"/>
    <w:rsid w:val="00E34025"/>
    <w:rsid w:val="00E34166"/>
    <w:rsid w:val="00E34367"/>
    <w:rsid w:val="00E34639"/>
    <w:rsid w:val="00E34A12"/>
    <w:rsid w:val="00E34A8F"/>
    <w:rsid w:val="00E34AC8"/>
    <w:rsid w:val="00E34F13"/>
    <w:rsid w:val="00E3512E"/>
    <w:rsid w:val="00E351E9"/>
    <w:rsid w:val="00E355DE"/>
    <w:rsid w:val="00E358B5"/>
    <w:rsid w:val="00E35B3A"/>
    <w:rsid w:val="00E35BD5"/>
    <w:rsid w:val="00E35DF5"/>
    <w:rsid w:val="00E35FDA"/>
    <w:rsid w:val="00E362E9"/>
    <w:rsid w:val="00E367A8"/>
    <w:rsid w:val="00E36B2E"/>
    <w:rsid w:val="00E36C60"/>
    <w:rsid w:val="00E36D89"/>
    <w:rsid w:val="00E36F01"/>
    <w:rsid w:val="00E37163"/>
    <w:rsid w:val="00E37301"/>
    <w:rsid w:val="00E37589"/>
    <w:rsid w:val="00E375B1"/>
    <w:rsid w:val="00E37773"/>
    <w:rsid w:val="00E379E7"/>
    <w:rsid w:val="00E37BA5"/>
    <w:rsid w:val="00E37C48"/>
    <w:rsid w:val="00E37D6C"/>
    <w:rsid w:val="00E37E17"/>
    <w:rsid w:val="00E37E36"/>
    <w:rsid w:val="00E37F08"/>
    <w:rsid w:val="00E400B8"/>
    <w:rsid w:val="00E400BF"/>
    <w:rsid w:val="00E402DC"/>
    <w:rsid w:val="00E40491"/>
    <w:rsid w:val="00E40512"/>
    <w:rsid w:val="00E40536"/>
    <w:rsid w:val="00E406D6"/>
    <w:rsid w:val="00E406E9"/>
    <w:rsid w:val="00E40A83"/>
    <w:rsid w:val="00E40AF8"/>
    <w:rsid w:val="00E40DF1"/>
    <w:rsid w:val="00E40EDF"/>
    <w:rsid w:val="00E41181"/>
    <w:rsid w:val="00E41255"/>
    <w:rsid w:val="00E41549"/>
    <w:rsid w:val="00E417FA"/>
    <w:rsid w:val="00E4183C"/>
    <w:rsid w:val="00E41877"/>
    <w:rsid w:val="00E418C5"/>
    <w:rsid w:val="00E418D2"/>
    <w:rsid w:val="00E41AEA"/>
    <w:rsid w:val="00E41EDC"/>
    <w:rsid w:val="00E41FE6"/>
    <w:rsid w:val="00E420A5"/>
    <w:rsid w:val="00E420CC"/>
    <w:rsid w:val="00E42436"/>
    <w:rsid w:val="00E4244B"/>
    <w:rsid w:val="00E426B1"/>
    <w:rsid w:val="00E4272B"/>
    <w:rsid w:val="00E4273C"/>
    <w:rsid w:val="00E42F29"/>
    <w:rsid w:val="00E42F63"/>
    <w:rsid w:val="00E4315C"/>
    <w:rsid w:val="00E434AB"/>
    <w:rsid w:val="00E4358B"/>
    <w:rsid w:val="00E4367B"/>
    <w:rsid w:val="00E436B6"/>
    <w:rsid w:val="00E436EB"/>
    <w:rsid w:val="00E437C5"/>
    <w:rsid w:val="00E43803"/>
    <w:rsid w:val="00E43A5F"/>
    <w:rsid w:val="00E441EE"/>
    <w:rsid w:val="00E44377"/>
    <w:rsid w:val="00E444A0"/>
    <w:rsid w:val="00E4463A"/>
    <w:rsid w:val="00E44707"/>
    <w:rsid w:val="00E4488D"/>
    <w:rsid w:val="00E44EC7"/>
    <w:rsid w:val="00E44FC0"/>
    <w:rsid w:val="00E450EC"/>
    <w:rsid w:val="00E451F1"/>
    <w:rsid w:val="00E45228"/>
    <w:rsid w:val="00E453A8"/>
    <w:rsid w:val="00E453E8"/>
    <w:rsid w:val="00E453F8"/>
    <w:rsid w:val="00E4553E"/>
    <w:rsid w:val="00E456D1"/>
    <w:rsid w:val="00E45B14"/>
    <w:rsid w:val="00E45B37"/>
    <w:rsid w:val="00E45BF0"/>
    <w:rsid w:val="00E45DB6"/>
    <w:rsid w:val="00E4615A"/>
    <w:rsid w:val="00E461F0"/>
    <w:rsid w:val="00E46261"/>
    <w:rsid w:val="00E46323"/>
    <w:rsid w:val="00E46340"/>
    <w:rsid w:val="00E46392"/>
    <w:rsid w:val="00E46632"/>
    <w:rsid w:val="00E46962"/>
    <w:rsid w:val="00E46B52"/>
    <w:rsid w:val="00E46C4A"/>
    <w:rsid w:val="00E46E95"/>
    <w:rsid w:val="00E470D1"/>
    <w:rsid w:val="00E47134"/>
    <w:rsid w:val="00E471AD"/>
    <w:rsid w:val="00E471D5"/>
    <w:rsid w:val="00E4756E"/>
    <w:rsid w:val="00E4759B"/>
    <w:rsid w:val="00E475DF"/>
    <w:rsid w:val="00E475E8"/>
    <w:rsid w:val="00E4760C"/>
    <w:rsid w:val="00E47643"/>
    <w:rsid w:val="00E477FB"/>
    <w:rsid w:val="00E479C0"/>
    <w:rsid w:val="00E47E09"/>
    <w:rsid w:val="00E502CF"/>
    <w:rsid w:val="00E504E8"/>
    <w:rsid w:val="00E5062C"/>
    <w:rsid w:val="00E507A2"/>
    <w:rsid w:val="00E50900"/>
    <w:rsid w:val="00E50ACF"/>
    <w:rsid w:val="00E50BFC"/>
    <w:rsid w:val="00E50C7D"/>
    <w:rsid w:val="00E50FB0"/>
    <w:rsid w:val="00E5159F"/>
    <w:rsid w:val="00E51687"/>
    <w:rsid w:val="00E518A7"/>
    <w:rsid w:val="00E518D5"/>
    <w:rsid w:val="00E51B0C"/>
    <w:rsid w:val="00E51B14"/>
    <w:rsid w:val="00E51D0B"/>
    <w:rsid w:val="00E51D42"/>
    <w:rsid w:val="00E51E20"/>
    <w:rsid w:val="00E51EA0"/>
    <w:rsid w:val="00E51F93"/>
    <w:rsid w:val="00E5258F"/>
    <w:rsid w:val="00E528DD"/>
    <w:rsid w:val="00E52B09"/>
    <w:rsid w:val="00E52C52"/>
    <w:rsid w:val="00E52EC1"/>
    <w:rsid w:val="00E53019"/>
    <w:rsid w:val="00E53117"/>
    <w:rsid w:val="00E5325E"/>
    <w:rsid w:val="00E5332A"/>
    <w:rsid w:val="00E5332B"/>
    <w:rsid w:val="00E53644"/>
    <w:rsid w:val="00E5381E"/>
    <w:rsid w:val="00E53AE3"/>
    <w:rsid w:val="00E53D81"/>
    <w:rsid w:val="00E54028"/>
    <w:rsid w:val="00E540F5"/>
    <w:rsid w:val="00E54141"/>
    <w:rsid w:val="00E5450C"/>
    <w:rsid w:val="00E545AF"/>
    <w:rsid w:val="00E54775"/>
    <w:rsid w:val="00E548CF"/>
    <w:rsid w:val="00E54A38"/>
    <w:rsid w:val="00E54ACA"/>
    <w:rsid w:val="00E54B51"/>
    <w:rsid w:val="00E54CCE"/>
    <w:rsid w:val="00E54D59"/>
    <w:rsid w:val="00E55025"/>
    <w:rsid w:val="00E55433"/>
    <w:rsid w:val="00E55675"/>
    <w:rsid w:val="00E55768"/>
    <w:rsid w:val="00E55785"/>
    <w:rsid w:val="00E557D7"/>
    <w:rsid w:val="00E55876"/>
    <w:rsid w:val="00E55BE9"/>
    <w:rsid w:val="00E5602D"/>
    <w:rsid w:val="00E5625B"/>
    <w:rsid w:val="00E56455"/>
    <w:rsid w:val="00E569A2"/>
    <w:rsid w:val="00E56A05"/>
    <w:rsid w:val="00E56AA6"/>
    <w:rsid w:val="00E56CBC"/>
    <w:rsid w:val="00E57042"/>
    <w:rsid w:val="00E57133"/>
    <w:rsid w:val="00E5715B"/>
    <w:rsid w:val="00E5739A"/>
    <w:rsid w:val="00E57493"/>
    <w:rsid w:val="00E577B8"/>
    <w:rsid w:val="00E57995"/>
    <w:rsid w:val="00E579E1"/>
    <w:rsid w:val="00E57A4E"/>
    <w:rsid w:val="00E57CFE"/>
    <w:rsid w:val="00E57D40"/>
    <w:rsid w:val="00E57E7E"/>
    <w:rsid w:val="00E57F02"/>
    <w:rsid w:val="00E57F54"/>
    <w:rsid w:val="00E600BF"/>
    <w:rsid w:val="00E60225"/>
    <w:rsid w:val="00E60229"/>
    <w:rsid w:val="00E606C5"/>
    <w:rsid w:val="00E6078B"/>
    <w:rsid w:val="00E60A7F"/>
    <w:rsid w:val="00E60BD2"/>
    <w:rsid w:val="00E60C77"/>
    <w:rsid w:val="00E60E46"/>
    <w:rsid w:val="00E610C9"/>
    <w:rsid w:val="00E611C1"/>
    <w:rsid w:val="00E611CC"/>
    <w:rsid w:val="00E61237"/>
    <w:rsid w:val="00E612CC"/>
    <w:rsid w:val="00E616A2"/>
    <w:rsid w:val="00E6179C"/>
    <w:rsid w:val="00E61906"/>
    <w:rsid w:val="00E61CD3"/>
    <w:rsid w:val="00E61D4B"/>
    <w:rsid w:val="00E61FEE"/>
    <w:rsid w:val="00E6220F"/>
    <w:rsid w:val="00E62570"/>
    <w:rsid w:val="00E625E1"/>
    <w:rsid w:val="00E62622"/>
    <w:rsid w:val="00E626FD"/>
    <w:rsid w:val="00E62844"/>
    <w:rsid w:val="00E62A6E"/>
    <w:rsid w:val="00E62A8C"/>
    <w:rsid w:val="00E62BC3"/>
    <w:rsid w:val="00E62E10"/>
    <w:rsid w:val="00E62F9D"/>
    <w:rsid w:val="00E63039"/>
    <w:rsid w:val="00E63287"/>
    <w:rsid w:val="00E633B5"/>
    <w:rsid w:val="00E633E3"/>
    <w:rsid w:val="00E63D97"/>
    <w:rsid w:val="00E642BB"/>
    <w:rsid w:val="00E6433D"/>
    <w:rsid w:val="00E64374"/>
    <w:rsid w:val="00E64611"/>
    <w:rsid w:val="00E64747"/>
    <w:rsid w:val="00E648BB"/>
    <w:rsid w:val="00E64BB6"/>
    <w:rsid w:val="00E64BC8"/>
    <w:rsid w:val="00E64CA6"/>
    <w:rsid w:val="00E64CE1"/>
    <w:rsid w:val="00E64CF0"/>
    <w:rsid w:val="00E6513B"/>
    <w:rsid w:val="00E65245"/>
    <w:rsid w:val="00E6582D"/>
    <w:rsid w:val="00E659BC"/>
    <w:rsid w:val="00E65ED4"/>
    <w:rsid w:val="00E660D6"/>
    <w:rsid w:val="00E661BD"/>
    <w:rsid w:val="00E662DE"/>
    <w:rsid w:val="00E663E3"/>
    <w:rsid w:val="00E6666D"/>
    <w:rsid w:val="00E6680C"/>
    <w:rsid w:val="00E66847"/>
    <w:rsid w:val="00E66997"/>
    <w:rsid w:val="00E66AA0"/>
    <w:rsid w:val="00E66ADE"/>
    <w:rsid w:val="00E66BBC"/>
    <w:rsid w:val="00E66F88"/>
    <w:rsid w:val="00E66FC8"/>
    <w:rsid w:val="00E673F2"/>
    <w:rsid w:val="00E675A6"/>
    <w:rsid w:val="00E67840"/>
    <w:rsid w:val="00E67997"/>
    <w:rsid w:val="00E67A8A"/>
    <w:rsid w:val="00E67C20"/>
    <w:rsid w:val="00E701A9"/>
    <w:rsid w:val="00E703C3"/>
    <w:rsid w:val="00E706A1"/>
    <w:rsid w:val="00E70736"/>
    <w:rsid w:val="00E708D0"/>
    <w:rsid w:val="00E709CF"/>
    <w:rsid w:val="00E70B75"/>
    <w:rsid w:val="00E70BD1"/>
    <w:rsid w:val="00E70D4B"/>
    <w:rsid w:val="00E710B2"/>
    <w:rsid w:val="00E712E8"/>
    <w:rsid w:val="00E7145A"/>
    <w:rsid w:val="00E714F4"/>
    <w:rsid w:val="00E715C5"/>
    <w:rsid w:val="00E71675"/>
    <w:rsid w:val="00E716E3"/>
    <w:rsid w:val="00E71730"/>
    <w:rsid w:val="00E71B0C"/>
    <w:rsid w:val="00E71BB7"/>
    <w:rsid w:val="00E71CDA"/>
    <w:rsid w:val="00E71F60"/>
    <w:rsid w:val="00E71FCD"/>
    <w:rsid w:val="00E71FF0"/>
    <w:rsid w:val="00E72244"/>
    <w:rsid w:val="00E722C2"/>
    <w:rsid w:val="00E72394"/>
    <w:rsid w:val="00E7240F"/>
    <w:rsid w:val="00E725CC"/>
    <w:rsid w:val="00E725D1"/>
    <w:rsid w:val="00E7265D"/>
    <w:rsid w:val="00E72863"/>
    <w:rsid w:val="00E7286D"/>
    <w:rsid w:val="00E728D7"/>
    <w:rsid w:val="00E72A35"/>
    <w:rsid w:val="00E72A47"/>
    <w:rsid w:val="00E72BDD"/>
    <w:rsid w:val="00E72DBB"/>
    <w:rsid w:val="00E72EEC"/>
    <w:rsid w:val="00E72F71"/>
    <w:rsid w:val="00E731C6"/>
    <w:rsid w:val="00E732FB"/>
    <w:rsid w:val="00E7337B"/>
    <w:rsid w:val="00E73383"/>
    <w:rsid w:val="00E73614"/>
    <w:rsid w:val="00E7398A"/>
    <w:rsid w:val="00E739E9"/>
    <w:rsid w:val="00E73A4A"/>
    <w:rsid w:val="00E73E60"/>
    <w:rsid w:val="00E740F0"/>
    <w:rsid w:val="00E74145"/>
    <w:rsid w:val="00E742C5"/>
    <w:rsid w:val="00E744B4"/>
    <w:rsid w:val="00E746F8"/>
    <w:rsid w:val="00E748D9"/>
    <w:rsid w:val="00E748E8"/>
    <w:rsid w:val="00E74EC3"/>
    <w:rsid w:val="00E7510B"/>
    <w:rsid w:val="00E75547"/>
    <w:rsid w:val="00E7563A"/>
    <w:rsid w:val="00E75810"/>
    <w:rsid w:val="00E758DE"/>
    <w:rsid w:val="00E75D6E"/>
    <w:rsid w:val="00E75E56"/>
    <w:rsid w:val="00E7626D"/>
    <w:rsid w:val="00E764C5"/>
    <w:rsid w:val="00E765EF"/>
    <w:rsid w:val="00E768C9"/>
    <w:rsid w:val="00E76B51"/>
    <w:rsid w:val="00E76DC7"/>
    <w:rsid w:val="00E76E01"/>
    <w:rsid w:val="00E76E65"/>
    <w:rsid w:val="00E76FD3"/>
    <w:rsid w:val="00E770BF"/>
    <w:rsid w:val="00E771EB"/>
    <w:rsid w:val="00E7720C"/>
    <w:rsid w:val="00E776B6"/>
    <w:rsid w:val="00E77A59"/>
    <w:rsid w:val="00E77BF3"/>
    <w:rsid w:val="00E80025"/>
    <w:rsid w:val="00E80031"/>
    <w:rsid w:val="00E80044"/>
    <w:rsid w:val="00E8029C"/>
    <w:rsid w:val="00E8054B"/>
    <w:rsid w:val="00E80938"/>
    <w:rsid w:val="00E80C37"/>
    <w:rsid w:val="00E80E15"/>
    <w:rsid w:val="00E80E17"/>
    <w:rsid w:val="00E80EB1"/>
    <w:rsid w:val="00E813C2"/>
    <w:rsid w:val="00E8146F"/>
    <w:rsid w:val="00E8153C"/>
    <w:rsid w:val="00E815B6"/>
    <w:rsid w:val="00E816F4"/>
    <w:rsid w:val="00E817AD"/>
    <w:rsid w:val="00E81A0C"/>
    <w:rsid w:val="00E81BD8"/>
    <w:rsid w:val="00E81BF2"/>
    <w:rsid w:val="00E81CE7"/>
    <w:rsid w:val="00E81CF5"/>
    <w:rsid w:val="00E82032"/>
    <w:rsid w:val="00E8239F"/>
    <w:rsid w:val="00E8245B"/>
    <w:rsid w:val="00E8299C"/>
    <w:rsid w:val="00E82A15"/>
    <w:rsid w:val="00E82A56"/>
    <w:rsid w:val="00E82A78"/>
    <w:rsid w:val="00E82ABD"/>
    <w:rsid w:val="00E82C8A"/>
    <w:rsid w:val="00E82D9A"/>
    <w:rsid w:val="00E83257"/>
    <w:rsid w:val="00E832FF"/>
    <w:rsid w:val="00E8345B"/>
    <w:rsid w:val="00E83ABE"/>
    <w:rsid w:val="00E83B75"/>
    <w:rsid w:val="00E83DC0"/>
    <w:rsid w:val="00E83E3C"/>
    <w:rsid w:val="00E83E4D"/>
    <w:rsid w:val="00E8408B"/>
    <w:rsid w:val="00E8409C"/>
    <w:rsid w:val="00E8414B"/>
    <w:rsid w:val="00E841F0"/>
    <w:rsid w:val="00E846AD"/>
    <w:rsid w:val="00E84799"/>
    <w:rsid w:val="00E847E1"/>
    <w:rsid w:val="00E849F8"/>
    <w:rsid w:val="00E84C23"/>
    <w:rsid w:val="00E84C7A"/>
    <w:rsid w:val="00E84DF9"/>
    <w:rsid w:val="00E84F81"/>
    <w:rsid w:val="00E85130"/>
    <w:rsid w:val="00E8519B"/>
    <w:rsid w:val="00E851A0"/>
    <w:rsid w:val="00E8528C"/>
    <w:rsid w:val="00E85399"/>
    <w:rsid w:val="00E85763"/>
    <w:rsid w:val="00E8579B"/>
    <w:rsid w:val="00E85D13"/>
    <w:rsid w:val="00E86258"/>
    <w:rsid w:val="00E865C0"/>
    <w:rsid w:val="00E86886"/>
    <w:rsid w:val="00E86A3C"/>
    <w:rsid w:val="00E86D94"/>
    <w:rsid w:val="00E86DD7"/>
    <w:rsid w:val="00E86F8B"/>
    <w:rsid w:val="00E87164"/>
    <w:rsid w:val="00E87327"/>
    <w:rsid w:val="00E8740F"/>
    <w:rsid w:val="00E874E2"/>
    <w:rsid w:val="00E874F9"/>
    <w:rsid w:val="00E876F9"/>
    <w:rsid w:val="00E877A1"/>
    <w:rsid w:val="00E879FD"/>
    <w:rsid w:val="00E87B0E"/>
    <w:rsid w:val="00E87B47"/>
    <w:rsid w:val="00E87CC7"/>
    <w:rsid w:val="00E87CE2"/>
    <w:rsid w:val="00E87E13"/>
    <w:rsid w:val="00E87EC8"/>
    <w:rsid w:val="00E90057"/>
    <w:rsid w:val="00E905ED"/>
    <w:rsid w:val="00E90910"/>
    <w:rsid w:val="00E9095C"/>
    <w:rsid w:val="00E909DF"/>
    <w:rsid w:val="00E90A38"/>
    <w:rsid w:val="00E90C6C"/>
    <w:rsid w:val="00E90E8A"/>
    <w:rsid w:val="00E9107F"/>
    <w:rsid w:val="00E9146C"/>
    <w:rsid w:val="00E917FC"/>
    <w:rsid w:val="00E91A98"/>
    <w:rsid w:val="00E91C2A"/>
    <w:rsid w:val="00E91F64"/>
    <w:rsid w:val="00E920CF"/>
    <w:rsid w:val="00E921C4"/>
    <w:rsid w:val="00E92416"/>
    <w:rsid w:val="00E924EB"/>
    <w:rsid w:val="00E9279A"/>
    <w:rsid w:val="00E92A25"/>
    <w:rsid w:val="00E92A42"/>
    <w:rsid w:val="00E92BC1"/>
    <w:rsid w:val="00E92C14"/>
    <w:rsid w:val="00E92DCE"/>
    <w:rsid w:val="00E92EB8"/>
    <w:rsid w:val="00E930EF"/>
    <w:rsid w:val="00E93455"/>
    <w:rsid w:val="00E93548"/>
    <w:rsid w:val="00E93651"/>
    <w:rsid w:val="00E936EB"/>
    <w:rsid w:val="00E937A9"/>
    <w:rsid w:val="00E939CF"/>
    <w:rsid w:val="00E94345"/>
    <w:rsid w:val="00E94370"/>
    <w:rsid w:val="00E94793"/>
    <w:rsid w:val="00E94A6B"/>
    <w:rsid w:val="00E94D46"/>
    <w:rsid w:val="00E94F25"/>
    <w:rsid w:val="00E95075"/>
    <w:rsid w:val="00E95145"/>
    <w:rsid w:val="00E95192"/>
    <w:rsid w:val="00E952C6"/>
    <w:rsid w:val="00E954DE"/>
    <w:rsid w:val="00E95647"/>
    <w:rsid w:val="00E958E0"/>
    <w:rsid w:val="00E95D67"/>
    <w:rsid w:val="00E95E91"/>
    <w:rsid w:val="00E95EC7"/>
    <w:rsid w:val="00E960EB"/>
    <w:rsid w:val="00E961F9"/>
    <w:rsid w:val="00E9620B"/>
    <w:rsid w:val="00E96400"/>
    <w:rsid w:val="00E96592"/>
    <w:rsid w:val="00E96757"/>
    <w:rsid w:val="00E9678D"/>
    <w:rsid w:val="00E96855"/>
    <w:rsid w:val="00E96927"/>
    <w:rsid w:val="00E9692B"/>
    <w:rsid w:val="00E96C98"/>
    <w:rsid w:val="00E96E48"/>
    <w:rsid w:val="00E96E6F"/>
    <w:rsid w:val="00E970A0"/>
    <w:rsid w:val="00E97148"/>
    <w:rsid w:val="00E9740A"/>
    <w:rsid w:val="00E974D5"/>
    <w:rsid w:val="00E977DE"/>
    <w:rsid w:val="00E9797A"/>
    <w:rsid w:val="00E979C4"/>
    <w:rsid w:val="00E97AA2"/>
    <w:rsid w:val="00E97EB6"/>
    <w:rsid w:val="00EA02DB"/>
    <w:rsid w:val="00EA041B"/>
    <w:rsid w:val="00EA0975"/>
    <w:rsid w:val="00EA0A7A"/>
    <w:rsid w:val="00EA0CFF"/>
    <w:rsid w:val="00EA0D43"/>
    <w:rsid w:val="00EA0DCA"/>
    <w:rsid w:val="00EA0EAA"/>
    <w:rsid w:val="00EA11C3"/>
    <w:rsid w:val="00EA11FE"/>
    <w:rsid w:val="00EA137F"/>
    <w:rsid w:val="00EA15E2"/>
    <w:rsid w:val="00EA162A"/>
    <w:rsid w:val="00EA176B"/>
    <w:rsid w:val="00EA17EE"/>
    <w:rsid w:val="00EA1931"/>
    <w:rsid w:val="00EA199D"/>
    <w:rsid w:val="00EA1B5B"/>
    <w:rsid w:val="00EA1B89"/>
    <w:rsid w:val="00EA1DA5"/>
    <w:rsid w:val="00EA2133"/>
    <w:rsid w:val="00EA232B"/>
    <w:rsid w:val="00EA23A1"/>
    <w:rsid w:val="00EA2714"/>
    <w:rsid w:val="00EA273B"/>
    <w:rsid w:val="00EA2773"/>
    <w:rsid w:val="00EA2846"/>
    <w:rsid w:val="00EA2C67"/>
    <w:rsid w:val="00EA2C6B"/>
    <w:rsid w:val="00EA2FCD"/>
    <w:rsid w:val="00EA311A"/>
    <w:rsid w:val="00EA32C5"/>
    <w:rsid w:val="00EA33C9"/>
    <w:rsid w:val="00EA344B"/>
    <w:rsid w:val="00EA346D"/>
    <w:rsid w:val="00EA34E8"/>
    <w:rsid w:val="00EA3633"/>
    <w:rsid w:val="00EA3930"/>
    <w:rsid w:val="00EA399C"/>
    <w:rsid w:val="00EA3FCB"/>
    <w:rsid w:val="00EA4156"/>
    <w:rsid w:val="00EA4220"/>
    <w:rsid w:val="00EA43AE"/>
    <w:rsid w:val="00EA46D5"/>
    <w:rsid w:val="00EA4822"/>
    <w:rsid w:val="00EA4997"/>
    <w:rsid w:val="00EA499A"/>
    <w:rsid w:val="00EA49A7"/>
    <w:rsid w:val="00EA4A6E"/>
    <w:rsid w:val="00EA4ADC"/>
    <w:rsid w:val="00EA4B91"/>
    <w:rsid w:val="00EA4E42"/>
    <w:rsid w:val="00EA535C"/>
    <w:rsid w:val="00EA5426"/>
    <w:rsid w:val="00EA5E52"/>
    <w:rsid w:val="00EA5E55"/>
    <w:rsid w:val="00EA5FB8"/>
    <w:rsid w:val="00EA603C"/>
    <w:rsid w:val="00EA60DB"/>
    <w:rsid w:val="00EA67D9"/>
    <w:rsid w:val="00EA6A0F"/>
    <w:rsid w:val="00EA6DCC"/>
    <w:rsid w:val="00EA6E62"/>
    <w:rsid w:val="00EA735E"/>
    <w:rsid w:val="00EA7403"/>
    <w:rsid w:val="00EA7563"/>
    <w:rsid w:val="00EA7DD1"/>
    <w:rsid w:val="00EB0091"/>
    <w:rsid w:val="00EB014D"/>
    <w:rsid w:val="00EB0270"/>
    <w:rsid w:val="00EB0378"/>
    <w:rsid w:val="00EB047B"/>
    <w:rsid w:val="00EB0545"/>
    <w:rsid w:val="00EB06F8"/>
    <w:rsid w:val="00EB08EE"/>
    <w:rsid w:val="00EB0D83"/>
    <w:rsid w:val="00EB0EE9"/>
    <w:rsid w:val="00EB0EF6"/>
    <w:rsid w:val="00EB0F1A"/>
    <w:rsid w:val="00EB0F7F"/>
    <w:rsid w:val="00EB0F83"/>
    <w:rsid w:val="00EB1174"/>
    <w:rsid w:val="00EB11B5"/>
    <w:rsid w:val="00EB15DC"/>
    <w:rsid w:val="00EB15FA"/>
    <w:rsid w:val="00EB1960"/>
    <w:rsid w:val="00EB1A22"/>
    <w:rsid w:val="00EB1C7A"/>
    <w:rsid w:val="00EB1C7D"/>
    <w:rsid w:val="00EB1F8A"/>
    <w:rsid w:val="00EB2159"/>
    <w:rsid w:val="00EB22BF"/>
    <w:rsid w:val="00EB2428"/>
    <w:rsid w:val="00EB243A"/>
    <w:rsid w:val="00EB2584"/>
    <w:rsid w:val="00EB25E1"/>
    <w:rsid w:val="00EB26AB"/>
    <w:rsid w:val="00EB26CE"/>
    <w:rsid w:val="00EB2785"/>
    <w:rsid w:val="00EB2B4D"/>
    <w:rsid w:val="00EB2B97"/>
    <w:rsid w:val="00EB2F38"/>
    <w:rsid w:val="00EB3135"/>
    <w:rsid w:val="00EB368E"/>
    <w:rsid w:val="00EB36F3"/>
    <w:rsid w:val="00EB388F"/>
    <w:rsid w:val="00EB38D4"/>
    <w:rsid w:val="00EB3A00"/>
    <w:rsid w:val="00EB3CCD"/>
    <w:rsid w:val="00EB3D6F"/>
    <w:rsid w:val="00EB3FEE"/>
    <w:rsid w:val="00EB4101"/>
    <w:rsid w:val="00EB4594"/>
    <w:rsid w:val="00EB4647"/>
    <w:rsid w:val="00EB493D"/>
    <w:rsid w:val="00EB5171"/>
    <w:rsid w:val="00EB52A7"/>
    <w:rsid w:val="00EB52E0"/>
    <w:rsid w:val="00EB549D"/>
    <w:rsid w:val="00EB56B1"/>
    <w:rsid w:val="00EB56D3"/>
    <w:rsid w:val="00EB59B8"/>
    <w:rsid w:val="00EB5B20"/>
    <w:rsid w:val="00EB60EF"/>
    <w:rsid w:val="00EB626D"/>
    <w:rsid w:val="00EB63CC"/>
    <w:rsid w:val="00EB64CA"/>
    <w:rsid w:val="00EB6538"/>
    <w:rsid w:val="00EB65E9"/>
    <w:rsid w:val="00EB6768"/>
    <w:rsid w:val="00EB6A58"/>
    <w:rsid w:val="00EB6B3B"/>
    <w:rsid w:val="00EB6C08"/>
    <w:rsid w:val="00EB6E43"/>
    <w:rsid w:val="00EB6E6A"/>
    <w:rsid w:val="00EB6FD2"/>
    <w:rsid w:val="00EB7250"/>
    <w:rsid w:val="00EB72C7"/>
    <w:rsid w:val="00EB77F6"/>
    <w:rsid w:val="00EB78A7"/>
    <w:rsid w:val="00EB7C28"/>
    <w:rsid w:val="00EB7F97"/>
    <w:rsid w:val="00EC00D9"/>
    <w:rsid w:val="00EC0272"/>
    <w:rsid w:val="00EC0308"/>
    <w:rsid w:val="00EC06AF"/>
    <w:rsid w:val="00EC0773"/>
    <w:rsid w:val="00EC07F5"/>
    <w:rsid w:val="00EC0859"/>
    <w:rsid w:val="00EC0970"/>
    <w:rsid w:val="00EC0E32"/>
    <w:rsid w:val="00EC0F66"/>
    <w:rsid w:val="00EC12E9"/>
    <w:rsid w:val="00EC1669"/>
    <w:rsid w:val="00EC1A87"/>
    <w:rsid w:val="00EC21CA"/>
    <w:rsid w:val="00EC222C"/>
    <w:rsid w:val="00EC2583"/>
    <w:rsid w:val="00EC2775"/>
    <w:rsid w:val="00EC27FF"/>
    <w:rsid w:val="00EC2A1F"/>
    <w:rsid w:val="00EC2A26"/>
    <w:rsid w:val="00EC2A7A"/>
    <w:rsid w:val="00EC2A80"/>
    <w:rsid w:val="00EC2BF2"/>
    <w:rsid w:val="00EC2C37"/>
    <w:rsid w:val="00EC2D3C"/>
    <w:rsid w:val="00EC2EC8"/>
    <w:rsid w:val="00EC2ECF"/>
    <w:rsid w:val="00EC3087"/>
    <w:rsid w:val="00EC31B0"/>
    <w:rsid w:val="00EC32D0"/>
    <w:rsid w:val="00EC32F5"/>
    <w:rsid w:val="00EC3598"/>
    <w:rsid w:val="00EC37C4"/>
    <w:rsid w:val="00EC37E5"/>
    <w:rsid w:val="00EC3B9D"/>
    <w:rsid w:val="00EC3D67"/>
    <w:rsid w:val="00EC3E1B"/>
    <w:rsid w:val="00EC3F5B"/>
    <w:rsid w:val="00EC4082"/>
    <w:rsid w:val="00EC4242"/>
    <w:rsid w:val="00EC42BA"/>
    <w:rsid w:val="00EC435D"/>
    <w:rsid w:val="00EC4BCF"/>
    <w:rsid w:val="00EC4EA5"/>
    <w:rsid w:val="00EC551A"/>
    <w:rsid w:val="00EC55DB"/>
    <w:rsid w:val="00EC57A1"/>
    <w:rsid w:val="00EC5B00"/>
    <w:rsid w:val="00EC5B23"/>
    <w:rsid w:val="00EC5BB1"/>
    <w:rsid w:val="00EC5D26"/>
    <w:rsid w:val="00EC5FAB"/>
    <w:rsid w:val="00EC619D"/>
    <w:rsid w:val="00EC62C4"/>
    <w:rsid w:val="00EC6419"/>
    <w:rsid w:val="00EC643D"/>
    <w:rsid w:val="00EC644A"/>
    <w:rsid w:val="00EC6602"/>
    <w:rsid w:val="00EC661D"/>
    <w:rsid w:val="00EC67A7"/>
    <w:rsid w:val="00EC68A0"/>
    <w:rsid w:val="00EC696F"/>
    <w:rsid w:val="00EC69EA"/>
    <w:rsid w:val="00EC6D76"/>
    <w:rsid w:val="00EC6D95"/>
    <w:rsid w:val="00EC6F1B"/>
    <w:rsid w:val="00EC701B"/>
    <w:rsid w:val="00EC70E0"/>
    <w:rsid w:val="00EC7402"/>
    <w:rsid w:val="00EC756B"/>
    <w:rsid w:val="00EC7606"/>
    <w:rsid w:val="00EC771D"/>
    <w:rsid w:val="00EC78C2"/>
    <w:rsid w:val="00EC7BAA"/>
    <w:rsid w:val="00EC7CB5"/>
    <w:rsid w:val="00EC7D7C"/>
    <w:rsid w:val="00EC7F84"/>
    <w:rsid w:val="00EC7FA0"/>
    <w:rsid w:val="00ED00DB"/>
    <w:rsid w:val="00ED03EC"/>
    <w:rsid w:val="00ED0536"/>
    <w:rsid w:val="00ED055F"/>
    <w:rsid w:val="00ED0719"/>
    <w:rsid w:val="00ED09A1"/>
    <w:rsid w:val="00ED0C13"/>
    <w:rsid w:val="00ED0C54"/>
    <w:rsid w:val="00ED106E"/>
    <w:rsid w:val="00ED10B0"/>
    <w:rsid w:val="00ED15CE"/>
    <w:rsid w:val="00ED1715"/>
    <w:rsid w:val="00ED1760"/>
    <w:rsid w:val="00ED199D"/>
    <w:rsid w:val="00ED1C7F"/>
    <w:rsid w:val="00ED232A"/>
    <w:rsid w:val="00ED245A"/>
    <w:rsid w:val="00ED24A9"/>
    <w:rsid w:val="00ED2619"/>
    <w:rsid w:val="00ED263E"/>
    <w:rsid w:val="00ED2835"/>
    <w:rsid w:val="00ED2B5E"/>
    <w:rsid w:val="00ED2E04"/>
    <w:rsid w:val="00ED3063"/>
    <w:rsid w:val="00ED3264"/>
    <w:rsid w:val="00ED3539"/>
    <w:rsid w:val="00ED369E"/>
    <w:rsid w:val="00ED3A67"/>
    <w:rsid w:val="00ED3AFD"/>
    <w:rsid w:val="00ED3B7A"/>
    <w:rsid w:val="00ED3C0B"/>
    <w:rsid w:val="00ED3C82"/>
    <w:rsid w:val="00ED3CA7"/>
    <w:rsid w:val="00ED3E48"/>
    <w:rsid w:val="00ED42EC"/>
    <w:rsid w:val="00ED45E1"/>
    <w:rsid w:val="00ED4713"/>
    <w:rsid w:val="00ED4986"/>
    <w:rsid w:val="00ED4B0B"/>
    <w:rsid w:val="00ED4BB4"/>
    <w:rsid w:val="00ED4D56"/>
    <w:rsid w:val="00ED4F71"/>
    <w:rsid w:val="00ED5071"/>
    <w:rsid w:val="00ED51D0"/>
    <w:rsid w:val="00ED52C6"/>
    <w:rsid w:val="00ED53D0"/>
    <w:rsid w:val="00ED53F2"/>
    <w:rsid w:val="00ED5486"/>
    <w:rsid w:val="00ED55D4"/>
    <w:rsid w:val="00ED5A1B"/>
    <w:rsid w:val="00ED5E58"/>
    <w:rsid w:val="00ED5E76"/>
    <w:rsid w:val="00ED5FEE"/>
    <w:rsid w:val="00ED6037"/>
    <w:rsid w:val="00ED61F8"/>
    <w:rsid w:val="00ED628E"/>
    <w:rsid w:val="00ED6671"/>
    <w:rsid w:val="00ED66BA"/>
    <w:rsid w:val="00ED66F5"/>
    <w:rsid w:val="00ED682B"/>
    <w:rsid w:val="00ED6BB2"/>
    <w:rsid w:val="00ED76C5"/>
    <w:rsid w:val="00ED76EF"/>
    <w:rsid w:val="00ED7A38"/>
    <w:rsid w:val="00ED7D54"/>
    <w:rsid w:val="00EE0080"/>
    <w:rsid w:val="00EE011F"/>
    <w:rsid w:val="00EE03CF"/>
    <w:rsid w:val="00EE07FA"/>
    <w:rsid w:val="00EE08C2"/>
    <w:rsid w:val="00EE0903"/>
    <w:rsid w:val="00EE09E1"/>
    <w:rsid w:val="00EE0C3C"/>
    <w:rsid w:val="00EE0C90"/>
    <w:rsid w:val="00EE0DFA"/>
    <w:rsid w:val="00EE105D"/>
    <w:rsid w:val="00EE11A6"/>
    <w:rsid w:val="00EE1216"/>
    <w:rsid w:val="00EE1248"/>
    <w:rsid w:val="00EE14AE"/>
    <w:rsid w:val="00EE1795"/>
    <w:rsid w:val="00EE1A3A"/>
    <w:rsid w:val="00EE1A4A"/>
    <w:rsid w:val="00EE1ADC"/>
    <w:rsid w:val="00EE1BC9"/>
    <w:rsid w:val="00EE1C83"/>
    <w:rsid w:val="00EE1D02"/>
    <w:rsid w:val="00EE1DFA"/>
    <w:rsid w:val="00EE2035"/>
    <w:rsid w:val="00EE212A"/>
    <w:rsid w:val="00EE23DF"/>
    <w:rsid w:val="00EE24F6"/>
    <w:rsid w:val="00EE252F"/>
    <w:rsid w:val="00EE25E9"/>
    <w:rsid w:val="00EE2865"/>
    <w:rsid w:val="00EE2BDC"/>
    <w:rsid w:val="00EE2C63"/>
    <w:rsid w:val="00EE2CE0"/>
    <w:rsid w:val="00EE2D1E"/>
    <w:rsid w:val="00EE2DC6"/>
    <w:rsid w:val="00EE32DC"/>
    <w:rsid w:val="00EE3829"/>
    <w:rsid w:val="00EE38D0"/>
    <w:rsid w:val="00EE39F6"/>
    <w:rsid w:val="00EE3E8E"/>
    <w:rsid w:val="00EE46C0"/>
    <w:rsid w:val="00EE46D8"/>
    <w:rsid w:val="00EE4723"/>
    <w:rsid w:val="00EE47C5"/>
    <w:rsid w:val="00EE48AF"/>
    <w:rsid w:val="00EE4A83"/>
    <w:rsid w:val="00EE4BF1"/>
    <w:rsid w:val="00EE518B"/>
    <w:rsid w:val="00EE52F0"/>
    <w:rsid w:val="00EE5542"/>
    <w:rsid w:val="00EE5666"/>
    <w:rsid w:val="00EE5729"/>
    <w:rsid w:val="00EE58C5"/>
    <w:rsid w:val="00EE5903"/>
    <w:rsid w:val="00EE5AB0"/>
    <w:rsid w:val="00EE5FFC"/>
    <w:rsid w:val="00EE60D9"/>
    <w:rsid w:val="00EE6506"/>
    <w:rsid w:val="00EE6872"/>
    <w:rsid w:val="00EE6A53"/>
    <w:rsid w:val="00EE6AEB"/>
    <w:rsid w:val="00EE6BE0"/>
    <w:rsid w:val="00EE6D47"/>
    <w:rsid w:val="00EE6D5F"/>
    <w:rsid w:val="00EE7066"/>
    <w:rsid w:val="00EE71BF"/>
    <w:rsid w:val="00EE7235"/>
    <w:rsid w:val="00EE7653"/>
    <w:rsid w:val="00EE7729"/>
    <w:rsid w:val="00EE7889"/>
    <w:rsid w:val="00EE7A18"/>
    <w:rsid w:val="00EE7B51"/>
    <w:rsid w:val="00EE7B59"/>
    <w:rsid w:val="00EE7D2D"/>
    <w:rsid w:val="00EF002D"/>
    <w:rsid w:val="00EF0062"/>
    <w:rsid w:val="00EF00D3"/>
    <w:rsid w:val="00EF020B"/>
    <w:rsid w:val="00EF032B"/>
    <w:rsid w:val="00EF0357"/>
    <w:rsid w:val="00EF046B"/>
    <w:rsid w:val="00EF0664"/>
    <w:rsid w:val="00EF06B2"/>
    <w:rsid w:val="00EF0B7F"/>
    <w:rsid w:val="00EF0BD4"/>
    <w:rsid w:val="00EF0C07"/>
    <w:rsid w:val="00EF0F93"/>
    <w:rsid w:val="00EF10DA"/>
    <w:rsid w:val="00EF1218"/>
    <w:rsid w:val="00EF12F1"/>
    <w:rsid w:val="00EF141E"/>
    <w:rsid w:val="00EF1769"/>
    <w:rsid w:val="00EF17A6"/>
    <w:rsid w:val="00EF17CD"/>
    <w:rsid w:val="00EF1973"/>
    <w:rsid w:val="00EF1B4B"/>
    <w:rsid w:val="00EF1B89"/>
    <w:rsid w:val="00EF1BFF"/>
    <w:rsid w:val="00EF1E7D"/>
    <w:rsid w:val="00EF2104"/>
    <w:rsid w:val="00EF2335"/>
    <w:rsid w:val="00EF2556"/>
    <w:rsid w:val="00EF2881"/>
    <w:rsid w:val="00EF28DC"/>
    <w:rsid w:val="00EF2A62"/>
    <w:rsid w:val="00EF2B71"/>
    <w:rsid w:val="00EF2BBF"/>
    <w:rsid w:val="00EF2C36"/>
    <w:rsid w:val="00EF2D3A"/>
    <w:rsid w:val="00EF2DD1"/>
    <w:rsid w:val="00EF329F"/>
    <w:rsid w:val="00EF3361"/>
    <w:rsid w:val="00EF3B8B"/>
    <w:rsid w:val="00EF3DA3"/>
    <w:rsid w:val="00EF3DA5"/>
    <w:rsid w:val="00EF3F99"/>
    <w:rsid w:val="00EF403C"/>
    <w:rsid w:val="00EF40B6"/>
    <w:rsid w:val="00EF44C6"/>
    <w:rsid w:val="00EF4525"/>
    <w:rsid w:val="00EF469F"/>
    <w:rsid w:val="00EF46A0"/>
    <w:rsid w:val="00EF46C3"/>
    <w:rsid w:val="00EF48C2"/>
    <w:rsid w:val="00EF48F2"/>
    <w:rsid w:val="00EF496C"/>
    <w:rsid w:val="00EF4C40"/>
    <w:rsid w:val="00EF4F9E"/>
    <w:rsid w:val="00EF4FC1"/>
    <w:rsid w:val="00EF50BE"/>
    <w:rsid w:val="00EF521D"/>
    <w:rsid w:val="00EF531F"/>
    <w:rsid w:val="00EF5590"/>
    <w:rsid w:val="00EF5605"/>
    <w:rsid w:val="00EF597D"/>
    <w:rsid w:val="00EF5ADE"/>
    <w:rsid w:val="00EF5D62"/>
    <w:rsid w:val="00EF6007"/>
    <w:rsid w:val="00EF60D2"/>
    <w:rsid w:val="00EF6110"/>
    <w:rsid w:val="00EF6135"/>
    <w:rsid w:val="00EF6563"/>
    <w:rsid w:val="00EF65EB"/>
    <w:rsid w:val="00EF6ADD"/>
    <w:rsid w:val="00EF6EC6"/>
    <w:rsid w:val="00EF6FC5"/>
    <w:rsid w:val="00EF710E"/>
    <w:rsid w:val="00EF71B3"/>
    <w:rsid w:val="00EF73DF"/>
    <w:rsid w:val="00EF74B6"/>
    <w:rsid w:val="00EF7608"/>
    <w:rsid w:val="00EF78C4"/>
    <w:rsid w:val="00EF7994"/>
    <w:rsid w:val="00EF7D93"/>
    <w:rsid w:val="00EF7E97"/>
    <w:rsid w:val="00F00121"/>
    <w:rsid w:val="00F00201"/>
    <w:rsid w:val="00F00288"/>
    <w:rsid w:val="00F004EB"/>
    <w:rsid w:val="00F007FD"/>
    <w:rsid w:val="00F00814"/>
    <w:rsid w:val="00F00951"/>
    <w:rsid w:val="00F0095A"/>
    <w:rsid w:val="00F009A9"/>
    <w:rsid w:val="00F010A0"/>
    <w:rsid w:val="00F011D4"/>
    <w:rsid w:val="00F013B5"/>
    <w:rsid w:val="00F013E0"/>
    <w:rsid w:val="00F01582"/>
    <w:rsid w:val="00F015CE"/>
    <w:rsid w:val="00F01728"/>
    <w:rsid w:val="00F0181A"/>
    <w:rsid w:val="00F01991"/>
    <w:rsid w:val="00F01DFB"/>
    <w:rsid w:val="00F01F5B"/>
    <w:rsid w:val="00F02524"/>
    <w:rsid w:val="00F026C8"/>
    <w:rsid w:val="00F027BD"/>
    <w:rsid w:val="00F028E8"/>
    <w:rsid w:val="00F02A43"/>
    <w:rsid w:val="00F02AD7"/>
    <w:rsid w:val="00F02AE6"/>
    <w:rsid w:val="00F02B63"/>
    <w:rsid w:val="00F02CB4"/>
    <w:rsid w:val="00F02DBD"/>
    <w:rsid w:val="00F02F87"/>
    <w:rsid w:val="00F03394"/>
    <w:rsid w:val="00F036DE"/>
    <w:rsid w:val="00F0396E"/>
    <w:rsid w:val="00F03C5F"/>
    <w:rsid w:val="00F03CB8"/>
    <w:rsid w:val="00F03FF9"/>
    <w:rsid w:val="00F045B4"/>
    <w:rsid w:val="00F04675"/>
    <w:rsid w:val="00F049CF"/>
    <w:rsid w:val="00F04DE1"/>
    <w:rsid w:val="00F04FF8"/>
    <w:rsid w:val="00F050E9"/>
    <w:rsid w:val="00F053F4"/>
    <w:rsid w:val="00F05679"/>
    <w:rsid w:val="00F05FC6"/>
    <w:rsid w:val="00F0633A"/>
    <w:rsid w:val="00F063CD"/>
    <w:rsid w:val="00F0658D"/>
    <w:rsid w:val="00F06BAA"/>
    <w:rsid w:val="00F06CD8"/>
    <w:rsid w:val="00F06D5F"/>
    <w:rsid w:val="00F06ED6"/>
    <w:rsid w:val="00F06F6F"/>
    <w:rsid w:val="00F07096"/>
    <w:rsid w:val="00F0728C"/>
    <w:rsid w:val="00F07363"/>
    <w:rsid w:val="00F0742A"/>
    <w:rsid w:val="00F0745A"/>
    <w:rsid w:val="00F0746B"/>
    <w:rsid w:val="00F074B2"/>
    <w:rsid w:val="00F074ED"/>
    <w:rsid w:val="00F077A3"/>
    <w:rsid w:val="00F07810"/>
    <w:rsid w:val="00F0781E"/>
    <w:rsid w:val="00F079C6"/>
    <w:rsid w:val="00F079DD"/>
    <w:rsid w:val="00F07C0B"/>
    <w:rsid w:val="00F07DE1"/>
    <w:rsid w:val="00F07E6C"/>
    <w:rsid w:val="00F07FE7"/>
    <w:rsid w:val="00F10056"/>
    <w:rsid w:val="00F100DB"/>
    <w:rsid w:val="00F10361"/>
    <w:rsid w:val="00F107B9"/>
    <w:rsid w:val="00F1099D"/>
    <w:rsid w:val="00F10A02"/>
    <w:rsid w:val="00F10B7E"/>
    <w:rsid w:val="00F10BBD"/>
    <w:rsid w:val="00F10EA4"/>
    <w:rsid w:val="00F11034"/>
    <w:rsid w:val="00F1105D"/>
    <w:rsid w:val="00F1108D"/>
    <w:rsid w:val="00F111E0"/>
    <w:rsid w:val="00F11782"/>
    <w:rsid w:val="00F11860"/>
    <w:rsid w:val="00F11B05"/>
    <w:rsid w:val="00F11EED"/>
    <w:rsid w:val="00F12043"/>
    <w:rsid w:val="00F12596"/>
    <w:rsid w:val="00F12911"/>
    <w:rsid w:val="00F12B3F"/>
    <w:rsid w:val="00F12ECD"/>
    <w:rsid w:val="00F12F7A"/>
    <w:rsid w:val="00F12F9D"/>
    <w:rsid w:val="00F13114"/>
    <w:rsid w:val="00F132B8"/>
    <w:rsid w:val="00F13330"/>
    <w:rsid w:val="00F135CB"/>
    <w:rsid w:val="00F136C6"/>
    <w:rsid w:val="00F13758"/>
    <w:rsid w:val="00F137B3"/>
    <w:rsid w:val="00F137FA"/>
    <w:rsid w:val="00F139CD"/>
    <w:rsid w:val="00F13B3C"/>
    <w:rsid w:val="00F13F7E"/>
    <w:rsid w:val="00F1406F"/>
    <w:rsid w:val="00F140A4"/>
    <w:rsid w:val="00F14199"/>
    <w:rsid w:val="00F14785"/>
    <w:rsid w:val="00F14941"/>
    <w:rsid w:val="00F14945"/>
    <w:rsid w:val="00F14CB8"/>
    <w:rsid w:val="00F14D5A"/>
    <w:rsid w:val="00F14EFD"/>
    <w:rsid w:val="00F15178"/>
    <w:rsid w:val="00F154DB"/>
    <w:rsid w:val="00F1557D"/>
    <w:rsid w:val="00F1568C"/>
    <w:rsid w:val="00F15CE9"/>
    <w:rsid w:val="00F15D27"/>
    <w:rsid w:val="00F15DC3"/>
    <w:rsid w:val="00F1615A"/>
    <w:rsid w:val="00F1628B"/>
    <w:rsid w:val="00F16770"/>
    <w:rsid w:val="00F167DF"/>
    <w:rsid w:val="00F16AA6"/>
    <w:rsid w:val="00F16CB4"/>
    <w:rsid w:val="00F16E00"/>
    <w:rsid w:val="00F1754F"/>
    <w:rsid w:val="00F176CD"/>
    <w:rsid w:val="00F17874"/>
    <w:rsid w:val="00F17AAC"/>
    <w:rsid w:val="00F17C70"/>
    <w:rsid w:val="00F20052"/>
    <w:rsid w:val="00F20063"/>
    <w:rsid w:val="00F201E6"/>
    <w:rsid w:val="00F205C3"/>
    <w:rsid w:val="00F205EB"/>
    <w:rsid w:val="00F209D6"/>
    <w:rsid w:val="00F21043"/>
    <w:rsid w:val="00F21294"/>
    <w:rsid w:val="00F21410"/>
    <w:rsid w:val="00F217D2"/>
    <w:rsid w:val="00F21800"/>
    <w:rsid w:val="00F21819"/>
    <w:rsid w:val="00F222B8"/>
    <w:rsid w:val="00F22594"/>
    <w:rsid w:val="00F225E8"/>
    <w:rsid w:val="00F22A10"/>
    <w:rsid w:val="00F22A9A"/>
    <w:rsid w:val="00F22D46"/>
    <w:rsid w:val="00F22D6A"/>
    <w:rsid w:val="00F22F0B"/>
    <w:rsid w:val="00F22F35"/>
    <w:rsid w:val="00F23133"/>
    <w:rsid w:val="00F2326D"/>
    <w:rsid w:val="00F239A2"/>
    <w:rsid w:val="00F23A0B"/>
    <w:rsid w:val="00F23C2A"/>
    <w:rsid w:val="00F24081"/>
    <w:rsid w:val="00F24158"/>
    <w:rsid w:val="00F241DF"/>
    <w:rsid w:val="00F2425E"/>
    <w:rsid w:val="00F24320"/>
    <w:rsid w:val="00F2452C"/>
    <w:rsid w:val="00F245DD"/>
    <w:rsid w:val="00F24618"/>
    <w:rsid w:val="00F24A2B"/>
    <w:rsid w:val="00F24BCE"/>
    <w:rsid w:val="00F24C17"/>
    <w:rsid w:val="00F24D00"/>
    <w:rsid w:val="00F24D53"/>
    <w:rsid w:val="00F24D8F"/>
    <w:rsid w:val="00F24DD1"/>
    <w:rsid w:val="00F24FF5"/>
    <w:rsid w:val="00F25079"/>
    <w:rsid w:val="00F25171"/>
    <w:rsid w:val="00F2540B"/>
    <w:rsid w:val="00F254CA"/>
    <w:rsid w:val="00F256AF"/>
    <w:rsid w:val="00F256C3"/>
    <w:rsid w:val="00F25BB3"/>
    <w:rsid w:val="00F25CCC"/>
    <w:rsid w:val="00F25D06"/>
    <w:rsid w:val="00F25F64"/>
    <w:rsid w:val="00F25FE8"/>
    <w:rsid w:val="00F263C7"/>
    <w:rsid w:val="00F26403"/>
    <w:rsid w:val="00F2651E"/>
    <w:rsid w:val="00F26819"/>
    <w:rsid w:val="00F26877"/>
    <w:rsid w:val="00F26A59"/>
    <w:rsid w:val="00F26B04"/>
    <w:rsid w:val="00F26DA9"/>
    <w:rsid w:val="00F26FA4"/>
    <w:rsid w:val="00F2718B"/>
    <w:rsid w:val="00F272AE"/>
    <w:rsid w:val="00F2797F"/>
    <w:rsid w:val="00F279B2"/>
    <w:rsid w:val="00F27AC5"/>
    <w:rsid w:val="00F27D7F"/>
    <w:rsid w:val="00F27E23"/>
    <w:rsid w:val="00F27E40"/>
    <w:rsid w:val="00F27FD8"/>
    <w:rsid w:val="00F27FE3"/>
    <w:rsid w:val="00F301BE"/>
    <w:rsid w:val="00F3022D"/>
    <w:rsid w:val="00F30319"/>
    <w:rsid w:val="00F30416"/>
    <w:rsid w:val="00F304B0"/>
    <w:rsid w:val="00F30635"/>
    <w:rsid w:val="00F30767"/>
    <w:rsid w:val="00F30941"/>
    <w:rsid w:val="00F30BB9"/>
    <w:rsid w:val="00F30E1B"/>
    <w:rsid w:val="00F31265"/>
    <w:rsid w:val="00F31365"/>
    <w:rsid w:val="00F318BE"/>
    <w:rsid w:val="00F31ADE"/>
    <w:rsid w:val="00F31CAF"/>
    <w:rsid w:val="00F31D3B"/>
    <w:rsid w:val="00F31F79"/>
    <w:rsid w:val="00F322C3"/>
    <w:rsid w:val="00F323FD"/>
    <w:rsid w:val="00F324D5"/>
    <w:rsid w:val="00F32802"/>
    <w:rsid w:val="00F3288A"/>
    <w:rsid w:val="00F32B4B"/>
    <w:rsid w:val="00F32B54"/>
    <w:rsid w:val="00F32BB9"/>
    <w:rsid w:val="00F32D06"/>
    <w:rsid w:val="00F33035"/>
    <w:rsid w:val="00F33095"/>
    <w:rsid w:val="00F33103"/>
    <w:rsid w:val="00F333F0"/>
    <w:rsid w:val="00F33899"/>
    <w:rsid w:val="00F338A7"/>
    <w:rsid w:val="00F33992"/>
    <w:rsid w:val="00F33CFF"/>
    <w:rsid w:val="00F33FEC"/>
    <w:rsid w:val="00F34395"/>
    <w:rsid w:val="00F3456C"/>
    <w:rsid w:val="00F3459B"/>
    <w:rsid w:val="00F3468F"/>
    <w:rsid w:val="00F34AD4"/>
    <w:rsid w:val="00F34BA6"/>
    <w:rsid w:val="00F34C0B"/>
    <w:rsid w:val="00F34E8C"/>
    <w:rsid w:val="00F3505A"/>
    <w:rsid w:val="00F35283"/>
    <w:rsid w:val="00F35773"/>
    <w:rsid w:val="00F35901"/>
    <w:rsid w:val="00F359AE"/>
    <w:rsid w:val="00F35D69"/>
    <w:rsid w:val="00F360FB"/>
    <w:rsid w:val="00F3663D"/>
    <w:rsid w:val="00F36992"/>
    <w:rsid w:val="00F36A93"/>
    <w:rsid w:val="00F36BB2"/>
    <w:rsid w:val="00F36DD7"/>
    <w:rsid w:val="00F36F94"/>
    <w:rsid w:val="00F3718E"/>
    <w:rsid w:val="00F37222"/>
    <w:rsid w:val="00F3750D"/>
    <w:rsid w:val="00F37890"/>
    <w:rsid w:val="00F37AD5"/>
    <w:rsid w:val="00F37C20"/>
    <w:rsid w:val="00F37C4F"/>
    <w:rsid w:val="00F37D12"/>
    <w:rsid w:val="00F37E2E"/>
    <w:rsid w:val="00F37ED3"/>
    <w:rsid w:val="00F37F36"/>
    <w:rsid w:val="00F4002D"/>
    <w:rsid w:val="00F402B9"/>
    <w:rsid w:val="00F40404"/>
    <w:rsid w:val="00F40A89"/>
    <w:rsid w:val="00F40BBF"/>
    <w:rsid w:val="00F40CD4"/>
    <w:rsid w:val="00F40F10"/>
    <w:rsid w:val="00F40F14"/>
    <w:rsid w:val="00F40F54"/>
    <w:rsid w:val="00F4120A"/>
    <w:rsid w:val="00F414B4"/>
    <w:rsid w:val="00F41569"/>
    <w:rsid w:val="00F4186D"/>
    <w:rsid w:val="00F41A71"/>
    <w:rsid w:val="00F41AD1"/>
    <w:rsid w:val="00F41D87"/>
    <w:rsid w:val="00F422FB"/>
    <w:rsid w:val="00F4297C"/>
    <w:rsid w:val="00F429E4"/>
    <w:rsid w:val="00F42BAE"/>
    <w:rsid w:val="00F42E14"/>
    <w:rsid w:val="00F42E26"/>
    <w:rsid w:val="00F42E54"/>
    <w:rsid w:val="00F42F69"/>
    <w:rsid w:val="00F43090"/>
    <w:rsid w:val="00F43191"/>
    <w:rsid w:val="00F431E6"/>
    <w:rsid w:val="00F43424"/>
    <w:rsid w:val="00F438AC"/>
    <w:rsid w:val="00F43B91"/>
    <w:rsid w:val="00F43C9B"/>
    <w:rsid w:val="00F44015"/>
    <w:rsid w:val="00F44065"/>
    <w:rsid w:val="00F44525"/>
    <w:rsid w:val="00F44A57"/>
    <w:rsid w:val="00F44A6D"/>
    <w:rsid w:val="00F44ADC"/>
    <w:rsid w:val="00F44C2E"/>
    <w:rsid w:val="00F45037"/>
    <w:rsid w:val="00F453FA"/>
    <w:rsid w:val="00F45587"/>
    <w:rsid w:val="00F45970"/>
    <w:rsid w:val="00F45CA0"/>
    <w:rsid w:val="00F45EC5"/>
    <w:rsid w:val="00F45F55"/>
    <w:rsid w:val="00F45FA8"/>
    <w:rsid w:val="00F460D8"/>
    <w:rsid w:val="00F4618C"/>
    <w:rsid w:val="00F46190"/>
    <w:rsid w:val="00F4646D"/>
    <w:rsid w:val="00F465F6"/>
    <w:rsid w:val="00F4677F"/>
    <w:rsid w:val="00F468F2"/>
    <w:rsid w:val="00F46A73"/>
    <w:rsid w:val="00F46D71"/>
    <w:rsid w:val="00F46E3D"/>
    <w:rsid w:val="00F47511"/>
    <w:rsid w:val="00F47835"/>
    <w:rsid w:val="00F47910"/>
    <w:rsid w:val="00F47A4C"/>
    <w:rsid w:val="00F47A6C"/>
    <w:rsid w:val="00F47AE7"/>
    <w:rsid w:val="00F47AFF"/>
    <w:rsid w:val="00F47CAF"/>
    <w:rsid w:val="00F47CEC"/>
    <w:rsid w:val="00F47DF1"/>
    <w:rsid w:val="00F47EE5"/>
    <w:rsid w:val="00F5018A"/>
    <w:rsid w:val="00F504AC"/>
    <w:rsid w:val="00F506C2"/>
    <w:rsid w:val="00F50782"/>
    <w:rsid w:val="00F50958"/>
    <w:rsid w:val="00F50973"/>
    <w:rsid w:val="00F50B13"/>
    <w:rsid w:val="00F50F98"/>
    <w:rsid w:val="00F51098"/>
    <w:rsid w:val="00F512E0"/>
    <w:rsid w:val="00F513BD"/>
    <w:rsid w:val="00F514DD"/>
    <w:rsid w:val="00F516D5"/>
    <w:rsid w:val="00F51849"/>
    <w:rsid w:val="00F51951"/>
    <w:rsid w:val="00F51A6F"/>
    <w:rsid w:val="00F51FA7"/>
    <w:rsid w:val="00F51FE3"/>
    <w:rsid w:val="00F52219"/>
    <w:rsid w:val="00F524DA"/>
    <w:rsid w:val="00F5251F"/>
    <w:rsid w:val="00F5266F"/>
    <w:rsid w:val="00F52800"/>
    <w:rsid w:val="00F5284B"/>
    <w:rsid w:val="00F52963"/>
    <w:rsid w:val="00F52CD2"/>
    <w:rsid w:val="00F52CEF"/>
    <w:rsid w:val="00F532FA"/>
    <w:rsid w:val="00F536CA"/>
    <w:rsid w:val="00F53786"/>
    <w:rsid w:val="00F53A6A"/>
    <w:rsid w:val="00F53A6E"/>
    <w:rsid w:val="00F53A9A"/>
    <w:rsid w:val="00F53D42"/>
    <w:rsid w:val="00F53DA5"/>
    <w:rsid w:val="00F540A2"/>
    <w:rsid w:val="00F540B6"/>
    <w:rsid w:val="00F540FF"/>
    <w:rsid w:val="00F54150"/>
    <w:rsid w:val="00F54376"/>
    <w:rsid w:val="00F54394"/>
    <w:rsid w:val="00F54561"/>
    <w:rsid w:val="00F5462E"/>
    <w:rsid w:val="00F54637"/>
    <w:rsid w:val="00F54817"/>
    <w:rsid w:val="00F54890"/>
    <w:rsid w:val="00F548AC"/>
    <w:rsid w:val="00F548F5"/>
    <w:rsid w:val="00F54BBD"/>
    <w:rsid w:val="00F54BE9"/>
    <w:rsid w:val="00F54C84"/>
    <w:rsid w:val="00F54D79"/>
    <w:rsid w:val="00F54DC3"/>
    <w:rsid w:val="00F55199"/>
    <w:rsid w:val="00F551AF"/>
    <w:rsid w:val="00F55242"/>
    <w:rsid w:val="00F5528E"/>
    <w:rsid w:val="00F5574B"/>
    <w:rsid w:val="00F55978"/>
    <w:rsid w:val="00F55AF8"/>
    <w:rsid w:val="00F55BD3"/>
    <w:rsid w:val="00F55C4B"/>
    <w:rsid w:val="00F55C85"/>
    <w:rsid w:val="00F55D93"/>
    <w:rsid w:val="00F55F3F"/>
    <w:rsid w:val="00F5623E"/>
    <w:rsid w:val="00F56416"/>
    <w:rsid w:val="00F56474"/>
    <w:rsid w:val="00F566DF"/>
    <w:rsid w:val="00F568B4"/>
    <w:rsid w:val="00F5691E"/>
    <w:rsid w:val="00F569A5"/>
    <w:rsid w:val="00F56A40"/>
    <w:rsid w:val="00F56BE3"/>
    <w:rsid w:val="00F57158"/>
    <w:rsid w:val="00F5760F"/>
    <w:rsid w:val="00F576D1"/>
    <w:rsid w:val="00F57787"/>
    <w:rsid w:val="00F57A86"/>
    <w:rsid w:val="00F57B3A"/>
    <w:rsid w:val="00F60082"/>
    <w:rsid w:val="00F60140"/>
    <w:rsid w:val="00F60227"/>
    <w:rsid w:val="00F60297"/>
    <w:rsid w:val="00F602C5"/>
    <w:rsid w:val="00F6044C"/>
    <w:rsid w:val="00F6046E"/>
    <w:rsid w:val="00F604C0"/>
    <w:rsid w:val="00F606DD"/>
    <w:rsid w:val="00F6075A"/>
    <w:rsid w:val="00F60819"/>
    <w:rsid w:val="00F60BDD"/>
    <w:rsid w:val="00F60F24"/>
    <w:rsid w:val="00F60FEE"/>
    <w:rsid w:val="00F60FFD"/>
    <w:rsid w:val="00F6105C"/>
    <w:rsid w:val="00F610A0"/>
    <w:rsid w:val="00F61291"/>
    <w:rsid w:val="00F6158C"/>
    <w:rsid w:val="00F61591"/>
    <w:rsid w:val="00F618E6"/>
    <w:rsid w:val="00F61984"/>
    <w:rsid w:val="00F61AB5"/>
    <w:rsid w:val="00F61AC9"/>
    <w:rsid w:val="00F61B6E"/>
    <w:rsid w:val="00F61E23"/>
    <w:rsid w:val="00F61FBE"/>
    <w:rsid w:val="00F6217F"/>
    <w:rsid w:val="00F6224A"/>
    <w:rsid w:val="00F622B0"/>
    <w:rsid w:val="00F622B5"/>
    <w:rsid w:val="00F62449"/>
    <w:rsid w:val="00F624AF"/>
    <w:rsid w:val="00F62563"/>
    <w:rsid w:val="00F62613"/>
    <w:rsid w:val="00F62B75"/>
    <w:rsid w:val="00F62BB2"/>
    <w:rsid w:val="00F62BC8"/>
    <w:rsid w:val="00F62F94"/>
    <w:rsid w:val="00F63254"/>
    <w:rsid w:val="00F6329A"/>
    <w:rsid w:val="00F63440"/>
    <w:rsid w:val="00F6375A"/>
    <w:rsid w:val="00F6384E"/>
    <w:rsid w:val="00F63907"/>
    <w:rsid w:val="00F63B81"/>
    <w:rsid w:val="00F63DDF"/>
    <w:rsid w:val="00F63DE7"/>
    <w:rsid w:val="00F63FDB"/>
    <w:rsid w:val="00F64006"/>
    <w:rsid w:val="00F64035"/>
    <w:rsid w:val="00F64172"/>
    <w:rsid w:val="00F643A4"/>
    <w:rsid w:val="00F645AE"/>
    <w:rsid w:val="00F64725"/>
    <w:rsid w:val="00F64A84"/>
    <w:rsid w:val="00F64AD9"/>
    <w:rsid w:val="00F64F8B"/>
    <w:rsid w:val="00F6509E"/>
    <w:rsid w:val="00F65405"/>
    <w:rsid w:val="00F6549B"/>
    <w:rsid w:val="00F65590"/>
    <w:rsid w:val="00F65634"/>
    <w:rsid w:val="00F6571B"/>
    <w:rsid w:val="00F657A9"/>
    <w:rsid w:val="00F6582A"/>
    <w:rsid w:val="00F65A89"/>
    <w:rsid w:val="00F65AA0"/>
    <w:rsid w:val="00F65ACF"/>
    <w:rsid w:val="00F65D3B"/>
    <w:rsid w:val="00F65D3E"/>
    <w:rsid w:val="00F66097"/>
    <w:rsid w:val="00F660C4"/>
    <w:rsid w:val="00F66132"/>
    <w:rsid w:val="00F661C1"/>
    <w:rsid w:val="00F66225"/>
    <w:rsid w:val="00F662CC"/>
    <w:rsid w:val="00F6632F"/>
    <w:rsid w:val="00F6668E"/>
    <w:rsid w:val="00F669A6"/>
    <w:rsid w:val="00F66AE0"/>
    <w:rsid w:val="00F66E56"/>
    <w:rsid w:val="00F66EB8"/>
    <w:rsid w:val="00F67389"/>
    <w:rsid w:val="00F677CF"/>
    <w:rsid w:val="00F67869"/>
    <w:rsid w:val="00F67BEA"/>
    <w:rsid w:val="00F70019"/>
    <w:rsid w:val="00F700A3"/>
    <w:rsid w:val="00F7019F"/>
    <w:rsid w:val="00F70373"/>
    <w:rsid w:val="00F70525"/>
    <w:rsid w:val="00F705CE"/>
    <w:rsid w:val="00F7069F"/>
    <w:rsid w:val="00F70CCB"/>
    <w:rsid w:val="00F710F8"/>
    <w:rsid w:val="00F711FA"/>
    <w:rsid w:val="00F715A8"/>
    <w:rsid w:val="00F71701"/>
    <w:rsid w:val="00F71772"/>
    <w:rsid w:val="00F717DC"/>
    <w:rsid w:val="00F71819"/>
    <w:rsid w:val="00F71878"/>
    <w:rsid w:val="00F719F5"/>
    <w:rsid w:val="00F71E70"/>
    <w:rsid w:val="00F7211B"/>
    <w:rsid w:val="00F721E0"/>
    <w:rsid w:val="00F721FC"/>
    <w:rsid w:val="00F721FD"/>
    <w:rsid w:val="00F726F4"/>
    <w:rsid w:val="00F72708"/>
    <w:rsid w:val="00F7285F"/>
    <w:rsid w:val="00F728A7"/>
    <w:rsid w:val="00F7293D"/>
    <w:rsid w:val="00F72C3F"/>
    <w:rsid w:val="00F72D23"/>
    <w:rsid w:val="00F72EE5"/>
    <w:rsid w:val="00F73006"/>
    <w:rsid w:val="00F730F3"/>
    <w:rsid w:val="00F7314F"/>
    <w:rsid w:val="00F731CC"/>
    <w:rsid w:val="00F7325D"/>
    <w:rsid w:val="00F73547"/>
    <w:rsid w:val="00F73957"/>
    <w:rsid w:val="00F73AF3"/>
    <w:rsid w:val="00F73B99"/>
    <w:rsid w:val="00F73D71"/>
    <w:rsid w:val="00F73E2E"/>
    <w:rsid w:val="00F740AD"/>
    <w:rsid w:val="00F741A8"/>
    <w:rsid w:val="00F7442A"/>
    <w:rsid w:val="00F74497"/>
    <w:rsid w:val="00F74A71"/>
    <w:rsid w:val="00F74AFE"/>
    <w:rsid w:val="00F74B76"/>
    <w:rsid w:val="00F74D5F"/>
    <w:rsid w:val="00F753F7"/>
    <w:rsid w:val="00F7547E"/>
    <w:rsid w:val="00F755FE"/>
    <w:rsid w:val="00F756F5"/>
    <w:rsid w:val="00F75993"/>
    <w:rsid w:val="00F75D81"/>
    <w:rsid w:val="00F75DC8"/>
    <w:rsid w:val="00F75F31"/>
    <w:rsid w:val="00F76193"/>
    <w:rsid w:val="00F761E8"/>
    <w:rsid w:val="00F762E6"/>
    <w:rsid w:val="00F763CC"/>
    <w:rsid w:val="00F76612"/>
    <w:rsid w:val="00F76A0F"/>
    <w:rsid w:val="00F76F48"/>
    <w:rsid w:val="00F77434"/>
    <w:rsid w:val="00F774D7"/>
    <w:rsid w:val="00F77516"/>
    <w:rsid w:val="00F77715"/>
    <w:rsid w:val="00F779E0"/>
    <w:rsid w:val="00F77C45"/>
    <w:rsid w:val="00F77C8D"/>
    <w:rsid w:val="00F77CB2"/>
    <w:rsid w:val="00F77ED0"/>
    <w:rsid w:val="00F80122"/>
    <w:rsid w:val="00F804E1"/>
    <w:rsid w:val="00F8084B"/>
    <w:rsid w:val="00F80DB3"/>
    <w:rsid w:val="00F80EA8"/>
    <w:rsid w:val="00F81431"/>
    <w:rsid w:val="00F817E1"/>
    <w:rsid w:val="00F818DC"/>
    <w:rsid w:val="00F81AB8"/>
    <w:rsid w:val="00F81C7F"/>
    <w:rsid w:val="00F81D2B"/>
    <w:rsid w:val="00F81EEE"/>
    <w:rsid w:val="00F82543"/>
    <w:rsid w:val="00F82674"/>
    <w:rsid w:val="00F827DD"/>
    <w:rsid w:val="00F82C08"/>
    <w:rsid w:val="00F82D4B"/>
    <w:rsid w:val="00F83088"/>
    <w:rsid w:val="00F83238"/>
    <w:rsid w:val="00F8324C"/>
    <w:rsid w:val="00F83410"/>
    <w:rsid w:val="00F83457"/>
    <w:rsid w:val="00F83612"/>
    <w:rsid w:val="00F83836"/>
    <w:rsid w:val="00F83A48"/>
    <w:rsid w:val="00F83CC9"/>
    <w:rsid w:val="00F840A9"/>
    <w:rsid w:val="00F84162"/>
    <w:rsid w:val="00F84279"/>
    <w:rsid w:val="00F84424"/>
    <w:rsid w:val="00F844AE"/>
    <w:rsid w:val="00F844EC"/>
    <w:rsid w:val="00F8456A"/>
    <w:rsid w:val="00F847B0"/>
    <w:rsid w:val="00F84968"/>
    <w:rsid w:val="00F84A21"/>
    <w:rsid w:val="00F84B94"/>
    <w:rsid w:val="00F84CB9"/>
    <w:rsid w:val="00F84EEE"/>
    <w:rsid w:val="00F85619"/>
    <w:rsid w:val="00F86198"/>
    <w:rsid w:val="00F861E1"/>
    <w:rsid w:val="00F86272"/>
    <w:rsid w:val="00F86385"/>
    <w:rsid w:val="00F86387"/>
    <w:rsid w:val="00F8663B"/>
    <w:rsid w:val="00F86726"/>
    <w:rsid w:val="00F867D2"/>
    <w:rsid w:val="00F86824"/>
    <w:rsid w:val="00F86850"/>
    <w:rsid w:val="00F868D2"/>
    <w:rsid w:val="00F86A49"/>
    <w:rsid w:val="00F86C29"/>
    <w:rsid w:val="00F86D3A"/>
    <w:rsid w:val="00F86DFE"/>
    <w:rsid w:val="00F8720B"/>
    <w:rsid w:val="00F873E4"/>
    <w:rsid w:val="00F874E4"/>
    <w:rsid w:val="00F877A0"/>
    <w:rsid w:val="00F878A9"/>
    <w:rsid w:val="00F900BB"/>
    <w:rsid w:val="00F90235"/>
    <w:rsid w:val="00F90397"/>
    <w:rsid w:val="00F903D7"/>
    <w:rsid w:val="00F90574"/>
    <w:rsid w:val="00F90580"/>
    <w:rsid w:val="00F907A0"/>
    <w:rsid w:val="00F9080B"/>
    <w:rsid w:val="00F90A6D"/>
    <w:rsid w:val="00F90D48"/>
    <w:rsid w:val="00F90E0F"/>
    <w:rsid w:val="00F90ED9"/>
    <w:rsid w:val="00F91238"/>
    <w:rsid w:val="00F9126C"/>
    <w:rsid w:val="00F91843"/>
    <w:rsid w:val="00F918CB"/>
    <w:rsid w:val="00F91A65"/>
    <w:rsid w:val="00F91A9E"/>
    <w:rsid w:val="00F91D86"/>
    <w:rsid w:val="00F91F48"/>
    <w:rsid w:val="00F921F7"/>
    <w:rsid w:val="00F92289"/>
    <w:rsid w:val="00F92392"/>
    <w:rsid w:val="00F9248D"/>
    <w:rsid w:val="00F92769"/>
    <w:rsid w:val="00F928AE"/>
    <w:rsid w:val="00F92979"/>
    <w:rsid w:val="00F92C4E"/>
    <w:rsid w:val="00F92C90"/>
    <w:rsid w:val="00F92DFB"/>
    <w:rsid w:val="00F930BF"/>
    <w:rsid w:val="00F9327D"/>
    <w:rsid w:val="00F93294"/>
    <w:rsid w:val="00F93310"/>
    <w:rsid w:val="00F935BF"/>
    <w:rsid w:val="00F9393E"/>
    <w:rsid w:val="00F93971"/>
    <w:rsid w:val="00F93CB5"/>
    <w:rsid w:val="00F9492B"/>
    <w:rsid w:val="00F94AB0"/>
    <w:rsid w:val="00F94FC4"/>
    <w:rsid w:val="00F95053"/>
    <w:rsid w:val="00F950DA"/>
    <w:rsid w:val="00F951D1"/>
    <w:rsid w:val="00F95243"/>
    <w:rsid w:val="00F959A3"/>
    <w:rsid w:val="00F959F4"/>
    <w:rsid w:val="00F95A0A"/>
    <w:rsid w:val="00F95AAC"/>
    <w:rsid w:val="00F95C15"/>
    <w:rsid w:val="00F95E68"/>
    <w:rsid w:val="00F95EB5"/>
    <w:rsid w:val="00F95F7A"/>
    <w:rsid w:val="00F96151"/>
    <w:rsid w:val="00F96230"/>
    <w:rsid w:val="00F96307"/>
    <w:rsid w:val="00F9697F"/>
    <w:rsid w:val="00F96A88"/>
    <w:rsid w:val="00F96CFC"/>
    <w:rsid w:val="00F97127"/>
    <w:rsid w:val="00F97143"/>
    <w:rsid w:val="00F9715A"/>
    <w:rsid w:val="00F97204"/>
    <w:rsid w:val="00F9779D"/>
    <w:rsid w:val="00F97AB7"/>
    <w:rsid w:val="00F97AE3"/>
    <w:rsid w:val="00F97B54"/>
    <w:rsid w:val="00FA013F"/>
    <w:rsid w:val="00FA0207"/>
    <w:rsid w:val="00FA0266"/>
    <w:rsid w:val="00FA04F0"/>
    <w:rsid w:val="00FA07DF"/>
    <w:rsid w:val="00FA0877"/>
    <w:rsid w:val="00FA0970"/>
    <w:rsid w:val="00FA0A54"/>
    <w:rsid w:val="00FA0B84"/>
    <w:rsid w:val="00FA0B97"/>
    <w:rsid w:val="00FA1258"/>
    <w:rsid w:val="00FA149C"/>
    <w:rsid w:val="00FA1600"/>
    <w:rsid w:val="00FA1FA2"/>
    <w:rsid w:val="00FA2182"/>
    <w:rsid w:val="00FA24AF"/>
    <w:rsid w:val="00FA25E3"/>
    <w:rsid w:val="00FA2766"/>
    <w:rsid w:val="00FA29B4"/>
    <w:rsid w:val="00FA2A6A"/>
    <w:rsid w:val="00FA2A7B"/>
    <w:rsid w:val="00FA2BCB"/>
    <w:rsid w:val="00FA2BFE"/>
    <w:rsid w:val="00FA2D3A"/>
    <w:rsid w:val="00FA3054"/>
    <w:rsid w:val="00FA3196"/>
    <w:rsid w:val="00FA3531"/>
    <w:rsid w:val="00FA3708"/>
    <w:rsid w:val="00FA3839"/>
    <w:rsid w:val="00FA3CF1"/>
    <w:rsid w:val="00FA3FE4"/>
    <w:rsid w:val="00FA42B1"/>
    <w:rsid w:val="00FA42FB"/>
    <w:rsid w:val="00FA444B"/>
    <w:rsid w:val="00FA46DC"/>
    <w:rsid w:val="00FA4720"/>
    <w:rsid w:val="00FA4C66"/>
    <w:rsid w:val="00FA4DED"/>
    <w:rsid w:val="00FA50EE"/>
    <w:rsid w:val="00FA5116"/>
    <w:rsid w:val="00FA51D7"/>
    <w:rsid w:val="00FA54DB"/>
    <w:rsid w:val="00FA5715"/>
    <w:rsid w:val="00FA573F"/>
    <w:rsid w:val="00FA576B"/>
    <w:rsid w:val="00FA576C"/>
    <w:rsid w:val="00FA5A32"/>
    <w:rsid w:val="00FA5A99"/>
    <w:rsid w:val="00FA5B17"/>
    <w:rsid w:val="00FA5BA6"/>
    <w:rsid w:val="00FA5BF8"/>
    <w:rsid w:val="00FA5CEC"/>
    <w:rsid w:val="00FA5E1E"/>
    <w:rsid w:val="00FA6056"/>
    <w:rsid w:val="00FA611B"/>
    <w:rsid w:val="00FA6310"/>
    <w:rsid w:val="00FA634F"/>
    <w:rsid w:val="00FA63B3"/>
    <w:rsid w:val="00FA6492"/>
    <w:rsid w:val="00FA66A6"/>
    <w:rsid w:val="00FA6C73"/>
    <w:rsid w:val="00FA6D13"/>
    <w:rsid w:val="00FA6D3D"/>
    <w:rsid w:val="00FA6D68"/>
    <w:rsid w:val="00FA6EC3"/>
    <w:rsid w:val="00FA6F20"/>
    <w:rsid w:val="00FA6F3D"/>
    <w:rsid w:val="00FA7006"/>
    <w:rsid w:val="00FA705C"/>
    <w:rsid w:val="00FA73FE"/>
    <w:rsid w:val="00FA78DD"/>
    <w:rsid w:val="00FA7AB5"/>
    <w:rsid w:val="00FA7B68"/>
    <w:rsid w:val="00FA7BDC"/>
    <w:rsid w:val="00FA7CA6"/>
    <w:rsid w:val="00FA7E04"/>
    <w:rsid w:val="00FA7E2B"/>
    <w:rsid w:val="00FA7E41"/>
    <w:rsid w:val="00FA7EAA"/>
    <w:rsid w:val="00FA7EB2"/>
    <w:rsid w:val="00FA7F10"/>
    <w:rsid w:val="00FA7F92"/>
    <w:rsid w:val="00FA7FCC"/>
    <w:rsid w:val="00FB039C"/>
    <w:rsid w:val="00FB0A1D"/>
    <w:rsid w:val="00FB0ADB"/>
    <w:rsid w:val="00FB0F33"/>
    <w:rsid w:val="00FB0F3A"/>
    <w:rsid w:val="00FB137B"/>
    <w:rsid w:val="00FB14A5"/>
    <w:rsid w:val="00FB154B"/>
    <w:rsid w:val="00FB1CE9"/>
    <w:rsid w:val="00FB1DCF"/>
    <w:rsid w:val="00FB1F37"/>
    <w:rsid w:val="00FB2080"/>
    <w:rsid w:val="00FB23B7"/>
    <w:rsid w:val="00FB2467"/>
    <w:rsid w:val="00FB291E"/>
    <w:rsid w:val="00FB298D"/>
    <w:rsid w:val="00FB2CF8"/>
    <w:rsid w:val="00FB2D5A"/>
    <w:rsid w:val="00FB32F4"/>
    <w:rsid w:val="00FB3317"/>
    <w:rsid w:val="00FB35BC"/>
    <w:rsid w:val="00FB3AEA"/>
    <w:rsid w:val="00FB3B05"/>
    <w:rsid w:val="00FB3B19"/>
    <w:rsid w:val="00FB4083"/>
    <w:rsid w:val="00FB4355"/>
    <w:rsid w:val="00FB43A2"/>
    <w:rsid w:val="00FB46B4"/>
    <w:rsid w:val="00FB4DED"/>
    <w:rsid w:val="00FB51FD"/>
    <w:rsid w:val="00FB5373"/>
    <w:rsid w:val="00FB5502"/>
    <w:rsid w:val="00FB557A"/>
    <w:rsid w:val="00FB5590"/>
    <w:rsid w:val="00FB55FD"/>
    <w:rsid w:val="00FB57CB"/>
    <w:rsid w:val="00FB57DA"/>
    <w:rsid w:val="00FB59F9"/>
    <w:rsid w:val="00FB5A42"/>
    <w:rsid w:val="00FB5D09"/>
    <w:rsid w:val="00FB5D6E"/>
    <w:rsid w:val="00FB5E66"/>
    <w:rsid w:val="00FB5EEC"/>
    <w:rsid w:val="00FB5F9A"/>
    <w:rsid w:val="00FB603D"/>
    <w:rsid w:val="00FB6080"/>
    <w:rsid w:val="00FB646D"/>
    <w:rsid w:val="00FB652B"/>
    <w:rsid w:val="00FB67A2"/>
    <w:rsid w:val="00FB693C"/>
    <w:rsid w:val="00FB6E32"/>
    <w:rsid w:val="00FB6E75"/>
    <w:rsid w:val="00FB7103"/>
    <w:rsid w:val="00FB74DA"/>
    <w:rsid w:val="00FB7507"/>
    <w:rsid w:val="00FB76C5"/>
    <w:rsid w:val="00FB7D25"/>
    <w:rsid w:val="00FB7D4A"/>
    <w:rsid w:val="00FB7D4E"/>
    <w:rsid w:val="00FB7FEB"/>
    <w:rsid w:val="00FC01C7"/>
    <w:rsid w:val="00FC01FF"/>
    <w:rsid w:val="00FC03B3"/>
    <w:rsid w:val="00FC051D"/>
    <w:rsid w:val="00FC05E7"/>
    <w:rsid w:val="00FC0685"/>
    <w:rsid w:val="00FC08B1"/>
    <w:rsid w:val="00FC08DC"/>
    <w:rsid w:val="00FC09E1"/>
    <w:rsid w:val="00FC0A07"/>
    <w:rsid w:val="00FC0BA6"/>
    <w:rsid w:val="00FC0DA7"/>
    <w:rsid w:val="00FC0E36"/>
    <w:rsid w:val="00FC0EB5"/>
    <w:rsid w:val="00FC0EF4"/>
    <w:rsid w:val="00FC10D9"/>
    <w:rsid w:val="00FC12CA"/>
    <w:rsid w:val="00FC131A"/>
    <w:rsid w:val="00FC1381"/>
    <w:rsid w:val="00FC1B30"/>
    <w:rsid w:val="00FC1D93"/>
    <w:rsid w:val="00FC1D99"/>
    <w:rsid w:val="00FC1DF2"/>
    <w:rsid w:val="00FC1DF8"/>
    <w:rsid w:val="00FC1E4E"/>
    <w:rsid w:val="00FC1ED5"/>
    <w:rsid w:val="00FC21E2"/>
    <w:rsid w:val="00FC221B"/>
    <w:rsid w:val="00FC2323"/>
    <w:rsid w:val="00FC26A4"/>
    <w:rsid w:val="00FC26BD"/>
    <w:rsid w:val="00FC27CC"/>
    <w:rsid w:val="00FC28AE"/>
    <w:rsid w:val="00FC293A"/>
    <w:rsid w:val="00FC29FF"/>
    <w:rsid w:val="00FC2D1C"/>
    <w:rsid w:val="00FC31C2"/>
    <w:rsid w:val="00FC3E4B"/>
    <w:rsid w:val="00FC3FD9"/>
    <w:rsid w:val="00FC40A6"/>
    <w:rsid w:val="00FC428A"/>
    <w:rsid w:val="00FC4335"/>
    <w:rsid w:val="00FC4442"/>
    <w:rsid w:val="00FC468A"/>
    <w:rsid w:val="00FC469E"/>
    <w:rsid w:val="00FC4814"/>
    <w:rsid w:val="00FC4935"/>
    <w:rsid w:val="00FC49ED"/>
    <w:rsid w:val="00FC4A26"/>
    <w:rsid w:val="00FC4A3B"/>
    <w:rsid w:val="00FC4ACE"/>
    <w:rsid w:val="00FC4BC6"/>
    <w:rsid w:val="00FC51A2"/>
    <w:rsid w:val="00FC55DE"/>
    <w:rsid w:val="00FC5870"/>
    <w:rsid w:val="00FC5B25"/>
    <w:rsid w:val="00FC5E19"/>
    <w:rsid w:val="00FC5EA6"/>
    <w:rsid w:val="00FC612A"/>
    <w:rsid w:val="00FC61AA"/>
    <w:rsid w:val="00FC667F"/>
    <w:rsid w:val="00FC66BB"/>
    <w:rsid w:val="00FC6716"/>
    <w:rsid w:val="00FC6BFF"/>
    <w:rsid w:val="00FC6E23"/>
    <w:rsid w:val="00FC6F1C"/>
    <w:rsid w:val="00FC6F59"/>
    <w:rsid w:val="00FC70E8"/>
    <w:rsid w:val="00FC70EB"/>
    <w:rsid w:val="00FC7346"/>
    <w:rsid w:val="00FC756F"/>
    <w:rsid w:val="00FC78B7"/>
    <w:rsid w:val="00FC7C1C"/>
    <w:rsid w:val="00FC7C39"/>
    <w:rsid w:val="00FC7EFA"/>
    <w:rsid w:val="00FD00B1"/>
    <w:rsid w:val="00FD02BD"/>
    <w:rsid w:val="00FD05AC"/>
    <w:rsid w:val="00FD0716"/>
    <w:rsid w:val="00FD0717"/>
    <w:rsid w:val="00FD0908"/>
    <w:rsid w:val="00FD0AAA"/>
    <w:rsid w:val="00FD0EEC"/>
    <w:rsid w:val="00FD1168"/>
    <w:rsid w:val="00FD11F8"/>
    <w:rsid w:val="00FD121B"/>
    <w:rsid w:val="00FD133D"/>
    <w:rsid w:val="00FD16C8"/>
    <w:rsid w:val="00FD1A71"/>
    <w:rsid w:val="00FD1A90"/>
    <w:rsid w:val="00FD1AB3"/>
    <w:rsid w:val="00FD1C3B"/>
    <w:rsid w:val="00FD1DD9"/>
    <w:rsid w:val="00FD1FE2"/>
    <w:rsid w:val="00FD21B9"/>
    <w:rsid w:val="00FD25C6"/>
    <w:rsid w:val="00FD25DA"/>
    <w:rsid w:val="00FD26F9"/>
    <w:rsid w:val="00FD2987"/>
    <w:rsid w:val="00FD2AF4"/>
    <w:rsid w:val="00FD2B55"/>
    <w:rsid w:val="00FD3532"/>
    <w:rsid w:val="00FD355C"/>
    <w:rsid w:val="00FD3824"/>
    <w:rsid w:val="00FD385E"/>
    <w:rsid w:val="00FD3A9F"/>
    <w:rsid w:val="00FD3AD5"/>
    <w:rsid w:val="00FD3B80"/>
    <w:rsid w:val="00FD3C1A"/>
    <w:rsid w:val="00FD3C71"/>
    <w:rsid w:val="00FD3D0D"/>
    <w:rsid w:val="00FD3EA6"/>
    <w:rsid w:val="00FD3F83"/>
    <w:rsid w:val="00FD41F9"/>
    <w:rsid w:val="00FD42E6"/>
    <w:rsid w:val="00FD464A"/>
    <w:rsid w:val="00FD475A"/>
    <w:rsid w:val="00FD4BF1"/>
    <w:rsid w:val="00FD4DCE"/>
    <w:rsid w:val="00FD4F47"/>
    <w:rsid w:val="00FD4FBA"/>
    <w:rsid w:val="00FD5447"/>
    <w:rsid w:val="00FD5510"/>
    <w:rsid w:val="00FD5D89"/>
    <w:rsid w:val="00FD5DB4"/>
    <w:rsid w:val="00FD5EE2"/>
    <w:rsid w:val="00FD5F0F"/>
    <w:rsid w:val="00FD5F15"/>
    <w:rsid w:val="00FD64F6"/>
    <w:rsid w:val="00FD65FC"/>
    <w:rsid w:val="00FD66C4"/>
    <w:rsid w:val="00FD67DB"/>
    <w:rsid w:val="00FD6871"/>
    <w:rsid w:val="00FD6B12"/>
    <w:rsid w:val="00FD6C95"/>
    <w:rsid w:val="00FD6CE5"/>
    <w:rsid w:val="00FD6D9B"/>
    <w:rsid w:val="00FD701D"/>
    <w:rsid w:val="00FD711E"/>
    <w:rsid w:val="00FD716C"/>
    <w:rsid w:val="00FD73BB"/>
    <w:rsid w:val="00FD7574"/>
    <w:rsid w:val="00FD7B8A"/>
    <w:rsid w:val="00FD7BF0"/>
    <w:rsid w:val="00FD7C6C"/>
    <w:rsid w:val="00FE0084"/>
    <w:rsid w:val="00FE019A"/>
    <w:rsid w:val="00FE0317"/>
    <w:rsid w:val="00FE0857"/>
    <w:rsid w:val="00FE0895"/>
    <w:rsid w:val="00FE0CD3"/>
    <w:rsid w:val="00FE0CF5"/>
    <w:rsid w:val="00FE0F44"/>
    <w:rsid w:val="00FE102B"/>
    <w:rsid w:val="00FE12B8"/>
    <w:rsid w:val="00FE1518"/>
    <w:rsid w:val="00FE1596"/>
    <w:rsid w:val="00FE15F9"/>
    <w:rsid w:val="00FE1817"/>
    <w:rsid w:val="00FE1839"/>
    <w:rsid w:val="00FE1AFD"/>
    <w:rsid w:val="00FE1BD1"/>
    <w:rsid w:val="00FE1F59"/>
    <w:rsid w:val="00FE1FD1"/>
    <w:rsid w:val="00FE20E4"/>
    <w:rsid w:val="00FE217F"/>
    <w:rsid w:val="00FE22BD"/>
    <w:rsid w:val="00FE2386"/>
    <w:rsid w:val="00FE257F"/>
    <w:rsid w:val="00FE267A"/>
    <w:rsid w:val="00FE2693"/>
    <w:rsid w:val="00FE270D"/>
    <w:rsid w:val="00FE2873"/>
    <w:rsid w:val="00FE2996"/>
    <w:rsid w:val="00FE29F7"/>
    <w:rsid w:val="00FE2A1A"/>
    <w:rsid w:val="00FE2D57"/>
    <w:rsid w:val="00FE2E08"/>
    <w:rsid w:val="00FE2F5D"/>
    <w:rsid w:val="00FE319C"/>
    <w:rsid w:val="00FE3226"/>
    <w:rsid w:val="00FE3322"/>
    <w:rsid w:val="00FE37AD"/>
    <w:rsid w:val="00FE3802"/>
    <w:rsid w:val="00FE3873"/>
    <w:rsid w:val="00FE38A2"/>
    <w:rsid w:val="00FE3C77"/>
    <w:rsid w:val="00FE3C84"/>
    <w:rsid w:val="00FE3D94"/>
    <w:rsid w:val="00FE406A"/>
    <w:rsid w:val="00FE41C0"/>
    <w:rsid w:val="00FE42F5"/>
    <w:rsid w:val="00FE4510"/>
    <w:rsid w:val="00FE46AE"/>
    <w:rsid w:val="00FE46B9"/>
    <w:rsid w:val="00FE4903"/>
    <w:rsid w:val="00FE4A41"/>
    <w:rsid w:val="00FE4CC1"/>
    <w:rsid w:val="00FE4CEE"/>
    <w:rsid w:val="00FE4E68"/>
    <w:rsid w:val="00FE5164"/>
    <w:rsid w:val="00FE56FE"/>
    <w:rsid w:val="00FE5A46"/>
    <w:rsid w:val="00FE5D2A"/>
    <w:rsid w:val="00FE5F20"/>
    <w:rsid w:val="00FE6099"/>
    <w:rsid w:val="00FE60CA"/>
    <w:rsid w:val="00FE6203"/>
    <w:rsid w:val="00FE63EC"/>
    <w:rsid w:val="00FE65E6"/>
    <w:rsid w:val="00FE666E"/>
    <w:rsid w:val="00FE66D7"/>
    <w:rsid w:val="00FE6821"/>
    <w:rsid w:val="00FE6A9D"/>
    <w:rsid w:val="00FE6C9E"/>
    <w:rsid w:val="00FE6D3A"/>
    <w:rsid w:val="00FE6E18"/>
    <w:rsid w:val="00FE71C4"/>
    <w:rsid w:val="00FE7346"/>
    <w:rsid w:val="00FE7566"/>
    <w:rsid w:val="00FE75B1"/>
    <w:rsid w:val="00FE7688"/>
    <w:rsid w:val="00FE7985"/>
    <w:rsid w:val="00FE799A"/>
    <w:rsid w:val="00FE79BD"/>
    <w:rsid w:val="00FE7AC4"/>
    <w:rsid w:val="00FE7B7E"/>
    <w:rsid w:val="00FE7BBE"/>
    <w:rsid w:val="00FE7BC6"/>
    <w:rsid w:val="00FF006C"/>
    <w:rsid w:val="00FF02D2"/>
    <w:rsid w:val="00FF033E"/>
    <w:rsid w:val="00FF0390"/>
    <w:rsid w:val="00FF0405"/>
    <w:rsid w:val="00FF046F"/>
    <w:rsid w:val="00FF0526"/>
    <w:rsid w:val="00FF0575"/>
    <w:rsid w:val="00FF080B"/>
    <w:rsid w:val="00FF0A1E"/>
    <w:rsid w:val="00FF0ABE"/>
    <w:rsid w:val="00FF0ACA"/>
    <w:rsid w:val="00FF0B2B"/>
    <w:rsid w:val="00FF0C16"/>
    <w:rsid w:val="00FF0FC4"/>
    <w:rsid w:val="00FF1027"/>
    <w:rsid w:val="00FF1070"/>
    <w:rsid w:val="00FF12FC"/>
    <w:rsid w:val="00FF1605"/>
    <w:rsid w:val="00FF169D"/>
    <w:rsid w:val="00FF1735"/>
    <w:rsid w:val="00FF1779"/>
    <w:rsid w:val="00FF18B3"/>
    <w:rsid w:val="00FF1B74"/>
    <w:rsid w:val="00FF1D81"/>
    <w:rsid w:val="00FF1E79"/>
    <w:rsid w:val="00FF2059"/>
    <w:rsid w:val="00FF20B0"/>
    <w:rsid w:val="00FF2208"/>
    <w:rsid w:val="00FF22CF"/>
    <w:rsid w:val="00FF2751"/>
    <w:rsid w:val="00FF277D"/>
    <w:rsid w:val="00FF2939"/>
    <w:rsid w:val="00FF2A3B"/>
    <w:rsid w:val="00FF2B4D"/>
    <w:rsid w:val="00FF2C20"/>
    <w:rsid w:val="00FF2C5C"/>
    <w:rsid w:val="00FF2C6F"/>
    <w:rsid w:val="00FF2D55"/>
    <w:rsid w:val="00FF2D81"/>
    <w:rsid w:val="00FF2DD9"/>
    <w:rsid w:val="00FF2F4B"/>
    <w:rsid w:val="00FF3035"/>
    <w:rsid w:val="00FF330D"/>
    <w:rsid w:val="00FF3477"/>
    <w:rsid w:val="00FF3923"/>
    <w:rsid w:val="00FF39C6"/>
    <w:rsid w:val="00FF3A23"/>
    <w:rsid w:val="00FF3C29"/>
    <w:rsid w:val="00FF3CCA"/>
    <w:rsid w:val="00FF3CEB"/>
    <w:rsid w:val="00FF41B1"/>
    <w:rsid w:val="00FF41D7"/>
    <w:rsid w:val="00FF4220"/>
    <w:rsid w:val="00FF4224"/>
    <w:rsid w:val="00FF44B4"/>
    <w:rsid w:val="00FF4509"/>
    <w:rsid w:val="00FF4761"/>
    <w:rsid w:val="00FF47B9"/>
    <w:rsid w:val="00FF4BC1"/>
    <w:rsid w:val="00FF4BDC"/>
    <w:rsid w:val="00FF4CE7"/>
    <w:rsid w:val="00FF4D76"/>
    <w:rsid w:val="00FF4E99"/>
    <w:rsid w:val="00FF4EA8"/>
    <w:rsid w:val="00FF4EF9"/>
    <w:rsid w:val="00FF5235"/>
    <w:rsid w:val="00FF53A8"/>
    <w:rsid w:val="00FF5754"/>
    <w:rsid w:val="00FF5867"/>
    <w:rsid w:val="00FF5BF3"/>
    <w:rsid w:val="00FF5D4A"/>
    <w:rsid w:val="00FF5DA0"/>
    <w:rsid w:val="00FF5E4A"/>
    <w:rsid w:val="00FF615F"/>
    <w:rsid w:val="00FF6204"/>
    <w:rsid w:val="00FF6863"/>
    <w:rsid w:val="00FF68F4"/>
    <w:rsid w:val="00FF6A1D"/>
    <w:rsid w:val="00FF6A9F"/>
    <w:rsid w:val="00FF6AF1"/>
    <w:rsid w:val="00FF6CDD"/>
    <w:rsid w:val="00FF6CE9"/>
    <w:rsid w:val="00FF6D75"/>
    <w:rsid w:val="00FF6DDA"/>
    <w:rsid w:val="00FF6F1E"/>
    <w:rsid w:val="00FF7242"/>
    <w:rsid w:val="00FF7627"/>
    <w:rsid w:val="00FF764D"/>
    <w:rsid w:val="00FF7656"/>
    <w:rsid w:val="00FF7701"/>
    <w:rsid w:val="00FF7A7D"/>
    <w:rsid w:val="00FF7B3C"/>
    <w:rsid w:val="00FF7E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C40768"/>
  <w15:docId w15:val="{284AED8B-08E7-4DB2-81C8-D9C010B5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CD38A3"/>
    <w:rPr>
      <w:sz w:val="24"/>
      <w:szCs w:val="24"/>
    </w:rPr>
  </w:style>
  <w:style w:type="paragraph" w:styleId="Nagwek1">
    <w:name w:val="heading 1"/>
    <w:basedOn w:val="Normalny"/>
    <w:next w:val="Normalny"/>
    <w:link w:val="Nagwek1Znak"/>
    <w:qFormat/>
    <w:rsid w:val="00E25CE4"/>
    <w:pPr>
      <w:keepNext/>
      <w:outlineLvl w:val="0"/>
    </w:pPr>
    <w:rPr>
      <w:b/>
      <w:sz w:val="20"/>
      <w:szCs w:val="20"/>
    </w:rPr>
  </w:style>
  <w:style w:type="paragraph" w:styleId="Nagwek2">
    <w:name w:val="heading 2"/>
    <w:basedOn w:val="Normalny"/>
    <w:next w:val="Normalny"/>
    <w:link w:val="Nagwek2Znak"/>
    <w:qFormat/>
    <w:rsid w:val="00E25CE4"/>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25CE4"/>
    <w:rPr>
      <w:b/>
      <w:lang w:val="pl-PL" w:eastAsia="pl-PL" w:bidi="ar-SA"/>
    </w:rPr>
  </w:style>
  <w:style w:type="character" w:customStyle="1" w:styleId="Nagwek2Znak">
    <w:name w:val="Nagłówek 2 Znak"/>
    <w:link w:val="Nagwek2"/>
    <w:semiHidden/>
    <w:rsid w:val="00E25CE4"/>
    <w:rPr>
      <w:rFonts w:ascii="Cambria" w:hAnsi="Cambria"/>
      <w:b/>
      <w:bCs/>
      <w:i/>
      <w:iCs/>
      <w:sz w:val="28"/>
      <w:szCs w:val="28"/>
      <w:lang w:val="pl-PL" w:eastAsia="pl-PL" w:bidi="ar-SA"/>
    </w:rPr>
  </w:style>
  <w:style w:type="paragraph" w:styleId="Tytu">
    <w:name w:val="Title"/>
    <w:basedOn w:val="Normalny"/>
    <w:link w:val="TytuZnak"/>
    <w:qFormat/>
    <w:rsid w:val="00E25CE4"/>
    <w:pPr>
      <w:jc w:val="center"/>
    </w:pPr>
    <w:rPr>
      <w:b/>
      <w:bCs/>
      <w:sz w:val="28"/>
      <w:szCs w:val="28"/>
    </w:rPr>
  </w:style>
  <w:style w:type="character" w:customStyle="1" w:styleId="TytuZnak">
    <w:name w:val="Tytuł Znak"/>
    <w:link w:val="Tytu"/>
    <w:rsid w:val="00E25CE4"/>
    <w:rPr>
      <w:b/>
      <w:bCs/>
      <w:sz w:val="28"/>
      <w:szCs w:val="28"/>
      <w:lang w:val="pl-PL" w:eastAsia="pl-PL" w:bidi="ar-SA"/>
    </w:rPr>
  </w:style>
  <w:style w:type="paragraph" w:styleId="Tekstkomentarza">
    <w:name w:val="annotation text"/>
    <w:basedOn w:val="Normalny"/>
    <w:link w:val="TekstkomentarzaZnak"/>
    <w:uiPriority w:val="99"/>
    <w:rsid w:val="00E25CE4"/>
    <w:rPr>
      <w:sz w:val="20"/>
      <w:szCs w:val="20"/>
    </w:rPr>
  </w:style>
  <w:style w:type="character" w:customStyle="1" w:styleId="TekstkomentarzaZnak">
    <w:name w:val="Tekst komentarza Znak"/>
    <w:link w:val="Tekstkomentarza"/>
    <w:uiPriority w:val="99"/>
    <w:rsid w:val="00E25CE4"/>
    <w:rPr>
      <w:lang w:val="pl-PL" w:eastAsia="pl-PL" w:bidi="ar-SA"/>
    </w:rPr>
  </w:style>
  <w:style w:type="paragraph" w:customStyle="1" w:styleId="tekst">
    <w:name w:val="tekst"/>
    <w:basedOn w:val="Normalny"/>
    <w:rsid w:val="00E25CE4"/>
    <w:pPr>
      <w:suppressLineNumbers/>
      <w:spacing w:before="60" w:after="60"/>
      <w:jc w:val="both"/>
    </w:pPr>
  </w:style>
  <w:style w:type="paragraph" w:styleId="Tekstpodstawowy3">
    <w:name w:val="Body Text 3"/>
    <w:basedOn w:val="Normalny"/>
    <w:rsid w:val="00E25CE4"/>
    <w:pPr>
      <w:spacing w:after="120"/>
    </w:pPr>
    <w:rPr>
      <w:sz w:val="16"/>
      <w:szCs w:val="16"/>
    </w:rPr>
  </w:style>
  <w:style w:type="paragraph" w:styleId="Tekstpodstawowy">
    <w:name w:val="Body Text"/>
    <w:basedOn w:val="Normalny"/>
    <w:link w:val="TekstpodstawowyZnak"/>
    <w:rsid w:val="00E25CE4"/>
    <w:rPr>
      <w:sz w:val="20"/>
      <w:szCs w:val="20"/>
    </w:rPr>
  </w:style>
  <w:style w:type="character" w:customStyle="1" w:styleId="TekstpodstawowyZnak">
    <w:name w:val="Tekst podstawowy Znak"/>
    <w:link w:val="Tekstpodstawowy"/>
    <w:rsid w:val="00E25CE4"/>
    <w:rPr>
      <w:lang w:val="pl-PL" w:eastAsia="pl-PL" w:bidi="ar-SA"/>
    </w:rPr>
  </w:style>
  <w:style w:type="character" w:styleId="Numerstrony">
    <w:name w:val="page number"/>
    <w:basedOn w:val="Domylnaczcionkaakapitu"/>
    <w:rsid w:val="00E25CE4"/>
  </w:style>
  <w:style w:type="paragraph" w:styleId="Stopka">
    <w:name w:val="footer"/>
    <w:basedOn w:val="Normalny"/>
    <w:link w:val="StopkaZnak"/>
    <w:rsid w:val="00E25CE4"/>
    <w:pPr>
      <w:tabs>
        <w:tab w:val="center" w:pos="4536"/>
        <w:tab w:val="right" w:pos="9072"/>
      </w:tabs>
    </w:pPr>
  </w:style>
  <w:style w:type="character" w:customStyle="1" w:styleId="StopkaZnak">
    <w:name w:val="Stopka Znak"/>
    <w:link w:val="Stopka"/>
    <w:rsid w:val="00E25CE4"/>
    <w:rPr>
      <w:sz w:val="24"/>
      <w:szCs w:val="24"/>
      <w:lang w:val="pl-PL" w:eastAsia="pl-PL" w:bidi="ar-SA"/>
    </w:rPr>
  </w:style>
  <w:style w:type="paragraph" w:customStyle="1" w:styleId="DomylnaczcionkaakapituAkapit">
    <w:name w:val="Domyślna czcionka akapitu Akapit"/>
    <w:basedOn w:val="Normalny"/>
    <w:rsid w:val="00E25CE4"/>
  </w:style>
  <w:style w:type="paragraph" w:customStyle="1" w:styleId="pkt">
    <w:name w:val="pkt"/>
    <w:basedOn w:val="Normalny"/>
    <w:rsid w:val="00E25CE4"/>
    <w:pPr>
      <w:suppressLineNumbers/>
      <w:overflowPunct w:val="0"/>
      <w:autoSpaceDE w:val="0"/>
      <w:autoSpaceDN w:val="0"/>
      <w:adjustRightInd w:val="0"/>
      <w:spacing w:before="60" w:after="60"/>
      <w:ind w:left="738" w:hanging="284"/>
      <w:textAlignment w:val="baseline"/>
    </w:pPr>
    <w:rPr>
      <w:szCs w:val="20"/>
    </w:rPr>
  </w:style>
  <w:style w:type="character" w:styleId="Hipercze">
    <w:name w:val="Hyperlink"/>
    <w:rsid w:val="00E25CE4"/>
    <w:rPr>
      <w:color w:val="000000"/>
      <w:u w:val="single"/>
    </w:rPr>
  </w:style>
  <w:style w:type="paragraph" w:styleId="Tekstpodstawowywcity2">
    <w:name w:val="Body Text Indent 2"/>
    <w:basedOn w:val="Normalny"/>
    <w:link w:val="Tekstpodstawowywcity2Znak"/>
    <w:rsid w:val="00E25CE4"/>
    <w:pPr>
      <w:tabs>
        <w:tab w:val="right" w:pos="284"/>
        <w:tab w:val="left" w:pos="408"/>
      </w:tabs>
      <w:ind w:left="408" w:hanging="408"/>
    </w:pPr>
    <w:rPr>
      <w:lang w:val="x-none" w:eastAsia="x-none"/>
    </w:rPr>
  </w:style>
  <w:style w:type="paragraph" w:styleId="HTML-wstpniesformatowany">
    <w:name w:val="HTML Preformatted"/>
    <w:basedOn w:val="Normalny"/>
    <w:link w:val="HTML-wstpniesformatowanyZnak"/>
    <w:rsid w:val="00E25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wstpniesformatowanyZnak">
    <w:name w:val="HTML - wstępnie sformatowany Znak"/>
    <w:link w:val="HTML-wstpniesformatowany"/>
    <w:rsid w:val="00E25CE4"/>
    <w:rPr>
      <w:rFonts w:ascii="Arial Unicode MS" w:eastAsia="Arial Unicode MS" w:hAnsi="Arial Unicode MS" w:cs="Arial Unicode MS"/>
      <w:lang w:val="pl-PL" w:eastAsia="pl-PL" w:bidi="ar-SA"/>
    </w:rPr>
  </w:style>
  <w:style w:type="paragraph" w:styleId="Zwykytekst">
    <w:name w:val="Plain Text"/>
    <w:basedOn w:val="Normalny"/>
    <w:link w:val="ZwykytekstZnak"/>
    <w:uiPriority w:val="99"/>
    <w:rsid w:val="00E25CE4"/>
    <w:rPr>
      <w:rFonts w:ascii="Courier New" w:hAnsi="Courier New"/>
      <w:sz w:val="20"/>
      <w:szCs w:val="20"/>
    </w:rPr>
  </w:style>
  <w:style w:type="character" w:customStyle="1" w:styleId="ZwykytekstZnak">
    <w:name w:val="Zwykły tekst Znak"/>
    <w:link w:val="Zwykytekst"/>
    <w:uiPriority w:val="99"/>
    <w:rsid w:val="00E25CE4"/>
    <w:rPr>
      <w:rFonts w:ascii="Courier New" w:hAnsi="Courier New"/>
      <w:lang w:val="pl-PL" w:eastAsia="pl-PL" w:bidi="ar-SA"/>
    </w:rPr>
  </w:style>
  <w:style w:type="paragraph" w:customStyle="1" w:styleId="ust2art">
    <w:name w:val="ust2art"/>
    <w:basedOn w:val="Normalny"/>
    <w:rsid w:val="00E25CE4"/>
    <w:pPr>
      <w:spacing w:before="100" w:beforeAutospacing="1" w:after="100" w:afterAutospacing="1"/>
    </w:pPr>
  </w:style>
  <w:style w:type="paragraph" w:customStyle="1" w:styleId="PunktZnakZnakZnakZnakZnak">
    <w:name w:val="Punkt Znak Znak Znak Znak Znak"/>
    <w:basedOn w:val="Normalny"/>
    <w:rsid w:val="00E25CE4"/>
    <w:pPr>
      <w:numPr>
        <w:ilvl w:val="3"/>
        <w:numId w:val="1"/>
      </w:numPr>
      <w:overflowPunct w:val="0"/>
      <w:autoSpaceDE w:val="0"/>
      <w:autoSpaceDN w:val="0"/>
      <w:adjustRightInd w:val="0"/>
      <w:spacing w:before="100" w:beforeAutospacing="1" w:after="100" w:afterAutospacing="1"/>
      <w:jc w:val="both"/>
      <w:textAlignment w:val="baseline"/>
    </w:pPr>
    <w:rPr>
      <w:color w:val="000000"/>
      <w:lang w:eastAsia="zh-CN"/>
    </w:rPr>
  </w:style>
  <w:style w:type="paragraph" w:customStyle="1" w:styleId="Litera">
    <w:name w:val="Litera"/>
    <w:basedOn w:val="Normalny"/>
    <w:rsid w:val="00E25CE4"/>
    <w:pPr>
      <w:numPr>
        <w:ilvl w:val="3"/>
        <w:numId w:val="2"/>
      </w:numPr>
      <w:overflowPunct w:val="0"/>
      <w:autoSpaceDE w:val="0"/>
      <w:autoSpaceDN w:val="0"/>
      <w:adjustRightInd w:val="0"/>
      <w:spacing w:before="80"/>
      <w:jc w:val="both"/>
      <w:textAlignment w:val="baseline"/>
    </w:pPr>
    <w:rPr>
      <w:color w:val="000000"/>
      <w:lang w:eastAsia="zh-CN"/>
    </w:rPr>
  </w:style>
  <w:style w:type="paragraph" w:customStyle="1" w:styleId="Ustep1ZnakZnakZnakZnak">
    <w:name w:val="Ustep 1 Znak Znak Znak Znak"/>
    <w:basedOn w:val="Normalny"/>
    <w:rsid w:val="00E25CE4"/>
    <w:pPr>
      <w:numPr>
        <w:ilvl w:val="1"/>
        <w:numId w:val="2"/>
      </w:numPr>
      <w:tabs>
        <w:tab w:val="left" w:pos="342"/>
      </w:tabs>
      <w:overflowPunct w:val="0"/>
      <w:autoSpaceDE w:val="0"/>
      <w:autoSpaceDN w:val="0"/>
      <w:adjustRightInd w:val="0"/>
      <w:spacing w:before="80"/>
      <w:jc w:val="both"/>
      <w:textAlignment w:val="baseline"/>
    </w:pPr>
    <w:rPr>
      <w:color w:val="000000"/>
      <w:lang w:eastAsia="zh-CN"/>
    </w:rPr>
  </w:style>
  <w:style w:type="character" w:styleId="Odwoaniedokomentarza">
    <w:name w:val="annotation reference"/>
    <w:uiPriority w:val="99"/>
    <w:rsid w:val="00E25CE4"/>
    <w:rPr>
      <w:sz w:val="16"/>
      <w:szCs w:val="16"/>
    </w:rPr>
  </w:style>
  <w:style w:type="paragraph" w:styleId="Tematkomentarza">
    <w:name w:val="annotation subject"/>
    <w:basedOn w:val="Tekstkomentarza"/>
    <w:next w:val="Tekstkomentarza"/>
    <w:link w:val="TematkomentarzaZnak"/>
    <w:rsid w:val="00E25CE4"/>
    <w:rPr>
      <w:b/>
      <w:bCs/>
    </w:rPr>
  </w:style>
  <w:style w:type="character" w:customStyle="1" w:styleId="TematkomentarzaZnak">
    <w:name w:val="Temat komentarza Znak"/>
    <w:link w:val="Tematkomentarza"/>
    <w:rsid w:val="00E25CE4"/>
    <w:rPr>
      <w:b/>
      <w:bCs/>
      <w:lang w:val="pl-PL" w:eastAsia="pl-PL" w:bidi="ar-SA"/>
    </w:rPr>
  </w:style>
  <w:style w:type="paragraph" w:styleId="Tekstdymka">
    <w:name w:val="Balloon Text"/>
    <w:basedOn w:val="Normalny"/>
    <w:link w:val="TekstdymkaZnak"/>
    <w:rsid w:val="00E25CE4"/>
    <w:rPr>
      <w:rFonts w:ascii="Tahoma" w:hAnsi="Tahoma" w:cs="Tahoma"/>
      <w:sz w:val="16"/>
      <w:szCs w:val="16"/>
    </w:rPr>
  </w:style>
  <w:style w:type="character" w:customStyle="1" w:styleId="TekstdymkaZnak">
    <w:name w:val="Tekst dymka Znak"/>
    <w:link w:val="Tekstdymka"/>
    <w:rsid w:val="00E25CE4"/>
    <w:rPr>
      <w:rFonts w:ascii="Tahoma" w:hAnsi="Tahoma" w:cs="Tahoma"/>
      <w:sz w:val="16"/>
      <w:szCs w:val="16"/>
      <w:lang w:val="pl-PL" w:eastAsia="pl-PL" w:bidi="ar-SA"/>
    </w:rPr>
  </w:style>
  <w:style w:type="character" w:customStyle="1" w:styleId="tabulatory">
    <w:name w:val="tabulatory"/>
    <w:basedOn w:val="Domylnaczcionkaakapitu"/>
    <w:rsid w:val="00E25CE4"/>
  </w:style>
  <w:style w:type="paragraph" w:customStyle="1" w:styleId="Znak">
    <w:name w:val="Znak"/>
    <w:basedOn w:val="Normalny"/>
    <w:rsid w:val="00E25CE4"/>
  </w:style>
  <w:style w:type="paragraph" w:customStyle="1" w:styleId="Akapitzlist1">
    <w:name w:val="Akapit z listą1"/>
    <w:basedOn w:val="Normalny"/>
    <w:rsid w:val="00E25CE4"/>
    <w:pPr>
      <w:spacing w:after="200" w:line="276" w:lineRule="auto"/>
      <w:ind w:left="720"/>
      <w:contextualSpacing/>
    </w:pPr>
    <w:rPr>
      <w:rFonts w:ascii="Calibri" w:hAnsi="Calibri"/>
      <w:sz w:val="22"/>
      <w:szCs w:val="22"/>
      <w:lang w:eastAsia="en-US"/>
    </w:rPr>
  </w:style>
  <w:style w:type="character" w:styleId="Odwoanieprzypisudolnego">
    <w:name w:val="footnote reference"/>
    <w:uiPriority w:val="99"/>
    <w:rsid w:val="00E25CE4"/>
    <w:rPr>
      <w:vertAlign w:val="superscript"/>
    </w:rPr>
  </w:style>
  <w:style w:type="paragraph" w:customStyle="1" w:styleId="ust">
    <w:name w:val="ust"/>
    <w:basedOn w:val="Normalny"/>
    <w:rsid w:val="00E25CE4"/>
    <w:pPr>
      <w:overflowPunct w:val="0"/>
      <w:autoSpaceDE w:val="0"/>
      <w:autoSpaceDN w:val="0"/>
      <w:spacing w:before="60" w:after="60"/>
      <w:ind w:left="426" w:hanging="284"/>
      <w:jc w:val="both"/>
    </w:pPr>
  </w:style>
  <w:style w:type="paragraph" w:customStyle="1" w:styleId="ust1">
    <w:name w:val="ust1"/>
    <w:basedOn w:val="Normalny"/>
    <w:rsid w:val="00E25CE4"/>
    <w:pPr>
      <w:overflowPunct w:val="0"/>
      <w:autoSpaceDE w:val="0"/>
      <w:autoSpaceDN w:val="0"/>
      <w:spacing w:before="60" w:after="60"/>
      <w:ind w:left="425" w:hanging="380"/>
      <w:jc w:val="both"/>
    </w:pPr>
  </w:style>
  <w:style w:type="paragraph" w:customStyle="1" w:styleId="ust1art">
    <w:name w:val="ust1art"/>
    <w:basedOn w:val="Normalny"/>
    <w:rsid w:val="00E25CE4"/>
    <w:pPr>
      <w:overflowPunct w:val="0"/>
      <w:autoSpaceDE w:val="0"/>
      <w:autoSpaceDN w:val="0"/>
      <w:spacing w:before="60" w:after="60"/>
      <w:ind w:left="1843" w:hanging="255"/>
      <w:jc w:val="both"/>
    </w:pPr>
  </w:style>
  <w:style w:type="paragraph" w:customStyle="1" w:styleId="pkt1art">
    <w:name w:val="pkt1art"/>
    <w:basedOn w:val="Normalny"/>
    <w:rsid w:val="00E25CE4"/>
    <w:pPr>
      <w:overflowPunct w:val="0"/>
      <w:autoSpaceDE w:val="0"/>
      <w:autoSpaceDN w:val="0"/>
      <w:spacing w:before="60" w:after="60"/>
      <w:ind w:left="2269" w:hanging="284"/>
      <w:jc w:val="both"/>
    </w:pPr>
  </w:style>
  <w:style w:type="paragraph" w:customStyle="1" w:styleId="zmart2">
    <w:name w:val="zmart2"/>
    <w:basedOn w:val="Normalny"/>
    <w:rsid w:val="00E25CE4"/>
    <w:pPr>
      <w:overflowPunct w:val="0"/>
      <w:autoSpaceDE w:val="0"/>
      <w:autoSpaceDN w:val="0"/>
      <w:spacing w:before="60" w:after="60"/>
      <w:ind w:left="1843" w:hanging="1219"/>
      <w:jc w:val="both"/>
    </w:pPr>
  </w:style>
  <w:style w:type="paragraph" w:customStyle="1" w:styleId="pkt2art">
    <w:name w:val="pkt2art"/>
    <w:basedOn w:val="Normalny"/>
    <w:rsid w:val="00E25CE4"/>
    <w:pPr>
      <w:overflowPunct w:val="0"/>
      <w:autoSpaceDE w:val="0"/>
      <w:autoSpaceDN w:val="0"/>
      <w:spacing w:before="60" w:after="60"/>
      <w:ind w:left="2268" w:hanging="386"/>
      <w:jc w:val="both"/>
    </w:pPr>
  </w:style>
  <w:style w:type="paragraph" w:customStyle="1" w:styleId="nowust">
    <w:name w:val="nowust"/>
    <w:basedOn w:val="Normalny"/>
    <w:rsid w:val="00E25CE4"/>
    <w:pPr>
      <w:overflowPunct w:val="0"/>
      <w:autoSpaceDE w:val="0"/>
      <w:autoSpaceDN w:val="0"/>
      <w:spacing w:after="200" w:line="244" w:lineRule="auto"/>
      <w:ind w:left="1700" w:hanging="584"/>
      <w:jc w:val="both"/>
    </w:pPr>
  </w:style>
  <w:style w:type="paragraph" w:customStyle="1" w:styleId="nowpkt">
    <w:name w:val="nowpkt"/>
    <w:basedOn w:val="Normalny"/>
    <w:rsid w:val="00E25CE4"/>
    <w:pPr>
      <w:overflowPunct w:val="0"/>
      <w:autoSpaceDE w:val="0"/>
      <w:autoSpaceDN w:val="0"/>
      <w:spacing w:after="200" w:line="244" w:lineRule="auto"/>
      <w:ind w:left="2000" w:hanging="300"/>
      <w:jc w:val="both"/>
    </w:pPr>
  </w:style>
  <w:style w:type="paragraph" w:customStyle="1" w:styleId="art">
    <w:name w:val="art"/>
    <w:basedOn w:val="Normalny"/>
    <w:rsid w:val="00E25CE4"/>
    <w:pPr>
      <w:overflowPunct w:val="0"/>
      <w:autoSpaceDE w:val="0"/>
      <w:autoSpaceDN w:val="0"/>
      <w:spacing w:after="200" w:line="244" w:lineRule="auto"/>
      <w:jc w:val="both"/>
    </w:pPr>
  </w:style>
  <w:style w:type="character" w:customStyle="1" w:styleId="ust2">
    <w:name w:val="ust2"/>
    <w:basedOn w:val="Domylnaczcionkaakapitu"/>
    <w:rsid w:val="00E25CE4"/>
  </w:style>
  <w:style w:type="paragraph" w:customStyle="1" w:styleId="zmart1">
    <w:name w:val="zmart1"/>
    <w:basedOn w:val="Normalny"/>
    <w:rsid w:val="00E25CE4"/>
    <w:pPr>
      <w:overflowPunct w:val="0"/>
      <w:autoSpaceDE w:val="0"/>
      <w:autoSpaceDN w:val="0"/>
      <w:spacing w:before="60" w:after="60"/>
      <w:ind w:left="1842" w:hanging="1077"/>
      <w:jc w:val="both"/>
    </w:pPr>
  </w:style>
  <w:style w:type="paragraph" w:customStyle="1" w:styleId="tyt">
    <w:name w:val="tyt"/>
    <w:basedOn w:val="Normalny"/>
    <w:rsid w:val="00E25CE4"/>
    <w:pPr>
      <w:keepNext/>
      <w:overflowPunct w:val="0"/>
      <w:autoSpaceDE w:val="0"/>
      <w:autoSpaceDN w:val="0"/>
      <w:spacing w:before="60" w:after="60"/>
      <w:jc w:val="center"/>
    </w:pPr>
    <w:rPr>
      <w:b/>
      <w:bCs/>
    </w:rPr>
  </w:style>
  <w:style w:type="paragraph" w:customStyle="1" w:styleId="tytu0">
    <w:name w:val="tytu"/>
    <w:basedOn w:val="Normalny"/>
    <w:rsid w:val="00E25CE4"/>
    <w:pPr>
      <w:overflowPunct w:val="0"/>
      <w:autoSpaceDE w:val="0"/>
      <w:autoSpaceDN w:val="0"/>
      <w:spacing w:before="80" w:after="80"/>
      <w:jc w:val="center"/>
    </w:pPr>
    <w:rPr>
      <w:b/>
      <w:bCs/>
    </w:rPr>
  </w:style>
  <w:style w:type="paragraph" w:styleId="Akapitzlist">
    <w:name w:val="List Paragraph"/>
    <w:basedOn w:val="Normalny"/>
    <w:uiPriority w:val="99"/>
    <w:qFormat/>
    <w:rsid w:val="00E25CE4"/>
    <w:pPr>
      <w:spacing w:after="200" w:line="276" w:lineRule="auto"/>
      <w:ind w:left="720"/>
      <w:contextualSpacing/>
    </w:pPr>
    <w:rPr>
      <w:rFonts w:ascii="Calibri" w:eastAsia="Calibri" w:hAnsi="Calibri"/>
      <w:sz w:val="22"/>
      <w:szCs w:val="22"/>
      <w:lang w:eastAsia="en-US"/>
    </w:rPr>
  </w:style>
  <w:style w:type="character" w:customStyle="1" w:styleId="luchili">
    <w:name w:val="luc_hili"/>
    <w:basedOn w:val="Domylnaczcionkaakapitu"/>
    <w:rsid w:val="00E25CE4"/>
  </w:style>
  <w:style w:type="paragraph" w:styleId="NormalnyWeb">
    <w:name w:val="Normal (Web)"/>
    <w:basedOn w:val="Normalny"/>
    <w:uiPriority w:val="99"/>
    <w:rsid w:val="00E25CE4"/>
    <w:pPr>
      <w:spacing w:after="240"/>
    </w:pPr>
  </w:style>
  <w:style w:type="paragraph" w:customStyle="1" w:styleId="punkt">
    <w:name w:val="punkt"/>
    <w:basedOn w:val="Normalny"/>
    <w:qFormat/>
    <w:rsid w:val="00E25CE4"/>
    <w:pPr>
      <w:spacing w:before="60" w:after="60"/>
      <w:ind w:left="840" w:hanging="284"/>
      <w:jc w:val="both"/>
      <w:outlineLvl w:val="3"/>
    </w:pPr>
    <w:rPr>
      <w:rFonts w:eastAsia="Calibri"/>
      <w:szCs w:val="22"/>
      <w:lang w:eastAsia="en-US"/>
    </w:rPr>
  </w:style>
  <w:style w:type="paragraph" w:customStyle="1" w:styleId="lit1">
    <w:name w:val="lit1"/>
    <w:basedOn w:val="Normalny"/>
    <w:rsid w:val="00E25CE4"/>
    <w:pPr>
      <w:overflowPunct w:val="0"/>
      <w:autoSpaceDE w:val="0"/>
      <w:autoSpaceDN w:val="0"/>
      <w:adjustRightInd w:val="0"/>
      <w:spacing w:before="60" w:after="60"/>
      <w:ind w:left="1276" w:hanging="340"/>
      <w:jc w:val="both"/>
      <w:textAlignment w:val="baseline"/>
    </w:pPr>
    <w:rPr>
      <w:szCs w:val="20"/>
    </w:rPr>
  </w:style>
  <w:style w:type="character" w:customStyle="1" w:styleId="akapitdomyslny1">
    <w:name w:val="akapitdomyslny1"/>
    <w:basedOn w:val="Domylnaczcionkaakapitu"/>
    <w:rsid w:val="00E25CE4"/>
  </w:style>
  <w:style w:type="paragraph" w:styleId="Tekstpodstawowy2">
    <w:name w:val="Body Text 2"/>
    <w:basedOn w:val="Normalny"/>
    <w:rsid w:val="00E25CE4"/>
    <w:pPr>
      <w:spacing w:after="120" w:line="480" w:lineRule="auto"/>
    </w:pPr>
  </w:style>
  <w:style w:type="paragraph" w:customStyle="1" w:styleId="Default">
    <w:name w:val="Default"/>
    <w:rsid w:val="00E25CE4"/>
    <w:pPr>
      <w:autoSpaceDE w:val="0"/>
      <w:autoSpaceDN w:val="0"/>
      <w:adjustRightInd w:val="0"/>
    </w:pPr>
    <w:rPr>
      <w:color w:val="000000"/>
      <w:sz w:val="24"/>
      <w:szCs w:val="24"/>
    </w:rPr>
  </w:style>
  <w:style w:type="character" w:styleId="Pogrubienie">
    <w:name w:val="Strong"/>
    <w:uiPriority w:val="22"/>
    <w:qFormat/>
    <w:rsid w:val="00E25CE4"/>
    <w:rPr>
      <w:b/>
      <w:bCs/>
      <w:i w:val="0"/>
      <w:iCs w:val="0"/>
    </w:rPr>
  </w:style>
  <w:style w:type="paragraph" w:customStyle="1" w:styleId="w4ustart">
    <w:name w:val="w4ustart"/>
    <w:basedOn w:val="Normalny"/>
    <w:rsid w:val="00E25CE4"/>
    <w:pPr>
      <w:spacing w:before="60" w:after="60"/>
      <w:ind w:left="1843" w:hanging="255"/>
      <w:jc w:val="both"/>
    </w:pPr>
  </w:style>
  <w:style w:type="paragraph" w:customStyle="1" w:styleId="nagjed">
    <w:name w:val="nagjed"/>
    <w:basedOn w:val="Normalny"/>
    <w:rsid w:val="00E25CE4"/>
    <w:pPr>
      <w:spacing w:before="60" w:after="60"/>
      <w:jc w:val="center"/>
    </w:pPr>
    <w:rPr>
      <w:b/>
      <w:bCs/>
    </w:rPr>
  </w:style>
  <w:style w:type="paragraph" w:customStyle="1" w:styleId="w5pktart">
    <w:name w:val="w5pktart"/>
    <w:basedOn w:val="Normalny"/>
    <w:rsid w:val="00E25CE4"/>
    <w:pPr>
      <w:spacing w:before="60" w:after="60"/>
      <w:ind w:left="2269" w:hanging="284"/>
      <w:jc w:val="both"/>
    </w:pPr>
  </w:style>
  <w:style w:type="paragraph" w:styleId="Nagwek">
    <w:name w:val="header"/>
    <w:basedOn w:val="Normalny"/>
    <w:link w:val="NagwekZnak"/>
    <w:rsid w:val="00E25CE4"/>
    <w:pPr>
      <w:tabs>
        <w:tab w:val="center" w:pos="4536"/>
        <w:tab w:val="right" w:pos="9072"/>
      </w:tabs>
    </w:pPr>
  </w:style>
  <w:style w:type="character" w:customStyle="1" w:styleId="NagwekZnak">
    <w:name w:val="Nagłówek Znak"/>
    <w:link w:val="Nagwek"/>
    <w:rsid w:val="00E25CE4"/>
    <w:rPr>
      <w:sz w:val="24"/>
      <w:szCs w:val="24"/>
      <w:lang w:val="pl-PL" w:eastAsia="pl-PL" w:bidi="ar-SA"/>
    </w:rPr>
  </w:style>
  <w:style w:type="character" w:customStyle="1" w:styleId="txt-new">
    <w:name w:val="txt-new"/>
    <w:basedOn w:val="Domylnaczcionkaakapitu"/>
    <w:rsid w:val="00E25CE4"/>
  </w:style>
  <w:style w:type="character" w:customStyle="1" w:styleId="st1">
    <w:name w:val="st1"/>
    <w:basedOn w:val="Domylnaczcionkaakapitu"/>
    <w:rsid w:val="00E25CE4"/>
  </w:style>
  <w:style w:type="paragraph" w:styleId="Tekstprzypisukocowego">
    <w:name w:val="endnote text"/>
    <w:basedOn w:val="Normalny"/>
    <w:semiHidden/>
    <w:rsid w:val="00E25CE4"/>
    <w:rPr>
      <w:sz w:val="20"/>
      <w:szCs w:val="20"/>
    </w:rPr>
  </w:style>
  <w:style w:type="character" w:styleId="UyteHipercze">
    <w:name w:val="FollowedHyperlink"/>
    <w:rsid w:val="004E35E4"/>
    <w:rPr>
      <w:color w:val="800080"/>
      <w:u w:val="single"/>
    </w:rPr>
  </w:style>
  <w:style w:type="character" w:styleId="Odwoanieprzypisukocowego">
    <w:name w:val="endnote reference"/>
    <w:semiHidden/>
    <w:rsid w:val="00FF47B9"/>
    <w:rPr>
      <w:vertAlign w:val="superscript"/>
    </w:rPr>
  </w:style>
  <w:style w:type="character" w:customStyle="1" w:styleId="FontStyle16">
    <w:name w:val="Font Style16"/>
    <w:rsid w:val="00870870"/>
    <w:rPr>
      <w:rFonts w:ascii="Calibri" w:hAnsi="Calibri" w:cs="Calibri"/>
      <w:sz w:val="22"/>
      <w:szCs w:val="22"/>
    </w:rPr>
  </w:style>
  <w:style w:type="character" w:customStyle="1" w:styleId="ZnakZnak8">
    <w:name w:val="Znak Znak8"/>
    <w:locked/>
    <w:rsid w:val="00E34367"/>
    <w:rPr>
      <w:b/>
      <w:bCs/>
      <w:sz w:val="28"/>
      <w:szCs w:val="28"/>
      <w:lang w:val="pl-PL" w:eastAsia="pl-PL" w:bidi="ar-SA"/>
    </w:rPr>
  </w:style>
  <w:style w:type="paragraph" w:customStyle="1" w:styleId="w4ustart0">
    <w:name w:val="w4_ust_art"/>
    <w:rsid w:val="00677754"/>
    <w:pPr>
      <w:spacing w:before="60" w:after="60"/>
      <w:ind w:left="1843" w:hanging="255"/>
      <w:jc w:val="both"/>
      <w:outlineLvl w:val="5"/>
    </w:pPr>
    <w:rPr>
      <w:sz w:val="24"/>
      <w:szCs w:val="22"/>
      <w:lang w:eastAsia="en-US"/>
    </w:rPr>
  </w:style>
  <w:style w:type="paragraph" w:customStyle="1" w:styleId="w5pktart0">
    <w:name w:val="w5_pkt_art"/>
    <w:rsid w:val="00677754"/>
    <w:pPr>
      <w:spacing w:before="60" w:after="60"/>
      <w:ind w:left="2269" w:hanging="284"/>
      <w:jc w:val="both"/>
      <w:outlineLvl w:val="6"/>
    </w:pPr>
    <w:rPr>
      <w:sz w:val="24"/>
      <w:szCs w:val="22"/>
      <w:lang w:eastAsia="en-US"/>
    </w:rPr>
  </w:style>
  <w:style w:type="paragraph" w:customStyle="1" w:styleId="w2zmart">
    <w:name w:val="w2_zm_art"/>
    <w:rsid w:val="00F136C6"/>
    <w:pPr>
      <w:spacing w:before="60" w:after="60"/>
      <w:ind w:left="851" w:hanging="295"/>
      <w:jc w:val="both"/>
      <w:outlineLvl w:val="3"/>
    </w:pPr>
    <w:rPr>
      <w:sz w:val="24"/>
      <w:szCs w:val="22"/>
      <w:lang w:eastAsia="en-US"/>
    </w:rPr>
  </w:style>
  <w:style w:type="character" w:customStyle="1" w:styleId="czerwony2">
    <w:name w:val="czerwony2"/>
    <w:basedOn w:val="Domylnaczcionkaakapitu"/>
    <w:rsid w:val="00480C8D"/>
  </w:style>
  <w:style w:type="paragraph" w:customStyle="1" w:styleId="NIEARTTEKSTtekstnieartykuowanynppodstprawnarozplubpreambua">
    <w:name w:val="NIEART_TEKST – tekst nieartykułowany (np. podst. prawna rozp. lub preambuła)"/>
    <w:basedOn w:val="Normalny"/>
    <w:next w:val="Normalny"/>
    <w:uiPriority w:val="7"/>
    <w:qFormat/>
    <w:rsid w:val="00D72D73"/>
    <w:pPr>
      <w:suppressAutoHyphens/>
      <w:autoSpaceDE w:val="0"/>
      <w:autoSpaceDN w:val="0"/>
      <w:adjustRightInd w:val="0"/>
      <w:spacing w:before="120" w:line="360" w:lineRule="auto"/>
      <w:ind w:firstLine="510"/>
      <w:jc w:val="both"/>
    </w:pPr>
    <w:rPr>
      <w:rFonts w:ascii="Times" w:hAnsi="Times" w:cs="Arial"/>
      <w:bCs/>
      <w:szCs w:val="20"/>
    </w:rPr>
  </w:style>
  <w:style w:type="paragraph" w:customStyle="1" w:styleId="msolistparagraph0">
    <w:name w:val="msolistparagraph"/>
    <w:basedOn w:val="Normalny"/>
    <w:rsid w:val="009079A0"/>
    <w:pPr>
      <w:spacing w:after="200" w:line="276" w:lineRule="auto"/>
      <w:ind w:left="720"/>
      <w:contextualSpacing/>
    </w:pPr>
    <w:rPr>
      <w:rFonts w:ascii="Calibri" w:hAnsi="Calibri"/>
      <w:sz w:val="22"/>
      <w:szCs w:val="22"/>
      <w:lang w:eastAsia="en-US"/>
    </w:rPr>
  </w:style>
  <w:style w:type="character" w:customStyle="1" w:styleId="Tekstpodstawowywcity2Znak">
    <w:name w:val="Tekst podstawowy wcięty 2 Znak"/>
    <w:link w:val="Tekstpodstawowywcity2"/>
    <w:rsid w:val="0053607E"/>
    <w:rPr>
      <w:rFonts w:cs="Arial"/>
      <w:sz w:val="24"/>
      <w:szCs w:val="24"/>
    </w:rPr>
  </w:style>
  <w:style w:type="character" w:customStyle="1" w:styleId="apple-converted-space">
    <w:name w:val="apple-converted-space"/>
    <w:rsid w:val="0053607E"/>
  </w:style>
  <w:style w:type="character" w:customStyle="1" w:styleId="tabulatory1">
    <w:name w:val="tabulatory1"/>
    <w:rsid w:val="006E7FCE"/>
  </w:style>
  <w:style w:type="paragraph" w:styleId="Cytat">
    <w:name w:val="Quote"/>
    <w:basedOn w:val="Normalny"/>
    <w:next w:val="Normalny"/>
    <w:link w:val="CytatZnak"/>
    <w:uiPriority w:val="29"/>
    <w:qFormat/>
    <w:rsid w:val="00083276"/>
    <w:pPr>
      <w:spacing w:before="200" w:after="160"/>
      <w:ind w:left="864" w:right="864"/>
      <w:jc w:val="center"/>
    </w:pPr>
    <w:rPr>
      <w:i/>
      <w:iCs/>
      <w:color w:val="404040"/>
      <w:lang w:val="x-none" w:eastAsia="x-none"/>
    </w:rPr>
  </w:style>
  <w:style w:type="character" w:customStyle="1" w:styleId="CytatZnak">
    <w:name w:val="Cytat Znak"/>
    <w:link w:val="Cytat"/>
    <w:uiPriority w:val="29"/>
    <w:rsid w:val="00083276"/>
    <w:rPr>
      <w:i/>
      <w:iCs/>
      <w:color w:val="404040"/>
      <w:sz w:val="24"/>
      <w:szCs w:val="24"/>
    </w:rPr>
  </w:style>
  <w:style w:type="paragraph" w:styleId="Poprawka">
    <w:name w:val="Revision"/>
    <w:hidden/>
    <w:uiPriority w:val="99"/>
    <w:semiHidden/>
    <w:rsid w:val="00CF36D6"/>
    <w:rPr>
      <w:sz w:val="24"/>
      <w:szCs w:val="24"/>
    </w:rPr>
  </w:style>
  <w:style w:type="paragraph" w:customStyle="1" w:styleId="ZUSTzmustartykuempunktem">
    <w:name w:val="Z/UST(§) – zm. ust. (§) artykułem (punktem)"/>
    <w:basedOn w:val="Normalny"/>
    <w:uiPriority w:val="99"/>
    <w:rsid w:val="00965E82"/>
    <w:pPr>
      <w:suppressAutoHyphens/>
      <w:autoSpaceDE w:val="0"/>
      <w:autoSpaceDN w:val="0"/>
      <w:adjustRightInd w:val="0"/>
      <w:spacing w:line="360" w:lineRule="auto"/>
      <w:ind w:left="510" w:firstLine="510"/>
      <w:jc w:val="both"/>
    </w:pPr>
    <w:rPr>
      <w:rFonts w:ascii="Times" w:hAnsi="Times" w:cs="Arial"/>
      <w:szCs w:val="20"/>
    </w:rPr>
  </w:style>
  <w:style w:type="character" w:styleId="Numerwiersza">
    <w:name w:val="line number"/>
    <w:rsid w:val="00BE1544"/>
  </w:style>
  <w:style w:type="character" w:customStyle="1" w:styleId="pismamzZnak">
    <w:name w:val="pisma_mz Znak"/>
    <w:link w:val="pismamz"/>
    <w:locked/>
    <w:rsid w:val="0016700D"/>
    <w:rPr>
      <w:rFonts w:ascii="Arial" w:eastAsia="Calibri" w:hAnsi="Arial" w:cs="Arial"/>
      <w:lang w:val="x-none" w:eastAsia="x-none"/>
    </w:rPr>
  </w:style>
  <w:style w:type="paragraph" w:customStyle="1" w:styleId="pismamz">
    <w:name w:val="pisma_mz"/>
    <w:basedOn w:val="Normalny"/>
    <w:link w:val="pismamzZnak"/>
    <w:qFormat/>
    <w:rsid w:val="0016700D"/>
    <w:pPr>
      <w:spacing w:line="360" w:lineRule="auto"/>
      <w:contextualSpacing/>
      <w:jc w:val="both"/>
    </w:pPr>
    <w:rPr>
      <w:rFonts w:ascii="Arial" w:eastAsia="Calibri" w:hAnsi="Arial"/>
      <w:sz w:val="20"/>
      <w:szCs w:val="20"/>
      <w:lang w:val="x-none" w:eastAsia="x-none"/>
    </w:rPr>
  </w:style>
  <w:style w:type="paragraph" w:customStyle="1" w:styleId="ARTartustawynprozporzdzenia">
    <w:name w:val="ART(§) – art. ustawy (§ np. rozporządzenia)"/>
    <w:link w:val="ARTartustawynprozporzdzeniaZnak"/>
    <w:uiPriority w:val="11"/>
    <w:qFormat/>
    <w:rsid w:val="0038058C"/>
    <w:pPr>
      <w:suppressAutoHyphens/>
      <w:autoSpaceDE w:val="0"/>
      <w:autoSpaceDN w:val="0"/>
      <w:adjustRightInd w:val="0"/>
      <w:spacing w:before="120" w:line="360" w:lineRule="auto"/>
      <w:ind w:firstLine="510"/>
      <w:jc w:val="both"/>
    </w:pPr>
    <w:rPr>
      <w:sz w:val="24"/>
    </w:rPr>
  </w:style>
  <w:style w:type="character" w:customStyle="1" w:styleId="ARTartustawynprozporzdzeniaZnak">
    <w:name w:val="ART(§) – art. ustawy (§ np. rozporządzenia) Znak"/>
    <w:link w:val="ARTartustawynprozporzdzenia"/>
    <w:uiPriority w:val="11"/>
    <w:locked/>
    <w:rsid w:val="00263C1E"/>
    <w:rPr>
      <w:sz w:val="24"/>
      <w:lang w:bidi="ar-SA"/>
    </w:rPr>
  </w:style>
  <w:style w:type="paragraph" w:styleId="Tekstprzypisudolnego">
    <w:name w:val="footnote text"/>
    <w:basedOn w:val="Normalny"/>
    <w:link w:val="TekstprzypisudolnegoZnak"/>
    <w:rsid w:val="00A337E9"/>
    <w:rPr>
      <w:sz w:val="20"/>
      <w:szCs w:val="20"/>
    </w:rPr>
  </w:style>
  <w:style w:type="character" w:customStyle="1" w:styleId="TekstprzypisudolnegoZnak">
    <w:name w:val="Tekst przypisu dolnego Znak"/>
    <w:basedOn w:val="Domylnaczcionkaakapitu"/>
    <w:link w:val="Tekstprzypisudolnego"/>
    <w:rsid w:val="00A337E9"/>
  </w:style>
  <w:style w:type="character" w:customStyle="1" w:styleId="Teksttreci2">
    <w:name w:val="Tekst treści (2)_"/>
    <w:link w:val="Teksttreci20"/>
    <w:uiPriority w:val="99"/>
    <w:locked/>
    <w:rsid w:val="005366AC"/>
    <w:rPr>
      <w:b/>
      <w:bCs/>
      <w:sz w:val="22"/>
      <w:szCs w:val="22"/>
      <w:shd w:val="clear" w:color="auto" w:fill="FFFFFF"/>
    </w:rPr>
  </w:style>
  <w:style w:type="paragraph" w:customStyle="1" w:styleId="Teksttreci20">
    <w:name w:val="Tekst treści (2)"/>
    <w:basedOn w:val="Normalny"/>
    <w:link w:val="Teksttreci2"/>
    <w:uiPriority w:val="99"/>
    <w:rsid w:val="005366AC"/>
    <w:pPr>
      <w:widowControl w:val="0"/>
      <w:shd w:val="clear" w:color="auto" w:fill="FFFFFF"/>
      <w:spacing w:after="240" w:line="479" w:lineRule="exact"/>
      <w:jc w:val="center"/>
    </w:pPr>
    <w:rPr>
      <w:b/>
      <w:bCs/>
      <w:sz w:val="22"/>
      <w:szCs w:val="22"/>
      <w:lang w:val="x-none" w:eastAsia="x-none"/>
    </w:rPr>
  </w:style>
  <w:style w:type="character" w:customStyle="1" w:styleId="Kkursywa">
    <w:name w:val="_K_ – kursywa"/>
    <w:uiPriority w:val="1"/>
    <w:qFormat/>
    <w:rsid w:val="00A9423D"/>
    <w:rPr>
      <w:i/>
    </w:rPr>
  </w:style>
  <w:style w:type="character" w:customStyle="1" w:styleId="highlight">
    <w:name w:val="highlight"/>
    <w:rsid w:val="003E7B59"/>
  </w:style>
  <w:style w:type="character" w:styleId="Uwydatnienie">
    <w:name w:val="Emphasis"/>
    <w:qFormat/>
    <w:rsid w:val="00B80672"/>
    <w:rPr>
      <w:i/>
      <w:iCs/>
    </w:rPr>
  </w:style>
  <w:style w:type="paragraph" w:customStyle="1" w:styleId="PKTpunkt">
    <w:name w:val="PKT – punkt"/>
    <w:uiPriority w:val="13"/>
    <w:qFormat/>
    <w:rsid w:val="00D86F4E"/>
    <w:pPr>
      <w:spacing w:line="360" w:lineRule="auto"/>
      <w:ind w:left="510" w:hanging="510"/>
      <w:jc w:val="both"/>
    </w:pPr>
    <w:rPr>
      <w:rFonts w:ascii="Times" w:hAnsi="Times" w:cs="Arial"/>
      <w:bCs/>
      <w:sz w:val="24"/>
    </w:rPr>
  </w:style>
  <w:style w:type="character" w:customStyle="1" w:styleId="FontStyle31">
    <w:name w:val="Font Style31"/>
    <w:rsid w:val="003A4FF3"/>
    <w:rPr>
      <w:rFonts w:ascii="Arial" w:hAnsi="Arial" w:cs="Arial"/>
      <w:sz w:val="20"/>
      <w:szCs w:val="20"/>
    </w:rPr>
  </w:style>
  <w:style w:type="paragraph" w:customStyle="1" w:styleId="divparagraph">
    <w:name w:val="div.paragraph"/>
    <w:uiPriority w:val="99"/>
    <w:rsid w:val="000C36E4"/>
    <w:pPr>
      <w:widowControl w:val="0"/>
      <w:autoSpaceDE w:val="0"/>
      <w:autoSpaceDN w:val="0"/>
      <w:adjustRightInd w:val="0"/>
      <w:spacing w:line="40" w:lineRule="atLeast"/>
    </w:pPr>
    <w:rPr>
      <w:rFonts w:ascii="Helvetica" w:hAnsi="Helvetica" w:cs="Helvetica"/>
      <w:color w:val="000000"/>
      <w:sz w:val="18"/>
      <w:szCs w:val="18"/>
    </w:rPr>
  </w:style>
  <w:style w:type="character" w:customStyle="1" w:styleId="quotblock">
    <w:name w:val="quotblock"/>
    <w:basedOn w:val="Domylnaczcionkaakapitu"/>
    <w:rsid w:val="00FE3873"/>
  </w:style>
  <w:style w:type="paragraph" w:customStyle="1" w:styleId="divpoint">
    <w:name w:val="div.point"/>
    <w:uiPriority w:val="99"/>
    <w:rsid w:val="00A26533"/>
    <w:pPr>
      <w:widowControl w:val="0"/>
      <w:autoSpaceDE w:val="0"/>
      <w:autoSpaceDN w:val="0"/>
      <w:adjustRightInd w:val="0"/>
      <w:spacing w:line="40" w:lineRule="atLeast"/>
    </w:pPr>
    <w:rPr>
      <w:rFonts w:ascii="Helvetica" w:hAnsi="Helvetica" w:cs="Helvetica"/>
      <w:color w:val="000000"/>
      <w:sz w:val="18"/>
      <w:szCs w:val="18"/>
    </w:rPr>
  </w:style>
  <w:style w:type="paragraph" w:customStyle="1" w:styleId="divpkt">
    <w:name w:val="div.pkt"/>
    <w:uiPriority w:val="99"/>
    <w:rsid w:val="00EC2ECF"/>
    <w:pPr>
      <w:widowControl w:val="0"/>
      <w:autoSpaceDE w:val="0"/>
      <w:autoSpaceDN w:val="0"/>
      <w:adjustRightInd w:val="0"/>
      <w:spacing w:line="40" w:lineRule="atLeast"/>
      <w:ind w:left="240"/>
      <w:jc w:val="both"/>
    </w:pPr>
    <w:rPr>
      <w:rFonts w:ascii="Helvetica" w:hAnsi="Helvetica" w:cs="Helvetica"/>
      <w:color w:val="000000"/>
      <w:sz w:val="18"/>
      <w:szCs w:val="18"/>
    </w:rPr>
  </w:style>
  <w:style w:type="paragraph" w:customStyle="1" w:styleId="ODNONIKtreodnonika">
    <w:name w:val="ODNOŚNIK – treść odnośnika"/>
    <w:uiPriority w:val="19"/>
    <w:qFormat/>
    <w:rsid w:val="00F44525"/>
    <w:pPr>
      <w:ind w:left="284" w:hanging="284"/>
      <w:jc w:val="both"/>
    </w:pPr>
    <w:rPr>
      <w:rFonts w:cs="Arial"/>
    </w:rPr>
  </w:style>
  <w:style w:type="character" w:customStyle="1" w:styleId="IGindeksgrny">
    <w:name w:val="_IG_ – indeks górny"/>
    <w:basedOn w:val="Domylnaczcionkaakapitu"/>
    <w:uiPriority w:val="2"/>
    <w:qFormat/>
    <w:rsid w:val="00F44525"/>
    <w:rPr>
      <w:b w:val="0"/>
      <w:i w:val="0"/>
      <w:vanish w:val="0"/>
      <w:spacing w:val="0"/>
      <w:vertAlign w:val="superscript"/>
    </w:rPr>
  </w:style>
  <w:style w:type="paragraph" w:customStyle="1" w:styleId="TYTUAKTUprzedmiotregulacjiustawylubrozporzdzenia">
    <w:name w:val="TYTUŁ_AKTU – przedmiot regulacji ustawy lub rozporządzenia"/>
    <w:next w:val="Normalny"/>
    <w:uiPriority w:val="99"/>
    <w:qFormat/>
    <w:rsid w:val="00B07E5A"/>
    <w:pPr>
      <w:keepNext/>
      <w:suppressAutoHyphens/>
      <w:spacing w:before="120" w:after="360" w:line="360" w:lineRule="auto"/>
      <w:jc w:val="center"/>
    </w:pPr>
    <w:rPr>
      <w:rFonts w:ascii="Times" w:hAnsi="Times" w:cs="Arial"/>
      <w:b/>
      <w:bCs/>
      <w:sz w:val="24"/>
      <w:szCs w:val="24"/>
    </w:rPr>
  </w:style>
  <w:style w:type="character" w:styleId="Nierozpoznanawzmianka">
    <w:name w:val="Unresolved Mention"/>
    <w:basedOn w:val="Domylnaczcionkaakapitu"/>
    <w:uiPriority w:val="99"/>
    <w:semiHidden/>
    <w:unhideWhenUsed/>
    <w:rsid w:val="00375AA6"/>
    <w:rPr>
      <w:color w:val="605E5C"/>
      <w:shd w:val="clear" w:color="auto" w:fill="E1DFDD"/>
    </w:rPr>
  </w:style>
  <w:style w:type="character" w:customStyle="1" w:styleId="Ppogrubienie">
    <w:name w:val="_P_ – pogrubienie"/>
    <w:basedOn w:val="Domylnaczcionkaakapitu"/>
    <w:uiPriority w:val="1"/>
    <w:qFormat/>
    <w:rsid w:val="008E7761"/>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946">
      <w:bodyDiv w:val="1"/>
      <w:marLeft w:val="0"/>
      <w:marRight w:val="0"/>
      <w:marTop w:val="0"/>
      <w:marBottom w:val="0"/>
      <w:divBdr>
        <w:top w:val="none" w:sz="0" w:space="0" w:color="auto"/>
        <w:left w:val="none" w:sz="0" w:space="0" w:color="auto"/>
        <w:bottom w:val="none" w:sz="0" w:space="0" w:color="auto"/>
        <w:right w:val="none" w:sz="0" w:space="0" w:color="auto"/>
      </w:divBdr>
    </w:div>
    <w:div w:id="4939801">
      <w:bodyDiv w:val="1"/>
      <w:marLeft w:val="0"/>
      <w:marRight w:val="0"/>
      <w:marTop w:val="0"/>
      <w:marBottom w:val="0"/>
      <w:divBdr>
        <w:top w:val="none" w:sz="0" w:space="0" w:color="auto"/>
        <w:left w:val="none" w:sz="0" w:space="0" w:color="auto"/>
        <w:bottom w:val="none" w:sz="0" w:space="0" w:color="auto"/>
        <w:right w:val="none" w:sz="0" w:space="0" w:color="auto"/>
      </w:divBdr>
      <w:divsChild>
        <w:div w:id="1052846750">
          <w:marLeft w:val="0"/>
          <w:marRight w:val="0"/>
          <w:marTop w:val="105"/>
          <w:marBottom w:val="0"/>
          <w:divBdr>
            <w:top w:val="none" w:sz="0" w:space="0" w:color="auto"/>
            <w:left w:val="none" w:sz="0" w:space="0" w:color="auto"/>
            <w:bottom w:val="none" w:sz="0" w:space="0" w:color="auto"/>
            <w:right w:val="none" w:sz="0" w:space="0" w:color="auto"/>
          </w:divBdr>
        </w:div>
        <w:div w:id="869151862">
          <w:marLeft w:val="0"/>
          <w:marRight w:val="0"/>
          <w:marTop w:val="0"/>
          <w:marBottom w:val="0"/>
          <w:divBdr>
            <w:top w:val="none" w:sz="0" w:space="0" w:color="auto"/>
            <w:left w:val="none" w:sz="0" w:space="0" w:color="auto"/>
            <w:bottom w:val="none" w:sz="0" w:space="0" w:color="auto"/>
            <w:right w:val="none" w:sz="0" w:space="0" w:color="auto"/>
          </w:divBdr>
          <w:divsChild>
            <w:div w:id="146094168">
              <w:marLeft w:val="255"/>
              <w:marRight w:val="0"/>
              <w:marTop w:val="0"/>
              <w:marBottom w:val="0"/>
              <w:divBdr>
                <w:top w:val="none" w:sz="0" w:space="0" w:color="auto"/>
                <w:left w:val="none" w:sz="0" w:space="0" w:color="auto"/>
                <w:bottom w:val="none" w:sz="0" w:space="0" w:color="auto"/>
                <w:right w:val="none" w:sz="0" w:space="0" w:color="auto"/>
              </w:divBdr>
            </w:div>
          </w:divsChild>
        </w:div>
        <w:div w:id="746421161">
          <w:marLeft w:val="0"/>
          <w:marRight w:val="0"/>
          <w:marTop w:val="0"/>
          <w:marBottom w:val="0"/>
          <w:divBdr>
            <w:top w:val="none" w:sz="0" w:space="0" w:color="auto"/>
            <w:left w:val="none" w:sz="0" w:space="0" w:color="auto"/>
            <w:bottom w:val="none" w:sz="0" w:space="0" w:color="auto"/>
            <w:right w:val="none" w:sz="0" w:space="0" w:color="auto"/>
          </w:divBdr>
          <w:divsChild>
            <w:div w:id="410393179">
              <w:marLeft w:val="255"/>
              <w:marRight w:val="0"/>
              <w:marTop w:val="0"/>
              <w:marBottom w:val="0"/>
              <w:divBdr>
                <w:top w:val="none" w:sz="0" w:space="0" w:color="auto"/>
                <w:left w:val="none" w:sz="0" w:space="0" w:color="auto"/>
                <w:bottom w:val="none" w:sz="0" w:space="0" w:color="auto"/>
                <w:right w:val="none" w:sz="0" w:space="0" w:color="auto"/>
              </w:divBdr>
            </w:div>
          </w:divsChild>
        </w:div>
        <w:div w:id="307781012">
          <w:marLeft w:val="0"/>
          <w:marRight w:val="0"/>
          <w:marTop w:val="0"/>
          <w:marBottom w:val="0"/>
          <w:divBdr>
            <w:top w:val="none" w:sz="0" w:space="0" w:color="auto"/>
            <w:left w:val="none" w:sz="0" w:space="0" w:color="auto"/>
            <w:bottom w:val="none" w:sz="0" w:space="0" w:color="auto"/>
            <w:right w:val="none" w:sz="0" w:space="0" w:color="auto"/>
          </w:divBdr>
          <w:divsChild>
            <w:div w:id="498497955">
              <w:marLeft w:val="255"/>
              <w:marRight w:val="0"/>
              <w:marTop w:val="0"/>
              <w:marBottom w:val="0"/>
              <w:divBdr>
                <w:top w:val="none" w:sz="0" w:space="0" w:color="auto"/>
                <w:left w:val="none" w:sz="0" w:space="0" w:color="auto"/>
                <w:bottom w:val="none" w:sz="0" w:space="0" w:color="auto"/>
                <w:right w:val="none" w:sz="0" w:space="0" w:color="auto"/>
              </w:divBdr>
            </w:div>
          </w:divsChild>
        </w:div>
        <w:div w:id="2105296623">
          <w:marLeft w:val="0"/>
          <w:marRight w:val="0"/>
          <w:marTop w:val="0"/>
          <w:marBottom w:val="0"/>
          <w:divBdr>
            <w:top w:val="none" w:sz="0" w:space="0" w:color="auto"/>
            <w:left w:val="none" w:sz="0" w:space="0" w:color="auto"/>
            <w:bottom w:val="none" w:sz="0" w:space="0" w:color="auto"/>
            <w:right w:val="none" w:sz="0" w:space="0" w:color="auto"/>
          </w:divBdr>
          <w:divsChild>
            <w:div w:id="223444377">
              <w:marLeft w:val="255"/>
              <w:marRight w:val="0"/>
              <w:marTop w:val="0"/>
              <w:marBottom w:val="0"/>
              <w:divBdr>
                <w:top w:val="none" w:sz="0" w:space="0" w:color="auto"/>
                <w:left w:val="none" w:sz="0" w:space="0" w:color="auto"/>
                <w:bottom w:val="none" w:sz="0" w:space="0" w:color="auto"/>
                <w:right w:val="none" w:sz="0" w:space="0" w:color="auto"/>
              </w:divBdr>
            </w:div>
          </w:divsChild>
        </w:div>
        <w:div w:id="223759572">
          <w:marLeft w:val="0"/>
          <w:marRight w:val="0"/>
          <w:marTop w:val="0"/>
          <w:marBottom w:val="0"/>
          <w:divBdr>
            <w:top w:val="none" w:sz="0" w:space="0" w:color="auto"/>
            <w:left w:val="none" w:sz="0" w:space="0" w:color="auto"/>
            <w:bottom w:val="none" w:sz="0" w:space="0" w:color="auto"/>
            <w:right w:val="none" w:sz="0" w:space="0" w:color="auto"/>
          </w:divBdr>
          <w:divsChild>
            <w:div w:id="1672483408">
              <w:marLeft w:val="255"/>
              <w:marRight w:val="0"/>
              <w:marTop w:val="0"/>
              <w:marBottom w:val="0"/>
              <w:divBdr>
                <w:top w:val="none" w:sz="0" w:space="0" w:color="auto"/>
                <w:left w:val="none" w:sz="0" w:space="0" w:color="auto"/>
                <w:bottom w:val="none" w:sz="0" w:space="0" w:color="auto"/>
                <w:right w:val="none" w:sz="0" w:space="0" w:color="auto"/>
              </w:divBdr>
            </w:div>
          </w:divsChild>
        </w:div>
        <w:div w:id="1058287135">
          <w:marLeft w:val="0"/>
          <w:marRight w:val="0"/>
          <w:marTop w:val="0"/>
          <w:marBottom w:val="0"/>
          <w:divBdr>
            <w:top w:val="none" w:sz="0" w:space="0" w:color="auto"/>
            <w:left w:val="none" w:sz="0" w:space="0" w:color="auto"/>
            <w:bottom w:val="none" w:sz="0" w:space="0" w:color="auto"/>
            <w:right w:val="none" w:sz="0" w:space="0" w:color="auto"/>
          </w:divBdr>
          <w:divsChild>
            <w:div w:id="20576598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996014">
      <w:bodyDiv w:val="1"/>
      <w:marLeft w:val="0"/>
      <w:marRight w:val="0"/>
      <w:marTop w:val="0"/>
      <w:marBottom w:val="0"/>
      <w:divBdr>
        <w:top w:val="none" w:sz="0" w:space="0" w:color="auto"/>
        <w:left w:val="none" w:sz="0" w:space="0" w:color="auto"/>
        <w:bottom w:val="none" w:sz="0" w:space="0" w:color="auto"/>
        <w:right w:val="none" w:sz="0" w:space="0" w:color="auto"/>
      </w:divBdr>
    </w:div>
    <w:div w:id="16738731">
      <w:bodyDiv w:val="1"/>
      <w:marLeft w:val="0"/>
      <w:marRight w:val="0"/>
      <w:marTop w:val="0"/>
      <w:marBottom w:val="0"/>
      <w:divBdr>
        <w:top w:val="none" w:sz="0" w:space="0" w:color="auto"/>
        <w:left w:val="none" w:sz="0" w:space="0" w:color="auto"/>
        <w:bottom w:val="none" w:sz="0" w:space="0" w:color="auto"/>
        <w:right w:val="none" w:sz="0" w:space="0" w:color="auto"/>
      </w:divBdr>
      <w:divsChild>
        <w:div w:id="53428996">
          <w:marLeft w:val="0"/>
          <w:marRight w:val="0"/>
          <w:marTop w:val="150"/>
          <w:marBottom w:val="168"/>
          <w:divBdr>
            <w:top w:val="none" w:sz="0" w:space="0" w:color="auto"/>
            <w:left w:val="none" w:sz="0" w:space="0" w:color="auto"/>
            <w:bottom w:val="none" w:sz="0" w:space="0" w:color="auto"/>
            <w:right w:val="none" w:sz="0" w:space="0" w:color="auto"/>
          </w:divBdr>
        </w:div>
        <w:div w:id="1605573813">
          <w:marLeft w:val="0"/>
          <w:marRight w:val="0"/>
          <w:marTop w:val="0"/>
          <w:marBottom w:val="0"/>
          <w:divBdr>
            <w:top w:val="none" w:sz="0" w:space="0" w:color="auto"/>
            <w:left w:val="none" w:sz="0" w:space="0" w:color="auto"/>
            <w:bottom w:val="none" w:sz="0" w:space="0" w:color="auto"/>
            <w:right w:val="none" w:sz="0" w:space="0" w:color="auto"/>
          </w:divBdr>
          <w:divsChild>
            <w:div w:id="492918973">
              <w:marLeft w:val="255"/>
              <w:marRight w:val="0"/>
              <w:marTop w:val="0"/>
              <w:marBottom w:val="0"/>
              <w:divBdr>
                <w:top w:val="none" w:sz="0" w:space="0" w:color="auto"/>
                <w:left w:val="none" w:sz="0" w:space="0" w:color="auto"/>
                <w:bottom w:val="none" w:sz="0" w:space="0" w:color="auto"/>
                <w:right w:val="none" w:sz="0" w:space="0" w:color="auto"/>
              </w:divBdr>
            </w:div>
          </w:divsChild>
        </w:div>
        <w:div w:id="1341084159">
          <w:marLeft w:val="0"/>
          <w:marRight w:val="0"/>
          <w:marTop w:val="0"/>
          <w:marBottom w:val="0"/>
          <w:divBdr>
            <w:top w:val="none" w:sz="0" w:space="0" w:color="auto"/>
            <w:left w:val="none" w:sz="0" w:space="0" w:color="auto"/>
            <w:bottom w:val="none" w:sz="0" w:space="0" w:color="auto"/>
            <w:right w:val="none" w:sz="0" w:space="0" w:color="auto"/>
          </w:divBdr>
          <w:divsChild>
            <w:div w:id="1777361068">
              <w:marLeft w:val="255"/>
              <w:marRight w:val="0"/>
              <w:marTop w:val="0"/>
              <w:marBottom w:val="0"/>
              <w:divBdr>
                <w:top w:val="none" w:sz="0" w:space="0" w:color="auto"/>
                <w:left w:val="none" w:sz="0" w:space="0" w:color="auto"/>
                <w:bottom w:val="none" w:sz="0" w:space="0" w:color="auto"/>
                <w:right w:val="none" w:sz="0" w:space="0" w:color="auto"/>
              </w:divBdr>
            </w:div>
          </w:divsChild>
        </w:div>
        <w:div w:id="142935367">
          <w:marLeft w:val="0"/>
          <w:marRight w:val="0"/>
          <w:marTop w:val="0"/>
          <w:marBottom w:val="0"/>
          <w:divBdr>
            <w:top w:val="none" w:sz="0" w:space="0" w:color="auto"/>
            <w:left w:val="none" w:sz="0" w:space="0" w:color="auto"/>
            <w:bottom w:val="none" w:sz="0" w:space="0" w:color="auto"/>
            <w:right w:val="none" w:sz="0" w:space="0" w:color="auto"/>
          </w:divBdr>
          <w:divsChild>
            <w:div w:id="999625716">
              <w:marLeft w:val="255"/>
              <w:marRight w:val="0"/>
              <w:marTop w:val="0"/>
              <w:marBottom w:val="0"/>
              <w:divBdr>
                <w:top w:val="none" w:sz="0" w:space="0" w:color="auto"/>
                <w:left w:val="none" w:sz="0" w:space="0" w:color="auto"/>
                <w:bottom w:val="none" w:sz="0" w:space="0" w:color="auto"/>
                <w:right w:val="none" w:sz="0" w:space="0" w:color="auto"/>
              </w:divBdr>
            </w:div>
          </w:divsChild>
        </w:div>
        <w:div w:id="305791332">
          <w:marLeft w:val="0"/>
          <w:marRight w:val="0"/>
          <w:marTop w:val="0"/>
          <w:marBottom w:val="0"/>
          <w:divBdr>
            <w:top w:val="none" w:sz="0" w:space="0" w:color="auto"/>
            <w:left w:val="none" w:sz="0" w:space="0" w:color="auto"/>
            <w:bottom w:val="none" w:sz="0" w:space="0" w:color="auto"/>
            <w:right w:val="none" w:sz="0" w:space="0" w:color="auto"/>
          </w:divBdr>
          <w:divsChild>
            <w:div w:id="1984581084">
              <w:marLeft w:val="255"/>
              <w:marRight w:val="0"/>
              <w:marTop w:val="0"/>
              <w:marBottom w:val="0"/>
              <w:divBdr>
                <w:top w:val="none" w:sz="0" w:space="0" w:color="auto"/>
                <w:left w:val="none" w:sz="0" w:space="0" w:color="auto"/>
                <w:bottom w:val="none" w:sz="0" w:space="0" w:color="auto"/>
                <w:right w:val="none" w:sz="0" w:space="0" w:color="auto"/>
              </w:divBdr>
            </w:div>
          </w:divsChild>
        </w:div>
        <w:div w:id="153882301">
          <w:marLeft w:val="0"/>
          <w:marRight w:val="0"/>
          <w:marTop w:val="0"/>
          <w:marBottom w:val="0"/>
          <w:divBdr>
            <w:top w:val="none" w:sz="0" w:space="0" w:color="auto"/>
            <w:left w:val="none" w:sz="0" w:space="0" w:color="auto"/>
            <w:bottom w:val="none" w:sz="0" w:space="0" w:color="auto"/>
            <w:right w:val="none" w:sz="0" w:space="0" w:color="auto"/>
          </w:divBdr>
          <w:divsChild>
            <w:div w:id="18544144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164275">
      <w:bodyDiv w:val="1"/>
      <w:marLeft w:val="0"/>
      <w:marRight w:val="0"/>
      <w:marTop w:val="0"/>
      <w:marBottom w:val="0"/>
      <w:divBdr>
        <w:top w:val="none" w:sz="0" w:space="0" w:color="auto"/>
        <w:left w:val="none" w:sz="0" w:space="0" w:color="auto"/>
        <w:bottom w:val="none" w:sz="0" w:space="0" w:color="auto"/>
        <w:right w:val="none" w:sz="0" w:space="0" w:color="auto"/>
      </w:divBdr>
    </w:div>
    <w:div w:id="23406807">
      <w:bodyDiv w:val="1"/>
      <w:marLeft w:val="0"/>
      <w:marRight w:val="0"/>
      <w:marTop w:val="0"/>
      <w:marBottom w:val="0"/>
      <w:divBdr>
        <w:top w:val="none" w:sz="0" w:space="0" w:color="auto"/>
        <w:left w:val="none" w:sz="0" w:space="0" w:color="auto"/>
        <w:bottom w:val="none" w:sz="0" w:space="0" w:color="auto"/>
        <w:right w:val="none" w:sz="0" w:space="0" w:color="auto"/>
      </w:divBdr>
      <w:divsChild>
        <w:div w:id="422730415">
          <w:marLeft w:val="0"/>
          <w:marRight w:val="0"/>
          <w:marTop w:val="0"/>
          <w:marBottom w:val="0"/>
          <w:divBdr>
            <w:top w:val="none" w:sz="0" w:space="0" w:color="auto"/>
            <w:left w:val="none" w:sz="0" w:space="0" w:color="auto"/>
            <w:bottom w:val="none" w:sz="0" w:space="0" w:color="auto"/>
            <w:right w:val="none" w:sz="0" w:space="0" w:color="auto"/>
          </w:divBdr>
          <w:divsChild>
            <w:div w:id="367338132">
              <w:marLeft w:val="0"/>
              <w:marRight w:val="0"/>
              <w:marTop w:val="0"/>
              <w:marBottom w:val="0"/>
              <w:divBdr>
                <w:top w:val="none" w:sz="0" w:space="0" w:color="auto"/>
                <w:left w:val="none" w:sz="0" w:space="0" w:color="auto"/>
                <w:bottom w:val="none" w:sz="0" w:space="0" w:color="auto"/>
                <w:right w:val="none" w:sz="0" w:space="0" w:color="auto"/>
              </w:divBdr>
              <w:divsChild>
                <w:div w:id="2147120400">
                  <w:marLeft w:val="0"/>
                  <w:marRight w:val="0"/>
                  <w:marTop w:val="0"/>
                  <w:marBottom w:val="0"/>
                  <w:divBdr>
                    <w:top w:val="none" w:sz="0" w:space="0" w:color="auto"/>
                    <w:left w:val="none" w:sz="0" w:space="0" w:color="auto"/>
                    <w:bottom w:val="none" w:sz="0" w:space="0" w:color="auto"/>
                    <w:right w:val="none" w:sz="0" w:space="0" w:color="auto"/>
                  </w:divBdr>
                  <w:divsChild>
                    <w:div w:id="1892689923">
                      <w:marLeft w:val="0"/>
                      <w:marRight w:val="0"/>
                      <w:marTop w:val="0"/>
                      <w:marBottom w:val="0"/>
                      <w:divBdr>
                        <w:top w:val="none" w:sz="0" w:space="0" w:color="auto"/>
                        <w:left w:val="none" w:sz="0" w:space="0" w:color="auto"/>
                        <w:bottom w:val="none" w:sz="0" w:space="0" w:color="auto"/>
                        <w:right w:val="none" w:sz="0" w:space="0" w:color="auto"/>
                      </w:divBdr>
                      <w:divsChild>
                        <w:div w:id="570585249">
                          <w:marLeft w:val="0"/>
                          <w:marRight w:val="0"/>
                          <w:marTop w:val="0"/>
                          <w:marBottom w:val="0"/>
                          <w:divBdr>
                            <w:top w:val="none" w:sz="0" w:space="0" w:color="auto"/>
                            <w:left w:val="none" w:sz="0" w:space="0" w:color="auto"/>
                            <w:bottom w:val="none" w:sz="0" w:space="0" w:color="auto"/>
                            <w:right w:val="none" w:sz="0" w:space="0" w:color="auto"/>
                          </w:divBdr>
                          <w:divsChild>
                            <w:div w:id="1635062983">
                              <w:marLeft w:val="0"/>
                              <w:marRight w:val="0"/>
                              <w:marTop w:val="0"/>
                              <w:marBottom w:val="0"/>
                              <w:divBdr>
                                <w:top w:val="none" w:sz="0" w:space="0" w:color="auto"/>
                                <w:left w:val="none" w:sz="0" w:space="0" w:color="auto"/>
                                <w:bottom w:val="none" w:sz="0" w:space="0" w:color="auto"/>
                                <w:right w:val="none" w:sz="0" w:space="0" w:color="auto"/>
                              </w:divBdr>
                              <w:divsChild>
                                <w:div w:id="1722434330">
                                  <w:marLeft w:val="0"/>
                                  <w:marRight w:val="0"/>
                                  <w:marTop w:val="0"/>
                                  <w:marBottom w:val="0"/>
                                  <w:divBdr>
                                    <w:top w:val="none" w:sz="0" w:space="0" w:color="auto"/>
                                    <w:left w:val="none" w:sz="0" w:space="0" w:color="auto"/>
                                    <w:bottom w:val="none" w:sz="0" w:space="0" w:color="auto"/>
                                    <w:right w:val="none" w:sz="0" w:space="0" w:color="auto"/>
                                  </w:divBdr>
                                  <w:divsChild>
                                    <w:div w:id="2108192912">
                                      <w:marLeft w:val="0"/>
                                      <w:marRight w:val="0"/>
                                      <w:marTop w:val="0"/>
                                      <w:marBottom w:val="0"/>
                                      <w:divBdr>
                                        <w:top w:val="none" w:sz="0" w:space="0" w:color="auto"/>
                                        <w:left w:val="none" w:sz="0" w:space="0" w:color="auto"/>
                                        <w:bottom w:val="none" w:sz="0" w:space="0" w:color="auto"/>
                                        <w:right w:val="none" w:sz="0" w:space="0" w:color="auto"/>
                                      </w:divBdr>
                                      <w:divsChild>
                                        <w:div w:id="1835535481">
                                          <w:marLeft w:val="0"/>
                                          <w:marRight w:val="0"/>
                                          <w:marTop w:val="0"/>
                                          <w:marBottom w:val="0"/>
                                          <w:divBdr>
                                            <w:top w:val="none" w:sz="0" w:space="0" w:color="auto"/>
                                            <w:left w:val="none" w:sz="0" w:space="0" w:color="auto"/>
                                            <w:bottom w:val="none" w:sz="0" w:space="0" w:color="auto"/>
                                            <w:right w:val="none" w:sz="0" w:space="0" w:color="auto"/>
                                          </w:divBdr>
                                          <w:divsChild>
                                            <w:div w:id="1683244950">
                                              <w:marLeft w:val="0"/>
                                              <w:marRight w:val="0"/>
                                              <w:marTop w:val="0"/>
                                              <w:marBottom w:val="0"/>
                                              <w:divBdr>
                                                <w:top w:val="none" w:sz="0" w:space="0" w:color="auto"/>
                                                <w:left w:val="none" w:sz="0" w:space="0" w:color="auto"/>
                                                <w:bottom w:val="none" w:sz="0" w:space="0" w:color="auto"/>
                                                <w:right w:val="none" w:sz="0" w:space="0" w:color="auto"/>
                                              </w:divBdr>
                                              <w:divsChild>
                                                <w:div w:id="1556116661">
                                                  <w:marLeft w:val="0"/>
                                                  <w:marRight w:val="0"/>
                                                  <w:marTop w:val="0"/>
                                                  <w:marBottom w:val="0"/>
                                                  <w:divBdr>
                                                    <w:top w:val="none" w:sz="0" w:space="0" w:color="auto"/>
                                                    <w:left w:val="none" w:sz="0" w:space="0" w:color="auto"/>
                                                    <w:bottom w:val="none" w:sz="0" w:space="0" w:color="auto"/>
                                                    <w:right w:val="none" w:sz="0" w:space="0" w:color="auto"/>
                                                  </w:divBdr>
                                                  <w:divsChild>
                                                    <w:div w:id="281962839">
                                                      <w:marLeft w:val="0"/>
                                                      <w:marRight w:val="0"/>
                                                      <w:marTop w:val="0"/>
                                                      <w:marBottom w:val="0"/>
                                                      <w:divBdr>
                                                        <w:top w:val="none" w:sz="0" w:space="0" w:color="auto"/>
                                                        <w:left w:val="none" w:sz="0" w:space="0" w:color="auto"/>
                                                        <w:bottom w:val="none" w:sz="0" w:space="0" w:color="auto"/>
                                                        <w:right w:val="none" w:sz="0" w:space="0" w:color="auto"/>
                                                      </w:divBdr>
                                                    </w:div>
                                                    <w:div w:id="1408843347">
                                                      <w:marLeft w:val="0"/>
                                                      <w:marRight w:val="0"/>
                                                      <w:marTop w:val="0"/>
                                                      <w:marBottom w:val="0"/>
                                                      <w:divBdr>
                                                        <w:top w:val="none" w:sz="0" w:space="0" w:color="auto"/>
                                                        <w:left w:val="none" w:sz="0" w:space="0" w:color="auto"/>
                                                        <w:bottom w:val="none" w:sz="0" w:space="0" w:color="auto"/>
                                                        <w:right w:val="none" w:sz="0" w:space="0" w:color="auto"/>
                                                      </w:divBdr>
                                                      <w:divsChild>
                                                        <w:div w:id="1999722284">
                                                          <w:marLeft w:val="0"/>
                                                          <w:marRight w:val="0"/>
                                                          <w:marTop w:val="0"/>
                                                          <w:marBottom w:val="0"/>
                                                          <w:divBdr>
                                                            <w:top w:val="none" w:sz="0" w:space="0" w:color="auto"/>
                                                            <w:left w:val="none" w:sz="0" w:space="0" w:color="auto"/>
                                                            <w:bottom w:val="none" w:sz="0" w:space="0" w:color="auto"/>
                                                            <w:right w:val="none" w:sz="0" w:space="0" w:color="auto"/>
                                                          </w:divBdr>
                                                          <w:divsChild>
                                                            <w:div w:id="16082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540934">
                                                      <w:marLeft w:val="0"/>
                                                      <w:marRight w:val="0"/>
                                                      <w:marTop w:val="0"/>
                                                      <w:marBottom w:val="0"/>
                                                      <w:divBdr>
                                                        <w:top w:val="none" w:sz="0" w:space="0" w:color="auto"/>
                                                        <w:left w:val="none" w:sz="0" w:space="0" w:color="auto"/>
                                                        <w:bottom w:val="none" w:sz="0" w:space="0" w:color="auto"/>
                                                        <w:right w:val="none" w:sz="0" w:space="0" w:color="auto"/>
                                                      </w:divBdr>
                                                      <w:divsChild>
                                                        <w:div w:id="1139766599">
                                                          <w:marLeft w:val="0"/>
                                                          <w:marRight w:val="0"/>
                                                          <w:marTop w:val="0"/>
                                                          <w:marBottom w:val="0"/>
                                                          <w:divBdr>
                                                            <w:top w:val="none" w:sz="0" w:space="0" w:color="auto"/>
                                                            <w:left w:val="none" w:sz="0" w:space="0" w:color="auto"/>
                                                            <w:bottom w:val="none" w:sz="0" w:space="0" w:color="auto"/>
                                                            <w:right w:val="none" w:sz="0" w:space="0" w:color="auto"/>
                                                          </w:divBdr>
                                                          <w:divsChild>
                                                            <w:div w:id="4962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640672">
                                                      <w:marLeft w:val="0"/>
                                                      <w:marRight w:val="0"/>
                                                      <w:marTop w:val="0"/>
                                                      <w:marBottom w:val="0"/>
                                                      <w:divBdr>
                                                        <w:top w:val="none" w:sz="0" w:space="0" w:color="auto"/>
                                                        <w:left w:val="none" w:sz="0" w:space="0" w:color="auto"/>
                                                        <w:bottom w:val="none" w:sz="0" w:space="0" w:color="auto"/>
                                                        <w:right w:val="none" w:sz="0" w:space="0" w:color="auto"/>
                                                      </w:divBdr>
                                                      <w:divsChild>
                                                        <w:div w:id="53554193">
                                                          <w:marLeft w:val="0"/>
                                                          <w:marRight w:val="0"/>
                                                          <w:marTop w:val="0"/>
                                                          <w:marBottom w:val="0"/>
                                                          <w:divBdr>
                                                            <w:top w:val="none" w:sz="0" w:space="0" w:color="auto"/>
                                                            <w:left w:val="none" w:sz="0" w:space="0" w:color="auto"/>
                                                            <w:bottom w:val="none" w:sz="0" w:space="0" w:color="auto"/>
                                                            <w:right w:val="none" w:sz="0" w:space="0" w:color="auto"/>
                                                          </w:divBdr>
                                                        </w:div>
                                                      </w:divsChild>
                                                    </w:div>
                                                    <w:div w:id="253903575">
                                                      <w:marLeft w:val="0"/>
                                                      <w:marRight w:val="0"/>
                                                      <w:marTop w:val="0"/>
                                                      <w:marBottom w:val="0"/>
                                                      <w:divBdr>
                                                        <w:top w:val="none" w:sz="0" w:space="0" w:color="auto"/>
                                                        <w:left w:val="none" w:sz="0" w:space="0" w:color="auto"/>
                                                        <w:bottom w:val="none" w:sz="0" w:space="0" w:color="auto"/>
                                                        <w:right w:val="none" w:sz="0" w:space="0" w:color="auto"/>
                                                      </w:divBdr>
                                                      <w:divsChild>
                                                        <w:div w:id="304700920">
                                                          <w:marLeft w:val="0"/>
                                                          <w:marRight w:val="0"/>
                                                          <w:marTop w:val="0"/>
                                                          <w:marBottom w:val="0"/>
                                                          <w:divBdr>
                                                            <w:top w:val="none" w:sz="0" w:space="0" w:color="auto"/>
                                                            <w:left w:val="none" w:sz="0" w:space="0" w:color="auto"/>
                                                            <w:bottom w:val="none" w:sz="0" w:space="0" w:color="auto"/>
                                                            <w:right w:val="none" w:sz="0" w:space="0" w:color="auto"/>
                                                          </w:divBdr>
                                                          <w:divsChild>
                                                            <w:div w:id="19727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0541679">
      <w:bodyDiv w:val="1"/>
      <w:marLeft w:val="0"/>
      <w:marRight w:val="0"/>
      <w:marTop w:val="0"/>
      <w:marBottom w:val="0"/>
      <w:divBdr>
        <w:top w:val="none" w:sz="0" w:space="0" w:color="auto"/>
        <w:left w:val="none" w:sz="0" w:space="0" w:color="auto"/>
        <w:bottom w:val="none" w:sz="0" w:space="0" w:color="auto"/>
        <w:right w:val="none" w:sz="0" w:space="0" w:color="auto"/>
      </w:divBdr>
      <w:divsChild>
        <w:div w:id="11149816">
          <w:marLeft w:val="0"/>
          <w:marRight w:val="0"/>
          <w:marTop w:val="0"/>
          <w:marBottom w:val="0"/>
          <w:divBdr>
            <w:top w:val="none" w:sz="0" w:space="0" w:color="auto"/>
            <w:left w:val="none" w:sz="0" w:space="0" w:color="auto"/>
            <w:bottom w:val="none" w:sz="0" w:space="0" w:color="auto"/>
            <w:right w:val="none" w:sz="0" w:space="0" w:color="auto"/>
          </w:divBdr>
          <w:divsChild>
            <w:div w:id="847643614">
              <w:marLeft w:val="0"/>
              <w:marRight w:val="0"/>
              <w:marTop w:val="105"/>
              <w:marBottom w:val="0"/>
              <w:divBdr>
                <w:top w:val="none" w:sz="0" w:space="0" w:color="auto"/>
                <w:left w:val="none" w:sz="0" w:space="0" w:color="auto"/>
                <w:bottom w:val="none" w:sz="0" w:space="0" w:color="auto"/>
                <w:right w:val="none" w:sz="0" w:space="0" w:color="auto"/>
              </w:divBdr>
            </w:div>
            <w:div w:id="840392765">
              <w:marLeft w:val="0"/>
              <w:marRight w:val="0"/>
              <w:marTop w:val="0"/>
              <w:marBottom w:val="0"/>
              <w:divBdr>
                <w:top w:val="none" w:sz="0" w:space="0" w:color="auto"/>
                <w:left w:val="none" w:sz="0" w:space="0" w:color="auto"/>
                <w:bottom w:val="none" w:sz="0" w:space="0" w:color="auto"/>
                <w:right w:val="none" w:sz="0" w:space="0" w:color="auto"/>
              </w:divBdr>
              <w:divsChild>
                <w:div w:id="1711570440">
                  <w:marLeft w:val="255"/>
                  <w:marRight w:val="0"/>
                  <w:marTop w:val="0"/>
                  <w:marBottom w:val="0"/>
                  <w:divBdr>
                    <w:top w:val="none" w:sz="0" w:space="0" w:color="auto"/>
                    <w:left w:val="none" w:sz="0" w:space="0" w:color="auto"/>
                    <w:bottom w:val="none" w:sz="0" w:space="0" w:color="auto"/>
                    <w:right w:val="none" w:sz="0" w:space="0" w:color="auto"/>
                  </w:divBdr>
                </w:div>
              </w:divsChild>
            </w:div>
            <w:div w:id="1883980384">
              <w:marLeft w:val="0"/>
              <w:marRight w:val="0"/>
              <w:marTop w:val="0"/>
              <w:marBottom w:val="0"/>
              <w:divBdr>
                <w:top w:val="none" w:sz="0" w:space="0" w:color="auto"/>
                <w:left w:val="none" w:sz="0" w:space="0" w:color="auto"/>
                <w:bottom w:val="none" w:sz="0" w:space="0" w:color="auto"/>
                <w:right w:val="none" w:sz="0" w:space="0" w:color="auto"/>
              </w:divBdr>
              <w:divsChild>
                <w:div w:id="731394131">
                  <w:marLeft w:val="255"/>
                  <w:marRight w:val="0"/>
                  <w:marTop w:val="0"/>
                  <w:marBottom w:val="0"/>
                  <w:divBdr>
                    <w:top w:val="none" w:sz="0" w:space="0" w:color="auto"/>
                    <w:left w:val="none" w:sz="0" w:space="0" w:color="auto"/>
                    <w:bottom w:val="none" w:sz="0" w:space="0" w:color="auto"/>
                    <w:right w:val="none" w:sz="0" w:space="0" w:color="auto"/>
                  </w:divBdr>
                </w:div>
              </w:divsChild>
            </w:div>
            <w:div w:id="1213079209">
              <w:marLeft w:val="0"/>
              <w:marRight w:val="0"/>
              <w:marTop w:val="0"/>
              <w:marBottom w:val="0"/>
              <w:divBdr>
                <w:top w:val="none" w:sz="0" w:space="0" w:color="auto"/>
                <w:left w:val="none" w:sz="0" w:space="0" w:color="auto"/>
                <w:bottom w:val="none" w:sz="0" w:space="0" w:color="auto"/>
                <w:right w:val="none" w:sz="0" w:space="0" w:color="auto"/>
              </w:divBdr>
              <w:divsChild>
                <w:div w:id="2063290943">
                  <w:marLeft w:val="255"/>
                  <w:marRight w:val="0"/>
                  <w:marTop w:val="0"/>
                  <w:marBottom w:val="0"/>
                  <w:divBdr>
                    <w:top w:val="none" w:sz="0" w:space="0" w:color="auto"/>
                    <w:left w:val="none" w:sz="0" w:space="0" w:color="auto"/>
                    <w:bottom w:val="none" w:sz="0" w:space="0" w:color="auto"/>
                    <w:right w:val="none" w:sz="0" w:space="0" w:color="auto"/>
                  </w:divBdr>
                </w:div>
              </w:divsChild>
            </w:div>
            <w:div w:id="414939705">
              <w:marLeft w:val="0"/>
              <w:marRight w:val="0"/>
              <w:marTop w:val="0"/>
              <w:marBottom w:val="0"/>
              <w:divBdr>
                <w:top w:val="none" w:sz="0" w:space="0" w:color="auto"/>
                <w:left w:val="none" w:sz="0" w:space="0" w:color="auto"/>
                <w:bottom w:val="none" w:sz="0" w:space="0" w:color="auto"/>
                <w:right w:val="none" w:sz="0" w:space="0" w:color="auto"/>
              </w:divBdr>
              <w:divsChild>
                <w:div w:id="13456712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26969606">
          <w:marLeft w:val="0"/>
          <w:marRight w:val="0"/>
          <w:marTop w:val="0"/>
          <w:marBottom w:val="0"/>
          <w:divBdr>
            <w:top w:val="none" w:sz="0" w:space="0" w:color="auto"/>
            <w:left w:val="none" w:sz="0" w:space="0" w:color="auto"/>
            <w:bottom w:val="none" w:sz="0" w:space="0" w:color="auto"/>
            <w:right w:val="none" w:sz="0" w:space="0" w:color="auto"/>
          </w:divBdr>
          <w:divsChild>
            <w:div w:id="789053787">
              <w:marLeft w:val="0"/>
              <w:marRight w:val="0"/>
              <w:marTop w:val="105"/>
              <w:marBottom w:val="0"/>
              <w:divBdr>
                <w:top w:val="none" w:sz="0" w:space="0" w:color="auto"/>
                <w:left w:val="none" w:sz="0" w:space="0" w:color="auto"/>
                <w:bottom w:val="none" w:sz="0" w:space="0" w:color="auto"/>
                <w:right w:val="none" w:sz="0" w:space="0" w:color="auto"/>
              </w:divBdr>
            </w:div>
            <w:div w:id="377439099">
              <w:marLeft w:val="0"/>
              <w:marRight w:val="0"/>
              <w:marTop w:val="0"/>
              <w:marBottom w:val="0"/>
              <w:divBdr>
                <w:top w:val="none" w:sz="0" w:space="0" w:color="auto"/>
                <w:left w:val="none" w:sz="0" w:space="0" w:color="auto"/>
                <w:bottom w:val="none" w:sz="0" w:space="0" w:color="auto"/>
                <w:right w:val="none" w:sz="0" w:space="0" w:color="auto"/>
              </w:divBdr>
              <w:divsChild>
                <w:div w:id="49577209">
                  <w:marLeft w:val="255"/>
                  <w:marRight w:val="0"/>
                  <w:marTop w:val="0"/>
                  <w:marBottom w:val="0"/>
                  <w:divBdr>
                    <w:top w:val="none" w:sz="0" w:space="0" w:color="auto"/>
                    <w:left w:val="none" w:sz="0" w:space="0" w:color="auto"/>
                    <w:bottom w:val="none" w:sz="0" w:space="0" w:color="auto"/>
                    <w:right w:val="none" w:sz="0" w:space="0" w:color="auto"/>
                  </w:divBdr>
                </w:div>
              </w:divsChild>
            </w:div>
            <w:div w:id="228268688">
              <w:marLeft w:val="0"/>
              <w:marRight w:val="0"/>
              <w:marTop w:val="0"/>
              <w:marBottom w:val="0"/>
              <w:divBdr>
                <w:top w:val="none" w:sz="0" w:space="0" w:color="auto"/>
                <w:left w:val="none" w:sz="0" w:space="0" w:color="auto"/>
                <w:bottom w:val="none" w:sz="0" w:space="0" w:color="auto"/>
                <w:right w:val="none" w:sz="0" w:space="0" w:color="auto"/>
              </w:divBdr>
              <w:divsChild>
                <w:div w:id="1564873126">
                  <w:marLeft w:val="255"/>
                  <w:marRight w:val="0"/>
                  <w:marTop w:val="0"/>
                  <w:marBottom w:val="0"/>
                  <w:divBdr>
                    <w:top w:val="none" w:sz="0" w:space="0" w:color="auto"/>
                    <w:left w:val="none" w:sz="0" w:space="0" w:color="auto"/>
                    <w:bottom w:val="none" w:sz="0" w:space="0" w:color="auto"/>
                    <w:right w:val="none" w:sz="0" w:space="0" w:color="auto"/>
                  </w:divBdr>
                </w:div>
              </w:divsChild>
            </w:div>
            <w:div w:id="1164779008">
              <w:marLeft w:val="0"/>
              <w:marRight w:val="0"/>
              <w:marTop w:val="0"/>
              <w:marBottom w:val="0"/>
              <w:divBdr>
                <w:top w:val="none" w:sz="0" w:space="0" w:color="auto"/>
                <w:left w:val="none" w:sz="0" w:space="0" w:color="auto"/>
                <w:bottom w:val="none" w:sz="0" w:space="0" w:color="auto"/>
                <w:right w:val="none" w:sz="0" w:space="0" w:color="auto"/>
              </w:divBdr>
              <w:divsChild>
                <w:div w:id="59494595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270323">
      <w:bodyDiv w:val="1"/>
      <w:marLeft w:val="0"/>
      <w:marRight w:val="0"/>
      <w:marTop w:val="0"/>
      <w:marBottom w:val="0"/>
      <w:divBdr>
        <w:top w:val="none" w:sz="0" w:space="0" w:color="auto"/>
        <w:left w:val="none" w:sz="0" w:space="0" w:color="auto"/>
        <w:bottom w:val="none" w:sz="0" w:space="0" w:color="auto"/>
        <w:right w:val="none" w:sz="0" w:space="0" w:color="auto"/>
      </w:divBdr>
    </w:div>
    <w:div w:id="44526032">
      <w:bodyDiv w:val="1"/>
      <w:marLeft w:val="0"/>
      <w:marRight w:val="0"/>
      <w:marTop w:val="0"/>
      <w:marBottom w:val="0"/>
      <w:divBdr>
        <w:top w:val="none" w:sz="0" w:space="0" w:color="auto"/>
        <w:left w:val="none" w:sz="0" w:space="0" w:color="auto"/>
        <w:bottom w:val="none" w:sz="0" w:space="0" w:color="auto"/>
        <w:right w:val="none" w:sz="0" w:space="0" w:color="auto"/>
      </w:divBdr>
    </w:div>
    <w:div w:id="65079578">
      <w:bodyDiv w:val="1"/>
      <w:marLeft w:val="0"/>
      <w:marRight w:val="0"/>
      <w:marTop w:val="0"/>
      <w:marBottom w:val="0"/>
      <w:divBdr>
        <w:top w:val="none" w:sz="0" w:space="0" w:color="auto"/>
        <w:left w:val="none" w:sz="0" w:space="0" w:color="auto"/>
        <w:bottom w:val="none" w:sz="0" w:space="0" w:color="auto"/>
        <w:right w:val="none" w:sz="0" w:space="0" w:color="auto"/>
      </w:divBdr>
      <w:divsChild>
        <w:div w:id="30809400">
          <w:marLeft w:val="0"/>
          <w:marRight w:val="0"/>
          <w:marTop w:val="0"/>
          <w:marBottom w:val="0"/>
          <w:divBdr>
            <w:top w:val="none" w:sz="0" w:space="0" w:color="auto"/>
            <w:left w:val="none" w:sz="0" w:space="0" w:color="auto"/>
            <w:bottom w:val="none" w:sz="0" w:space="0" w:color="auto"/>
            <w:right w:val="none" w:sz="0" w:space="0" w:color="auto"/>
          </w:divBdr>
          <w:divsChild>
            <w:div w:id="211964177">
              <w:marLeft w:val="840"/>
              <w:marRight w:val="0"/>
              <w:marTop w:val="0"/>
              <w:marBottom w:val="0"/>
              <w:divBdr>
                <w:top w:val="none" w:sz="0" w:space="0" w:color="auto"/>
                <w:left w:val="none" w:sz="0" w:space="0" w:color="auto"/>
                <w:bottom w:val="none" w:sz="0" w:space="0" w:color="auto"/>
                <w:right w:val="none" w:sz="0" w:space="0" w:color="auto"/>
              </w:divBdr>
            </w:div>
            <w:div w:id="242758394">
              <w:marLeft w:val="840"/>
              <w:marRight w:val="0"/>
              <w:marTop w:val="0"/>
              <w:marBottom w:val="0"/>
              <w:divBdr>
                <w:top w:val="none" w:sz="0" w:space="0" w:color="auto"/>
                <w:left w:val="none" w:sz="0" w:space="0" w:color="auto"/>
                <w:bottom w:val="none" w:sz="0" w:space="0" w:color="auto"/>
                <w:right w:val="none" w:sz="0" w:space="0" w:color="auto"/>
              </w:divBdr>
            </w:div>
            <w:div w:id="522864273">
              <w:marLeft w:val="840"/>
              <w:marRight w:val="0"/>
              <w:marTop w:val="0"/>
              <w:marBottom w:val="0"/>
              <w:divBdr>
                <w:top w:val="none" w:sz="0" w:space="0" w:color="auto"/>
                <w:left w:val="none" w:sz="0" w:space="0" w:color="auto"/>
                <w:bottom w:val="none" w:sz="0" w:space="0" w:color="auto"/>
                <w:right w:val="none" w:sz="0" w:space="0" w:color="auto"/>
              </w:divBdr>
            </w:div>
            <w:div w:id="809714262">
              <w:marLeft w:val="720"/>
              <w:marRight w:val="0"/>
              <w:marTop w:val="0"/>
              <w:marBottom w:val="0"/>
              <w:divBdr>
                <w:top w:val="none" w:sz="0" w:space="0" w:color="auto"/>
                <w:left w:val="none" w:sz="0" w:space="0" w:color="auto"/>
                <w:bottom w:val="none" w:sz="0" w:space="0" w:color="auto"/>
                <w:right w:val="none" w:sz="0" w:space="0" w:color="auto"/>
              </w:divBdr>
            </w:div>
            <w:div w:id="924460482">
              <w:marLeft w:val="840"/>
              <w:marRight w:val="0"/>
              <w:marTop w:val="0"/>
              <w:marBottom w:val="0"/>
              <w:divBdr>
                <w:top w:val="none" w:sz="0" w:space="0" w:color="auto"/>
                <w:left w:val="none" w:sz="0" w:space="0" w:color="auto"/>
                <w:bottom w:val="none" w:sz="0" w:space="0" w:color="auto"/>
                <w:right w:val="none" w:sz="0" w:space="0" w:color="auto"/>
              </w:divBdr>
            </w:div>
            <w:div w:id="1046174116">
              <w:marLeft w:val="840"/>
              <w:marRight w:val="0"/>
              <w:marTop w:val="0"/>
              <w:marBottom w:val="0"/>
              <w:divBdr>
                <w:top w:val="none" w:sz="0" w:space="0" w:color="auto"/>
                <w:left w:val="none" w:sz="0" w:space="0" w:color="auto"/>
                <w:bottom w:val="none" w:sz="0" w:space="0" w:color="auto"/>
                <w:right w:val="none" w:sz="0" w:space="0" w:color="auto"/>
              </w:divBdr>
            </w:div>
            <w:div w:id="1142427330">
              <w:marLeft w:val="840"/>
              <w:marRight w:val="0"/>
              <w:marTop w:val="0"/>
              <w:marBottom w:val="0"/>
              <w:divBdr>
                <w:top w:val="none" w:sz="0" w:space="0" w:color="auto"/>
                <w:left w:val="none" w:sz="0" w:space="0" w:color="auto"/>
                <w:bottom w:val="none" w:sz="0" w:space="0" w:color="auto"/>
                <w:right w:val="none" w:sz="0" w:space="0" w:color="auto"/>
              </w:divBdr>
            </w:div>
            <w:div w:id="1337414685">
              <w:marLeft w:val="840"/>
              <w:marRight w:val="0"/>
              <w:marTop w:val="0"/>
              <w:marBottom w:val="0"/>
              <w:divBdr>
                <w:top w:val="none" w:sz="0" w:space="0" w:color="auto"/>
                <w:left w:val="none" w:sz="0" w:space="0" w:color="auto"/>
                <w:bottom w:val="none" w:sz="0" w:space="0" w:color="auto"/>
                <w:right w:val="none" w:sz="0" w:space="0" w:color="auto"/>
              </w:divBdr>
            </w:div>
            <w:div w:id="2063938762">
              <w:marLeft w:val="480"/>
              <w:marRight w:val="0"/>
              <w:marTop w:val="0"/>
              <w:marBottom w:val="0"/>
              <w:divBdr>
                <w:top w:val="none" w:sz="0" w:space="0" w:color="auto"/>
                <w:left w:val="none" w:sz="0" w:space="0" w:color="auto"/>
                <w:bottom w:val="none" w:sz="0" w:space="0" w:color="auto"/>
                <w:right w:val="none" w:sz="0" w:space="0" w:color="auto"/>
              </w:divBdr>
            </w:div>
            <w:div w:id="2119449659">
              <w:marLeft w:val="840"/>
              <w:marRight w:val="0"/>
              <w:marTop w:val="0"/>
              <w:marBottom w:val="0"/>
              <w:divBdr>
                <w:top w:val="none" w:sz="0" w:space="0" w:color="auto"/>
                <w:left w:val="none" w:sz="0" w:space="0" w:color="auto"/>
                <w:bottom w:val="none" w:sz="0" w:space="0" w:color="auto"/>
                <w:right w:val="none" w:sz="0" w:space="0" w:color="auto"/>
              </w:divBdr>
            </w:div>
          </w:divsChild>
        </w:div>
      </w:divsChild>
    </w:div>
    <w:div w:id="71590367">
      <w:bodyDiv w:val="1"/>
      <w:marLeft w:val="0"/>
      <w:marRight w:val="0"/>
      <w:marTop w:val="0"/>
      <w:marBottom w:val="0"/>
      <w:divBdr>
        <w:top w:val="none" w:sz="0" w:space="0" w:color="auto"/>
        <w:left w:val="none" w:sz="0" w:space="0" w:color="auto"/>
        <w:bottom w:val="none" w:sz="0" w:space="0" w:color="auto"/>
        <w:right w:val="none" w:sz="0" w:space="0" w:color="auto"/>
      </w:divBdr>
    </w:div>
    <w:div w:id="83066683">
      <w:bodyDiv w:val="1"/>
      <w:marLeft w:val="0"/>
      <w:marRight w:val="0"/>
      <w:marTop w:val="0"/>
      <w:marBottom w:val="0"/>
      <w:divBdr>
        <w:top w:val="none" w:sz="0" w:space="0" w:color="auto"/>
        <w:left w:val="none" w:sz="0" w:space="0" w:color="auto"/>
        <w:bottom w:val="none" w:sz="0" w:space="0" w:color="auto"/>
        <w:right w:val="none" w:sz="0" w:space="0" w:color="auto"/>
      </w:divBdr>
      <w:divsChild>
        <w:div w:id="32967472">
          <w:marLeft w:val="0"/>
          <w:marRight w:val="0"/>
          <w:marTop w:val="105"/>
          <w:marBottom w:val="0"/>
          <w:divBdr>
            <w:top w:val="none" w:sz="0" w:space="0" w:color="auto"/>
            <w:left w:val="none" w:sz="0" w:space="0" w:color="auto"/>
            <w:bottom w:val="none" w:sz="0" w:space="0" w:color="auto"/>
            <w:right w:val="none" w:sz="0" w:space="0" w:color="auto"/>
          </w:divBdr>
        </w:div>
        <w:div w:id="878014373">
          <w:marLeft w:val="0"/>
          <w:marRight w:val="0"/>
          <w:marTop w:val="0"/>
          <w:marBottom w:val="0"/>
          <w:divBdr>
            <w:top w:val="none" w:sz="0" w:space="0" w:color="auto"/>
            <w:left w:val="none" w:sz="0" w:space="0" w:color="auto"/>
            <w:bottom w:val="none" w:sz="0" w:space="0" w:color="auto"/>
            <w:right w:val="none" w:sz="0" w:space="0" w:color="auto"/>
          </w:divBdr>
          <w:divsChild>
            <w:div w:id="1085027747">
              <w:marLeft w:val="255"/>
              <w:marRight w:val="0"/>
              <w:marTop w:val="0"/>
              <w:marBottom w:val="0"/>
              <w:divBdr>
                <w:top w:val="none" w:sz="0" w:space="0" w:color="auto"/>
                <w:left w:val="none" w:sz="0" w:space="0" w:color="auto"/>
                <w:bottom w:val="none" w:sz="0" w:space="0" w:color="auto"/>
                <w:right w:val="none" w:sz="0" w:space="0" w:color="auto"/>
              </w:divBdr>
            </w:div>
          </w:divsChild>
        </w:div>
        <w:div w:id="128397732">
          <w:marLeft w:val="0"/>
          <w:marRight w:val="0"/>
          <w:marTop w:val="0"/>
          <w:marBottom w:val="0"/>
          <w:divBdr>
            <w:top w:val="none" w:sz="0" w:space="0" w:color="auto"/>
            <w:left w:val="none" w:sz="0" w:space="0" w:color="auto"/>
            <w:bottom w:val="none" w:sz="0" w:space="0" w:color="auto"/>
            <w:right w:val="none" w:sz="0" w:space="0" w:color="auto"/>
          </w:divBdr>
          <w:divsChild>
            <w:div w:id="1086003088">
              <w:marLeft w:val="255"/>
              <w:marRight w:val="0"/>
              <w:marTop w:val="0"/>
              <w:marBottom w:val="0"/>
              <w:divBdr>
                <w:top w:val="none" w:sz="0" w:space="0" w:color="auto"/>
                <w:left w:val="none" w:sz="0" w:space="0" w:color="auto"/>
                <w:bottom w:val="none" w:sz="0" w:space="0" w:color="auto"/>
                <w:right w:val="none" w:sz="0" w:space="0" w:color="auto"/>
              </w:divBdr>
            </w:div>
          </w:divsChild>
        </w:div>
        <w:div w:id="1459569382">
          <w:marLeft w:val="0"/>
          <w:marRight w:val="0"/>
          <w:marTop w:val="0"/>
          <w:marBottom w:val="0"/>
          <w:divBdr>
            <w:top w:val="none" w:sz="0" w:space="0" w:color="auto"/>
            <w:left w:val="none" w:sz="0" w:space="0" w:color="auto"/>
            <w:bottom w:val="none" w:sz="0" w:space="0" w:color="auto"/>
            <w:right w:val="none" w:sz="0" w:space="0" w:color="auto"/>
          </w:divBdr>
          <w:divsChild>
            <w:div w:id="1982155690">
              <w:marLeft w:val="255"/>
              <w:marRight w:val="0"/>
              <w:marTop w:val="0"/>
              <w:marBottom w:val="0"/>
              <w:divBdr>
                <w:top w:val="none" w:sz="0" w:space="0" w:color="auto"/>
                <w:left w:val="none" w:sz="0" w:space="0" w:color="auto"/>
                <w:bottom w:val="none" w:sz="0" w:space="0" w:color="auto"/>
                <w:right w:val="none" w:sz="0" w:space="0" w:color="auto"/>
              </w:divBdr>
            </w:div>
          </w:divsChild>
        </w:div>
        <w:div w:id="567570611">
          <w:marLeft w:val="0"/>
          <w:marRight w:val="0"/>
          <w:marTop w:val="0"/>
          <w:marBottom w:val="0"/>
          <w:divBdr>
            <w:top w:val="none" w:sz="0" w:space="0" w:color="auto"/>
            <w:left w:val="none" w:sz="0" w:space="0" w:color="auto"/>
            <w:bottom w:val="none" w:sz="0" w:space="0" w:color="auto"/>
            <w:right w:val="none" w:sz="0" w:space="0" w:color="auto"/>
          </w:divBdr>
          <w:divsChild>
            <w:div w:id="144977490">
              <w:marLeft w:val="255"/>
              <w:marRight w:val="0"/>
              <w:marTop w:val="0"/>
              <w:marBottom w:val="0"/>
              <w:divBdr>
                <w:top w:val="none" w:sz="0" w:space="0" w:color="auto"/>
                <w:left w:val="none" w:sz="0" w:space="0" w:color="auto"/>
                <w:bottom w:val="none" w:sz="0" w:space="0" w:color="auto"/>
                <w:right w:val="none" w:sz="0" w:space="0" w:color="auto"/>
              </w:divBdr>
            </w:div>
          </w:divsChild>
        </w:div>
        <w:div w:id="1297678970">
          <w:marLeft w:val="0"/>
          <w:marRight w:val="0"/>
          <w:marTop w:val="0"/>
          <w:marBottom w:val="0"/>
          <w:divBdr>
            <w:top w:val="none" w:sz="0" w:space="0" w:color="auto"/>
            <w:left w:val="none" w:sz="0" w:space="0" w:color="auto"/>
            <w:bottom w:val="none" w:sz="0" w:space="0" w:color="auto"/>
            <w:right w:val="none" w:sz="0" w:space="0" w:color="auto"/>
          </w:divBdr>
          <w:divsChild>
            <w:div w:id="777412750">
              <w:marLeft w:val="255"/>
              <w:marRight w:val="0"/>
              <w:marTop w:val="0"/>
              <w:marBottom w:val="0"/>
              <w:divBdr>
                <w:top w:val="none" w:sz="0" w:space="0" w:color="auto"/>
                <w:left w:val="none" w:sz="0" w:space="0" w:color="auto"/>
                <w:bottom w:val="none" w:sz="0" w:space="0" w:color="auto"/>
                <w:right w:val="none" w:sz="0" w:space="0" w:color="auto"/>
              </w:divBdr>
            </w:div>
          </w:divsChild>
        </w:div>
        <w:div w:id="788089514">
          <w:marLeft w:val="0"/>
          <w:marRight w:val="0"/>
          <w:marTop w:val="0"/>
          <w:marBottom w:val="0"/>
          <w:divBdr>
            <w:top w:val="none" w:sz="0" w:space="0" w:color="auto"/>
            <w:left w:val="none" w:sz="0" w:space="0" w:color="auto"/>
            <w:bottom w:val="none" w:sz="0" w:space="0" w:color="auto"/>
            <w:right w:val="none" w:sz="0" w:space="0" w:color="auto"/>
          </w:divBdr>
          <w:divsChild>
            <w:div w:id="2141264008">
              <w:marLeft w:val="255"/>
              <w:marRight w:val="0"/>
              <w:marTop w:val="0"/>
              <w:marBottom w:val="0"/>
              <w:divBdr>
                <w:top w:val="none" w:sz="0" w:space="0" w:color="auto"/>
                <w:left w:val="none" w:sz="0" w:space="0" w:color="auto"/>
                <w:bottom w:val="none" w:sz="0" w:space="0" w:color="auto"/>
                <w:right w:val="none" w:sz="0" w:space="0" w:color="auto"/>
              </w:divBdr>
            </w:div>
          </w:divsChild>
        </w:div>
        <w:div w:id="369689482">
          <w:marLeft w:val="0"/>
          <w:marRight w:val="0"/>
          <w:marTop w:val="0"/>
          <w:marBottom w:val="0"/>
          <w:divBdr>
            <w:top w:val="none" w:sz="0" w:space="0" w:color="auto"/>
            <w:left w:val="none" w:sz="0" w:space="0" w:color="auto"/>
            <w:bottom w:val="none" w:sz="0" w:space="0" w:color="auto"/>
            <w:right w:val="none" w:sz="0" w:space="0" w:color="auto"/>
          </w:divBdr>
          <w:divsChild>
            <w:div w:id="205262646">
              <w:marLeft w:val="255"/>
              <w:marRight w:val="0"/>
              <w:marTop w:val="0"/>
              <w:marBottom w:val="0"/>
              <w:divBdr>
                <w:top w:val="none" w:sz="0" w:space="0" w:color="auto"/>
                <w:left w:val="none" w:sz="0" w:space="0" w:color="auto"/>
                <w:bottom w:val="none" w:sz="0" w:space="0" w:color="auto"/>
                <w:right w:val="none" w:sz="0" w:space="0" w:color="auto"/>
              </w:divBdr>
            </w:div>
          </w:divsChild>
        </w:div>
        <w:div w:id="1855605505">
          <w:marLeft w:val="0"/>
          <w:marRight w:val="0"/>
          <w:marTop w:val="0"/>
          <w:marBottom w:val="0"/>
          <w:divBdr>
            <w:top w:val="none" w:sz="0" w:space="0" w:color="auto"/>
            <w:left w:val="none" w:sz="0" w:space="0" w:color="auto"/>
            <w:bottom w:val="none" w:sz="0" w:space="0" w:color="auto"/>
            <w:right w:val="none" w:sz="0" w:space="0" w:color="auto"/>
          </w:divBdr>
          <w:divsChild>
            <w:div w:id="1144815364">
              <w:marLeft w:val="255"/>
              <w:marRight w:val="0"/>
              <w:marTop w:val="0"/>
              <w:marBottom w:val="0"/>
              <w:divBdr>
                <w:top w:val="none" w:sz="0" w:space="0" w:color="auto"/>
                <w:left w:val="none" w:sz="0" w:space="0" w:color="auto"/>
                <w:bottom w:val="none" w:sz="0" w:space="0" w:color="auto"/>
                <w:right w:val="none" w:sz="0" w:space="0" w:color="auto"/>
              </w:divBdr>
            </w:div>
          </w:divsChild>
        </w:div>
        <w:div w:id="1053890055">
          <w:marLeft w:val="0"/>
          <w:marRight w:val="0"/>
          <w:marTop w:val="0"/>
          <w:marBottom w:val="0"/>
          <w:divBdr>
            <w:top w:val="none" w:sz="0" w:space="0" w:color="auto"/>
            <w:left w:val="none" w:sz="0" w:space="0" w:color="auto"/>
            <w:bottom w:val="none" w:sz="0" w:space="0" w:color="auto"/>
            <w:right w:val="none" w:sz="0" w:space="0" w:color="auto"/>
          </w:divBdr>
          <w:divsChild>
            <w:div w:id="1892379594">
              <w:marLeft w:val="255"/>
              <w:marRight w:val="0"/>
              <w:marTop w:val="0"/>
              <w:marBottom w:val="0"/>
              <w:divBdr>
                <w:top w:val="none" w:sz="0" w:space="0" w:color="auto"/>
                <w:left w:val="none" w:sz="0" w:space="0" w:color="auto"/>
                <w:bottom w:val="none" w:sz="0" w:space="0" w:color="auto"/>
                <w:right w:val="none" w:sz="0" w:space="0" w:color="auto"/>
              </w:divBdr>
            </w:div>
          </w:divsChild>
        </w:div>
        <w:div w:id="1662124625">
          <w:marLeft w:val="0"/>
          <w:marRight w:val="0"/>
          <w:marTop w:val="0"/>
          <w:marBottom w:val="0"/>
          <w:divBdr>
            <w:top w:val="none" w:sz="0" w:space="0" w:color="auto"/>
            <w:left w:val="none" w:sz="0" w:space="0" w:color="auto"/>
            <w:bottom w:val="none" w:sz="0" w:space="0" w:color="auto"/>
            <w:right w:val="none" w:sz="0" w:space="0" w:color="auto"/>
          </w:divBdr>
          <w:divsChild>
            <w:div w:id="465591762">
              <w:marLeft w:val="255"/>
              <w:marRight w:val="0"/>
              <w:marTop w:val="0"/>
              <w:marBottom w:val="0"/>
              <w:divBdr>
                <w:top w:val="none" w:sz="0" w:space="0" w:color="auto"/>
                <w:left w:val="none" w:sz="0" w:space="0" w:color="auto"/>
                <w:bottom w:val="none" w:sz="0" w:space="0" w:color="auto"/>
                <w:right w:val="none" w:sz="0" w:space="0" w:color="auto"/>
              </w:divBdr>
            </w:div>
          </w:divsChild>
        </w:div>
        <w:div w:id="1547526257">
          <w:marLeft w:val="0"/>
          <w:marRight w:val="0"/>
          <w:marTop w:val="0"/>
          <w:marBottom w:val="0"/>
          <w:divBdr>
            <w:top w:val="none" w:sz="0" w:space="0" w:color="auto"/>
            <w:left w:val="none" w:sz="0" w:space="0" w:color="auto"/>
            <w:bottom w:val="none" w:sz="0" w:space="0" w:color="auto"/>
            <w:right w:val="none" w:sz="0" w:space="0" w:color="auto"/>
          </w:divBdr>
          <w:divsChild>
            <w:div w:id="1905875083">
              <w:marLeft w:val="255"/>
              <w:marRight w:val="0"/>
              <w:marTop w:val="0"/>
              <w:marBottom w:val="0"/>
              <w:divBdr>
                <w:top w:val="none" w:sz="0" w:space="0" w:color="auto"/>
                <w:left w:val="none" w:sz="0" w:space="0" w:color="auto"/>
                <w:bottom w:val="none" w:sz="0" w:space="0" w:color="auto"/>
                <w:right w:val="none" w:sz="0" w:space="0" w:color="auto"/>
              </w:divBdr>
            </w:div>
          </w:divsChild>
        </w:div>
        <w:div w:id="1863740360">
          <w:marLeft w:val="0"/>
          <w:marRight w:val="0"/>
          <w:marTop w:val="0"/>
          <w:marBottom w:val="0"/>
          <w:divBdr>
            <w:top w:val="none" w:sz="0" w:space="0" w:color="auto"/>
            <w:left w:val="none" w:sz="0" w:space="0" w:color="auto"/>
            <w:bottom w:val="none" w:sz="0" w:space="0" w:color="auto"/>
            <w:right w:val="none" w:sz="0" w:space="0" w:color="auto"/>
          </w:divBdr>
          <w:divsChild>
            <w:div w:id="1763601108">
              <w:marLeft w:val="255"/>
              <w:marRight w:val="0"/>
              <w:marTop w:val="0"/>
              <w:marBottom w:val="0"/>
              <w:divBdr>
                <w:top w:val="none" w:sz="0" w:space="0" w:color="auto"/>
                <w:left w:val="none" w:sz="0" w:space="0" w:color="auto"/>
                <w:bottom w:val="none" w:sz="0" w:space="0" w:color="auto"/>
                <w:right w:val="none" w:sz="0" w:space="0" w:color="auto"/>
              </w:divBdr>
            </w:div>
          </w:divsChild>
        </w:div>
        <w:div w:id="317417331">
          <w:marLeft w:val="0"/>
          <w:marRight w:val="0"/>
          <w:marTop w:val="0"/>
          <w:marBottom w:val="0"/>
          <w:divBdr>
            <w:top w:val="none" w:sz="0" w:space="0" w:color="auto"/>
            <w:left w:val="none" w:sz="0" w:space="0" w:color="auto"/>
            <w:bottom w:val="none" w:sz="0" w:space="0" w:color="auto"/>
            <w:right w:val="none" w:sz="0" w:space="0" w:color="auto"/>
          </w:divBdr>
          <w:divsChild>
            <w:div w:id="2010015281">
              <w:marLeft w:val="255"/>
              <w:marRight w:val="0"/>
              <w:marTop w:val="0"/>
              <w:marBottom w:val="0"/>
              <w:divBdr>
                <w:top w:val="none" w:sz="0" w:space="0" w:color="auto"/>
                <w:left w:val="none" w:sz="0" w:space="0" w:color="auto"/>
                <w:bottom w:val="none" w:sz="0" w:space="0" w:color="auto"/>
                <w:right w:val="none" w:sz="0" w:space="0" w:color="auto"/>
              </w:divBdr>
            </w:div>
          </w:divsChild>
        </w:div>
        <w:div w:id="1870796411">
          <w:marLeft w:val="0"/>
          <w:marRight w:val="0"/>
          <w:marTop w:val="0"/>
          <w:marBottom w:val="0"/>
          <w:divBdr>
            <w:top w:val="none" w:sz="0" w:space="0" w:color="auto"/>
            <w:left w:val="none" w:sz="0" w:space="0" w:color="auto"/>
            <w:bottom w:val="none" w:sz="0" w:space="0" w:color="auto"/>
            <w:right w:val="none" w:sz="0" w:space="0" w:color="auto"/>
          </w:divBdr>
          <w:divsChild>
            <w:div w:id="1032540162">
              <w:marLeft w:val="255"/>
              <w:marRight w:val="0"/>
              <w:marTop w:val="0"/>
              <w:marBottom w:val="0"/>
              <w:divBdr>
                <w:top w:val="none" w:sz="0" w:space="0" w:color="auto"/>
                <w:left w:val="none" w:sz="0" w:space="0" w:color="auto"/>
                <w:bottom w:val="none" w:sz="0" w:space="0" w:color="auto"/>
                <w:right w:val="none" w:sz="0" w:space="0" w:color="auto"/>
              </w:divBdr>
            </w:div>
          </w:divsChild>
        </w:div>
        <w:div w:id="12459470">
          <w:marLeft w:val="0"/>
          <w:marRight w:val="0"/>
          <w:marTop w:val="0"/>
          <w:marBottom w:val="0"/>
          <w:divBdr>
            <w:top w:val="none" w:sz="0" w:space="0" w:color="auto"/>
            <w:left w:val="none" w:sz="0" w:space="0" w:color="auto"/>
            <w:bottom w:val="none" w:sz="0" w:space="0" w:color="auto"/>
            <w:right w:val="none" w:sz="0" w:space="0" w:color="auto"/>
          </w:divBdr>
          <w:divsChild>
            <w:div w:id="1962615744">
              <w:marLeft w:val="255"/>
              <w:marRight w:val="0"/>
              <w:marTop w:val="0"/>
              <w:marBottom w:val="0"/>
              <w:divBdr>
                <w:top w:val="none" w:sz="0" w:space="0" w:color="auto"/>
                <w:left w:val="none" w:sz="0" w:space="0" w:color="auto"/>
                <w:bottom w:val="none" w:sz="0" w:space="0" w:color="auto"/>
                <w:right w:val="none" w:sz="0" w:space="0" w:color="auto"/>
              </w:divBdr>
            </w:div>
          </w:divsChild>
        </w:div>
        <w:div w:id="1152720912">
          <w:marLeft w:val="0"/>
          <w:marRight w:val="0"/>
          <w:marTop w:val="0"/>
          <w:marBottom w:val="0"/>
          <w:divBdr>
            <w:top w:val="none" w:sz="0" w:space="0" w:color="auto"/>
            <w:left w:val="none" w:sz="0" w:space="0" w:color="auto"/>
            <w:bottom w:val="none" w:sz="0" w:space="0" w:color="auto"/>
            <w:right w:val="none" w:sz="0" w:space="0" w:color="auto"/>
          </w:divBdr>
          <w:divsChild>
            <w:div w:id="2019188731">
              <w:marLeft w:val="255"/>
              <w:marRight w:val="0"/>
              <w:marTop w:val="0"/>
              <w:marBottom w:val="0"/>
              <w:divBdr>
                <w:top w:val="none" w:sz="0" w:space="0" w:color="auto"/>
                <w:left w:val="none" w:sz="0" w:space="0" w:color="auto"/>
                <w:bottom w:val="none" w:sz="0" w:space="0" w:color="auto"/>
                <w:right w:val="none" w:sz="0" w:space="0" w:color="auto"/>
              </w:divBdr>
            </w:div>
          </w:divsChild>
        </w:div>
        <w:div w:id="1541628371">
          <w:marLeft w:val="0"/>
          <w:marRight w:val="0"/>
          <w:marTop w:val="0"/>
          <w:marBottom w:val="0"/>
          <w:divBdr>
            <w:top w:val="none" w:sz="0" w:space="0" w:color="auto"/>
            <w:left w:val="none" w:sz="0" w:space="0" w:color="auto"/>
            <w:bottom w:val="none" w:sz="0" w:space="0" w:color="auto"/>
            <w:right w:val="none" w:sz="0" w:space="0" w:color="auto"/>
          </w:divBdr>
          <w:divsChild>
            <w:div w:id="460000533">
              <w:marLeft w:val="255"/>
              <w:marRight w:val="0"/>
              <w:marTop w:val="0"/>
              <w:marBottom w:val="0"/>
              <w:divBdr>
                <w:top w:val="none" w:sz="0" w:space="0" w:color="auto"/>
                <w:left w:val="none" w:sz="0" w:space="0" w:color="auto"/>
                <w:bottom w:val="none" w:sz="0" w:space="0" w:color="auto"/>
                <w:right w:val="none" w:sz="0" w:space="0" w:color="auto"/>
              </w:divBdr>
            </w:div>
          </w:divsChild>
        </w:div>
        <w:div w:id="159350734">
          <w:marLeft w:val="0"/>
          <w:marRight w:val="0"/>
          <w:marTop w:val="0"/>
          <w:marBottom w:val="0"/>
          <w:divBdr>
            <w:top w:val="none" w:sz="0" w:space="0" w:color="auto"/>
            <w:left w:val="none" w:sz="0" w:space="0" w:color="auto"/>
            <w:bottom w:val="none" w:sz="0" w:space="0" w:color="auto"/>
            <w:right w:val="none" w:sz="0" w:space="0" w:color="auto"/>
          </w:divBdr>
          <w:divsChild>
            <w:div w:id="1972595209">
              <w:marLeft w:val="255"/>
              <w:marRight w:val="0"/>
              <w:marTop w:val="0"/>
              <w:marBottom w:val="0"/>
              <w:divBdr>
                <w:top w:val="none" w:sz="0" w:space="0" w:color="auto"/>
                <w:left w:val="none" w:sz="0" w:space="0" w:color="auto"/>
                <w:bottom w:val="none" w:sz="0" w:space="0" w:color="auto"/>
                <w:right w:val="none" w:sz="0" w:space="0" w:color="auto"/>
              </w:divBdr>
            </w:div>
          </w:divsChild>
        </w:div>
        <w:div w:id="1248072993">
          <w:marLeft w:val="0"/>
          <w:marRight w:val="0"/>
          <w:marTop w:val="0"/>
          <w:marBottom w:val="0"/>
          <w:divBdr>
            <w:top w:val="none" w:sz="0" w:space="0" w:color="auto"/>
            <w:left w:val="none" w:sz="0" w:space="0" w:color="auto"/>
            <w:bottom w:val="none" w:sz="0" w:space="0" w:color="auto"/>
            <w:right w:val="none" w:sz="0" w:space="0" w:color="auto"/>
          </w:divBdr>
          <w:divsChild>
            <w:div w:id="896012097">
              <w:marLeft w:val="255"/>
              <w:marRight w:val="0"/>
              <w:marTop w:val="0"/>
              <w:marBottom w:val="0"/>
              <w:divBdr>
                <w:top w:val="none" w:sz="0" w:space="0" w:color="auto"/>
                <w:left w:val="none" w:sz="0" w:space="0" w:color="auto"/>
                <w:bottom w:val="none" w:sz="0" w:space="0" w:color="auto"/>
                <w:right w:val="none" w:sz="0" w:space="0" w:color="auto"/>
              </w:divBdr>
            </w:div>
          </w:divsChild>
        </w:div>
        <w:div w:id="824590829">
          <w:marLeft w:val="0"/>
          <w:marRight w:val="0"/>
          <w:marTop w:val="0"/>
          <w:marBottom w:val="0"/>
          <w:divBdr>
            <w:top w:val="none" w:sz="0" w:space="0" w:color="auto"/>
            <w:left w:val="none" w:sz="0" w:space="0" w:color="auto"/>
            <w:bottom w:val="none" w:sz="0" w:space="0" w:color="auto"/>
            <w:right w:val="none" w:sz="0" w:space="0" w:color="auto"/>
          </w:divBdr>
          <w:divsChild>
            <w:div w:id="716903553">
              <w:marLeft w:val="255"/>
              <w:marRight w:val="0"/>
              <w:marTop w:val="0"/>
              <w:marBottom w:val="0"/>
              <w:divBdr>
                <w:top w:val="none" w:sz="0" w:space="0" w:color="auto"/>
                <w:left w:val="none" w:sz="0" w:space="0" w:color="auto"/>
                <w:bottom w:val="none" w:sz="0" w:space="0" w:color="auto"/>
                <w:right w:val="none" w:sz="0" w:space="0" w:color="auto"/>
              </w:divBdr>
            </w:div>
          </w:divsChild>
        </w:div>
        <w:div w:id="343283157">
          <w:marLeft w:val="0"/>
          <w:marRight w:val="0"/>
          <w:marTop w:val="0"/>
          <w:marBottom w:val="0"/>
          <w:divBdr>
            <w:top w:val="none" w:sz="0" w:space="0" w:color="auto"/>
            <w:left w:val="none" w:sz="0" w:space="0" w:color="auto"/>
            <w:bottom w:val="none" w:sz="0" w:space="0" w:color="auto"/>
            <w:right w:val="none" w:sz="0" w:space="0" w:color="auto"/>
          </w:divBdr>
          <w:divsChild>
            <w:div w:id="1131174862">
              <w:marLeft w:val="255"/>
              <w:marRight w:val="0"/>
              <w:marTop w:val="0"/>
              <w:marBottom w:val="0"/>
              <w:divBdr>
                <w:top w:val="none" w:sz="0" w:space="0" w:color="auto"/>
                <w:left w:val="none" w:sz="0" w:space="0" w:color="auto"/>
                <w:bottom w:val="none" w:sz="0" w:space="0" w:color="auto"/>
                <w:right w:val="none" w:sz="0" w:space="0" w:color="auto"/>
              </w:divBdr>
            </w:div>
          </w:divsChild>
        </w:div>
        <w:div w:id="123282307">
          <w:marLeft w:val="0"/>
          <w:marRight w:val="0"/>
          <w:marTop w:val="0"/>
          <w:marBottom w:val="0"/>
          <w:divBdr>
            <w:top w:val="none" w:sz="0" w:space="0" w:color="auto"/>
            <w:left w:val="none" w:sz="0" w:space="0" w:color="auto"/>
            <w:bottom w:val="none" w:sz="0" w:space="0" w:color="auto"/>
            <w:right w:val="none" w:sz="0" w:space="0" w:color="auto"/>
          </w:divBdr>
          <w:divsChild>
            <w:div w:id="666442594">
              <w:marLeft w:val="255"/>
              <w:marRight w:val="0"/>
              <w:marTop w:val="0"/>
              <w:marBottom w:val="0"/>
              <w:divBdr>
                <w:top w:val="none" w:sz="0" w:space="0" w:color="auto"/>
                <w:left w:val="none" w:sz="0" w:space="0" w:color="auto"/>
                <w:bottom w:val="none" w:sz="0" w:space="0" w:color="auto"/>
                <w:right w:val="none" w:sz="0" w:space="0" w:color="auto"/>
              </w:divBdr>
            </w:div>
          </w:divsChild>
        </w:div>
        <w:div w:id="922952377">
          <w:marLeft w:val="0"/>
          <w:marRight w:val="0"/>
          <w:marTop w:val="0"/>
          <w:marBottom w:val="0"/>
          <w:divBdr>
            <w:top w:val="none" w:sz="0" w:space="0" w:color="auto"/>
            <w:left w:val="none" w:sz="0" w:space="0" w:color="auto"/>
            <w:bottom w:val="none" w:sz="0" w:space="0" w:color="auto"/>
            <w:right w:val="none" w:sz="0" w:space="0" w:color="auto"/>
          </w:divBdr>
          <w:divsChild>
            <w:div w:id="2095469659">
              <w:marLeft w:val="255"/>
              <w:marRight w:val="0"/>
              <w:marTop w:val="0"/>
              <w:marBottom w:val="0"/>
              <w:divBdr>
                <w:top w:val="none" w:sz="0" w:space="0" w:color="auto"/>
                <w:left w:val="none" w:sz="0" w:space="0" w:color="auto"/>
                <w:bottom w:val="none" w:sz="0" w:space="0" w:color="auto"/>
                <w:right w:val="none" w:sz="0" w:space="0" w:color="auto"/>
              </w:divBdr>
            </w:div>
          </w:divsChild>
        </w:div>
        <w:div w:id="2082217500">
          <w:marLeft w:val="0"/>
          <w:marRight w:val="0"/>
          <w:marTop w:val="0"/>
          <w:marBottom w:val="0"/>
          <w:divBdr>
            <w:top w:val="none" w:sz="0" w:space="0" w:color="auto"/>
            <w:left w:val="none" w:sz="0" w:space="0" w:color="auto"/>
            <w:bottom w:val="none" w:sz="0" w:space="0" w:color="auto"/>
            <w:right w:val="none" w:sz="0" w:space="0" w:color="auto"/>
          </w:divBdr>
          <w:divsChild>
            <w:div w:id="624582082">
              <w:marLeft w:val="255"/>
              <w:marRight w:val="0"/>
              <w:marTop w:val="0"/>
              <w:marBottom w:val="0"/>
              <w:divBdr>
                <w:top w:val="none" w:sz="0" w:space="0" w:color="auto"/>
                <w:left w:val="none" w:sz="0" w:space="0" w:color="auto"/>
                <w:bottom w:val="none" w:sz="0" w:space="0" w:color="auto"/>
                <w:right w:val="none" w:sz="0" w:space="0" w:color="auto"/>
              </w:divBdr>
            </w:div>
          </w:divsChild>
        </w:div>
        <w:div w:id="1319576039">
          <w:marLeft w:val="0"/>
          <w:marRight w:val="0"/>
          <w:marTop w:val="0"/>
          <w:marBottom w:val="0"/>
          <w:divBdr>
            <w:top w:val="none" w:sz="0" w:space="0" w:color="auto"/>
            <w:left w:val="none" w:sz="0" w:space="0" w:color="auto"/>
            <w:bottom w:val="none" w:sz="0" w:space="0" w:color="auto"/>
            <w:right w:val="none" w:sz="0" w:space="0" w:color="auto"/>
          </w:divBdr>
          <w:divsChild>
            <w:div w:id="419374615">
              <w:marLeft w:val="255"/>
              <w:marRight w:val="0"/>
              <w:marTop w:val="0"/>
              <w:marBottom w:val="0"/>
              <w:divBdr>
                <w:top w:val="none" w:sz="0" w:space="0" w:color="auto"/>
                <w:left w:val="none" w:sz="0" w:space="0" w:color="auto"/>
                <w:bottom w:val="none" w:sz="0" w:space="0" w:color="auto"/>
                <w:right w:val="none" w:sz="0" w:space="0" w:color="auto"/>
              </w:divBdr>
            </w:div>
          </w:divsChild>
        </w:div>
        <w:div w:id="946305339">
          <w:marLeft w:val="0"/>
          <w:marRight w:val="0"/>
          <w:marTop w:val="0"/>
          <w:marBottom w:val="0"/>
          <w:divBdr>
            <w:top w:val="none" w:sz="0" w:space="0" w:color="auto"/>
            <w:left w:val="none" w:sz="0" w:space="0" w:color="auto"/>
            <w:bottom w:val="none" w:sz="0" w:space="0" w:color="auto"/>
            <w:right w:val="none" w:sz="0" w:space="0" w:color="auto"/>
          </w:divBdr>
          <w:divsChild>
            <w:div w:id="802238359">
              <w:marLeft w:val="255"/>
              <w:marRight w:val="0"/>
              <w:marTop w:val="0"/>
              <w:marBottom w:val="0"/>
              <w:divBdr>
                <w:top w:val="none" w:sz="0" w:space="0" w:color="auto"/>
                <w:left w:val="none" w:sz="0" w:space="0" w:color="auto"/>
                <w:bottom w:val="none" w:sz="0" w:space="0" w:color="auto"/>
                <w:right w:val="none" w:sz="0" w:space="0" w:color="auto"/>
              </w:divBdr>
            </w:div>
          </w:divsChild>
        </w:div>
        <w:div w:id="1005981423">
          <w:marLeft w:val="0"/>
          <w:marRight w:val="0"/>
          <w:marTop w:val="0"/>
          <w:marBottom w:val="0"/>
          <w:divBdr>
            <w:top w:val="none" w:sz="0" w:space="0" w:color="auto"/>
            <w:left w:val="none" w:sz="0" w:space="0" w:color="auto"/>
            <w:bottom w:val="none" w:sz="0" w:space="0" w:color="auto"/>
            <w:right w:val="none" w:sz="0" w:space="0" w:color="auto"/>
          </w:divBdr>
          <w:divsChild>
            <w:div w:id="1927766098">
              <w:marLeft w:val="255"/>
              <w:marRight w:val="0"/>
              <w:marTop w:val="0"/>
              <w:marBottom w:val="0"/>
              <w:divBdr>
                <w:top w:val="none" w:sz="0" w:space="0" w:color="auto"/>
                <w:left w:val="none" w:sz="0" w:space="0" w:color="auto"/>
                <w:bottom w:val="none" w:sz="0" w:space="0" w:color="auto"/>
                <w:right w:val="none" w:sz="0" w:space="0" w:color="auto"/>
              </w:divBdr>
            </w:div>
          </w:divsChild>
        </w:div>
        <w:div w:id="1510635912">
          <w:marLeft w:val="0"/>
          <w:marRight w:val="0"/>
          <w:marTop w:val="0"/>
          <w:marBottom w:val="0"/>
          <w:divBdr>
            <w:top w:val="none" w:sz="0" w:space="0" w:color="auto"/>
            <w:left w:val="none" w:sz="0" w:space="0" w:color="auto"/>
            <w:bottom w:val="none" w:sz="0" w:space="0" w:color="auto"/>
            <w:right w:val="none" w:sz="0" w:space="0" w:color="auto"/>
          </w:divBdr>
          <w:divsChild>
            <w:div w:id="458758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8376279">
      <w:bodyDiv w:val="1"/>
      <w:marLeft w:val="0"/>
      <w:marRight w:val="0"/>
      <w:marTop w:val="0"/>
      <w:marBottom w:val="0"/>
      <w:divBdr>
        <w:top w:val="none" w:sz="0" w:space="0" w:color="auto"/>
        <w:left w:val="none" w:sz="0" w:space="0" w:color="auto"/>
        <w:bottom w:val="none" w:sz="0" w:space="0" w:color="auto"/>
        <w:right w:val="none" w:sz="0" w:space="0" w:color="auto"/>
      </w:divBdr>
      <w:divsChild>
        <w:div w:id="1401367055">
          <w:marLeft w:val="0"/>
          <w:marRight w:val="0"/>
          <w:marTop w:val="105"/>
          <w:marBottom w:val="0"/>
          <w:divBdr>
            <w:top w:val="none" w:sz="0" w:space="0" w:color="auto"/>
            <w:left w:val="none" w:sz="0" w:space="0" w:color="auto"/>
            <w:bottom w:val="none" w:sz="0" w:space="0" w:color="auto"/>
            <w:right w:val="none" w:sz="0" w:space="0" w:color="auto"/>
          </w:divBdr>
        </w:div>
        <w:div w:id="1486315927">
          <w:marLeft w:val="0"/>
          <w:marRight w:val="0"/>
          <w:marTop w:val="0"/>
          <w:marBottom w:val="0"/>
          <w:divBdr>
            <w:top w:val="none" w:sz="0" w:space="0" w:color="auto"/>
            <w:left w:val="none" w:sz="0" w:space="0" w:color="auto"/>
            <w:bottom w:val="none" w:sz="0" w:space="0" w:color="auto"/>
            <w:right w:val="none" w:sz="0" w:space="0" w:color="auto"/>
          </w:divBdr>
          <w:divsChild>
            <w:div w:id="274102426">
              <w:marLeft w:val="255"/>
              <w:marRight w:val="0"/>
              <w:marTop w:val="0"/>
              <w:marBottom w:val="0"/>
              <w:divBdr>
                <w:top w:val="none" w:sz="0" w:space="0" w:color="auto"/>
                <w:left w:val="none" w:sz="0" w:space="0" w:color="auto"/>
                <w:bottom w:val="none" w:sz="0" w:space="0" w:color="auto"/>
                <w:right w:val="none" w:sz="0" w:space="0" w:color="auto"/>
              </w:divBdr>
            </w:div>
          </w:divsChild>
        </w:div>
        <w:div w:id="643196617">
          <w:marLeft w:val="0"/>
          <w:marRight w:val="0"/>
          <w:marTop w:val="0"/>
          <w:marBottom w:val="0"/>
          <w:divBdr>
            <w:top w:val="none" w:sz="0" w:space="0" w:color="auto"/>
            <w:left w:val="none" w:sz="0" w:space="0" w:color="auto"/>
            <w:bottom w:val="none" w:sz="0" w:space="0" w:color="auto"/>
            <w:right w:val="none" w:sz="0" w:space="0" w:color="auto"/>
          </w:divBdr>
          <w:divsChild>
            <w:div w:id="154419843">
              <w:marLeft w:val="255"/>
              <w:marRight w:val="0"/>
              <w:marTop w:val="0"/>
              <w:marBottom w:val="0"/>
              <w:divBdr>
                <w:top w:val="none" w:sz="0" w:space="0" w:color="auto"/>
                <w:left w:val="none" w:sz="0" w:space="0" w:color="auto"/>
                <w:bottom w:val="none" w:sz="0" w:space="0" w:color="auto"/>
                <w:right w:val="none" w:sz="0" w:space="0" w:color="auto"/>
              </w:divBdr>
            </w:div>
          </w:divsChild>
        </w:div>
        <w:div w:id="1917323198">
          <w:marLeft w:val="0"/>
          <w:marRight w:val="0"/>
          <w:marTop w:val="0"/>
          <w:marBottom w:val="0"/>
          <w:divBdr>
            <w:top w:val="none" w:sz="0" w:space="0" w:color="auto"/>
            <w:left w:val="none" w:sz="0" w:space="0" w:color="auto"/>
            <w:bottom w:val="none" w:sz="0" w:space="0" w:color="auto"/>
            <w:right w:val="none" w:sz="0" w:space="0" w:color="auto"/>
          </w:divBdr>
          <w:divsChild>
            <w:div w:id="1434591197">
              <w:marLeft w:val="255"/>
              <w:marRight w:val="0"/>
              <w:marTop w:val="0"/>
              <w:marBottom w:val="0"/>
              <w:divBdr>
                <w:top w:val="none" w:sz="0" w:space="0" w:color="auto"/>
                <w:left w:val="none" w:sz="0" w:space="0" w:color="auto"/>
                <w:bottom w:val="none" w:sz="0" w:space="0" w:color="auto"/>
                <w:right w:val="none" w:sz="0" w:space="0" w:color="auto"/>
              </w:divBdr>
            </w:div>
          </w:divsChild>
        </w:div>
        <w:div w:id="1925383463">
          <w:marLeft w:val="0"/>
          <w:marRight w:val="0"/>
          <w:marTop w:val="0"/>
          <w:marBottom w:val="0"/>
          <w:divBdr>
            <w:top w:val="none" w:sz="0" w:space="0" w:color="auto"/>
            <w:left w:val="none" w:sz="0" w:space="0" w:color="auto"/>
            <w:bottom w:val="none" w:sz="0" w:space="0" w:color="auto"/>
            <w:right w:val="none" w:sz="0" w:space="0" w:color="auto"/>
          </w:divBdr>
          <w:divsChild>
            <w:div w:id="460999942">
              <w:marLeft w:val="255"/>
              <w:marRight w:val="0"/>
              <w:marTop w:val="0"/>
              <w:marBottom w:val="0"/>
              <w:divBdr>
                <w:top w:val="none" w:sz="0" w:space="0" w:color="auto"/>
                <w:left w:val="none" w:sz="0" w:space="0" w:color="auto"/>
                <w:bottom w:val="none" w:sz="0" w:space="0" w:color="auto"/>
                <w:right w:val="none" w:sz="0" w:space="0" w:color="auto"/>
              </w:divBdr>
            </w:div>
          </w:divsChild>
        </w:div>
        <w:div w:id="1833449519">
          <w:marLeft w:val="0"/>
          <w:marRight w:val="0"/>
          <w:marTop w:val="0"/>
          <w:marBottom w:val="0"/>
          <w:divBdr>
            <w:top w:val="none" w:sz="0" w:space="0" w:color="auto"/>
            <w:left w:val="none" w:sz="0" w:space="0" w:color="auto"/>
            <w:bottom w:val="none" w:sz="0" w:space="0" w:color="auto"/>
            <w:right w:val="none" w:sz="0" w:space="0" w:color="auto"/>
          </w:divBdr>
          <w:divsChild>
            <w:div w:id="115075614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6484939">
      <w:bodyDiv w:val="1"/>
      <w:marLeft w:val="0"/>
      <w:marRight w:val="0"/>
      <w:marTop w:val="0"/>
      <w:marBottom w:val="0"/>
      <w:divBdr>
        <w:top w:val="none" w:sz="0" w:space="0" w:color="auto"/>
        <w:left w:val="none" w:sz="0" w:space="0" w:color="auto"/>
        <w:bottom w:val="none" w:sz="0" w:space="0" w:color="auto"/>
        <w:right w:val="none" w:sz="0" w:space="0" w:color="auto"/>
      </w:divBdr>
      <w:divsChild>
        <w:div w:id="16155943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8453319">
      <w:bodyDiv w:val="1"/>
      <w:marLeft w:val="0"/>
      <w:marRight w:val="0"/>
      <w:marTop w:val="0"/>
      <w:marBottom w:val="0"/>
      <w:divBdr>
        <w:top w:val="none" w:sz="0" w:space="0" w:color="auto"/>
        <w:left w:val="none" w:sz="0" w:space="0" w:color="auto"/>
        <w:bottom w:val="none" w:sz="0" w:space="0" w:color="auto"/>
        <w:right w:val="none" w:sz="0" w:space="0" w:color="auto"/>
      </w:divBdr>
      <w:divsChild>
        <w:div w:id="1741439969">
          <w:marLeft w:val="0"/>
          <w:marRight w:val="0"/>
          <w:marTop w:val="105"/>
          <w:marBottom w:val="0"/>
          <w:divBdr>
            <w:top w:val="none" w:sz="0" w:space="0" w:color="auto"/>
            <w:left w:val="none" w:sz="0" w:space="0" w:color="auto"/>
            <w:bottom w:val="none" w:sz="0" w:space="0" w:color="auto"/>
            <w:right w:val="none" w:sz="0" w:space="0" w:color="auto"/>
          </w:divBdr>
        </w:div>
        <w:div w:id="1795831532">
          <w:marLeft w:val="0"/>
          <w:marRight w:val="0"/>
          <w:marTop w:val="0"/>
          <w:marBottom w:val="0"/>
          <w:divBdr>
            <w:top w:val="none" w:sz="0" w:space="0" w:color="auto"/>
            <w:left w:val="none" w:sz="0" w:space="0" w:color="auto"/>
            <w:bottom w:val="none" w:sz="0" w:space="0" w:color="auto"/>
            <w:right w:val="none" w:sz="0" w:space="0" w:color="auto"/>
          </w:divBdr>
          <w:divsChild>
            <w:div w:id="476646604">
              <w:marLeft w:val="255"/>
              <w:marRight w:val="0"/>
              <w:marTop w:val="0"/>
              <w:marBottom w:val="0"/>
              <w:divBdr>
                <w:top w:val="none" w:sz="0" w:space="0" w:color="auto"/>
                <w:left w:val="none" w:sz="0" w:space="0" w:color="auto"/>
                <w:bottom w:val="none" w:sz="0" w:space="0" w:color="auto"/>
                <w:right w:val="none" w:sz="0" w:space="0" w:color="auto"/>
              </w:divBdr>
            </w:div>
          </w:divsChild>
        </w:div>
        <w:div w:id="1189955490">
          <w:marLeft w:val="0"/>
          <w:marRight w:val="0"/>
          <w:marTop w:val="0"/>
          <w:marBottom w:val="0"/>
          <w:divBdr>
            <w:top w:val="none" w:sz="0" w:space="0" w:color="auto"/>
            <w:left w:val="none" w:sz="0" w:space="0" w:color="auto"/>
            <w:bottom w:val="none" w:sz="0" w:space="0" w:color="auto"/>
            <w:right w:val="none" w:sz="0" w:space="0" w:color="auto"/>
          </w:divBdr>
          <w:divsChild>
            <w:div w:id="548031588">
              <w:marLeft w:val="255"/>
              <w:marRight w:val="0"/>
              <w:marTop w:val="0"/>
              <w:marBottom w:val="0"/>
              <w:divBdr>
                <w:top w:val="none" w:sz="0" w:space="0" w:color="auto"/>
                <w:left w:val="none" w:sz="0" w:space="0" w:color="auto"/>
                <w:bottom w:val="none" w:sz="0" w:space="0" w:color="auto"/>
                <w:right w:val="none" w:sz="0" w:space="0" w:color="auto"/>
              </w:divBdr>
            </w:div>
          </w:divsChild>
        </w:div>
        <w:div w:id="1857622291">
          <w:marLeft w:val="0"/>
          <w:marRight w:val="0"/>
          <w:marTop w:val="0"/>
          <w:marBottom w:val="0"/>
          <w:divBdr>
            <w:top w:val="none" w:sz="0" w:space="0" w:color="auto"/>
            <w:left w:val="none" w:sz="0" w:space="0" w:color="auto"/>
            <w:bottom w:val="none" w:sz="0" w:space="0" w:color="auto"/>
            <w:right w:val="none" w:sz="0" w:space="0" w:color="auto"/>
          </w:divBdr>
          <w:divsChild>
            <w:div w:id="657461289">
              <w:marLeft w:val="255"/>
              <w:marRight w:val="0"/>
              <w:marTop w:val="0"/>
              <w:marBottom w:val="0"/>
              <w:divBdr>
                <w:top w:val="none" w:sz="0" w:space="0" w:color="auto"/>
                <w:left w:val="none" w:sz="0" w:space="0" w:color="auto"/>
                <w:bottom w:val="none" w:sz="0" w:space="0" w:color="auto"/>
                <w:right w:val="none" w:sz="0" w:space="0" w:color="auto"/>
              </w:divBdr>
            </w:div>
          </w:divsChild>
        </w:div>
        <w:div w:id="619070788">
          <w:marLeft w:val="0"/>
          <w:marRight w:val="0"/>
          <w:marTop w:val="0"/>
          <w:marBottom w:val="0"/>
          <w:divBdr>
            <w:top w:val="none" w:sz="0" w:space="0" w:color="auto"/>
            <w:left w:val="none" w:sz="0" w:space="0" w:color="auto"/>
            <w:bottom w:val="none" w:sz="0" w:space="0" w:color="auto"/>
            <w:right w:val="none" w:sz="0" w:space="0" w:color="auto"/>
          </w:divBdr>
          <w:divsChild>
            <w:div w:id="81143768">
              <w:marLeft w:val="255"/>
              <w:marRight w:val="0"/>
              <w:marTop w:val="0"/>
              <w:marBottom w:val="0"/>
              <w:divBdr>
                <w:top w:val="none" w:sz="0" w:space="0" w:color="auto"/>
                <w:left w:val="none" w:sz="0" w:space="0" w:color="auto"/>
                <w:bottom w:val="none" w:sz="0" w:space="0" w:color="auto"/>
                <w:right w:val="none" w:sz="0" w:space="0" w:color="auto"/>
              </w:divBdr>
            </w:div>
          </w:divsChild>
        </w:div>
        <w:div w:id="1590583863">
          <w:marLeft w:val="0"/>
          <w:marRight w:val="0"/>
          <w:marTop w:val="0"/>
          <w:marBottom w:val="0"/>
          <w:divBdr>
            <w:top w:val="none" w:sz="0" w:space="0" w:color="auto"/>
            <w:left w:val="none" w:sz="0" w:space="0" w:color="auto"/>
            <w:bottom w:val="none" w:sz="0" w:space="0" w:color="auto"/>
            <w:right w:val="none" w:sz="0" w:space="0" w:color="auto"/>
          </w:divBdr>
          <w:divsChild>
            <w:div w:id="1274172397">
              <w:marLeft w:val="255"/>
              <w:marRight w:val="0"/>
              <w:marTop w:val="0"/>
              <w:marBottom w:val="0"/>
              <w:divBdr>
                <w:top w:val="none" w:sz="0" w:space="0" w:color="auto"/>
                <w:left w:val="none" w:sz="0" w:space="0" w:color="auto"/>
                <w:bottom w:val="none" w:sz="0" w:space="0" w:color="auto"/>
                <w:right w:val="none" w:sz="0" w:space="0" w:color="auto"/>
              </w:divBdr>
            </w:div>
          </w:divsChild>
        </w:div>
        <w:div w:id="275336591">
          <w:marLeft w:val="0"/>
          <w:marRight w:val="0"/>
          <w:marTop w:val="0"/>
          <w:marBottom w:val="0"/>
          <w:divBdr>
            <w:top w:val="none" w:sz="0" w:space="0" w:color="auto"/>
            <w:left w:val="none" w:sz="0" w:space="0" w:color="auto"/>
            <w:bottom w:val="none" w:sz="0" w:space="0" w:color="auto"/>
            <w:right w:val="none" w:sz="0" w:space="0" w:color="auto"/>
          </w:divBdr>
          <w:divsChild>
            <w:div w:id="3743640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2504858">
      <w:bodyDiv w:val="1"/>
      <w:marLeft w:val="0"/>
      <w:marRight w:val="0"/>
      <w:marTop w:val="0"/>
      <w:marBottom w:val="0"/>
      <w:divBdr>
        <w:top w:val="none" w:sz="0" w:space="0" w:color="auto"/>
        <w:left w:val="none" w:sz="0" w:space="0" w:color="auto"/>
        <w:bottom w:val="none" w:sz="0" w:space="0" w:color="auto"/>
        <w:right w:val="none" w:sz="0" w:space="0" w:color="auto"/>
      </w:divBdr>
    </w:div>
    <w:div w:id="123543948">
      <w:bodyDiv w:val="1"/>
      <w:marLeft w:val="0"/>
      <w:marRight w:val="0"/>
      <w:marTop w:val="0"/>
      <w:marBottom w:val="0"/>
      <w:divBdr>
        <w:top w:val="none" w:sz="0" w:space="0" w:color="auto"/>
        <w:left w:val="none" w:sz="0" w:space="0" w:color="auto"/>
        <w:bottom w:val="none" w:sz="0" w:space="0" w:color="auto"/>
        <w:right w:val="none" w:sz="0" w:space="0" w:color="auto"/>
      </w:divBdr>
    </w:div>
    <w:div w:id="158547983">
      <w:bodyDiv w:val="1"/>
      <w:marLeft w:val="0"/>
      <w:marRight w:val="0"/>
      <w:marTop w:val="0"/>
      <w:marBottom w:val="0"/>
      <w:divBdr>
        <w:top w:val="none" w:sz="0" w:space="0" w:color="auto"/>
        <w:left w:val="none" w:sz="0" w:space="0" w:color="auto"/>
        <w:bottom w:val="none" w:sz="0" w:space="0" w:color="auto"/>
        <w:right w:val="none" w:sz="0" w:space="0" w:color="auto"/>
      </w:divBdr>
    </w:div>
    <w:div w:id="173570689">
      <w:bodyDiv w:val="1"/>
      <w:marLeft w:val="0"/>
      <w:marRight w:val="0"/>
      <w:marTop w:val="0"/>
      <w:marBottom w:val="0"/>
      <w:divBdr>
        <w:top w:val="none" w:sz="0" w:space="0" w:color="auto"/>
        <w:left w:val="none" w:sz="0" w:space="0" w:color="auto"/>
        <w:bottom w:val="none" w:sz="0" w:space="0" w:color="auto"/>
        <w:right w:val="none" w:sz="0" w:space="0" w:color="auto"/>
      </w:divBdr>
      <w:divsChild>
        <w:div w:id="1846628377">
          <w:marLeft w:val="0"/>
          <w:marRight w:val="0"/>
          <w:marTop w:val="150"/>
          <w:marBottom w:val="168"/>
          <w:divBdr>
            <w:top w:val="none" w:sz="0" w:space="0" w:color="auto"/>
            <w:left w:val="none" w:sz="0" w:space="0" w:color="auto"/>
            <w:bottom w:val="none" w:sz="0" w:space="0" w:color="auto"/>
            <w:right w:val="none" w:sz="0" w:space="0" w:color="auto"/>
          </w:divBdr>
        </w:div>
        <w:div w:id="1903253612">
          <w:marLeft w:val="0"/>
          <w:marRight w:val="0"/>
          <w:marTop w:val="0"/>
          <w:marBottom w:val="0"/>
          <w:divBdr>
            <w:top w:val="none" w:sz="0" w:space="0" w:color="auto"/>
            <w:left w:val="none" w:sz="0" w:space="0" w:color="auto"/>
            <w:bottom w:val="none" w:sz="0" w:space="0" w:color="auto"/>
            <w:right w:val="none" w:sz="0" w:space="0" w:color="auto"/>
          </w:divBdr>
          <w:divsChild>
            <w:div w:id="1892305905">
              <w:marLeft w:val="255"/>
              <w:marRight w:val="0"/>
              <w:marTop w:val="0"/>
              <w:marBottom w:val="0"/>
              <w:divBdr>
                <w:top w:val="none" w:sz="0" w:space="0" w:color="auto"/>
                <w:left w:val="none" w:sz="0" w:space="0" w:color="auto"/>
                <w:bottom w:val="none" w:sz="0" w:space="0" w:color="auto"/>
                <w:right w:val="none" w:sz="0" w:space="0" w:color="auto"/>
              </w:divBdr>
            </w:div>
          </w:divsChild>
        </w:div>
        <w:div w:id="2087726679">
          <w:marLeft w:val="0"/>
          <w:marRight w:val="0"/>
          <w:marTop w:val="0"/>
          <w:marBottom w:val="0"/>
          <w:divBdr>
            <w:top w:val="none" w:sz="0" w:space="0" w:color="auto"/>
            <w:left w:val="none" w:sz="0" w:space="0" w:color="auto"/>
            <w:bottom w:val="none" w:sz="0" w:space="0" w:color="auto"/>
            <w:right w:val="none" w:sz="0" w:space="0" w:color="auto"/>
          </w:divBdr>
          <w:divsChild>
            <w:div w:id="1156192925">
              <w:marLeft w:val="255"/>
              <w:marRight w:val="0"/>
              <w:marTop w:val="0"/>
              <w:marBottom w:val="0"/>
              <w:divBdr>
                <w:top w:val="none" w:sz="0" w:space="0" w:color="auto"/>
                <w:left w:val="none" w:sz="0" w:space="0" w:color="auto"/>
                <w:bottom w:val="none" w:sz="0" w:space="0" w:color="auto"/>
                <w:right w:val="none" w:sz="0" w:space="0" w:color="auto"/>
              </w:divBdr>
            </w:div>
          </w:divsChild>
        </w:div>
        <w:div w:id="1256591892">
          <w:marLeft w:val="0"/>
          <w:marRight w:val="0"/>
          <w:marTop w:val="0"/>
          <w:marBottom w:val="0"/>
          <w:divBdr>
            <w:top w:val="none" w:sz="0" w:space="0" w:color="auto"/>
            <w:left w:val="none" w:sz="0" w:space="0" w:color="auto"/>
            <w:bottom w:val="none" w:sz="0" w:space="0" w:color="auto"/>
            <w:right w:val="none" w:sz="0" w:space="0" w:color="auto"/>
          </w:divBdr>
          <w:divsChild>
            <w:div w:id="1342076901">
              <w:marLeft w:val="255"/>
              <w:marRight w:val="0"/>
              <w:marTop w:val="0"/>
              <w:marBottom w:val="0"/>
              <w:divBdr>
                <w:top w:val="none" w:sz="0" w:space="0" w:color="auto"/>
                <w:left w:val="none" w:sz="0" w:space="0" w:color="auto"/>
                <w:bottom w:val="none" w:sz="0" w:space="0" w:color="auto"/>
                <w:right w:val="none" w:sz="0" w:space="0" w:color="auto"/>
              </w:divBdr>
            </w:div>
          </w:divsChild>
        </w:div>
        <w:div w:id="1144203284">
          <w:marLeft w:val="0"/>
          <w:marRight w:val="0"/>
          <w:marTop w:val="0"/>
          <w:marBottom w:val="0"/>
          <w:divBdr>
            <w:top w:val="none" w:sz="0" w:space="0" w:color="auto"/>
            <w:left w:val="none" w:sz="0" w:space="0" w:color="auto"/>
            <w:bottom w:val="none" w:sz="0" w:space="0" w:color="auto"/>
            <w:right w:val="none" w:sz="0" w:space="0" w:color="auto"/>
          </w:divBdr>
          <w:divsChild>
            <w:div w:id="385296742">
              <w:marLeft w:val="255"/>
              <w:marRight w:val="0"/>
              <w:marTop w:val="0"/>
              <w:marBottom w:val="0"/>
              <w:divBdr>
                <w:top w:val="none" w:sz="0" w:space="0" w:color="auto"/>
                <w:left w:val="none" w:sz="0" w:space="0" w:color="auto"/>
                <w:bottom w:val="none" w:sz="0" w:space="0" w:color="auto"/>
                <w:right w:val="none" w:sz="0" w:space="0" w:color="auto"/>
              </w:divBdr>
            </w:div>
          </w:divsChild>
        </w:div>
        <w:div w:id="964311452">
          <w:marLeft w:val="0"/>
          <w:marRight w:val="0"/>
          <w:marTop w:val="0"/>
          <w:marBottom w:val="0"/>
          <w:divBdr>
            <w:top w:val="none" w:sz="0" w:space="0" w:color="auto"/>
            <w:left w:val="none" w:sz="0" w:space="0" w:color="auto"/>
            <w:bottom w:val="none" w:sz="0" w:space="0" w:color="auto"/>
            <w:right w:val="none" w:sz="0" w:space="0" w:color="auto"/>
          </w:divBdr>
          <w:divsChild>
            <w:div w:id="721101895">
              <w:marLeft w:val="255"/>
              <w:marRight w:val="0"/>
              <w:marTop w:val="0"/>
              <w:marBottom w:val="0"/>
              <w:divBdr>
                <w:top w:val="none" w:sz="0" w:space="0" w:color="auto"/>
                <w:left w:val="none" w:sz="0" w:space="0" w:color="auto"/>
                <w:bottom w:val="none" w:sz="0" w:space="0" w:color="auto"/>
                <w:right w:val="none" w:sz="0" w:space="0" w:color="auto"/>
              </w:divBdr>
            </w:div>
          </w:divsChild>
        </w:div>
        <w:div w:id="923605931">
          <w:marLeft w:val="0"/>
          <w:marRight w:val="0"/>
          <w:marTop w:val="0"/>
          <w:marBottom w:val="0"/>
          <w:divBdr>
            <w:top w:val="none" w:sz="0" w:space="0" w:color="auto"/>
            <w:left w:val="none" w:sz="0" w:space="0" w:color="auto"/>
            <w:bottom w:val="none" w:sz="0" w:space="0" w:color="auto"/>
            <w:right w:val="none" w:sz="0" w:space="0" w:color="auto"/>
          </w:divBdr>
          <w:divsChild>
            <w:div w:id="1046492172">
              <w:marLeft w:val="255"/>
              <w:marRight w:val="0"/>
              <w:marTop w:val="0"/>
              <w:marBottom w:val="0"/>
              <w:divBdr>
                <w:top w:val="none" w:sz="0" w:space="0" w:color="auto"/>
                <w:left w:val="none" w:sz="0" w:space="0" w:color="auto"/>
                <w:bottom w:val="none" w:sz="0" w:space="0" w:color="auto"/>
                <w:right w:val="none" w:sz="0" w:space="0" w:color="auto"/>
              </w:divBdr>
            </w:div>
          </w:divsChild>
        </w:div>
        <w:div w:id="1524397054">
          <w:marLeft w:val="0"/>
          <w:marRight w:val="0"/>
          <w:marTop w:val="0"/>
          <w:marBottom w:val="0"/>
          <w:divBdr>
            <w:top w:val="none" w:sz="0" w:space="0" w:color="auto"/>
            <w:left w:val="none" w:sz="0" w:space="0" w:color="auto"/>
            <w:bottom w:val="none" w:sz="0" w:space="0" w:color="auto"/>
            <w:right w:val="none" w:sz="0" w:space="0" w:color="auto"/>
          </w:divBdr>
          <w:divsChild>
            <w:div w:id="2610562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8199195">
      <w:bodyDiv w:val="1"/>
      <w:marLeft w:val="0"/>
      <w:marRight w:val="0"/>
      <w:marTop w:val="0"/>
      <w:marBottom w:val="0"/>
      <w:divBdr>
        <w:top w:val="none" w:sz="0" w:space="0" w:color="auto"/>
        <w:left w:val="none" w:sz="0" w:space="0" w:color="auto"/>
        <w:bottom w:val="none" w:sz="0" w:space="0" w:color="auto"/>
        <w:right w:val="none" w:sz="0" w:space="0" w:color="auto"/>
      </w:divBdr>
    </w:div>
    <w:div w:id="181751389">
      <w:bodyDiv w:val="1"/>
      <w:marLeft w:val="0"/>
      <w:marRight w:val="0"/>
      <w:marTop w:val="0"/>
      <w:marBottom w:val="0"/>
      <w:divBdr>
        <w:top w:val="none" w:sz="0" w:space="0" w:color="auto"/>
        <w:left w:val="none" w:sz="0" w:space="0" w:color="auto"/>
        <w:bottom w:val="none" w:sz="0" w:space="0" w:color="auto"/>
        <w:right w:val="none" w:sz="0" w:space="0" w:color="auto"/>
      </w:divBdr>
    </w:div>
    <w:div w:id="187064187">
      <w:bodyDiv w:val="1"/>
      <w:marLeft w:val="0"/>
      <w:marRight w:val="0"/>
      <w:marTop w:val="0"/>
      <w:marBottom w:val="0"/>
      <w:divBdr>
        <w:top w:val="none" w:sz="0" w:space="0" w:color="auto"/>
        <w:left w:val="none" w:sz="0" w:space="0" w:color="auto"/>
        <w:bottom w:val="none" w:sz="0" w:space="0" w:color="auto"/>
        <w:right w:val="none" w:sz="0" w:space="0" w:color="auto"/>
      </w:divBdr>
    </w:div>
    <w:div w:id="198248223">
      <w:bodyDiv w:val="1"/>
      <w:marLeft w:val="0"/>
      <w:marRight w:val="0"/>
      <w:marTop w:val="0"/>
      <w:marBottom w:val="0"/>
      <w:divBdr>
        <w:top w:val="none" w:sz="0" w:space="0" w:color="auto"/>
        <w:left w:val="none" w:sz="0" w:space="0" w:color="auto"/>
        <w:bottom w:val="none" w:sz="0" w:space="0" w:color="auto"/>
        <w:right w:val="none" w:sz="0" w:space="0" w:color="auto"/>
      </w:divBdr>
    </w:div>
    <w:div w:id="200365813">
      <w:bodyDiv w:val="1"/>
      <w:marLeft w:val="0"/>
      <w:marRight w:val="0"/>
      <w:marTop w:val="0"/>
      <w:marBottom w:val="0"/>
      <w:divBdr>
        <w:top w:val="none" w:sz="0" w:space="0" w:color="auto"/>
        <w:left w:val="none" w:sz="0" w:space="0" w:color="auto"/>
        <w:bottom w:val="none" w:sz="0" w:space="0" w:color="auto"/>
        <w:right w:val="none" w:sz="0" w:space="0" w:color="auto"/>
      </w:divBdr>
    </w:div>
    <w:div w:id="202450819">
      <w:bodyDiv w:val="1"/>
      <w:marLeft w:val="0"/>
      <w:marRight w:val="0"/>
      <w:marTop w:val="0"/>
      <w:marBottom w:val="0"/>
      <w:divBdr>
        <w:top w:val="none" w:sz="0" w:space="0" w:color="auto"/>
        <w:left w:val="none" w:sz="0" w:space="0" w:color="auto"/>
        <w:bottom w:val="none" w:sz="0" w:space="0" w:color="auto"/>
        <w:right w:val="none" w:sz="0" w:space="0" w:color="auto"/>
      </w:divBdr>
      <w:divsChild>
        <w:div w:id="2022050203">
          <w:marLeft w:val="0"/>
          <w:marRight w:val="0"/>
          <w:marTop w:val="0"/>
          <w:marBottom w:val="0"/>
          <w:divBdr>
            <w:top w:val="none" w:sz="0" w:space="0" w:color="auto"/>
            <w:left w:val="none" w:sz="0" w:space="0" w:color="auto"/>
            <w:bottom w:val="none" w:sz="0" w:space="0" w:color="auto"/>
            <w:right w:val="none" w:sz="0" w:space="0" w:color="auto"/>
          </w:divBdr>
          <w:divsChild>
            <w:div w:id="1284194221">
              <w:marLeft w:val="0"/>
              <w:marRight w:val="0"/>
              <w:marTop w:val="0"/>
              <w:marBottom w:val="0"/>
              <w:divBdr>
                <w:top w:val="none" w:sz="0" w:space="0" w:color="auto"/>
                <w:left w:val="none" w:sz="0" w:space="0" w:color="auto"/>
                <w:bottom w:val="none" w:sz="0" w:space="0" w:color="auto"/>
                <w:right w:val="none" w:sz="0" w:space="0" w:color="auto"/>
              </w:divBdr>
              <w:divsChild>
                <w:div w:id="2091342012">
                  <w:marLeft w:val="0"/>
                  <w:marRight w:val="0"/>
                  <w:marTop w:val="0"/>
                  <w:marBottom w:val="0"/>
                  <w:divBdr>
                    <w:top w:val="none" w:sz="0" w:space="0" w:color="auto"/>
                    <w:left w:val="none" w:sz="0" w:space="0" w:color="auto"/>
                    <w:bottom w:val="none" w:sz="0" w:space="0" w:color="auto"/>
                    <w:right w:val="none" w:sz="0" w:space="0" w:color="auto"/>
                  </w:divBdr>
                  <w:divsChild>
                    <w:div w:id="889731650">
                      <w:marLeft w:val="0"/>
                      <w:marRight w:val="0"/>
                      <w:marTop w:val="0"/>
                      <w:marBottom w:val="0"/>
                      <w:divBdr>
                        <w:top w:val="none" w:sz="0" w:space="0" w:color="auto"/>
                        <w:left w:val="none" w:sz="0" w:space="0" w:color="auto"/>
                        <w:bottom w:val="none" w:sz="0" w:space="0" w:color="auto"/>
                        <w:right w:val="none" w:sz="0" w:space="0" w:color="auto"/>
                      </w:divBdr>
                      <w:divsChild>
                        <w:div w:id="1866366689">
                          <w:marLeft w:val="0"/>
                          <w:marRight w:val="0"/>
                          <w:marTop w:val="0"/>
                          <w:marBottom w:val="0"/>
                          <w:divBdr>
                            <w:top w:val="none" w:sz="0" w:space="0" w:color="auto"/>
                            <w:left w:val="none" w:sz="0" w:space="0" w:color="auto"/>
                            <w:bottom w:val="none" w:sz="0" w:space="0" w:color="auto"/>
                            <w:right w:val="none" w:sz="0" w:space="0" w:color="auto"/>
                          </w:divBdr>
                          <w:divsChild>
                            <w:div w:id="2062054231">
                              <w:marLeft w:val="0"/>
                              <w:marRight w:val="0"/>
                              <w:marTop w:val="0"/>
                              <w:marBottom w:val="0"/>
                              <w:divBdr>
                                <w:top w:val="none" w:sz="0" w:space="0" w:color="auto"/>
                                <w:left w:val="none" w:sz="0" w:space="0" w:color="auto"/>
                                <w:bottom w:val="none" w:sz="0" w:space="0" w:color="auto"/>
                                <w:right w:val="none" w:sz="0" w:space="0" w:color="auto"/>
                              </w:divBdr>
                              <w:divsChild>
                                <w:div w:id="1166045629">
                                  <w:marLeft w:val="0"/>
                                  <w:marRight w:val="0"/>
                                  <w:marTop w:val="0"/>
                                  <w:marBottom w:val="0"/>
                                  <w:divBdr>
                                    <w:top w:val="none" w:sz="0" w:space="0" w:color="auto"/>
                                    <w:left w:val="none" w:sz="0" w:space="0" w:color="auto"/>
                                    <w:bottom w:val="none" w:sz="0" w:space="0" w:color="auto"/>
                                    <w:right w:val="none" w:sz="0" w:space="0" w:color="auto"/>
                                  </w:divBdr>
                                  <w:divsChild>
                                    <w:div w:id="1301034133">
                                      <w:marLeft w:val="0"/>
                                      <w:marRight w:val="0"/>
                                      <w:marTop w:val="0"/>
                                      <w:marBottom w:val="0"/>
                                      <w:divBdr>
                                        <w:top w:val="none" w:sz="0" w:space="0" w:color="auto"/>
                                        <w:left w:val="none" w:sz="0" w:space="0" w:color="auto"/>
                                        <w:bottom w:val="none" w:sz="0" w:space="0" w:color="auto"/>
                                        <w:right w:val="none" w:sz="0" w:space="0" w:color="auto"/>
                                      </w:divBdr>
                                      <w:divsChild>
                                        <w:div w:id="423646853">
                                          <w:marLeft w:val="0"/>
                                          <w:marRight w:val="0"/>
                                          <w:marTop w:val="0"/>
                                          <w:marBottom w:val="0"/>
                                          <w:divBdr>
                                            <w:top w:val="none" w:sz="0" w:space="0" w:color="auto"/>
                                            <w:left w:val="none" w:sz="0" w:space="0" w:color="auto"/>
                                            <w:bottom w:val="none" w:sz="0" w:space="0" w:color="auto"/>
                                            <w:right w:val="none" w:sz="0" w:space="0" w:color="auto"/>
                                          </w:divBdr>
                                          <w:divsChild>
                                            <w:div w:id="1980568454">
                                              <w:marLeft w:val="0"/>
                                              <w:marRight w:val="0"/>
                                              <w:marTop w:val="0"/>
                                              <w:marBottom w:val="0"/>
                                              <w:divBdr>
                                                <w:top w:val="none" w:sz="0" w:space="0" w:color="auto"/>
                                                <w:left w:val="none" w:sz="0" w:space="0" w:color="auto"/>
                                                <w:bottom w:val="none" w:sz="0" w:space="0" w:color="auto"/>
                                                <w:right w:val="none" w:sz="0" w:space="0" w:color="auto"/>
                                              </w:divBdr>
                                              <w:divsChild>
                                                <w:div w:id="516433052">
                                                  <w:marLeft w:val="0"/>
                                                  <w:marRight w:val="0"/>
                                                  <w:marTop w:val="0"/>
                                                  <w:marBottom w:val="0"/>
                                                  <w:divBdr>
                                                    <w:top w:val="none" w:sz="0" w:space="0" w:color="auto"/>
                                                    <w:left w:val="none" w:sz="0" w:space="0" w:color="auto"/>
                                                    <w:bottom w:val="none" w:sz="0" w:space="0" w:color="auto"/>
                                                    <w:right w:val="none" w:sz="0" w:space="0" w:color="auto"/>
                                                  </w:divBdr>
                                                  <w:divsChild>
                                                    <w:div w:id="368915444">
                                                      <w:marLeft w:val="0"/>
                                                      <w:marRight w:val="0"/>
                                                      <w:marTop w:val="0"/>
                                                      <w:marBottom w:val="0"/>
                                                      <w:divBdr>
                                                        <w:top w:val="none" w:sz="0" w:space="0" w:color="auto"/>
                                                        <w:left w:val="none" w:sz="0" w:space="0" w:color="auto"/>
                                                        <w:bottom w:val="none" w:sz="0" w:space="0" w:color="auto"/>
                                                        <w:right w:val="none" w:sz="0" w:space="0" w:color="auto"/>
                                                      </w:divBdr>
                                                      <w:divsChild>
                                                        <w:div w:id="1554078481">
                                                          <w:marLeft w:val="0"/>
                                                          <w:marRight w:val="0"/>
                                                          <w:marTop w:val="0"/>
                                                          <w:marBottom w:val="0"/>
                                                          <w:divBdr>
                                                            <w:top w:val="none" w:sz="0" w:space="0" w:color="auto"/>
                                                            <w:left w:val="none" w:sz="0" w:space="0" w:color="auto"/>
                                                            <w:bottom w:val="none" w:sz="0" w:space="0" w:color="auto"/>
                                                            <w:right w:val="none" w:sz="0" w:space="0" w:color="auto"/>
                                                          </w:divBdr>
                                                        </w:div>
                                                        <w:div w:id="1059211533">
                                                          <w:marLeft w:val="0"/>
                                                          <w:marRight w:val="0"/>
                                                          <w:marTop w:val="0"/>
                                                          <w:marBottom w:val="0"/>
                                                          <w:divBdr>
                                                            <w:top w:val="none" w:sz="0" w:space="0" w:color="auto"/>
                                                            <w:left w:val="none" w:sz="0" w:space="0" w:color="auto"/>
                                                            <w:bottom w:val="none" w:sz="0" w:space="0" w:color="auto"/>
                                                            <w:right w:val="none" w:sz="0" w:space="0" w:color="auto"/>
                                                          </w:divBdr>
                                                          <w:divsChild>
                                                            <w:div w:id="519128094">
                                                              <w:marLeft w:val="0"/>
                                                              <w:marRight w:val="0"/>
                                                              <w:marTop w:val="0"/>
                                                              <w:marBottom w:val="0"/>
                                                              <w:divBdr>
                                                                <w:top w:val="none" w:sz="0" w:space="0" w:color="auto"/>
                                                                <w:left w:val="none" w:sz="0" w:space="0" w:color="auto"/>
                                                                <w:bottom w:val="none" w:sz="0" w:space="0" w:color="auto"/>
                                                                <w:right w:val="none" w:sz="0" w:space="0" w:color="auto"/>
                                                              </w:divBdr>
                                                              <w:divsChild>
                                                                <w:div w:id="89227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1425">
                                                          <w:marLeft w:val="0"/>
                                                          <w:marRight w:val="0"/>
                                                          <w:marTop w:val="0"/>
                                                          <w:marBottom w:val="0"/>
                                                          <w:divBdr>
                                                            <w:top w:val="none" w:sz="0" w:space="0" w:color="auto"/>
                                                            <w:left w:val="none" w:sz="0" w:space="0" w:color="auto"/>
                                                            <w:bottom w:val="none" w:sz="0" w:space="0" w:color="auto"/>
                                                            <w:right w:val="none" w:sz="0" w:space="0" w:color="auto"/>
                                                          </w:divBdr>
                                                          <w:divsChild>
                                                            <w:div w:id="1647004701">
                                                              <w:marLeft w:val="0"/>
                                                              <w:marRight w:val="0"/>
                                                              <w:marTop w:val="0"/>
                                                              <w:marBottom w:val="0"/>
                                                              <w:divBdr>
                                                                <w:top w:val="none" w:sz="0" w:space="0" w:color="auto"/>
                                                                <w:left w:val="none" w:sz="0" w:space="0" w:color="auto"/>
                                                                <w:bottom w:val="none" w:sz="0" w:space="0" w:color="auto"/>
                                                                <w:right w:val="none" w:sz="0" w:space="0" w:color="auto"/>
                                                              </w:divBdr>
                                                              <w:divsChild>
                                                                <w:div w:id="41755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16722">
                                                          <w:marLeft w:val="0"/>
                                                          <w:marRight w:val="0"/>
                                                          <w:marTop w:val="0"/>
                                                          <w:marBottom w:val="0"/>
                                                          <w:divBdr>
                                                            <w:top w:val="none" w:sz="0" w:space="0" w:color="auto"/>
                                                            <w:left w:val="none" w:sz="0" w:space="0" w:color="auto"/>
                                                            <w:bottom w:val="none" w:sz="0" w:space="0" w:color="auto"/>
                                                            <w:right w:val="none" w:sz="0" w:space="0" w:color="auto"/>
                                                          </w:divBdr>
                                                          <w:divsChild>
                                                            <w:div w:id="19724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104324">
      <w:bodyDiv w:val="1"/>
      <w:marLeft w:val="0"/>
      <w:marRight w:val="0"/>
      <w:marTop w:val="0"/>
      <w:marBottom w:val="0"/>
      <w:divBdr>
        <w:top w:val="none" w:sz="0" w:space="0" w:color="auto"/>
        <w:left w:val="none" w:sz="0" w:space="0" w:color="auto"/>
        <w:bottom w:val="none" w:sz="0" w:space="0" w:color="auto"/>
        <w:right w:val="none" w:sz="0" w:space="0" w:color="auto"/>
      </w:divBdr>
      <w:divsChild>
        <w:div w:id="569852695">
          <w:marLeft w:val="0"/>
          <w:marRight w:val="0"/>
          <w:marTop w:val="0"/>
          <w:marBottom w:val="0"/>
          <w:divBdr>
            <w:top w:val="none" w:sz="0" w:space="0" w:color="auto"/>
            <w:left w:val="none" w:sz="0" w:space="0" w:color="auto"/>
            <w:bottom w:val="none" w:sz="0" w:space="0" w:color="auto"/>
            <w:right w:val="none" w:sz="0" w:space="0" w:color="auto"/>
          </w:divBdr>
        </w:div>
        <w:div w:id="151534349">
          <w:marLeft w:val="0"/>
          <w:marRight w:val="0"/>
          <w:marTop w:val="0"/>
          <w:marBottom w:val="0"/>
          <w:divBdr>
            <w:top w:val="none" w:sz="0" w:space="0" w:color="auto"/>
            <w:left w:val="none" w:sz="0" w:space="0" w:color="auto"/>
            <w:bottom w:val="none" w:sz="0" w:space="0" w:color="auto"/>
            <w:right w:val="none" w:sz="0" w:space="0" w:color="auto"/>
          </w:divBdr>
          <w:divsChild>
            <w:div w:id="1992713978">
              <w:marLeft w:val="300"/>
              <w:marRight w:val="0"/>
              <w:marTop w:val="0"/>
              <w:marBottom w:val="0"/>
              <w:divBdr>
                <w:top w:val="none" w:sz="0" w:space="0" w:color="auto"/>
                <w:left w:val="none" w:sz="0" w:space="0" w:color="auto"/>
                <w:bottom w:val="none" w:sz="0" w:space="0" w:color="auto"/>
                <w:right w:val="none" w:sz="0" w:space="0" w:color="auto"/>
              </w:divBdr>
            </w:div>
            <w:div w:id="1026100866">
              <w:marLeft w:val="300"/>
              <w:marRight w:val="0"/>
              <w:marTop w:val="0"/>
              <w:marBottom w:val="0"/>
              <w:divBdr>
                <w:top w:val="none" w:sz="0" w:space="0" w:color="auto"/>
                <w:left w:val="none" w:sz="0" w:space="0" w:color="auto"/>
                <w:bottom w:val="none" w:sz="0" w:space="0" w:color="auto"/>
                <w:right w:val="none" w:sz="0" w:space="0" w:color="auto"/>
              </w:divBdr>
            </w:div>
            <w:div w:id="684940648">
              <w:marLeft w:val="300"/>
              <w:marRight w:val="0"/>
              <w:marTop w:val="0"/>
              <w:marBottom w:val="0"/>
              <w:divBdr>
                <w:top w:val="none" w:sz="0" w:space="0" w:color="auto"/>
                <w:left w:val="none" w:sz="0" w:space="0" w:color="auto"/>
                <w:bottom w:val="none" w:sz="0" w:space="0" w:color="auto"/>
                <w:right w:val="none" w:sz="0" w:space="0" w:color="auto"/>
              </w:divBdr>
            </w:div>
          </w:divsChild>
        </w:div>
        <w:div w:id="2068337919">
          <w:marLeft w:val="0"/>
          <w:marRight w:val="0"/>
          <w:marTop w:val="0"/>
          <w:marBottom w:val="0"/>
          <w:divBdr>
            <w:top w:val="none" w:sz="0" w:space="0" w:color="auto"/>
            <w:left w:val="none" w:sz="0" w:space="0" w:color="auto"/>
            <w:bottom w:val="none" w:sz="0" w:space="0" w:color="auto"/>
            <w:right w:val="none" w:sz="0" w:space="0" w:color="auto"/>
          </w:divBdr>
        </w:div>
        <w:div w:id="1294825788">
          <w:marLeft w:val="0"/>
          <w:marRight w:val="0"/>
          <w:marTop w:val="0"/>
          <w:marBottom w:val="0"/>
          <w:divBdr>
            <w:top w:val="none" w:sz="0" w:space="0" w:color="auto"/>
            <w:left w:val="none" w:sz="0" w:space="0" w:color="auto"/>
            <w:bottom w:val="none" w:sz="0" w:space="0" w:color="auto"/>
            <w:right w:val="none" w:sz="0" w:space="0" w:color="auto"/>
          </w:divBdr>
        </w:div>
        <w:div w:id="431434313">
          <w:marLeft w:val="0"/>
          <w:marRight w:val="0"/>
          <w:marTop w:val="0"/>
          <w:marBottom w:val="0"/>
          <w:divBdr>
            <w:top w:val="none" w:sz="0" w:space="0" w:color="auto"/>
            <w:left w:val="none" w:sz="0" w:space="0" w:color="auto"/>
            <w:bottom w:val="none" w:sz="0" w:space="0" w:color="auto"/>
            <w:right w:val="none" w:sz="0" w:space="0" w:color="auto"/>
          </w:divBdr>
        </w:div>
        <w:div w:id="1089423052">
          <w:marLeft w:val="0"/>
          <w:marRight w:val="0"/>
          <w:marTop w:val="0"/>
          <w:marBottom w:val="0"/>
          <w:divBdr>
            <w:top w:val="none" w:sz="0" w:space="0" w:color="auto"/>
            <w:left w:val="none" w:sz="0" w:space="0" w:color="auto"/>
            <w:bottom w:val="none" w:sz="0" w:space="0" w:color="auto"/>
            <w:right w:val="none" w:sz="0" w:space="0" w:color="auto"/>
          </w:divBdr>
        </w:div>
        <w:div w:id="1611232705">
          <w:marLeft w:val="0"/>
          <w:marRight w:val="0"/>
          <w:marTop w:val="0"/>
          <w:marBottom w:val="0"/>
          <w:divBdr>
            <w:top w:val="none" w:sz="0" w:space="0" w:color="auto"/>
            <w:left w:val="none" w:sz="0" w:space="0" w:color="auto"/>
            <w:bottom w:val="none" w:sz="0" w:space="0" w:color="auto"/>
            <w:right w:val="none" w:sz="0" w:space="0" w:color="auto"/>
          </w:divBdr>
          <w:divsChild>
            <w:div w:id="694696147">
              <w:marLeft w:val="300"/>
              <w:marRight w:val="0"/>
              <w:marTop w:val="0"/>
              <w:marBottom w:val="0"/>
              <w:divBdr>
                <w:top w:val="none" w:sz="0" w:space="0" w:color="auto"/>
                <w:left w:val="none" w:sz="0" w:space="0" w:color="auto"/>
                <w:bottom w:val="none" w:sz="0" w:space="0" w:color="auto"/>
                <w:right w:val="none" w:sz="0" w:space="0" w:color="auto"/>
              </w:divBdr>
            </w:div>
            <w:div w:id="209604888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204490058">
      <w:bodyDiv w:val="1"/>
      <w:marLeft w:val="0"/>
      <w:marRight w:val="0"/>
      <w:marTop w:val="0"/>
      <w:marBottom w:val="0"/>
      <w:divBdr>
        <w:top w:val="none" w:sz="0" w:space="0" w:color="auto"/>
        <w:left w:val="none" w:sz="0" w:space="0" w:color="auto"/>
        <w:bottom w:val="none" w:sz="0" w:space="0" w:color="auto"/>
        <w:right w:val="none" w:sz="0" w:space="0" w:color="auto"/>
      </w:divBdr>
    </w:div>
    <w:div w:id="205914851">
      <w:bodyDiv w:val="1"/>
      <w:marLeft w:val="0"/>
      <w:marRight w:val="0"/>
      <w:marTop w:val="0"/>
      <w:marBottom w:val="0"/>
      <w:divBdr>
        <w:top w:val="none" w:sz="0" w:space="0" w:color="auto"/>
        <w:left w:val="none" w:sz="0" w:space="0" w:color="auto"/>
        <w:bottom w:val="none" w:sz="0" w:space="0" w:color="auto"/>
        <w:right w:val="none" w:sz="0" w:space="0" w:color="auto"/>
      </w:divBdr>
    </w:div>
    <w:div w:id="210652153">
      <w:bodyDiv w:val="1"/>
      <w:marLeft w:val="0"/>
      <w:marRight w:val="0"/>
      <w:marTop w:val="0"/>
      <w:marBottom w:val="0"/>
      <w:divBdr>
        <w:top w:val="none" w:sz="0" w:space="0" w:color="auto"/>
        <w:left w:val="none" w:sz="0" w:space="0" w:color="auto"/>
        <w:bottom w:val="none" w:sz="0" w:space="0" w:color="auto"/>
        <w:right w:val="none" w:sz="0" w:space="0" w:color="auto"/>
      </w:divBdr>
    </w:div>
    <w:div w:id="243805994">
      <w:bodyDiv w:val="1"/>
      <w:marLeft w:val="0"/>
      <w:marRight w:val="0"/>
      <w:marTop w:val="0"/>
      <w:marBottom w:val="0"/>
      <w:divBdr>
        <w:top w:val="none" w:sz="0" w:space="0" w:color="auto"/>
        <w:left w:val="none" w:sz="0" w:space="0" w:color="auto"/>
        <w:bottom w:val="none" w:sz="0" w:space="0" w:color="auto"/>
        <w:right w:val="none" w:sz="0" w:space="0" w:color="auto"/>
      </w:divBdr>
    </w:div>
    <w:div w:id="251010281">
      <w:bodyDiv w:val="1"/>
      <w:marLeft w:val="0"/>
      <w:marRight w:val="0"/>
      <w:marTop w:val="0"/>
      <w:marBottom w:val="0"/>
      <w:divBdr>
        <w:top w:val="none" w:sz="0" w:space="0" w:color="auto"/>
        <w:left w:val="none" w:sz="0" w:space="0" w:color="auto"/>
        <w:bottom w:val="none" w:sz="0" w:space="0" w:color="auto"/>
        <w:right w:val="none" w:sz="0" w:space="0" w:color="auto"/>
      </w:divBdr>
      <w:divsChild>
        <w:div w:id="702173697">
          <w:marLeft w:val="0"/>
          <w:marRight w:val="0"/>
          <w:marTop w:val="0"/>
          <w:marBottom w:val="0"/>
          <w:divBdr>
            <w:top w:val="none" w:sz="0" w:space="0" w:color="auto"/>
            <w:left w:val="none" w:sz="0" w:space="0" w:color="auto"/>
            <w:bottom w:val="none" w:sz="0" w:space="0" w:color="auto"/>
            <w:right w:val="none" w:sz="0" w:space="0" w:color="auto"/>
          </w:divBdr>
          <w:divsChild>
            <w:div w:id="67657183">
              <w:marLeft w:val="0"/>
              <w:marRight w:val="0"/>
              <w:marTop w:val="0"/>
              <w:marBottom w:val="0"/>
              <w:divBdr>
                <w:top w:val="none" w:sz="0" w:space="0" w:color="auto"/>
                <w:left w:val="none" w:sz="0" w:space="0" w:color="auto"/>
                <w:bottom w:val="none" w:sz="0" w:space="0" w:color="auto"/>
                <w:right w:val="none" w:sz="0" w:space="0" w:color="auto"/>
              </w:divBdr>
              <w:divsChild>
                <w:div w:id="446657374">
                  <w:marLeft w:val="0"/>
                  <w:marRight w:val="0"/>
                  <w:marTop w:val="0"/>
                  <w:marBottom w:val="0"/>
                  <w:divBdr>
                    <w:top w:val="none" w:sz="0" w:space="0" w:color="auto"/>
                    <w:left w:val="none" w:sz="0" w:space="0" w:color="auto"/>
                    <w:bottom w:val="none" w:sz="0" w:space="0" w:color="auto"/>
                    <w:right w:val="none" w:sz="0" w:space="0" w:color="auto"/>
                  </w:divBdr>
                </w:div>
              </w:divsChild>
            </w:div>
            <w:div w:id="872039146">
              <w:marLeft w:val="0"/>
              <w:marRight w:val="0"/>
              <w:marTop w:val="0"/>
              <w:marBottom w:val="0"/>
              <w:divBdr>
                <w:top w:val="none" w:sz="0" w:space="0" w:color="auto"/>
                <w:left w:val="none" w:sz="0" w:space="0" w:color="auto"/>
                <w:bottom w:val="none" w:sz="0" w:space="0" w:color="auto"/>
                <w:right w:val="none" w:sz="0" w:space="0" w:color="auto"/>
              </w:divBdr>
              <w:divsChild>
                <w:div w:id="1691567160">
                  <w:marLeft w:val="0"/>
                  <w:marRight w:val="0"/>
                  <w:marTop w:val="0"/>
                  <w:marBottom w:val="0"/>
                  <w:divBdr>
                    <w:top w:val="none" w:sz="0" w:space="0" w:color="auto"/>
                    <w:left w:val="none" w:sz="0" w:space="0" w:color="auto"/>
                    <w:bottom w:val="none" w:sz="0" w:space="0" w:color="auto"/>
                    <w:right w:val="none" w:sz="0" w:space="0" w:color="auto"/>
                  </w:divBdr>
                </w:div>
              </w:divsChild>
            </w:div>
            <w:div w:id="991370202">
              <w:marLeft w:val="0"/>
              <w:marRight w:val="0"/>
              <w:marTop w:val="0"/>
              <w:marBottom w:val="0"/>
              <w:divBdr>
                <w:top w:val="none" w:sz="0" w:space="0" w:color="auto"/>
                <w:left w:val="none" w:sz="0" w:space="0" w:color="auto"/>
                <w:bottom w:val="none" w:sz="0" w:space="0" w:color="auto"/>
                <w:right w:val="none" w:sz="0" w:space="0" w:color="auto"/>
              </w:divBdr>
            </w:div>
            <w:div w:id="1075976231">
              <w:marLeft w:val="0"/>
              <w:marRight w:val="0"/>
              <w:marTop w:val="0"/>
              <w:marBottom w:val="0"/>
              <w:divBdr>
                <w:top w:val="none" w:sz="0" w:space="0" w:color="auto"/>
                <w:left w:val="none" w:sz="0" w:space="0" w:color="auto"/>
                <w:bottom w:val="none" w:sz="0" w:space="0" w:color="auto"/>
                <w:right w:val="none" w:sz="0" w:space="0" w:color="auto"/>
              </w:divBdr>
              <w:divsChild>
                <w:div w:id="428084404">
                  <w:marLeft w:val="0"/>
                  <w:marRight w:val="0"/>
                  <w:marTop w:val="0"/>
                  <w:marBottom w:val="0"/>
                  <w:divBdr>
                    <w:top w:val="none" w:sz="0" w:space="0" w:color="auto"/>
                    <w:left w:val="none" w:sz="0" w:space="0" w:color="auto"/>
                    <w:bottom w:val="none" w:sz="0" w:space="0" w:color="auto"/>
                    <w:right w:val="none" w:sz="0" w:space="0" w:color="auto"/>
                  </w:divBdr>
                </w:div>
                <w:div w:id="171110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629985">
      <w:bodyDiv w:val="1"/>
      <w:marLeft w:val="0"/>
      <w:marRight w:val="0"/>
      <w:marTop w:val="0"/>
      <w:marBottom w:val="0"/>
      <w:divBdr>
        <w:top w:val="none" w:sz="0" w:space="0" w:color="auto"/>
        <w:left w:val="none" w:sz="0" w:space="0" w:color="auto"/>
        <w:bottom w:val="none" w:sz="0" w:space="0" w:color="auto"/>
        <w:right w:val="none" w:sz="0" w:space="0" w:color="auto"/>
      </w:divBdr>
    </w:div>
    <w:div w:id="255749998">
      <w:bodyDiv w:val="1"/>
      <w:marLeft w:val="0"/>
      <w:marRight w:val="0"/>
      <w:marTop w:val="0"/>
      <w:marBottom w:val="0"/>
      <w:divBdr>
        <w:top w:val="none" w:sz="0" w:space="0" w:color="auto"/>
        <w:left w:val="none" w:sz="0" w:space="0" w:color="auto"/>
        <w:bottom w:val="none" w:sz="0" w:space="0" w:color="auto"/>
        <w:right w:val="none" w:sz="0" w:space="0" w:color="auto"/>
      </w:divBdr>
    </w:div>
    <w:div w:id="262761103">
      <w:bodyDiv w:val="1"/>
      <w:marLeft w:val="0"/>
      <w:marRight w:val="0"/>
      <w:marTop w:val="0"/>
      <w:marBottom w:val="0"/>
      <w:divBdr>
        <w:top w:val="none" w:sz="0" w:space="0" w:color="auto"/>
        <w:left w:val="none" w:sz="0" w:space="0" w:color="auto"/>
        <w:bottom w:val="none" w:sz="0" w:space="0" w:color="auto"/>
        <w:right w:val="none" w:sz="0" w:space="0" w:color="auto"/>
      </w:divBdr>
      <w:divsChild>
        <w:div w:id="2137947113">
          <w:marLeft w:val="0"/>
          <w:marRight w:val="0"/>
          <w:marTop w:val="105"/>
          <w:marBottom w:val="0"/>
          <w:divBdr>
            <w:top w:val="none" w:sz="0" w:space="0" w:color="auto"/>
            <w:left w:val="none" w:sz="0" w:space="0" w:color="auto"/>
            <w:bottom w:val="none" w:sz="0" w:space="0" w:color="auto"/>
            <w:right w:val="none" w:sz="0" w:space="0" w:color="auto"/>
          </w:divBdr>
        </w:div>
        <w:div w:id="1598637269">
          <w:marLeft w:val="0"/>
          <w:marRight w:val="0"/>
          <w:marTop w:val="0"/>
          <w:marBottom w:val="0"/>
          <w:divBdr>
            <w:top w:val="none" w:sz="0" w:space="0" w:color="auto"/>
            <w:left w:val="none" w:sz="0" w:space="0" w:color="auto"/>
            <w:bottom w:val="none" w:sz="0" w:space="0" w:color="auto"/>
            <w:right w:val="none" w:sz="0" w:space="0" w:color="auto"/>
          </w:divBdr>
          <w:divsChild>
            <w:div w:id="1201625667">
              <w:marLeft w:val="255"/>
              <w:marRight w:val="0"/>
              <w:marTop w:val="0"/>
              <w:marBottom w:val="0"/>
              <w:divBdr>
                <w:top w:val="none" w:sz="0" w:space="0" w:color="auto"/>
                <w:left w:val="none" w:sz="0" w:space="0" w:color="auto"/>
                <w:bottom w:val="none" w:sz="0" w:space="0" w:color="auto"/>
                <w:right w:val="none" w:sz="0" w:space="0" w:color="auto"/>
              </w:divBdr>
            </w:div>
          </w:divsChild>
        </w:div>
        <w:div w:id="1859276230">
          <w:marLeft w:val="0"/>
          <w:marRight w:val="0"/>
          <w:marTop w:val="0"/>
          <w:marBottom w:val="0"/>
          <w:divBdr>
            <w:top w:val="none" w:sz="0" w:space="0" w:color="auto"/>
            <w:left w:val="none" w:sz="0" w:space="0" w:color="auto"/>
            <w:bottom w:val="none" w:sz="0" w:space="0" w:color="auto"/>
            <w:right w:val="none" w:sz="0" w:space="0" w:color="auto"/>
          </w:divBdr>
          <w:divsChild>
            <w:div w:id="697127925">
              <w:marLeft w:val="255"/>
              <w:marRight w:val="0"/>
              <w:marTop w:val="0"/>
              <w:marBottom w:val="0"/>
              <w:divBdr>
                <w:top w:val="none" w:sz="0" w:space="0" w:color="auto"/>
                <w:left w:val="none" w:sz="0" w:space="0" w:color="auto"/>
                <w:bottom w:val="none" w:sz="0" w:space="0" w:color="auto"/>
                <w:right w:val="none" w:sz="0" w:space="0" w:color="auto"/>
              </w:divBdr>
            </w:div>
          </w:divsChild>
        </w:div>
        <w:div w:id="2130396785">
          <w:marLeft w:val="0"/>
          <w:marRight w:val="0"/>
          <w:marTop w:val="0"/>
          <w:marBottom w:val="0"/>
          <w:divBdr>
            <w:top w:val="none" w:sz="0" w:space="0" w:color="auto"/>
            <w:left w:val="none" w:sz="0" w:space="0" w:color="auto"/>
            <w:bottom w:val="none" w:sz="0" w:space="0" w:color="auto"/>
            <w:right w:val="none" w:sz="0" w:space="0" w:color="auto"/>
          </w:divBdr>
          <w:divsChild>
            <w:div w:id="923295283">
              <w:marLeft w:val="255"/>
              <w:marRight w:val="0"/>
              <w:marTop w:val="0"/>
              <w:marBottom w:val="0"/>
              <w:divBdr>
                <w:top w:val="none" w:sz="0" w:space="0" w:color="auto"/>
                <w:left w:val="none" w:sz="0" w:space="0" w:color="auto"/>
                <w:bottom w:val="none" w:sz="0" w:space="0" w:color="auto"/>
                <w:right w:val="none" w:sz="0" w:space="0" w:color="auto"/>
              </w:divBdr>
            </w:div>
          </w:divsChild>
        </w:div>
        <w:div w:id="365066471">
          <w:marLeft w:val="0"/>
          <w:marRight w:val="0"/>
          <w:marTop w:val="0"/>
          <w:marBottom w:val="0"/>
          <w:divBdr>
            <w:top w:val="none" w:sz="0" w:space="0" w:color="auto"/>
            <w:left w:val="none" w:sz="0" w:space="0" w:color="auto"/>
            <w:bottom w:val="none" w:sz="0" w:space="0" w:color="auto"/>
            <w:right w:val="none" w:sz="0" w:space="0" w:color="auto"/>
          </w:divBdr>
          <w:divsChild>
            <w:div w:id="1832597932">
              <w:marLeft w:val="255"/>
              <w:marRight w:val="0"/>
              <w:marTop w:val="0"/>
              <w:marBottom w:val="0"/>
              <w:divBdr>
                <w:top w:val="none" w:sz="0" w:space="0" w:color="auto"/>
                <w:left w:val="none" w:sz="0" w:space="0" w:color="auto"/>
                <w:bottom w:val="none" w:sz="0" w:space="0" w:color="auto"/>
                <w:right w:val="none" w:sz="0" w:space="0" w:color="auto"/>
              </w:divBdr>
            </w:div>
          </w:divsChild>
        </w:div>
        <w:div w:id="1766880603">
          <w:marLeft w:val="0"/>
          <w:marRight w:val="0"/>
          <w:marTop w:val="0"/>
          <w:marBottom w:val="0"/>
          <w:divBdr>
            <w:top w:val="none" w:sz="0" w:space="0" w:color="auto"/>
            <w:left w:val="none" w:sz="0" w:space="0" w:color="auto"/>
            <w:bottom w:val="none" w:sz="0" w:space="0" w:color="auto"/>
            <w:right w:val="none" w:sz="0" w:space="0" w:color="auto"/>
          </w:divBdr>
          <w:divsChild>
            <w:div w:id="1795632060">
              <w:marLeft w:val="255"/>
              <w:marRight w:val="0"/>
              <w:marTop w:val="0"/>
              <w:marBottom w:val="0"/>
              <w:divBdr>
                <w:top w:val="none" w:sz="0" w:space="0" w:color="auto"/>
                <w:left w:val="none" w:sz="0" w:space="0" w:color="auto"/>
                <w:bottom w:val="none" w:sz="0" w:space="0" w:color="auto"/>
                <w:right w:val="none" w:sz="0" w:space="0" w:color="auto"/>
              </w:divBdr>
            </w:div>
          </w:divsChild>
        </w:div>
        <w:div w:id="331178691">
          <w:marLeft w:val="0"/>
          <w:marRight w:val="0"/>
          <w:marTop w:val="0"/>
          <w:marBottom w:val="0"/>
          <w:divBdr>
            <w:top w:val="none" w:sz="0" w:space="0" w:color="auto"/>
            <w:left w:val="none" w:sz="0" w:space="0" w:color="auto"/>
            <w:bottom w:val="none" w:sz="0" w:space="0" w:color="auto"/>
            <w:right w:val="none" w:sz="0" w:space="0" w:color="auto"/>
          </w:divBdr>
          <w:divsChild>
            <w:div w:id="1253125380">
              <w:marLeft w:val="255"/>
              <w:marRight w:val="0"/>
              <w:marTop w:val="0"/>
              <w:marBottom w:val="0"/>
              <w:divBdr>
                <w:top w:val="none" w:sz="0" w:space="0" w:color="auto"/>
                <w:left w:val="none" w:sz="0" w:space="0" w:color="auto"/>
                <w:bottom w:val="none" w:sz="0" w:space="0" w:color="auto"/>
                <w:right w:val="none" w:sz="0" w:space="0" w:color="auto"/>
              </w:divBdr>
            </w:div>
          </w:divsChild>
        </w:div>
        <w:div w:id="1399011478">
          <w:marLeft w:val="0"/>
          <w:marRight w:val="0"/>
          <w:marTop w:val="0"/>
          <w:marBottom w:val="0"/>
          <w:divBdr>
            <w:top w:val="none" w:sz="0" w:space="0" w:color="auto"/>
            <w:left w:val="none" w:sz="0" w:space="0" w:color="auto"/>
            <w:bottom w:val="none" w:sz="0" w:space="0" w:color="auto"/>
            <w:right w:val="none" w:sz="0" w:space="0" w:color="auto"/>
          </w:divBdr>
          <w:divsChild>
            <w:div w:id="2112047918">
              <w:marLeft w:val="255"/>
              <w:marRight w:val="0"/>
              <w:marTop w:val="0"/>
              <w:marBottom w:val="0"/>
              <w:divBdr>
                <w:top w:val="none" w:sz="0" w:space="0" w:color="auto"/>
                <w:left w:val="none" w:sz="0" w:space="0" w:color="auto"/>
                <w:bottom w:val="none" w:sz="0" w:space="0" w:color="auto"/>
                <w:right w:val="none" w:sz="0" w:space="0" w:color="auto"/>
              </w:divBdr>
            </w:div>
          </w:divsChild>
        </w:div>
        <w:div w:id="1481339632">
          <w:marLeft w:val="0"/>
          <w:marRight w:val="0"/>
          <w:marTop w:val="0"/>
          <w:marBottom w:val="0"/>
          <w:divBdr>
            <w:top w:val="none" w:sz="0" w:space="0" w:color="auto"/>
            <w:left w:val="none" w:sz="0" w:space="0" w:color="auto"/>
            <w:bottom w:val="none" w:sz="0" w:space="0" w:color="auto"/>
            <w:right w:val="none" w:sz="0" w:space="0" w:color="auto"/>
          </w:divBdr>
          <w:divsChild>
            <w:div w:id="209015522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73482051">
      <w:bodyDiv w:val="1"/>
      <w:marLeft w:val="0"/>
      <w:marRight w:val="0"/>
      <w:marTop w:val="0"/>
      <w:marBottom w:val="0"/>
      <w:divBdr>
        <w:top w:val="none" w:sz="0" w:space="0" w:color="auto"/>
        <w:left w:val="none" w:sz="0" w:space="0" w:color="auto"/>
        <w:bottom w:val="none" w:sz="0" w:space="0" w:color="auto"/>
        <w:right w:val="none" w:sz="0" w:space="0" w:color="auto"/>
      </w:divBdr>
    </w:div>
    <w:div w:id="289632236">
      <w:bodyDiv w:val="1"/>
      <w:marLeft w:val="0"/>
      <w:marRight w:val="0"/>
      <w:marTop w:val="0"/>
      <w:marBottom w:val="0"/>
      <w:divBdr>
        <w:top w:val="none" w:sz="0" w:space="0" w:color="auto"/>
        <w:left w:val="none" w:sz="0" w:space="0" w:color="auto"/>
        <w:bottom w:val="none" w:sz="0" w:space="0" w:color="auto"/>
        <w:right w:val="none" w:sz="0" w:space="0" w:color="auto"/>
      </w:divBdr>
    </w:div>
    <w:div w:id="293096038">
      <w:bodyDiv w:val="1"/>
      <w:marLeft w:val="0"/>
      <w:marRight w:val="0"/>
      <w:marTop w:val="0"/>
      <w:marBottom w:val="0"/>
      <w:divBdr>
        <w:top w:val="none" w:sz="0" w:space="0" w:color="auto"/>
        <w:left w:val="none" w:sz="0" w:space="0" w:color="auto"/>
        <w:bottom w:val="none" w:sz="0" w:space="0" w:color="auto"/>
        <w:right w:val="none" w:sz="0" w:space="0" w:color="auto"/>
      </w:divBdr>
    </w:div>
    <w:div w:id="300115349">
      <w:bodyDiv w:val="1"/>
      <w:marLeft w:val="0"/>
      <w:marRight w:val="0"/>
      <w:marTop w:val="0"/>
      <w:marBottom w:val="0"/>
      <w:divBdr>
        <w:top w:val="none" w:sz="0" w:space="0" w:color="auto"/>
        <w:left w:val="none" w:sz="0" w:space="0" w:color="auto"/>
        <w:bottom w:val="none" w:sz="0" w:space="0" w:color="auto"/>
        <w:right w:val="none" w:sz="0" w:space="0" w:color="auto"/>
      </w:divBdr>
      <w:divsChild>
        <w:div w:id="1094588877">
          <w:marLeft w:val="0"/>
          <w:marRight w:val="0"/>
          <w:marTop w:val="105"/>
          <w:marBottom w:val="0"/>
          <w:divBdr>
            <w:top w:val="none" w:sz="0" w:space="0" w:color="auto"/>
            <w:left w:val="none" w:sz="0" w:space="0" w:color="auto"/>
            <w:bottom w:val="none" w:sz="0" w:space="0" w:color="auto"/>
            <w:right w:val="none" w:sz="0" w:space="0" w:color="auto"/>
          </w:divBdr>
        </w:div>
        <w:div w:id="858275720">
          <w:marLeft w:val="0"/>
          <w:marRight w:val="0"/>
          <w:marTop w:val="0"/>
          <w:marBottom w:val="0"/>
          <w:divBdr>
            <w:top w:val="none" w:sz="0" w:space="0" w:color="auto"/>
            <w:left w:val="none" w:sz="0" w:space="0" w:color="auto"/>
            <w:bottom w:val="none" w:sz="0" w:space="0" w:color="auto"/>
            <w:right w:val="none" w:sz="0" w:space="0" w:color="auto"/>
          </w:divBdr>
          <w:divsChild>
            <w:div w:id="1334796576">
              <w:marLeft w:val="255"/>
              <w:marRight w:val="0"/>
              <w:marTop w:val="0"/>
              <w:marBottom w:val="0"/>
              <w:divBdr>
                <w:top w:val="none" w:sz="0" w:space="0" w:color="auto"/>
                <w:left w:val="none" w:sz="0" w:space="0" w:color="auto"/>
                <w:bottom w:val="none" w:sz="0" w:space="0" w:color="auto"/>
                <w:right w:val="none" w:sz="0" w:space="0" w:color="auto"/>
              </w:divBdr>
            </w:div>
          </w:divsChild>
        </w:div>
        <w:div w:id="140579284">
          <w:marLeft w:val="0"/>
          <w:marRight w:val="0"/>
          <w:marTop w:val="0"/>
          <w:marBottom w:val="0"/>
          <w:divBdr>
            <w:top w:val="none" w:sz="0" w:space="0" w:color="auto"/>
            <w:left w:val="none" w:sz="0" w:space="0" w:color="auto"/>
            <w:bottom w:val="none" w:sz="0" w:space="0" w:color="auto"/>
            <w:right w:val="none" w:sz="0" w:space="0" w:color="auto"/>
          </w:divBdr>
          <w:divsChild>
            <w:div w:id="1907760480">
              <w:marLeft w:val="255"/>
              <w:marRight w:val="0"/>
              <w:marTop w:val="0"/>
              <w:marBottom w:val="0"/>
              <w:divBdr>
                <w:top w:val="none" w:sz="0" w:space="0" w:color="auto"/>
                <w:left w:val="none" w:sz="0" w:space="0" w:color="auto"/>
                <w:bottom w:val="none" w:sz="0" w:space="0" w:color="auto"/>
                <w:right w:val="none" w:sz="0" w:space="0" w:color="auto"/>
              </w:divBdr>
            </w:div>
          </w:divsChild>
        </w:div>
        <w:div w:id="470250509">
          <w:marLeft w:val="0"/>
          <w:marRight w:val="0"/>
          <w:marTop w:val="0"/>
          <w:marBottom w:val="0"/>
          <w:divBdr>
            <w:top w:val="none" w:sz="0" w:space="0" w:color="auto"/>
            <w:left w:val="none" w:sz="0" w:space="0" w:color="auto"/>
            <w:bottom w:val="none" w:sz="0" w:space="0" w:color="auto"/>
            <w:right w:val="none" w:sz="0" w:space="0" w:color="auto"/>
          </w:divBdr>
          <w:divsChild>
            <w:div w:id="247154767">
              <w:marLeft w:val="255"/>
              <w:marRight w:val="0"/>
              <w:marTop w:val="0"/>
              <w:marBottom w:val="0"/>
              <w:divBdr>
                <w:top w:val="none" w:sz="0" w:space="0" w:color="auto"/>
                <w:left w:val="none" w:sz="0" w:space="0" w:color="auto"/>
                <w:bottom w:val="none" w:sz="0" w:space="0" w:color="auto"/>
                <w:right w:val="none" w:sz="0" w:space="0" w:color="auto"/>
              </w:divBdr>
            </w:div>
          </w:divsChild>
        </w:div>
        <w:div w:id="1589773296">
          <w:marLeft w:val="0"/>
          <w:marRight w:val="0"/>
          <w:marTop w:val="0"/>
          <w:marBottom w:val="0"/>
          <w:divBdr>
            <w:top w:val="none" w:sz="0" w:space="0" w:color="auto"/>
            <w:left w:val="none" w:sz="0" w:space="0" w:color="auto"/>
            <w:bottom w:val="none" w:sz="0" w:space="0" w:color="auto"/>
            <w:right w:val="none" w:sz="0" w:space="0" w:color="auto"/>
          </w:divBdr>
          <w:divsChild>
            <w:div w:id="9298517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02740339">
      <w:bodyDiv w:val="1"/>
      <w:marLeft w:val="0"/>
      <w:marRight w:val="0"/>
      <w:marTop w:val="0"/>
      <w:marBottom w:val="0"/>
      <w:divBdr>
        <w:top w:val="none" w:sz="0" w:space="0" w:color="auto"/>
        <w:left w:val="none" w:sz="0" w:space="0" w:color="auto"/>
        <w:bottom w:val="none" w:sz="0" w:space="0" w:color="auto"/>
        <w:right w:val="none" w:sz="0" w:space="0" w:color="auto"/>
      </w:divBdr>
    </w:div>
    <w:div w:id="305932848">
      <w:bodyDiv w:val="1"/>
      <w:marLeft w:val="0"/>
      <w:marRight w:val="0"/>
      <w:marTop w:val="0"/>
      <w:marBottom w:val="0"/>
      <w:divBdr>
        <w:top w:val="none" w:sz="0" w:space="0" w:color="auto"/>
        <w:left w:val="none" w:sz="0" w:space="0" w:color="auto"/>
        <w:bottom w:val="none" w:sz="0" w:space="0" w:color="auto"/>
        <w:right w:val="none" w:sz="0" w:space="0" w:color="auto"/>
      </w:divBdr>
    </w:div>
    <w:div w:id="313722424">
      <w:bodyDiv w:val="1"/>
      <w:marLeft w:val="0"/>
      <w:marRight w:val="0"/>
      <w:marTop w:val="0"/>
      <w:marBottom w:val="0"/>
      <w:divBdr>
        <w:top w:val="none" w:sz="0" w:space="0" w:color="auto"/>
        <w:left w:val="none" w:sz="0" w:space="0" w:color="auto"/>
        <w:bottom w:val="none" w:sz="0" w:space="0" w:color="auto"/>
        <w:right w:val="none" w:sz="0" w:space="0" w:color="auto"/>
      </w:divBdr>
    </w:div>
    <w:div w:id="320546566">
      <w:bodyDiv w:val="1"/>
      <w:marLeft w:val="0"/>
      <w:marRight w:val="0"/>
      <w:marTop w:val="0"/>
      <w:marBottom w:val="0"/>
      <w:divBdr>
        <w:top w:val="none" w:sz="0" w:space="0" w:color="auto"/>
        <w:left w:val="none" w:sz="0" w:space="0" w:color="auto"/>
        <w:bottom w:val="none" w:sz="0" w:space="0" w:color="auto"/>
        <w:right w:val="none" w:sz="0" w:space="0" w:color="auto"/>
      </w:divBdr>
      <w:divsChild>
        <w:div w:id="865100997">
          <w:marLeft w:val="0"/>
          <w:marRight w:val="0"/>
          <w:marTop w:val="105"/>
          <w:marBottom w:val="0"/>
          <w:divBdr>
            <w:top w:val="none" w:sz="0" w:space="0" w:color="auto"/>
            <w:left w:val="none" w:sz="0" w:space="0" w:color="auto"/>
            <w:bottom w:val="none" w:sz="0" w:space="0" w:color="auto"/>
            <w:right w:val="none" w:sz="0" w:space="0" w:color="auto"/>
          </w:divBdr>
        </w:div>
        <w:div w:id="2035569819">
          <w:marLeft w:val="0"/>
          <w:marRight w:val="0"/>
          <w:marTop w:val="0"/>
          <w:marBottom w:val="0"/>
          <w:divBdr>
            <w:top w:val="none" w:sz="0" w:space="0" w:color="auto"/>
            <w:left w:val="none" w:sz="0" w:space="0" w:color="auto"/>
            <w:bottom w:val="none" w:sz="0" w:space="0" w:color="auto"/>
            <w:right w:val="none" w:sz="0" w:space="0" w:color="auto"/>
          </w:divBdr>
          <w:divsChild>
            <w:div w:id="2051106186">
              <w:marLeft w:val="255"/>
              <w:marRight w:val="0"/>
              <w:marTop w:val="0"/>
              <w:marBottom w:val="0"/>
              <w:divBdr>
                <w:top w:val="none" w:sz="0" w:space="0" w:color="auto"/>
                <w:left w:val="none" w:sz="0" w:space="0" w:color="auto"/>
                <w:bottom w:val="none" w:sz="0" w:space="0" w:color="auto"/>
                <w:right w:val="none" w:sz="0" w:space="0" w:color="auto"/>
              </w:divBdr>
            </w:div>
          </w:divsChild>
        </w:div>
        <w:div w:id="1117217326">
          <w:marLeft w:val="0"/>
          <w:marRight w:val="0"/>
          <w:marTop w:val="0"/>
          <w:marBottom w:val="0"/>
          <w:divBdr>
            <w:top w:val="none" w:sz="0" w:space="0" w:color="auto"/>
            <w:left w:val="none" w:sz="0" w:space="0" w:color="auto"/>
            <w:bottom w:val="none" w:sz="0" w:space="0" w:color="auto"/>
            <w:right w:val="none" w:sz="0" w:space="0" w:color="auto"/>
          </w:divBdr>
          <w:divsChild>
            <w:div w:id="1360472952">
              <w:marLeft w:val="255"/>
              <w:marRight w:val="0"/>
              <w:marTop w:val="0"/>
              <w:marBottom w:val="0"/>
              <w:divBdr>
                <w:top w:val="none" w:sz="0" w:space="0" w:color="auto"/>
                <w:left w:val="none" w:sz="0" w:space="0" w:color="auto"/>
                <w:bottom w:val="none" w:sz="0" w:space="0" w:color="auto"/>
                <w:right w:val="none" w:sz="0" w:space="0" w:color="auto"/>
              </w:divBdr>
            </w:div>
          </w:divsChild>
        </w:div>
        <w:div w:id="167453152">
          <w:marLeft w:val="0"/>
          <w:marRight w:val="0"/>
          <w:marTop w:val="0"/>
          <w:marBottom w:val="0"/>
          <w:divBdr>
            <w:top w:val="none" w:sz="0" w:space="0" w:color="auto"/>
            <w:left w:val="none" w:sz="0" w:space="0" w:color="auto"/>
            <w:bottom w:val="none" w:sz="0" w:space="0" w:color="auto"/>
            <w:right w:val="none" w:sz="0" w:space="0" w:color="auto"/>
          </w:divBdr>
          <w:divsChild>
            <w:div w:id="7040623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28993043">
      <w:bodyDiv w:val="1"/>
      <w:marLeft w:val="0"/>
      <w:marRight w:val="0"/>
      <w:marTop w:val="0"/>
      <w:marBottom w:val="0"/>
      <w:divBdr>
        <w:top w:val="none" w:sz="0" w:space="0" w:color="auto"/>
        <w:left w:val="none" w:sz="0" w:space="0" w:color="auto"/>
        <w:bottom w:val="none" w:sz="0" w:space="0" w:color="auto"/>
        <w:right w:val="none" w:sz="0" w:space="0" w:color="auto"/>
      </w:divBdr>
    </w:div>
    <w:div w:id="332146744">
      <w:bodyDiv w:val="1"/>
      <w:marLeft w:val="0"/>
      <w:marRight w:val="0"/>
      <w:marTop w:val="0"/>
      <w:marBottom w:val="0"/>
      <w:divBdr>
        <w:top w:val="none" w:sz="0" w:space="0" w:color="auto"/>
        <w:left w:val="none" w:sz="0" w:space="0" w:color="auto"/>
        <w:bottom w:val="none" w:sz="0" w:space="0" w:color="auto"/>
        <w:right w:val="none" w:sz="0" w:space="0" w:color="auto"/>
      </w:divBdr>
    </w:div>
    <w:div w:id="332531238">
      <w:bodyDiv w:val="1"/>
      <w:marLeft w:val="0"/>
      <w:marRight w:val="0"/>
      <w:marTop w:val="0"/>
      <w:marBottom w:val="0"/>
      <w:divBdr>
        <w:top w:val="none" w:sz="0" w:space="0" w:color="auto"/>
        <w:left w:val="none" w:sz="0" w:space="0" w:color="auto"/>
        <w:bottom w:val="none" w:sz="0" w:space="0" w:color="auto"/>
        <w:right w:val="none" w:sz="0" w:space="0" w:color="auto"/>
      </w:divBdr>
    </w:div>
    <w:div w:id="336007524">
      <w:bodyDiv w:val="1"/>
      <w:marLeft w:val="0"/>
      <w:marRight w:val="0"/>
      <w:marTop w:val="0"/>
      <w:marBottom w:val="0"/>
      <w:divBdr>
        <w:top w:val="none" w:sz="0" w:space="0" w:color="auto"/>
        <w:left w:val="none" w:sz="0" w:space="0" w:color="auto"/>
        <w:bottom w:val="none" w:sz="0" w:space="0" w:color="auto"/>
        <w:right w:val="none" w:sz="0" w:space="0" w:color="auto"/>
      </w:divBdr>
      <w:divsChild>
        <w:div w:id="372534438">
          <w:marLeft w:val="0"/>
          <w:marRight w:val="0"/>
          <w:marTop w:val="105"/>
          <w:marBottom w:val="0"/>
          <w:divBdr>
            <w:top w:val="none" w:sz="0" w:space="0" w:color="auto"/>
            <w:left w:val="none" w:sz="0" w:space="0" w:color="auto"/>
            <w:bottom w:val="none" w:sz="0" w:space="0" w:color="auto"/>
            <w:right w:val="none" w:sz="0" w:space="0" w:color="auto"/>
          </w:divBdr>
        </w:div>
        <w:div w:id="1094328996">
          <w:marLeft w:val="0"/>
          <w:marRight w:val="0"/>
          <w:marTop w:val="0"/>
          <w:marBottom w:val="0"/>
          <w:divBdr>
            <w:top w:val="none" w:sz="0" w:space="0" w:color="auto"/>
            <w:left w:val="none" w:sz="0" w:space="0" w:color="auto"/>
            <w:bottom w:val="none" w:sz="0" w:space="0" w:color="auto"/>
            <w:right w:val="none" w:sz="0" w:space="0" w:color="auto"/>
          </w:divBdr>
          <w:divsChild>
            <w:div w:id="1232809362">
              <w:marLeft w:val="255"/>
              <w:marRight w:val="0"/>
              <w:marTop w:val="0"/>
              <w:marBottom w:val="0"/>
              <w:divBdr>
                <w:top w:val="none" w:sz="0" w:space="0" w:color="auto"/>
                <w:left w:val="none" w:sz="0" w:space="0" w:color="auto"/>
                <w:bottom w:val="none" w:sz="0" w:space="0" w:color="auto"/>
                <w:right w:val="none" w:sz="0" w:space="0" w:color="auto"/>
              </w:divBdr>
            </w:div>
          </w:divsChild>
        </w:div>
        <w:div w:id="1787314576">
          <w:marLeft w:val="0"/>
          <w:marRight w:val="0"/>
          <w:marTop w:val="0"/>
          <w:marBottom w:val="0"/>
          <w:divBdr>
            <w:top w:val="none" w:sz="0" w:space="0" w:color="auto"/>
            <w:left w:val="none" w:sz="0" w:space="0" w:color="auto"/>
            <w:bottom w:val="none" w:sz="0" w:space="0" w:color="auto"/>
            <w:right w:val="none" w:sz="0" w:space="0" w:color="auto"/>
          </w:divBdr>
          <w:divsChild>
            <w:div w:id="2077311464">
              <w:marLeft w:val="255"/>
              <w:marRight w:val="0"/>
              <w:marTop w:val="0"/>
              <w:marBottom w:val="0"/>
              <w:divBdr>
                <w:top w:val="none" w:sz="0" w:space="0" w:color="auto"/>
                <w:left w:val="none" w:sz="0" w:space="0" w:color="auto"/>
                <w:bottom w:val="none" w:sz="0" w:space="0" w:color="auto"/>
                <w:right w:val="none" w:sz="0" w:space="0" w:color="auto"/>
              </w:divBdr>
              <w:divsChild>
                <w:div w:id="1865050212">
                  <w:marLeft w:val="300"/>
                  <w:marRight w:val="0"/>
                  <w:marTop w:val="0"/>
                  <w:marBottom w:val="0"/>
                  <w:divBdr>
                    <w:top w:val="none" w:sz="0" w:space="0" w:color="auto"/>
                    <w:left w:val="none" w:sz="0" w:space="0" w:color="auto"/>
                    <w:bottom w:val="none" w:sz="0" w:space="0" w:color="auto"/>
                    <w:right w:val="none" w:sz="0" w:space="0" w:color="auto"/>
                  </w:divBdr>
                </w:div>
                <w:div w:id="2007515246">
                  <w:marLeft w:val="300"/>
                  <w:marRight w:val="0"/>
                  <w:marTop w:val="0"/>
                  <w:marBottom w:val="0"/>
                  <w:divBdr>
                    <w:top w:val="none" w:sz="0" w:space="0" w:color="auto"/>
                    <w:left w:val="none" w:sz="0" w:space="0" w:color="auto"/>
                    <w:bottom w:val="none" w:sz="0" w:space="0" w:color="auto"/>
                    <w:right w:val="none" w:sz="0" w:space="0" w:color="auto"/>
                  </w:divBdr>
                </w:div>
                <w:div w:id="132589026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48102386">
          <w:marLeft w:val="0"/>
          <w:marRight w:val="0"/>
          <w:marTop w:val="0"/>
          <w:marBottom w:val="0"/>
          <w:divBdr>
            <w:top w:val="none" w:sz="0" w:space="0" w:color="auto"/>
            <w:left w:val="none" w:sz="0" w:space="0" w:color="auto"/>
            <w:bottom w:val="none" w:sz="0" w:space="0" w:color="auto"/>
            <w:right w:val="none" w:sz="0" w:space="0" w:color="auto"/>
          </w:divBdr>
          <w:divsChild>
            <w:div w:id="1412658170">
              <w:marLeft w:val="255"/>
              <w:marRight w:val="0"/>
              <w:marTop w:val="0"/>
              <w:marBottom w:val="0"/>
              <w:divBdr>
                <w:top w:val="none" w:sz="0" w:space="0" w:color="auto"/>
                <w:left w:val="none" w:sz="0" w:space="0" w:color="auto"/>
                <w:bottom w:val="none" w:sz="0" w:space="0" w:color="auto"/>
                <w:right w:val="none" w:sz="0" w:space="0" w:color="auto"/>
              </w:divBdr>
            </w:div>
          </w:divsChild>
        </w:div>
        <w:div w:id="960309551">
          <w:marLeft w:val="0"/>
          <w:marRight w:val="0"/>
          <w:marTop w:val="0"/>
          <w:marBottom w:val="0"/>
          <w:divBdr>
            <w:top w:val="none" w:sz="0" w:space="0" w:color="auto"/>
            <w:left w:val="none" w:sz="0" w:space="0" w:color="auto"/>
            <w:bottom w:val="none" w:sz="0" w:space="0" w:color="auto"/>
            <w:right w:val="none" w:sz="0" w:space="0" w:color="auto"/>
          </w:divBdr>
          <w:divsChild>
            <w:div w:id="740098613">
              <w:marLeft w:val="255"/>
              <w:marRight w:val="0"/>
              <w:marTop w:val="0"/>
              <w:marBottom w:val="0"/>
              <w:divBdr>
                <w:top w:val="none" w:sz="0" w:space="0" w:color="auto"/>
                <w:left w:val="none" w:sz="0" w:space="0" w:color="auto"/>
                <w:bottom w:val="none" w:sz="0" w:space="0" w:color="auto"/>
                <w:right w:val="none" w:sz="0" w:space="0" w:color="auto"/>
              </w:divBdr>
            </w:div>
          </w:divsChild>
        </w:div>
        <w:div w:id="942347620">
          <w:marLeft w:val="0"/>
          <w:marRight w:val="0"/>
          <w:marTop w:val="0"/>
          <w:marBottom w:val="0"/>
          <w:divBdr>
            <w:top w:val="none" w:sz="0" w:space="0" w:color="auto"/>
            <w:left w:val="none" w:sz="0" w:space="0" w:color="auto"/>
            <w:bottom w:val="none" w:sz="0" w:space="0" w:color="auto"/>
            <w:right w:val="none" w:sz="0" w:space="0" w:color="auto"/>
          </w:divBdr>
          <w:divsChild>
            <w:div w:id="385418305">
              <w:marLeft w:val="255"/>
              <w:marRight w:val="0"/>
              <w:marTop w:val="0"/>
              <w:marBottom w:val="0"/>
              <w:divBdr>
                <w:top w:val="none" w:sz="0" w:space="0" w:color="auto"/>
                <w:left w:val="none" w:sz="0" w:space="0" w:color="auto"/>
                <w:bottom w:val="none" w:sz="0" w:space="0" w:color="auto"/>
                <w:right w:val="none" w:sz="0" w:space="0" w:color="auto"/>
              </w:divBdr>
            </w:div>
          </w:divsChild>
        </w:div>
        <w:div w:id="596524671">
          <w:marLeft w:val="0"/>
          <w:marRight w:val="0"/>
          <w:marTop w:val="0"/>
          <w:marBottom w:val="0"/>
          <w:divBdr>
            <w:top w:val="none" w:sz="0" w:space="0" w:color="auto"/>
            <w:left w:val="none" w:sz="0" w:space="0" w:color="auto"/>
            <w:bottom w:val="none" w:sz="0" w:space="0" w:color="auto"/>
            <w:right w:val="none" w:sz="0" w:space="0" w:color="auto"/>
          </w:divBdr>
          <w:divsChild>
            <w:div w:id="603801382">
              <w:marLeft w:val="255"/>
              <w:marRight w:val="0"/>
              <w:marTop w:val="0"/>
              <w:marBottom w:val="0"/>
              <w:divBdr>
                <w:top w:val="none" w:sz="0" w:space="0" w:color="auto"/>
                <w:left w:val="none" w:sz="0" w:space="0" w:color="auto"/>
                <w:bottom w:val="none" w:sz="0" w:space="0" w:color="auto"/>
                <w:right w:val="none" w:sz="0" w:space="0" w:color="auto"/>
              </w:divBdr>
            </w:div>
          </w:divsChild>
        </w:div>
        <w:div w:id="2058163359">
          <w:marLeft w:val="0"/>
          <w:marRight w:val="0"/>
          <w:marTop w:val="0"/>
          <w:marBottom w:val="0"/>
          <w:divBdr>
            <w:top w:val="none" w:sz="0" w:space="0" w:color="auto"/>
            <w:left w:val="none" w:sz="0" w:space="0" w:color="auto"/>
            <w:bottom w:val="none" w:sz="0" w:space="0" w:color="auto"/>
            <w:right w:val="none" w:sz="0" w:space="0" w:color="auto"/>
          </w:divBdr>
          <w:divsChild>
            <w:div w:id="690106918">
              <w:marLeft w:val="255"/>
              <w:marRight w:val="0"/>
              <w:marTop w:val="0"/>
              <w:marBottom w:val="0"/>
              <w:divBdr>
                <w:top w:val="none" w:sz="0" w:space="0" w:color="auto"/>
                <w:left w:val="none" w:sz="0" w:space="0" w:color="auto"/>
                <w:bottom w:val="none" w:sz="0" w:space="0" w:color="auto"/>
                <w:right w:val="none" w:sz="0" w:space="0" w:color="auto"/>
              </w:divBdr>
              <w:divsChild>
                <w:div w:id="593519913">
                  <w:marLeft w:val="300"/>
                  <w:marRight w:val="0"/>
                  <w:marTop w:val="0"/>
                  <w:marBottom w:val="0"/>
                  <w:divBdr>
                    <w:top w:val="none" w:sz="0" w:space="0" w:color="auto"/>
                    <w:left w:val="none" w:sz="0" w:space="0" w:color="auto"/>
                    <w:bottom w:val="none" w:sz="0" w:space="0" w:color="auto"/>
                    <w:right w:val="none" w:sz="0" w:space="0" w:color="auto"/>
                  </w:divBdr>
                </w:div>
                <w:div w:id="213198361">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662818">
      <w:bodyDiv w:val="1"/>
      <w:marLeft w:val="0"/>
      <w:marRight w:val="0"/>
      <w:marTop w:val="0"/>
      <w:marBottom w:val="0"/>
      <w:divBdr>
        <w:top w:val="none" w:sz="0" w:space="0" w:color="auto"/>
        <w:left w:val="none" w:sz="0" w:space="0" w:color="auto"/>
        <w:bottom w:val="none" w:sz="0" w:space="0" w:color="auto"/>
        <w:right w:val="none" w:sz="0" w:space="0" w:color="auto"/>
      </w:divBdr>
    </w:div>
    <w:div w:id="350647686">
      <w:bodyDiv w:val="1"/>
      <w:marLeft w:val="0"/>
      <w:marRight w:val="0"/>
      <w:marTop w:val="0"/>
      <w:marBottom w:val="0"/>
      <w:divBdr>
        <w:top w:val="none" w:sz="0" w:space="0" w:color="auto"/>
        <w:left w:val="none" w:sz="0" w:space="0" w:color="auto"/>
        <w:bottom w:val="none" w:sz="0" w:space="0" w:color="auto"/>
        <w:right w:val="none" w:sz="0" w:space="0" w:color="auto"/>
      </w:divBdr>
      <w:divsChild>
        <w:div w:id="1457481751">
          <w:marLeft w:val="0"/>
          <w:marRight w:val="0"/>
          <w:marTop w:val="105"/>
          <w:marBottom w:val="0"/>
          <w:divBdr>
            <w:top w:val="none" w:sz="0" w:space="0" w:color="auto"/>
            <w:left w:val="none" w:sz="0" w:space="0" w:color="auto"/>
            <w:bottom w:val="none" w:sz="0" w:space="0" w:color="auto"/>
            <w:right w:val="none" w:sz="0" w:space="0" w:color="auto"/>
          </w:divBdr>
        </w:div>
        <w:div w:id="1627352019">
          <w:marLeft w:val="0"/>
          <w:marRight w:val="0"/>
          <w:marTop w:val="0"/>
          <w:marBottom w:val="0"/>
          <w:divBdr>
            <w:top w:val="none" w:sz="0" w:space="0" w:color="auto"/>
            <w:left w:val="none" w:sz="0" w:space="0" w:color="auto"/>
            <w:bottom w:val="none" w:sz="0" w:space="0" w:color="auto"/>
            <w:right w:val="none" w:sz="0" w:space="0" w:color="auto"/>
          </w:divBdr>
          <w:divsChild>
            <w:div w:id="1801991908">
              <w:marLeft w:val="255"/>
              <w:marRight w:val="0"/>
              <w:marTop w:val="0"/>
              <w:marBottom w:val="0"/>
              <w:divBdr>
                <w:top w:val="none" w:sz="0" w:space="0" w:color="auto"/>
                <w:left w:val="none" w:sz="0" w:space="0" w:color="auto"/>
                <w:bottom w:val="none" w:sz="0" w:space="0" w:color="auto"/>
                <w:right w:val="none" w:sz="0" w:space="0" w:color="auto"/>
              </w:divBdr>
            </w:div>
          </w:divsChild>
        </w:div>
        <w:div w:id="1827822289">
          <w:marLeft w:val="0"/>
          <w:marRight w:val="0"/>
          <w:marTop w:val="0"/>
          <w:marBottom w:val="0"/>
          <w:divBdr>
            <w:top w:val="none" w:sz="0" w:space="0" w:color="auto"/>
            <w:left w:val="none" w:sz="0" w:space="0" w:color="auto"/>
            <w:bottom w:val="none" w:sz="0" w:space="0" w:color="auto"/>
            <w:right w:val="none" w:sz="0" w:space="0" w:color="auto"/>
          </w:divBdr>
          <w:divsChild>
            <w:div w:id="595754429">
              <w:marLeft w:val="255"/>
              <w:marRight w:val="0"/>
              <w:marTop w:val="0"/>
              <w:marBottom w:val="0"/>
              <w:divBdr>
                <w:top w:val="none" w:sz="0" w:space="0" w:color="auto"/>
                <w:left w:val="none" w:sz="0" w:space="0" w:color="auto"/>
                <w:bottom w:val="none" w:sz="0" w:space="0" w:color="auto"/>
                <w:right w:val="none" w:sz="0" w:space="0" w:color="auto"/>
              </w:divBdr>
            </w:div>
          </w:divsChild>
        </w:div>
        <w:div w:id="1973251157">
          <w:marLeft w:val="0"/>
          <w:marRight w:val="0"/>
          <w:marTop w:val="0"/>
          <w:marBottom w:val="0"/>
          <w:divBdr>
            <w:top w:val="none" w:sz="0" w:space="0" w:color="auto"/>
            <w:left w:val="none" w:sz="0" w:space="0" w:color="auto"/>
            <w:bottom w:val="none" w:sz="0" w:space="0" w:color="auto"/>
            <w:right w:val="none" w:sz="0" w:space="0" w:color="auto"/>
          </w:divBdr>
          <w:divsChild>
            <w:div w:id="3587004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55354818">
      <w:bodyDiv w:val="1"/>
      <w:marLeft w:val="0"/>
      <w:marRight w:val="0"/>
      <w:marTop w:val="0"/>
      <w:marBottom w:val="0"/>
      <w:divBdr>
        <w:top w:val="none" w:sz="0" w:space="0" w:color="auto"/>
        <w:left w:val="none" w:sz="0" w:space="0" w:color="auto"/>
        <w:bottom w:val="none" w:sz="0" w:space="0" w:color="auto"/>
        <w:right w:val="none" w:sz="0" w:space="0" w:color="auto"/>
      </w:divBdr>
    </w:div>
    <w:div w:id="355666753">
      <w:bodyDiv w:val="1"/>
      <w:marLeft w:val="0"/>
      <w:marRight w:val="0"/>
      <w:marTop w:val="0"/>
      <w:marBottom w:val="0"/>
      <w:divBdr>
        <w:top w:val="none" w:sz="0" w:space="0" w:color="auto"/>
        <w:left w:val="none" w:sz="0" w:space="0" w:color="auto"/>
        <w:bottom w:val="none" w:sz="0" w:space="0" w:color="auto"/>
        <w:right w:val="none" w:sz="0" w:space="0" w:color="auto"/>
      </w:divBdr>
      <w:divsChild>
        <w:div w:id="496119425">
          <w:marLeft w:val="0"/>
          <w:marRight w:val="0"/>
          <w:marTop w:val="0"/>
          <w:marBottom w:val="0"/>
          <w:divBdr>
            <w:top w:val="none" w:sz="0" w:space="0" w:color="auto"/>
            <w:left w:val="none" w:sz="0" w:space="0" w:color="auto"/>
            <w:bottom w:val="none" w:sz="0" w:space="0" w:color="auto"/>
            <w:right w:val="none" w:sz="0" w:space="0" w:color="auto"/>
          </w:divBdr>
          <w:divsChild>
            <w:div w:id="645939716">
              <w:marLeft w:val="0"/>
              <w:marRight w:val="0"/>
              <w:marTop w:val="0"/>
              <w:marBottom w:val="0"/>
              <w:divBdr>
                <w:top w:val="none" w:sz="0" w:space="0" w:color="auto"/>
                <w:left w:val="none" w:sz="0" w:space="0" w:color="auto"/>
                <w:bottom w:val="none" w:sz="0" w:space="0" w:color="auto"/>
                <w:right w:val="none" w:sz="0" w:space="0" w:color="auto"/>
              </w:divBdr>
            </w:div>
            <w:div w:id="97861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8706641">
      <w:bodyDiv w:val="1"/>
      <w:marLeft w:val="0"/>
      <w:marRight w:val="0"/>
      <w:marTop w:val="0"/>
      <w:marBottom w:val="0"/>
      <w:divBdr>
        <w:top w:val="none" w:sz="0" w:space="0" w:color="auto"/>
        <w:left w:val="none" w:sz="0" w:space="0" w:color="auto"/>
        <w:bottom w:val="none" w:sz="0" w:space="0" w:color="auto"/>
        <w:right w:val="none" w:sz="0" w:space="0" w:color="auto"/>
      </w:divBdr>
    </w:div>
    <w:div w:id="371350037">
      <w:bodyDiv w:val="1"/>
      <w:marLeft w:val="0"/>
      <w:marRight w:val="0"/>
      <w:marTop w:val="0"/>
      <w:marBottom w:val="0"/>
      <w:divBdr>
        <w:top w:val="none" w:sz="0" w:space="0" w:color="auto"/>
        <w:left w:val="none" w:sz="0" w:space="0" w:color="auto"/>
        <w:bottom w:val="none" w:sz="0" w:space="0" w:color="auto"/>
        <w:right w:val="none" w:sz="0" w:space="0" w:color="auto"/>
      </w:divBdr>
    </w:div>
    <w:div w:id="375355659">
      <w:bodyDiv w:val="1"/>
      <w:marLeft w:val="0"/>
      <w:marRight w:val="0"/>
      <w:marTop w:val="0"/>
      <w:marBottom w:val="0"/>
      <w:divBdr>
        <w:top w:val="none" w:sz="0" w:space="0" w:color="auto"/>
        <w:left w:val="none" w:sz="0" w:space="0" w:color="auto"/>
        <w:bottom w:val="none" w:sz="0" w:space="0" w:color="auto"/>
        <w:right w:val="none" w:sz="0" w:space="0" w:color="auto"/>
      </w:divBdr>
      <w:divsChild>
        <w:div w:id="281494840">
          <w:marLeft w:val="0"/>
          <w:marRight w:val="0"/>
          <w:marTop w:val="105"/>
          <w:marBottom w:val="0"/>
          <w:divBdr>
            <w:top w:val="none" w:sz="0" w:space="0" w:color="auto"/>
            <w:left w:val="none" w:sz="0" w:space="0" w:color="auto"/>
            <w:bottom w:val="none" w:sz="0" w:space="0" w:color="auto"/>
            <w:right w:val="none" w:sz="0" w:space="0" w:color="auto"/>
          </w:divBdr>
        </w:div>
        <w:div w:id="2010252105">
          <w:marLeft w:val="0"/>
          <w:marRight w:val="0"/>
          <w:marTop w:val="0"/>
          <w:marBottom w:val="0"/>
          <w:divBdr>
            <w:top w:val="none" w:sz="0" w:space="0" w:color="auto"/>
            <w:left w:val="none" w:sz="0" w:space="0" w:color="auto"/>
            <w:bottom w:val="none" w:sz="0" w:space="0" w:color="auto"/>
            <w:right w:val="none" w:sz="0" w:space="0" w:color="auto"/>
          </w:divBdr>
          <w:divsChild>
            <w:div w:id="82924489">
              <w:marLeft w:val="255"/>
              <w:marRight w:val="0"/>
              <w:marTop w:val="0"/>
              <w:marBottom w:val="0"/>
              <w:divBdr>
                <w:top w:val="none" w:sz="0" w:space="0" w:color="auto"/>
                <w:left w:val="none" w:sz="0" w:space="0" w:color="auto"/>
                <w:bottom w:val="none" w:sz="0" w:space="0" w:color="auto"/>
                <w:right w:val="none" w:sz="0" w:space="0" w:color="auto"/>
              </w:divBdr>
            </w:div>
          </w:divsChild>
        </w:div>
        <w:div w:id="1008560953">
          <w:marLeft w:val="0"/>
          <w:marRight w:val="0"/>
          <w:marTop w:val="0"/>
          <w:marBottom w:val="0"/>
          <w:divBdr>
            <w:top w:val="none" w:sz="0" w:space="0" w:color="auto"/>
            <w:left w:val="none" w:sz="0" w:space="0" w:color="auto"/>
            <w:bottom w:val="none" w:sz="0" w:space="0" w:color="auto"/>
            <w:right w:val="none" w:sz="0" w:space="0" w:color="auto"/>
          </w:divBdr>
          <w:divsChild>
            <w:div w:id="521477077">
              <w:marLeft w:val="255"/>
              <w:marRight w:val="0"/>
              <w:marTop w:val="0"/>
              <w:marBottom w:val="0"/>
              <w:divBdr>
                <w:top w:val="none" w:sz="0" w:space="0" w:color="auto"/>
                <w:left w:val="none" w:sz="0" w:space="0" w:color="auto"/>
                <w:bottom w:val="none" w:sz="0" w:space="0" w:color="auto"/>
                <w:right w:val="none" w:sz="0" w:space="0" w:color="auto"/>
              </w:divBdr>
            </w:div>
          </w:divsChild>
        </w:div>
        <w:div w:id="692729172">
          <w:marLeft w:val="0"/>
          <w:marRight w:val="0"/>
          <w:marTop w:val="0"/>
          <w:marBottom w:val="0"/>
          <w:divBdr>
            <w:top w:val="none" w:sz="0" w:space="0" w:color="auto"/>
            <w:left w:val="none" w:sz="0" w:space="0" w:color="auto"/>
            <w:bottom w:val="none" w:sz="0" w:space="0" w:color="auto"/>
            <w:right w:val="none" w:sz="0" w:space="0" w:color="auto"/>
          </w:divBdr>
          <w:divsChild>
            <w:div w:id="530454367">
              <w:marLeft w:val="255"/>
              <w:marRight w:val="0"/>
              <w:marTop w:val="0"/>
              <w:marBottom w:val="0"/>
              <w:divBdr>
                <w:top w:val="none" w:sz="0" w:space="0" w:color="auto"/>
                <w:left w:val="none" w:sz="0" w:space="0" w:color="auto"/>
                <w:bottom w:val="none" w:sz="0" w:space="0" w:color="auto"/>
                <w:right w:val="none" w:sz="0" w:space="0" w:color="auto"/>
              </w:divBdr>
            </w:div>
          </w:divsChild>
        </w:div>
        <w:div w:id="834955659">
          <w:marLeft w:val="0"/>
          <w:marRight w:val="0"/>
          <w:marTop w:val="0"/>
          <w:marBottom w:val="0"/>
          <w:divBdr>
            <w:top w:val="none" w:sz="0" w:space="0" w:color="auto"/>
            <w:left w:val="none" w:sz="0" w:space="0" w:color="auto"/>
            <w:bottom w:val="none" w:sz="0" w:space="0" w:color="auto"/>
            <w:right w:val="none" w:sz="0" w:space="0" w:color="auto"/>
          </w:divBdr>
          <w:divsChild>
            <w:div w:id="1846937355">
              <w:marLeft w:val="255"/>
              <w:marRight w:val="0"/>
              <w:marTop w:val="0"/>
              <w:marBottom w:val="0"/>
              <w:divBdr>
                <w:top w:val="none" w:sz="0" w:space="0" w:color="auto"/>
                <w:left w:val="none" w:sz="0" w:space="0" w:color="auto"/>
                <w:bottom w:val="none" w:sz="0" w:space="0" w:color="auto"/>
                <w:right w:val="none" w:sz="0" w:space="0" w:color="auto"/>
              </w:divBdr>
            </w:div>
          </w:divsChild>
        </w:div>
        <w:div w:id="1981574489">
          <w:marLeft w:val="0"/>
          <w:marRight w:val="0"/>
          <w:marTop w:val="0"/>
          <w:marBottom w:val="0"/>
          <w:divBdr>
            <w:top w:val="none" w:sz="0" w:space="0" w:color="auto"/>
            <w:left w:val="none" w:sz="0" w:space="0" w:color="auto"/>
            <w:bottom w:val="none" w:sz="0" w:space="0" w:color="auto"/>
            <w:right w:val="none" w:sz="0" w:space="0" w:color="auto"/>
          </w:divBdr>
          <w:divsChild>
            <w:div w:id="38761153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77244877">
      <w:bodyDiv w:val="1"/>
      <w:marLeft w:val="0"/>
      <w:marRight w:val="0"/>
      <w:marTop w:val="0"/>
      <w:marBottom w:val="0"/>
      <w:divBdr>
        <w:top w:val="none" w:sz="0" w:space="0" w:color="auto"/>
        <w:left w:val="none" w:sz="0" w:space="0" w:color="auto"/>
        <w:bottom w:val="none" w:sz="0" w:space="0" w:color="auto"/>
        <w:right w:val="none" w:sz="0" w:space="0" w:color="auto"/>
      </w:divBdr>
      <w:divsChild>
        <w:div w:id="1590656787">
          <w:marLeft w:val="0"/>
          <w:marRight w:val="0"/>
          <w:marTop w:val="105"/>
          <w:marBottom w:val="0"/>
          <w:divBdr>
            <w:top w:val="none" w:sz="0" w:space="0" w:color="auto"/>
            <w:left w:val="none" w:sz="0" w:space="0" w:color="auto"/>
            <w:bottom w:val="none" w:sz="0" w:space="0" w:color="auto"/>
            <w:right w:val="none" w:sz="0" w:space="0" w:color="auto"/>
          </w:divBdr>
        </w:div>
        <w:div w:id="1185944917">
          <w:marLeft w:val="0"/>
          <w:marRight w:val="0"/>
          <w:marTop w:val="0"/>
          <w:marBottom w:val="0"/>
          <w:divBdr>
            <w:top w:val="none" w:sz="0" w:space="0" w:color="auto"/>
            <w:left w:val="none" w:sz="0" w:space="0" w:color="auto"/>
            <w:bottom w:val="none" w:sz="0" w:space="0" w:color="auto"/>
            <w:right w:val="none" w:sz="0" w:space="0" w:color="auto"/>
          </w:divBdr>
          <w:divsChild>
            <w:div w:id="567497052">
              <w:marLeft w:val="255"/>
              <w:marRight w:val="0"/>
              <w:marTop w:val="0"/>
              <w:marBottom w:val="0"/>
              <w:divBdr>
                <w:top w:val="none" w:sz="0" w:space="0" w:color="auto"/>
                <w:left w:val="none" w:sz="0" w:space="0" w:color="auto"/>
                <w:bottom w:val="none" w:sz="0" w:space="0" w:color="auto"/>
                <w:right w:val="none" w:sz="0" w:space="0" w:color="auto"/>
              </w:divBdr>
            </w:div>
          </w:divsChild>
        </w:div>
        <w:div w:id="639841761">
          <w:marLeft w:val="0"/>
          <w:marRight w:val="0"/>
          <w:marTop w:val="0"/>
          <w:marBottom w:val="0"/>
          <w:divBdr>
            <w:top w:val="none" w:sz="0" w:space="0" w:color="auto"/>
            <w:left w:val="none" w:sz="0" w:space="0" w:color="auto"/>
            <w:bottom w:val="none" w:sz="0" w:space="0" w:color="auto"/>
            <w:right w:val="none" w:sz="0" w:space="0" w:color="auto"/>
          </w:divBdr>
          <w:divsChild>
            <w:div w:id="2006855794">
              <w:marLeft w:val="255"/>
              <w:marRight w:val="0"/>
              <w:marTop w:val="0"/>
              <w:marBottom w:val="0"/>
              <w:divBdr>
                <w:top w:val="none" w:sz="0" w:space="0" w:color="auto"/>
                <w:left w:val="none" w:sz="0" w:space="0" w:color="auto"/>
                <w:bottom w:val="none" w:sz="0" w:space="0" w:color="auto"/>
                <w:right w:val="none" w:sz="0" w:space="0" w:color="auto"/>
              </w:divBdr>
            </w:div>
          </w:divsChild>
        </w:div>
        <w:div w:id="1858959045">
          <w:marLeft w:val="0"/>
          <w:marRight w:val="0"/>
          <w:marTop w:val="0"/>
          <w:marBottom w:val="0"/>
          <w:divBdr>
            <w:top w:val="none" w:sz="0" w:space="0" w:color="auto"/>
            <w:left w:val="none" w:sz="0" w:space="0" w:color="auto"/>
            <w:bottom w:val="none" w:sz="0" w:space="0" w:color="auto"/>
            <w:right w:val="none" w:sz="0" w:space="0" w:color="auto"/>
          </w:divBdr>
          <w:divsChild>
            <w:div w:id="38522133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88770580">
      <w:bodyDiv w:val="1"/>
      <w:marLeft w:val="0"/>
      <w:marRight w:val="0"/>
      <w:marTop w:val="0"/>
      <w:marBottom w:val="0"/>
      <w:divBdr>
        <w:top w:val="none" w:sz="0" w:space="0" w:color="auto"/>
        <w:left w:val="none" w:sz="0" w:space="0" w:color="auto"/>
        <w:bottom w:val="none" w:sz="0" w:space="0" w:color="auto"/>
        <w:right w:val="none" w:sz="0" w:space="0" w:color="auto"/>
      </w:divBdr>
    </w:div>
    <w:div w:id="399061169">
      <w:bodyDiv w:val="1"/>
      <w:marLeft w:val="0"/>
      <w:marRight w:val="0"/>
      <w:marTop w:val="0"/>
      <w:marBottom w:val="0"/>
      <w:divBdr>
        <w:top w:val="none" w:sz="0" w:space="0" w:color="auto"/>
        <w:left w:val="none" w:sz="0" w:space="0" w:color="auto"/>
        <w:bottom w:val="none" w:sz="0" w:space="0" w:color="auto"/>
        <w:right w:val="none" w:sz="0" w:space="0" w:color="auto"/>
      </w:divBdr>
      <w:divsChild>
        <w:div w:id="1511723271">
          <w:marLeft w:val="0"/>
          <w:marRight w:val="0"/>
          <w:marTop w:val="150"/>
          <w:marBottom w:val="168"/>
          <w:divBdr>
            <w:top w:val="none" w:sz="0" w:space="0" w:color="auto"/>
            <w:left w:val="none" w:sz="0" w:space="0" w:color="auto"/>
            <w:bottom w:val="none" w:sz="0" w:space="0" w:color="auto"/>
            <w:right w:val="none" w:sz="0" w:space="0" w:color="auto"/>
          </w:divBdr>
        </w:div>
        <w:div w:id="1568222836">
          <w:marLeft w:val="0"/>
          <w:marRight w:val="0"/>
          <w:marTop w:val="0"/>
          <w:marBottom w:val="0"/>
          <w:divBdr>
            <w:top w:val="none" w:sz="0" w:space="0" w:color="auto"/>
            <w:left w:val="none" w:sz="0" w:space="0" w:color="auto"/>
            <w:bottom w:val="none" w:sz="0" w:space="0" w:color="auto"/>
            <w:right w:val="none" w:sz="0" w:space="0" w:color="auto"/>
          </w:divBdr>
          <w:divsChild>
            <w:div w:id="1326200875">
              <w:marLeft w:val="255"/>
              <w:marRight w:val="0"/>
              <w:marTop w:val="0"/>
              <w:marBottom w:val="0"/>
              <w:divBdr>
                <w:top w:val="none" w:sz="0" w:space="0" w:color="auto"/>
                <w:left w:val="none" w:sz="0" w:space="0" w:color="auto"/>
                <w:bottom w:val="none" w:sz="0" w:space="0" w:color="auto"/>
                <w:right w:val="none" w:sz="0" w:space="0" w:color="auto"/>
              </w:divBdr>
            </w:div>
          </w:divsChild>
        </w:div>
        <w:div w:id="995185257">
          <w:marLeft w:val="0"/>
          <w:marRight w:val="0"/>
          <w:marTop w:val="0"/>
          <w:marBottom w:val="0"/>
          <w:divBdr>
            <w:top w:val="none" w:sz="0" w:space="0" w:color="auto"/>
            <w:left w:val="none" w:sz="0" w:space="0" w:color="auto"/>
            <w:bottom w:val="none" w:sz="0" w:space="0" w:color="auto"/>
            <w:right w:val="none" w:sz="0" w:space="0" w:color="auto"/>
          </w:divBdr>
          <w:divsChild>
            <w:div w:id="973098418">
              <w:marLeft w:val="255"/>
              <w:marRight w:val="0"/>
              <w:marTop w:val="0"/>
              <w:marBottom w:val="0"/>
              <w:divBdr>
                <w:top w:val="none" w:sz="0" w:space="0" w:color="auto"/>
                <w:left w:val="none" w:sz="0" w:space="0" w:color="auto"/>
                <w:bottom w:val="none" w:sz="0" w:space="0" w:color="auto"/>
                <w:right w:val="none" w:sz="0" w:space="0" w:color="auto"/>
              </w:divBdr>
            </w:div>
          </w:divsChild>
        </w:div>
        <w:div w:id="282226619">
          <w:marLeft w:val="0"/>
          <w:marRight w:val="0"/>
          <w:marTop w:val="0"/>
          <w:marBottom w:val="0"/>
          <w:divBdr>
            <w:top w:val="none" w:sz="0" w:space="0" w:color="auto"/>
            <w:left w:val="none" w:sz="0" w:space="0" w:color="auto"/>
            <w:bottom w:val="none" w:sz="0" w:space="0" w:color="auto"/>
            <w:right w:val="none" w:sz="0" w:space="0" w:color="auto"/>
          </w:divBdr>
          <w:divsChild>
            <w:div w:id="654533122">
              <w:marLeft w:val="255"/>
              <w:marRight w:val="0"/>
              <w:marTop w:val="0"/>
              <w:marBottom w:val="0"/>
              <w:divBdr>
                <w:top w:val="none" w:sz="0" w:space="0" w:color="auto"/>
                <w:left w:val="none" w:sz="0" w:space="0" w:color="auto"/>
                <w:bottom w:val="none" w:sz="0" w:space="0" w:color="auto"/>
                <w:right w:val="none" w:sz="0" w:space="0" w:color="auto"/>
              </w:divBdr>
            </w:div>
          </w:divsChild>
        </w:div>
        <w:div w:id="1336686535">
          <w:marLeft w:val="0"/>
          <w:marRight w:val="0"/>
          <w:marTop w:val="0"/>
          <w:marBottom w:val="0"/>
          <w:divBdr>
            <w:top w:val="none" w:sz="0" w:space="0" w:color="auto"/>
            <w:left w:val="none" w:sz="0" w:space="0" w:color="auto"/>
            <w:bottom w:val="none" w:sz="0" w:space="0" w:color="auto"/>
            <w:right w:val="none" w:sz="0" w:space="0" w:color="auto"/>
          </w:divBdr>
          <w:divsChild>
            <w:div w:id="198973680">
              <w:marLeft w:val="255"/>
              <w:marRight w:val="0"/>
              <w:marTop w:val="0"/>
              <w:marBottom w:val="0"/>
              <w:divBdr>
                <w:top w:val="none" w:sz="0" w:space="0" w:color="auto"/>
                <w:left w:val="none" w:sz="0" w:space="0" w:color="auto"/>
                <w:bottom w:val="none" w:sz="0" w:space="0" w:color="auto"/>
                <w:right w:val="none" w:sz="0" w:space="0" w:color="auto"/>
              </w:divBdr>
            </w:div>
          </w:divsChild>
        </w:div>
        <w:div w:id="1088188040">
          <w:marLeft w:val="0"/>
          <w:marRight w:val="0"/>
          <w:marTop w:val="0"/>
          <w:marBottom w:val="0"/>
          <w:divBdr>
            <w:top w:val="none" w:sz="0" w:space="0" w:color="auto"/>
            <w:left w:val="none" w:sz="0" w:space="0" w:color="auto"/>
            <w:bottom w:val="none" w:sz="0" w:space="0" w:color="auto"/>
            <w:right w:val="none" w:sz="0" w:space="0" w:color="auto"/>
          </w:divBdr>
          <w:divsChild>
            <w:div w:id="1617247251">
              <w:marLeft w:val="255"/>
              <w:marRight w:val="0"/>
              <w:marTop w:val="0"/>
              <w:marBottom w:val="0"/>
              <w:divBdr>
                <w:top w:val="none" w:sz="0" w:space="0" w:color="auto"/>
                <w:left w:val="none" w:sz="0" w:space="0" w:color="auto"/>
                <w:bottom w:val="none" w:sz="0" w:space="0" w:color="auto"/>
                <w:right w:val="none" w:sz="0" w:space="0" w:color="auto"/>
              </w:divBdr>
            </w:div>
          </w:divsChild>
        </w:div>
        <w:div w:id="493452374">
          <w:marLeft w:val="0"/>
          <w:marRight w:val="0"/>
          <w:marTop w:val="0"/>
          <w:marBottom w:val="0"/>
          <w:divBdr>
            <w:top w:val="none" w:sz="0" w:space="0" w:color="auto"/>
            <w:left w:val="none" w:sz="0" w:space="0" w:color="auto"/>
            <w:bottom w:val="none" w:sz="0" w:space="0" w:color="auto"/>
            <w:right w:val="none" w:sz="0" w:space="0" w:color="auto"/>
          </w:divBdr>
          <w:divsChild>
            <w:div w:id="1963346229">
              <w:marLeft w:val="255"/>
              <w:marRight w:val="0"/>
              <w:marTop w:val="0"/>
              <w:marBottom w:val="0"/>
              <w:divBdr>
                <w:top w:val="none" w:sz="0" w:space="0" w:color="auto"/>
                <w:left w:val="none" w:sz="0" w:space="0" w:color="auto"/>
                <w:bottom w:val="none" w:sz="0" w:space="0" w:color="auto"/>
                <w:right w:val="none" w:sz="0" w:space="0" w:color="auto"/>
              </w:divBdr>
            </w:div>
          </w:divsChild>
        </w:div>
        <w:div w:id="1669358545">
          <w:marLeft w:val="0"/>
          <w:marRight w:val="0"/>
          <w:marTop w:val="0"/>
          <w:marBottom w:val="0"/>
          <w:divBdr>
            <w:top w:val="none" w:sz="0" w:space="0" w:color="auto"/>
            <w:left w:val="none" w:sz="0" w:space="0" w:color="auto"/>
            <w:bottom w:val="none" w:sz="0" w:space="0" w:color="auto"/>
            <w:right w:val="none" w:sz="0" w:space="0" w:color="auto"/>
          </w:divBdr>
          <w:divsChild>
            <w:div w:id="164518230">
              <w:marLeft w:val="255"/>
              <w:marRight w:val="0"/>
              <w:marTop w:val="0"/>
              <w:marBottom w:val="0"/>
              <w:divBdr>
                <w:top w:val="none" w:sz="0" w:space="0" w:color="auto"/>
                <w:left w:val="none" w:sz="0" w:space="0" w:color="auto"/>
                <w:bottom w:val="none" w:sz="0" w:space="0" w:color="auto"/>
                <w:right w:val="none" w:sz="0" w:space="0" w:color="auto"/>
              </w:divBdr>
            </w:div>
          </w:divsChild>
        </w:div>
        <w:div w:id="1342464901">
          <w:marLeft w:val="0"/>
          <w:marRight w:val="0"/>
          <w:marTop w:val="0"/>
          <w:marBottom w:val="0"/>
          <w:divBdr>
            <w:top w:val="none" w:sz="0" w:space="0" w:color="auto"/>
            <w:left w:val="none" w:sz="0" w:space="0" w:color="auto"/>
            <w:bottom w:val="none" w:sz="0" w:space="0" w:color="auto"/>
            <w:right w:val="none" w:sz="0" w:space="0" w:color="auto"/>
          </w:divBdr>
          <w:divsChild>
            <w:div w:id="1835994148">
              <w:marLeft w:val="255"/>
              <w:marRight w:val="0"/>
              <w:marTop w:val="0"/>
              <w:marBottom w:val="0"/>
              <w:divBdr>
                <w:top w:val="none" w:sz="0" w:space="0" w:color="auto"/>
                <w:left w:val="none" w:sz="0" w:space="0" w:color="auto"/>
                <w:bottom w:val="none" w:sz="0" w:space="0" w:color="auto"/>
                <w:right w:val="none" w:sz="0" w:space="0" w:color="auto"/>
              </w:divBdr>
            </w:div>
          </w:divsChild>
        </w:div>
        <w:div w:id="948585670">
          <w:marLeft w:val="0"/>
          <w:marRight w:val="0"/>
          <w:marTop w:val="0"/>
          <w:marBottom w:val="0"/>
          <w:divBdr>
            <w:top w:val="none" w:sz="0" w:space="0" w:color="auto"/>
            <w:left w:val="none" w:sz="0" w:space="0" w:color="auto"/>
            <w:bottom w:val="none" w:sz="0" w:space="0" w:color="auto"/>
            <w:right w:val="none" w:sz="0" w:space="0" w:color="auto"/>
          </w:divBdr>
          <w:divsChild>
            <w:div w:id="185674293">
              <w:marLeft w:val="255"/>
              <w:marRight w:val="0"/>
              <w:marTop w:val="0"/>
              <w:marBottom w:val="0"/>
              <w:divBdr>
                <w:top w:val="none" w:sz="0" w:space="0" w:color="auto"/>
                <w:left w:val="none" w:sz="0" w:space="0" w:color="auto"/>
                <w:bottom w:val="none" w:sz="0" w:space="0" w:color="auto"/>
                <w:right w:val="none" w:sz="0" w:space="0" w:color="auto"/>
              </w:divBdr>
            </w:div>
          </w:divsChild>
        </w:div>
        <w:div w:id="571235260">
          <w:marLeft w:val="0"/>
          <w:marRight w:val="0"/>
          <w:marTop w:val="0"/>
          <w:marBottom w:val="0"/>
          <w:divBdr>
            <w:top w:val="none" w:sz="0" w:space="0" w:color="auto"/>
            <w:left w:val="none" w:sz="0" w:space="0" w:color="auto"/>
            <w:bottom w:val="none" w:sz="0" w:space="0" w:color="auto"/>
            <w:right w:val="none" w:sz="0" w:space="0" w:color="auto"/>
          </w:divBdr>
          <w:divsChild>
            <w:div w:id="242380662">
              <w:marLeft w:val="255"/>
              <w:marRight w:val="0"/>
              <w:marTop w:val="0"/>
              <w:marBottom w:val="0"/>
              <w:divBdr>
                <w:top w:val="none" w:sz="0" w:space="0" w:color="auto"/>
                <w:left w:val="none" w:sz="0" w:space="0" w:color="auto"/>
                <w:bottom w:val="none" w:sz="0" w:space="0" w:color="auto"/>
                <w:right w:val="none" w:sz="0" w:space="0" w:color="auto"/>
              </w:divBdr>
            </w:div>
          </w:divsChild>
        </w:div>
        <w:div w:id="842280296">
          <w:marLeft w:val="0"/>
          <w:marRight w:val="0"/>
          <w:marTop w:val="0"/>
          <w:marBottom w:val="0"/>
          <w:divBdr>
            <w:top w:val="none" w:sz="0" w:space="0" w:color="auto"/>
            <w:left w:val="none" w:sz="0" w:space="0" w:color="auto"/>
            <w:bottom w:val="none" w:sz="0" w:space="0" w:color="auto"/>
            <w:right w:val="none" w:sz="0" w:space="0" w:color="auto"/>
          </w:divBdr>
          <w:divsChild>
            <w:div w:id="1414475320">
              <w:marLeft w:val="255"/>
              <w:marRight w:val="0"/>
              <w:marTop w:val="0"/>
              <w:marBottom w:val="0"/>
              <w:divBdr>
                <w:top w:val="none" w:sz="0" w:space="0" w:color="auto"/>
                <w:left w:val="none" w:sz="0" w:space="0" w:color="auto"/>
                <w:bottom w:val="none" w:sz="0" w:space="0" w:color="auto"/>
                <w:right w:val="none" w:sz="0" w:space="0" w:color="auto"/>
              </w:divBdr>
            </w:div>
          </w:divsChild>
        </w:div>
        <w:div w:id="2108646734">
          <w:marLeft w:val="0"/>
          <w:marRight w:val="0"/>
          <w:marTop w:val="0"/>
          <w:marBottom w:val="0"/>
          <w:divBdr>
            <w:top w:val="none" w:sz="0" w:space="0" w:color="auto"/>
            <w:left w:val="none" w:sz="0" w:space="0" w:color="auto"/>
            <w:bottom w:val="none" w:sz="0" w:space="0" w:color="auto"/>
            <w:right w:val="none" w:sz="0" w:space="0" w:color="auto"/>
          </w:divBdr>
          <w:divsChild>
            <w:div w:id="19742638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04840087">
      <w:bodyDiv w:val="1"/>
      <w:marLeft w:val="0"/>
      <w:marRight w:val="0"/>
      <w:marTop w:val="0"/>
      <w:marBottom w:val="0"/>
      <w:divBdr>
        <w:top w:val="none" w:sz="0" w:space="0" w:color="auto"/>
        <w:left w:val="none" w:sz="0" w:space="0" w:color="auto"/>
        <w:bottom w:val="none" w:sz="0" w:space="0" w:color="auto"/>
        <w:right w:val="none" w:sz="0" w:space="0" w:color="auto"/>
      </w:divBdr>
    </w:div>
    <w:div w:id="405080360">
      <w:bodyDiv w:val="1"/>
      <w:marLeft w:val="0"/>
      <w:marRight w:val="0"/>
      <w:marTop w:val="0"/>
      <w:marBottom w:val="0"/>
      <w:divBdr>
        <w:top w:val="none" w:sz="0" w:space="0" w:color="auto"/>
        <w:left w:val="none" w:sz="0" w:space="0" w:color="auto"/>
        <w:bottom w:val="none" w:sz="0" w:space="0" w:color="auto"/>
        <w:right w:val="none" w:sz="0" w:space="0" w:color="auto"/>
      </w:divBdr>
    </w:div>
    <w:div w:id="415396693">
      <w:bodyDiv w:val="1"/>
      <w:marLeft w:val="0"/>
      <w:marRight w:val="0"/>
      <w:marTop w:val="0"/>
      <w:marBottom w:val="0"/>
      <w:divBdr>
        <w:top w:val="none" w:sz="0" w:space="0" w:color="auto"/>
        <w:left w:val="none" w:sz="0" w:space="0" w:color="auto"/>
        <w:bottom w:val="none" w:sz="0" w:space="0" w:color="auto"/>
        <w:right w:val="none" w:sz="0" w:space="0" w:color="auto"/>
      </w:divBdr>
      <w:divsChild>
        <w:div w:id="494564707">
          <w:marLeft w:val="0"/>
          <w:marRight w:val="0"/>
          <w:marTop w:val="150"/>
          <w:marBottom w:val="168"/>
          <w:divBdr>
            <w:top w:val="none" w:sz="0" w:space="0" w:color="auto"/>
            <w:left w:val="none" w:sz="0" w:space="0" w:color="auto"/>
            <w:bottom w:val="none" w:sz="0" w:space="0" w:color="auto"/>
            <w:right w:val="none" w:sz="0" w:space="0" w:color="auto"/>
          </w:divBdr>
        </w:div>
        <w:div w:id="1551334462">
          <w:marLeft w:val="0"/>
          <w:marRight w:val="0"/>
          <w:marTop w:val="0"/>
          <w:marBottom w:val="0"/>
          <w:divBdr>
            <w:top w:val="none" w:sz="0" w:space="0" w:color="auto"/>
            <w:left w:val="none" w:sz="0" w:space="0" w:color="auto"/>
            <w:bottom w:val="none" w:sz="0" w:space="0" w:color="auto"/>
            <w:right w:val="none" w:sz="0" w:space="0" w:color="auto"/>
          </w:divBdr>
          <w:divsChild>
            <w:div w:id="2124566799">
              <w:marLeft w:val="255"/>
              <w:marRight w:val="0"/>
              <w:marTop w:val="0"/>
              <w:marBottom w:val="0"/>
              <w:divBdr>
                <w:top w:val="none" w:sz="0" w:space="0" w:color="auto"/>
                <w:left w:val="none" w:sz="0" w:space="0" w:color="auto"/>
                <w:bottom w:val="none" w:sz="0" w:space="0" w:color="auto"/>
                <w:right w:val="none" w:sz="0" w:space="0" w:color="auto"/>
              </w:divBdr>
            </w:div>
          </w:divsChild>
        </w:div>
        <w:div w:id="1241526076">
          <w:marLeft w:val="0"/>
          <w:marRight w:val="0"/>
          <w:marTop w:val="0"/>
          <w:marBottom w:val="0"/>
          <w:divBdr>
            <w:top w:val="none" w:sz="0" w:space="0" w:color="auto"/>
            <w:left w:val="none" w:sz="0" w:space="0" w:color="auto"/>
            <w:bottom w:val="none" w:sz="0" w:space="0" w:color="auto"/>
            <w:right w:val="none" w:sz="0" w:space="0" w:color="auto"/>
          </w:divBdr>
          <w:divsChild>
            <w:div w:id="8489024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22260065">
      <w:bodyDiv w:val="1"/>
      <w:marLeft w:val="0"/>
      <w:marRight w:val="0"/>
      <w:marTop w:val="0"/>
      <w:marBottom w:val="0"/>
      <w:divBdr>
        <w:top w:val="none" w:sz="0" w:space="0" w:color="auto"/>
        <w:left w:val="none" w:sz="0" w:space="0" w:color="auto"/>
        <w:bottom w:val="none" w:sz="0" w:space="0" w:color="auto"/>
        <w:right w:val="none" w:sz="0" w:space="0" w:color="auto"/>
      </w:divBdr>
      <w:divsChild>
        <w:div w:id="1317342141">
          <w:marLeft w:val="0"/>
          <w:marRight w:val="0"/>
          <w:marTop w:val="105"/>
          <w:marBottom w:val="0"/>
          <w:divBdr>
            <w:top w:val="none" w:sz="0" w:space="0" w:color="auto"/>
            <w:left w:val="none" w:sz="0" w:space="0" w:color="auto"/>
            <w:bottom w:val="none" w:sz="0" w:space="0" w:color="auto"/>
            <w:right w:val="none" w:sz="0" w:space="0" w:color="auto"/>
          </w:divBdr>
        </w:div>
        <w:div w:id="1629774981">
          <w:marLeft w:val="0"/>
          <w:marRight w:val="0"/>
          <w:marTop w:val="0"/>
          <w:marBottom w:val="0"/>
          <w:divBdr>
            <w:top w:val="none" w:sz="0" w:space="0" w:color="auto"/>
            <w:left w:val="none" w:sz="0" w:space="0" w:color="auto"/>
            <w:bottom w:val="none" w:sz="0" w:space="0" w:color="auto"/>
            <w:right w:val="none" w:sz="0" w:space="0" w:color="auto"/>
          </w:divBdr>
          <w:divsChild>
            <w:div w:id="1407342033">
              <w:marLeft w:val="255"/>
              <w:marRight w:val="0"/>
              <w:marTop w:val="0"/>
              <w:marBottom w:val="0"/>
              <w:divBdr>
                <w:top w:val="none" w:sz="0" w:space="0" w:color="auto"/>
                <w:left w:val="none" w:sz="0" w:space="0" w:color="auto"/>
                <w:bottom w:val="none" w:sz="0" w:space="0" w:color="auto"/>
                <w:right w:val="none" w:sz="0" w:space="0" w:color="auto"/>
              </w:divBdr>
            </w:div>
          </w:divsChild>
        </w:div>
        <w:div w:id="1867986992">
          <w:marLeft w:val="0"/>
          <w:marRight w:val="0"/>
          <w:marTop w:val="0"/>
          <w:marBottom w:val="0"/>
          <w:divBdr>
            <w:top w:val="none" w:sz="0" w:space="0" w:color="auto"/>
            <w:left w:val="none" w:sz="0" w:space="0" w:color="auto"/>
            <w:bottom w:val="none" w:sz="0" w:space="0" w:color="auto"/>
            <w:right w:val="none" w:sz="0" w:space="0" w:color="auto"/>
          </w:divBdr>
          <w:divsChild>
            <w:div w:id="20378464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27888111">
      <w:bodyDiv w:val="1"/>
      <w:marLeft w:val="0"/>
      <w:marRight w:val="0"/>
      <w:marTop w:val="0"/>
      <w:marBottom w:val="0"/>
      <w:divBdr>
        <w:top w:val="none" w:sz="0" w:space="0" w:color="auto"/>
        <w:left w:val="none" w:sz="0" w:space="0" w:color="auto"/>
        <w:bottom w:val="none" w:sz="0" w:space="0" w:color="auto"/>
        <w:right w:val="none" w:sz="0" w:space="0" w:color="auto"/>
      </w:divBdr>
    </w:div>
    <w:div w:id="430055873">
      <w:bodyDiv w:val="1"/>
      <w:marLeft w:val="0"/>
      <w:marRight w:val="0"/>
      <w:marTop w:val="0"/>
      <w:marBottom w:val="0"/>
      <w:divBdr>
        <w:top w:val="none" w:sz="0" w:space="0" w:color="auto"/>
        <w:left w:val="none" w:sz="0" w:space="0" w:color="auto"/>
        <w:bottom w:val="none" w:sz="0" w:space="0" w:color="auto"/>
        <w:right w:val="none" w:sz="0" w:space="0" w:color="auto"/>
      </w:divBdr>
      <w:divsChild>
        <w:div w:id="236287986">
          <w:marLeft w:val="0"/>
          <w:marRight w:val="0"/>
          <w:marTop w:val="105"/>
          <w:marBottom w:val="0"/>
          <w:divBdr>
            <w:top w:val="none" w:sz="0" w:space="0" w:color="auto"/>
            <w:left w:val="none" w:sz="0" w:space="0" w:color="auto"/>
            <w:bottom w:val="none" w:sz="0" w:space="0" w:color="auto"/>
            <w:right w:val="none" w:sz="0" w:space="0" w:color="auto"/>
          </w:divBdr>
        </w:div>
        <w:div w:id="168450378">
          <w:marLeft w:val="0"/>
          <w:marRight w:val="0"/>
          <w:marTop w:val="0"/>
          <w:marBottom w:val="0"/>
          <w:divBdr>
            <w:top w:val="none" w:sz="0" w:space="0" w:color="auto"/>
            <w:left w:val="none" w:sz="0" w:space="0" w:color="auto"/>
            <w:bottom w:val="none" w:sz="0" w:space="0" w:color="auto"/>
            <w:right w:val="none" w:sz="0" w:space="0" w:color="auto"/>
          </w:divBdr>
          <w:divsChild>
            <w:div w:id="485900856">
              <w:marLeft w:val="255"/>
              <w:marRight w:val="0"/>
              <w:marTop w:val="0"/>
              <w:marBottom w:val="0"/>
              <w:divBdr>
                <w:top w:val="none" w:sz="0" w:space="0" w:color="auto"/>
                <w:left w:val="none" w:sz="0" w:space="0" w:color="auto"/>
                <w:bottom w:val="none" w:sz="0" w:space="0" w:color="auto"/>
                <w:right w:val="none" w:sz="0" w:space="0" w:color="auto"/>
              </w:divBdr>
            </w:div>
          </w:divsChild>
        </w:div>
        <w:div w:id="1007713550">
          <w:marLeft w:val="0"/>
          <w:marRight w:val="0"/>
          <w:marTop w:val="0"/>
          <w:marBottom w:val="0"/>
          <w:divBdr>
            <w:top w:val="none" w:sz="0" w:space="0" w:color="auto"/>
            <w:left w:val="none" w:sz="0" w:space="0" w:color="auto"/>
            <w:bottom w:val="none" w:sz="0" w:space="0" w:color="auto"/>
            <w:right w:val="none" w:sz="0" w:space="0" w:color="auto"/>
          </w:divBdr>
          <w:divsChild>
            <w:div w:id="106583568">
              <w:marLeft w:val="255"/>
              <w:marRight w:val="0"/>
              <w:marTop w:val="0"/>
              <w:marBottom w:val="0"/>
              <w:divBdr>
                <w:top w:val="none" w:sz="0" w:space="0" w:color="auto"/>
                <w:left w:val="none" w:sz="0" w:space="0" w:color="auto"/>
                <w:bottom w:val="none" w:sz="0" w:space="0" w:color="auto"/>
                <w:right w:val="none" w:sz="0" w:space="0" w:color="auto"/>
              </w:divBdr>
            </w:div>
          </w:divsChild>
        </w:div>
        <w:div w:id="1558971049">
          <w:marLeft w:val="0"/>
          <w:marRight w:val="0"/>
          <w:marTop w:val="0"/>
          <w:marBottom w:val="0"/>
          <w:divBdr>
            <w:top w:val="none" w:sz="0" w:space="0" w:color="auto"/>
            <w:left w:val="none" w:sz="0" w:space="0" w:color="auto"/>
            <w:bottom w:val="none" w:sz="0" w:space="0" w:color="auto"/>
            <w:right w:val="none" w:sz="0" w:space="0" w:color="auto"/>
          </w:divBdr>
          <w:divsChild>
            <w:div w:id="8802851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30664275">
      <w:bodyDiv w:val="1"/>
      <w:marLeft w:val="0"/>
      <w:marRight w:val="0"/>
      <w:marTop w:val="0"/>
      <w:marBottom w:val="0"/>
      <w:divBdr>
        <w:top w:val="none" w:sz="0" w:space="0" w:color="auto"/>
        <w:left w:val="none" w:sz="0" w:space="0" w:color="auto"/>
        <w:bottom w:val="none" w:sz="0" w:space="0" w:color="auto"/>
        <w:right w:val="none" w:sz="0" w:space="0" w:color="auto"/>
      </w:divBdr>
    </w:div>
    <w:div w:id="442071801">
      <w:bodyDiv w:val="1"/>
      <w:marLeft w:val="0"/>
      <w:marRight w:val="0"/>
      <w:marTop w:val="0"/>
      <w:marBottom w:val="0"/>
      <w:divBdr>
        <w:top w:val="none" w:sz="0" w:space="0" w:color="auto"/>
        <w:left w:val="none" w:sz="0" w:space="0" w:color="auto"/>
        <w:bottom w:val="none" w:sz="0" w:space="0" w:color="auto"/>
        <w:right w:val="none" w:sz="0" w:space="0" w:color="auto"/>
      </w:divBdr>
      <w:divsChild>
        <w:div w:id="433940532">
          <w:marLeft w:val="0"/>
          <w:marRight w:val="0"/>
          <w:marTop w:val="150"/>
          <w:marBottom w:val="168"/>
          <w:divBdr>
            <w:top w:val="none" w:sz="0" w:space="0" w:color="auto"/>
            <w:left w:val="none" w:sz="0" w:space="0" w:color="auto"/>
            <w:bottom w:val="none" w:sz="0" w:space="0" w:color="auto"/>
            <w:right w:val="none" w:sz="0" w:space="0" w:color="auto"/>
          </w:divBdr>
        </w:div>
        <w:div w:id="1249080435">
          <w:marLeft w:val="0"/>
          <w:marRight w:val="0"/>
          <w:marTop w:val="0"/>
          <w:marBottom w:val="0"/>
          <w:divBdr>
            <w:top w:val="none" w:sz="0" w:space="0" w:color="auto"/>
            <w:left w:val="none" w:sz="0" w:space="0" w:color="auto"/>
            <w:bottom w:val="none" w:sz="0" w:space="0" w:color="auto"/>
            <w:right w:val="none" w:sz="0" w:space="0" w:color="auto"/>
          </w:divBdr>
          <w:divsChild>
            <w:div w:id="892303911">
              <w:marLeft w:val="255"/>
              <w:marRight w:val="0"/>
              <w:marTop w:val="0"/>
              <w:marBottom w:val="0"/>
              <w:divBdr>
                <w:top w:val="none" w:sz="0" w:space="0" w:color="auto"/>
                <w:left w:val="none" w:sz="0" w:space="0" w:color="auto"/>
                <w:bottom w:val="none" w:sz="0" w:space="0" w:color="auto"/>
                <w:right w:val="none" w:sz="0" w:space="0" w:color="auto"/>
              </w:divBdr>
            </w:div>
          </w:divsChild>
        </w:div>
        <w:div w:id="1613631735">
          <w:marLeft w:val="0"/>
          <w:marRight w:val="0"/>
          <w:marTop w:val="0"/>
          <w:marBottom w:val="0"/>
          <w:divBdr>
            <w:top w:val="none" w:sz="0" w:space="0" w:color="auto"/>
            <w:left w:val="none" w:sz="0" w:space="0" w:color="auto"/>
            <w:bottom w:val="none" w:sz="0" w:space="0" w:color="auto"/>
            <w:right w:val="none" w:sz="0" w:space="0" w:color="auto"/>
          </w:divBdr>
          <w:divsChild>
            <w:div w:id="2027368851">
              <w:marLeft w:val="255"/>
              <w:marRight w:val="0"/>
              <w:marTop w:val="0"/>
              <w:marBottom w:val="0"/>
              <w:divBdr>
                <w:top w:val="none" w:sz="0" w:space="0" w:color="auto"/>
                <w:left w:val="none" w:sz="0" w:space="0" w:color="auto"/>
                <w:bottom w:val="none" w:sz="0" w:space="0" w:color="auto"/>
                <w:right w:val="none" w:sz="0" w:space="0" w:color="auto"/>
              </w:divBdr>
            </w:div>
          </w:divsChild>
        </w:div>
        <w:div w:id="1208377524">
          <w:marLeft w:val="0"/>
          <w:marRight w:val="0"/>
          <w:marTop w:val="0"/>
          <w:marBottom w:val="0"/>
          <w:divBdr>
            <w:top w:val="none" w:sz="0" w:space="0" w:color="auto"/>
            <w:left w:val="none" w:sz="0" w:space="0" w:color="auto"/>
            <w:bottom w:val="none" w:sz="0" w:space="0" w:color="auto"/>
            <w:right w:val="none" w:sz="0" w:space="0" w:color="auto"/>
          </w:divBdr>
          <w:divsChild>
            <w:div w:id="1884829114">
              <w:marLeft w:val="255"/>
              <w:marRight w:val="0"/>
              <w:marTop w:val="0"/>
              <w:marBottom w:val="0"/>
              <w:divBdr>
                <w:top w:val="none" w:sz="0" w:space="0" w:color="auto"/>
                <w:left w:val="none" w:sz="0" w:space="0" w:color="auto"/>
                <w:bottom w:val="none" w:sz="0" w:space="0" w:color="auto"/>
                <w:right w:val="none" w:sz="0" w:space="0" w:color="auto"/>
              </w:divBdr>
            </w:div>
          </w:divsChild>
        </w:div>
        <w:div w:id="636491516">
          <w:marLeft w:val="0"/>
          <w:marRight w:val="0"/>
          <w:marTop w:val="0"/>
          <w:marBottom w:val="0"/>
          <w:divBdr>
            <w:top w:val="none" w:sz="0" w:space="0" w:color="auto"/>
            <w:left w:val="none" w:sz="0" w:space="0" w:color="auto"/>
            <w:bottom w:val="none" w:sz="0" w:space="0" w:color="auto"/>
            <w:right w:val="none" w:sz="0" w:space="0" w:color="auto"/>
          </w:divBdr>
          <w:divsChild>
            <w:div w:id="180557676">
              <w:marLeft w:val="255"/>
              <w:marRight w:val="0"/>
              <w:marTop w:val="0"/>
              <w:marBottom w:val="0"/>
              <w:divBdr>
                <w:top w:val="none" w:sz="0" w:space="0" w:color="auto"/>
                <w:left w:val="none" w:sz="0" w:space="0" w:color="auto"/>
                <w:bottom w:val="none" w:sz="0" w:space="0" w:color="auto"/>
                <w:right w:val="none" w:sz="0" w:space="0" w:color="auto"/>
              </w:divBdr>
            </w:div>
          </w:divsChild>
        </w:div>
        <w:div w:id="39133867">
          <w:marLeft w:val="0"/>
          <w:marRight w:val="0"/>
          <w:marTop w:val="0"/>
          <w:marBottom w:val="0"/>
          <w:divBdr>
            <w:top w:val="none" w:sz="0" w:space="0" w:color="auto"/>
            <w:left w:val="none" w:sz="0" w:space="0" w:color="auto"/>
            <w:bottom w:val="none" w:sz="0" w:space="0" w:color="auto"/>
            <w:right w:val="none" w:sz="0" w:space="0" w:color="auto"/>
          </w:divBdr>
          <w:divsChild>
            <w:div w:id="122094333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5106110">
      <w:bodyDiv w:val="1"/>
      <w:marLeft w:val="0"/>
      <w:marRight w:val="0"/>
      <w:marTop w:val="0"/>
      <w:marBottom w:val="0"/>
      <w:divBdr>
        <w:top w:val="none" w:sz="0" w:space="0" w:color="auto"/>
        <w:left w:val="none" w:sz="0" w:space="0" w:color="auto"/>
        <w:bottom w:val="none" w:sz="0" w:space="0" w:color="auto"/>
        <w:right w:val="none" w:sz="0" w:space="0" w:color="auto"/>
      </w:divBdr>
      <w:divsChild>
        <w:div w:id="305360534">
          <w:marLeft w:val="0"/>
          <w:marRight w:val="0"/>
          <w:marTop w:val="150"/>
          <w:marBottom w:val="168"/>
          <w:divBdr>
            <w:top w:val="none" w:sz="0" w:space="0" w:color="auto"/>
            <w:left w:val="none" w:sz="0" w:space="0" w:color="auto"/>
            <w:bottom w:val="none" w:sz="0" w:space="0" w:color="auto"/>
            <w:right w:val="none" w:sz="0" w:space="0" w:color="auto"/>
          </w:divBdr>
        </w:div>
        <w:div w:id="484010137">
          <w:marLeft w:val="0"/>
          <w:marRight w:val="0"/>
          <w:marTop w:val="0"/>
          <w:marBottom w:val="0"/>
          <w:divBdr>
            <w:top w:val="none" w:sz="0" w:space="0" w:color="auto"/>
            <w:left w:val="none" w:sz="0" w:space="0" w:color="auto"/>
            <w:bottom w:val="none" w:sz="0" w:space="0" w:color="auto"/>
            <w:right w:val="none" w:sz="0" w:space="0" w:color="auto"/>
          </w:divBdr>
          <w:divsChild>
            <w:div w:id="486747907">
              <w:marLeft w:val="255"/>
              <w:marRight w:val="0"/>
              <w:marTop w:val="0"/>
              <w:marBottom w:val="0"/>
              <w:divBdr>
                <w:top w:val="none" w:sz="0" w:space="0" w:color="auto"/>
                <w:left w:val="none" w:sz="0" w:space="0" w:color="auto"/>
                <w:bottom w:val="none" w:sz="0" w:space="0" w:color="auto"/>
                <w:right w:val="none" w:sz="0" w:space="0" w:color="auto"/>
              </w:divBdr>
            </w:div>
          </w:divsChild>
        </w:div>
        <w:div w:id="1570965448">
          <w:marLeft w:val="0"/>
          <w:marRight w:val="0"/>
          <w:marTop w:val="0"/>
          <w:marBottom w:val="0"/>
          <w:divBdr>
            <w:top w:val="none" w:sz="0" w:space="0" w:color="auto"/>
            <w:left w:val="none" w:sz="0" w:space="0" w:color="auto"/>
            <w:bottom w:val="none" w:sz="0" w:space="0" w:color="auto"/>
            <w:right w:val="none" w:sz="0" w:space="0" w:color="auto"/>
          </w:divBdr>
          <w:divsChild>
            <w:div w:id="1555315472">
              <w:marLeft w:val="255"/>
              <w:marRight w:val="0"/>
              <w:marTop w:val="0"/>
              <w:marBottom w:val="0"/>
              <w:divBdr>
                <w:top w:val="none" w:sz="0" w:space="0" w:color="auto"/>
                <w:left w:val="none" w:sz="0" w:space="0" w:color="auto"/>
                <w:bottom w:val="none" w:sz="0" w:space="0" w:color="auto"/>
                <w:right w:val="none" w:sz="0" w:space="0" w:color="auto"/>
              </w:divBdr>
            </w:div>
          </w:divsChild>
        </w:div>
        <w:div w:id="132648385">
          <w:marLeft w:val="0"/>
          <w:marRight w:val="0"/>
          <w:marTop w:val="0"/>
          <w:marBottom w:val="0"/>
          <w:divBdr>
            <w:top w:val="none" w:sz="0" w:space="0" w:color="auto"/>
            <w:left w:val="none" w:sz="0" w:space="0" w:color="auto"/>
            <w:bottom w:val="none" w:sz="0" w:space="0" w:color="auto"/>
            <w:right w:val="none" w:sz="0" w:space="0" w:color="auto"/>
          </w:divBdr>
          <w:divsChild>
            <w:div w:id="51392382">
              <w:marLeft w:val="255"/>
              <w:marRight w:val="0"/>
              <w:marTop w:val="0"/>
              <w:marBottom w:val="0"/>
              <w:divBdr>
                <w:top w:val="none" w:sz="0" w:space="0" w:color="auto"/>
                <w:left w:val="none" w:sz="0" w:space="0" w:color="auto"/>
                <w:bottom w:val="none" w:sz="0" w:space="0" w:color="auto"/>
                <w:right w:val="none" w:sz="0" w:space="0" w:color="auto"/>
              </w:divBdr>
            </w:div>
          </w:divsChild>
        </w:div>
        <w:div w:id="260458576">
          <w:marLeft w:val="0"/>
          <w:marRight w:val="0"/>
          <w:marTop w:val="0"/>
          <w:marBottom w:val="0"/>
          <w:divBdr>
            <w:top w:val="none" w:sz="0" w:space="0" w:color="auto"/>
            <w:left w:val="none" w:sz="0" w:space="0" w:color="auto"/>
            <w:bottom w:val="none" w:sz="0" w:space="0" w:color="auto"/>
            <w:right w:val="none" w:sz="0" w:space="0" w:color="auto"/>
          </w:divBdr>
          <w:divsChild>
            <w:div w:id="964887386">
              <w:marLeft w:val="255"/>
              <w:marRight w:val="0"/>
              <w:marTop w:val="0"/>
              <w:marBottom w:val="0"/>
              <w:divBdr>
                <w:top w:val="none" w:sz="0" w:space="0" w:color="auto"/>
                <w:left w:val="none" w:sz="0" w:space="0" w:color="auto"/>
                <w:bottom w:val="none" w:sz="0" w:space="0" w:color="auto"/>
                <w:right w:val="none" w:sz="0" w:space="0" w:color="auto"/>
              </w:divBdr>
            </w:div>
          </w:divsChild>
        </w:div>
        <w:div w:id="246770496">
          <w:marLeft w:val="0"/>
          <w:marRight w:val="0"/>
          <w:marTop w:val="0"/>
          <w:marBottom w:val="0"/>
          <w:divBdr>
            <w:top w:val="none" w:sz="0" w:space="0" w:color="auto"/>
            <w:left w:val="none" w:sz="0" w:space="0" w:color="auto"/>
            <w:bottom w:val="none" w:sz="0" w:space="0" w:color="auto"/>
            <w:right w:val="none" w:sz="0" w:space="0" w:color="auto"/>
          </w:divBdr>
          <w:divsChild>
            <w:div w:id="14311986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6606655">
      <w:bodyDiv w:val="1"/>
      <w:marLeft w:val="0"/>
      <w:marRight w:val="0"/>
      <w:marTop w:val="0"/>
      <w:marBottom w:val="0"/>
      <w:divBdr>
        <w:top w:val="none" w:sz="0" w:space="0" w:color="auto"/>
        <w:left w:val="none" w:sz="0" w:space="0" w:color="auto"/>
        <w:bottom w:val="none" w:sz="0" w:space="0" w:color="auto"/>
        <w:right w:val="none" w:sz="0" w:space="0" w:color="auto"/>
      </w:divBdr>
      <w:divsChild>
        <w:div w:id="1463959971">
          <w:marLeft w:val="0"/>
          <w:marRight w:val="0"/>
          <w:marTop w:val="0"/>
          <w:marBottom w:val="0"/>
          <w:divBdr>
            <w:top w:val="none" w:sz="0" w:space="0" w:color="auto"/>
            <w:left w:val="none" w:sz="0" w:space="0" w:color="auto"/>
            <w:bottom w:val="none" w:sz="0" w:space="0" w:color="auto"/>
            <w:right w:val="none" w:sz="0" w:space="0" w:color="auto"/>
          </w:divBdr>
          <w:divsChild>
            <w:div w:id="1787650027">
              <w:marLeft w:val="0"/>
              <w:marRight w:val="0"/>
              <w:marTop w:val="0"/>
              <w:marBottom w:val="0"/>
              <w:divBdr>
                <w:top w:val="none" w:sz="0" w:space="0" w:color="auto"/>
                <w:left w:val="none" w:sz="0" w:space="0" w:color="auto"/>
                <w:bottom w:val="none" w:sz="0" w:space="0" w:color="auto"/>
                <w:right w:val="none" w:sz="0" w:space="0" w:color="auto"/>
              </w:divBdr>
              <w:divsChild>
                <w:div w:id="974332439">
                  <w:marLeft w:val="0"/>
                  <w:marRight w:val="0"/>
                  <w:marTop w:val="0"/>
                  <w:marBottom w:val="0"/>
                  <w:divBdr>
                    <w:top w:val="none" w:sz="0" w:space="0" w:color="auto"/>
                    <w:left w:val="none" w:sz="0" w:space="0" w:color="auto"/>
                    <w:bottom w:val="none" w:sz="0" w:space="0" w:color="auto"/>
                    <w:right w:val="none" w:sz="0" w:space="0" w:color="auto"/>
                  </w:divBdr>
                  <w:divsChild>
                    <w:div w:id="1982954753">
                      <w:marLeft w:val="0"/>
                      <w:marRight w:val="0"/>
                      <w:marTop w:val="0"/>
                      <w:marBottom w:val="0"/>
                      <w:divBdr>
                        <w:top w:val="none" w:sz="0" w:space="0" w:color="auto"/>
                        <w:left w:val="none" w:sz="0" w:space="0" w:color="auto"/>
                        <w:bottom w:val="none" w:sz="0" w:space="0" w:color="auto"/>
                        <w:right w:val="none" w:sz="0" w:space="0" w:color="auto"/>
                      </w:divBdr>
                      <w:divsChild>
                        <w:div w:id="367225726">
                          <w:marLeft w:val="0"/>
                          <w:marRight w:val="0"/>
                          <w:marTop w:val="0"/>
                          <w:marBottom w:val="0"/>
                          <w:divBdr>
                            <w:top w:val="none" w:sz="0" w:space="0" w:color="auto"/>
                            <w:left w:val="none" w:sz="0" w:space="0" w:color="auto"/>
                            <w:bottom w:val="none" w:sz="0" w:space="0" w:color="auto"/>
                            <w:right w:val="none" w:sz="0" w:space="0" w:color="auto"/>
                          </w:divBdr>
                          <w:divsChild>
                            <w:div w:id="1976912985">
                              <w:marLeft w:val="0"/>
                              <w:marRight w:val="0"/>
                              <w:marTop w:val="0"/>
                              <w:marBottom w:val="0"/>
                              <w:divBdr>
                                <w:top w:val="none" w:sz="0" w:space="0" w:color="auto"/>
                                <w:left w:val="none" w:sz="0" w:space="0" w:color="auto"/>
                                <w:bottom w:val="none" w:sz="0" w:space="0" w:color="auto"/>
                                <w:right w:val="none" w:sz="0" w:space="0" w:color="auto"/>
                              </w:divBdr>
                              <w:divsChild>
                                <w:div w:id="1638291348">
                                  <w:marLeft w:val="0"/>
                                  <w:marRight w:val="0"/>
                                  <w:marTop w:val="0"/>
                                  <w:marBottom w:val="0"/>
                                  <w:divBdr>
                                    <w:top w:val="none" w:sz="0" w:space="0" w:color="auto"/>
                                    <w:left w:val="none" w:sz="0" w:space="0" w:color="auto"/>
                                    <w:bottom w:val="none" w:sz="0" w:space="0" w:color="auto"/>
                                    <w:right w:val="none" w:sz="0" w:space="0" w:color="auto"/>
                                  </w:divBdr>
                                  <w:divsChild>
                                    <w:div w:id="765345742">
                                      <w:marLeft w:val="0"/>
                                      <w:marRight w:val="0"/>
                                      <w:marTop w:val="0"/>
                                      <w:marBottom w:val="0"/>
                                      <w:divBdr>
                                        <w:top w:val="none" w:sz="0" w:space="0" w:color="auto"/>
                                        <w:left w:val="none" w:sz="0" w:space="0" w:color="auto"/>
                                        <w:bottom w:val="none" w:sz="0" w:space="0" w:color="auto"/>
                                        <w:right w:val="none" w:sz="0" w:space="0" w:color="auto"/>
                                      </w:divBdr>
                                      <w:divsChild>
                                        <w:div w:id="217861143">
                                          <w:marLeft w:val="0"/>
                                          <w:marRight w:val="0"/>
                                          <w:marTop w:val="0"/>
                                          <w:marBottom w:val="0"/>
                                          <w:divBdr>
                                            <w:top w:val="none" w:sz="0" w:space="0" w:color="auto"/>
                                            <w:left w:val="none" w:sz="0" w:space="0" w:color="auto"/>
                                            <w:bottom w:val="none" w:sz="0" w:space="0" w:color="auto"/>
                                            <w:right w:val="none" w:sz="0" w:space="0" w:color="auto"/>
                                          </w:divBdr>
                                          <w:divsChild>
                                            <w:div w:id="1602227845">
                                              <w:marLeft w:val="0"/>
                                              <w:marRight w:val="0"/>
                                              <w:marTop w:val="0"/>
                                              <w:marBottom w:val="0"/>
                                              <w:divBdr>
                                                <w:top w:val="none" w:sz="0" w:space="0" w:color="auto"/>
                                                <w:left w:val="none" w:sz="0" w:space="0" w:color="auto"/>
                                                <w:bottom w:val="none" w:sz="0" w:space="0" w:color="auto"/>
                                                <w:right w:val="none" w:sz="0" w:space="0" w:color="auto"/>
                                              </w:divBdr>
                                              <w:divsChild>
                                                <w:div w:id="2133279551">
                                                  <w:marLeft w:val="0"/>
                                                  <w:marRight w:val="0"/>
                                                  <w:marTop w:val="0"/>
                                                  <w:marBottom w:val="0"/>
                                                  <w:divBdr>
                                                    <w:top w:val="none" w:sz="0" w:space="0" w:color="auto"/>
                                                    <w:left w:val="none" w:sz="0" w:space="0" w:color="auto"/>
                                                    <w:bottom w:val="none" w:sz="0" w:space="0" w:color="auto"/>
                                                    <w:right w:val="none" w:sz="0" w:space="0" w:color="auto"/>
                                                  </w:divBdr>
                                                  <w:divsChild>
                                                    <w:div w:id="1547638685">
                                                      <w:marLeft w:val="0"/>
                                                      <w:marRight w:val="0"/>
                                                      <w:marTop w:val="0"/>
                                                      <w:marBottom w:val="0"/>
                                                      <w:divBdr>
                                                        <w:top w:val="none" w:sz="0" w:space="0" w:color="auto"/>
                                                        <w:left w:val="none" w:sz="0" w:space="0" w:color="auto"/>
                                                        <w:bottom w:val="none" w:sz="0" w:space="0" w:color="auto"/>
                                                        <w:right w:val="none" w:sz="0" w:space="0" w:color="auto"/>
                                                      </w:divBdr>
                                                      <w:divsChild>
                                                        <w:div w:id="1703169675">
                                                          <w:marLeft w:val="0"/>
                                                          <w:marRight w:val="0"/>
                                                          <w:marTop w:val="0"/>
                                                          <w:marBottom w:val="0"/>
                                                          <w:divBdr>
                                                            <w:top w:val="none" w:sz="0" w:space="0" w:color="auto"/>
                                                            <w:left w:val="none" w:sz="0" w:space="0" w:color="auto"/>
                                                            <w:bottom w:val="none" w:sz="0" w:space="0" w:color="auto"/>
                                                            <w:right w:val="none" w:sz="0" w:space="0" w:color="auto"/>
                                                          </w:divBdr>
                                                          <w:divsChild>
                                                            <w:div w:id="1413771659">
                                                              <w:marLeft w:val="0"/>
                                                              <w:marRight w:val="0"/>
                                                              <w:marTop w:val="0"/>
                                                              <w:marBottom w:val="0"/>
                                                              <w:divBdr>
                                                                <w:top w:val="none" w:sz="0" w:space="0" w:color="auto"/>
                                                                <w:left w:val="none" w:sz="0" w:space="0" w:color="auto"/>
                                                                <w:bottom w:val="none" w:sz="0" w:space="0" w:color="auto"/>
                                                                <w:right w:val="none" w:sz="0" w:space="0" w:color="auto"/>
                                                              </w:divBdr>
                                                            </w:div>
                                                            <w:div w:id="1393506818">
                                                              <w:marLeft w:val="0"/>
                                                              <w:marRight w:val="0"/>
                                                              <w:marTop w:val="0"/>
                                                              <w:marBottom w:val="0"/>
                                                              <w:divBdr>
                                                                <w:top w:val="none" w:sz="0" w:space="0" w:color="auto"/>
                                                                <w:left w:val="none" w:sz="0" w:space="0" w:color="auto"/>
                                                                <w:bottom w:val="none" w:sz="0" w:space="0" w:color="auto"/>
                                                                <w:right w:val="none" w:sz="0" w:space="0" w:color="auto"/>
                                                              </w:divBdr>
                                                              <w:divsChild>
                                                                <w:div w:id="840245239">
                                                                  <w:marLeft w:val="0"/>
                                                                  <w:marRight w:val="0"/>
                                                                  <w:marTop w:val="0"/>
                                                                  <w:marBottom w:val="0"/>
                                                                  <w:divBdr>
                                                                    <w:top w:val="none" w:sz="0" w:space="0" w:color="auto"/>
                                                                    <w:left w:val="none" w:sz="0" w:space="0" w:color="auto"/>
                                                                    <w:bottom w:val="none" w:sz="0" w:space="0" w:color="auto"/>
                                                                    <w:right w:val="none" w:sz="0" w:space="0" w:color="auto"/>
                                                                  </w:divBdr>
                                                                  <w:divsChild>
                                                                    <w:div w:id="204042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56948758">
      <w:bodyDiv w:val="1"/>
      <w:marLeft w:val="0"/>
      <w:marRight w:val="0"/>
      <w:marTop w:val="0"/>
      <w:marBottom w:val="0"/>
      <w:divBdr>
        <w:top w:val="none" w:sz="0" w:space="0" w:color="auto"/>
        <w:left w:val="none" w:sz="0" w:space="0" w:color="auto"/>
        <w:bottom w:val="none" w:sz="0" w:space="0" w:color="auto"/>
        <w:right w:val="none" w:sz="0" w:space="0" w:color="auto"/>
      </w:divBdr>
    </w:div>
    <w:div w:id="461075065">
      <w:bodyDiv w:val="1"/>
      <w:marLeft w:val="0"/>
      <w:marRight w:val="0"/>
      <w:marTop w:val="0"/>
      <w:marBottom w:val="0"/>
      <w:divBdr>
        <w:top w:val="none" w:sz="0" w:space="0" w:color="auto"/>
        <w:left w:val="none" w:sz="0" w:space="0" w:color="auto"/>
        <w:bottom w:val="none" w:sz="0" w:space="0" w:color="auto"/>
        <w:right w:val="none" w:sz="0" w:space="0" w:color="auto"/>
      </w:divBdr>
    </w:div>
    <w:div w:id="462382057">
      <w:bodyDiv w:val="1"/>
      <w:marLeft w:val="0"/>
      <w:marRight w:val="0"/>
      <w:marTop w:val="0"/>
      <w:marBottom w:val="0"/>
      <w:divBdr>
        <w:top w:val="none" w:sz="0" w:space="0" w:color="auto"/>
        <w:left w:val="none" w:sz="0" w:space="0" w:color="auto"/>
        <w:bottom w:val="none" w:sz="0" w:space="0" w:color="auto"/>
        <w:right w:val="none" w:sz="0" w:space="0" w:color="auto"/>
      </w:divBdr>
    </w:div>
    <w:div w:id="480510959">
      <w:bodyDiv w:val="1"/>
      <w:marLeft w:val="0"/>
      <w:marRight w:val="0"/>
      <w:marTop w:val="0"/>
      <w:marBottom w:val="0"/>
      <w:divBdr>
        <w:top w:val="none" w:sz="0" w:space="0" w:color="auto"/>
        <w:left w:val="none" w:sz="0" w:space="0" w:color="auto"/>
        <w:bottom w:val="none" w:sz="0" w:space="0" w:color="auto"/>
        <w:right w:val="none" w:sz="0" w:space="0" w:color="auto"/>
      </w:divBdr>
      <w:divsChild>
        <w:div w:id="719091766">
          <w:marLeft w:val="0"/>
          <w:marRight w:val="0"/>
          <w:marTop w:val="0"/>
          <w:marBottom w:val="0"/>
          <w:divBdr>
            <w:top w:val="none" w:sz="0" w:space="0" w:color="auto"/>
            <w:left w:val="none" w:sz="0" w:space="0" w:color="auto"/>
            <w:bottom w:val="none" w:sz="0" w:space="0" w:color="auto"/>
            <w:right w:val="none" w:sz="0" w:space="0" w:color="auto"/>
          </w:divBdr>
        </w:div>
        <w:div w:id="1586263555">
          <w:marLeft w:val="0"/>
          <w:marRight w:val="0"/>
          <w:marTop w:val="0"/>
          <w:marBottom w:val="0"/>
          <w:divBdr>
            <w:top w:val="none" w:sz="0" w:space="0" w:color="auto"/>
            <w:left w:val="none" w:sz="0" w:space="0" w:color="auto"/>
            <w:bottom w:val="none" w:sz="0" w:space="0" w:color="auto"/>
            <w:right w:val="none" w:sz="0" w:space="0" w:color="auto"/>
          </w:divBdr>
        </w:div>
        <w:div w:id="1836264752">
          <w:marLeft w:val="0"/>
          <w:marRight w:val="0"/>
          <w:marTop w:val="0"/>
          <w:marBottom w:val="0"/>
          <w:divBdr>
            <w:top w:val="none" w:sz="0" w:space="0" w:color="auto"/>
            <w:left w:val="none" w:sz="0" w:space="0" w:color="auto"/>
            <w:bottom w:val="none" w:sz="0" w:space="0" w:color="auto"/>
            <w:right w:val="none" w:sz="0" w:space="0" w:color="auto"/>
          </w:divBdr>
        </w:div>
      </w:divsChild>
    </w:div>
    <w:div w:id="486476238">
      <w:bodyDiv w:val="1"/>
      <w:marLeft w:val="0"/>
      <w:marRight w:val="0"/>
      <w:marTop w:val="0"/>
      <w:marBottom w:val="0"/>
      <w:divBdr>
        <w:top w:val="none" w:sz="0" w:space="0" w:color="auto"/>
        <w:left w:val="none" w:sz="0" w:space="0" w:color="auto"/>
        <w:bottom w:val="none" w:sz="0" w:space="0" w:color="auto"/>
        <w:right w:val="none" w:sz="0" w:space="0" w:color="auto"/>
      </w:divBdr>
      <w:divsChild>
        <w:div w:id="1049374757">
          <w:marLeft w:val="0"/>
          <w:marRight w:val="0"/>
          <w:marTop w:val="105"/>
          <w:marBottom w:val="0"/>
          <w:divBdr>
            <w:top w:val="none" w:sz="0" w:space="0" w:color="auto"/>
            <w:left w:val="none" w:sz="0" w:space="0" w:color="auto"/>
            <w:bottom w:val="none" w:sz="0" w:space="0" w:color="auto"/>
            <w:right w:val="none" w:sz="0" w:space="0" w:color="auto"/>
          </w:divBdr>
        </w:div>
        <w:div w:id="1682854192">
          <w:marLeft w:val="0"/>
          <w:marRight w:val="0"/>
          <w:marTop w:val="0"/>
          <w:marBottom w:val="0"/>
          <w:divBdr>
            <w:top w:val="none" w:sz="0" w:space="0" w:color="auto"/>
            <w:left w:val="none" w:sz="0" w:space="0" w:color="auto"/>
            <w:bottom w:val="none" w:sz="0" w:space="0" w:color="auto"/>
            <w:right w:val="none" w:sz="0" w:space="0" w:color="auto"/>
          </w:divBdr>
          <w:divsChild>
            <w:div w:id="424034051">
              <w:marLeft w:val="255"/>
              <w:marRight w:val="0"/>
              <w:marTop w:val="0"/>
              <w:marBottom w:val="0"/>
              <w:divBdr>
                <w:top w:val="none" w:sz="0" w:space="0" w:color="auto"/>
                <w:left w:val="none" w:sz="0" w:space="0" w:color="auto"/>
                <w:bottom w:val="none" w:sz="0" w:space="0" w:color="auto"/>
                <w:right w:val="none" w:sz="0" w:space="0" w:color="auto"/>
              </w:divBdr>
            </w:div>
          </w:divsChild>
        </w:div>
        <w:div w:id="2056540869">
          <w:marLeft w:val="0"/>
          <w:marRight w:val="0"/>
          <w:marTop w:val="0"/>
          <w:marBottom w:val="0"/>
          <w:divBdr>
            <w:top w:val="none" w:sz="0" w:space="0" w:color="auto"/>
            <w:left w:val="none" w:sz="0" w:space="0" w:color="auto"/>
            <w:bottom w:val="none" w:sz="0" w:space="0" w:color="auto"/>
            <w:right w:val="none" w:sz="0" w:space="0" w:color="auto"/>
          </w:divBdr>
          <w:divsChild>
            <w:div w:id="1281646688">
              <w:marLeft w:val="255"/>
              <w:marRight w:val="0"/>
              <w:marTop w:val="0"/>
              <w:marBottom w:val="0"/>
              <w:divBdr>
                <w:top w:val="none" w:sz="0" w:space="0" w:color="auto"/>
                <w:left w:val="none" w:sz="0" w:space="0" w:color="auto"/>
                <w:bottom w:val="none" w:sz="0" w:space="0" w:color="auto"/>
                <w:right w:val="none" w:sz="0" w:space="0" w:color="auto"/>
              </w:divBdr>
            </w:div>
          </w:divsChild>
        </w:div>
        <w:div w:id="1438674466">
          <w:marLeft w:val="0"/>
          <w:marRight w:val="0"/>
          <w:marTop w:val="0"/>
          <w:marBottom w:val="0"/>
          <w:divBdr>
            <w:top w:val="none" w:sz="0" w:space="0" w:color="auto"/>
            <w:left w:val="none" w:sz="0" w:space="0" w:color="auto"/>
            <w:bottom w:val="none" w:sz="0" w:space="0" w:color="auto"/>
            <w:right w:val="none" w:sz="0" w:space="0" w:color="auto"/>
          </w:divBdr>
          <w:divsChild>
            <w:div w:id="1737122555">
              <w:marLeft w:val="255"/>
              <w:marRight w:val="0"/>
              <w:marTop w:val="0"/>
              <w:marBottom w:val="0"/>
              <w:divBdr>
                <w:top w:val="none" w:sz="0" w:space="0" w:color="auto"/>
                <w:left w:val="none" w:sz="0" w:space="0" w:color="auto"/>
                <w:bottom w:val="none" w:sz="0" w:space="0" w:color="auto"/>
                <w:right w:val="none" w:sz="0" w:space="0" w:color="auto"/>
              </w:divBdr>
            </w:div>
          </w:divsChild>
        </w:div>
        <w:div w:id="565527446">
          <w:marLeft w:val="0"/>
          <w:marRight w:val="0"/>
          <w:marTop w:val="0"/>
          <w:marBottom w:val="0"/>
          <w:divBdr>
            <w:top w:val="none" w:sz="0" w:space="0" w:color="auto"/>
            <w:left w:val="none" w:sz="0" w:space="0" w:color="auto"/>
            <w:bottom w:val="none" w:sz="0" w:space="0" w:color="auto"/>
            <w:right w:val="none" w:sz="0" w:space="0" w:color="auto"/>
          </w:divBdr>
          <w:divsChild>
            <w:div w:id="998658708">
              <w:marLeft w:val="255"/>
              <w:marRight w:val="0"/>
              <w:marTop w:val="0"/>
              <w:marBottom w:val="0"/>
              <w:divBdr>
                <w:top w:val="none" w:sz="0" w:space="0" w:color="auto"/>
                <w:left w:val="none" w:sz="0" w:space="0" w:color="auto"/>
                <w:bottom w:val="none" w:sz="0" w:space="0" w:color="auto"/>
                <w:right w:val="none" w:sz="0" w:space="0" w:color="auto"/>
              </w:divBdr>
            </w:div>
          </w:divsChild>
        </w:div>
        <w:div w:id="1392462049">
          <w:marLeft w:val="0"/>
          <w:marRight w:val="0"/>
          <w:marTop w:val="0"/>
          <w:marBottom w:val="0"/>
          <w:divBdr>
            <w:top w:val="none" w:sz="0" w:space="0" w:color="auto"/>
            <w:left w:val="none" w:sz="0" w:space="0" w:color="auto"/>
            <w:bottom w:val="none" w:sz="0" w:space="0" w:color="auto"/>
            <w:right w:val="none" w:sz="0" w:space="0" w:color="auto"/>
          </w:divBdr>
          <w:divsChild>
            <w:div w:id="1636721399">
              <w:marLeft w:val="255"/>
              <w:marRight w:val="0"/>
              <w:marTop w:val="0"/>
              <w:marBottom w:val="0"/>
              <w:divBdr>
                <w:top w:val="none" w:sz="0" w:space="0" w:color="auto"/>
                <w:left w:val="none" w:sz="0" w:space="0" w:color="auto"/>
                <w:bottom w:val="none" w:sz="0" w:space="0" w:color="auto"/>
                <w:right w:val="none" w:sz="0" w:space="0" w:color="auto"/>
              </w:divBdr>
            </w:div>
          </w:divsChild>
        </w:div>
        <w:div w:id="1384596649">
          <w:marLeft w:val="0"/>
          <w:marRight w:val="0"/>
          <w:marTop w:val="0"/>
          <w:marBottom w:val="0"/>
          <w:divBdr>
            <w:top w:val="none" w:sz="0" w:space="0" w:color="auto"/>
            <w:left w:val="none" w:sz="0" w:space="0" w:color="auto"/>
            <w:bottom w:val="none" w:sz="0" w:space="0" w:color="auto"/>
            <w:right w:val="none" w:sz="0" w:space="0" w:color="auto"/>
          </w:divBdr>
          <w:divsChild>
            <w:div w:id="209226707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86751034">
      <w:bodyDiv w:val="1"/>
      <w:marLeft w:val="0"/>
      <w:marRight w:val="0"/>
      <w:marTop w:val="0"/>
      <w:marBottom w:val="0"/>
      <w:divBdr>
        <w:top w:val="none" w:sz="0" w:space="0" w:color="auto"/>
        <w:left w:val="none" w:sz="0" w:space="0" w:color="auto"/>
        <w:bottom w:val="none" w:sz="0" w:space="0" w:color="auto"/>
        <w:right w:val="none" w:sz="0" w:space="0" w:color="auto"/>
      </w:divBdr>
    </w:div>
    <w:div w:id="487287855">
      <w:bodyDiv w:val="1"/>
      <w:marLeft w:val="0"/>
      <w:marRight w:val="0"/>
      <w:marTop w:val="0"/>
      <w:marBottom w:val="0"/>
      <w:divBdr>
        <w:top w:val="none" w:sz="0" w:space="0" w:color="auto"/>
        <w:left w:val="none" w:sz="0" w:space="0" w:color="auto"/>
        <w:bottom w:val="none" w:sz="0" w:space="0" w:color="auto"/>
        <w:right w:val="none" w:sz="0" w:space="0" w:color="auto"/>
      </w:divBdr>
      <w:divsChild>
        <w:div w:id="985164347">
          <w:marLeft w:val="0"/>
          <w:marRight w:val="0"/>
          <w:marTop w:val="105"/>
          <w:marBottom w:val="0"/>
          <w:divBdr>
            <w:top w:val="none" w:sz="0" w:space="0" w:color="auto"/>
            <w:left w:val="none" w:sz="0" w:space="0" w:color="auto"/>
            <w:bottom w:val="none" w:sz="0" w:space="0" w:color="auto"/>
            <w:right w:val="none" w:sz="0" w:space="0" w:color="auto"/>
          </w:divBdr>
        </w:div>
        <w:div w:id="559294603">
          <w:marLeft w:val="0"/>
          <w:marRight w:val="0"/>
          <w:marTop w:val="0"/>
          <w:marBottom w:val="0"/>
          <w:divBdr>
            <w:top w:val="none" w:sz="0" w:space="0" w:color="auto"/>
            <w:left w:val="none" w:sz="0" w:space="0" w:color="auto"/>
            <w:bottom w:val="none" w:sz="0" w:space="0" w:color="auto"/>
            <w:right w:val="none" w:sz="0" w:space="0" w:color="auto"/>
          </w:divBdr>
          <w:divsChild>
            <w:div w:id="101262996">
              <w:marLeft w:val="255"/>
              <w:marRight w:val="0"/>
              <w:marTop w:val="0"/>
              <w:marBottom w:val="0"/>
              <w:divBdr>
                <w:top w:val="none" w:sz="0" w:space="0" w:color="auto"/>
                <w:left w:val="none" w:sz="0" w:space="0" w:color="auto"/>
                <w:bottom w:val="none" w:sz="0" w:space="0" w:color="auto"/>
                <w:right w:val="none" w:sz="0" w:space="0" w:color="auto"/>
              </w:divBdr>
            </w:div>
          </w:divsChild>
        </w:div>
        <w:div w:id="351153115">
          <w:marLeft w:val="0"/>
          <w:marRight w:val="0"/>
          <w:marTop w:val="0"/>
          <w:marBottom w:val="0"/>
          <w:divBdr>
            <w:top w:val="none" w:sz="0" w:space="0" w:color="auto"/>
            <w:left w:val="none" w:sz="0" w:space="0" w:color="auto"/>
            <w:bottom w:val="none" w:sz="0" w:space="0" w:color="auto"/>
            <w:right w:val="none" w:sz="0" w:space="0" w:color="auto"/>
          </w:divBdr>
          <w:divsChild>
            <w:div w:id="1987322479">
              <w:marLeft w:val="255"/>
              <w:marRight w:val="0"/>
              <w:marTop w:val="0"/>
              <w:marBottom w:val="0"/>
              <w:divBdr>
                <w:top w:val="none" w:sz="0" w:space="0" w:color="auto"/>
                <w:left w:val="none" w:sz="0" w:space="0" w:color="auto"/>
                <w:bottom w:val="none" w:sz="0" w:space="0" w:color="auto"/>
                <w:right w:val="none" w:sz="0" w:space="0" w:color="auto"/>
              </w:divBdr>
            </w:div>
          </w:divsChild>
        </w:div>
        <w:div w:id="1756169989">
          <w:marLeft w:val="0"/>
          <w:marRight w:val="0"/>
          <w:marTop w:val="0"/>
          <w:marBottom w:val="0"/>
          <w:divBdr>
            <w:top w:val="none" w:sz="0" w:space="0" w:color="auto"/>
            <w:left w:val="none" w:sz="0" w:space="0" w:color="auto"/>
            <w:bottom w:val="none" w:sz="0" w:space="0" w:color="auto"/>
            <w:right w:val="none" w:sz="0" w:space="0" w:color="auto"/>
          </w:divBdr>
          <w:divsChild>
            <w:div w:id="2046708157">
              <w:marLeft w:val="255"/>
              <w:marRight w:val="0"/>
              <w:marTop w:val="0"/>
              <w:marBottom w:val="0"/>
              <w:divBdr>
                <w:top w:val="none" w:sz="0" w:space="0" w:color="auto"/>
                <w:left w:val="none" w:sz="0" w:space="0" w:color="auto"/>
                <w:bottom w:val="none" w:sz="0" w:space="0" w:color="auto"/>
                <w:right w:val="none" w:sz="0" w:space="0" w:color="auto"/>
              </w:divBdr>
            </w:div>
          </w:divsChild>
        </w:div>
        <w:div w:id="1421293145">
          <w:marLeft w:val="0"/>
          <w:marRight w:val="0"/>
          <w:marTop w:val="0"/>
          <w:marBottom w:val="0"/>
          <w:divBdr>
            <w:top w:val="none" w:sz="0" w:space="0" w:color="auto"/>
            <w:left w:val="none" w:sz="0" w:space="0" w:color="auto"/>
            <w:bottom w:val="none" w:sz="0" w:space="0" w:color="auto"/>
            <w:right w:val="none" w:sz="0" w:space="0" w:color="auto"/>
          </w:divBdr>
          <w:divsChild>
            <w:div w:id="1525486272">
              <w:marLeft w:val="255"/>
              <w:marRight w:val="0"/>
              <w:marTop w:val="0"/>
              <w:marBottom w:val="0"/>
              <w:divBdr>
                <w:top w:val="none" w:sz="0" w:space="0" w:color="auto"/>
                <w:left w:val="none" w:sz="0" w:space="0" w:color="auto"/>
                <w:bottom w:val="none" w:sz="0" w:space="0" w:color="auto"/>
                <w:right w:val="none" w:sz="0" w:space="0" w:color="auto"/>
              </w:divBdr>
            </w:div>
          </w:divsChild>
        </w:div>
        <w:div w:id="1231579518">
          <w:marLeft w:val="0"/>
          <w:marRight w:val="0"/>
          <w:marTop w:val="0"/>
          <w:marBottom w:val="0"/>
          <w:divBdr>
            <w:top w:val="none" w:sz="0" w:space="0" w:color="auto"/>
            <w:left w:val="none" w:sz="0" w:space="0" w:color="auto"/>
            <w:bottom w:val="none" w:sz="0" w:space="0" w:color="auto"/>
            <w:right w:val="none" w:sz="0" w:space="0" w:color="auto"/>
          </w:divBdr>
          <w:divsChild>
            <w:div w:id="2060591095">
              <w:marLeft w:val="255"/>
              <w:marRight w:val="0"/>
              <w:marTop w:val="0"/>
              <w:marBottom w:val="0"/>
              <w:divBdr>
                <w:top w:val="none" w:sz="0" w:space="0" w:color="auto"/>
                <w:left w:val="none" w:sz="0" w:space="0" w:color="auto"/>
                <w:bottom w:val="none" w:sz="0" w:space="0" w:color="auto"/>
                <w:right w:val="none" w:sz="0" w:space="0" w:color="auto"/>
              </w:divBdr>
            </w:div>
          </w:divsChild>
        </w:div>
        <w:div w:id="987899844">
          <w:marLeft w:val="0"/>
          <w:marRight w:val="0"/>
          <w:marTop w:val="0"/>
          <w:marBottom w:val="0"/>
          <w:divBdr>
            <w:top w:val="none" w:sz="0" w:space="0" w:color="auto"/>
            <w:left w:val="none" w:sz="0" w:space="0" w:color="auto"/>
            <w:bottom w:val="none" w:sz="0" w:space="0" w:color="auto"/>
            <w:right w:val="none" w:sz="0" w:space="0" w:color="auto"/>
          </w:divBdr>
          <w:divsChild>
            <w:div w:id="567108049">
              <w:marLeft w:val="255"/>
              <w:marRight w:val="0"/>
              <w:marTop w:val="0"/>
              <w:marBottom w:val="0"/>
              <w:divBdr>
                <w:top w:val="none" w:sz="0" w:space="0" w:color="auto"/>
                <w:left w:val="none" w:sz="0" w:space="0" w:color="auto"/>
                <w:bottom w:val="none" w:sz="0" w:space="0" w:color="auto"/>
                <w:right w:val="none" w:sz="0" w:space="0" w:color="auto"/>
              </w:divBdr>
            </w:div>
          </w:divsChild>
        </w:div>
        <w:div w:id="1301961785">
          <w:marLeft w:val="0"/>
          <w:marRight w:val="0"/>
          <w:marTop w:val="0"/>
          <w:marBottom w:val="0"/>
          <w:divBdr>
            <w:top w:val="none" w:sz="0" w:space="0" w:color="auto"/>
            <w:left w:val="none" w:sz="0" w:space="0" w:color="auto"/>
            <w:bottom w:val="none" w:sz="0" w:space="0" w:color="auto"/>
            <w:right w:val="none" w:sz="0" w:space="0" w:color="auto"/>
          </w:divBdr>
          <w:divsChild>
            <w:div w:id="765153961">
              <w:marLeft w:val="255"/>
              <w:marRight w:val="0"/>
              <w:marTop w:val="0"/>
              <w:marBottom w:val="0"/>
              <w:divBdr>
                <w:top w:val="none" w:sz="0" w:space="0" w:color="auto"/>
                <w:left w:val="none" w:sz="0" w:space="0" w:color="auto"/>
                <w:bottom w:val="none" w:sz="0" w:space="0" w:color="auto"/>
                <w:right w:val="none" w:sz="0" w:space="0" w:color="auto"/>
              </w:divBdr>
            </w:div>
          </w:divsChild>
        </w:div>
        <w:div w:id="921183373">
          <w:marLeft w:val="0"/>
          <w:marRight w:val="0"/>
          <w:marTop w:val="0"/>
          <w:marBottom w:val="0"/>
          <w:divBdr>
            <w:top w:val="none" w:sz="0" w:space="0" w:color="auto"/>
            <w:left w:val="none" w:sz="0" w:space="0" w:color="auto"/>
            <w:bottom w:val="none" w:sz="0" w:space="0" w:color="auto"/>
            <w:right w:val="none" w:sz="0" w:space="0" w:color="auto"/>
          </w:divBdr>
          <w:divsChild>
            <w:div w:id="151529713">
              <w:marLeft w:val="255"/>
              <w:marRight w:val="0"/>
              <w:marTop w:val="0"/>
              <w:marBottom w:val="0"/>
              <w:divBdr>
                <w:top w:val="none" w:sz="0" w:space="0" w:color="auto"/>
                <w:left w:val="none" w:sz="0" w:space="0" w:color="auto"/>
                <w:bottom w:val="none" w:sz="0" w:space="0" w:color="auto"/>
                <w:right w:val="none" w:sz="0" w:space="0" w:color="auto"/>
              </w:divBdr>
            </w:div>
          </w:divsChild>
        </w:div>
        <w:div w:id="679968104">
          <w:marLeft w:val="0"/>
          <w:marRight w:val="0"/>
          <w:marTop w:val="0"/>
          <w:marBottom w:val="0"/>
          <w:divBdr>
            <w:top w:val="none" w:sz="0" w:space="0" w:color="auto"/>
            <w:left w:val="none" w:sz="0" w:space="0" w:color="auto"/>
            <w:bottom w:val="none" w:sz="0" w:space="0" w:color="auto"/>
            <w:right w:val="none" w:sz="0" w:space="0" w:color="auto"/>
          </w:divBdr>
          <w:divsChild>
            <w:div w:id="119796074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91532581">
      <w:bodyDiv w:val="1"/>
      <w:marLeft w:val="0"/>
      <w:marRight w:val="0"/>
      <w:marTop w:val="0"/>
      <w:marBottom w:val="0"/>
      <w:divBdr>
        <w:top w:val="none" w:sz="0" w:space="0" w:color="auto"/>
        <w:left w:val="none" w:sz="0" w:space="0" w:color="auto"/>
        <w:bottom w:val="none" w:sz="0" w:space="0" w:color="auto"/>
        <w:right w:val="none" w:sz="0" w:space="0" w:color="auto"/>
      </w:divBdr>
    </w:div>
    <w:div w:id="513349986">
      <w:bodyDiv w:val="1"/>
      <w:marLeft w:val="0"/>
      <w:marRight w:val="0"/>
      <w:marTop w:val="0"/>
      <w:marBottom w:val="0"/>
      <w:divBdr>
        <w:top w:val="none" w:sz="0" w:space="0" w:color="auto"/>
        <w:left w:val="none" w:sz="0" w:space="0" w:color="auto"/>
        <w:bottom w:val="none" w:sz="0" w:space="0" w:color="auto"/>
        <w:right w:val="none" w:sz="0" w:space="0" w:color="auto"/>
      </w:divBdr>
    </w:div>
    <w:div w:id="526914493">
      <w:bodyDiv w:val="1"/>
      <w:marLeft w:val="0"/>
      <w:marRight w:val="0"/>
      <w:marTop w:val="0"/>
      <w:marBottom w:val="0"/>
      <w:divBdr>
        <w:top w:val="none" w:sz="0" w:space="0" w:color="auto"/>
        <w:left w:val="none" w:sz="0" w:space="0" w:color="auto"/>
        <w:bottom w:val="none" w:sz="0" w:space="0" w:color="auto"/>
        <w:right w:val="none" w:sz="0" w:space="0" w:color="auto"/>
      </w:divBdr>
    </w:div>
    <w:div w:id="534657754">
      <w:bodyDiv w:val="1"/>
      <w:marLeft w:val="0"/>
      <w:marRight w:val="0"/>
      <w:marTop w:val="0"/>
      <w:marBottom w:val="0"/>
      <w:divBdr>
        <w:top w:val="none" w:sz="0" w:space="0" w:color="auto"/>
        <w:left w:val="none" w:sz="0" w:space="0" w:color="auto"/>
        <w:bottom w:val="none" w:sz="0" w:space="0" w:color="auto"/>
        <w:right w:val="none" w:sz="0" w:space="0" w:color="auto"/>
      </w:divBdr>
      <w:divsChild>
        <w:div w:id="747465651">
          <w:marLeft w:val="0"/>
          <w:marRight w:val="0"/>
          <w:marTop w:val="0"/>
          <w:marBottom w:val="0"/>
          <w:divBdr>
            <w:top w:val="none" w:sz="0" w:space="0" w:color="auto"/>
            <w:left w:val="none" w:sz="0" w:space="0" w:color="auto"/>
            <w:bottom w:val="none" w:sz="0" w:space="0" w:color="auto"/>
            <w:right w:val="none" w:sz="0" w:space="0" w:color="auto"/>
          </w:divBdr>
          <w:divsChild>
            <w:div w:id="1142430594">
              <w:marLeft w:val="0"/>
              <w:marRight w:val="0"/>
              <w:marTop w:val="105"/>
              <w:marBottom w:val="0"/>
              <w:divBdr>
                <w:top w:val="none" w:sz="0" w:space="0" w:color="auto"/>
                <w:left w:val="none" w:sz="0" w:space="0" w:color="auto"/>
                <w:bottom w:val="none" w:sz="0" w:space="0" w:color="auto"/>
                <w:right w:val="none" w:sz="0" w:space="0" w:color="auto"/>
              </w:divBdr>
            </w:div>
            <w:div w:id="189076848">
              <w:marLeft w:val="0"/>
              <w:marRight w:val="0"/>
              <w:marTop w:val="0"/>
              <w:marBottom w:val="0"/>
              <w:divBdr>
                <w:top w:val="none" w:sz="0" w:space="0" w:color="auto"/>
                <w:left w:val="none" w:sz="0" w:space="0" w:color="auto"/>
                <w:bottom w:val="none" w:sz="0" w:space="0" w:color="auto"/>
                <w:right w:val="none" w:sz="0" w:space="0" w:color="auto"/>
              </w:divBdr>
              <w:divsChild>
                <w:div w:id="1479422473">
                  <w:marLeft w:val="255"/>
                  <w:marRight w:val="0"/>
                  <w:marTop w:val="0"/>
                  <w:marBottom w:val="0"/>
                  <w:divBdr>
                    <w:top w:val="none" w:sz="0" w:space="0" w:color="auto"/>
                    <w:left w:val="none" w:sz="0" w:space="0" w:color="auto"/>
                    <w:bottom w:val="none" w:sz="0" w:space="0" w:color="auto"/>
                    <w:right w:val="none" w:sz="0" w:space="0" w:color="auto"/>
                  </w:divBdr>
                </w:div>
              </w:divsChild>
            </w:div>
            <w:div w:id="656767534">
              <w:marLeft w:val="0"/>
              <w:marRight w:val="0"/>
              <w:marTop w:val="0"/>
              <w:marBottom w:val="0"/>
              <w:divBdr>
                <w:top w:val="none" w:sz="0" w:space="0" w:color="auto"/>
                <w:left w:val="none" w:sz="0" w:space="0" w:color="auto"/>
                <w:bottom w:val="none" w:sz="0" w:space="0" w:color="auto"/>
                <w:right w:val="none" w:sz="0" w:space="0" w:color="auto"/>
              </w:divBdr>
              <w:divsChild>
                <w:div w:id="2006783882">
                  <w:marLeft w:val="255"/>
                  <w:marRight w:val="0"/>
                  <w:marTop w:val="0"/>
                  <w:marBottom w:val="0"/>
                  <w:divBdr>
                    <w:top w:val="none" w:sz="0" w:space="0" w:color="auto"/>
                    <w:left w:val="none" w:sz="0" w:space="0" w:color="auto"/>
                    <w:bottom w:val="none" w:sz="0" w:space="0" w:color="auto"/>
                    <w:right w:val="none" w:sz="0" w:space="0" w:color="auto"/>
                  </w:divBdr>
                </w:div>
              </w:divsChild>
            </w:div>
            <w:div w:id="1416248238">
              <w:marLeft w:val="0"/>
              <w:marRight w:val="0"/>
              <w:marTop w:val="0"/>
              <w:marBottom w:val="0"/>
              <w:divBdr>
                <w:top w:val="none" w:sz="0" w:space="0" w:color="auto"/>
                <w:left w:val="none" w:sz="0" w:space="0" w:color="auto"/>
                <w:bottom w:val="none" w:sz="0" w:space="0" w:color="auto"/>
                <w:right w:val="none" w:sz="0" w:space="0" w:color="auto"/>
              </w:divBdr>
              <w:divsChild>
                <w:div w:id="13574606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5205342">
          <w:marLeft w:val="0"/>
          <w:marRight w:val="0"/>
          <w:marTop w:val="0"/>
          <w:marBottom w:val="0"/>
          <w:divBdr>
            <w:top w:val="none" w:sz="0" w:space="0" w:color="auto"/>
            <w:left w:val="none" w:sz="0" w:space="0" w:color="auto"/>
            <w:bottom w:val="none" w:sz="0" w:space="0" w:color="auto"/>
            <w:right w:val="none" w:sz="0" w:space="0" w:color="auto"/>
          </w:divBdr>
          <w:divsChild>
            <w:div w:id="1214929184">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548499397">
      <w:bodyDiv w:val="1"/>
      <w:marLeft w:val="0"/>
      <w:marRight w:val="0"/>
      <w:marTop w:val="0"/>
      <w:marBottom w:val="0"/>
      <w:divBdr>
        <w:top w:val="none" w:sz="0" w:space="0" w:color="auto"/>
        <w:left w:val="none" w:sz="0" w:space="0" w:color="auto"/>
        <w:bottom w:val="none" w:sz="0" w:space="0" w:color="auto"/>
        <w:right w:val="none" w:sz="0" w:space="0" w:color="auto"/>
      </w:divBdr>
    </w:div>
    <w:div w:id="550463408">
      <w:bodyDiv w:val="1"/>
      <w:marLeft w:val="0"/>
      <w:marRight w:val="0"/>
      <w:marTop w:val="0"/>
      <w:marBottom w:val="0"/>
      <w:divBdr>
        <w:top w:val="none" w:sz="0" w:space="0" w:color="auto"/>
        <w:left w:val="none" w:sz="0" w:space="0" w:color="auto"/>
        <w:bottom w:val="none" w:sz="0" w:space="0" w:color="auto"/>
        <w:right w:val="none" w:sz="0" w:space="0" w:color="auto"/>
      </w:divBdr>
      <w:divsChild>
        <w:div w:id="1764568435">
          <w:marLeft w:val="0"/>
          <w:marRight w:val="0"/>
          <w:marTop w:val="150"/>
          <w:marBottom w:val="168"/>
          <w:divBdr>
            <w:top w:val="none" w:sz="0" w:space="0" w:color="auto"/>
            <w:left w:val="none" w:sz="0" w:space="0" w:color="auto"/>
            <w:bottom w:val="none" w:sz="0" w:space="0" w:color="auto"/>
            <w:right w:val="none" w:sz="0" w:space="0" w:color="auto"/>
          </w:divBdr>
        </w:div>
        <w:div w:id="988510177">
          <w:marLeft w:val="0"/>
          <w:marRight w:val="0"/>
          <w:marTop w:val="0"/>
          <w:marBottom w:val="0"/>
          <w:divBdr>
            <w:top w:val="none" w:sz="0" w:space="0" w:color="auto"/>
            <w:left w:val="none" w:sz="0" w:space="0" w:color="auto"/>
            <w:bottom w:val="none" w:sz="0" w:space="0" w:color="auto"/>
            <w:right w:val="none" w:sz="0" w:space="0" w:color="auto"/>
          </w:divBdr>
          <w:divsChild>
            <w:div w:id="758982206">
              <w:marLeft w:val="255"/>
              <w:marRight w:val="0"/>
              <w:marTop w:val="0"/>
              <w:marBottom w:val="0"/>
              <w:divBdr>
                <w:top w:val="none" w:sz="0" w:space="0" w:color="auto"/>
                <w:left w:val="none" w:sz="0" w:space="0" w:color="auto"/>
                <w:bottom w:val="none" w:sz="0" w:space="0" w:color="auto"/>
                <w:right w:val="none" w:sz="0" w:space="0" w:color="auto"/>
              </w:divBdr>
            </w:div>
          </w:divsChild>
        </w:div>
        <w:div w:id="1071734750">
          <w:marLeft w:val="0"/>
          <w:marRight w:val="0"/>
          <w:marTop w:val="0"/>
          <w:marBottom w:val="0"/>
          <w:divBdr>
            <w:top w:val="none" w:sz="0" w:space="0" w:color="auto"/>
            <w:left w:val="none" w:sz="0" w:space="0" w:color="auto"/>
            <w:bottom w:val="none" w:sz="0" w:space="0" w:color="auto"/>
            <w:right w:val="none" w:sz="0" w:space="0" w:color="auto"/>
          </w:divBdr>
          <w:divsChild>
            <w:div w:id="547491496">
              <w:marLeft w:val="255"/>
              <w:marRight w:val="0"/>
              <w:marTop w:val="0"/>
              <w:marBottom w:val="0"/>
              <w:divBdr>
                <w:top w:val="none" w:sz="0" w:space="0" w:color="auto"/>
                <w:left w:val="none" w:sz="0" w:space="0" w:color="auto"/>
                <w:bottom w:val="none" w:sz="0" w:space="0" w:color="auto"/>
                <w:right w:val="none" w:sz="0" w:space="0" w:color="auto"/>
              </w:divBdr>
            </w:div>
          </w:divsChild>
        </w:div>
        <w:div w:id="785735657">
          <w:marLeft w:val="0"/>
          <w:marRight w:val="0"/>
          <w:marTop w:val="0"/>
          <w:marBottom w:val="0"/>
          <w:divBdr>
            <w:top w:val="none" w:sz="0" w:space="0" w:color="auto"/>
            <w:left w:val="none" w:sz="0" w:space="0" w:color="auto"/>
            <w:bottom w:val="none" w:sz="0" w:space="0" w:color="auto"/>
            <w:right w:val="none" w:sz="0" w:space="0" w:color="auto"/>
          </w:divBdr>
          <w:divsChild>
            <w:div w:id="1810661159">
              <w:marLeft w:val="255"/>
              <w:marRight w:val="0"/>
              <w:marTop w:val="0"/>
              <w:marBottom w:val="0"/>
              <w:divBdr>
                <w:top w:val="none" w:sz="0" w:space="0" w:color="auto"/>
                <w:left w:val="none" w:sz="0" w:space="0" w:color="auto"/>
                <w:bottom w:val="none" w:sz="0" w:space="0" w:color="auto"/>
                <w:right w:val="none" w:sz="0" w:space="0" w:color="auto"/>
              </w:divBdr>
            </w:div>
          </w:divsChild>
        </w:div>
        <w:div w:id="2040426161">
          <w:marLeft w:val="0"/>
          <w:marRight w:val="0"/>
          <w:marTop w:val="0"/>
          <w:marBottom w:val="0"/>
          <w:divBdr>
            <w:top w:val="none" w:sz="0" w:space="0" w:color="auto"/>
            <w:left w:val="none" w:sz="0" w:space="0" w:color="auto"/>
            <w:bottom w:val="none" w:sz="0" w:space="0" w:color="auto"/>
            <w:right w:val="none" w:sz="0" w:space="0" w:color="auto"/>
          </w:divBdr>
          <w:divsChild>
            <w:div w:id="159004228">
              <w:marLeft w:val="255"/>
              <w:marRight w:val="0"/>
              <w:marTop w:val="0"/>
              <w:marBottom w:val="0"/>
              <w:divBdr>
                <w:top w:val="none" w:sz="0" w:space="0" w:color="auto"/>
                <w:left w:val="none" w:sz="0" w:space="0" w:color="auto"/>
                <w:bottom w:val="none" w:sz="0" w:space="0" w:color="auto"/>
                <w:right w:val="none" w:sz="0" w:space="0" w:color="auto"/>
              </w:divBdr>
            </w:div>
          </w:divsChild>
        </w:div>
        <w:div w:id="665670678">
          <w:marLeft w:val="0"/>
          <w:marRight w:val="0"/>
          <w:marTop w:val="0"/>
          <w:marBottom w:val="0"/>
          <w:divBdr>
            <w:top w:val="none" w:sz="0" w:space="0" w:color="auto"/>
            <w:left w:val="none" w:sz="0" w:space="0" w:color="auto"/>
            <w:bottom w:val="none" w:sz="0" w:space="0" w:color="auto"/>
            <w:right w:val="none" w:sz="0" w:space="0" w:color="auto"/>
          </w:divBdr>
          <w:divsChild>
            <w:div w:id="717044968">
              <w:marLeft w:val="255"/>
              <w:marRight w:val="0"/>
              <w:marTop w:val="0"/>
              <w:marBottom w:val="0"/>
              <w:divBdr>
                <w:top w:val="none" w:sz="0" w:space="0" w:color="auto"/>
                <w:left w:val="none" w:sz="0" w:space="0" w:color="auto"/>
                <w:bottom w:val="none" w:sz="0" w:space="0" w:color="auto"/>
                <w:right w:val="none" w:sz="0" w:space="0" w:color="auto"/>
              </w:divBdr>
            </w:div>
          </w:divsChild>
        </w:div>
        <w:div w:id="2031636201">
          <w:marLeft w:val="0"/>
          <w:marRight w:val="0"/>
          <w:marTop w:val="0"/>
          <w:marBottom w:val="0"/>
          <w:divBdr>
            <w:top w:val="none" w:sz="0" w:space="0" w:color="auto"/>
            <w:left w:val="none" w:sz="0" w:space="0" w:color="auto"/>
            <w:bottom w:val="none" w:sz="0" w:space="0" w:color="auto"/>
            <w:right w:val="none" w:sz="0" w:space="0" w:color="auto"/>
          </w:divBdr>
          <w:divsChild>
            <w:div w:id="1651904940">
              <w:marLeft w:val="255"/>
              <w:marRight w:val="0"/>
              <w:marTop w:val="0"/>
              <w:marBottom w:val="0"/>
              <w:divBdr>
                <w:top w:val="none" w:sz="0" w:space="0" w:color="auto"/>
                <w:left w:val="none" w:sz="0" w:space="0" w:color="auto"/>
                <w:bottom w:val="none" w:sz="0" w:space="0" w:color="auto"/>
                <w:right w:val="none" w:sz="0" w:space="0" w:color="auto"/>
              </w:divBdr>
            </w:div>
          </w:divsChild>
        </w:div>
        <w:div w:id="1917200883">
          <w:marLeft w:val="0"/>
          <w:marRight w:val="0"/>
          <w:marTop w:val="0"/>
          <w:marBottom w:val="0"/>
          <w:divBdr>
            <w:top w:val="none" w:sz="0" w:space="0" w:color="auto"/>
            <w:left w:val="none" w:sz="0" w:space="0" w:color="auto"/>
            <w:bottom w:val="none" w:sz="0" w:space="0" w:color="auto"/>
            <w:right w:val="none" w:sz="0" w:space="0" w:color="auto"/>
          </w:divBdr>
          <w:divsChild>
            <w:div w:id="1866602894">
              <w:marLeft w:val="255"/>
              <w:marRight w:val="0"/>
              <w:marTop w:val="0"/>
              <w:marBottom w:val="0"/>
              <w:divBdr>
                <w:top w:val="none" w:sz="0" w:space="0" w:color="auto"/>
                <w:left w:val="none" w:sz="0" w:space="0" w:color="auto"/>
                <w:bottom w:val="none" w:sz="0" w:space="0" w:color="auto"/>
                <w:right w:val="none" w:sz="0" w:space="0" w:color="auto"/>
              </w:divBdr>
            </w:div>
          </w:divsChild>
        </w:div>
        <w:div w:id="926231562">
          <w:marLeft w:val="0"/>
          <w:marRight w:val="0"/>
          <w:marTop w:val="0"/>
          <w:marBottom w:val="0"/>
          <w:divBdr>
            <w:top w:val="none" w:sz="0" w:space="0" w:color="auto"/>
            <w:left w:val="none" w:sz="0" w:space="0" w:color="auto"/>
            <w:bottom w:val="none" w:sz="0" w:space="0" w:color="auto"/>
            <w:right w:val="none" w:sz="0" w:space="0" w:color="auto"/>
          </w:divBdr>
          <w:divsChild>
            <w:div w:id="1544905536">
              <w:marLeft w:val="255"/>
              <w:marRight w:val="0"/>
              <w:marTop w:val="0"/>
              <w:marBottom w:val="0"/>
              <w:divBdr>
                <w:top w:val="none" w:sz="0" w:space="0" w:color="auto"/>
                <w:left w:val="none" w:sz="0" w:space="0" w:color="auto"/>
                <w:bottom w:val="none" w:sz="0" w:space="0" w:color="auto"/>
                <w:right w:val="none" w:sz="0" w:space="0" w:color="auto"/>
              </w:divBdr>
            </w:div>
          </w:divsChild>
        </w:div>
        <w:div w:id="1081877087">
          <w:marLeft w:val="0"/>
          <w:marRight w:val="0"/>
          <w:marTop w:val="0"/>
          <w:marBottom w:val="0"/>
          <w:divBdr>
            <w:top w:val="none" w:sz="0" w:space="0" w:color="auto"/>
            <w:left w:val="none" w:sz="0" w:space="0" w:color="auto"/>
            <w:bottom w:val="none" w:sz="0" w:space="0" w:color="auto"/>
            <w:right w:val="none" w:sz="0" w:space="0" w:color="auto"/>
          </w:divBdr>
          <w:divsChild>
            <w:div w:id="166141125">
              <w:marLeft w:val="255"/>
              <w:marRight w:val="0"/>
              <w:marTop w:val="0"/>
              <w:marBottom w:val="0"/>
              <w:divBdr>
                <w:top w:val="none" w:sz="0" w:space="0" w:color="auto"/>
                <w:left w:val="none" w:sz="0" w:space="0" w:color="auto"/>
                <w:bottom w:val="none" w:sz="0" w:space="0" w:color="auto"/>
                <w:right w:val="none" w:sz="0" w:space="0" w:color="auto"/>
              </w:divBdr>
            </w:div>
          </w:divsChild>
        </w:div>
        <w:div w:id="1914075551">
          <w:marLeft w:val="0"/>
          <w:marRight w:val="0"/>
          <w:marTop w:val="0"/>
          <w:marBottom w:val="0"/>
          <w:divBdr>
            <w:top w:val="none" w:sz="0" w:space="0" w:color="auto"/>
            <w:left w:val="none" w:sz="0" w:space="0" w:color="auto"/>
            <w:bottom w:val="none" w:sz="0" w:space="0" w:color="auto"/>
            <w:right w:val="none" w:sz="0" w:space="0" w:color="auto"/>
          </w:divBdr>
          <w:divsChild>
            <w:div w:id="858785655">
              <w:marLeft w:val="255"/>
              <w:marRight w:val="0"/>
              <w:marTop w:val="0"/>
              <w:marBottom w:val="0"/>
              <w:divBdr>
                <w:top w:val="none" w:sz="0" w:space="0" w:color="auto"/>
                <w:left w:val="none" w:sz="0" w:space="0" w:color="auto"/>
                <w:bottom w:val="none" w:sz="0" w:space="0" w:color="auto"/>
                <w:right w:val="none" w:sz="0" w:space="0" w:color="auto"/>
              </w:divBdr>
            </w:div>
          </w:divsChild>
        </w:div>
        <w:div w:id="1340623936">
          <w:marLeft w:val="0"/>
          <w:marRight w:val="0"/>
          <w:marTop w:val="0"/>
          <w:marBottom w:val="0"/>
          <w:divBdr>
            <w:top w:val="none" w:sz="0" w:space="0" w:color="auto"/>
            <w:left w:val="none" w:sz="0" w:space="0" w:color="auto"/>
            <w:bottom w:val="none" w:sz="0" w:space="0" w:color="auto"/>
            <w:right w:val="none" w:sz="0" w:space="0" w:color="auto"/>
          </w:divBdr>
          <w:divsChild>
            <w:div w:id="1693988786">
              <w:marLeft w:val="255"/>
              <w:marRight w:val="0"/>
              <w:marTop w:val="0"/>
              <w:marBottom w:val="0"/>
              <w:divBdr>
                <w:top w:val="none" w:sz="0" w:space="0" w:color="auto"/>
                <w:left w:val="none" w:sz="0" w:space="0" w:color="auto"/>
                <w:bottom w:val="none" w:sz="0" w:space="0" w:color="auto"/>
                <w:right w:val="none" w:sz="0" w:space="0" w:color="auto"/>
              </w:divBdr>
            </w:div>
          </w:divsChild>
        </w:div>
        <w:div w:id="19357364">
          <w:marLeft w:val="0"/>
          <w:marRight w:val="0"/>
          <w:marTop w:val="0"/>
          <w:marBottom w:val="0"/>
          <w:divBdr>
            <w:top w:val="none" w:sz="0" w:space="0" w:color="auto"/>
            <w:left w:val="none" w:sz="0" w:space="0" w:color="auto"/>
            <w:bottom w:val="none" w:sz="0" w:space="0" w:color="auto"/>
            <w:right w:val="none" w:sz="0" w:space="0" w:color="auto"/>
          </w:divBdr>
          <w:divsChild>
            <w:div w:id="1600596648">
              <w:marLeft w:val="255"/>
              <w:marRight w:val="0"/>
              <w:marTop w:val="0"/>
              <w:marBottom w:val="0"/>
              <w:divBdr>
                <w:top w:val="none" w:sz="0" w:space="0" w:color="auto"/>
                <w:left w:val="none" w:sz="0" w:space="0" w:color="auto"/>
                <w:bottom w:val="none" w:sz="0" w:space="0" w:color="auto"/>
                <w:right w:val="none" w:sz="0" w:space="0" w:color="auto"/>
              </w:divBdr>
            </w:div>
          </w:divsChild>
        </w:div>
        <w:div w:id="485905223">
          <w:marLeft w:val="0"/>
          <w:marRight w:val="0"/>
          <w:marTop w:val="0"/>
          <w:marBottom w:val="0"/>
          <w:divBdr>
            <w:top w:val="none" w:sz="0" w:space="0" w:color="auto"/>
            <w:left w:val="none" w:sz="0" w:space="0" w:color="auto"/>
            <w:bottom w:val="none" w:sz="0" w:space="0" w:color="auto"/>
            <w:right w:val="none" w:sz="0" w:space="0" w:color="auto"/>
          </w:divBdr>
          <w:divsChild>
            <w:div w:id="1116560618">
              <w:marLeft w:val="255"/>
              <w:marRight w:val="0"/>
              <w:marTop w:val="0"/>
              <w:marBottom w:val="0"/>
              <w:divBdr>
                <w:top w:val="none" w:sz="0" w:space="0" w:color="auto"/>
                <w:left w:val="none" w:sz="0" w:space="0" w:color="auto"/>
                <w:bottom w:val="none" w:sz="0" w:space="0" w:color="auto"/>
                <w:right w:val="none" w:sz="0" w:space="0" w:color="auto"/>
              </w:divBdr>
            </w:div>
          </w:divsChild>
        </w:div>
        <w:div w:id="1163348951">
          <w:marLeft w:val="0"/>
          <w:marRight w:val="0"/>
          <w:marTop w:val="0"/>
          <w:marBottom w:val="0"/>
          <w:divBdr>
            <w:top w:val="none" w:sz="0" w:space="0" w:color="auto"/>
            <w:left w:val="none" w:sz="0" w:space="0" w:color="auto"/>
            <w:bottom w:val="none" w:sz="0" w:space="0" w:color="auto"/>
            <w:right w:val="none" w:sz="0" w:space="0" w:color="auto"/>
          </w:divBdr>
          <w:divsChild>
            <w:div w:id="1631739575">
              <w:marLeft w:val="255"/>
              <w:marRight w:val="0"/>
              <w:marTop w:val="0"/>
              <w:marBottom w:val="0"/>
              <w:divBdr>
                <w:top w:val="none" w:sz="0" w:space="0" w:color="auto"/>
                <w:left w:val="none" w:sz="0" w:space="0" w:color="auto"/>
                <w:bottom w:val="none" w:sz="0" w:space="0" w:color="auto"/>
                <w:right w:val="none" w:sz="0" w:space="0" w:color="auto"/>
              </w:divBdr>
            </w:div>
          </w:divsChild>
        </w:div>
        <w:div w:id="1716275545">
          <w:marLeft w:val="0"/>
          <w:marRight w:val="0"/>
          <w:marTop w:val="0"/>
          <w:marBottom w:val="0"/>
          <w:divBdr>
            <w:top w:val="none" w:sz="0" w:space="0" w:color="auto"/>
            <w:left w:val="none" w:sz="0" w:space="0" w:color="auto"/>
            <w:bottom w:val="none" w:sz="0" w:space="0" w:color="auto"/>
            <w:right w:val="none" w:sz="0" w:space="0" w:color="auto"/>
          </w:divBdr>
          <w:divsChild>
            <w:div w:id="94373814">
              <w:marLeft w:val="255"/>
              <w:marRight w:val="0"/>
              <w:marTop w:val="0"/>
              <w:marBottom w:val="0"/>
              <w:divBdr>
                <w:top w:val="none" w:sz="0" w:space="0" w:color="auto"/>
                <w:left w:val="none" w:sz="0" w:space="0" w:color="auto"/>
                <w:bottom w:val="none" w:sz="0" w:space="0" w:color="auto"/>
                <w:right w:val="none" w:sz="0" w:space="0" w:color="auto"/>
              </w:divBdr>
            </w:div>
          </w:divsChild>
        </w:div>
        <w:div w:id="516385709">
          <w:marLeft w:val="0"/>
          <w:marRight w:val="0"/>
          <w:marTop w:val="0"/>
          <w:marBottom w:val="0"/>
          <w:divBdr>
            <w:top w:val="none" w:sz="0" w:space="0" w:color="auto"/>
            <w:left w:val="none" w:sz="0" w:space="0" w:color="auto"/>
            <w:bottom w:val="none" w:sz="0" w:space="0" w:color="auto"/>
            <w:right w:val="none" w:sz="0" w:space="0" w:color="auto"/>
          </w:divBdr>
          <w:divsChild>
            <w:div w:id="194778708">
              <w:marLeft w:val="255"/>
              <w:marRight w:val="0"/>
              <w:marTop w:val="0"/>
              <w:marBottom w:val="0"/>
              <w:divBdr>
                <w:top w:val="none" w:sz="0" w:space="0" w:color="auto"/>
                <w:left w:val="none" w:sz="0" w:space="0" w:color="auto"/>
                <w:bottom w:val="none" w:sz="0" w:space="0" w:color="auto"/>
                <w:right w:val="none" w:sz="0" w:space="0" w:color="auto"/>
              </w:divBdr>
            </w:div>
          </w:divsChild>
        </w:div>
        <w:div w:id="1225096852">
          <w:marLeft w:val="0"/>
          <w:marRight w:val="0"/>
          <w:marTop w:val="0"/>
          <w:marBottom w:val="0"/>
          <w:divBdr>
            <w:top w:val="none" w:sz="0" w:space="0" w:color="auto"/>
            <w:left w:val="none" w:sz="0" w:space="0" w:color="auto"/>
            <w:bottom w:val="none" w:sz="0" w:space="0" w:color="auto"/>
            <w:right w:val="none" w:sz="0" w:space="0" w:color="auto"/>
          </w:divBdr>
          <w:divsChild>
            <w:div w:id="16271989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3126887">
      <w:bodyDiv w:val="1"/>
      <w:marLeft w:val="0"/>
      <w:marRight w:val="0"/>
      <w:marTop w:val="0"/>
      <w:marBottom w:val="0"/>
      <w:divBdr>
        <w:top w:val="none" w:sz="0" w:space="0" w:color="auto"/>
        <w:left w:val="none" w:sz="0" w:space="0" w:color="auto"/>
        <w:bottom w:val="none" w:sz="0" w:space="0" w:color="auto"/>
        <w:right w:val="none" w:sz="0" w:space="0" w:color="auto"/>
      </w:divBdr>
      <w:divsChild>
        <w:div w:id="399836791">
          <w:marLeft w:val="0"/>
          <w:marRight w:val="0"/>
          <w:marTop w:val="150"/>
          <w:marBottom w:val="168"/>
          <w:divBdr>
            <w:top w:val="none" w:sz="0" w:space="0" w:color="auto"/>
            <w:left w:val="none" w:sz="0" w:space="0" w:color="auto"/>
            <w:bottom w:val="none" w:sz="0" w:space="0" w:color="auto"/>
            <w:right w:val="none" w:sz="0" w:space="0" w:color="auto"/>
          </w:divBdr>
        </w:div>
        <w:div w:id="587077542">
          <w:marLeft w:val="0"/>
          <w:marRight w:val="0"/>
          <w:marTop w:val="0"/>
          <w:marBottom w:val="0"/>
          <w:divBdr>
            <w:top w:val="none" w:sz="0" w:space="0" w:color="auto"/>
            <w:left w:val="none" w:sz="0" w:space="0" w:color="auto"/>
            <w:bottom w:val="none" w:sz="0" w:space="0" w:color="auto"/>
            <w:right w:val="none" w:sz="0" w:space="0" w:color="auto"/>
          </w:divBdr>
          <w:divsChild>
            <w:div w:id="2109621897">
              <w:marLeft w:val="255"/>
              <w:marRight w:val="0"/>
              <w:marTop w:val="0"/>
              <w:marBottom w:val="0"/>
              <w:divBdr>
                <w:top w:val="none" w:sz="0" w:space="0" w:color="auto"/>
                <w:left w:val="none" w:sz="0" w:space="0" w:color="auto"/>
                <w:bottom w:val="none" w:sz="0" w:space="0" w:color="auto"/>
                <w:right w:val="none" w:sz="0" w:space="0" w:color="auto"/>
              </w:divBdr>
            </w:div>
          </w:divsChild>
        </w:div>
        <w:div w:id="193201142">
          <w:marLeft w:val="0"/>
          <w:marRight w:val="0"/>
          <w:marTop w:val="0"/>
          <w:marBottom w:val="0"/>
          <w:divBdr>
            <w:top w:val="none" w:sz="0" w:space="0" w:color="auto"/>
            <w:left w:val="none" w:sz="0" w:space="0" w:color="auto"/>
            <w:bottom w:val="none" w:sz="0" w:space="0" w:color="auto"/>
            <w:right w:val="none" w:sz="0" w:space="0" w:color="auto"/>
          </w:divBdr>
          <w:divsChild>
            <w:div w:id="1260991138">
              <w:marLeft w:val="255"/>
              <w:marRight w:val="0"/>
              <w:marTop w:val="0"/>
              <w:marBottom w:val="0"/>
              <w:divBdr>
                <w:top w:val="none" w:sz="0" w:space="0" w:color="auto"/>
                <w:left w:val="none" w:sz="0" w:space="0" w:color="auto"/>
                <w:bottom w:val="none" w:sz="0" w:space="0" w:color="auto"/>
                <w:right w:val="none" w:sz="0" w:space="0" w:color="auto"/>
              </w:divBdr>
            </w:div>
          </w:divsChild>
        </w:div>
        <w:div w:id="1310595702">
          <w:marLeft w:val="0"/>
          <w:marRight w:val="0"/>
          <w:marTop w:val="0"/>
          <w:marBottom w:val="0"/>
          <w:divBdr>
            <w:top w:val="none" w:sz="0" w:space="0" w:color="auto"/>
            <w:left w:val="none" w:sz="0" w:space="0" w:color="auto"/>
            <w:bottom w:val="none" w:sz="0" w:space="0" w:color="auto"/>
            <w:right w:val="none" w:sz="0" w:space="0" w:color="auto"/>
          </w:divBdr>
          <w:divsChild>
            <w:div w:id="71199086">
              <w:marLeft w:val="255"/>
              <w:marRight w:val="0"/>
              <w:marTop w:val="0"/>
              <w:marBottom w:val="0"/>
              <w:divBdr>
                <w:top w:val="none" w:sz="0" w:space="0" w:color="auto"/>
                <w:left w:val="none" w:sz="0" w:space="0" w:color="auto"/>
                <w:bottom w:val="none" w:sz="0" w:space="0" w:color="auto"/>
                <w:right w:val="none" w:sz="0" w:space="0" w:color="auto"/>
              </w:divBdr>
            </w:div>
          </w:divsChild>
        </w:div>
        <w:div w:id="1924757353">
          <w:marLeft w:val="0"/>
          <w:marRight w:val="0"/>
          <w:marTop w:val="0"/>
          <w:marBottom w:val="0"/>
          <w:divBdr>
            <w:top w:val="none" w:sz="0" w:space="0" w:color="auto"/>
            <w:left w:val="none" w:sz="0" w:space="0" w:color="auto"/>
            <w:bottom w:val="none" w:sz="0" w:space="0" w:color="auto"/>
            <w:right w:val="none" w:sz="0" w:space="0" w:color="auto"/>
          </w:divBdr>
          <w:divsChild>
            <w:div w:id="980765317">
              <w:marLeft w:val="255"/>
              <w:marRight w:val="0"/>
              <w:marTop w:val="0"/>
              <w:marBottom w:val="0"/>
              <w:divBdr>
                <w:top w:val="none" w:sz="0" w:space="0" w:color="auto"/>
                <w:left w:val="none" w:sz="0" w:space="0" w:color="auto"/>
                <w:bottom w:val="none" w:sz="0" w:space="0" w:color="auto"/>
                <w:right w:val="none" w:sz="0" w:space="0" w:color="auto"/>
              </w:divBdr>
            </w:div>
          </w:divsChild>
        </w:div>
        <w:div w:id="1219902594">
          <w:marLeft w:val="0"/>
          <w:marRight w:val="0"/>
          <w:marTop w:val="0"/>
          <w:marBottom w:val="0"/>
          <w:divBdr>
            <w:top w:val="none" w:sz="0" w:space="0" w:color="auto"/>
            <w:left w:val="none" w:sz="0" w:space="0" w:color="auto"/>
            <w:bottom w:val="none" w:sz="0" w:space="0" w:color="auto"/>
            <w:right w:val="none" w:sz="0" w:space="0" w:color="auto"/>
          </w:divBdr>
          <w:divsChild>
            <w:div w:id="782961370">
              <w:marLeft w:val="255"/>
              <w:marRight w:val="0"/>
              <w:marTop w:val="0"/>
              <w:marBottom w:val="0"/>
              <w:divBdr>
                <w:top w:val="none" w:sz="0" w:space="0" w:color="auto"/>
                <w:left w:val="none" w:sz="0" w:space="0" w:color="auto"/>
                <w:bottom w:val="none" w:sz="0" w:space="0" w:color="auto"/>
                <w:right w:val="none" w:sz="0" w:space="0" w:color="auto"/>
              </w:divBdr>
            </w:div>
          </w:divsChild>
        </w:div>
        <w:div w:id="1201674476">
          <w:marLeft w:val="0"/>
          <w:marRight w:val="0"/>
          <w:marTop w:val="0"/>
          <w:marBottom w:val="0"/>
          <w:divBdr>
            <w:top w:val="none" w:sz="0" w:space="0" w:color="auto"/>
            <w:left w:val="none" w:sz="0" w:space="0" w:color="auto"/>
            <w:bottom w:val="none" w:sz="0" w:space="0" w:color="auto"/>
            <w:right w:val="none" w:sz="0" w:space="0" w:color="auto"/>
          </w:divBdr>
          <w:divsChild>
            <w:div w:id="1576889503">
              <w:marLeft w:val="255"/>
              <w:marRight w:val="0"/>
              <w:marTop w:val="0"/>
              <w:marBottom w:val="0"/>
              <w:divBdr>
                <w:top w:val="none" w:sz="0" w:space="0" w:color="auto"/>
                <w:left w:val="none" w:sz="0" w:space="0" w:color="auto"/>
                <w:bottom w:val="none" w:sz="0" w:space="0" w:color="auto"/>
                <w:right w:val="none" w:sz="0" w:space="0" w:color="auto"/>
              </w:divBdr>
            </w:div>
          </w:divsChild>
        </w:div>
        <w:div w:id="1527938929">
          <w:marLeft w:val="0"/>
          <w:marRight w:val="0"/>
          <w:marTop w:val="0"/>
          <w:marBottom w:val="0"/>
          <w:divBdr>
            <w:top w:val="none" w:sz="0" w:space="0" w:color="auto"/>
            <w:left w:val="none" w:sz="0" w:space="0" w:color="auto"/>
            <w:bottom w:val="none" w:sz="0" w:space="0" w:color="auto"/>
            <w:right w:val="none" w:sz="0" w:space="0" w:color="auto"/>
          </w:divBdr>
          <w:divsChild>
            <w:div w:id="331952073">
              <w:marLeft w:val="255"/>
              <w:marRight w:val="0"/>
              <w:marTop w:val="0"/>
              <w:marBottom w:val="0"/>
              <w:divBdr>
                <w:top w:val="none" w:sz="0" w:space="0" w:color="auto"/>
                <w:left w:val="none" w:sz="0" w:space="0" w:color="auto"/>
                <w:bottom w:val="none" w:sz="0" w:space="0" w:color="auto"/>
                <w:right w:val="none" w:sz="0" w:space="0" w:color="auto"/>
              </w:divBdr>
            </w:div>
          </w:divsChild>
        </w:div>
        <w:div w:id="1990357089">
          <w:marLeft w:val="0"/>
          <w:marRight w:val="0"/>
          <w:marTop w:val="0"/>
          <w:marBottom w:val="0"/>
          <w:divBdr>
            <w:top w:val="none" w:sz="0" w:space="0" w:color="auto"/>
            <w:left w:val="none" w:sz="0" w:space="0" w:color="auto"/>
            <w:bottom w:val="none" w:sz="0" w:space="0" w:color="auto"/>
            <w:right w:val="none" w:sz="0" w:space="0" w:color="auto"/>
          </w:divBdr>
          <w:divsChild>
            <w:div w:id="1047950934">
              <w:marLeft w:val="255"/>
              <w:marRight w:val="0"/>
              <w:marTop w:val="0"/>
              <w:marBottom w:val="0"/>
              <w:divBdr>
                <w:top w:val="none" w:sz="0" w:space="0" w:color="auto"/>
                <w:left w:val="none" w:sz="0" w:space="0" w:color="auto"/>
                <w:bottom w:val="none" w:sz="0" w:space="0" w:color="auto"/>
                <w:right w:val="none" w:sz="0" w:space="0" w:color="auto"/>
              </w:divBdr>
            </w:div>
          </w:divsChild>
        </w:div>
        <w:div w:id="1436362239">
          <w:marLeft w:val="0"/>
          <w:marRight w:val="0"/>
          <w:marTop w:val="0"/>
          <w:marBottom w:val="0"/>
          <w:divBdr>
            <w:top w:val="none" w:sz="0" w:space="0" w:color="auto"/>
            <w:left w:val="none" w:sz="0" w:space="0" w:color="auto"/>
            <w:bottom w:val="none" w:sz="0" w:space="0" w:color="auto"/>
            <w:right w:val="none" w:sz="0" w:space="0" w:color="auto"/>
          </w:divBdr>
          <w:divsChild>
            <w:div w:id="1845898022">
              <w:marLeft w:val="255"/>
              <w:marRight w:val="0"/>
              <w:marTop w:val="0"/>
              <w:marBottom w:val="0"/>
              <w:divBdr>
                <w:top w:val="none" w:sz="0" w:space="0" w:color="auto"/>
                <w:left w:val="none" w:sz="0" w:space="0" w:color="auto"/>
                <w:bottom w:val="none" w:sz="0" w:space="0" w:color="auto"/>
                <w:right w:val="none" w:sz="0" w:space="0" w:color="auto"/>
              </w:divBdr>
            </w:div>
          </w:divsChild>
        </w:div>
        <w:div w:id="359207591">
          <w:marLeft w:val="0"/>
          <w:marRight w:val="0"/>
          <w:marTop w:val="0"/>
          <w:marBottom w:val="0"/>
          <w:divBdr>
            <w:top w:val="none" w:sz="0" w:space="0" w:color="auto"/>
            <w:left w:val="none" w:sz="0" w:space="0" w:color="auto"/>
            <w:bottom w:val="none" w:sz="0" w:space="0" w:color="auto"/>
            <w:right w:val="none" w:sz="0" w:space="0" w:color="auto"/>
          </w:divBdr>
          <w:divsChild>
            <w:div w:id="1028413440">
              <w:marLeft w:val="255"/>
              <w:marRight w:val="0"/>
              <w:marTop w:val="0"/>
              <w:marBottom w:val="0"/>
              <w:divBdr>
                <w:top w:val="none" w:sz="0" w:space="0" w:color="auto"/>
                <w:left w:val="none" w:sz="0" w:space="0" w:color="auto"/>
                <w:bottom w:val="none" w:sz="0" w:space="0" w:color="auto"/>
                <w:right w:val="none" w:sz="0" w:space="0" w:color="auto"/>
              </w:divBdr>
            </w:div>
          </w:divsChild>
        </w:div>
        <w:div w:id="1013218554">
          <w:marLeft w:val="0"/>
          <w:marRight w:val="0"/>
          <w:marTop w:val="0"/>
          <w:marBottom w:val="0"/>
          <w:divBdr>
            <w:top w:val="none" w:sz="0" w:space="0" w:color="auto"/>
            <w:left w:val="none" w:sz="0" w:space="0" w:color="auto"/>
            <w:bottom w:val="none" w:sz="0" w:space="0" w:color="auto"/>
            <w:right w:val="none" w:sz="0" w:space="0" w:color="auto"/>
          </w:divBdr>
          <w:divsChild>
            <w:div w:id="361129626">
              <w:marLeft w:val="255"/>
              <w:marRight w:val="0"/>
              <w:marTop w:val="0"/>
              <w:marBottom w:val="0"/>
              <w:divBdr>
                <w:top w:val="none" w:sz="0" w:space="0" w:color="auto"/>
                <w:left w:val="none" w:sz="0" w:space="0" w:color="auto"/>
                <w:bottom w:val="none" w:sz="0" w:space="0" w:color="auto"/>
                <w:right w:val="none" w:sz="0" w:space="0" w:color="auto"/>
              </w:divBdr>
            </w:div>
          </w:divsChild>
        </w:div>
        <w:div w:id="1766069858">
          <w:marLeft w:val="0"/>
          <w:marRight w:val="0"/>
          <w:marTop w:val="0"/>
          <w:marBottom w:val="0"/>
          <w:divBdr>
            <w:top w:val="none" w:sz="0" w:space="0" w:color="auto"/>
            <w:left w:val="none" w:sz="0" w:space="0" w:color="auto"/>
            <w:bottom w:val="none" w:sz="0" w:space="0" w:color="auto"/>
            <w:right w:val="none" w:sz="0" w:space="0" w:color="auto"/>
          </w:divBdr>
          <w:divsChild>
            <w:div w:id="494999520">
              <w:marLeft w:val="255"/>
              <w:marRight w:val="0"/>
              <w:marTop w:val="0"/>
              <w:marBottom w:val="0"/>
              <w:divBdr>
                <w:top w:val="none" w:sz="0" w:space="0" w:color="auto"/>
                <w:left w:val="none" w:sz="0" w:space="0" w:color="auto"/>
                <w:bottom w:val="none" w:sz="0" w:space="0" w:color="auto"/>
                <w:right w:val="none" w:sz="0" w:space="0" w:color="auto"/>
              </w:divBdr>
            </w:div>
          </w:divsChild>
        </w:div>
        <w:div w:id="656497825">
          <w:marLeft w:val="0"/>
          <w:marRight w:val="0"/>
          <w:marTop w:val="0"/>
          <w:marBottom w:val="0"/>
          <w:divBdr>
            <w:top w:val="none" w:sz="0" w:space="0" w:color="auto"/>
            <w:left w:val="none" w:sz="0" w:space="0" w:color="auto"/>
            <w:bottom w:val="none" w:sz="0" w:space="0" w:color="auto"/>
            <w:right w:val="none" w:sz="0" w:space="0" w:color="auto"/>
          </w:divBdr>
          <w:divsChild>
            <w:div w:id="70714188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5745422">
      <w:bodyDiv w:val="1"/>
      <w:marLeft w:val="0"/>
      <w:marRight w:val="0"/>
      <w:marTop w:val="0"/>
      <w:marBottom w:val="0"/>
      <w:divBdr>
        <w:top w:val="none" w:sz="0" w:space="0" w:color="auto"/>
        <w:left w:val="none" w:sz="0" w:space="0" w:color="auto"/>
        <w:bottom w:val="none" w:sz="0" w:space="0" w:color="auto"/>
        <w:right w:val="none" w:sz="0" w:space="0" w:color="auto"/>
      </w:divBdr>
      <w:divsChild>
        <w:div w:id="691567057">
          <w:marLeft w:val="0"/>
          <w:marRight w:val="0"/>
          <w:marTop w:val="105"/>
          <w:marBottom w:val="0"/>
          <w:divBdr>
            <w:top w:val="none" w:sz="0" w:space="0" w:color="auto"/>
            <w:left w:val="none" w:sz="0" w:space="0" w:color="auto"/>
            <w:bottom w:val="none" w:sz="0" w:space="0" w:color="auto"/>
            <w:right w:val="none" w:sz="0" w:space="0" w:color="auto"/>
          </w:divBdr>
        </w:div>
        <w:div w:id="1649437642">
          <w:marLeft w:val="0"/>
          <w:marRight w:val="0"/>
          <w:marTop w:val="0"/>
          <w:marBottom w:val="0"/>
          <w:divBdr>
            <w:top w:val="none" w:sz="0" w:space="0" w:color="auto"/>
            <w:left w:val="none" w:sz="0" w:space="0" w:color="auto"/>
            <w:bottom w:val="none" w:sz="0" w:space="0" w:color="auto"/>
            <w:right w:val="none" w:sz="0" w:space="0" w:color="auto"/>
          </w:divBdr>
          <w:divsChild>
            <w:div w:id="2097969350">
              <w:marLeft w:val="255"/>
              <w:marRight w:val="0"/>
              <w:marTop w:val="0"/>
              <w:marBottom w:val="0"/>
              <w:divBdr>
                <w:top w:val="none" w:sz="0" w:space="0" w:color="auto"/>
                <w:left w:val="none" w:sz="0" w:space="0" w:color="auto"/>
                <w:bottom w:val="none" w:sz="0" w:space="0" w:color="auto"/>
                <w:right w:val="none" w:sz="0" w:space="0" w:color="auto"/>
              </w:divBdr>
            </w:div>
          </w:divsChild>
        </w:div>
        <w:div w:id="1981691466">
          <w:marLeft w:val="0"/>
          <w:marRight w:val="0"/>
          <w:marTop w:val="0"/>
          <w:marBottom w:val="0"/>
          <w:divBdr>
            <w:top w:val="none" w:sz="0" w:space="0" w:color="auto"/>
            <w:left w:val="none" w:sz="0" w:space="0" w:color="auto"/>
            <w:bottom w:val="none" w:sz="0" w:space="0" w:color="auto"/>
            <w:right w:val="none" w:sz="0" w:space="0" w:color="auto"/>
          </w:divBdr>
          <w:divsChild>
            <w:div w:id="1060519430">
              <w:marLeft w:val="255"/>
              <w:marRight w:val="0"/>
              <w:marTop w:val="0"/>
              <w:marBottom w:val="0"/>
              <w:divBdr>
                <w:top w:val="none" w:sz="0" w:space="0" w:color="auto"/>
                <w:left w:val="none" w:sz="0" w:space="0" w:color="auto"/>
                <w:bottom w:val="none" w:sz="0" w:space="0" w:color="auto"/>
                <w:right w:val="none" w:sz="0" w:space="0" w:color="auto"/>
              </w:divBdr>
            </w:div>
          </w:divsChild>
        </w:div>
        <w:div w:id="2141722249">
          <w:marLeft w:val="0"/>
          <w:marRight w:val="0"/>
          <w:marTop w:val="0"/>
          <w:marBottom w:val="0"/>
          <w:divBdr>
            <w:top w:val="none" w:sz="0" w:space="0" w:color="auto"/>
            <w:left w:val="none" w:sz="0" w:space="0" w:color="auto"/>
            <w:bottom w:val="none" w:sz="0" w:space="0" w:color="auto"/>
            <w:right w:val="none" w:sz="0" w:space="0" w:color="auto"/>
          </w:divBdr>
          <w:divsChild>
            <w:div w:id="10312960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6551047">
      <w:bodyDiv w:val="1"/>
      <w:marLeft w:val="0"/>
      <w:marRight w:val="0"/>
      <w:marTop w:val="0"/>
      <w:marBottom w:val="0"/>
      <w:divBdr>
        <w:top w:val="none" w:sz="0" w:space="0" w:color="auto"/>
        <w:left w:val="none" w:sz="0" w:space="0" w:color="auto"/>
        <w:bottom w:val="none" w:sz="0" w:space="0" w:color="auto"/>
        <w:right w:val="none" w:sz="0" w:space="0" w:color="auto"/>
      </w:divBdr>
    </w:div>
    <w:div w:id="564756208">
      <w:bodyDiv w:val="1"/>
      <w:marLeft w:val="0"/>
      <w:marRight w:val="0"/>
      <w:marTop w:val="0"/>
      <w:marBottom w:val="0"/>
      <w:divBdr>
        <w:top w:val="none" w:sz="0" w:space="0" w:color="auto"/>
        <w:left w:val="none" w:sz="0" w:space="0" w:color="auto"/>
        <w:bottom w:val="none" w:sz="0" w:space="0" w:color="auto"/>
        <w:right w:val="none" w:sz="0" w:space="0" w:color="auto"/>
      </w:divBdr>
    </w:div>
    <w:div w:id="567107945">
      <w:bodyDiv w:val="1"/>
      <w:marLeft w:val="0"/>
      <w:marRight w:val="0"/>
      <w:marTop w:val="0"/>
      <w:marBottom w:val="0"/>
      <w:divBdr>
        <w:top w:val="none" w:sz="0" w:space="0" w:color="auto"/>
        <w:left w:val="none" w:sz="0" w:space="0" w:color="auto"/>
        <w:bottom w:val="none" w:sz="0" w:space="0" w:color="auto"/>
        <w:right w:val="none" w:sz="0" w:space="0" w:color="auto"/>
      </w:divBdr>
      <w:divsChild>
        <w:div w:id="1734739895">
          <w:marLeft w:val="0"/>
          <w:marRight w:val="0"/>
          <w:marTop w:val="0"/>
          <w:marBottom w:val="0"/>
          <w:divBdr>
            <w:top w:val="none" w:sz="0" w:space="0" w:color="auto"/>
            <w:left w:val="none" w:sz="0" w:space="0" w:color="auto"/>
            <w:bottom w:val="none" w:sz="0" w:space="0" w:color="auto"/>
            <w:right w:val="none" w:sz="0" w:space="0" w:color="auto"/>
          </w:divBdr>
          <w:divsChild>
            <w:div w:id="517432420">
              <w:marLeft w:val="0"/>
              <w:marRight w:val="0"/>
              <w:marTop w:val="0"/>
              <w:marBottom w:val="0"/>
              <w:divBdr>
                <w:top w:val="none" w:sz="0" w:space="0" w:color="auto"/>
                <w:left w:val="none" w:sz="0" w:space="0" w:color="auto"/>
                <w:bottom w:val="none" w:sz="0" w:space="0" w:color="auto"/>
                <w:right w:val="none" w:sz="0" w:space="0" w:color="auto"/>
              </w:divBdr>
              <w:divsChild>
                <w:div w:id="1930653301">
                  <w:marLeft w:val="0"/>
                  <w:marRight w:val="0"/>
                  <w:marTop w:val="0"/>
                  <w:marBottom w:val="0"/>
                  <w:divBdr>
                    <w:top w:val="none" w:sz="0" w:space="0" w:color="auto"/>
                    <w:left w:val="none" w:sz="0" w:space="0" w:color="auto"/>
                    <w:bottom w:val="none" w:sz="0" w:space="0" w:color="auto"/>
                    <w:right w:val="none" w:sz="0" w:space="0" w:color="auto"/>
                  </w:divBdr>
                  <w:divsChild>
                    <w:div w:id="118495767">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 w:id="1163201968">
          <w:marLeft w:val="0"/>
          <w:marRight w:val="0"/>
          <w:marTop w:val="0"/>
          <w:marBottom w:val="0"/>
          <w:divBdr>
            <w:top w:val="none" w:sz="0" w:space="0" w:color="auto"/>
            <w:left w:val="none" w:sz="0" w:space="0" w:color="auto"/>
            <w:bottom w:val="none" w:sz="0" w:space="0" w:color="auto"/>
            <w:right w:val="none" w:sz="0" w:space="0" w:color="auto"/>
          </w:divBdr>
          <w:divsChild>
            <w:div w:id="2123836794">
              <w:marLeft w:val="0"/>
              <w:marRight w:val="0"/>
              <w:marTop w:val="480"/>
              <w:marBottom w:val="0"/>
              <w:divBdr>
                <w:top w:val="none" w:sz="0" w:space="0" w:color="auto"/>
                <w:left w:val="none" w:sz="0" w:space="0" w:color="auto"/>
                <w:bottom w:val="none" w:sz="0" w:space="0" w:color="auto"/>
                <w:right w:val="none" w:sz="0" w:space="0" w:color="auto"/>
              </w:divBdr>
            </w:div>
          </w:divsChild>
        </w:div>
      </w:divsChild>
    </w:div>
    <w:div w:id="583493208">
      <w:bodyDiv w:val="1"/>
      <w:marLeft w:val="0"/>
      <w:marRight w:val="0"/>
      <w:marTop w:val="0"/>
      <w:marBottom w:val="0"/>
      <w:divBdr>
        <w:top w:val="none" w:sz="0" w:space="0" w:color="auto"/>
        <w:left w:val="none" w:sz="0" w:space="0" w:color="auto"/>
        <w:bottom w:val="none" w:sz="0" w:space="0" w:color="auto"/>
        <w:right w:val="none" w:sz="0" w:space="0" w:color="auto"/>
      </w:divBdr>
    </w:div>
    <w:div w:id="596325470">
      <w:bodyDiv w:val="1"/>
      <w:marLeft w:val="0"/>
      <w:marRight w:val="0"/>
      <w:marTop w:val="0"/>
      <w:marBottom w:val="0"/>
      <w:divBdr>
        <w:top w:val="none" w:sz="0" w:space="0" w:color="auto"/>
        <w:left w:val="none" w:sz="0" w:space="0" w:color="auto"/>
        <w:bottom w:val="none" w:sz="0" w:space="0" w:color="auto"/>
        <w:right w:val="none" w:sz="0" w:space="0" w:color="auto"/>
      </w:divBdr>
    </w:div>
    <w:div w:id="598024378">
      <w:bodyDiv w:val="1"/>
      <w:marLeft w:val="0"/>
      <w:marRight w:val="0"/>
      <w:marTop w:val="0"/>
      <w:marBottom w:val="0"/>
      <w:divBdr>
        <w:top w:val="none" w:sz="0" w:space="0" w:color="auto"/>
        <w:left w:val="none" w:sz="0" w:space="0" w:color="auto"/>
        <w:bottom w:val="none" w:sz="0" w:space="0" w:color="auto"/>
        <w:right w:val="none" w:sz="0" w:space="0" w:color="auto"/>
      </w:divBdr>
      <w:divsChild>
        <w:div w:id="1370955558">
          <w:marLeft w:val="0"/>
          <w:marRight w:val="0"/>
          <w:marTop w:val="105"/>
          <w:marBottom w:val="0"/>
          <w:divBdr>
            <w:top w:val="none" w:sz="0" w:space="0" w:color="auto"/>
            <w:left w:val="none" w:sz="0" w:space="0" w:color="auto"/>
            <w:bottom w:val="none" w:sz="0" w:space="0" w:color="auto"/>
            <w:right w:val="none" w:sz="0" w:space="0" w:color="auto"/>
          </w:divBdr>
        </w:div>
        <w:div w:id="1859155996">
          <w:marLeft w:val="0"/>
          <w:marRight w:val="0"/>
          <w:marTop w:val="0"/>
          <w:marBottom w:val="0"/>
          <w:divBdr>
            <w:top w:val="none" w:sz="0" w:space="0" w:color="auto"/>
            <w:left w:val="none" w:sz="0" w:space="0" w:color="auto"/>
            <w:bottom w:val="none" w:sz="0" w:space="0" w:color="auto"/>
            <w:right w:val="none" w:sz="0" w:space="0" w:color="auto"/>
          </w:divBdr>
          <w:divsChild>
            <w:div w:id="2045863616">
              <w:marLeft w:val="255"/>
              <w:marRight w:val="0"/>
              <w:marTop w:val="0"/>
              <w:marBottom w:val="0"/>
              <w:divBdr>
                <w:top w:val="none" w:sz="0" w:space="0" w:color="auto"/>
                <w:left w:val="none" w:sz="0" w:space="0" w:color="auto"/>
                <w:bottom w:val="none" w:sz="0" w:space="0" w:color="auto"/>
                <w:right w:val="none" w:sz="0" w:space="0" w:color="auto"/>
              </w:divBdr>
            </w:div>
          </w:divsChild>
        </w:div>
        <w:div w:id="345986279">
          <w:marLeft w:val="0"/>
          <w:marRight w:val="0"/>
          <w:marTop w:val="0"/>
          <w:marBottom w:val="0"/>
          <w:divBdr>
            <w:top w:val="none" w:sz="0" w:space="0" w:color="auto"/>
            <w:left w:val="none" w:sz="0" w:space="0" w:color="auto"/>
            <w:bottom w:val="none" w:sz="0" w:space="0" w:color="auto"/>
            <w:right w:val="none" w:sz="0" w:space="0" w:color="auto"/>
          </w:divBdr>
          <w:divsChild>
            <w:div w:id="2025130866">
              <w:marLeft w:val="255"/>
              <w:marRight w:val="0"/>
              <w:marTop w:val="0"/>
              <w:marBottom w:val="0"/>
              <w:divBdr>
                <w:top w:val="none" w:sz="0" w:space="0" w:color="auto"/>
                <w:left w:val="none" w:sz="0" w:space="0" w:color="auto"/>
                <w:bottom w:val="none" w:sz="0" w:space="0" w:color="auto"/>
                <w:right w:val="none" w:sz="0" w:space="0" w:color="auto"/>
              </w:divBdr>
            </w:div>
          </w:divsChild>
        </w:div>
        <w:div w:id="999887533">
          <w:marLeft w:val="0"/>
          <w:marRight w:val="0"/>
          <w:marTop w:val="0"/>
          <w:marBottom w:val="0"/>
          <w:divBdr>
            <w:top w:val="none" w:sz="0" w:space="0" w:color="auto"/>
            <w:left w:val="none" w:sz="0" w:space="0" w:color="auto"/>
            <w:bottom w:val="none" w:sz="0" w:space="0" w:color="auto"/>
            <w:right w:val="none" w:sz="0" w:space="0" w:color="auto"/>
          </w:divBdr>
          <w:divsChild>
            <w:div w:id="1421173161">
              <w:marLeft w:val="255"/>
              <w:marRight w:val="0"/>
              <w:marTop w:val="0"/>
              <w:marBottom w:val="0"/>
              <w:divBdr>
                <w:top w:val="none" w:sz="0" w:space="0" w:color="auto"/>
                <w:left w:val="none" w:sz="0" w:space="0" w:color="auto"/>
                <w:bottom w:val="none" w:sz="0" w:space="0" w:color="auto"/>
                <w:right w:val="none" w:sz="0" w:space="0" w:color="auto"/>
              </w:divBdr>
            </w:div>
          </w:divsChild>
        </w:div>
        <w:div w:id="170030058">
          <w:marLeft w:val="0"/>
          <w:marRight w:val="0"/>
          <w:marTop w:val="0"/>
          <w:marBottom w:val="0"/>
          <w:divBdr>
            <w:top w:val="none" w:sz="0" w:space="0" w:color="auto"/>
            <w:left w:val="none" w:sz="0" w:space="0" w:color="auto"/>
            <w:bottom w:val="none" w:sz="0" w:space="0" w:color="auto"/>
            <w:right w:val="none" w:sz="0" w:space="0" w:color="auto"/>
          </w:divBdr>
          <w:divsChild>
            <w:div w:id="2065174716">
              <w:marLeft w:val="255"/>
              <w:marRight w:val="0"/>
              <w:marTop w:val="0"/>
              <w:marBottom w:val="0"/>
              <w:divBdr>
                <w:top w:val="none" w:sz="0" w:space="0" w:color="auto"/>
                <w:left w:val="none" w:sz="0" w:space="0" w:color="auto"/>
                <w:bottom w:val="none" w:sz="0" w:space="0" w:color="auto"/>
                <w:right w:val="none" w:sz="0" w:space="0" w:color="auto"/>
              </w:divBdr>
            </w:div>
          </w:divsChild>
        </w:div>
        <w:div w:id="991788372">
          <w:marLeft w:val="0"/>
          <w:marRight w:val="0"/>
          <w:marTop w:val="0"/>
          <w:marBottom w:val="0"/>
          <w:divBdr>
            <w:top w:val="none" w:sz="0" w:space="0" w:color="auto"/>
            <w:left w:val="none" w:sz="0" w:space="0" w:color="auto"/>
            <w:bottom w:val="none" w:sz="0" w:space="0" w:color="auto"/>
            <w:right w:val="none" w:sz="0" w:space="0" w:color="auto"/>
          </w:divBdr>
          <w:divsChild>
            <w:div w:id="28627925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600525581">
      <w:bodyDiv w:val="1"/>
      <w:marLeft w:val="0"/>
      <w:marRight w:val="0"/>
      <w:marTop w:val="0"/>
      <w:marBottom w:val="0"/>
      <w:divBdr>
        <w:top w:val="none" w:sz="0" w:space="0" w:color="auto"/>
        <w:left w:val="none" w:sz="0" w:space="0" w:color="auto"/>
        <w:bottom w:val="none" w:sz="0" w:space="0" w:color="auto"/>
        <w:right w:val="none" w:sz="0" w:space="0" w:color="auto"/>
      </w:divBdr>
    </w:div>
    <w:div w:id="630522137">
      <w:bodyDiv w:val="1"/>
      <w:marLeft w:val="0"/>
      <w:marRight w:val="0"/>
      <w:marTop w:val="0"/>
      <w:marBottom w:val="0"/>
      <w:divBdr>
        <w:top w:val="none" w:sz="0" w:space="0" w:color="auto"/>
        <w:left w:val="none" w:sz="0" w:space="0" w:color="auto"/>
        <w:bottom w:val="none" w:sz="0" w:space="0" w:color="auto"/>
        <w:right w:val="none" w:sz="0" w:space="0" w:color="auto"/>
      </w:divBdr>
    </w:div>
    <w:div w:id="631255661">
      <w:bodyDiv w:val="1"/>
      <w:marLeft w:val="0"/>
      <w:marRight w:val="0"/>
      <w:marTop w:val="0"/>
      <w:marBottom w:val="0"/>
      <w:divBdr>
        <w:top w:val="none" w:sz="0" w:space="0" w:color="auto"/>
        <w:left w:val="none" w:sz="0" w:space="0" w:color="auto"/>
        <w:bottom w:val="none" w:sz="0" w:space="0" w:color="auto"/>
        <w:right w:val="none" w:sz="0" w:space="0" w:color="auto"/>
      </w:divBdr>
    </w:div>
    <w:div w:id="651299505">
      <w:bodyDiv w:val="1"/>
      <w:marLeft w:val="0"/>
      <w:marRight w:val="0"/>
      <w:marTop w:val="0"/>
      <w:marBottom w:val="0"/>
      <w:divBdr>
        <w:top w:val="none" w:sz="0" w:space="0" w:color="auto"/>
        <w:left w:val="none" w:sz="0" w:space="0" w:color="auto"/>
        <w:bottom w:val="none" w:sz="0" w:space="0" w:color="auto"/>
        <w:right w:val="none" w:sz="0" w:space="0" w:color="auto"/>
      </w:divBdr>
    </w:div>
    <w:div w:id="662860611">
      <w:bodyDiv w:val="1"/>
      <w:marLeft w:val="0"/>
      <w:marRight w:val="0"/>
      <w:marTop w:val="0"/>
      <w:marBottom w:val="0"/>
      <w:divBdr>
        <w:top w:val="none" w:sz="0" w:space="0" w:color="auto"/>
        <w:left w:val="none" w:sz="0" w:space="0" w:color="auto"/>
        <w:bottom w:val="none" w:sz="0" w:space="0" w:color="auto"/>
        <w:right w:val="none" w:sz="0" w:space="0" w:color="auto"/>
      </w:divBdr>
      <w:divsChild>
        <w:div w:id="129906351">
          <w:marLeft w:val="0"/>
          <w:marRight w:val="0"/>
          <w:marTop w:val="0"/>
          <w:marBottom w:val="0"/>
          <w:divBdr>
            <w:top w:val="none" w:sz="0" w:space="0" w:color="auto"/>
            <w:left w:val="none" w:sz="0" w:space="0" w:color="auto"/>
            <w:bottom w:val="none" w:sz="0" w:space="0" w:color="auto"/>
            <w:right w:val="none" w:sz="0" w:space="0" w:color="auto"/>
          </w:divBdr>
        </w:div>
        <w:div w:id="7293889">
          <w:marLeft w:val="0"/>
          <w:marRight w:val="0"/>
          <w:marTop w:val="0"/>
          <w:marBottom w:val="0"/>
          <w:divBdr>
            <w:top w:val="none" w:sz="0" w:space="0" w:color="auto"/>
            <w:left w:val="none" w:sz="0" w:space="0" w:color="auto"/>
            <w:bottom w:val="none" w:sz="0" w:space="0" w:color="auto"/>
            <w:right w:val="none" w:sz="0" w:space="0" w:color="auto"/>
          </w:divBdr>
          <w:divsChild>
            <w:div w:id="2131585744">
              <w:marLeft w:val="300"/>
              <w:marRight w:val="0"/>
              <w:marTop w:val="0"/>
              <w:marBottom w:val="0"/>
              <w:divBdr>
                <w:top w:val="none" w:sz="0" w:space="0" w:color="auto"/>
                <w:left w:val="none" w:sz="0" w:space="0" w:color="auto"/>
                <w:bottom w:val="none" w:sz="0" w:space="0" w:color="auto"/>
                <w:right w:val="none" w:sz="0" w:space="0" w:color="auto"/>
              </w:divBdr>
            </w:div>
            <w:div w:id="1289387380">
              <w:marLeft w:val="300"/>
              <w:marRight w:val="0"/>
              <w:marTop w:val="0"/>
              <w:marBottom w:val="0"/>
              <w:divBdr>
                <w:top w:val="none" w:sz="0" w:space="0" w:color="auto"/>
                <w:left w:val="none" w:sz="0" w:space="0" w:color="auto"/>
                <w:bottom w:val="none" w:sz="0" w:space="0" w:color="auto"/>
                <w:right w:val="none" w:sz="0" w:space="0" w:color="auto"/>
              </w:divBdr>
            </w:div>
          </w:divsChild>
        </w:div>
        <w:div w:id="1083769138">
          <w:marLeft w:val="0"/>
          <w:marRight w:val="0"/>
          <w:marTop w:val="0"/>
          <w:marBottom w:val="0"/>
          <w:divBdr>
            <w:top w:val="none" w:sz="0" w:space="0" w:color="auto"/>
            <w:left w:val="none" w:sz="0" w:space="0" w:color="auto"/>
            <w:bottom w:val="none" w:sz="0" w:space="0" w:color="auto"/>
            <w:right w:val="none" w:sz="0" w:space="0" w:color="auto"/>
          </w:divBdr>
        </w:div>
        <w:div w:id="1520699784">
          <w:marLeft w:val="0"/>
          <w:marRight w:val="0"/>
          <w:marTop w:val="0"/>
          <w:marBottom w:val="0"/>
          <w:divBdr>
            <w:top w:val="none" w:sz="0" w:space="0" w:color="auto"/>
            <w:left w:val="none" w:sz="0" w:space="0" w:color="auto"/>
            <w:bottom w:val="none" w:sz="0" w:space="0" w:color="auto"/>
            <w:right w:val="none" w:sz="0" w:space="0" w:color="auto"/>
          </w:divBdr>
        </w:div>
      </w:divsChild>
    </w:div>
    <w:div w:id="672296025">
      <w:bodyDiv w:val="1"/>
      <w:marLeft w:val="0"/>
      <w:marRight w:val="0"/>
      <w:marTop w:val="0"/>
      <w:marBottom w:val="0"/>
      <w:divBdr>
        <w:top w:val="none" w:sz="0" w:space="0" w:color="auto"/>
        <w:left w:val="none" w:sz="0" w:space="0" w:color="auto"/>
        <w:bottom w:val="none" w:sz="0" w:space="0" w:color="auto"/>
        <w:right w:val="none" w:sz="0" w:space="0" w:color="auto"/>
      </w:divBdr>
    </w:div>
    <w:div w:id="674965636">
      <w:bodyDiv w:val="1"/>
      <w:marLeft w:val="0"/>
      <w:marRight w:val="0"/>
      <w:marTop w:val="0"/>
      <w:marBottom w:val="0"/>
      <w:divBdr>
        <w:top w:val="none" w:sz="0" w:space="0" w:color="auto"/>
        <w:left w:val="none" w:sz="0" w:space="0" w:color="auto"/>
        <w:bottom w:val="none" w:sz="0" w:space="0" w:color="auto"/>
        <w:right w:val="none" w:sz="0" w:space="0" w:color="auto"/>
      </w:divBdr>
    </w:div>
    <w:div w:id="689456769">
      <w:bodyDiv w:val="1"/>
      <w:marLeft w:val="0"/>
      <w:marRight w:val="0"/>
      <w:marTop w:val="0"/>
      <w:marBottom w:val="0"/>
      <w:divBdr>
        <w:top w:val="none" w:sz="0" w:space="0" w:color="auto"/>
        <w:left w:val="none" w:sz="0" w:space="0" w:color="auto"/>
        <w:bottom w:val="none" w:sz="0" w:space="0" w:color="auto"/>
        <w:right w:val="none" w:sz="0" w:space="0" w:color="auto"/>
      </w:divBdr>
    </w:div>
    <w:div w:id="705982519">
      <w:bodyDiv w:val="1"/>
      <w:marLeft w:val="0"/>
      <w:marRight w:val="0"/>
      <w:marTop w:val="0"/>
      <w:marBottom w:val="0"/>
      <w:divBdr>
        <w:top w:val="none" w:sz="0" w:space="0" w:color="auto"/>
        <w:left w:val="none" w:sz="0" w:space="0" w:color="auto"/>
        <w:bottom w:val="none" w:sz="0" w:space="0" w:color="auto"/>
        <w:right w:val="none" w:sz="0" w:space="0" w:color="auto"/>
      </w:divBdr>
      <w:divsChild>
        <w:div w:id="481775220">
          <w:marLeft w:val="0"/>
          <w:marRight w:val="0"/>
          <w:marTop w:val="105"/>
          <w:marBottom w:val="0"/>
          <w:divBdr>
            <w:top w:val="none" w:sz="0" w:space="0" w:color="auto"/>
            <w:left w:val="none" w:sz="0" w:space="0" w:color="auto"/>
            <w:bottom w:val="none" w:sz="0" w:space="0" w:color="auto"/>
            <w:right w:val="none" w:sz="0" w:space="0" w:color="auto"/>
          </w:divBdr>
        </w:div>
        <w:div w:id="1356421745">
          <w:marLeft w:val="0"/>
          <w:marRight w:val="0"/>
          <w:marTop w:val="0"/>
          <w:marBottom w:val="0"/>
          <w:divBdr>
            <w:top w:val="none" w:sz="0" w:space="0" w:color="auto"/>
            <w:left w:val="none" w:sz="0" w:space="0" w:color="auto"/>
            <w:bottom w:val="none" w:sz="0" w:space="0" w:color="auto"/>
            <w:right w:val="none" w:sz="0" w:space="0" w:color="auto"/>
          </w:divBdr>
          <w:divsChild>
            <w:div w:id="1611740716">
              <w:marLeft w:val="255"/>
              <w:marRight w:val="0"/>
              <w:marTop w:val="0"/>
              <w:marBottom w:val="0"/>
              <w:divBdr>
                <w:top w:val="none" w:sz="0" w:space="0" w:color="auto"/>
                <w:left w:val="none" w:sz="0" w:space="0" w:color="auto"/>
                <w:bottom w:val="none" w:sz="0" w:space="0" w:color="auto"/>
                <w:right w:val="none" w:sz="0" w:space="0" w:color="auto"/>
              </w:divBdr>
            </w:div>
          </w:divsChild>
        </w:div>
        <w:div w:id="1271932868">
          <w:marLeft w:val="0"/>
          <w:marRight w:val="0"/>
          <w:marTop w:val="0"/>
          <w:marBottom w:val="0"/>
          <w:divBdr>
            <w:top w:val="none" w:sz="0" w:space="0" w:color="auto"/>
            <w:left w:val="none" w:sz="0" w:space="0" w:color="auto"/>
            <w:bottom w:val="none" w:sz="0" w:space="0" w:color="auto"/>
            <w:right w:val="none" w:sz="0" w:space="0" w:color="auto"/>
          </w:divBdr>
          <w:divsChild>
            <w:div w:id="1361318235">
              <w:marLeft w:val="255"/>
              <w:marRight w:val="0"/>
              <w:marTop w:val="0"/>
              <w:marBottom w:val="0"/>
              <w:divBdr>
                <w:top w:val="none" w:sz="0" w:space="0" w:color="auto"/>
                <w:left w:val="none" w:sz="0" w:space="0" w:color="auto"/>
                <w:bottom w:val="none" w:sz="0" w:space="0" w:color="auto"/>
                <w:right w:val="none" w:sz="0" w:space="0" w:color="auto"/>
              </w:divBdr>
              <w:divsChild>
                <w:div w:id="1440025923">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8799174">
      <w:bodyDiv w:val="1"/>
      <w:marLeft w:val="0"/>
      <w:marRight w:val="0"/>
      <w:marTop w:val="0"/>
      <w:marBottom w:val="0"/>
      <w:divBdr>
        <w:top w:val="none" w:sz="0" w:space="0" w:color="auto"/>
        <w:left w:val="none" w:sz="0" w:space="0" w:color="auto"/>
        <w:bottom w:val="none" w:sz="0" w:space="0" w:color="auto"/>
        <w:right w:val="none" w:sz="0" w:space="0" w:color="auto"/>
      </w:divBdr>
      <w:divsChild>
        <w:div w:id="609775968">
          <w:marLeft w:val="0"/>
          <w:marRight w:val="0"/>
          <w:marTop w:val="0"/>
          <w:marBottom w:val="0"/>
          <w:divBdr>
            <w:top w:val="none" w:sz="0" w:space="0" w:color="auto"/>
            <w:left w:val="none" w:sz="0" w:space="0" w:color="auto"/>
            <w:bottom w:val="none" w:sz="0" w:space="0" w:color="auto"/>
            <w:right w:val="none" w:sz="0" w:space="0" w:color="auto"/>
          </w:divBdr>
          <w:divsChild>
            <w:div w:id="958756006">
              <w:marLeft w:val="0"/>
              <w:marRight w:val="0"/>
              <w:marTop w:val="0"/>
              <w:marBottom w:val="0"/>
              <w:divBdr>
                <w:top w:val="none" w:sz="0" w:space="0" w:color="auto"/>
                <w:left w:val="none" w:sz="0" w:space="0" w:color="auto"/>
                <w:bottom w:val="none" w:sz="0" w:space="0" w:color="auto"/>
                <w:right w:val="none" w:sz="0" w:space="0" w:color="auto"/>
              </w:divBdr>
              <w:divsChild>
                <w:div w:id="1376585119">
                  <w:marLeft w:val="0"/>
                  <w:marRight w:val="0"/>
                  <w:marTop w:val="0"/>
                  <w:marBottom w:val="0"/>
                  <w:divBdr>
                    <w:top w:val="none" w:sz="0" w:space="0" w:color="auto"/>
                    <w:left w:val="none" w:sz="0" w:space="0" w:color="auto"/>
                    <w:bottom w:val="none" w:sz="0" w:space="0" w:color="auto"/>
                    <w:right w:val="none" w:sz="0" w:space="0" w:color="auto"/>
                  </w:divBdr>
                  <w:divsChild>
                    <w:div w:id="1492673061">
                      <w:marLeft w:val="0"/>
                      <w:marRight w:val="0"/>
                      <w:marTop w:val="0"/>
                      <w:marBottom w:val="0"/>
                      <w:divBdr>
                        <w:top w:val="none" w:sz="0" w:space="0" w:color="auto"/>
                        <w:left w:val="none" w:sz="0" w:space="0" w:color="auto"/>
                        <w:bottom w:val="none" w:sz="0" w:space="0" w:color="auto"/>
                        <w:right w:val="none" w:sz="0" w:space="0" w:color="auto"/>
                      </w:divBdr>
                      <w:divsChild>
                        <w:div w:id="722826611">
                          <w:marLeft w:val="0"/>
                          <w:marRight w:val="0"/>
                          <w:marTop w:val="0"/>
                          <w:marBottom w:val="0"/>
                          <w:divBdr>
                            <w:top w:val="none" w:sz="0" w:space="0" w:color="auto"/>
                            <w:left w:val="none" w:sz="0" w:space="0" w:color="auto"/>
                            <w:bottom w:val="none" w:sz="0" w:space="0" w:color="auto"/>
                            <w:right w:val="none" w:sz="0" w:space="0" w:color="auto"/>
                          </w:divBdr>
                          <w:divsChild>
                            <w:div w:id="99302268">
                              <w:marLeft w:val="0"/>
                              <w:marRight w:val="0"/>
                              <w:marTop w:val="0"/>
                              <w:marBottom w:val="0"/>
                              <w:divBdr>
                                <w:top w:val="none" w:sz="0" w:space="0" w:color="auto"/>
                                <w:left w:val="none" w:sz="0" w:space="0" w:color="auto"/>
                                <w:bottom w:val="none" w:sz="0" w:space="0" w:color="auto"/>
                                <w:right w:val="none" w:sz="0" w:space="0" w:color="auto"/>
                              </w:divBdr>
                              <w:divsChild>
                                <w:div w:id="188419597">
                                  <w:marLeft w:val="0"/>
                                  <w:marRight w:val="0"/>
                                  <w:marTop w:val="0"/>
                                  <w:marBottom w:val="0"/>
                                  <w:divBdr>
                                    <w:top w:val="none" w:sz="0" w:space="0" w:color="auto"/>
                                    <w:left w:val="none" w:sz="0" w:space="0" w:color="auto"/>
                                    <w:bottom w:val="none" w:sz="0" w:space="0" w:color="auto"/>
                                    <w:right w:val="none" w:sz="0" w:space="0" w:color="auto"/>
                                  </w:divBdr>
                                  <w:divsChild>
                                    <w:div w:id="82844544">
                                      <w:marLeft w:val="0"/>
                                      <w:marRight w:val="0"/>
                                      <w:marTop w:val="0"/>
                                      <w:marBottom w:val="0"/>
                                      <w:divBdr>
                                        <w:top w:val="none" w:sz="0" w:space="0" w:color="auto"/>
                                        <w:left w:val="none" w:sz="0" w:space="0" w:color="auto"/>
                                        <w:bottom w:val="none" w:sz="0" w:space="0" w:color="auto"/>
                                        <w:right w:val="none" w:sz="0" w:space="0" w:color="auto"/>
                                      </w:divBdr>
                                      <w:divsChild>
                                        <w:div w:id="714695807">
                                          <w:marLeft w:val="0"/>
                                          <w:marRight w:val="0"/>
                                          <w:marTop w:val="0"/>
                                          <w:marBottom w:val="0"/>
                                          <w:divBdr>
                                            <w:top w:val="none" w:sz="0" w:space="0" w:color="auto"/>
                                            <w:left w:val="none" w:sz="0" w:space="0" w:color="auto"/>
                                            <w:bottom w:val="none" w:sz="0" w:space="0" w:color="auto"/>
                                            <w:right w:val="none" w:sz="0" w:space="0" w:color="auto"/>
                                          </w:divBdr>
                                          <w:divsChild>
                                            <w:div w:id="215823188">
                                              <w:marLeft w:val="0"/>
                                              <w:marRight w:val="0"/>
                                              <w:marTop w:val="0"/>
                                              <w:marBottom w:val="0"/>
                                              <w:divBdr>
                                                <w:top w:val="none" w:sz="0" w:space="0" w:color="auto"/>
                                                <w:left w:val="none" w:sz="0" w:space="0" w:color="auto"/>
                                                <w:bottom w:val="none" w:sz="0" w:space="0" w:color="auto"/>
                                                <w:right w:val="none" w:sz="0" w:space="0" w:color="auto"/>
                                              </w:divBdr>
                                              <w:divsChild>
                                                <w:div w:id="1854296136">
                                                  <w:marLeft w:val="0"/>
                                                  <w:marRight w:val="0"/>
                                                  <w:marTop w:val="0"/>
                                                  <w:marBottom w:val="0"/>
                                                  <w:divBdr>
                                                    <w:top w:val="none" w:sz="0" w:space="0" w:color="auto"/>
                                                    <w:left w:val="none" w:sz="0" w:space="0" w:color="auto"/>
                                                    <w:bottom w:val="none" w:sz="0" w:space="0" w:color="auto"/>
                                                    <w:right w:val="none" w:sz="0" w:space="0" w:color="auto"/>
                                                  </w:divBdr>
                                                  <w:divsChild>
                                                    <w:div w:id="1236433398">
                                                      <w:marLeft w:val="0"/>
                                                      <w:marRight w:val="0"/>
                                                      <w:marTop w:val="0"/>
                                                      <w:marBottom w:val="0"/>
                                                      <w:divBdr>
                                                        <w:top w:val="none" w:sz="0" w:space="0" w:color="auto"/>
                                                        <w:left w:val="none" w:sz="0" w:space="0" w:color="auto"/>
                                                        <w:bottom w:val="none" w:sz="0" w:space="0" w:color="auto"/>
                                                        <w:right w:val="none" w:sz="0" w:space="0" w:color="auto"/>
                                                      </w:divBdr>
                                                      <w:divsChild>
                                                        <w:div w:id="217203692">
                                                          <w:marLeft w:val="0"/>
                                                          <w:marRight w:val="0"/>
                                                          <w:marTop w:val="0"/>
                                                          <w:marBottom w:val="0"/>
                                                          <w:divBdr>
                                                            <w:top w:val="none" w:sz="0" w:space="0" w:color="auto"/>
                                                            <w:left w:val="none" w:sz="0" w:space="0" w:color="auto"/>
                                                            <w:bottom w:val="none" w:sz="0" w:space="0" w:color="auto"/>
                                                            <w:right w:val="none" w:sz="0" w:space="0" w:color="auto"/>
                                                          </w:divBdr>
                                                          <w:divsChild>
                                                            <w:div w:id="1668560580">
                                                              <w:marLeft w:val="0"/>
                                                              <w:marRight w:val="0"/>
                                                              <w:marTop w:val="0"/>
                                                              <w:marBottom w:val="0"/>
                                                              <w:divBdr>
                                                                <w:top w:val="none" w:sz="0" w:space="0" w:color="auto"/>
                                                                <w:left w:val="none" w:sz="0" w:space="0" w:color="auto"/>
                                                                <w:bottom w:val="none" w:sz="0" w:space="0" w:color="auto"/>
                                                                <w:right w:val="none" w:sz="0" w:space="0" w:color="auto"/>
                                                              </w:divBdr>
                                                            </w:div>
                                                          </w:divsChild>
                                                        </w:div>
                                                        <w:div w:id="1619800397">
                                                          <w:marLeft w:val="0"/>
                                                          <w:marRight w:val="0"/>
                                                          <w:marTop w:val="0"/>
                                                          <w:marBottom w:val="0"/>
                                                          <w:divBdr>
                                                            <w:top w:val="none" w:sz="0" w:space="0" w:color="auto"/>
                                                            <w:left w:val="none" w:sz="0" w:space="0" w:color="auto"/>
                                                            <w:bottom w:val="none" w:sz="0" w:space="0" w:color="auto"/>
                                                            <w:right w:val="none" w:sz="0" w:space="0" w:color="auto"/>
                                                          </w:divBdr>
                                                        </w:div>
                                                      </w:divsChild>
                                                    </w:div>
                                                    <w:div w:id="1311060098">
                                                      <w:marLeft w:val="0"/>
                                                      <w:marRight w:val="0"/>
                                                      <w:marTop w:val="0"/>
                                                      <w:marBottom w:val="0"/>
                                                      <w:divBdr>
                                                        <w:top w:val="none" w:sz="0" w:space="0" w:color="auto"/>
                                                        <w:left w:val="none" w:sz="0" w:space="0" w:color="auto"/>
                                                        <w:bottom w:val="none" w:sz="0" w:space="0" w:color="auto"/>
                                                        <w:right w:val="none" w:sz="0" w:space="0" w:color="auto"/>
                                                      </w:divBdr>
                                                    </w:div>
                                                    <w:div w:id="1515806345">
                                                      <w:marLeft w:val="0"/>
                                                      <w:marRight w:val="0"/>
                                                      <w:marTop w:val="0"/>
                                                      <w:marBottom w:val="0"/>
                                                      <w:divBdr>
                                                        <w:top w:val="none" w:sz="0" w:space="0" w:color="auto"/>
                                                        <w:left w:val="none" w:sz="0" w:space="0" w:color="auto"/>
                                                        <w:bottom w:val="none" w:sz="0" w:space="0" w:color="auto"/>
                                                        <w:right w:val="none" w:sz="0" w:space="0" w:color="auto"/>
                                                      </w:divBdr>
                                                      <w:divsChild>
                                                        <w:div w:id="123692499">
                                                          <w:marLeft w:val="0"/>
                                                          <w:marRight w:val="0"/>
                                                          <w:marTop w:val="0"/>
                                                          <w:marBottom w:val="0"/>
                                                          <w:divBdr>
                                                            <w:top w:val="none" w:sz="0" w:space="0" w:color="auto"/>
                                                            <w:left w:val="none" w:sz="0" w:space="0" w:color="auto"/>
                                                            <w:bottom w:val="none" w:sz="0" w:space="0" w:color="auto"/>
                                                            <w:right w:val="none" w:sz="0" w:space="0" w:color="auto"/>
                                                          </w:divBdr>
                                                        </w:div>
                                                        <w:div w:id="262150328">
                                                          <w:marLeft w:val="0"/>
                                                          <w:marRight w:val="0"/>
                                                          <w:marTop w:val="0"/>
                                                          <w:marBottom w:val="0"/>
                                                          <w:divBdr>
                                                            <w:top w:val="none" w:sz="0" w:space="0" w:color="auto"/>
                                                            <w:left w:val="none" w:sz="0" w:space="0" w:color="auto"/>
                                                            <w:bottom w:val="none" w:sz="0" w:space="0" w:color="auto"/>
                                                            <w:right w:val="none" w:sz="0" w:space="0" w:color="auto"/>
                                                          </w:divBdr>
                                                          <w:divsChild>
                                                            <w:div w:id="191073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09691969">
      <w:bodyDiv w:val="1"/>
      <w:marLeft w:val="0"/>
      <w:marRight w:val="0"/>
      <w:marTop w:val="0"/>
      <w:marBottom w:val="0"/>
      <w:divBdr>
        <w:top w:val="none" w:sz="0" w:space="0" w:color="auto"/>
        <w:left w:val="none" w:sz="0" w:space="0" w:color="auto"/>
        <w:bottom w:val="none" w:sz="0" w:space="0" w:color="auto"/>
        <w:right w:val="none" w:sz="0" w:space="0" w:color="auto"/>
      </w:divBdr>
      <w:divsChild>
        <w:div w:id="1829980203">
          <w:marLeft w:val="0"/>
          <w:marRight w:val="0"/>
          <w:marTop w:val="150"/>
          <w:marBottom w:val="168"/>
          <w:divBdr>
            <w:top w:val="none" w:sz="0" w:space="0" w:color="auto"/>
            <w:left w:val="none" w:sz="0" w:space="0" w:color="auto"/>
            <w:bottom w:val="none" w:sz="0" w:space="0" w:color="auto"/>
            <w:right w:val="none" w:sz="0" w:space="0" w:color="auto"/>
          </w:divBdr>
        </w:div>
        <w:div w:id="181478865">
          <w:marLeft w:val="0"/>
          <w:marRight w:val="0"/>
          <w:marTop w:val="0"/>
          <w:marBottom w:val="0"/>
          <w:divBdr>
            <w:top w:val="none" w:sz="0" w:space="0" w:color="auto"/>
            <w:left w:val="none" w:sz="0" w:space="0" w:color="auto"/>
            <w:bottom w:val="none" w:sz="0" w:space="0" w:color="auto"/>
            <w:right w:val="none" w:sz="0" w:space="0" w:color="auto"/>
          </w:divBdr>
          <w:divsChild>
            <w:div w:id="965936065">
              <w:marLeft w:val="255"/>
              <w:marRight w:val="0"/>
              <w:marTop w:val="0"/>
              <w:marBottom w:val="0"/>
              <w:divBdr>
                <w:top w:val="none" w:sz="0" w:space="0" w:color="auto"/>
                <w:left w:val="none" w:sz="0" w:space="0" w:color="auto"/>
                <w:bottom w:val="none" w:sz="0" w:space="0" w:color="auto"/>
                <w:right w:val="none" w:sz="0" w:space="0" w:color="auto"/>
              </w:divBdr>
            </w:div>
          </w:divsChild>
        </w:div>
        <w:div w:id="1115322784">
          <w:marLeft w:val="0"/>
          <w:marRight w:val="0"/>
          <w:marTop w:val="0"/>
          <w:marBottom w:val="0"/>
          <w:divBdr>
            <w:top w:val="none" w:sz="0" w:space="0" w:color="auto"/>
            <w:left w:val="none" w:sz="0" w:space="0" w:color="auto"/>
            <w:bottom w:val="none" w:sz="0" w:space="0" w:color="auto"/>
            <w:right w:val="none" w:sz="0" w:space="0" w:color="auto"/>
          </w:divBdr>
          <w:divsChild>
            <w:div w:id="169889641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16246742">
      <w:bodyDiv w:val="1"/>
      <w:marLeft w:val="0"/>
      <w:marRight w:val="0"/>
      <w:marTop w:val="0"/>
      <w:marBottom w:val="0"/>
      <w:divBdr>
        <w:top w:val="none" w:sz="0" w:space="0" w:color="auto"/>
        <w:left w:val="none" w:sz="0" w:space="0" w:color="auto"/>
        <w:bottom w:val="none" w:sz="0" w:space="0" w:color="auto"/>
        <w:right w:val="none" w:sz="0" w:space="0" w:color="auto"/>
      </w:divBdr>
    </w:div>
    <w:div w:id="740324153">
      <w:bodyDiv w:val="1"/>
      <w:marLeft w:val="0"/>
      <w:marRight w:val="0"/>
      <w:marTop w:val="0"/>
      <w:marBottom w:val="0"/>
      <w:divBdr>
        <w:top w:val="none" w:sz="0" w:space="0" w:color="auto"/>
        <w:left w:val="none" w:sz="0" w:space="0" w:color="auto"/>
        <w:bottom w:val="none" w:sz="0" w:space="0" w:color="auto"/>
        <w:right w:val="none" w:sz="0" w:space="0" w:color="auto"/>
      </w:divBdr>
    </w:div>
    <w:div w:id="740442704">
      <w:bodyDiv w:val="1"/>
      <w:marLeft w:val="0"/>
      <w:marRight w:val="0"/>
      <w:marTop w:val="0"/>
      <w:marBottom w:val="0"/>
      <w:divBdr>
        <w:top w:val="none" w:sz="0" w:space="0" w:color="auto"/>
        <w:left w:val="none" w:sz="0" w:space="0" w:color="auto"/>
        <w:bottom w:val="none" w:sz="0" w:space="0" w:color="auto"/>
        <w:right w:val="none" w:sz="0" w:space="0" w:color="auto"/>
      </w:divBdr>
      <w:divsChild>
        <w:div w:id="591164478">
          <w:marLeft w:val="0"/>
          <w:marRight w:val="0"/>
          <w:marTop w:val="105"/>
          <w:marBottom w:val="0"/>
          <w:divBdr>
            <w:top w:val="none" w:sz="0" w:space="0" w:color="auto"/>
            <w:left w:val="none" w:sz="0" w:space="0" w:color="auto"/>
            <w:bottom w:val="none" w:sz="0" w:space="0" w:color="auto"/>
            <w:right w:val="none" w:sz="0" w:space="0" w:color="auto"/>
          </w:divBdr>
        </w:div>
        <w:div w:id="1437140151">
          <w:marLeft w:val="0"/>
          <w:marRight w:val="0"/>
          <w:marTop w:val="0"/>
          <w:marBottom w:val="0"/>
          <w:divBdr>
            <w:top w:val="none" w:sz="0" w:space="0" w:color="auto"/>
            <w:left w:val="none" w:sz="0" w:space="0" w:color="auto"/>
            <w:bottom w:val="none" w:sz="0" w:space="0" w:color="auto"/>
            <w:right w:val="none" w:sz="0" w:space="0" w:color="auto"/>
          </w:divBdr>
          <w:divsChild>
            <w:div w:id="677736705">
              <w:marLeft w:val="255"/>
              <w:marRight w:val="0"/>
              <w:marTop w:val="0"/>
              <w:marBottom w:val="0"/>
              <w:divBdr>
                <w:top w:val="none" w:sz="0" w:space="0" w:color="auto"/>
                <w:left w:val="none" w:sz="0" w:space="0" w:color="auto"/>
                <w:bottom w:val="none" w:sz="0" w:space="0" w:color="auto"/>
                <w:right w:val="none" w:sz="0" w:space="0" w:color="auto"/>
              </w:divBdr>
            </w:div>
          </w:divsChild>
        </w:div>
        <w:div w:id="464811317">
          <w:marLeft w:val="0"/>
          <w:marRight w:val="0"/>
          <w:marTop w:val="0"/>
          <w:marBottom w:val="0"/>
          <w:divBdr>
            <w:top w:val="none" w:sz="0" w:space="0" w:color="auto"/>
            <w:left w:val="none" w:sz="0" w:space="0" w:color="auto"/>
            <w:bottom w:val="none" w:sz="0" w:space="0" w:color="auto"/>
            <w:right w:val="none" w:sz="0" w:space="0" w:color="auto"/>
          </w:divBdr>
          <w:divsChild>
            <w:div w:id="1828276446">
              <w:marLeft w:val="255"/>
              <w:marRight w:val="0"/>
              <w:marTop w:val="0"/>
              <w:marBottom w:val="0"/>
              <w:divBdr>
                <w:top w:val="none" w:sz="0" w:space="0" w:color="auto"/>
                <w:left w:val="none" w:sz="0" w:space="0" w:color="auto"/>
                <w:bottom w:val="none" w:sz="0" w:space="0" w:color="auto"/>
                <w:right w:val="none" w:sz="0" w:space="0" w:color="auto"/>
              </w:divBdr>
            </w:div>
          </w:divsChild>
        </w:div>
        <w:div w:id="1710063392">
          <w:marLeft w:val="0"/>
          <w:marRight w:val="0"/>
          <w:marTop w:val="0"/>
          <w:marBottom w:val="0"/>
          <w:divBdr>
            <w:top w:val="none" w:sz="0" w:space="0" w:color="auto"/>
            <w:left w:val="none" w:sz="0" w:space="0" w:color="auto"/>
            <w:bottom w:val="none" w:sz="0" w:space="0" w:color="auto"/>
            <w:right w:val="none" w:sz="0" w:space="0" w:color="auto"/>
          </w:divBdr>
          <w:divsChild>
            <w:div w:id="37866789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40785670">
      <w:bodyDiv w:val="1"/>
      <w:marLeft w:val="0"/>
      <w:marRight w:val="0"/>
      <w:marTop w:val="0"/>
      <w:marBottom w:val="0"/>
      <w:divBdr>
        <w:top w:val="none" w:sz="0" w:space="0" w:color="auto"/>
        <w:left w:val="none" w:sz="0" w:space="0" w:color="auto"/>
        <w:bottom w:val="none" w:sz="0" w:space="0" w:color="auto"/>
        <w:right w:val="none" w:sz="0" w:space="0" w:color="auto"/>
      </w:divBdr>
    </w:div>
    <w:div w:id="740912456">
      <w:bodyDiv w:val="1"/>
      <w:marLeft w:val="0"/>
      <w:marRight w:val="0"/>
      <w:marTop w:val="0"/>
      <w:marBottom w:val="0"/>
      <w:divBdr>
        <w:top w:val="none" w:sz="0" w:space="0" w:color="auto"/>
        <w:left w:val="none" w:sz="0" w:space="0" w:color="auto"/>
        <w:bottom w:val="none" w:sz="0" w:space="0" w:color="auto"/>
        <w:right w:val="none" w:sz="0" w:space="0" w:color="auto"/>
      </w:divBdr>
    </w:div>
    <w:div w:id="742797210">
      <w:bodyDiv w:val="1"/>
      <w:marLeft w:val="0"/>
      <w:marRight w:val="0"/>
      <w:marTop w:val="0"/>
      <w:marBottom w:val="0"/>
      <w:divBdr>
        <w:top w:val="none" w:sz="0" w:space="0" w:color="auto"/>
        <w:left w:val="none" w:sz="0" w:space="0" w:color="auto"/>
        <w:bottom w:val="none" w:sz="0" w:space="0" w:color="auto"/>
        <w:right w:val="none" w:sz="0" w:space="0" w:color="auto"/>
      </w:divBdr>
    </w:div>
    <w:div w:id="743065218">
      <w:bodyDiv w:val="1"/>
      <w:marLeft w:val="0"/>
      <w:marRight w:val="0"/>
      <w:marTop w:val="0"/>
      <w:marBottom w:val="0"/>
      <w:divBdr>
        <w:top w:val="none" w:sz="0" w:space="0" w:color="auto"/>
        <w:left w:val="none" w:sz="0" w:space="0" w:color="auto"/>
        <w:bottom w:val="none" w:sz="0" w:space="0" w:color="auto"/>
        <w:right w:val="none" w:sz="0" w:space="0" w:color="auto"/>
      </w:divBdr>
      <w:divsChild>
        <w:div w:id="443691256">
          <w:marLeft w:val="0"/>
          <w:marRight w:val="0"/>
          <w:marTop w:val="0"/>
          <w:marBottom w:val="0"/>
          <w:divBdr>
            <w:top w:val="none" w:sz="0" w:space="0" w:color="auto"/>
            <w:left w:val="none" w:sz="0" w:space="0" w:color="auto"/>
            <w:bottom w:val="none" w:sz="0" w:space="0" w:color="auto"/>
            <w:right w:val="none" w:sz="0" w:space="0" w:color="auto"/>
          </w:divBdr>
          <w:divsChild>
            <w:div w:id="1660841592">
              <w:marLeft w:val="0"/>
              <w:marRight w:val="0"/>
              <w:marTop w:val="0"/>
              <w:marBottom w:val="0"/>
              <w:divBdr>
                <w:top w:val="none" w:sz="0" w:space="0" w:color="auto"/>
                <w:left w:val="none" w:sz="0" w:space="0" w:color="auto"/>
                <w:bottom w:val="none" w:sz="0" w:space="0" w:color="auto"/>
                <w:right w:val="none" w:sz="0" w:space="0" w:color="auto"/>
              </w:divBdr>
              <w:divsChild>
                <w:div w:id="725614795">
                  <w:marLeft w:val="0"/>
                  <w:marRight w:val="0"/>
                  <w:marTop w:val="0"/>
                  <w:marBottom w:val="0"/>
                  <w:divBdr>
                    <w:top w:val="none" w:sz="0" w:space="0" w:color="auto"/>
                    <w:left w:val="none" w:sz="0" w:space="0" w:color="auto"/>
                    <w:bottom w:val="none" w:sz="0" w:space="0" w:color="auto"/>
                    <w:right w:val="none" w:sz="0" w:space="0" w:color="auto"/>
                  </w:divBdr>
                  <w:divsChild>
                    <w:div w:id="39743367">
                      <w:marLeft w:val="0"/>
                      <w:marRight w:val="0"/>
                      <w:marTop w:val="0"/>
                      <w:marBottom w:val="0"/>
                      <w:divBdr>
                        <w:top w:val="none" w:sz="0" w:space="0" w:color="auto"/>
                        <w:left w:val="none" w:sz="0" w:space="0" w:color="auto"/>
                        <w:bottom w:val="none" w:sz="0" w:space="0" w:color="auto"/>
                        <w:right w:val="none" w:sz="0" w:space="0" w:color="auto"/>
                      </w:divBdr>
                      <w:divsChild>
                        <w:div w:id="1421828113">
                          <w:marLeft w:val="0"/>
                          <w:marRight w:val="0"/>
                          <w:marTop w:val="0"/>
                          <w:marBottom w:val="0"/>
                          <w:divBdr>
                            <w:top w:val="none" w:sz="0" w:space="0" w:color="auto"/>
                            <w:left w:val="none" w:sz="0" w:space="0" w:color="auto"/>
                            <w:bottom w:val="none" w:sz="0" w:space="0" w:color="auto"/>
                            <w:right w:val="none" w:sz="0" w:space="0" w:color="auto"/>
                          </w:divBdr>
                          <w:divsChild>
                            <w:div w:id="824592434">
                              <w:marLeft w:val="0"/>
                              <w:marRight w:val="0"/>
                              <w:marTop w:val="0"/>
                              <w:marBottom w:val="0"/>
                              <w:divBdr>
                                <w:top w:val="none" w:sz="0" w:space="0" w:color="auto"/>
                                <w:left w:val="none" w:sz="0" w:space="0" w:color="auto"/>
                                <w:bottom w:val="none" w:sz="0" w:space="0" w:color="auto"/>
                                <w:right w:val="none" w:sz="0" w:space="0" w:color="auto"/>
                              </w:divBdr>
                              <w:divsChild>
                                <w:div w:id="731464683">
                                  <w:marLeft w:val="0"/>
                                  <w:marRight w:val="0"/>
                                  <w:marTop w:val="0"/>
                                  <w:marBottom w:val="0"/>
                                  <w:divBdr>
                                    <w:top w:val="none" w:sz="0" w:space="0" w:color="auto"/>
                                    <w:left w:val="none" w:sz="0" w:space="0" w:color="auto"/>
                                    <w:bottom w:val="none" w:sz="0" w:space="0" w:color="auto"/>
                                    <w:right w:val="none" w:sz="0" w:space="0" w:color="auto"/>
                                  </w:divBdr>
                                  <w:divsChild>
                                    <w:div w:id="2112317902">
                                      <w:marLeft w:val="0"/>
                                      <w:marRight w:val="0"/>
                                      <w:marTop w:val="0"/>
                                      <w:marBottom w:val="0"/>
                                      <w:divBdr>
                                        <w:top w:val="none" w:sz="0" w:space="0" w:color="auto"/>
                                        <w:left w:val="none" w:sz="0" w:space="0" w:color="auto"/>
                                        <w:bottom w:val="none" w:sz="0" w:space="0" w:color="auto"/>
                                        <w:right w:val="none" w:sz="0" w:space="0" w:color="auto"/>
                                      </w:divBdr>
                                      <w:divsChild>
                                        <w:div w:id="815336145">
                                          <w:marLeft w:val="0"/>
                                          <w:marRight w:val="0"/>
                                          <w:marTop w:val="0"/>
                                          <w:marBottom w:val="0"/>
                                          <w:divBdr>
                                            <w:top w:val="none" w:sz="0" w:space="0" w:color="auto"/>
                                            <w:left w:val="none" w:sz="0" w:space="0" w:color="auto"/>
                                            <w:bottom w:val="none" w:sz="0" w:space="0" w:color="auto"/>
                                            <w:right w:val="none" w:sz="0" w:space="0" w:color="auto"/>
                                          </w:divBdr>
                                          <w:divsChild>
                                            <w:div w:id="950627100">
                                              <w:marLeft w:val="0"/>
                                              <w:marRight w:val="0"/>
                                              <w:marTop w:val="0"/>
                                              <w:marBottom w:val="0"/>
                                              <w:divBdr>
                                                <w:top w:val="none" w:sz="0" w:space="0" w:color="auto"/>
                                                <w:left w:val="none" w:sz="0" w:space="0" w:color="auto"/>
                                                <w:bottom w:val="none" w:sz="0" w:space="0" w:color="auto"/>
                                                <w:right w:val="none" w:sz="0" w:space="0" w:color="auto"/>
                                              </w:divBdr>
                                              <w:divsChild>
                                                <w:div w:id="57828765">
                                                  <w:marLeft w:val="0"/>
                                                  <w:marRight w:val="0"/>
                                                  <w:marTop w:val="0"/>
                                                  <w:marBottom w:val="0"/>
                                                  <w:divBdr>
                                                    <w:top w:val="none" w:sz="0" w:space="0" w:color="auto"/>
                                                    <w:left w:val="none" w:sz="0" w:space="0" w:color="auto"/>
                                                    <w:bottom w:val="none" w:sz="0" w:space="0" w:color="auto"/>
                                                    <w:right w:val="none" w:sz="0" w:space="0" w:color="auto"/>
                                                  </w:divBdr>
                                                  <w:divsChild>
                                                    <w:div w:id="98836906">
                                                      <w:marLeft w:val="0"/>
                                                      <w:marRight w:val="0"/>
                                                      <w:marTop w:val="0"/>
                                                      <w:marBottom w:val="0"/>
                                                      <w:divBdr>
                                                        <w:top w:val="none" w:sz="0" w:space="0" w:color="auto"/>
                                                        <w:left w:val="none" w:sz="0" w:space="0" w:color="auto"/>
                                                        <w:bottom w:val="none" w:sz="0" w:space="0" w:color="auto"/>
                                                        <w:right w:val="none" w:sz="0" w:space="0" w:color="auto"/>
                                                      </w:divBdr>
                                                      <w:divsChild>
                                                        <w:div w:id="83830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7628">
                                                  <w:marLeft w:val="0"/>
                                                  <w:marRight w:val="0"/>
                                                  <w:marTop w:val="0"/>
                                                  <w:marBottom w:val="0"/>
                                                  <w:divBdr>
                                                    <w:top w:val="none" w:sz="0" w:space="0" w:color="auto"/>
                                                    <w:left w:val="none" w:sz="0" w:space="0" w:color="auto"/>
                                                    <w:bottom w:val="none" w:sz="0" w:space="0" w:color="auto"/>
                                                    <w:right w:val="none" w:sz="0" w:space="0" w:color="auto"/>
                                                  </w:divBdr>
                                                </w:div>
                                                <w:div w:id="445538576">
                                                  <w:marLeft w:val="0"/>
                                                  <w:marRight w:val="0"/>
                                                  <w:marTop w:val="0"/>
                                                  <w:marBottom w:val="0"/>
                                                  <w:divBdr>
                                                    <w:top w:val="none" w:sz="0" w:space="0" w:color="auto"/>
                                                    <w:left w:val="none" w:sz="0" w:space="0" w:color="auto"/>
                                                    <w:bottom w:val="none" w:sz="0" w:space="0" w:color="auto"/>
                                                    <w:right w:val="none" w:sz="0" w:space="0" w:color="auto"/>
                                                  </w:divBdr>
                                                  <w:divsChild>
                                                    <w:div w:id="1470628982">
                                                      <w:marLeft w:val="0"/>
                                                      <w:marRight w:val="0"/>
                                                      <w:marTop w:val="0"/>
                                                      <w:marBottom w:val="0"/>
                                                      <w:divBdr>
                                                        <w:top w:val="none" w:sz="0" w:space="0" w:color="auto"/>
                                                        <w:left w:val="none" w:sz="0" w:space="0" w:color="auto"/>
                                                        <w:bottom w:val="none" w:sz="0" w:space="0" w:color="auto"/>
                                                        <w:right w:val="none" w:sz="0" w:space="0" w:color="auto"/>
                                                      </w:divBdr>
                                                    </w:div>
                                                  </w:divsChild>
                                                </w:div>
                                                <w:div w:id="517819739">
                                                  <w:marLeft w:val="0"/>
                                                  <w:marRight w:val="0"/>
                                                  <w:marTop w:val="0"/>
                                                  <w:marBottom w:val="0"/>
                                                  <w:divBdr>
                                                    <w:top w:val="none" w:sz="0" w:space="0" w:color="auto"/>
                                                    <w:left w:val="none" w:sz="0" w:space="0" w:color="auto"/>
                                                    <w:bottom w:val="none" w:sz="0" w:space="0" w:color="auto"/>
                                                    <w:right w:val="none" w:sz="0" w:space="0" w:color="auto"/>
                                                  </w:divBdr>
                                                  <w:divsChild>
                                                    <w:div w:id="672614002">
                                                      <w:marLeft w:val="0"/>
                                                      <w:marRight w:val="0"/>
                                                      <w:marTop w:val="0"/>
                                                      <w:marBottom w:val="0"/>
                                                      <w:divBdr>
                                                        <w:top w:val="none" w:sz="0" w:space="0" w:color="auto"/>
                                                        <w:left w:val="none" w:sz="0" w:space="0" w:color="auto"/>
                                                        <w:bottom w:val="none" w:sz="0" w:space="0" w:color="auto"/>
                                                        <w:right w:val="none" w:sz="0" w:space="0" w:color="auto"/>
                                                      </w:divBdr>
                                                      <w:divsChild>
                                                        <w:div w:id="70413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770787">
                                                  <w:marLeft w:val="0"/>
                                                  <w:marRight w:val="0"/>
                                                  <w:marTop w:val="0"/>
                                                  <w:marBottom w:val="0"/>
                                                  <w:divBdr>
                                                    <w:top w:val="none" w:sz="0" w:space="0" w:color="auto"/>
                                                    <w:left w:val="none" w:sz="0" w:space="0" w:color="auto"/>
                                                    <w:bottom w:val="none" w:sz="0" w:space="0" w:color="auto"/>
                                                    <w:right w:val="none" w:sz="0" w:space="0" w:color="auto"/>
                                                  </w:divBdr>
                                                  <w:divsChild>
                                                    <w:div w:id="254944570">
                                                      <w:marLeft w:val="0"/>
                                                      <w:marRight w:val="0"/>
                                                      <w:marTop w:val="0"/>
                                                      <w:marBottom w:val="0"/>
                                                      <w:divBdr>
                                                        <w:top w:val="none" w:sz="0" w:space="0" w:color="auto"/>
                                                        <w:left w:val="none" w:sz="0" w:space="0" w:color="auto"/>
                                                        <w:bottom w:val="none" w:sz="0" w:space="0" w:color="auto"/>
                                                        <w:right w:val="none" w:sz="0" w:space="0" w:color="auto"/>
                                                      </w:divBdr>
                                                      <w:divsChild>
                                                        <w:div w:id="83715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289622">
                                                  <w:marLeft w:val="0"/>
                                                  <w:marRight w:val="0"/>
                                                  <w:marTop w:val="0"/>
                                                  <w:marBottom w:val="0"/>
                                                  <w:divBdr>
                                                    <w:top w:val="none" w:sz="0" w:space="0" w:color="auto"/>
                                                    <w:left w:val="none" w:sz="0" w:space="0" w:color="auto"/>
                                                    <w:bottom w:val="none" w:sz="0" w:space="0" w:color="auto"/>
                                                    <w:right w:val="none" w:sz="0" w:space="0" w:color="auto"/>
                                                  </w:divBdr>
                                                  <w:divsChild>
                                                    <w:div w:id="397828385">
                                                      <w:marLeft w:val="0"/>
                                                      <w:marRight w:val="0"/>
                                                      <w:marTop w:val="0"/>
                                                      <w:marBottom w:val="0"/>
                                                      <w:divBdr>
                                                        <w:top w:val="none" w:sz="0" w:space="0" w:color="auto"/>
                                                        <w:left w:val="none" w:sz="0" w:space="0" w:color="auto"/>
                                                        <w:bottom w:val="none" w:sz="0" w:space="0" w:color="auto"/>
                                                        <w:right w:val="none" w:sz="0" w:space="0" w:color="auto"/>
                                                      </w:divBdr>
                                                      <w:divsChild>
                                                        <w:div w:id="162955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7847211">
      <w:bodyDiv w:val="1"/>
      <w:marLeft w:val="0"/>
      <w:marRight w:val="0"/>
      <w:marTop w:val="0"/>
      <w:marBottom w:val="0"/>
      <w:divBdr>
        <w:top w:val="none" w:sz="0" w:space="0" w:color="auto"/>
        <w:left w:val="none" w:sz="0" w:space="0" w:color="auto"/>
        <w:bottom w:val="none" w:sz="0" w:space="0" w:color="auto"/>
        <w:right w:val="none" w:sz="0" w:space="0" w:color="auto"/>
      </w:divBdr>
    </w:div>
    <w:div w:id="752046739">
      <w:bodyDiv w:val="1"/>
      <w:marLeft w:val="0"/>
      <w:marRight w:val="0"/>
      <w:marTop w:val="0"/>
      <w:marBottom w:val="0"/>
      <w:divBdr>
        <w:top w:val="none" w:sz="0" w:space="0" w:color="auto"/>
        <w:left w:val="none" w:sz="0" w:space="0" w:color="auto"/>
        <w:bottom w:val="none" w:sz="0" w:space="0" w:color="auto"/>
        <w:right w:val="none" w:sz="0" w:space="0" w:color="auto"/>
      </w:divBdr>
      <w:divsChild>
        <w:div w:id="2131123636">
          <w:marLeft w:val="0"/>
          <w:marRight w:val="0"/>
          <w:marTop w:val="150"/>
          <w:marBottom w:val="168"/>
          <w:divBdr>
            <w:top w:val="none" w:sz="0" w:space="0" w:color="auto"/>
            <w:left w:val="none" w:sz="0" w:space="0" w:color="auto"/>
            <w:bottom w:val="none" w:sz="0" w:space="0" w:color="auto"/>
            <w:right w:val="none" w:sz="0" w:space="0" w:color="auto"/>
          </w:divBdr>
        </w:div>
        <w:div w:id="1807694420">
          <w:marLeft w:val="0"/>
          <w:marRight w:val="0"/>
          <w:marTop w:val="0"/>
          <w:marBottom w:val="0"/>
          <w:divBdr>
            <w:top w:val="none" w:sz="0" w:space="0" w:color="auto"/>
            <w:left w:val="none" w:sz="0" w:space="0" w:color="auto"/>
            <w:bottom w:val="none" w:sz="0" w:space="0" w:color="auto"/>
            <w:right w:val="none" w:sz="0" w:space="0" w:color="auto"/>
          </w:divBdr>
          <w:divsChild>
            <w:div w:id="1507863251">
              <w:marLeft w:val="255"/>
              <w:marRight w:val="0"/>
              <w:marTop w:val="0"/>
              <w:marBottom w:val="0"/>
              <w:divBdr>
                <w:top w:val="none" w:sz="0" w:space="0" w:color="auto"/>
                <w:left w:val="none" w:sz="0" w:space="0" w:color="auto"/>
                <w:bottom w:val="none" w:sz="0" w:space="0" w:color="auto"/>
                <w:right w:val="none" w:sz="0" w:space="0" w:color="auto"/>
              </w:divBdr>
            </w:div>
          </w:divsChild>
        </w:div>
        <w:div w:id="467668317">
          <w:marLeft w:val="0"/>
          <w:marRight w:val="0"/>
          <w:marTop w:val="0"/>
          <w:marBottom w:val="0"/>
          <w:divBdr>
            <w:top w:val="none" w:sz="0" w:space="0" w:color="auto"/>
            <w:left w:val="none" w:sz="0" w:space="0" w:color="auto"/>
            <w:bottom w:val="none" w:sz="0" w:space="0" w:color="auto"/>
            <w:right w:val="none" w:sz="0" w:space="0" w:color="auto"/>
          </w:divBdr>
          <w:divsChild>
            <w:div w:id="85939330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60444701">
      <w:bodyDiv w:val="1"/>
      <w:marLeft w:val="0"/>
      <w:marRight w:val="0"/>
      <w:marTop w:val="0"/>
      <w:marBottom w:val="0"/>
      <w:divBdr>
        <w:top w:val="none" w:sz="0" w:space="0" w:color="auto"/>
        <w:left w:val="none" w:sz="0" w:space="0" w:color="auto"/>
        <w:bottom w:val="none" w:sz="0" w:space="0" w:color="auto"/>
        <w:right w:val="none" w:sz="0" w:space="0" w:color="auto"/>
      </w:divBdr>
    </w:div>
    <w:div w:id="784496473">
      <w:bodyDiv w:val="1"/>
      <w:marLeft w:val="0"/>
      <w:marRight w:val="0"/>
      <w:marTop w:val="0"/>
      <w:marBottom w:val="0"/>
      <w:divBdr>
        <w:top w:val="none" w:sz="0" w:space="0" w:color="auto"/>
        <w:left w:val="none" w:sz="0" w:space="0" w:color="auto"/>
        <w:bottom w:val="none" w:sz="0" w:space="0" w:color="auto"/>
        <w:right w:val="none" w:sz="0" w:space="0" w:color="auto"/>
      </w:divBdr>
    </w:div>
    <w:div w:id="789133366">
      <w:bodyDiv w:val="1"/>
      <w:marLeft w:val="0"/>
      <w:marRight w:val="0"/>
      <w:marTop w:val="0"/>
      <w:marBottom w:val="0"/>
      <w:divBdr>
        <w:top w:val="none" w:sz="0" w:space="0" w:color="auto"/>
        <w:left w:val="none" w:sz="0" w:space="0" w:color="auto"/>
        <w:bottom w:val="none" w:sz="0" w:space="0" w:color="auto"/>
        <w:right w:val="none" w:sz="0" w:space="0" w:color="auto"/>
      </w:divBdr>
    </w:div>
    <w:div w:id="831144040">
      <w:bodyDiv w:val="1"/>
      <w:marLeft w:val="0"/>
      <w:marRight w:val="0"/>
      <w:marTop w:val="0"/>
      <w:marBottom w:val="0"/>
      <w:divBdr>
        <w:top w:val="none" w:sz="0" w:space="0" w:color="auto"/>
        <w:left w:val="none" w:sz="0" w:space="0" w:color="auto"/>
        <w:bottom w:val="none" w:sz="0" w:space="0" w:color="auto"/>
        <w:right w:val="none" w:sz="0" w:space="0" w:color="auto"/>
      </w:divBdr>
    </w:div>
    <w:div w:id="833297653">
      <w:bodyDiv w:val="1"/>
      <w:marLeft w:val="0"/>
      <w:marRight w:val="0"/>
      <w:marTop w:val="0"/>
      <w:marBottom w:val="0"/>
      <w:divBdr>
        <w:top w:val="none" w:sz="0" w:space="0" w:color="auto"/>
        <w:left w:val="none" w:sz="0" w:space="0" w:color="auto"/>
        <w:bottom w:val="none" w:sz="0" w:space="0" w:color="auto"/>
        <w:right w:val="none" w:sz="0" w:space="0" w:color="auto"/>
      </w:divBdr>
    </w:div>
    <w:div w:id="854226098">
      <w:bodyDiv w:val="1"/>
      <w:marLeft w:val="0"/>
      <w:marRight w:val="0"/>
      <w:marTop w:val="0"/>
      <w:marBottom w:val="0"/>
      <w:divBdr>
        <w:top w:val="none" w:sz="0" w:space="0" w:color="auto"/>
        <w:left w:val="none" w:sz="0" w:space="0" w:color="auto"/>
        <w:bottom w:val="none" w:sz="0" w:space="0" w:color="auto"/>
        <w:right w:val="none" w:sz="0" w:space="0" w:color="auto"/>
      </w:divBdr>
    </w:div>
    <w:div w:id="863398898">
      <w:bodyDiv w:val="1"/>
      <w:marLeft w:val="0"/>
      <w:marRight w:val="0"/>
      <w:marTop w:val="0"/>
      <w:marBottom w:val="0"/>
      <w:divBdr>
        <w:top w:val="none" w:sz="0" w:space="0" w:color="auto"/>
        <w:left w:val="none" w:sz="0" w:space="0" w:color="auto"/>
        <w:bottom w:val="none" w:sz="0" w:space="0" w:color="auto"/>
        <w:right w:val="none" w:sz="0" w:space="0" w:color="auto"/>
      </w:divBdr>
      <w:divsChild>
        <w:div w:id="343898847">
          <w:marLeft w:val="0"/>
          <w:marRight w:val="0"/>
          <w:marTop w:val="105"/>
          <w:marBottom w:val="0"/>
          <w:divBdr>
            <w:top w:val="none" w:sz="0" w:space="0" w:color="auto"/>
            <w:left w:val="none" w:sz="0" w:space="0" w:color="auto"/>
            <w:bottom w:val="none" w:sz="0" w:space="0" w:color="auto"/>
            <w:right w:val="none" w:sz="0" w:space="0" w:color="auto"/>
          </w:divBdr>
        </w:div>
        <w:div w:id="1475682065">
          <w:marLeft w:val="0"/>
          <w:marRight w:val="0"/>
          <w:marTop w:val="0"/>
          <w:marBottom w:val="0"/>
          <w:divBdr>
            <w:top w:val="none" w:sz="0" w:space="0" w:color="auto"/>
            <w:left w:val="none" w:sz="0" w:space="0" w:color="auto"/>
            <w:bottom w:val="none" w:sz="0" w:space="0" w:color="auto"/>
            <w:right w:val="none" w:sz="0" w:space="0" w:color="auto"/>
          </w:divBdr>
          <w:divsChild>
            <w:div w:id="1734234440">
              <w:marLeft w:val="255"/>
              <w:marRight w:val="0"/>
              <w:marTop w:val="0"/>
              <w:marBottom w:val="0"/>
              <w:divBdr>
                <w:top w:val="none" w:sz="0" w:space="0" w:color="auto"/>
                <w:left w:val="none" w:sz="0" w:space="0" w:color="auto"/>
                <w:bottom w:val="none" w:sz="0" w:space="0" w:color="auto"/>
                <w:right w:val="none" w:sz="0" w:space="0" w:color="auto"/>
              </w:divBdr>
            </w:div>
          </w:divsChild>
        </w:div>
        <w:div w:id="2140876936">
          <w:marLeft w:val="0"/>
          <w:marRight w:val="0"/>
          <w:marTop w:val="0"/>
          <w:marBottom w:val="0"/>
          <w:divBdr>
            <w:top w:val="none" w:sz="0" w:space="0" w:color="auto"/>
            <w:left w:val="none" w:sz="0" w:space="0" w:color="auto"/>
            <w:bottom w:val="none" w:sz="0" w:space="0" w:color="auto"/>
            <w:right w:val="none" w:sz="0" w:space="0" w:color="auto"/>
          </w:divBdr>
          <w:divsChild>
            <w:div w:id="1668051269">
              <w:marLeft w:val="255"/>
              <w:marRight w:val="0"/>
              <w:marTop w:val="0"/>
              <w:marBottom w:val="0"/>
              <w:divBdr>
                <w:top w:val="none" w:sz="0" w:space="0" w:color="auto"/>
                <w:left w:val="none" w:sz="0" w:space="0" w:color="auto"/>
                <w:bottom w:val="none" w:sz="0" w:space="0" w:color="auto"/>
                <w:right w:val="none" w:sz="0" w:space="0" w:color="auto"/>
              </w:divBdr>
            </w:div>
          </w:divsChild>
        </w:div>
        <w:div w:id="470829106">
          <w:marLeft w:val="0"/>
          <w:marRight w:val="0"/>
          <w:marTop w:val="0"/>
          <w:marBottom w:val="0"/>
          <w:divBdr>
            <w:top w:val="none" w:sz="0" w:space="0" w:color="auto"/>
            <w:left w:val="none" w:sz="0" w:space="0" w:color="auto"/>
            <w:bottom w:val="none" w:sz="0" w:space="0" w:color="auto"/>
            <w:right w:val="none" w:sz="0" w:space="0" w:color="auto"/>
          </w:divBdr>
          <w:divsChild>
            <w:div w:id="1794980705">
              <w:marLeft w:val="255"/>
              <w:marRight w:val="0"/>
              <w:marTop w:val="0"/>
              <w:marBottom w:val="0"/>
              <w:divBdr>
                <w:top w:val="none" w:sz="0" w:space="0" w:color="auto"/>
                <w:left w:val="none" w:sz="0" w:space="0" w:color="auto"/>
                <w:bottom w:val="none" w:sz="0" w:space="0" w:color="auto"/>
                <w:right w:val="none" w:sz="0" w:space="0" w:color="auto"/>
              </w:divBdr>
            </w:div>
          </w:divsChild>
        </w:div>
        <w:div w:id="748501367">
          <w:marLeft w:val="0"/>
          <w:marRight w:val="0"/>
          <w:marTop w:val="0"/>
          <w:marBottom w:val="0"/>
          <w:divBdr>
            <w:top w:val="none" w:sz="0" w:space="0" w:color="auto"/>
            <w:left w:val="none" w:sz="0" w:space="0" w:color="auto"/>
            <w:bottom w:val="none" w:sz="0" w:space="0" w:color="auto"/>
            <w:right w:val="none" w:sz="0" w:space="0" w:color="auto"/>
          </w:divBdr>
          <w:divsChild>
            <w:div w:id="1285623446">
              <w:marLeft w:val="255"/>
              <w:marRight w:val="0"/>
              <w:marTop w:val="0"/>
              <w:marBottom w:val="0"/>
              <w:divBdr>
                <w:top w:val="none" w:sz="0" w:space="0" w:color="auto"/>
                <w:left w:val="none" w:sz="0" w:space="0" w:color="auto"/>
                <w:bottom w:val="none" w:sz="0" w:space="0" w:color="auto"/>
                <w:right w:val="none" w:sz="0" w:space="0" w:color="auto"/>
              </w:divBdr>
            </w:div>
          </w:divsChild>
        </w:div>
        <w:div w:id="768894415">
          <w:marLeft w:val="0"/>
          <w:marRight w:val="0"/>
          <w:marTop w:val="0"/>
          <w:marBottom w:val="0"/>
          <w:divBdr>
            <w:top w:val="none" w:sz="0" w:space="0" w:color="auto"/>
            <w:left w:val="none" w:sz="0" w:space="0" w:color="auto"/>
            <w:bottom w:val="none" w:sz="0" w:space="0" w:color="auto"/>
            <w:right w:val="none" w:sz="0" w:space="0" w:color="auto"/>
          </w:divBdr>
          <w:divsChild>
            <w:div w:id="276912556">
              <w:marLeft w:val="255"/>
              <w:marRight w:val="0"/>
              <w:marTop w:val="0"/>
              <w:marBottom w:val="0"/>
              <w:divBdr>
                <w:top w:val="none" w:sz="0" w:space="0" w:color="auto"/>
                <w:left w:val="none" w:sz="0" w:space="0" w:color="auto"/>
                <w:bottom w:val="none" w:sz="0" w:space="0" w:color="auto"/>
                <w:right w:val="none" w:sz="0" w:space="0" w:color="auto"/>
              </w:divBdr>
            </w:div>
          </w:divsChild>
        </w:div>
        <w:div w:id="694886414">
          <w:marLeft w:val="0"/>
          <w:marRight w:val="0"/>
          <w:marTop w:val="0"/>
          <w:marBottom w:val="0"/>
          <w:divBdr>
            <w:top w:val="none" w:sz="0" w:space="0" w:color="auto"/>
            <w:left w:val="none" w:sz="0" w:space="0" w:color="auto"/>
            <w:bottom w:val="none" w:sz="0" w:space="0" w:color="auto"/>
            <w:right w:val="none" w:sz="0" w:space="0" w:color="auto"/>
          </w:divBdr>
          <w:divsChild>
            <w:div w:id="1584072475">
              <w:marLeft w:val="255"/>
              <w:marRight w:val="0"/>
              <w:marTop w:val="0"/>
              <w:marBottom w:val="0"/>
              <w:divBdr>
                <w:top w:val="none" w:sz="0" w:space="0" w:color="auto"/>
                <w:left w:val="none" w:sz="0" w:space="0" w:color="auto"/>
                <w:bottom w:val="none" w:sz="0" w:space="0" w:color="auto"/>
                <w:right w:val="none" w:sz="0" w:space="0" w:color="auto"/>
              </w:divBdr>
            </w:div>
          </w:divsChild>
        </w:div>
        <w:div w:id="1289315509">
          <w:marLeft w:val="0"/>
          <w:marRight w:val="0"/>
          <w:marTop w:val="0"/>
          <w:marBottom w:val="0"/>
          <w:divBdr>
            <w:top w:val="none" w:sz="0" w:space="0" w:color="auto"/>
            <w:left w:val="none" w:sz="0" w:space="0" w:color="auto"/>
            <w:bottom w:val="none" w:sz="0" w:space="0" w:color="auto"/>
            <w:right w:val="none" w:sz="0" w:space="0" w:color="auto"/>
          </w:divBdr>
          <w:divsChild>
            <w:div w:id="1056317154">
              <w:marLeft w:val="255"/>
              <w:marRight w:val="0"/>
              <w:marTop w:val="0"/>
              <w:marBottom w:val="0"/>
              <w:divBdr>
                <w:top w:val="none" w:sz="0" w:space="0" w:color="auto"/>
                <w:left w:val="none" w:sz="0" w:space="0" w:color="auto"/>
                <w:bottom w:val="none" w:sz="0" w:space="0" w:color="auto"/>
                <w:right w:val="none" w:sz="0" w:space="0" w:color="auto"/>
              </w:divBdr>
            </w:div>
          </w:divsChild>
        </w:div>
        <w:div w:id="1566649991">
          <w:marLeft w:val="0"/>
          <w:marRight w:val="0"/>
          <w:marTop w:val="0"/>
          <w:marBottom w:val="0"/>
          <w:divBdr>
            <w:top w:val="none" w:sz="0" w:space="0" w:color="auto"/>
            <w:left w:val="none" w:sz="0" w:space="0" w:color="auto"/>
            <w:bottom w:val="none" w:sz="0" w:space="0" w:color="auto"/>
            <w:right w:val="none" w:sz="0" w:space="0" w:color="auto"/>
          </w:divBdr>
          <w:divsChild>
            <w:div w:id="435102174">
              <w:marLeft w:val="255"/>
              <w:marRight w:val="0"/>
              <w:marTop w:val="0"/>
              <w:marBottom w:val="0"/>
              <w:divBdr>
                <w:top w:val="none" w:sz="0" w:space="0" w:color="auto"/>
                <w:left w:val="none" w:sz="0" w:space="0" w:color="auto"/>
                <w:bottom w:val="none" w:sz="0" w:space="0" w:color="auto"/>
                <w:right w:val="none" w:sz="0" w:space="0" w:color="auto"/>
              </w:divBdr>
            </w:div>
          </w:divsChild>
        </w:div>
        <w:div w:id="164129754">
          <w:marLeft w:val="0"/>
          <w:marRight w:val="0"/>
          <w:marTop w:val="0"/>
          <w:marBottom w:val="0"/>
          <w:divBdr>
            <w:top w:val="none" w:sz="0" w:space="0" w:color="auto"/>
            <w:left w:val="none" w:sz="0" w:space="0" w:color="auto"/>
            <w:bottom w:val="none" w:sz="0" w:space="0" w:color="auto"/>
            <w:right w:val="none" w:sz="0" w:space="0" w:color="auto"/>
          </w:divBdr>
          <w:divsChild>
            <w:div w:id="431051829">
              <w:marLeft w:val="255"/>
              <w:marRight w:val="0"/>
              <w:marTop w:val="0"/>
              <w:marBottom w:val="0"/>
              <w:divBdr>
                <w:top w:val="none" w:sz="0" w:space="0" w:color="auto"/>
                <w:left w:val="none" w:sz="0" w:space="0" w:color="auto"/>
                <w:bottom w:val="none" w:sz="0" w:space="0" w:color="auto"/>
                <w:right w:val="none" w:sz="0" w:space="0" w:color="auto"/>
              </w:divBdr>
            </w:div>
          </w:divsChild>
        </w:div>
        <w:div w:id="1294363794">
          <w:marLeft w:val="0"/>
          <w:marRight w:val="0"/>
          <w:marTop w:val="0"/>
          <w:marBottom w:val="0"/>
          <w:divBdr>
            <w:top w:val="none" w:sz="0" w:space="0" w:color="auto"/>
            <w:left w:val="none" w:sz="0" w:space="0" w:color="auto"/>
            <w:bottom w:val="none" w:sz="0" w:space="0" w:color="auto"/>
            <w:right w:val="none" w:sz="0" w:space="0" w:color="auto"/>
          </w:divBdr>
          <w:divsChild>
            <w:div w:id="1051929912">
              <w:marLeft w:val="255"/>
              <w:marRight w:val="0"/>
              <w:marTop w:val="0"/>
              <w:marBottom w:val="0"/>
              <w:divBdr>
                <w:top w:val="none" w:sz="0" w:space="0" w:color="auto"/>
                <w:left w:val="none" w:sz="0" w:space="0" w:color="auto"/>
                <w:bottom w:val="none" w:sz="0" w:space="0" w:color="auto"/>
                <w:right w:val="none" w:sz="0" w:space="0" w:color="auto"/>
              </w:divBdr>
            </w:div>
          </w:divsChild>
        </w:div>
        <w:div w:id="1254821254">
          <w:marLeft w:val="0"/>
          <w:marRight w:val="0"/>
          <w:marTop w:val="0"/>
          <w:marBottom w:val="0"/>
          <w:divBdr>
            <w:top w:val="none" w:sz="0" w:space="0" w:color="auto"/>
            <w:left w:val="none" w:sz="0" w:space="0" w:color="auto"/>
            <w:bottom w:val="none" w:sz="0" w:space="0" w:color="auto"/>
            <w:right w:val="none" w:sz="0" w:space="0" w:color="auto"/>
          </w:divBdr>
          <w:divsChild>
            <w:div w:id="1189758079">
              <w:marLeft w:val="255"/>
              <w:marRight w:val="0"/>
              <w:marTop w:val="0"/>
              <w:marBottom w:val="0"/>
              <w:divBdr>
                <w:top w:val="none" w:sz="0" w:space="0" w:color="auto"/>
                <w:left w:val="none" w:sz="0" w:space="0" w:color="auto"/>
                <w:bottom w:val="none" w:sz="0" w:space="0" w:color="auto"/>
                <w:right w:val="none" w:sz="0" w:space="0" w:color="auto"/>
              </w:divBdr>
            </w:div>
          </w:divsChild>
        </w:div>
        <w:div w:id="581791696">
          <w:marLeft w:val="0"/>
          <w:marRight w:val="0"/>
          <w:marTop w:val="0"/>
          <w:marBottom w:val="0"/>
          <w:divBdr>
            <w:top w:val="none" w:sz="0" w:space="0" w:color="auto"/>
            <w:left w:val="none" w:sz="0" w:space="0" w:color="auto"/>
            <w:bottom w:val="none" w:sz="0" w:space="0" w:color="auto"/>
            <w:right w:val="none" w:sz="0" w:space="0" w:color="auto"/>
          </w:divBdr>
          <w:divsChild>
            <w:div w:id="122205827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6942832">
      <w:bodyDiv w:val="1"/>
      <w:marLeft w:val="0"/>
      <w:marRight w:val="0"/>
      <w:marTop w:val="0"/>
      <w:marBottom w:val="0"/>
      <w:divBdr>
        <w:top w:val="none" w:sz="0" w:space="0" w:color="auto"/>
        <w:left w:val="none" w:sz="0" w:space="0" w:color="auto"/>
        <w:bottom w:val="none" w:sz="0" w:space="0" w:color="auto"/>
        <w:right w:val="none" w:sz="0" w:space="0" w:color="auto"/>
      </w:divBdr>
      <w:divsChild>
        <w:div w:id="828786841">
          <w:marLeft w:val="0"/>
          <w:marRight w:val="0"/>
          <w:marTop w:val="105"/>
          <w:marBottom w:val="0"/>
          <w:divBdr>
            <w:top w:val="none" w:sz="0" w:space="0" w:color="auto"/>
            <w:left w:val="none" w:sz="0" w:space="0" w:color="auto"/>
            <w:bottom w:val="none" w:sz="0" w:space="0" w:color="auto"/>
            <w:right w:val="none" w:sz="0" w:space="0" w:color="auto"/>
          </w:divBdr>
        </w:div>
        <w:div w:id="1460764065">
          <w:marLeft w:val="0"/>
          <w:marRight w:val="0"/>
          <w:marTop w:val="0"/>
          <w:marBottom w:val="0"/>
          <w:divBdr>
            <w:top w:val="none" w:sz="0" w:space="0" w:color="auto"/>
            <w:left w:val="none" w:sz="0" w:space="0" w:color="auto"/>
            <w:bottom w:val="none" w:sz="0" w:space="0" w:color="auto"/>
            <w:right w:val="none" w:sz="0" w:space="0" w:color="auto"/>
          </w:divBdr>
          <w:divsChild>
            <w:div w:id="1074741792">
              <w:marLeft w:val="255"/>
              <w:marRight w:val="0"/>
              <w:marTop w:val="0"/>
              <w:marBottom w:val="0"/>
              <w:divBdr>
                <w:top w:val="none" w:sz="0" w:space="0" w:color="auto"/>
                <w:left w:val="none" w:sz="0" w:space="0" w:color="auto"/>
                <w:bottom w:val="none" w:sz="0" w:space="0" w:color="auto"/>
                <w:right w:val="none" w:sz="0" w:space="0" w:color="auto"/>
              </w:divBdr>
            </w:div>
          </w:divsChild>
        </w:div>
        <w:div w:id="836113028">
          <w:marLeft w:val="0"/>
          <w:marRight w:val="0"/>
          <w:marTop w:val="0"/>
          <w:marBottom w:val="0"/>
          <w:divBdr>
            <w:top w:val="none" w:sz="0" w:space="0" w:color="auto"/>
            <w:left w:val="none" w:sz="0" w:space="0" w:color="auto"/>
            <w:bottom w:val="none" w:sz="0" w:space="0" w:color="auto"/>
            <w:right w:val="none" w:sz="0" w:space="0" w:color="auto"/>
          </w:divBdr>
          <w:divsChild>
            <w:div w:id="943615519">
              <w:marLeft w:val="255"/>
              <w:marRight w:val="0"/>
              <w:marTop w:val="0"/>
              <w:marBottom w:val="0"/>
              <w:divBdr>
                <w:top w:val="none" w:sz="0" w:space="0" w:color="auto"/>
                <w:left w:val="none" w:sz="0" w:space="0" w:color="auto"/>
                <w:bottom w:val="none" w:sz="0" w:space="0" w:color="auto"/>
                <w:right w:val="none" w:sz="0" w:space="0" w:color="auto"/>
              </w:divBdr>
            </w:div>
          </w:divsChild>
        </w:div>
        <w:div w:id="2001149832">
          <w:marLeft w:val="0"/>
          <w:marRight w:val="0"/>
          <w:marTop w:val="0"/>
          <w:marBottom w:val="0"/>
          <w:divBdr>
            <w:top w:val="none" w:sz="0" w:space="0" w:color="auto"/>
            <w:left w:val="none" w:sz="0" w:space="0" w:color="auto"/>
            <w:bottom w:val="none" w:sz="0" w:space="0" w:color="auto"/>
            <w:right w:val="none" w:sz="0" w:space="0" w:color="auto"/>
          </w:divBdr>
          <w:divsChild>
            <w:div w:id="1582105253">
              <w:marLeft w:val="255"/>
              <w:marRight w:val="0"/>
              <w:marTop w:val="0"/>
              <w:marBottom w:val="0"/>
              <w:divBdr>
                <w:top w:val="none" w:sz="0" w:space="0" w:color="auto"/>
                <w:left w:val="none" w:sz="0" w:space="0" w:color="auto"/>
                <w:bottom w:val="none" w:sz="0" w:space="0" w:color="auto"/>
                <w:right w:val="none" w:sz="0" w:space="0" w:color="auto"/>
              </w:divBdr>
            </w:div>
          </w:divsChild>
        </w:div>
        <w:div w:id="1819570082">
          <w:marLeft w:val="0"/>
          <w:marRight w:val="0"/>
          <w:marTop w:val="0"/>
          <w:marBottom w:val="0"/>
          <w:divBdr>
            <w:top w:val="none" w:sz="0" w:space="0" w:color="auto"/>
            <w:left w:val="none" w:sz="0" w:space="0" w:color="auto"/>
            <w:bottom w:val="none" w:sz="0" w:space="0" w:color="auto"/>
            <w:right w:val="none" w:sz="0" w:space="0" w:color="auto"/>
          </w:divBdr>
          <w:divsChild>
            <w:div w:id="9422282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8645360">
      <w:bodyDiv w:val="1"/>
      <w:marLeft w:val="0"/>
      <w:marRight w:val="0"/>
      <w:marTop w:val="0"/>
      <w:marBottom w:val="0"/>
      <w:divBdr>
        <w:top w:val="none" w:sz="0" w:space="0" w:color="auto"/>
        <w:left w:val="none" w:sz="0" w:space="0" w:color="auto"/>
        <w:bottom w:val="none" w:sz="0" w:space="0" w:color="auto"/>
        <w:right w:val="none" w:sz="0" w:space="0" w:color="auto"/>
      </w:divBdr>
    </w:div>
    <w:div w:id="877203534">
      <w:bodyDiv w:val="1"/>
      <w:marLeft w:val="0"/>
      <w:marRight w:val="0"/>
      <w:marTop w:val="0"/>
      <w:marBottom w:val="0"/>
      <w:divBdr>
        <w:top w:val="none" w:sz="0" w:space="0" w:color="auto"/>
        <w:left w:val="none" w:sz="0" w:space="0" w:color="auto"/>
        <w:bottom w:val="none" w:sz="0" w:space="0" w:color="auto"/>
        <w:right w:val="none" w:sz="0" w:space="0" w:color="auto"/>
      </w:divBdr>
    </w:div>
    <w:div w:id="910433527">
      <w:bodyDiv w:val="1"/>
      <w:marLeft w:val="0"/>
      <w:marRight w:val="0"/>
      <w:marTop w:val="0"/>
      <w:marBottom w:val="0"/>
      <w:divBdr>
        <w:top w:val="none" w:sz="0" w:space="0" w:color="auto"/>
        <w:left w:val="none" w:sz="0" w:space="0" w:color="auto"/>
        <w:bottom w:val="none" w:sz="0" w:space="0" w:color="auto"/>
        <w:right w:val="none" w:sz="0" w:space="0" w:color="auto"/>
      </w:divBdr>
    </w:div>
    <w:div w:id="911159339">
      <w:bodyDiv w:val="1"/>
      <w:marLeft w:val="0"/>
      <w:marRight w:val="0"/>
      <w:marTop w:val="0"/>
      <w:marBottom w:val="0"/>
      <w:divBdr>
        <w:top w:val="none" w:sz="0" w:space="0" w:color="auto"/>
        <w:left w:val="none" w:sz="0" w:space="0" w:color="auto"/>
        <w:bottom w:val="none" w:sz="0" w:space="0" w:color="auto"/>
        <w:right w:val="none" w:sz="0" w:space="0" w:color="auto"/>
      </w:divBdr>
    </w:div>
    <w:div w:id="921140096">
      <w:bodyDiv w:val="1"/>
      <w:marLeft w:val="0"/>
      <w:marRight w:val="0"/>
      <w:marTop w:val="0"/>
      <w:marBottom w:val="0"/>
      <w:divBdr>
        <w:top w:val="none" w:sz="0" w:space="0" w:color="auto"/>
        <w:left w:val="none" w:sz="0" w:space="0" w:color="auto"/>
        <w:bottom w:val="none" w:sz="0" w:space="0" w:color="auto"/>
        <w:right w:val="none" w:sz="0" w:space="0" w:color="auto"/>
      </w:divBdr>
      <w:divsChild>
        <w:div w:id="28575355">
          <w:marLeft w:val="0"/>
          <w:marRight w:val="0"/>
          <w:marTop w:val="0"/>
          <w:marBottom w:val="0"/>
          <w:divBdr>
            <w:top w:val="none" w:sz="0" w:space="0" w:color="auto"/>
            <w:left w:val="none" w:sz="0" w:space="0" w:color="auto"/>
            <w:bottom w:val="none" w:sz="0" w:space="0" w:color="auto"/>
            <w:right w:val="none" w:sz="0" w:space="0" w:color="auto"/>
          </w:divBdr>
        </w:div>
        <w:div w:id="1423380913">
          <w:marLeft w:val="0"/>
          <w:marRight w:val="0"/>
          <w:marTop w:val="0"/>
          <w:marBottom w:val="0"/>
          <w:divBdr>
            <w:top w:val="none" w:sz="0" w:space="0" w:color="auto"/>
            <w:left w:val="none" w:sz="0" w:space="0" w:color="auto"/>
            <w:bottom w:val="none" w:sz="0" w:space="0" w:color="auto"/>
            <w:right w:val="none" w:sz="0" w:space="0" w:color="auto"/>
          </w:divBdr>
          <w:divsChild>
            <w:div w:id="414398034">
              <w:marLeft w:val="300"/>
              <w:marRight w:val="0"/>
              <w:marTop w:val="0"/>
              <w:marBottom w:val="0"/>
              <w:divBdr>
                <w:top w:val="none" w:sz="0" w:space="0" w:color="auto"/>
                <w:left w:val="none" w:sz="0" w:space="0" w:color="auto"/>
                <w:bottom w:val="none" w:sz="0" w:space="0" w:color="auto"/>
                <w:right w:val="none" w:sz="0" w:space="0" w:color="auto"/>
              </w:divBdr>
            </w:div>
            <w:div w:id="2037264877">
              <w:marLeft w:val="300"/>
              <w:marRight w:val="0"/>
              <w:marTop w:val="0"/>
              <w:marBottom w:val="0"/>
              <w:divBdr>
                <w:top w:val="none" w:sz="0" w:space="0" w:color="auto"/>
                <w:left w:val="none" w:sz="0" w:space="0" w:color="auto"/>
                <w:bottom w:val="none" w:sz="0" w:space="0" w:color="auto"/>
                <w:right w:val="none" w:sz="0" w:space="0" w:color="auto"/>
              </w:divBdr>
            </w:div>
          </w:divsChild>
        </w:div>
        <w:div w:id="988510816">
          <w:marLeft w:val="0"/>
          <w:marRight w:val="0"/>
          <w:marTop w:val="0"/>
          <w:marBottom w:val="0"/>
          <w:divBdr>
            <w:top w:val="none" w:sz="0" w:space="0" w:color="auto"/>
            <w:left w:val="none" w:sz="0" w:space="0" w:color="auto"/>
            <w:bottom w:val="none" w:sz="0" w:space="0" w:color="auto"/>
            <w:right w:val="none" w:sz="0" w:space="0" w:color="auto"/>
          </w:divBdr>
        </w:div>
        <w:div w:id="1792551143">
          <w:marLeft w:val="0"/>
          <w:marRight w:val="0"/>
          <w:marTop w:val="0"/>
          <w:marBottom w:val="0"/>
          <w:divBdr>
            <w:top w:val="none" w:sz="0" w:space="0" w:color="auto"/>
            <w:left w:val="none" w:sz="0" w:space="0" w:color="auto"/>
            <w:bottom w:val="none" w:sz="0" w:space="0" w:color="auto"/>
            <w:right w:val="none" w:sz="0" w:space="0" w:color="auto"/>
          </w:divBdr>
        </w:div>
      </w:divsChild>
    </w:div>
    <w:div w:id="927543580">
      <w:bodyDiv w:val="1"/>
      <w:marLeft w:val="0"/>
      <w:marRight w:val="0"/>
      <w:marTop w:val="0"/>
      <w:marBottom w:val="0"/>
      <w:divBdr>
        <w:top w:val="none" w:sz="0" w:space="0" w:color="auto"/>
        <w:left w:val="none" w:sz="0" w:space="0" w:color="auto"/>
        <w:bottom w:val="none" w:sz="0" w:space="0" w:color="auto"/>
        <w:right w:val="none" w:sz="0" w:space="0" w:color="auto"/>
      </w:divBdr>
    </w:div>
    <w:div w:id="929045255">
      <w:bodyDiv w:val="1"/>
      <w:marLeft w:val="0"/>
      <w:marRight w:val="0"/>
      <w:marTop w:val="0"/>
      <w:marBottom w:val="0"/>
      <w:divBdr>
        <w:top w:val="none" w:sz="0" w:space="0" w:color="auto"/>
        <w:left w:val="none" w:sz="0" w:space="0" w:color="auto"/>
        <w:bottom w:val="none" w:sz="0" w:space="0" w:color="auto"/>
        <w:right w:val="none" w:sz="0" w:space="0" w:color="auto"/>
      </w:divBdr>
    </w:div>
    <w:div w:id="934902324">
      <w:bodyDiv w:val="1"/>
      <w:marLeft w:val="0"/>
      <w:marRight w:val="0"/>
      <w:marTop w:val="0"/>
      <w:marBottom w:val="0"/>
      <w:divBdr>
        <w:top w:val="none" w:sz="0" w:space="0" w:color="auto"/>
        <w:left w:val="none" w:sz="0" w:space="0" w:color="auto"/>
        <w:bottom w:val="none" w:sz="0" w:space="0" w:color="auto"/>
        <w:right w:val="none" w:sz="0" w:space="0" w:color="auto"/>
      </w:divBdr>
      <w:divsChild>
        <w:div w:id="1693140849">
          <w:marLeft w:val="0"/>
          <w:marRight w:val="0"/>
          <w:marTop w:val="0"/>
          <w:marBottom w:val="0"/>
          <w:divBdr>
            <w:top w:val="none" w:sz="0" w:space="0" w:color="auto"/>
            <w:left w:val="none" w:sz="0" w:space="0" w:color="auto"/>
            <w:bottom w:val="none" w:sz="0" w:space="0" w:color="auto"/>
            <w:right w:val="none" w:sz="0" w:space="0" w:color="auto"/>
          </w:divBdr>
          <w:divsChild>
            <w:div w:id="1515876179">
              <w:marLeft w:val="0"/>
              <w:marRight w:val="0"/>
              <w:marTop w:val="105"/>
              <w:marBottom w:val="0"/>
              <w:divBdr>
                <w:top w:val="none" w:sz="0" w:space="0" w:color="auto"/>
                <w:left w:val="none" w:sz="0" w:space="0" w:color="auto"/>
                <w:bottom w:val="none" w:sz="0" w:space="0" w:color="auto"/>
                <w:right w:val="none" w:sz="0" w:space="0" w:color="auto"/>
              </w:divBdr>
            </w:div>
          </w:divsChild>
        </w:div>
        <w:div w:id="1162240206">
          <w:marLeft w:val="0"/>
          <w:marRight w:val="0"/>
          <w:marTop w:val="0"/>
          <w:marBottom w:val="0"/>
          <w:divBdr>
            <w:top w:val="none" w:sz="0" w:space="0" w:color="auto"/>
            <w:left w:val="none" w:sz="0" w:space="0" w:color="auto"/>
            <w:bottom w:val="none" w:sz="0" w:space="0" w:color="auto"/>
            <w:right w:val="none" w:sz="0" w:space="0" w:color="auto"/>
          </w:divBdr>
          <w:divsChild>
            <w:div w:id="1358001939">
              <w:marLeft w:val="0"/>
              <w:marRight w:val="0"/>
              <w:marTop w:val="105"/>
              <w:marBottom w:val="0"/>
              <w:divBdr>
                <w:top w:val="none" w:sz="0" w:space="0" w:color="auto"/>
                <w:left w:val="none" w:sz="0" w:space="0" w:color="auto"/>
                <w:bottom w:val="none" w:sz="0" w:space="0" w:color="auto"/>
                <w:right w:val="none" w:sz="0" w:space="0" w:color="auto"/>
              </w:divBdr>
            </w:div>
          </w:divsChild>
        </w:div>
        <w:div w:id="652682054">
          <w:marLeft w:val="0"/>
          <w:marRight w:val="0"/>
          <w:marTop w:val="0"/>
          <w:marBottom w:val="0"/>
          <w:divBdr>
            <w:top w:val="none" w:sz="0" w:space="0" w:color="auto"/>
            <w:left w:val="none" w:sz="0" w:space="0" w:color="auto"/>
            <w:bottom w:val="none" w:sz="0" w:space="0" w:color="auto"/>
            <w:right w:val="none" w:sz="0" w:space="0" w:color="auto"/>
          </w:divBdr>
          <w:divsChild>
            <w:div w:id="1773236659">
              <w:marLeft w:val="0"/>
              <w:marRight w:val="0"/>
              <w:marTop w:val="105"/>
              <w:marBottom w:val="0"/>
              <w:divBdr>
                <w:top w:val="none" w:sz="0" w:space="0" w:color="auto"/>
                <w:left w:val="none" w:sz="0" w:space="0" w:color="auto"/>
                <w:bottom w:val="none" w:sz="0" w:space="0" w:color="auto"/>
                <w:right w:val="none" w:sz="0" w:space="0" w:color="auto"/>
              </w:divBdr>
            </w:div>
            <w:div w:id="1849782381">
              <w:marLeft w:val="0"/>
              <w:marRight w:val="0"/>
              <w:marTop w:val="0"/>
              <w:marBottom w:val="0"/>
              <w:divBdr>
                <w:top w:val="none" w:sz="0" w:space="0" w:color="auto"/>
                <w:left w:val="none" w:sz="0" w:space="0" w:color="auto"/>
                <w:bottom w:val="none" w:sz="0" w:space="0" w:color="auto"/>
                <w:right w:val="none" w:sz="0" w:space="0" w:color="auto"/>
              </w:divBdr>
              <w:divsChild>
                <w:div w:id="181631434">
                  <w:marLeft w:val="255"/>
                  <w:marRight w:val="0"/>
                  <w:marTop w:val="0"/>
                  <w:marBottom w:val="0"/>
                  <w:divBdr>
                    <w:top w:val="none" w:sz="0" w:space="0" w:color="auto"/>
                    <w:left w:val="none" w:sz="0" w:space="0" w:color="auto"/>
                    <w:bottom w:val="none" w:sz="0" w:space="0" w:color="auto"/>
                    <w:right w:val="none" w:sz="0" w:space="0" w:color="auto"/>
                  </w:divBdr>
                </w:div>
              </w:divsChild>
            </w:div>
            <w:div w:id="739137952">
              <w:marLeft w:val="0"/>
              <w:marRight w:val="0"/>
              <w:marTop w:val="0"/>
              <w:marBottom w:val="0"/>
              <w:divBdr>
                <w:top w:val="none" w:sz="0" w:space="0" w:color="auto"/>
                <w:left w:val="none" w:sz="0" w:space="0" w:color="auto"/>
                <w:bottom w:val="none" w:sz="0" w:space="0" w:color="auto"/>
                <w:right w:val="none" w:sz="0" w:space="0" w:color="auto"/>
              </w:divBdr>
              <w:divsChild>
                <w:div w:id="1027294144">
                  <w:marLeft w:val="255"/>
                  <w:marRight w:val="0"/>
                  <w:marTop w:val="0"/>
                  <w:marBottom w:val="0"/>
                  <w:divBdr>
                    <w:top w:val="none" w:sz="0" w:space="0" w:color="auto"/>
                    <w:left w:val="none" w:sz="0" w:space="0" w:color="auto"/>
                    <w:bottom w:val="none" w:sz="0" w:space="0" w:color="auto"/>
                    <w:right w:val="none" w:sz="0" w:space="0" w:color="auto"/>
                  </w:divBdr>
                </w:div>
              </w:divsChild>
            </w:div>
            <w:div w:id="1351758277">
              <w:marLeft w:val="0"/>
              <w:marRight w:val="0"/>
              <w:marTop w:val="0"/>
              <w:marBottom w:val="0"/>
              <w:divBdr>
                <w:top w:val="none" w:sz="0" w:space="0" w:color="auto"/>
                <w:left w:val="none" w:sz="0" w:space="0" w:color="auto"/>
                <w:bottom w:val="none" w:sz="0" w:space="0" w:color="auto"/>
                <w:right w:val="none" w:sz="0" w:space="0" w:color="auto"/>
              </w:divBdr>
              <w:divsChild>
                <w:div w:id="1742170905">
                  <w:marLeft w:val="255"/>
                  <w:marRight w:val="0"/>
                  <w:marTop w:val="0"/>
                  <w:marBottom w:val="0"/>
                  <w:divBdr>
                    <w:top w:val="none" w:sz="0" w:space="0" w:color="auto"/>
                    <w:left w:val="none" w:sz="0" w:space="0" w:color="auto"/>
                    <w:bottom w:val="none" w:sz="0" w:space="0" w:color="auto"/>
                    <w:right w:val="none" w:sz="0" w:space="0" w:color="auto"/>
                  </w:divBdr>
                </w:div>
              </w:divsChild>
            </w:div>
            <w:div w:id="962737259">
              <w:marLeft w:val="0"/>
              <w:marRight w:val="0"/>
              <w:marTop w:val="0"/>
              <w:marBottom w:val="0"/>
              <w:divBdr>
                <w:top w:val="none" w:sz="0" w:space="0" w:color="auto"/>
                <w:left w:val="none" w:sz="0" w:space="0" w:color="auto"/>
                <w:bottom w:val="none" w:sz="0" w:space="0" w:color="auto"/>
                <w:right w:val="none" w:sz="0" w:space="0" w:color="auto"/>
              </w:divBdr>
              <w:divsChild>
                <w:div w:id="1563172514">
                  <w:marLeft w:val="255"/>
                  <w:marRight w:val="0"/>
                  <w:marTop w:val="0"/>
                  <w:marBottom w:val="0"/>
                  <w:divBdr>
                    <w:top w:val="none" w:sz="0" w:space="0" w:color="auto"/>
                    <w:left w:val="none" w:sz="0" w:space="0" w:color="auto"/>
                    <w:bottom w:val="none" w:sz="0" w:space="0" w:color="auto"/>
                    <w:right w:val="none" w:sz="0" w:space="0" w:color="auto"/>
                  </w:divBdr>
                </w:div>
              </w:divsChild>
            </w:div>
            <w:div w:id="378481225">
              <w:marLeft w:val="0"/>
              <w:marRight w:val="0"/>
              <w:marTop w:val="0"/>
              <w:marBottom w:val="0"/>
              <w:divBdr>
                <w:top w:val="none" w:sz="0" w:space="0" w:color="auto"/>
                <w:left w:val="none" w:sz="0" w:space="0" w:color="auto"/>
                <w:bottom w:val="none" w:sz="0" w:space="0" w:color="auto"/>
                <w:right w:val="none" w:sz="0" w:space="0" w:color="auto"/>
              </w:divBdr>
              <w:divsChild>
                <w:div w:id="2047678723">
                  <w:marLeft w:val="255"/>
                  <w:marRight w:val="0"/>
                  <w:marTop w:val="0"/>
                  <w:marBottom w:val="0"/>
                  <w:divBdr>
                    <w:top w:val="none" w:sz="0" w:space="0" w:color="auto"/>
                    <w:left w:val="none" w:sz="0" w:space="0" w:color="auto"/>
                    <w:bottom w:val="none" w:sz="0" w:space="0" w:color="auto"/>
                    <w:right w:val="none" w:sz="0" w:space="0" w:color="auto"/>
                  </w:divBdr>
                </w:div>
              </w:divsChild>
            </w:div>
            <w:div w:id="1432629144">
              <w:marLeft w:val="0"/>
              <w:marRight w:val="0"/>
              <w:marTop w:val="0"/>
              <w:marBottom w:val="0"/>
              <w:divBdr>
                <w:top w:val="none" w:sz="0" w:space="0" w:color="auto"/>
                <w:left w:val="none" w:sz="0" w:space="0" w:color="auto"/>
                <w:bottom w:val="none" w:sz="0" w:space="0" w:color="auto"/>
                <w:right w:val="none" w:sz="0" w:space="0" w:color="auto"/>
              </w:divBdr>
              <w:divsChild>
                <w:div w:id="1112361067">
                  <w:marLeft w:val="255"/>
                  <w:marRight w:val="0"/>
                  <w:marTop w:val="0"/>
                  <w:marBottom w:val="0"/>
                  <w:divBdr>
                    <w:top w:val="none" w:sz="0" w:space="0" w:color="auto"/>
                    <w:left w:val="none" w:sz="0" w:space="0" w:color="auto"/>
                    <w:bottom w:val="none" w:sz="0" w:space="0" w:color="auto"/>
                    <w:right w:val="none" w:sz="0" w:space="0" w:color="auto"/>
                  </w:divBdr>
                </w:div>
              </w:divsChild>
            </w:div>
            <w:div w:id="307782642">
              <w:marLeft w:val="0"/>
              <w:marRight w:val="0"/>
              <w:marTop w:val="0"/>
              <w:marBottom w:val="0"/>
              <w:divBdr>
                <w:top w:val="none" w:sz="0" w:space="0" w:color="auto"/>
                <w:left w:val="none" w:sz="0" w:space="0" w:color="auto"/>
                <w:bottom w:val="none" w:sz="0" w:space="0" w:color="auto"/>
                <w:right w:val="none" w:sz="0" w:space="0" w:color="auto"/>
              </w:divBdr>
              <w:divsChild>
                <w:div w:id="2009870900">
                  <w:marLeft w:val="255"/>
                  <w:marRight w:val="0"/>
                  <w:marTop w:val="0"/>
                  <w:marBottom w:val="0"/>
                  <w:divBdr>
                    <w:top w:val="none" w:sz="0" w:space="0" w:color="auto"/>
                    <w:left w:val="none" w:sz="0" w:space="0" w:color="auto"/>
                    <w:bottom w:val="none" w:sz="0" w:space="0" w:color="auto"/>
                    <w:right w:val="none" w:sz="0" w:space="0" w:color="auto"/>
                  </w:divBdr>
                </w:div>
              </w:divsChild>
            </w:div>
            <w:div w:id="1848211112">
              <w:marLeft w:val="0"/>
              <w:marRight w:val="0"/>
              <w:marTop w:val="0"/>
              <w:marBottom w:val="0"/>
              <w:divBdr>
                <w:top w:val="none" w:sz="0" w:space="0" w:color="auto"/>
                <w:left w:val="none" w:sz="0" w:space="0" w:color="auto"/>
                <w:bottom w:val="none" w:sz="0" w:space="0" w:color="auto"/>
                <w:right w:val="none" w:sz="0" w:space="0" w:color="auto"/>
              </w:divBdr>
              <w:divsChild>
                <w:div w:id="17345035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4197128">
      <w:bodyDiv w:val="1"/>
      <w:marLeft w:val="0"/>
      <w:marRight w:val="0"/>
      <w:marTop w:val="0"/>
      <w:marBottom w:val="0"/>
      <w:divBdr>
        <w:top w:val="none" w:sz="0" w:space="0" w:color="auto"/>
        <w:left w:val="none" w:sz="0" w:space="0" w:color="auto"/>
        <w:bottom w:val="none" w:sz="0" w:space="0" w:color="auto"/>
        <w:right w:val="none" w:sz="0" w:space="0" w:color="auto"/>
      </w:divBdr>
    </w:div>
    <w:div w:id="948199718">
      <w:bodyDiv w:val="1"/>
      <w:marLeft w:val="0"/>
      <w:marRight w:val="0"/>
      <w:marTop w:val="0"/>
      <w:marBottom w:val="0"/>
      <w:divBdr>
        <w:top w:val="none" w:sz="0" w:space="0" w:color="auto"/>
        <w:left w:val="none" w:sz="0" w:space="0" w:color="auto"/>
        <w:bottom w:val="none" w:sz="0" w:space="0" w:color="auto"/>
        <w:right w:val="none" w:sz="0" w:space="0" w:color="auto"/>
      </w:divBdr>
    </w:div>
    <w:div w:id="954674330">
      <w:bodyDiv w:val="1"/>
      <w:marLeft w:val="0"/>
      <w:marRight w:val="0"/>
      <w:marTop w:val="0"/>
      <w:marBottom w:val="0"/>
      <w:divBdr>
        <w:top w:val="none" w:sz="0" w:space="0" w:color="auto"/>
        <w:left w:val="none" w:sz="0" w:space="0" w:color="auto"/>
        <w:bottom w:val="none" w:sz="0" w:space="0" w:color="auto"/>
        <w:right w:val="none" w:sz="0" w:space="0" w:color="auto"/>
      </w:divBdr>
    </w:div>
    <w:div w:id="968972402">
      <w:bodyDiv w:val="1"/>
      <w:marLeft w:val="0"/>
      <w:marRight w:val="0"/>
      <w:marTop w:val="0"/>
      <w:marBottom w:val="0"/>
      <w:divBdr>
        <w:top w:val="none" w:sz="0" w:space="0" w:color="auto"/>
        <w:left w:val="none" w:sz="0" w:space="0" w:color="auto"/>
        <w:bottom w:val="none" w:sz="0" w:space="0" w:color="auto"/>
        <w:right w:val="none" w:sz="0" w:space="0" w:color="auto"/>
      </w:divBdr>
      <w:divsChild>
        <w:div w:id="1100562055">
          <w:marLeft w:val="0"/>
          <w:marRight w:val="0"/>
          <w:marTop w:val="105"/>
          <w:marBottom w:val="0"/>
          <w:divBdr>
            <w:top w:val="none" w:sz="0" w:space="0" w:color="auto"/>
            <w:left w:val="none" w:sz="0" w:space="0" w:color="auto"/>
            <w:bottom w:val="none" w:sz="0" w:space="0" w:color="auto"/>
            <w:right w:val="none" w:sz="0" w:space="0" w:color="auto"/>
          </w:divBdr>
        </w:div>
        <w:div w:id="1712609409">
          <w:marLeft w:val="0"/>
          <w:marRight w:val="0"/>
          <w:marTop w:val="0"/>
          <w:marBottom w:val="0"/>
          <w:divBdr>
            <w:top w:val="none" w:sz="0" w:space="0" w:color="auto"/>
            <w:left w:val="none" w:sz="0" w:space="0" w:color="auto"/>
            <w:bottom w:val="none" w:sz="0" w:space="0" w:color="auto"/>
            <w:right w:val="none" w:sz="0" w:space="0" w:color="auto"/>
          </w:divBdr>
          <w:divsChild>
            <w:div w:id="1852181214">
              <w:marLeft w:val="255"/>
              <w:marRight w:val="0"/>
              <w:marTop w:val="0"/>
              <w:marBottom w:val="0"/>
              <w:divBdr>
                <w:top w:val="none" w:sz="0" w:space="0" w:color="auto"/>
                <w:left w:val="none" w:sz="0" w:space="0" w:color="auto"/>
                <w:bottom w:val="none" w:sz="0" w:space="0" w:color="auto"/>
                <w:right w:val="none" w:sz="0" w:space="0" w:color="auto"/>
              </w:divBdr>
            </w:div>
          </w:divsChild>
        </w:div>
        <w:div w:id="559681682">
          <w:marLeft w:val="0"/>
          <w:marRight w:val="0"/>
          <w:marTop w:val="0"/>
          <w:marBottom w:val="0"/>
          <w:divBdr>
            <w:top w:val="none" w:sz="0" w:space="0" w:color="auto"/>
            <w:left w:val="none" w:sz="0" w:space="0" w:color="auto"/>
            <w:bottom w:val="none" w:sz="0" w:space="0" w:color="auto"/>
            <w:right w:val="none" w:sz="0" w:space="0" w:color="auto"/>
          </w:divBdr>
          <w:divsChild>
            <w:div w:id="203792094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2249763">
      <w:bodyDiv w:val="1"/>
      <w:marLeft w:val="0"/>
      <w:marRight w:val="0"/>
      <w:marTop w:val="0"/>
      <w:marBottom w:val="0"/>
      <w:divBdr>
        <w:top w:val="none" w:sz="0" w:space="0" w:color="auto"/>
        <w:left w:val="none" w:sz="0" w:space="0" w:color="auto"/>
        <w:bottom w:val="none" w:sz="0" w:space="0" w:color="auto"/>
        <w:right w:val="none" w:sz="0" w:space="0" w:color="auto"/>
      </w:divBdr>
      <w:divsChild>
        <w:div w:id="1891379723">
          <w:marLeft w:val="0"/>
          <w:marRight w:val="0"/>
          <w:marTop w:val="150"/>
          <w:marBottom w:val="168"/>
          <w:divBdr>
            <w:top w:val="none" w:sz="0" w:space="0" w:color="auto"/>
            <w:left w:val="none" w:sz="0" w:space="0" w:color="auto"/>
            <w:bottom w:val="none" w:sz="0" w:space="0" w:color="auto"/>
            <w:right w:val="none" w:sz="0" w:space="0" w:color="auto"/>
          </w:divBdr>
        </w:div>
        <w:div w:id="2110926359">
          <w:marLeft w:val="0"/>
          <w:marRight w:val="0"/>
          <w:marTop w:val="0"/>
          <w:marBottom w:val="0"/>
          <w:divBdr>
            <w:top w:val="none" w:sz="0" w:space="0" w:color="auto"/>
            <w:left w:val="none" w:sz="0" w:space="0" w:color="auto"/>
            <w:bottom w:val="none" w:sz="0" w:space="0" w:color="auto"/>
            <w:right w:val="none" w:sz="0" w:space="0" w:color="auto"/>
          </w:divBdr>
          <w:divsChild>
            <w:div w:id="90901771">
              <w:marLeft w:val="255"/>
              <w:marRight w:val="0"/>
              <w:marTop w:val="0"/>
              <w:marBottom w:val="0"/>
              <w:divBdr>
                <w:top w:val="none" w:sz="0" w:space="0" w:color="auto"/>
                <w:left w:val="none" w:sz="0" w:space="0" w:color="auto"/>
                <w:bottom w:val="none" w:sz="0" w:space="0" w:color="auto"/>
                <w:right w:val="none" w:sz="0" w:space="0" w:color="auto"/>
              </w:divBdr>
            </w:div>
          </w:divsChild>
        </w:div>
        <w:div w:id="636380232">
          <w:marLeft w:val="0"/>
          <w:marRight w:val="0"/>
          <w:marTop w:val="0"/>
          <w:marBottom w:val="0"/>
          <w:divBdr>
            <w:top w:val="none" w:sz="0" w:space="0" w:color="auto"/>
            <w:left w:val="none" w:sz="0" w:space="0" w:color="auto"/>
            <w:bottom w:val="none" w:sz="0" w:space="0" w:color="auto"/>
            <w:right w:val="none" w:sz="0" w:space="0" w:color="auto"/>
          </w:divBdr>
          <w:divsChild>
            <w:div w:id="117148350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6498024">
      <w:bodyDiv w:val="1"/>
      <w:marLeft w:val="0"/>
      <w:marRight w:val="0"/>
      <w:marTop w:val="0"/>
      <w:marBottom w:val="0"/>
      <w:divBdr>
        <w:top w:val="none" w:sz="0" w:space="0" w:color="auto"/>
        <w:left w:val="none" w:sz="0" w:space="0" w:color="auto"/>
        <w:bottom w:val="none" w:sz="0" w:space="0" w:color="auto"/>
        <w:right w:val="none" w:sz="0" w:space="0" w:color="auto"/>
      </w:divBdr>
    </w:div>
    <w:div w:id="992609368">
      <w:bodyDiv w:val="1"/>
      <w:marLeft w:val="0"/>
      <w:marRight w:val="0"/>
      <w:marTop w:val="0"/>
      <w:marBottom w:val="0"/>
      <w:divBdr>
        <w:top w:val="none" w:sz="0" w:space="0" w:color="auto"/>
        <w:left w:val="none" w:sz="0" w:space="0" w:color="auto"/>
        <w:bottom w:val="none" w:sz="0" w:space="0" w:color="auto"/>
        <w:right w:val="none" w:sz="0" w:space="0" w:color="auto"/>
      </w:divBdr>
    </w:div>
    <w:div w:id="995643861">
      <w:bodyDiv w:val="1"/>
      <w:marLeft w:val="0"/>
      <w:marRight w:val="0"/>
      <w:marTop w:val="0"/>
      <w:marBottom w:val="0"/>
      <w:divBdr>
        <w:top w:val="none" w:sz="0" w:space="0" w:color="auto"/>
        <w:left w:val="none" w:sz="0" w:space="0" w:color="auto"/>
        <w:bottom w:val="none" w:sz="0" w:space="0" w:color="auto"/>
        <w:right w:val="none" w:sz="0" w:space="0" w:color="auto"/>
      </w:divBdr>
    </w:div>
    <w:div w:id="995643914">
      <w:bodyDiv w:val="1"/>
      <w:marLeft w:val="0"/>
      <w:marRight w:val="0"/>
      <w:marTop w:val="0"/>
      <w:marBottom w:val="0"/>
      <w:divBdr>
        <w:top w:val="none" w:sz="0" w:space="0" w:color="auto"/>
        <w:left w:val="none" w:sz="0" w:space="0" w:color="auto"/>
        <w:bottom w:val="none" w:sz="0" w:space="0" w:color="auto"/>
        <w:right w:val="none" w:sz="0" w:space="0" w:color="auto"/>
      </w:divBdr>
      <w:divsChild>
        <w:div w:id="1463813609">
          <w:marLeft w:val="0"/>
          <w:marRight w:val="0"/>
          <w:marTop w:val="150"/>
          <w:marBottom w:val="168"/>
          <w:divBdr>
            <w:top w:val="none" w:sz="0" w:space="0" w:color="auto"/>
            <w:left w:val="none" w:sz="0" w:space="0" w:color="auto"/>
            <w:bottom w:val="none" w:sz="0" w:space="0" w:color="auto"/>
            <w:right w:val="none" w:sz="0" w:space="0" w:color="auto"/>
          </w:divBdr>
        </w:div>
        <w:div w:id="122310562">
          <w:marLeft w:val="0"/>
          <w:marRight w:val="0"/>
          <w:marTop w:val="0"/>
          <w:marBottom w:val="0"/>
          <w:divBdr>
            <w:top w:val="none" w:sz="0" w:space="0" w:color="auto"/>
            <w:left w:val="none" w:sz="0" w:space="0" w:color="auto"/>
            <w:bottom w:val="none" w:sz="0" w:space="0" w:color="auto"/>
            <w:right w:val="none" w:sz="0" w:space="0" w:color="auto"/>
          </w:divBdr>
          <w:divsChild>
            <w:div w:id="1349984916">
              <w:marLeft w:val="255"/>
              <w:marRight w:val="0"/>
              <w:marTop w:val="0"/>
              <w:marBottom w:val="0"/>
              <w:divBdr>
                <w:top w:val="none" w:sz="0" w:space="0" w:color="auto"/>
                <w:left w:val="none" w:sz="0" w:space="0" w:color="auto"/>
                <w:bottom w:val="none" w:sz="0" w:space="0" w:color="auto"/>
                <w:right w:val="none" w:sz="0" w:space="0" w:color="auto"/>
              </w:divBdr>
            </w:div>
          </w:divsChild>
        </w:div>
        <w:div w:id="1362197287">
          <w:marLeft w:val="0"/>
          <w:marRight w:val="0"/>
          <w:marTop w:val="0"/>
          <w:marBottom w:val="0"/>
          <w:divBdr>
            <w:top w:val="none" w:sz="0" w:space="0" w:color="auto"/>
            <w:left w:val="none" w:sz="0" w:space="0" w:color="auto"/>
            <w:bottom w:val="none" w:sz="0" w:space="0" w:color="auto"/>
            <w:right w:val="none" w:sz="0" w:space="0" w:color="auto"/>
          </w:divBdr>
          <w:divsChild>
            <w:div w:id="2609876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2661558">
      <w:bodyDiv w:val="1"/>
      <w:marLeft w:val="0"/>
      <w:marRight w:val="0"/>
      <w:marTop w:val="0"/>
      <w:marBottom w:val="0"/>
      <w:divBdr>
        <w:top w:val="none" w:sz="0" w:space="0" w:color="auto"/>
        <w:left w:val="none" w:sz="0" w:space="0" w:color="auto"/>
        <w:bottom w:val="none" w:sz="0" w:space="0" w:color="auto"/>
        <w:right w:val="none" w:sz="0" w:space="0" w:color="auto"/>
      </w:divBdr>
    </w:div>
    <w:div w:id="1008093865">
      <w:bodyDiv w:val="1"/>
      <w:marLeft w:val="0"/>
      <w:marRight w:val="0"/>
      <w:marTop w:val="0"/>
      <w:marBottom w:val="0"/>
      <w:divBdr>
        <w:top w:val="none" w:sz="0" w:space="0" w:color="auto"/>
        <w:left w:val="none" w:sz="0" w:space="0" w:color="auto"/>
        <w:bottom w:val="none" w:sz="0" w:space="0" w:color="auto"/>
        <w:right w:val="none" w:sz="0" w:space="0" w:color="auto"/>
      </w:divBdr>
    </w:div>
    <w:div w:id="1014117211">
      <w:bodyDiv w:val="1"/>
      <w:marLeft w:val="0"/>
      <w:marRight w:val="0"/>
      <w:marTop w:val="0"/>
      <w:marBottom w:val="0"/>
      <w:divBdr>
        <w:top w:val="none" w:sz="0" w:space="0" w:color="auto"/>
        <w:left w:val="none" w:sz="0" w:space="0" w:color="auto"/>
        <w:bottom w:val="none" w:sz="0" w:space="0" w:color="auto"/>
        <w:right w:val="none" w:sz="0" w:space="0" w:color="auto"/>
      </w:divBdr>
    </w:div>
    <w:div w:id="1016083232">
      <w:bodyDiv w:val="1"/>
      <w:marLeft w:val="0"/>
      <w:marRight w:val="0"/>
      <w:marTop w:val="0"/>
      <w:marBottom w:val="0"/>
      <w:divBdr>
        <w:top w:val="none" w:sz="0" w:space="0" w:color="auto"/>
        <w:left w:val="none" w:sz="0" w:space="0" w:color="auto"/>
        <w:bottom w:val="none" w:sz="0" w:space="0" w:color="auto"/>
        <w:right w:val="none" w:sz="0" w:space="0" w:color="auto"/>
      </w:divBdr>
      <w:divsChild>
        <w:div w:id="604313501">
          <w:marLeft w:val="0"/>
          <w:marRight w:val="0"/>
          <w:marTop w:val="0"/>
          <w:marBottom w:val="0"/>
          <w:divBdr>
            <w:top w:val="none" w:sz="0" w:space="0" w:color="auto"/>
            <w:left w:val="none" w:sz="0" w:space="0" w:color="auto"/>
            <w:bottom w:val="none" w:sz="0" w:space="0" w:color="auto"/>
            <w:right w:val="none" w:sz="0" w:space="0" w:color="auto"/>
          </w:divBdr>
        </w:div>
        <w:div w:id="64765969">
          <w:marLeft w:val="0"/>
          <w:marRight w:val="0"/>
          <w:marTop w:val="0"/>
          <w:marBottom w:val="0"/>
          <w:divBdr>
            <w:top w:val="none" w:sz="0" w:space="0" w:color="auto"/>
            <w:left w:val="none" w:sz="0" w:space="0" w:color="auto"/>
            <w:bottom w:val="none" w:sz="0" w:space="0" w:color="auto"/>
            <w:right w:val="none" w:sz="0" w:space="0" w:color="auto"/>
          </w:divBdr>
        </w:div>
        <w:div w:id="1727294062">
          <w:marLeft w:val="0"/>
          <w:marRight w:val="0"/>
          <w:marTop w:val="0"/>
          <w:marBottom w:val="0"/>
          <w:divBdr>
            <w:top w:val="none" w:sz="0" w:space="0" w:color="auto"/>
            <w:left w:val="none" w:sz="0" w:space="0" w:color="auto"/>
            <w:bottom w:val="none" w:sz="0" w:space="0" w:color="auto"/>
            <w:right w:val="none" w:sz="0" w:space="0" w:color="auto"/>
          </w:divBdr>
        </w:div>
        <w:div w:id="573930643">
          <w:marLeft w:val="0"/>
          <w:marRight w:val="0"/>
          <w:marTop w:val="0"/>
          <w:marBottom w:val="0"/>
          <w:divBdr>
            <w:top w:val="none" w:sz="0" w:space="0" w:color="auto"/>
            <w:left w:val="none" w:sz="0" w:space="0" w:color="auto"/>
            <w:bottom w:val="none" w:sz="0" w:space="0" w:color="auto"/>
            <w:right w:val="none" w:sz="0" w:space="0" w:color="auto"/>
          </w:divBdr>
        </w:div>
      </w:divsChild>
    </w:div>
    <w:div w:id="1020812206">
      <w:bodyDiv w:val="1"/>
      <w:marLeft w:val="0"/>
      <w:marRight w:val="0"/>
      <w:marTop w:val="0"/>
      <w:marBottom w:val="0"/>
      <w:divBdr>
        <w:top w:val="none" w:sz="0" w:space="0" w:color="auto"/>
        <w:left w:val="none" w:sz="0" w:space="0" w:color="auto"/>
        <w:bottom w:val="none" w:sz="0" w:space="0" w:color="auto"/>
        <w:right w:val="none" w:sz="0" w:space="0" w:color="auto"/>
      </w:divBdr>
    </w:div>
    <w:div w:id="1026784258">
      <w:bodyDiv w:val="1"/>
      <w:marLeft w:val="0"/>
      <w:marRight w:val="0"/>
      <w:marTop w:val="0"/>
      <w:marBottom w:val="0"/>
      <w:divBdr>
        <w:top w:val="none" w:sz="0" w:space="0" w:color="auto"/>
        <w:left w:val="none" w:sz="0" w:space="0" w:color="auto"/>
        <w:bottom w:val="none" w:sz="0" w:space="0" w:color="auto"/>
        <w:right w:val="none" w:sz="0" w:space="0" w:color="auto"/>
      </w:divBdr>
      <w:divsChild>
        <w:div w:id="1974865331">
          <w:marLeft w:val="0"/>
          <w:marRight w:val="0"/>
          <w:marTop w:val="105"/>
          <w:marBottom w:val="0"/>
          <w:divBdr>
            <w:top w:val="none" w:sz="0" w:space="0" w:color="auto"/>
            <w:left w:val="none" w:sz="0" w:space="0" w:color="auto"/>
            <w:bottom w:val="none" w:sz="0" w:space="0" w:color="auto"/>
            <w:right w:val="none" w:sz="0" w:space="0" w:color="auto"/>
          </w:divBdr>
        </w:div>
        <w:div w:id="1027096899">
          <w:marLeft w:val="0"/>
          <w:marRight w:val="0"/>
          <w:marTop w:val="0"/>
          <w:marBottom w:val="0"/>
          <w:divBdr>
            <w:top w:val="none" w:sz="0" w:space="0" w:color="auto"/>
            <w:left w:val="none" w:sz="0" w:space="0" w:color="auto"/>
            <w:bottom w:val="none" w:sz="0" w:space="0" w:color="auto"/>
            <w:right w:val="none" w:sz="0" w:space="0" w:color="auto"/>
          </w:divBdr>
          <w:divsChild>
            <w:div w:id="572811086">
              <w:marLeft w:val="255"/>
              <w:marRight w:val="0"/>
              <w:marTop w:val="0"/>
              <w:marBottom w:val="0"/>
              <w:divBdr>
                <w:top w:val="none" w:sz="0" w:space="0" w:color="auto"/>
                <w:left w:val="none" w:sz="0" w:space="0" w:color="auto"/>
                <w:bottom w:val="none" w:sz="0" w:space="0" w:color="auto"/>
                <w:right w:val="none" w:sz="0" w:space="0" w:color="auto"/>
              </w:divBdr>
            </w:div>
          </w:divsChild>
        </w:div>
        <w:div w:id="927739743">
          <w:marLeft w:val="0"/>
          <w:marRight w:val="0"/>
          <w:marTop w:val="0"/>
          <w:marBottom w:val="0"/>
          <w:divBdr>
            <w:top w:val="none" w:sz="0" w:space="0" w:color="auto"/>
            <w:left w:val="none" w:sz="0" w:space="0" w:color="auto"/>
            <w:bottom w:val="none" w:sz="0" w:space="0" w:color="auto"/>
            <w:right w:val="none" w:sz="0" w:space="0" w:color="auto"/>
          </w:divBdr>
          <w:divsChild>
            <w:div w:id="1099833301">
              <w:marLeft w:val="255"/>
              <w:marRight w:val="0"/>
              <w:marTop w:val="0"/>
              <w:marBottom w:val="0"/>
              <w:divBdr>
                <w:top w:val="none" w:sz="0" w:space="0" w:color="auto"/>
                <w:left w:val="none" w:sz="0" w:space="0" w:color="auto"/>
                <w:bottom w:val="none" w:sz="0" w:space="0" w:color="auto"/>
                <w:right w:val="none" w:sz="0" w:space="0" w:color="auto"/>
              </w:divBdr>
            </w:div>
          </w:divsChild>
        </w:div>
        <w:div w:id="971326321">
          <w:marLeft w:val="0"/>
          <w:marRight w:val="0"/>
          <w:marTop w:val="0"/>
          <w:marBottom w:val="0"/>
          <w:divBdr>
            <w:top w:val="none" w:sz="0" w:space="0" w:color="auto"/>
            <w:left w:val="none" w:sz="0" w:space="0" w:color="auto"/>
            <w:bottom w:val="none" w:sz="0" w:space="0" w:color="auto"/>
            <w:right w:val="none" w:sz="0" w:space="0" w:color="auto"/>
          </w:divBdr>
          <w:divsChild>
            <w:div w:id="1798451882">
              <w:marLeft w:val="255"/>
              <w:marRight w:val="0"/>
              <w:marTop w:val="0"/>
              <w:marBottom w:val="0"/>
              <w:divBdr>
                <w:top w:val="none" w:sz="0" w:space="0" w:color="auto"/>
                <w:left w:val="none" w:sz="0" w:space="0" w:color="auto"/>
                <w:bottom w:val="none" w:sz="0" w:space="0" w:color="auto"/>
                <w:right w:val="none" w:sz="0" w:space="0" w:color="auto"/>
              </w:divBdr>
            </w:div>
          </w:divsChild>
        </w:div>
        <w:div w:id="507409570">
          <w:marLeft w:val="0"/>
          <w:marRight w:val="0"/>
          <w:marTop w:val="0"/>
          <w:marBottom w:val="0"/>
          <w:divBdr>
            <w:top w:val="none" w:sz="0" w:space="0" w:color="auto"/>
            <w:left w:val="none" w:sz="0" w:space="0" w:color="auto"/>
            <w:bottom w:val="none" w:sz="0" w:space="0" w:color="auto"/>
            <w:right w:val="none" w:sz="0" w:space="0" w:color="auto"/>
          </w:divBdr>
          <w:divsChild>
            <w:div w:id="1871186171">
              <w:marLeft w:val="255"/>
              <w:marRight w:val="0"/>
              <w:marTop w:val="0"/>
              <w:marBottom w:val="0"/>
              <w:divBdr>
                <w:top w:val="none" w:sz="0" w:space="0" w:color="auto"/>
                <w:left w:val="none" w:sz="0" w:space="0" w:color="auto"/>
                <w:bottom w:val="none" w:sz="0" w:space="0" w:color="auto"/>
                <w:right w:val="none" w:sz="0" w:space="0" w:color="auto"/>
              </w:divBdr>
            </w:div>
          </w:divsChild>
        </w:div>
        <w:div w:id="909341592">
          <w:marLeft w:val="0"/>
          <w:marRight w:val="0"/>
          <w:marTop w:val="0"/>
          <w:marBottom w:val="0"/>
          <w:divBdr>
            <w:top w:val="none" w:sz="0" w:space="0" w:color="auto"/>
            <w:left w:val="none" w:sz="0" w:space="0" w:color="auto"/>
            <w:bottom w:val="none" w:sz="0" w:space="0" w:color="auto"/>
            <w:right w:val="none" w:sz="0" w:space="0" w:color="auto"/>
          </w:divBdr>
          <w:divsChild>
            <w:div w:id="43571522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30644551">
      <w:bodyDiv w:val="1"/>
      <w:marLeft w:val="0"/>
      <w:marRight w:val="0"/>
      <w:marTop w:val="0"/>
      <w:marBottom w:val="0"/>
      <w:divBdr>
        <w:top w:val="none" w:sz="0" w:space="0" w:color="auto"/>
        <w:left w:val="none" w:sz="0" w:space="0" w:color="auto"/>
        <w:bottom w:val="none" w:sz="0" w:space="0" w:color="auto"/>
        <w:right w:val="none" w:sz="0" w:space="0" w:color="auto"/>
      </w:divBdr>
    </w:div>
    <w:div w:id="1037311520">
      <w:bodyDiv w:val="1"/>
      <w:marLeft w:val="0"/>
      <w:marRight w:val="0"/>
      <w:marTop w:val="0"/>
      <w:marBottom w:val="0"/>
      <w:divBdr>
        <w:top w:val="none" w:sz="0" w:space="0" w:color="auto"/>
        <w:left w:val="none" w:sz="0" w:space="0" w:color="auto"/>
        <w:bottom w:val="none" w:sz="0" w:space="0" w:color="auto"/>
        <w:right w:val="none" w:sz="0" w:space="0" w:color="auto"/>
      </w:divBdr>
    </w:div>
    <w:div w:id="1056123141">
      <w:bodyDiv w:val="1"/>
      <w:marLeft w:val="0"/>
      <w:marRight w:val="0"/>
      <w:marTop w:val="0"/>
      <w:marBottom w:val="0"/>
      <w:divBdr>
        <w:top w:val="none" w:sz="0" w:space="0" w:color="auto"/>
        <w:left w:val="none" w:sz="0" w:space="0" w:color="auto"/>
        <w:bottom w:val="none" w:sz="0" w:space="0" w:color="auto"/>
        <w:right w:val="none" w:sz="0" w:space="0" w:color="auto"/>
      </w:divBdr>
    </w:div>
    <w:div w:id="1065680916">
      <w:bodyDiv w:val="1"/>
      <w:marLeft w:val="0"/>
      <w:marRight w:val="0"/>
      <w:marTop w:val="0"/>
      <w:marBottom w:val="0"/>
      <w:divBdr>
        <w:top w:val="none" w:sz="0" w:space="0" w:color="auto"/>
        <w:left w:val="none" w:sz="0" w:space="0" w:color="auto"/>
        <w:bottom w:val="none" w:sz="0" w:space="0" w:color="auto"/>
        <w:right w:val="none" w:sz="0" w:space="0" w:color="auto"/>
      </w:divBdr>
      <w:divsChild>
        <w:div w:id="604383295">
          <w:marLeft w:val="0"/>
          <w:marRight w:val="0"/>
          <w:marTop w:val="150"/>
          <w:marBottom w:val="168"/>
          <w:divBdr>
            <w:top w:val="none" w:sz="0" w:space="0" w:color="auto"/>
            <w:left w:val="none" w:sz="0" w:space="0" w:color="auto"/>
            <w:bottom w:val="none" w:sz="0" w:space="0" w:color="auto"/>
            <w:right w:val="none" w:sz="0" w:space="0" w:color="auto"/>
          </w:divBdr>
        </w:div>
        <w:div w:id="1267151865">
          <w:marLeft w:val="0"/>
          <w:marRight w:val="0"/>
          <w:marTop w:val="0"/>
          <w:marBottom w:val="0"/>
          <w:divBdr>
            <w:top w:val="none" w:sz="0" w:space="0" w:color="auto"/>
            <w:left w:val="none" w:sz="0" w:space="0" w:color="auto"/>
            <w:bottom w:val="none" w:sz="0" w:space="0" w:color="auto"/>
            <w:right w:val="none" w:sz="0" w:space="0" w:color="auto"/>
          </w:divBdr>
          <w:divsChild>
            <w:div w:id="413211175">
              <w:marLeft w:val="255"/>
              <w:marRight w:val="0"/>
              <w:marTop w:val="0"/>
              <w:marBottom w:val="0"/>
              <w:divBdr>
                <w:top w:val="none" w:sz="0" w:space="0" w:color="auto"/>
                <w:left w:val="none" w:sz="0" w:space="0" w:color="auto"/>
                <w:bottom w:val="none" w:sz="0" w:space="0" w:color="auto"/>
                <w:right w:val="none" w:sz="0" w:space="0" w:color="auto"/>
              </w:divBdr>
            </w:div>
          </w:divsChild>
        </w:div>
        <w:div w:id="324168972">
          <w:marLeft w:val="0"/>
          <w:marRight w:val="0"/>
          <w:marTop w:val="0"/>
          <w:marBottom w:val="0"/>
          <w:divBdr>
            <w:top w:val="none" w:sz="0" w:space="0" w:color="auto"/>
            <w:left w:val="none" w:sz="0" w:space="0" w:color="auto"/>
            <w:bottom w:val="none" w:sz="0" w:space="0" w:color="auto"/>
            <w:right w:val="none" w:sz="0" w:space="0" w:color="auto"/>
          </w:divBdr>
          <w:divsChild>
            <w:div w:id="2062513935">
              <w:marLeft w:val="255"/>
              <w:marRight w:val="0"/>
              <w:marTop w:val="0"/>
              <w:marBottom w:val="0"/>
              <w:divBdr>
                <w:top w:val="none" w:sz="0" w:space="0" w:color="auto"/>
                <w:left w:val="none" w:sz="0" w:space="0" w:color="auto"/>
                <w:bottom w:val="none" w:sz="0" w:space="0" w:color="auto"/>
                <w:right w:val="none" w:sz="0" w:space="0" w:color="auto"/>
              </w:divBdr>
            </w:div>
          </w:divsChild>
        </w:div>
        <w:div w:id="231353152">
          <w:marLeft w:val="0"/>
          <w:marRight w:val="0"/>
          <w:marTop w:val="0"/>
          <w:marBottom w:val="0"/>
          <w:divBdr>
            <w:top w:val="none" w:sz="0" w:space="0" w:color="auto"/>
            <w:left w:val="none" w:sz="0" w:space="0" w:color="auto"/>
            <w:bottom w:val="none" w:sz="0" w:space="0" w:color="auto"/>
            <w:right w:val="none" w:sz="0" w:space="0" w:color="auto"/>
          </w:divBdr>
          <w:divsChild>
            <w:div w:id="473105799">
              <w:marLeft w:val="255"/>
              <w:marRight w:val="0"/>
              <w:marTop w:val="0"/>
              <w:marBottom w:val="0"/>
              <w:divBdr>
                <w:top w:val="none" w:sz="0" w:space="0" w:color="auto"/>
                <w:left w:val="none" w:sz="0" w:space="0" w:color="auto"/>
                <w:bottom w:val="none" w:sz="0" w:space="0" w:color="auto"/>
                <w:right w:val="none" w:sz="0" w:space="0" w:color="auto"/>
              </w:divBdr>
            </w:div>
          </w:divsChild>
        </w:div>
        <w:div w:id="300884699">
          <w:marLeft w:val="0"/>
          <w:marRight w:val="0"/>
          <w:marTop w:val="0"/>
          <w:marBottom w:val="0"/>
          <w:divBdr>
            <w:top w:val="none" w:sz="0" w:space="0" w:color="auto"/>
            <w:left w:val="none" w:sz="0" w:space="0" w:color="auto"/>
            <w:bottom w:val="none" w:sz="0" w:space="0" w:color="auto"/>
            <w:right w:val="none" w:sz="0" w:space="0" w:color="auto"/>
          </w:divBdr>
          <w:divsChild>
            <w:div w:id="13214954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2653573">
      <w:bodyDiv w:val="1"/>
      <w:marLeft w:val="0"/>
      <w:marRight w:val="0"/>
      <w:marTop w:val="0"/>
      <w:marBottom w:val="0"/>
      <w:divBdr>
        <w:top w:val="none" w:sz="0" w:space="0" w:color="auto"/>
        <w:left w:val="none" w:sz="0" w:space="0" w:color="auto"/>
        <w:bottom w:val="none" w:sz="0" w:space="0" w:color="auto"/>
        <w:right w:val="none" w:sz="0" w:space="0" w:color="auto"/>
      </w:divBdr>
    </w:div>
    <w:div w:id="1072965881">
      <w:bodyDiv w:val="1"/>
      <w:marLeft w:val="0"/>
      <w:marRight w:val="0"/>
      <w:marTop w:val="0"/>
      <w:marBottom w:val="0"/>
      <w:divBdr>
        <w:top w:val="none" w:sz="0" w:space="0" w:color="auto"/>
        <w:left w:val="none" w:sz="0" w:space="0" w:color="auto"/>
        <w:bottom w:val="none" w:sz="0" w:space="0" w:color="auto"/>
        <w:right w:val="none" w:sz="0" w:space="0" w:color="auto"/>
      </w:divBdr>
      <w:divsChild>
        <w:div w:id="636490439">
          <w:marLeft w:val="0"/>
          <w:marRight w:val="0"/>
          <w:marTop w:val="105"/>
          <w:marBottom w:val="0"/>
          <w:divBdr>
            <w:top w:val="none" w:sz="0" w:space="0" w:color="auto"/>
            <w:left w:val="none" w:sz="0" w:space="0" w:color="auto"/>
            <w:bottom w:val="none" w:sz="0" w:space="0" w:color="auto"/>
            <w:right w:val="none" w:sz="0" w:space="0" w:color="auto"/>
          </w:divBdr>
        </w:div>
        <w:div w:id="572206927">
          <w:marLeft w:val="0"/>
          <w:marRight w:val="0"/>
          <w:marTop w:val="0"/>
          <w:marBottom w:val="0"/>
          <w:divBdr>
            <w:top w:val="none" w:sz="0" w:space="0" w:color="auto"/>
            <w:left w:val="none" w:sz="0" w:space="0" w:color="auto"/>
            <w:bottom w:val="none" w:sz="0" w:space="0" w:color="auto"/>
            <w:right w:val="none" w:sz="0" w:space="0" w:color="auto"/>
          </w:divBdr>
          <w:divsChild>
            <w:div w:id="1723094606">
              <w:marLeft w:val="255"/>
              <w:marRight w:val="0"/>
              <w:marTop w:val="0"/>
              <w:marBottom w:val="0"/>
              <w:divBdr>
                <w:top w:val="none" w:sz="0" w:space="0" w:color="auto"/>
                <w:left w:val="none" w:sz="0" w:space="0" w:color="auto"/>
                <w:bottom w:val="none" w:sz="0" w:space="0" w:color="auto"/>
                <w:right w:val="none" w:sz="0" w:space="0" w:color="auto"/>
              </w:divBdr>
            </w:div>
          </w:divsChild>
        </w:div>
        <w:div w:id="191502949">
          <w:marLeft w:val="0"/>
          <w:marRight w:val="0"/>
          <w:marTop w:val="0"/>
          <w:marBottom w:val="0"/>
          <w:divBdr>
            <w:top w:val="none" w:sz="0" w:space="0" w:color="auto"/>
            <w:left w:val="none" w:sz="0" w:space="0" w:color="auto"/>
            <w:bottom w:val="none" w:sz="0" w:space="0" w:color="auto"/>
            <w:right w:val="none" w:sz="0" w:space="0" w:color="auto"/>
          </w:divBdr>
          <w:divsChild>
            <w:div w:id="2098211096">
              <w:marLeft w:val="255"/>
              <w:marRight w:val="0"/>
              <w:marTop w:val="0"/>
              <w:marBottom w:val="0"/>
              <w:divBdr>
                <w:top w:val="none" w:sz="0" w:space="0" w:color="auto"/>
                <w:left w:val="none" w:sz="0" w:space="0" w:color="auto"/>
                <w:bottom w:val="none" w:sz="0" w:space="0" w:color="auto"/>
                <w:right w:val="none" w:sz="0" w:space="0" w:color="auto"/>
              </w:divBdr>
            </w:div>
          </w:divsChild>
        </w:div>
        <w:div w:id="681515900">
          <w:marLeft w:val="0"/>
          <w:marRight w:val="0"/>
          <w:marTop w:val="0"/>
          <w:marBottom w:val="0"/>
          <w:divBdr>
            <w:top w:val="none" w:sz="0" w:space="0" w:color="auto"/>
            <w:left w:val="none" w:sz="0" w:space="0" w:color="auto"/>
            <w:bottom w:val="none" w:sz="0" w:space="0" w:color="auto"/>
            <w:right w:val="none" w:sz="0" w:space="0" w:color="auto"/>
          </w:divBdr>
          <w:divsChild>
            <w:div w:id="928730118">
              <w:marLeft w:val="255"/>
              <w:marRight w:val="0"/>
              <w:marTop w:val="0"/>
              <w:marBottom w:val="0"/>
              <w:divBdr>
                <w:top w:val="none" w:sz="0" w:space="0" w:color="auto"/>
                <w:left w:val="none" w:sz="0" w:space="0" w:color="auto"/>
                <w:bottom w:val="none" w:sz="0" w:space="0" w:color="auto"/>
                <w:right w:val="none" w:sz="0" w:space="0" w:color="auto"/>
              </w:divBdr>
            </w:div>
          </w:divsChild>
        </w:div>
        <w:div w:id="671493879">
          <w:marLeft w:val="0"/>
          <w:marRight w:val="0"/>
          <w:marTop w:val="0"/>
          <w:marBottom w:val="0"/>
          <w:divBdr>
            <w:top w:val="none" w:sz="0" w:space="0" w:color="auto"/>
            <w:left w:val="none" w:sz="0" w:space="0" w:color="auto"/>
            <w:bottom w:val="none" w:sz="0" w:space="0" w:color="auto"/>
            <w:right w:val="none" w:sz="0" w:space="0" w:color="auto"/>
          </w:divBdr>
          <w:divsChild>
            <w:div w:id="12042005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6828717">
      <w:bodyDiv w:val="1"/>
      <w:marLeft w:val="0"/>
      <w:marRight w:val="0"/>
      <w:marTop w:val="0"/>
      <w:marBottom w:val="0"/>
      <w:divBdr>
        <w:top w:val="none" w:sz="0" w:space="0" w:color="auto"/>
        <w:left w:val="none" w:sz="0" w:space="0" w:color="auto"/>
        <w:bottom w:val="none" w:sz="0" w:space="0" w:color="auto"/>
        <w:right w:val="none" w:sz="0" w:space="0" w:color="auto"/>
      </w:divBdr>
    </w:div>
    <w:div w:id="1097561070">
      <w:bodyDiv w:val="1"/>
      <w:marLeft w:val="0"/>
      <w:marRight w:val="0"/>
      <w:marTop w:val="0"/>
      <w:marBottom w:val="0"/>
      <w:divBdr>
        <w:top w:val="none" w:sz="0" w:space="0" w:color="auto"/>
        <w:left w:val="none" w:sz="0" w:space="0" w:color="auto"/>
        <w:bottom w:val="none" w:sz="0" w:space="0" w:color="auto"/>
        <w:right w:val="none" w:sz="0" w:space="0" w:color="auto"/>
      </w:divBdr>
    </w:div>
    <w:div w:id="1098797895">
      <w:bodyDiv w:val="1"/>
      <w:marLeft w:val="0"/>
      <w:marRight w:val="0"/>
      <w:marTop w:val="0"/>
      <w:marBottom w:val="0"/>
      <w:divBdr>
        <w:top w:val="none" w:sz="0" w:space="0" w:color="auto"/>
        <w:left w:val="none" w:sz="0" w:space="0" w:color="auto"/>
        <w:bottom w:val="none" w:sz="0" w:space="0" w:color="auto"/>
        <w:right w:val="none" w:sz="0" w:space="0" w:color="auto"/>
      </w:divBdr>
      <w:divsChild>
        <w:div w:id="173738032">
          <w:marLeft w:val="0"/>
          <w:marRight w:val="0"/>
          <w:marTop w:val="150"/>
          <w:marBottom w:val="168"/>
          <w:divBdr>
            <w:top w:val="none" w:sz="0" w:space="0" w:color="auto"/>
            <w:left w:val="none" w:sz="0" w:space="0" w:color="auto"/>
            <w:bottom w:val="none" w:sz="0" w:space="0" w:color="auto"/>
            <w:right w:val="none" w:sz="0" w:space="0" w:color="auto"/>
          </w:divBdr>
        </w:div>
        <w:div w:id="690495877">
          <w:marLeft w:val="0"/>
          <w:marRight w:val="0"/>
          <w:marTop w:val="0"/>
          <w:marBottom w:val="0"/>
          <w:divBdr>
            <w:top w:val="none" w:sz="0" w:space="0" w:color="auto"/>
            <w:left w:val="none" w:sz="0" w:space="0" w:color="auto"/>
            <w:bottom w:val="none" w:sz="0" w:space="0" w:color="auto"/>
            <w:right w:val="none" w:sz="0" w:space="0" w:color="auto"/>
          </w:divBdr>
        </w:div>
        <w:div w:id="1789860841">
          <w:marLeft w:val="0"/>
          <w:marRight w:val="0"/>
          <w:marTop w:val="0"/>
          <w:marBottom w:val="0"/>
          <w:divBdr>
            <w:top w:val="none" w:sz="0" w:space="0" w:color="auto"/>
            <w:left w:val="none" w:sz="0" w:space="0" w:color="auto"/>
            <w:bottom w:val="none" w:sz="0" w:space="0" w:color="auto"/>
            <w:right w:val="none" w:sz="0" w:space="0" w:color="auto"/>
          </w:divBdr>
        </w:div>
      </w:divsChild>
    </w:div>
    <w:div w:id="1100758451">
      <w:bodyDiv w:val="1"/>
      <w:marLeft w:val="0"/>
      <w:marRight w:val="0"/>
      <w:marTop w:val="0"/>
      <w:marBottom w:val="0"/>
      <w:divBdr>
        <w:top w:val="none" w:sz="0" w:space="0" w:color="auto"/>
        <w:left w:val="none" w:sz="0" w:space="0" w:color="auto"/>
        <w:bottom w:val="none" w:sz="0" w:space="0" w:color="auto"/>
        <w:right w:val="none" w:sz="0" w:space="0" w:color="auto"/>
      </w:divBdr>
    </w:div>
    <w:div w:id="1111818407">
      <w:bodyDiv w:val="1"/>
      <w:marLeft w:val="0"/>
      <w:marRight w:val="0"/>
      <w:marTop w:val="0"/>
      <w:marBottom w:val="0"/>
      <w:divBdr>
        <w:top w:val="none" w:sz="0" w:space="0" w:color="auto"/>
        <w:left w:val="none" w:sz="0" w:space="0" w:color="auto"/>
        <w:bottom w:val="none" w:sz="0" w:space="0" w:color="auto"/>
        <w:right w:val="none" w:sz="0" w:space="0" w:color="auto"/>
      </w:divBdr>
      <w:divsChild>
        <w:div w:id="1711570401">
          <w:marLeft w:val="0"/>
          <w:marRight w:val="0"/>
          <w:marTop w:val="105"/>
          <w:marBottom w:val="0"/>
          <w:divBdr>
            <w:top w:val="none" w:sz="0" w:space="0" w:color="auto"/>
            <w:left w:val="none" w:sz="0" w:space="0" w:color="auto"/>
            <w:bottom w:val="none" w:sz="0" w:space="0" w:color="auto"/>
            <w:right w:val="none" w:sz="0" w:space="0" w:color="auto"/>
          </w:divBdr>
        </w:div>
        <w:div w:id="580410351">
          <w:marLeft w:val="0"/>
          <w:marRight w:val="0"/>
          <w:marTop w:val="0"/>
          <w:marBottom w:val="0"/>
          <w:divBdr>
            <w:top w:val="none" w:sz="0" w:space="0" w:color="auto"/>
            <w:left w:val="none" w:sz="0" w:space="0" w:color="auto"/>
            <w:bottom w:val="none" w:sz="0" w:space="0" w:color="auto"/>
            <w:right w:val="none" w:sz="0" w:space="0" w:color="auto"/>
          </w:divBdr>
          <w:divsChild>
            <w:div w:id="1422608517">
              <w:marLeft w:val="255"/>
              <w:marRight w:val="0"/>
              <w:marTop w:val="0"/>
              <w:marBottom w:val="0"/>
              <w:divBdr>
                <w:top w:val="none" w:sz="0" w:space="0" w:color="auto"/>
                <w:left w:val="none" w:sz="0" w:space="0" w:color="auto"/>
                <w:bottom w:val="none" w:sz="0" w:space="0" w:color="auto"/>
                <w:right w:val="none" w:sz="0" w:space="0" w:color="auto"/>
              </w:divBdr>
            </w:div>
          </w:divsChild>
        </w:div>
        <w:div w:id="1744374665">
          <w:marLeft w:val="0"/>
          <w:marRight w:val="0"/>
          <w:marTop w:val="0"/>
          <w:marBottom w:val="0"/>
          <w:divBdr>
            <w:top w:val="none" w:sz="0" w:space="0" w:color="auto"/>
            <w:left w:val="none" w:sz="0" w:space="0" w:color="auto"/>
            <w:bottom w:val="none" w:sz="0" w:space="0" w:color="auto"/>
            <w:right w:val="none" w:sz="0" w:space="0" w:color="auto"/>
          </w:divBdr>
          <w:divsChild>
            <w:div w:id="253514937">
              <w:marLeft w:val="255"/>
              <w:marRight w:val="0"/>
              <w:marTop w:val="0"/>
              <w:marBottom w:val="0"/>
              <w:divBdr>
                <w:top w:val="none" w:sz="0" w:space="0" w:color="auto"/>
                <w:left w:val="none" w:sz="0" w:space="0" w:color="auto"/>
                <w:bottom w:val="none" w:sz="0" w:space="0" w:color="auto"/>
                <w:right w:val="none" w:sz="0" w:space="0" w:color="auto"/>
              </w:divBdr>
            </w:div>
          </w:divsChild>
        </w:div>
        <w:div w:id="73935993">
          <w:marLeft w:val="0"/>
          <w:marRight w:val="0"/>
          <w:marTop w:val="0"/>
          <w:marBottom w:val="0"/>
          <w:divBdr>
            <w:top w:val="none" w:sz="0" w:space="0" w:color="auto"/>
            <w:left w:val="none" w:sz="0" w:space="0" w:color="auto"/>
            <w:bottom w:val="none" w:sz="0" w:space="0" w:color="auto"/>
            <w:right w:val="none" w:sz="0" w:space="0" w:color="auto"/>
          </w:divBdr>
          <w:divsChild>
            <w:div w:id="356933992">
              <w:marLeft w:val="255"/>
              <w:marRight w:val="0"/>
              <w:marTop w:val="0"/>
              <w:marBottom w:val="0"/>
              <w:divBdr>
                <w:top w:val="none" w:sz="0" w:space="0" w:color="auto"/>
                <w:left w:val="none" w:sz="0" w:space="0" w:color="auto"/>
                <w:bottom w:val="none" w:sz="0" w:space="0" w:color="auto"/>
                <w:right w:val="none" w:sz="0" w:space="0" w:color="auto"/>
              </w:divBdr>
            </w:div>
          </w:divsChild>
        </w:div>
        <w:div w:id="1841694122">
          <w:marLeft w:val="0"/>
          <w:marRight w:val="0"/>
          <w:marTop w:val="0"/>
          <w:marBottom w:val="0"/>
          <w:divBdr>
            <w:top w:val="none" w:sz="0" w:space="0" w:color="auto"/>
            <w:left w:val="none" w:sz="0" w:space="0" w:color="auto"/>
            <w:bottom w:val="none" w:sz="0" w:space="0" w:color="auto"/>
            <w:right w:val="none" w:sz="0" w:space="0" w:color="auto"/>
          </w:divBdr>
          <w:divsChild>
            <w:div w:id="5492221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0106912">
      <w:bodyDiv w:val="1"/>
      <w:marLeft w:val="0"/>
      <w:marRight w:val="0"/>
      <w:marTop w:val="0"/>
      <w:marBottom w:val="0"/>
      <w:divBdr>
        <w:top w:val="none" w:sz="0" w:space="0" w:color="auto"/>
        <w:left w:val="none" w:sz="0" w:space="0" w:color="auto"/>
        <w:bottom w:val="none" w:sz="0" w:space="0" w:color="auto"/>
        <w:right w:val="none" w:sz="0" w:space="0" w:color="auto"/>
      </w:divBdr>
    </w:div>
    <w:div w:id="1120341147">
      <w:bodyDiv w:val="1"/>
      <w:marLeft w:val="0"/>
      <w:marRight w:val="0"/>
      <w:marTop w:val="0"/>
      <w:marBottom w:val="0"/>
      <w:divBdr>
        <w:top w:val="none" w:sz="0" w:space="0" w:color="auto"/>
        <w:left w:val="none" w:sz="0" w:space="0" w:color="auto"/>
        <w:bottom w:val="none" w:sz="0" w:space="0" w:color="auto"/>
        <w:right w:val="none" w:sz="0" w:space="0" w:color="auto"/>
      </w:divBdr>
      <w:divsChild>
        <w:div w:id="694888869">
          <w:marLeft w:val="0"/>
          <w:marRight w:val="0"/>
          <w:marTop w:val="150"/>
          <w:marBottom w:val="168"/>
          <w:divBdr>
            <w:top w:val="none" w:sz="0" w:space="0" w:color="auto"/>
            <w:left w:val="none" w:sz="0" w:space="0" w:color="auto"/>
            <w:bottom w:val="none" w:sz="0" w:space="0" w:color="auto"/>
            <w:right w:val="none" w:sz="0" w:space="0" w:color="auto"/>
          </w:divBdr>
        </w:div>
        <w:div w:id="1988894314">
          <w:marLeft w:val="0"/>
          <w:marRight w:val="0"/>
          <w:marTop w:val="0"/>
          <w:marBottom w:val="0"/>
          <w:divBdr>
            <w:top w:val="none" w:sz="0" w:space="0" w:color="auto"/>
            <w:left w:val="none" w:sz="0" w:space="0" w:color="auto"/>
            <w:bottom w:val="none" w:sz="0" w:space="0" w:color="auto"/>
            <w:right w:val="none" w:sz="0" w:space="0" w:color="auto"/>
          </w:divBdr>
          <w:divsChild>
            <w:div w:id="655190714">
              <w:marLeft w:val="255"/>
              <w:marRight w:val="0"/>
              <w:marTop w:val="0"/>
              <w:marBottom w:val="0"/>
              <w:divBdr>
                <w:top w:val="none" w:sz="0" w:space="0" w:color="auto"/>
                <w:left w:val="none" w:sz="0" w:space="0" w:color="auto"/>
                <w:bottom w:val="none" w:sz="0" w:space="0" w:color="auto"/>
                <w:right w:val="none" w:sz="0" w:space="0" w:color="auto"/>
              </w:divBdr>
            </w:div>
          </w:divsChild>
        </w:div>
        <w:div w:id="884294211">
          <w:marLeft w:val="0"/>
          <w:marRight w:val="0"/>
          <w:marTop w:val="0"/>
          <w:marBottom w:val="0"/>
          <w:divBdr>
            <w:top w:val="none" w:sz="0" w:space="0" w:color="auto"/>
            <w:left w:val="none" w:sz="0" w:space="0" w:color="auto"/>
            <w:bottom w:val="none" w:sz="0" w:space="0" w:color="auto"/>
            <w:right w:val="none" w:sz="0" w:space="0" w:color="auto"/>
          </w:divBdr>
          <w:divsChild>
            <w:div w:id="1347439502">
              <w:marLeft w:val="255"/>
              <w:marRight w:val="0"/>
              <w:marTop w:val="0"/>
              <w:marBottom w:val="0"/>
              <w:divBdr>
                <w:top w:val="none" w:sz="0" w:space="0" w:color="auto"/>
                <w:left w:val="none" w:sz="0" w:space="0" w:color="auto"/>
                <w:bottom w:val="none" w:sz="0" w:space="0" w:color="auto"/>
                <w:right w:val="none" w:sz="0" w:space="0" w:color="auto"/>
              </w:divBdr>
            </w:div>
          </w:divsChild>
        </w:div>
        <w:div w:id="311566498">
          <w:marLeft w:val="0"/>
          <w:marRight w:val="0"/>
          <w:marTop w:val="0"/>
          <w:marBottom w:val="0"/>
          <w:divBdr>
            <w:top w:val="none" w:sz="0" w:space="0" w:color="auto"/>
            <w:left w:val="none" w:sz="0" w:space="0" w:color="auto"/>
            <w:bottom w:val="none" w:sz="0" w:space="0" w:color="auto"/>
            <w:right w:val="none" w:sz="0" w:space="0" w:color="auto"/>
          </w:divBdr>
          <w:divsChild>
            <w:div w:id="499929347">
              <w:marLeft w:val="255"/>
              <w:marRight w:val="0"/>
              <w:marTop w:val="0"/>
              <w:marBottom w:val="0"/>
              <w:divBdr>
                <w:top w:val="none" w:sz="0" w:space="0" w:color="auto"/>
                <w:left w:val="none" w:sz="0" w:space="0" w:color="auto"/>
                <w:bottom w:val="none" w:sz="0" w:space="0" w:color="auto"/>
                <w:right w:val="none" w:sz="0" w:space="0" w:color="auto"/>
              </w:divBdr>
            </w:div>
          </w:divsChild>
        </w:div>
        <w:div w:id="1242905926">
          <w:marLeft w:val="0"/>
          <w:marRight w:val="0"/>
          <w:marTop w:val="0"/>
          <w:marBottom w:val="0"/>
          <w:divBdr>
            <w:top w:val="none" w:sz="0" w:space="0" w:color="auto"/>
            <w:left w:val="none" w:sz="0" w:space="0" w:color="auto"/>
            <w:bottom w:val="none" w:sz="0" w:space="0" w:color="auto"/>
            <w:right w:val="none" w:sz="0" w:space="0" w:color="auto"/>
          </w:divBdr>
          <w:divsChild>
            <w:div w:id="1953320063">
              <w:marLeft w:val="255"/>
              <w:marRight w:val="0"/>
              <w:marTop w:val="0"/>
              <w:marBottom w:val="0"/>
              <w:divBdr>
                <w:top w:val="none" w:sz="0" w:space="0" w:color="auto"/>
                <w:left w:val="none" w:sz="0" w:space="0" w:color="auto"/>
                <w:bottom w:val="none" w:sz="0" w:space="0" w:color="auto"/>
                <w:right w:val="none" w:sz="0" w:space="0" w:color="auto"/>
              </w:divBdr>
            </w:div>
          </w:divsChild>
        </w:div>
        <w:div w:id="292053981">
          <w:marLeft w:val="0"/>
          <w:marRight w:val="0"/>
          <w:marTop w:val="0"/>
          <w:marBottom w:val="0"/>
          <w:divBdr>
            <w:top w:val="none" w:sz="0" w:space="0" w:color="auto"/>
            <w:left w:val="none" w:sz="0" w:space="0" w:color="auto"/>
            <w:bottom w:val="none" w:sz="0" w:space="0" w:color="auto"/>
            <w:right w:val="none" w:sz="0" w:space="0" w:color="auto"/>
          </w:divBdr>
          <w:divsChild>
            <w:div w:id="85107288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1071910">
      <w:bodyDiv w:val="1"/>
      <w:marLeft w:val="0"/>
      <w:marRight w:val="0"/>
      <w:marTop w:val="0"/>
      <w:marBottom w:val="0"/>
      <w:divBdr>
        <w:top w:val="none" w:sz="0" w:space="0" w:color="auto"/>
        <w:left w:val="none" w:sz="0" w:space="0" w:color="auto"/>
        <w:bottom w:val="none" w:sz="0" w:space="0" w:color="auto"/>
        <w:right w:val="none" w:sz="0" w:space="0" w:color="auto"/>
      </w:divBdr>
      <w:divsChild>
        <w:div w:id="1987928096">
          <w:marLeft w:val="0"/>
          <w:marRight w:val="0"/>
          <w:marTop w:val="0"/>
          <w:marBottom w:val="0"/>
          <w:divBdr>
            <w:top w:val="none" w:sz="0" w:space="0" w:color="auto"/>
            <w:left w:val="none" w:sz="0" w:space="0" w:color="auto"/>
            <w:bottom w:val="none" w:sz="0" w:space="0" w:color="auto"/>
            <w:right w:val="none" w:sz="0" w:space="0" w:color="auto"/>
          </w:divBdr>
          <w:divsChild>
            <w:div w:id="1183858392">
              <w:marLeft w:val="0"/>
              <w:marRight w:val="0"/>
              <w:marTop w:val="0"/>
              <w:marBottom w:val="0"/>
              <w:divBdr>
                <w:top w:val="none" w:sz="0" w:space="0" w:color="auto"/>
                <w:left w:val="none" w:sz="0" w:space="0" w:color="auto"/>
                <w:bottom w:val="none" w:sz="0" w:space="0" w:color="auto"/>
                <w:right w:val="none" w:sz="0" w:space="0" w:color="auto"/>
              </w:divBdr>
              <w:divsChild>
                <w:div w:id="1884635362">
                  <w:marLeft w:val="0"/>
                  <w:marRight w:val="0"/>
                  <w:marTop w:val="0"/>
                  <w:marBottom w:val="0"/>
                  <w:divBdr>
                    <w:top w:val="none" w:sz="0" w:space="0" w:color="auto"/>
                    <w:left w:val="none" w:sz="0" w:space="0" w:color="auto"/>
                    <w:bottom w:val="none" w:sz="0" w:space="0" w:color="auto"/>
                    <w:right w:val="none" w:sz="0" w:space="0" w:color="auto"/>
                  </w:divBdr>
                  <w:divsChild>
                    <w:div w:id="1325474247">
                      <w:marLeft w:val="0"/>
                      <w:marRight w:val="0"/>
                      <w:marTop w:val="0"/>
                      <w:marBottom w:val="0"/>
                      <w:divBdr>
                        <w:top w:val="none" w:sz="0" w:space="0" w:color="auto"/>
                        <w:left w:val="none" w:sz="0" w:space="0" w:color="auto"/>
                        <w:bottom w:val="none" w:sz="0" w:space="0" w:color="auto"/>
                        <w:right w:val="none" w:sz="0" w:space="0" w:color="auto"/>
                      </w:divBdr>
                      <w:divsChild>
                        <w:div w:id="1900169807">
                          <w:marLeft w:val="0"/>
                          <w:marRight w:val="0"/>
                          <w:marTop w:val="0"/>
                          <w:marBottom w:val="0"/>
                          <w:divBdr>
                            <w:top w:val="none" w:sz="0" w:space="0" w:color="auto"/>
                            <w:left w:val="none" w:sz="0" w:space="0" w:color="auto"/>
                            <w:bottom w:val="none" w:sz="0" w:space="0" w:color="auto"/>
                            <w:right w:val="none" w:sz="0" w:space="0" w:color="auto"/>
                          </w:divBdr>
                          <w:divsChild>
                            <w:div w:id="484247148">
                              <w:marLeft w:val="0"/>
                              <w:marRight w:val="0"/>
                              <w:marTop w:val="0"/>
                              <w:marBottom w:val="0"/>
                              <w:divBdr>
                                <w:top w:val="none" w:sz="0" w:space="0" w:color="auto"/>
                                <w:left w:val="none" w:sz="0" w:space="0" w:color="auto"/>
                                <w:bottom w:val="none" w:sz="0" w:space="0" w:color="auto"/>
                                <w:right w:val="none" w:sz="0" w:space="0" w:color="auto"/>
                              </w:divBdr>
                              <w:divsChild>
                                <w:div w:id="2022773258">
                                  <w:marLeft w:val="0"/>
                                  <w:marRight w:val="0"/>
                                  <w:marTop w:val="0"/>
                                  <w:marBottom w:val="0"/>
                                  <w:divBdr>
                                    <w:top w:val="none" w:sz="0" w:space="0" w:color="auto"/>
                                    <w:left w:val="none" w:sz="0" w:space="0" w:color="auto"/>
                                    <w:bottom w:val="none" w:sz="0" w:space="0" w:color="auto"/>
                                    <w:right w:val="none" w:sz="0" w:space="0" w:color="auto"/>
                                  </w:divBdr>
                                  <w:divsChild>
                                    <w:div w:id="259336865">
                                      <w:marLeft w:val="0"/>
                                      <w:marRight w:val="0"/>
                                      <w:marTop w:val="0"/>
                                      <w:marBottom w:val="0"/>
                                      <w:divBdr>
                                        <w:top w:val="none" w:sz="0" w:space="0" w:color="auto"/>
                                        <w:left w:val="none" w:sz="0" w:space="0" w:color="auto"/>
                                        <w:bottom w:val="none" w:sz="0" w:space="0" w:color="auto"/>
                                        <w:right w:val="none" w:sz="0" w:space="0" w:color="auto"/>
                                      </w:divBdr>
                                      <w:divsChild>
                                        <w:div w:id="97024282">
                                          <w:marLeft w:val="0"/>
                                          <w:marRight w:val="0"/>
                                          <w:marTop w:val="0"/>
                                          <w:marBottom w:val="0"/>
                                          <w:divBdr>
                                            <w:top w:val="none" w:sz="0" w:space="0" w:color="auto"/>
                                            <w:left w:val="none" w:sz="0" w:space="0" w:color="auto"/>
                                            <w:bottom w:val="none" w:sz="0" w:space="0" w:color="auto"/>
                                            <w:right w:val="none" w:sz="0" w:space="0" w:color="auto"/>
                                          </w:divBdr>
                                          <w:divsChild>
                                            <w:div w:id="1823308689">
                                              <w:marLeft w:val="0"/>
                                              <w:marRight w:val="0"/>
                                              <w:marTop w:val="0"/>
                                              <w:marBottom w:val="0"/>
                                              <w:divBdr>
                                                <w:top w:val="none" w:sz="0" w:space="0" w:color="auto"/>
                                                <w:left w:val="none" w:sz="0" w:space="0" w:color="auto"/>
                                                <w:bottom w:val="none" w:sz="0" w:space="0" w:color="auto"/>
                                                <w:right w:val="none" w:sz="0" w:space="0" w:color="auto"/>
                                              </w:divBdr>
                                              <w:divsChild>
                                                <w:div w:id="380062151">
                                                  <w:marLeft w:val="0"/>
                                                  <w:marRight w:val="0"/>
                                                  <w:marTop w:val="0"/>
                                                  <w:marBottom w:val="0"/>
                                                  <w:divBdr>
                                                    <w:top w:val="none" w:sz="0" w:space="0" w:color="auto"/>
                                                    <w:left w:val="none" w:sz="0" w:space="0" w:color="auto"/>
                                                    <w:bottom w:val="none" w:sz="0" w:space="0" w:color="auto"/>
                                                    <w:right w:val="none" w:sz="0" w:space="0" w:color="auto"/>
                                                  </w:divBdr>
                                                  <w:divsChild>
                                                    <w:div w:id="188757627">
                                                      <w:marLeft w:val="0"/>
                                                      <w:marRight w:val="0"/>
                                                      <w:marTop w:val="0"/>
                                                      <w:marBottom w:val="0"/>
                                                      <w:divBdr>
                                                        <w:top w:val="none" w:sz="0" w:space="0" w:color="auto"/>
                                                        <w:left w:val="none" w:sz="0" w:space="0" w:color="auto"/>
                                                        <w:bottom w:val="none" w:sz="0" w:space="0" w:color="auto"/>
                                                        <w:right w:val="none" w:sz="0" w:space="0" w:color="auto"/>
                                                      </w:divBdr>
                                                      <w:divsChild>
                                                        <w:div w:id="1385445193">
                                                          <w:marLeft w:val="0"/>
                                                          <w:marRight w:val="0"/>
                                                          <w:marTop w:val="0"/>
                                                          <w:marBottom w:val="0"/>
                                                          <w:divBdr>
                                                            <w:top w:val="none" w:sz="0" w:space="0" w:color="auto"/>
                                                            <w:left w:val="none" w:sz="0" w:space="0" w:color="auto"/>
                                                            <w:bottom w:val="none" w:sz="0" w:space="0" w:color="auto"/>
                                                            <w:right w:val="none" w:sz="0" w:space="0" w:color="auto"/>
                                                          </w:divBdr>
                                                          <w:divsChild>
                                                            <w:div w:id="3080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30537">
                                                      <w:marLeft w:val="0"/>
                                                      <w:marRight w:val="0"/>
                                                      <w:marTop w:val="0"/>
                                                      <w:marBottom w:val="0"/>
                                                      <w:divBdr>
                                                        <w:top w:val="none" w:sz="0" w:space="0" w:color="auto"/>
                                                        <w:left w:val="none" w:sz="0" w:space="0" w:color="auto"/>
                                                        <w:bottom w:val="none" w:sz="0" w:space="0" w:color="auto"/>
                                                        <w:right w:val="none" w:sz="0" w:space="0" w:color="auto"/>
                                                      </w:divBdr>
                                                      <w:divsChild>
                                                        <w:div w:id="1188713318">
                                                          <w:marLeft w:val="0"/>
                                                          <w:marRight w:val="0"/>
                                                          <w:marTop w:val="0"/>
                                                          <w:marBottom w:val="0"/>
                                                          <w:divBdr>
                                                            <w:top w:val="none" w:sz="0" w:space="0" w:color="auto"/>
                                                            <w:left w:val="none" w:sz="0" w:space="0" w:color="auto"/>
                                                            <w:bottom w:val="none" w:sz="0" w:space="0" w:color="auto"/>
                                                            <w:right w:val="none" w:sz="0" w:space="0" w:color="auto"/>
                                                          </w:divBdr>
                                                          <w:divsChild>
                                                            <w:div w:id="91593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606447">
                                                      <w:marLeft w:val="0"/>
                                                      <w:marRight w:val="0"/>
                                                      <w:marTop w:val="0"/>
                                                      <w:marBottom w:val="0"/>
                                                      <w:divBdr>
                                                        <w:top w:val="none" w:sz="0" w:space="0" w:color="auto"/>
                                                        <w:left w:val="none" w:sz="0" w:space="0" w:color="auto"/>
                                                        <w:bottom w:val="none" w:sz="0" w:space="0" w:color="auto"/>
                                                        <w:right w:val="none" w:sz="0" w:space="0" w:color="auto"/>
                                                      </w:divBdr>
                                                      <w:divsChild>
                                                        <w:div w:id="1682000675">
                                                          <w:marLeft w:val="0"/>
                                                          <w:marRight w:val="0"/>
                                                          <w:marTop w:val="0"/>
                                                          <w:marBottom w:val="0"/>
                                                          <w:divBdr>
                                                            <w:top w:val="none" w:sz="0" w:space="0" w:color="auto"/>
                                                            <w:left w:val="none" w:sz="0" w:space="0" w:color="auto"/>
                                                            <w:bottom w:val="none" w:sz="0" w:space="0" w:color="auto"/>
                                                            <w:right w:val="none" w:sz="0" w:space="0" w:color="auto"/>
                                                          </w:divBdr>
                                                          <w:divsChild>
                                                            <w:div w:id="77112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29812">
                                                      <w:marLeft w:val="0"/>
                                                      <w:marRight w:val="0"/>
                                                      <w:marTop w:val="0"/>
                                                      <w:marBottom w:val="0"/>
                                                      <w:divBdr>
                                                        <w:top w:val="none" w:sz="0" w:space="0" w:color="auto"/>
                                                        <w:left w:val="none" w:sz="0" w:space="0" w:color="auto"/>
                                                        <w:bottom w:val="none" w:sz="0" w:space="0" w:color="auto"/>
                                                        <w:right w:val="none" w:sz="0" w:space="0" w:color="auto"/>
                                                      </w:divBdr>
                                                      <w:divsChild>
                                                        <w:div w:id="724597509">
                                                          <w:marLeft w:val="0"/>
                                                          <w:marRight w:val="0"/>
                                                          <w:marTop w:val="0"/>
                                                          <w:marBottom w:val="0"/>
                                                          <w:divBdr>
                                                            <w:top w:val="none" w:sz="0" w:space="0" w:color="auto"/>
                                                            <w:left w:val="none" w:sz="0" w:space="0" w:color="auto"/>
                                                            <w:bottom w:val="none" w:sz="0" w:space="0" w:color="auto"/>
                                                            <w:right w:val="none" w:sz="0" w:space="0" w:color="auto"/>
                                                          </w:divBdr>
                                                          <w:divsChild>
                                                            <w:div w:id="1344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389905">
                                                      <w:marLeft w:val="0"/>
                                                      <w:marRight w:val="0"/>
                                                      <w:marTop w:val="0"/>
                                                      <w:marBottom w:val="0"/>
                                                      <w:divBdr>
                                                        <w:top w:val="none" w:sz="0" w:space="0" w:color="auto"/>
                                                        <w:left w:val="none" w:sz="0" w:space="0" w:color="auto"/>
                                                        <w:bottom w:val="none" w:sz="0" w:space="0" w:color="auto"/>
                                                        <w:right w:val="none" w:sz="0" w:space="0" w:color="auto"/>
                                                      </w:divBdr>
                                                    </w:div>
                                                    <w:div w:id="1566598438">
                                                      <w:marLeft w:val="0"/>
                                                      <w:marRight w:val="0"/>
                                                      <w:marTop w:val="0"/>
                                                      <w:marBottom w:val="0"/>
                                                      <w:divBdr>
                                                        <w:top w:val="none" w:sz="0" w:space="0" w:color="auto"/>
                                                        <w:left w:val="none" w:sz="0" w:space="0" w:color="auto"/>
                                                        <w:bottom w:val="none" w:sz="0" w:space="0" w:color="auto"/>
                                                        <w:right w:val="none" w:sz="0" w:space="0" w:color="auto"/>
                                                      </w:divBdr>
                                                      <w:divsChild>
                                                        <w:div w:id="1958372244">
                                                          <w:marLeft w:val="0"/>
                                                          <w:marRight w:val="0"/>
                                                          <w:marTop w:val="0"/>
                                                          <w:marBottom w:val="0"/>
                                                          <w:divBdr>
                                                            <w:top w:val="none" w:sz="0" w:space="0" w:color="auto"/>
                                                            <w:left w:val="none" w:sz="0" w:space="0" w:color="auto"/>
                                                            <w:bottom w:val="none" w:sz="0" w:space="0" w:color="auto"/>
                                                            <w:right w:val="none" w:sz="0" w:space="0" w:color="auto"/>
                                                          </w:divBdr>
                                                        </w:div>
                                                      </w:divsChild>
                                                    </w:div>
                                                    <w:div w:id="1896969103">
                                                      <w:marLeft w:val="0"/>
                                                      <w:marRight w:val="0"/>
                                                      <w:marTop w:val="0"/>
                                                      <w:marBottom w:val="0"/>
                                                      <w:divBdr>
                                                        <w:top w:val="none" w:sz="0" w:space="0" w:color="auto"/>
                                                        <w:left w:val="none" w:sz="0" w:space="0" w:color="auto"/>
                                                        <w:bottom w:val="none" w:sz="0" w:space="0" w:color="auto"/>
                                                        <w:right w:val="none" w:sz="0" w:space="0" w:color="auto"/>
                                                      </w:divBdr>
                                                      <w:divsChild>
                                                        <w:div w:id="2013946523">
                                                          <w:marLeft w:val="0"/>
                                                          <w:marRight w:val="0"/>
                                                          <w:marTop w:val="0"/>
                                                          <w:marBottom w:val="0"/>
                                                          <w:divBdr>
                                                            <w:top w:val="none" w:sz="0" w:space="0" w:color="auto"/>
                                                            <w:left w:val="none" w:sz="0" w:space="0" w:color="auto"/>
                                                            <w:bottom w:val="none" w:sz="0" w:space="0" w:color="auto"/>
                                                            <w:right w:val="none" w:sz="0" w:space="0" w:color="auto"/>
                                                          </w:divBdr>
                                                          <w:divsChild>
                                                            <w:div w:id="648634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86520">
                                                      <w:marLeft w:val="0"/>
                                                      <w:marRight w:val="0"/>
                                                      <w:marTop w:val="0"/>
                                                      <w:marBottom w:val="0"/>
                                                      <w:divBdr>
                                                        <w:top w:val="none" w:sz="0" w:space="0" w:color="auto"/>
                                                        <w:left w:val="none" w:sz="0" w:space="0" w:color="auto"/>
                                                        <w:bottom w:val="none" w:sz="0" w:space="0" w:color="auto"/>
                                                        <w:right w:val="none" w:sz="0" w:space="0" w:color="auto"/>
                                                      </w:divBdr>
                                                      <w:divsChild>
                                                        <w:div w:id="1415780046">
                                                          <w:marLeft w:val="0"/>
                                                          <w:marRight w:val="0"/>
                                                          <w:marTop w:val="0"/>
                                                          <w:marBottom w:val="0"/>
                                                          <w:divBdr>
                                                            <w:top w:val="none" w:sz="0" w:space="0" w:color="auto"/>
                                                            <w:left w:val="none" w:sz="0" w:space="0" w:color="auto"/>
                                                            <w:bottom w:val="none" w:sz="0" w:space="0" w:color="auto"/>
                                                            <w:right w:val="none" w:sz="0" w:space="0" w:color="auto"/>
                                                          </w:divBdr>
                                                          <w:divsChild>
                                                            <w:div w:id="114597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0341894">
      <w:bodyDiv w:val="1"/>
      <w:marLeft w:val="0"/>
      <w:marRight w:val="0"/>
      <w:marTop w:val="0"/>
      <w:marBottom w:val="0"/>
      <w:divBdr>
        <w:top w:val="none" w:sz="0" w:space="0" w:color="auto"/>
        <w:left w:val="none" w:sz="0" w:space="0" w:color="auto"/>
        <w:bottom w:val="none" w:sz="0" w:space="0" w:color="auto"/>
        <w:right w:val="none" w:sz="0" w:space="0" w:color="auto"/>
      </w:divBdr>
      <w:divsChild>
        <w:div w:id="262342219">
          <w:marLeft w:val="0"/>
          <w:marRight w:val="0"/>
          <w:marTop w:val="105"/>
          <w:marBottom w:val="0"/>
          <w:divBdr>
            <w:top w:val="none" w:sz="0" w:space="0" w:color="auto"/>
            <w:left w:val="none" w:sz="0" w:space="0" w:color="auto"/>
            <w:bottom w:val="none" w:sz="0" w:space="0" w:color="auto"/>
            <w:right w:val="none" w:sz="0" w:space="0" w:color="auto"/>
          </w:divBdr>
        </w:div>
        <w:div w:id="1253902720">
          <w:marLeft w:val="0"/>
          <w:marRight w:val="0"/>
          <w:marTop w:val="0"/>
          <w:marBottom w:val="0"/>
          <w:divBdr>
            <w:top w:val="none" w:sz="0" w:space="0" w:color="auto"/>
            <w:left w:val="none" w:sz="0" w:space="0" w:color="auto"/>
            <w:bottom w:val="none" w:sz="0" w:space="0" w:color="auto"/>
            <w:right w:val="none" w:sz="0" w:space="0" w:color="auto"/>
          </w:divBdr>
          <w:divsChild>
            <w:div w:id="1961957233">
              <w:marLeft w:val="255"/>
              <w:marRight w:val="0"/>
              <w:marTop w:val="0"/>
              <w:marBottom w:val="0"/>
              <w:divBdr>
                <w:top w:val="none" w:sz="0" w:space="0" w:color="auto"/>
                <w:left w:val="none" w:sz="0" w:space="0" w:color="auto"/>
                <w:bottom w:val="none" w:sz="0" w:space="0" w:color="auto"/>
                <w:right w:val="none" w:sz="0" w:space="0" w:color="auto"/>
              </w:divBdr>
            </w:div>
          </w:divsChild>
        </w:div>
        <w:div w:id="144930466">
          <w:marLeft w:val="0"/>
          <w:marRight w:val="0"/>
          <w:marTop w:val="0"/>
          <w:marBottom w:val="0"/>
          <w:divBdr>
            <w:top w:val="none" w:sz="0" w:space="0" w:color="auto"/>
            <w:left w:val="none" w:sz="0" w:space="0" w:color="auto"/>
            <w:bottom w:val="none" w:sz="0" w:space="0" w:color="auto"/>
            <w:right w:val="none" w:sz="0" w:space="0" w:color="auto"/>
          </w:divBdr>
          <w:divsChild>
            <w:div w:id="1912276088">
              <w:marLeft w:val="255"/>
              <w:marRight w:val="0"/>
              <w:marTop w:val="0"/>
              <w:marBottom w:val="0"/>
              <w:divBdr>
                <w:top w:val="none" w:sz="0" w:space="0" w:color="auto"/>
                <w:left w:val="none" w:sz="0" w:space="0" w:color="auto"/>
                <w:bottom w:val="none" w:sz="0" w:space="0" w:color="auto"/>
                <w:right w:val="none" w:sz="0" w:space="0" w:color="auto"/>
              </w:divBdr>
            </w:div>
          </w:divsChild>
        </w:div>
        <w:div w:id="2103135610">
          <w:marLeft w:val="0"/>
          <w:marRight w:val="0"/>
          <w:marTop w:val="0"/>
          <w:marBottom w:val="0"/>
          <w:divBdr>
            <w:top w:val="none" w:sz="0" w:space="0" w:color="auto"/>
            <w:left w:val="none" w:sz="0" w:space="0" w:color="auto"/>
            <w:bottom w:val="none" w:sz="0" w:space="0" w:color="auto"/>
            <w:right w:val="none" w:sz="0" w:space="0" w:color="auto"/>
          </w:divBdr>
          <w:divsChild>
            <w:div w:id="1386101173">
              <w:marLeft w:val="255"/>
              <w:marRight w:val="0"/>
              <w:marTop w:val="0"/>
              <w:marBottom w:val="0"/>
              <w:divBdr>
                <w:top w:val="none" w:sz="0" w:space="0" w:color="auto"/>
                <w:left w:val="none" w:sz="0" w:space="0" w:color="auto"/>
                <w:bottom w:val="none" w:sz="0" w:space="0" w:color="auto"/>
                <w:right w:val="none" w:sz="0" w:space="0" w:color="auto"/>
              </w:divBdr>
            </w:div>
          </w:divsChild>
        </w:div>
        <w:div w:id="1706104167">
          <w:marLeft w:val="0"/>
          <w:marRight w:val="0"/>
          <w:marTop w:val="0"/>
          <w:marBottom w:val="0"/>
          <w:divBdr>
            <w:top w:val="none" w:sz="0" w:space="0" w:color="auto"/>
            <w:left w:val="none" w:sz="0" w:space="0" w:color="auto"/>
            <w:bottom w:val="none" w:sz="0" w:space="0" w:color="auto"/>
            <w:right w:val="none" w:sz="0" w:space="0" w:color="auto"/>
          </w:divBdr>
          <w:divsChild>
            <w:div w:id="1732386721">
              <w:marLeft w:val="255"/>
              <w:marRight w:val="0"/>
              <w:marTop w:val="0"/>
              <w:marBottom w:val="0"/>
              <w:divBdr>
                <w:top w:val="none" w:sz="0" w:space="0" w:color="auto"/>
                <w:left w:val="none" w:sz="0" w:space="0" w:color="auto"/>
                <w:bottom w:val="none" w:sz="0" w:space="0" w:color="auto"/>
                <w:right w:val="none" w:sz="0" w:space="0" w:color="auto"/>
              </w:divBdr>
            </w:div>
          </w:divsChild>
        </w:div>
        <w:div w:id="1634869075">
          <w:marLeft w:val="0"/>
          <w:marRight w:val="0"/>
          <w:marTop w:val="0"/>
          <w:marBottom w:val="0"/>
          <w:divBdr>
            <w:top w:val="none" w:sz="0" w:space="0" w:color="auto"/>
            <w:left w:val="none" w:sz="0" w:space="0" w:color="auto"/>
            <w:bottom w:val="none" w:sz="0" w:space="0" w:color="auto"/>
            <w:right w:val="none" w:sz="0" w:space="0" w:color="auto"/>
          </w:divBdr>
          <w:divsChild>
            <w:div w:id="66644469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48522914">
      <w:bodyDiv w:val="1"/>
      <w:marLeft w:val="0"/>
      <w:marRight w:val="0"/>
      <w:marTop w:val="0"/>
      <w:marBottom w:val="0"/>
      <w:divBdr>
        <w:top w:val="none" w:sz="0" w:space="0" w:color="auto"/>
        <w:left w:val="none" w:sz="0" w:space="0" w:color="auto"/>
        <w:bottom w:val="none" w:sz="0" w:space="0" w:color="auto"/>
        <w:right w:val="none" w:sz="0" w:space="0" w:color="auto"/>
      </w:divBdr>
    </w:div>
    <w:div w:id="1153108213">
      <w:bodyDiv w:val="1"/>
      <w:marLeft w:val="0"/>
      <w:marRight w:val="0"/>
      <w:marTop w:val="0"/>
      <w:marBottom w:val="0"/>
      <w:divBdr>
        <w:top w:val="none" w:sz="0" w:space="0" w:color="auto"/>
        <w:left w:val="none" w:sz="0" w:space="0" w:color="auto"/>
        <w:bottom w:val="none" w:sz="0" w:space="0" w:color="auto"/>
        <w:right w:val="none" w:sz="0" w:space="0" w:color="auto"/>
      </w:divBdr>
    </w:div>
    <w:div w:id="1157383367">
      <w:bodyDiv w:val="1"/>
      <w:marLeft w:val="0"/>
      <w:marRight w:val="0"/>
      <w:marTop w:val="0"/>
      <w:marBottom w:val="0"/>
      <w:divBdr>
        <w:top w:val="none" w:sz="0" w:space="0" w:color="auto"/>
        <w:left w:val="none" w:sz="0" w:space="0" w:color="auto"/>
        <w:bottom w:val="none" w:sz="0" w:space="0" w:color="auto"/>
        <w:right w:val="none" w:sz="0" w:space="0" w:color="auto"/>
      </w:divBdr>
    </w:div>
    <w:div w:id="1160849190">
      <w:bodyDiv w:val="1"/>
      <w:marLeft w:val="0"/>
      <w:marRight w:val="0"/>
      <w:marTop w:val="0"/>
      <w:marBottom w:val="0"/>
      <w:divBdr>
        <w:top w:val="none" w:sz="0" w:space="0" w:color="auto"/>
        <w:left w:val="none" w:sz="0" w:space="0" w:color="auto"/>
        <w:bottom w:val="none" w:sz="0" w:space="0" w:color="auto"/>
        <w:right w:val="none" w:sz="0" w:space="0" w:color="auto"/>
      </w:divBdr>
    </w:div>
    <w:div w:id="1169783814">
      <w:bodyDiv w:val="1"/>
      <w:marLeft w:val="0"/>
      <w:marRight w:val="0"/>
      <w:marTop w:val="0"/>
      <w:marBottom w:val="0"/>
      <w:divBdr>
        <w:top w:val="none" w:sz="0" w:space="0" w:color="auto"/>
        <w:left w:val="none" w:sz="0" w:space="0" w:color="auto"/>
        <w:bottom w:val="none" w:sz="0" w:space="0" w:color="auto"/>
        <w:right w:val="none" w:sz="0" w:space="0" w:color="auto"/>
      </w:divBdr>
    </w:div>
    <w:div w:id="1173493270">
      <w:bodyDiv w:val="1"/>
      <w:marLeft w:val="0"/>
      <w:marRight w:val="0"/>
      <w:marTop w:val="0"/>
      <w:marBottom w:val="0"/>
      <w:divBdr>
        <w:top w:val="none" w:sz="0" w:space="0" w:color="auto"/>
        <w:left w:val="none" w:sz="0" w:space="0" w:color="auto"/>
        <w:bottom w:val="none" w:sz="0" w:space="0" w:color="auto"/>
        <w:right w:val="none" w:sz="0" w:space="0" w:color="auto"/>
      </w:divBdr>
    </w:div>
    <w:div w:id="1181121952">
      <w:bodyDiv w:val="1"/>
      <w:marLeft w:val="0"/>
      <w:marRight w:val="0"/>
      <w:marTop w:val="0"/>
      <w:marBottom w:val="0"/>
      <w:divBdr>
        <w:top w:val="none" w:sz="0" w:space="0" w:color="auto"/>
        <w:left w:val="none" w:sz="0" w:space="0" w:color="auto"/>
        <w:bottom w:val="none" w:sz="0" w:space="0" w:color="auto"/>
        <w:right w:val="none" w:sz="0" w:space="0" w:color="auto"/>
      </w:divBdr>
    </w:div>
    <w:div w:id="1183056693">
      <w:bodyDiv w:val="1"/>
      <w:marLeft w:val="0"/>
      <w:marRight w:val="0"/>
      <w:marTop w:val="0"/>
      <w:marBottom w:val="0"/>
      <w:divBdr>
        <w:top w:val="none" w:sz="0" w:space="0" w:color="auto"/>
        <w:left w:val="none" w:sz="0" w:space="0" w:color="auto"/>
        <w:bottom w:val="none" w:sz="0" w:space="0" w:color="auto"/>
        <w:right w:val="none" w:sz="0" w:space="0" w:color="auto"/>
      </w:divBdr>
    </w:div>
    <w:div w:id="1189413537">
      <w:bodyDiv w:val="1"/>
      <w:marLeft w:val="0"/>
      <w:marRight w:val="0"/>
      <w:marTop w:val="0"/>
      <w:marBottom w:val="0"/>
      <w:divBdr>
        <w:top w:val="none" w:sz="0" w:space="0" w:color="auto"/>
        <w:left w:val="none" w:sz="0" w:space="0" w:color="auto"/>
        <w:bottom w:val="none" w:sz="0" w:space="0" w:color="auto"/>
        <w:right w:val="none" w:sz="0" w:space="0" w:color="auto"/>
      </w:divBdr>
    </w:div>
    <w:div w:id="1194224531">
      <w:bodyDiv w:val="1"/>
      <w:marLeft w:val="0"/>
      <w:marRight w:val="0"/>
      <w:marTop w:val="0"/>
      <w:marBottom w:val="0"/>
      <w:divBdr>
        <w:top w:val="none" w:sz="0" w:space="0" w:color="auto"/>
        <w:left w:val="none" w:sz="0" w:space="0" w:color="auto"/>
        <w:bottom w:val="none" w:sz="0" w:space="0" w:color="auto"/>
        <w:right w:val="none" w:sz="0" w:space="0" w:color="auto"/>
      </w:divBdr>
    </w:div>
    <w:div w:id="1210069829">
      <w:bodyDiv w:val="1"/>
      <w:marLeft w:val="0"/>
      <w:marRight w:val="0"/>
      <w:marTop w:val="0"/>
      <w:marBottom w:val="0"/>
      <w:divBdr>
        <w:top w:val="none" w:sz="0" w:space="0" w:color="auto"/>
        <w:left w:val="none" w:sz="0" w:space="0" w:color="auto"/>
        <w:bottom w:val="none" w:sz="0" w:space="0" w:color="auto"/>
        <w:right w:val="none" w:sz="0" w:space="0" w:color="auto"/>
      </w:divBdr>
      <w:divsChild>
        <w:div w:id="1361516070">
          <w:marLeft w:val="0"/>
          <w:marRight w:val="0"/>
          <w:marTop w:val="150"/>
          <w:marBottom w:val="168"/>
          <w:divBdr>
            <w:top w:val="none" w:sz="0" w:space="0" w:color="auto"/>
            <w:left w:val="none" w:sz="0" w:space="0" w:color="auto"/>
            <w:bottom w:val="none" w:sz="0" w:space="0" w:color="auto"/>
            <w:right w:val="none" w:sz="0" w:space="0" w:color="auto"/>
          </w:divBdr>
        </w:div>
        <w:div w:id="1954894390">
          <w:marLeft w:val="0"/>
          <w:marRight w:val="0"/>
          <w:marTop w:val="0"/>
          <w:marBottom w:val="0"/>
          <w:divBdr>
            <w:top w:val="none" w:sz="0" w:space="0" w:color="auto"/>
            <w:left w:val="none" w:sz="0" w:space="0" w:color="auto"/>
            <w:bottom w:val="none" w:sz="0" w:space="0" w:color="auto"/>
            <w:right w:val="none" w:sz="0" w:space="0" w:color="auto"/>
          </w:divBdr>
          <w:divsChild>
            <w:div w:id="960527595">
              <w:marLeft w:val="255"/>
              <w:marRight w:val="0"/>
              <w:marTop w:val="0"/>
              <w:marBottom w:val="0"/>
              <w:divBdr>
                <w:top w:val="none" w:sz="0" w:space="0" w:color="auto"/>
                <w:left w:val="none" w:sz="0" w:space="0" w:color="auto"/>
                <w:bottom w:val="none" w:sz="0" w:space="0" w:color="auto"/>
                <w:right w:val="none" w:sz="0" w:space="0" w:color="auto"/>
              </w:divBdr>
            </w:div>
          </w:divsChild>
        </w:div>
        <w:div w:id="330063039">
          <w:marLeft w:val="0"/>
          <w:marRight w:val="0"/>
          <w:marTop w:val="0"/>
          <w:marBottom w:val="0"/>
          <w:divBdr>
            <w:top w:val="none" w:sz="0" w:space="0" w:color="auto"/>
            <w:left w:val="none" w:sz="0" w:space="0" w:color="auto"/>
            <w:bottom w:val="none" w:sz="0" w:space="0" w:color="auto"/>
            <w:right w:val="none" w:sz="0" w:space="0" w:color="auto"/>
          </w:divBdr>
          <w:divsChild>
            <w:div w:id="346519254">
              <w:marLeft w:val="255"/>
              <w:marRight w:val="0"/>
              <w:marTop w:val="0"/>
              <w:marBottom w:val="0"/>
              <w:divBdr>
                <w:top w:val="none" w:sz="0" w:space="0" w:color="auto"/>
                <w:left w:val="none" w:sz="0" w:space="0" w:color="auto"/>
                <w:bottom w:val="none" w:sz="0" w:space="0" w:color="auto"/>
                <w:right w:val="none" w:sz="0" w:space="0" w:color="auto"/>
              </w:divBdr>
            </w:div>
          </w:divsChild>
        </w:div>
        <w:div w:id="856425088">
          <w:marLeft w:val="0"/>
          <w:marRight w:val="0"/>
          <w:marTop w:val="0"/>
          <w:marBottom w:val="0"/>
          <w:divBdr>
            <w:top w:val="none" w:sz="0" w:space="0" w:color="auto"/>
            <w:left w:val="none" w:sz="0" w:space="0" w:color="auto"/>
            <w:bottom w:val="none" w:sz="0" w:space="0" w:color="auto"/>
            <w:right w:val="none" w:sz="0" w:space="0" w:color="auto"/>
          </w:divBdr>
          <w:divsChild>
            <w:div w:id="816341607">
              <w:marLeft w:val="255"/>
              <w:marRight w:val="0"/>
              <w:marTop w:val="0"/>
              <w:marBottom w:val="0"/>
              <w:divBdr>
                <w:top w:val="none" w:sz="0" w:space="0" w:color="auto"/>
                <w:left w:val="none" w:sz="0" w:space="0" w:color="auto"/>
                <w:bottom w:val="none" w:sz="0" w:space="0" w:color="auto"/>
                <w:right w:val="none" w:sz="0" w:space="0" w:color="auto"/>
              </w:divBdr>
            </w:div>
          </w:divsChild>
        </w:div>
        <w:div w:id="638193757">
          <w:marLeft w:val="0"/>
          <w:marRight w:val="0"/>
          <w:marTop w:val="0"/>
          <w:marBottom w:val="0"/>
          <w:divBdr>
            <w:top w:val="none" w:sz="0" w:space="0" w:color="auto"/>
            <w:left w:val="none" w:sz="0" w:space="0" w:color="auto"/>
            <w:bottom w:val="none" w:sz="0" w:space="0" w:color="auto"/>
            <w:right w:val="none" w:sz="0" w:space="0" w:color="auto"/>
          </w:divBdr>
          <w:divsChild>
            <w:div w:id="7759123">
              <w:marLeft w:val="255"/>
              <w:marRight w:val="0"/>
              <w:marTop w:val="0"/>
              <w:marBottom w:val="0"/>
              <w:divBdr>
                <w:top w:val="none" w:sz="0" w:space="0" w:color="auto"/>
                <w:left w:val="none" w:sz="0" w:space="0" w:color="auto"/>
                <w:bottom w:val="none" w:sz="0" w:space="0" w:color="auto"/>
                <w:right w:val="none" w:sz="0" w:space="0" w:color="auto"/>
              </w:divBdr>
            </w:div>
          </w:divsChild>
        </w:div>
        <w:div w:id="1621910765">
          <w:marLeft w:val="0"/>
          <w:marRight w:val="0"/>
          <w:marTop w:val="0"/>
          <w:marBottom w:val="0"/>
          <w:divBdr>
            <w:top w:val="none" w:sz="0" w:space="0" w:color="auto"/>
            <w:left w:val="none" w:sz="0" w:space="0" w:color="auto"/>
            <w:bottom w:val="none" w:sz="0" w:space="0" w:color="auto"/>
            <w:right w:val="none" w:sz="0" w:space="0" w:color="auto"/>
          </w:divBdr>
          <w:divsChild>
            <w:div w:id="1219168843">
              <w:marLeft w:val="255"/>
              <w:marRight w:val="0"/>
              <w:marTop w:val="0"/>
              <w:marBottom w:val="0"/>
              <w:divBdr>
                <w:top w:val="none" w:sz="0" w:space="0" w:color="auto"/>
                <w:left w:val="none" w:sz="0" w:space="0" w:color="auto"/>
                <w:bottom w:val="none" w:sz="0" w:space="0" w:color="auto"/>
                <w:right w:val="none" w:sz="0" w:space="0" w:color="auto"/>
              </w:divBdr>
            </w:div>
          </w:divsChild>
        </w:div>
        <w:div w:id="358089342">
          <w:marLeft w:val="0"/>
          <w:marRight w:val="0"/>
          <w:marTop w:val="0"/>
          <w:marBottom w:val="0"/>
          <w:divBdr>
            <w:top w:val="none" w:sz="0" w:space="0" w:color="auto"/>
            <w:left w:val="none" w:sz="0" w:space="0" w:color="auto"/>
            <w:bottom w:val="none" w:sz="0" w:space="0" w:color="auto"/>
            <w:right w:val="none" w:sz="0" w:space="0" w:color="auto"/>
          </w:divBdr>
          <w:divsChild>
            <w:div w:id="2044360309">
              <w:marLeft w:val="255"/>
              <w:marRight w:val="0"/>
              <w:marTop w:val="0"/>
              <w:marBottom w:val="0"/>
              <w:divBdr>
                <w:top w:val="none" w:sz="0" w:space="0" w:color="auto"/>
                <w:left w:val="none" w:sz="0" w:space="0" w:color="auto"/>
                <w:bottom w:val="none" w:sz="0" w:space="0" w:color="auto"/>
                <w:right w:val="none" w:sz="0" w:space="0" w:color="auto"/>
              </w:divBdr>
            </w:div>
          </w:divsChild>
        </w:div>
        <w:div w:id="1981382302">
          <w:marLeft w:val="0"/>
          <w:marRight w:val="0"/>
          <w:marTop w:val="0"/>
          <w:marBottom w:val="0"/>
          <w:divBdr>
            <w:top w:val="none" w:sz="0" w:space="0" w:color="auto"/>
            <w:left w:val="none" w:sz="0" w:space="0" w:color="auto"/>
            <w:bottom w:val="none" w:sz="0" w:space="0" w:color="auto"/>
            <w:right w:val="none" w:sz="0" w:space="0" w:color="auto"/>
          </w:divBdr>
          <w:divsChild>
            <w:div w:id="733046087">
              <w:marLeft w:val="255"/>
              <w:marRight w:val="0"/>
              <w:marTop w:val="0"/>
              <w:marBottom w:val="0"/>
              <w:divBdr>
                <w:top w:val="none" w:sz="0" w:space="0" w:color="auto"/>
                <w:left w:val="none" w:sz="0" w:space="0" w:color="auto"/>
                <w:bottom w:val="none" w:sz="0" w:space="0" w:color="auto"/>
                <w:right w:val="none" w:sz="0" w:space="0" w:color="auto"/>
              </w:divBdr>
            </w:div>
          </w:divsChild>
        </w:div>
        <w:div w:id="1791050654">
          <w:marLeft w:val="0"/>
          <w:marRight w:val="0"/>
          <w:marTop w:val="0"/>
          <w:marBottom w:val="0"/>
          <w:divBdr>
            <w:top w:val="none" w:sz="0" w:space="0" w:color="auto"/>
            <w:left w:val="none" w:sz="0" w:space="0" w:color="auto"/>
            <w:bottom w:val="none" w:sz="0" w:space="0" w:color="auto"/>
            <w:right w:val="none" w:sz="0" w:space="0" w:color="auto"/>
          </w:divBdr>
          <w:divsChild>
            <w:div w:id="643433618">
              <w:marLeft w:val="255"/>
              <w:marRight w:val="0"/>
              <w:marTop w:val="0"/>
              <w:marBottom w:val="0"/>
              <w:divBdr>
                <w:top w:val="none" w:sz="0" w:space="0" w:color="auto"/>
                <w:left w:val="none" w:sz="0" w:space="0" w:color="auto"/>
                <w:bottom w:val="none" w:sz="0" w:space="0" w:color="auto"/>
                <w:right w:val="none" w:sz="0" w:space="0" w:color="auto"/>
              </w:divBdr>
            </w:div>
          </w:divsChild>
        </w:div>
        <w:div w:id="1608730051">
          <w:marLeft w:val="0"/>
          <w:marRight w:val="0"/>
          <w:marTop w:val="0"/>
          <w:marBottom w:val="0"/>
          <w:divBdr>
            <w:top w:val="none" w:sz="0" w:space="0" w:color="auto"/>
            <w:left w:val="none" w:sz="0" w:space="0" w:color="auto"/>
            <w:bottom w:val="none" w:sz="0" w:space="0" w:color="auto"/>
            <w:right w:val="none" w:sz="0" w:space="0" w:color="auto"/>
          </w:divBdr>
          <w:divsChild>
            <w:div w:id="410272745">
              <w:marLeft w:val="255"/>
              <w:marRight w:val="0"/>
              <w:marTop w:val="0"/>
              <w:marBottom w:val="0"/>
              <w:divBdr>
                <w:top w:val="none" w:sz="0" w:space="0" w:color="auto"/>
                <w:left w:val="none" w:sz="0" w:space="0" w:color="auto"/>
                <w:bottom w:val="none" w:sz="0" w:space="0" w:color="auto"/>
                <w:right w:val="none" w:sz="0" w:space="0" w:color="auto"/>
              </w:divBdr>
            </w:div>
          </w:divsChild>
        </w:div>
        <w:div w:id="1603605449">
          <w:marLeft w:val="0"/>
          <w:marRight w:val="0"/>
          <w:marTop w:val="0"/>
          <w:marBottom w:val="0"/>
          <w:divBdr>
            <w:top w:val="none" w:sz="0" w:space="0" w:color="auto"/>
            <w:left w:val="none" w:sz="0" w:space="0" w:color="auto"/>
            <w:bottom w:val="none" w:sz="0" w:space="0" w:color="auto"/>
            <w:right w:val="none" w:sz="0" w:space="0" w:color="auto"/>
          </w:divBdr>
          <w:divsChild>
            <w:div w:id="2023319158">
              <w:marLeft w:val="255"/>
              <w:marRight w:val="0"/>
              <w:marTop w:val="0"/>
              <w:marBottom w:val="0"/>
              <w:divBdr>
                <w:top w:val="none" w:sz="0" w:space="0" w:color="auto"/>
                <w:left w:val="none" w:sz="0" w:space="0" w:color="auto"/>
                <w:bottom w:val="none" w:sz="0" w:space="0" w:color="auto"/>
                <w:right w:val="none" w:sz="0" w:space="0" w:color="auto"/>
              </w:divBdr>
            </w:div>
          </w:divsChild>
        </w:div>
        <w:div w:id="1319923026">
          <w:marLeft w:val="0"/>
          <w:marRight w:val="0"/>
          <w:marTop w:val="0"/>
          <w:marBottom w:val="0"/>
          <w:divBdr>
            <w:top w:val="none" w:sz="0" w:space="0" w:color="auto"/>
            <w:left w:val="none" w:sz="0" w:space="0" w:color="auto"/>
            <w:bottom w:val="none" w:sz="0" w:space="0" w:color="auto"/>
            <w:right w:val="none" w:sz="0" w:space="0" w:color="auto"/>
          </w:divBdr>
          <w:divsChild>
            <w:div w:id="360521378">
              <w:marLeft w:val="255"/>
              <w:marRight w:val="0"/>
              <w:marTop w:val="0"/>
              <w:marBottom w:val="0"/>
              <w:divBdr>
                <w:top w:val="none" w:sz="0" w:space="0" w:color="auto"/>
                <w:left w:val="none" w:sz="0" w:space="0" w:color="auto"/>
                <w:bottom w:val="none" w:sz="0" w:space="0" w:color="auto"/>
                <w:right w:val="none" w:sz="0" w:space="0" w:color="auto"/>
              </w:divBdr>
            </w:div>
          </w:divsChild>
        </w:div>
        <w:div w:id="1822698768">
          <w:marLeft w:val="0"/>
          <w:marRight w:val="0"/>
          <w:marTop w:val="0"/>
          <w:marBottom w:val="0"/>
          <w:divBdr>
            <w:top w:val="none" w:sz="0" w:space="0" w:color="auto"/>
            <w:left w:val="none" w:sz="0" w:space="0" w:color="auto"/>
            <w:bottom w:val="none" w:sz="0" w:space="0" w:color="auto"/>
            <w:right w:val="none" w:sz="0" w:space="0" w:color="auto"/>
          </w:divBdr>
          <w:divsChild>
            <w:div w:id="31326245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13226495">
      <w:bodyDiv w:val="1"/>
      <w:marLeft w:val="0"/>
      <w:marRight w:val="0"/>
      <w:marTop w:val="0"/>
      <w:marBottom w:val="0"/>
      <w:divBdr>
        <w:top w:val="none" w:sz="0" w:space="0" w:color="auto"/>
        <w:left w:val="none" w:sz="0" w:space="0" w:color="auto"/>
        <w:bottom w:val="none" w:sz="0" w:space="0" w:color="auto"/>
        <w:right w:val="none" w:sz="0" w:space="0" w:color="auto"/>
      </w:divBdr>
    </w:div>
    <w:div w:id="1218324428">
      <w:bodyDiv w:val="1"/>
      <w:marLeft w:val="0"/>
      <w:marRight w:val="0"/>
      <w:marTop w:val="0"/>
      <w:marBottom w:val="0"/>
      <w:divBdr>
        <w:top w:val="none" w:sz="0" w:space="0" w:color="auto"/>
        <w:left w:val="none" w:sz="0" w:space="0" w:color="auto"/>
        <w:bottom w:val="none" w:sz="0" w:space="0" w:color="auto"/>
        <w:right w:val="none" w:sz="0" w:space="0" w:color="auto"/>
      </w:divBdr>
      <w:divsChild>
        <w:div w:id="422844146">
          <w:marLeft w:val="0"/>
          <w:marRight w:val="0"/>
          <w:marTop w:val="105"/>
          <w:marBottom w:val="0"/>
          <w:divBdr>
            <w:top w:val="none" w:sz="0" w:space="0" w:color="auto"/>
            <w:left w:val="none" w:sz="0" w:space="0" w:color="auto"/>
            <w:bottom w:val="none" w:sz="0" w:space="0" w:color="auto"/>
            <w:right w:val="none" w:sz="0" w:space="0" w:color="auto"/>
          </w:divBdr>
        </w:div>
        <w:div w:id="937524381">
          <w:marLeft w:val="0"/>
          <w:marRight w:val="0"/>
          <w:marTop w:val="0"/>
          <w:marBottom w:val="0"/>
          <w:divBdr>
            <w:top w:val="none" w:sz="0" w:space="0" w:color="auto"/>
            <w:left w:val="none" w:sz="0" w:space="0" w:color="auto"/>
            <w:bottom w:val="none" w:sz="0" w:space="0" w:color="auto"/>
            <w:right w:val="none" w:sz="0" w:space="0" w:color="auto"/>
          </w:divBdr>
          <w:divsChild>
            <w:div w:id="1034962166">
              <w:marLeft w:val="255"/>
              <w:marRight w:val="0"/>
              <w:marTop w:val="0"/>
              <w:marBottom w:val="0"/>
              <w:divBdr>
                <w:top w:val="none" w:sz="0" w:space="0" w:color="auto"/>
                <w:left w:val="none" w:sz="0" w:space="0" w:color="auto"/>
                <w:bottom w:val="none" w:sz="0" w:space="0" w:color="auto"/>
                <w:right w:val="none" w:sz="0" w:space="0" w:color="auto"/>
              </w:divBdr>
            </w:div>
          </w:divsChild>
        </w:div>
        <w:div w:id="388960859">
          <w:marLeft w:val="0"/>
          <w:marRight w:val="0"/>
          <w:marTop w:val="0"/>
          <w:marBottom w:val="0"/>
          <w:divBdr>
            <w:top w:val="none" w:sz="0" w:space="0" w:color="auto"/>
            <w:left w:val="none" w:sz="0" w:space="0" w:color="auto"/>
            <w:bottom w:val="none" w:sz="0" w:space="0" w:color="auto"/>
            <w:right w:val="none" w:sz="0" w:space="0" w:color="auto"/>
          </w:divBdr>
          <w:divsChild>
            <w:div w:id="973288966">
              <w:marLeft w:val="255"/>
              <w:marRight w:val="0"/>
              <w:marTop w:val="0"/>
              <w:marBottom w:val="0"/>
              <w:divBdr>
                <w:top w:val="none" w:sz="0" w:space="0" w:color="auto"/>
                <w:left w:val="none" w:sz="0" w:space="0" w:color="auto"/>
                <w:bottom w:val="none" w:sz="0" w:space="0" w:color="auto"/>
                <w:right w:val="none" w:sz="0" w:space="0" w:color="auto"/>
              </w:divBdr>
            </w:div>
          </w:divsChild>
        </w:div>
        <w:div w:id="1460798324">
          <w:marLeft w:val="0"/>
          <w:marRight w:val="0"/>
          <w:marTop w:val="0"/>
          <w:marBottom w:val="0"/>
          <w:divBdr>
            <w:top w:val="none" w:sz="0" w:space="0" w:color="auto"/>
            <w:left w:val="none" w:sz="0" w:space="0" w:color="auto"/>
            <w:bottom w:val="none" w:sz="0" w:space="0" w:color="auto"/>
            <w:right w:val="none" w:sz="0" w:space="0" w:color="auto"/>
          </w:divBdr>
          <w:divsChild>
            <w:div w:id="896361721">
              <w:marLeft w:val="255"/>
              <w:marRight w:val="0"/>
              <w:marTop w:val="0"/>
              <w:marBottom w:val="0"/>
              <w:divBdr>
                <w:top w:val="none" w:sz="0" w:space="0" w:color="auto"/>
                <w:left w:val="none" w:sz="0" w:space="0" w:color="auto"/>
                <w:bottom w:val="none" w:sz="0" w:space="0" w:color="auto"/>
                <w:right w:val="none" w:sz="0" w:space="0" w:color="auto"/>
              </w:divBdr>
            </w:div>
          </w:divsChild>
        </w:div>
        <w:div w:id="1565140619">
          <w:marLeft w:val="0"/>
          <w:marRight w:val="0"/>
          <w:marTop w:val="0"/>
          <w:marBottom w:val="0"/>
          <w:divBdr>
            <w:top w:val="none" w:sz="0" w:space="0" w:color="auto"/>
            <w:left w:val="none" w:sz="0" w:space="0" w:color="auto"/>
            <w:bottom w:val="none" w:sz="0" w:space="0" w:color="auto"/>
            <w:right w:val="none" w:sz="0" w:space="0" w:color="auto"/>
          </w:divBdr>
          <w:divsChild>
            <w:div w:id="22642747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36359783">
      <w:bodyDiv w:val="1"/>
      <w:marLeft w:val="0"/>
      <w:marRight w:val="0"/>
      <w:marTop w:val="0"/>
      <w:marBottom w:val="0"/>
      <w:divBdr>
        <w:top w:val="none" w:sz="0" w:space="0" w:color="auto"/>
        <w:left w:val="none" w:sz="0" w:space="0" w:color="auto"/>
        <w:bottom w:val="none" w:sz="0" w:space="0" w:color="auto"/>
        <w:right w:val="none" w:sz="0" w:space="0" w:color="auto"/>
      </w:divBdr>
    </w:div>
    <w:div w:id="1243220645">
      <w:bodyDiv w:val="1"/>
      <w:marLeft w:val="0"/>
      <w:marRight w:val="0"/>
      <w:marTop w:val="0"/>
      <w:marBottom w:val="0"/>
      <w:divBdr>
        <w:top w:val="none" w:sz="0" w:space="0" w:color="auto"/>
        <w:left w:val="none" w:sz="0" w:space="0" w:color="auto"/>
        <w:bottom w:val="none" w:sz="0" w:space="0" w:color="auto"/>
        <w:right w:val="none" w:sz="0" w:space="0" w:color="auto"/>
      </w:divBdr>
    </w:div>
    <w:div w:id="1254049620">
      <w:bodyDiv w:val="1"/>
      <w:marLeft w:val="0"/>
      <w:marRight w:val="0"/>
      <w:marTop w:val="0"/>
      <w:marBottom w:val="0"/>
      <w:divBdr>
        <w:top w:val="none" w:sz="0" w:space="0" w:color="auto"/>
        <w:left w:val="none" w:sz="0" w:space="0" w:color="auto"/>
        <w:bottom w:val="none" w:sz="0" w:space="0" w:color="auto"/>
        <w:right w:val="none" w:sz="0" w:space="0" w:color="auto"/>
      </w:divBdr>
      <w:divsChild>
        <w:div w:id="1522936623">
          <w:marLeft w:val="0"/>
          <w:marRight w:val="0"/>
          <w:marTop w:val="0"/>
          <w:marBottom w:val="0"/>
          <w:divBdr>
            <w:top w:val="none" w:sz="0" w:space="0" w:color="auto"/>
            <w:left w:val="none" w:sz="0" w:space="0" w:color="auto"/>
            <w:bottom w:val="none" w:sz="0" w:space="0" w:color="auto"/>
            <w:right w:val="none" w:sz="0" w:space="0" w:color="auto"/>
          </w:divBdr>
          <w:divsChild>
            <w:div w:id="224296501">
              <w:marLeft w:val="0"/>
              <w:marRight w:val="0"/>
              <w:marTop w:val="0"/>
              <w:marBottom w:val="0"/>
              <w:divBdr>
                <w:top w:val="none" w:sz="0" w:space="0" w:color="auto"/>
                <w:left w:val="none" w:sz="0" w:space="0" w:color="auto"/>
                <w:bottom w:val="none" w:sz="0" w:space="0" w:color="auto"/>
                <w:right w:val="none" w:sz="0" w:space="0" w:color="auto"/>
              </w:divBdr>
              <w:divsChild>
                <w:div w:id="610745805">
                  <w:marLeft w:val="0"/>
                  <w:marRight w:val="0"/>
                  <w:marTop w:val="0"/>
                  <w:marBottom w:val="0"/>
                  <w:divBdr>
                    <w:top w:val="none" w:sz="0" w:space="0" w:color="auto"/>
                    <w:left w:val="none" w:sz="0" w:space="0" w:color="auto"/>
                    <w:bottom w:val="none" w:sz="0" w:space="0" w:color="auto"/>
                    <w:right w:val="none" w:sz="0" w:space="0" w:color="auto"/>
                  </w:divBdr>
                  <w:divsChild>
                    <w:div w:id="1825193819">
                      <w:marLeft w:val="0"/>
                      <w:marRight w:val="0"/>
                      <w:marTop w:val="0"/>
                      <w:marBottom w:val="0"/>
                      <w:divBdr>
                        <w:top w:val="none" w:sz="0" w:space="0" w:color="auto"/>
                        <w:left w:val="none" w:sz="0" w:space="0" w:color="auto"/>
                        <w:bottom w:val="none" w:sz="0" w:space="0" w:color="auto"/>
                        <w:right w:val="none" w:sz="0" w:space="0" w:color="auto"/>
                      </w:divBdr>
                      <w:divsChild>
                        <w:div w:id="672025892">
                          <w:marLeft w:val="0"/>
                          <w:marRight w:val="0"/>
                          <w:marTop w:val="0"/>
                          <w:marBottom w:val="0"/>
                          <w:divBdr>
                            <w:top w:val="none" w:sz="0" w:space="0" w:color="auto"/>
                            <w:left w:val="none" w:sz="0" w:space="0" w:color="auto"/>
                            <w:bottom w:val="none" w:sz="0" w:space="0" w:color="auto"/>
                            <w:right w:val="none" w:sz="0" w:space="0" w:color="auto"/>
                          </w:divBdr>
                          <w:divsChild>
                            <w:div w:id="1309282162">
                              <w:marLeft w:val="0"/>
                              <w:marRight w:val="0"/>
                              <w:marTop w:val="0"/>
                              <w:marBottom w:val="0"/>
                              <w:divBdr>
                                <w:top w:val="none" w:sz="0" w:space="0" w:color="auto"/>
                                <w:left w:val="none" w:sz="0" w:space="0" w:color="auto"/>
                                <w:bottom w:val="none" w:sz="0" w:space="0" w:color="auto"/>
                                <w:right w:val="none" w:sz="0" w:space="0" w:color="auto"/>
                              </w:divBdr>
                              <w:divsChild>
                                <w:div w:id="342368250">
                                  <w:marLeft w:val="0"/>
                                  <w:marRight w:val="0"/>
                                  <w:marTop w:val="0"/>
                                  <w:marBottom w:val="0"/>
                                  <w:divBdr>
                                    <w:top w:val="none" w:sz="0" w:space="0" w:color="auto"/>
                                    <w:left w:val="none" w:sz="0" w:space="0" w:color="auto"/>
                                    <w:bottom w:val="none" w:sz="0" w:space="0" w:color="auto"/>
                                    <w:right w:val="none" w:sz="0" w:space="0" w:color="auto"/>
                                  </w:divBdr>
                                  <w:divsChild>
                                    <w:div w:id="1252160123">
                                      <w:marLeft w:val="0"/>
                                      <w:marRight w:val="0"/>
                                      <w:marTop w:val="0"/>
                                      <w:marBottom w:val="0"/>
                                      <w:divBdr>
                                        <w:top w:val="none" w:sz="0" w:space="0" w:color="auto"/>
                                        <w:left w:val="none" w:sz="0" w:space="0" w:color="auto"/>
                                        <w:bottom w:val="none" w:sz="0" w:space="0" w:color="auto"/>
                                        <w:right w:val="none" w:sz="0" w:space="0" w:color="auto"/>
                                      </w:divBdr>
                                      <w:divsChild>
                                        <w:div w:id="1296449823">
                                          <w:marLeft w:val="0"/>
                                          <w:marRight w:val="0"/>
                                          <w:marTop w:val="0"/>
                                          <w:marBottom w:val="0"/>
                                          <w:divBdr>
                                            <w:top w:val="none" w:sz="0" w:space="0" w:color="auto"/>
                                            <w:left w:val="none" w:sz="0" w:space="0" w:color="auto"/>
                                            <w:bottom w:val="none" w:sz="0" w:space="0" w:color="auto"/>
                                            <w:right w:val="none" w:sz="0" w:space="0" w:color="auto"/>
                                          </w:divBdr>
                                          <w:divsChild>
                                            <w:div w:id="1462531746">
                                              <w:marLeft w:val="0"/>
                                              <w:marRight w:val="0"/>
                                              <w:marTop w:val="0"/>
                                              <w:marBottom w:val="0"/>
                                              <w:divBdr>
                                                <w:top w:val="none" w:sz="0" w:space="0" w:color="auto"/>
                                                <w:left w:val="none" w:sz="0" w:space="0" w:color="auto"/>
                                                <w:bottom w:val="none" w:sz="0" w:space="0" w:color="auto"/>
                                                <w:right w:val="none" w:sz="0" w:space="0" w:color="auto"/>
                                              </w:divBdr>
                                              <w:divsChild>
                                                <w:div w:id="829255340">
                                                  <w:marLeft w:val="0"/>
                                                  <w:marRight w:val="0"/>
                                                  <w:marTop w:val="0"/>
                                                  <w:marBottom w:val="0"/>
                                                  <w:divBdr>
                                                    <w:top w:val="none" w:sz="0" w:space="0" w:color="auto"/>
                                                    <w:left w:val="none" w:sz="0" w:space="0" w:color="auto"/>
                                                    <w:bottom w:val="none" w:sz="0" w:space="0" w:color="auto"/>
                                                    <w:right w:val="none" w:sz="0" w:space="0" w:color="auto"/>
                                                  </w:divBdr>
                                                </w:div>
                                                <w:div w:id="788472411">
                                                  <w:marLeft w:val="0"/>
                                                  <w:marRight w:val="0"/>
                                                  <w:marTop w:val="0"/>
                                                  <w:marBottom w:val="0"/>
                                                  <w:divBdr>
                                                    <w:top w:val="none" w:sz="0" w:space="0" w:color="auto"/>
                                                    <w:left w:val="none" w:sz="0" w:space="0" w:color="auto"/>
                                                    <w:bottom w:val="none" w:sz="0" w:space="0" w:color="auto"/>
                                                    <w:right w:val="none" w:sz="0" w:space="0" w:color="auto"/>
                                                  </w:divBdr>
                                                  <w:divsChild>
                                                    <w:div w:id="1049574672">
                                                      <w:marLeft w:val="0"/>
                                                      <w:marRight w:val="0"/>
                                                      <w:marTop w:val="0"/>
                                                      <w:marBottom w:val="0"/>
                                                      <w:divBdr>
                                                        <w:top w:val="none" w:sz="0" w:space="0" w:color="auto"/>
                                                        <w:left w:val="none" w:sz="0" w:space="0" w:color="auto"/>
                                                        <w:bottom w:val="none" w:sz="0" w:space="0" w:color="auto"/>
                                                        <w:right w:val="none" w:sz="0" w:space="0" w:color="auto"/>
                                                      </w:divBdr>
                                                      <w:divsChild>
                                                        <w:div w:id="171496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665918">
                                                  <w:marLeft w:val="0"/>
                                                  <w:marRight w:val="0"/>
                                                  <w:marTop w:val="0"/>
                                                  <w:marBottom w:val="0"/>
                                                  <w:divBdr>
                                                    <w:top w:val="none" w:sz="0" w:space="0" w:color="auto"/>
                                                    <w:left w:val="none" w:sz="0" w:space="0" w:color="auto"/>
                                                    <w:bottom w:val="none" w:sz="0" w:space="0" w:color="auto"/>
                                                    <w:right w:val="none" w:sz="0" w:space="0" w:color="auto"/>
                                                  </w:divBdr>
                                                  <w:divsChild>
                                                    <w:div w:id="1580020675">
                                                      <w:marLeft w:val="0"/>
                                                      <w:marRight w:val="0"/>
                                                      <w:marTop w:val="0"/>
                                                      <w:marBottom w:val="0"/>
                                                      <w:divBdr>
                                                        <w:top w:val="none" w:sz="0" w:space="0" w:color="auto"/>
                                                        <w:left w:val="none" w:sz="0" w:space="0" w:color="auto"/>
                                                        <w:bottom w:val="none" w:sz="0" w:space="0" w:color="auto"/>
                                                        <w:right w:val="none" w:sz="0" w:space="0" w:color="auto"/>
                                                      </w:divBdr>
                                                      <w:divsChild>
                                                        <w:div w:id="21209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689994">
                                                  <w:marLeft w:val="0"/>
                                                  <w:marRight w:val="0"/>
                                                  <w:marTop w:val="0"/>
                                                  <w:marBottom w:val="0"/>
                                                  <w:divBdr>
                                                    <w:top w:val="none" w:sz="0" w:space="0" w:color="auto"/>
                                                    <w:left w:val="none" w:sz="0" w:space="0" w:color="auto"/>
                                                    <w:bottom w:val="none" w:sz="0" w:space="0" w:color="auto"/>
                                                    <w:right w:val="none" w:sz="0" w:space="0" w:color="auto"/>
                                                  </w:divBdr>
                                                  <w:divsChild>
                                                    <w:div w:id="285741932">
                                                      <w:marLeft w:val="0"/>
                                                      <w:marRight w:val="0"/>
                                                      <w:marTop w:val="0"/>
                                                      <w:marBottom w:val="0"/>
                                                      <w:divBdr>
                                                        <w:top w:val="none" w:sz="0" w:space="0" w:color="auto"/>
                                                        <w:left w:val="none" w:sz="0" w:space="0" w:color="auto"/>
                                                        <w:bottom w:val="none" w:sz="0" w:space="0" w:color="auto"/>
                                                        <w:right w:val="none" w:sz="0" w:space="0" w:color="auto"/>
                                                      </w:divBdr>
                                                      <w:divsChild>
                                                        <w:div w:id="46304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419854">
                                                  <w:marLeft w:val="0"/>
                                                  <w:marRight w:val="0"/>
                                                  <w:marTop w:val="0"/>
                                                  <w:marBottom w:val="0"/>
                                                  <w:divBdr>
                                                    <w:top w:val="none" w:sz="0" w:space="0" w:color="auto"/>
                                                    <w:left w:val="none" w:sz="0" w:space="0" w:color="auto"/>
                                                    <w:bottom w:val="none" w:sz="0" w:space="0" w:color="auto"/>
                                                    <w:right w:val="none" w:sz="0" w:space="0" w:color="auto"/>
                                                  </w:divBdr>
                                                  <w:divsChild>
                                                    <w:div w:id="1950314194">
                                                      <w:marLeft w:val="0"/>
                                                      <w:marRight w:val="0"/>
                                                      <w:marTop w:val="0"/>
                                                      <w:marBottom w:val="0"/>
                                                      <w:divBdr>
                                                        <w:top w:val="none" w:sz="0" w:space="0" w:color="auto"/>
                                                        <w:left w:val="none" w:sz="0" w:space="0" w:color="auto"/>
                                                        <w:bottom w:val="none" w:sz="0" w:space="0" w:color="auto"/>
                                                        <w:right w:val="none" w:sz="0" w:space="0" w:color="auto"/>
                                                      </w:divBdr>
                                                      <w:divsChild>
                                                        <w:div w:id="136710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19637">
                                                  <w:marLeft w:val="0"/>
                                                  <w:marRight w:val="0"/>
                                                  <w:marTop w:val="0"/>
                                                  <w:marBottom w:val="0"/>
                                                  <w:divBdr>
                                                    <w:top w:val="none" w:sz="0" w:space="0" w:color="auto"/>
                                                    <w:left w:val="none" w:sz="0" w:space="0" w:color="auto"/>
                                                    <w:bottom w:val="none" w:sz="0" w:space="0" w:color="auto"/>
                                                    <w:right w:val="none" w:sz="0" w:space="0" w:color="auto"/>
                                                  </w:divBdr>
                                                  <w:divsChild>
                                                    <w:div w:id="261645374">
                                                      <w:marLeft w:val="0"/>
                                                      <w:marRight w:val="0"/>
                                                      <w:marTop w:val="0"/>
                                                      <w:marBottom w:val="0"/>
                                                      <w:divBdr>
                                                        <w:top w:val="none" w:sz="0" w:space="0" w:color="auto"/>
                                                        <w:left w:val="none" w:sz="0" w:space="0" w:color="auto"/>
                                                        <w:bottom w:val="none" w:sz="0" w:space="0" w:color="auto"/>
                                                        <w:right w:val="none" w:sz="0" w:space="0" w:color="auto"/>
                                                      </w:divBdr>
                                                      <w:divsChild>
                                                        <w:div w:id="128385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082097">
                                                  <w:marLeft w:val="0"/>
                                                  <w:marRight w:val="0"/>
                                                  <w:marTop w:val="0"/>
                                                  <w:marBottom w:val="0"/>
                                                  <w:divBdr>
                                                    <w:top w:val="none" w:sz="0" w:space="0" w:color="auto"/>
                                                    <w:left w:val="none" w:sz="0" w:space="0" w:color="auto"/>
                                                    <w:bottom w:val="none" w:sz="0" w:space="0" w:color="auto"/>
                                                    <w:right w:val="none" w:sz="0" w:space="0" w:color="auto"/>
                                                  </w:divBdr>
                                                  <w:divsChild>
                                                    <w:div w:id="100905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5743198">
      <w:bodyDiv w:val="1"/>
      <w:marLeft w:val="0"/>
      <w:marRight w:val="0"/>
      <w:marTop w:val="0"/>
      <w:marBottom w:val="0"/>
      <w:divBdr>
        <w:top w:val="none" w:sz="0" w:space="0" w:color="auto"/>
        <w:left w:val="none" w:sz="0" w:space="0" w:color="auto"/>
        <w:bottom w:val="none" w:sz="0" w:space="0" w:color="auto"/>
        <w:right w:val="none" w:sz="0" w:space="0" w:color="auto"/>
      </w:divBdr>
    </w:div>
    <w:div w:id="1290084587">
      <w:bodyDiv w:val="1"/>
      <w:marLeft w:val="0"/>
      <w:marRight w:val="0"/>
      <w:marTop w:val="0"/>
      <w:marBottom w:val="0"/>
      <w:divBdr>
        <w:top w:val="none" w:sz="0" w:space="0" w:color="auto"/>
        <w:left w:val="none" w:sz="0" w:space="0" w:color="auto"/>
        <w:bottom w:val="none" w:sz="0" w:space="0" w:color="auto"/>
        <w:right w:val="none" w:sz="0" w:space="0" w:color="auto"/>
      </w:divBdr>
    </w:div>
    <w:div w:id="1290621533">
      <w:bodyDiv w:val="1"/>
      <w:marLeft w:val="0"/>
      <w:marRight w:val="0"/>
      <w:marTop w:val="0"/>
      <w:marBottom w:val="0"/>
      <w:divBdr>
        <w:top w:val="none" w:sz="0" w:space="0" w:color="auto"/>
        <w:left w:val="none" w:sz="0" w:space="0" w:color="auto"/>
        <w:bottom w:val="none" w:sz="0" w:space="0" w:color="auto"/>
        <w:right w:val="none" w:sz="0" w:space="0" w:color="auto"/>
      </w:divBdr>
    </w:div>
    <w:div w:id="1290933294">
      <w:bodyDiv w:val="1"/>
      <w:marLeft w:val="0"/>
      <w:marRight w:val="0"/>
      <w:marTop w:val="0"/>
      <w:marBottom w:val="0"/>
      <w:divBdr>
        <w:top w:val="none" w:sz="0" w:space="0" w:color="auto"/>
        <w:left w:val="none" w:sz="0" w:space="0" w:color="auto"/>
        <w:bottom w:val="none" w:sz="0" w:space="0" w:color="auto"/>
        <w:right w:val="none" w:sz="0" w:space="0" w:color="auto"/>
      </w:divBdr>
    </w:div>
    <w:div w:id="1291352849">
      <w:bodyDiv w:val="1"/>
      <w:marLeft w:val="0"/>
      <w:marRight w:val="0"/>
      <w:marTop w:val="0"/>
      <w:marBottom w:val="0"/>
      <w:divBdr>
        <w:top w:val="none" w:sz="0" w:space="0" w:color="auto"/>
        <w:left w:val="none" w:sz="0" w:space="0" w:color="auto"/>
        <w:bottom w:val="none" w:sz="0" w:space="0" w:color="auto"/>
        <w:right w:val="none" w:sz="0" w:space="0" w:color="auto"/>
      </w:divBdr>
    </w:div>
    <w:div w:id="1305961464">
      <w:bodyDiv w:val="1"/>
      <w:marLeft w:val="0"/>
      <w:marRight w:val="0"/>
      <w:marTop w:val="0"/>
      <w:marBottom w:val="0"/>
      <w:divBdr>
        <w:top w:val="none" w:sz="0" w:space="0" w:color="auto"/>
        <w:left w:val="none" w:sz="0" w:space="0" w:color="auto"/>
        <w:bottom w:val="none" w:sz="0" w:space="0" w:color="auto"/>
        <w:right w:val="none" w:sz="0" w:space="0" w:color="auto"/>
      </w:divBdr>
      <w:divsChild>
        <w:div w:id="2114589929">
          <w:marLeft w:val="0"/>
          <w:marRight w:val="0"/>
          <w:marTop w:val="105"/>
          <w:marBottom w:val="0"/>
          <w:divBdr>
            <w:top w:val="none" w:sz="0" w:space="0" w:color="auto"/>
            <w:left w:val="none" w:sz="0" w:space="0" w:color="auto"/>
            <w:bottom w:val="none" w:sz="0" w:space="0" w:color="auto"/>
            <w:right w:val="none" w:sz="0" w:space="0" w:color="auto"/>
          </w:divBdr>
        </w:div>
        <w:div w:id="1090929447">
          <w:marLeft w:val="0"/>
          <w:marRight w:val="0"/>
          <w:marTop w:val="0"/>
          <w:marBottom w:val="0"/>
          <w:divBdr>
            <w:top w:val="none" w:sz="0" w:space="0" w:color="auto"/>
            <w:left w:val="none" w:sz="0" w:space="0" w:color="auto"/>
            <w:bottom w:val="none" w:sz="0" w:space="0" w:color="auto"/>
            <w:right w:val="none" w:sz="0" w:space="0" w:color="auto"/>
          </w:divBdr>
          <w:divsChild>
            <w:div w:id="878978839">
              <w:marLeft w:val="255"/>
              <w:marRight w:val="0"/>
              <w:marTop w:val="0"/>
              <w:marBottom w:val="0"/>
              <w:divBdr>
                <w:top w:val="none" w:sz="0" w:space="0" w:color="auto"/>
                <w:left w:val="none" w:sz="0" w:space="0" w:color="auto"/>
                <w:bottom w:val="none" w:sz="0" w:space="0" w:color="auto"/>
                <w:right w:val="none" w:sz="0" w:space="0" w:color="auto"/>
              </w:divBdr>
            </w:div>
          </w:divsChild>
        </w:div>
        <w:div w:id="814490570">
          <w:marLeft w:val="0"/>
          <w:marRight w:val="0"/>
          <w:marTop w:val="0"/>
          <w:marBottom w:val="0"/>
          <w:divBdr>
            <w:top w:val="none" w:sz="0" w:space="0" w:color="auto"/>
            <w:left w:val="none" w:sz="0" w:space="0" w:color="auto"/>
            <w:bottom w:val="none" w:sz="0" w:space="0" w:color="auto"/>
            <w:right w:val="none" w:sz="0" w:space="0" w:color="auto"/>
          </w:divBdr>
          <w:divsChild>
            <w:div w:id="1345523040">
              <w:marLeft w:val="255"/>
              <w:marRight w:val="0"/>
              <w:marTop w:val="0"/>
              <w:marBottom w:val="0"/>
              <w:divBdr>
                <w:top w:val="none" w:sz="0" w:space="0" w:color="auto"/>
                <w:left w:val="none" w:sz="0" w:space="0" w:color="auto"/>
                <w:bottom w:val="none" w:sz="0" w:space="0" w:color="auto"/>
                <w:right w:val="none" w:sz="0" w:space="0" w:color="auto"/>
              </w:divBdr>
            </w:div>
          </w:divsChild>
        </w:div>
        <w:div w:id="583340676">
          <w:marLeft w:val="0"/>
          <w:marRight w:val="0"/>
          <w:marTop w:val="0"/>
          <w:marBottom w:val="0"/>
          <w:divBdr>
            <w:top w:val="none" w:sz="0" w:space="0" w:color="auto"/>
            <w:left w:val="none" w:sz="0" w:space="0" w:color="auto"/>
            <w:bottom w:val="none" w:sz="0" w:space="0" w:color="auto"/>
            <w:right w:val="none" w:sz="0" w:space="0" w:color="auto"/>
          </w:divBdr>
          <w:divsChild>
            <w:div w:id="437523755">
              <w:marLeft w:val="255"/>
              <w:marRight w:val="0"/>
              <w:marTop w:val="0"/>
              <w:marBottom w:val="0"/>
              <w:divBdr>
                <w:top w:val="none" w:sz="0" w:space="0" w:color="auto"/>
                <w:left w:val="none" w:sz="0" w:space="0" w:color="auto"/>
                <w:bottom w:val="none" w:sz="0" w:space="0" w:color="auto"/>
                <w:right w:val="none" w:sz="0" w:space="0" w:color="auto"/>
              </w:divBdr>
            </w:div>
          </w:divsChild>
        </w:div>
        <w:div w:id="1888683516">
          <w:marLeft w:val="0"/>
          <w:marRight w:val="0"/>
          <w:marTop w:val="0"/>
          <w:marBottom w:val="0"/>
          <w:divBdr>
            <w:top w:val="none" w:sz="0" w:space="0" w:color="auto"/>
            <w:left w:val="none" w:sz="0" w:space="0" w:color="auto"/>
            <w:bottom w:val="none" w:sz="0" w:space="0" w:color="auto"/>
            <w:right w:val="none" w:sz="0" w:space="0" w:color="auto"/>
          </w:divBdr>
          <w:divsChild>
            <w:div w:id="1533107987">
              <w:marLeft w:val="255"/>
              <w:marRight w:val="0"/>
              <w:marTop w:val="0"/>
              <w:marBottom w:val="0"/>
              <w:divBdr>
                <w:top w:val="none" w:sz="0" w:space="0" w:color="auto"/>
                <w:left w:val="none" w:sz="0" w:space="0" w:color="auto"/>
                <w:bottom w:val="none" w:sz="0" w:space="0" w:color="auto"/>
                <w:right w:val="none" w:sz="0" w:space="0" w:color="auto"/>
              </w:divBdr>
            </w:div>
          </w:divsChild>
        </w:div>
        <w:div w:id="617758502">
          <w:marLeft w:val="0"/>
          <w:marRight w:val="0"/>
          <w:marTop w:val="0"/>
          <w:marBottom w:val="0"/>
          <w:divBdr>
            <w:top w:val="none" w:sz="0" w:space="0" w:color="auto"/>
            <w:left w:val="none" w:sz="0" w:space="0" w:color="auto"/>
            <w:bottom w:val="none" w:sz="0" w:space="0" w:color="auto"/>
            <w:right w:val="none" w:sz="0" w:space="0" w:color="auto"/>
          </w:divBdr>
          <w:divsChild>
            <w:div w:id="216015882">
              <w:marLeft w:val="255"/>
              <w:marRight w:val="0"/>
              <w:marTop w:val="0"/>
              <w:marBottom w:val="0"/>
              <w:divBdr>
                <w:top w:val="none" w:sz="0" w:space="0" w:color="auto"/>
                <w:left w:val="none" w:sz="0" w:space="0" w:color="auto"/>
                <w:bottom w:val="none" w:sz="0" w:space="0" w:color="auto"/>
                <w:right w:val="none" w:sz="0" w:space="0" w:color="auto"/>
              </w:divBdr>
            </w:div>
          </w:divsChild>
        </w:div>
        <w:div w:id="412942531">
          <w:marLeft w:val="0"/>
          <w:marRight w:val="0"/>
          <w:marTop w:val="0"/>
          <w:marBottom w:val="0"/>
          <w:divBdr>
            <w:top w:val="none" w:sz="0" w:space="0" w:color="auto"/>
            <w:left w:val="none" w:sz="0" w:space="0" w:color="auto"/>
            <w:bottom w:val="none" w:sz="0" w:space="0" w:color="auto"/>
            <w:right w:val="none" w:sz="0" w:space="0" w:color="auto"/>
          </w:divBdr>
          <w:divsChild>
            <w:div w:id="1079449268">
              <w:marLeft w:val="255"/>
              <w:marRight w:val="0"/>
              <w:marTop w:val="0"/>
              <w:marBottom w:val="0"/>
              <w:divBdr>
                <w:top w:val="none" w:sz="0" w:space="0" w:color="auto"/>
                <w:left w:val="none" w:sz="0" w:space="0" w:color="auto"/>
                <w:bottom w:val="none" w:sz="0" w:space="0" w:color="auto"/>
                <w:right w:val="none" w:sz="0" w:space="0" w:color="auto"/>
              </w:divBdr>
            </w:div>
          </w:divsChild>
        </w:div>
        <w:div w:id="1296180149">
          <w:marLeft w:val="0"/>
          <w:marRight w:val="0"/>
          <w:marTop w:val="0"/>
          <w:marBottom w:val="0"/>
          <w:divBdr>
            <w:top w:val="none" w:sz="0" w:space="0" w:color="auto"/>
            <w:left w:val="none" w:sz="0" w:space="0" w:color="auto"/>
            <w:bottom w:val="none" w:sz="0" w:space="0" w:color="auto"/>
            <w:right w:val="none" w:sz="0" w:space="0" w:color="auto"/>
          </w:divBdr>
          <w:divsChild>
            <w:div w:id="796221115">
              <w:marLeft w:val="255"/>
              <w:marRight w:val="0"/>
              <w:marTop w:val="0"/>
              <w:marBottom w:val="0"/>
              <w:divBdr>
                <w:top w:val="none" w:sz="0" w:space="0" w:color="auto"/>
                <w:left w:val="none" w:sz="0" w:space="0" w:color="auto"/>
                <w:bottom w:val="none" w:sz="0" w:space="0" w:color="auto"/>
                <w:right w:val="none" w:sz="0" w:space="0" w:color="auto"/>
              </w:divBdr>
            </w:div>
          </w:divsChild>
        </w:div>
        <w:div w:id="1849129120">
          <w:marLeft w:val="0"/>
          <w:marRight w:val="0"/>
          <w:marTop w:val="0"/>
          <w:marBottom w:val="0"/>
          <w:divBdr>
            <w:top w:val="none" w:sz="0" w:space="0" w:color="auto"/>
            <w:left w:val="none" w:sz="0" w:space="0" w:color="auto"/>
            <w:bottom w:val="none" w:sz="0" w:space="0" w:color="auto"/>
            <w:right w:val="none" w:sz="0" w:space="0" w:color="auto"/>
          </w:divBdr>
          <w:divsChild>
            <w:div w:id="1756045978">
              <w:marLeft w:val="255"/>
              <w:marRight w:val="0"/>
              <w:marTop w:val="0"/>
              <w:marBottom w:val="0"/>
              <w:divBdr>
                <w:top w:val="none" w:sz="0" w:space="0" w:color="auto"/>
                <w:left w:val="none" w:sz="0" w:space="0" w:color="auto"/>
                <w:bottom w:val="none" w:sz="0" w:space="0" w:color="auto"/>
                <w:right w:val="none" w:sz="0" w:space="0" w:color="auto"/>
              </w:divBdr>
            </w:div>
          </w:divsChild>
        </w:div>
        <w:div w:id="1027296124">
          <w:marLeft w:val="0"/>
          <w:marRight w:val="0"/>
          <w:marTop w:val="0"/>
          <w:marBottom w:val="0"/>
          <w:divBdr>
            <w:top w:val="none" w:sz="0" w:space="0" w:color="auto"/>
            <w:left w:val="none" w:sz="0" w:space="0" w:color="auto"/>
            <w:bottom w:val="none" w:sz="0" w:space="0" w:color="auto"/>
            <w:right w:val="none" w:sz="0" w:space="0" w:color="auto"/>
          </w:divBdr>
          <w:divsChild>
            <w:div w:id="1346978385">
              <w:marLeft w:val="255"/>
              <w:marRight w:val="0"/>
              <w:marTop w:val="0"/>
              <w:marBottom w:val="0"/>
              <w:divBdr>
                <w:top w:val="none" w:sz="0" w:space="0" w:color="auto"/>
                <w:left w:val="none" w:sz="0" w:space="0" w:color="auto"/>
                <w:bottom w:val="none" w:sz="0" w:space="0" w:color="auto"/>
                <w:right w:val="none" w:sz="0" w:space="0" w:color="auto"/>
              </w:divBdr>
            </w:div>
          </w:divsChild>
        </w:div>
        <w:div w:id="1623076239">
          <w:marLeft w:val="0"/>
          <w:marRight w:val="0"/>
          <w:marTop w:val="0"/>
          <w:marBottom w:val="0"/>
          <w:divBdr>
            <w:top w:val="none" w:sz="0" w:space="0" w:color="auto"/>
            <w:left w:val="none" w:sz="0" w:space="0" w:color="auto"/>
            <w:bottom w:val="none" w:sz="0" w:space="0" w:color="auto"/>
            <w:right w:val="none" w:sz="0" w:space="0" w:color="auto"/>
          </w:divBdr>
          <w:divsChild>
            <w:div w:id="65226176">
              <w:marLeft w:val="255"/>
              <w:marRight w:val="0"/>
              <w:marTop w:val="0"/>
              <w:marBottom w:val="0"/>
              <w:divBdr>
                <w:top w:val="none" w:sz="0" w:space="0" w:color="auto"/>
                <w:left w:val="none" w:sz="0" w:space="0" w:color="auto"/>
                <w:bottom w:val="none" w:sz="0" w:space="0" w:color="auto"/>
                <w:right w:val="none" w:sz="0" w:space="0" w:color="auto"/>
              </w:divBdr>
            </w:div>
          </w:divsChild>
        </w:div>
        <w:div w:id="358165179">
          <w:marLeft w:val="0"/>
          <w:marRight w:val="0"/>
          <w:marTop w:val="0"/>
          <w:marBottom w:val="0"/>
          <w:divBdr>
            <w:top w:val="none" w:sz="0" w:space="0" w:color="auto"/>
            <w:left w:val="none" w:sz="0" w:space="0" w:color="auto"/>
            <w:bottom w:val="none" w:sz="0" w:space="0" w:color="auto"/>
            <w:right w:val="none" w:sz="0" w:space="0" w:color="auto"/>
          </w:divBdr>
          <w:divsChild>
            <w:div w:id="1369449185">
              <w:marLeft w:val="255"/>
              <w:marRight w:val="0"/>
              <w:marTop w:val="0"/>
              <w:marBottom w:val="0"/>
              <w:divBdr>
                <w:top w:val="none" w:sz="0" w:space="0" w:color="auto"/>
                <w:left w:val="none" w:sz="0" w:space="0" w:color="auto"/>
                <w:bottom w:val="none" w:sz="0" w:space="0" w:color="auto"/>
                <w:right w:val="none" w:sz="0" w:space="0" w:color="auto"/>
              </w:divBdr>
            </w:div>
          </w:divsChild>
        </w:div>
        <w:div w:id="626812337">
          <w:marLeft w:val="0"/>
          <w:marRight w:val="0"/>
          <w:marTop w:val="0"/>
          <w:marBottom w:val="0"/>
          <w:divBdr>
            <w:top w:val="none" w:sz="0" w:space="0" w:color="auto"/>
            <w:left w:val="none" w:sz="0" w:space="0" w:color="auto"/>
            <w:bottom w:val="none" w:sz="0" w:space="0" w:color="auto"/>
            <w:right w:val="none" w:sz="0" w:space="0" w:color="auto"/>
          </w:divBdr>
          <w:divsChild>
            <w:div w:id="1557860998">
              <w:marLeft w:val="255"/>
              <w:marRight w:val="0"/>
              <w:marTop w:val="0"/>
              <w:marBottom w:val="0"/>
              <w:divBdr>
                <w:top w:val="none" w:sz="0" w:space="0" w:color="auto"/>
                <w:left w:val="none" w:sz="0" w:space="0" w:color="auto"/>
                <w:bottom w:val="none" w:sz="0" w:space="0" w:color="auto"/>
                <w:right w:val="none" w:sz="0" w:space="0" w:color="auto"/>
              </w:divBdr>
            </w:div>
          </w:divsChild>
        </w:div>
        <w:div w:id="1549217892">
          <w:marLeft w:val="0"/>
          <w:marRight w:val="0"/>
          <w:marTop w:val="0"/>
          <w:marBottom w:val="0"/>
          <w:divBdr>
            <w:top w:val="none" w:sz="0" w:space="0" w:color="auto"/>
            <w:left w:val="none" w:sz="0" w:space="0" w:color="auto"/>
            <w:bottom w:val="none" w:sz="0" w:space="0" w:color="auto"/>
            <w:right w:val="none" w:sz="0" w:space="0" w:color="auto"/>
          </w:divBdr>
          <w:divsChild>
            <w:div w:id="1429041209">
              <w:marLeft w:val="255"/>
              <w:marRight w:val="0"/>
              <w:marTop w:val="0"/>
              <w:marBottom w:val="0"/>
              <w:divBdr>
                <w:top w:val="none" w:sz="0" w:space="0" w:color="auto"/>
                <w:left w:val="none" w:sz="0" w:space="0" w:color="auto"/>
                <w:bottom w:val="none" w:sz="0" w:space="0" w:color="auto"/>
                <w:right w:val="none" w:sz="0" w:space="0" w:color="auto"/>
              </w:divBdr>
            </w:div>
          </w:divsChild>
        </w:div>
        <w:div w:id="1526822216">
          <w:marLeft w:val="0"/>
          <w:marRight w:val="0"/>
          <w:marTop w:val="0"/>
          <w:marBottom w:val="0"/>
          <w:divBdr>
            <w:top w:val="none" w:sz="0" w:space="0" w:color="auto"/>
            <w:left w:val="none" w:sz="0" w:space="0" w:color="auto"/>
            <w:bottom w:val="none" w:sz="0" w:space="0" w:color="auto"/>
            <w:right w:val="none" w:sz="0" w:space="0" w:color="auto"/>
          </w:divBdr>
          <w:divsChild>
            <w:div w:id="1955012479">
              <w:marLeft w:val="255"/>
              <w:marRight w:val="0"/>
              <w:marTop w:val="0"/>
              <w:marBottom w:val="0"/>
              <w:divBdr>
                <w:top w:val="none" w:sz="0" w:space="0" w:color="auto"/>
                <w:left w:val="none" w:sz="0" w:space="0" w:color="auto"/>
                <w:bottom w:val="none" w:sz="0" w:space="0" w:color="auto"/>
                <w:right w:val="none" w:sz="0" w:space="0" w:color="auto"/>
              </w:divBdr>
            </w:div>
          </w:divsChild>
        </w:div>
        <w:div w:id="1522428690">
          <w:marLeft w:val="0"/>
          <w:marRight w:val="0"/>
          <w:marTop w:val="0"/>
          <w:marBottom w:val="0"/>
          <w:divBdr>
            <w:top w:val="none" w:sz="0" w:space="0" w:color="auto"/>
            <w:left w:val="none" w:sz="0" w:space="0" w:color="auto"/>
            <w:bottom w:val="none" w:sz="0" w:space="0" w:color="auto"/>
            <w:right w:val="none" w:sz="0" w:space="0" w:color="auto"/>
          </w:divBdr>
          <w:divsChild>
            <w:div w:id="1861895972">
              <w:marLeft w:val="255"/>
              <w:marRight w:val="0"/>
              <w:marTop w:val="0"/>
              <w:marBottom w:val="0"/>
              <w:divBdr>
                <w:top w:val="none" w:sz="0" w:space="0" w:color="auto"/>
                <w:left w:val="none" w:sz="0" w:space="0" w:color="auto"/>
                <w:bottom w:val="none" w:sz="0" w:space="0" w:color="auto"/>
                <w:right w:val="none" w:sz="0" w:space="0" w:color="auto"/>
              </w:divBdr>
            </w:div>
          </w:divsChild>
        </w:div>
        <w:div w:id="251398267">
          <w:marLeft w:val="0"/>
          <w:marRight w:val="0"/>
          <w:marTop w:val="0"/>
          <w:marBottom w:val="0"/>
          <w:divBdr>
            <w:top w:val="none" w:sz="0" w:space="0" w:color="auto"/>
            <w:left w:val="none" w:sz="0" w:space="0" w:color="auto"/>
            <w:bottom w:val="none" w:sz="0" w:space="0" w:color="auto"/>
            <w:right w:val="none" w:sz="0" w:space="0" w:color="auto"/>
          </w:divBdr>
          <w:divsChild>
            <w:div w:id="1163199659">
              <w:marLeft w:val="255"/>
              <w:marRight w:val="0"/>
              <w:marTop w:val="0"/>
              <w:marBottom w:val="0"/>
              <w:divBdr>
                <w:top w:val="none" w:sz="0" w:space="0" w:color="auto"/>
                <w:left w:val="none" w:sz="0" w:space="0" w:color="auto"/>
                <w:bottom w:val="none" w:sz="0" w:space="0" w:color="auto"/>
                <w:right w:val="none" w:sz="0" w:space="0" w:color="auto"/>
              </w:divBdr>
            </w:div>
          </w:divsChild>
        </w:div>
        <w:div w:id="1662660419">
          <w:marLeft w:val="0"/>
          <w:marRight w:val="0"/>
          <w:marTop w:val="0"/>
          <w:marBottom w:val="0"/>
          <w:divBdr>
            <w:top w:val="none" w:sz="0" w:space="0" w:color="auto"/>
            <w:left w:val="none" w:sz="0" w:space="0" w:color="auto"/>
            <w:bottom w:val="none" w:sz="0" w:space="0" w:color="auto"/>
            <w:right w:val="none" w:sz="0" w:space="0" w:color="auto"/>
          </w:divBdr>
          <w:divsChild>
            <w:div w:id="1454248744">
              <w:marLeft w:val="255"/>
              <w:marRight w:val="0"/>
              <w:marTop w:val="0"/>
              <w:marBottom w:val="0"/>
              <w:divBdr>
                <w:top w:val="none" w:sz="0" w:space="0" w:color="auto"/>
                <w:left w:val="none" w:sz="0" w:space="0" w:color="auto"/>
                <w:bottom w:val="none" w:sz="0" w:space="0" w:color="auto"/>
                <w:right w:val="none" w:sz="0" w:space="0" w:color="auto"/>
              </w:divBdr>
            </w:div>
          </w:divsChild>
        </w:div>
        <w:div w:id="1421757802">
          <w:marLeft w:val="0"/>
          <w:marRight w:val="0"/>
          <w:marTop w:val="0"/>
          <w:marBottom w:val="0"/>
          <w:divBdr>
            <w:top w:val="none" w:sz="0" w:space="0" w:color="auto"/>
            <w:left w:val="none" w:sz="0" w:space="0" w:color="auto"/>
            <w:bottom w:val="none" w:sz="0" w:space="0" w:color="auto"/>
            <w:right w:val="none" w:sz="0" w:space="0" w:color="auto"/>
          </w:divBdr>
          <w:divsChild>
            <w:div w:id="988248228">
              <w:marLeft w:val="255"/>
              <w:marRight w:val="0"/>
              <w:marTop w:val="0"/>
              <w:marBottom w:val="0"/>
              <w:divBdr>
                <w:top w:val="none" w:sz="0" w:space="0" w:color="auto"/>
                <w:left w:val="none" w:sz="0" w:space="0" w:color="auto"/>
                <w:bottom w:val="none" w:sz="0" w:space="0" w:color="auto"/>
                <w:right w:val="none" w:sz="0" w:space="0" w:color="auto"/>
              </w:divBdr>
            </w:div>
          </w:divsChild>
        </w:div>
        <w:div w:id="1130368478">
          <w:marLeft w:val="0"/>
          <w:marRight w:val="0"/>
          <w:marTop w:val="0"/>
          <w:marBottom w:val="0"/>
          <w:divBdr>
            <w:top w:val="none" w:sz="0" w:space="0" w:color="auto"/>
            <w:left w:val="none" w:sz="0" w:space="0" w:color="auto"/>
            <w:bottom w:val="none" w:sz="0" w:space="0" w:color="auto"/>
            <w:right w:val="none" w:sz="0" w:space="0" w:color="auto"/>
          </w:divBdr>
          <w:divsChild>
            <w:div w:id="206455047">
              <w:marLeft w:val="255"/>
              <w:marRight w:val="0"/>
              <w:marTop w:val="0"/>
              <w:marBottom w:val="0"/>
              <w:divBdr>
                <w:top w:val="none" w:sz="0" w:space="0" w:color="auto"/>
                <w:left w:val="none" w:sz="0" w:space="0" w:color="auto"/>
                <w:bottom w:val="none" w:sz="0" w:space="0" w:color="auto"/>
                <w:right w:val="none" w:sz="0" w:space="0" w:color="auto"/>
              </w:divBdr>
            </w:div>
          </w:divsChild>
        </w:div>
        <w:div w:id="1932472256">
          <w:marLeft w:val="0"/>
          <w:marRight w:val="0"/>
          <w:marTop w:val="0"/>
          <w:marBottom w:val="0"/>
          <w:divBdr>
            <w:top w:val="none" w:sz="0" w:space="0" w:color="auto"/>
            <w:left w:val="none" w:sz="0" w:space="0" w:color="auto"/>
            <w:bottom w:val="none" w:sz="0" w:space="0" w:color="auto"/>
            <w:right w:val="none" w:sz="0" w:space="0" w:color="auto"/>
          </w:divBdr>
          <w:divsChild>
            <w:div w:id="51780319">
              <w:marLeft w:val="255"/>
              <w:marRight w:val="0"/>
              <w:marTop w:val="0"/>
              <w:marBottom w:val="0"/>
              <w:divBdr>
                <w:top w:val="none" w:sz="0" w:space="0" w:color="auto"/>
                <w:left w:val="none" w:sz="0" w:space="0" w:color="auto"/>
                <w:bottom w:val="none" w:sz="0" w:space="0" w:color="auto"/>
                <w:right w:val="none" w:sz="0" w:space="0" w:color="auto"/>
              </w:divBdr>
            </w:div>
          </w:divsChild>
        </w:div>
        <w:div w:id="1074401254">
          <w:marLeft w:val="0"/>
          <w:marRight w:val="0"/>
          <w:marTop w:val="0"/>
          <w:marBottom w:val="0"/>
          <w:divBdr>
            <w:top w:val="none" w:sz="0" w:space="0" w:color="auto"/>
            <w:left w:val="none" w:sz="0" w:space="0" w:color="auto"/>
            <w:bottom w:val="none" w:sz="0" w:space="0" w:color="auto"/>
            <w:right w:val="none" w:sz="0" w:space="0" w:color="auto"/>
          </w:divBdr>
          <w:divsChild>
            <w:div w:id="1845168093">
              <w:marLeft w:val="255"/>
              <w:marRight w:val="0"/>
              <w:marTop w:val="0"/>
              <w:marBottom w:val="0"/>
              <w:divBdr>
                <w:top w:val="none" w:sz="0" w:space="0" w:color="auto"/>
                <w:left w:val="none" w:sz="0" w:space="0" w:color="auto"/>
                <w:bottom w:val="none" w:sz="0" w:space="0" w:color="auto"/>
                <w:right w:val="none" w:sz="0" w:space="0" w:color="auto"/>
              </w:divBdr>
            </w:div>
          </w:divsChild>
        </w:div>
        <w:div w:id="1032196029">
          <w:marLeft w:val="0"/>
          <w:marRight w:val="0"/>
          <w:marTop w:val="0"/>
          <w:marBottom w:val="0"/>
          <w:divBdr>
            <w:top w:val="none" w:sz="0" w:space="0" w:color="auto"/>
            <w:left w:val="none" w:sz="0" w:space="0" w:color="auto"/>
            <w:bottom w:val="none" w:sz="0" w:space="0" w:color="auto"/>
            <w:right w:val="none" w:sz="0" w:space="0" w:color="auto"/>
          </w:divBdr>
          <w:divsChild>
            <w:div w:id="179968867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3048318">
      <w:bodyDiv w:val="1"/>
      <w:marLeft w:val="0"/>
      <w:marRight w:val="0"/>
      <w:marTop w:val="0"/>
      <w:marBottom w:val="0"/>
      <w:divBdr>
        <w:top w:val="none" w:sz="0" w:space="0" w:color="auto"/>
        <w:left w:val="none" w:sz="0" w:space="0" w:color="auto"/>
        <w:bottom w:val="none" w:sz="0" w:space="0" w:color="auto"/>
        <w:right w:val="none" w:sz="0" w:space="0" w:color="auto"/>
      </w:divBdr>
      <w:divsChild>
        <w:div w:id="357318973">
          <w:marLeft w:val="0"/>
          <w:marRight w:val="0"/>
          <w:marTop w:val="105"/>
          <w:marBottom w:val="0"/>
          <w:divBdr>
            <w:top w:val="none" w:sz="0" w:space="0" w:color="auto"/>
            <w:left w:val="none" w:sz="0" w:space="0" w:color="auto"/>
            <w:bottom w:val="none" w:sz="0" w:space="0" w:color="auto"/>
            <w:right w:val="none" w:sz="0" w:space="0" w:color="auto"/>
          </w:divBdr>
        </w:div>
        <w:div w:id="1806006250">
          <w:marLeft w:val="0"/>
          <w:marRight w:val="0"/>
          <w:marTop w:val="0"/>
          <w:marBottom w:val="0"/>
          <w:divBdr>
            <w:top w:val="none" w:sz="0" w:space="0" w:color="auto"/>
            <w:left w:val="none" w:sz="0" w:space="0" w:color="auto"/>
            <w:bottom w:val="none" w:sz="0" w:space="0" w:color="auto"/>
            <w:right w:val="none" w:sz="0" w:space="0" w:color="auto"/>
          </w:divBdr>
          <w:divsChild>
            <w:div w:id="1590311392">
              <w:marLeft w:val="255"/>
              <w:marRight w:val="0"/>
              <w:marTop w:val="0"/>
              <w:marBottom w:val="0"/>
              <w:divBdr>
                <w:top w:val="none" w:sz="0" w:space="0" w:color="auto"/>
                <w:left w:val="none" w:sz="0" w:space="0" w:color="auto"/>
                <w:bottom w:val="none" w:sz="0" w:space="0" w:color="auto"/>
                <w:right w:val="none" w:sz="0" w:space="0" w:color="auto"/>
              </w:divBdr>
            </w:div>
          </w:divsChild>
        </w:div>
        <w:div w:id="1791626662">
          <w:marLeft w:val="0"/>
          <w:marRight w:val="0"/>
          <w:marTop w:val="0"/>
          <w:marBottom w:val="0"/>
          <w:divBdr>
            <w:top w:val="none" w:sz="0" w:space="0" w:color="auto"/>
            <w:left w:val="none" w:sz="0" w:space="0" w:color="auto"/>
            <w:bottom w:val="none" w:sz="0" w:space="0" w:color="auto"/>
            <w:right w:val="none" w:sz="0" w:space="0" w:color="auto"/>
          </w:divBdr>
          <w:divsChild>
            <w:div w:id="1875849502">
              <w:marLeft w:val="255"/>
              <w:marRight w:val="0"/>
              <w:marTop w:val="0"/>
              <w:marBottom w:val="0"/>
              <w:divBdr>
                <w:top w:val="none" w:sz="0" w:space="0" w:color="auto"/>
                <w:left w:val="none" w:sz="0" w:space="0" w:color="auto"/>
                <w:bottom w:val="none" w:sz="0" w:space="0" w:color="auto"/>
                <w:right w:val="none" w:sz="0" w:space="0" w:color="auto"/>
              </w:divBdr>
            </w:div>
          </w:divsChild>
        </w:div>
        <w:div w:id="1174106878">
          <w:marLeft w:val="0"/>
          <w:marRight w:val="0"/>
          <w:marTop w:val="0"/>
          <w:marBottom w:val="0"/>
          <w:divBdr>
            <w:top w:val="none" w:sz="0" w:space="0" w:color="auto"/>
            <w:left w:val="none" w:sz="0" w:space="0" w:color="auto"/>
            <w:bottom w:val="none" w:sz="0" w:space="0" w:color="auto"/>
            <w:right w:val="none" w:sz="0" w:space="0" w:color="auto"/>
          </w:divBdr>
          <w:divsChild>
            <w:div w:id="566381728">
              <w:marLeft w:val="255"/>
              <w:marRight w:val="0"/>
              <w:marTop w:val="0"/>
              <w:marBottom w:val="0"/>
              <w:divBdr>
                <w:top w:val="none" w:sz="0" w:space="0" w:color="auto"/>
                <w:left w:val="none" w:sz="0" w:space="0" w:color="auto"/>
                <w:bottom w:val="none" w:sz="0" w:space="0" w:color="auto"/>
                <w:right w:val="none" w:sz="0" w:space="0" w:color="auto"/>
              </w:divBdr>
            </w:div>
          </w:divsChild>
        </w:div>
        <w:div w:id="1422137494">
          <w:marLeft w:val="0"/>
          <w:marRight w:val="0"/>
          <w:marTop w:val="0"/>
          <w:marBottom w:val="0"/>
          <w:divBdr>
            <w:top w:val="none" w:sz="0" w:space="0" w:color="auto"/>
            <w:left w:val="none" w:sz="0" w:space="0" w:color="auto"/>
            <w:bottom w:val="none" w:sz="0" w:space="0" w:color="auto"/>
            <w:right w:val="none" w:sz="0" w:space="0" w:color="auto"/>
          </w:divBdr>
          <w:divsChild>
            <w:div w:id="89385194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4966181">
      <w:bodyDiv w:val="1"/>
      <w:marLeft w:val="0"/>
      <w:marRight w:val="0"/>
      <w:marTop w:val="0"/>
      <w:marBottom w:val="0"/>
      <w:divBdr>
        <w:top w:val="none" w:sz="0" w:space="0" w:color="auto"/>
        <w:left w:val="none" w:sz="0" w:space="0" w:color="auto"/>
        <w:bottom w:val="none" w:sz="0" w:space="0" w:color="auto"/>
        <w:right w:val="none" w:sz="0" w:space="0" w:color="auto"/>
      </w:divBdr>
      <w:divsChild>
        <w:div w:id="2014794141">
          <w:marLeft w:val="0"/>
          <w:marRight w:val="0"/>
          <w:marTop w:val="150"/>
          <w:marBottom w:val="168"/>
          <w:divBdr>
            <w:top w:val="none" w:sz="0" w:space="0" w:color="auto"/>
            <w:left w:val="none" w:sz="0" w:space="0" w:color="auto"/>
            <w:bottom w:val="none" w:sz="0" w:space="0" w:color="auto"/>
            <w:right w:val="none" w:sz="0" w:space="0" w:color="auto"/>
          </w:divBdr>
        </w:div>
        <w:div w:id="828525351">
          <w:marLeft w:val="0"/>
          <w:marRight w:val="0"/>
          <w:marTop w:val="0"/>
          <w:marBottom w:val="0"/>
          <w:divBdr>
            <w:top w:val="none" w:sz="0" w:space="0" w:color="auto"/>
            <w:left w:val="none" w:sz="0" w:space="0" w:color="auto"/>
            <w:bottom w:val="none" w:sz="0" w:space="0" w:color="auto"/>
            <w:right w:val="none" w:sz="0" w:space="0" w:color="auto"/>
          </w:divBdr>
          <w:divsChild>
            <w:div w:id="237331814">
              <w:marLeft w:val="255"/>
              <w:marRight w:val="0"/>
              <w:marTop w:val="0"/>
              <w:marBottom w:val="0"/>
              <w:divBdr>
                <w:top w:val="none" w:sz="0" w:space="0" w:color="auto"/>
                <w:left w:val="none" w:sz="0" w:space="0" w:color="auto"/>
                <w:bottom w:val="none" w:sz="0" w:space="0" w:color="auto"/>
                <w:right w:val="none" w:sz="0" w:space="0" w:color="auto"/>
              </w:divBdr>
            </w:div>
          </w:divsChild>
        </w:div>
        <w:div w:id="1892887290">
          <w:marLeft w:val="0"/>
          <w:marRight w:val="0"/>
          <w:marTop w:val="0"/>
          <w:marBottom w:val="0"/>
          <w:divBdr>
            <w:top w:val="none" w:sz="0" w:space="0" w:color="auto"/>
            <w:left w:val="none" w:sz="0" w:space="0" w:color="auto"/>
            <w:bottom w:val="none" w:sz="0" w:space="0" w:color="auto"/>
            <w:right w:val="none" w:sz="0" w:space="0" w:color="auto"/>
          </w:divBdr>
          <w:divsChild>
            <w:div w:id="1206530097">
              <w:marLeft w:val="255"/>
              <w:marRight w:val="0"/>
              <w:marTop w:val="0"/>
              <w:marBottom w:val="0"/>
              <w:divBdr>
                <w:top w:val="none" w:sz="0" w:space="0" w:color="auto"/>
                <w:left w:val="none" w:sz="0" w:space="0" w:color="auto"/>
                <w:bottom w:val="none" w:sz="0" w:space="0" w:color="auto"/>
                <w:right w:val="none" w:sz="0" w:space="0" w:color="auto"/>
              </w:divBdr>
            </w:div>
          </w:divsChild>
        </w:div>
        <w:div w:id="550768301">
          <w:marLeft w:val="0"/>
          <w:marRight w:val="0"/>
          <w:marTop w:val="0"/>
          <w:marBottom w:val="0"/>
          <w:divBdr>
            <w:top w:val="none" w:sz="0" w:space="0" w:color="auto"/>
            <w:left w:val="none" w:sz="0" w:space="0" w:color="auto"/>
            <w:bottom w:val="none" w:sz="0" w:space="0" w:color="auto"/>
            <w:right w:val="none" w:sz="0" w:space="0" w:color="auto"/>
          </w:divBdr>
          <w:divsChild>
            <w:div w:id="1433431158">
              <w:marLeft w:val="255"/>
              <w:marRight w:val="0"/>
              <w:marTop w:val="0"/>
              <w:marBottom w:val="0"/>
              <w:divBdr>
                <w:top w:val="none" w:sz="0" w:space="0" w:color="auto"/>
                <w:left w:val="none" w:sz="0" w:space="0" w:color="auto"/>
                <w:bottom w:val="none" w:sz="0" w:space="0" w:color="auto"/>
                <w:right w:val="none" w:sz="0" w:space="0" w:color="auto"/>
              </w:divBdr>
            </w:div>
          </w:divsChild>
        </w:div>
        <w:div w:id="241374512">
          <w:marLeft w:val="0"/>
          <w:marRight w:val="0"/>
          <w:marTop w:val="0"/>
          <w:marBottom w:val="0"/>
          <w:divBdr>
            <w:top w:val="none" w:sz="0" w:space="0" w:color="auto"/>
            <w:left w:val="none" w:sz="0" w:space="0" w:color="auto"/>
            <w:bottom w:val="none" w:sz="0" w:space="0" w:color="auto"/>
            <w:right w:val="none" w:sz="0" w:space="0" w:color="auto"/>
          </w:divBdr>
          <w:divsChild>
            <w:div w:id="6665867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6468447">
      <w:bodyDiv w:val="1"/>
      <w:marLeft w:val="0"/>
      <w:marRight w:val="0"/>
      <w:marTop w:val="0"/>
      <w:marBottom w:val="0"/>
      <w:divBdr>
        <w:top w:val="none" w:sz="0" w:space="0" w:color="auto"/>
        <w:left w:val="none" w:sz="0" w:space="0" w:color="auto"/>
        <w:bottom w:val="none" w:sz="0" w:space="0" w:color="auto"/>
        <w:right w:val="none" w:sz="0" w:space="0" w:color="auto"/>
      </w:divBdr>
      <w:divsChild>
        <w:div w:id="529337752">
          <w:marLeft w:val="0"/>
          <w:marRight w:val="0"/>
          <w:marTop w:val="105"/>
          <w:marBottom w:val="0"/>
          <w:divBdr>
            <w:top w:val="none" w:sz="0" w:space="0" w:color="auto"/>
            <w:left w:val="none" w:sz="0" w:space="0" w:color="auto"/>
            <w:bottom w:val="none" w:sz="0" w:space="0" w:color="auto"/>
            <w:right w:val="none" w:sz="0" w:space="0" w:color="auto"/>
          </w:divBdr>
        </w:div>
        <w:div w:id="1769498747">
          <w:marLeft w:val="0"/>
          <w:marRight w:val="0"/>
          <w:marTop w:val="0"/>
          <w:marBottom w:val="0"/>
          <w:divBdr>
            <w:top w:val="none" w:sz="0" w:space="0" w:color="auto"/>
            <w:left w:val="none" w:sz="0" w:space="0" w:color="auto"/>
            <w:bottom w:val="none" w:sz="0" w:space="0" w:color="auto"/>
            <w:right w:val="none" w:sz="0" w:space="0" w:color="auto"/>
          </w:divBdr>
          <w:divsChild>
            <w:div w:id="2034070352">
              <w:marLeft w:val="255"/>
              <w:marRight w:val="0"/>
              <w:marTop w:val="0"/>
              <w:marBottom w:val="0"/>
              <w:divBdr>
                <w:top w:val="none" w:sz="0" w:space="0" w:color="auto"/>
                <w:left w:val="none" w:sz="0" w:space="0" w:color="auto"/>
                <w:bottom w:val="none" w:sz="0" w:space="0" w:color="auto"/>
                <w:right w:val="none" w:sz="0" w:space="0" w:color="auto"/>
              </w:divBdr>
            </w:div>
          </w:divsChild>
        </w:div>
        <w:div w:id="1507133691">
          <w:marLeft w:val="0"/>
          <w:marRight w:val="0"/>
          <w:marTop w:val="0"/>
          <w:marBottom w:val="0"/>
          <w:divBdr>
            <w:top w:val="none" w:sz="0" w:space="0" w:color="auto"/>
            <w:left w:val="none" w:sz="0" w:space="0" w:color="auto"/>
            <w:bottom w:val="none" w:sz="0" w:space="0" w:color="auto"/>
            <w:right w:val="none" w:sz="0" w:space="0" w:color="auto"/>
          </w:divBdr>
          <w:divsChild>
            <w:div w:id="1520774369">
              <w:marLeft w:val="255"/>
              <w:marRight w:val="0"/>
              <w:marTop w:val="0"/>
              <w:marBottom w:val="0"/>
              <w:divBdr>
                <w:top w:val="none" w:sz="0" w:space="0" w:color="auto"/>
                <w:left w:val="none" w:sz="0" w:space="0" w:color="auto"/>
                <w:bottom w:val="none" w:sz="0" w:space="0" w:color="auto"/>
                <w:right w:val="none" w:sz="0" w:space="0" w:color="auto"/>
              </w:divBdr>
            </w:div>
          </w:divsChild>
        </w:div>
        <w:div w:id="95903182">
          <w:marLeft w:val="0"/>
          <w:marRight w:val="0"/>
          <w:marTop w:val="0"/>
          <w:marBottom w:val="0"/>
          <w:divBdr>
            <w:top w:val="none" w:sz="0" w:space="0" w:color="auto"/>
            <w:left w:val="none" w:sz="0" w:space="0" w:color="auto"/>
            <w:bottom w:val="none" w:sz="0" w:space="0" w:color="auto"/>
            <w:right w:val="none" w:sz="0" w:space="0" w:color="auto"/>
          </w:divBdr>
          <w:divsChild>
            <w:div w:id="90200097">
              <w:marLeft w:val="255"/>
              <w:marRight w:val="0"/>
              <w:marTop w:val="0"/>
              <w:marBottom w:val="0"/>
              <w:divBdr>
                <w:top w:val="none" w:sz="0" w:space="0" w:color="auto"/>
                <w:left w:val="none" w:sz="0" w:space="0" w:color="auto"/>
                <w:bottom w:val="none" w:sz="0" w:space="0" w:color="auto"/>
                <w:right w:val="none" w:sz="0" w:space="0" w:color="auto"/>
              </w:divBdr>
            </w:div>
          </w:divsChild>
        </w:div>
        <w:div w:id="1038554711">
          <w:marLeft w:val="0"/>
          <w:marRight w:val="0"/>
          <w:marTop w:val="0"/>
          <w:marBottom w:val="0"/>
          <w:divBdr>
            <w:top w:val="none" w:sz="0" w:space="0" w:color="auto"/>
            <w:left w:val="none" w:sz="0" w:space="0" w:color="auto"/>
            <w:bottom w:val="none" w:sz="0" w:space="0" w:color="auto"/>
            <w:right w:val="none" w:sz="0" w:space="0" w:color="auto"/>
          </w:divBdr>
          <w:divsChild>
            <w:div w:id="1381713012">
              <w:marLeft w:val="255"/>
              <w:marRight w:val="0"/>
              <w:marTop w:val="0"/>
              <w:marBottom w:val="0"/>
              <w:divBdr>
                <w:top w:val="none" w:sz="0" w:space="0" w:color="auto"/>
                <w:left w:val="none" w:sz="0" w:space="0" w:color="auto"/>
                <w:bottom w:val="none" w:sz="0" w:space="0" w:color="auto"/>
                <w:right w:val="none" w:sz="0" w:space="0" w:color="auto"/>
              </w:divBdr>
            </w:div>
          </w:divsChild>
        </w:div>
        <w:div w:id="840579870">
          <w:marLeft w:val="0"/>
          <w:marRight w:val="0"/>
          <w:marTop w:val="0"/>
          <w:marBottom w:val="0"/>
          <w:divBdr>
            <w:top w:val="none" w:sz="0" w:space="0" w:color="auto"/>
            <w:left w:val="none" w:sz="0" w:space="0" w:color="auto"/>
            <w:bottom w:val="none" w:sz="0" w:space="0" w:color="auto"/>
            <w:right w:val="none" w:sz="0" w:space="0" w:color="auto"/>
          </w:divBdr>
          <w:divsChild>
            <w:div w:id="576861733">
              <w:marLeft w:val="255"/>
              <w:marRight w:val="0"/>
              <w:marTop w:val="0"/>
              <w:marBottom w:val="0"/>
              <w:divBdr>
                <w:top w:val="none" w:sz="0" w:space="0" w:color="auto"/>
                <w:left w:val="none" w:sz="0" w:space="0" w:color="auto"/>
                <w:bottom w:val="none" w:sz="0" w:space="0" w:color="auto"/>
                <w:right w:val="none" w:sz="0" w:space="0" w:color="auto"/>
              </w:divBdr>
            </w:div>
          </w:divsChild>
        </w:div>
        <w:div w:id="548418959">
          <w:marLeft w:val="0"/>
          <w:marRight w:val="0"/>
          <w:marTop w:val="0"/>
          <w:marBottom w:val="0"/>
          <w:divBdr>
            <w:top w:val="none" w:sz="0" w:space="0" w:color="auto"/>
            <w:left w:val="none" w:sz="0" w:space="0" w:color="auto"/>
            <w:bottom w:val="none" w:sz="0" w:space="0" w:color="auto"/>
            <w:right w:val="none" w:sz="0" w:space="0" w:color="auto"/>
          </w:divBdr>
          <w:divsChild>
            <w:div w:id="19604071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34340576">
      <w:bodyDiv w:val="1"/>
      <w:marLeft w:val="0"/>
      <w:marRight w:val="0"/>
      <w:marTop w:val="0"/>
      <w:marBottom w:val="0"/>
      <w:divBdr>
        <w:top w:val="none" w:sz="0" w:space="0" w:color="auto"/>
        <w:left w:val="none" w:sz="0" w:space="0" w:color="auto"/>
        <w:bottom w:val="none" w:sz="0" w:space="0" w:color="auto"/>
        <w:right w:val="none" w:sz="0" w:space="0" w:color="auto"/>
      </w:divBdr>
    </w:div>
    <w:div w:id="1334449309">
      <w:bodyDiv w:val="1"/>
      <w:marLeft w:val="0"/>
      <w:marRight w:val="0"/>
      <w:marTop w:val="0"/>
      <w:marBottom w:val="0"/>
      <w:divBdr>
        <w:top w:val="none" w:sz="0" w:space="0" w:color="auto"/>
        <w:left w:val="none" w:sz="0" w:space="0" w:color="auto"/>
        <w:bottom w:val="none" w:sz="0" w:space="0" w:color="auto"/>
        <w:right w:val="none" w:sz="0" w:space="0" w:color="auto"/>
      </w:divBdr>
    </w:div>
    <w:div w:id="1346638400">
      <w:bodyDiv w:val="1"/>
      <w:marLeft w:val="0"/>
      <w:marRight w:val="0"/>
      <w:marTop w:val="0"/>
      <w:marBottom w:val="0"/>
      <w:divBdr>
        <w:top w:val="none" w:sz="0" w:space="0" w:color="auto"/>
        <w:left w:val="none" w:sz="0" w:space="0" w:color="auto"/>
        <w:bottom w:val="none" w:sz="0" w:space="0" w:color="auto"/>
        <w:right w:val="none" w:sz="0" w:space="0" w:color="auto"/>
      </w:divBdr>
    </w:div>
    <w:div w:id="1361324205">
      <w:bodyDiv w:val="1"/>
      <w:marLeft w:val="0"/>
      <w:marRight w:val="0"/>
      <w:marTop w:val="0"/>
      <w:marBottom w:val="0"/>
      <w:divBdr>
        <w:top w:val="none" w:sz="0" w:space="0" w:color="auto"/>
        <w:left w:val="none" w:sz="0" w:space="0" w:color="auto"/>
        <w:bottom w:val="none" w:sz="0" w:space="0" w:color="auto"/>
        <w:right w:val="none" w:sz="0" w:space="0" w:color="auto"/>
      </w:divBdr>
    </w:div>
    <w:div w:id="1364751024">
      <w:bodyDiv w:val="1"/>
      <w:marLeft w:val="0"/>
      <w:marRight w:val="0"/>
      <w:marTop w:val="0"/>
      <w:marBottom w:val="0"/>
      <w:divBdr>
        <w:top w:val="none" w:sz="0" w:space="0" w:color="auto"/>
        <w:left w:val="none" w:sz="0" w:space="0" w:color="auto"/>
        <w:bottom w:val="none" w:sz="0" w:space="0" w:color="auto"/>
        <w:right w:val="none" w:sz="0" w:space="0" w:color="auto"/>
      </w:divBdr>
    </w:div>
    <w:div w:id="1403674895">
      <w:bodyDiv w:val="1"/>
      <w:marLeft w:val="0"/>
      <w:marRight w:val="0"/>
      <w:marTop w:val="0"/>
      <w:marBottom w:val="0"/>
      <w:divBdr>
        <w:top w:val="none" w:sz="0" w:space="0" w:color="auto"/>
        <w:left w:val="none" w:sz="0" w:space="0" w:color="auto"/>
        <w:bottom w:val="none" w:sz="0" w:space="0" w:color="auto"/>
        <w:right w:val="none" w:sz="0" w:space="0" w:color="auto"/>
      </w:divBdr>
    </w:div>
    <w:div w:id="1417050925">
      <w:bodyDiv w:val="1"/>
      <w:marLeft w:val="0"/>
      <w:marRight w:val="0"/>
      <w:marTop w:val="0"/>
      <w:marBottom w:val="0"/>
      <w:divBdr>
        <w:top w:val="none" w:sz="0" w:space="0" w:color="auto"/>
        <w:left w:val="none" w:sz="0" w:space="0" w:color="auto"/>
        <w:bottom w:val="none" w:sz="0" w:space="0" w:color="auto"/>
        <w:right w:val="none" w:sz="0" w:space="0" w:color="auto"/>
      </w:divBdr>
      <w:divsChild>
        <w:div w:id="1974020097">
          <w:marLeft w:val="0"/>
          <w:marRight w:val="0"/>
          <w:marTop w:val="0"/>
          <w:marBottom w:val="0"/>
          <w:divBdr>
            <w:top w:val="none" w:sz="0" w:space="0" w:color="auto"/>
            <w:left w:val="none" w:sz="0" w:space="0" w:color="auto"/>
            <w:bottom w:val="none" w:sz="0" w:space="0" w:color="auto"/>
            <w:right w:val="none" w:sz="0" w:space="0" w:color="auto"/>
          </w:divBdr>
          <w:divsChild>
            <w:div w:id="426774759">
              <w:marLeft w:val="0"/>
              <w:marRight w:val="0"/>
              <w:marTop w:val="0"/>
              <w:marBottom w:val="0"/>
              <w:divBdr>
                <w:top w:val="none" w:sz="0" w:space="0" w:color="auto"/>
                <w:left w:val="none" w:sz="0" w:space="0" w:color="auto"/>
                <w:bottom w:val="none" w:sz="0" w:space="0" w:color="auto"/>
                <w:right w:val="none" w:sz="0" w:space="0" w:color="auto"/>
              </w:divBdr>
              <w:divsChild>
                <w:div w:id="1867674149">
                  <w:marLeft w:val="0"/>
                  <w:marRight w:val="0"/>
                  <w:marTop w:val="0"/>
                  <w:marBottom w:val="0"/>
                  <w:divBdr>
                    <w:top w:val="none" w:sz="0" w:space="0" w:color="auto"/>
                    <w:left w:val="none" w:sz="0" w:space="0" w:color="auto"/>
                    <w:bottom w:val="none" w:sz="0" w:space="0" w:color="auto"/>
                    <w:right w:val="none" w:sz="0" w:space="0" w:color="auto"/>
                  </w:divBdr>
                  <w:divsChild>
                    <w:div w:id="1656959342">
                      <w:marLeft w:val="0"/>
                      <w:marRight w:val="0"/>
                      <w:marTop w:val="0"/>
                      <w:marBottom w:val="0"/>
                      <w:divBdr>
                        <w:top w:val="none" w:sz="0" w:space="0" w:color="auto"/>
                        <w:left w:val="none" w:sz="0" w:space="0" w:color="auto"/>
                        <w:bottom w:val="none" w:sz="0" w:space="0" w:color="auto"/>
                        <w:right w:val="none" w:sz="0" w:space="0" w:color="auto"/>
                      </w:divBdr>
                      <w:divsChild>
                        <w:div w:id="1711605853">
                          <w:marLeft w:val="0"/>
                          <w:marRight w:val="0"/>
                          <w:marTop w:val="0"/>
                          <w:marBottom w:val="0"/>
                          <w:divBdr>
                            <w:top w:val="none" w:sz="0" w:space="0" w:color="auto"/>
                            <w:left w:val="none" w:sz="0" w:space="0" w:color="auto"/>
                            <w:bottom w:val="none" w:sz="0" w:space="0" w:color="auto"/>
                            <w:right w:val="none" w:sz="0" w:space="0" w:color="auto"/>
                          </w:divBdr>
                          <w:divsChild>
                            <w:div w:id="1385064668">
                              <w:marLeft w:val="0"/>
                              <w:marRight w:val="0"/>
                              <w:marTop w:val="0"/>
                              <w:marBottom w:val="0"/>
                              <w:divBdr>
                                <w:top w:val="none" w:sz="0" w:space="0" w:color="auto"/>
                                <w:left w:val="none" w:sz="0" w:space="0" w:color="auto"/>
                                <w:bottom w:val="none" w:sz="0" w:space="0" w:color="auto"/>
                                <w:right w:val="none" w:sz="0" w:space="0" w:color="auto"/>
                              </w:divBdr>
                              <w:divsChild>
                                <w:div w:id="475293705">
                                  <w:marLeft w:val="0"/>
                                  <w:marRight w:val="0"/>
                                  <w:marTop w:val="0"/>
                                  <w:marBottom w:val="0"/>
                                  <w:divBdr>
                                    <w:top w:val="none" w:sz="0" w:space="0" w:color="auto"/>
                                    <w:left w:val="none" w:sz="0" w:space="0" w:color="auto"/>
                                    <w:bottom w:val="none" w:sz="0" w:space="0" w:color="auto"/>
                                    <w:right w:val="none" w:sz="0" w:space="0" w:color="auto"/>
                                  </w:divBdr>
                                  <w:divsChild>
                                    <w:div w:id="1691031374">
                                      <w:marLeft w:val="0"/>
                                      <w:marRight w:val="0"/>
                                      <w:marTop w:val="0"/>
                                      <w:marBottom w:val="0"/>
                                      <w:divBdr>
                                        <w:top w:val="none" w:sz="0" w:space="0" w:color="auto"/>
                                        <w:left w:val="none" w:sz="0" w:space="0" w:color="auto"/>
                                        <w:bottom w:val="none" w:sz="0" w:space="0" w:color="auto"/>
                                        <w:right w:val="none" w:sz="0" w:space="0" w:color="auto"/>
                                      </w:divBdr>
                                      <w:divsChild>
                                        <w:div w:id="448475963">
                                          <w:marLeft w:val="0"/>
                                          <w:marRight w:val="0"/>
                                          <w:marTop w:val="0"/>
                                          <w:marBottom w:val="0"/>
                                          <w:divBdr>
                                            <w:top w:val="none" w:sz="0" w:space="0" w:color="auto"/>
                                            <w:left w:val="none" w:sz="0" w:space="0" w:color="auto"/>
                                            <w:bottom w:val="none" w:sz="0" w:space="0" w:color="auto"/>
                                            <w:right w:val="none" w:sz="0" w:space="0" w:color="auto"/>
                                          </w:divBdr>
                                          <w:divsChild>
                                            <w:div w:id="119148914">
                                              <w:marLeft w:val="0"/>
                                              <w:marRight w:val="0"/>
                                              <w:marTop w:val="0"/>
                                              <w:marBottom w:val="0"/>
                                              <w:divBdr>
                                                <w:top w:val="none" w:sz="0" w:space="0" w:color="auto"/>
                                                <w:left w:val="none" w:sz="0" w:space="0" w:color="auto"/>
                                                <w:bottom w:val="none" w:sz="0" w:space="0" w:color="auto"/>
                                                <w:right w:val="none" w:sz="0" w:space="0" w:color="auto"/>
                                              </w:divBdr>
                                              <w:divsChild>
                                                <w:div w:id="1470628714">
                                                  <w:marLeft w:val="0"/>
                                                  <w:marRight w:val="0"/>
                                                  <w:marTop w:val="0"/>
                                                  <w:marBottom w:val="0"/>
                                                  <w:divBdr>
                                                    <w:top w:val="none" w:sz="0" w:space="0" w:color="auto"/>
                                                    <w:left w:val="none" w:sz="0" w:space="0" w:color="auto"/>
                                                    <w:bottom w:val="none" w:sz="0" w:space="0" w:color="auto"/>
                                                    <w:right w:val="none" w:sz="0" w:space="0" w:color="auto"/>
                                                  </w:divBdr>
                                                  <w:divsChild>
                                                    <w:div w:id="66463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507148">
                                              <w:marLeft w:val="0"/>
                                              <w:marRight w:val="0"/>
                                              <w:marTop w:val="0"/>
                                              <w:marBottom w:val="0"/>
                                              <w:divBdr>
                                                <w:top w:val="none" w:sz="0" w:space="0" w:color="auto"/>
                                                <w:left w:val="none" w:sz="0" w:space="0" w:color="auto"/>
                                                <w:bottom w:val="none" w:sz="0" w:space="0" w:color="auto"/>
                                                <w:right w:val="none" w:sz="0" w:space="0" w:color="auto"/>
                                              </w:divBdr>
                                              <w:divsChild>
                                                <w:div w:id="1256785578">
                                                  <w:marLeft w:val="0"/>
                                                  <w:marRight w:val="0"/>
                                                  <w:marTop w:val="0"/>
                                                  <w:marBottom w:val="0"/>
                                                  <w:divBdr>
                                                    <w:top w:val="none" w:sz="0" w:space="0" w:color="auto"/>
                                                    <w:left w:val="none" w:sz="0" w:space="0" w:color="auto"/>
                                                    <w:bottom w:val="none" w:sz="0" w:space="0" w:color="auto"/>
                                                    <w:right w:val="none" w:sz="0" w:space="0" w:color="auto"/>
                                                  </w:divBdr>
                                                  <w:divsChild>
                                                    <w:div w:id="135760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0035">
                                              <w:marLeft w:val="0"/>
                                              <w:marRight w:val="0"/>
                                              <w:marTop w:val="0"/>
                                              <w:marBottom w:val="0"/>
                                              <w:divBdr>
                                                <w:top w:val="none" w:sz="0" w:space="0" w:color="auto"/>
                                                <w:left w:val="none" w:sz="0" w:space="0" w:color="auto"/>
                                                <w:bottom w:val="none" w:sz="0" w:space="0" w:color="auto"/>
                                                <w:right w:val="none" w:sz="0" w:space="0" w:color="auto"/>
                                              </w:divBdr>
                                            </w:div>
                                            <w:div w:id="1760833751">
                                              <w:marLeft w:val="0"/>
                                              <w:marRight w:val="0"/>
                                              <w:marTop w:val="0"/>
                                              <w:marBottom w:val="0"/>
                                              <w:divBdr>
                                                <w:top w:val="none" w:sz="0" w:space="0" w:color="auto"/>
                                                <w:left w:val="none" w:sz="0" w:space="0" w:color="auto"/>
                                                <w:bottom w:val="none" w:sz="0" w:space="0" w:color="auto"/>
                                                <w:right w:val="none" w:sz="0" w:space="0" w:color="auto"/>
                                              </w:divBdr>
                                              <w:divsChild>
                                                <w:div w:id="1607346722">
                                                  <w:marLeft w:val="0"/>
                                                  <w:marRight w:val="0"/>
                                                  <w:marTop w:val="0"/>
                                                  <w:marBottom w:val="0"/>
                                                  <w:divBdr>
                                                    <w:top w:val="none" w:sz="0" w:space="0" w:color="auto"/>
                                                    <w:left w:val="none" w:sz="0" w:space="0" w:color="auto"/>
                                                    <w:bottom w:val="none" w:sz="0" w:space="0" w:color="auto"/>
                                                    <w:right w:val="none" w:sz="0" w:space="0" w:color="auto"/>
                                                  </w:divBdr>
                                                  <w:divsChild>
                                                    <w:div w:id="138918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902596">
                                              <w:marLeft w:val="0"/>
                                              <w:marRight w:val="0"/>
                                              <w:marTop w:val="0"/>
                                              <w:marBottom w:val="0"/>
                                              <w:divBdr>
                                                <w:top w:val="none" w:sz="0" w:space="0" w:color="auto"/>
                                                <w:left w:val="none" w:sz="0" w:space="0" w:color="auto"/>
                                                <w:bottom w:val="none" w:sz="0" w:space="0" w:color="auto"/>
                                                <w:right w:val="none" w:sz="0" w:space="0" w:color="auto"/>
                                              </w:divBdr>
                                              <w:divsChild>
                                                <w:div w:id="1748920103">
                                                  <w:marLeft w:val="0"/>
                                                  <w:marRight w:val="0"/>
                                                  <w:marTop w:val="0"/>
                                                  <w:marBottom w:val="0"/>
                                                  <w:divBdr>
                                                    <w:top w:val="none" w:sz="0" w:space="0" w:color="auto"/>
                                                    <w:left w:val="none" w:sz="0" w:space="0" w:color="auto"/>
                                                    <w:bottom w:val="none" w:sz="0" w:space="0" w:color="auto"/>
                                                    <w:right w:val="none" w:sz="0" w:space="0" w:color="auto"/>
                                                  </w:divBdr>
                                                  <w:divsChild>
                                                    <w:div w:id="158349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8771616">
      <w:bodyDiv w:val="1"/>
      <w:marLeft w:val="0"/>
      <w:marRight w:val="0"/>
      <w:marTop w:val="0"/>
      <w:marBottom w:val="0"/>
      <w:divBdr>
        <w:top w:val="none" w:sz="0" w:space="0" w:color="auto"/>
        <w:left w:val="none" w:sz="0" w:space="0" w:color="auto"/>
        <w:bottom w:val="none" w:sz="0" w:space="0" w:color="auto"/>
        <w:right w:val="none" w:sz="0" w:space="0" w:color="auto"/>
      </w:divBdr>
      <w:divsChild>
        <w:div w:id="10229667">
          <w:marLeft w:val="0"/>
          <w:marRight w:val="0"/>
          <w:marTop w:val="105"/>
          <w:marBottom w:val="0"/>
          <w:divBdr>
            <w:top w:val="none" w:sz="0" w:space="0" w:color="auto"/>
            <w:left w:val="none" w:sz="0" w:space="0" w:color="auto"/>
            <w:bottom w:val="none" w:sz="0" w:space="0" w:color="auto"/>
            <w:right w:val="none" w:sz="0" w:space="0" w:color="auto"/>
          </w:divBdr>
        </w:div>
        <w:div w:id="1455561046">
          <w:marLeft w:val="0"/>
          <w:marRight w:val="0"/>
          <w:marTop w:val="0"/>
          <w:marBottom w:val="0"/>
          <w:divBdr>
            <w:top w:val="none" w:sz="0" w:space="0" w:color="auto"/>
            <w:left w:val="none" w:sz="0" w:space="0" w:color="auto"/>
            <w:bottom w:val="none" w:sz="0" w:space="0" w:color="auto"/>
            <w:right w:val="none" w:sz="0" w:space="0" w:color="auto"/>
          </w:divBdr>
          <w:divsChild>
            <w:div w:id="1195266950">
              <w:marLeft w:val="255"/>
              <w:marRight w:val="0"/>
              <w:marTop w:val="0"/>
              <w:marBottom w:val="0"/>
              <w:divBdr>
                <w:top w:val="none" w:sz="0" w:space="0" w:color="auto"/>
                <w:left w:val="none" w:sz="0" w:space="0" w:color="auto"/>
                <w:bottom w:val="none" w:sz="0" w:space="0" w:color="auto"/>
                <w:right w:val="none" w:sz="0" w:space="0" w:color="auto"/>
              </w:divBdr>
            </w:div>
          </w:divsChild>
        </w:div>
        <w:div w:id="1982925319">
          <w:marLeft w:val="0"/>
          <w:marRight w:val="0"/>
          <w:marTop w:val="0"/>
          <w:marBottom w:val="0"/>
          <w:divBdr>
            <w:top w:val="none" w:sz="0" w:space="0" w:color="auto"/>
            <w:left w:val="none" w:sz="0" w:space="0" w:color="auto"/>
            <w:bottom w:val="none" w:sz="0" w:space="0" w:color="auto"/>
            <w:right w:val="none" w:sz="0" w:space="0" w:color="auto"/>
          </w:divBdr>
          <w:divsChild>
            <w:div w:id="2049597063">
              <w:marLeft w:val="255"/>
              <w:marRight w:val="0"/>
              <w:marTop w:val="0"/>
              <w:marBottom w:val="0"/>
              <w:divBdr>
                <w:top w:val="none" w:sz="0" w:space="0" w:color="auto"/>
                <w:left w:val="none" w:sz="0" w:space="0" w:color="auto"/>
                <w:bottom w:val="none" w:sz="0" w:space="0" w:color="auto"/>
                <w:right w:val="none" w:sz="0" w:space="0" w:color="auto"/>
              </w:divBdr>
            </w:div>
          </w:divsChild>
        </w:div>
        <w:div w:id="749347497">
          <w:marLeft w:val="0"/>
          <w:marRight w:val="0"/>
          <w:marTop w:val="0"/>
          <w:marBottom w:val="0"/>
          <w:divBdr>
            <w:top w:val="none" w:sz="0" w:space="0" w:color="auto"/>
            <w:left w:val="none" w:sz="0" w:space="0" w:color="auto"/>
            <w:bottom w:val="none" w:sz="0" w:space="0" w:color="auto"/>
            <w:right w:val="none" w:sz="0" w:space="0" w:color="auto"/>
          </w:divBdr>
          <w:divsChild>
            <w:div w:id="764502711">
              <w:marLeft w:val="255"/>
              <w:marRight w:val="0"/>
              <w:marTop w:val="0"/>
              <w:marBottom w:val="0"/>
              <w:divBdr>
                <w:top w:val="none" w:sz="0" w:space="0" w:color="auto"/>
                <w:left w:val="none" w:sz="0" w:space="0" w:color="auto"/>
                <w:bottom w:val="none" w:sz="0" w:space="0" w:color="auto"/>
                <w:right w:val="none" w:sz="0" w:space="0" w:color="auto"/>
              </w:divBdr>
            </w:div>
          </w:divsChild>
        </w:div>
        <w:div w:id="1154948220">
          <w:marLeft w:val="0"/>
          <w:marRight w:val="0"/>
          <w:marTop w:val="0"/>
          <w:marBottom w:val="0"/>
          <w:divBdr>
            <w:top w:val="none" w:sz="0" w:space="0" w:color="auto"/>
            <w:left w:val="none" w:sz="0" w:space="0" w:color="auto"/>
            <w:bottom w:val="none" w:sz="0" w:space="0" w:color="auto"/>
            <w:right w:val="none" w:sz="0" w:space="0" w:color="auto"/>
          </w:divBdr>
          <w:divsChild>
            <w:div w:id="876282018">
              <w:marLeft w:val="255"/>
              <w:marRight w:val="0"/>
              <w:marTop w:val="0"/>
              <w:marBottom w:val="0"/>
              <w:divBdr>
                <w:top w:val="none" w:sz="0" w:space="0" w:color="auto"/>
                <w:left w:val="none" w:sz="0" w:space="0" w:color="auto"/>
                <w:bottom w:val="none" w:sz="0" w:space="0" w:color="auto"/>
                <w:right w:val="none" w:sz="0" w:space="0" w:color="auto"/>
              </w:divBdr>
            </w:div>
          </w:divsChild>
        </w:div>
        <w:div w:id="741566005">
          <w:marLeft w:val="0"/>
          <w:marRight w:val="0"/>
          <w:marTop w:val="0"/>
          <w:marBottom w:val="0"/>
          <w:divBdr>
            <w:top w:val="none" w:sz="0" w:space="0" w:color="auto"/>
            <w:left w:val="none" w:sz="0" w:space="0" w:color="auto"/>
            <w:bottom w:val="none" w:sz="0" w:space="0" w:color="auto"/>
            <w:right w:val="none" w:sz="0" w:space="0" w:color="auto"/>
          </w:divBdr>
          <w:divsChild>
            <w:div w:id="1100101493">
              <w:marLeft w:val="255"/>
              <w:marRight w:val="0"/>
              <w:marTop w:val="0"/>
              <w:marBottom w:val="0"/>
              <w:divBdr>
                <w:top w:val="none" w:sz="0" w:space="0" w:color="auto"/>
                <w:left w:val="none" w:sz="0" w:space="0" w:color="auto"/>
                <w:bottom w:val="none" w:sz="0" w:space="0" w:color="auto"/>
                <w:right w:val="none" w:sz="0" w:space="0" w:color="auto"/>
              </w:divBdr>
            </w:div>
          </w:divsChild>
        </w:div>
        <w:div w:id="1260598384">
          <w:marLeft w:val="0"/>
          <w:marRight w:val="0"/>
          <w:marTop w:val="0"/>
          <w:marBottom w:val="0"/>
          <w:divBdr>
            <w:top w:val="none" w:sz="0" w:space="0" w:color="auto"/>
            <w:left w:val="none" w:sz="0" w:space="0" w:color="auto"/>
            <w:bottom w:val="none" w:sz="0" w:space="0" w:color="auto"/>
            <w:right w:val="none" w:sz="0" w:space="0" w:color="auto"/>
          </w:divBdr>
          <w:divsChild>
            <w:div w:id="71049731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36288065">
      <w:bodyDiv w:val="1"/>
      <w:marLeft w:val="0"/>
      <w:marRight w:val="0"/>
      <w:marTop w:val="0"/>
      <w:marBottom w:val="0"/>
      <w:divBdr>
        <w:top w:val="none" w:sz="0" w:space="0" w:color="auto"/>
        <w:left w:val="none" w:sz="0" w:space="0" w:color="auto"/>
        <w:bottom w:val="none" w:sz="0" w:space="0" w:color="auto"/>
        <w:right w:val="none" w:sz="0" w:space="0" w:color="auto"/>
      </w:divBdr>
      <w:divsChild>
        <w:div w:id="1731996576">
          <w:marLeft w:val="0"/>
          <w:marRight w:val="0"/>
          <w:marTop w:val="105"/>
          <w:marBottom w:val="0"/>
          <w:divBdr>
            <w:top w:val="none" w:sz="0" w:space="0" w:color="auto"/>
            <w:left w:val="none" w:sz="0" w:space="0" w:color="auto"/>
            <w:bottom w:val="none" w:sz="0" w:space="0" w:color="auto"/>
            <w:right w:val="none" w:sz="0" w:space="0" w:color="auto"/>
          </w:divBdr>
        </w:div>
        <w:div w:id="712777427">
          <w:marLeft w:val="0"/>
          <w:marRight w:val="0"/>
          <w:marTop w:val="0"/>
          <w:marBottom w:val="0"/>
          <w:divBdr>
            <w:top w:val="none" w:sz="0" w:space="0" w:color="auto"/>
            <w:left w:val="none" w:sz="0" w:space="0" w:color="auto"/>
            <w:bottom w:val="none" w:sz="0" w:space="0" w:color="auto"/>
            <w:right w:val="none" w:sz="0" w:space="0" w:color="auto"/>
          </w:divBdr>
          <w:divsChild>
            <w:div w:id="651375601">
              <w:marLeft w:val="255"/>
              <w:marRight w:val="0"/>
              <w:marTop w:val="0"/>
              <w:marBottom w:val="0"/>
              <w:divBdr>
                <w:top w:val="none" w:sz="0" w:space="0" w:color="auto"/>
                <w:left w:val="none" w:sz="0" w:space="0" w:color="auto"/>
                <w:bottom w:val="none" w:sz="0" w:space="0" w:color="auto"/>
                <w:right w:val="none" w:sz="0" w:space="0" w:color="auto"/>
              </w:divBdr>
            </w:div>
          </w:divsChild>
        </w:div>
        <w:div w:id="1781995287">
          <w:marLeft w:val="0"/>
          <w:marRight w:val="0"/>
          <w:marTop w:val="0"/>
          <w:marBottom w:val="0"/>
          <w:divBdr>
            <w:top w:val="none" w:sz="0" w:space="0" w:color="auto"/>
            <w:left w:val="none" w:sz="0" w:space="0" w:color="auto"/>
            <w:bottom w:val="none" w:sz="0" w:space="0" w:color="auto"/>
            <w:right w:val="none" w:sz="0" w:space="0" w:color="auto"/>
          </w:divBdr>
          <w:divsChild>
            <w:div w:id="18201185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54639398">
      <w:bodyDiv w:val="1"/>
      <w:marLeft w:val="0"/>
      <w:marRight w:val="0"/>
      <w:marTop w:val="0"/>
      <w:marBottom w:val="0"/>
      <w:divBdr>
        <w:top w:val="none" w:sz="0" w:space="0" w:color="auto"/>
        <w:left w:val="none" w:sz="0" w:space="0" w:color="auto"/>
        <w:bottom w:val="none" w:sz="0" w:space="0" w:color="auto"/>
        <w:right w:val="none" w:sz="0" w:space="0" w:color="auto"/>
      </w:divBdr>
      <w:divsChild>
        <w:div w:id="1387141304">
          <w:marLeft w:val="0"/>
          <w:marRight w:val="0"/>
          <w:marTop w:val="150"/>
          <w:marBottom w:val="168"/>
          <w:divBdr>
            <w:top w:val="none" w:sz="0" w:space="0" w:color="auto"/>
            <w:left w:val="none" w:sz="0" w:space="0" w:color="auto"/>
            <w:bottom w:val="none" w:sz="0" w:space="0" w:color="auto"/>
            <w:right w:val="none" w:sz="0" w:space="0" w:color="auto"/>
          </w:divBdr>
        </w:div>
        <w:div w:id="1051541325">
          <w:marLeft w:val="0"/>
          <w:marRight w:val="0"/>
          <w:marTop w:val="0"/>
          <w:marBottom w:val="0"/>
          <w:divBdr>
            <w:top w:val="none" w:sz="0" w:space="0" w:color="auto"/>
            <w:left w:val="none" w:sz="0" w:space="0" w:color="auto"/>
            <w:bottom w:val="none" w:sz="0" w:space="0" w:color="auto"/>
            <w:right w:val="none" w:sz="0" w:space="0" w:color="auto"/>
          </w:divBdr>
          <w:divsChild>
            <w:div w:id="1498183063">
              <w:marLeft w:val="255"/>
              <w:marRight w:val="0"/>
              <w:marTop w:val="0"/>
              <w:marBottom w:val="0"/>
              <w:divBdr>
                <w:top w:val="none" w:sz="0" w:space="0" w:color="auto"/>
                <w:left w:val="none" w:sz="0" w:space="0" w:color="auto"/>
                <w:bottom w:val="none" w:sz="0" w:space="0" w:color="auto"/>
                <w:right w:val="none" w:sz="0" w:space="0" w:color="auto"/>
              </w:divBdr>
            </w:div>
          </w:divsChild>
        </w:div>
        <w:div w:id="907888083">
          <w:marLeft w:val="0"/>
          <w:marRight w:val="0"/>
          <w:marTop w:val="0"/>
          <w:marBottom w:val="0"/>
          <w:divBdr>
            <w:top w:val="none" w:sz="0" w:space="0" w:color="auto"/>
            <w:left w:val="none" w:sz="0" w:space="0" w:color="auto"/>
            <w:bottom w:val="none" w:sz="0" w:space="0" w:color="auto"/>
            <w:right w:val="none" w:sz="0" w:space="0" w:color="auto"/>
          </w:divBdr>
          <w:divsChild>
            <w:div w:id="63380720">
              <w:marLeft w:val="255"/>
              <w:marRight w:val="0"/>
              <w:marTop w:val="0"/>
              <w:marBottom w:val="0"/>
              <w:divBdr>
                <w:top w:val="none" w:sz="0" w:space="0" w:color="auto"/>
                <w:left w:val="none" w:sz="0" w:space="0" w:color="auto"/>
                <w:bottom w:val="none" w:sz="0" w:space="0" w:color="auto"/>
                <w:right w:val="none" w:sz="0" w:space="0" w:color="auto"/>
              </w:divBdr>
            </w:div>
          </w:divsChild>
        </w:div>
        <w:div w:id="1956937221">
          <w:marLeft w:val="0"/>
          <w:marRight w:val="0"/>
          <w:marTop w:val="0"/>
          <w:marBottom w:val="0"/>
          <w:divBdr>
            <w:top w:val="none" w:sz="0" w:space="0" w:color="auto"/>
            <w:left w:val="none" w:sz="0" w:space="0" w:color="auto"/>
            <w:bottom w:val="none" w:sz="0" w:space="0" w:color="auto"/>
            <w:right w:val="none" w:sz="0" w:space="0" w:color="auto"/>
          </w:divBdr>
          <w:divsChild>
            <w:div w:id="1387029964">
              <w:marLeft w:val="255"/>
              <w:marRight w:val="0"/>
              <w:marTop w:val="0"/>
              <w:marBottom w:val="0"/>
              <w:divBdr>
                <w:top w:val="none" w:sz="0" w:space="0" w:color="auto"/>
                <w:left w:val="none" w:sz="0" w:space="0" w:color="auto"/>
                <w:bottom w:val="none" w:sz="0" w:space="0" w:color="auto"/>
                <w:right w:val="none" w:sz="0" w:space="0" w:color="auto"/>
              </w:divBdr>
            </w:div>
          </w:divsChild>
        </w:div>
        <w:div w:id="987904534">
          <w:marLeft w:val="0"/>
          <w:marRight w:val="0"/>
          <w:marTop w:val="0"/>
          <w:marBottom w:val="0"/>
          <w:divBdr>
            <w:top w:val="none" w:sz="0" w:space="0" w:color="auto"/>
            <w:left w:val="none" w:sz="0" w:space="0" w:color="auto"/>
            <w:bottom w:val="none" w:sz="0" w:space="0" w:color="auto"/>
            <w:right w:val="none" w:sz="0" w:space="0" w:color="auto"/>
          </w:divBdr>
          <w:divsChild>
            <w:div w:id="1151559755">
              <w:marLeft w:val="255"/>
              <w:marRight w:val="0"/>
              <w:marTop w:val="0"/>
              <w:marBottom w:val="0"/>
              <w:divBdr>
                <w:top w:val="none" w:sz="0" w:space="0" w:color="auto"/>
                <w:left w:val="none" w:sz="0" w:space="0" w:color="auto"/>
                <w:bottom w:val="none" w:sz="0" w:space="0" w:color="auto"/>
                <w:right w:val="none" w:sz="0" w:space="0" w:color="auto"/>
              </w:divBdr>
            </w:div>
          </w:divsChild>
        </w:div>
        <w:div w:id="1374887624">
          <w:marLeft w:val="0"/>
          <w:marRight w:val="0"/>
          <w:marTop w:val="0"/>
          <w:marBottom w:val="0"/>
          <w:divBdr>
            <w:top w:val="none" w:sz="0" w:space="0" w:color="auto"/>
            <w:left w:val="none" w:sz="0" w:space="0" w:color="auto"/>
            <w:bottom w:val="none" w:sz="0" w:space="0" w:color="auto"/>
            <w:right w:val="none" w:sz="0" w:space="0" w:color="auto"/>
          </w:divBdr>
          <w:divsChild>
            <w:div w:id="1710371338">
              <w:marLeft w:val="255"/>
              <w:marRight w:val="0"/>
              <w:marTop w:val="0"/>
              <w:marBottom w:val="0"/>
              <w:divBdr>
                <w:top w:val="none" w:sz="0" w:space="0" w:color="auto"/>
                <w:left w:val="none" w:sz="0" w:space="0" w:color="auto"/>
                <w:bottom w:val="none" w:sz="0" w:space="0" w:color="auto"/>
                <w:right w:val="none" w:sz="0" w:space="0" w:color="auto"/>
              </w:divBdr>
            </w:div>
          </w:divsChild>
        </w:div>
        <w:div w:id="478305587">
          <w:marLeft w:val="0"/>
          <w:marRight w:val="0"/>
          <w:marTop w:val="0"/>
          <w:marBottom w:val="0"/>
          <w:divBdr>
            <w:top w:val="none" w:sz="0" w:space="0" w:color="auto"/>
            <w:left w:val="none" w:sz="0" w:space="0" w:color="auto"/>
            <w:bottom w:val="none" w:sz="0" w:space="0" w:color="auto"/>
            <w:right w:val="none" w:sz="0" w:space="0" w:color="auto"/>
          </w:divBdr>
          <w:divsChild>
            <w:div w:id="1886016041">
              <w:marLeft w:val="255"/>
              <w:marRight w:val="0"/>
              <w:marTop w:val="0"/>
              <w:marBottom w:val="0"/>
              <w:divBdr>
                <w:top w:val="none" w:sz="0" w:space="0" w:color="auto"/>
                <w:left w:val="none" w:sz="0" w:space="0" w:color="auto"/>
                <w:bottom w:val="none" w:sz="0" w:space="0" w:color="auto"/>
                <w:right w:val="none" w:sz="0" w:space="0" w:color="auto"/>
              </w:divBdr>
            </w:div>
          </w:divsChild>
        </w:div>
        <w:div w:id="1345472392">
          <w:marLeft w:val="0"/>
          <w:marRight w:val="0"/>
          <w:marTop w:val="0"/>
          <w:marBottom w:val="0"/>
          <w:divBdr>
            <w:top w:val="none" w:sz="0" w:space="0" w:color="auto"/>
            <w:left w:val="none" w:sz="0" w:space="0" w:color="auto"/>
            <w:bottom w:val="none" w:sz="0" w:space="0" w:color="auto"/>
            <w:right w:val="none" w:sz="0" w:space="0" w:color="auto"/>
          </w:divBdr>
          <w:divsChild>
            <w:div w:id="447552266">
              <w:marLeft w:val="255"/>
              <w:marRight w:val="0"/>
              <w:marTop w:val="0"/>
              <w:marBottom w:val="0"/>
              <w:divBdr>
                <w:top w:val="none" w:sz="0" w:space="0" w:color="auto"/>
                <w:left w:val="none" w:sz="0" w:space="0" w:color="auto"/>
                <w:bottom w:val="none" w:sz="0" w:space="0" w:color="auto"/>
                <w:right w:val="none" w:sz="0" w:space="0" w:color="auto"/>
              </w:divBdr>
            </w:div>
          </w:divsChild>
        </w:div>
        <w:div w:id="1330135095">
          <w:marLeft w:val="0"/>
          <w:marRight w:val="0"/>
          <w:marTop w:val="0"/>
          <w:marBottom w:val="0"/>
          <w:divBdr>
            <w:top w:val="none" w:sz="0" w:space="0" w:color="auto"/>
            <w:left w:val="none" w:sz="0" w:space="0" w:color="auto"/>
            <w:bottom w:val="none" w:sz="0" w:space="0" w:color="auto"/>
            <w:right w:val="none" w:sz="0" w:space="0" w:color="auto"/>
          </w:divBdr>
          <w:divsChild>
            <w:div w:id="1114062491">
              <w:marLeft w:val="255"/>
              <w:marRight w:val="0"/>
              <w:marTop w:val="0"/>
              <w:marBottom w:val="0"/>
              <w:divBdr>
                <w:top w:val="none" w:sz="0" w:space="0" w:color="auto"/>
                <w:left w:val="none" w:sz="0" w:space="0" w:color="auto"/>
                <w:bottom w:val="none" w:sz="0" w:space="0" w:color="auto"/>
                <w:right w:val="none" w:sz="0" w:space="0" w:color="auto"/>
              </w:divBdr>
            </w:div>
          </w:divsChild>
        </w:div>
        <w:div w:id="925109584">
          <w:marLeft w:val="0"/>
          <w:marRight w:val="0"/>
          <w:marTop w:val="0"/>
          <w:marBottom w:val="0"/>
          <w:divBdr>
            <w:top w:val="none" w:sz="0" w:space="0" w:color="auto"/>
            <w:left w:val="none" w:sz="0" w:space="0" w:color="auto"/>
            <w:bottom w:val="none" w:sz="0" w:space="0" w:color="auto"/>
            <w:right w:val="none" w:sz="0" w:space="0" w:color="auto"/>
          </w:divBdr>
          <w:divsChild>
            <w:div w:id="156382560">
              <w:marLeft w:val="255"/>
              <w:marRight w:val="0"/>
              <w:marTop w:val="0"/>
              <w:marBottom w:val="0"/>
              <w:divBdr>
                <w:top w:val="none" w:sz="0" w:space="0" w:color="auto"/>
                <w:left w:val="none" w:sz="0" w:space="0" w:color="auto"/>
                <w:bottom w:val="none" w:sz="0" w:space="0" w:color="auto"/>
                <w:right w:val="none" w:sz="0" w:space="0" w:color="auto"/>
              </w:divBdr>
            </w:div>
          </w:divsChild>
        </w:div>
        <w:div w:id="1997491717">
          <w:marLeft w:val="0"/>
          <w:marRight w:val="0"/>
          <w:marTop w:val="0"/>
          <w:marBottom w:val="0"/>
          <w:divBdr>
            <w:top w:val="none" w:sz="0" w:space="0" w:color="auto"/>
            <w:left w:val="none" w:sz="0" w:space="0" w:color="auto"/>
            <w:bottom w:val="none" w:sz="0" w:space="0" w:color="auto"/>
            <w:right w:val="none" w:sz="0" w:space="0" w:color="auto"/>
          </w:divBdr>
          <w:divsChild>
            <w:div w:id="848251438">
              <w:marLeft w:val="255"/>
              <w:marRight w:val="0"/>
              <w:marTop w:val="0"/>
              <w:marBottom w:val="0"/>
              <w:divBdr>
                <w:top w:val="none" w:sz="0" w:space="0" w:color="auto"/>
                <w:left w:val="none" w:sz="0" w:space="0" w:color="auto"/>
                <w:bottom w:val="none" w:sz="0" w:space="0" w:color="auto"/>
                <w:right w:val="none" w:sz="0" w:space="0" w:color="auto"/>
              </w:divBdr>
            </w:div>
          </w:divsChild>
        </w:div>
        <w:div w:id="1804274769">
          <w:marLeft w:val="0"/>
          <w:marRight w:val="0"/>
          <w:marTop w:val="0"/>
          <w:marBottom w:val="0"/>
          <w:divBdr>
            <w:top w:val="none" w:sz="0" w:space="0" w:color="auto"/>
            <w:left w:val="none" w:sz="0" w:space="0" w:color="auto"/>
            <w:bottom w:val="none" w:sz="0" w:space="0" w:color="auto"/>
            <w:right w:val="none" w:sz="0" w:space="0" w:color="auto"/>
          </w:divBdr>
          <w:divsChild>
            <w:div w:id="783501049">
              <w:marLeft w:val="255"/>
              <w:marRight w:val="0"/>
              <w:marTop w:val="0"/>
              <w:marBottom w:val="0"/>
              <w:divBdr>
                <w:top w:val="none" w:sz="0" w:space="0" w:color="auto"/>
                <w:left w:val="none" w:sz="0" w:space="0" w:color="auto"/>
                <w:bottom w:val="none" w:sz="0" w:space="0" w:color="auto"/>
                <w:right w:val="none" w:sz="0" w:space="0" w:color="auto"/>
              </w:divBdr>
            </w:div>
          </w:divsChild>
        </w:div>
        <w:div w:id="921764042">
          <w:marLeft w:val="0"/>
          <w:marRight w:val="0"/>
          <w:marTop w:val="0"/>
          <w:marBottom w:val="0"/>
          <w:divBdr>
            <w:top w:val="none" w:sz="0" w:space="0" w:color="auto"/>
            <w:left w:val="none" w:sz="0" w:space="0" w:color="auto"/>
            <w:bottom w:val="none" w:sz="0" w:space="0" w:color="auto"/>
            <w:right w:val="none" w:sz="0" w:space="0" w:color="auto"/>
          </w:divBdr>
          <w:divsChild>
            <w:div w:id="20532675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68667093">
      <w:bodyDiv w:val="1"/>
      <w:marLeft w:val="0"/>
      <w:marRight w:val="0"/>
      <w:marTop w:val="0"/>
      <w:marBottom w:val="0"/>
      <w:divBdr>
        <w:top w:val="none" w:sz="0" w:space="0" w:color="auto"/>
        <w:left w:val="none" w:sz="0" w:space="0" w:color="auto"/>
        <w:bottom w:val="none" w:sz="0" w:space="0" w:color="auto"/>
        <w:right w:val="none" w:sz="0" w:space="0" w:color="auto"/>
      </w:divBdr>
      <w:divsChild>
        <w:div w:id="1953244014">
          <w:marLeft w:val="0"/>
          <w:marRight w:val="0"/>
          <w:marTop w:val="0"/>
          <w:marBottom w:val="0"/>
          <w:divBdr>
            <w:top w:val="none" w:sz="0" w:space="0" w:color="auto"/>
            <w:left w:val="none" w:sz="0" w:space="0" w:color="auto"/>
            <w:bottom w:val="none" w:sz="0" w:space="0" w:color="auto"/>
            <w:right w:val="none" w:sz="0" w:space="0" w:color="auto"/>
          </w:divBdr>
          <w:divsChild>
            <w:div w:id="118912807">
              <w:marLeft w:val="0"/>
              <w:marRight w:val="0"/>
              <w:marTop w:val="0"/>
              <w:marBottom w:val="0"/>
              <w:divBdr>
                <w:top w:val="none" w:sz="0" w:space="0" w:color="auto"/>
                <w:left w:val="none" w:sz="0" w:space="0" w:color="auto"/>
                <w:bottom w:val="none" w:sz="0" w:space="0" w:color="auto"/>
                <w:right w:val="none" w:sz="0" w:space="0" w:color="auto"/>
              </w:divBdr>
              <w:divsChild>
                <w:div w:id="1827471677">
                  <w:marLeft w:val="0"/>
                  <w:marRight w:val="0"/>
                  <w:marTop w:val="0"/>
                  <w:marBottom w:val="0"/>
                  <w:divBdr>
                    <w:top w:val="none" w:sz="0" w:space="0" w:color="auto"/>
                    <w:left w:val="none" w:sz="0" w:space="0" w:color="auto"/>
                    <w:bottom w:val="none" w:sz="0" w:space="0" w:color="auto"/>
                    <w:right w:val="none" w:sz="0" w:space="0" w:color="auto"/>
                  </w:divBdr>
                </w:div>
              </w:divsChild>
            </w:div>
            <w:div w:id="623120485">
              <w:marLeft w:val="0"/>
              <w:marRight w:val="0"/>
              <w:marTop w:val="0"/>
              <w:marBottom w:val="0"/>
              <w:divBdr>
                <w:top w:val="none" w:sz="0" w:space="0" w:color="auto"/>
                <w:left w:val="none" w:sz="0" w:space="0" w:color="auto"/>
                <w:bottom w:val="none" w:sz="0" w:space="0" w:color="auto"/>
                <w:right w:val="none" w:sz="0" w:space="0" w:color="auto"/>
              </w:divBdr>
              <w:divsChild>
                <w:div w:id="1300266237">
                  <w:marLeft w:val="0"/>
                  <w:marRight w:val="0"/>
                  <w:marTop w:val="0"/>
                  <w:marBottom w:val="0"/>
                  <w:divBdr>
                    <w:top w:val="none" w:sz="0" w:space="0" w:color="auto"/>
                    <w:left w:val="none" w:sz="0" w:space="0" w:color="auto"/>
                    <w:bottom w:val="none" w:sz="0" w:space="0" w:color="auto"/>
                    <w:right w:val="none" w:sz="0" w:space="0" w:color="auto"/>
                  </w:divBdr>
                </w:div>
              </w:divsChild>
            </w:div>
            <w:div w:id="1145927557">
              <w:marLeft w:val="0"/>
              <w:marRight w:val="0"/>
              <w:marTop w:val="0"/>
              <w:marBottom w:val="0"/>
              <w:divBdr>
                <w:top w:val="none" w:sz="0" w:space="0" w:color="auto"/>
                <w:left w:val="none" w:sz="0" w:space="0" w:color="auto"/>
                <w:bottom w:val="none" w:sz="0" w:space="0" w:color="auto"/>
                <w:right w:val="none" w:sz="0" w:space="0" w:color="auto"/>
              </w:divBdr>
            </w:div>
            <w:div w:id="1148786432">
              <w:marLeft w:val="0"/>
              <w:marRight w:val="0"/>
              <w:marTop w:val="0"/>
              <w:marBottom w:val="0"/>
              <w:divBdr>
                <w:top w:val="none" w:sz="0" w:space="0" w:color="auto"/>
                <w:left w:val="none" w:sz="0" w:space="0" w:color="auto"/>
                <w:bottom w:val="none" w:sz="0" w:space="0" w:color="auto"/>
                <w:right w:val="none" w:sz="0" w:space="0" w:color="auto"/>
              </w:divBdr>
              <w:divsChild>
                <w:div w:id="627512156">
                  <w:marLeft w:val="0"/>
                  <w:marRight w:val="0"/>
                  <w:marTop w:val="0"/>
                  <w:marBottom w:val="0"/>
                  <w:divBdr>
                    <w:top w:val="none" w:sz="0" w:space="0" w:color="auto"/>
                    <w:left w:val="none" w:sz="0" w:space="0" w:color="auto"/>
                    <w:bottom w:val="none" w:sz="0" w:space="0" w:color="auto"/>
                    <w:right w:val="none" w:sz="0" w:space="0" w:color="auto"/>
                  </w:divBdr>
                </w:div>
              </w:divsChild>
            </w:div>
            <w:div w:id="1465078457">
              <w:marLeft w:val="0"/>
              <w:marRight w:val="0"/>
              <w:marTop w:val="0"/>
              <w:marBottom w:val="0"/>
              <w:divBdr>
                <w:top w:val="none" w:sz="0" w:space="0" w:color="auto"/>
                <w:left w:val="none" w:sz="0" w:space="0" w:color="auto"/>
                <w:bottom w:val="none" w:sz="0" w:space="0" w:color="auto"/>
                <w:right w:val="none" w:sz="0" w:space="0" w:color="auto"/>
              </w:divBdr>
              <w:divsChild>
                <w:div w:id="332539129">
                  <w:marLeft w:val="0"/>
                  <w:marRight w:val="0"/>
                  <w:marTop w:val="0"/>
                  <w:marBottom w:val="0"/>
                  <w:divBdr>
                    <w:top w:val="none" w:sz="0" w:space="0" w:color="auto"/>
                    <w:left w:val="none" w:sz="0" w:space="0" w:color="auto"/>
                    <w:bottom w:val="none" w:sz="0" w:space="0" w:color="auto"/>
                    <w:right w:val="none" w:sz="0" w:space="0" w:color="auto"/>
                  </w:divBdr>
                </w:div>
                <w:div w:id="616837326">
                  <w:marLeft w:val="0"/>
                  <w:marRight w:val="0"/>
                  <w:marTop w:val="0"/>
                  <w:marBottom w:val="0"/>
                  <w:divBdr>
                    <w:top w:val="none" w:sz="0" w:space="0" w:color="auto"/>
                    <w:left w:val="none" w:sz="0" w:space="0" w:color="auto"/>
                    <w:bottom w:val="none" w:sz="0" w:space="0" w:color="auto"/>
                    <w:right w:val="none" w:sz="0" w:space="0" w:color="auto"/>
                  </w:divBdr>
                  <w:divsChild>
                    <w:div w:id="982391297">
                      <w:marLeft w:val="720"/>
                      <w:marRight w:val="0"/>
                      <w:marTop w:val="0"/>
                      <w:marBottom w:val="0"/>
                      <w:divBdr>
                        <w:top w:val="none" w:sz="0" w:space="0" w:color="auto"/>
                        <w:left w:val="none" w:sz="0" w:space="0" w:color="auto"/>
                        <w:bottom w:val="none" w:sz="0" w:space="0" w:color="auto"/>
                        <w:right w:val="none" w:sz="0" w:space="0" w:color="auto"/>
                      </w:divBdr>
                    </w:div>
                  </w:divsChild>
                </w:div>
                <w:div w:id="1416126590">
                  <w:marLeft w:val="0"/>
                  <w:marRight w:val="0"/>
                  <w:marTop w:val="0"/>
                  <w:marBottom w:val="0"/>
                  <w:divBdr>
                    <w:top w:val="none" w:sz="0" w:space="0" w:color="auto"/>
                    <w:left w:val="none" w:sz="0" w:space="0" w:color="auto"/>
                    <w:bottom w:val="none" w:sz="0" w:space="0" w:color="auto"/>
                    <w:right w:val="none" w:sz="0" w:space="0" w:color="auto"/>
                  </w:divBdr>
                  <w:divsChild>
                    <w:div w:id="1561401091">
                      <w:marLeft w:val="720"/>
                      <w:marRight w:val="0"/>
                      <w:marTop w:val="0"/>
                      <w:marBottom w:val="0"/>
                      <w:divBdr>
                        <w:top w:val="none" w:sz="0" w:space="0" w:color="auto"/>
                        <w:left w:val="none" w:sz="0" w:space="0" w:color="auto"/>
                        <w:bottom w:val="none" w:sz="0" w:space="0" w:color="auto"/>
                        <w:right w:val="none" w:sz="0" w:space="0" w:color="auto"/>
                      </w:divBdr>
                    </w:div>
                  </w:divsChild>
                </w:div>
                <w:div w:id="1620650439">
                  <w:marLeft w:val="0"/>
                  <w:marRight w:val="0"/>
                  <w:marTop w:val="0"/>
                  <w:marBottom w:val="0"/>
                  <w:divBdr>
                    <w:top w:val="none" w:sz="0" w:space="0" w:color="auto"/>
                    <w:left w:val="none" w:sz="0" w:space="0" w:color="auto"/>
                    <w:bottom w:val="none" w:sz="0" w:space="0" w:color="auto"/>
                    <w:right w:val="none" w:sz="0" w:space="0" w:color="auto"/>
                  </w:divBdr>
                  <w:divsChild>
                    <w:div w:id="2115830516">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687629571">
              <w:marLeft w:val="0"/>
              <w:marRight w:val="0"/>
              <w:marTop w:val="0"/>
              <w:marBottom w:val="0"/>
              <w:divBdr>
                <w:top w:val="none" w:sz="0" w:space="0" w:color="auto"/>
                <w:left w:val="none" w:sz="0" w:space="0" w:color="auto"/>
                <w:bottom w:val="none" w:sz="0" w:space="0" w:color="auto"/>
                <w:right w:val="none" w:sz="0" w:space="0" w:color="auto"/>
              </w:divBdr>
              <w:divsChild>
                <w:div w:id="114501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934958">
      <w:bodyDiv w:val="1"/>
      <w:marLeft w:val="0"/>
      <w:marRight w:val="0"/>
      <w:marTop w:val="0"/>
      <w:marBottom w:val="0"/>
      <w:divBdr>
        <w:top w:val="none" w:sz="0" w:space="0" w:color="auto"/>
        <w:left w:val="none" w:sz="0" w:space="0" w:color="auto"/>
        <w:bottom w:val="none" w:sz="0" w:space="0" w:color="auto"/>
        <w:right w:val="none" w:sz="0" w:space="0" w:color="auto"/>
      </w:divBdr>
    </w:div>
    <w:div w:id="1473064591">
      <w:bodyDiv w:val="1"/>
      <w:marLeft w:val="0"/>
      <w:marRight w:val="0"/>
      <w:marTop w:val="0"/>
      <w:marBottom w:val="0"/>
      <w:divBdr>
        <w:top w:val="none" w:sz="0" w:space="0" w:color="auto"/>
        <w:left w:val="none" w:sz="0" w:space="0" w:color="auto"/>
        <w:bottom w:val="none" w:sz="0" w:space="0" w:color="auto"/>
        <w:right w:val="none" w:sz="0" w:space="0" w:color="auto"/>
      </w:divBdr>
    </w:div>
    <w:div w:id="1488784540">
      <w:bodyDiv w:val="1"/>
      <w:marLeft w:val="0"/>
      <w:marRight w:val="0"/>
      <w:marTop w:val="0"/>
      <w:marBottom w:val="0"/>
      <w:divBdr>
        <w:top w:val="none" w:sz="0" w:space="0" w:color="auto"/>
        <w:left w:val="none" w:sz="0" w:space="0" w:color="auto"/>
        <w:bottom w:val="none" w:sz="0" w:space="0" w:color="auto"/>
        <w:right w:val="none" w:sz="0" w:space="0" w:color="auto"/>
      </w:divBdr>
    </w:div>
    <w:div w:id="1500390478">
      <w:bodyDiv w:val="1"/>
      <w:marLeft w:val="0"/>
      <w:marRight w:val="0"/>
      <w:marTop w:val="0"/>
      <w:marBottom w:val="0"/>
      <w:divBdr>
        <w:top w:val="none" w:sz="0" w:space="0" w:color="auto"/>
        <w:left w:val="none" w:sz="0" w:space="0" w:color="auto"/>
        <w:bottom w:val="none" w:sz="0" w:space="0" w:color="auto"/>
        <w:right w:val="none" w:sz="0" w:space="0" w:color="auto"/>
      </w:divBdr>
      <w:divsChild>
        <w:div w:id="1619557447">
          <w:marLeft w:val="0"/>
          <w:marRight w:val="0"/>
          <w:marTop w:val="150"/>
          <w:marBottom w:val="168"/>
          <w:divBdr>
            <w:top w:val="none" w:sz="0" w:space="0" w:color="auto"/>
            <w:left w:val="none" w:sz="0" w:space="0" w:color="auto"/>
            <w:bottom w:val="none" w:sz="0" w:space="0" w:color="auto"/>
            <w:right w:val="none" w:sz="0" w:space="0" w:color="auto"/>
          </w:divBdr>
        </w:div>
        <w:div w:id="1719356584">
          <w:marLeft w:val="0"/>
          <w:marRight w:val="0"/>
          <w:marTop w:val="0"/>
          <w:marBottom w:val="0"/>
          <w:divBdr>
            <w:top w:val="none" w:sz="0" w:space="0" w:color="auto"/>
            <w:left w:val="none" w:sz="0" w:space="0" w:color="auto"/>
            <w:bottom w:val="none" w:sz="0" w:space="0" w:color="auto"/>
            <w:right w:val="none" w:sz="0" w:space="0" w:color="auto"/>
          </w:divBdr>
          <w:divsChild>
            <w:div w:id="1298222798">
              <w:marLeft w:val="255"/>
              <w:marRight w:val="0"/>
              <w:marTop w:val="0"/>
              <w:marBottom w:val="0"/>
              <w:divBdr>
                <w:top w:val="none" w:sz="0" w:space="0" w:color="auto"/>
                <w:left w:val="none" w:sz="0" w:space="0" w:color="auto"/>
                <w:bottom w:val="none" w:sz="0" w:space="0" w:color="auto"/>
                <w:right w:val="none" w:sz="0" w:space="0" w:color="auto"/>
              </w:divBdr>
            </w:div>
          </w:divsChild>
        </w:div>
        <w:div w:id="1477994392">
          <w:marLeft w:val="0"/>
          <w:marRight w:val="0"/>
          <w:marTop w:val="0"/>
          <w:marBottom w:val="0"/>
          <w:divBdr>
            <w:top w:val="none" w:sz="0" w:space="0" w:color="auto"/>
            <w:left w:val="none" w:sz="0" w:space="0" w:color="auto"/>
            <w:bottom w:val="none" w:sz="0" w:space="0" w:color="auto"/>
            <w:right w:val="none" w:sz="0" w:space="0" w:color="auto"/>
          </w:divBdr>
          <w:divsChild>
            <w:div w:id="1807703022">
              <w:marLeft w:val="255"/>
              <w:marRight w:val="0"/>
              <w:marTop w:val="0"/>
              <w:marBottom w:val="0"/>
              <w:divBdr>
                <w:top w:val="none" w:sz="0" w:space="0" w:color="auto"/>
                <w:left w:val="none" w:sz="0" w:space="0" w:color="auto"/>
                <w:bottom w:val="none" w:sz="0" w:space="0" w:color="auto"/>
                <w:right w:val="none" w:sz="0" w:space="0" w:color="auto"/>
              </w:divBdr>
            </w:div>
          </w:divsChild>
        </w:div>
        <w:div w:id="567348643">
          <w:marLeft w:val="0"/>
          <w:marRight w:val="0"/>
          <w:marTop w:val="0"/>
          <w:marBottom w:val="0"/>
          <w:divBdr>
            <w:top w:val="none" w:sz="0" w:space="0" w:color="auto"/>
            <w:left w:val="none" w:sz="0" w:space="0" w:color="auto"/>
            <w:bottom w:val="none" w:sz="0" w:space="0" w:color="auto"/>
            <w:right w:val="none" w:sz="0" w:space="0" w:color="auto"/>
          </w:divBdr>
          <w:divsChild>
            <w:div w:id="1736271236">
              <w:marLeft w:val="255"/>
              <w:marRight w:val="0"/>
              <w:marTop w:val="0"/>
              <w:marBottom w:val="0"/>
              <w:divBdr>
                <w:top w:val="none" w:sz="0" w:space="0" w:color="auto"/>
                <w:left w:val="none" w:sz="0" w:space="0" w:color="auto"/>
                <w:bottom w:val="none" w:sz="0" w:space="0" w:color="auto"/>
                <w:right w:val="none" w:sz="0" w:space="0" w:color="auto"/>
              </w:divBdr>
            </w:div>
          </w:divsChild>
        </w:div>
        <w:div w:id="988287456">
          <w:marLeft w:val="0"/>
          <w:marRight w:val="0"/>
          <w:marTop w:val="0"/>
          <w:marBottom w:val="0"/>
          <w:divBdr>
            <w:top w:val="none" w:sz="0" w:space="0" w:color="auto"/>
            <w:left w:val="none" w:sz="0" w:space="0" w:color="auto"/>
            <w:bottom w:val="none" w:sz="0" w:space="0" w:color="auto"/>
            <w:right w:val="none" w:sz="0" w:space="0" w:color="auto"/>
          </w:divBdr>
          <w:divsChild>
            <w:div w:id="1023553577">
              <w:marLeft w:val="255"/>
              <w:marRight w:val="0"/>
              <w:marTop w:val="0"/>
              <w:marBottom w:val="0"/>
              <w:divBdr>
                <w:top w:val="none" w:sz="0" w:space="0" w:color="auto"/>
                <w:left w:val="none" w:sz="0" w:space="0" w:color="auto"/>
                <w:bottom w:val="none" w:sz="0" w:space="0" w:color="auto"/>
                <w:right w:val="none" w:sz="0" w:space="0" w:color="auto"/>
              </w:divBdr>
            </w:div>
          </w:divsChild>
        </w:div>
        <w:div w:id="1055347846">
          <w:marLeft w:val="0"/>
          <w:marRight w:val="0"/>
          <w:marTop w:val="0"/>
          <w:marBottom w:val="0"/>
          <w:divBdr>
            <w:top w:val="none" w:sz="0" w:space="0" w:color="auto"/>
            <w:left w:val="none" w:sz="0" w:space="0" w:color="auto"/>
            <w:bottom w:val="none" w:sz="0" w:space="0" w:color="auto"/>
            <w:right w:val="none" w:sz="0" w:space="0" w:color="auto"/>
          </w:divBdr>
          <w:divsChild>
            <w:div w:id="1182283628">
              <w:marLeft w:val="255"/>
              <w:marRight w:val="0"/>
              <w:marTop w:val="0"/>
              <w:marBottom w:val="0"/>
              <w:divBdr>
                <w:top w:val="none" w:sz="0" w:space="0" w:color="auto"/>
                <w:left w:val="none" w:sz="0" w:space="0" w:color="auto"/>
                <w:bottom w:val="none" w:sz="0" w:space="0" w:color="auto"/>
                <w:right w:val="none" w:sz="0" w:space="0" w:color="auto"/>
              </w:divBdr>
            </w:div>
          </w:divsChild>
        </w:div>
        <w:div w:id="930545853">
          <w:marLeft w:val="0"/>
          <w:marRight w:val="0"/>
          <w:marTop w:val="0"/>
          <w:marBottom w:val="0"/>
          <w:divBdr>
            <w:top w:val="none" w:sz="0" w:space="0" w:color="auto"/>
            <w:left w:val="none" w:sz="0" w:space="0" w:color="auto"/>
            <w:bottom w:val="none" w:sz="0" w:space="0" w:color="auto"/>
            <w:right w:val="none" w:sz="0" w:space="0" w:color="auto"/>
          </w:divBdr>
          <w:divsChild>
            <w:div w:id="815999864">
              <w:marLeft w:val="255"/>
              <w:marRight w:val="0"/>
              <w:marTop w:val="0"/>
              <w:marBottom w:val="0"/>
              <w:divBdr>
                <w:top w:val="none" w:sz="0" w:space="0" w:color="auto"/>
                <w:left w:val="none" w:sz="0" w:space="0" w:color="auto"/>
                <w:bottom w:val="none" w:sz="0" w:space="0" w:color="auto"/>
                <w:right w:val="none" w:sz="0" w:space="0" w:color="auto"/>
              </w:divBdr>
            </w:div>
          </w:divsChild>
        </w:div>
        <w:div w:id="1670594204">
          <w:marLeft w:val="0"/>
          <w:marRight w:val="0"/>
          <w:marTop w:val="0"/>
          <w:marBottom w:val="0"/>
          <w:divBdr>
            <w:top w:val="none" w:sz="0" w:space="0" w:color="auto"/>
            <w:left w:val="none" w:sz="0" w:space="0" w:color="auto"/>
            <w:bottom w:val="none" w:sz="0" w:space="0" w:color="auto"/>
            <w:right w:val="none" w:sz="0" w:space="0" w:color="auto"/>
          </w:divBdr>
          <w:divsChild>
            <w:div w:id="1733576708">
              <w:marLeft w:val="255"/>
              <w:marRight w:val="0"/>
              <w:marTop w:val="0"/>
              <w:marBottom w:val="0"/>
              <w:divBdr>
                <w:top w:val="none" w:sz="0" w:space="0" w:color="auto"/>
                <w:left w:val="none" w:sz="0" w:space="0" w:color="auto"/>
                <w:bottom w:val="none" w:sz="0" w:space="0" w:color="auto"/>
                <w:right w:val="none" w:sz="0" w:space="0" w:color="auto"/>
              </w:divBdr>
            </w:div>
          </w:divsChild>
        </w:div>
        <w:div w:id="1747534461">
          <w:marLeft w:val="0"/>
          <w:marRight w:val="0"/>
          <w:marTop w:val="0"/>
          <w:marBottom w:val="0"/>
          <w:divBdr>
            <w:top w:val="none" w:sz="0" w:space="0" w:color="auto"/>
            <w:left w:val="none" w:sz="0" w:space="0" w:color="auto"/>
            <w:bottom w:val="none" w:sz="0" w:space="0" w:color="auto"/>
            <w:right w:val="none" w:sz="0" w:space="0" w:color="auto"/>
          </w:divBdr>
          <w:divsChild>
            <w:div w:id="202489374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04856895">
      <w:bodyDiv w:val="1"/>
      <w:marLeft w:val="0"/>
      <w:marRight w:val="0"/>
      <w:marTop w:val="0"/>
      <w:marBottom w:val="0"/>
      <w:divBdr>
        <w:top w:val="none" w:sz="0" w:space="0" w:color="auto"/>
        <w:left w:val="none" w:sz="0" w:space="0" w:color="auto"/>
        <w:bottom w:val="none" w:sz="0" w:space="0" w:color="auto"/>
        <w:right w:val="none" w:sz="0" w:space="0" w:color="auto"/>
      </w:divBdr>
    </w:div>
    <w:div w:id="1505323200">
      <w:bodyDiv w:val="1"/>
      <w:marLeft w:val="0"/>
      <w:marRight w:val="0"/>
      <w:marTop w:val="0"/>
      <w:marBottom w:val="0"/>
      <w:divBdr>
        <w:top w:val="none" w:sz="0" w:space="0" w:color="auto"/>
        <w:left w:val="none" w:sz="0" w:space="0" w:color="auto"/>
        <w:bottom w:val="none" w:sz="0" w:space="0" w:color="auto"/>
        <w:right w:val="none" w:sz="0" w:space="0" w:color="auto"/>
      </w:divBdr>
    </w:div>
    <w:div w:id="1509101978">
      <w:bodyDiv w:val="1"/>
      <w:marLeft w:val="0"/>
      <w:marRight w:val="0"/>
      <w:marTop w:val="0"/>
      <w:marBottom w:val="0"/>
      <w:divBdr>
        <w:top w:val="none" w:sz="0" w:space="0" w:color="auto"/>
        <w:left w:val="none" w:sz="0" w:space="0" w:color="auto"/>
        <w:bottom w:val="none" w:sz="0" w:space="0" w:color="auto"/>
        <w:right w:val="none" w:sz="0" w:space="0" w:color="auto"/>
      </w:divBdr>
      <w:divsChild>
        <w:div w:id="2131436722">
          <w:marLeft w:val="0"/>
          <w:marRight w:val="0"/>
          <w:marTop w:val="105"/>
          <w:marBottom w:val="0"/>
          <w:divBdr>
            <w:top w:val="none" w:sz="0" w:space="0" w:color="auto"/>
            <w:left w:val="none" w:sz="0" w:space="0" w:color="auto"/>
            <w:bottom w:val="none" w:sz="0" w:space="0" w:color="auto"/>
            <w:right w:val="none" w:sz="0" w:space="0" w:color="auto"/>
          </w:divBdr>
        </w:div>
        <w:div w:id="825634355">
          <w:marLeft w:val="0"/>
          <w:marRight w:val="0"/>
          <w:marTop w:val="0"/>
          <w:marBottom w:val="0"/>
          <w:divBdr>
            <w:top w:val="none" w:sz="0" w:space="0" w:color="auto"/>
            <w:left w:val="none" w:sz="0" w:space="0" w:color="auto"/>
            <w:bottom w:val="none" w:sz="0" w:space="0" w:color="auto"/>
            <w:right w:val="none" w:sz="0" w:space="0" w:color="auto"/>
          </w:divBdr>
          <w:divsChild>
            <w:div w:id="1348210040">
              <w:marLeft w:val="255"/>
              <w:marRight w:val="0"/>
              <w:marTop w:val="0"/>
              <w:marBottom w:val="0"/>
              <w:divBdr>
                <w:top w:val="none" w:sz="0" w:space="0" w:color="auto"/>
                <w:left w:val="none" w:sz="0" w:space="0" w:color="auto"/>
                <w:bottom w:val="none" w:sz="0" w:space="0" w:color="auto"/>
                <w:right w:val="none" w:sz="0" w:space="0" w:color="auto"/>
              </w:divBdr>
            </w:div>
          </w:divsChild>
        </w:div>
        <w:div w:id="1524637177">
          <w:marLeft w:val="0"/>
          <w:marRight w:val="0"/>
          <w:marTop w:val="0"/>
          <w:marBottom w:val="0"/>
          <w:divBdr>
            <w:top w:val="none" w:sz="0" w:space="0" w:color="auto"/>
            <w:left w:val="none" w:sz="0" w:space="0" w:color="auto"/>
            <w:bottom w:val="none" w:sz="0" w:space="0" w:color="auto"/>
            <w:right w:val="none" w:sz="0" w:space="0" w:color="auto"/>
          </w:divBdr>
          <w:divsChild>
            <w:div w:id="18109781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10170578">
      <w:bodyDiv w:val="1"/>
      <w:marLeft w:val="0"/>
      <w:marRight w:val="0"/>
      <w:marTop w:val="0"/>
      <w:marBottom w:val="0"/>
      <w:divBdr>
        <w:top w:val="none" w:sz="0" w:space="0" w:color="auto"/>
        <w:left w:val="none" w:sz="0" w:space="0" w:color="auto"/>
        <w:bottom w:val="none" w:sz="0" w:space="0" w:color="auto"/>
        <w:right w:val="none" w:sz="0" w:space="0" w:color="auto"/>
      </w:divBdr>
    </w:div>
    <w:div w:id="1510950135">
      <w:bodyDiv w:val="1"/>
      <w:marLeft w:val="0"/>
      <w:marRight w:val="0"/>
      <w:marTop w:val="0"/>
      <w:marBottom w:val="0"/>
      <w:divBdr>
        <w:top w:val="none" w:sz="0" w:space="0" w:color="auto"/>
        <w:left w:val="none" w:sz="0" w:space="0" w:color="auto"/>
        <w:bottom w:val="none" w:sz="0" w:space="0" w:color="auto"/>
        <w:right w:val="none" w:sz="0" w:space="0" w:color="auto"/>
      </w:divBdr>
    </w:div>
    <w:div w:id="1519925826">
      <w:bodyDiv w:val="1"/>
      <w:marLeft w:val="0"/>
      <w:marRight w:val="0"/>
      <w:marTop w:val="0"/>
      <w:marBottom w:val="0"/>
      <w:divBdr>
        <w:top w:val="none" w:sz="0" w:space="0" w:color="auto"/>
        <w:left w:val="none" w:sz="0" w:space="0" w:color="auto"/>
        <w:bottom w:val="none" w:sz="0" w:space="0" w:color="auto"/>
        <w:right w:val="none" w:sz="0" w:space="0" w:color="auto"/>
      </w:divBdr>
    </w:div>
    <w:div w:id="1529374468">
      <w:bodyDiv w:val="1"/>
      <w:marLeft w:val="0"/>
      <w:marRight w:val="0"/>
      <w:marTop w:val="0"/>
      <w:marBottom w:val="0"/>
      <w:divBdr>
        <w:top w:val="none" w:sz="0" w:space="0" w:color="auto"/>
        <w:left w:val="none" w:sz="0" w:space="0" w:color="auto"/>
        <w:bottom w:val="none" w:sz="0" w:space="0" w:color="auto"/>
        <w:right w:val="none" w:sz="0" w:space="0" w:color="auto"/>
      </w:divBdr>
    </w:div>
    <w:div w:id="1536238948">
      <w:bodyDiv w:val="1"/>
      <w:marLeft w:val="0"/>
      <w:marRight w:val="0"/>
      <w:marTop w:val="0"/>
      <w:marBottom w:val="0"/>
      <w:divBdr>
        <w:top w:val="none" w:sz="0" w:space="0" w:color="auto"/>
        <w:left w:val="none" w:sz="0" w:space="0" w:color="auto"/>
        <w:bottom w:val="none" w:sz="0" w:space="0" w:color="auto"/>
        <w:right w:val="none" w:sz="0" w:space="0" w:color="auto"/>
      </w:divBdr>
    </w:div>
    <w:div w:id="1538473043">
      <w:bodyDiv w:val="1"/>
      <w:marLeft w:val="0"/>
      <w:marRight w:val="0"/>
      <w:marTop w:val="0"/>
      <w:marBottom w:val="0"/>
      <w:divBdr>
        <w:top w:val="none" w:sz="0" w:space="0" w:color="auto"/>
        <w:left w:val="none" w:sz="0" w:space="0" w:color="auto"/>
        <w:bottom w:val="none" w:sz="0" w:space="0" w:color="auto"/>
        <w:right w:val="none" w:sz="0" w:space="0" w:color="auto"/>
      </w:divBdr>
    </w:div>
    <w:div w:id="1553345098">
      <w:bodyDiv w:val="1"/>
      <w:marLeft w:val="0"/>
      <w:marRight w:val="0"/>
      <w:marTop w:val="0"/>
      <w:marBottom w:val="0"/>
      <w:divBdr>
        <w:top w:val="none" w:sz="0" w:space="0" w:color="auto"/>
        <w:left w:val="none" w:sz="0" w:space="0" w:color="auto"/>
        <w:bottom w:val="none" w:sz="0" w:space="0" w:color="auto"/>
        <w:right w:val="none" w:sz="0" w:space="0" w:color="auto"/>
      </w:divBdr>
      <w:divsChild>
        <w:div w:id="395251689">
          <w:marLeft w:val="0"/>
          <w:marRight w:val="0"/>
          <w:marTop w:val="105"/>
          <w:marBottom w:val="0"/>
          <w:divBdr>
            <w:top w:val="none" w:sz="0" w:space="0" w:color="auto"/>
            <w:left w:val="none" w:sz="0" w:space="0" w:color="auto"/>
            <w:bottom w:val="none" w:sz="0" w:space="0" w:color="auto"/>
            <w:right w:val="none" w:sz="0" w:space="0" w:color="auto"/>
          </w:divBdr>
        </w:div>
        <w:div w:id="1475566154">
          <w:marLeft w:val="0"/>
          <w:marRight w:val="0"/>
          <w:marTop w:val="0"/>
          <w:marBottom w:val="0"/>
          <w:divBdr>
            <w:top w:val="none" w:sz="0" w:space="0" w:color="auto"/>
            <w:left w:val="none" w:sz="0" w:space="0" w:color="auto"/>
            <w:bottom w:val="none" w:sz="0" w:space="0" w:color="auto"/>
            <w:right w:val="none" w:sz="0" w:space="0" w:color="auto"/>
          </w:divBdr>
          <w:divsChild>
            <w:div w:id="1473644583">
              <w:marLeft w:val="255"/>
              <w:marRight w:val="0"/>
              <w:marTop w:val="0"/>
              <w:marBottom w:val="0"/>
              <w:divBdr>
                <w:top w:val="none" w:sz="0" w:space="0" w:color="auto"/>
                <w:left w:val="none" w:sz="0" w:space="0" w:color="auto"/>
                <w:bottom w:val="none" w:sz="0" w:space="0" w:color="auto"/>
                <w:right w:val="none" w:sz="0" w:space="0" w:color="auto"/>
              </w:divBdr>
            </w:div>
          </w:divsChild>
        </w:div>
        <w:div w:id="1048257457">
          <w:marLeft w:val="0"/>
          <w:marRight w:val="0"/>
          <w:marTop w:val="0"/>
          <w:marBottom w:val="0"/>
          <w:divBdr>
            <w:top w:val="none" w:sz="0" w:space="0" w:color="auto"/>
            <w:left w:val="none" w:sz="0" w:space="0" w:color="auto"/>
            <w:bottom w:val="none" w:sz="0" w:space="0" w:color="auto"/>
            <w:right w:val="none" w:sz="0" w:space="0" w:color="auto"/>
          </w:divBdr>
          <w:divsChild>
            <w:div w:id="202292808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55000651">
      <w:bodyDiv w:val="1"/>
      <w:marLeft w:val="0"/>
      <w:marRight w:val="0"/>
      <w:marTop w:val="0"/>
      <w:marBottom w:val="0"/>
      <w:divBdr>
        <w:top w:val="none" w:sz="0" w:space="0" w:color="auto"/>
        <w:left w:val="none" w:sz="0" w:space="0" w:color="auto"/>
        <w:bottom w:val="none" w:sz="0" w:space="0" w:color="auto"/>
        <w:right w:val="none" w:sz="0" w:space="0" w:color="auto"/>
      </w:divBdr>
    </w:div>
    <w:div w:id="1555265576">
      <w:bodyDiv w:val="1"/>
      <w:marLeft w:val="0"/>
      <w:marRight w:val="0"/>
      <w:marTop w:val="0"/>
      <w:marBottom w:val="0"/>
      <w:divBdr>
        <w:top w:val="none" w:sz="0" w:space="0" w:color="auto"/>
        <w:left w:val="none" w:sz="0" w:space="0" w:color="auto"/>
        <w:bottom w:val="none" w:sz="0" w:space="0" w:color="auto"/>
        <w:right w:val="none" w:sz="0" w:space="0" w:color="auto"/>
      </w:divBdr>
      <w:divsChild>
        <w:div w:id="1378360570">
          <w:marLeft w:val="0"/>
          <w:marRight w:val="0"/>
          <w:marTop w:val="0"/>
          <w:marBottom w:val="0"/>
          <w:divBdr>
            <w:top w:val="none" w:sz="0" w:space="0" w:color="auto"/>
            <w:left w:val="none" w:sz="0" w:space="0" w:color="auto"/>
            <w:bottom w:val="none" w:sz="0" w:space="0" w:color="auto"/>
            <w:right w:val="none" w:sz="0" w:space="0" w:color="auto"/>
          </w:divBdr>
        </w:div>
        <w:div w:id="950674276">
          <w:marLeft w:val="0"/>
          <w:marRight w:val="0"/>
          <w:marTop w:val="0"/>
          <w:marBottom w:val="0"/>
          <w:divBdr>
            <w:top w:val="none" w:sz="0" w:space="0" w:color="auto"/>
            <w:left w:val="none" w:sz="0" w:space="0" w:color="auto"/>
            <w:bottom w:val="none" w:sz="0" w:space="0" w:color="auto"/>
            <w:right w:val="none" w:sz="0" w:space="0" w:color="auto"/>
          </w:divBdr>
        </w:div>
        <w:div w:id="1095443716">
          <w:marLeft w:val="0"/>
          <w:marRight w:val="0"/>
          <w:marTop w:val="0"/>
          <w:marBottom w:val="0"/>
          <w:divBdr>
            <w:top w:val="none" w:sz="0" w:space="0" w:color="auto"/>
            <w:left w:val="none" w:sz="0" w:space="0" w:color="auto"/>
            <w:bottom w:val="none" w:sz="0" w:space="0" w:color="auto"/>
            <w:right w:val="none" w:sz="0" w:space="0" w:color="auto"/>
          </w:divBdr>
        </w:div>
        <w:div w:id="661546046">
          <w:marLeft w:val="0"/>
          <w:marRight w:val="0"/>
          <w:marTop w:val="0"/>
          <w:marBottom w:val="0"/>
          <w:divBdr>
            <w:top w:val="none" w:sz="0" w:space="0" w:color="auto"/>
            <w:left w:val="none" w:sz="0" w:space="0" w:color="auto"/>
            <w:bottom w:val="none" w:sz="0" w:space="0" w:color="auto"/>
            <w:right w:val="none" w:sz="0" w:space="0" w:color="auto"/>
          </w:divBdr>
        </w:div>
        <w:div w:id="1227912081">
          <w:marLeft w:val="0"/>
          <w:marRight w:val="0"/>
          <w:marTop w:val="0"/>
          <w:marBottom w:val="0"/>
          <w:divBdr>
            <w:top w:val="none" w:sz="0" w:space="0" w:color="auto"/>
            <w:left w:val="none" w:sz="0" w:space="0" w:color="auto"/>
            <w:bottom w:val="none" w:sz="0" w:space="0" w:color="auto"/>
            <w:right w:val="none" w:sz="0" w:space="0" w:color="auto"/>
          </w:divBdr>
        </w:div>
        <w:div w:id="659776354">
          <w:marLeft w:val="0"/>
          <w:marRight w:val="0"/>
          <w:marTop w:val="0"/>
          <w:marBottom w:val="0"/>
          <w:divBdr>
            <w:top w:val="none" w:sz="0" w:space="0" w:color="auto"/>
            <w:left w:val="none" w:sz="0" w:space="0" w:color="auto"/>
            <w:bottom w:val="none" w:sz="0" w:space="0" w:color="auto"/>
            <w:right w:val="none" w:sz="0" w:space="0" w:color="auto"/>
          </w:divBdr>
        </w:div>
      </w:divsChild>
    </w:div>
    <w:div w:id="1556087548">
      <w:bodyDiv w:val="1"/>
      <w:marLeft w:val="0"/>
      <w:marRight w:val="0"/>
      <w:marTop w:val="0"/>
      <w:marBottom w:val="0"/>
      <w:divBdr>
        <w:top w:val="none" w:sz="0" w:space="0" w:color="auto"/>
        <w:left w:val="none" w:sz="0" w:space="0" w:color="auto"/>
        <w:bottom w:val="none" w:sz="0" w:space="0" w:color="auto"/>
        <w:right w:val="none" w:sz="0" w:space="0" w:color="auto"/>
      </w:divBdr>
    </w:div>
    <w:div w:id="1561088498">
      <w:bodyDiv w:val="1"/>
      <w:marLeft w:val="0"/>
      <w:marRight w:val="0"/>
      <w:marTop w:val="0"/>
      <w:marBottom w:val="0"/>
      <w:divBdr>
        <w:top w:val="none" w:sz="0" w:space="0" w:color="auto"/>
        <w:left w:val="none" w:sz="0" w:space="0" w:color="auto"/>
        <w:bottom w:val="none" w:sz="0" w:space="0" w:color="auto"/>
        <w:right w:val="none" w:sz="0" w:space="0" w:color="auto"/>
      </w:divBdr>
    </w:div>
    <w:div w:id="1568303184">
      <w:bodyDiv w:val="1"/>
      <w:marLeft w:val="0"/>
      <w:marRight w:val="0"/>
      <w:marTop w:val="0"/>
      <w:marBottom w:val="0"/>
      <w:divBdr>
        <w:top w:val="none" w:sz="0" w:space="0" w:color="auto"/>
        <w:left w:val="none" w:sz="0" w:space="0" w:color="auto"/>
        <w:bottom w:val="none" w:sz="0" w:space="0" w:color="auto"/>
        <w:right w:val="none" w:sz="0" w:space="0" w:color="auto"/>
      </w:divBdr>
      <w:divsChild>
        <w:div w:id="1721248730">
          <w:marLeft w:val="0"/>
          <w:marRight w:val="0"/>
          <w:marTop w:val="150"/>
          <w:marBottom w:val="168"/>
          <w:divBdr>
            <w:top w:val="none" w:sz="0" w:space="0" w:color="auto"/>
            <w:left w:val="none" w:sz="0" w:space="0" w:color="auto"/>
            <w:bottom w:val="none" w:sz="0" w:space="0" w:color="auto"/>
            <w:right w:val="none" w:sz="0" w:space="0" w:color="auto"/>
          </w:divBdr>
        </w:div>
        <w:div w:id="1980066755">
          <w:marLeft w:val="0"/>
          <w:marRight w:val="0"/>
          <w:marTop w:val="0"/>
          <w:marBottom w:val="0"/>
          <w:divBdr>
            <w:top w:val="none" w:sz="0" w:space="0" w:color="auto"/>
            <w:left w:val="none" w:sz="0" w:space="0" w:color="auto"/>
            <w:bottom w:val="none" w:sz="0" w:space="0" w:color="auto"/>
            <w:right w:val="none" w:sz="0" w:space="0" w:color="auto"/>
          </w:divBdr>
          <w:divsChild>
            <w:div w:id="1407804116">
              <w:marLeft w:val="255"/>
              <w:marRight w:val="0"/>
              <w:marTop w:val="0"/>
              <w:marBottom w:val="0"/>
              <w:divBdr>
                <w:top w:val="none" w:sz="0" w:space="0" w:color="auto"/>
                <w:left w:val="none" w:sz="0" w:space="0" w:color="auto"/>
                <w:bottom w:val="none" w:sz="0" w:space="0" w:color="auto"/>
                <w:right w:val="none" w:sz="0" w:space="0" w:color="auto"/>
              </w:divBdr>
            </w:div>
          </w:divsChild>
        </w:div>
        <w:div w:id="1772697297">
          <w:marLeft w:val="0"/>
          <w:marRight w:val="0"/>
          <w:marTop w:val="0"/>
          <w:marBottom w:val="0"/>
          <w:divBdr>
            <w:top w:val="none" w:sz="0" w:space="0" w:color="auto"/>
            <w:left w:val="none" w:sz="0" w:space="0" w:color="auto"/>
            <w:bottom w:val="none" w:sz="0" w:space="0" w:color="auto"/>
            <w:right w:val="none" w:sz="0" w:space="0" w:color="auto"/>
          </w:divBdr>
          <w:divsChild>
            <w:div w:id="824320008">
              <w:marLeft w:val="255"/>
              <w:marRight w:val="0"/>
              <w:marTop w:val="0"/>
              <w:marBottom w:val="0"/>
              <w:divBdr>
                <w:top w:val="none" w:sz="0" w:space="0" w:color="auto"/>
                <w:left w:val="none" w:sz="0" w:space="0" w:color="auto"/>
                <w:bottom w:val="none" w:sz="0" w:space="0" w:color="auto"/>
                <w:right w:val="none" w:sz="0" w:space="0" w:color="auto"/>
              </w:divBdr>
            </w:div>
          </w:divsChild>
        </w:div>
        <w:div w:id="217938226">
          <w:marLeft w:val="0"/>
          <w:marRight w:val="0"/>
          <w:marTop w:val="0"/>
          <w:marBottom w:val="0"/>
          <w:divBdr>
            <w:top w:val="none" w:sz="0" w:space="0" w:color="auto"/>
            <w:left w:val="none" w:sz="0" w:space="0" w:color="auto"/>
            <w:bottom w:val="none" w:sz="0" w:space="0" w:color="auto"/>
            <w:right w:val="none" w:sz="0" w:space="0" w:color="auto"/>
          </w:divBdr>
          <w:divsChild>
            <w:div w:id="17703248">
              <w:marLeft w:val="255"/>
              <w:marRight w:val="0"/>
              <w:marTop w:val="0"/>
              <w:marBottom w:val="0"/>
              <w:divBdr>
                <w:top w:val="none" w:sz="0" w:space="0" w:color="auto"/>
                <w:left w:val="none" w:sz="0" w:space="0" w:color="auto"/>
                <w:bottom w:val="none" w:sz="0" w:space="0" w:color="auto"/>
                <w:right w:val="none" w:sz="0" w:space="0" w:color="auto"/>
              </w:divBdr>
            </w:div>
          </w:divsChild>
        </w:div>
        <w:div w:id="685131706">
          <w:marLeft w:val="0"/>
          <w:marRight w:val="0"/>
          <w:marTop w:val="0"/>
          <w:marBottom w:val="0"/>
          <w:divBdr>
            <w:top w:val="none" w:sz="0" w:space="0" w:color="auto"/>
            <w:left w:val="none" w:sz="0" w:space="0" w:color="auto"/>
            <w:bottom w:val="none" w:sz="0" w:space="0" w:color="auto"/>
            <w:right w:val="none" w:sz="0" w:space="0" w:color="auto"/>
          </w:divBdr>
          <w:divsChild>
            <w:div w:id="407508464">
              <w:marLeft w:val="255"/>
              <w:marRight w:val="0"/>
              <w:marTop w:val="0"/>
              <w:marBottom w:val="0"/>
              <w:divBdr>
                <w:top w:val="none" w:sz="0" w:space="0" w:color="auto"/>
                <w:left w:val="none" w:sz="0" w:space="0" w:color="auto"/>
                <w:bottom w:val="none" w:sz="0" w:space="0" w:color="auto"/>
                <w:right w:val="none" w:sz="0" w:space="0" w:color="auto"/>
              </w:divBdr>
            </w:div>
          </w:divsChild>
        </w:div>
        <w:div w:id="2089498063">
          <w:marLeft w:val="0"/>
          <w:marRight w:val="0"/>
          <w:marTop w:val="0"/>
          <w:marBottom w:val="0"/>
          <w:divBdr>
            <w:top w:val="none" w:sz="0" w:space="0" w:color="auto"/>
            <w:left w:val="none" w:sz="0" w:space="0" w:color="auto"/>
            <w:bottom w:val="none" w:sz="0" w:space="0" w:color="auto"/>
            <w:right w:val="none" w:sz="0" w:space="0" w:color="auto"/>
          </w:divBdr>
          <w:divsChild>
            <w:div w:id="146500562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69153064">
      <w:bodyDiv w:val="1"/>
      <w:marLeft w:val="0"/>
      <w:marRight w:val="0"/>
      <w:marTop w:val="0"/>
      <w:marBottom w:val="0"/>
      <w:divBdr>
        <w:top w:val="none" w:sz="0" w:space="0" w:color="auto"/>
        <w:left w:val="none" w:sz="0" w:space="0" w:color="auto"/>
        <w:bottom w:val="none" w:sz="0" w:space="0" w:color="auto"/>
        <w:right w:val="none" w:sz="0" w:space="0" w:color="auto"/>
      </w:divBdr>
    </w:div>
    <w:div w:id="1587573189">
      <w:bodyDiv w:val="1"/>
      <w:marLeft w:val="0"/>
      <w:marRight w:val="0"/>
      <w:marTop w:val="0"/>
      <w:marBottom w:val="0"/>
      <w:divBdr>
        <w:top w:val="none" w:sz="0" w:space="0" w:color="auto"/>
        <w:left w:val="none" w:sz="0" w:space="0" w:color="auto"/>
        <w:bottom w:val="none" w:sz="0" w:space="0" w:color="auto"/>
        <w:right w:val="none" w:sz="0" w:space="0" w:color="auto"/>
      </w:divBdr>
    </w:div>
    <w:div w:id="1600018208">
      <w:bodyDiv w:val="1"/>
      <w:marLeft w:val="0"/>
      <w:marRight w:val="0"/>
      <w:marTop w:val="0"/>
      <w:marBottom w:val="0"/>
      <w:divBdr>
        <w:top w:val="none" w:sz="0" w:space="0" w:color="auto"/>
        <w:left w:val="none" w:sz="0" w:space="0" w:color="auto"/>
        <w:bottom w:val="none" w:sz="0" w:space="0" w:color="auto"/>
        <w:right w:val="none" w:sz="0" w:space="0" w:color="auto"/>
      </w:divBdr>
      <w:divsChild>
        <w:div w:id="1305156816">
          <w:marLeft w:val="0"/>
          <w:marRight w:val="0"/>
          <w:marTop w:val="0"/>
          <w:marBottom w:val="0"/>
          <w:divBdr>
            <w:top w:val="none" w:sz="0" w:space="0" w:color="auto"/>
            <w:left w:val="none" w:sz="0" w:space="0" w:color="auto"/>
            <w:bottom w:val="none" w:sz="0" w:space="0" w:color="auto"/>
            <w:right w:val="none" w:sz="0" w:space="0" w:color="auto"/>
          </w:divBdr>
          <w:divsChild>
            <w:div w:id="1407149936">
              <w:marLeft w:val="0"/>
              <w:marRight w:val="0"/>
              <w:marTop w:val="0"/>
              <w:marBottom w:val="0"/>
              <w:divBdr>
                <w:top w:val="none" w:sz="0" w:space="0" w:color="auto"/>
                <w:left w:val="none" w:sz="0" w:space="0" w:color="auto"/>
                <w:bottom w:val="none" w:sz="0" w:space="0" w:color="auto"/>
                <w:right w:val="none" w:sz="0" w:space="0" w:color="auto"/>
              </w:divBdr>
              <w:divsChild>
                <w:div w:id="1784614548">
                  <w:marLeft w:val="0"/>
                  <w:marRight w:val="0"/>
                  <w:marTop w:val="0"/>
                  <w:marBottom w:val="0"/>
                  <w:divBdr>
                    <w:top w:val="none" w:sz="0" w:space="0" w:color="auto"/>
                    <w:left w:val="none" w:sz="0" w:space="0" w:color="auto"/>
                    <w:bottom w:val="none" w:sz="0" w:space="0" w:color="auto"/>
                    <w:right w:val="none" w:sz="0" w:space="0" w:color="auto"/>
                  </w:divBdr>
                  <w:divsChild>
                    <w:div w:id="1458529660">
                      <w:marLeft w:val="0"/>
                      <w:marRight w:val="0"/>
                      <w:marTop w:val="0"/>
                      <w:marBottom w:val="0"/>
                      <w:divBdr>
                        <w:top w:val="none" w:sz="0" w:space="0" w:color="auto"/>
                        <w:left w:val="none" w:sz="0" w:space="0" w:color="auto"/>
                        <w:bottom w:val="none" w:sz="0" w:space="0" w:color="auto"/>
                        <w:right w:val="none" w:sz="0" w:space="0" w:color="auto"/>
                      </w:divBdr>
                      <w:divsChild>
                        <w:div w:id="681514802">
                          <w:marLeft w:val="0"/>
                          <w:marRight w:val="0"/>
                          <w:marTop w:val="0"/>
                          <w:marBottom w:val="0"/>
                          <w:divBdr>
                            <w:top w:val="none" w:sz="0" w:space="0" w:color="auto"/>
                            <w:left w:val="none" w:sz="0" w:space="0" w:color="auto"/>
                            <w:bottom w:val="none" w:sz="0" w:space="0" w:color="auto"/>
                            <w:right w:val="none" w:sz="0" w:space="0" w:color="auto"/>
                          </w:divBdr>
                          <w:divsChild>
                            <w:div w:id="1557010151">
                              <w:marLeft w:val="0"/>
                              <w:marRight w:val="0"/>
                              <w:marTop w:val="0"/>
                              <w:marBottom w:val="0"/>
                              <w:divBdr>
                                <w:top w:val="none" w:sz="0" w:space="0" w:color="auto"/>
                                <w:left w:val="none" w:sz="0" w:space="0" w:color="auto"/>
                                <w:bottom w:val="none" w:sz="0" w:space="0" w:color="auto"/>
                                <w:right w:val="none" w:sz="0" w:space="0" w:color="auto"/>
                              </w:divBdr>
                              <w:divsChild>
                                <w:div w:id="769853566">
                                  <w:marLeft w:val="0"/>
                                  <w:marRight w:val="0"/>
                                  <w:marTop w:val="0"/>
                                  <w:marBottom w:val="0"/>
                                  <w:divBdr>
                                    <w:top w:val="none" w:sz="0" w:space="0" w:color="auto"/>
                                    <w:left w:val="none" w:sz="0" w:space="0" w:color="auto"/>
                                    <w:bottom w:val="none" w:sz="0" w:space="0" w:color="auto"/>
                                    <w:right w:val="none" w:sz="0" w:space="0" w:color="auto"/>
                                  </w:divBdr>
                                  <w:divsChild>
                                    <w:div w:id="1851524855">
                                      <w:marLeft w:val="0"/>
                                      <w:marRight w:val="0"/>
                                      <w:marTop w:val="0"/>
                                      <w:marBottom w:val="0"/>
                                      <w:divBdr>
                                        <w:top w:val="none" w:sz="0" w:space="0" w:color="auto"/>
                                        <w:left w:val="none" w:sz="0" w:space="0" w:color="auto"/>
                                        <w:bottom w:val="none" w:sz="0" w:space="0" w:color="auto"/>
                                        <w:right w:val="none" w:sz="0" w:space="0" w:color="auto"/>
                                      </w:divBdr>
                                      <w:divsChild>
                                        <w:div w:id="419133821">
                                          <w:marLeft w:val="0"/>
                                          <w:marRight w:val="0"/>
                                          <w:marTop w:val="0"/>
                                          <w:marBottom w:val="0"/>
                                          <w:divBdr>
                                            <w:top w:val="none" w:sz="0" w:space="0" w:color="auto"/>
                                            <w:left w:val="none" w:sz="0" w:space="0" w:color="auto"/>
                                            <w:bottom w:val="none" w:sz="0" w:space="0" w:color="auto"/>
                                            <w:right w:val="none" w:sz="0" w:space="0" w:color="auto"/>
                                          </w:divBdr>
                                          <w:divsChild>
                                            <w:div w:id="721251620">
                                              <w:marLeft w:val="0"/>
                                              <w:marRight w:val="0"/>
                                              <w:marTop w:val="0"/>
                                              <w:marBottom w:val="0"/>
                                              <w:divBdr>
                                                <w:top w:val="none" w:sz="0" w:space="0" w:color="auto"/>
                                                <w:left w:val="none" w:sz="0" w:space="0" w:color="auto"/>
                                                <w:bottom w:val="none" w:sz="0" w:space="0" w:color="auto"/>
                                                <w:right w:val="none" w:sz="0" w:space="0" w:color="auto"/>
                                              </w:divBdr>
                                              <w:divsChild>
                                                <w:div w:id="1060523685">
                                                  <w:marLeft w:val="0"/>
                                                  <w:marRight w:val="0"/>
                                                  <w:marTop w:val="0"/>
                                                  <w:marBottom w:val="0"/>
                                                  <w:divBdr>
                                                    <w:top w:val="none" w:sz="0" w:space="0" w:color="auto"/>
                                                    <w:left w:val="none" w:sz="0" w:space="0" w:color="auto"/>
                                                    <w:bottom w:val="none" w:sz="0" w:space="0" w:color="auto"/>
                                                    <w:right w:val="none" w:sz="0" w:space="0" w:color="auto"/>
                                                  </w:divBdr>
                                                  <w:divsChild>
                                                    <w:div w:id="782307814">
                                                      <w:marLeft w:val="0"/>
                                                      <w:marRight w:val="0"/>
                                                      <w:marTop w:val="0"/>
                                                      <w:marBottom w:val="0"/>
                                                      <w:divBdr>
                                                        <w:top w:val="none" w:sz="0" w:space="0" w:color="auto"/>
                                                        <w:left w:val="none" w:sz="0" w:space="0" w:color="auto"/>
                                                        <w:bottom w:val="none" w:sz="0" w:space="0" w:color="auto"/>
                                                        <w:right w:val="none" w:sz="0" w:space="0" w:color="auto"/>
                                                      </w:divBdr>
                                                      <w:divsChild>
                                                        <w:div w:id="1825275807">
                                                          <w:marLeft w:val="0"/>
                                                          <w:marRight w:val="0"/>
                                                          <w:marTop w:val="0"/>
                                                          <w:marBottom w:val="0"/>
                                                          <w:divBdr>
                                                            <w:top w:val="none" w:sz="0" w:space="0" w:color="auto"/>
                                                            <w:left w:val="none" w:sz="0" w:space="0" w:color="auto"/>
                                                            <w:bottom w:val="none" w:sz="0" w:space="0" w:color="auto"/>
                                                            <w:right w:val="none" w:sz="0" w:space="0" w:color="auto"/>
                                                          </w:divBdr>
                                                        </w:div>
                                                      </w:divsChild>
                                                    </w:div>
                                                    <w:div w:id="1075279089">
                                                      <w:marLeft w:val="0"/>
                                                      <w:marRight w:val="0"/>
                                                      <w:marTop w:val="0"/>
                                                      <w:marBottom w:val="0"/>
                                                      <w:divBdr>
                                                        <w:top w:val="none" w:sz="0" w:space="0" w:color="auto"/>
                                                        <w:left w:val="none" w:sz="0" w:space="0" w:color="auto"/>
                                                        <w:bottom w:val="none" w:sz="0" w:space="0" w:color="auto"/>
                                                        <w:right w:val="none" w:sz="0" w:space="0" w:color="auto"/>
                                                      </w:divBdr>
                                                      <w:divsChild>
                                                        <w:div w:id="336687731">
                                                          <w:marLeft w:val="0"/>
                                                          <w:marRight w:val="0"/>
                                                          <w:marTop w:val="0"/>
                                                          <w:marBottom w:val="0"/>
                                                          <w:divBdr>
                                                            <w:top w:val="none" w:sz="0" w:space="0" w:color="auto"/>
                                                            <w:left w:val="none" w:sz="0" w:space="0" w:color="auto"/>
                                                            <w:bottom w:val="none" w:sz="0" w:space="0" w:color="auto"/>
                                                            <w:right w:val="none" w:sz="0" w:space="0" w:color="auto"/>
                                                          </w:divBdr>
                                                          <w:divsChild>
                                                            <w:div w:id="125242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740802">
                                                      <w:marLeft w:val="0"/>
                                                      <w:marRight w:val="0"/>
                                                      <w:marTop w:val="0"/>
                                                      <w:marBottom w:val="0"/>
                                                      <w:divBdr>
                                                        <w:top w:val="none" w:sz="0" w:space="0" w:color="auto"/>
                                                        <w:left w:val="none" w:sz="0" w:space="0" w:color="auto"/>
                                                        <w:bottom w:val="none" w:sz="0" w:space="0" w:color="auto"/>
                                                        <w:right w:val="none" w:sz="0" w:space="0" w:color="auto"/>
                                                      </w:divBdr>
                                                    </w:div>
                                                    <w:div w:id="1971931837">
                                                      <w:marLeft w:val="0"/>
                                                      <w:marRight w:val="0"/>
                                                      <w:marTop w:val="0"/>
                                                      <w:marBottom w:val="0"/>
                                                      <w:divBdr>
                                                        <w:top w:val="none" w:sz="0" w:space="0" w:color="auto"/>
                                                        <w:left w:val="none" w:sz="0" w:space="0" w:color="auto"/>
                                                        <w:bottom w:val="none" w:sz="0" w:space="0" w:color="auto"/>
                                                        <w:right w:val="none" w:sz="0" w:space="0" w:color="auto"/>
                                                      </w:divBdr>
                                                      <w:divsChild>
                                                        <w:div w:id="293827748">
                                                          <w:marLeft w:val="0"/>
                                                          <w:marRight w:val="0"/>
                                                          <w:marTop w:val="0"/>
                                                          <w:marBottom w:val="0"/>
                                                          <w:divBdr>
                                                            <w:top w:val="none" w:sz="0" w:space="0" w:color="auto"/>
                                                            <w:left w:val="none" w:sz="0" w:space="0" w:color="auto"/>
                                                            <w:bottom w:val="none" w:sz="0" w:space="0" w:color="auto"/>
                                                            <w:right w:val="none" w:sz="0" w:space="0" w:color="auto"/>
                                                          </w:divBdr>
                                                          <w:divsChild>
                                                            <w:div w:id="42959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06617517">
      <w:bodyDiv w:val="1"/>
      <w:marLeft w:val="0"/>
      <w:marRight w:val="0"/>
      <w:marTop w:val="0"/>
      <w:marBottom w:val="0"/>
      <w:divBdr>
        <w:top w:val="none" w:sz="0" w:space="0" w:color="auto"/>
        <w:left w:val="none" w:sz="0" w:space="0" w:color="auto"/>
        <w:bottom w:val="none" w:sz="0" w:space="0" w:color="auto"/>
        <w:right w:val="none" w:sz="0" w:space="0" w:color="auto"/>
      </w:divBdr>
      <w:divsChild>
        <w:div w:id="1541015231">
          <w:marLeft w:val="0"/>
          <w:marRight w:val="0"/>
          <w:marTop w:val="105"/>
          <w:marBottom w:val="0"/>
          <w:divBdr>
            <w:top w:val="none" w:sz="0" w:space="0" w:color="auto"/>
            <w:left w:val="none" w:sz="0" w:space="0" w:color="auto"/>
            <w:bottom w:val="none" w:sz="0" w:space="0" w:color="auto"/>
            <w:right w:val="none" w:sz="0" w:space="0" w:color="auto"/>
          </w:divBdr>
        </w:div>
        <w:div w:id="313484622">
          <w:marLeft w:val="0"/>
          <w:marRight w:val="0"/>
          <w:marTop w:val="0"/>
          <w:marBottom w:val="0"/>
          <w:divBdr>
            <w:top w:val="none" w:sz="0" w:space="0" w:color="auto"/>
            <w:left w:val="none" w:sz="0" w:space="0" w:color="auto"/>
            <w:bottom w:val="none" w:sz="0" w:space="0" w:color="auto"/>
            <w:right w:val="none" w:sz="0" w:space="0" w:color="auto"/>
          </w:divBdr>
          <w:divsChild>
            <w:div w:id="1659262172">
              <w:marLeft w:val="255"/>
              <w:marRight w:val="0"/>
              <w:marTop w:val="0"/>
              <w:marBottom w:val="0"/>
              <w:divBdr>
                <w:top w:val="none" w:sz="0" w:space="0" w:color="auto"/>
                <w:left w:val="none" w:sz="0" w:space="0" w:color="auto"/>
                <w:bottom w:val="none" w:sz="0" w:space="0" w:color="auto"/>
                <w:right w:val="none" w:sz="0" w:space="0" w:color="auto"/>
              </w:divBdr>
            </w:div>
          </w:divsChild>
        </w:div>
        <w:div w:id="1762606795">
          <w:marLeft w:val="0"/>
          <w:marRight w:val="0"/>
          <w:marTop w:val="0"/>
          <w:marBottom w:val="0"/>
          <w:divBdr>
            <w:top w:val="none" w:sz="0" w:space="0" w:color="auto"/>
            <w:left w:val="none" w:sz="0" w:space="0" w:color="auto"/>
            <w:bottom w:val="none" w:sz="0" w:space="0" w:color="auto"/>
            <w:right w:val="none" w:sz="0" w:space="0" w:color="auto"/>
          </w:divBdr>
          <w:divsChild>
            <w:div w:id="1977559976">
              <w:marLeft w:val="255"/>
              <w:marRight w:val="0"/>
              <w:marTop w:val="0"/>
              <w:marBottom w:val="0"/>
              <w:divBdr>
                <w:top w:val="none" w:sz="0" w:space="0" w:color="auto"/>
                <w:left w:val="none" w:sz="0" w:space="0" w:color="auto"/>
                <w:bottom w:val="none" w:sz="0" w:space="0" w:color="auto"/>
                <w:right w:val="none" w:sz="0" w:space="0" w:color="auto"/>
              </w:divBdr>
            </w:div>
          </w:divsChild>
        </w:div>
        <w:div w:id="1092551052">
          <w:marLeft w:val="0"/>
          <w:marRight w:val="0"/>
          <w:marTop w:val="0"/>
          <w:marBottom w:val="0"/>
          <w:divBdr>
            <w:top w:val="none" w:sz="0" w:space="0" w:color="auto"/>
            <w:left w:val="none" w:sz="0" w:space="0" w:color="auto"/>
            <w:bottom w:val="none" w:sz="0" w:space="0" w:color="auto"/>
            <w:right w:val="none" w:sz="0" w:space="0" w:color="auto"/>
          </w:divBdr>
          <w:divsChild>
            <w:div w:id="318729035">
              <w:marLeft w:val="255"/>
              <w:marRight w:val="0"/>
              <w:marTop w:val="0"/>
              <w:marBottom w:val="0"/>
              <w:divBdr>
                <w:top w:val="none" w:sz="0" w:space="0" w:color="auto"/>
                <w:left w:val="none" w:sz="0" w:space="0" w:color="auto"/>
                <w:bottom w:val="none" w:sz="0" w:space="0" w:color="auto"/>
                <w:right w:val="none" w:sz="0" w:space="0" w:color="auto"/>
              </w:divBdr>
            </w:div>
          </w:divsChild>
        </w:div>
        <w:div w:id="498234541">
          <w:marLeft w:val="0"/>
          <w:marRight w:val="0"/>
          <w:marTop w:val="0"/>
          <w:marBottom w:val="0"/>
          <w:divBdr>
            <w:top w:val="none" w:sz="0" w:space="0" w:color="auto"/>
            <w:left w:val="none" w:sz="0" w:space="0" w:color="auto"/>
            <w:bottom w:val="none" w:sz="0" w:space="0" w:color="auto"/>
            <w:right w:val="none" w:sz="0" w:space="0" w:color="auto"/>
          </w:divBdr>
          <w:divsChild>
            <w:div w:id="1512601462">
              <w:marLeft w:val="255"/>
              <w:marRight w:val="0"/>
              <w:marTop w:val="0"/>
              <w:marBottom w:val="0"/>
              <w:divBdr>
                <w:top w:val="none" w:sz="0" w:space="0" w:color="auto"/>
                <w:left w:val="none" w:sz="0" w:space="0" w:color="auto"/>
                <w:bottom w:val="none" w:sz="0" w:space="0" w:color="auto"/>
                <w:right w:val="none" w:sz="0" w:space="0" w:color="auto"/>
              </w:divBdr>
            </w:div>
          </w:divsChild>
        </w:div>
        <w:div w:id="1593660728">
          <w:marLeft w:val="0"/>
          <w:marRight w:val="0"/>
          <w:marTop w:val="0"/>
          <w:marBottom w:val="0"/>
          <w:divBdr>
            <w:top w:val="none" w:sz="0" w:space="0" w:color="auto"/>
            <w:left w:val="none" w:sz="0" w:space="0" w:color="auto"/>
            <w:bottom w:val="none" w:sz="0" w:space="0" w:color="auto"/>
            <w:right w:val="none" w:sz="0" w:space="0" w:color="auto"/>
          </w:divBdr>
          <w:divsChild>
            <w:div w:id="74098095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09392743">
      <w:bodyDiv w:val="1"/>
      <w:marLeft w:val="0"/>
      <w:marRight w:val="0"/>
      <w:marTop w:val="0"/>
      <w:marBottom w:val="0"/>
      <w:divBdr>
        <w:top w:val="none" w:sz="0" w:space="0" w:color="auto"/>
        <w:left w:val="none" w:sz="0" w:space="0" w:color="auto"/>
        <w:bottom w:val="none" w:sz="0" w:space="0" w:color="auto"/>
        <w:right w:val="none" w:sz="0" w:space="0" w:color="auto"/>
      </w:divBdr>
      <w:divsChild>
        <w:div w:id="772554751">
          <w:marLeft w:val="0"/>
          <w:marRight w:val="0"/>
          <w:marTop w:val="105"/>
          <w:marBottom w:val="0"/>
          <w:divBdr>
            <w:top w:val="none" w:sz="0" w:space="0" w:color="auto"/>
            <w:left w:val="none" w:sz="0" w:space="0" w:color="auto"/>
            <w:bottom w:val="none" w:sz="0" w:space="0" w:color="auto"/>
            <w:right w:val="none" w:sz="0" w:space="0" w:color="auto"/>
          </w:divBdr>
        </w:div>
        <w:div w:id="1997805755">
          <w:marLeft w:val="0"/>
          <w:marRight w:val="0"/>
          <w:marTop w:val="0"/>
          <w:marBottom w:val="0"/>
          <w:divBdr>
            <w:top w:val="none" w:sz="0" w:space="0" w:color="auto"/>
            <w:left w:val="none" w:sz="0" w:space="0" w:color="auto"/>
            <w:bottom w:val="none" w:sz="0" w:space="0" w:color="auto"/>
            <w:right w:val="none" w:sz="0" w:space="0" w:color="auto"/>
          </w:divBdr>
          <w:divsChild>
            <w:div w:id="1587036518">
              <w:marLeft w:val="255"/>
              <w:marRight w:val="0"/>
              <w:marTop w:val="0"/>
              <w:marBottom w:val="0"/>
              <w:divBdr>
                <w:top w:val="none" w:sz="0" w:space="0" w:color="auto"/>
                <w:left w:val="none" w:sz="0" w:space="0" w:color="auto"/>
                <w:bottom w:val="none" w:sz="0" w:space="0" w:color="auto"/>
                <w:right w:val="none" w:sz="0" w:space="0" w:color="auto"/>
              </w:divBdr>
              <w:divsChild>
                <w:div w:id="1121269173">
                  <w:marLeft w:val="300"/>
                  <w:marRight w:val="0"/>
                  <w:marTop w:val="0"/>
                  <w:marBottom w:val="0"/>
                  <w:divBdr>
                    <w:top w:val="none" w:sz="0" w:space="0" w:color="auto"/>
                    <w:left w:val="none" w:sz="0" w:space="0" w:color="auto"/>
                    <w:bottom w:val="none" w:sz="0" w:space="0" w:color="auto"/>
                    <w:right w:val="none" w:sz="0" w:space="0" w:color="auto"/>
                  </w:divBdr>
                </w:div>
                <w:div w:id="2004233847">
                  <w:marLeft w:val="300"/>
                  <w:marRight w:val="0"/>
                  <w:marTop w:val="0"/>
                  <w:marBottom w:val="0"/>
                  <w:divBdr>
                    <w:top w:val="none" w:sz="0" w:space="0" w:color="auto"/>
                    <w:left w:val="none" w:sz="0" w:space="0" w:color="auto"/>
                    <w:bottom w:val="none" w:sz="0" w:space="0" w:color="auto"/>
                    <w:right w:val="none" w:sz="0" w:space="0" w:color="auto"/>
                  </w:divBdr>
                </w:div>
                <w:div w:id="835539392">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06171738">
          <w:marLeft w:val="0"/>
          <w:marRight w:val="0"/>
          <w:marTop w:val="0"/>
          <w:marBottom w:val="0"/>
          <w:divBdr>
            <w:top w:val="none" w:sz="0" w:space="0" w:color="auto"/>
            <w:left w:val="none" w:sz="0" w:space="0" w:color="auto"/>
            <w:bottom w:val="none" w:sz="0" w:space="0" w:color="auto"/>
            <w:right w:val="none" w:sz="0" w:space="0" w:color="auto"/>
          </w:divBdr>
          <w:divsChild>
            <w:div w:id="1306158610">
              <w:marLeft w:val="255"/>
              <w:marRight w:val="0"/>
              <w:marTop w:val="0"/>
              <w:marBottom w:val="0"/>
              <w:divBdr>
                <w:top w:val="none" w:sz="0" w:space="0" w:color="auto"/>
                <w:left w:val="none" w:sz="0" w:space="0" w:color="auto"/>
                <w:bottom w:val="none" w:sz="0" w:space="0" w:color="auto"/>
                <w:right w:val="none" w:sz="0" w:space="0" w:color="auto"/>
              </w:divBdr>
            </w:div>
          </w:divsChild>
        </w:div>
        <w:div w:id="33848786">
          <w:marLeft w:val="0"/>
          <w:marRight w:val="0"/>
          <w:marTop w:val="0"/>
          <w:marBottom w:val="0"/>
          <w:divBdr>
            <w:top w:val="none" w:sz="0" w:space="0" w:color="auto"/>
            <w:left w:val="none" w:sz="0" w:space="0" w:color="auto"/>
            <w:bottom w:val="none" w:sz="0" w:space="0" w:color="auto"/>
            <w:right w:val="none" w:sz="0" w:space="0" w:color="auto"/>
          </w:divBdr>
          <w:divsChild>
            <w:div w:id="714086271">
              <w:marLeft w:val="255"/>
              <w:marRight w:val="0"/>
              <w:marTop w:val="0"/>
              <w:marBottom w:val="0"/>
              <w:divBdr>
                <w:top w:val="none" w:sz="0" w:space="0" w:color="auto"/>
                <w:left w:val="none" w:sz="0" w:space="0" w:color="auto"/>
                <w:bottom w:val="none" w:sz="0" w:space="0" w:color="auto"/>
                <w:right w:val="none" w:sz="0" w:space="0" w:color="auto"/>
              </w:divBdr>
            </w:div>
          </w:divsChild>
        </w:div>
        <w:div w:id="1008020380">
          <w:marLeft w:val="0"/>
          <w:marRight w:val="0"/>
          <w:marTop w:val="0"/>
          <w:marBottom w:val="0"/>
          <w:divBdr>
            <w:top w:val="none" w:sz="0" w:space="0" w:color="auto"/>
            <w:left w:val="none" w:sz="0" w:space="0" w:color="auto"/>
            <w:bottom w:val="none" w:sz="0" w:space="0" w:color="auto"/>
            <w:right w:val="none" w:sz="0" w:space="0" w:color="auto"/>
          </w:divBdr>
          <w:divsChild>
            <w:div w:id="387996366">
              <w:marLeft w:val="255"/>
              <w:marRight w:val="0"/>
              <w:marTop w:val="0"/>
              <w:marBottom w:val="0"/>
              <w:divBdr>
                <w:top w:val="none" w:sz="0" w:space="0" w:color="auto"/>
                <w:left w:val="none" w:sz="0" w:space="0" w:color="auto"/>
                <w:bottom w:val="none" w:sz="0" w:space="0" w:color="auto"/>
                <w:right w:val="none" w:sz="0" w:space="0" w:color="auto"/>
              </w:divBdr>
            </w:div>
          </w:divsChild>
        </w:div>
        <w:div w:id="1772621719">
          <w:marLeft w:val="0"/>
          <w:marRight w:val="0"/>
          <w:marTop w:val="0"/>
          <w:marBottom w:val="0"/>
          <w:divBdr>
            <w:top w:val="none" w:sz="0" w:space="0" w:color="auto"/>
            <w:left w:val="none" w:sz="0" w:space="0" w:color="auto"/>
            <w:bottom w:val="none" w:sz="0" w:space="0" w:color="auto"/>
            <w:right w:val="none" w:sz="0" w:space="0" w:color="auto"/>
          </w:divBdr>
          <w:divsChild>
            <w:div w:id="525336712">
              <w:marLeft w:val="255"/>
              <w:marRight w:val="0"/>
              <w:marTop w:val="0"/>
              <w:marBottom w:val="0"/>
              <w:divBdr>
                <w:top w:val="none" w:sz="0" w:space="0" w:color="auto"/>
                <w:left w:val="none" w:sz="0" w:space="0" w:color="auto"/>
                <w:bottom w:val="none" w:sz="0" w:space="0" w:color="auto"/>
                <w:right w:val="none" w:sz="0" w:space="0" w:color="auto"/>
              </w:divBdr>
            </w:div>
          </w:divsChild>
        </w:div>
        <w:div w:id="1576740673">
          <w:marLeft w:val="0"/>
          <w:marRight w:val="0"/>
          <w:marTop w:val="0"/>
          <w:marBottom w:val="0"/>
          <w:divBdr>
            <w:top w:val="none" w:sz="0" w:space="0" w:color="auto"/>
            <w:left w:val="none" w:sz="0" w:space="0" w:color="auto"/>
            <w:bottom w:val="none" w:sz="0" w:space="0" w:color="auto"/>
            <w:right w:val="none" w:sz="0" w:space="0" w:color="auto"/>
          </w:divBdr>
          <w:divsChild>
            <w:div w:id="562251219">
              <w:marLeft w:val="255"/>
              <w:marRight w:val="0"/>
              <w:marTop w:val="0"/>
              <w:marBottom w:val="0"/>
              <w:divBdr>
                <w:top w:val="none" w:sz="0" w:space="0" w:color="auto"/>
                <w:left w:val="none" w:sz="0" w:space="0" w:color="auto"/>
                <w:bottom w:val="none" w:sz="0" w:space="0" w:color="auto"/>
                <w:right w:val="none" w:sz="0" w:space="0" w:color="auto"/>
              </w:divBdr>
            </w:div>
          </w:divsChild>
        </w:div>
        <w:div w:id="1371957862">
          <w:marLeft w:val="0"/>
          <w:marRight w:val="0"/>
          <w:marTop w:val="0"/>
          <w:marBottom w:val="0"/>
          <w:divBdr>
            <w:top w:val="none" w:sz="0" w:space="0" w:color="auto"/>
            <w:left w:val="none" w:sz="0" w:space="0" w:color="auto"/>
            <w:bottom w:val="none" w:sz="0" w:space="0" w:color="auto"/>
            <w:right w:val="none" w:sz="0" w:space="0" w:color="auto"/>
          </w:divBdr>
          <w:divsChild>
            <w:div w:id="212233268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11088357">
      <w:bodyDiv w:val="1"/>
      <w:marLeft w:val="0"/>
      <w:marRight w:val="0"/>
      <w:marTop w:val="0"/>
      <w:marBottom w:val="0"/>
      <w:divBdr>
        <w:top w:val="none" w:sz="0" w:space="0" w:color="auto"/>
        <w:left w:val="none" w:sz="0" w:space="0" w:color="auto"/>
        <w:bottom w:val="none" w:sz="0" w:space="0" w:color="auto"/>
        <w:right w:val="none" w:sz="0" w:space="0" w:color="auto"/>
      </w:divBdr>
    </w:div>
    <w:div w:id="1614364779">
      <w:bodyDiv w:val="1"/>
      <w:marLeft w:val="0"/>
      <w:marRight w:val="0"/>
      <w:marTop w:val="0"/>
      <w:marBottom w:val="0"/>
      <w:divBdr>
        <w:top w:val="none" w:sz="0" w:space="0" w:color="auto"/>
        <w:left w:val="none" w:sz="0" w:space="0" w:color="auto"/>
        <w:bottom w:val="none" w:sz="0" w:space="0" w:color="auto"/>
        <w:right w:val="none" w:sz="0" w:space="0" w:color="auto"/>
      </w:divBdr>
    </w:div>
    <w:div w:id="1619949267">
      <w:bodyDiv w:val="1"/>
      <w:marLeft w:val="0"/>
      <w:marRight w:val="0"/>
      <w:marTop w:val="0"/>
      <w:marBottom w:val="0"/>
      <w:divBdr>
        <w:top w:val="none" w:sz="0" w:space="0" w:color="auto"/>
        <w:left w:val="none" w:sz="0" w:space="0" w:color="auto"/>
        <w:bottom w:val="none" w:sz="0" w:space="0" w:color="auto"/>
        <w:right w:val="none" w:sz="0" w:space="0" w:color="auto"/>
      </w:divBdr>
      <w:divsChild>
        <w:div w:id="1701128844">
          <w:marLeft w:val="0"/>
          <w:marRight w:val="0"/>
          <w:marTop w:val="0"/>
          <w:marBottom w:val="0"/>
          <w:divBdr>
            <w:top w:val="none" w:sz="0" w:space="0" w:color="auto"/>
            <w:left w:val="none" w:sz="0" w:space="0" w:color="auto"/>
            <w:bottom w:val="none" w:sz="0" w:space="0" w:color="auto"/>
            <w:right w:val="none" w:sz="0" w:space="0" w:color="auto"/>
          </w:divBdr>
          <w:divsChild>
            <w:div w:id="2050103417">
              <w:marLeft w:val="0"/>
              <w:marRight w:val="0"/>
              <w:marTop w:val="0"/>
              <w:marBottom w:val="0"/>
              <w:divBdr>
                <w:top w:val="none" w:sz="0" w:space="0" w:color="auto"/>
                <w:left w:val="none" w:sz="0" w:space="0" w:color="auto"/>
                <w:bottom w:val="none" w:sz="0" w:space="0" w:color="auto"/>
                <w:right w:val="none" w:sz="0" w:space="0" w:color="auto"/>
              </w:divBdr>
              <w:divsChild>
                <w:div w:id="543560899">
                  <w:marLeft w:val="0"/>
                  <w:marRight w:val="0"/>
                  <w:marTop w:val="0"/>
                  <w:marBottom w:val="0"/>
                  <w:divBdr>
                    <w:top w:val="none" w:sz="0" w:space="0" w:color="auto"/>
                    <w:left w:val="none" w:sz="0" w:space="0" w:color="auto"/>
                    <w:bottom w:val="none" w:sz="0" w:space="0" w:color="auto"/>
                    <w:right w:val="none" w:sz="0" w:space="0" w:color="auto"/>
                  </w:divBdr>
                  <w:divsChild>
                    <w:div w:id="1707751335">
                      <w:marLeft w:val="0"/>
                      <w:marRight w:val="0"/>
                      <w:marTop w:val="0"/>
                      <w:marBottom w:val="0"/>
                      <w:divBdr>
                        <w:top w:val="none" w:sz="0" w:space="0" w:color="auto"/>
                        <w:left w:val="none" w:sz="0" w:space="0" w:color="auto"/>
                        <w:bottom w:val="none" w:sz="0" w:space="0" w:color="auto"/>
                        <w:right w:val="none" w:sz="0" w:space="0" w:color="auto"/>
                      </w:divBdr>
                      <w:divsChild>
                        <w:div w:id="2031641653">
                          <w:marLeft w:val="0"/>
                          <w:marRight w:val="0"/>
                          <w:marTop w:val="0"/>
                          <w:marBottom w:val="0"/>
                          <w:divBdr>
                            <w:top w:val="none" w:sz="0" w:space="0" w:color="auto"/>
                            <w:left w:val="none" w:sz="0" w:space="0" w:color="auto"/>
                            <w:bottom w:val="none" w:sz="0" w:space="0" w:color="auto"/>
                            <w:right w:val="none" w:sz="0" w:space="0" w:color="auto"/>
                          </w:divBdr>
                          <w:divsChild>
                            <w:div w:id="446897434">
                              <w:marLeft w:val="0"/>
                              <w:marRight w:val="0"/>
                              <w:marTop w:val="0"/>
                              <w:marBottom w:val="0"/>
                              <w:divBdr>
                                <w:top w:val="none" w:sz="0" w:space="0" w:color="auto"/>
                                <w:left w:val="none" w:sz="0" w:space="0" w:color="auto"/>
                                <w:bottom w:val="none" w:sz="0" w:space="0" w:color="auto"/>
                                <w:right w:val="none" w:sz="0" w:space="0" w:color="auto"/>
                              </w:divBdr>
                              <w:divsChild>
                                <w:div w:id="1603339258">
                                  <w:marLeft w:val="0"/>
                                  <w:marRight w:val="0"/>
                                  <w:marTop w:val="0"/>
                                  <w:marBottom w:val="0"/>
                                  <w:divBdr>
                                    <w:top w:val="none" w:sz="0" w:space="0" w:color="auto"/>
                                    <w:left w:val="none" w:sz="0" w:space="0" w:color="auto"/>
                                    <w:bottom w:val="none" w:sz="0" w:space="0" w:color="auto"/>
                                    <w:right w:val="none" w:sz="0" w:space="0" w:color="auto"/>
                                  </w:divBdr>
                                  <w:divsChild>
                                    <w:div w:id="904221180">
                                      <w:marLeft w:val="0"/>
                                      <w:marRight w:val="0"/>
                                      <w:marTop w:val="0"/>
                                      <w:marBottom w:val="0"/>
                                      <w:divBdr>
                                        <w:top w:val="none" w:sz="0" w:space="0" w:color="auto"/>
                                        <w:left w:val="none" w:sz="0" w:space="0" w:color="auto"/>
                                        <w:bottom w:val="none" w:sz="0" w:space="0" w:color="auto"/>
                                        <w:right w:val="none" w:sz="0" w:space="0" w:color="auto"/>
                                      </w:divBdr>
                                      <w:divsChild>
                                        <w:div w:id="1557352718">
                                          <w:marLeft w:val="0"/>
                                          <w:marRight w:val="0"/>
                                          <w:marTop w:val="0"/>
                                          <w:marBottom w:val="0"/>
                                          <w:divBdr>
                                            <w:top w:val="none" w:sz="0" w:space="0" w:color="auto"/>
                                            <w:left w:val="none" w:sz="0" w:space="0" w:color="auto"/>
                                            <w:bottom w:val="none" w:sz="0" w:space="0" w:color="auto"/>
                                            <w:right w:val="none" w:sz="0" w:space="0" w:color="auto"/>
                                          </w:divBdr>
                                          <w:divsChild>
                                            <w:div w:id="1802111035">
                                              <w:marLeft w:val="0"/>
                                              <w:marRight w:val="0"/>
                                              <w:marTop w:val="0"/>
                                              <w:marBottom w:val="0"/>
                                              <w:divBdr>
                                                <w:top w:val="none" w:sz="0" w:space="0" w:color="auto"/>
                                                <w:left w:val="none" w:sz="0" w:space="0" w:color="auto"/>
                                                <w:bottom w:val="none" w:sz="0" w:space="0" w:color="auto"/>
                                                <w:right w:val="none" w:sz="0" w:space="0" w:color="auto"/>
                                              </w:divBdr>
                                              <w:divsChild>
                                                <w:div w:id="126169437">
                                                  <w:marLeft w:val="0"/>
                                                  <w:marRight w:val="0"/>
                                                  <w:marTop w:val="0"/>
                                                  <w:marBottom w:val="0"/>
                                                  <w:divBdr>
                                                    <w:top w:val="none" w:sz="0" w:space="0" w:color="auto"/>
                                                    <w:left w:val="none" w:sz="0" w:space="0" w:color="auto"/>
                                                    <w:bottom w:val="none" w:sz="0" w:space="0" w:color="auto"/>
                                                    <w:right w:val="none" w:sz="0" w:space="0" w:color="auto"/>
                                                  </w:divBdr>
                                                  <w:divsChild>
                                                    <w:div w:id="1437020974">
                                                      <w:marLeft w:val="0"/>
                                                      <w:marRight w:val="0"/>
                                                      <w:marTop w:val="0"/>
                                                      <w:marBottom w:val="0"/>
                                                      <w:divBdr>
                                                        <w:top w:val="none" w:sz="0" w:space="0" w:color="auto"/>
                                                        <w:left w:val="none" w:sz="0" w:space="0" w:color="auto"/>
                                                        <w:bottom w:val="none" w:sz="0" w:space="0" w:color="auto"/>
                                                        <w:right w:val="none" w:sz="0" w:space="0" w:color="auto"/>
                                                      </w:divBdr>
                                                      <w:divsChild>
                                                        <w:div w:id="1502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13424">
                                                  <w:marLeft w:val="0"/>
                                                  <w:marRight w:val="0"/>
                                                  <w:marTop w:val="0"/>
                                                  <w:marBottom w:val="0"/>
                                                  <w:divBdr>
                                                    <w:top w:val="none" w:sz="0" w:space="0" w:color="auto"/>
                                                    <w:left w:val="none" w:sz="0" w:space="0" w:color="auto"/>
                                                    <w:bottom w:val="none" w:sz="0" w:space="0" w:color="auto"/>
                                                    <w:right w:val="none" w:sz="0" w:space="0" w:color="auto"/>
                                                  </w:divBdr>
                                                  <w:divsChild>
                                                    <w:div w:id="1439637790">
                                                      <w:marLeft w:val="0"/>
                                                      <w:marRight w:val="0"/>
                                                      <w:marTop w:val="0"/>
                                                      <w:marBottom w:val="0"/>
                                                      <w:divBdr>
                                                        <w:top w:val="none" w:sz="0" w:space="0" w:color="auto"/>
                                                        <w:left w:val="none" w:sz="0" w:space="0" w:color="auto"/>
                                                        <w:bottom w:val="none" w:sz="0" w:space="0" w:color="auto"/>
                                                        <w:right w:val="none" w:sz="0" w:space="0" w:color="auto"/>
                                                      </w:divBdr>
                                                      <w:divsChild>
                                                        <w:div w:id="27919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500790">
                                                  <w:marLeft w:val="0"/>
                                                  <w:marRight w:val="0"/>
                                                  <w:marTop w:val="0"/>
                                                  <w:marBottom w:val="0"/>
                                                  <w:divBdr>
                                                    <w:top w:val="none" w:sz="0" w:space="0" w:color="auto"/>
                                                    <w:left w:val="none" w:sz="0" w:space="0" w:color="auto"/>
                                                    <w:bottom w:val="none" w:sz="0" w:space="0" w:color="auto"/>
                                                    <w:right w:val="none" w:sz="0" w:space="0" w:color="auto"/>
                                                  </w:divBdr>
                                                </w:div>
                                                <w:div w:id="1541551733">
                                                  <w:marLeft w:val="0"/>
                                                  <w:marRight w:val="0"/>
                                                  <w:marTop w:val="0"/>
                                                  <w:marBottom w:val="0"/>
                                                  <w:divBdr>
                                                    <w:top w:val="none" w:sz="0" w:space="0" w:color="auto"/>
                                                    <w:left w:val="none" w:sz="0" w:space="0" w:color="auto"/>
                                                    <w:bottom w:val="none" w:sz="0" w:space="0" w:color="auto"/>
                                                    <w:right w:val="none" w:sz="0" w:space="0" w:color="auto"/>
                                                  </w:divBdr>
                                                  <w:divsChild>
                                                    <w:div w:id="219750118">
                                                      <w:marLeft w:val="0"/>
                                                      <w:marRight w:val="0"/>
                                                      <w:marTop w:val="0"/>
                                                      <w:marBottom w:val="0"/>
                                                      <w:divBdr>
                                                        <w:top w:val="none" w:sz="0" w:space="0" w:color="auto"/>
                                                        <w:left w:val="none" w:sz="0" w:space="0" w:color="auto"/>
                                                        <w:bottom w:val="none" w:sz="0" w:space="0" w:color="auto"/>
                                                        <w:right w:val="none" w:sz="0" w:space="0" w:color="auto"/>
                                                      </w:divBdr>
                                                      <w:divsChild>
                                                        <w:div w:id="88868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742790">
                                                  <w:marLeft w:val="0"/>
                                                  <w:marRight w:val="0"/>
                                                  <w:marTop w:val="0"/>
                                                  <w:marBottom w:val="0"/>
                                                  <w:divBdr>
                                                    <w:top w:val="none" w:sz="0" w:space="0" w:color="auto"/>
                                                    <w:left w:val="none" w:sz="0" w:space="0" w:color="auto"/>
                                                    <w:bottom w:val="none" w:sz="0" w:space="0" w:color="auto"/>
                                                    <w:right w:val="none" w:sz="0" w:space="0" w:color="auto"/>
                                                  </w:divBdr>
                                                  <w:divsChild>
                                                    <w:div w:id="2026517250">
                                                      <w:marLeft w:val="0"/>
                                                      <w:marRight w:val="0"/>
                                                      <w:marTop w:val="0"/>
                                                      <w:marBottom w:val="0"/>
                                                      <w:divBdr>
                                                        <w:top w:val="none" w:sz="0" w:space="0" w:color="auto"/>
                                                        <w:left w:val="none" w:sz="0" w:space="0" w:color="auto"/>
                                                        <w:bottom w:val="none" w:sz="0" w:space="0" w:color="auto"/>
                                                        <w:right w:val="none" w:sz="0" w:space="0" w:color="auto"/>
                                                      </w:divBdr>
                                                      <w:divsChild>
                                                        <w:div w:id="112947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589712">
                                                  <w:marLeft w:val="0"/>
                                                  <w:marRight w:val="0"/>
                                                  <w:marTop w:val="0"/>
                                                  <w:marBottom w:val="0"/>
                                                  <w:divBdr>
                                                    <w:top w:val="none" w:sz="0" w:space="0" w:color="auto"/>
                                                    <w:left w:val="none" w:sz="0" w:space="0" w:color="auto"/>
                                                    <w:bottom w:val="none" w:sz="0" w:space="0" w:color="auto"/>
                                                    <w:right w:val="none" w:sz="0" w:space="0" w:color="auto"/>
                                                  </w:divBdr>
                                                  <w:divsChild>
                                                    <w:div w:id="1942646374">
                                                      <w:marLeft w:val="0"/>
                                                      <w:marRight w:val="0"/>
                                                      <w:marTop w:val="0"/>
                                                      <w:marBottom w:val="0"/>
                                                      <w:divBdr>
                                                        <w:top w:val="none" w:sz="0" w:space="0" w:color="auto"/>
                                                        <w:left w:val="none" w:sz="0" w:space="0" w:color="auto"/>
                                                        <w:bottom w:val="none" w:sz="0" w:space="0" w:color="auto"/>
                                                        <w:right w:val="none" w:sz="0" w:space="0" w:color="auto"/>
                                                      </w:divBdr>
                                                      <w:divsChild>
                                                        <w:div w:id="172440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4016">
                                                  <w:marLeft w:val="0"/>
                                                  <w:marRight w:val="0"/>
                                                  <w:marTop w:val="0"/>
                                                  <w:marBottom w:val="0"/>
                                                  <w:divBdr>
                                                    <w:top w:val="none" w:sz="0" w:space="0" w:color="auto"/>
                                                    <w:left w:val="none" w:sz="0" w:space="0" w:color="auto"/>
                                                    <w:bottom w:val="none" w:sz="0" w:space="0" w:color="auto"/>
                                                    <w:right w:val="none" w:sz="0" w:space="0" w:color="auto"/>
                                                  </w:divBdr>
                                                  <w:divsChild>
                                                    <w:div w:id="2136216487">
                                                      <w:marLeft w:val="0"/>
                                                      <w:marRight w:val="0"/>
                                                      <w:marTop w:val="0"/>
                                                      <w:marBottom w:val="0"/>
                                                      <w:divBdr>
                                                        <w:top w:val="none" w:sz="0" w:space="0" w:color="auto"/>
                                                        <w:left w:val="none" w:sz="0" w:space="0" w:color="auto"/>
                                                        <w:bottom w:val="none" w:sz="0" w:space="0" w:color="auto"/>
                                                        <w:right w:val="none" w:sz="0" w:space="0" w:color="auto"/>
                                                      </w:divBdr>
                                                      <w:divsChild>
                                                        <w:div w:id="135603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919083">
                                                  <w:marLeft w:val="0"/>
                                                  <w:marRight w:val="0"/>
                                                  <w:marTop w:val="0"/>
                                                  <w:marBottom w:val="0"/>
                                                  <w:divBdr>
                                                    <w:top w:val="none" w:sz="0" w:space="0" w:color="auto"/>
                                                    <w:left w:val="none" w:sz="0" w:space="0" w:color="auto"/>
                                                    <w:bottom w:val="none" w:sz="0" w:space="0" w:color="auto"/>
                                                    <w:right w:val="none" w:sz="0" w:space="0" w:color="auto"/>
                                                  </w:divBdr>
                                                  <w:divsChild>
                                                    <w:div w:id="1415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1707688">
      <w:bodyDiv w:val="1"/>
      <w:marLeft w:val="0"/>
      <w:marRight w:val="0"/>
      <w:marTop w:val="0"/>
      <w:marBottom w:val="0"/>
      <w:divBdr>
        <w:top w:val="none" w:sz="0" w:space="0" w:color="auto"/>
        <w:left w:val="none" w:sz="0" w:space="0" w:color="auto"/>
        <w:bottom w:val="none" w:sz="0" w:space="0" w:color="auto"/>
        <w:right w:val="none" w:sz="0" w:space="0" w:color="auto"/>
      </w:divBdr>
      <w:divsChild>
        <w:div w:id="861625136">
          <w:marLeft w:val="0"/>
          <w:marRight w:val="0"/>
          <w:marTop w:val="150"/>
          <w:marBottom w:val="168"/>
          <w:divBdr>
            <w:top w:val="none" w:sz="0" w:space="0" w:color="auto"/>
            <w:left w:val="none" w:sz="0" w:space="0" w:color="auto"/>
            <w:bottom w:val="none" w:sz="0" w:space="0" w:color="auto"/>
            <w:right w:val="none" w:sz="0" w:space="0" w:color="auto"/>
          </w:divBdr>
        </w:div>
        <w:div w:id="900016402">
          <w:marLeft w:val="0"/>
          <w:marRight w:val="0"/>
          <w:marTop w:val="0"/>
          <w:marBottom w:val="0"/>
          <w:divBdr>
            <w:top w:val="none" w:sz="0" w:space="0" w:color="auto"/>
            <w:left w:val="none" w:sz="0" w:space="0" w:color="auto"/>
            <w:bottom w:val="none" w:sz="0" w:space="0" w:color="auto"/>
            <w:right w:val="none" w:sz="0" w:space="0" w:color="auto"/>
          </w:divBdr>
          <w:divsChild>
            <w:div w:id="1899855465">
              <w:marLeft w:val="255"/>
              <w:marRight w:val="0"/>
              <w:marTop w:val="0"/>
              <w:marBottom w:val="0"/>
              <w:divBdr>
                <w:top w:val="none" w:sz="0" w:space="0" w:color="auto"/>
                <w:left w:val="none" w:sz="0" w:space="0" w:color="auto"/>
                <w:bottom w:val="none" w:sz="0" w:space="0" w:color="auto"/>
                <w:right w:val="none" w:sz="0" w:space="0" w:color="auto"/>
              </w:divBdr>
            </w:div>
          </w:divsChild>
        </w:div>
        <w:div w:id="177888114">
          <w:marLeft w:val="0"/>
          <w:marRight w:val="0"/>
          <w:marTop w:val="0"/>
          <w:marBottom w:val="0"/>
          <w:divBdr>
            <w:top w:val="none" w:sz="0" w:space="0" w:color="auto"/>
            <w:left w:val="none" w:sz="0" w:space="0" w:color="auto"/>
            <w:bottom w:val="none" w:sz="0" w:space="0" w:color="auto"/>
            <w:right w:val="none" w:sz="0" w:space="0" w:color="auto"/>
          </w:divBdr>
          <w:divsChild>
            <w:div w:id="848831320">
              <w:marLeft w:val="255"/>
              <w:marRight w:val="0"/>
              <w:marTop w:val="0"/>
              <w:marBottom w:val="0"/>
              <w:divBdr>
                <w:top w:val="none" w:sz="0" w:space="0" w:color="auto"/>
                <w:left w:val="none" w:sz="0" w:space="0" w:color="auto"/>
                <w:bottom w:val="none" w:sz="0" w:space="0" w:color="auto"/>
                <w:right w:val="none" w:sz="0" w:space="0" w:color="auto"/>
              </w:divBdr>
            </w:div>
          </w:divsChild>
        </w:div>
        <w:div w:id="1108088133">
          <w:marLeft w:val="0"/>
          <w:marRight w:val="0"/>
          <w:marTop w:val="0"/>
          <w:marBottom w:val="0"/>
          <w:divBdr>
            <w:top w:val="none" w:sz="0" w:space="0" w:color="auto"/>
            <w:left w:val="none" w:sz="0" w:space="0" w:color="auto"/>
            <w:bottom w:val="none" w:sz="0" w:space="0" w:color="auto"/>
            <w:right w:val="none" w:sz="0" w:space="0" w:color="auto"/>
          </w:divBdr>
          <w:divsChild>
            <w:div w:id="1229463369">
              <w:marLeft w:val="255"/>
              <w:marRight w:val="0"/>
              <w:marTop w:val="0"/>
              <w:marBottom w:val="0"/>
              <w:divBdr>
                <w:top w:val="none" w:sz="0" w:space="0" w:color="auto"/>
                <w:left w:val="none" w:sz="0" w:space="0" w:color="auto"/>
                <w:bottom w:val="none" w:sz="0" w:space="0" w:color="auto"/>
                <w:right w:val="none" w:sz="0" w:space="0" w:color="auto"/>
              </w:divBdr>
            </w:div>
          </w:divsChild>
        </w:div>
        <w:div w:id="815225315">
          <w:marLeft w:val="0"/>
          <w:marRight w:val="0"/>
          <w:marTop w:val="0"/>
          <w:marBottom w:val="0"/>
          <w:divBdr>
            <w:top w:val="none" w:sz="0" w:space="0" w:color="auto"/>
            <w:left w:val="none" w:sz="0" w:space="0" w:color="auto"/>
            <w:bottom w:val="none" w:sz="0" w:space="0" w:color="auto"/>
            <w:right w:val="none" w:sz="0" w:space="0" w:color="auto"/>
          </w:divBdr>
          <w:divsChild>
            <w:div w:id="2111460819">
              <w:marLeft w:val="255"/>
              <w:marRight w:val="0"/>
              <w:marTop w:val="0"/>
              <w:marBottom w:val="0"/>
              <w:divBdr>
                <w:top w:val="none" w:sz="0" w:space="0" w:color="auto"/>
                <w:left w:val="none" w:sz="0" w:space="0" w:color="auto"/>
                <w:bottom w:val="none" w:sz="0" w:space="0" w:color="auto"/>
                <w:right w:val="none" w:sz="0" w:space="0" w:color="auto"/>
              </w:divBdr>
            </w:div>
          </w:divsChild>
        </w:div>
        <w:div w:id="1846674722">
          <w:marLeft w:val="0"/>
          <w:marRight w:val="0"/>
          <w:marTop w:val="0"/>
          <w:marBottom w:val="0"/>
          <w:divBdr>
            <w:top w:val="none" w:sz="0" w:space="0" w:color="auto"/>
            <w:left w:val="none" w:sz="0" w:space="0" w:color="auto"/>
            <w:bottom w:val="none" w:sz="0" w:space="0" w:color="auto"/>
            <w:right w:val="none" w:sz="0" w:space="0" w:color="auto"/>
          </w:divBdr>
          <w:divsChild>
            <w:div w:id="182118681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66863607">
      <w:bodyDiv w:val="1"/>
      <w:marLeft w:val="0"/>
      <w:marRight w:val="0"/>
      <w:marTop w:val="0"/>
      <w:marBottom w:val="0"/>
      <w:divBdr>
        <w:top w:val="none" w:sz="0" w:space="0" w:color="auto"/>
        <w:left w:val="none" w:sz="0" w:space="0" w:color="auto"/>
        <w:bottom w:val="none" w:sz="0" w:space="0" w:color="auto"/>
        <w:right w:val="none" w:sz="0" w:space="0" w:color="auto"/>
      </w:divBdr>
    </w:div>
    <w:div w:id="1676683992">
      <w:bodyDiv w:val="1"/>
      <w:marLeft w:val="0"/>
      <w:marRight w:val="0"/>
      <w:marTop w:val="0"/>
      <w:marBottom w:val="0"/>
      <w:divBdr>
        <w:top w:val="none" w:sz="0" w:space="0" w:color="auto"/>
        <w:left w:val="none" w:sz="0" w:space="0" w:color="auto"/>
        <w:bottom w:val="none" w:sz="0" w:space="0" w:color="auto"/>
        <w:right w:val="none" w:sz="0" w:space="0" w:color="auto"/>
      </w:divBdr>
    </w:div>
    <w:div w:id="1679893359">
      <w:bodyDiv w:val="1"/>
      <w:marLeft w:val="0"/>
      <w:marRight w:val="0"/>
      <w:marTop w:val="0"/>
      <w:marBottom w:val="0"/>
      <w:divBdr>
        <w:top w:val="none" w:sz="0" w:space="0" w:color="auto"/>
        <w:left w:val="none" w:sz="0" w:space="0" w:color="auto"/>
        <w:bottom w:val="none" w:sz="0" w:space="0" w:color="auto"/>
        <w:right w:val="none" w:sz="0" w:space="0" w:color="auto"/>
      </w:divBdr>
      <w:divsChild>
        <w:div w:id="726336601">
          <w:marLeft w:val="0"/>
          <w:marRight w:val="0"/>
          <w:marTop w:val="150"/>
          <w:marBottom w:val="168"/>
          <w:divBdr>
            <w:top w:val="none" w:sz="0" w:space="0" w:color="auto"/>
            <w:left w:val="none" w:sz="0" w:space="0" w:color="auto"/>
            <w:bottom w:val="none" w:sz="0" w:space="0" w:color="auto"/>
            <w:right w:val="none" w:sz="0" w:space="0" w:color="auto"/>
          </w:divBdr>
        </w:div>
        <w:div w:id="135537470">
          <w:marLeft w:val="0"/>
          <w:marRight w:val="0"/>
          <w:marTop w:val="0"/>
          <w:marBottom w:val="0"/>
          <w:divBdr>
            <w:top w:val="none" w:sz="0" w:space="0" w:color="auto"/>
            <w:left w:val="none" w:sz="0" w:space="0" w:color="auto"/>
            <w:bottom w:val="none" w:sz="0" w:space="0" w:color="auto"/>
            <w:right w:val="none" w:sz="0" w:space="0" w:color="auto"/>
          </w:divBdr>
          <w:divsChild>
            <w:div w:id="1634872166">
              <w:marLeft w:val="255"/>
              <w:marRight w:val="0"/>
              <w:marTop w:val="0"/>
              <w:marBottom w:val="0"/>
              <w:divBdr>
                <w:top w:val="none" w:sz="0" w:space="0" w:color="auto"/>
                <w:left w:val="none" w:sz="0" w:space="0" w:color="auto"/>
                <w:bottom w:val="none" w:sz="0" w:space="0" w:color="auto"/>
                <w:right w:val="none" w:sz="0" w:space="0" w:color="auto"/>
              </w:divBdr>
            </w:div>
          </w:divsChild>
        </w:div>
        <w:div w:id="761875587">
          <w:marLeft w:val="0"/>
          <w:marRight w:val="0"/>
          <w:marTop w:val="0"/>
          <w:marBottom w:val="0"/>
          <w:divBdr>
            <w:top w:val="none" w:sz="0" w:space="0" w:color="auto"/>
            <w:left w:val="none" w:sz="0" w:space="0" w:color="auto"/>
            <w:bottom w:val="none" w:sz="0" w:space="0" w:color="auto"/>
            <w:right w:val="none" w:sz="0" w:space="0" w:color="auto"/>
          </w:divBdr>
          <w:divsChild>
            <w:div w:id="60130273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85741688">
      <w:bodyDiv w:val="1"/>
      <w:marLeft w:val="0"/>
      <w:marRight w:val="0"/>
      <w:marTop w:val="0"/>
      <w:marBottom w:val="0"/>
      <w:divBdr>
        <w:top w:val="none" w:sz="0" w:space="0" w:color="auto"/>
        <w:left w:val="none" w:sz="0" w:space="0" w:color="auto"/>
        <w:bottom w:val="none" w:sz="0" w:space="0" w:color="auto"/>
        <w:right w:val="none" w:sz="0" w:space="0" w:color="auto"/>
      </w:divBdr>
      <w:divsChild>
        <w:div w:id="266742786">
          <w:marLeft w:val="0"/>
          <w:marRight w:val="0"/>
          <w:marTop w:val="0"/>
          <w:marBottom w:val="0"/>
          <w:divBdr>
            <w:top w:val="none" w:sz="0" w:space="0" w:color="auto"/>
            <w:left w:val="none" w:sz="0" w:space="0" w:color="auto"/>
            <w:bottom w:val="none" w:sz="0" w:space="0" w:color="auto"/>
            <w:right w:val="none" w:sz="0" w:space="0" w:color="auto"/>
          </w:divBdr>
          <w:divsChild>
            <w:div w:id="1060177620">
              <w:marLeft w:val="0"/>
              <w:marRight w:val="0"/>
              <w:marTop w:val="0"/>
              <w:marBottom w:val="0"/>
              <w:divBdr>
                <w:top w:val="none" w:sz="0" w:space="0" w:color="auto"/>
                <w:left w:val="none" w:sz="0" w:space="0" w:color="auto"/>
                <w:bottom w:val="none" w:sz="0" w:space="0" w:color="auto"/>
                <w:right w:val="none" w:sz="0" w:space="0" w:color="auto"/>
              </w:divBdr>
              <w:divsChild>
                <w:div w:id="742945958">
                  <w:marLeft w:val="0"/>
                  <w:marRight w:val="0"/>
                  <w:marTop w:val="0"/>
                  <w:marBottom w:val="0"/>
                  <w:divBdr>
                    <w:top w:val="none" w:sz="0" w:space="0" w:color="auto"/>
                    <w:left w:val="none" w:sz="0" w:space="0" w:color="auto"/>
                    <w:bottom w:val="none" w:sz="0" w:space="0" w:color="auto"/>
                    <w:right w:val="none" w:sz="0" w:space="0" w:color="auto"/>
                  </w:divBdr>
                  <w:divsChild>
                    <w:div w:id="1169831133">
                      <w:marLeft w:val="0"/>
                      <w:marRight w:val="0"/>
                      <w:marTop w:val="0"/>
                      <w:marBottom w:val="0"/>
                      <w:divBdr>
                        <w:top w:val="none" w:sz="0" w:space="0" w:color="auto"/>
                        <w:left w:val="none" w:sz="0" w:space="0" w:color="auto"/>
                        <w:bottom w:val="none" w:sz="0" w:space="0" w:color="auto"/>
                        <w:right w:val="none" w:sz="0" w:space="0" w:color="auto"/>
                      </w:divBdr>
                      <w:divsChild>
                        <w:div w:id="1169902639">
                          <w:marLeft w:val="0"/>
                          <w:marRight w:val="0"/>
                          <w:marTop w:val="0"/>
                          <w:marBottom w:val="0"/>
                          <w:divBdr>
                            <w:top w:val="none" w:sz="0" w:space="0" w:color="auto"/>
                            <w:left w:val="none" w:sz="0" w:space="0" w:color="auto"/>
                            <w:bottom w:val="none" w:sz="0" w:space="0" w:color="auto"/>
                            <w:right w:val="none" w:sz="0" w:space="0" w:color="auto"/>
                          </w:divBdr>
                          <w:divsChild>
                            <w:div w:id="1332490078">
                              <w:marLeft w:val="0"/>
                              <w:marRight w:val="0"/>
                              <w:marTop w:val="0"/>
                              <w:marBottom w:val="0"/>
                              <w:divBdr>
                                <w:top w:val="none" w:sz="0" w:space="0" w:color="auto"/>
                                <w:left w:val="none" w:sz="0" w:space="0" w:color="auto"/>
                                <w:bottom w:val="none" w:sz="0" w:space="0" w:color="auto"/>
                                <w:right w:val="none" w:sz="0" w:space="0" w:color="auto"/>
                              </w:divBdr>
                              <w:divsChild>
                                <w:div w:id="1885747526">
                                  <w:marLeft w:val="0"/>
                                  <w:marRight w:val="0"/>
                                  <w:marTop w:val="0"/>
                                  <w:marBottom w:val="0"/>
                                  <w:divBdr>
                                    <w:top w:val="none" w:sz="0" w:space="0" w:color="auto"/>
                                    <w:left w:val="none" w:sz="0" w:space="0" w:color="auto"/>
                                    <w:bottom w:val="none" w:sz="0" w:space="0" w:color="auto"/>
                                    <w:right w:val="none" w:sz="0" w:space="0" w:color="auto"/>
                                  </w:divBdr>
                                  <w:divsChild>
                                    <w:div w:id="353195340">
                                      <w:marLeft w:val="0"/>
                                      <w:marRight w:val="0"/>
                                      <w:marTop w:val="0"/>
                                      <w:marBottom w:val="0"/>
                                      <w:divBdr>
                                        <w:top w:val="none" w:sz="0" w:space="0" w:color="auto"/>
                                        <w:left w:val="none" w:sz="0" w:space="0" w:color="auto"/>
                                        <w:bottom w:val="none" w:sz="0" w:space="0" w:color="auto"/>
                                        <w:right w:val="none" w:sz="0" w:space="0" w:color="auto"/>
                                      </w:divBdr>
                                      <w:divsChild>
                                        <w:div w:id="1991712624">
                                          <w:marLeft w:val="0"/>
                                          <w:marRight w:val="0"/>
                                          <w:marTop w:val="0"/>
                                          <w:marBottom w:val="0"/>
                                          <w:divBdr>
                                            <w:top w:val="none" w:sz="0" w:space="0" w:color="auto"/>
                                            <w:left w:val="none" w:sz="0" w:space="0" w:color="auto"/>
                                            <w:bottom w:val="none" w:sz="0" w:space="0" w:color="auto"/>
                                            <w:right w:val="none" w:sz="0" w:space="0" w:color="auto"/>
                                          </w:divBdr>
                                          <w:divsChild>
                                            <w:div w:id="1779636215">
                                              <w:marLeft w:val="0"/>
                                              <w:marRight w:val="0"/>
                                              <w:marTop w:val="0"/>
                                              <w:marBottom w:val="0"/>
                                              <w:divBdr>
                                                <w:top w:val="none" w:sz="0" w:space="0" w:color="auto"/>
                                                <w:left w:val="none" w:sz="0" w:space="0" w:color="auto"/>
                                                <w:bottom w:val="none" w:sz="0" w:space="0" w:color="auto"/>
                                                <w:right w:val="none" w:sz="0" w:space="0" w:color="auto"/>
                                              </w:divBdr>
                                              <w:divsChild>
                                                <w:div w:id="250938769">
                                                  <w:marLeft w:val="0"/>
                                                  <w:marRight w:val="0"/>
                                                  <w:marTop w:val="0"/>
                                                  <w:marBottom w:val="0"/>
                                                  <w:divBdr>
                                                    <w:top w:val="none" w:sz="0" w:space="0" w:color="auto"/>
                                                    <w:left w:val="none" w:sz="0" w:space="0" w:color="auto"/>
                                                    <w:bottom w:val="none" w:sz="0" w:space="0" w:color="auto"/>
                                                    <w:right w:val="none" w:sz="0" w:space="0" w:color="auto"/>
                                                  </w:divBdr>
                                                  <w:divsChild>
                                                    <w:div w:id="428695625">
                                                      <w:marLeft w:val="0"/>
                                                      <w:marRight w:val="0"/>
                                                      <w:marTop w:val="0"/>
                                                      <w:marBottom w:val="0"/>
                                                      <w:divBdr>
                                                        <w:top w:val="none" w:sz="0" w:space="0" w:color="auto"/>
                                                        <w:left w:val="none" w:sz="0" w:space="0" w:color="auto"/>
                                                        <w:bottom w:val="none" w:sz="0" w:space="0" w:color="auto"/>
                                                        <w:right w:val="none" w:sz="0" w:space="0" w:color="auto"/>
                                                      </w:divBdr>
                                                      <w:divsChild>
                                                        <w:div w:id="2073767086">
                                                          <w:marLeft w:val="0"/>
                                                          <w:marRight w:val="0"/>
                                                          <w:marTop w:val="0"/>
                                                          <w:marBottom w:val="0"/>
                                                          <w:divBdr>
                                                            <w:top w:val="none" w:sz="0" w:space="0" w:color="auto"/>
                                                            <w:left w:val="none" w:sz="0" w:space="0" w:color="auto"/>
                                                            <w:bottom w:val="none" w:sz="0" w:space="0" w:color="auto"/>
                                                            <w:right w:val="none" w:sz="0" w:space="0" w:color="auto"/>
                                                          </w:divBdr>
                                                          <w:divsChild>
                                                            <w:div w:id="150473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220637">
                                                      <w:marLeft w:val="0"/>
                                                      <w:marRight w:val="0"/>
                                                      <w:marTop w:val="0"/>
                                                      <w:marBottom w:val="0"/>
                                                      <w:divBdr>
                                                        <w:top w:val="none" w:sz="0" w:space="0" w:color="auto"/>
                                                        <w:left w:val="none" w:sz="0" w:space="0" w:color="auto"/>
                                                        <w:bottom w:val="none" w:sz="0" w:space="0" w:color="auto"/>
                                                        <w:right w:val="none" w:sz="0" w:space="0" w:color="auto"/>
                                                      </w:divBdr>
                                                      <w:divsChild>
                                                        <w:div w:id="599214823">
                                                          <w:marLeft w:val="0"/>
                                                          <w:marRight w:val="0"/>
                                                          <w:marTop w:val="0"/>
                                                          <w:marBottom w:val="0"/>
                                                          <w:divBdr>
                                                            <w:top w:val="none" w:sz="0" w:space="0" w:color="auto"/>
                                                            <w:left w:val="none" w:sz="0" w:space="0" w:color="auto"/>
                                                            <w:bottom w:val="none" w:sz="0" w:space="0" w:color="auto"/>
                                                            <w:right w:val="none" w:sz="0" w:space="0" w:color="auto"/>
                                                          </w:divBdr>
                                                          <w:divsChild>
                                                            <w:div w:id="28003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908764">
                                                      <w:marLeft w:val="0"/>
                                                      <w:marRight w:val="0"/>
                                                      <w:marTop w:val="0"/>
                                                      <w:marBottom w:val="0"/>
                                                      <w:divBdr>
                                                        <w:top w:val="none" w:sz="0" w:space="0" w:color="auto"/>
                                                        <w:left w:val="none" w:sz="0" w:space="0" w:color="auto"/>
                                                        <w:bottom w:val="none" w:sz="0" w:space="0" w:color="auto"/>
                                                        <w:right w:val="none" w:sz="0" w:space="0" w:color="auto"/>
                                                      </w:divBdr>
                                                    </w:div>
                                                    <w:div w:id="1075586761">
                                                      <w:marLeft w:val="0"/>
                                                      <w:marRight w:val="0"/>
                                                      <w:marTop w:val="0"/>
                                                      <w:marBottom w:val="0"/>
                                                      <w:divBdr>
                                                        <w:top w:val="none" w:sz="0" w:space="0" w:color="auto"/>
                                                        <w:left w:val="none" w:sz="0" w:space="0" w:color="auto"/>
                                                        <w:bottom w:val="none" w:sz="0" w:space="0" w:color="auto"/>
                                                        <w:right w:val="none" w:sz="0" w:space="0" w:color="auto"/>
                                                      </w:divBdr>
                                                      <w:divsChild>
                                                        <w:div w:id="1090587667">
                                                          <w:marLeft w:val="0"/>
                                                          <w:marRight w:val="0"/>
                                                          <w:marTop w:val="0"/>
                                                          <w:marBottom w:val="0"/>
                                                          <w:divBdr>
                                                            <w:top w:val="none" w:sz="0" w:space="0" w:color="auto"/>
                                                            <w:left w:val="none" w:sz="0" w:space="0" w:color="auto"/>
                                                            <w:bottom w:val="none" w:sz="0" w:space="0" w:color="auto"/>
                                                            <w:right w:val="none" w:sz="0" w:space="0" w:color="auto"/>
                                                          </w:divBdr>
                                                          <w:divsChild>
                                                            <w:div w:id="197108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90684">
                                                      <w:marLeft w:val="0"/>
                                                      <w:marRight w:val="0"/>
                                                      <w:marTop w:val="0"/>
                                                      <w:marBottom w:val="0"/>
                                                      <w:divBdr>
                                                        <w:top w:val="none" w:sz="0" w:space="0" w:color="auto"/>
                                                        <w:left w:val="none" w:sz="0" w:space="0" w:color="auto"/>
                                                        <w:bottom w:val="none" w:sz="0" w:space="0" w:color="auto"/>
                                                        <w:right w:val="none" w:sz="0" w:space="0" w:color="auto"/>
                                                      </w:divBdr>
                                                      <w:divsChild>
                                                        <w:div w:id="1801727939">
                                                          <w:marLeft w:val="0"/>
                                                          <w:marRight w:val="0"/>
                                                          <w:marTop w:val="0"/>
                                                          <w:marBottom w:val="0"/>
                                                          <w:divBdr>
                                                            <w:top w:val="none" w:sz="0" w:space="0" w:color="auto"/>
                                                            <w:left w:val="none" w:sz="0" w:space="0" w:color="auto"/>
                                                            <w:bottom w:val="none" w:sz="0" w:space="0" w:color="auto"/>
                                                            <w:right w:val="none" w:sz="0" w:space="0" w:color="auto"/>
                                                          </w:divBdr>
                                                        </w:div>
                                                      </w:divsChild>
                                                    </w:div>
                                                    <w:div w:id="2071995150">
                                                      <w:marLeft w:val="0"/>
                                                      <w:marRight w:val="0"/>
                                                      <w:marTop w:val="0"/>
                                                      <w:marBottom w:val="0"/>
                                                      <w:divBdr>
                                                        <w:top w:val="none" w:sz="0" w:space="0" w:color="auto"/>
                                                        <w:left w:val="none" w:sz="0" w:space="0" w:color="auto"/>
                                                        <w:bottom w:val="none" w:sz="0" w:space="0" w:color="auto"/>
                                                        <w:right w:val="none" w:sz="0" w:space="0" w:color="auto"/>
                                                      </w:divBdr>
                                                      <w:divsChild>
                                                        <w:div w:id="74830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748194">
                                                  <w:marLeft w:val="0"/>
                                                  <w:marRight w:val="0"/>
                                                  <w:marTop w:val="0"/>
                                                  <w:marBottom w:val="0"/>
                                                  <w:divBdr>
                                                    <w:top w:val="none" w:sz="0" w:space="0" w:color="auto"/>
                                                    <w:left w:val="none" w:sz="0" w:space="0" w:color="auto"/>
                                                    <w:bottom w:val="none" w:sz="0" w:space="0" w:color="auto"/>
                                                    <w:right w:val="none" w:sz="0" w:space="0" w:color="auto"/>
                                                  </w:divBdr>
                                                  <w:divsChild>
                                                    <w:div w:id="572786286">
                                                      <w:marLeft w:val="0"/>
                                                      <w:marRight w:val="0"/>
                                                      <w:marTop w:val="0"/>
                                                      <w:marBottom w:val="0"/>
                                                      <w:divBdr>
                                                        <w:top w:val="none" w:sz="0" w:space="0" w:color="auto"/>
                                                        <w:left w:val="none" w:sz="0" w:space="0" w:color="auto"/>
                                                        <w:bottom w:val="none" w:sz="0" w:space="0" w:color="auto"/>
                                                        <w:right w:val="none" w:sz="0" w:space="0" w:color="auto"/>
                                                      </w:divBdr>
                                                      <w:divsChild>
                                                        <w:div w:id="900559541">
                                                          <w:marLeft w:val="0"/>
                                                          <w:marRight w:val="0"/>
                                                          <w:marTop w:val="0"/>
                                                          <w:marBottom w:val="0"/>
                                                          <w:divBdr>
                                                            <w:top w:val="none" w:sz="0" w:space="0" w:color="auto"/>
                                                            <w:left w:val="none" w:sz="0" w:space="0" w:color="auto"/>
                                                            <w:bottom w:val="none" w:sz="0" w:space="0" w:color="auto"/>
                                                            <w:right w:val="none" w:sz="0" w:space="0" w:color="auto"/>
                                                          </w:divBdr>
                                                          <w:divsChild>
                                                            <w:div w:id="118038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057075">
                                                      <w:marLeft w:val="0"/>
                                                      <w:marRight w:val="0"/>
                                                      <w:marTop w:val="0"/>
                                                      <w:marBottom w:val="0"/>
                                                      <w:divBdr>
                                                        <w:top w:val="none" w:sz="0" w:space="0" w:color="auto"/>
                                                        <w:left w:val="none" w:sz="0" w:space="0" w:color="auto"/>
                                                        <w:bottom w:val="none" w:sz="0" w:space="0" w:color="auto"/>
                                                        <w:right w:val="none" w:sz="0" w:space="0" w:color="auto"/>
                                                      </w:divBdr>
                                                    </w:div>
                                                    <w:div w:id="873690249">
                                                      <w:marLeft w:val="0"/>
                                                      <w:marRight w:val="0"/>
                                                      <w:marTop w:val="0"/>
                                                      <w:marBottom w:val="0"/>
                                                      <w:divBdr>
                                                        <w:top w:val="none" w:sz="0" w:space="0" w:color="auto"/>
                                                        <w:left w:val="none" w:sz="0" w:space="0" w:color="auto"/>
                                                        <w:bottom w:val="none" w:sz="0" w:space="0" w:color="auto"/>
                                                        <w:right w:val="none" w:sz="0" w:space="0" w:color="auto"/>
                                                      </w:divBdr>
                                                      <w:divsChild>
                                                        <w:div w:id="1333946897">
                                                          <w:marLeft w:val="0"/>
                                                          <w:marRight w:val="0"/>
                                                          <w:marTop w:val="0"/>
                                                          <w:marBottom w:val="0"/>
                                                          <w:divBdr>
                                                            <w:top w:val="none" w:sz="0" w:space="0" w:color="auto"/>
                                                            <w:left w:val="none" w:sz="0" w:space="0" w:color="auto"/>
                                                            <w:bottom w:val="none" w:sz="0" w:space="0" w:color="auto"/>
                                                            <w:right w:val="none" w:sz="0" w:space="0" w:color="auto"/>
                                                          </w:divBdr>
                                                          <w:divsChild>
                                                            <w:div w:id="30469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767104">
                                                      <w:marLeft w:val="0"/>
                                                      <w:marRight w:val="0"/>
                                                      <w:marTop w:val="0"/>
                                                      <w:marBottom w:val="0"/>
                                                      <w:divBdr>
                                                        <w:top w:val="none" w:sz="0" w:space="0" w:color="auto"/>
                                                        <w:left w:val="none" w:sz="0" w:space="0" w:color="auto"/>
                                                        <w:bottom w:val="none" w:sz="0" w:space="0" w:color="auto"/>
                                                        <w:right w:val="none" w:sz="0" w:space="0" w:color="auto"/>
                                                      </w:divBdr>
                                                      <w:divsChild>
                                                        <w:div w:id="985889739">
                                                          <w:marLeft w:val="0"/>
                                                          <w:marRight w:val="0"/>
                                                          <w:marTop w:val="0"/>
                                                          <w:marBottom w:val="0"/>
                                                          <w:divBdr>
                                                            <w:top w:val="none" w:sz="0" w:space="0" w:color="auto"/>
                                                            <w:left w:val="none" w:sz="0" w:space="0" w:color="auto"/>
                                                            <w:bottom w:val="none" w:sz="0" w:space="0" w:color="auto"/>
                                                            <w:right w:val="none" w:sz="0" w:space="0" w:color="auto"/>
                                                          </w:divBdr>
                                                          <w:divsChild>
                                                            <w:div w:id="59378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897870">
                                                  <w:marLeft w:val="0"/>
                                                  <w:marRight w:val="0"/>
                                                  <w:marTop w:val="0"/>
                                                  <w:marBottom w:val="0"/>
                                                  <w:divBdr>
                                                    <w:top w:val="none" w:sz="0" w:space="0" w:color="auto"/>
                                                    <w:left w:val="none" w:sz="0" w:space="0" w:color="auto"/>
                                                    <w:bottom w:val="none" w:sz="0" w:space="0" w:color="auto"/>
                                                    <w:right w:val="none" w:sz="0" w:space="0" w:color="auto"/>
                                                  </w:divBdr>
                                                  <w:divsChild>
                                                    <w:div w:id="40784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494605">
      <w:bodyDiv w:val="1"/>
      <w:marLeft w:val="0"/>
      <w:marRight w:val="0"/>
      <w:marTop w:val="0"/>
      <w:marBottom w:val="0"/>
      <w:divBdr>
        <w:top w:val="none" w:sz="0" w:space="0" w:color="auto"/>
        <w:left w:val="none" w:sz="0" w:space="0" w:color="auto"/>
        <w:bottom w:val="none" w:sz="0" w:space="0" w:color="auto"/>
        <w:right w:val="none" w:sz="0" w:space="0" w:color="auto"/>
      </w:divBdr>
    </w:div>
    <w:div w:id="1699427470">
      <w:bodyDiv w:val="1"/>
      <w:marLeft w:val="0"/>
      <w:marRight w:val="0"/>
      <w:marTop w:val="0"/>
      <w:marBottom w:val="0"/>
      <w:divBdr>
        <w:top w:val="none" w:sz="0" w:space="0" w:color="auto"/>
        <w:left w:val="none" w:sz="0" w:space="0" w:color="auto"/>
        <w:bottom w:val="none" w:sz="0" w:space="0" w:color="auto"/>
        <w:right w:val="none" w:sz="0" w:space="0" w:color="auto"/>
      </w:divBdr>
    </w:div>
    <w:div w:id="1704594776">
      <w:bodyDiv w:val="1"/>
      <w:marLeft w:val="0"/>
      <w:marRight w:val="0"/>
      <w:marTop w:val="0"/>
      <w:marBottom w:val="0"/>
      <w:divBdr>
        <w:top w:val="none" w:sz="0" w:space="0" w:color="auto"/>
        <w:left w:val="none" w:sz="0" w:space="0" w:color="auto"/>
        <w:bottom w:val="none" w:sz="0" w:space="0" w:color="auto"/>
        <w:right w:val="none" w:sz="0" w:space="0" w:color="auto"/>
      </w:divBdr>
    </w:div>
    <w:div w:id="1707826416">
      <w:bodyDiv w:val="1"/>
      <w:marLeft w:val="0"/>
      <w:marRight w:val="0"/>
      <w:marTop w:val="0"/>
      <w:marBottom w:val="0"/>
      <w:divBdr>
        <w:top w:val="none" w:sz="0" w:space="0" w:color="auto"/>
        <w:left w:val="none" w:sz="0" w:space="0" w:color="auto"/>
        <w:bottom w:val="none" w:sz="0" w:space="0" w:color="auto"/>
        <w:right w:val="none" w:sz="0" w:space="0" w:color="auto"/>
      </w:divBdr>
      <w:divsChild>
        <w:div w:id="1406300486">
          <w:marLeft w:val="0"/>
          <w:marRight w:val="0"/>
          <w:marTop w:val="105"/>
          <w:marBottom w:val="0"/>
          <w:divBdr>
            <w:top w:val="none" w:sz="0" w:space="0" w:color="auto"/>
            <w:left w:val="none" w:sz="0" w:space="0" w:color="auto"/>
            <w:bottom w:val="none" w:sz="0" w:space="0" w:color="auto"/>
            <w:right w:val="none" w:sz="0" w:space="0" w:color="auto"/>
          </w:divBdr>
        </w:div>
        <w:div w:id="140268899">
          <w:marLeft w:val="0"/>
          <w:marRight w:val="0"/>
          <w:marTop w:val="0"/>
          <w:marBottom w:val="0"/>
          <w:divBdr>
            <w:top w:val="none" w:sz="0" w:space="0" w:color="auto"/>
            <w:left w:val="none" w:sz="0" w:space="0" w:color="auto"/>
            <w:bottom w:val="none" w:sz="0" w:space="0" w:color="auto"/>
            <w:right w:val="none" w:sz="0" w:space="0" w:color="auto"/>
          </w:divBdr>
          <w:divsChild>
            <w:div w:id="849564371">
              <w:marLeft w:val="255"/>
              <w:marRight w:val="0"/>
              <w:marTop w:val="0"/>
              <w:marBottom w:val="0"/>
              <w:divBdr>
                <w:top w:val="none" w:sz="0" w:space="0" w:color="auto"/>
                <w:left w:val="none" w:sz="0" w:space="0" w:color="auto"/>
                <w:bottom w:val="none" w:sz="0" w:space="0" w:color="auto"/>
                <w:right w:val="none" w:sz="0" w:space="0" w:color="auto"/>
              </w:divBdr>
            </w:div>
          </w:divsChild>
        </w:div>
        <w:div w:id="1962226687">
          <w:marLeft w:val="0"/>
          <w:marRight w:val="0"/>
          <w:marTop w:val="0"/>
          <w:marBottom w:val="0"/>
          <w:divBdr>
            <w:top w:val="none" w:sz="0" w:space="0" w:color="auto"/>
            <w:left w:val="none" w:sz="0" w:space="0" w:color="auto"/>
            <w:bottom w:val="none" w:sz="0" w:space="0" w:color="auto"/>
            <w:right w:val="none" w:sz="0" w:space="0" w:color="auto"/>
          </w:divBdr>
          <w:divsChild>
            <w:div w:id="1665813015">
              <w:marLeft w:val="255"/>
              <w:marRight w:val="0"/>
              <w:marTop w:val="0"/>
              <w:marBottom w:val="0"/>
              <w:divBdr>
                <w:top w:val="none" w:sz="0" w:space="0" w:color="auto"/>
                <w:left w:val="none" w:sz="0" w:space="0" w:color="auto"/>
                <w:bottom w:val="none" w:sz="0" w:space="0" w:color="auto"/>
                <w:right w:val="none" w:sz="0" w:space="0" w:color="auto"/>
              </w:divBdr>
            </w:div>
          </w:divsChild>
        </w:div>
        <w:div w:id="1080325181">
          <w:marLeft w:val="0"/>
          <w:marRight w:val="0"/>
          <w:marTop w:val="0"/>
          <w:marBottom w:val="0"/>
          <w:divBdr>
            <w:top w:val="none" w:sz="0" w:space="0" w:color="auto"/>
            <w:left w:val="none" w:sz="0" w:space="0" w:color="auto"/>
            <w:bottom w:val="none" w:sz="0" w:space="0" w:color="auto"/>
            <w:right w:val="none" w:sz="0" w:space="0" w:color="auto"/>
          </w:divBdr>
          <w:divsChild>
            <w:div w:id="168848213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09794841">
      <w:bodyDiv w:val="1"/>
      <w:marLeft w:val="0"/>
      <w:marRight w:val="0"/>
      <w:marTop w:val="0"/>
      <w:marBottom w:val="0"/>
      <w:divBdr>
        <w:top w:val="none" w:sz="0" w:space="0" w:color="auto"/>
        <w:left w:val="none" w:sz="0" w:space="0" w:color="auto"/>
        <w:bottom w:val="none" w:sz="0" w:space="0" w:color="auto"/>
        <w:right w:val="none" w:sz="0" w:space="0" w:color="auto"/>
      </w:divBdr>
    </w:div>
    <w:div w:id="1724521933">
      <w:bodyDiv w:val="1"/>
      <w:marLeft w:val="0"/>
      <w:marRight w:val="0"/>
      <w:marTop w:val="0"/>
      <w:marBottom w:val="0"/>
      <w:divBdr>
        <w:top w:val="none" w:sz="0" w:space="0" w:color="auto"/>
        <w:left w:val="none" w:sz="0" w:space="0" w:color="auto"/>
        <w:bottom w:val="none" w:sz="0" w:space="0" w:color="auto"/>
        <w:right w:val="none" w:sz="0" w:space="0" w:color="auto"/>
      </w:divBdr>
      <w:divsChild>
        <w:div w:id="564949330">
          <w:marLeft w:val="0"/>
          <w:marRight w:val="0"/>
          <w:marTop w:val="105"/>
          <w:marBottom w:val="0"/>
          <w:divBdr>
            <w:top w:val="none" w:sz="0" w:space="0" w:color="auto"/>
            <w:left w:val="none" w:sz="0" w:space="0" w:color="auto"/>
            <w:bottom w:val="none" w:sz="0" w:space="0" w:color="auto"/>
            <w:right w:val="none" w:sz="0" w:space="0" w:color="auto"/>
          </w:divBdr>
        </w:div>
        <w:div w:id="382411985">
          <w:marLeft w:val="0"/>
          <w:marRight w:val="0"/>
          <w:marTop w:val="0"/>
          <w:marBottom w:val="0"/>
          <w:divBdr>
            <w:top w:val="none" w:sz="0" w:space="0" w:color="auto"/>
            <w:left w:val="none" w:sz="0" w:space="0" w:color="auto"/>
            <w:bottom w:val="none" w:sz="0" w:space="0" w:color="auto"/>
            <w:right w:val="none" w:sz="0" w:space="0" w:color="auto"/>
          </w:divBdr>
          <w:divsChild>
            <w:div w:id="139658014">
              <w:marLeft w:val="255"/>
              <w:marRight w:val="0"/>
              <w:marTop w:val="0"/>
              <w:marBottom w:val="0"/>
              <w:divBdr>
                <w:top w:val="none" w:sz="0" w:space="0" w:color="auto"/>
                <w:left w:val="none" w:sz="0" w:space="0" w:color="auto"/>
                <w:bottom w:val="none" w:sz="0" w:space="0" w:color="auto"/>
                <w:right w:val="none" w:sz="0" w:space="0" w:color="auto"/>
              </w:divBdr>
            </w:div>
          </w:divsChild>
        </w:div>
        <w:div w:id="275136568">
          <w:marLeft w:val="0"/>
          <w:marRight w:val="0"/>
          <w:marTop w:val="0"/>
          <w:marBottom w:val="0"/>
          <w:divBdr>
            <w:top w:val="none" w:sz="0" w:space="0" w:color="auto"/>
            <w:left w:val="none" w:sz="0" w:space="0" w:color="auto"/>
            <w:bottom w:val="none" w:sz="0" w:space="0" w:color="auto"/>
            <w:right w:val="none" w:sz="0" w:space="0" w:color="auto"/>
          </w:divBdr>
          <w:divsChild>
            <w:div w:id="2042781119">
              <w:marLeft w:val="255"/>
              <w:marRight w:val="0"/>
              <w:marTop w:val="0"/>
              <w:marBottom w:val="0"/>
              <w:divBdr>
                <w:top w:val="none" w:sz="0" w:space="0" w:color="auto"/>
                <w:left w:val="none" w:sz="0" w:space="0" w:color="auto"/>
                <w:bottom w:val="none" w:sz="0" w:space="0" w:color="auto"/>
                <w:right w:val="none" w:sz="0" w:space="0" w:color="auto"/>
              </w:divBdr>
            </w:div>
          </w:divsChild>
        </w:div>
        <w:div w:id="1752507842">
          <w:marLeft w:val="0"/>
          <w:marRight w:val="0"/>
          <w:marTop w:val="0"/>
          <w:marBottom w:val="0"/>
          <w:divBdr>
            <w:top w:val="none" w:sz="0" w:space="0" w:color="auto"/>
            <w:left w:val="none" w:sz="0" w:space="0" w:color="auto"/>
            <w:bottom w:val="none" w:sz="0" w:space="0" w:color="auto"/>
            <w:right w:val="none" w:sz="0" w:space="0" w:color="auto"/>
          </w:divBdr>
          <w:divsChild>
            <w:div w:id="880437905">
              <w:marLeft w:val="255"/>
              <w:marRight w:val="0"/>
              <w:marTop w:val="0"/>
              <w:marBottom w:val="0"/>
              <w:divBdr>
                <w:top w:val="none" w:sz="0" w:space="0" w:color="auto"/>
                <w:left w:val="none" w:sz="0" w:space="0" w:color="auto"/>
                <w:bottom w:val="none" w:sz="0" w:space="0" w:color="auto"/>
                <w:right w:val="none" w:sz="0" w:space="0" w:color="auto"/>
              </w:divBdr>
            </w:div>
          </w:divsChild>
        </w:div>
        <w:div w:id="1505897475">
          <w:marLeft w:val="0"/>
          <w:marRight w:val="0"/>
          <w:marTop w:val="0"/>
          <w:marBottom w:val="0"/>
          <w:divBdr>
            <w:top w:val="none" w:sz="0" w:space="0" w:color="auto"/>
            <w:left w:val="none" w:sz="0" w:space="0" w:color="auto"/>
            <w:bottom w:val="none" w:sz="0" w:space="0" w:color="auto"/>
            <w:right w:val="none" w:sz="0" w:space="0" w:color="auto"/>
          </w:divBdr>
          <w:divsChild>
            <w:div w:id="226650395">
              <w:marLeft w:val="255"/>
              <w:marRight w:val="0"/>
              <w:marTop w:val="0"/>
              <w:marBottom w:val="0"/>
              <w:divBdr>
                <w:top w:val="none" w:sz="0" w:space="0" w:color="auto"/>
                <w:left w:val="none" w:sz="0" w:space="0" w:color="auto"/>
                <w:bottom w:val="none" w:sz="0" w:space="0" w:color="auto"/>
                <w:right w:val="none" w:sz="0" w:space="0" w:color="auto"/>
              </w:divBdr>
            </w:div>
          </w:divsChild>
        </w:div>
        <w:div w:id="149640251">
          <w:marLeft w:val="0"/>
          <w:marRight w:val="0"/>
          <w:marTop w:val="0"/>
          <w:marBottom w:val="0"/>
          <w:divBdr>
            <w:top w:val="none" w:sz="0" w:space="0" w:color="auto"/>
            <w:left w:val="none" w:sz="0" w:space="0" w:color="auto"/>
            <w:bottom w:val="none" w:sz="0" w:space="0" w:color="auto"/>
            <w:right w:val="none" w:sz="0" w:space="0" w:color="auto"/>
          </w:divBdr>
          <w:divsChild>
            <w:div w:id="269970623">
              <w:marLeft w:val="255"/>
              <w:marRight w:val="0"/>
              <w:marTop w:val="0"/>
              <w:marBottom w:val="0"/>
              <w:divBdr>
                <w:top w:val="none" w:sz="0" w:space="0" w:color="auto"/>
                <w:left w:val="none" w:sz="0" w:space="0" w:color="auto"/>
                <w:bottom w:val="none" w:sz="0" w:space="0" w:color="auto"/>
                <w:right w:val="none" w:sz="0" w:space="0" w:color="auto"/>
              </w:divBdr>
            </w:div>
          </w:divsChild>
        </w:div>
        <w:div w:id="1396664968">
          <w:marLeft w:val="0"/>
          <w:marRight w:val="0"/>
          <w:marTop w:val="0"/>
          <w:marBottom w:val="0"/>
          <w:divBdr>
            <w:top w:val="none" w:sz="0" w:space="0" w:color="auto"/>
            <w:left w:val="none" w:sz="0" w:space="0" w:color="auto"/>
            <w:bottom w:val="none" w:sz="0" w:space="0" w:color="auto"/>
            <w:right w:val="none" w:sz="0" w:space="0" w:color="auto"/>
          </w:divBdr>
          <w:divsChild>
            <w:div w:id="1838642680">
              <w:marLeft w:val="255"/>
              <w:marRight w:val="0"/>
              <w:marTop w:val="0"/>
              <w:marBottom w:val="0"/>
              <w:divBdr>
                <w:top w:val="none" w:sz="0" w:space="0" w:color="auto"/>
                <w:left w:val="none" w:sz="0" w:space="0" w:color="auto"/>
                <w:bottom w:val="none" w:sz="0" w:space="0" w:color="auto"/>
                <w:right w:val="none" w:sz="0" w:space="0" w:color="auto"/>
              </w:divBdr>
            </w:div>
          </w:divsChild>
        </w:div>
        <w:div w:id="389349697">
          <w:marLeft w:val="0"/>
          <w:marRight w:val="0"/>
          <w:marTop w:val="0"/>
          <w:marBottom w:val="0"/>
          <w:divBdr>
            <w:top w:val="none" w:sz="0" w:space="0" w:color="auto"/>
            <w:left w:val="none" w:sz="0" w:space="0" w:color="auto"/>
            <w:bottom w:val="none" w:sz="0" w:space="0" w:color="auto"/>
            <w:right w:val="none" w:sz="0" w:space="0" w:color="auto"/>
          </w:divBdr>
          <w:divsChild>
            <w:div w:id="2040204333">
              <w:marLeft w:val="255"/>
              <w:marRight w:val="0"/>
              <w:marTop w:val="0"/>
              <w:marBottom w:val="0"/>
              <w:divBdr>
                <w:top w:val="none" w:sz="0" w:space="0" w:color="auto"/>
                <w:left w:val="none" w:sz="0" w:space="0" w:color="auto"/>
                <w:bottom w:val="none" w:sz="0" w:space="0" w:color="auto"/>
                <w:right w:val="none" w:sz="0" w:space="0" w:color="auto"/>
              </w:divBdr>
            </w:div>
          </w:divsChild>
        </w:div>
        <w:div w:id="1040981002">
          <w:marLeft w:val="0"/>
          <w:marRight w:val="0"/>
          <w:marTop w:val="0"/>
          <w:marBottom w:val="0"/>
          <w:divBdr>
            <w:top w:val="none" w:sz="0" w:space="0" w:color="auto"/>
            <w:left w:val="none" w:sz="0" w:space="0" w:color="auto"/>
            <w:bottom w:val="none" w:sz="0" w:space="0" w:color="auto"/>
            <w:right w:val="none" w:sz="0" w:space="0" w:color="auto"/>
          </w:divBdr>
          <w:divsChild>
            <w:div w:id="361825762">
              <w:marLeft w:val="255"/>
              <w:marRight w:val="0"/>
              <w:marTop w:val="0"/>
              <w:marBottom w:val="0"/>
              <w:divBdr>
                <w:top w:val="none" w:sz="0" w:space="0" w:color="auto"/>
                <w:left w:val="none" w:sz="0" w:space="0" w:color="auto"/>
                <w:bottom w:val="none" w:sz="0" w:space="0" w:color="auto"/>
                <w:right w:val="none" w:sz="0" w:space="0" w:color="auto"/>
              </w:divBdr>
            </w:div>
          </w:divsChild>
        </w:div>
        <w:div w:id="704870304">
          <w:marLeft w:val="0"/>
          <w:marRight w:val="0"/>
          <w:marTop w:val="0"/>
          <w:marBottom w:val="0"/>
          <w:divBdr>
            <w:top w:val="none" w:sz="0" w:space="0" w:color="auto"/>
            <w:left w:val="none" w:sz="0" w:space="0" w:color="auto"/>
            <w:bottom w:val="none" w:sz="0" w:space="0" w:color="auto"/>
            <w:right w:val="none" w:sz="0" w:space="0" w:color="auto"/>
          </w:divBdr>
          <w:divsChild>
            <w:div w:id="98442911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39857961">
      <w:bodyDiv w:val="1"/>
      <w:marLeft w:val="0"/>
      <w:marRight w:val="0"/>
      <w:marTop w:val="0"/>
      <w:marBottom w:val="0"/>
      <w:divBdr>
        <w:top w:val="none" w:sz="0" w:space="0" w:color="auto"/>
        <w:left w:val="none" w:sz="0" w:space="0" w:color="auto"/>
        <w:bottom w:val="none" w:sz="0" w:space="0" w:color="auto"/>
        <w:right w:val="none" w:sz="0" w:space="0" w:color="auto"/>
      </w:divBdr>
    </w:div>
    <w:div w:id="1742681117">
      <w:bodyDiv w:val="1"/>
      <w:marLeft w:val="0"/>
      <w:marRight w:val="0"/>
      <w:marTop w:val="0"/>
      <w:marBottom w:val="0"/>
      <w:divBdr>
        <w:top w:val="none" w:sz="0" w:space="0" w:color="auto"/>
        <w:left w:val="none" w:sz="0" w:space="0" w:color="auto"/>
        <w:bottom w:val="none" w:sz="0" w:space="0" w:color="auto"/>
        <w:right w:val="none" w:sz="0" w:space="0" w:color="auto"/>
      </w:divBdr>
    </w:div>
    <w:div w:id="1762796908">
      <w:bodyDiv w:val="1"/>
      <w:marLeft w:val="0"/>
      <w:marRight w:val="0"/>
      <w:marTop w:val="0"/>
      <w:marBottom w:val="0"/>
      <w:divBdr>
        <w:top w:val="none" w:sz="0" w:space="0" w:color="auto"/>
        <w:left w:val="none" w:sz="0" w:space="0" w:color="auto"/>
        <w:bottom w:val="none" w:sz="0" w:space="0" w:color="auto"/>
        <w:right w:val="none" w:sz="0" w:space="0" w:color="auto"/>
      </w:divBdr>
    </w:div>
    <w:div w:id="1764257437">
      <w:bodyDiv w:val="1"/>
      <w:marLeft w:val="0"/>
      <w:marRight w:val="0"/>
      <w:marTop w:val="0"/>
      <w:marBottom w:val="0"/>
      <w:divBdr>
        <w:top w:val="none" w:sz="0" w:space="0" w:color="auto"/>
        <w:left w:val="none" w:sz="0" w:space="0" w:color="auto"/>
        <w:bottom w:val="none" w:sz="0" w:space="0" w:color="auto"/>
        <w:right w:val="none" w:sz="0" w:space="0" w:color="auto"/>
      </w:divBdr>
    </w:div>
    <w:div w:id="1773090833">
      <w:bodyDiv w:val="1"/>
      <w:marLeft w:val="0"/>
      <w:marRight w:val="0"/>
      <w:marTop w:val="0"/>
      <w:marBottom w:val="0"/>
      <w:divBdr>
        <w:top w:val="none" w:sz="0" w:space="0" w:color="auto"/>
        <w:left w:val="none" w:sz="0" w:space="0" w:color="auto"/>
        <w:bottom w:val="none" w:sz="0" w:space="0" w:color="auto"/>
        <w:right w:val="none" w:sz="0" w:space="0" w:color="auto"/>
      </w:divBdr>
    </w:div>
    <w:div w:id="1773938626">
      <w:bodyDiv w:val="1"/>
      <w:marLeft w:val="0"/>
      <w:marRight w:val="0"/>
      <w:marTop w:val="0"/>
      <w:marBottom w:val="0"/>
      <w:divBdr>
        <w:top w:val="none" w:sz="0" w:space="0" w:color="auto"/>
        <w:left w:val="none" w:sz="0" w:space="0" w:color="auto"/>
        <w:bottom w:val="none" w:sz="0" w:space="0" w:color="auto"/>
        <w:right w:val="none" w:sz="0" w:space="0" w:color="auto"/>
      </w:divBdr>
      <w:divsChild>
        <w:div w:id="696659363">
          <w:marLeft w:val="0"/>
          <w:marRight w:val="0"/>
          <w:marTop w:val="150"/>
          <w:marBottom w:val="168"/>
          <w:divBdr>
            <w:top w:val="none" w:sz="0" w:space="0" w:color="auto"/>
            <w:left w:val="none" w:sz="0" w:space="0" w:color="auto"/>
            <w:bottom w:val="none" w:sz="0" w:space="0" w:color="auto"/>
            <w:right w:val="none" w:sz="0" w:space="0" w:color="auto"/>
          </w:divBdr>
        </w:div>
        <w:div w:id="1030960190">
          <w:marLeft w:val="0"/>
          <w:marRight w:val="0"/>
          <w:marTop w:val="0"/>
          <w:marBottom w:val="0"/>
          <w:divBdr>
            <w:top w:val="none" w:sz="0" w:space="0" w:color="auto"/>
            <w:left w:val="none" w:sz="0" w:space="0" w:color="auto"/>
            <w:bottom w:val="none" w:sz="0" w:space="0" w:color="auto"/>
            <w:right w:val="none" w:sz="0" w:space="0" w:color="auto"/>
          </w:divBdr>
          <w:divsChild>
            <w:div w:id="1238436062">
              <w:marLeft w:val="255"/>
              <w:marRight w:val="0"/>
              <w:marTop w:val="0"/>
              <w:marBottom w:val="0"/>
              <w:divBdr>
                <w:top w:val="none" w:sz="0" w:space="0" w:color="auto"/>
                <w:left w:val="none" w:sz="0" w:space="0" w:color="auto"/>
                <w:bottom w:val="none" w:sz="0" w:space="0" w:color="auto"/>
                <w:right w:val="none" w:sz="0" w:space="0" w:color="auto"/>
              </w:divBdr>
            </w:div>
          </w:divsChild>
        </w:div>
        <w:div w:id="1605454047">
          <w:marLeft w:val="0"/>
          <w:marRight w:val="0"/>
          <w:marTop w:val="0"/>
          <w:marBottom w:val="0"/>
          <w:divBdr>
            <w:top w:val="none" w:sz="0" w:space="0" w:color="auto"/>
            <w:left w:val="none" w:sz="0" w:space="0" w:color="auto"/>
            <w:bottom w:val="none" w:sz="0" w:space="0" w:color="auto"/>
            <w:right w:val="none" w:sz="0" w:space="0" w:color="auto"/>
          </w:divBdr>
          <w:divsChild>
            <w:div w:id="1244880181">
              <w:marLeft w:val="255"/>
              <w:marRight w:val="0"/>
              <w:marTop w:val="0"/>
              <w:marBottom w:val="0"/>
              <w:divBdr>
                <w:top w:val="none" w:sz="0" w:space="0" w:color="auto"/>
                <w:left w:val="none" w:sz="0" w:space="0" w:color="auto"/>
                <w:bottom w:val="none" w:sz="0" w:space="0" w:color="auto"/>
                <w:right w:val="none" w:sz="0" w:space="0" w:color="auto"/>
              </w:divBdr>
            </w:div>
          </w:divsChild>
        </w:div>
        <w:div w:id="250505244">
          <w:marLeft w:val="0"/>
          <w:marRight w:val="0"/>
          <w:marTop w:val="0"/>
          <w:marBottom w:val="0"/>
          <w:divBdr>
            <w:top w:val="none" w:sz="0" w:space="0" w:color="auto"/>
            <w:left w:val="none" w:sz="0" w:space="0" w:color="auto"/>
            <w:bottom w:val="none" w:sz="0" w:space="0" w:color="auto"/>
            <w:right w:val="none" w:sz="0" w:space="0" w:color="auto"/>
          </w:divBdr>
          <w:divsChild>
            <w:div w:id="643001499">
              <w:marLeft w:val="255"/>
              <w:marRight w:val="0"/>
              <w:marTop w:val="0"/>
              <w:marBottom w:val="0"/>
              <w:divBdr>
                <w:top w:val="none" w:sz="0" w:space="0" w:color="auto"/>
                <w:left w:val="none" w:sz="0" w:space="0" w:color="auto"/>
                <w:bottom w:val="none" w:sz="0" w:space="0" w:color="auto"/>
                <w:right w:val="none" w:sz="0" w:space="0" w:color="auto"/>
              </w:divBdr>
            </w:div>
          </w:divsChild>
        </w:div>
        <w:div w:id="478308759">
          <w:marLeft w:val="0"/>
          <w:marRight w:val="0"/>
          <w:marTop w:val="0"/>
          <w:marBottom w:val="0"/>
          <w:divBdr>
            <w:top w:val="none" w:sz="0" w:space="0" w:color="auto"/>
            <w:left w:val="none" w:sz="0" w:space="0" w:color="auto"/>
            <w:bottom w:val="none" w:sz="0" w:space="0" w:color="auto"/>
            <w:right w:val="none" w:sz="0" w:space="0" w:color="auto"/>
          </w:divBdr>
          <w:divsChild>
            <w:div w:id="59120656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92892677">
      <w:bodyDiv w:val="1"/>
      <w:marLeft w:val="0"/>
      <w:marRight w:val="0"/>
      <w:marTop w:val="0"/>
      <w:marBottom w:val="0"/>
      <w:divBdr>
        <w:top w:val="none" w:sz="0" w:space="0" w:color="auto"/>
        <w:left w:val="none" w:sz="0" w:space="0" w:color="auto"/>
        <w:bottom w:val="none" w:sz="0" w:space="0" w:color="auto"/>
        <w:right w:val="none" w:sz="0" w:space="0" w:color="auto"/>
      </w:divBdr>
      <w:divsChild>
        <w:div w:id="1473863638">
          <w:marLeft w:val="0"/>
          <w:marRight w:val="0"/>
          <w:marTop w:val="150"/>
          <w:marBottom w:val="168"/>
          <w:divBdr>
            <w:top w:val="none" w:sz="0" w:space="0" w:color="auto"/>
            <w:left w:val="none" w:sz="0" w:space="0" w:color="auto"/>
            <w:bottom w:val="none" w:sz="0" w:space="0" w:color="auto"/>
            <w:right w:val="none" w:sz="0" w:space="0" w:color="auto"/>
          </w:divBdr>
        </w:div>
        <w:div w:id="1782912638">
          <w:marLeft w:val="0"/>
          <w:marRight w:val="0"/>
          <w:marTop w:val="0"/>
          <w:marBottom w:val="0"/>
          <w:divBdr>
            <w:top w:val="none" w:sz="0" w:space="0" w:color="auto"/>
            <w:left w:val="none" w:sz="0" w:space="0" w:color="auto"/>
            <w:bottom w:val="none" w:sz="0" w:space="0" w:color="auto"/>
            <w:right w:val="none" w:sz="0" w:space="0" w:color="auto"/>
          </w:divBdr>
          <w:divsChild>
            <w:div w:id="968972517">
              <w:marLeft w:val="255"/>
              <w:marRight w:val="0"/>
              <w:marTop w:val="0"/>
              <w:marBottom w:val="0"/>
              <w:divBdr>
                <w:top w:val="none" w:sz="0" w:space="0" w:color="auto"/>
                <w:left w:val="none" w:sz="0" w:space="0" w:color="auto"/>
                <w:bottom w:val="none" w:sz="0" w:space="0" w:color="auto"/>
                <w:right w:val="none" w:sz="0" w:space="0" w:color="auto"/>
              </w:divBdr>
            </w:div>
          </w:divsChild>
        </w:div>
        <w:div w:id="298804902">
          <w:marLeft w:val="0"/>
          <w:marRight w:val="0"/>
          <w:marTop w:val="0"/>
          <w:marBottom w:val="0"/>
          <w:divBdr>
            <w:top w:val="none" w:sz="0" w:space="0" w:color="auto"/>
            <w:left w:val="none" w:sz="0" w:space="0" w:color="auto"/>
            <w:bottom w:val="none" w:sz="0" w:space="0" w:color="auto"/>
            <w:right w:val="none" w:sz="0" w:space="0" w:color="auto"/>
          </w:divBdr>
          <w:divsChild>
            <w:div w:id="1887179444">
              <w:marLeft w:val="255"/>
              <w:marRight w:val="0"/>
              <w:marTop w:val="0"/>
              <w:marBottom w:val="0"/>
              <w:divBdr>
                <w:top w:val="none" w:sz="0" w:space="0" w:color="auto"/>
                <w:left w:val="none" w:sz="0" w:space="0" w:color="auto"/>
                <w:bottom w:val="none" w:sz="0" w:space="0" w:color="auto"/>
                <w:right w:val="none" w:sz="0" w:space="0" w:color="auto"/>
              </w:divBdr>
            </w:div>
          </w:divsChild>
        </w:div>
        <w:div w:id="795292675">
          <w:marLeft w:val="0"/>
          <w:marRight w:val="0"/>
          <w:marTop w:val="0"/>
          <w:marBottom w:val="0"/>
          <w:divBdr>
            <w:top w:val="none" w:sz="0" w:space="0" w:color="auto"/>
            <w:left w:val="none" w:sz="0" w:space="0" w:color="auto"/>
            <w:bottom w:val="none" w:sz="0" w:space="0" w:color="auto"/>
            <w:right w:val="none" w:sz="0" w:space="0" w:color="auto"/>
          </w:divBdr>
          <w:divsChild>
            <w:div w:id="535972413">
              <w:marLeft w:val="255"/>
              <w:marRight w:val="0"/>
              <w:marTop w:val="0"/>
              <w:marBottom w:val="0"/>
              <w:divBdr>
                <w:top w:val="none" w:sz="0" w:space="0" w:color="auto"/>
                <w:left w:val="none" w:sz="0" w:space="0" w:color="auto"/>
                <w:bottom w:val="none" w:sz="0" w:space="0" w:color="auto"/>
                <w:right w:val="none" w:sz="0" w:space="0" w:color="auto"/>
              </w:divBdr>
            </w:div>
          </w:divsChild>
        </w:div>
        <w:div w:id="1622152675">
          <w:marLeft w:val="0"/>
          <w:marRight w:val="0"/>
          <w:marTop w:val="0"/>
          <w:marBottom w:val="0"/>
          <w:divBdr>
            <w:top w:val="none" w:sz="0" w:space="0" w:color="auto"/>
            <w:left w:val="none" w:sz="0" w:space="0" w:color="auto"/>
            <w:bottom w:val="none" w:sz="0" w:space="0" w:color="auto"/>
            <w:right w:val="none" w:sz="0" w:space="0" w:color="auto"/>
          </w:divBdr>
          <w:divsChild>
            <w:div w:id="1791126768">
              <w:marLeft w:val="255"/>
              <w:marRight w:val="0"/>
              <w:marTop w:val="0"/>
              <w:marBottom w:val="0"/>
              <w:divBdr>
                <w:top w:val="none" w:sz="0" w:space="0" w:color="auto"/>
                <w:left w:val="none" w:sz="0" w:space="0" w:color="auto"/>
                <w:bottom w:val="none" w:sz="0" w:space="0" w:color="auto"/>
                <w:right w:val="none" w:sz="0" w:space="0" w:color="auto"/>
              </w:divBdr>
            </w:div>
          </w:divsChild>
        </w:div>
        <w:div w:id="389620253">
          <w:marLeft w:val="0"/>
          <w:marRight w:val="0"/>
          <w:marTop w:val="0"/>
          <w:marBottom w:val="0"/>
          <w:divBdr>
            <w:top w:val="none" w:sz="0" w:space="0" w:color="auto"/>
            <w:left w:val="none" w:sz="0" w:space="0" w:color="auto"/>
            <w:bottom w:val="none" w:sz="0" w:space="0" w:color="auto"/>
            <w:right w:val="none" w:sz="0" w:space="0" w:color="auto"/>
          </w:divBdr>
          <w:divsChild>
            <w:div w:id="655960458">
              <w:marLeft w:val="255"/>
              <w:marRight w:val="0"/>
              <w:marTop w:val="0"/>
              <w:marBottom w:val="0"/>
              <w:divBdr>
                <w:top w:val="none" w:sz="0" w:space="0" w:color="auto"/>
                <w:left w:val="none" w:sz="0" w:space="0" w:color="auto"/>
                <w:bottom w:val="none" w:sz="0" w:space="0" w:color="auto"/>
                <w:right w:val="none" w:sz="0" w:space="0" w:color="auto"/>
              </w:divBdr>
            </w:div>
          </w:divsChild>
        </w:div>
        <w:div w:id="2080012739">
          <w:marLeft w:val="0"/>
          <w:marRight w:val="0"/>
          <w:marTop w:val="0"/>
          <w:marBottom w:val="0"/>
          <w:divBdr>
            <w:top w:val="none" w:sz="0" w:space="0" w:color="auto"/>
            <w:left w:val="none" w:sz="0" w:space="0" w:color="auto"/>
            <w:bottom w:val="none" w:sz="0" w:space="0" w:color="auto"/>
            <w:right w:val="none" w:sz="0" w:space="0" w:color="auto"/>
          </w:divBdr>
          <w:divsChild>
            <w:div w:id="1068459572">
              <w:marLeft w:val="255"/>
              <w:marRight w:val="0"/>
              <w:marTop w:val="0"/>
              <w:marBottom w:val="0"/>
              <w:divBdr>
                <w:top w:val="none" w:sz="0" w:space="0" w:color="auto"/>
                <w:left w:val="none" w:sz="0" w:space="0" w:color="auto"/>
                <w:bottom w:val="none" w:sz="0" w:space="0" w:color="auto"/>
                <w:right w:val="none" w:sz="0" w:space="0" w:color="auto"/>
              </w:divBdr>
            </w:div>
          </w:divsChild>
        </w:div>
        <w:div w:id="405996529">
          <w:marLeft w:val="0"/>
          <w:marRight w:val="0"/>
          <w:marTop w:val="0"/>
          <w:marBottom w:val="0"/>
          <w:divBdr>
            <w:top w:val="none" w:sz="0" w:space="0" w:color="auto"/>
            <w:left w:val="none" w:sz="0" w:space="0" w:color="auto"/>
            <w:bottom w:val="none" w:sz="0" w:space="0" w:color="auto"/>
            <w:right w:val="none" w:sz="0" w:space="0" w:color="auto"/>
          </w:divBdr>
          <w:divsChild>
            <w:div w:id="1419717128">
              <w:marLeft w:val="255"/>
              <w:marRight w:val="0"/>
              <w:marTop w:val="0"/>
              <w:marBottom w:val="0"/>
              <w:divBdr>
                <w:top w:val="none" w:sz="0" w:space="0" w:color="auto"/>
                <w:left w:val="none" w:sz="0" w:space="0" w:color="auto"/>
                <w:bottom w:val="none" w:sz="0" w:space="0" w:color="auto"/>
                <w:right w:val="none" w:sz="0" w:space="0" w:color="auto"/>
              </w:divBdr>
            </w:div>
          </w:divsChild>
        </w:div>
        <w:div w:id="1870143423">
          <w:marLeft w:val="0"/>
          <w:marRight w:val="0"/>
          <w:marTop w:val="0"/>
          <w:marBottom w:val="0"/>
          <w:divBdr>
            <w:top w:val="none" w:sz="0" w:space="0" w:color="auto"/>
            <w:left w:val="none" w:sz="0" w:space="0" w:color="auto"/>
            <w:bottom w:val="none" w:sz="0" w:space="0" w:color="auto"/>
            <w:right w:val="none" w:sz="0" w:space="0" w:color="auto"/>
          </w:divBdr>
          <w:divsChild>
            <w:div w:id="1066148242">
              <w:marLeft w:val="255"/>
              <w:marRight w:val="0"/>
              <w:marTop w:val="0"/>
              <w:marBottom w:val="0"/>
              <w:divBdr>
                <w:top w:val="none" w:sz="0" w:space="0" w:color="auto"/>
                <w:left w:val="none" w:sz="0" w:space="0" w:color="auto"/>
                <w:bottom w:val="none" w:sz="0" w:space="0" w:color="auto"/>
                <w:right w:val="none" w:sz="0" w:space="0" w:color="auto"/>
              </w:divBdr>
            </w:div>
          </w:divsChild>
        </w:div>
        <w:div w:id="405421300">
          <w:marLeft w:val="0"/>
          <w:marRight w:val="0"/>
          <w:marTop w:val="0"/>
          <w:marBottom w:val="0"/>
          <w:divBdr>
            <w:top w:val="none" w:sz="0" w:space="0" w:color="auto"/>
            <w:left w:val="none" w:sz="0" w:space="0" w:color="auto"/>
            <w:bottom w:val="none" w:sz="0" w:space="0" w:color="auto"/>
            <w:right w:val="none" w:sz="0" w:space="0" w:color="auto"/>
          </w:divBdr>
          <w:divsChild>
            <w:div w:id="73012733">
              <w:marLeft w:val="255"/>
              <w:marRight w:val="0"/>
              <w:marTop w:val="0"/>
              <w:marBottom w:val="0"/>
              <w:divBdr>
                <w:top w:val="none" w:sz="0" w:space="0" w:color="auto"/>
                <w:left w:val="none" w:sz="0" w:space="0" w:color="auto"/>
                <w:bottom w:val="none" w:sz="0" w:space="0" w:color="auto"/>
                <w:right w:val="none" w:sz="0" w:space="0" w:color="auto"/>
              </w:divBdr>
            </w:div>
          </w:divsChild>
        </w:div>
        <w:div w:id="1402756435">
          <w:marLeft w:val="0"/>
          <w:marRight w:val="0"/>
          <w:marTop w:val="0"/>
          <w:marBottom w:val="0"/>
          <w:divBdr>
            <w:top w:val="none" w:sz="0" w:space="0" w:color="auto"/>
            <w:left w:val="none" w:sz="0" w:space="0" w:color="auto"/>
            <w:bottom w:val="none" w:sz="0" w:space="0" w:color="auto"/>
            <w:right w:val="none" w:sz="0" w:space="0" w:color="auto"/>
          </w:divBdr>
          <w:divsChild>
            <w:div w:id="1814716071">
              <w:marLeft w:val="255"/>
              <w:marRight w:val="0"/>
              <w:marTop w:val="0"/>
              <w:marBottom w:val="0"/>
              <w:divBdr>
                <w:top w:val="none" w:sz="0" w:space="0" w:color="auto"/>
                <w:left w:val="none" w:sz="0" w:space="0" w:color="auto"/>
                <w:bottom w:val="none" w:sz="0" w:space="0" w:color="auto"/>
                <w:right w:val="none" w:sz="0" w:space="0" w:color="auto"/>
              </w:divBdr>
            </w:div>
          </w:divsChild>
        </w:div>
        <w:div w:id="1332294138">
          <w:marLeft w:val="0"/>
          <w:marRight w:val="0"/>
          <w:marTop w:val="0"/>
          <w:marBottom w:val="0"/>
          <w:divBdr>
            <w:top w:val="none" w:sz="0" w:space="0" w:color="auto"/>
            <w:left w:val="none" w:sz="0" w:space="0" w:color="auto"/>
            <w:bottom w:val="none" w:sz="0" w:space="0" w:color="auto"/>
            <w:right w:val="none" w:sz="0" w:space="0" w:color="auto"/>
          </w:divBdr>
          <w:divsChild>
            <w:div w:id="1764376963">
              <w:marLeft w:val="255"/>
              <w:marRight w:val="0"/>
              <w:marTop w:val="0"/>
              <w:marBottom w:val="0"/>
              <w:divBdr>
                <w:top w:val="none" w:sz="0" w:space="0" w:color="auto"/>
                <w:left w:val="none" w:sz="0" w:space="0" w:color="auto"/>
                <w:bottom w:val="none" w:sz="0" w:space="0" w:color="auto"/>
                <w:right w:val="none" w:sz="0" w:space="0" w:color="auto"/>
              </w:divBdr>
            </w:div>
          </w:divsChild>
        </w:div>
        <w:div w:id="375277445">
          <w:marLeft w:val="0"/>
          <w:marRight w:val="0"/>
          <w:marTop w:val="0"/>
          <w:marBottom w:val="0"/>
          <w:divBdr>
            <w:top w:val="none" w:sz="0" w:space="0" w:color="auto"/>
            <w:left w:val="none" w:sz="0" w:space="0" w:color="auto"/>
            <w:bottom w:val="none" w:sz="0" w:space="0" w:color="auto"/>
            <w:right w:val="none" w:sz="0" w:space="0" w:color="auto"/>
          </w:divBdr>
          <w:divsChild>
            <w:div w:id="715356042">
              <w:marLeft w:val="255"/>
              <w:marRight w:val="0"/>
              <w:marTop w:val="0"/>
              <w:marBottom w:val="0"/>
              <w:divBdr>
                <w:top w:val="none" w:sz="0" w:space="0" w:color="auto"/>
                <w:left w:val="none" w:sz="0" w:space="0" w:color="auto"/>
                <w:bottom w:val="none" w:sz="0" w:space="0" w:color="auto"/>
                <w:right w:val="none" w:sz="0" w:space="0" w:color="auto"/>
              </w:divBdr>
              <w:divsChild>
                <w:div w:id="172340581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613592434">
          <w:marLeft w:val="0"/>
          <w:marRight w:val="0"/>
          <w:marTop w:val="0"/>
          <w:marBottom w:val="0"/>
          <w:divBdr>
            <w:top w:val="none" w:sz="0" w:space="0" w:color="auto"/>
            <w:left w:val="none" w:sz="0" w:space="0" w:color="auto"/>
            <w:bottom w:val="none" w:sz="0" w:space="0" w:color="auto"/>
            <w:right w:val="none" w:sz="0" w:space="0" w:color="auto"/>
          </w:divBdr>
          <w:divsChild>
            <w:div w:id="158324951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14132341">
      <w:bodyDiv w:val="1"/>
      <w:marLeft w:val="0"/>
      <w:marRight w:val="0"/>
      <w:marTop w:val="0"/>
      <w:marBottom w:val="0"/>
      <w:divBdr>
        <w:top w:val="none" w:sz="0" w:space="0" w:color="auto"/>
        <w:left w:val="none" w:sz="0" w:space="0" w:color="auto"/>
        <w:bottom w:val="none" w:sz="0" w:space="0" w:color="auto"/>
        <w:right w:val="none" w:sz="0" w:space="0" w:color="auto"/>
      </w:divBdr>
    </w:div>
    <w:div w:id="1816220041">
      <w:bodyDiv w:val="1"/>
      <w:marLeft w:val="0"/>
      <w:marRight w:val="0"/>
      <w:marTop w:val="0"/>
      <w:marBottom w:val="0"/>
      <w:divBdr>
        <w:top w:val="none" w:sz="0" w:space="0" w:color="auto"/>
        <w:left w:val="none" w:sz="0" w:space="0" w:color="auto"/>
        <w:bottom w:val="none" w:sz="0" w:space="0" w:color="auto"/>
        <w:right w:val="none" w:sz="0" w:space="0" w:color="auto"/>
      </w:divBdr>
      <w:divsChild>
        <w:div w:id="789906348">
          <w:marLeft w:val="0"/>
          <w:marRight w:val="0"/>
          <w:marTop w:val="0"/>
          <w:marBottom w:val="0"/>
          <w:divBdr>
            <w:top w:val="none" w:sz="0" w:space="0" w:color="auto"/>
            <w:left w:val="none" w:sz="0" w:space="0" w:color="auto"/>
            <w:bottom w:val="none" w:sz="0" w:space="0" w:color="auto"/>
            <w:right w:val="none" w:sz="0" w:space="0" w:color="auto"/>
          </w:divBdr>
          <w:divsChild>
            <w:div w:id="232935934">
              <w:marLeft w:val="0"/>
              <w:marRight w:val="0"/>
              <w:marTop w:val="0"/>
              <w:marBottom w:val="0"/>
              <w:divBdr>
                <w:top w:val="none" w:sz="0" w:space="0" w:color="auto"/>
                <w:left w:val="none" w:sz="0" w:space="0" w:color="auto"/>
                <w:bottom w:val="none" w:sz="0" w:space="0" w:color="auto"/>
                <w:right w:val="none" w:sz="0" w:space="0" w:color="auto"/>
              </w:divBdr>
              <w:divsChild>
                <w:div w:id="117259769">
                  <w:marLeft w:val="0"/>
                  <w:marRight w:val="0"/>
                  <w:marTop w:val="0"/>
                  <w:marBottom w:val="0"/>
                  <w:divBdr>
                    <w:top w:val="none" w:sz="0" w:space="0" w:color="auto"/>
                    <w:left w:val="none" w:sz="0" w:space="0" w:color="auto"/>
                    <w:bottom w:val="none" w:sz="0" w:space="0" w:color="auto"/>
                    <w:right w:val="none" w:sz="0" w:space="0" w:color="auto"/>
                  </w:divBdr>
                  <w:divsChild>
                    <w:div w:id="869149502">
                      <w:marLeft w:val="0"/>
                      <w:marRight w:val="0"/>
                      <w:marTop w:val="0"/>
                      <w:marBottom w:val="0"/>
                      <w:divBdr>
                        <w:top w:val="none" w:sz="0" w:space="0" w:color="auto"/>
                        <w:left w:val="none" w:sz="0" w:space="0" w:color="auto"/>
                        <w:bottom w:val="none" w:sz="0" w:space="0" w:color="auto"/>
                        <w:right w:val="none" w:sz="0" w:space="0" w:color="auto"/>
                      </w:divBdr>
                      <w:divsChild>
                        <w:div w:id="1085107509">
                          <w:marLeft w:val="0"/>
                          <w:marRight w:val="0"/>
                          <w:marTop w:val="0"/>
                          <w:marBottom w:val="0"/>
                          <w:divBdr>
                            <w:top w:val="none" w:sz="0" w:space="0" w:color="auto"/>
                            <w:left w:val="none" w:sz="0" w:space="0" w:color="auto"/>
                            <w:bottom w:val="none" w:sz="0" w:space="0" w:color="auto"/>
                            <w:right w:val="none" w:sz="0" w:space="0" w:color="auto"/>
                          </w:divBdr>
                          <w:divsChild>
                            <w:div w:id="1686134399">
                              <w:marLeft w:val="0"/>
                              <w:marRight w:val="0"/>
                              <w:marTop w:val="0"/>
                              <w:marBottom w:val="0"/>
                              <w:divBdr>
                                <w:top w:val="none" w:sz="0" w:space="0" w:color="auto"/>
                                <w:left w:val="none" w:sz="0" w:space="0" w:color="auto"/>
                                <w:bottom w:val="none" w:sz="0" w:space="0" w:color="auto"/>
                                <w:right w:val="none" w:sz="0" w:space="0" w:color="auto"/>
                              </w:divBdr>
                              <w:divsChild>
                                <w:div w:id="1040663466">
                                  <w:marLeft w:val="0"/>
                                  <w:marRight w:val="0"/>
                                  <w:marTop w:val="0"/>
                                  <w:marBottom w:val="0"/>
                                  <w:divBdr>
                                    <w:top w:val="none" w:sz="0" w:space="0" w:color="auto"/>
                                    <w:left w:val="none" w:sz="0" w:space="0" w:color="auto"/>
                                    <w:bottom w:val="none" w:sz="0" w:space="0" w:color="auto"/>
                                    <w:right w:val="none" w:sz="0" w:space="0" w:color="auto"/>
                                  </w:divBdr>
                                  <w:divsChild>
                                    <w:div w:id="518785700">
                                      <w:marLeft w:val="0"/>
                                      <w:marRight w:val="0"/>
                                      <w:marTop w:val="0"/>
                                      <w:marBottom w:val="0"/>
                                      <w:divBdr>
                                        <w:top w:val="none" w:sz="0" w:space="0" w:color="auto"/>
                                        <w:left w:val="none" w:sz="0" w:space="0" w:color="auto"/>
                                        <w:bottom w:val="none" w:sz="0" w:space="0" w:color="auto"/>
                                        <w:right w:val="none" w:sz="0" w:space="0" w:color="auto"/>
                                      </w:divBdr>
                                      <w:divsChild>
                                        <w:div w:id="1737165996">
                                          <w:marLeft w:val="0"/>
                                          <w:marRight w:val="0"/>
                                          <w:marTop w:val="0"/>
                                          <w:marBottom w:val="0"/>
                                          <w:divBdr>
                                            <w:top w:val="none" w:sz="0" w:space="0" w:color="auto"/>
                                            <w:left w:val="none" w:sz="0" w:space="0" w:color="auto"/>
                                            <w:bottom w:val="none" w:sz="0" w:space="0" w:color="auto"/>
                                            <w:right w:val="none" w:sz="0" w:space="0" w:color="auto"/>
                                          </w:divBdr>
                                          <w:divsChild>
                                            <w:div w:id="1865558582">
                                              <w:marLeft w:val="0"/>
                                              <w:marRight w:val="0"/>
                                              <w:marTop w:val="0"/>
                                              <w:marBottom w:val="0"/>
                                              <w:divBdr>
                                                <w:top w:val="none" w:sz="0" w:space="0" w:color="auto"/>
                                                <w:left w:val="none" w:sz="0" w:space="0" w:color="auto"/>
                                                <w:bottom w:val="none" w:sz="0" w:space="0" w:color="auto"/>
                                                <w:right w:val="none" w:sz="0" w:space="0" w:color="auto"/>
                                              </w:divBdr>
                                              <w:divsChild>
                                                <w:div w:id="1868520210">
                                                  <w:marLeft w:val="0"/>
                                                  <w:marRight w:val="0"/>
                                                  <w:marTop w:val="0"/>
                                                  <w:marBottom w:val="0"/>
                                                  <w:divBdr>
                                                    <w:top w:val="none" w:sz="0" w:space="0" w:color="auto"/>
                                                    <w:left w:val="none" w:sz="0" w:space="0" w:color="auto"/>
                                                    <w:bottom w:val="none" w:sz="0" w:space="0" w:color="auto"/>
                                                    <w:right w:val="none" w:sz="0" w:space="0" w:color="auto"/>
                                                  </w:divBdr>
                                                  <w:divsChild>
                                                    <w:div w:id="986785420">
                                                      <w:marLeft w:val="0"/>
                                                      <w:marRight w:val="0"/>
                                                      <w:marTop w:val="0"/>
                                                      <w:marBottom w:val="0"/>
                                                      <w:divBdr>
                                                        <w:top w:val="none" w:sz="0" w:space="0" w:color="auto"/>
                                                        <w:left w:val="none" w:sz="0" w:space="0" w:color="auto"/>
                                                        <w:bottom w:val="none" w:sz="0" w:space="0" w:color="auto"/>
                                                        <w:right w:val="none" w:sz="0" w:space="0" w:color="auto"/>
                                                      </w:divBdr>
                                                      <w:divsChild>
                                                        <w:div w:id="415202068">
                                                          <w:marLeft w:val="0"/>
                                                          <w:marRight w:val="0"/>
                                                          <w:marTop w:val="0"/>
                                                          <w:marBottom w:val="0"/>
                                                          <w:divBdr>
                                                            <w:top w:val="none" w:sz="0" w:space="0" w:color="auto"/>
                                                            <w:left w:val="none" w:sz="0" w:space="0" w:color="auto"/>
                                                            <w:bottom w:val="none" w:sz="0" w:space="0" w:color="auto"/>
                                                            <w:right w:val="none" w:sz="0" w:space="0" w:color="auto"/>
                                                          </w:divBdr>
                                                        </w:div>
                                                        <w:div w:id="1608075564">
                                                          <w:marLeft w:val="0"/>
                                                          <w:marRight w:val="0"/>
                                                          <w:marTop w:val="0"/>
                                                          <w:marBottom w:val="0"/>
                                                          <w:divBdr>
                                                            <w:top w:val="none" w:sz="0" w:space="0" w:color="auto"/>
                                                            <w:left w:val="none" w:sz="0" w:space="0" w:color="auto"/>
                                                            <w:bottom w:val="none" w:sz="0" w:space="0" w:color="auto"/>
                                                            <w:right w:val="none" w:sz="0" w:space="0" w:color="auto"/>
                                                          </w:divBdr>
                                                          <w:divsChild>
                                                            <w:div w:id="138648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3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881682">
      <w:bodyDiv w:val="1"/>
      <w:marLeft w:val="0"/>
      <w:marRight w:val="0"/>
      <w:marTop w:val="0"/>
      <w:marBottom w:val="0"/>
      <w:divBdr>
        <w:top w:val="none" w:sz="0" w:space="0" w:color="auto"/>
        <w:left w:val="none" w:sz="0" w:space="0" w:color="auto"/>
        <w:bottom w:val="none" w:sz="0" w:space="0" w:color="auto"/>
        <w:right w:val="none" w:sz="0" w:space="0" w:color="auto"/>
      </w:divBdr>
    </w:div>
    <w:div w:id="1831628253">
      <w:bodyDiv w:val="1"/>
      <w:marLeft w:val="0"/>
      <w:marRight w:val="0"/>
      <w:marTop w:val="0"/>
      <w:marBottom w:val="0"/>
      <w:divBdr>
        <w:top w:val="none" w:sz="0" w:space="0" w:color="auto"/>
        <w:left w:val="none" w:sz="0" w:space="0" w:color="auto"/>
        <w:bottom w:val="none" w:sz="0" w:space="0" w:color="auto"/>
        <w:right w:val="none" w:sz="0" w:space="0" w:color="auto"/>
      </w:divBdr>
    </w:div>
    <w:div w:id="1837920771">
      <w:bodyDiv w:val="1"/>
      <w:marLeft w:val="0"/>
      <w:marRight w:val="0"/>
      <w:marTop w:val="0"/>
      <w:marBottom w:val="0"/>
      <w:divBdr>
        <w:top w:val="none" w:sz="0" w:space="0" w:color="auto"/>
        <w:left w:val="none" w:sz="0" w:space="0" w:color="auto"/>
        <w:bottom w:val="none" w:sz="0" w:space="0" w:color="auto"/>
        <w:right w:val="none" w:sz="0" w:space="0" w:color="auto"/>
      </w:divBdr>
    </w:div>
    <w:div w:id="1842161399">
      <w:bodyDiv w:val="1"/>
      <w:marLeft w:val="0"/>
      <w:marRight w:val="0"/>
      <w:marTop w:val="0"/>
      <w:marBottom w:val="0"/>
      <w:divBdr>
        <w:top w:val="none" w:sz="0" w:space="0" w:color="auto"/>
        <w:left w:val="none" w:sz="0" w:space="0" w:color="auto"/>
        <w:bottom w:val="none" w:sz="0" w:space="0" w:color="auto"/>
        <w:right w:val="none" w:sz="0" w:space="0" w:color="auto"/>
      </w:divBdr>
    </w:div>
    <w:div w:id="1843858704">
      <w:bodyDiv w:val="1"/>
      <w:marLeft w:val="0"/>
      <w:marRight w:val="0"/>
      <w:marTop w:val="0"/>
      <w:marBottom w:val="0"/>
      <w:divBdr>
        <w:top w:val="none" w:sz="0" w:space="0" w:color="auto"/>
        <w:left w:val="none" w:sz="0" w:space="0" w:color="auto"/>
        <w:bottom w:val="none" w:sz="0" w:space="0" w:color="auto"/>
        <w:right w:val="none" w:sz="0" w:space="0" w:color="auto"/>
      </w:divBdr>
    </w:div>
    <w:div w:id="1848132654">
      <w:bodyDiv w:val="1"/>
      <w:marLeft w:val="0"/>
      <w:marRight w:val="0"/>
      <w:marTop w:val="0"/>
      <w:marBottom w:val="0"/>
      <w:divBdr>
        <w:top w:val="none" w:sz="0" w:space="0" w:color="auto"/>
        <w:left w:val="none" w:sz="0" w:space="0" w:color="auto"/>
        <w:bottom w:val="none" w:sz="0" w:space="0" w:color="auto"/>
        <w:right w:val="none" w:sz="0" w:space="0" w:color="auto"/>
      </w:divBdr>
      <w:divsChild>
        <w:div w:id="373621179">
          <w:marLeft w:val="0"/>
          <w:marRight w:val="0"/>
          <w:marTop w:val="105"/>
          <w:marBottom w:val="0"/>
          <w:divBdr>
            <w:top w:val="none" w:sz="0" w:space="0" w:color="auto"/>
            <w:left w:val="none" w:sz="0" w:space="0" w:color="auto"/>
            <w:bottom w:val="none" w:sz="0" w:space="0" w:color="auto"/>
            <w:right w:val="none" w:sz="0" w:space="0" w:color="auto"/>
          </w:divBdr>
        </w:div>
        <w:div w:id="411127092">
          <w:marLeft w:val="0"/>
          <w:marRight w:val="0"/>
          <w:marTop w:val="0"/>
          <w:marBottom w:val="0"/>
          <w:divBdr>
            <w:top w:val="none" w:sz="0" w:space="0" w:color="auto"/>
            <w:left w:val="none" w:sz="0" w:space="0" w:color="auto"/>
            <w:bottom w:val="none" w:sz="0" w:space="0" w:color="auto"/>
            <w:right w:val="none" w:sz="0" w:space="0" w:color="auto"/>
          </w:divBdr>
          <w:divsChild>
            <w:div w:id="2092778194">
              <w:marLeft w:val="255"/>
              <w:marRight w:val="0"/>
              <w:marTop w:val="0"/>
              <w:marBottom w:val="0"/>
              <w:divBdr>
                <w:top w:val="none" w:sz="0" w:space="0" w:color="auto"/>
                <w:left w:val="none" w:sz="0" w:space="0" w:color="auto"/>
                <w:bottom w:val="none" w:sz="0" w:space="0" w:color="auto"/>
                <w:right w:val="none" w:sz="0" w:space="0" w:color="auto"/>
              </w:divBdr>
            </w:div>
          </w:divsChild>
        </w:div>
        <w:div w:id="374933755">
          <w:marLeft w:val="0"/>
          <w:marRight w:val="0"/>
          <w:marTop w:val="0"/>
          <w:marBottom w:val="0"/>
          <w:divBdr>
            <w:top w:val="none" w:sz="0" w:space="0" w:color="auto"/>
            <w:left w:val="none" w:sz="0" w:space="0" w:color="auto"/>
            <w:bottom w:val="none" w:sz="0" w:space="0" w:color="auto"/>
            <w:right w:val="none" w:sz="0" w:space="0" w:color="auto"/>
          </w:divBdr>
          <w:divsChild>
            <w:div w:id="1458062238">
              <w:marLeft w:val="255"/>
              <w:marRight w:val="0"/>
              <w:marTop w:val="0"/>
              <w:marBottom w:val="0"/>
              <w:divBdr>
                <w:top w:val="none" w:sz="0" w:space="0" w:color="auto"/>
                <w:left w:val="none" w:sz="0" w:space="0" w:color="auto"/>
                <w:bottom w:val="none" w:sz="0" w:space="0" w:color="auto"/>
                <w:right w:val="none" w:sz="0" w:space="0" w:color="auto"/>
              </w:divBdr>
            </w:div>
          </w:divsChild>
        </w:div>
        <w:div w:id="739642291">
          <w:marLeft w:val="0"/>
          <w:marRight w:val="0"/>
          <w:marTop w:val="0"/>
          <w:marBottom w:val="0"/>
          <w:divBdr>
            <w:top w:val="none" w:sz="0" w:space="0" w:color="auto"/>
            <w:left w:val="none" w:sz="0" w:space="0" w:color="auto"/>
            <w:bottom w:val="none" w:sz="0" w:space="0" w:color="auto"/>
            <w:right w:val="none" w:sz="0" w:space="0" w:color="auto"/>
          </w:divBdr>
          <w:divsChild>
            <w:div w:id="77675105">
              <w:marLeft w:val="255"/>
              <w:marRight w:val="0"/>
              <w:marTop w:val="0"/>
              <w:marBottom w:val="0"/>
              <w:divBdr>
                <w:top w:val="none" w:sz="0" w:space="0" w:color="auto"/>
                <w:left w:val="none" w:sz="0" w:space="0" w:color="auto"/>
                <w:bottom w:val="none" w:sz="0" w:space="0" w:color="auto"/>
                <w:right w:val="none" w:sz="0" w:space="0" w:color="auto"/>
              </w:divBdr>
            </w:div>
          </w:divsChild>
        </w:div>
        <w:div w:id="1464034771">
          <w:marLeft w:val="0"/>
          <w:marRight w:val="0"/>
          <w:marTop w:val="0"/>
          <w:marBottom w:val="0"/>
          <w:divBdr>
            <w:top w:val="none" w:sz="0" w:space="0" w:color="auto"/>
            <w:left w:val="none" w:sz="0" w:space="0" w:color="auto"/>
            <w:bottom w:val="none" w:sz="0" w:space="0" w:color="auto"/>
            <w:right w:val="none" w:sz="0" w:space="0" w:color="auto"/>
          </w:divBdr>
          <w:divsChild>
            <w:div w:id="1722823629">
              <w:marLeft w:val="255"/>
              <w:marRight w:val="0"/>
              <w:marTop w:val="0"/>
              <w:marBottom w:val="0"/>
              <w:divBdr>
                <w:top w:val="none" w:sz="0" w:space="0" w:color="auto"/>
                <w:left w:val="none" w:sz="0" w:space="0" w:color="auto"/>
                <w:bottom w:val="none" w:sz="0" w:space="0" w:color="auto"/>
                <w:right w:val="none" w:sz="0" w:space="0" w:color="auto"/>
              </w:divBdr>
            </w:div>
          </w:divsChild>
        </w:div>
        <w:div w:id="633028148">
          <w:marLeft w:val="0"/>
          <w:marRight w:val="0"/>
          <w:marTop w:val="0"/>
          <w:marBottom w:val="0"/>
          <w:divBdr>
            <w:top w:val="none" w:sz="0" w:space="0" w:color="auto"/>
            <w:left w:val="none" w:sz="0" w:space="0" w:color="auto"/>
            <w:bottom w:val="none" w:sz="0" w:space="0" w:color="auto"/>
            <w:right w:val="none" w:sz="0" w:space="0" w:color="auto"/>
          </w:divBdr>
          <w:divsChild>
            <w:div w:id="203773295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55142524">
      <w:bodyDiv w:val="1"/>
      <w:marLeft w:val="0"/>
      <w:marRight w:val="0"/>
      <w:marTop w:val="0"/>
      <w:marBottom w:val="0"/>
      <w:divBdr>
        <w:top w:val="none" w:sz="0" w:space="0" w:color="auto"/>
        <w:left w:val="none" w:sz="0" w:space="0" w:color="auto"/>
        <w:bottom w:val="none" w:sz="0" w:space="0" w:color="auto"/>
        <w:right w:val="none" w:sz="0" w:space="0" w:color="auto"/>
      </w:divBdr>
    </w:div>
    <w:div w:id="1859348906">
      <w:bodyDiv w:val="1"/>
      <w:marLeft w:val="0"/>
      <w:marRight w:val="0"/>
      <w:marTop w:val="0"/>
      <w:marBottom w:val="0"/>
      <w:divBdr>
        <w:top w:val="none" w:sz="0" w:space="0" w:color="auto"/>
        <w:left w:val="none" w:sz="0" w:space="0" w:color="auto"/>
        <w:bottom w:val="none" w:sz="0" w:space="0" w:color="auto"/>
        <w:right w:val="none" w:sz="0" w:space="0" w:color="auto"/>
      </w:divBdr>
    </w:div>
    <w:div w:id="1863589233">
      <w:bodyDiv w:val="1"/>
      <w:marLeft w:val="0"/>
      <w:marRight w:val="0"/>
      <w:marTop w:val="0"/>
      <w:marBottom w:val="0"/>
      <w:divBdr>
        <w:top w:val="none" w:sz="0" w:space="0" w:color="auto"/>
        <w:left w:val="none" w:sz="0" w:space="0" w:color="auto"/>
        <w:bottom w:val="none" w:sz="0" w:space="0" w:color="auto"/>
        <w:right w:val="none" w:sz="0" w:space="0" w:color="auto"/>
      </w:divBdr>
    </w:div>
    <w:div w:id="1866674862">
      <w:bodyDiv w:val="1"/>
      <w:marLeft w:val="0"/>
      <w:marRight w:val="0"/>
      <w:marTop w:val="0"/>
      <w:marBottom w:val="0"/>
      <w:divBdr>
        <w:top w:val="none" w:sz="0" w:space="0" w:color="auto"/>
        <w:left w:val="none" w:sz="0" w:space="0" w:color="auto"/>
        <w:bottom w:val="none" w:sz="0" w:space="0" w:color="auto"/>
        <w:right w:val="none" w:sz="0" w:space="0" w:color="auto"/>
      </w:divBdr>
    </w:div>
    <w:div w:id="1872182183">
      <w:bodyDiv w:val="1"/>
      <w:marLeft w:val="0"/>
      <w:marRight w:val="0"/>
      <w:marTop w:val="0"/>
      <w:marBottom w:val="0"/>
      <w:divBdr>
        <w:top w:val="none" w:sz="0" w:space="0" w:color="auto"/>
        <w:left w:val="none" w:sz="0" w:space="0" w:color="auto"/>
        <w:bottom w:val="none" w:sz="0" w:space="0" w:color="auto"/>
        <w:right w:val="none" w:sz="0" w:space="0" w:color="auto"/>
      </w:divBdr>
    </w:div>
    <w:div w:id="1874998837">
      <w:bodyDiv w:val="1"/>
      <w:marLeft w:val="0"/>
      <w:marRight w:val="0"/>
      <w:marTop w:val="0"/>
      <w:marBottom w:val="0"/>
      <w:divBdr>
        <w:top w:val="none" w:sz="0" w:space="0" w:color="auto"/>
        <w:left w:val="none" w:sz="0" w:space="0" w:color="auto"/>
        <w:bottom w:val="none" w:sz="0" w:space="0" w:color="auto"/>
        <w:right w:val="none" w:sz="0" w:space="0" w:color="auto"/>
      </w:divBdr>
      <w:divsChild>
        <w:div w:id="914163392">
          <w:marLeft w:val="0"/>
          <w:marRight w:val="0"/>
          <w:marTop w:val="0"/>
          <w:marBottom w:val="0"/>
          <w:divBdr>
            <w:top w:val="none" w:sz="0" w:space="0" w:color="auto"/>
            <w:left w:val="none" w:sz="0" w:space="0" w:color="auto"/>
            <w:bottom w:val="none" w:sz="0" w:space="0" w:color="auto"/>
            <w:right w:val="none" w:sz="0" w:space="0" w:color="auto"/>
          </w:divBdr>
          <w:divsChild>
            <w:div w:id="248583101">
              <w:marLeft w:val="0"/>
              <w:marRight w:val="0"/>
              <w:marTop w:val="0"/>
              <w:marBottom w:val="0"/>
              <w:divBdr>
                <w:top w:val="none" w:sz="0" w:space="0" w:color="auto"/>
                <w:left w:val="none" w:sz="0" w:space="0" w:color="auto"/>
                <w:bottom w:val="none" w:sz="0" w:space="0" w:color="auto"/>
                <w:right w:val="none" w:sz="0" w:space="0" w:color="auto"/>
              </w:divBdr>
              <w:divsChild>
                <w:div w:id="557670293">
                  <w:marLeft w:val="360"/>
                  <w:marRight w:val="0"/>
                  <w:marTop w:val="0"/>
                  <w:marBottom w:val="0"/>
                  <w:divBdr>
                    <w:top w:val="none" w:sz="0" w:space="0" w:color="auto"/>
                    <w:left w:val="none" w:sz="0" w:space="0" w:color="auto"/>
                    <w:bottom w:val="none" w:sz="0" w:space="0" w:color="auto"/>
                    <w:right w:val="none" w:sz="0" w:space="0" w:color="auto"/>
                  </w:divBdr>
                </w:div>
                <w:div w:id="1555463921">
                  <w:marLeft w:val="0"/>
                  <w:marRight w:val="0"/>
                  <w:marTop w:val="0"/>
                  <w:marBottom w:val="0"/>
                  <w:divBdr>
                    <w:top w:val="none" w:sz="0" w:space="0" w:color="auto"/>
                    <w:left w:val="none" w:sz="0" w:space="0" w:color="auto"/>
                    <w:bottom w:val="none" w:sz="0" w:space="0" w:color="auto"/>
                    <w:right w:val="none" w:sz="0" w:space="0" w:color="auto"/>
                  </w:divBdr>
                </w:div>
              </w:divsChild>
            </w:div>
            <w:div w:id="1108739175">
              <w:marLeft w:val="0"/>
              <w:marRight w:val="0"/>
              <w:marTop w:val="0"/>
              <w:marBottom w:val="0"/>
              <w:divBdr>
                <w:top w:val="none" w:sz="0" w:space="0" w:color="auto"/>
                <w:left w:val="none" w:sz="0" w:space="0" w:color="auto"/>
                <w:bottom w:val="none" w:sz="0" w:space="0" w:color="auto"/>
                <w:right w:val="none" w:sz="0" w:space="0" w:color="auto"/>
              </w:divBdr>
            </w:div>
            <w:div w:id="1725636826">
              <w:marLeft w:val="0"/>
              <w:marRight w:val="0"/>
              <w:marTop w:val="0"/>
              <w:marBottom w:val="0"/>
              <w:divBdr>
                <w:top w:val="none" w:sz="0" w:space="0" w:color="auto"/>
                <w:left w:val="none" w:sz="0" w:space="0" w:color="auto"/>
                <w:bottom w:val="none" w:sz="0" w:space="0" w:color="auto"/>
                <w:right w:val="none" w:sz="0" w:space="0" w:color="auto"/>
              </w:divBdr>
              <w:divsChild>
                <w:div w:id="141116727">
                  <w:marLeft w:val="0"/>
                  <w:marRight w:val="0"/>
                  <w:marTop w:val="0"/>
                  <w:marBottom w:val="0"/>
                  <w:divBdr>
                    <w:top w:val="none" w:sz="0" w:space="0" w:color="auto"/>
                    <w:left w:val="none" w:sz="0" w:space="0" w:color="auto"/>
                    <w:bottom w:val="none" w:sz="0" w:space="0" w:color="auto"/>
                    <w:right w:val="none" w:sz="0" w:space="0" w:color="auto"/>
                  </w:divBdr>
                  <w:divsChild>
                    <w:div w:id="462191214">
                      <w:marLeft w:val="720"/>
                      <w:marRight w:val="0"/>
                      <w:marTop w:val="0"/>
                      <w:marBottom w:val="0"/>
                      <w:divBdr>
                        <w:top w:val="none" w:sz="0" w:space="0" w:color="auto"/>
                        <w:left w:val="none" w:sz="0" w:space="0" w:color="auto"/>
                        <w:bottom w:val="none" w:sz="0" w:space="0" w:color="auto"/>
                        <w:right w:val="none" w:sz="0" w:space="0" w:color="auto"/>
                      </w:divBdr>
                    </w:div>
                  </w:divsChild>
                </w:div>
                <w:div w:id="1360855494">
                  <w:marLeft w:val="0"/>
                  <w:marRight w:val="0"/>
                  <w:marTop w:val="0"/>
                  <w:marBottom w:val="0"/>
                  <w:divBdr>
                    <w:top w:val="none" w:sz="0" w:space="0" w:color="auto"/>
                    <w:left w:val="none" w:sz="0" w:space="0" w:color="auto"/>
                    <w:bottom w:val="none" w:sz="0" w:space="0" w:color="auto"/>
                    <w:right w:val="none" w:sz="0" w:space="0" w:color="auto"/>
                  </w:divBdr>
                  <w:divsChild>
                    <w:div w:id="1035689529">
                      <w:marLeft w:val="720"/>
                      <w:marRight w:val="0"/>
                      <w:marTop w:val="0"/>
                      <w:marBottom w:val="0"/>
                      <w:divBdr>
                        <w:top w:val="none" w:sz="0" w:space="0" w:color="auto"/>
                        <w:left w:val="none" w:sz="0" w:space="0" w:color="auto"/>
                        <w:bottom w:val="none" w:sz="0" w:space="0" w:color="auto"/>
                        <w:right w:val="none" w:sz="0" w:space="0" w:color="auto"/>
                      </w:divBdr>
                    </w:div>
                  </w:divsChild>
                </w:div>
                <w:div w:id="192888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073107">
      <w:bodyDiv w:val="1"/>
      <w:marLeft w:val="0"/>
      <w:marRight w:val="0"/>
      <w:marTop w:val="0"/>
      <w:marBottom w:val="0"/>
      <w:divBdr>
        <w:top w:val="none" w:sz="0" w:space="0" w:color="auto"/>
        <w:left w:val="none" w:sz="0" w:space="0" w:color="auto"/>
        <w:bottom w:val="none" w:sz="0" w:space="0" w:color="auto"/>
        <w:right w:val="none" w:sz="0" w:space="0" w:color="auto"/>
      </w:divBdr>
    </w:div>
    <w:div w:id="1881555712">
      <w:bodyDiv w:val="1"/>
      <w:marLeft w:val="0"/>
      <w:marRight w:val="0"/>
      <w:marTop w:val="0"/>
      <w:marBottom w:val="0"/>
      <w:divBdr>
        <w:top w:val="none" w:sz="0" w:space="0" w:color="auto"/>
        <w:left w:val="none" w:sz="0" w:space="0" w:color="auto"/>
        <w:bottom w:val="none" w:sz="0" w:space="0" w:color="auto"/>
        <w:right w:val="none" w:sz="0" w:space="0" w:color="auto"/>
      </w:divBdr>
    </w:div>
    <w:div w:id="1888948375">
      <w:bodyDiv w:val="1"/>
      <w:marLeft w:val="0"/>
      <w:marRight w:val="0"/>
      <w:marTop w:val="0"/>
      <w:marBottom w:val="0"/>
      <w:divBdr>
        <w:top w:val="none" w:sz="0" w:space="0" w:color="auto"/>
        <w:left w:val="none" w:sz="0" w:space="0" w:color="auto"/>
        <w:bottom w:val="none" w:sz="0" w:space="0" w:color="auto"/>
        <w:right w:val="none" w:sz="0" w:space="0" w:color="auto"/>
      </w:divBdr>
    </w:div>
    <w:div w:id="1890921030">
      <w:bodyDiv w:val="1"/>
      <w:marLeft w:val="0"/>
      <w:marRight w:val="0"/>
      <w:marTop w:val="0"/>
      <w:marBottom w:val="0"/>
      <w:divBdr>
        <w:top w:val="none" w:sz="0" w:space="0" w:color="auto"/>
        <w:left w:val="none" w:sz="0" w:space="0" w:color="auto"/>
        <w:bottom w:val="none" w:sz="0" w:space="0" w:color="auto"/>
        <w:right w:val="none" w:sz="0" w:space="0" w:color="auto"/>
      </w:divBdr>
      <w:divsChild>
        <w:div w:id="473917011">
          <w:marLeft w:val="0"/>
          <w:marRight w:val="0"/>
          <w:marTop w:val="0"/>
          <w:marBottom w:val="0"/>
          <w:divBdr>
            <w:top w:val="none" w:sz="0" w:space="0" w:color="auto"/>
            <w:left w:val="none" w:sz="0" w:space="0" w:color="auto"/>
            <w:bottom w:val="none" w:sz="0" w:space="0" w:color="auto"/>
            <w:right w:val="none" w:sz="0" w:space="0" w:color="auto"/>
          </w:divBdr>
          <w:divsChild>
            <w:div w:id="1236817877">
              <w:marLeft w:val="0"/>
              <w:marRight w:val="0"/>
              <w:marTop w:val="105"/>
              <w:marBottom w:val="0"/>
              <w:divBdr>
                <w:top w:val="none" w:sz="0" w:space="0" w:color="auto"/>
                <w:left w:val="none" w:sz="0" w:space="0" w:color="auto"/>
                <w:bottom w:val="none" w:sz="0" w:space="0" w:color="auto"/>
                <w:right w:val="none" w:sz="0" w:space="0" w:color="auto"/>
              </w:divBdr>
            </w:div>
          </w:divsChild>
        </w:div>
        <w:div w:id="1499806956">
          <w:marLeft w:val="0"/>
          <w:marRight w:val="0"/>
          <w:marTop w:val="0"/>
          <w:marBottom w:val="0"/>
          <w:divBdr>
            <w:top w:val="none" w:sz="0" w:space="0" w:color="auto"/>
            <w:left w:val="none" w:sz="0" w:space="0" w:color="auto"/>
            <w:bottom w:val="none" w:sz="0" w:space="0" w:color="auto"/>
            <w:right w:val="none" w:sz="0" w:space="0" w:color="auto"/>
          </w:divBdr>
          <w:divsChild>
            <w:div w:id="694157881">
              <w:marLeft w:val="0"/>
              <w:marRight w:val="0"/>
              <w:marTop w:val="105"/>
              <w:marBottom w:val="0"/>
              <w:divBdr>
                <w:top w:val="none" w:sz="0" w:space="0" w:color="auto"/>
                <w:left w:val="none" w:sz="0" w:space="0" w:color="auto"/>
                <w:bottom w:val="none" w:sz="0" w:space="0" w:color="auto"/>
                <w:right w:val="none" w:sz="0" w:space="0" w:color="auto"/>
              </w:divBdr>
            </w:div>
          </w:divsChild>
        </w:div>
        <w:div w:id="444547810">
          <w:marLeft w:val="0"/>
          <w:marRight w:val="0"/>
          <w:marTop w:val="0"/>
          <w:marBottom w:val="0"/>
          <w:divBdr>
            <w:top w:val="none" w:sz="0" w:space="0" w:color="auto"/>
            <w:left w:val="none" w:sz="0" w:space="0" w:color="auto"/>
            <w:bottom w:val="none" w:sz="0" w:space="0" w:color="auto"/>
            <w:right w:val="none" w:sz="0" w:space="0" w:color="auto"/>
          </w:divBdr>
          <w:divsChild>
            <w:div w:id="1386642255">
              <w:marLeft w:val="0"/>
              <w:marRight w:val="0"/>
              <w:marTop w:val="105"/>
              <w:marBottom w:val="0"/>
              <w:divBdr>
                <w:top w:val="none" w:sz="0" w:space="0" w:color="auto"/>
                <w:left w:val="none" w:sz="0" w:space="0" w:color="auto"/>
                <w:bottom w:val="none" w:sz="0" w:space="0" w:color="auto"/>
                <w:right w:val="none" w:sz="0" w:space="0" w:color="auto"/>
              </w:divBdr>
            </w:div>
            <w:div w:id="900167844">
              <w:marLeft w:val="0"/>
              <w:marRight w:val="0"/>
              <w:marTop w:val="0"/>
              <w:marBottom w:val="0"/>
              <w:divBdr>
                <w:top w:val="none" w:sz="0" w:space="0" w:color="auto"/>
                <w:left w:val="none" w:sz="0" w:space="0" w:color="auto"/>
                <w:bottom w:val="none" w:sz="0" w:space="0" w:color="auto"/>
                <w:right w:val="none" w:sz="0" w:space="0" w:color="auto"/>
              </w:divBdr>
              <w:divsChild>
                <w:div w:id="551426311">
                  <w:marLeft w:val="255"/>
                  <w:marRight w:val="0"/>
                  <w:marTop w:val="0"/>
                  <w:marBottom w:val="0"/>
                  <w:divBdr>
                    <w:top w:val="none" w:sz="0" w:space="0" w:color="auto"/>
                    <w:left w:val="none" w:sz="0" w:space="0" w:color="auto"/>
                    <w:bottom w:val="none" w:sz="0" w:space="0" w:color="auto"/>
                    <w:right w:val="none" w:sz="0" w:space="0" w:color="auto"/>
                  </w:divBdr>
                </w:div>
              </w:divsChild>
            </w:div>
            <w:div w:id="979042577">
              <w:marLeft w:val="0"/>
              <w:marRight w:val="0"/>
              <w:marTop w:val="0"/>
              <w:marBottom w:val="0"/>
              <w:divBdr>
                <w:top w:val="none" w:sz="0" w:space="0" w:color="auto"/>
                <w:left w:val="none" w:sz="0" w:space="0" w:color="auto"/>
                <w:bottom w:val="none" w:sz="0" w:space="0" w:color="auto"/>
                <w:right w:val="none" w:sz="0" w:space="0" w:color="auto"/>
              </w:divBdr>
              <w:divsChild>
                <w:div w:id="1407074183">
                  <w:marLeft w:val="255"/>
                  <w:marRight w:val="0"/>
                  <w:marTop w:val="0"/>
                  <w:marBottom w:val="0"/>
                  <w:divBdr>
                    <w:top w:val="none" w:sz="0" w:space="0" w:color="auto"/>
                    <w:left w:val="none" w:sz="0" w:space="0" w:color="auto"/>
                    <w:bottom w:val="none" w:sz="0" w:space="0" w:color="auto"/>
                    <w:right w:val="none" w:sz="0" w:space="0" w:color="auto"/>
                  </w:divBdr>
                </w:div>
              </w:divsChild>
            </w:div>
            <w:div w:id="1506554203">
              <w:marLeft w:val="0"/>
              <w:marRight w:val="0"/>
              <w:marTop w:val="0"/>
              <w:marBottom w:val="0"/>
              <w:divBdr>
                <w:top w:val="none" w:sz="0" w:space="0" w:color="auto"/>
                <w:left w:val="none" w:sz="0" w:space="0" w:color="auto"/>
                <w:bottom w:val="none" w:sz="0" w:space="0" w:color="auto"/>
                <w:right w:val="none" w:sz="0" w:space="0" w:color="auto"/>
              </w:divBdr>
              <w:divsChild>
                <w:div w:id="1599756540">
                  <w:marLeft w:val="255"/>
                  <w:marRight w:val="0"/>
                  <w:marTop w:val="0"/>
                  <w:marBottom w:val="0"/>
                  <w:divBdr>
                    <w:top w:val="none" w:sz="0" w:space="0" w:color="auto"/>
                    <w:left w:val="none" w:sz="0" w:space="0" w:color="auto"/>
                    <w:bottom w:val="none" w:sz="0" w:space="0" w:color="auto"/>
                    <w:right w:val="none" w:sz="0" w:space="0" w:color="auto"/>
                  </w:divBdr>
                </w:div>
              </w:divsChild>
            </w:div>
            <w:div w:id="1304390950">
              <w:marLeft w:val="0"/>
              <w:marRight w:val="0"/>
              <w:marTop w:val="0"/>
              <w:marBottom w:val="0"/>
              <w:divBdr>
                <w:top w:val="none" w:sz="0" w:space="0" w:color="auto"/>
                <w:left w:val="none" w:sz="0" w:space="0" w:color="auto"/>
                <w:bottom w:val="none" w:sz="0" w:space="0" w:color="auto"/>
                <w:right w:val="none" w:sz="0" w:space="0" w:color="auto"/>
              </w:divBdr>
              <w:divsChild>
                <w:div w:id="1947303183">
                  <w:marLeft w:val="255"/>
                  <w:marRight w:val="0"/>
                  <w:marTop w:val="0"/>
                  <w:marBottom w:val="0"/>
                  <w:divBdr>
                    <w:top w:val="none" w:sz="0" w:space="0" w:color="auto"/>
                    <w:left w:val="none" w:sz="0" w:space="0" w:color="auto"/>
                    <w:bottom w:val="none" w:sz="0" w:space="0" w:color="auto"/>
                    <w:right w:val="none" w:sz="0" w:space="0" w:color="auto"/>
                  </w:divBdr>
                </w:div>
              </w:divsChild>
            </w:div>
            <w:div w:id="1733385515">
              <w:marLeft w:val="0"/>
              <w:marRight w:val="0"/>
              <w:marTop w:val="0"/>
              <w:marBottom w:val="0"/>
              <w:divBdr>
                <w:top w:val="none" w:sz="0" w:space="0" w:color="auto"/>
                <w:left w:val="none" w:sz="0" w:space="0" w:color="auto"/>
                <w:bottom w:val="none" w:sz="0" w:space="0" w:color="auto"/>
                <w:right w:val="none" w:sz="0" w:space="0" w:color="auto"/>
              </w:divBdr>
              <w:divsChild>
                <w:div w:id="31738140">
                  <w:marLeft w:val="255"/>
                  <w:marRight w:val="0"/>
                  <w:marTop w:val="0"/>
                  <w:marBottom w:val="0"/>
                  <w:divBdr>
                    <w:top w:val="none" w:sz="0" w:space="0" w:color="auto"/>
                    <w:left w:val="none" w:sz="0" w:space="0" w:color="auto"/>
                    <w:bottom w:val="none" w:sz="0" w:space="0" w:color="auto"/>
                    <w:right w:val="none" w:sz="0" w:space="0" w:color="auto"/>
                  </w:divBdr>
                </w:div>
              </w:divsChild>
            </w:div>
            <w:div w:id="712388894">
              <w:marLeft w:val="0"/>
              <w:marRight w:val="0"/>
              <w:marTop w:val="0"/>
              <w:marBottom w:val="0"/>
              <w:divBdr>
                <w:top w:val="none" w:sz="0" w:space="0" w:color="auto"/>
                <w:left w:val="none" w:sz="0" w:space="0" w:color="auto"/>
                <w:bottom w:val="none" w:sz="0" w:space="0" w:color="auto"/>
                <w:right w:val="none" w:sz="0" w:space="0" w:color="auto"/>
              </w:divBdr>
              <w:divsChild>
                <w:div w:id="1841004387">
                  <w:marLeft w:val="255"/>
                  <w:marRight w:val="0"/>
                  <w:marTop w:val="0"/>
                  <w:marBottom w:val="0"/>
                  <w:divBdr>
                    <w:top w:val="none" w:sz="0" w:space="0" w:color="auto"/>
                    <w:left w:val="none" w:sz="0" w:space="0" w:color="auto"/>
                    <w:bottom w:val="none" w:sz="0" w:space="0" w:color="auto"/>
                    <w:right w:val="none" w:sz="0" w:space="0" w:color="auto"/>
                  </w:divBdr>
                </w:div>
              </w:divsChild>
            </w:div>
            <w:div w:id="1957904243">
              <w:marLeft w:val="0"/>
              <w:marRight w:val="0"/>
              <w:marTop w:val="0"/>
              <w:marBottom w:val="0"/>
              <w:divBdr>
                <w:top w:val="none" w:sz="0" w:space="0" w:color="auto"/>
                <w:left w:val="none" w:sz="0" w:space="0" w:color="auto"/>
                <w:bottom w:val="none" w:sz="0" w:space="0" w:color="auto"/>
                <w:right w:val="none" w:sz="0" w:space="0" w:color="auto"/>
              </w:divBdr>
              <w:divsChild>
                <w:div w:id="1965505036">
                  <w:marLeft w:val="255"/>
                  <w:marRight w:val="0"/>
                  <w:marTop w:val="0"/>
                  <w:marBottom w:val="0"/>
                  <w:divBdr>
                    <w:top w:val="none" w:sz="0" w:space="0" w:color="auto"/>
                    <w:left w:val="none" w:sz="0" w:space="0" w:color="auto"/>
                    <w:bottom w:val="none" w:sz="0" w:space="0" w:color="auto"/>
                    <w:right w:val="none" w:sz="0" w:space="0" w:color="auto"/>
                  </w:divBdr>
                </w:div>
              </w:divsChild>
            </w:div>
            <w:div w:id="811017126">
              <w:marLeft w:val="0"/>
              <w:marRight w:val="0"/>
              <w:marTop w:val="0"/>
              <w:marBottom w:val="0"/>
              <w:divBdr>
                <w:top w:val="none" w:sz="0" w:space="0" w:color="auto"/>
                <w:left w:val="none" w:sz="0" w:space="0" w:color="auto"/>
                <w:bottom w:val="none" w:sz="0" w:space="0" w:color="auto"/>
                <w:right w:val="none" w:sz="0" w:space="0" w:color="auto"/>
              </w:divBdr>
              <w:divsChild>
                <w:div w:id="88776236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529077">
      <w:bodyDiv w:val="1"/>
      <w:marLeft w:val="0"/>
      <w:marRight w:val="0"/>
      <w:marTop w:val="0"/>
      <w:marBottom w:val="0"/>
      <w:divBdr>
        <w:top w:val="none" w:sz="0" w:space="0" w:color="auto"/>
        <w:left w:val="none" w:sz="0" w:space="0" w:color="auto"/>
        <w:bottom w:val="none" w:sz="0" w:space="0" w:color="auto"/>
        <w:right w:val="none" w:sz="0" w:space="0" w:color="auto"/>
      </w:divBdr>
      <w:divsChild>
        <w:div w:id="1973052352">
          <w:marLeft w:val="0"/>
          <w:marRight w:val="0"/>
          <w:marTop w:val="0"/>
          <w:marBottom w:val="0"/>
          <w:divBdr>
            <w:top w:val="none" w:sz="0" w:space="0" w:color="auto"/>
            <w:left w:val="none" w:sz="0" w:space="0" w:color="auto"/>
            <w:bottom w:val="none" w:sz="0" w:space="0" w:color="auto"/>
            <w:right w:val="none" w:sz="0" w:space="0" w:color="auto"/>
          </w:divBdr>
        </w:div>
        <w:div w:id="1756435745">
          <w:marLeft w:val="0"/>
          <w:marRight w:val="0"/>
          <w:marTop w:val="0"/>
          <w:marBottom w:val="0"/>
          <w:divBdr>
            <w:top w:val="none" w:sz="0" w:space="0" w:color="auto"/>
            <w:left w:val="none" w:sz="0" w:space="0" w:color="auto"/>
            <w:bottom w:val="none" w:sz="0" w:space="0" w:color="auto"/>
            <w:right w:val="none" w:sz="0" w:space="0" w:color="auto"/>
          </w:divBdr>
        </w:div>
        <w:div w:id="733504614">
          <w:marLeft w:val="0"/>
          <w:marRight w:val="0"/>
          <w:marTop w:val="0"/>
          <w:marBottom w:val="0"/>
          <w:divBdr>
            <w:top w:val="none" w:sz="0" w:space="0" w:color="auto"/>
            <w:left w:val="none" w:sz="0" w:space="0" w:color="auto"/>
            <w:bottom w:val="none" w:sz="0" w:space="0" w:color="auto"/>
            <w:right w:val="none" w:sz="0" w:space="0" w:color="auto"/>
          </w:divBdr>
        </w:div>
        <w:div w:id="971252949">
          <w:marLeft w:val="0"/>
          <w:marRight w:val="0"/>
          <w:marTop w:val="0"/>
          <w:marBottom w:val="0"/>
          <w:divBdr>
            <w:top w:val="none" w:sz="0" w:space="0" w:color="auto"/>
            <w:left w:val="none" w:sz="0" w:space="0" w:color="auto"/>
            <w:bottom w:val="none" w:sz="0" w:space="0" w:color="auto"/>
            <w:right w:val="none" w:sz="0" w:space="0" w:color="auto"/>
          </w:divBdr>
        </w:div>
        <w:div w:id="408314396">
          <w:marLeft w:val="0"/>
          <w:marRight w:val="0"/>
          <w:marTop w:val="0"/>
          <w:marBottom w:val="0"/>
          <w:divBdr>
            <w:top w:val="none" w:sz="0" w:space="0" w:color="auto"/>
            <w:left w:val="none" w:sz="0" w:space="0" w:color="auto"/>
            <w:bottom w:val="none" w:sz="0" w:space="0" w:color="auto"/>
            <w:right w:val="none" w:sz="0" w:space="0" w:color="auto"/>
          </w:divBdr>
        </w:div>
        <w:div w:id="2069572147">
          <w:marLeft w:val="0"/>
          <w:marRight w:val="0"/>
          <w:marTop w:val="0"/>
          <w:marBottom w:val="0"/>
          <w:divBdr>
            <w:top w:val="none" w:sz="0" w:space="0" w:color="auto"/>
            <w:left w:val="none" w:sz="0" w:space="0" w:color="auto"/>
            <w:bottom w:val="none" w:sz="0" w:space="0" w:color="auto"/>
            <w:right w:val="none" w:sz="0" w:space="0" w:color="auto"/>
          </w:divBdr>
        </w:div>
      </w:divsChild>
    </w:div>
    <w:div w:id="1913732475">
      <w:bodyDiv w:val="1"/>
      <w:marLeft w:val="0"/>
      <w:marRight w:val="0"/>
      <w:marTop w:val="0"/>
      <w:marBottom w:val="0"/>
      <w:divBdr>
        <w:top w:val="none" w:sz="0" w:space="0" w:color="auto"/>
        <w:left w:val="none" w:sz="0" w:space="0" w:color="auto"/>
        <w:bottom w:val="none" w:sz="0" w:space="0" w:color="auto"/>
        <w:right w:val="none" w:sz="0" w:space="0" w:color="auto"/>
      </w:divBdr>
      <w:divsChild>
        <w:div w:id="508642769">
          <w:marLeft w:val="0"/>
          <w:marRight w:val="0"/>
          <w:marTop w:val="0"/>
          <w:marBottom w:val="0"/>
          <w:divBdr>
            <w:top w:val="none" w:sz="0" w:space="0" w:color="auto"/>
            <w:left w:val="none" w:sz="0" w:space="0" w:color="auto"/>
            <w:bottom w:val="none" w:sz="0" w:space="0" w:color="auto"/>
            <w:right w:val="none" w:sz="0" w:space="0" w:color="auto"/>
          </w:divBdr>
          <w:divsChild>
            <w:div w:id="199317137">
              <w:marLeft w:val="0"/>
              <w:marRight w:val="0"/>
              <w:marTop w:val="0"/>
              <w:marBottom w:val="0"/>
              <w:divBdr>
                <w:top w:val="none" w:sz="0" w:space="0" w:color="auto"/>
                <w:left w:val="none" w:sz="0" w:space="0" w:color="auto"/>
                <w:bottom w:val="none" w:sz="0" w:space="0" w:color="auto"/>
                <w:right w:val="none" w:sz="0" w:space="0" w:color="auto"/>
              </w:divBdr>
              <w:divsChild>
                <w:div w:id="890844104">
                  <w:marLeft w:val="0"/>
                  <w:marRight w:val="0"/>
                  <w:marTop w:val="0"/>
                  <w:marBottom w:val="0"/>
                  <w:divBdr>
                    <w:top w:val="none" w:sz="0" w:space="0" w:color="auto"/>
                    <w:left w:val="none" w:sz="0" w:space="0" w:color="auto"/>
                    <w:bottom w:val="none" w:sz="0" w:space="0" w:color="auto"/>
                    <w:right w:val="none" w:sz="0" w:space="0" w:color="auto"/>
                  </w:divBdr>
                  <w:divsChild>
                    <w:div w:id="789471337">
                      <w:marLeft w:val="0"/>
                      <w:marRight w:val="0"/>
                      <w:marTop w:val="0"/>
                      <w:marBottom w:val="0"/>
                      <w:divBdr>
                        <w:top w:val="none" w:sz="0" w:space="0" w:color="auto"/>
                        <w:left w:val="none" w:sz="0" w:space="0" w:color="auto"/>
                        <w:bottom w:val="none" w:sz="0" w:space="0" w:color="auto"/>
                        <w:right w:val="none" w:sz="0" w:space="0" w:color="auto"/>
                      </w:divBdr>
                      <w:divsChild>
                        <w:div w:id="519197886">
                          <w:marLeft w:val="0"/>
                          <w:marRight w:val="0"/>
                          <w:marTop w:val="0"/>
                          <w:marBottom w:val="0"/>
                          <w:divBdr>
                            <w:top w:val="none" w:sz="0" w:space="0" w:color="auto"/>
                            <w:left w:val="none" w:sz="0" w:space="0" w:color="auto"/>
                            <w:bottom w:val="none" w:sz="0" w:space="0" w:color="auto"/>
                            <w:right w:val="none" w:sz="0" w:space="0" w:color="auto"/>
                          </w:divBdr>
                          <w:divsChild>
                            <w:div w:id="110826578">
                              <w:marLeft w:val="0"/>
                              <w:marRight w:val="0"/>
                              <w:marTop w:val="0"/>
                              <w:marBottom w:val="0"/>
                              <w:divBdr>
                                <w:top w:val="none" w:sz="0" w:space="0" w:color="auto"/>
                                <w:left w:val="none" w:sz="0" w:space="0" w:color="auto"/>
                                <w:bottom w:val="none" w:sz="0" w:space="0" w:color="auto"/>
                                <w:right w:val="none" w:sz="0" w:space="0" w:color="auto"/>
                              </w:divBdr>
                              <w:divsChild>
                                <w:div w:id="1078484168">
                                  <w:marLeft w:val="0"/>
                                  <w:marRight w:val="0"/>
                                  <w:marTop w:val="0"/>
                                  <w:marBottom w:val="0"/>
                                  <w:divBdr>
                                    <w:top w:val="none" w:sz="0" w:space="0" w:color="auto"/>
                                    <w:left w:val="none" w:sz="0" w:space="0" w:color="auto"/>
                                    <w:bottom w:val="none" w:sz="0" w:space="0" w:color="auto"/>
                                    <w:right w:val="none" w:sz="0" w:space="0" w:color="auto"/>
                                  </w:divBdr>
                                  <w:divsChild>
                                    <w:div w:id="704210269">
                                      <w:marLeft w:val="0"/>
                                      <w:marRight w:val="0"/>
                                      <w:marTop w:val="0"/>
                                      <w:marBottom w:val="0"/>
                                      <w:divBdr>
                                        <w:top w:val="none" w:sz="0" w:space="0" w:color="auto"/>
                                        <w:left w:val="none" w:sz="0" w:space="0" w:color="auto"/>
                                        <w:bottom w:val="none" w:sz="0" w:space="0" w:color="auto"/>
                                        <w:right w:val="none" w:sz="0" w:space="0" w:color="auto"/>
                                      </w:divBdr>
                                      <w:divsChild>
                                        <w:div w:id="483936335">
                                          <w:marLeft w:val="0"/>
                                          <w:marRight w:val="0"/>
                                          <w:marTop w:val="0"/>
                                          <w:marBottom w:val="0"/>
                                          <w:divBdr>
                                            <w:top w:val="none" w:sz="0" w:space="0" w:color="auto"/>
                                            <w:left w:val="none" w:sz="0" w:space="0" w:color="auto"/>
                                            <w:bottom w:val="none" w:sz="0" w:space="0" w:color="auto"/>
                                            <w:right w:val="none" w:sz="0" w:space="0" w:color="auto"/>
                                          </w:divBdr>
                                          <w:divsChild>
                                            <w:div w:id="1972393640">
                                              <w:marLeft w:val="0"/>
                                              <w:marRight w:val="0"/>
                                              <w:marTop w:val="0"/>
                                              <w:marBottom w:val="0"/>
                                              <w:divBdr>
                                                <w:top w:val="none" w:sz="0" w:space="0" w:color="auto"/>
                                                <w:left w:val="none" w:sz="0" w:space="0" w:color="auto"/>
                                                <w:bottom w:val="none" w:sz="0" w:space="0" w:color="auto"/>
                                                <w:right w:val="none" w:sz="0" w:space="0" w:color="auto"/>
                                              </w:divBdr>
                                              <w:divsChild>
                                                <w:div w:id="911961662">
                                                  <w:marLeft w:val="0"/>
                                                  <w:marRight w:val="0"/>
                                                  <w:marTop w:val="0"/>
                                                  <w:marBottom w:val="0"/>
                                                  <w:divBdr>
                                                    <w:top w:val="none" w:sz="0" w:space="0" w:color="auto"/>
                                                    <w:left w:val="none" w:sz="0" w:space="0" w:color="auto"/>
                                                    <w:bottom w:val="none" w:sz="0" w:space="0" w:color="auto"/>
                                                    <w:right w:val="none" w:sz="0" w:space="0" w:color="auto"/>
                                                  </w:divBdr>
                                                  <w:divsChild>
                                                    <w:div w:id="42219898">
                                                      <w:marLeft w:val="0"/>
                                                      <w:marRight w:val="0"/>
                                                      <w:marTop w:val="0"/>
                                                      <w:marBottom w:val="0"/>
                                                      <w:divBdr>
                                                        <w:top w:val="none" w:sz="0" w:space="0" w:color="auto"/>
                                                        <w:left w:val="none" w:sz="0" w:space="0" w:color="auto"/>
                                                        <w:bottom w:val="none" w:sz="0" w:space="0" w:color="auto"/>
                                                        <w:right w:val="none" w:sz="0" w:space="0" w:color="auto"/>
                                                      </w:divBdr>
                                                      <w:divsChild>
                                                        <w:div w:id="157037391">
                                                          <w:marLeft w:val="0"/>
                                                          <w:marRight w:val="0"/>
                                                          <w:marTop w:val="0"/>
                                                          <w:marBottom w:val="0"/>
                                                          <w:divBdr>
                                                            <w:top w:val="none" w:sz="0" w:space="0" w:color="auto"/>
                                                            <w:left w:val="none" w:sz="0" w:space="0" w:color="auto"/>
                                                            <w:bottom w:val="none" w:sz="0" w:space="0" w:color="auto"/>
                                                            <w:right w:val="none" w:sz="0" w:space="0" w:color="auto"/>
                                                          </w:divBdr>
                                                          <w:divsChild>
                                                            <w:div w:id="193050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1199">
                                                      <w:marLeft w:val="0"/>
                                                      <w:marRight w:val="0"/>
                                                      <w:marTop w:val="0"/>
                                                      <w:marBottom w:val="0"/>
                                                      <w:divBdr>
                                                        <w:top w:val="none" w:sz="0" w:space="0" w:color="auto"/>
                                                        <w:left w:val="none" w:sz="0" w:space="0" w:color="auto"/>
                                                        <w:bottom w:val="none" w:sz="0" w:space="0" w:color="auto"/>
                                                        <w:right w:val="none" w:sz="0" w:space="0" w:color="auto"/>
                                                      </w:divBdr>
                                                      <w:divsChild>
                                                        <w:div w:id="800149733">
                                                          <w:marLeft w:val="0"/>
                                                          <w:marRight w:val="0"/>
                                                          <w:marTop w:val="0"/>
                                                          <w:marBottom w:val="0"/>
                                                          <w:divBdr>
                                                            <w:top w:val="none" w:sz="0" w:space="0" w:color="auto"/>
                                                            <w:left w:val="none" w:sz="0" w:space="0" w:color="auto"/>
                                                            <w:bottom w:val="none" w:sz="0" w:space="0" w:color="auto"/>
                                                            <w:right w:val="none" w:sz="0" w:space="0" w:color="auto"/>
                                                          </w:divBdr>
                                                          <w:divsChild>
                                                            <w:div w:id="129020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011748">
                                                      <w:marLeft w:val="0"/>
                                                      <w:marRight w:val="0"/>
                                                      <w:marTop w:val="0"/>
                                                      <w:marBottom w:val="0"/>
                                                      <w:divBdr>
                                                        <w:top w:val="none" w:sz="0" w:space="0" w:color="auto"/>
                                                        <w:left w:val="none" w:sz="0" w:space="0" w:color="auto"/>
                                                        <w:bottom w:val="none" w:sz="0" w:space="0" w:color="auto"/>
                                                        <w:right w:val="none" w:sz="0" w:space="0" w:color="auto"/>
                                                      </w:divBdr>
                                                      <w:divsChild>
                                                        <w:div w:id="1750812491">
                                                          <w:marLeft w:val="0"/>
                                                          <w:marRight w:val="0"/>
                                                          <w:marTop w:val="0"/>
                                                          <w:marBottom w:val="0"/>
                                                          <w:divBdr>
                                                            <w:top w:val="none" w:sz="0" w:space="0" w:color="auto"/>
                                                            <w:left w:val="none" w:sz="0" w:space="0" w:color="auto"/>
                                                            <w:bottom w:val="none" w:sz="0" w:space="0" w:color="auto"/>
                                                            <w:right w:val="none" w:sz="0" w:space="0" w:color="auto"/>
                                                          </w:divBdr>
                                                          <w:divsChild>
                                                            <w:div w:id="46905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113030">
                                                      <w:marLeft w:val="0"/>
                                                      <w:marRight w:val="0"/>
                                                      <w:marTop w:val="0"/>
                                                      <w:marBottom w:val="0"/>
                                                      <w:divBdr>
                                                        <w:top w:val="none" w:sz="0" w:space="0" w:color="auto"/>
                                                        <w:left w:val="none" w:sz="0" w:space="0" w:color="auto"/>
                                                        <w:bottom w:val="none" w:sz="0" w:space="0" w:color="auto"/>
                                                        <w:right w:val="none" w:sz="0" w:space="0" w:color="auto"/>
                                                      </w:divBdr>
                                                      <w:divsChild>
                                                        <w:div w:id="87240111">
                                                          <w:marLeft w:val="0"/>
                                                          <w:marRight w:val="0"/>
                                                          <w:marTop w:val="0"/>
                                                          <w:marBottom w:val="0"/>
                                                          <w:divBdr>
                                                            <w:top w:val="none" w:sz="0" w:space="0" w:color="auto"/>
                                                            <w:left w:val="none" w:sz="0" w:space="0" w:color="auto"/>
                                                            <w:bottom w:val="none" w:sz="0" w:space="0" w:color="auto"/>
                                                            <w:right w:val="none" w:sz="0" w:space="0" w:color="auto"/>
                                                          </w:divBdr>
                                                          <w:divsChild>
                                                            <w:div w:id="8117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718984">
                                                      <w:marLeft w:val="0"/>
                                                      <w:marRight w:val="0"/>
                                                      <w:marTop w:val="0"/>
                                                      <w:marBottom w:val="0"/>
                                                      <w:divBdr>
                                                        <w:top w:val="none" w:sz="0" w:space="0" w:color="auto"/>
                                                        <w:left w:val="none" w:sz="0" w:space="0" w:color="auto"/>
                                                        <w:bottom w:val="none" w:sz="0" w:space="0" w:color="auto"/>
                                                        <w:right w:val="none" w:sz="0" w:space="0" w:color="auto"/>
                                                      </w:divBdr>
                                                      <w:divsChild>
                                                        <w:div w:id="1743134823">
                                                          <w:marLeft w:val="0"/>
                                                          <w:marRight w:val="0"/>
                                                          <w:marTop w:val="0"/>
                                                          <w:marBottom w:val="0"/>
                                                          <w:divBdr>
                                                            <w:top w:val="none" w:sz="0" w:space="0" w:color="auto"/>
                                                            <w:left w:val="none" w:sz="0" w:space="0" w:color="auto"/>
                                                            <w:bottom w:val="none" w:sz="0" w:space="0" w:color="auto"/>
                                                            <w:right w:val="none" w:sz="0" w:space="0" w:color="auto"/>
                                                          </w:divBdr>
                                                          <w:divsChild>
                                                            <w:div w:id="199656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43235">
                                                      <w:marLeft w:val="0"/>
                                                      <w:marRight w:val="0"/>
                                                      <w:marTop w:val="0"/>
                                                      <w:marBottom w:val="0"/>
                                                      <w:divBdr>
                                                        <w:top w:val="none" w:sz="0" w:space="0" w:color="auto"/>
                                                        <w:left w:val="none" w:sz="0" w:space="0" w:color="auto"/>
                                                        <w:bottom w:val="none" w:sz="0" w:space="0" w:color="auto"/>
                                                        <w:right w:val="none" w:sz="0" w:space="0" w:color="auto"/>
                                                      </w:divBdr>
                                                    </w:div>
                                                    <w:div w:id="1531986990">
                                                      <w:marLeft w:val="0"/>
                                                      <w:marRight w:val="0"/>
                                                      <w:marTop w:val="0"/>
                                                      <w:marBottom w:val="0"/>
                                                      <w:divBdr>
                                                        <w:top w:val="none" w:sz="0" w:space="0" w:color="auto"/>
                                                        <w:left w:val="none" w:sz="0" w:space="0" w:color="auto"/>
                                                        <w:bottom w:val="none" w:sz="0" w:space="0" w:color="auto"/>
                                                        <w:right w:val="none" w:sz="0" w:space="0" w:color="auto"/>
                                                      </w:divBdr>
                                                      <w:divsChild>
                                                        <w:div w:id="1771580418">
                                                          <w:marLeft w:val="0"/>
                                                          <w:marRight w:val="0"/>
                                                          <w:marTop w:val="0"/>
                                                          <w:marBottom w:val="0"/>
                                                          <w:divBdr>
                                                            <w:top w:val="none" w:sz="0" w:space="0" w:color="auto"/>
                                                            <w:left w:val="none" w:sz="0" w:space="0" w:color="auto"/>
                                                            <w:bottom w:val="none" w:sz="0" w:space="0" w:color="auto"/>
                                                            <w:right w:val="none" w:sz="0" w:space="0" w:color="auto"/>
                                                          </w:divBdr>
                                                          <w:divsChild>
                                                            <w:div w:id="25166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225270">
                                                      <w:marLeft w:val="0"/>
                                                      <w:marRight w:val="0"/>
                                                      <w:marTop w:val="0"/>
                                                      <w:marBottom w:val="0"/>
                                                      <w:divBdr>
                                                        <w:top w:val="none" w:sz="0" w:space="0" w:color="auto"/>
                                                        <w:left w:val="none" w:sz="0" w:space="0" w:color="auto"/>
                                                        <w:bottom w:val="none" w:sz="0" w:space="0" w:color="auto"/>
                                                        <w:right w:val="none" w:sz="0" w:space="0" w:color="auto"/>
                                                      </w:divBdr>
                                                      <w:divsChild>
                                                        <w:div w:id="1529684484">
                                                          <w:marLeft w:val="0"/>
                                                          <w:marRight w:val="0"/>
                                                          <w:marTop w:val="0"/>
                                                          <w:marBottom w:val="0"/>
                                                          <w:divBdr>
                                                            <w:top w:val="none" w:sz="0" w:space="0" w:color="auto"/>
                                                            <w:left w:val="none" w:sz="0" w:space="0" w:color="auto"/>
                                                            <w:bottom w:val="none" w:sz="0" w:space="0" w:color="auto"/>
                                                            <w:right w:val="none" w:sz="0" w:space="0" w:color="auto"/>
                                                          </w:divBdr>
                                                          <w:divsChild>
                                                            <w:div w:id="121654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4702238">
      <w:bodyDiv w:val="1"/>
      <w:marLeft w:val="0"/>
      <w:marRight w:val="0"/>
      <w:marTop w:val="0"/>
      <w:marBottom w:val="0"/>
      <w:divBdr>
        <w:top w:val="none" w:sz="0" w:space="0" w:color="auto"/>
        <w:left w:val="none" w:sz="0" w:space="0" w:color="auto"/>
        <w:bottom w:val="none" w:sz="0" w:space="0" w:color="auto"/>
        <w:right w:val="none" w:sz="0" w:space="0" w:color="auto"/>
      </w:divBdr>
      <w:divsChild>
        <w:div w:id="1244608622">
          <w:marLeft w:val="0"/>
          <w:marRight w:val="0"/>
          <w:marTop w:val="0"/>
          <w:marBottom w:val="0"/>
          <w:divBdr>
            <w:top w:val="none" w:sz="0" w:space="0" w:color="auto"/>
            <w:left w:val="none" w:sz="0" w:space="0" w:color="auto"/>
            <w:bottom w:val="none" w:sz="0" w:space="0" w:color="auto"/>
            <w:right w:val="none" w:sz="0" w:space="0" w:color="auto"/>
          </w:divBdr>
          <w:divsChild>
            <w:div w:id="627048840">
              <w:marLeft w:val="0"/>
              <w:marRight w:val="0"/>
              <w:marTop w:val="0"/>
              <w:marBottom w:val="0"/>
              <w:divBdr>
                <w:top w:val="none" w:sz="0" w:space="0" w:color="auto"/>
                <w:left w:val="none" w:sz="0" w:space="0" w:color="auto"/>
                <w:bottom w:val="none" w:sz="0" w:space="0" w:color="auto"/>
                <w:right w:val="none" w:sz="0" w:space="0" w:color="auto"/>
              </w:divBdr>
              <w:divsChild>
                <w:div w:id="972053211">
                  <w:marLeft w:val="0"/>
                  <w:marRight w:val="0"/>
                  <w:marTop w:val="0"/>
                  <w:marBottom w:val="0"/>
                  <w:divBdr>
                    <w:top w:val="none" w:sz="0" w:space="0" w:color="auto"/>
                    <w:left w:val="none" w:sz="0" w:space="0" w:color="auto"/>
                    <w:bottom w:val="none" w:sz="0" w:space="0" w:color="auto"/>
                    <w:right w:val="none" w:sz="0" w:space="0" w:color="auto"/>
                  </w:divBdr>
                  <w:divsChild>
                    <w:div w:id="847057813">
                      <w:marLeft w:val="0"/>
                      <w:marRight w:val="0"/>
                      <w:marTop w:val="0"/>
                      <w:marBottom w:val="0"/>
                      <w:divBdr>
                        <w:top w:val="none" w:sz="0" w:space="0" w:color="auto"/>
                        <w:left w:val="none" w:sz="0" w:space="0" w:color="auto"/>
                        <w:bottom w:val="none" w:sz="0" w:space="0" w:color="auto"/>
                        <w:right w:val="none" w:sz="0" w:space="0" w:color="auto"/>
                      </w:divBdr>
                      <w:divsChild>
                        <w:div w:id="2021348970">
                          <w:marLeft w:val="0"/>
                          <w:marRight w:val="0"/>
                          <w:marTop w:val="0"/>
                          <w:marBottom w:val="0"/>
                          <w:divBdr>
                            <w:top w:val="none" w:sz="0" w:space="0" w:color="auto"/>
                            <w:left w:val="none" w:sz="0" w:space="0" w:color="auto"/>
                            <w:bottom w:val="none" w:sz="0" w:space="0" w:color="auto"/>
                            <w:right w:val="none" w:sz="0" w:space="0" w:color="auto"/>
                          </w:divBdr>
                          <w:divsChild>
                            <w:div w:id="68430857">
                              <w:marLeft w:val="0"/>
                              <w:marRight w:val="0"/>
                              <w:marTop w:val="0"/>
                              <w:marBottom w:val="0"/>
                              <w:divBdr>
                                <w:top w:val="none" w:sz="0" w:space="0" w:color="auto"/>
                                <w:left w:val="none" w:sz="0" w:space="0" w:color="auto"/>
                                <w:bottom w:val="none" w:sz="0" w:space="0" w:color="auto"/>
                                <w:right w:val="none" w:sz="0" w:space="0" w:color="auto"/>
                              </w:divBdr>
                              <w:divsChild>
                                <w:div w:id="1827700515">
                                  <w:marLeft w:val="0"/>
                                  <w:marRight w:val="0"/>
                                  <w:marTop w:val="0"/>
                                  <w:marBottom w:val="0"/>
                                  <w:divBdr>
                                    <w:top w:val="none" w:sz="0" w:space="0" w:color="auto"/>
                                    <w:left w:val="none" w:sz="0" w:space="0" w:color="auto"/>
                                    <w:bottom w:val="none" w:sz="0" w:space="0" w:color="auto"/>
                                    <w:right w:val="none" w:sz="0" w:space="0" w:color="auto"/>
                                  </w:divBdr>
                                  <w:divsChild>
                                    <w:div w:id="150293389">
                                      <w:marLeft w:val="0"/>
                                      <w:marRight w:val="0"/>
                                      <w:marTop w:val="0"/>
                                      <w:marBottom w:val="0"/>
                                      <w:divBdr>
                                        <w:top w:val="none" w:sz="0" w:space="0" w:color="auto"/>
                                        <w:left w:val="none" w:sz="0" w:space="0" w:color="auto"/>
                                        <w:bottom w:val="none" w:sz="0" w:space="0" w:color="auto"/>
                                        <w:right w:val="none" w:sz="0" w:space="0" w:color="auto"/>
                                      </w:divBdr>
                                      <w:divsChild>
                                        <w:div w:id="1862432209">
                                          <w:marLeft w:val="0"/>
                                          <w:marRight w:val="0"/>
                                          <w:marTop w:val="0"/>
                                          <w:marBottom w:val="0"/>
                                          <w:divBdr>
                                            <w:top w:val="none" w:sz="0" w:space="0" w:color="auto"/>
                                            <w:left w:val="none" w:sz="0" w:space="0" w:color="auto"/>
                                            <w:bottom w:val="none" w:sz="0" w:space="0" w:color="auto"/>
                                            <w:right w:val="none" w:sz="0" w:space="0" w:color="auto"/>
                                          </w:divBdr>
                                          <w:divsChild>
                                            <w:div w:id="1300845083">
                                              <w:marLeft w:val="0"/>
                                              <w:marRight w:val="0"/>
                                              <w:marTop w:val="0"/>
                                              <w:marBottom w:val="0"/>
                                              <w:divBdr>
                                                <w:top w:val="none" w:sz="0" w:space="0" w:color="auto"/>
                                                <w:left w:val="none" w:sz="0" w:space="0" w:color="auto"/>
                                                <w:bottom w:val="none" w:sz="0" w:space="0" w:color="auto"/>
                                                <w:right w:val="none" w:sz="0" w:space="0" w:color="auto"/>
                                              </w:divBdr>
                                              <w:divsChild>
                                                <w:div w:id="795179766">
                                                  <w:marLeft w:val="0"/>
                                                  <w:marRight w:val="0"/>
                                                  <w:marTop w:val="0"/>
                                                  <w:marBottom w:val="0"/>
                                                  <w:divBdr>
                                                    <w:top w:val="none" w:sz="0" w:space="0" w:color="auto"/>
                                                    <w:left w:val="none" w:sz="0" w:space="0" w:color="auto"/>
                                                    <w:bottom w:val="none" w:sz="0" w:space="0" w:color="auto"/>
                                                    <w:right w:val="none" w:sz="0" w:space="0" w:color="auto"/>
                                                  </w:divBdr>
                                                  <w:divsChild>
                                                    <w:div w:id="429546480">
                                                      <w:marLeft w:val="0"/>
                                                      <w:marRight w:val="0"/>
                                                      <w:marTop w:val="0"/>
                                                      <w:marBottom w:val="0"/>
                                                      <w:divBdr>
                                                        <w:top w:val="none" w:sz="0" w:space="0" w:color="auto"/>
                                                        <w:left w:val="none" w:sz="0" w:space="0" w:color="auto"/>
                                                        <w:bottom w:val="none" w:sz="0" w:space="0" w:color="auto"/>
                                                        <w:right w:val="none" w:sz="0" w:space="0" w:color="auto"/>
                                                      </w:divBdr>
                                                      <w:divsChild>
                                                        <w:div w:id="1014187003">
                                                          <w:marLeft w:val="0"/>
                                                          <w:marRight w:val="0"/>
                                                          <w:marTop w:val="0"/>
                                                          <w:marBottom w:val="0"/>
                                                          <w:divBdr>
                                                            <w:top w:val="none" w:sz="0" w:space="0" w:color="auto"/>
                                                            <w:left w:val="none" w:sz="0" w:space="0" w:color="auto"/>
                                                            <w:bottom w:val="none" w:sz="0" w:space="0" w:color="auto"/>
                                                            <w:right w:val="none" w:sz="0" w:space="0" w:color="auto"/>
                                                          </w:divBdr>
                                                          <w:divsChild>
                                                            <w:div w:id="1321541913">
                                                              <w:marLeft w:val="0"/>
                                                              <w:marRight w:val="0"/>
                                                              <w:marTop w:val="0"/>
                                                              <w:marBottom w:val="0"/>
                                                              <w:divBdr>
                                                                <w:top w:val="none" w:sz="0" w:space="0" w:color="auto"/>
                                                                <w:left w:val="none" w:sz="0" w:space="0" w:color="auto"/>
                                                                <w:bottom w:val="none" w:sz="0" w:space="0" w:color="auto"/>
                                                                <w:right w:val="none" w:sz="0" w:space="0" w:color="auto"/>
                                                              </w:divBdr>
                                                            </w:div>
                                                          </w:divsChild>
                                                        </w:div>
                                                        <w:div w:id="1351763264">
                                                          <w:marLeft w:val="0"/>
                                                          <w:marRight w:val="0"/>
                                                          <w:marTop w:val="0"/>
                                                          <w:marBottom w:val="0"/>
                                                          <w:divBdr>
                                                            <w:top w:val="none" w:sz="0" w:space="0" w:color="auto"/>
                                                            <w:left w:val="none" w:sz="0" w:space="0" w:color="auto"/>
                                                            <w:bottom w:val="none" w:sz="0" w:space="0" w:color="auto"/>
                                                            <w:right w:val="none" w:sz="0" w:space="0" w:color="auto"/>
                                                          </w:divBdr>
                                                        </w:div>
                                                      </w:divsChild>
                                                    </w:div>
                                                    <w:div w:id="1468666015">
                                                      <w:marLeft w:val="0"/>
                                                      <w:marRight w:val="0"/>
                                                      <w:marTop w:val="0"/>
                                                      <w:marBottom w:val="0"/>
                                                      <w:divBdr>
                                                        <w:top w:val="none" w:sz="0" w:space="0" w:color="auto"/>
                                                        <w:left w:val="none" w:sz="0" w:space="0" w:color="auto"/>
                                                        <w:bottom w:val="none" w:sz="0" w:space="0" w:color="auto"/>
                                                        <w:right w:val="none" w:sz="0" w:space="0" w:color="auto"/>
                                                      </w:divBdr>
                                                    </w:div>
                                                    <w:div w:id="1584794784">
                                                      <w:marLeft w:val="0"/>
                                                      <w:marRight w:val="0"/>
                                                      <w:marTop w:val="0"/>
                                                      <w:marBottom w:val="0"/>
                                                      <w:divBdr>
                                                        <w:top w:val="none" w:sz="0" w:space="0" w:color="auto"/>
                                                        <w:left w:val="none" w:sz="0" w:space="0" w:color="auto"/>
                                                        <w:bottom w:val="none" w:sz="0" w:space="0" w:color="auto"/>
                                                        <w:right w:val="none" w:sz="0" w:space="0" w:color="auto"/>
                                                      </w:divBdr>
                                                      <w:divsChild>
                                                        <w:div w:id="838274571">
                                                          <w:marLeft w:val="0"/>
                                                          <w:marRight w:val="0"/>
                                                          <w:marTop w:val="0"/>
                                                          <w:marBottom w:val="0"/>
                                                          <w:divBdr>
                                                            <w:top w:val="none" w:sz="0" w:space="0" w:color="auto"/>
                                                            <w:left w:val="none" w:sz="0" w:space="0" w:color="auto"/>
                                                            <w:bottom w:val="none" w:sz="0" w:space="0" w:color="auto"/>
                                                            <w:right w:val="none" w:sz="0" w:space="0" w:color="auto"/>
                                                          </w:divBdr>
                                                        </w:div>
                                                        <w:div w:id="1336763368">
                                                          <w:marLeft w:val="0"/>
                                                          <w:marRight w:val="0"/>
                                                          <w:marTop w:val="0"/>
                                                          <w:marBottom w:val="0"/>
                                                          <w:divBdr>
                                                            <w:top w:val="none" w:sz="0" w:space="0" w:color="auto"/>
                                                            <w:left w:val="none" w:sz="0" w:space="0" w:color="auto"/>
                                                            <w:bottom w:val="none" w:sz="0" w:space="0" w:color="auto"/>
                                                            <w:right w:val="none" w:sz="0" w:space="0" w:color="auto"/>
                                                          </w:divBdr>
                                                          <w:divsChild>
                                                            <w:div w:id="846755056">
                                                              <w:marLeft w:val="0"/>
                                                              <w:marRight w:val="0"/>
                                                              <w:marTop w:val="0"/>
                                                              <w:marBottom w:val="0"/>
                                                              <w:divBdr>
                                                                <w:top w:val="none" w:sz="0" w:space="0" w:color="auto"/>
                                                                <w:left w:val="none" w:sz="0" w:space="0" w:color="auto"/>
                                                                <w:bottom w:val="none" w:sz="0" w:space="0" w:color="auto"/>
                                                                <w:right w:val="none" w:sz="0" w:space="0" w:color="auto"/>
                                                              </w:divBdr>
                                                              <w:divsChild>
                                                                <w:div w:id="1011182394">
                                                                  <w:marLeft w:val="0"/>
                                                                  <w:marRight w:val="0"/>
                                                                  <w:marTop w:val="0"/>
                                                                  <w:marBottom w:val="0"/>
                                                                  <w:divBdr>
                                                                    <w:top w:val="none" w:sz="0" w:space="0" w:color="auto"/>
                                                                    <w:left w:val="none" w:sz="0" w:space="0" w:color="auto"/>
                                                                    <w:bottom w:val="none" w:sz="0" w:space="0" w:color="auto"/>
                                                                    <w:right w:val="none" w:sz="0" w:space="0" w:color="auto"/>
                                                                  </w:divBdr>
                                                                </w:div>
                                                              </w:divsChild>
                                                            </w:div>
                                                            <w:div w:id="1213343665">
                                                              <w:marLeft w:val="0"/>
                                                              <w:marRight w:val="0"/>
                                                              <w:marTop w:val="0"/>
                                                              <w:marBottom w:val="0"/>
                                                              <w:divBdr>
                                                                <w:top w:val="none" w:sz="0" w:space="0" w:color="auto"/>
                                                                <w:left w:val="none" w:sz="0" w:space="0" w:color="auto"/>
                                                                <w:bottom w:val="none" w:sz="0" w:space="0" w:color="auto"/>
                                                                <w:right w:val="none" w:sz="0" w:space="0" w:color="auto"/>
                                                              </w:divBdr>
                                                              <w:divsChild>
                                                                <w:div w:id="1585796020">
                                                                  <w:marLeft w:val="0"/>
                                                                  <w:marRight w:val="0"/>
                                                                  <w:marTop w:val="0"/>
                                                                  <w:marBottom w:val="0"/>
                                                                  <w:divBdr>
                                                                    <w:top w:val="none" w:sz="0" w:space="0" w:color="auto"/>
                                                                    <w:left w:val="none" w:sz="0" w:space="0" w:color="auto"/>
                                                                    <w:bottom w:val="none" w:sz="0" w:space="0" w:color="auto"/>
                                                                    <w:right w:val="none" w:sz="0" w:space="0" w:color="auto"/>
                                                                  </w:divBdr>
                                                                </w:div>
                                                              </w:divsChild>
                                                            </w:div>
                                                            <w:div w:id="1215849128">
                                                              <w:marLeft w:val="0"/>
                                                              <w:marRight w:val="0"/>
                                                              <w:marTop w:val="0"/>
                                                              <w:marBottom w:val="0"/>
                                                              <w:divBdr>
                                                                <w:top w:val="none" w:sz="0" w:space="0" w:color="auto"/>
                                                                <w:left w:val="none" w:sz="0" w:space="0" w:color="auto"/>
                                                                <w:bottom w:val="none" w:sz="0" w:space="0" w:color="auto"/>
                                                                <w:right w:val="none" w:sz="0" w:space="0" w:color="auto"/>
                                                              </w:divBdr>
                                                            </w:div>
                                                            <w:div w:id="1380856430">
                                                              <w:marLeft w:val="0"/>
                                                              <w:marRight w:val="0"/>
                                                              <w:marTop w:val="0"/>
                                                              <w:marBottom w:val="0"/>
                                                              <w:divBdr>
                                                                <w:top w:val="none" w:sz="0" w:space="0" w:color="auto"/>
                                                                <w:left w:val="none" w:sz="0" w:space="0" w:color="auto"/>
                                                                <w:bottom w:val="none" w:sz="0" w:space="0" w:color="auto"/>
                                                                <w:right w:val="none" w:sz="0" w:space="0" w:color="auto"/>
                                                              </w:divBdr>
                                                              <w:divsChild>
                                                                <w:div w:id="1151097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0209230">
      <w:bodyDiv w:val="1"/>
      <w:marLeft w:val="0"/>
      <w:marRight w:val="0"/>
      <w:marTop w:val="0"/>
      <w:marBottom w:val="0"/>
      <w:divBdr>
        <w:top w:val="none" w:sz="0" w:space="0" w:color="auto"/>
        <w:left w:val="none" w:sz="0" w:space="0" w:color="auto"/>
        <w:bottom w:val="none" w:sz="0" w:space="0" w:color="auto"/>
        <w:right w:val="none" w:sz="0" w:space="0" w:color="auto"/>
      </w:divBdr>
    </w:div>
    <w:div w:id="1927960255">
      <w:bodyDiv w:val="1"/>
      <w:marLeft w:val="0"/>
      <w:marRight w:val="0"/>
      <w:marTop w:val="0"/>
      <w:marBottom w:val="0"/>
      <w:divBdr>
        <w:top w:val="none" w:sz="0" w:space="0" w:color="auto"/>
        <w:left w:val="none" w:sz="0" w:space="0" w:color="auto"/>
        <w:bottom w:val="none" w:sz="0" w:space="0" w:color="auto"/>
        <w:right w:val="none" w:sz="0" w:space="0" w:color="auto"/>
      </w:divBdr>
      <w:divsChild>
        <w:div w:id="845511918">
          <w:marLeft w:val="0"/>
          <w:marRight w:val="0"/>
          <w:marTop w:val="0"/>
          <w:marBottom w:val="0"/>
          <w:divBdr>
            <w:top w:val="none" w:sz="0" w:space="0" w:color="auto"/>
            <w:left w:val="none" w:sz="0" w:space="0" w:color="auto"/>
            <w:bottom w:val="none" w:sz="0" w:space="0" w:color="auto"/>
            <w:right w:val="none" w:sz="0" w:space="0" w:color="auto"/>
          </w:divBdr>
          <w:divsChild>
            <w:div w:id="151801596">
              <w:marLeft w:val="0"/>
              <w:marRight w:val="0"/>
              <w:marTop w:val="0"/>
              <w:marBottom w:val="0"/>
              <w:divBdr>
                <w:top w:val="none" w:sz="0" w:space="0" w:color="auto"/>
                <w:left w:val="none" w:sz="0" w:space="0" w:color="auto"/>
                <w:bottom w:val="none" w:sz="0" w:space="0" w:color="auto"/>
                <w:right w:val="none" w:sz="0" w:space="0" w:color="auto"/>
              </w:divBdr>
              <w:divsChild>
                <w:div w:id="202400588">
                  <w:marLeft w:val="0"/>
                  <w:marRight w:val="0"/>
                  <w:marTop w:val="0"/>
                  <w:marBottom w:val="0"/>
                  <w:divBdr>
                    <w:top w:val="none" w:sz="0" w:space="0" w:color="auto"/>
                    <w:left w:val="none" w:sz="0" w:space="0" w:color="auto"/>
                    <w:bottom w:val="none" w:sz="0" w:space="0" w:color="auto"/>
                    <w:right w:val="none" w:sz="0" w:space="0" w:color="auto"/>
                  </w:divBdr>
                  <w:divsChild>
                    <w:div w:id="781923415">
                      <w:marLeft w:val="0"/>
                      <w:marRight w:val="0"/>
                      <w:marTop w:val="0"/>
                      <w:marBottom w:val="0"/>
                      <w:divBdr>
                        <w:top w:val="none" w:sz="0" w:space="0" w:color="auto"/>
                        <w:left w:val="none" w:sz="0" w:space="0" w:color="auto"/>
                        <w:bottom w:val="none" w:sz="0" w:space="0" w:color="auto"/>
                        <w:right w:val="none" w:sz="0" w:space="0" w:color="auto"/>
                      </w:divBdr>
                      <w:divsChild>
                        <w:div w:id="430056665">
                          <w:marLeft w:val="0"/>
                          <w:marRight w:val="0"/>
                          <w:marTop w:val="0"/>
                          <w:marBottom w:val="0"/>
                          <w:divBdr>
                            <w:top w:val="none" w:sz="0" w:space="0" w:color="auto"/>
                            <w:left w:val="none" w:sz="0" w:space="0" w:color="auto"/>
                            <w:bottom w:val="none" w:sz="0" w:space="0" w:color="auto"/>
                            <w:right w:val="none" w:sz="0" w:space="0" w:color="auto"/>
                          </w:divBdr>
                          <w:divsChild>
                            <w:div w:id="1116867539">
                              <w:marLeft w:val="0"/>
                              <w:marRight w:val="0"/>
                              <w:marTop w:val="0"/>
                              <w:marBottom w:val="0"/>
                              <w:divBdr>
                                <w:top w:val="none" w:sz="0" w:space="0" w:color="auto"/>
                                <w:left w:val="none" w:sz="0" w:space="0" w:color="auto"/>
                                <w:bottom w:val="none" w:sz="0" w:space="0" w:color="auto"/>
                                <w:right w:val="none" w:sz="0" w:space="0" w:color="auto"/>
                              </w:divBdr>
                              <w:divsChild>
                                <w:div w:id="2005820772">
                                  <w:marLeft w:val="0"/>
                                  <w:marRight w:val="0"/>
                                  <w:marTop w:val="0"/>
                                  <w:marBottom w:val="0"/>
                                  <w:divBdr>
                                    <w:top w:val="none" w:sz="0" w:space="0" w:color="auto"/>
                                    <w:left w:val="none" w:sz="0" w:space="0" w:color="auto"/>
                                    <w:bottom w:val="none" w:sz="0" w:space="0" w:color="auto"/>
                                    <w:right w:val="none" w:sz="0" w:space="0" w:color="auto"/>
                                  </w:divBdr>
                                  <w:divsChild>
                                    <w:div w:id="364332967">
                                      <w:marLeft w:val="0"/>
                                      <w:marRight w:val="0"/>
                                      <w:marTop w:val="0"/>
                                      <w:marBottom w:val="0"/>
                                      <w:divBdr>
                                        <w:top w:val="none" w:sz="0" w:space="0" w:color="auto"/>
                                        <w:left w:val="none" w:sz="0" w:space="0" w:color="auto"/>
                                        <w:bottom w:val="none" w:sz="0" w:space="0" w:color="auto"/>
                                        <w:right w:val="none" w:sz="0" w:space="0" w:color="auto"/>
                                      </w:divBdr>
                                      <w:divsChild>
                                        <w:div w:id="610935247">
                                          <w:marLeft w:val="0"/>
                                          <w:marRight w:val="0"/>
                                          <w:marTop w:val="0"/>
                                          <w:marBottom w:val="0"/>
                                          <w:divBdr>
                                            <w:top w:val="none" w:sz="0" w:space="0" w:color="auto"/>
                                            <w:left w:val="none" w:sz="0" w:space="0" w:color="auto"/>
                                            <w:bottom w:val="none" w:sz="0" w:space="0" w:color="auto"/>
                                            <w:right w:val="none" w:sz="0" w:space="0" w:color="auto"/>
                                          </w:divBdr>
                                          <w:divsChild>
                                            <w:div w:id="1622762941">
                                              <w:marLeft w:val="0"/>
                                              <w:marRight w:val="0"/>
                                              <w:marTop w:val="0"/>
                                              <w:marBottom w:val="0"/>
                                              <w:divBdr>
                                                <w:top w:val="none" w:sz="0" w:space="0" w:color="auto"/>
                                                <w:left w:val="none" w:sz="0" w:space="0" w:color="auto"/>
                                                <w:bottom w:val="none" w:sz="0" w:space="0" w:color="auto"/>
                                                <w:right w:val="none" w:sz="0" w:space="0" w:color="auto"/>
                                              </w:divBdr>
                                              <w:divsChild>
                                                <w:div w:id="1447500094">
                                                  <w:marLeft w:val="0"/>
                                                  <w:marRight w:val="0"/>
                                                  <w:marTop w:val="0"/>
                                                  <w:marBottom w:val="0"/>
                                                  <w:divBdr>
                                                    <w:top w:val="none" w:sz="0" w:space="0" w:color="auto"/>
                                                    <w:left w:val="none" w:sz="0" w:space="0" w:color="auto"/>
                                                    <w:bottom w:val="none" w:sz="0" w:space="0" w:color="auto"/>
                                                    <w:right w:val="none" w:sz="0" w:space="0" w:color="auto"/>
                                                  </w:divBdr>
                                                  <w:divsChild>
                                                    <w:div w:id="579951395">
                                                      <w:marLeft w:val="0"/>
                                                      <w:marRight w:val="0"/>
                                                      <w:marTop w:val="0"/>
                                                      <w:marBottom w:val="0"/>
                                                      <w:divBdr>
                                                        <w:top w:val="none" w:sz="0" w:space="0" w:color="auto"/>
                                                        <w:left w:val="none" w:sz="0" w:space="0" w:color="auto"/>
                                                        <w:bottom w:val="none" w:sz="0" w:space="0" w:color="auto"/>
                                                        <w:right w:val="none" w:sz="0" w:space="0" w:color="auto"/>
                                                      </w:divBdr>
                                                      <w:divsChild>
                                                        <w:div w:id="418185901">
                                                          <w:marLeft w:val="0"/>
                                                          <w:marRight w:val="0"/>
                                                          <w:marTop w:val="0"/>
                                                          <w:marBottom w:val="0"/>
                                                          <w:divBdr>
                                                            <w:top w:val="none" w:sz="0" w:space="0" w:color="auto"/>
                                                            <w:left w:val="none" w:sz="0" w:space="0" w:color="auto"/>
                                                            <w:bottom w:val="none" w:sz="0" w:space="0" w:color="auto"/>
                                                            <w:right w:val="none" w:sz="0" w:space="0" w:color="auto"/>
                                                          </w:divBdr>
                                                          <w:divsChild>
                                                            <w:div w:id="1335183325">
                                                              <w:marLeft w:val="0"/>
                                                              <w:marRight w:val="0"/>
                                                              <w:marTop w:val="0"/>
                                                              <w:marBottom w:val="0"/>
                                                              <w:divBdr>
                                                                <w:top w:val="none" w:sz="0" w:space="0" w:color="auto"/>
                                                                <w:left w:val="none" w:sz="0" w:space="0" w:color="auto"/>
                                                                <w:bottom w:val="none" w:sz="0" w:space="0" w:color="auto"/>
                                                                <w:right w:val="none" w:sz="0" w:space="0" w:color="auto"/>
                                                              </w:divBdr>
                                                            </w:div>
                                                          </w:divsChild>
                                                        </w:div>
                                                        <w:div w:id="542716783">
                                                          <w:marLeft w:val="0"/>
                                                          <w:marRight w:val="0"/>
                                                          <w:marTop w:val="0"/>
                                                          <w:marBottom w:val="0"/>
                                                          <w:divBdr>
                                                            <w:top w:val="none" w:sz="0" w:space="0" w:color="auto"/>
                                                            <w:left w:val="none" w:sz="0" w:space="0" w:color="auto"/>
                                                            <w:bottom w:val="none" w:sz="0" w:space="0" w:color="auto"/>
                                                            <w:right w:val="none" w:sz="0" w:space="0" w:color="auto"/>
                                                          </w:divBdr>
                                                        </w:div>
                                                      </w:divsChild>
                                                    </w:div>
                                                    <w:div w:id="887842859">
                                                      <w:marLeft w:val="0"/>
                                                      <w:marRight w:val="0"/>
                                                      <w:marTop w:val="0"/>
                                                      <w:marBottom w:val="0"/>
                                                      <w:divBdr>
                                                        <w:top w:val="none" w:sz="0" w:space="0" w:color="auto"/>
                                                        <w:left w:val="none" w:sz="0" w:space="0" w:color="auto"/>
                                                        <w:bottom w:val="none" w:sz="0" w:space="0" w:color="auto"/>
                                                        <w:right w:val="none" w:sz="0" w:space="0" w:color="auto"/>
                                                      </w:divBdr>
                                                      <w:divsChild>
                                                        <w:div w:id="930160220">
                                                          <w:marLeft w:val="0"/>
                                                          <w:marRight w:val="0"/>
                                                          <w:marTop w:val="0"/>
                                                          <w:marBottom w:val="0"/>
                                                          <w:divBdr>
                                                            <w:top w:val="none" w:sz="0" w:space="0" w:color="auto"/>
                                                            <w:left w:val="none" w:sz="0" w:space="0" w:color="auto"/>
                                                            <w:bottom w:val="none" w:sz="0" w:space="0" w:color="auto"/>
                                                            <w:right w:val="none" w:sz="0" w:space="0" w:color="auto"/>
                                                          </w:divBdr>
                                                        </w:div>
                                                      </w:divsChild>
                                                    </w:div>
                                                    <w:div w:id="1298801314">
                                                      <w:marLeft w:val="0"/>
                                                      <w:marRight w:val="0"/>
                                                      <w:marTop w:val="0"/>
                                                      <w:marBottom w:val="0"/>
                                                      <w:divBdr>
                                                        <w:top w:val="none" w:sz="0" w:space="0" w:color="auto"/>
                                                        <w:left w:val="none" w:sz="0" w:space="0" w:color="auto"/>
                                                        <w:bottom w:val="none" w:sz="0" w:space="0" w:color="auto"/>
                                                        <w:right w:val="none" w:sz="0" w:space="0" w:color="auto"/>
                                                      </w:divBdr>
                                                      <w:divsChild>
                                                        <w:div w:id="1318459549">
                                                          <w:marLeft w:val="0"/>
                                                          <w:marRight w:val="0"/>
                                                          <w:marTop w:val="0"/>
                                                          <w:marBottom w:val="0"/>
                                                          <w:divBdr>
                                                            <w:top w:val="none" w:sz="0" w:space="0" w:color="auto"/>
                                                            <w:left w:val="none" w:sz="0" w:space="0" w:color="auto"/>
                                                            <w:bottom w:val="none" w:sz="0" w:space="0" w:color="auto"/>
                                                            <w:right w:val="none" w:sz="0" w:space="0" w:color="auto"/>
                                                          </w:divBdr>
                                                          <w:divsChild>
                                                            <w:div w:id="571504640">
                                                              <w:marLeft w:val="0"/>
                                                              <w:marRight w:val="0"/>
                                                              <w:marTop w:val="0"/>
                                                              <w:marBottom w:val="0"/>
                                                              <w:divBdr>
                                                                <w:top w:val="none" w:sz="0" w:space="0" w:color="auto"/>
                                                                <w:left w:val="none" w:sz="0" w:space="0" w:color="auto"/>
                                                                <w:bottom w:val="none" w:sz="0" w:space="0" w:color="auto"/>
                                                                <w:right w:val="none" w:sz="0" w:space="0" w:color="auto"/>
                                                              </w:divBdr>
                                                            </w:div>
                                                          </w:divsChild>
                                                        </w:div>
                                                        <w:div w:id="1672834560">
                                                          <w:marLeft w:val="0"/>
                                                          <w:marRight w:val="0"/>
                                                          <w:marTop w:val="0"/>
                                                          <w:marBottom w:val="0"/>
                                                          <w:divBdr>
                                                            <w:top w:val="none" w:sz="0" w:space="0" w:color="auto"/>
                                                            <w:left w:val="none" w:sz="0" w:space="0" w:color="auto"/>
                                                            <w:bottom w:val="none" w:sz="0" w:space="0" w:color="auto"/>
                                                            <w:right w:val="none" w:sz="0" w:space="0" w:color="auto"/>
                                                          </w:divBdr>
                                                        </w:div>
                                                      </w:divsChild>
                                                    </w:div>
                                                    <w:div w:id="14498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9919380">
      <w:bodyDiv w:val="1"/>
      <w:marLeft w:val="0"/>
      <w:marRight w:val="0"/>
      <w:marTop w:val="0"/>
      <w:marBottom w:val="0"/>
      <w:divBdr>
        <w:top w:val="none" w:sz="0" w:space="0" w:color="auto"/>
        <w:left w:val="none" w:sz="0" w:space="0" w:color="auto"/>
        <w:bottom w:val="none" w:sz="0" w:space="0" w:color="auto"/>
        <w:right w:val="none" w:sz="0" w:space="0" w:color="auto"/>
      </w:divBdr>
    </w:div>
    <w:div w:id="1934048444">
      <w:bodyDiv w:val="1"/>
      <w:marLeft w:val="0"/>
      <w:marRight w:val="0"/>
      <w:marTop w:val="0"/>
      <w:marBottom w:val="0"/>
      <w:divBdr>
        <w:top w:val="none" w:sz="0" w:space="0" w:color="auto"/>
        <w:left w:val="none" w:sz="0" w:space="0" w:color="auto"/>
        <w:bottom w:val="none" w:sz="0" w:space="0" w:color="auto"/>
        <w:right w:val="none" w:sz="0" w:space="0" w:color="auto"/>
      </w:divBdr>
    </w:div>
    <w:div w:id="1939681447">
      <w:bodyDiv w:val="1"/>
      <w:marLeft w:val="0"/>
      <w:marRight w:val="0"/>
      <w:marTop w:val="0"/>
      <w:marBottom w:val="0"/>
      <w:divBdr>
        <w:top w:val="none" w:sz="0" w:space="0" w:color="auto"/>
        <w:left w:val="none" w:sz="0" w:space="0" w:color="auto"/>
        <w:bottom w:val="none" w:sz="0" w:space="0" w:color="auto"/>
        <w:right w:val="none" w:sz="0" w:space="0" w:color="auto"/>
      </w:divBdr>
    </w:div>
    <w:div w:id="1943605570">
      <w:bodyDiv w:val="1"/>
      <w:marLeft w:val="0"/>
      <w:marRight w:val="0"/>
      <w:marTop w:val="0"/>
      <w:marBottom w:val="0"/>
      <w:divBdr>
        <w:top w:val="none" w:sz="0" w:space="0" w:color="auto"/>
        <w:left w:val="none" w:sz="0" w:space="0" w:color="auto"/>
        <w:bottom w:val="none" w:sz="0" w:space="0" w:color="auto"/>
        <w:right w:val="none" w:sz="0" w:space="0" w:color="auto"/>
      </w:divBdr>
    </w:div>
    <w:div w:id="1946306940">
      <w:bodyDiv w:val="1"/>
      <w:marLeft w:val="0"/>
      <w:marRight w:val="0"/>
      <w:marTop w:val="0"/>
      <w:marBottom w:val="0"/>
      <w:divBdr>
        <w:top w:val="none" w:sz="0" w:space="0" w:color="auto"/>
        <w:left w:val="none" w:sz="0" w:space="0" w:color="auto"/>
        <w:bottom w:val="none" w:sz="0" w:space="0" w:color="auto"/>
        <w:right w:val="none" w:sz="0" w:space="0" w:color="auto"/>
      </w:divBdr>
    </w:div>
    <w:div w:id="1950626202">
      <w:bodyDiv w:val="1"/>
      <w:marLeft w:val="0"/>
      <w:marRight w:val="0"/>
      <w:marTop w:val="0"/>
      <w:marBottom w:val="0"/>
      <w:divBdr>
        <w:top w:val="none" w:sz="0" w:space="0" w:color="auto"/>
        <w:left w:val="none" w:sz="0" w:space="0" w:color="auto"/>
        <w:bottom w:val="none" w:sz="0" w:space="0" w:color="auto"/>
        <w:right w:val="none" w:sz="0" w:space="0" w:color="auto"/>
      </w:divBdr>
    </w:div>
    <w:div w:id="1956206587">
      <w:bodyDiv w:val="1"/>
      <w:marLeft w:val="0"/>
      <w:marRight w:val="0"/>
      <w:marTop w:val="0"/>
      <w:marBottom w:val="0"/>
      <w:divBdr>
        <w:top w:val="none" w:sz="0" w:space="0" w:color="auto"/>
        <w:left w:val="none" w:sz="0" w:space="0" w:color="auto"/>
        <w:bottom w:val="none" w:sz="0" w:space="0" w:color="auto"/>
        <w:right w:val="none" w:sz="0" w:space="0" w:color="auto"/>
      </w:divBdr>
    </w:div>
    <w:div w:id="1959292158">
      <w:bodyDiv w:val="1"/>
      <w:marLeft w:val="0"/>
      <w:marRight w:val="0"/>
      <w:marTop w:val="0"/>
      <w:marBottom w:val="0"/>
      <w:divBdr>
        <w:top w:val="none" w:sz="0" w:space="0" w:color="auto"/>
        <w:left w:val="none" w:sz="0" w:space="0" w:color="auto"/>
        <w:bottom w:val="none" w:sz="0" w:space="0" w:color="auto"/>
        <w:right w:val="none" w:sz="0" w:space="0" w:color="auto"/>
      </w:divBdr>
      <w:divsChild>
        <w:div w:id="1495951586">
          <w:marLeft w:val="0"/>
          <w:marRight w:val="0"/>
          <w:marTop w:val="105"/>
          <w:marBottom w:val="0"/>
          <w:divBdr>
            <w:top w:val="none" w:sz="0" w:space="0" w:color="auto"/>
            <w:left w:val="none" w:sz="0" w:space="0" w:color="auto"/>
            <w:bottom w:val="none" w:sz="0" w:space="0" w:color="auto"/>
            <w:right w:val="none" w:sz="0" w:space="0" w:color="auto"/>
          </w:divBdr>
        </w:div>
        <w:div w:id="1031566185">
          <w:marLeft w:val="0"/>
          <w:marRight w:val="0"/>
          <w:marTop w:val="0"/>
          <w:marBottom w:val="0"/>
          <w:divBdr>
            <w:top w:val="none" w:sz="0" w:space="0" w:color="auto"/>
            <w:left w:val="none" w:sz="0" w:space="0" w:color="auto"/>
            <w:bottom w:val="none" w:sz="0" w:space="0" w:color="auto"/>
            <w:right w:val="none" w:sz="0" w:space="0" w:color="auto"/>
          </w:divBdr>
          <w:divsChild>
            <w:div w:id="1519198075">
              <w:marLeft w:val="255"/>
              <w:marRight w:val="0"/>
              <w:marTop w:val="0"/>
              <w:marBottom w:val="0"/>
              <w:divBdr>
                <w:top w:val="none" w:sz="0" w:space="0" w:color="auto"/>
                <w:left w:val="none" w:sz="0" w:space="0" w:color="auto"/>
                <w:bottom w:val="none" w:sz="0" w:space="0" w:color="auto"/>
                <w:right w:val="none" w:sz="0" w:space="0" w:color="auto"/>
              </w:divBdr>
            </w:div>
          </w:divsChild>
        </w:div>
        <w:div w:id="1688170320">
          <w:marLeft w:val="0"/>
          <w:marRight w:val="0"/>
          <w:marTop w:val="0"/>
          <w:marBottom w:val="0"/>
          <w:divBdr>
            <w:top w:val="none" w:sz="0" w:space="0" w:color="auto"/>
            <w:left w:val="none" w:sz="0" w:space="0" w:color="auto"/>
            <w:bottom w:val="none" w:sz="0" w:space="0" w:color="auto"/>
            <w:right w:val="none" w:sz="0" w:space="0" w:color="auto"/>
          </w:divBdr>
          <w:divsChild>
            <w:div w:id="56433826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59751891">
      <w:bodyDiv w:val="1"/>
      <w:marLeft w:val="0"/>
      <w:marRight w:val="0"/>
      <w:marTop w:val="0"/>
      <w:marBottom w:val="0"/>
      <w:divBdr>
        <w:top w:val="none" w:sz="0" w:space="0" w:color="auto"/>
        <w:left w:val="none" w:sz="0" w:space="0" w:color="auto"/>
        <w:bottom w:val="none" w:sz="0" w:space="0" w:color="auto"/>
        <w:right w:val="none" w:sz="0" w:space="0" w:color="auto"/>
      </w:divBdr>
    </w:div>
    <w:div w:id="1961178125">
      <w:bodyDiv w:val="1"/>
      <w:marLeft w:val="0"/>
      <w:marRight w:val="0"/>
      <w:marTop w:val="0"/>
      <w:marBottom w:val="0"/>
      <w:divBdr>
        <w:top w:val="none" w:sz="0" w:space="0" w:color="auto"/>
        <w:left w:val="none" w:sz="0" w:space="0" w:color="auto"/>
        <w:bottom w:val="none" w:sz="0" w:space="0" w:color="auto"/>
        <w:right w:val="none" w:sz="0" w:space="0" w:color="auto"/>
      </w:divBdr>
    </w:div>
    <w:div w:id="1961371533">
      <w:bodyDiv w:val="1"/>
      <w:marLeft w:val="0"/>
      <w:marRight w:val="0"/>
      <w:marTop w:val="0"/>
      <w:marBottom w:val="0"/>
      <w:divBdr>
        <w:top w:val="none" w:sz="0" w:space="0" w:color="auto"/>
        <w:left w:val="none" w:sz="0" w:space="0" w:color="auto"/>
        <w:bottom w:val="none" w:sz="0" w:space="0" w:color="auto"/>
        <w:right w:val="none" w:sz="0" w:space="0" w:color="auto"/>
      </w:divBdr>
    </w:div>
    <w:div w:id="1966496914">
      <w:bodyDiv w:val="1"/>
      <w:marLeft w:val="0"/>
      <w:marRight w:val="0"/>
      <w:marTop w:val="0"/>
      <w:marBottom w:val="0"/>
      <w:divBdr>
        <w:top w:val="none" w:sz="0" w:space="0" w:color="auto"/>
        <w:left w:val="none" w:sz="0" w:space="0" w:color="auto"/>
        <w:bottom w:val="none" w:sz="0" w:space="0" w:color="auto"/>
        <w:right w:val="none" w:sz="0" w:space="0" w:color="auto"/>
      </w:divBdr>
    </w:div>
    <w:div w:id="1967155014">
      <w:bodyDiv w:val="1"/>
      <w:marLeft w:val="0"/>
      <w:marRight w:val="0"/>
      <w:marTop w:val="0"/>
      <w:marBottom w:val="0"/>
      <w:divBdr>
        <w:top w:val="none" w:sz="0" w:space="0" w:color="auto"/>
        <w:left w:val="none" w:sz="0" w:space="0" w:color="auto"/>
        <w:bottom w:val="none" w:sz="0" w:space="0" w:color="auto"/>
        <w:right w:val="none" w:sz="0" w:space="0" w:color="auto"/>
      </w:divBdr>
      <w:divsChild>
        <w:div w:id="1535537147">
          <w:marLeft w:val="0"/>
          <w:marRight w:val="0"/>
          <w:marTop w:val="105"/>
          <w:marBottom w:val="0"/>
          <w:divBdr>
            <w:top w:val="none" w:sz="0" w:space="0" w:color="auto"/>
            <w:left w:val="none" w:sz="0" w:space="0" w:color="auto"/>
            <w:bottom w:val="none" w:sz="0" w:space="0" w:color="auto"/>
            <w:right w:val="none" w:sz="0" w:space="0" w:color="auto"/>
          </w:divBdr>
        </w:div>
        <w:div w:id="1928419553">
          <w:marLeft w:val="0"/>
          <w:marRight w:val="0"/>
          <w:marTop w:val="0"/>
          <w:marBottom w:val="0"/>
          <w:divBdr>
            <w:top w:val="none" w:sz="0" w:space="0" w:color="auto"/>
            <w:left w:val="none" w:sz="0" w:space="0" w:color="auto"/>
            <w:bottom w:val="none" w:sz="0" w:space="0" w:color="auto"/>
            <w:right w:val="none" w:sz="0" w:space="0" w:color="auto"/>
          </w:divBdr>
          <w:divsChild>
            <w:div w:id="154298128">
              <w:marLeft w:val="255"/>
              <w:marRight w:val="0"/>
              <w:marTop w:val="0"/>
              <w:marBottom w:val="0"/>
              <w:divBdr>
                <w:top w:val="none" w:sz="0" w:space="0" w:color="auto"/>
                <w:left w:val="none" w:sz="0" w:space="0" w:color="auto"/>
                <w:bottom w:val="none" w:sz="0" w:space="0" w:color="auto"/>
                <w:right w:val="none" w:sz="0" w:space="0" w:color="auto"/>
              </w:divBdr>
            </w:div>
          </w:divsChild>
        </w:div>
        <w:div w:id="1271089311">
          <w:marLeft w:val="0"/>
          <w:marRight w:val="0"/>
          <w:marTop w:val="0"/>
          <w:marBottom w:val="0"/>
          <w:divBdr>
            <w:top w:val="none" w:sz="0" w:space="0" w:color="auto"/>
            <w:left w:val="none" w:sz="0" w:space="0" w:color="auto"/>
            <w:bottom w:val="none" w:sz="0" w:space="0" w:color="auto"/>
            <w:right w:val="none" w:sz="0" w:space="0" w:color="auto"/>
          </w:divBdr>
          <w:divsChild>
            <w:div w:id="1121077125">
              <w:marLeft w:val="255"/>
              <w:marRight w:val="0"/>
              <w:marTop w:val="0"/>
              <w:marBottom w:val="0"/>
              <w:divBdr>
                <w:top w:val="none" w:sz="0" w:space="0" w:color="auto"/>
                <w:left w:val="none" w:sz="0" w:space="0" w:color="auto"/>
                <w:bottom w:val="none" w:sz="0" w:space="0" w:color="auto"/>
                <w:right w:val="none" w:sz="0" w:space="0" w:color="auto"/>
              </w:divBdr>
            </w:div>
          </w:divsChild>
        </w:div>
        <w:div w:id="1910310529">
          <w:marLeft w:val="0"/>
          <w:marRight w:val="0"/>
          <w:marTop w:val="0"/>
          <w:marBottom w:val="0"/>
          <w:divBdr>
            <w:top w:val="none" w:sz="0" w:space="0" w:color="auto"/>
            <w:left w:val="none" w:sz="0" w:space="0" w:color="auto"/>
            <w:bottom w:val="none" w:sz="0" w:space="0" w:color="auto"/>
            <w:right w:val="none" w:sz="0" w:space="0" w:color="auto"/>
          </w:divBdr>
          <w:divsChild>
            <w:div w:id="423379829">
              <w:marLeft w:val="255"/>
              <w:marRight w:val="0"/>
              <w:marTop w:val="0"/>
              <w:marBottom w:val="0"/>
              <w:divBdr>
                <w:top w:val="none" w:sz="0" w:space="0" w:color="auto"/>
                <w:left w:val="none" w:sz="0" w:space="0" w:color="auto"/>
                <w:bottom w:val="none" w:sz="0" w:space="0" w:color="auto"/>
                <w:right w:val="none" w:sz="0" w:space="0" w:color="auto"/>
              </w:divBdr>
            </w:div>
          </w:divsChild>
        </w:div>
        <w:div w:id="841314652">
          <w:marLeft w:val="0"/>
          <w:marRight w:val="0"/>
          <w:marTop w:val="0"/>
          <w:marBottom w:val="0"/>
          <w:divBdr>
            <w:top w:val="none" w:sz="0" w:space="0" w:color="auto"/>
            <w:left w:val="none" w:sz="0" w:space="0" w:color="auto"/>
            <w:bottom w:val="none" w:sz="0" w:space="0" w:color="auto"/>
            <w:right w:val="none" w:sz="0" w:space="0" w:color="auto"/>
          </w:divBdr>
          <w:divsChild>
            <w:div w:id="2047876289">
              <w:marLeft w:val="255"/>
              <w:marRight w:val="0"/>
              <w:marTop w:val="0"/>
              <w:marBottom w:val="0"/>
              <w:divBdr>
                <w:top w:val="none" w:sz="0" w:space="0" w:color="auto"/>
                <w:left w:val="none" w:sz="0" w:space="0" w:color="auto"/>
                <w:bottom w:val="none" w:sz="0" w:space="0" w:color="auto"/>
                <w:right w:val="none" w:sz="0" w:space="0" w:color="auto"/>
              </w:divBdr>
            </w:div>
          </w:divsChild>
        </w:div>
        <w:div w:id="39401262">
          <w:marLeft w:val="0"/>
          <w:marRight w:val="0"/>
          <w:marTop w:val="0"/>
          <w:marBottom w:val="0"/>
          <w:divBdr>
            <w:top w:val="none" w:sz="0" w:space="0" w:color="auto"/>
            <w:left w:val="none" w:sz="0" w:space="0" w:color="auto"/>
            <w:bottom w:val="none" w:sz="0" w:space="0" w:color="auto"/>
            <w:right w:val="none" w:sz="0" w:space="0" w:color="auto"/>
          </w:divBdr>
          <w:divsChild>
            <w:div w:id="15453809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78416594">
      <w:bodyDiv w:val="1"/>
      <w:marLeft w:val="0"/>
      <w:marRight w:val="0"/>
      <w:marTop w:val="0"/>
      <w:marBottom w:val="0"/>
      <w:divBdr>
        <w:top w:val="none" w:sz="0" w:space="0" w:color="auto"/>
        <w:left w:val="none" w:sz="0" w:space="0" w:color="auto"/>
        <w:bottom w:val="none" w:sz="0" w:space="0" w:color="auto"/>
        <w:right w:val="none" w:sz="0" w:space="0" w:color="auto"/>
      </w:divBdr>
      <w:divsChild>
        <w:div w:id="1864049836">
          <w:marLeft w:val="0"/>
          <w:marRight w:val="0"/>
          <w:marTop w:val="105"/>
          <w:marBottom w:val="0"/>
          <w:divBdr>
            <w:top w:val="none" w:sz="0" w:space="0" w:color="auto"/>
            <w:left w:val="none" w:sz="0" w:space="0" w:color="auto"/>
            <w:bottom w:val="none" w:sz="0" w:space="0" w:color="auto"/>
            <w:right w:val="none" w:sz="0" w:space="0" w:color="auto"/>
          </w:divBdr>
        </w:div>
        <w:div w:id="1067147318">
          <w:marLeft w:val="0"/>
          <w:marRight w:val="0"/>
          <w:marTop w:val="0"/>
          <w:marBottom w:val="0"/>
          <w:divBdr>
            <w:top w:val="none" w:sz="0" w:space="0" w:color="auto"/>
            <w:left w:val="none" w:sz="0" w:space="0" w:color="auto"/>
            <w:bottom w:val="none" w:sz="0" w:space="0" w:color="auto"/>
            <w:right w:val="none" w:sz="0" w:space="0" w:color="auto"/>
          </w:divBdr>
          <w:divsChild>
            <w:div w:id="1638216339">
              <w:marLeft w:val="255"/>
              <w:marRight w:val="0"/>
              <w:marTop w:val="0"/>
              <w:marBottom w:val="0"/>
              <w:divBdr>
                <w:top w:val="none" w:sz="0" w:space="0" w:color="auto"/>
                <w:left w:val="none" w:sz="0" w:space="0" w:color="auto"/>
                <w:bottom w:val="none" w:sz="0" w:space="0" w:color="auto"/>
                <w:right w:val="none" w:sz="0" w:space="0" w:color="auto"/>
              </w:divBdr>
            </w:div>
          </w:divsChild>
        </w:div>
        <w:div w:id="1649163127">
          <w:marLeft w:val="0"/>
          <w:marRight w:val="0"/>
          <w:marTop w:val="0"/>
          <w:marBottom w:val="0"/>
          <w:divBdr>
            <w:top w:val="none" w:sz="0" w:space="0" w:color="auto"/>
            <w:left w:val="none" w:sz="0" w:space="0" w:color="auto"/>
            <w:bottom w:val="none" w:sz="0" w:space="0" w:color="auto"/>
            <w:right w:val="none" w:sz="0" w:space="0" w:color="auto"/>
          </w:divBdr>
          <w:divsChild>
            <w:div w:id="389427536">
              <w:marLeft w:val="255"/>
              <w:marRight w:val="0"/>
              <w:marTop w:val="0"/>
              <w:marBottom w:val="0"/>
              <w:divBdr>
                <w:top w:val="none" w:sz="0" w:space="0" w:color="auto"/>
                <w:left w:val="none" w:sz="0" w:space="0" w:color="auto"/>
                <w:bottom w:val="none" w:sz="0" w:space="0" w:color="auto"/>
                <w:right w:val="none" w:sz="0" w:space="0" w:color="auto"/>
              </w:divBdr>
            </w:div>
          </w:divsChild>
        </w:div>
        <w:div w:id="494347355">
          <w:marLeft w:val="0"/>
          <w:marRight w:val="0"/>
          <w:marTop w:val="0"/>
          <w:marBottom w:val="0"/>
          <w:divBdr>
            <w:top w:val="none" w:sz="0" w:space="0" w:color="auto"/>
            <w:left w:val="none" w:sz="0" w:space="0" w:color="auto"/>
            <w:bottom w:val="none" w:sz="0" w:space="0" w:color="auto"/>
            <w:right w:val="none" w:sz="0" w:space="0" w:color="auto"/>
          </w:divBdr>
          <w:divsChild>
            <w:div w:id="1270048419">
              <w:marLeft w:val="255"/>
              <w:marRight w:val="0"/>
              <w:marTop w:val="0"/>
              <w:marBottom w:val="0"/>
              <w:divBdr>
                <w:top w:val="none" w:sz="0" w:space="0" w:color="auto"/>
                <w:left w:val="none" w:sz="0" w:space="0" w:color="auto"/>
                <w:bottom w:val="none" w:sz="0" w:space="0" w:color="auto"/>
                <w:right w:val="none" w:sz="0" w:space="0" w:color="auto"/>
              </w:divBdr>
            </w:div>
          </w:divsChild>
        </w:div>
        <w:div w:id="1753041064">
          <w:marLeft w:val="0"/>
          <w:marRight w:val="0"/>
          <w:marTop w:val="0"/>
          <w:marBottom w:val="0"/>
          <w:divBdr>
            <w:top w:val="none" w:sz="0" w:space="0" w:color="auto"/>
            <w:left w:val="none" w:sz="0" w:space="0" w:color="auto"/>
            <w:bottom w:val="none" w:sz="0" w:space="0" w:color="auto"/>
            <w:right w:val="none" w:sz="0" w:space="0" w:color="auto"/>
          </w:divBdr>
          <w:divsChild>
            <w:div w:id="148407863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91402099">
      <w:bodyDiv w:val="1"/>
      <w:marLeft w:val="0"/>
      <w:marRight w:val="0"/>
      <w:marTop w:val="0"/>
      <w:marBottom w:val="0"/>
      <w:divBdr>
        <w:top w:val="none" w:sz="0" w:space="0" w:color="auto"/>
        <w:left w:val="none" w:sz="0" w:space="0" w:color="auto"/>
        <w:bottom w:val="none" w:sz="0" w:space="0" w:color="auto"/>
        <w:right w:val="none" w:sz="0" w:space="0" w:color="auto"/>
      </w:divBdr>
      <w:divsChild>
        <w:div w:id="155729086">
          <w:marLeft w:val="0"/>
          <w:marRight w:val="0"/>
          <w:marTop w:val="105"/>
          <w:marBottom w:val="0"/>
          <w:divBdr>
            <w:top w:val="none" w:sz="0" w:space="0" w:color="auto"/>
            <w:left w:val="none" w:sz="0" w:space="0" w:color="auto"/>
            <w:bottom w:val="none" w:sz="0" w:space="0" w:color="auto"/>
            <w:right w:val="none" w:sz="0" w:space="0" w:color="auto"/>
          </w:divBdr>
        </w:div>
        <w:div w:id="1270161644">
          <w:marLeft w:val="0"/>
          <w:marRight w:val="0"/>
          <w:marTop w:val="0"/>
          <w:marBottom w:val="0"/>
          <w:divBdr>
            <w:top w:val="none" w:sz="0" w:space="0" w:color="auto"/>
            <w:left w:val="none" w:sz="0" w:space="0" w:color="auto"/>
            <w:bottom w:val="none" w:sz="0" w:space="0" w:color="auto"/>
            <w:right w:val="none" w:sz="0" w:space="0" w:color="auto"/>
          </w:divBdr>
          <w:divsChild>
            <w:div w:id="1439636771">
              <w:marLeft w:val="255"/>
              <w:marRight w:val="0"/>
              <w:marTop w:val="0"/>
              <w:marBottom w:val="0"/>
              <w:divBdr>
                <w:top w:val="none" w:sz="0" w:space="0" w:color="auto"/>
                <w:left w:val="none" w:sz="0" w:space="0" w:color="auto"/>
                <w:bottom w:val="none" w:sz="0" w:space="0" w:color="auto"/>
                <w:right w:val="none" w:sz="0" w:space="0" w:color="auto"/>
              </w:divBdr>
            </w:div>
          </w:divsChild>
        </w:div>
        <w:div w:id="433940709">
          <w:marLeft w:val="0"/>
          <w:marRight w:val="0"/>
          <w:marTop w:val="0"/>
          <w:marBottom w:val="0"/>
          <w:divBdr>
            <w:top w:val="none" w:sz="0" w:space="0" w:color="auto"/>
            <w:left w:val="none" w:sz="0" w:space="0" w:color="auto"/>
            <w:bottom w:val="none" w:sz="0" w:space="0" w:color="auto"/>
            <w:right w:val="none" w:sz="0" w:space="0" w:color="auto"/>
          </w:divBdr>
          <w:divsChild>
            <w:div w:id="2098791919">
              <w:marLeft w:val="255"/>
              <w:marRight w:val="0"/>
              <w:marTop w:val="0"/>
              <w:marBottom w:val="0"/>
              <w:divBdr>
                <w:top w:val="none" w:sz="0" w:space="0" w:color="auto"/>
                <w:left w:val="none" w:sz="0" w:space="0" w:color="auto"/>
                <w:bottom w:val="none" w:sz="0" w:space="0" w:color="auto"/>
                <w:right w:val="none" w:sz="0" w:space="0" w:color="auto"/>
              </w:divBdr>
            </w:div>
          </w:divsChild>
        </w:div>
        <w:div w:id="283315614">
          <w:marLeft w:val="0"/>
          <w:marRight w:val="0"/>
          <w:marTop w:val="0"/>
          <w:marBottom w:val="0"/>
          <w:divBdr>
            <w:top w:val="none" w:sz="0" w:space="0" w:color="auto"/>
            <w:left w:val="none" w:sz="0" w:space="0" w:color="auto"/>
            <w:bottom w:val="none" w:sz="0" w:space="0" w:color="auto"/>
            <w:right w:val="none" w:sz="0" w:space="0" w:color="auto"/>
          </w:divBdr>
          <w:divsChild>
            <w:div w:id="1368065995">
              <w:marLeft w:val="255"/>
              <w:marRight w:val="0"/>
              <w:marTop w:val="0"/>
              <w:marBottom w:val="0"/>
              <w:divBdr>
                <w:top w:val="none" w:sz="0" w:space="0" w:color="auto"/>
                <w:left w:val="none" w:sz="0" w:space="0" w:color="auto"/>
                <w:bottom w:val="none" w:sz="0" w:space="0" w:color="auto"/>
                <w:right w:val="none" w:sz="0" w:space="0" w:color="auto"/>
              </w:divBdr>
            </w:div>
          </w:divsChild>
        </w:div>
        <w:div w:id="2087260264">
          <w:marLeft w:val="0"/>
          <w:marRight w:val="0"/>
          <w:marTop w:val="0"/>
          <w:marBottom w:val="0"/>
          <w:divBdr>
            <w:top w:val="none" w:sz="0" w:space="0" w:color="auto"/>
            <w:left w:val="none" w:sz="0" w:space="0" w:color="auto"/>
            <w:bottom w:val="none" w:sz="0" w:space="0" w:color="auto"/>
            <w:right w:val="none" w:sz="0" w:space="0" w:color="auto"/>
          </w:divBdr>
          <w:divsChild>
            <w:div w:id="1634747283">
              <w:marLeft w:val="255"/>
              <w:marRight w:val="0"/>
              <w:marTop w:val="0"/>
              <w:marBottom w:val="0"/>
              <w:divBdr>
                <w:top w:val="none" w:sz="0" w:space="0" w:color="auto"/>
                <w:left w:val="none" w:sz="0" w:space="0" w:color="auto"/>
                <w:bottom w:val="none" w:sz="0" w:space="0" w:color="auto"/>
                <w:right w:val="none" w:sz="0" w:space="0" w:color="auto"/>
              </w:divBdr>
            </w:div>
          </w:divsChild>
        </w:div>
        <w:div w:id="722798162">
          <w:marLeft w:val="0"/>
          <w:marRight w:val="0"/>
          <w:marTop w:val="0"/>
          <w:marBottom w:val="0"/>
          <w:divBdr>
            <w:top w:val="none" w:sz="0" w:space="0" w:color="auto"/>
            <w:left w:val="none" w:sz="0" w:space="0" w:color="auto"/>
            <w:bottom w:val="none" w:sz="0" w:space="0" w:color="auto"/>
            <w:right w:val="none" w:sz="0" w:space="0" w:color="auto"/>
          </w:divBdr>
          <w:divsChild>
            <w:div w:id="16789961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14843183">
      <w:bodyDiv w:val="1"/>
      <w:marLeft w:val="0"/>
      <w:marRight w:val="0"/>
      <w:marTop w:val="0"/>
      <w:marBottom w:val="0"/>
      <w:divBdr>
        <w:top w:val="none" w:sz="0" w:space="0" w:color="auto"/>
        <w:left w:val="none" w:sz="0" w:space="0" w:color="auto"/>
        <w:bottom w:val="none" w:sz="0" w:space="0" w:color="auto"/>
        <w:right w:val="none" w:sz="0" w:space="0" w:color="auto"/>
      </w:divBdr>
    </w:div>
    <w:div w:id="2022975686">
      <w:bodyDiv w:val="1"/>
      <w:marLeft w:val="0"/>
      <w:marRight w:val="0"/>
      <w:marTop w:val="0"/>
      <w:marBottom w:val="0"/>
      <w:divBdr>
        <w:top w:val="none" w:sz="0" w:space="0" w:color="auto"/>
        <w:left w:val="none" w:sz="0" w:space="0" w:color="auto"/>
        <w:bottom w:val="none" w:sz="0" w:space="0" w:color="auto"/>
        <w:right w:val="none" w:sz="0" w:space="0" w:color="auto"/>
      </w:divBdr>
    </w:div>
    <w:div w:id="2033652743">
      <w:bodyDiv w:val="1"/>
      <w:marLeft w:val="0"/>
      <w:marRight w:val="0"/>
      <w:marTop w:val="0"/>
      <w:marBottom w:val="0"/>
      <w:divBdr>
        <w:top w:val="none" w:sz="0" w:space="0" w:color="auto"/>
        <w:left w:val="none" w:sz="0" w:space="0" w:color="auto"/>
        <w:bottom w:val="none" w:sz="0" w:space="0" w:color="auto"/>
        <w:right w:val="none" w:sz="0" w:space="0" w:color="auto"/>
      </w:divBdr>
      <w:divsChild>
        <w:div w:id="867454838">
          <w:marLeft w:val="0"/>
          <w:marRight w:val="0"/>
          <w:marTop w:val="0"/>
          <w:marBottom w:val="0"/>
          <w:divBdr>
            <w:top w:val="none" w:sz="0" w:space="0" w:color="auto"/>
            <w:left w:val="none" w:sz="0" w:space="0" w:color="auto"/>
            <w:bottom w:val="none" w:sz="0" w:space="0" w:color="auto"/>
            <w:right w:val="none" w:sz="0" w:space="0" w:color="auto"/>
          </w:divBdr>
          <w:divsChild>
            <w:div w:id="2111969827">
              <w:marLeft w:val="0"/>
              <w:marRight w:val="0"/>
              <w:marTop w:val="0"/>
              <w:marBottom w:val="0"/>
              <w:divBdr>
                <w:top w:val="none" w:sz="0" w:space="0" w:color="auto"/>
                <w:left w:val="none" w:sz="0" w:space="0" w:color="auto"/>
                <w:bottom w:val="none" w:sz="0" w:space="0" w:color="auto"/>
                <w:right w:val="none" w:sz="0" w:space="0" w:color="auto"/>
              </w:divBdr>
              <w:divsChild>
                <w:div w:id="849417180">
                  <w:marLeft w:val="0"/>
                  <w:marRight w:val="0"/>
                  <w:marTop w:val="0"/>
                  <w:marBottom w:val="0"/>
                  <w:divBdr>
                    <w:top w:val="none" w:sz="0" w:space="0" w:color="auto"/>
                    <w:left w:val="none" w:sz="0" w:space="0" w:color="auto"/>
                    <w:bottom w:val="none" w:sz="0" w:space="0" w:color="auto"/>
                    <w:right w:val="none" w:sz="0" w:space="0" w:color="auto"/>
                  </w:divBdr>
                  <w:divsChild>
                    <w:div w:id="54206898">
                      <w:marLeft w:val="0"/>
                      <w:marRight w:val="0"/>
                      <w:marTop w:val="0"/>
                      <w:marBottom w:val="0"/>
                      <w:divBdr>
                        <w:top w:val="none" w:sz="0" w:space="0" w:color="auto"/>
                        <w:left w:val="none" w:sz="0" w:space="0" w:color="auto"/>
                        <w:bottom w:val="none" w:sz="0" w:space="0" w:color="auto"/>
                        <w:right w:val="none" w:sz="0" w:space="0" w:color="auto"/>
                      </w:divBdr>
                      <w:divsChild>
                        <w:div w:id="747731776">
                          <w:marLeft w:val="0"/>
                          <w:marRight w:val="0"/>
                          <w:marTop w:val="0"/>
                          <w:marBottom w:val="0"/>
                          <w:divBdr>
                            <w:top w:val="none" w:sz="0" w:space="0" w:color="auto"/>
                            <w:left w:val="none" w:sz="0" w:space="0" w:color="auto"/>
                            <w:bottom w:val="none" w:sz="0" w:space="0" w:color="auto"/>
                            <w:right w:val="none" w:sz="0" w:space="0" w:color="auto"/>
                          </w:divBdr>
                          <w:divsChild>
                            <w:div w:id="1691297789">
                              <w:marLeft w:val="0"/>
                              <w:marRight w:val="0"/>
                              <w:marTop w:val="0"/>
                              <w:marBottom w:val="0"/>
                              <w:divBdr>
                                <w:top w:val="none" w:sz="0" w:space="0" w:color="auto"/>
                                <w:left w:val="none" w:sz="0" w:space="0" w:color="auto"/>
                                <w:bottom w:val="none" w:sz="0" w:space="0" w:color="auto"/>
                                <w:right w:val="none" w:sz="0" w:space="0" w:color="auto"/>
                              </w:divBdr>
                              <w:divsChild>
                                <w:div w:id="1950813798">
                                  <w:marLeft w:val="0"/>
                                  <w:marRight w:val="0"/>
                                  <w:marTop w:val="0"/>
                                  <w:marBottom w:val="0"/>
                                  <w:divBdr>
                                    <w:top w:val="none" w:sz="0" w:space="0" w:color="auto"/>
                                    <w:left w:val="none" w:sz="0" w:space="0" w:color="auto"/>
                                    <w:bottom w:val="none" w:sz="0" w:space="0" w:color="auto"/>
                                    <w:right w:val="none" w:sz="0" w:space="0" w:color="auto"/>
                                  </w:divBdr>
                                  <w:divsChild>
                                    <w:div w:id="1912620463">
                                      <w:marLeft w:val="0"/>
                                      <w:marRight w:val="0"/>
                                      <w:marTop w:val="0"/>
                                      <w:marBottom w:val="0"/>
                                      <w:divBdr>
                                        <w:top w:val="none" w:sz="0" w:space="0" w:color="auto"/>
                                        <w:left w:val="none" w:sz="0" w:space="0" w:color="auto"/>
                                        <w:bottom w:val="none" w:sz="0" w:space="0" w:color="auto"/>
                                        <w:right w:val="none" w:sz="0" w:space="0" w:color="auto"/>
                                      </w:divBdr>
                                      <w:divsChild>
                                        <w:div w:id="1696928285">
                                          <w:marLeft w:val="0"/>
                                          <w:marRight w:val="0"/>
                                          <w:marTop w:val="0"/>
                                          <w:marBottom w:val="0"/>
                                          <w:divBdr>
                                            <w:top w:val="none" w:sz="0" w:space="0" w:color="auto"/>
                                            <w:left w:val="none" w:sz="0" w:space="0" w:color="auto"/>
                                            <w:bottom w:val="none" w:sz="0" w:space="0" w:color="auto"/>
                                            <w:right w:val="none" w:sz="0" w:space="0" w:color="auto"/>
                                          </w:divBdr>
                                          <w:divsChild>
                                            <w:div w:id="9843585">
                                              <w:marLeft w:val="0"/>
                                              <w:marRight w:val="0"/>
                                              <w:marTop w:val="0"/>
                                              <w:marBottom w:val="0"/>
                                              <w:divBdr>
                                                <w:top w:val="none" w:sz="0" w:space="0" w:color="auto"/>
                                                <w:left w:val="none" w:sz="0" w:space="0" w:color="auto"/>
                                                <w:bottom w:val="none" w:sz="0" w:space="0" w:color="auto"/>
                                                <w:right w:val="none" w:sz="0" w:space="0" w:color="auto"/>
                                              </w:divBdr>
                                              <w:divsChild>
                                                <w:div w:id="528640748">
                                                  <w:marLeft w:val="0"/>
                                                  <w:marRight w:val="0"/>
                                                  <w:marTop w:val="0"/>
                                                  <w:marBottom w:val="0"/>
                                                  <w:divBdr>
                                                    <w:top w:val="none" w:sz="0" w:space="0" w:color="auto"/>
                                                    <w:left w:val="none" w:sz="0" w:space="0" w:color="auto"/>
                                                    <w:bottom w:val="none" w:sz="0" w:space="0" w:color="auto"/>
                                                    <w:right w:val="none" w:sz="0" w:space="0" w:color="auto"/>
                                                  </w:divBdr>
                                                  <w:divsChild>
                                                    <w:div w:id="207112228">
                                                      <w:marLeft w:val="0"/>
                                                      <w:marRight w:val="0"/>
                                                      <w:marTop w:val="0"/>
                                                      <w:marBottom w:val="0"/>
                                                      <w:divBdr>
                                                        <w:top w:val="none" w:sz="0" w:space="0" w:color="auto"/>
                                                        <w:left w:val="none" w:sz="0" w:space="0" w:color="auto"/>
                                                        <w:bottom w:val="none" w:sz="0" w:space="0" w:color="auto"/>
                                                        <w:right w:val="none" w:sz="0" w:space="0" w:color="auto"/>
                                                      </w:divBdr>
                                                      <w:divsChild>
                                                        <w:div w:id="1766414422">
                                                          <w:marLeft w:val="0"/>
                                                          <w:marRight w:val="0"/>
                                                          <w:marTop w:val="0"/>
                                                          <w:marBottom w:val="0"/>
                                                          <w:divBdr>
                                                            <w:top w:val="none" w:sz="0" w:space="0" w:color="auto"/>
                                                            <w:left w:val="none" w:sz="0" w:space="0" w:color="auto"/>
                                                            <w:bottom w:val="none" w:sz="0" w:space="0" w:color="auto"/>
                                                            <w:right w:val="none" w:sz="0" w:space="0" w:color="auto"/>
                                                          </w:divBdr>
                                                          <w:divsChild>
                                                            <w:div w:id="20471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086683">
                                                      <w:marLeft w:val="0"/>
                                                      <w:marRight w:val="0"/>
                                                      <w:marTop w:val="0"/>
                                                      <w:marBottom w:val="0"/>
                                                      <w:divBdr>
                                                        <w:top w:val="none" w:sz="0" w:space="0" w:color="auto"/>
                                                        <w:left w:val="none" w:sz="0" w:space="0" w:color="auto"/>
                                                        <w:bottom w:val="none" w:sz="0" w:space="0" w:color="auto"/>
                                                        <w:right w:val="none" w:sz="0" w:space="0" w:color="auto"/>
                                                      </w:divBdr>
                                                    </w:div>
                                                    <w:div w:id="1188325393">
                                                      <w:marLeft w:val="0"/>
                                                      <w:marRight w:val="0"/>
                                                      <w:marTop w:val="0"/>
                                                      <w:marBottom w:val="0"/>
                                                      <w:divBdr>
                                                        <w:top w:val="none" w:sz="0" w:space="0" w:color="auto"/>
                                                        <w:left w:val="none" w:sz="0" w:space="0" w:color="auto"/>
                                                        <w:bottom w:val="none" w:sz="0" w:space="0" w:color="auto"/>
                                                        <w:right w:val="none" w:sz="0" w:space="0" w:color="auto"/>
                                                      </w:divBdr>
                                                      <w:divsChild>
                                                        <w:div w:id="858280864">
                                                          <w:marLeft w:val="0"/>
                                                          <w:marRight w:val="0"/>
                                                          <w:marTop w:val="0"/>
                                                          <w:marBottom w:val="0"/>
                                                          <w:divBdr>
                                                            <w:top w:val="none" w:sz="0" w:space="0" w:color="auto"/>
                                                            <w:left w:val="none" w:sz="0" w:space="0" w:color="auto"/>
                                                            <w:bottom w:val="none" w:sz="0" w:space="0" w:color="auto"/>
                                                            <w:right w:val="none" w:sz="0" w:space="0" w:color="auto"/>
                                                          </w:divBdr>
                                                          <w:divsChild>
                                                            <w:div w:id="5954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1408">
                                                      <w:marLeft w:val="0"/>
                                                      <w:marRight w:val="0"/>
                                                      <w:marTop w:val="0"/>
                                                      <w:marBottom w:val="0"/>
                                                      <w:divBdr>
                                                        <w:top w:val="none" w:sz="0" w:space="0" w:color="auto"/>
                                                        <w:left w:val="none" w:sz="0" w:space="0" w:color="auto"/>
                                                        <w:bottom w:val="none" w:sz="0" w:space="0" w:color="auto"/>
                                                        <w:right w:val="none" w:sz="0" w:space="0" w:color="auto"/>
                                                      </w:divBdr>
                                                      <w:divsChild>
                                                        <w:div w:id="18041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36034295">
      <w:bodyDiv w:val="1"/>
      <w:marLeft w:val="0"/>
      <w:marRight w:val="0"/>
      <w:marTop w:val="0"/>
      <w:marBottom w:val="0"/>
      <w:divBdr>
        <w:top w:val="none" w:sz="0" w:space="0" w:color="auto"/>
        <w:left w:val="none" w:sz="0" w:space="0" w:color="auto"/>
        <w:bottom w:val="none" w:sz="0" w:space="0" w:color="auto"/>
        <w:right w:val="none" w:sz="0" w:space="0" w:color="auto"/>
      </w:divBdr>
      <w:divsChild>
        <w:div w:id="19624091">
          <w:marLeft w:val="0"/>
          <w:marRight w:val="0"/>
          <w:marTop w:val="105"/>
          <w:marBottom w:val="0"/>
          <w:divBdr>
            <w:top w:val="none" w:sz="0" w:space="0" w:color="auto"/>
            <w:left w:val="none" w:sz="0" w:space="0" w:color="auto"/>
            <w:bottom w:val="none" w:sz="0" w:space="0" w:color="auto"/>
            <w:right w:val="none" w:sz="0" w:space="0" w:color="auto"/>
          </w:divBdr>
        </w:div>
        <w:div w:id="1705329953">
          <w:marLeft w:val="0"/>
          <w:marRight w:val="0"/>
          <w:marTop w:val="0"/>
          <w:marBottom w:val="0"/>
          <w:divBdr>
            <w:top w:val="none" w:sz="0" w:space="0" w:color="auto"/>
            <w:left w:val="none" w:sz="0" w:space="0" w:color="auto"/>
            <w:bottom w:val="none" w:sz="0" w:space="0" w:color="auto"/>
            <w:right w:val="none" w:sz="0" w:space="0" w:color="auto"/>
          </w:divBdr>
          <w:divsChild>
            <w:div w:id="423692431">
              <w:marLeft w:val="255"/>
              <w:marRight w:val="0"/>
              <w:marTop w:val="0"/>
              <w:marBottom w:val="0"/>
              <w:divBdr>
                <w:top w:val="none" w:sz="0" w:space="0" w:color="auto"/>
                <w:left w:val="none" w:sz="0" w:space="0" w:color="auto"/>
                <w:bottom w:val="none" w:sz="0" w:space="0" w:color="auto"/>
                <w:right w:val="none" w:sz="0" w:space="0" w:color="auto"/>
              </w:divBdr>
            </w:div>
          </w:divsChild>
        </w:div>
        <w:div w:id="534076185">
          <w:marLeft w:val="0"/>
          <w:marRight w:val="0"/>
          <w:marTop w:val="0"/>
          <w:marBottom w:val="0"/>
          <w:divBdr>
            <w:top w:val="none" w:sz="0" w:space="0" w:color="auto"/>
            <w:left w:val="none" w:sz="0" w:space="0" w:color="auto"/>
            <w:bottom w:val="none" w:sz="0" w:space="0" w:color="auto"/>
            <w:right w:val="none" w:sz="0" w:space="0" w:color="auto"/>
          </w:divBdr>
          <w:divsChild>
            <w:div w:id="41755552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57310683">
      <w:bodyDiv w:val="1"/>
      <w:marLeft w:val="0"/>
      <w:marRight w:val="0"/>
      <w:marTop w:val="0"/>
      <w:marBottom w:val="0"/>
      <w:divBdr>
        <w:top w:val="none" w:sz="0" w:space="0" w:color="auto"/>
        <w:left w:val="none" w:sz="0" w:space="0" w:color="auto"/>
        <w:bottom w:val="none" w:sz="0" w:space="0" w:color="auto"/>
        <w:right w:val="none" w:sz="0" w:space="0" w:color="auto"/>
      </w:divBdr>
    </w:div>
    <w:div w:id="2079396326">
      <w:bodyDiv w:val="1"/>
      <w:marLeft w:val="0"/>
      <w:marRight w:val="0"/>
      <w:marTop w:val="0"/>
      <w:marBottom w:val="0"/>
      <w:divBdr>
        <w:top w:val="none" w:sz="0" w:space="0" w:color="auto"/>
        <w:left w:val="none" w:sz="0" w:space="0" w:color="auto"/>
        <w:bottom w:val="none" w:sz="0" w:space="0" w:color="auto"/>
        <w:right w:val="none" w:sz="0" w:space="0" w:color="auto"/>
      </w:divBdr>
      <w:divsChild>
        <w:div w:id="1052731535">
          <w:marLeft w:val="0"/>
          <w:marRight w:val="0"/>
          <w:marTop w:val="105"/>
          <w:marBottom w:val="0"/>
          <w:divBdr>
            <w:top w:val="none" w:sz="0" w:space="0" w:color="auto"/>
            <w:left w:val="none" w:sz="0" w:space="0" w:color="auto"/>
            <w:bottom w:val="none" w:sz="0" w:space="0" w:color="auto"/>
            <w:right w:val="none" w:sz="0" w:space="0" w:color="auto"/>
          </w:divBdr>
        </w:div>
        <w:div w:id="121655431">
          <w:marLeft w:val="0"/>
          <w:marRight w:val="0"/>
          <w:marTop w:val="0"/>
          <w:marBottom w:val="0"/>
          <w:divBdr>
            <w:top w:val="none" w:sz="0" w:space="0" w:color="auto"/>
            <w:left w:val="none" w:sz="0" w:space="0" w:color="auto"/>
            <w:bottom w:val="none" w:sz="0" w:space="0" w:color="auto"/>
            <w:right w:val="none" w:sz="0" w:space="0" w:color="auto"/>
          </w:divBdr>
          <w:divsChild>
            <w:div w:id="1686783211">
              <w:marLeft w:val="255"/>
              <w:marRight w:val="0"/>
              <w:marTop w:val="0"/>
              <w:marBottom w:val="0"/>
              <w:divBdr>
                <w:top w:val="none" w:sz="0" w:space="0" w:color="auto"/>
                <w:left w:val="none" w:sz="0" w:space="0" w:color="auto"/>
                <w:bottom w:val="none" w:sz="0" w:space="0" w:color="auto"/>
                <w:right w:val="none" w:sz="0" w:space="0" w:color="auto"/>
              </w:divBdr>
            </w:div>
          </w:divsChild>
        </w:div>
        <w:div w:id="2065760574">
          <w:marLeft w:val="0"/>
          <w:marRight w:val="0"/>
          <w:marTop w:val="0"/>
          <w:marBottom w:val="0"/>
          <w:divBdr>
            <w:top w:val="none" w:sz="0" w:space="0" w:color="auto"/>
            <w:left w:val="none" w:sz="0" w:space="0" w:color="auto"/>
            <w:bottom w:val="none" w:sz="0" w:space="0" w:color="auto"/>
            <w:right w:val="none" w:sz="0" w:space="0" w:color="auto"/>
          </w:divBdr>
          <w:divsChild>
            <w:div w:id="1849099437">
              <w:marLeft w:val="255"/>
              <w:marRight w:val="0"/>
              <w:marTop w:val="0"/>
              <w:marBottom w:val="0"/>
              <w:divBdr>
                <w:top w:val="none" w:sz="0" w:space="0" w:color="auto"/>
                <w:left w:val="none" w:sz="0" w:space="0" w:color="auto"/>
                <w:bottom w:val="none" w:sz="0" w:space="0" w:color="auto"/>
                <w:right w:val="none" w:sz="0" w:space="0" w:color="auto"/>
              </w:divBdr>
            </w:div>
          </w:divsChild>
        </w:div>
        <w:div w:id="1531527090">
          <w:marLeft w:val="0"/>
          <w:marRight w:val="0"/>
          <w:marTop w:val="0"/>
          <w:marBottom w:val="0"/>
          <w:divBdr>
            <w:top w:val="none" w:sz="0" w:space="0" w:color="auto"/>
            <w:left w:val="none" w:sz="0" w:space="0" w:color="auto"/>
            <w:bottom w:val="none" w:sz="0" w:space="0" w:color="auto"/>
            <w:right w:val="none" w:sz="0" w:space="0" w:color="auto"/>
          </w:divBdr>
          <w:divsChild>
            <w:div w:id="647437727">
              <w:marLeft w:val="255"/>
              <w:marRight w:val="0"/>
              <w:marTop w:val="0"/>
              <w:marBottom w:val="0"/>
              <w:divBdr>
                <w:top w:val="none" w:sz="0" w:space="0" w:color="auto"/>
                <w:left w:val="none" w:sz="0" w:space="0" w:color="auto"/>
                <w:bottom w:val="none" w:sz="0" w:space="0" w:color="auto"/>
                <w:right w:val="none" w:sz="0" w:space="0" w:color="auto"/>
              </w:divBdr>
            </w:div>
          </w:divsChild>
        </w:div>
        <w:div w:id="1627082494">
          <w:marLeft w:val="0"/>
          <w:marRight w:val="0"/>
          <w:marTop w:val="0"/>
          <w:marBottom w:val="0"/>
          <w:divBdr>
            <w:top w:val="none" w:sz="0" w:space="0" w:color="auto"/>
            <w:left w:val="none" w:sz="0" w:space="0" w:color="auto"/>
            <w:bottom w:val="none" w:sz="0" w:space="0" w:color="auto"/>
            <w:right w:val="none" w:sz="0" w:space="0" w:color="auto"/>
          </w:divBdr>
          <w:divsChild>
            <w:div w:id="100547575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85906297">
      <w:bodyDiv w:val="1"/>
      <w:marLeft w:val="0"/>
      <w:marRight w:val="0"/>
      <w:marTop w:val="0"/>
      <w:marBottom w:val="0"/>
      <w:divBdr>
        <w:top w:val="none" w:sz="0" w:space="0" w:color="auto"/>
        <w:left w:val="none" w:sz="0" w:space="0" w:color="auto"/>
        <w:bottom w:val="none" w:sz="0" w:space="0" w:color="auto"/>
        <w:right w:val="none" w:sz="0" w:space="0" w:color="auto"/>
      </w:divBdr>
      <w:divsChild>
        <w:div w:id="959411876">
          <w:marLeft w:val="0"/>
          <w:marRight w:val="0"/>
          <w:marTop w:val="105"/>
          <w:marBottom w:val="0"/>
          <w:divBdr>
            <w:top w:val="none" w:sz="0" w:space="0" w:color="auto"/>
            <w:left w:val="none" w:sz="0" w:space="0" w:color="auto"/>
            <w:bottom w:val="none" w:sz="0" w:space="0" w:color="auto"/>
            <w:right w:val="none" w:sz="0" w:space="0" w:color="auto"/>
          </w:divBdr>
        </w:div>
        <w:div w:id="94327882">
          <w:marLeft w:val="0"/>
          <w:marRight w:val="0"/>
          <w:marTop w:val="0"/>
          <w:marBottom w:val="0"/>
          <w:divBdr>
            <w:top w:val="none" w:sz="0" w:space="0" w:color="auto"/>
            <w:left w:val="none" w:sz="0" w:space="0" w:color="auto"/>
            <w:bottom w:val="none" w:sz="0" w:space="0" w:color="auto"/>
            <w:right w:val="none" w:sz="0" w:space="0" w:color="auto"/>
          </w:divBdr>
          <w:divsChild>
            <w:div w:id="583493426">
              <w:marLeft w:val="255"/>
              <w:marRight w:val="0"/>
              <w:marTop w:val="0"/>
              <w:marBottom w:val="0"/>
              <w:divBdr>
                <w:top w:val="none" w:sz="0" w:space="0" w:color="auto"/>
                <w:left w:val="none" w:sz="0" w:space="0" w:color="auto"/>
                <w:bottom w:val="none" w:sz="0" w:space="0" w:color="auto"/>
                <w:right w:val="none" w:sz="0" w:space="0" w:color="auto"/>
              </w:divBdr>
            </w:div>
          </w:divsChild>
        </w:div>
        <w:div w:id="301235057">
          <w:marLeft w:val="0"/>
          <w:marRight w:val="0"/>
          <w:marTop w:val="0"/>
          <w:marBottom w:val="0"/>
          <w:divBdr>
            <w:top w:val="none" w:sz="0" w:space="0" w:color="auto"/>
            <w:left w:val="none" w:sz="0" w:space="0" w:color="auto"/>
            <w:bottom w:val="none" w:sz="0" w:space="0" w:color="auto"/>
            <w:right w:val="none" w:sz="0" w:space="0" w:color="auto"/>
          </w:divBdr>
          <w:divsChild>
            <w:div w:id="717126265">
              <w:marLeft w:val="255"/>
              <w:marRight w:val="0"/>
              <w:marTop w:val="0"/>
              <w:marBottom w:val="0"/>
              <w:divBdr>
                <w:top w:val="none" w:sz="0" w:space="0" w:color="auto"/>
                <w:left w:val="none" w:sz="0" w:space="0" w:color="auto"/>
                <w:bottom w:val="none" w:sz="0" w:space="0" w:color="auto"/>
                <w:right w:val="none" w:sz="0" w:space="0" w:color="auto"/>
              </w:divBdr>
            </w:div>
          </w:divsChild>
        </w:div>
        <w:div w:id="1730807036">
          <w:marLeft w:val="0"/>
          <w:marRight w:val="0"/>
          <w:marTop w:val="0"/>
          <w:marBottom w:val="0"/>
          <w:divBdr>
            <w:top w:val="none" w:sz="0" w:space="0" w:color="auto"/>
            <w:left w:val="none" w:sz="0" w:space="0" w:color="auto"/>
            <w:bottom w:val="none" w:sz="0" w:space="0" w:color="auto"/>
            <w:right w:val="none" w:sz="0" w:space="0" w:color="auto"/>
          </w:divBdr>
          <w:divsChild>
            <w:div w:id="1295139414">
              <w:marLeft w:val="255"/>
              <w:marRight w:val="0"/>
              <w:marTop w:val="0"/>
              <w:marBottom w:val="0"/>
              <w:divBdr>
                <w:top w:val="none" w:sz="0" w:space="0" w:color="auto"/>
                <w:left w:val="none" w:sz="0" w:space="0" w:color="auto"/>
                <w:bottom w:val="none" w:sz="0" w:space="0" w:color="auto"/>
                <w:right w:val="none" w:sz="0" w:space="0" w:color="auto"/>
              </w:divBdr>
            </w:div>
          </w:divsChild>
        </w:div>
        <w:div w:id="1617522832">
          <w:marLeft w:val="0"/>
          <w:marRight w:val="0"/>
          <w:marTop w:val="0"/>
          <w:marBottom w:val="0"/>
          <w:divBdr>
            <w:top w:val="none" w:sz="0" w:space="0" w:color="auto"/>
            <w:left w:val="none" w:sz="0" w:space="0" w:color="auto"/>
            <w:bottom w:val="none" w:sz="0" w:space="0" w:color="auto"/>
            <w:right w:val="none" w:sz="0" w:space="0" w:color="auto"/>
          </w:divBdr>
          <w:divsChild>
            <w:div w:id="132292516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95976725">
      <w:bodyDiv w:val="1"/>
      <w:marLeft w:val="0"/>
      <w:marRight w:val="0"/>
      <w:marTop w:val="0"/>
      <w:marBottom w:val="0"/>
      <w:divBdr>
        <w:top w:val="none" w:sz="0" w:space="0" w:color="auto"/>
        <w:left w:val="none" w:sz="0" w:space="0" w:color="auto"/>
        <w:bottom w:val="none" w:sz="0" w:space="0" w:color="auto"/>
        <w:right w:val="none" w:sz="0" w:space="0" w:color="auto"/>
      </w:divBdr>
    </w:div>
    <w:div w:id="2103259397">
      <w:bodyDiv w:val="1"/>
      <w:marLeft w:val="0"/>
      <w:marRight w:val="0"/>
      <w:marTop w:val="0"/>
      <w:marBottom w:val="0"/>
      <w:divBdr>
        <w:top w:val="none" w:sz="0" w:space="0" w:color="auto"/>
        <w:left w:val="none" w:sz="0" w:space="0" w:color="auto"/>
        <w:bottom w:val="none" w:sz="0" w:space="0" w:color="auto"/>
        <w:right w:val="none" w:sz="0" w:space="0" w:color="auto"/>
      </w:divBdr>
    </w:div>
    <w:div w:id="2104648170">
      <w:bodyDiv w:val="1"/>
      <w:marLeft w:val="0"/>
      <w:marRight w:val="0"/>
      <w:marTop w:val="0"/>
      <w:marBottom w:val="0"/>
      <w:divBdr>
        <w:top w:val="none" w:sz="0" w:space="0" w:color="auto"/>
        <w:left w:val="none" w:sz="0" w:space="0" w:color="auto"/>
        <w:bottom w:val="none" w:sz="0" w:space="0" w:color="auto"/>
        <w:right w:val="none" w:sz="0" w:space="0" w:color="auto"/>
      </w:divBdr>
    </w:div>
    <w:div w:id="2115636363">
      <w:bodyDiv w:val="1"/>
      <w:marLeft w:val="0"/>
      <w:marRight w:val="0"/>
      <w:marTop w:val="0"/>
      <w:marBottom w:val="0"/>
      <w:divBdr>
        <w:top w:val="none" w:sz="0" w:space="0" w:color="auto"/>
        <w:left w:val="none" w:sz="0" w:space="0" w:color="auto"/>
        <w:bottom w:val="none" w:sz="0" w:space="0" w:color="auto"/>
        <w:right w:val="none" w:sz="0" w:space="0" w:color="auto"/>
      </w:divBdr>
    </w:div>
    <w:div w:id="2122874617">
      <w:bodyDiv w:val="1"/>
      <w:marLeft w:val="0"/>
      <w:marRight w:val="0"/>
      <w:marTop w:val="0"/>
      <w:marBottom w:val="0"/>
      <w:divBdr>
        <w:top w:val="none" w:sz="0" w:space="0" w:color="auto"/>
        <w:left w:val="none" w:sz="0" w:space="0" w:color="auto"/>
        <w:bottom w:val="none" w:sz="0" w:space="0" w:color="auto"/>
        <w:right w:val="none" w:sz="0" w:space="0" w:color="auto"/>
      </w:divBdr>
      <w:divsChild>
        <w:div w:id="1160854679">
          <w:marLeft w:val="0"/>
          <w:marRight w:val="0"/>
          <w:marTop w:val="0"/>
          <w:marBottom w:val="0"/>
          <w:divBdr>
            <w:top w:val="none" w:sz="0" w:space="0" w:color="auto"/>
            <w:left w:val="none" w:sz="0" w:space="0" w:color="auto"/>
            <w:bottom w:val="none" w:sz="0" w:space="0" w:color="auto"/>
            <w:right w:val="none" w:sz="0" w:space="0" w:color="auto"/>
          </w:divBdr>
          <w:divsChild>
            <w:div w:id="1742672802">
              <w:marLeft w:val="0"/>
              <w:marRight w:val="0"/>
              <w:marTop w:val="0"/>
              <w:marBottom w:val="0"/>
              <w:divBdr>
                <w:top w:val="none" w:sz="0" w:space="0" w:color="auto"/>
                <w:left w:val="none" w:sz="0" w:space="0" w:color="auto"/>
                <w:bottom w:val="none" w:sz="0" w:space="0" w:color="auto"/>
                <w:right w:val="none" w:sz="0" w:space="0" w:color="auto"/>
              </w:divBdr>
              <w:divsChild>
                <w:div w:id="23331686">
                  <w:marLeft w:val="0"/>
                  <w:marRight w:val="0"/>
                  <w:marTop w:val="0"/>
                  <w:marBottom w:val="0"/>
                  <w:divBdr>
                    <w:top w:val="none" w:sz="0" w:space="0" w:color="auto"/>
                    <w:left w:val="none" w:sz="0" w:space="0" w:color="auto"/>
                    <w:bottom w:val="none" w:sz="0" w:space="0" w:color="auto"/>
                    <w:right w:val="none" w:sz="0" w:space="0" w:color="auto"/>
                  </w:divBdr>
                  <w:divsChild>
                    <w:div w:id="883565027">
                      <w:marLeft w:val="0"/>
                      <w:marRight w:val="0"/>
                      <w:marTop w:val="0"/>
                      <w:marBottom w:val="0"/>
                      <w:divBdr>
                        <w:top w:val="none" w:sz="0" w:space="0" w:color="auto"/>
                        <w:left w:val="none" w:sz="0" w:space="0" w:color="auto"/>
                        <w:bottom w:val="none" w:sz="0" w:space="0" w:color="auto"/>
                        <w:right w:val="none" w:sz="0" w:space="0" w:color="auto"/>
                      </w:divBdr>
                      <w:divsChild>
                        <w:div w:id="693266561">
                          <w:marLeft w:val="0"/>
                          <w:marRight w:val="0"/>
                          <w:marTop w:val="0"/>
                          <w:marBottom w:val="0"/>
                          <w:divBdr>
                            <w:top w:val="none" w:sz="0" w:space="0" w:color="auto"/>
                            <w:left w:val="none" w:sz="0" w:space="0" w:color="auto"/>
                            <w:bottom w:val="none" w:sz="0" w:space="0" w:color="auto"/>
                            <w:right w:val="none" w:sz="0" w:space="0" w:color="auto"/>
                          </w:divBdr>
                          <w:divsChild>
                            <w:div w:id="839664836">
                              <w:marLeft w:val="0"/>
                              <w:marRight w:val="0"/>
                              <w:marTop w:val="0"/>
                              <w:marBottom w:val="0"/>
                              <w:divBdr>
                                <w:top w:val="none" w:sz="0" w:space="0" w:color="auto"/>
                                <w:left w:val="none" w:sz="0" w:space="0" w:color="auto"/>
                                <w:bottom w:val="none" w:sz="0" w:space="0" w:color="auto"/>
                                <w:right w:val="none" w:sz="0" w:space="0" w:color="auto"/>
                              </w:divBdr>
                              <w:divsChild>
                                <w:div w:id="1150052544">
                                  <w:marLeft w:val="0"/>
                                  <w:marRight w:val="0"/>
                                  <w:marTop w:val="0"/>
                                  <w:marBottom w:val="0"/>
                                  <w:divBdr>
                                    <w:top w:val="none" w:sz="0" w:space="0" w:color="auto"/>
                                    <w:left w:val="none" w:sz="0" w:space="0" w:color="auto"/>
                                    <w:bottom w:val="none" w:sz="0" w:space="0" w:color="auto"/>
                                    <w:right w:val="none" w:sz="0" w:space="0" w:color="auto"/>
                                  </w:divBdr>
                                  <w:divsChild>
                                    <w:div w:id="1711228004">
                                      <w:marLeft w:val="0"/>
                                      <w:marRight w:val="0"/>
                                      <w:marTop w:val="0"/>
                                      <w:marBottom w:val="0"/>
                                      <w:divBdr>
                                        <w:top w:val="none" w:sz="0" w:space="0" w:color="auto"/>
                                        <w:left w:val="none" w:sz="0" w:space="0" w:color="auto"/>
                                        <w:bottom w:val="none" w:sz="0" w:space="0" w:color="auto"/>
                                        <w:right w:val="none" w:sz="0" w:space="0" w:color="auto"/>
                                      </w:divBdr>
                                      <w:divsChild>
                                        <w:div w:id="218630991">
                                          <w:marLeft w:val="0"/>
                                          <w:marRight w:val="0"/>
                                          <w:marTop w:val="0"/>
                                          <w:marBottom w:val="0"/>
                                          <w:divBdr>
                                            <w:top w:val="none" w:sz="0" w:space="0" w:color="auto"/>
                                            <w:left w:val="none" w:sz="0" w:space="0" w:color="auto"/>
                                            <w:bottom w:val="none" w:sz="0" w:space="0" w:color="auto"/>
                                            <w:right w:val="none" w:sz="0" w:space="0" w:color="auto"/>
                                          </w:divBdr>
                                          <w:divsChild>
                                            <w:div w:id="199244524">
                                              <w:marLeft w:val="0"/>
                                              <w:marRight w:val="0"/>
                                              <w:marTop w:val="0"/>
                                              <w:marBottom w:val="0"/>
                                              <w:divBdr>
                                                <w:top w:val="none" w:sz="0" w:space="0" w:color="auto"/>
                                                <w:left w:val="none" w:sz="0" w:space="0" w:color="auto"/>
                                                <w:bottom w:val="none" w:sz="0" w:space="0" w:color="auto"/>
                                                <w:right w:val="none" w:sz="0" w:space="0" w:color="auto"/>
                                              </w:divBdr>
                                              <w:divsChild>
                                                <w:div w:id="1056507775">
                                                  <w:marLeft w:val="0"/>
                                                  <w:marRight w:val="0"/>
                                                  <w:marTop w:val="0"/>
                                                  <w:marBottom w:val="0"/>
                                                  <w:divBdr>
                                                    <w:top w:val="none" w:sz="0" w:space="0" w:color="auto"/>
                                                    <w:left w:val="none" w:sz="0" w:space="0" w:color="auto"/>
                                                    <w:bottom w:val="none" w:sz="0" w:space="0" w:color="auto"/>
                                                    <w:right w:val="none" w:sz="0" w:space="0" w:color="auto"/>
                                                  </w:divBdr>
                                                  <w:divsChild>
                                                    <w:div w:id="1488127517">
                                                      <w:marLeft w:val="0"/>
                                                      <w:marRight w:val="0"/>
                                                      <w:marTop w:val="0"/>
                                                      <w:marBottom w:val="0"/>
                                                      <w:divBdr>
                                                        <w:top w:val="none" w:sz="0" w:space="0" w:color="auto"/>
                                                        <w:left w:val="none" w:sz="0" w:space="0" w:color="auto"/>
                                                        <w:bottom w:val="none" w:sz="0" w:space="0" w:color="auto"/>
                                                        <w:right w:val="none" w:sz="0" w:space="0" w:color="auto"/>
                                                      </w:divBdr>
                                                    </w:div>
                                                    <w:div w:id="452095867">
                                                      <w:marLeft w:val="0"/>
                                                      <w:marRight w:val="0"/>
                                                      <w:marTop w:val="0"/>
                                                      <w:marBottom w:val="0"/>
                                                      <w:divBdr>
                                                        <w:top w:val="none" w:sz="0" w:space="0" w:color="auto"/>
                                                        <w:left w:val="none" w:sz="0" w:space="0" w:color="auto"/>
                                                        <w:bottom w:val="none" w:sz="0" w:space="0" w:color="auto"/>
                                                        <w:right w:val="none" w:sz="0" w:space="0" w:color="auto"/>
                                                      </w:divBdr>
                                                      <w:divsChild>
                                                        <w:div w:id="1849364668">
                                                          <w:marLeft w:val="0"/>
                                                          <w:marRight w:val="0"/>
                                                          <w:marTop w:val="0"/>
                                                          <w:marBottom w:val="0"/>
                                                          <w:divBdr>
                                                            <w:top w:val="none" w:sz="0" w:space="0" w:color="auto"/>
                                                            <w:left w:val="none" w:sz="0" w:space="0" w:color="auto"/>
                                                            <w:bottom w:val="none" w:sz="0" w:space="0" w:color="auto"/>
                                                            <w:right w:val="none" w:sz="0" w:space="0" w:color="auto"/>
                                                          </w:divBdr>
                                                          <w:divsChild>
                                                            <w:div w:id="6071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1812">
                                                      <w:marLeft w:val="0"/>
                                                      <w:marRight w:val="0"/>
                                                      <w:marTop w:val="0"/>
                                                      <w:marBottom w:val="0"/>
                                                      <w:divBdr>
                                                        <w:top w:val="none" w:sz="0" w:space="0" w:color="auto"/>
                                                        <w:left w:val="none" w:sz="0" w:space="0" w:color="auto"/>
                                                        <w:bottom w:val="none" w:sz="0" w:space="0" w:color="auto"/>
                                                        <w:right w:val="none" w:sz="0" w:space="0" w:color="auto"/>
                                                      </w:divBdr>
                                                      <w:divsChild>
                                                        <w:div w:id="249513073">
                                                          <w:marLeft w:val="0"/>
                                                          <w:marRight w:val="0"/>
                                                          <w:marTop w:val="0"/>
                                                          <w:marBottom w:val="0"/>
                                                          <w:divBdr>
                                                            <w:top w:val="none" w:sz="0" w:space="0" w:color="auto"/>
                                                            <w:left w:val="none" w:sz="0" w:space="0" w:color="auto"/>
                                                            <w:bottom w:val="none" w:sz="0" w:space="0" w:color="auto"/>
                                                            <w:right w:val="none" w:sz="0" w:space="0" w:color="auto"/>
                                                          </w:divBdr>
                                                          <w:divsChild>
                                                            <w:div w:id="161902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039302">
                                                      <w:marLeft w:val="0"/>
                                                      <w:marRight w:val="0"/>
                                                      <w:marTop w:val="0"/>
                                                      <w:marBottom w:val="0"/>
                                                      <w:divBdr>
                                                        <w:top w:val="none" w:sz="0" w:space="0" w:color="auto"/>
                                                        <w:left w:val="none" w:sz="0" w:space="0" w:color="auto"/>
                                                        <w:bottom w:val="none" w:sz="0" w:space="0" w:color="auto"/>
                                                        <w:right w:val="none" w:sz="0" w:space="0" w:color="auto"/>
                                                      </w:divBdr>
                                                      <w:divsChild>
                                                        <w:div w:id="383916971">
                                                          <w:marLeft w:val="0"/>
                                                          <w:marRight w:val="0"/>
                                                          <w:marTop w:val="0"/>
                                                          <w:marBottom w:val="0"/>
                                                          <w:divBdr>
                                                            <w:top w:val="none" w:sz="0" w:space="0" w:color="auto"/>
                                                            <w:left w:val="none" w:sz="0" w:space="0" w:color="auto"/>
                                                            <w:bottom w:val="none" w:sz="0" w:space="0" w:color="auto"/>
                                                            <w:right w:val="none" w:sz="0" w:space="0" w:color="auto"/>
                                                          </w:divBdr>
                                                          <w:divsChild>
                                                            <w:div w:id="120641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368896">
                                                      <w:marLeft w:val="0"/>
                                                      <w:marRight w:val="0"/>
                                                      <w:marTop w:val="0"/>
                                                      <w:marBottom w:val="0"/>
                                                      <w:divBdr>
                                                        <w:top w:val="none" w:sz="0" w:space="0" w:color="auto"/>
                                                        <w:left w:val="none" w:sz="0" w:space="0" w:color="auto"/>
                                                        <w:bottom w:val="none" w:sz="0" w:space="0" w:color="auto"/>
                                                        <w:right w:val="none" w:sz="0" w:space="0" w:color="auto"/>
                                                      </w:divBdr>
                                                      <w:divsChild>
                                                        <w:div w:id="105128086">
                                                          <w:marLeft w:val="0"/>
                                                          <w:marRight w:val="0"/>
                                                          <w:marTop w:val="0"/>
                                                          <w:marBottom w:val="0"/>
                                                          <w:divBdr>
                                                            <w:top w:val="none" w:sz="0" w:space="0" w:color="auto"/>
                                                            <w:left w:val="none" w:sz="0" w:space="0" w:color="auto"/>
                                                            <w:bottom w:val="none" w:sz="0" w:space="0" w:color="auto"/>
                                                            <w:right w:val="none" w:sz="0" w:space="0" w:color="auto"/>
                                                          </w:divBdr>
                                                          <w:divsChild>
                                                            <w:div w:id="1142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110132">
                                                      <w:marLeft w:val="0"/>
                                                      <w:marRight w:val="0"/>
                                                      <w:marTop w:val="0"/>
                                                      <w:marBottom w:val="0"/>
                                                      <w:divBdr>
                                                        <w:top w:val="none" w:sz="0" w:space="0" w:color="auto"/>
                                                        <w:left w:val="none" w:sz="0" w:space="0" w:color="auto"/>
                                                        <w:bottom w:val="none" w:sz="0" w:space="0" w:color="auto"/>
                                                        <w:right w:val="none" w:sz="0" w:space="0" w:color="auto"/>
                                                      </w:divBdr>
                                                      <w:divsChild>
                                                        <w:div w:id="1526862938">
                                                          <w:marLeft w:val="0"/>
                                                          <w:marRight w:val="0"/>
                                                          <w:marTop w:val="0"/>
                                                          <w:marBottom w:val="0"/>
                                                          <w:divBdr>
                                                            <w:top w:val="none" w:sz="0" w:space="0" w:color="auto"/>
                                                            <w:left w:val="none" w:sz="0" w:space="0" w:color="auto"/>
                                                            <w:bottom w:val="none" w:sz="0" w:space="0" w:color="auto"/>
                                                            <w:right w:val="none" w:sz="0" w:space="0" w:color="auto"/>
                                                          </w:divBdr>
                                                          <w:divsChild>
                                                            <w:div w:id="93994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06566">
                                                      <w:marLeft w:val="0"/>
                                                      <w:marRight w:val="0"/>
                                                      <w:marTop w:val="0"/>
                                                      <w:marBottom w:val="0"/>
                                                      <w:divBdr>
                                                        <w:top w:val="none" w:sz="0" w:space="0" w:color="auto"/>
                                                        <w:left w:val="none" w:sz="0" w:space="0" w:color="auto"/>
                                                        <w:bottom w:val="none" w:sz="0" w:space="0" w:color="auto"/>
                                                        <w:right w:val="none" w:sz="0" w:space="0" w:color="auto"/>
                                                      </w:divBdr>
                                                      <w:divsChild>
                                                        <w:div w:id="17157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2995468">
      <w:bodyDiv w:val="1"/>
      <w:marLeft w:val="0"/>
      <w:marRight w:val="0"/>
      <w:marTop w:val="0"/>
      <w:marBottom w:val="0"/>
      <w:divBdr>
        <w:top w:val="none" w:sz="0" w:space="0" w:color="auto"/>
        <w:left w:val="none" w:sz="0" w:space="0" w:color="auto"/>
        <w:bottom w:val="none" w:sz="0" w:space="0" w:color="auto"/>
        <w:right w:val="none" w:sz="0" w:space="0" w:color="auto"/>
      </w:divBdr>
    </w:div>
    <w:div w:id="2132895900">
      <w:bodyDiv w:val="1"/>
      <w:marLeft w:val="0"/>
      <w:marRight w:val="0"/>
      <w:marTop w:val="0"/>
      <w:marBottom w:val="0"/>
      <w:divBdr>
        <w:top w:val="none" w:sz="0" w:space="0" w:color="auto"/>
        <w:left w:val="none" w:sz="0" w:space="0" w:color="auto"/>
        <w:bottom w:val="none" w:sz="0" w:space="0" w:color="auto"/>
        <w:right w:val="none" w:sz="0" w:space="0" w:color="auto"/>
      </w:divBdr>
    </w:div>
    <w:div w:id="2137554445">
      <w:bodyDiv w:val="1"/>
      <w:marLeft w:val="0"/>
      <w:marRight w:val="0"/>
      <w:marTop w:val="0"/>
      <w:marBottom w:val="0"/>
      <w:divBdr>
        <w:top w:val="none" w:sz="0" w:space="0" w:color="auto"/>
        <w:left w:val="none" w:sz="0" w:space="0" w:color="auto"/>
        <w:bottom w:val="none" w:sz="0" w:space="0" w:color="auto"/>
        <w:right w:val="none" w:sz="0" w:space="0" w:color="auto"/>
      </w:divBdr>
    </w:div>
    <w:div w:id="2138596139">
      <w:bodyDiv w:val="1"/>
      <w:marLeft w:val="0"/>
      <w:marRight w:val="0"/>
      <w:marTop w:val="0"/>
      <w:marBottom w:val="0"/>
      <w:divBdr>
        <w:top w:val="none" w:sz="0" w:space="0" w:color="auto"/>
        <w:left w:val="none" w:sz="0" w:space="0" w:color="auto"/>
        <w:bottom w:val="none" w:sz="0" w:space="0" w:color="auto"/>
        <w:right w:val="none" w:sz="0" w:space="0" w:color="auto"/>
      </w:divBdr>
    </w:div>
    <w:div w:id="2146502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zdrowi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ip.legalis.pl/document-view.seam?documentId=mfrxilrtg4ytenjygmydaltqmfyc4nbtha4temjtg4"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0A4DE-E4FA-4392-8B13-B87C5CC7E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1347</TotalTime>
  <Pages>221</Pages>
  <Words>66302</Words>
  <Characters>397814</Characters>
  <Application>Microsoft Office Word</Application>
  <DocSecurity>0</DocSecurity>
  <Lines>3315</Lines>
  <Paragraphs>926</Paragraphs>
  <ScaleCrop>false</ScaleCrop>
  <HeadingPairs>
    <vt:vector size="2" baseType="variant">
      <vt:variant>
        <vt:lpstr>Tytuł</vt:lpstr>
      </vt:variant>
      <vt:variant>
        <vt:i4>1</vt:i4>
      </vt:variant>
    </vt:vector>
  </HeadingPairs>
  <TitlesOfParts>
    <vt:vector size="1" baseType="lpstr">
      <vt:lpstr>Program prac legislacyjnych dotyczący aktów wykonawczych</vt:lpstr>
    </vt:vector>
  </TitlesOfParts>
  <Company>Ministerstwo Zdrowia</Company>
  <LinksUpToDate>false</LinksUpToDate>
  <CharactersWithSpaces>463190</CharactersWithSpaces>
  <SharedDoc>false</SharedDoc>
  <HLinks>
    <vt:vector size="60" baseType="variant">
      <vt:variant>
        <vt:i4>4718610</vt:i4>
      </vt:variant>
      <vt:variant>
        <vt:i4>27</vt:i4>
      </vt:variant>
      <vt:variant>
        <vt:i4>0</vt:i4>
      </vt:variant>
      <vt:variant>
        <vt:i4>5</vt:i4>
      </vt:variant>
      <vt:variant>
        <vt:lpwstr>http://sip.legalis.pl/urlSearch.seam?HitlistCaption=Akty%20wykonawcze%20dla:%20Dz.U.%20z%202017%20r.%20poz.%202211%20t.j.%20Art.%2038a%20%C2%A7%206%20Pkt.%201&amp;wyk4pap=40651097&amp;sortField=document-date&amp;filterByUniqueVersionBaseId=true</vt:lpwstr>
      </vt:variant>
      <vt:variant>
        <vt:lpwstr/>
      </vt:variant>
      <vt:variant>
        <vt:i4>7405671</vt:i4>
      </vt:variant>
      <vt:variant>
        <vt:i4>24</vt:i4>
      </vt:variant>
      <vt:variant>
        <vt:i4>0</vt:i4>
      </vt:variant>
      <vt:variant>
        <vt:i4>5</vt:i4>
      </vt:variant>
      <vt:variant>
        <vt:lpwstr>http://sip.legalis.pl/document-view.seam?documentId=mfrxilrtg4ytcnrwgeydaltqmfyc4nbqgy2taobsg4</vt:lpwstr>
      </vt:variant>
      <vt:variant>
        <vt:lpwstr/>
      </vt:variant>
      <vt:variant>
        <vt:i4>2687087</vt:i4>
      </vt:variant>
      <vt:variant>
        <vt:i4>21</vt:i4>
      </vt:variant>
      <vt:variant>
        <vt:i4>0</vt:i4>
      </vt:variant>
      <vt:variant>
        <vt:i4>5</vt:i4>
      </vt:variant>
      <vt:variant>
        <vt:lpwstr>http://sip.legalis.pl/document-view.seam?documentId=mfrxilrtg4ytcnrwgeydaltqmfyc4nbqgy2taojrgm</vt:lpwstr>
      </vt:variant>
      <vt:variant>
        <vt:lpwstr/>
      </vt:variant>
      <vt:variant>
        <vt:i4>2752616</vt:i4>
      </vt:variant>
      <vt:variant>
        <vt:i4>18</vt:i4>
      </vt:variant>
      <vt:variant>
        <vt:i4>0</vt:i4>
      </vt:variant>
      <vt:variant>
        <vt:i4>5</vt:i4>
      </vt:variant>
      <vt:variant>
        <vt:lpwstr>http://sip.legalis.pl/document-view.seam?documentId=mfrxilrtg4ytcnrwgeydaltqmfyc4nbqgy2taobyhe</vt:lpwstr>
      </vt:variant>
      <vt:variant>
        <vt:lpwstr/>
      </vt:variant>
      <vt:variant>
        <vt:i4>3997799</vt:i4>
      </vt:variant>
      <vt:variant>
        <vt:i4>15</vt:i4>
      </vt:variant>
      <vt:variant>
        <vt:i4>0</vt:i4>
      </vt:variant>
      <vt:variant>
        <vt:i4>5</vt:i4>
      </vt:variant>
      <vt:variant>
        <vt:lpwstr>http://sip.legalis.pl/document-view.seam?documentId=mfrxilrtg4ytcnrwgeydaltqmfyc4nbqgy2taobrgy</vt:lpwstr>
      </vt:variant>
      <vt:variant>
        <vt:lpwstr/>
      </vt:variant>
      <vt:variant>
        <vt:i4>3539047</vt:i4>
      </vt:variant>
      <vt:variant>
        <vt:i4>12</vt:i4>
      </vt:variant>
      <vt:variant>
        <vt:i4>0</vt:i4>
      </vt:variant>
      <vt:variant>
        <vt:i4>5</vt:i4>
      </vt:variant>
      <vt:variant>
        <vt:lpwstr>http://sip.legalis.pl/document-view.seam?documentId=mfrxilrtg4ytcnrwgeydaltqmfyc4nbqgy2taobugu</vt:lpwstr>
      </vt:variant>
      <vt:variant>
        <vt:lpwstr/>
      </vt:variant>
      <vt:variant>
        <vt:i4>3211367</vt:i4>
      </vt:variant>
      <vt:variant>
        <vt:i4>9</vt:i4>
      </vt:variant>
      <vt:variant>
        <vt:i4>0</vt:i4>
      </vt:variant>
      <vt:variant>
        <vt:i4>5</vt:i4>
      </vt:variant>
      <vt:variant>
        <vt:lpwstr>http://sip.legalis.pl/document-view.seam?documentId=mfrxilrtg4ytcnrwgeydaltqmfyc4nbqgy2taobrgu</vt:lpwstr>
      </vt:variant>
      <vt:variant>
        <vt:lpwstr/>
      </vt:variant>
      <vt:variant>
        <vt:i4>3539047</vt:i4>
      </vt:variant>
      <vt:variant>
        <vt:i4>6</vt:i4>
      </vt:variant>
      <vt:variant>
        <vt:i4>0</vt:i4>
      </vt:variant>
      <vt:variant>
        <vt:i4>5</vt:i4>
      </vt:variant>
      <vt:variant>
        <vt:lpwstr>http://sip.legalis.pl/document-view.seam?documentId=mfrxilrtg4ytcnrwgeydaltqmfyc4nbqgy2taobugu</vt:lpwstr>
      </vt:variant>
      <vt:variant>
        <vt:lpwstr/>
      </vt:variant>
      <vt:variant>
        <vt:i4>6881316</vt:i4>
      </vt:variant>
      <vt:variant>
        <vt:i4>3</vt:i4>
      </vt:variant>
      <vt:variant>
        <vt:i4>0</vt:i4>
      </vt:variant>
      <vt:variant>
        <vt:i4>5</vt:i4>
      </vt:variant>
      <vt:variant>
        <vt:lpwstr>http://sip.legalis.pl/document-view.seam?documentId=mfrxilrtg4ytcnrvg4ydeltqmfyc4nbqgyzdambxhe</vt:lpwstr>
      </vt:variant>
      <vt:variant>
        <vt:lpwstr/>
      </vt:variant>
      <vt:variant>
        <vt:i4>4522059</vt:i4>
      </vt:variant>
      <vt:variant>
        <vt:i4>0</vt:i4>
      </vt:variant>
      <vt:variant>
        <vt:i4>0</vt:i4>
      </vt:variant>
      <vt:variant>
        <vt:i4>5</vt:i4>
      </vt:variant>
      <vt:variant>
        <vt:lpwstr>http://www.mz.gov.pl/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prac legislacyjnych dotyczący aktów wykonawczych</dc:title>
  <dc:creator>Ministerstwo Zdrowia</dc:creator>
  <cp:lastModifiedBy>Kołodziejek Tomasz</cp:lastModifiedBy>
  <cp:revision>95</cp:revision>
  <cp:lastPrinted>2018-12-07T08:31:00Z</cp:lastPrinted>
  <dcterms:created xsi:type="dcterms:W3CDTF">2022-09-06T11:28:00Z</dcterms:created>
  <dcterms:modified xsi:type="dcterms:W3CDTF">2023-07-03T05:26:00Z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1547284657</vt:i4>
  </property>
</Properties>
</file>