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FD029" w14:textId="23AB5092" w:rsidR="009F0E9C" w:rsidRPr="00A86011" w:rsidRDefault="00F7051D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Akademia Dyplomatyczna</w:t>
      </w:r>
      <w:r w:rsidR="006E2D3A">
        <w:rPr>
          <w:rFonts w:asciiTheme="minorHAnsi" w:hAnsiTheme="minorHAnsi" w:cstheme="minorHAnsi"/>
          <w:sz w:val="22"/>
          <w:szCs w:val="22"/>
        </w:rPr>
        <w:t xml:space="preserve"> </w:t>
      </w:r>
      <w:r w:rsidR="008378AE" w:rsidRPr="00A86011">
        <w:rPr>
          <w:rFonts w:asciiTheme="minorHAnsi" w:hAnsiTheme="minorHAnsi" w:cstheme="minorHAnsi"/>
          <w:sz w:val="22"/>
          <w:szCs w:val="22"/>
        </w:rPr>
        <w:t>MSZ</w:t>
      </w:r>
      <w:r>
        <w:rPr>
          <w:rFonts w:asciiTheme="minorHAnsi" w:hAnsiTheme="minorHAnsi" w:cstheme="minorHAnsi"/>
          <w:sz w:val="22"/>
          <w:szCs w:val="22"/>
        </w:rPr>
        <w:t xml:space="preserve"> w 2023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r. </w:t>
      </w:r>
      <w:r w:rsidR="008378AE"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</w:t>
      </w:r>
      <w:r>
        <w:rPr>
          <w:rFonts w:asciiTheme="minorHAnsi" w:hAnsiTheme="minorHAnsi" w:cstheme="minorHAnsi"/>
          <w:sz w:val="22"/>
          <w:szCs w:val="22"/>
        </w:rPr>
        <w:t>a</w:t>
      </w:r>
      <w:r w:rsidR="008378AE" w:rsidRPr="00A86011">
        <w:rPr>
          <w:rFonts w:asciiTheme="minorHAnsi" w:hAnsiTheme="minorHAnsi" w:cstheme="minorHAnsi"/>
          <w:sz w:val="22"/>
          <w:szCs w:val="22"/>
        </w:rPr>
        <w:t xml:space="preserve"> kontrole prawidłowości wykorzystania 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89"/>
        <w:gridCol w:w="2255"/>
        <w:gridCol w:w="2835"/>
        <w:gridCol w:w="2999"/>
      </w:tblGrid>
      <w:tr w:rsidR="00C46F50" w:rsidRPr="008378AE" w14:paraId="5FB0A1CA" w14:textId="77777777" w:rsidTr="00C46F50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8378AE" w:rsidRPr="008378AE" w14:paraId="2E29C013" w14:textId="77777777" w:rsidTr="00763AB2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5C5B" w14:textId="08650531" w:rsidR="008378AE" w:rsidRPr="008378AE" w:rsidRDefault="00E52458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E5245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BDG-198/2022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C277" w14:textId="5E298B75" w:rsidR="008378AE" w:rsidRPr="008378AE" w:rsidRDefault="00E52458" w:rsidP="00E524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Instytut Debaty Publicznej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F391" w14:textId="422C15D5" w:rsidR="008378AE" w:rsidRPr="008378AE" w:rsidRDefault="00305118" w:rsidP="00AC17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Regionalny Ośrodek Debaty Międzynarodowej </w:t>
            </w:r>
            <w:r w:rsidR="00E5245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2022-2024 w Gdańsku (moduł 1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58D" w14:textId="66492155" w:rsidR="008378AE" w:rsidRPr="008378AE" w:rsidRDefault="006C0D8F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  <w:tr w:rsidR="00763AB2" w:rsidRPr="008378AE" w14:paraId="7B0CDD17" w14:textId="77777777" w:rsidTr="00C755BC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5C68F3C3" w:rsidR="00763AB2" w:rsidRPr="008378AE" w:rsidRDefault="00E52458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E5245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BDG-182/2022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54E1522F" w:rsidR="00763AB2" w:rsidRPr="008378AE" w:rsidRDefault="00E52458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Instyt</w:t>
            </w:r>
            <w:bookmarkStart w:id="0" w:name="_GoBack"/>
            <w:bookmarkEnd w:id="0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ut im. Generała W. Andersa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BCBA" w14:textId="36A451E5" w:rsidR="00763AB2" w:rsidRPr="008378AE" w:rsidRDefault="00305118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Regionalny Ośrodek Debaty Międz</w:t>
            </w:r>
            <w:r w:rsidR="00E5245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ynarodowej 2022-2024 w Lublinie (moduł 1</w:t>
            </w: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5C47C538" w:rsidR="00763AB2" w:rsidRPr="008378AE" w:rsidRDefault="006C0D8F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AE"/>
    <w:rsid w:val="00305118"/>
    <w:rsid w:val="0048629D"/>
    <w:rsid w:val="00571B48"/>
    <w:rsid w:val="006C0D8F"/>
    <w:rsid w:val="006E2D3A"/>
    <w:rsid w:val="00763AB2"/>
    <w:rsid w:val="008378AE"/>
    <w:rsid w:val="009F0E9C"/>
    <w:rsid w:val="00A86011"/>
    <w:rsid w:val="00AC172D"/>
    <w:rsid w:val="00C46F50"/>
    <w:rsid w:val="00C755BC"/>
    <w:rsid w:val="00E52458"/>
    <w:rsid w:val="00F7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Malinowski Krzysztof</cp:lastModifiedBy>
  <cp:revision>2</cp:revision>
  <dcterms:created xsi:type="dcterms:W3CDTF">2025-03-06T10:43:00Z</dcterms:created>
  <dcterms:modified xsi:type="dcterms:W3CDTF">2025-03-06T10:43:00Z</dcterms:modified>
</cp:coreProperties>
</file>