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728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A076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15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A076C" w:rsidRDefault="007A076C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A076C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DOOŚ-WDŚZIL.420.6.2021 .KB.32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82186" w:rsidRPr="00182186" w:rsidRDefault="00182186" w:rsidP="001821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</w:t>
      </w:r>
      <w:proofErr w:type="spellStart"/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Krakowie z dni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25 listopada 2020 r., znak: OO</w:t>
      </w:r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.420.1.15.2018.AMi, o środowiskowych uwarunkowaniach dla przedsięwzięcia pod nazwą: Budow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połączenia DK 87 w Nowym Sączu z DW 969</w:t>
      </w:r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, zgromadzony został cały materiał dowodowy.</w:t>
      </w:r>
    </w:p>
    <w:p w:rsidR="00182186" w:rsidRDefault="00182186" w:rsidP="001821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82186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182186" w:rsidRDefault="00182186" w:rsidP="001821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18218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………………..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………………..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</w:t>
      </w:r>
      <w:r>
        <w:rPr>
          <w:rFonts w:asciiTheme="minorHAnsi" w:hAnsiTheme="minorHAnsi" w:cstheme="minorHAnsi"/>
          <w:color w:val="000000"/>
        </w:rPr>
        <w:t>li</w:t>
      </w:r>
      <w:r w:rsidRPr="00182186">
        <w:rPr>
          <w:rFonts w:asciiTheme="minorHAnsi" w:hAnsiTheme="minorHAnsi" w:cstheme="minorHAnsi"/>
          <w:color w:val="000000"/>
        </w:rPr>
        <w:t>wić im wypowiedzenie się co do zebranych dowodów i materiałów oraz zgłoszonych żądań.</w:t>
      </w:r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Art. 49 § 1 Kpa Jeżeli </w:t>
      </w:r>
      <w:r w:rsidRPr="00182186">
        <w:rPr>
          <w:rFonts w:asciiTheme="minorHAnsi" w:hAnsiTheme="minorHAnsi" w:cstheme="minorHAnsi"/>
          <w:color w:val="000000"/>
        </w:rPr>
        <w:t xml:space="preserve">przepis szczególny tak stanowi, zawiadomienie stron o decyzjach i innych czynnościach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może nastąpić w formie </w:t>
      </w:r>
      <w:r>
        <w:rPr>
          <w:rFonts w:asciiTheme="minorHAnsi" w:hAnsiTheme="minorHAnsi" w:cstheme="minorHAnsi"/>
          <w:color w:val="000000"/>
        </w:rPr>
        <w:t xml:space="preserve">publicznego </w:t>
      </w:r>
      <w:r w:rsidRPr="00182186">
        <w:rPr>
          <w:rFonts w:asciiTheme="minorHAnsi" w:hAnsiTheme="minorHAnsi" w:cstheme="minorHAnsi"/>
          <w:color w:val="000000"/>
        </w:rPr>
        <w:t xml:space="preserve">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ublicznej</w:t>
      </w:r>
      <w:r w:rsidRPr="00182186">
        <w:rPr>
          <w:rFonts w:asciiTheme="minorHAnsi" w:hAnsiTheme="minorHAnsi" w:cstheme="minorHAnsi"/>
          <w:color w:val="000000"/>
        </w:rPr>
        <w:t xml:space="preserve"> na stronie podmiotowej właściwego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>.</w:t>
      </w:r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>Art. 74 ust. 3 pkt 1 ustawy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ooś</w:t>
      </w:r>
      <w:proofErr w:type="spellEnd"/>
      <w:r>
        <w:rPr>
          <w:rFonts w:asciiTheme="minorHAnsi" w:hAnsiTheme="minorHAnsi" w:cstheme="minorHAnsi"/>
          <w:color w:val="000000"/>
        </w:rPr>
        <w:t xml:space="preserve"> Jeżeli li</w:t>
      </w:r>
      <w:r w:rsidRPr="00182186">
        <w:rPr>
          <w:rFonts w:asciiTheme="minorHAnsi" w:hAnsiTheme="minorHAnsi" w:cstheme="minorHAnsi"/>
          <w:color w:val="000000"/>
        </w:rPr>
        <w:t>czba stron postępowania o wydanie decyzji o środowiskowych uwarunkowaniach przekracza 20, stosuje się przepis art. 49 Kodeksu postępowania administracyjnego.</w:t>
      </w:r>
    </w:p>
    <w:p w:rsid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>Art. 4 ust,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color w:val="000000"/>
        </w:rPr>
        <w:t xml:space="preserve">odowisko oraz niektórych innych </w:t>
      </w:r>
      <w:r w:rsidRPr="00182186">
        <w:rPr>
          <w:rFonts w:asciiTheme="minorHAnsi" w:hAnsiTheme="minorHAnsi" w:cstheme="minorHAnsi"/>
          <w:color w:val="000000"/>
        </w:rPr>
        <w:t>ustaw (Dz. U. poz. 1712) Do spraw wszczętych na podstawie ustaw zmienianych w art. 1 oraz w art. 3 i niezakończon</w:t>
      </w:r>
      <w:r>
        <w:rPr>
          <w:rFonts w:asciiTheme="minorHAnsi" w:hAnsiTheme="minorHAnsi" w:cstheme="minorHAnsi"/>
          <w:color w:val="000000"/>
        </w:rPr>
        <w:t>ych przed dniem wejścia w życie</w:t>
      </w:r>
      <w:bookmarkStart w:id="0" w:name="_GoBack"/>
      <w:bookmarkEnd w:id="0"/>
      <w:r w:rsidRPr="00182186">
        <w:rPr>
          <w:rFonts w:asciiTheme="minorHAnsi" w:hAnsiTheme="minorHAnsi" w:cstheme="minorHAnsi"/>
          <w:color w:val="000000"/>
        </w:rPr>
        <w:t xml:space="preserve"> niniejszej ustawy stosuje się przepisy dotychczasowe.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6E" w:rsidRDefault="00014F6E">
      <w:pPr>
        <w:spacing w:after="0" w:line="240" w:lineRule="auto"/>
      </w:pPr>
      <w:r>
        <w:separator/>
      </w:r>
    </w:p>
  </w:endnote>
  <w:endnote w:type="continuationSeparator" w:id="0">
    <w:p w:rsidR="00014F6E" w:rsidRDefault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8218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14F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6E" w:rsidRDefault="00014F6E">
      <w:pPr>
        <w:spacing w:after="0" w:line="240" w:lineRule="auto"/>
      </w:pPr>
      <w:r>
        <w:separator/>
      </w:r>
    </w:p>
  </w:footnote>
  <w:footnote w:type="continuationSeparator" w:id="0">
    <w:p w:rsidR="00014F6E" w:rsidRDefault="0001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14F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14F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14F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14F6E"/>
    <w:rsid w:val="00024B19"/>
    <w:rsid w:val="0003362B"/>
    <w:rsid w:val="00046725"/>
    <w:rsid w:val="000823E4"/>
    <w:rsid w:val="00095A51"/>
    <w:rsid w:val="000B2C43"/>
    <w:rsid w:val="000B68D3"/>
    <w:rsid w:val="000C0C2A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B0C78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B1D7-BA10-4667-B201-07209A4D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2023-07-11T08:38:00Z</dcterms:created>
  <dcterms:modified xsi:type="dcterms:W3CDTF">2023-07-11T08:41:00Z</dcterms:modified>
</cp:coreProperties>
</file>