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F4B" w:rsidRDefault="005C7F4B" w:rsidP="005C7F4B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       </w:t>
      </w:r>
      <w:r>
        <w:rPr>
          <w:rFonts w:ascii="Calibri" w:hAnsi="Calibri" w:cs="Calibri"/>
          <w:noProof/>
        </w:rPr>
        <w:drawing>
          <wp:inline distT="0" distB="0" distL="0" distR="0" wp14:anchorId="15F3EBF8" wp14:editId="49B03527">
            <wp:extent cx="514350" cy="546100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F4B" w:rsidRDefault="005C7F4B" w:rsidP="005C7F4B">
      <w:pPr>
        <w:autoSpaceDE w:val="0"/>
        <w:autoSpaceDN w:val="0"/>
        <w:adjustRightInd w:val="0"/>
        <w:rPr>
          <w:rStyle w:val="Pogrubienie"/>
          <w:rFonts w:ascii="Calibri" w:hAnsi="Calibri" w:cs="Calibri"/>
        </w:rPr>
      </w:pPr>
      <w:r>
        <w:rPr>
          <w:rStyle w:val="Pogrubienie"/>
          <w:rFonts w:ascii="Calibri" w:hAnsi="Calibri" w:cs="Calibri"/>
          <w:b/>
          <w:bCs/>
        </w:rPr>
        <w:t>WOJEWODA MAZOWIECKI</w:t>
      </w:r>
    </w:p>
    <w:p w:rsidR="005C7F4B" w:rsidRDefault="005C7F4B" w:rsidP="005C7F4B"/>
    <w:p w:rsidR="005C7F4B" w:rsidRDefault="006B68F7" w:rsidP="005C7F4B">
      <w:pPr>
        <w:ind w:left="566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Warszawa, 17</w:t>
      </w:r>
      <w:r w:rsidR="005C7F4B">
        <w:rPr>
          <w:rFonts w:asciiTheme="minorHAnsi" w:hAnsiTheme="minorHAnsi" w:cstheme="minorHAnsi"/>
        </w:rPr>
        <w:t xml:space="preserve"> kwietnia 2019 r. </w:t>
      </w:r>
    </w:p>
    <w:p w:rsidR="005C7F4B" w:rsidRDefault="005C7F4B" w:rsidP="005C7F4B">
      <w:pPr>
        <w:ind w:left="5664"/>
        <w:rPr>
          <w:rFonts w:asciiTheme="minorHAnsi" w:hAnsiTheme="minorHAnsi" w:cstheme="minorHAnsi"/>
        </w:rPr>
      </w:pPr>
    </w:p>
    <w:p w:rsidR="005C7F4B" w:rsidRDefault="006B68F7" w:rsidP="006B68F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245EEA">
        <w:rPr>
          <w:rFonts w:asciiTheme="minorHAnsi" w:hAnsiTheme="minorHAnsi" w:cstheme="minorHAnsi"/>
        </w:rPr>
        <w:t>WNP-I.4131.</w:t>
      </w:r>
      <w:r w:rsidR="009D5AD0">
        <w:rPr>
          <w:rFonts w:asciiTheme="minorHAnsi" w:hAnsiTheme="minorHAnsi" w:cstheme="minorHAnsi"/>
        </w:rPr>
        <w:t>65</w:t>
      </w:r>
      <w:r w:rsidR="005C7F4B">
        <w:rPr>
          <w:rFonts w:asciiTheme="minorHAnsi" w:hAnsiTheme="minorHAnsi" w:cstheme="minorHAnsi"/>
        </w:rPr>
        <w:t>.2019.DK</w:t>
      </w:r>
    </w:p>
    <w:p w:rsidR="005C7F4B" w:rsidRDefault="005C7F4B" w:rsidP="005C7F4B">
      <w:pPr>
        <w:autoSpaceDE w:val="0"/>
        <w:autoSpaceDN w:val="0"/>
        <w:adjustRightInd w:val="0"/>
        <w:ind w:left="4248" w:firstLine="708"/>
        <w:rPr>
          <w:b/>
          <w:i/>
        </w:rPr>
      </w:pPr>
    </w:p>
    <w:p w:rsidR="005C7F4B" w:rsidRDefault="005C7F4B" w:rsidP="005C7F4B">
      <w:pPr>
        <w:ind w:left="5664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Rada Miasta Podkowa Leśna</w:t>
      </w:r>
    </w:p>
    <w:p w:rsidR="005C7F4B" w:rsidRDefault="005C7F4B" w:rsidP="005C7F4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>ul. Akacjowa 39/41</w:t>
      </w:r>
    </w:p>
    <w:p w:rsidR="005C7F4B" w:rsidRDefault="005C7F4B" w:rsidP="005C7F4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  <w:t>05-807 Podkowa Leśna</w:t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</w:p>
    <w:p w:rsidR="005C7F4B" w:rsidRDefault="005C7F4B" w:rsidP="005C7F4B">
      <w:pPr>
        <w:rPr>
          <w:rFonts w:asciiTheme="minorHAnsi" w:hAnsiTheme="minorHAnsi" w:cstheme="minorHAnsi"/>
          <w:bCs/>
        </w:rPr>
      </w:pPr>
    </w:p>
    <w:p w:rsidR="005C7F4B" w:rsidRPr="003F73D4" w:rsidRDefault="005C7F4B" w:rsidP="005C7F4B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3F73D4">
        <w:rPr>
          <w:rFonts w:asciiTheme="minorHAnsi" w:hAnsiTheme="minorHAnsi" w:cstheme="minorHAnsi"/>
          <w:b/>
          <w:bCs/>
        </w:rPr>
        <w:t>Rozstrzygnięcie  nadzorcze</w:t>
      </w:r>
    </w:p>
    <w:p w:rsidR="005C7F4B" w:rsidRDefault="005C7F4B" w:rsidP="00061510">
      <w:pPr>
        <w:pStyle w:val="Tekstpodstawowy"/>
        <w:spacing w:before="120" w:after="120" w:line="240" w:lineRule="auto"/>
        <w:ind w:right="-1" w:firstLine="284"/>
        <w:rPr>
          <w:rFonts w:asciiTheme="minorHAnsi" w:hAnsiTheme="minorHAnsi" w:cstheme="minorHAnsi"/>
          <w:sz w:val="24"/>
        </w:rPr>
      </w:pPr>
      <w:r w:rsidRPr="003F73D4">
        <w:rPr>
          <w:rFonts w:asciiTheme="minorHAnsi" w:hAnsiTheme="minorHAnsi" w:cstheme="minorHAnsi"/>
          <w:sz w:val="24"/>
        </w:rPr>
        <w:t>Na podstawie art. 91 ust. 1 ustawy z dnia 8 marca 1990 r. o samorządzie gminnym</w:t>
      </w:r>
      <w:r w:rsidR="00061510">
        <w:rPr>
          <w:rFonts w:asciiTheme="minorHAnsi" w:hAnsiTheme="minorHAnsi" w:cstheme="minorHAnsi"/>
          <w:sz w:val="24"/>
        </w:rPr>
        <w:t xml:space="preserve"> </w:t>
      </w:r>
      <w:r w:rsidRPr="003F73D4">
        <w:rPr>
          <w:rFonts w:asciiTheme="minorHAnsi" w:hAnsiTheme="minorHAnsi" w:cstheme="minorHAnsi"/>
          <w:sz w:val="24"/>
        </w:rPr>
        <w:t>(</w:t>
      </w:r>
      <w:r>
        <w:rPr>
          <w:rFonts w:asciiTheme="minorHAnsi" w:hAnsiTheme="minorHAnsi" w:cstheme="minorHAnsi"/>
          <w:sz w:val="24"/>
        </w:rPr>
        <w:t>Dz. U. z 2019 r. poz. 506</w:t>
      </w:r>
      <w:r w:rsidRPr="003F73D4">
        <w:rPr>
          <w:rFonts w:asciiTheme="minorHAnsi" w:hAnsiTheme="minorHAnsi" w:cstheme="minorHAnsi"/>
          <w:sz w:val="24"/>
        </w:rPr>
        <w:t>)</w:t>
      </w:r>
    </w:p>
    <w:p w:rsidR="005C7F4B" w:rsidRPr="005C7F4B" w:rsidRDefault="005C7F4B" w:rsidP="00061510">
      <w:pPr>
        <w:pStyle w:val="Tekstpodstawowy"/>
        <w:spacing w:before="120" w:after="120" w:line="240" w:lineRule="auto"/>
        <w:jc w:val="center"/>
        <w:rPr>
          <w:rFonts w:asciiTheme="minorHAnsi" w:hAnsiTheme="minorHAnsi" w:cstheme="minorHAnsi"/>
          <w:b/>
          <w:bCs/>
          <w:sz w:val="24"/>
        </w:rPr>
      </w:pPr>
      <w:r w:rsidRPr="003F73D4">
        <w:rPr>
          <w:rFonts w:asciiTheme="minorHAnsi" w:hAnsiTheme="minorHAnsi" w:cstheme="minorHAnsi"/>
          <w:b/>
          <w:bCs/>
          <w:sz w:val="24"/>
        </w:rPr>
        <w:t>stwierdzam nieważność</w:t>
      </w:r>
      <w:bookmarkStart w:id="0" w:name="_GoBack"/>
      <w:bookmarkEnd w:id="0"/>
    </w:p>
    <w:p w:rsidR="005C7F4B" w:rsidRPr="00D168FE" w:rsidRDefault="005C7F4B" w:rsidP="00061510">
      <w:pPr>
        <w:spacing w:before="120" w:after="120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  <w:bCs/>
        </w:rPr>
        <w:t xml:space="preserve">uchwały </w:t>
      </w:r>
      <w:r>
        <w:rPr>
          <w:rFonts w:ascii="Calibri" w:hAnsi="Calibri" w:cs="Calibri"/>
        </w:rPr>
        <w:t>N</w:t>
      </w:r>
      <w:r w:rsidRPr="00877657">
        <w:rPr>
          <w:rFonts w:ascii="Calibri" w:hAnsi="Calibri" w:cs="Calibri"/>
        </w:rPr>
        <w:t xml:space="preserve">r </w:t>
      </w:r>
      <w:r>
        <w:rPr>
          <w:rFonts w:ascii="Calibri" w:hAnsi="Calibri" w:cs="Calibri"/>
        </w:rPr>
        <w:t xml:space="preserve">52/V/2019 Rady Miasta Podkowa Leśna z dnia 14 marca 2019 r. </w:t>
      </w:r>
      <w:r w:rsidRPr="00F51640">
        <w:rPr>
          <w:rFonts w:ascii="Calibri" w:hAnsi="Calibri" w:cs="Calibri"/>
          <w:i/>
        </w:rPr>
        <w:t xml:space="preserve">w sprawie </w:t>
      </w:r>
      <w:r>
        <w:rPr>
          <w:rFonts w:ascii="Calibri" w:hAnsi="Calibri" w:cs="Calibri"/>
          <w:i/>
        </w:rPr>
        <w:t>wysokości diet za udział w pracach Rady Miasta Podkowa Leśna</w:t>
      </w:r>
      <w:r w:rsidR="00D168FE">
        <w:rPr>
          <w:rFonts w:ascii="Calibri" w:hAnsi="Calibri" w:cs="Calibri"/>
          <w:i/>
        </w:rPr>
        <w:t>,</w:t>
      </w:r>
      <w:r w:rsidR="00D168FE">
        <w:rPr>
          <w:rFonts w:ascii="Calibri" w:hAnsi="Calibri" w:cs="Calibri"/>
        </w:rPr>
        <w:t xml:space="preserve"> w zakresie ustaleń </w:t>
      </w:r>
      <w:r w:rsidR="00326CF4">
        <w:rPr>
          <w:rFonts w:ascii="Calibri" w:hAnsi="Calibri" w:cs="Calibri"/>
        </w:rPr>
        <w:t>§ 1 i § 2.</w:t>
      </w:r>
    </w:p>
    <w:p w:rsidR="005C7F4B" w:rsidRDefault="005C7F4B" w:rsidP="00061510">
      <w:pPr>
        <w:spacing w:before="120" w:after="120"/>
        <w:jc w:val="center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/>
          <w:bCs/>
        </w:rPr>
        <w:t>Uzasadnienie</w:t>
      </w:r>
    </w:p>
    <w:p w:rsidR="005C7F4B" w:rsidRDefault="005C7F4B" w:rsidP="00061510">
      <w:pPr>
        <w:spacing w:before="120" w:after="120"/>
        <w:ind w:firstLine="284"/>
        <w:jc w:val="both"/>
        <w:rPr>
          <w:rFonts w:ascii="Calibri" w:hAnsi="Calibri" w:cs="Calibri"/>
          <w:i/>
        </w:rPr>
      </w:pPr>
      <w:r>
        <w:rPr>
          <w:rFonts w:asciiTheme="minorHAnsi" w:hAnsiTheme="minorHAnsi" w:cstheme="minorHAnsi"/>
          <w:bCs/>
        </w:rPr>
        <w:t xml:space="preserve">Rada Miasta Podkowa Leśna podjęła uchwałę </w:t>
      </w:r>
      <w:r>
        <w:rPr>
          <w:rFonts w:ascii="Calibri" w:hAnsi="Calibri" w:cs="Calibri"/>
        </w:rPr>
        <w:t>N</w:t>
      </w:r>
      <w:r w:rsidRPr="00877657">
        <w:rPr>
          <w:rFonts w:ascii="Calibri" w:hAnsi="Calibri" w:cs="Calibri"/>
        </w:rPr>
        <w:t xml:space="preserve">r </w:t>
      </w:r>
      <w:r>
        <w:rPr>
          <w:rFonts w:ascii="Calibri" w:hAnsi="Calibri" w:cs="Calibri"/>
        </w:rPr>
        <w:t xml:space="preserve">52/V/2019 z dnia 14 marca 2019 r. </w:t>
      </w:r>
      <w:r w:rsidRPr="00F51640">
        <w:rPr>
          <w:rFonts w:ascii="Calibri" w:hAnsi="Calibri" w:cs="Calibri"/>
          <w:i/>
        </w:rPr>
        <w:t xml:space="preserve">w sprawie </w:t>
      </w:r>
      <w:r>
        <w:rPr>
          <w:rFonts w:ascii="Calibri" w:hAnsi="Calibri" w:cs="Calibri"/>
          <w:i/>
        </w:rPr>
        <w:t>wysokości diet za udział w pracach Rady Miasta Podkowa Leśna</w:t>
      </w:r>
      <w:r w:rsidRPr="00F51640">
        <w:rPr>
          <w:rFonts w:ascii="Calibri" w:hAnsi="Calibri" w:cs="Calibri"/>
          <w:i/>
        </w:rPr>
        <w:t>.</w:t>
      </w:r>
      <w:r>
        <w:rPr>
          <w:rFonts w:ascii="Calibri" w:hAnsi="Calibri" w:cs="Calibri"/>
          <w:i/>
        </w:rPr>
        <w:t xml:space="preserve"> </w:t>
      </w:r>
    </w:p>
    <w:p w:rsidR="00AE741E" w:rsidRDefault="005C24BB" w:rsidP="00061510">
      <w:pPr>
        <w:spacing w:before="120" w:after="120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uchwale wskazano, że podstawę prawną do jej podjęcia</w:t>
      </w:r>
      <w:r w:rsidR="00AE741E" w:rsidRPr="00187892">
        <w:rPr>
          <w:rFonts w:asciiTheme="minorHAnsi" w:hAnsiTheme="minorHAnsi" w:cstheme="minorHAnsi"/>
        </w:rPr>
        <w:t xml:space="preserve"> stanowi art. 25 ust. 4, 6</w:t>
      </w:r>
      <w:r w:rsidR="00AE741E">
        <w:rPr>
          <w:rFonts w:asciiTheme="minorHAnsi" w:hAnsiTheme="minorHAnsi" w:cstheme="minorHAnsi"/>
        </w:rPr>
        <w:t>, 7,</w:t>
      </w:r>
      <w:r w:rsidR="00AE741E" w:rsidRPr="00187892">
        <w:rPr>
          <w:rFonts w:asciiTheme="minorHAnsi" w:hAnsiTheme="minorHAnsi" w:cstheme="minorHAnsi"/>
        </w:rPr>
        <w:t xml:space="preserve"> i 8 ustawy </w:t>
      </w:r>
      <w:r w:rsidR="00061510">
        <w:rPr>
          <w:rFonts w:asciiTheme="minorHAnsi" w:hAnsiTheme="minorHAnsi" w:cstheme="minorHAnsi"/>
        </w:rPr>
        <w:br/>
      </w:r>
      <w:r w:rsidR="00AE741E" w:rsidRPr="00187892">
        <w:rPr>
          <w:rFonts w:asciiTheme="minorHAnsi" w:hAnsiTheme="minorHAnsi" w:cstheme="minorHAnsi"/>
        </w:rPr>
        <w:t xml:space="preserve">o samorządzie gminnym oraz § 3 </w:t>
      </w:r>
      <w:r w:rsidR="00326CF4">
        <w:rPr>
          <w:rFonts w:asciiTheme="minorHAnsi" w:hAnsiTheme="minorHAnsi" w:cstheme="minorHAnsi"/>
        </w:rPr>
        <w:t>pkt</w:t>
      </w:r>
      <w:r w:rsidR="00AE741E" w:rsidRPr="0018789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3</w:t>
      </w:r>
      <w:r w:rsidR="00AE741E" w:rsidRPr="00187892">
        <w:rPr>
          <w:rFonts w:asciiTheme="minorHAnsi" w:hAnsiTheme="minorHAnsi" w:cstheme="minorHAnsi"/>
        </w:rPr>
        <w:t xml:space="preserve"> rozporządzenia </w:t>
      </w:r>
      <w:r w:rsidR="00D168FE">
        <w:rPr>
          <w:rFonts w:asciiTheme="minorHAnsi" w:hAnsiTheme="minorHAnsi" w:cstheme="minorHAnsi"/>
        </w:rPr>
        <w:t xml:space="preserve">Rady Ministrów </w:t>
      </w:r>
      <w:r w:rsidR="00AE741E" w:rsidRPr="00187892">
        <w:rPr>
          <w:rFonts w:asciiTheme="minorHAnsi" w:hAnsiTheme="minorHAnsi" w:cstheme="minorHAnsi"/>
        </w:rPr>
        <w:t>z dnia 26 lipca 2000 r. w sprawie maksymalnej wysokości diet przysługujących radnemu gminy (Dz. U.</w:t>
      </w:r>
      <w:r w:rsidR="00D168FE">
        <w:rPr>
          <w:rFonts w:asciiTheme="minorHAnsi" w:hAnsiTheme="minorHAnsi" w:cstheme="minorHAnsi"/>
        </w:rPr>
        <w:t xml:space="preserve"> z 2000 r. Nr 61, poz. 710</w:t>
      </w:r>
      <w:r w:rsidR="00AE741E" w:rsidRPr="00187892">
        <w:rPr>
          <w:rFonts w:asciiTheme="minorHAnsi" w:hAnsiTheme="minorHAnsi" w:cstheme="minorHAnsi"/>
        </w:rPr>
        <w:t xml:space="preserve">). </w:t>
      </w:r>
    </w:p>
    <w:p w:rsidR="00DD5772" w:rsidRPr="00245EEA" w:rsidRDefault="005C7F4B" w:rsidP="00061510">
      <w:pPr>
        <w:spacing w:before="120" w:after="120"/>
        <w:ind w:firstLine="284"/>
        <w:jc w:val="both"/>
        <w:rPr>
          <w:rFonts w:asciiTheme="minorHAnsi" w:hAnsiTheme="minorHAnsi" w:cstheme="minorHAnsi"/>
        </w:rPr>
      </w:pPr>
      <w:r w:rsidRPr="00245EEA">
        <w:rPr>
          <w:rFonts w:asciiTheme="minorHAnsi" w:hAnsiTheme="minorHAnsi" w:cstheme="minorHAnsi"/>
        </w:rPr>
        <w:t xml:space="preserve">W § </w:t>
      </w:r>
      <w:r w:rsidR="005C24BB" w:rsidRPr="00245EEA">
        <w:rPr>
          <w:rFonts w:asciiTheme="minorHAnsi" w:hAnsiTheme="minorHAnsi" w:cstheme="minorHAnsi"/>
        </w:rPr>
        <w:t xml:space="preserve">1 </w:t>
      </w:r>
      <w:r w:rsidRPr="00245EEA">
        <w:rPr>
          <w:rFonts w:asciiTheme="minorHAnsi" w:hAnsiTheme="minorHAnsi" w:cstheme="minorHAnsi"/>
        </w:rPr>
        <w:t>przedmiotowej uchwały postanowiono,</w:t>
      </w:r>
      <w:r w:rsidR="005C24BB" w:rsidRPr="00245EEA">
        <w:rPr>
          <w:rFonts w:asciiTheme="minorHAnsi" w:hAnsiTheme="minorHAnsi" w:cstheme="minorHAnsi"/>
        </w:rPr>
        <w:t xml:space="preserve"> że:</w:t>
      </w:r>
    </w:p>
    <w:p w:rsidR="00601B2F" w:rsidRPr="00601B2F" w:rsidRDefault="005C24BB" w:rsidP="00061510">
      <w:pPr>
        <w:spacing w:before="120" w:after="120"/>
        <w:jc w:val="both"/>
        <w:rPr>
          <w:rFonts w:asciiTheme="minorHAnsi" w:hAnsiTheme="minorHAnsi" w:cstheme="minorHAnsi"/>
          <w:i/>
        </w:rPr>
      </w:pPr>
      <w:r w:rsidRPr="00601B2F">
        <w:rPr>
          <w:rFonts w:asciiTheme="minorHAnsi" w:hAnsiTheme="minorHAnsi" w:cstheme="minorHAnsi"/>
          <w:i/>
        </w:rPr>
        <w:t xml:space="preserve">„§ 1. Ustala się wysokość diet w </w:t>
      </w:r>
      <w:r w:rsidR="00245EEA" w:rsidRPr="00601B2F">
        <w:rPr>
          <w:rFonts w:asciiTheme="minorHAnsi" w:hAnsiTheme="minorHAnsi" w:cstheme="minorHAnsi"/>
          <w:i/>
        </w:rPr>
        <w:t>stosunku</w:t>
      </w:r>
      <w:r w:rsidRPr="00601B2F">
        <w:rPr>
          <w:rFonts w:asciiTheme="minorHAnsi" w:hAnsiTheme="minorHAnsi" w:cstheme="minorHAnsi"/>
          <w:i/>
        </w:rPr>
        <w:t xml:space="preserve"> miesięcznym przysługujących radnym Miasta Podkowa Leśna</w:t>
      </w:r>
      <w:r w:rsidR="00601B2F" w:rsidRPr="00601B2F">
        <w:rPr>
          <w:rFonts w:asciiTheme="minorHAnsi" w:hAnsiTheme="minorHAnsi" w:cstheme="minorHAnsi"/>
          <w:i/>
        </w:rPr>
        <w:t xml:space="preserve"> za udział w pracy Rady Miasta Podkowa Leśna:</w:t>
      </w:r>
    </w:p>
    <w:p w:rsidR="00601B2F" w:rsidRPr="00601B2F" w:rsidRDefault="00601B2F" w:rsidP="00061510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i/>
        </w:rPr>
      </w:pPr>
      <w:r w:rsidRPr="00601B2F">
        <w:rPr>
          <w:rFonts w:asciiTheme="minorHAnsi" w:hAnsiTheme="minorHAnsi" w:cstheme="minorHAnsi"/>
          <w:i/>
        </w:rPr>
        <w:t>dla Przewodniczącego Rady Miasta w wysokości 1300,00 zł;</w:t>
      </w:r>
    </w:p>
    <w:p w:rsidR="005C24BB" w:rsidRPr="00601B2F" w:rsidRDefault="00601B2F" w:rsidP="00061510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i/>
        </w:rPr>
      </w:pPr>
      <w:r w:rsidRPr="00601B2F">
        <w:rPr>
          <w:rFonts w:asciiTheme="minorHAnsi" w:hAnsiTheme="minorHAnsi" w:cstheme="minorHAnsi"/>
          <w:i/>
        </w:rPr>
        <w:t xml:space="preserve">dla Wiceprzewodniczącego Rady </w:t>
      </w:r>
      <w:r w:rsidR="00326CF4">
        <w:rPr>
          <w:rFonts w:asciiTheme="minorHAnsi" w:hAnsiTheme="minorHAnsi" w:cstheme="minorHAnsi"/>
          <w:i/>
        </w:rPr>
        <w:t>M</w:t>
      </w:r>
      <w:r w:rsidRPr="00601B2F">
        <w:rPr>
          <w:rFonts w:asciiTheme="minorHAnsi" w:hAnsiTheme="minorHAnsi" w:cstheme="minorHAnsi"/>
          <w:i/>
        </w:rPr>
        <w:t>iasta w wysokości 810, 00 zł;</w:t>
      </w:r>
    </w:p>
    <w:p w:rsidR="00601B2F" w:rsidRPr="00601B2F" w:rsidRDefault="00601B2F" w:rsidP="00061510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i/>
        </w:rPr>
      </w:pPr>
      <w:r w:rsidRPr="00601B2F">
        <w:rPr>
          <w:rFonts w:asciiTheme="minorHAnsi" w:hAnsiTheme="minorHAnsi" w:cstheme="minorHAnsi"/>
          <w:i/>
        </w:rPr>
        <w:t>dla przewodniczących stałych lub doraźnych komisji w wysokości 750, 00 zł;</w:t>
      </w:r>
    </w:p>
    <w:p w:rsidR="005C24BB" w:rsidRPr="007455AD" w:rsidRDefault="00601B2F" w:rsidP="00061510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Theme="minorHAnsi" w:hAnsiTheme="minorHAnsi" w:cstheme="minorHAnsi"/>
          <w:i/>
        </w:rPr>
      </w:pPr>
      <w:r w:rsidRPr="00601B2F">
        <w:rPr>
          <w:rFonts w:asciiTheme="minorHAnsi" w:hAnsiTheme="minorHAnsi" w:cstheme="minorHAnsi"/>
          <w:i/>
        </w:rPr>
        <w:t>dla pozostałych radnych w wysokości 570,00 zł.”.</w:t>
      </w:r>
    </w:p>
    <w:p w:rsidR="005C24BB" w:rsidRPr="00E610E3" w:rsidRDefault="005C24BB" w:rsidP="00061510">
      <w:pPr>
        <w:autoSpaceDE w:val="0"/>
        <w:autoSpaceDN w:val="0"/>
        <w:adjustRightInd w:val="0"/>
        <w:spacing w:before="120" w:after="120"/>
        <w:ind w:right="-2" w:firstLine="28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E610E3">
        <w:rPr>
          <w:rFonts w:asciiTheme="minorHAnsi" w:hAnsiTheme="minorHAnsi" w:cstheme="minorHAnsi"/>
        </w:rPr>
        <w:t xml:space="preserve">Zgodnie z orzecznictwem sądów administracyjnych, dieta stanowi rekompensatę  za utracone przez radnego zarobki, a zatem nie jest świadczeniem pracowniczym. </w:t>
      </w:r>
      <w:r w:rsidRPr="00E610E3">
        <w:rPr>
          <w:rFonts w:asciiTheme="minorHAnsi" w:hAnsiTheme="minorHAnsi" w:cstheme="minorHAnsi"/>
          <w:color w:val="000000"/>
          <w:shd w:val="clear" w:color="auto" w:fill="FFFFFF"/>
        </w:rPr>
        <w:t>Charakter pracy radnego w organach jednostek samorządu terytorialnego, wiąże się zawsze z ponoszeniem przez zainteresowanych kosztów związanych z pełnieniem mandatu radnego, m.in. kosztów związanych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Pr="00E610E3">
        <w:rPr>
          <w:rFonts w:asciiTheme="minorHAnsi" w:hAnsiTheme="minorHAnsi" w:cstheme="minorHAnsi"/>
          <w:color w:val="000000"/>
          <w:shd w:val="clear" w:color="auto" w:fill="FFFFFF"/>
        </w:rPr>
        <w:t>z potrąceniem wynagrodzenia za pracę w czasie uczestnictwa w pracach organu rady np. sesji oraz komisji.</w:t>
      </w:r>
    </w:p>
    <w:p w:rsidR="005C24BB" w:rsidRDefault="005C24BB" w:rsidP="00061510">
      <w:pPr>
        <w:autoSpaceDE w:val="0"/>
        <w:autoSpaceDN w:val="0"/>
        <w:adjustRightInd w:val="0"/>
        <w:spacing w:before="120" w:after="120"/>
        <w:ind w:right="-2" w:firstLine="28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E610E3">
        <w:rPr>
          <w:rFonts w:asciiTheme="minorHAnsi" w:hAnsiTheme="minorHAnsi" w:cstheme="minorHAnsi"/>
          <w:i/>
        </w:rPr>
        <w:t xml:space="preserve">Skoro dieta sprowadza się do wyrównania wydatków i strat spowodowanych pełnieniem funkcji przewodniczącego rady, to osoba pełniąca tę funkcję zachowuje prawo do zwrotu kosztów i wydatków </w:t>
      </w:r>
      <w:r w:rsidRPr="00E610E3">
        <w:rPr>
          <w:rFonts w:asciiTheme="minorHAnsi" w:hAnsiTheme="minorHAnsi" w:cstheme="minorHAnsi"/>
          <w:i/>
          <w:u w:val="single"/>
        </w:rPr>
        <w:t>poniesionych w związku ze sprawowaniem funkcji, a nie z tytułu samego faktu bycia taką osobą.</w:t>
      </w:r>
      <w:r w:rsidRPr="00E610E3">
        <w:rPr>
          <w:rFonts w:asciiTheme="minorHAnsi" w:hAnsiTheme="minorHAnsi" w:cstheme="minorHAnsi"/>
          <w:i/>
        </w:rPr>
        <w:t xml:space="preserve"> </w:t>
      </w:r>
      <w:r w:rsidRPr="00E610E3">
        <w:rPr>
          <w:rFonts w:asciiTheme="minorHAnsi" w:hAnsiTheme="minorHAnsi" w:cstheme="minorHAnsi"/>
          <w:i/>
        </w:rPr>
        <w:lastRenderedPageBreak/>
        <w:t>Zakresem regulacji uchwały podjętej na podstawie delegacji ustawowej zawartej w omawianym przepisie winna być objęta m.in. sytuacja, gdy przewodniczący rady, przez dłuższy okres czasu nie wykonuje obowiązków wynikających z pełnionej funkcji, a tym samym nie ponosi żadnych kosztów związanych z pełnieniem funkcji. W przeciwnym razie dieta ustalona w stałej kwocie ma charakter ryczałtu miesięcznego, przez co traci charakter rekompensacyjny, a przyjmuje charakter stałego, miesięcznego wynagrodzenia, niezależnego od kosztów związanych z pełnieniem funkcji</w:t>
      </w:r>
      <w:r w:rsidRPr="00E610E3">
        <w:rPr>
          <w:rFonts w:asciiTheme="minorHAnsi" w:hAnsiTheme="minorHAnsi" w:cstheme="minorHAnsi"/>
        </w:rPr>
        <w:t>. (Wyrok Wojewódzkiego Sądu Administracyjnego w Opolu z dnia 21 lipca 2015 r. II SA/</w:t>
      </w:r>
      <w:proofErr w:type="spellStart"/>
      <w:r w:rsidRPr="00E610E3">
        <w:rPr>
          <w:rFonts w:asciiTheme="minorHAnsi" w:hAnsiTheme="minorHAnsi" w:cstheme="minorHAnsi"/>
        </w:rPr>
        <w:t>Op</w:t>
      </w:r>
      <w:proofErr w:type="spellEnd"/>
      <w:r w:rsidRPr="00E610E3">
        <w:rPr>
          <w:rFonts w:asciiTheme="minorHAnsi" w:hAnsiTheme="minorHAnsi" w:cstheme="minorHAnsi"/>
        </w:rPr>
        <w:t xml:space="preserve"> 177/15).</w:t>
      </w:r>
    </w:p>
    <w:p w:rsidR="005C24BB" w:rsidRDefault="005C24BB" w:rsidP="00061510">
      <w:pPr>
        <w:autoSpaceDE w:val="0"/>
        <w:autoSpaceDN w:val="0"/>
        <w:adjustRightInd w:val="0"/>
        <w:spacing w:before="120" w:after="120"/>
        <w:ind w:right="-2" w:firstLine="28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E610E3">
        <w:rPr>
          <w:rFonts w:asciiTheme="minorHAnsi" w:hAnsiTheme="minorHAnsi" w:cstheme="minorHAnsi"/>
          <w:color w:val="000000"/>
          <w:shd w:val="clear" w:color="auto" w:fill="FFFFFF"/>
        </w:rPr>
        <w:t>Należy w związku z tym podkreślić, że tak sformułowan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e </w:t>
      </w:r>
      <w:r w:rsidR="00326CF4">
        <w:rPr>
          <w:rFonts w:asciiTheme="minorHAnsi" w:hAnsiTheme="minorHAnsi" w:cstheme="minorHAnsi"/>
          <w:color w:val="000000"/>
          <w:shd w:val="clear" w:color="auto" w:fill="FFFFFF"/>
        </w:rPr>
        <w:t>przepisy uchwały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powodują</w:t>
      </w:r>
      <w:r w:rsidRPr="00E610E3">
        <w:rPr>
          <w:rFonts w:asciiTheme="minorHAnsi" w:hAnsiTheme="minorHAnsi" w:cstheme="minorHAnsi"/>
          <w:color w:val="000000"/>
          <w:shd w:val="clear" w:color="auto" w:fill="FFFFFF"/>
        </w:rPr>
        <w:t xml:space="preserve"> utratę kompensacyjnego charakteru diety, a zbliża</w:t>
      </w:r>
      <w:r w:rsidR="00326CF4">
        <w:rPr>
          <w:rFonts w:asciiTheme="minorHAnsi" w:hAnsiTheme="minorHAnsi" w:cstheme="minorHAnsi"/>
          <w:color w:val="000000"/>
          <w:shd w:val="clear" w:color="auto" w:fill="FFFFFF"/>
        </w:rPr>
        <w:t>ją</w:t>
      </w:r>
      <w:r w:rsidRPr="00E610E3">
        <w:rPr>
          <w:rFonts w:asciiTheme="minorHAnsi" w:hAnsiTheme="minorHAnsi" w:cstheme="minorHAnsi"/>
          <w:color w:val="000000"/>
          <w:shd w:val="clear" w:color="auto" w:fill="FFFFFF"/>
        </w:rPr>
        <w:t xml:space="preserve"> ją do formy wynagrodzenia za pracę. Skoro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dieta ma </w:t>
      </w:r>
      <w:r w:rsidR="00061510">
        <w:rPr>
          <w:rFonts w:asciiTheme="minorHAnsi" w:hAnsiTheme="minorHAnsi" w:cstheme="minorHAnsi"/>
          <w:color w:val="000000"/>
          <w:shd w:val="clear" w:color="auto" w:fill="FFFFFF"/>
        </w:rPr>
        <w:br/>
      </w:r>
      <w:r w:rsidRPr="00E610E3">
        <w:rPr>
          <w:rFonts w:asciiTheme="minorHAnsi" w:hAnsiTheme="minorHAnsi" w:cstheme="minorHAnsi"/>
          <w:color w:val="000000"/>
          <w:shd w:val="clear" w:color="auto" w:fill="FFFFFF"/>
        </w:rPr>
        <w:t>w założeniu stanowić rekompensatę za utracone zarobki związane z pełnieniem funkcji radnego, sformu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łowanie zawarte w kwestionowanych </w:t>
      </w:r>
      <w:r w:rsidR="009930EB">
        <w:rPr>
          <w:rFonts w:asciiTheme="minorHAnsi" w:hAnsiTheme="minorHAnsi" w:cstheme="minorHAnsi"/>
          <w:color w:val="000000"/>
          <w:shd w:val="clear" w:color="auto" w:fill="FFFFFF"/>
        </w:rPr>
        <w:t>przepisach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przesądza o ryczałtowym charakterze diet, czyli przyznaniu wynagrodzenia w z góry określonej kwocie, bez względu na faktyczne wykonywanie funkcji radnego w danym miesiącu.  </w:t>
      </w:r>
    </w:p>
    <w:p w:rsidR="005F0128" w:rsidRDefault="005F0128" w:rsidP="00061510">
      <w:pPr>
        <w:autoSpaceDE w:val="0"/>
        <w:autoSpaceDN w:val="0"/>
        <w:adjustRightInd w:val="0"/>
        <w:spacing w:before="120" w:after="120"/>
        <w:ind w:right="-2" w:firstLine="28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 xml:space="preserve">W przedmiotowej uchwale brak jakichkolwiek </w:t>
      </w:r>
      <w:r w:rsidR="009A6145">
        <w:rPr>
          <w:rFonts w:asciiTheme="minorHAnsi" w:hAnsiTheme="minorHAnsi" w:cstheme="minorHAnsi"/>
          <w:color w:val="000000"/>
          <w:shd w:val="clear" w:color="auto" w:fill="FFFFFF"/>
        </w:rPr>
        <w:t>przepisów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przewidujących potrącenia diet</w:t>
      </w:r>
      <w:r w:rsidR="007536AB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061510">
        <w:rPr>
          <w:rFonts w:asciiTheme="minorHAnsi" w:hAnsiTheme="minorHAnsi" w:cstheme="minorHAnsi"/>
          <w:color w:val="000000"/>
          <w:shd w:val="clear" w:color="auto" w:fill="FFFFFF"/>
        </w:rPr>
        <w:br/>
      </w:r>
      <w:r w:rsidR="007536AB">
        <w:rPr>
          <w:rFonts w:asciiTheme="minorHAnsi" w:hAnsiTheme="minorHAnsi" w:cstheme="minorHAnsi"/>
          <w:color w:val="000000"/>
          <w:shd w:val="clear" w:color="auto" w:fill="FFFFFF"/>
        </w:rPr>
        <w:t>za nie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wykonywanie </w:t>
      </w:r>
      <w:r w:rsidR="00CC25FB">
        <w:rPr>
          <w:rFonts w:asciiTheme="minorHAnsi" w:hAnsiTheme="minorHAnsi" w:cstheme="minorHAnsi"/>
          <w:color w:val="000000"/>
          <w:shd w:val="clear" w:color="auto" w:fill="FFFFFF"/>
        </w:rPr>
        <w:t>funkcji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radnego</w:t>
      </w:r>
      <w:r w:rsidR="0018357A">
        <w:rPr>
          <w:rFonts w:asciiTheme="minorHAnsi" w:hAnsiTheme="minorHAnsi" w:cstheme="minorHAnsi"/>
          <w:color w:val="000000"/>
          <w:shd w:val="clear" w:color="auto" w:fill="FFFFFF"/>
        </w:rPr>
        <w:t>, w danym miesiącu,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jak również </w:t>
      </w:r>
      <w:r w:rsidR="00CC25FB">
        <w:rPr>
          <w:rFonts w:asciiTheme="minorHAnsi" w:hAnsiTheme="minorHAnsi" w:cstheme="minorHAnsi"/>
          <w:color w:val="000000"/>
          <w:shd w:val="clear" w:color="auto" w:fill="FFFFFF"/>
        </w:rPr>
        <w:t xml:space="preserve">przyznania określonej kwoty </w:t>
      </w:r>
      <w:r w:rsidR="00061510">
        <w:rPr>
          <w:rFonts w:asciiTheme="minorHAnsi" w:hAnsiTheme="minorHAnsi" w:cstheme="minorHAnsi"/>
          <w:color w:val="000000"/>
          <w:shd w:val="clear" w:color="auto" w:fill="FFFFFF"/>
        </w:rPr>
        <w:br/>
      </w:r>
      <w:r w:rsidR="00CC25FB">
        <w:rPr>
          <w:rFonts w:asciiTheme="minorHAnsi" w:hAnsiTheme="minorHAnsi" w:cstheme="minorHAnsi"/>
          <w:color w:val="000000"/>
          <w:shd w:val="clear" w:color="auto" w:fill="FFFFFF"/>
        </w:rPr>
        <w:t>za konkretnie wykonaną czynność.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 </w:t>
      </w:r>
    </w:p>
    <w:p w:rsidR="005C24BB" w:rsidRDefault="0018357A" w:rsidP="00061510">
      <w:pPr>
        <w:autoSpaceDE w:val="0"/>
        <w:autoSpaceDN w:val="0"/>
        <w:adjustRightInd w:val="0"/>
        <w:spacing w:before="120" w:after="120"/>
        <w:ind w:right="-2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Przepisy</w:t>
      </w:r>
      <w:r w:rsidR="005C24BB">
        <w:rPr>
          <w:rFonts w:asciiTheme="minorHAnsi" w:hAnsiTheme="minorHAnsi" w:cstheme="minorHAnsi"/>
        </w:rPr>
        <w:t xml:space="preserve"> zawarte w </w:t>
      </w:r>
      <w:r w:rsidR="005C24BB" w:rsidRPr="004E7CC8">
        <w:rPr>
          <w:rFonts w:asciiTheme="minorHAnsi" w:hAnsiTheme="minorHAnsi" w:cstheme="minorHAnsi"/>
        </w:rPr>
        <w:t>§</w:t>
      </w:r>
      <w:r w:rsidR="00061510">
        <w:rPr>
          <w:rFonts w:asciiTheme="minorHAnsi" w:hAnsiTheme="minorHAnsi" w:cstheme="minorHAnsi"/>
        </w:rPr>
        <w:t> </w:t>
      </w:r>
      <w:r w:rsidR="00326CF4">
        <w:rPr>
          <w:rFonts w:asciiTheme="minorHAnsi" w:hAnsiTheme="minorHAnsi" w:cstheme="minorHAnsi"/>
        </w:rPr>
        <w:t>2</w:t>
      </w:r>
      <w:r w:rsidR="005C24BB">
        <w:rPr>
          <w:rFonts w:asciiTheme="minorHAnsi" w:hAnsiTheme="minorHAnsi" w:cstheme="minorHAnsi"/>
        </w:rPr>
        <w:t>, przedmiotowej uchwały winny podlegać</w:t>
      </w:r>
      <w:r>
        <w:rPr>
          <w:rFonts w:asciiTheme="minorHAnsi" w:hAnsiTheme="minorHAnsi" w:cstheme="minorHAnsi"/>
        </w:rPr>
        <w:t xml:space="preserve"> unieważnieniu z uwagi na </w:t>
      </w:r>
      <w:r w:rsidR="005C24BB">
        <w:rPr>
          <w:rFonts w:asciiTheme="minorHAnsi" w:hAnsiTheme="minorHAnsi" w:cstheme="minorHAnsi"/>
        </w:rPr>
        <w:t>wewn</w:t>
      </w:r>
      <w:r w:rsidR="00061510">
        <w:rPr>
          <w:rFonts w:asciiTheme="minorHAnsi" w:hAnsiTheme="minorHAnsi" w:cstheme="minorHAnsi"/>
        </w:rPr>
        <w:t>ętrzne powiązanie z przepisem § </w:t>
      </w:r>
      <w:r w:rsidR="005C24BB">
        <w:rPr>
          <w:rFonts w:asciiTheme="minorHAnsi" w:hAnsiTheme="minorHAnsi" w:cstheme="minorHAnsi"/>
        </w:rPr>
        <w:t xml:space="preserve">1, ustalającym zasady przyznawania diet dla radnych, którego </w:t>
      </w:r>
      <w:r>
        <w:rPr>
          <w:rFonts w:asciiTheme="minorHAnsi" w:hAnsiTheme="minorHAnsi" w:cstheme="minorHAnsi"/>
        </w:rPr>
        <w:t xml:space="preserve">zgodność </w:t>
      </w:r>
      <w:r w:rsidR="005C24BB">
        <w:rPr>
          <w:rFonts w:asciiTheme="minorHAnsi" w:hAnsiTheme="minorHAnsi" w:cstheme="minorHAnsi"/>
        </w:rPr>
        <w:t>z prawe</w:t>
      </w:r>
      <w:r>
        <w:rPr>
          <w:rFonts w:asciiTheme="minorHAnsi" w:hAnsiTheme="minorHAnsi" w:cstheme="minorHAnsi"/>
        </w:rPr>
        <w:t>m jest kwestionowana w niniejszym rozstrzygnięciu</w:t>
      </w:r>
      <w:r w:rsidR="005C24BB">
        <w:rPr>
          <w:rFonts w:asciiTheme="minorHAnsi" w:hAnsiTheme="minorHAnsi" w:cstheme="minorHAnsi"/>
        </w:rPr>
        <w:t xml:space="preserve">. Koniecznym jest zatem unieważnienie </w:t>
      </w:r>
      <w:r w:rsidR="00E72212">
        <w:rPr>
          <w:rFonts w:asciiTheme="minorHAnsi" w:hAnsiTheme="minorHAnsi" w:cstheme="minorHAnsi"/>
        </w:rPr>
        <w:t>przepisów</w:t>
      </w:r>
      <w:r w:rsidR="005C24BB">
        <w:rPr>
          <w:rFonts w:asciiTheme="minorHAnsi" w:hAnsiTheme="minorHAnsi" w:cstheme="minorHAnsi"/>
        </w:rPr>
        <w:t xml:space="preserve"> zależnych z racji ich funkcjonalnego powiązania.        </w:t>
      </w:r>
    </w:p>
    <w:p w:rsidR="007C0DFB" w:rsidRDefault="005C24BB" w:rsidP="00061510">
      <w:pPr>
        <w:autoSpaceDE w:val="0"/>
        <w:autoSpaceDN w:val="0"/>
        <w:adjustRightInd w:val="0"/>
        <w:spacing w:before="120" w:after="120"/>
        <w:ind w:right="-2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sytuacji, gdy mamy do czynienia z sekwencją zdarzeń wywołanych danymi przepisami, które są ze sobą powiązane, zaś przepis zależny oparty jest na uregulowaniu pierwotnym, którego nieważność została stwierdzona, bądź jest przedmiotem postępowania w sprawie stwierdzenia nieważności, </w:t>
      </w:r>
      <w:r w:rsidR="00061510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i którego skutki prawne zostały zniesione, przyjąć należy, że przepis zależny również został podjęty</w:t>
      </w:r>
      <w:r w:rsidR="00061510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w sposób sprzeczny z prawem. Z tego powodu przepis podstawowy wpływa w sposób bezpośredni na ocenę prawną przepisu zależnego.</w:t>
      </w:r>
    </w:p>
    <w:p w:rsidR="00263A23" w:rsidRPr="00473F8B" w:rsidRDefault="00263A23" w:rsidP="00061510">
      <w:pPr>
        <w:spacing w:before="120" w:after="120"/>
        <w:ind w:firstLine="284"/>
        <w:jc w:val="both"/>
        <w:rPr>
          <w:rFonts w:asciiTheme="minorHAnsi" w:hAnsiTheme="minorHAnsi" w:cstheme="minorHAnsi"/>
        </w:rPr>
      </w:pPr>
      <w:r w:rsidRPr="00473F8B">
        <w:rPr>
          <w:rFonts w:asciiTheme="minorHAnsi" w:hAnsiTheme="minorHAnsi" w:cstheme="minorHAnsi"/>
        </w:rPr>
        <w:t xml:space="preserve">Mając na uwadze powyższe, stwierdzenie nieważności przedmiotowej </w:t>
      </w:r>
      <w:r w:rsidRPr="00473F8B">
        <w:rPr>
          <w:rFonts w:asciiTheme="minorHAnsi" w:hAnsiTheme="minorHAnsi" w:cstheme="minorHAnsi"/>
          <w:bCs/>
        </w:rPr>
        <w:t xml:space="preserve">uchwały </w:t>
      </w:r>
      <w:r>
        <w:rPr>
          <w:rFonts w:asciiTheme="minorHAnsi" w:hAnsiTheme="minorHAnsi" w:cstheme="minorHAnsi"/>
        </w:rPr>
        <w:t>Rady Miejskiej</w:t>
      </w:r>
      <w:r w:rsidRPr="00473F8B">
        <w:rPr>
          <w:rFonts w:asciiTheme="minorHAnsi" w:hAnsiTheme="minorHAnsi" w:cstheme="minorHAnsi"/>
        </w:rPr>
        <w:t xml:space="preserve"> </w:t>
      </w:r>
      <w:r w:rsidR="00061510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w </w:t>
      </w:r>
      <w:r w:rsidR="007C0DFB">
        <w:rPr>
          <w:rFonts w:asciiTheme="minorHAnsi" w:hAnsiTheme="minorHAnsi" w:cstheme="minorHAnsi"/>
        </w:rPr>
        <w:t>Podkowie Leśnej</w:t>
      </w:r>
      <w:r>
        <w:rPr>
          <w:rFonts w:asciiTheme="minorHAnsi" w:hAnsiTheme="minorHAnsi" w:cstheme="minorHAnsi"/>
        </w:rPr>
        <w:t>, w</w:t>
      </w:r>
      <w:r w:rsidR="00326CF4">
        <w:rPr>
          <w:rFonts w:asciiTheme="minorHAnsi" w:hAnsiTheme="minorHAnsi" w:cstheme="minorHAnsi"/>
        </w:rPr>
        <w:t xml:space="preserve">e wskazanej w petitum </w:t>
      </w:r>
      <w:r w:rsidR="00940AF4">
        <w:rPr>
          <w:rFonts w:asciiTheme="minorHAnsi" w:hAnsiTheme="minorHAnsi" w:cstheme="minorHAnsi"/>
        </w:rPr>
        <w:t>części</w:t>
      </w:r>
      <w:r>
        <w:rPr>
          <w:rFonts w:asciiTheme="minorHAnsi" w:hAnsiTheme="minorHAnsi" w:cstheme="minorHAnsi"/>
        </w:rPr>
        <w:t xml:space="preserve">, </w:t>
      </w:r>
      <w:r w:rsidRPr="00473F8B">
        <w:rPr>
          <w:rFonts w:asciiTheme="minorHAnsi" w:hAnsiTheme="minorHAnsi" w:cstheme="minorHAnsi"/>
        </w:rPr>
        <w:t>jest w pełni uzasadnione.</w:t>
      </w:r>
    </w:p>
    <w:p w:rsidR="00263A23" w:rsidRPr="00473F8B" w:rsidRDefault="00263A23" w:rsidP="00061510">
      <w:pPr>
        <w:spacing w:before="120" w:after="120"/>
        <w:ind w:firstLine="284"/>
        <w:jc w:val="both"/>
        <w:rPr>
          <w:rFonts w:asciiTheme="minorHAnsi" w:hAnsiTheme="minorHAnsi" w:cstheme="minorHAnsi"/>
        </w:rPr>
      </w:pPr>
      <w:r w:rsidRPr="00473F8B">
        <w:rPr>
          <w:rFonts w:asciiTheme="minorHAnsi" w:hAnsiTheme="minorHAnsi" w:cstheme="minorHAnsi"/>
        </w:rPr>
        <w:t xml:space="preserve">Na niniejsze rozstrzygnięcie nadzorcze </w:t>
      </w:r>
      <w:r w:rsidR="00352A18">
        <w:rPr>
          <w:rFonts w:asciiTheme="minorHAnsi" w:hAnsiTheme="minorHAnsi" w:cstheme="minorHAnsi"/>
        </w:rPr>
        <w:t>Miastu</w:t>
      </w:r>
      <w:r w:rsidRPr="00473F8B">
        <w:rPr>
          <w:rFonts w:asciiTheme="minorHAnsi" w:hAnsiTheme="minorHAnsi" w:cstheme="minorHAnsi"/>
        </w:rPr>
        <w:t xml:space="preserve"> przysługuje skarga do Wojewódzkiego Sądu Administracyjnego w Warszawie w terminie 30 dni od daty jego doręczenia, wnoszona </w:t>
      </w:r>
      <w:r w:rsidR="00061510">
        <w:rPr>
          <w:rFonts w:asciiTheme="minorHAnsi" w:hAnsiTheme="minorHAnsi" w:cstheme="minorHAnsi"/>
        </w:rPr>
        <w:br/>
      </w:r>
      <w:r w:rsidRPr="00473F8B">
        <w:rPr>
          <w:rFonts w:asciiTheme="minorHAnsi" w:hAnsiTheme="minorHAnsi" w:cstheme="minorHAnsi"/>
        </w:rPr>
        <w:t>za pośrednictwem organu, który skarżone orzeczenie wydał.</w:t>
      </w:r>
    </w:p>
    <w:p w:rsidR="00263A23" w:rsidRDefault="00263A23" w:rsidP="00061510">
      <w:pPr>
        <w:pStyle w:val="Tekstpodstawowy"/>
        <w:spacing w:before="120" w:after="120" w:line="240" w:lineRule="auto"/>
        <w:ind w:right="-1" w:firstLine="284"/>
        <w:rPr>
          <w:rFonts w:asciiTheme="minorHAnsi" w:hAnsiTheme="minorHAnsi" w:cstheme="minorHAnsi"/>
          <w:sz w:val="24"/>
        </w:rPr>
      </w:pPr>
      <w:r w:rsidRPr="00473F8B">
        <w:rPr>
          <w:rFonts w:asciiTheme="minorHAnsi" w:hAnsiTheme="minorHAnsi" w:cstheme="minorHAnsi"/>
          <w:sz w:val="24"/>
        </w:rPr>
        <w:t>Informuję, że rozstrzygnięcie nadzorcze wstrzymuje wykonanie uchwały z mocy prawa,</w:t>
      </w:r>
      <w:r w:rsidR="00326CF4">
        <w:rPr>
          <w:rFonts w:asciiTheme="minorHAnsi" w:hAnsiTheme="minorHAnsi" w:cstheme="minorHAnsi"/>
          <w:sz w:val="24"/>
        </w:rPr>
        <w:t xml:space="preserve"> w części objętej orzeczeniem,</w:t>
      </w:r>
      <w:r>
        <w:rPr>
          <w:rFonts w:asciiTheme="minorHAnsi" w:hAnsiTheme="minorHAnsi" w:cstheme="minorHAnsi"/>
          <w:sz w:val="24"/>
        </w:rPr>
        <w:t xml:space="preserve"> </w:t>
      </w:r>
      <w:r w:rsidRPr="00473F8B">
        <w:rPr>
          <w:rFonts w:asciiTheme="minorHAnsi" w:hAnsiTheme="minorHAnsi" w:cstheme="minorHAnsi"/>
          <w:sz w:val="24"/>
        </w:rPr>
        <w:t>z dniem jego doręczenia.</w:t>
      </w:r>
    </w:p>
    <w:p w:rsidR="005C24BB" w:rsidRDefault="005C24BB" w:rsidP="00061510">
      <w:pPr>
        <w:tabs>
          <w:tab w:val="left" w:pos="915"/>
        </w:tabs>
        <w:spacing w:before="120" w:after="120"/>
        <w:rPr>
          <w:rFonts w:asciiTheme="minorHAnsi" w:hAnsiTheme="minorHAnsi" w:cstheme="minorHAnsi"/>
        </w:rPr>
      </w:pPr>
    </w:p>
    <w:p w:rsidR="00061510" w:rsidRDefault="00061510" w:rsidP="00061510">
      <w:pPr>
        <w:tabs>
          <w:tab w:val="left" w:pos="915"/>
        </w:tabs>
        <w:spacing w:before="120" w:after="12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Wojewoda Mazowiecki:</w:t>
      </w:r>
      <w:r>
        <w:rPr>
          <w:rFonts w:asciiTheme="minorHAnsi" w:hAnsiTheme="minorHAnsi" w:cstheme="minorHAnsi"/>
        </w:rPr>
        <w:br/>
      </w:r>
      <w:r w:rsidRPr="00061510">
        <w:rPr>
          <w:rFonts w:asciiTheme="minorHAnsi" w:hAnsiTheme="minorHAnsi" w:cstheme="minorHAnsi"/>
          <w:i/>
        </w:rPr>
        <w:t xml:space="preserve">Zdzisław </w:t>
      </w:r>
      <w:proofErr w:type="spellStart"/>
      <w:r w:rsidRPr="00061510">
        <w:rPr>
          <w:rFonts w:asciiTheme="minorHAnsi" w:hAnsiTheme="minorHAnsi" w:cstheme="minorHAnsi"/>
          <w:i/>
        </w:rPr>
        <w:t>Sipiera</w:t>
      </w:r>
      <w:proofErr w:type="spellEnd"/>
    </w:p>
    <w:p w:rsidR="00061510" w:rsidRPr="005C24BB" w:rsidRDefault="00061510" w:rsidP="00061510">
      <w:pPr>
        <w:tabs>
          <w:tab w:val="left" w:pos="915"/>
        </w:tabs>
        <w:spacing w:before="120" w:after="120"/>
        <w:rPr>
          <w:rFonts w:asciiTheme="minorHAnsi" w:hAnsiTheme="minorHAnsi" w:cstheme="minorHAnsi"/>
        </w:rPr>
      </w:pPr>
    </w:p>
    <w:sectPr w:rsidR="00061510" w:rsidRPr="005C24BB" w:rsidSect="00061510">
      <w:footerReference w:type="default" r:id="rId8"/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3C6" w:rsidRDefault="00AF53C6" w:rsidP="00B74D09">
      <w:r>
        <w:separator/>
      </w:r>
    </w:p>
  </w:endnote>
  <w:endnote w:type="continuationSeparator" w:id="0">
    <w:p w:rsidR="00AF53C6" w:rsidRDefault="00AF53C6" w:rsidP="00B7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7123641"/>
      <w:docPartObj>
        <w:docPartGallery w:val="Page Numbers (Bottom of Page)"/>
        <w:docPartUnique/>
      </w:docPartObj>
    </w:sdtPr>
    <w:sdtEndPr/>
    <w:sdtContent>
      <w:p w:rsidR="00B74D09" w:rsidRDefault="00B74D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9C7">
          <w:rPr>
            <w:noProof/>
          </w:rPr>
          <w:t>2</w:t>
        </w:r>
        <w:r>
          <w:fldChar w:fldCharType="end"/>
        </w:r>
      </w:p>
    </w:sdtContent>
  </w:sdt>
  <w:p w:rsidR="00B74D09" w:rsidRDefault="00B74D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3C6" w:rsidRDefault="00AF53C6" w:rsidP="00B74D09">
      <w:r>
        <w:separator/>
      </w:r>
    </w:p>
  </w:footnote>
  <w:footnote w:type="continuationSeparator" w:id="0">
    <w:p w:rsidR="00AF53C6" w:rsidRDefault="00AF53C6" w:rsidP="00B74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F6C7B"/>
    <w:multiLevelType w:val="hybridMultilevel"/>
    <w:tmpl w:val="B69E64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ABE"/>
    <w:rsid w:val="00061510"/>
    <w:rsid w:val="00103881"/>
    <w:rsid w:val="0018357A"/>
    <w:rsid w:val="00245EEA"/>
    <w:rsid w:val="00263A23"/>
    <w:rsid w:val="00326CF4"/>
    <w:rsid w:val="00352A18"/>
    <w:rsid w:val="0048046E"/>
    <w:rsid w:val="00544190"/>
    <w:rsid w:val="005C24BB"/>
    <w:rsid w:val="005C7F4B"/>
    <w:rsid w:val="005F0128"/>
    <w:rsid w:val="00601B2F"/>
    <w:rsid w:val="006809C7"/>
    <w:rsid w:val="00687B89"/>
    <w:rsid w:val="006B68F7"/>
    <w:rsid w:val="00744018"/>
    <w:rsid w:val="007455AD"/>
    <w:rsid w:val="007536AB"/>
    <w:rsid w:val="00772651"/>
    <w:rsid w:val="007C0DFB"/>
    <w:rsid w:val="00940AF4"/>
    <w:rsid w:val="00950BB6"/>
    <w:rsid w:val="0098371E"/>
    <w:rsid w:val="009930EB"/>
    <w:rsid w:val="009A6145"/>
    <w:rsid w:val="009D5AD0"/>
    <w:rsid w:val="00AE741E"/>
    <w:rsid w:val="00AF53C6"/>
    <w:rsid w:val="00B23B2B"/>
    <w:rsid w:val="00B74D09"/>
    <w:rsid w:val="00BD7A77"/>
    <w:rsid w:val="00CC25FB"/>
    <w:rsid w:val="00D168FE"/>
    <w:rsid w:val="00D36ABE"/>
    <w:rsid w:val="00D50A75"/>
    <w:rsid w:val="00DD5772"/>
    <w:rsid w:val="00DF537B"/>
    <w:rsid w:val="00E72212"/>
    <w:rsid w:val="00EC1185"/>
    <w:rsid w:val="00FA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97FB4D-2E6F-4343-96FC-BD5BC32D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7F4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aliases w:val="Czarny,Interl...,Normalny + 12 pt,Po:  0 pt,Wyrównany do środka"/>
    <w:basedOn w:val="Domylnaczcionkaakapitu"/>
    <w:uiPriority w:val="99"/>
    <w:qFormat/>
    <w:rsid w:val="005C7F4B"/>
    <w:rPr>
      <w:rFonts w:ascii="Times New Roman" w:hAnsi="Times New Roman" w:cs="Times New Roman" w:hint="default"/>
      <w:bCs w:val="0"/>
    </w:rPr>
  </w:style>
  <w:style w:type="paragraph" w:styleId="Tekstpodstawowy">
    <w:name w:val="Body Text"/>
    <w:basedOn w:val="Normalny"/>
    <w:link w:val="TekstpodstawowyZnak"/>
    <w:unhideWhenUsed/>
    <w:rsid w:val="005C7F4B"/>
    <w:pPr>
      <w:suppressAutoHyphens/>
      <w:spacing w:line="360" w:lineRule="auto"/>
      <w:jc w:val="both"/>
    </w:pPr>
    <w:rPr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C7F4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7F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F4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01B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74D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4D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4D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4D0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Koleński</dc:creator>
  <cp:keywords/>
  <dc:description/>
  <cp:lastModifiedBy>Dorota Bujak</cp:lastModifiedBy>
  <cp:revision>2</cp:revision>
  <dcterms:created xsi:type="dcterms:W3CDTF">2019-11-04T10:04:00Z</dcterms:created>
  <dcterms:modified xsi:type="dcterms:W3CDTF">2019-11-04T10:04:00Z</dcterms:modified>
</cp:coreProperties>
</file>