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A936F9" w:rsidRPr="00280C7C" w:rsidP="00A936F9">
      <w:pPr>
        <w:keepNext/>
        <w:keepLines/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alt="Godło Polski" style="height:52pt;margin-left:50.2pt;margin-top:0;position:absolute;width:48.5pt;z-index:251658240" o:oleicon="f">
            <v:imagedata r:id="rId6" o:title=""/>
            <w10:wrap type="topAndBottom"/>
            <w10:anchorlock/>
          </v:shape>
          <o:OLEObject Type="Embed" ProgID="CorelDraw.Rysunek.8" ShapeID="_x0000_s1025" DrawAspect="Content" ObjectID="_1815542883" r:id="rId7"/>
        </w:pict>
      </w:r>
      <w:r w:rsidRPr="00E96BF7" w:rsidR="00953C45">
        <w:rPr>
          <w:rFonts w:ascii="Arial" w:hAnsi="Arial" w:cs="Arial"/>
          <w:b/>
          <w:sz w:val="28"/>
          <w:szCs w:val="28"/>
        </w:rPr>
        <w:t>WOJEWODA OPOLSKI</w:t>
      </w:r>
    </w:p>
    <w:p w:rsidR="00A936F9" w:rsidRPr="00280C7C" w:rsidP="00A56D35">
      <w:pPr>
        <w:tabs>
          <w:tab w:val="left" w:pos="5245"/>
        </w:tabs>
        <w:spacing w:line="360" w:lineRule="auto"/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Opole,</w:t>
      </w:r>
      <w:r w:rsidRPr="00280C7C">
        <w:rPr>
          <w:rFonts w:ascii="Arial" w:hAnsi="Arial" w:cs="Arial"/>
          <w:sz w:val="22"/>
          <w:szCs w:val="22"/>
        </w:rPr>
        <w:t xml:space="preserve"> </w:t>
      </w:r>
      <w:bookmarkStart w:id="0" w:name="ezdDataPodpisu"/>
      <w:r>
        <w:rPr>
          <w:rFonts w:ascii="Arial" w:hAnsi="Arial" w:cs="Arial"/>
          <w:sz w:val="22"/>
          <w:szCs w:val="22"/>
        </w:rPr>
        <w:t>4 sierpnia 2025</w:t>
      </w:r>
      <w:bookmarkEnd w:id="0"/>
      <w:r>
        <w:rPr>
          <w:rFonts w:ascii="Arial" w:hAnsi="Arial" w:cs="Arial"/>
          <w:sz w:val="22"/>
          <w:szCs w:val="22"/>
        </w:rPr>
        <w:t xml:space="preserve"> </w:t>
      </w:r>
      <w:r w:rsidRPr="00280C7C">
        <w:rPr>
          <w:rFonts w:ascii="Arial" w:hAnsi="Arial" w:cs="Arial"/>
          <w:sz w:val="22"/>
          <w:szCs w:val="22"/>
        </w:rPr>
        <w:t>r.</w:t>
      </w:r>
    </w:p>
    <w:p w:rsidR="00A936F9" w:rsidP="00A56D35">
      <w:pPr>
        <w:tabs>
          <w:tab w:val="left" w:pos="5245"/>
        </w:tabs>
        <w:spacing w:after="840" w:line="360" w:lineRule="auto"/>
        <w:ind w:left="709"/>
        <w:rPr>
          <w:rFonts w:ascii="Arial" w:hAnsi="Arial" w:cs="Arial"/>
          <w:sz w:val="22"/>
          <w:szCs w:val="22"/>
        </w:rPr>
      </w:pPr>
      <w:r w:rsidRPr="00186481">
        <w:rPr>
          <w:rFonts w:ascii="Arial" w:hAnsi="Arial" w:cs="Arial"/>
          <w:sz w:val="22"/>
          <w:szCs w:val="22"/>
        </w:rPr>
        <w:tab/>
      </w:r>
      <w:bookmarkStart w:id="1" w:name="ezdSprawaZnak"/>
      <w:r w:rsidRPr="00186481">
        <w:rPr>
          <w:rFonts w:ascii="Arial" w:hAnsi="Arial" w:cs="Arial"/>
          <w:sz w:val="22"/>
          <w:szCs w:val="22"/>
        </w:rPr>
        <w:t>PN.I.431.6.4.2025</w:t>
      </w:r>
      <w:bookmarkEnd w:id="1"/>
      <w:r w:rsidRPr="00186481">
        <w:rPr>
          <w:rFonts w:ascii="Arial" w:hAnsi="Arial" w:cs="Arial"/>
          <w:sz w:val="22"/>
          <w:szCs w:val="22"/>
        </w:rPr>
        <w:t>.</w:t>
      </w:r>
      <w:bookmarkStart w:id="2" w:name="ezdAutorInicjaly"/>
      <w:r w:rsidRPr="00186481">
        <w:rPr>
          <w:rFonts w:ascii="Arial" w:hAnsi="Arial" w:cs="Arial"/>
          <w:sz w:val="22"/>
          <w:szCs w:val="22"/>
        </w:rPr>
        <w:t>AOG</w:t>
      </w:r>
      <w:bookmarkEnd w:id="2"/>
    </w:p>
    <w:p w:rsidR="00FD4AE7" w:rsidRPr="00FD4AE7" w:rsidP="00FD4AE7">
      <w:pPr>
        <w:pStyle w:val="ListParagraph"/>
        <w:tabs>
          <w:tab w:val="left" w:pos="-7371"/>
          <w:tab w:val="left" w:pos="5670"/>
          <w:tab w:val="right" w:pos="9072"/>
        </w:tabs>
        <w:spacing w:before="840" w:after="0" w:line="240" w:lineRule="auto"/>
        <w:ind w:left="5670"/>
        <w:contextualSpacing w:val="0"/>
        <w:rPr>
          <w:rFonts w:ascii="Arial" w:hAnsi="Arial" w:cs="Arial"/>
          <w:b/>
          <w:sz w:val="24"/>
          <w:szCs w:val="24"/>
        </w:rPr>
      </w:pPr>
      <w:r w:rsidRPr="00FD4AE7">
        <w:rPr>
          <w:rFonts w:ascii="Arial" w:hAnsi="Arial" w:cs="Arial"/>
          <w:b/>
          <w:sz w:val="24"/>
          <w:szCs w:val="24"/>
        </w:rPr>
        <w:t>Pan</w:t>
      </w:r>
    </w:p>
    <w:p w:rsidR="00FD4AE7" w:rsidRPr="00FD4AE7" w:rsidP="00FD4AE7">
      <w:pPr>
        <w:pStyle w:val="ListParagraph"/>
        <w:tabs>
          <w:tab w:val="left" w:pos="5670"/>
          <w:tab w:val="right" w:pos="9072"/>
        </w:tabs>
        <w:spacing w:after="0" w:line="240" w:lineRule="auto"/>
        <w:ind w:left="5670"/>
        <w:rPr>
          <w:rFonts w:ascii="Arial" w:hAnsi="Arial" w:cs="Arial"/>
          <w:b/>
          <w:sz w:val="24"/>
          <w:szCs w:val="24"/>
        </w:rPr>
      </w:pPr>
      <w:r w:rsidRPr="00FD4AE7">
        <w:rPr>
          <w:rFonts w:ascii="Arial" w:hAnsi="Arial" w:cs="Arial"/>
          <w:b/>
          <w:sz w:val="24"/>
          <w:szCs w:val="24"/>
        </w:rPr>
        <w:t>Radosław Roszkowski</w:t>
      </w:r>
    </w:p>
    <w:p w:rsidR="00FD4AE7" w:rsidRPr="00FD4AE7" w:rsidP="00FD4AE7">
      <w:pPr>
        <w:pStyle w:val="ListParagraph"/>
        <w:tabs>
          <w:tab w:val="left" w:pos="5670"/>
          <w:tab w:val="right" w:pos="9072"/>
        </w:tabs>
        <w:spacing w:after="0" w:line="240" w:lineRule="auto"/>
        <w:ind w:left="5670"/>
        <w:rPr>
          <w:rFonts w:ascii="Arial" w:hAnsi="Arial" w:cs="Arial"/>
          <w:b/>
          <w:sz w:val="24"/>
          <w:szCs w:val="24"/>
        </w:rPr>
      </w:pPr>
      <w:r w:rsidRPr="00FD4AE7">
        <w:rPr>
          <w:rFonts w:ascii="Arial" w:hAnsi="Arial" w:cs="Arial"/>
          <w:b/>
          <w:sz w:val="24"/>
          <w:szCs w:val="24"/>
        </w:rPr>
        <w:t>Starosta Prudnicki</w:t>
      </w:r>
    </w:p>
    <w:p w:rsidR="00FD4AE7" w:rsidRPr="00FD4AE7" w:rsidP="00FD4AE7">
      <w:pPr>
        <w:pStyle w:val="ListParagraph"/>
        <w:tabs>
          <w:tab w:val="left" w:pos="-7371"/>
          <w:tab w:val="left" w:pos="5670"/>
          <w:tab w:val="right" w:pos="9072"/>
        </w:tabs>
        <w:spacing w:after="0" w:line="240" w:lineRule="auto"/>
        <w:ind w:left="5670"/>
        <w:rPr>
          <w:rFonts w:ascii="Arial" w:hAnsi="Arial" w:cs="Arial"/>
          <w:sz w:val="24"/>
          <w:szCs w:val="24"/>
        </w:rPr>
      </w:pPr>
      <w:r w:rsidRPr="00FD4AE7">
        <w:rPr>
          <w:rFonts w:ascii="Arial" w:hAnsi="Arial" w:cs="Arial"/>
          <w:b/>
          <w:sz w:val="24"/>
          <w:szCs w:val="24"/>
        </w:rPr>
        <w:t>ul. Kościuszki 76</w:t>
      </w:r>
      <w:r>
        <w:rPr>
          <w:rFonts w:ascii="Arial" w:hAnsi="Arial" w:cs="Arial"/>
          <w:b/>
          <w:sz w:val="24"/>
          <w:szCs w:val="24"/>
        </w:rPr>
        <w:br/>
      </w:r>
      <w:r w:rsidRPr="00FD4AE7">
        <w:rPr>
          <w:rFonts w:ascii="Arial" w:hAnsi="Arial" w:cs="Arial"/>
          <w:b/>
          <w:sz w:val="24"/>
          <w:szCs w:val="24"/>
        </w:rPr>
        <w:t>48-200 Prudnik</w:t>
      </w:r>
    </w:p>
    <w:p w:rsidR="00FD4AE7" w:rsidP="00FD4AE7">
      <w:pPr>
        <w:tabs>
          <w:tab w:val="left" w:pos="-7371"/>
          <w:tab w:val="left" w:pos="5670"/>
          <w:tab w:val="right" w:pos="9072"/>
        </w:tabs>
        <w:spacing w:before="7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W</w:t>
      </w:r>
      <w:r w:rsidRPr="006B3CF6">
        <w:rPr>
          <w:rFonts w:ascii="Arial" w:hAnsi="Arial" w:cs="Arial"/>
          <w:b/>
          <w:sz w:val="28"/>
          <w:szCs w:val="28"/>
        </w:rPr>
        <w:t>ystąpieni</w:t>
      </w:r>
      <w:r>
        <w:rPr>
          <w:rFonts w:ascii="Arial" w:hAnsi="Arial" w:cs="Arial"/>
          <w:b/>
          <w:sz w:val="28"/>
          <w:szCs w:val="28"/>
        </w:rPr>
        <w:t>e</w:t>
      </w:r>
      <w:r w:rsidRPr="006B3CF6">
        <w:rPr>
          <w:rFonts w:ascii="Arial" w:hAnsi="Arial" w:cs="Arial"/>
          <w:b/>
          <w:sz w:val="28"/>
          <w:szCs w:val="28"/>
        </w:rPr>
        <w:t xml:space="preserve"> pokontrolne</w:t>
      </w:r>
    </w:p>
    <w:p w:rsidR="00FD4AE7" w:rsidP="00FD4AE7">
      <w:pPr>
        <w:tabs>
          <w:tab w:val="left" w:pos="-7371"/>
          <w:tab w:val="left" w:pos="5670"/>
          <w:tab w:val="right" w:pos="9072"/>
        </w:tabs>
        <w:rPr>
          <w:rFonts w:ascii="Arial" w:hAnsi="Arial" w:eastAsiaTheme="minorHAnsi" w:cs="Arial"/>
          <w:b/>
          <w:sz w:val="24"/>
          <w:szCs w:val="24"/>
        </w:rPr>
      </w:pPr>
    </w:p>
    <w:p w:rsidR="00FD4AE7" w:rsidP="00FD4AE7">
      <w:pPr>
        <w:tabs>
          <w:tab w:val="left" w:pos="-7371"/>
          <w:tab w:val="left" w:pos="5670"/>
          <w:tab w:val="right" w:pos="9072"/>
        </w:tabs>
        <w:rPr>
          <w:rFonts w:ascii="Arial" w:hAnsi="Arial" w:eastAsiaTheme="minorHAnsi" w:cs="Arial"/>
          <w:b/>
          <w:sz w:val="24"/>
          <w:szCs w:val="24"/>
        </w:rPr>
      </w:pPr>
    </w:p>
    <w:p w:rsidR="00FD4AE7" w:rsidRPr="00355C1E" w:rsidP="00FD4AE7">
      <w:pPr>
        <w:pStyle w:val="Trepisma"/>
        <w:numPr>
          <w:ilvl w:val="0"/>
          <w:numId w:val="2"/>
        </w:numPr>
        <w:ind w:left="284" w:hanging="283"/>
        <w:rPr>
          <w:b/>
        </w:rPr>
      </w:pPr>
      <w:r w:rsidRPr="00355C1E">
        <w:rPr>
          <w:b/>
        </w:rPr>
        <w:t xml:space="preserve">Dane identyfikacyjne kontroli </w:t>
      </w:r>
    </w:p>
    <w:p w:rsidR="00FD4AE7" w:rsidP="00FD4AE7">
      <w:pPr>
        <w:pStyle w:val="Trepisma"/>
        <w:numPr>
          <w:ilvl w:val="1"/>
          <w:numId w:val="2"/>
        </w:numPr>
        <w:ind w:left="567"/>
      </w:pPr>
      <w:r>
        <w:t xml:space="preserve">Nazwa i adres jednostki kontrolowanej: </w:t>
      </w:r>
      <w:r w:rsidR="00CE6FB3">
        <w:t xml:space="preserve">Starostwo Powiatowe w Prudniku, </w:t>
      </w:r>
      <w:r w:rsidR="00CE6FB3">
        <w:br/>
        <w:t>ul. Kościuszki 76, 48-200 Prudnik</w:t>
      </w:r>
      <w:r>
        <w:t>.</w:t>
      </w:r>
    </w:p>
    <w:p w:rsidR="00FD4AE7" w:rsidP="00FD4AE7">
      <w:pPr>
        <w:pStyle w:val="Trepisma"/>
        <w:numPr>
          <w:ilvl w:val="1"/>
          <w:numId w:val="2"/>
        </w:numPr>
        <w:ind w:left="567"/>
      </w:pPr>
      <w:r>
        <w:t>Podstawa prawna podjęcia kontroli:</w:t>
      </w:r>
    </w:p>
    <w:p w:rsidR="00FD4AE7" w:rsidP="00FD4AE7">
      <w:pPr>
        <w:pStyle w:val="Trepisma"/>
        <w:numPr>
          <w:ilvl w:val="2"/>
          <w:numId w:val="2"/>
        </w:numPr>
        <w:ind w:left="709"/>
      </w:pPr>
      <w:r>
        <w:t>art. 8 ust. 1 ustawy z dnia 5 sierpnia 2015 r. o nieodpłatnej pomocy prawnej, nieodpłatnym poradnictwie obywatelskim oraz edukacji prawnej (</w:t>
      </w:r>
      <w:r>
        <w:t>t.j</w:t>
      </w:r>
      <w:r>
        <w:t xml:space="preserve">. Dz. U. </w:t>
      </w:r>
      <w:r>
        <w:br/>
        <w:t>z 2024 r. poz. 1534)</w:t>
      </w:r>
      <w:r>
        <w:rPr>
          <w:rStyle w:val="FootnoteReference"/>
        </w:rPr>
        <w:footnoteReference w:id="2"/>
      </w:r>
      <w:r>
        <w:t>;</w:t>
      </w:r>
    </w:p>
    <w:p w:rsidR="00FD4AE7" w:rsidP="00FD4AE7">
      <w:pPr>
        <w:pStyle w:val="Trepisma"/>
        <w:numPr>
          <w:ilvl w:val="2"/>
          <w:numId w:val="2"/>
        </w:numPr>
        <w:ind w:left="709"/>
      </w:pPr>
      <w:r>
        <w:t>art. 6 ust. 4 pkt 3 i 4 ustawy z dnia 15 lipca 2011 r. o kontroli w administracji rządowej (</w:t>
      </w:r>
      <w:r>
        <w:t>t.j</w:t>
      </w:r>
      <w:r>
        <w:t>. Dz. U. z 2020 r. poz. 224);</w:t>
      </w:r>
    </w:p>
    <w:p w:rsidR="00FD4AE7" w:rsidP="00FD4AE7">
      <w:pPr>
        <w:pStyle w:val="Trepisma"/>
        <w:numPr>
          <w:ilvl w:val="2"/>
          <w:numId w:val="2"/>
        </w:numPr>
        <w:ind w:left="709"/>
      </w:pPr>
      <w:r>
        <w:t xml:space="preserve">art. 28 ust. 1 pkt 2 ustawy z dnia 23 stycznia 2009 r. o wojewodzie </w:t>
      </w:r>
      <w:r>
        <w:br/>
        <w:t>i administracji rządowej w województwie (</w:t>
      </w:r>
      <w:r>
        <w:t>t.j</w:t>
      </w:r>
      <w:r>
        <w:t xml:space="preserve">. Dz. U. </w:t>
      </w:r>
      <w:r w:rsidRPr="00D21A95">
        <w:t>z 2025 r. poz. 428</w:t>
      </w:r>
      <w:r>
        <w:t>).</w:t>
      </w:r>
    </w:p>
    <w:p w:rsidR="00FD4AE7" w:rsidP="00FD4AE7">
      <w:pPr>
        <w:pStyle w:val="Trepisma"/>
        <w:numPr>
          <w:ilvl w:val="1"/>
          <w:numId w:val="2"/>
        </w:numPr>
        <w:ind w:left="567"/>
      </w:pPr>
      <w:r>
        <w:t>Zakres kontroli:</w:t>
      </w:r>
    </w:p>
    <w:p w:rsidR="00FD4AE7" w:rsidP="00FD4AE7">
      <w:pPr>
        <w:pStyle w:val="Trepisma"/>
        <w:numPr>
          <w:ilvl w:val="4"/>
          <w:numId w:val="2"/>
        </w:numPr>
        <w:ind w:left="993"/>
      </w:pPr>
      <w:r>
        <w:t xml:space="preserve">przedmiot kontroli: </w:t>
      </w:r>
      <w:r>
        <w:rPr>
          <w:rFonts w:cs="Arial"/>
        </w:rPr>
        <w:t>monitorowanie usług świadczonych przez wykonawców systemu nieodpłatnej pomocy prawnej i nieodpłatnego poradnictwa obywatelskiego</w:t>
      </w:r>
      <w:r>
        <w:t>;</w:t>
      </w:r>
    </w:p>
    <w:p w:rsidR="00FD4AE7" w:rsidP="00FD4AE7">
      <w:pPr>
        <w:pStyle w:val="Trepisma"/>
        <w:numPr>
          <w:ilvl w:val="4"/>
          <w:numId w:val="2"/>
        </w:numPr>
        <w:ind w:left="993"/>
      </w:pPr>
      <w:r>
        <w:t xml:space="preserve">okres objęty kontrolą: od 01 stycznia 2024 r. do 31 grudnia 2024 r. </w:t>
      </w:r>
      <w:r>
        <w:br/>
        <w:t>(z uwzględnieniem okresu wcześniejszego w zakresie niezbędnym do realizacji celu kontroli).</w:t>
      </w:r>
    </w:p>
    <w:p w:rsidR="00FD4AE7" w:rsidP="00FD4AE7">
      <w:pPr>
        <w:pStyle w:val="Trepisma"/>
        <w:numPr>
          <w:ilvl w:val="1"/>
          <w:numId w:val="2"/>
        </w:numPr>
        <w:ind w:left="567"/>
      </w:pPr>
      <w:r>
        <w:t>Rodzaj kontroli: problemowa.</w:t>
      </w:r>
    </w:p>
    <w:p w:rsidR="00FD4AE7" w:rsidP="00FD4AE7">
      <w:pPr>
        <w:pStyle w:val="Trepisma"/>
        <w:numPr>
          <w:ilvl w:val="1"/>
          <w:numId w:val="2"/>
        </w:numPr>
        <w:ind w:left="567"/>
      </w:pPr>
      <w:r>
        <w:t>Tryb kontroli: zwykły.</w:t>
      </w:r>
    </w:p>
    <w:p w:rsidR="00FD4AE7" w:rsidP="00FD4AE7">
      <w:pPr>
        <w:pStyle w:val="Trepisma"/>
        <w:numPr>
          <w:ilvl w:val="1"/>
          <w:numId w:val="2"/>
        </w:numPr>
        <w:ind w:left="567"/>
      </w:pPr>
      <w:r>
        <w:t xml:space="preserve">Termin kontroli: 25 </w:t>
      </w:r>
      <w:r w:rsidR="00E67784">
        <w:t>kwietnia</w:t>
      </w:r>
      <w:r>
        <w:t xml:space="preserve"> 2025 r.</w:t>
      </w:r>
    </w:p>
    <w:p w:rsidR="00FD4AE7" w:rsidP="00FD4AE7">
      <w:pPr>
        <w:pStyle w:val="Trepisma"/>
        <w:numPr>
          <w:ilvl w:val="1"/>
          <w:numId w:val="2"/>
        </w:numPr>
        <w:ind w:left="567"/>
      </w:pPr>
      <w:r>
        <w:t>Skład zespołu kontrolnego:</w:t>
      </w:r>
    </w:p>
    <w:p w:rsidR="00FD4AE7" w:rsidRPr="00E926B0" w:rsidP="00FD4AE7">
      <w:pPr>
        <w:pStyle w:val="Trepisma"/>
        <w:ind w:left="567" w:firstLine="0"/>
      </w:pPr>
      <w:r w:rsidRPr="00E926B0">
        <w:t>Agnieszka Orlińska-Gocka – Inspektor Wojewódzki w Oddziale Organizacji, Kontroli i Skarg Wydziału Prawnego i Nadzoru Opolskiego Urzędu Wojewódzkiego w Opolu – kierownik zespołu kontrolnego;</w:t>
      </w:r>
    </w:p>
    <w:p w:rsidR="00FD4AE7" w:rsidRPr="002039BF" w:rsidP="00FD4AE7">
      <w:pPr>
        <w:pStyle w:val="Trepisma"/>
        <w:ind w:left="567" w:firstLine="0"/>
      </w:pPr>
      <w:r w:rsidRPr="00E926B0">
        <w:t xml:space="preserve">Estera Kołodziej – Starszy Inspektor Wojewódzki w Oddziale Organizacji, Kontroli i Skarg Wydziału Prawnej i Nadzoru Opolskiego Urzędu </w:t>
      </w:r>
      <w:r w:rsidRPr="002039BF">
        <w:t>Wojewódzkiego w Opolu – członek zespołu kontrolnego.</w:t>
      </w:r>
    </w:p>
    <w:p w:rsidR="00FD4AE7" w:rsidRPr="00D941B0" w:rsidP="00E67784">
      <w:pPr>
        <w:pStyle w:val="Trepisma"/>
        <w:numPr>
          <w:ilvl w:val="1"/>
          <w:numId w:val="2"/>
        </w:numPr>
        <w:spacing w:after="0"/>
        <w:ind w:left="567"/>
      </w:pPr>
      <w:r w:rsidRPr="002039BF">
        <w:t xml:space="preserve">Kierownik jednostki kontrolowanej: </w:t>
      </w:r>
      <w:r w:rsidR="00E67784">
        <w:t xml:space="preserve">w kontrolowanym okresie funkcję Starosty Prudnickiego pełnił </w:t>
      </w:r>
      <w:r w:rsidRPr="002039BF" w:rsidR="00E67784">
        <w:t>Pan</w:t>
      </w:r>
      <w:r w:rsidR="00E67784">
        <w:t xml:space="preserve"> Radosław Roszkowski,</w:t>
      </w:r>
      <w:r w:rsidRPr="002039BF" w:rsidR="00E67784">
        <w:t xml:space="preserve"> </w:t>
      </w:r>
      <w:r w:rsidR="00E67784">
        <w:t xml:space="preserve">który </w:t>
      </w:r>
      <w:r w:rsidRPr="002039BF" w:rsidR="00E67784">
        <w:t>obj</w:t>
      </w:r>
      <w:r w:rsidR="00E67784">
        <w:t>ął</w:t>
      </w:r>
      <w:r w:rsidRPr="002039BF" w:rsidR="00E67784">
        <w:t xml:space="preserve"> stanowisko</w:t>
      </w:r>
      <w:r w:rsidRPr="00D941B0" w:rsidR="00E67784">
        <w:t xml:space="preserve"> dnia</w:t>
      </w:r>
      <w:r w:rsidR="00E67784">
        <w:t xml:space="preserve"> </w:t>
      </w:r>
      <w:r w:rsidR="00E67784">
        <w:br/>
        <w:t>17 listopada 2018 r</w:t>
      </w:r>
      <w:r w:rsidRPr="00A25025" w:rsidR="00E67784">
        <w:t>., zgodnie z Uchwałą Nr I/</w:t>
      </w:r>
      <w:r w:rsidR="00E67784">
        <w:t>5</w:t>
      </w:r>
      <w:r w:rsidRPr="00A25025" w:rsidR="00E67784">
        <w:t>/20</w:t>
      </w:r>
      <w:r w:rsidR="00E67784">
        <w:t>18</w:t>
      </w:r>
      <w:r w:rsidRPr="00A25025" w:rsidR="00E67784">
        <w:t xml:space="preserve"> Rady Powiatu </w:t>
      </w:r>
      <w:r w:rsidR="00E67784">
        <w:t>w Prudniku</w:t>
      </w:r>
      <w:r w:rsidRPr="00A25025" w:rsidR="00E67784">
        <w:t xml:space="preserve"> oraz zgodnie z Uchwałą Nr I/</w:t>
      </w:r>
      <w:r w:rsidR="00E67784">
        <w:t>5</w:t>
      </w:r>
      <w:r w:rsidRPr="00A25025" w:rsidR="00E67784">
        <w:t>/202</w:t>
      </w:r>
      <w:r w:rsidR="00E67784">
        <w:t>4</w:t>
      </w:r>
      <w:r w:rsidRPr="00A25025" w:rsidR="00E67784">
        <w:t xml:space="preserve"> Rady Powiatu </w:t>
      </w:r>
      <w:r w:rsidR="00E67784">
        <w:t>w Prudniku objął stanowisko ponownie dnia 6 maja 2024 r.</w:t>
      </w:r>
      <w:r>
        <w:rPr>
          <w:rStyle w:val="FootnoteReference"/>
        </w:rPr>
        <w:footnoteReference w:id="3"/>
      </w:r>
      <w:r w:rsidRPr="00A25025" w:rsidR="00E67784">
        <w:t>.</w:t>
      </w:r>
    </w:p>
    <w:p w:rsidR="00FD4AE7" w:rsidP="00FD4AE7">
      <w:pPr>
        <w:pStyle w:val="Trepisma"/>
        <w:numPr>
          <w:ilvl w:val="1"/>
          <w:numId w:val="2"/>
        </w:numPr>
        <w:spacing w:after="240"/>
        <w:ind w:left="567"/>
        <w:rPr>
          <w:color w:val="FF0000"/>
        </w:rPr>
      </w:pPr>
      <w:r w:rsidRPr="002039BF">
        <w:t xml:space="preserve">Kontrolę wpisano do książki kontroli prowadzonej w jednostce kontrolowanej, pod poz. nr </w:t>
      </w:r>
      <w:r w:rsidR="00E67784">
        <w:t>3</w:t>
      </w:r>
      <w:r w:rsidRPr="002039BF">
        <w:t>/2025.</w:t>
      </w:r>
    </w:p>
    <w:p w:rsidR="00FD4AE7" w:rsidP="00FD4AE7">
      <w:pPr>
        <w:pStyle w:val="Trepisma"/>
        <w:numPr>
          <w:ilvl w:val="0"/>
          <w:numId w:val="2"/>
        </w:numPr>
        <w:ind w:left="284" w:hanging="284"/>
        <w:rPr>
          <w:b/>
        </w:rPr>
      </w:pPr>
      <w:r w:rsidRPr="004C1B66">
        <w:rPr>
          <w:b/>
        </w:rPr>
        <w:t>Ocena skontrolowanej działalności, ze wskazaniem ustaleń, na których została oparta</w:t>
      </w:r>
      <w:r>
        <w:rPr>
          <w:b/>
        </w:rPr>
        <w:t>.</w:t>
      </w:r>
    </w:p>
    <w:p w:rsidR="00FD4AE7" w:rsidP="00FD4AE7">
      <w:pPr>
        <w:pStyle w:val="Trepisma"/>
        <w:ind w:left="284" w:firstLine="425"/>
      </w:pPr>
      <w:r w:rsidRPr="00C461FB">
        <w:t>W wyniku kontroli</w:t>
      </w:r>
      <w:r>
        <w:t xml:space="preserve"> </w:t>
      </w:r>
      <w:r w:rsidRPr="00C461FB">
        <w:rPr>
          <w:b/>
        </w:rPr>
        <w:t>pozytywnie z nieprawidłowościami</w:t>
      </w:r>
      <w:r>
        <w:t xml:space="preserve"> ocenia się działalność </w:t>
      </w:r>
      <w:r w:rsidR="00E67784">
        <w:t xml:space="preserve">Starostwa Powiatowego w Prudniku </w:t>
      </w:r>
      <w:r>
        <w:t>w kontrolowanym zakresie.</w:t>
      </w:r>
    </w:p>
    <w:p w:rsidR="00FD4AE7" w:rsidRPr="009031FC" w:rsidP="00083774">
      <w:pPr>
        <w:pStyle w:val="Trepisma"/>
        <w:spacing w:after="0"/>
        <w:ind w:left="284" w:firstLine="425"/>
      </w:pPr>
      <w:r w:rsidRPr="009031FC">
        <w:t>Powyższą ocenę oparto na ustaleniach dokonanych w wyniku prowadzonych czynności kontrolnych:</w:t>
      </w:r>
    </w:p>
    <w:p w:rsidR="00FD4AE7" w:rsidRPr="00D6621C" w:rsidP="00FD4AE7">
      <w:pPr>
        <w:pStyle w:val="Default"/>
        <w:numPr>
          <w:ilvl w:val="0"/>
          <w:numId w:val="3"/>
        </w:numPr>
        <w:spacing w:after="360" w:line="360" w:lineRule="auto"/>
        <w:ind w:left="1134"/>
        <w:rPr>
          <w:rFonts w:cstheme="minorBidi"/>
          <w:color w:val="auto"/>
        </w:rPr>
      </w:pPr>
      <w:r w:rsidRPr="00382A86">
        <w:rPr>
          <w:rFonts w:cstheme="minorBidi"/>
          <w:color w:val="auto"/>
        </w:rPr>
        <w:t xml:space="preserve">stwierdzono nieprawidłowość polegającą na </w:t>
      </w:r>
      <w:r w:rsidRPr="00382A86">
        <w:rPr>
          <w:color w:val="auto"/>
        </w:rPr>
        <w:t xml:space="preserve">braku </w:t>
      </w:r>
      <w:r>
        <w:rPr>
          <w:color w:val="auto"/>
        </w:rPr>
        <w:t xml:space="preserve">corocznych </w:t>
      </w:r>
      <w:r w:rsidRPr="00382A86">
        <w:rPr>
          <w:color w:val="auto"/>
        </w:rPr>
        <w:t>kontroli nad prawidłowością realizacji zadań powierzonych organizacjom pozarządowym, co narusza przepisy art. 11 ust</w:t>
      </w:r>
      <w:r>
        <w:rPr>
          <w:color w:val="auto"/>
        </w:rPr>
        <w:t>. 8 i</w:t>
      </w:r>
      <w:r w:rsidRPr="00382A86">
        <w:rPr>
          <w:color w:val="auto"/>
        </w:rPr>
        <w:t xml:space="preserve"> 8a ustawy o </w:t>
      </w:r>
      <w:r w:rsidRPr="00382A86">
        <w:rPr>
          <w:color w:val="auto"/>
        </w:rPr>
        <w:t>npp</w:t>
      </w:r>
      <w:r>
        <w:rPr>
          <w:rFonts w:cstheme="minorBidi"/>
          <w:color w:val="auto"/>
        </w:rPr>
        <w:t>.</w:t>
      </w:r>
    </w:p>
    <w:p w:rsidR="00E67784" w:rsidRPr="0000726E" w:rsidP="00E67784">
      <w:pPr>
        <w:pStyle w:val="Default"/>
        <w:numPr>
          <w:ilvl w:val="0"/>
          <w:numId w:val="4"/>
        </w:numPr>
        <w:spacing w:after="240" w:line="360" w:lineRule="auto"/>
        <w:rPr>
          <w:b/>
        </w:rPr>
      </w:pPr>
      <w:r w:rsidRPr="0060375B">
        <w:rPr>
          <w:b/>
        </w:rPr>
        <w:t>Prawidłowość powierzenia pracownikom jednostki kontrolowanej do realizacji zadań wynikających z ustawy</w:t>
      </w:r>
      <w:r>
        <w:rPr>
          <w:b/>
        </w:rPr>
        <w:t xml:space="preserve"> o </w:t>
      </w:r>
      <w:r>
        <w:rPr>
          <w:b/>
        </w:rPr>
        <w:t>npp</w:t>
      </w:r>
    </w:p>
    <w:p w:rsidR="00E67784" w:rsidP="00E67784">
      <w:pPr>
        <w:pStyle w:val="Default"/>
        <w:spacing w:line="360" w:lineRule="auto"/>
        <w:ind w:firstLine="567"/>
      </w:pPr>
      <w:r>
        <w:t>W kontrolowanym okresie w Starostwie Powiatowym w Prudniku obowiązywał Regulamin Organizacyjny Starostwa Powiatowego w Prudniku stanowiący załącznik Nr 1 do uchwały Nr 170/592/2021 Zarządu Powiatu w Prudniku z dnia 1 września 2021 r.</w:t>
      </w:r>
      <w:r>
        <w:rPr>
          <w:rStyle w:val="FootnoteReference"/>
        </w:rPr>
        <w:footnoteReference w:id="4"/>
      </w:r>
      <w:r>
        <w:t>;</w:t>
      </w:r>
    </w:p>
    <w:p w:rsidR="00E67784" w:rsidP="00E67784">
      <w:pPr>
        <w:pStyle w:val="Default"/>
        <w:spacing w:line="360" w:lineRule="auto"/>
        <w:ind w:firstLine="567"/>
      </w:pPr>
      <w:r w:rsidRPr="00D617AE">
        <w:rPr>
          <w:color w:val="auto"/>
        </w:rPr>
        <w:t xml:space="preserve">Zadania dotyczące </w:t>
      </w:r>
      <w:r>
        <w:t>organizacji nieodpłatnej pomocy prawnej, nieodpłatnego poradnictwa obywatelskiego, mediacji i edukacji prawnej na terenie Powiatu Prudnickiego realizował pracownik Wydziału Organizacyjnego, Programów Rozwojowych i Zarządzania Kryzysowego</w:t>
      </w:r>
      <w:r>
        <w:rPr>
          <w:rStyle w:val="FootnoteReference"/>
        </w:rPr>
        <w:footnoteReference w:id="5"/>
      </w:r>
      <w:r>
        <w:t xml:space="preserve"> zatrudniony na stanowisku Inspektora. Zakres czynności został przyjęty przez pracownika do wiadomości i stosowania.</w:t>
      </w:r>
      <w:r>
        <w:rPr>
          <w:rStyle w:val="FootnoteReference"/>
        </w:rPr>
        <w:footnoteReference w:id="6"/>
      </w:r>
    </w:p>
    <w:p w:rsidR="00E67784" w:rsidP="00E67784">
      <w:pPr>
        <w:pStyle w:val="Default"/>
        <w:spacing w:line="360" w:lineRule="auto"/>
        <w:ind w:firstLine="567"/>
      </w:pPr>
      <w:r>
        <w:t xml:space="preserve">Nadzór nad realizacją zadań wynikających z ustawy o </w:t>
      </w:r>
      <w:r>
        <w:t>npp</w:t>
      </w:r>
      <w:r>
        <w:t xml:space="preserve"> sprawowała </w:t>
      </w:r>
      <w:r>
        <w:br/>
        <w:t xml:space="preserve">w kontrolowanym okresie Sekretarz Powiatu, </w:t>
      </w:r>
      <w:r w:rsidRPr="00D617AE">
        <w:rPr>
          <w:color w:val="auto"/>
        </w:rPr>
        <w:t>pełniąca równocześnie funkcję Naczelnika Wydziału Organizacyjnego, Programów Rozwojowych i Zarządzania Kryzysowego</w:t>
      </w:r>
      <w:r>
        <w:rPr>
          <w:rStyle w:val="FootnoteReference"/>
        </w:rPr>
        <w:footnoteReference w:id="7"/>
      </w:r>
      <w:r>
        <w:t>.</w:t>
      </w:r>
    </w:p>
    <w:p w:rsidR="00E67784" w:rsidRPr="00EE71E3" w:rsidP="00E67784">
      <w:pPr>
        <w:pStyle w:val="Default"/>
        <w:spacing w:after="240" w:line="360" w:lineRule="auto"/>
        <w:ind w:firstLine="426"/>
      </w:pPr>
      <w:r w:rsidRPr="00EE71E3">
        <w:t xml:space="preserve">Z uwagi na powyższe, nie wnosi się zastrzeżeń w zakresie powierzenia </w:t>
      </w:r>
      <w:r>
        <w:br/>
      </w:r>
      <w:r w:rsidRPr="00EE71E3">
        <w:t xml:space="preserve">do realizacji zadań wynikających z ustawy o </w:t>
      </w:r>
      <w:r w:rsidRPr="00EE71E3">
        <w:t>npp</w:t>
      </w:r>
      <w:r w:rsidRPr="00EE71E3">
        <w:t>.</w:t>
      </w:r>
    </w:p>
    <w:p w:rsidR="00E67784" w:rsidP="00E67784">
      <w:pPr>
        <w:pStyle w:val="Trepisma"/>
        <w:numPr>
          <w:ilvl w:val="0"/>
          <w:numId w:val="4"/>
        </w:numPr>
        <w:rPr>
          <w:b/>
        </w:rPr>
      </w:pPr>
      <w:r w:rsidRPr="001226D7">
        <w:rPr>
          <w:b/>
        </w:rPr>
        <w:t>Sposób udzielania nieodpłatnej pomocy prawnej, świadczenia nieodpłatnego poradnictwa obywatelskiego oraz prowadzenia nieodpłatnej mediacji w punktach</w:t>
      </w:r>
    </w:p>
    <w:p w:rsidR="00E67784" w:rsidRPr="00E67784" w:rsidP="00E67784">
      <w:pPr>
        <w:spacing w:line="360" w:lineRule="auto"/>
        <w:ind w:firstLine="567"/>
        <w:rPr>
          <w:rFonts w:ascii="Arial" w:hAnsi="Arial" w:eastAsiaTheme="minorHAnsi" w:cs="Arial"/>
          <w:color w:val="000000"/>
          <w:sz w:val="24"/>
          <w:szCs w:val="24"/>
          <w:lang w:eastAsia="en-US"/>
        </w:rPr>
      </w:pPr>
      <w:r w:rsidRPr="00E67784">
        <w:rPr>
          <w:rFonts w:ascii="Arial" w:hAnsi="Arial" w:eastAsiaTheme="minorHAnsi" w:cs="Arial"/>
          <w:color w:val="000000"/>
          <w:sz w:val="24"/>
          <w:szCs w:val="24"/>
          <w:lang w:eastAsia="en-US"/>
        </w:rPr>
        <w:t xml:space="preserve">Zgodnie z art. 4 ust. 2 ustawy o </w:t>
      </w:r>
      <w:r w:rsidRPr="00E67784">
        <w:rPr>
          <w:rFonts w:ascii="Arial" w:hAnsi="Arial" w:eastAsiaTheme="minorHAnsi" w:cs="Arial"/>
          <w:color w:val="000000"/>
          <w:sz w:val="24"/>
          <w:szCs w:val="24"/>
          <w:lang w:eastAsia="en-US"/>
        </w:rPr>
        <w:t>npp</w:t>
      </w:r>
      <w:r w:rsidRPr="00E67784">
        <w:rPr>
          <w:rFonts w:ascii="Arial" w:hAnsi="Arial" w:eastAsiaTheme="minorHAnsi" w:cs="Arial"/>
          <w:color w:val="000000"/>
          <w:sz w:val="24"/>
          <w:szCs w:val="24"/>
          <w:lang w:eastAsia="en-US"/>
        </w:rPr>
        <w:t xml:space="preserve">, w punktach funkcjonujących na obszarze Powiatu Prudnickiego weryfikowano uprawnienia beneficjentów korzystających </w:t>
      </w:r>
      <w:r w:rsidRPr="00E67784">
        <w:rPr>
          <w:rFonts w:ascii="Arial" w:hAnsi="Arial" w:eastAsiaTheme="minorHAnsi" w:cs="Arial"/>
          <w:color w:val="000000"/>
          <w:sz w:val="24"/>
          <w:szCs w:val="24"/>
          <w:lang w:eastAsia="en-US"/>
        </w:rPr>
        <w:br/>
        <w:t>z pomocy, odbierając od nich oświadczenia o niemożności poniesienia kosztów odpłatnej pomocy prawnej.</w:t>
      </w:r>
    </w:p>
    <w:p w:rsidR="00E67784" w:rsidRPr="00E67784" w:rsidP="00E67784">
      <w:pPr>
        <w:spacing w:line="360" w:lineRule="auto"/>
        <w:ind w:firstLine="567"/>
        <w:rPr>
          <w:rFonts w:ascii="Arial" w:hAnsi="Arial" w:eastAsiaTheme="minorHAnsi" w:cs="Arial"/>
          <w:color w:val="000000"/>
          <w:sz w:val="24"/>
          <w:szCs w:val="24"/>
          <w:lang w:eastAsia="en-US"/>
        </w:rPr>
      </w:pPr>
      <w:r w:rsidRPr="00E67784">
        <w:rPr>
          <w:rFonts w:ascii="Arial" w:hAnsi="Arial" w:eastAsiaTheme="minorHAnsi" w:cs="Arial"/>
          <w:color w:val="000000"/>
          <w:sz w:val="24"/>
          <w:szCs w:val="24"/>
          <w:lang w:eastAsia="en-US"/>
        </w:rPr>
        <w:t xml:space="preserve">Kontroli poddano 17% oświadczeń osób uprawnionych (5 pierwszych oświadczeń z każdego miesiąca w punkcie w Prudniku, 3 pierwsze oświadczenia </w:t>
      </w:r>
      <w:r w:rsidR="0016678F">
        <w:rPr>
          <w:rFonts w:ascii="Arial" w:hAnsi="Arial" w:eastAsiaTheme="minorHAnsi" w:cs="Arial"/>
          <w:color w:val="000000"/>
          <w:sz w:val="24"/>
          <w:szCs w:val="24"/>
          <w:lang w:eastAsia="en-US"/>
        </w:rPr>
        <w:br/>
      </w:r>
      <w:r w:rsidRPr="00E67784">
        <w:rPr>
          <w:rFonts w:ascii="Arial" w:hAnsi="Arial" w:eastAsiaTheme="minorHAnsi" w:cs="Arial"/>
          <w:color w:val="000000"/>
          <w:sz w:val="24"/>
          <w:szCs w:val="24"/>
          <w:lang w:eastAsia="en-US"/>
        </w:rPr>
        <w:t xml:space="preserve">w punkcie w Głogówku, 3 pierwsze oświadczenia w punkcie w Białej), złożonych w okresie od 1.01.2024 r. do 31.12.2024 r. </w:t>
      </w:r>
      <w:r w:rsidRPr="00E67784">
        <w:rPr>
          <w:rFonts w:ascii="Arial" w:hAnsi="Arial" w:eastAsiaTheme="minorHAnsi" w:cs="Arial"/>
          <w:color w:val="000000"/>
          <w:sz w:val="24"/>
          <w:szCs w:val="24"/>
          <w:lang w:eastAsia="en-US"/>
        </w:rPr>
        <w:br/>
        <w:t xml:space="preserve">W przypadkach poddanych weryfikacji, oświadczenia osób uprawnionych zostały złożone na aktualnym druku Oświadczenia osoby uprawnionej, o którym mowa w art. </w:t>
      </w:r>
      <w:r w:rsidRPr="00E67784">
        <w:rPr>
          <w:rFonts w:ascii="Arial" w:hAnsi="Arial" w:eastAsiaTheme="minorHAnsi" w:cs="Arial"/>
          <w:color w:val="000000"/>
          <w:sz w:val="24"/>
          <w:szCs w:val="24"/>
          <w:lang w:eastAsia="en-US"/>
        </w:rPr>
        <w:t xml:space="preserve">4 ust. 2 ustawy o </w:t>
      </w:r>
      <w:r w:rsidRPr="00E67784">
        <w:rPr>
          <w:rFonts w:ascii="Arial" w:hAnsi="Arial" w:eastAsiaTheme="minorHAnsi" w:cs="Arial"/>
          <w:color w:val="000000"/>
          <w:sz w:val="24"/>
          <w:szCs w:val="24"/>
          <w:lang w:eastAsia="en-US"/>
        </w:rPr>
        <w:t>npp</w:t>
      </w:r>
      <w:r w:rsidRPr="00E67784">
        <w:rPr>
          <w:rFonts w:ascii="Arial" w:hAnsi="Arial" w:eastAsiaTheme="minorHAnsi" w:cs="Arial"/>
          <w:color w:val="000000"/>
          <w:sz w:val="24"/>
          <w:szCs w:val="24"/>
          <w:lang w:eastAsia="en-US"/>
        </w:rPr>
        <w:t>. Nie stwierdzono nieprawidłowości polegających na braku numeru PESEL lub numeru paszportu albo innego dokumentu stwierdzającego tożsamość osoby uprawnionej, braku podpisu osoby korzystającej z pomocy lub braku adresu zamieszkania.</w:t>
      </w:r>
    </w:p>
    <w:p w:rsidR="00E67784" w:rsidRPr="00E67784" w:rsidP="00E67784">
      <w:pPr>
        <w:spacing w:line="360" w:lineRule="auto"/>
        <w:ind w:firstLine="567"/>
        <w:rPr>
          <w:rFonts w:ascii="Arial" w:hAnsi="Arial" w:eastAsiaTheme="minorHAnsi" w:cs="Arial"/>
          <w:color w:val="000000"/>
          <w:sz w:val="24"/>
          <w:szCs w:val="24"/>
          <w:lang w:eastAsia="en-US"/>
        </w:rPr>
      </w:pPr>
      <w:r w:rsidRPr="00E67784">
        <w:rPr>
          <w:rFonts w:ascii="Arial" w:hAnsi="Arial" w:eastAsiaTheme="minorHAnsi" w:cs="Arial"/>
          <w:color w:val="000000"/>
          <w:sz w:val="24"/>
          <w:szCs w:val="24"/>
          <w:lang w:eastAsia="en-US"/>
        </w:rPr>
        <w:t>Każdy przypadek udzielania nieodpłatnej pomocy prawnej był dokumentowany poprzez wypełnienie przez osobę udzielającą pomocy części A karty pomocy, której wzór jest określony w Załączniku nr 2 do rozporządzenia</w:t>
      </w:r>
      <w:r>
        <w:rPr>
          <w:rFonts w:ascii="Arial" w:hAnsi="Arial" w:eastAsiaTheme="minorHAnsi" w:cs="Arial"/>
          <w:color w:val="000000"/>
          <w:sz w:val="24"/>
          <w:szCs w:val="24"/>
          <w:vertAlign w:val="superscript"/>
          <w:lang w:eastAsia="en-US"/>
        </w:rPr>
        <w:footnoteReference w:id="8"/>
      </w:r>
      <w:r w:rsidRPr="00E67784">
        <w:rPr>
          <w:rFonts w:ascii="Arial" w:hAnsi="Arial" w:eastAsiaTheme="minorHAnsi" w:cs="Arial"/>
          <w:color w:val="000000"/>
          <w:sz w:val="24"/>
          <w:szCs w:val="24"/>
          <w:lang w:eastAsia="en-US"/>
        </w:rPr>
        <w:t>, co jest zgodne z § 8 ust.1-3 rozporządzenia.</w:t>
      </w:r>
    </w:p>
    <w:p w:rsidR="00E67784" w:rsidRPr="00E67784" w:rsidP="00E67784">
      <w:pPr>
        <w:spacing w:line="360" w:lineRule="auto"/>
        <w:ind w:firstLine="567"/>
        <w:rPr>
          <w:rFonts w:ascii="Arial" w:hAnsi="Arial" w:eastAsiaTheme="minorHAnsi" w:cs="Arial"/>
          <w:color w:val="000000"/>
          <w:sz w:val="24"/>
          <w:szCs w:val="24"/>
          <w:lang w:eastAsia="en-US"/>
        </w:rPr>
      </w:pPr>
      <w:r w:rsidRPr="00E67784">
        <w:rPr>
          <w:rFonts w:ascii="Arial" w:hAnsi="Arial" w:eastAsiaTheme="minorHAnsi" w:cs="Arial"/>
          <w:color w:val="000000"/>
          <w:sz w:val="24"/>
          <w:szCs w:val="24"/>
          <w:lang w:eastAsia="en-US"/>
        </w:rPr>
        <w:t xml:space="preserve">Liczba kart A sporządzona w systemie przez organizację pozarządową była zgodna z liczbą oświadczeń i wynosiła 300, z kolei liczba kart A sporządzona </w:t>
      </w:r>
      <w:r w:rsidRPr="00E67784">
        <w:rPr>
          <w:rFonts w:ascii="Arial" w:hAnsi="Arial" w:eastAsiaTheme="minorHAnsi" w:cs="Arial"/>
          <w:color w:val="000000"/>
          <w:sz w:val="24"/>
          <w:szCs w:val="24"/>
          <w:lang w:eastAsia="en-US"/>
        </w:rPr>
        <w:br/>
        <w:t xml:space="preserve">w systemie przez adwokatów i radców prawnych wynosiła 461 i również była zgodna z liczbą oświadczeń. </w:t>
      </w:r>
    </w:p>
    <w:p w:rsidR="00E67784" w:rsidRPr="00E67784" w:rsidP="00E67784">
      <w:pPr>
        <w:spacing w:line="360" w:lineRule="auto"/>
        <w:ind w:firstLine="567"/>
        <w:rPr>
          <w:rFonts w:ascii="Arial" w:hAnsi="Arial" w:eastAsiaTheme="minorHAnsi" w:cs="Arial"/>
          <w:color w:val="000000"/>
          <w:sz w:val="24"/>
          <w:szCs w:val="24"/>
          <w:lang w:eastAsia="en-US"/>
        </w:rPr>
      </w:pPr>
      <w:r w:rsidRPr="00E67784">
        <w:rPr>
          <w:rFonts w:ascii="Arial" w:hAnsi="Arial" w:eastAsiaTheme="minorHAnsi" w:cs="Arial"/>
          <w:color w:val="000000"/>
          <w:sz w:val="24"/>
          <w:szCs w:val="24"/>
          <w:lang w:eastAsia="en-US"/>
        </w:rPr>
        <w:t xml:space="preserve">Kontroli poddanych zostało 48 kart pomocy część A, wypełnionych w okresie </w:t>
      </w:r>
      <w:r w:rsidR="0016678F">
        <w:rPr>
          <w:rFonts w:ascii="Arial" w:hAnsi="Arial" w:eastAsiaTheme="minorHAnsi" w:cs="Arial"/>
          <w:color w:val="000000"/>
          <w:sz w:val="24"/>
          <w:szCs w:val="24"/>
          <w:lang w:eastAsia="en-US"/>
        </w:rPr>
        <w:br/>
      </w:r>
      <w:r w:rsidRPr="00E67784">
        <w:rPr>
          <w:rFonts w:ascii="Arial" w:hAnsi="Arial" w:eastAsiaTheme="minorHAnsi" w:cs="Arial"/>
          <w:color w:val="000000"/>
          <w:sz w:val="24"/>
          <w:szCs w:val="24"/>
          <w:lang w:eastAsia="en-US"/>
        </w:rPr>
        <w:t>od 1.01.2024 r. do 31.12.2024 r. (pierwsze 4 karty A z każdego miesiąca kalendarzowego). W okresie od 1.01.2024 r. do 31.12.2024 r. beneficjenci wypełnili 74 karty pomocy część B. Opinie po uprzedniej analizie zostały przekazane samorządom prawniczym poprzez system teleinformatyczny do obsługi nieodpłatnej pomocy prawnej.</w:t>
      </w:r>
      <w:r>
        <w:rPr>
          <w:rFonts w:ascii="Arial" w:hAnsi="Arial" w:eastAsiaTheme="minorHAnsi"/>
          <w:color w:val="000000"/>
          <w:sz w:val="24"/>
          <w:szCs w:val="24"/>
          <w:vertAlign w:val="superscript"/>
          <w:lang w:eastAsia="en-US"/>
        </w:rPr>
        <w:footnoteReference w:id="9"/>
      </w:r>
    </w:p>
    <w:p w:rsidR="00E67784" w:rsidRPr="00E67784" w:rsidP="00E67784">
      <w:pPr>
        <w:autoSpaceDE w:val="0"/>
        <w:autoSpaceDN w:val="0"/>
        <w:adjustRightInd w:val="0"/>
        <w:spacing w:line="360" w:lineRule="auto"/>
        <w:ind w:firstLine="567"/>
        <w:rPr>
          <w:rFonts w:ascii="Arial" w:hAnsi="Arial" w:eastAsiaTheme="minorHAnsi" w:cs="Arial"/>
          <w:color w:val="000000"/>
          <w:sz w:val="24"/>
          <w:szCs w:val="24"/>
          <w:lang w:eastAsia="en-US"/>
        </w:rPr>
      </w:pPr>
      <w:r w:rsidRPr="00E67784">
        <w:rPr>
          <w:rFonts w:ascii="Arial" w:hAnsi="Arial" w:eastAsiaTheme="minorHAnsi" w:cs="Arial"/>
          <w:color w:val="000000"/>
          <w:sz w:val="24"/>
          <w:szCs w:val="24"/>
          <w:lang w:eastAsia="en-US"/>
        </w:rPr>
        <w:t xml:space="preserve">Z wyjaśnień złożonych w trakcie kontroli przez pracownika realizującego zadania wynikające z ustawy o </w:t>
      </w:r>
      <w:r w:rsidRPr="00E67784">
        <w:rPr>
          <w:rFonts w:ascii="Arial" w:hAnsi="Arial" w:eastAsiaTheme="minorHAnsi" w:cs="Arial"/>
          <w:color w:val="000000"/>
          <w:sz w:val="24"/>
          <w:szCs w:val="24"/>
          <w:lang w:eastAsia="en-US"/>
        </w:rPr>
        <w:t>npp</w:t>
      </w:r>
      <w:r w:rsidRPr="00E67784">
        <w:rPr>
          <w:rFonts w:ascii="Arial" w:hAnsi="Arial" w:eastAsiaTheme="minorHAnsi" w:cs="Arial"/>
          <w:color w:val="000000"/>
          <w:sz w:val="24"/>
          <w:szCs w:val="24"/>
          <w:lang w:eastAsia="en-US"/>
        </w:rPr>
        <w:t xml:space="preserve"> wynika, że działania mające na celu sprawdzanie prawidłowości sporządzanej przez wykonawców dokumentacji potwierdzającej udzielanie nieodpłatnej pomocy prawnej w punktach funkcjonujących na terenie Powiatu Prudnickiego były podejmowane na bieżąco.</w:t>
      </w:r>
    </w:p>
    <w:p w:rsidR="00E67784" w:rsidRPr="00E67784" w:rsidP="00E67784">
      <w:pPr>
        <w:autoSpaceDE w:val="0"/>
        <w:autoSpaceDN w:val="0"/>
        <w:adjustRightInd w:val="0"/>
        <w:spacing w:line="360" w:lineRule="auto"/>
        <w:ind w:firstLine="567"/>
        <w:rPr>
          <w:rFonts w:ascii="Arial" w:hAnsi="Arial" w:eastAsiaTheme="minorHAnsi" w:cs="Arial"/>
          <w:color w:val="000000"/>
          <w:sz w:val="24"/>
          <w:szCs w:val="24"/>
          <w:lang w:eastAsia="en-US"/>
        </w:rPr>
      </w:pPr>
      <w:r w:rsidRPr="00E67784">
        <w:rPr>
          <w:rFonts w:ascii="Arial" w:hAnsi="Arial" w:eastAsiaTheme="minorHAnsi" w:cs="Arial"/>
          <w:color w:val="000000"/>
          <w:sz w:val="24"/>
          <w:szCs w:val="24"/>
          <w:lang w:eastAsia="en-US"/>
        </w:rPr>
        <w:t>Obecność wykonawców w punktach weryfikowano poprzez bieżące sprawdzanie logowań na dyżurach oraz podpisów na listach obecności oraz doraźnych wizytacji w punktach udzielania nieodpłatnej pomocy prawnej.</w:t>
      </w:r>
      <w:r>
        <w:rPr>
          <w:rFonts w:ascii="Arial" w:hAnsi="Arial" w:eastAsiaTheme="minorHAnsi"/>
          <w:sz w:val="24"/>
          <w:szCs w:val="24"/>
          <w:vertAlign w:val="superscript"/>
          <w:lang w:eastAsia="en-US"/>
        </w:rPr>
        <w:footnoteReference w:id="10"/>
      </w:r>
    </w:p>
    <w:p w:rsidR="00E67784" w:rsidRPr="00E67784" w:rsidP="00E67784">
      <w:pPr>
        <w:spacing w:line="360" w:lineRule="auto"/>
        <w:ind w:firstLine="567"/>
        <w:rPr>
          <w:rFonts w:ascii="Arial" w:hAnsi="Arial" w:eastAsiaTheme="minorHAnsi" w:cs="Arial"/>
          <w:color w:val="000000"/>
          <w:sz w:val="24"/>
          <w:szCs w:val="24"/>
          <w:lang w:eastAsia="en-US"/>
        </w:rPr>
      </w:pPr>
      <w:r w:rsidRPr="00E67784">
        <w:rPr>
          <w:rFonts w:ascii="Arial" w:hAnsi="Arial" w:eastAsiaTheme="minorHAnsi" w:cs="Arial"/>
          <w:color w:val="000000"/>
          <w:sz w:val="24"/>
          <w:szCs w:val="24"/>
          <w:lang w:eastAsia="en-US"/>
        </w:rPr>
        <w:t>Zgodnie z § 8 pkt 3 rozporządzenia dokumentowanie części A karty pomocy polega m.in. na oznaczeniu jej gotowości do dziesiątego dnia następnego miesiąca kalendarzowego. W trakcie kontroli kart pomocy A jedynie w 1 przypadku na 761 wypełnionych kart stwierdzono oznaczenie gotowości karty w systemie teleinformatycznym przez wykonawcę po dłuższym czasie od udzielenia porady.</w:t>
      </w:r>
      <w:r>
        <w:rPr>
          <w:rFonts w:ascii="Arial" w:hAnsi="Arial" w:eastAsiaTheme="minorHAnsi" w:cs="Arial"/>
          <w:color w:val="000000"/>
          <w:sz w:val="24"/>
          <w:szCs w:val="24"/>
          <w:vertAlign w:val="superscript"/>
          <w:lang w:eastAsia="en-US"/>
        </w:rPr>
        <w:footnoteReference w:id="11"/>
      </w:r>
      <w:r w:rsidRPr="0016678F">
        <w:rPr>
          <w:rFonts w:ascii="Arial" w:hAnsi="Arial" w:eastAsiaTheme="minorHAnsi" w:cs="Arial"/>
          <w:color w:val="000000"/>
          <w:sz w:val="24"/>
          <w:szCs w:val="24"/>
          <w:vertAlign w:val="superscript"/>
          <w:lang w:eastAsia="en-US"/>
        </w:rPr>
        <w:t xml:space="preserve"> </w:t>
      </w:r>
    </w:p>
    <w:p w:rsidR="00E67784" w:rsidRPr="00E67784" w:rsidP="00E67784">
      <w:pPr>
        <w:autoSpaceDE w:val="0"/>
        <w:autoSpaceDN w:val="0"/>
        <w:adjustRightInd w:val="0"/>
        <w:spacing w:after="240" w:line="360" w:lineRule="auto"/>
        <w:ind w:firstLine="567"/>
        <w:rPr>
          <w:rFonts w:ascii="Arial" w:hAnsi="Arial" w:eastAsiaTheme="minorHAnsi" w:cs="Arial"/>
          <w:color w:val="000000"/>
          <w:sz w:val="24"/>
          <w:szCs w:val="24"/>
          <w:lang w:eastAsia="en-US"/>
        </w:rPr>
      </w:pPr>
      <w:r w:rsidRPr="00E67784">
        <w:rPr>
          <w:rFonts w:ascii="Arial" w:hAnsi="Arial" w:eastAsiaTheme="minorHAnsi" w:cs="Arial"/>
          <w:color w:val="000000"/>
          <w:sz w:val="24"/>
          <w:szCs w:val="24"/>
          <w:lang w:eastAsia="en-US"/>
        </w:rPr>
        <w:t>Niemniej, kontrolującym zostały przedstawione wyjaśnienia potwierdzające wzywanie wykonawcy do wypełnienia karty.</w:t>
      </w:r>
    </w:p>
    <w:p w:rsidR="00E67784" w:rsidRPr="00E67784" w:rsidP="00E67784">
      <w:pPr>
        <w:autoSpaceDE w:val="0"/>
        <w:autoSpaceDN w:val="0"/>
        <w:adjustRightInd w:val="0"/>
        <w:spacing w:after="240" w:line="360" w:lineRule="auto"/>
        <w:ind w:firstLine="567"/>
        <w:jc w:val="both"/>
        <w:rPr>
          <w:rFonts w:ascii="Arial" w:hAnsi="Arial" w:eastAsiaTheme="minorHAnsi" w:cs="Arial"/>
          <w:color w:val="000000"/>
          <w:sz w:val="24"/>
          <w:szCs w:val="24"/>
          <w:lang w:eastAsia="en-US"/>
        </w:rPr>
      </w:pPr>
      <w:r w:rsidRPr="00E67784">
        <w:rPr>
          <w:rFonts w:ascii="Arial" w:hAnsi="Arial" w:eastAsiaTheme="minorHAnsi" w:cs="Arial"/>
          <w:color w:val="000000"/>
          <w:sz w:val="24"/>
          <w:szCs w:val="24"/>
          <w:lang w:eastAsia="en-US"/>
        </w:rPr>
        <w:t xml:space="preserve">Z uwagi na powyższe, kontrolujący stwierdzili, że opóźnienia powstały z przyczyn niezależnych od Starosty. W związku z powyższym nie wnosi się zastrzeżeń </w:t>
      </w:r>
      <w:r w:rsidRPr="00E67784">
        <w:rPr>
          <w:rFonts w:ascii="Arial" w:hAnsi="Arial" w:eastAsiaTheme="minorHAnsi" w:cs="Arial"/>
          <w:color w:val="000000"/>
          <w:sz w:val="24"/>
          <w:szCs w:val="24"/>
          <w:lang w:eastAsia="en-US"/>
        </w:rPr>
        <w:br/>
        <w:t>w zakresie dokumentowania nieodpłatnej pomocy prawnej.</w:t>
      </w:r>
    </w:p>
    <w:p w:rsidR="00E67784" w:rsidP="00E67784">
      <w:pPr>
        <w:pStyle w:val="Trepisma"/>
        <w:numPr>
          <w:ilvl w:val="0"/>
          <w:numId w:val="4"/>
        </w:numPr>
        <w:ind w:left="709"/>
        <w:rPr>
          <w:b/>
        </w:rPr>
      </w:pPr>
      <w:r w:rsidRPr="000630FC">
        <w:rPr>
          <w:b/>
        </w:rPr>
        <w:t>Realizacja zadań z zakresu edukacji prawnej</w:t>
      </w:r>
    </w:p>
    <w:p w:rsidR="00E67784" w:rsidRPr="00E67784" w:rsidP="00E67784">
      <w:pPr>
        <w:autoSpaceDE w:val="0"/>
        <w:autoSpaceDN w:val="0"/>
        <w:adjustRightInd w:val="0"/>
        <w:spacing w:after="240" w:line="360" w:lineRule="auto"/>
        <w:ind w:firstLine="567"/>
        <w:rPr>
          <w:rFonts w:ascii="Arial" w:hAnsi="Arial" w:eastAsiaTheme="minorHAnsi" w:cs="Arial"/>
          <w:color w:val="000000"/>
          <w:sz w:val="24"/>
          <w:szCs w:val="24"/>
          <w:lang w:eastAsia="en-US"/>
        </w:rPr>
      </w:pPr>
      <w:r w:rsidRPr="00E67784">
        <w:rPr>
          <w:rFonts w:ascii="Arial" w:hAnsi="Arial" w:eastAsiaTheme="minorHAnsi" w:cs="Arial"/>
          <w:color w:val="000000"/>
          <w:sz w:val="24"/>
          <w:szCs w:val="24"/>
          <w:lang w:eastAsia="en-US"/>
        </w:rPr>
        <w:t xml:space="preserve">Organizacja pozarządowa, której powierzono prowadzenie punktu </w:t>
      </w:r>
      <w:r w:rsidRPr="00E67784">
        <w:rPr>
          <w:rFonts w:ascii="Arial" w:hAnsi="Arial" w:eastAsiaTheme="minorHAnsi" w:cs="Arial"/>
          <w:color w:val="000000"/>
          <w:sz w:val="24"/>
          <w:szCs w:val="24"/>
          <w:lang w:eastAsia="en-US"/>
        </w:rPr>
        <w:br/>
        <w:t>w miejscowościach Głogówek i Biała, w ramach działań związanych z edukacją prawną opracowała m.in. następujące materiały</w:t>
      </w:r>
      <w:r>
        <w:rPr>
          <w:rFonts w:ascii="Arial" w:hAnsi="Arial" w:eastAsiaTheme="minorHAnsi"/>
          <w:sz w:val="24"/>
          <w:szCs w:val="24"/>
          <w:vertAlign w:val="superscript"/>
          <w:lang w:eastAsia="en-US"/>
        </w:rPr>
        <w:footnoteReference w:id="12"/>
      </w:r>
      <w:r w:rsidRPr="00E67784">
        <w:rPr>
          <w:rFonts w:ascii="Arial" w:hAnsi="Arial" w:eastAsiaTheme="minorHAnsi" w:cs="Arial"/>
          <w:color w:val="000000"/>
          <w:sz w:val="24"/>
          <w:szCs w:val="24"/>
          <w:lang w:eastAsia="en-US"/>
        </w:rPr>
        <w:t>:</w:t>
      </w:r>
    </w:p>
    <w:p w:rsidR="00E67784" w:rsidRPr="00E67784" w:rsidP="00E67784">
      <w:pPr>
        <w:autoSpaceDE w:val="0"/>
        <w:autoSpaceDN w:val="0"/>
        <w:adjustRightInd w:val="0"/>
        <w:spacing w:after="240" w:line="360" w:lineRule="auto"/>
        <w:ind w:firstLine="567"/>
        <w:rPr>
          <w:rFonts w:ascii="Arial" w:hAnsi="Arial" w:eastAsiaTheme="minorHAnsi" w:cs="Arial"/>
          <w:color w:val="000000"/>
          <w:sz w:val="24"/>
          <w:szCs w:val="24"/>
          <w:lang w:eastAsia="en-US"/>
        </w:rPr>
      </w:pPr>
      <w:r w:rsidRPr="00E67784">
        <w:rPr>
          <w:rFonts w:ascii="Arial" w:hAnsi="Arial" w:eastAsiaTheme="minorHAnsi" w:cs="Arial"/>
          <w:color w:val="000000"/>
          <w:sz w:val="24"/>
          <w:szCs w:val="24"/>
          <w:lang w:eastAsia="en-US"/>
        </w:rPr>
        <w:t xml:space="preserve">- 4 spotkania warsztatowo-szkoleniowe dla: </w:t>
      </w:r>
    </w:p>
    <w:p w:rsidR="00E67784" w:rsidRPr="00E67784" w:rsidP="00E6778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240" w:line="360" w:lineRule="auto"/>
        <w:rPr>
          <w:rFonts w:ascii="Arial" w:hAnsi="Arial" w:eastAsiaTheme="minorHAnsi" w:cs="Arial"/>
          <w:color w:val="000000"/>
          <w:sz w:val="24"/>
          <w:szCs w:val="24"/>
        </w:rPr>
      </w:pPr>
      <w:r w:rsidRPr="00E67784">
        <w:rPr>
          <w:rFonts w:ascii="Arial" w:hAnsi="Arial" w:eastAsiaTheme="minorHAnsi" w:cs="Arial"/>
          <w:color w:val="000000"/>
          <w:sz w:val="24"/>
          <w:szCs w:val="24"/>
        </w:rPr>
        <w:t xml:space="preserve">osób bezrobotnych podejmujących własną działalność gospodarczą na temat „Rozpoczęcie działalności – możliwości i zagrożenia – umowa </w:t>
      </w:r>
      <w:r w:rsidRPr="00E67784">
        <w:rPr>
          <w:rFonts w:ascii="Arial" w:hAnsi="Arial" w:eastAsiaTheme="minorHAnsi" w:cs="Arial"/>
          <w:color w:val="000000"/>
          <w:sz w:val="24"/>
          <w:szCs w:val="24"/>
        </w:rPr>
        <w:br/>
        <w:t>o usługi – elementy istotne”,</w:t>
      </w:r>
    </w:p>
    <w:p w:rsidR="00E67784" w:rsidRPr="00E67784" w:rsidP="00E6778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240" w:line="360" w:lineRule="auto"/>
        <w:rPr>
          <w:rFonts w:ascii="Arial" w:hAnsi="Arial" w:eastAsiaTheme="minorHAnsi" w:cs="Arial"/>
          <w:color w:val="000000"/>
          <w:sz w:val="24"/>
          <w:szCs w:val="24"/>
        </w:rPr>
      </w:pPr>
      <w:r w:rsidRPr="00E67784">
        <w:rPr>
          <w:rFonts w:ascii="Arial" w:hAnsi="Arial" w:eastAsiaTheme="minorHAnsi" w:cs="Arial"/>
          <w:color w:val="000000"/>
          <w:sz w:val="24"/>
          <w:szCs w:val="24"/>
        </w:rPr>
        <w:t xml:space="preserve">seniorów pt. „To moje, a to Twoje – wspólna własność i sposoby podziałów”, </w:t>
      </w:r>
    </w:p>
    <w:p w:rsidR="00E67784" w:rsidRPr="00E67784" w:rsidP="00E6778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240" w:line="360" w:lineRule="auto"/>
        <w:rPr>
          <w:rFonts w:ascii="Arial" w:hAnsi="Arial" w:eastAsiaTheme="minorHAnsi" w:cs="Arial"/>
          <w:color w:val="000000"/>
          <w:sz w:val="24"/>
          <w:szCs w:val="24"/>
        </w:rPr>
      </w:pPr>
      <w:r w:rsidRPr="00E67784">
        <w:rPr>
          <w:rFonts w:ascii="Arial" w:hAnsi="Arial" w:eastAsiaTheme="minorHAnsi" w:cs="Arial"/>
          <w:color w:val="000000"/>
          <w:sz w:val="24"/>
          <w:szCs w:val="24"/>
        </w:rPr>
        <w:t xml:space="preserve">przedszkolaków nt. szczegółów pracy adwokackiej, </w:t>
      </w:r>
    </w:p>
    <w:p w:rsidR="00E67784" w:rsidRPr="00E67784" w:rsidP="00E6778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240" w:line="360" w:lineRule="auto"/>
        <w:rPr>
          <w:rFonts w:ascii="Arial" w:hAnsi="Arial" w:eastAsiaTheme="minorHAnsi" w:cs="Arial"/>
          <w:color w:val="000000"/>
          <w:sz w:val="24"/>
          <w:szCs w:val="24"/>
        </w:rPr>
      </w:pPr>
      <w:r w:rsidRPr="00E67784">
        <w:rPr>
          <w:rFonts w:ascii="Arial" w:hAnsi="Arial" w:eastAsiaTheme="minorHAnsi" w:cs="Arial"/>
          <w:color w:val="000000"/>
          <w:sz w:val="24"/>
          <w:szCs w:val="24"/>
        </w:rPr>
        <w:t>uczniów szkoły ponadpodstawowej na temat m.in. podstaw prawa administracyjnego oraz cywilnego w kontekście potencjalnego prowadzenia w przyszłości działalności gospodarczej;</w:t>
      </w:r>
    </w:p>
    <w:p w:rsidR="00E67784" w:rsidRPr="00E67784" w:rsidP="00E67784">
      <w:pPr>
        <w:autoSpaceDE w:val="0"/>
        <w:autoSpaceDN w:val="0"/>
        <w:adjustRightInd w:val="0"/>
        <w:spacing w:after="240" w:line="360" w:lineRule="auto"/>
        <w:ind w:firstLine="567"/>
        <w:rPr>
          <w:rFonts w:ascii="Arial" w:hAnsi="Arial" w:eastAsiaTheme="minorHAnsi" w:cs="Arial"/>
          <w:color w:val="000000"/>
          <w:sz w:val="24"/>
          <w:szCs w:val="24"/>
          <w:lang w:eastAsia="en-US"/>
        </w:rPr>
      </w:pPr>
      <w:r w:rsidRPr="00E67784">
        <w:rPr>
          <w:rFonts w:ascii="Arial" w:hAnsi="Arial" w:eastAsiaTheme="minorHAnsi" w:cs="Arial"/>
          <w:color w:val="000000"/>
          <w:sz w:val="24"/>
          <w:szCs w:val="24"/>
          <w:lang w:eastAsia="en-US"/>
        </w:rPr>
        <w:t>- 500 sztuk ulotek pt. „Prawa konsumenta, czyli co może konsument”.</w:t>
      </w:r>
    </w:p>
    <w:p w:rsidR="00E67784" w:rsidRPr="00E67784" w:rsidP="00E67784">
      <w:pPr>
        <w:autoSpaceDE w:val="0"/>
        <w:autoSpaceDN w:val="0"/>
        <w:adjustRightInd w:val="0"/>
        <w:spacing w:after="240" w:line="360" w:lineRule="auto"/>
        <w:ind w:firstLine="567"/>
        <w:rPr>
          <w:rFonts w:ascii="Arial" w:hAnsi="Arial" w:eastAsiaTheme="minorHAnsi" w:cs="Arial"/>
          <w:color w:val="000000"/>
          <w:sz w:val="24"/>
          <w:szCs w:val="24"/>
          <w:lang w:eastAsia="en-US"/>
        </w:rPr>
      </w:pPr>
      <w:r w:rsidRPr="00E67784">
        <w:rPr>
          <w:rFonts w:ascii="Arial" w:hAnsi="Arial" w:eastAsiaTheme="minorHAnsi" w:cs="Arial"/>
          <w:color w:val="000000"/>
          <w:sz w:val="24"/>
          <w:szCs w:val="24"/>
          <w:lang w:eastAsia="en-US"/>
        </w:rPr>
        <w:t>Wobec powyższego, nie wnosi się zastrzeżeń do realizacji zadania.</w:t>
      </w:r>
    </w:p>
    <w:p w:rsidR="00E67784" w:rsidRPr="008D26AE" w:rsidP="00E67784">
      <w:pPr>
        <w:pStyle w:val="Trepisma"/>
        <w:numPr>
          <w:ilvl w:val="0"/>
          <w:numId w:val="4"/>
        </w:numPr>
        <w:ind w:left="709"/>
        <w:rPr>
          <w:b/>
        </w:rPr>
      </w:pPr>
      <w:r w:rsidRPr="000630FC">
        <w:rPr>
          <w:b/>
        </w:rPr>
        <w:t>Działalność kontrolna starosty</w:t>
      </w:r>
      <w:r>
        <w:t xml:space="preserve">, </w:t>
      </w:r>
      <w:r w:rsidRPr="000630FC">
        <w:rPr>
          <w:b/>
        </w:rPr>
        <w:t xml:space="preserve">prowadzona na podstawie art. 11 ust. 8 </w:t>
      </w:r>
      <w:r>
        <w:rPr>
          <w:b/>
        </w:rPr>
        <w:br/>
        <w:t xml:space="preserve">i ust. 8a </w:t>
      </w:r>
      <w:r w:rsidRPr="008D26AE">
        <w:rPr>
          <w:b/>
        </w:rPr>
        <w:t xml:space="preserve">ustawy o </w:t>
      </w:r>
      <w:r w:rsidRPr="008D26AE">
        <w:rPr>
          <w:b/>
        </w:rPr>
        <w:t>npp</w:t>
      </w:r>
    </w:p>
    <w:p w:rsidR="00E67784" w:rsidRPr="00E67784" w:rsidP="00E67784">
      <w:pPr>
        <w:autoSpaceDE w:val="0"/>
        <w:autoSpaceDN w:val="0"/>
        <w:spacing w:line="360" w:lineRule="auto"/>
        <w:ind w:firstLine="567"/>
        <w:rPr>
          <w:rFonts w:ascii="Arial" w:hAnsi="Arial" w:eastAsiaTheme="minorHAnsi" w:cs="Arial"/>
          <w:color w:val="000000"/>
          <w:sz w:val="24"/>
          <w:szCs w:val="24"/>
          <w:lang w:eastAsia="en-US"/>
        </w:rPr>
      </w:pPr>
      <w:r w:rsidRPr="00E67784">
        <w:rPr>
          <w:rFonts w:ascii="Arial" w:hAnsi="Arial" w:eastAsiaTheme="minorHAnsi" w:cs="Arial"/>
          <w:color w:val="000000"/>
          <w:sz w:val="24"/>
          <w:szCs w:val="24"/>
          <w:lang w:eastAsia="en-US"/>
        </w:rPr>
        <w:t xml:space="preserve">Zgodnie z art. 11 ust. 8 ustawy o </w:t>
      </w:r>
      <w:r w:rsidRPr="00E67784">
        <w:rPr>
          <w:rFonts w:ascii="Arial" w:hAnsi="Arial" w:eastAsiaTheme="minorHAnsi" w:cs="Arial"/>
          <w:color w:val="000000"/>
          <w:sz w:val="24"/>
          <w:szCs w:val="24"/>
          <w:lang w:eastAsia="en-US"/>
        </w:rPr>
        <w:t>npp</w:t>
      </w:r>
      <w:r w:rsidRPr="00E67784">
        <w:rPr>
          <w:rFonts w:ascii="Arial" w:hAnsi="Arial" w:eastAsiaTheme="minorHAnsi" w:cs="Arial"/>
          <w:color w:val="000000"/>
          <w:sz w:val="24"/>
          <w:szCs w:val="24"/>
          <w:lang w:eastAsia="en-US"/>
        </w:rPr>
        <w:t xml:space="preserve"> starosta kontroluje wykonanie umowy przez organizację pozarządową, której zleca prowadzenie punktów nieodpłatnej pomocy na terenie danego powiatu. Kontrola ta prowadzona jest na zasadach określonych w ustawie z dnia 24 kwietnia 2003 r. o działalności pożytku publicznego </w:t>
      </w:r>
      <w:r w:rsidRPr="00E67784">
        <w:rPr>
          <w:rFonts w:ascii="Arial" w:hAnsi="Arial" w:eastAsiaTheme="minorHAnsi" w:cs="Arial"/>
          <w:color w:val="000000"/>
          <w:sz w:val="24"/>
          <w:szCs w:val="24"/>
          <w:lang w:eastAsia="en-US"/>
        </w:rPr>
        <w:br/>
        <w:t xml:space="preserve">i wolontariacie. Zgodnie z art. 17 ustawy o działalności pożytku publicznego </w:t>
      </w:r>
      <w:r w:rsidRPr="00E67784">
        <w:rPr>
          <w:rFonts w:ascii="Arial" w:hAnsi="Arial" w:eastAsiaTheme="minorHAnsi" w:cs="Arial"/>
          <w:color w:val="000000"/>
          <w:sz w:val="24"/>
          <w:szCs w:val="24"/>
          <w:lang w:eastAsia="en-US"/>
        </w:rPr>
        <w:br/>
        <w:t xml:space="preserve">i o wolontariacie, organ administracji publicznej zlecający realizację zadania </w:t>
      </w:r>
      <w:r w:rsidRPr="00E67784">
        <w:rPr>
          <w:rFonts w:ascii="Arial" w:hAnsi="Arial" w:eastAsiaTheme="minorHAnsi" w:cs="Arial"/>
          <w:color w:val="000000"/>
          <w:sz w:val="24"/>
          <w:szCs w:val="24"/>
          <w:lang w:eastAsia="en-US"/>
        </w:rPr>
        <w:t>publicznego, może dokonywać kontroli i oceny realizacji zadania, w szczególności: stopnia realizacji zadania, efektywności, rzetelności i jakości realizacji zadania, prawidłowości wykorzystania środków publicznych otrzymanych na realizację zadania, prowadzenia dokumentacji związanej z realizowanym zadaniem.</w:t>
      </w:r>
    </w:p>
    <w:p w:rsidR="00E67784" w:rsidRPr="00E67784" w:rsidP="00E67784">
      <w:pPr>
        <w:autoSpaceDE w:val="0"/>
        <w:autoSpaceDN w:val="0"/>
        <w:spacing w:line="360" w:lineRule="auto"/>
        <w:ind w:firstLine="567"/>
        <w:rPr>
          <w:rFonts w:ascii="Arial" w:hAnsi="Arial" w:eastAsiaTheme="minorHAnsi" w:cs="Arial"/>
          <w:color w:val="000000"/>
          <w:sz w:val="24"/>
          <w:szCs w:val="24"/>
          <w:lang w:eastAsia="en-US"/>
        </w:rPr>
      </w:pPr>
      <w:r w:rsidRPr="00E67784">
        <w:rPr>
          <w:rFonts w:ascii="Arial" w:hAnsi="Arial" w:eastAsiaTheme="minorHAnsi" w:cs="Arial"/>
          <w:color w:val="000000"/>
          <w:sz w:val="24"/>
          <w:szCs w:val="24"/>
          <w:lang w:eastAsia="en-US"/>
        </w:rPr>
        <w:t xml:space="preserve">W myśl art. 11 ust. 8a ustawy o </w:t>
      </w:r>
      <w:r w:rsidRPr="00E67784">
        <w:rPr>
          <w:rFonts w:ascii="Arial" w:hAnsi="Arial" w:eastAsiaTheme="minorHAnsi" w:cs="Arial"/>
          <w:color w:val="000000"/>
          <w:sz w:val="24"/>
          <w:szCs w:val="24"/>
          <w:lang w:eastAsia="en-US"/>
        </w:rPr>
        <w:t>npp</w:t>
      </w:r>
      <w:r w:rsidRPr="00E67784">
        <w:rPr>
          <w:rFonts w:ascii="Arial" w:hAnsi="Arial" w:eastAsiaTheme="minorHAnsi" w:cs="Arial"/>
          <w:color w:val="000000"/>
          <w:sz w:val="24"/>
          <w:szCs w:val="24"/>
          <w:lang w:eastAsia="en-US"/>
        </w:rPr>
        <w:t xml:space="preserve"> w ramach kontroli, o której mowa w ust. 8, starosta dokonuje również sprawdzenia, czy organizacja pozarządowa udziela nieodpłatnej pomocy prawnej lub świadczy nieodpłatne poradnictwo obywatelskie zgodnie z warunkami, o których mowa w </w:t>
      </w:r>
      <w:r>
        <w:fldChar w:fldCharType="begin"/>
      </w:r>
      <w:r>
        <w:instrText xml:space="preserve"> HYPERLINK "https://sip.legalis.pl/document-view.seam?documentId=mfrxilrtg4ytgmzqgy3dkltqmfyc4nbxgm2dsnbsga&amp;refSource=hyp" </w:instrText>
      </w:r>
      <w:r>
        <w:fldChar w:fldCharType="separate"/>
      </w:r>
      <w:r w:rsidRPr="00E67784">
        <w:rPr>
          <w:rFonts w:ascii="Arial" w:hAnsi="Arial" w:eastAsiaTheme="minorHAnsi" w:cs="Arial"/>
          <w:color w:val="000000"/>
          <w:sz w:val="24"/>
          <w:szCs w:val="24"/>
          <w:lang w:eastAsia="en-US"/>
        </w:rPr>
        <w:t>art. 11d ust. 2 pkt 3 lub 4, ust. 3 pkt 3 lub 4 lub ust. 4 pkt 3 lub 4</w:t>
      </w:r>
      <w:r>
        <w:fldChar w:fldCharType="end"/>
      </w:r>
      <w:r w:rsidRPr="00E67784">
        <w:rPr>
          <w:rFonts w:ascii="Arial" w:hAnsi="Arial" w:eastAsiaTheme="minorHAnsi" w:cs="Arial"/>
          <w:color w:val="000000"/>
          <w:sz w:val="24"/>
          <w:szCs w:val="24"/>
          <w:lang w:eastAsia="en-US"/>
        </w:rPr>
        <w:t xml:space="preserve">, tj.: daje gwarancję należytego wykonania zadania, </w:t>
      </w:r>
      <w:r w:rsidRPr="00E67784">
        <w:rPr>
          <w:rFonts w:ascii="Arial" w:hAnsi="Arial" w:eastAsiaTheme="minorHAnsi" w:cs="Arial"/>
          <w:color w:val="000000"/>
          <w:sz w:val="24"/>
          <w:szCs w:val="24"/>
          <w:lang w:eastAsia="en-US"/>
        </w:rPr>
        <w:br/>
        <w:t xml:space="preserve">w szczególności w zakresie zapewnienia: a)  poufności w związku z udzielaniem nieodpłatnej pomocy prawnej i jej dokumentowaniem, b)  profesjonalnego </w:t>
      </w:r>
      <w:r w:rsidRPr="00E67784">
        <w:rPr>
          <w:rFonts w:ascii="Arial" w:hAnsi="Arial" w:eastAsiaTheme="minorHAnsi" w:cs="Arial"/>
          <w:color w:val="000000"/>
          <w:sz w:val="24"/>
          <w:szCs w:val="24"/>
          <w:lang w:eastAsia="en-US"/>
        </w:rPr>
        <w:br/>
        <w:t>i rzetelnego udzielania nieodpłatnej pomocy, c)  przestrzegania zasad etyki przy udzielaniu nieodpłatnej pomocy, w szczególności w sytuacji, gdy zachodzi konflikt interesów lub opracowania i stosowania standardów obsługi i wewnętrznego systemu kontroli jakości udzielanej nieodpłatnej pomocy prawnej, nieodpłatnego poradnictwa obywatelskiego i mediacji.</w:t>
      </w:r>
    </w:p>
    <w:p w:rsidR="00E67784" w:rsidP="00E67784">
      <w:pPr>
        <w:pStyle w:val="Trepisma"/>
        <w:rPr>
          <w:rFonts w:cs="Arial"/>
          <w:szCs w:val="22"/>
        </w:rPr>
      </w:pPr>
      <w:r w:rsidRPr="001A1FF6">
        <w:rPr>
          <w:rFonts w:eastAsia="Times New Roman" w:cs="Arial"/>
          <w:lang w:eastAsia="pl-PL"/>
        </w:rPr>
        <w:t xml:space="preserve">Zgodnie z wytycznymi </w:t>
      </w:r>
      <w:r w:rsidRPr="0068121B">
        <w:t xml:space="preserve">Ministerstwa Sprawiedliwości z dnia 8 kwietnia 2019 r, </w:t>
      </w:r>
      <w:r>
        <w:br/>
      </w:r>
      <w:r w:rsidRPr="0068121B">
        <w:t xml:space="preserve">nr DSF-XI.692.30.2019 w sprawie zagadnień istotnych dla zapewnienia jakości świadczonych usług, </w:t>
      </w:r>
      <w:r>
        <w:t xml:space="preserve">które zostały </w:t>
      </w:r>
      <w:r w:rsidRPr="0068121B">
        <w:t xml:space="preserve">przekazane przez Wojewodę Opolskiego </w:t>
      </w:r>
      <w:r>
        <w:t>m.in.: Staroście Prudnickiemu</w:t>
      </w:r>
      <w:r>
        <w:rPr>
          <w:rStyle w:val="FootnoteReference"/>
        </w:rPr>
        <w:footnoteReference w:id="13"/>
      </w:r>
      <w:r>
        <w:t xml:space="preserve">, do mechanizmów zapewnienia jakości usług należą </w:t>
      </w:r>
      <w:r>
        <w:br/>
        <w:t xml:space="preserve">w szczególności </w:t>
      </w:r>
      <w:r w:rsidRPr="00C817D8">
        <w:rPr>
          <w:rFonts w:cs="Arial"/>
          <w:szCs w:val="22"/>
        </w:rPr>
        <w:t>obowiązk</w:t>
      </w:r>
      <w:r>
        <w:rPr>
          <w:rFonts w:cs="Arial"/>
          <w:szCs w:val="22"/>
        </w:rPr>
        <w:t>owe</w:t>
      </w:r>
      <w:r w:rsidRPr="00C817D8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do </w:t>
      </w:r>
      <w:r w:rsidRPr="00C817D8">
        <w:rPr>
          <w:rFonts w:cs="Arial"/>
          <w:szCs w:val="22"/>
        </w:rPr>
        <w:t>opracowania i stosowani</w:t>
      </w:r>
      <w:r>
        <w:rPr>
          <w:rFonts w:cs="Arial"/>
          <w:szCs w:val="22"/>
        </w:rPr>
        <w:t>a</w:t>
      </w:r>
      <w:r w:rsidRPr="00C817D8">
        <w:rPr>
          <w:rFonts w:cs="Arial"/>
          <w:szCs w:val="22"/>
        </w:rPr>
        <w:t xml:space="preserve"> przez organizacje uczestniczące w systemie</w:t>
      </w:r>
      <w:r>
        <w:rPr>
          <w:rFonts w:cs="Arial"/>
          <w:szCs w:val="22"/>
        </w:rPr>
        <w:t xml:space="preserve"> </w:t>
      </w:r>
      <w:r w:rsidRPr="00C817D8">
        <w:rPr>
          <w:rFonts w:cs="Arial"/>
          <w:szCs w:val="22"/>
        </w:rPr>
        <w:t>standard</w:t>
      </w:r>
      <w:r>
        <w:rPr>
          <w:rFonts w:cs="Arial"/>
          <w:szCs w:val="22"/>
        </w:rPr>
        <w:t>y</w:t>
      </w:r>
      <w:r w:rsidRPr="00C817D8">
        <w:rPr>
          <w:rFonts w:cs="Arial"/>
          <w:szCs w:val="22"/>
        </w:rPr>
        <w:t xml:space="preserve"> obsługi klienta oraz wewnętrznego systemu kontroli jakości</w:t>
      </w:r>
      <w:r>
        <w:rPr>
          <w:rFonts w:cs="Arial"/>
          <w:szCs w:val="22"/>
        </w:rPr>
        <w:t xml:space="preserve"> </w:t>
      </w:r>
      <w:r w:rsidRPr="00C817D8">
        <w:rPr>
          <w:rFonts w:cs="Arial"/>
          <w:szCs w:val="22"/>
        </w:rPr>
        <w:t xml:space="preserve">świadczonych usług </w:t>
      </w:r>
      <w:r w:rsidRPr="00C817D8">
        <w:rPr>
          <w:rFonts w:cs="Arial"/>
          <w:szCs w:val="22"/>
        </w:rPr>
        <w:t>npp</w:t>
      </w:r>
      <w:r w:rsidRPr="00C817D8">
        <w:rPr>
          <w:rFonts w:cs="Arial"/>
          <w:szCs w:val="22"/>
        </w:rPr>
        <w:t>/</w:t>
      </w:r>
      <w:r w:rsidRPr="00C817D8">
        <w:rPr>
          <w:rFonts w:cs="Arial"/>
          <w:szCs w:val="22"/>
        </w:rPr>
        <w:t>npo</w:t>
      </w:r>
      <w:r w:rsidRPr="00C817D8">
        <w:rPr>
          <w:rFonts w:cs="Arial"/>
          <w:szCs w:val="22"/>
        </w:rPr>
        <w:t xml:space="preserve"> – dochowanie tego wymogu służby starosty</w:t>
      </w:r>
      <w:r>
        <w:rPr>
          <w:rFonts w:cs="Arial"/>
          <w:szCs w:val="22"/>
        </w:rPr>
        <w:t xml:space="preserve"> </w:t>
      </w:r>
      <w:r w:rsidRPr="00C817D8">
        <w:rPr>
          <w:rFonts w:cs="Arial"/>
          <w:szCs w:val="22"/>
        </w:rPr>
        <w:t>sprawdzają w trakcie dorocznej kontroli wykonania umowy przez organizację</w:t>
      </w:r>
      <w:r>
        <w:rPr>
          <w:rFonts w:cs="Arial"/>
          <w:szCs w:val="22"/>
        </w:rPr>
        <w:t xml:space="preserve"> </w:t>
      </w:r>
      <w:r w:rsidRPr="00C817D8">
        <w:rPr>
          <w:rFonts w:cs="Arial"/>
          <w:szCs w:val="22"/>
        </w:rPr>
        <w:t>pozarządową (obowiązkowa doroczna kontrola wdrożenia deklarowanych standardów</w:t>
      </w:r>
      <w:r>
        <w:rPr>
          <w:rFonts w:cs="Arial"/>
          <w:szCs w:val="22"/>
        </w:rPr>
        <w:t xml:space="preserve"> </w:t>
      </w:r>
      <w:r w:rsidRPr="00C817D8">
        <w:rPr>
          <w:rFonts w:cs="Arial"/>
          <w:szCs w:val="22"/>
        </w:rPr>
        <w:t>została przewidziana w roku 2020, w art. 11 ust. 8a ustawy);</w:t>
      </w:r>
      <w:r>
        <w:rPr>
          <w:rFonts w:cs="Arial"/>
          <w:szCs w:val="22"/>
        </w:rPr>
        <w:t xml:space="preserve"> </w:t>
      </w:r>
    </w:p>
    <w:p w:rsidR="00E67784" w:rsidP="00E67784">
      <w:pPr>
        <w:pStyle w:val="Trepisma"/>
        <w:rPr>
          <w:rFonts w:cs="Arial"/>
          <w:szCs w:val="22"/>
        </w:rPr>
      </w:pPr>
      <w:r>
        <w:rPr>
          <w:rFonts w:cs="Arial"/>
          <w:szCs w:val="22"/>
        </w:rPr>
        <w:t xml:space="preserve">Dalej w przekazanych wytycznych Ministerstwo Sprawiedliwości wskazuje, </w:t>
      </w:r>
      <w:r>
        <w:rPr>
          <w:rFonts w:cs="Arial"/>
          <w:szCs w:val="22"/>
        </w:rPr>
        <w:br/>
        <w:t>że w</w:t>
      </w:r>
      <w:r w:rsidRPr="00C817D8">
        <w:rPr>
          <w:rFonts w:cs="Arial"/>
          <w:szCs w:val="22"/>
        </w:rPr>
        <w:t>śród istniejących instrumentów, które wraz z zastosowaniem nowych</w:t>
      </w:r>
      <w:r>
        <w:rPr>
          <w:rFonts w:cs="Arial"/>
          <w:szCs w:val="22"/>
        </w:rPr>
        <w:t xml:space="preserve"> </w:t>
      </w:r>
      <w:r w:rsidRPr="00C817D8">
        <w:rPr>
          <w:rFonts w:cs="Arial"/>
          <w:szCs w:val="22"/>
        </w:rPr>
        <w:t>mechanizmów weryfikacji prawidłowości działań na szczeblu powiatowym powinny zyskać</w:t>
      </w:r>
      <w:r>
        <w:rPr>
          <w:rFonts w:cs="Arial"/>
          <w:szCs w:val="22"/>
        </w:rPr>
        <w:t xml:space="preserve"> </w:t>
      </w:r>
      <w:r w:rsidRPr="00C817D8">
        <w:rPr>
          <w:rFonts w:cs="Arial"/>
          <w:szCs w:val="22"/>
        </w:rPr>
        <w:t>na znaczeniu jest bieżący nadzór i kontrola sprawowane przez starostów</w:t>
      </w:r>
      <w:r>
        <w:rPr>
          <w:rFonts w:cs="Arial"/>
          <w:szCs w:val="22"/>
        </w:rPr>
        <w:t xml:space="preserve"> </w:t>
      </w:r>
      <w:r w:rsidRPr="00C817D8">
        <w:rPr>
          <w:rFonts w:cs="Arial"/>
          <w:szCs w:val="22"/>
        </w:rPr>
        <w:t>/</w:t>
      </w:r>
      <w:r>
        <w:rPr>
          <w:rFonts w:cs="Arial"/>
          <w:szCs w:val="22"/>
        </w:rPr>
        <w:t xml:space="preserve"> </w:t>
      </w:r>
      <w:r w:rsidRPr="00C817D8">
        <w:rPr>
          <w:rFonts w:cs="Arial"/>
          <w:szCs w:val="22"/>
        </w:rPr>
        <w:t>prezydentów miast,</w:t>
      </w:r>
      <w:r>
        <w:rPr>
          <w:rFonts w:cs="Arial"/>
          <w:szCs w:val="22"/>
        </w:rPr>
        <w:t xml:space="preserve"> </w:t>
      </w:r>
      <w:r w:rsidRPr="00C817D8">
        <w:rPr>
          <w:rFonts w:cs="Arial"/>
          <w:szCs w:val="22"/>
        </w:rPr>
        <w:t>m.in.</w:t>
      </w:r>
      <w:r>
        <w:rPr>
          <w:rFonts w:cs="Arial"/>
          <w:szCs w:val="22"/>
        </w:rPr>
        <w:t>:</w:t>
      </w:r>
      <w:r w:rsidRPr="00C817D8">
        <w:rPr>
          <w:rFonts w:cs="Arial"/>
          <w:szCs w:val="22"/>
        </w:rPr>
        <w:t xml:space="preserve"> na postawie ustawy o działalności pożytku publicznego</w:t>
      </w: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br/>
      </w:r>
      <w:r w:rsidRPr="00C817D8">
        <w:rPr>
          <w:rFonts w:cs="Arial"/>
          <w:szCs w:val="22"/>
        </w:rPr>
        <w:t>i o wolontariacie, a także w związku z zasadą racjonalnego</w:t>
      </w:r>
      <w:r>
        <w:rPr>
          <w:rFonts w:cs="Arial"/>
          <w:szCs w:val="22"/>
        </w:rPr>
        <w:t xml:space="preserve"> </w:t>
      </w:r>
      <w:r w:rsidRPr="00C817D8">
        <w:rPr>
          <w:rFonts w:cs="Arial"/>
          <w:szCs w:val="22"/>
        </w:rPr>
        <w:t xml:space="preserve">i celowego wydatkowania </w:t>
      </w:r>
      <w:r w:rsidRPr="00C817D8">
        <w:rPr>
          <w:rFonts w:cs="Arial"/>
          <w:szCs w:val="22"/>
        </w:rPr>
        <w:t>środków publicznych, zgodnie z ustawą z dnia 27 sierpnia 2009 r.</w:t>
      </w:r>
      <w:r>
        <w:rPr>
          <w:rFonts w:cs="Arial"/>
          <w:szCs w:val="22"/>
        </w:rPr>
        <w:t xml:space="preserve"> </w:t>
      </w:r>
      <w:r w:rsidRPr="00C817D8">
        <w:rPr>
          <w:rFonts w:cs="Arial"/>
          <w:szCs w:val="22"/>
        </w:rPr>
        <w:t>o finansach publicznych.</w:t>
      </w:r>
      <w:r>
        <w:rPr>
          <w:rFonts w:cs="Arial"/>
          <w:szCs w:val="22"/>
        </w:rPr>
        <w:t xml:space="preserve"> </w:t>
      </w:r>
    </w:p>
    <w:p w:rsidR="00E67784" w:rsidRPr="00C817D8" w:rsidP="00E67784">
      <w:pPr>
        <w:pStyle w:val="Trepisma"/>
        <w:rPr>
          <w:rFonts w:cs="Arial"/>
          <w:sz w:val="36"/>
        </w:rPr>
      </w:pPr>
      <w:r w:rsidRPr="00C817D8">
        <w:rPr>
          <w:rFonts w:cs="Arial"/>
          <w:szCs w:val="22"/>
        </w:rPr>
        <w:t xml:space="preserve">Ponadto </w:t>
      </w:r>
      <w:r>
        <w:rPr>
          <w:rFonts w:cs="Arial"/>
          <w:szCs w:val="22"/>
        </w:rPr>
        <w:t xml:space="preserve">wskazano, że </w:t>
      </w:r>
      <w:r w:rsidRPr="00C817D8">
        <w:rPr>
          <w:rFonts w:cs="Arial"/>
          <w:szCs w:val="22"/>
        </w:rPr>
        <w:t xml:space="preserve">w przypadku zastrzeżeń wobec usług </w:t>
      </w:r>
      <w:r w:rsidRPr="00C817D8">
        <w:rPr>
          <w:rFonts w:cs="Arial"/>
          <w:szCs w:val="22"/>
        </w:rPr>
        <w:t>npp</w:t>
      </w:r>
      <w:r w:rsidRPr="00C817D8">
        <w:rPr>
          <w:rFonts w:cs="Arial"/>
          <w:szCs w:val="22"/>
        </w:rPr>
        <w:t xml:space="preserve"> świadczonych przez adwokatów</w:t>
      </w:r>
      <w:r>
        <w:rPr>
          <w:rFonts w:cs="Arial"/>
          <w:szCs w:val="22"/>
        </w:rPr>
        <w:t xml:space="preserve"> </w:t>
      </w:r>
      <w:r w:rsidRPr="00C817D8">
        <w:rPr>
          <w:rFonts w:cs="Arial"/>
          <w:szCs w:val="22"/>
        </w:rPr>
        <w:t>i radców prawnych starostowie/prezydenci miast mogą rozszerzyć współpracę</w:t>
      </w:r>
      <w:r>
        <w:rPr>
          <w:rFonts w:cs="Arial"/>
          <w:szCs w:val="22"/>
        </w:rPr>
        <w:t xml:space="preserve"> </w:t>
      </w:r>
      <w:r w:rsidRPr="00C817D8">
        <w:rPr>
          <w:rFonts w:cs="Arial"/>
          <w:szCs w:val="22"/>
        </w:rPr>
        <w:t>z samorządami prawniczymi, które sprawują pieczę nad należytym wykonywaniem tych</w:t>
      </w:r>
      <w:r>
        <w:rPr>
          <w:rFonts w:cs="Arial"/>
          <w:szCs w:val="22"/>
        </w:rPr>
        <w:t xml:space="preserve"> </w:t>
      </w:r>
      <w:r w:rsidRPr="00C817D8">
        <w:rPr>
          <w:rFonts w:cs="Arial"/>
          <w:szCs w:val="22"/>
        </w:rPr>
        <w:t>zawodów na zasadach określonych w ustawie z dnia 26 maja 1982 r. prawo o adwokaturze</w:t>
      </w:r>
      <w:r>
        <w:rPr>
          <w:rFonts w:cs="Arial"/>
          <w:szCs w:val="22"/>
        </w:rPr>
        <w:t xml:space="preserve"> </w:t>
      </w:r>
      <w:r w:rsidRPr="00C817D8">
        <w:rPr>
          <w:rFonts w:cs="Arial"/>
          <w:szCs w:val="22"/>
        </w:rPr>
        <w:t>i ustawy z dnia 6 lipca 1982 r. o radcach prawnych.</w:t>
      </w:r>
      <w:r w:rsidRPr="00C817D8">
        <w:rPr>
          <w:rFonts w:cs="Arial"/>
          <w:sz w:val="36"/>
        </w:rPr>
        <w:t xml:space="preserve"> </w:t>
      </w:r>
    </w:p>
    <w:p w:rsidR="00E67784" w:rsidP="00E67784">
      <w:pPr>
        <w:pStyle w:val="Trepisma"/>
        <w:spacing w:after="0"/>
        <w:rPr>
          <w:rFonts w:cs="Arial"/>
          <w:szCs w:val="22"/>
        </w:rPr>
      </w:pPr>
      <w:r w:rsidRPr="007129F2">
        <w:rPr>
          <w:rFonts w:cs="Arial"/>
          <w:szCs w:val="22"/>
        </w:rPr>
        <w:t xml:space="preserve">Należy również nadmienić, że kontrola w odróżnieniu od bieżącego nadzoru, spełnia również istotną funkcję gwarancyjną dla podmiotu poddanego kontroli, poprzez prawo ustosunkowania się do treści protokołu i ewentualną możliwość wniesienia zastrzeżeń. </w:t>
      </w:r>
    </w:p>
    <w:p w:rsidR="00E67784" w:rsidP="00E67784">
      <w:pPr>
        <w:pStyle w:val="Trepisma"/>
        <w:spacing w:after="0"/>
      </w:pPr>
      <w:r>
        <w:rPr>
          <w:rFonts w:cs="Arial"/>
          <w:szCs w:val="22"/>
        </w:rPr>
        <w:t xml:space="preserve">W kontrolowanym okresie Starosta Prudnicki nie przeprowadził kontroli </w:t>
      </w:r>
      <w:r>
        <w:t xml:space="preserve">mającej na celu ocenę realizacji zadania zgodnie z art. 17 ustawy </w:t>
      </w:r>
      <w:r w:rsidRPr="008D26AE">
        <w:t>z dnia 24 kwietnia 2003 r.</w:t>
      </w:r>
      <w:r>
        <w:t xml:space="preserve"> </w:t>
      </w:r>
      <w:r>
        <w:br/>
      </w:r>
      <w:r w:rsidRPr="008D26AE">
        <w:t>o działalności pożytku publicznego i wolontariacie (</w:t>
      </w:r>
      <w:r w:rsidRPr="008D26AE">
        <w:t>t.j</w:t>
      </w:r>
      <w:r w:rsidRPr="008D26AE">
        <w:t>. Dz.U. z 2024 r. poz. 1491), tj. w zakresie stopnia realizacji zadania, efektywności, rzetelności i jakości realizacji zadania, prawidłowości wykorzystania środków p</w:t>
      </w:r>
      <w:r>
        <w:t xml:space="preserve">ublicznych otrzymanych na realizację zadania oraz prowadzenia dokumentacji związanej z realizowanym zadaniem, co narusza przepis art. 11 ust. 8 i ust. 8a ustawy o </w:t>
      </w:r>
      <w:r>
        <w:t>npp</w:t>
      </w:r>
      <w:r>
        <w:t>.</w:t>
      </w:r>
    </w:p>
    <w:p w:rsidR="00E67784" w:rsidP="00E67784">
      <w:pPr>
        <w:pStyle w:val="Trepisma"/>
        <w:spacing w:after="0"/>
      </w:pPr>
      <w:r>
        <w:t xml:space="preserve">W umowie z organizacją pozarządową zawarto zapis: „Zleceniodawca sprawuje kontrolę prawidłowości wykonywania zadania publicznego przez Zleceniobiorcę, </w:t>
      </w:r>
      <w:r>
        <w:br/>
        <w:t xml:space="preserve">w tym wydatkowania przekazanej dotacji (…). Kontrola może być przeprowadzona </w:t>
      </w:r>
      <w:r>
        <w:br/>
        <w:t>w toku realizacji zadania publicznego oraz po jego zakończeniu (…)”.</w:t>
      </w:r>
    </w:p>
    <w:p w:rsidR="00E67784" w:rsidRPr="00EE71E3" w:rsidP="00E67784">
      <w:pPr>
        <w:pStyle w:val="Trepisma"/>
        <w:spacing w:after="240"/>
      </w:pPr>
      <w:r w:rsidRPr="00932C63">
        <w:t xml:space="preserve">Z uwagi na powyższe, wnosi się zastrzeżenia w zakresie działalności </w:t>
      </w:r>
      <w:r w:rsidRPr="00EE71E3">
        <w:t>kontrolnej.</w:t>
      </w:r>
    </w:p>
    <w:p w:rsidR="00FD4AE7" w:rsidRPr="00D6621C" w:rsidP="00FD4AE7">
      <w:pPr>
        <w:pStyle w:val="ListParagraph"/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="Arial" w:hAnsi="Arial" w:cs="Arial"/>
          <w:b/>
          <w:bCs/>
          <w:sz w:val="24"/>
          <w:szCs w:val="24"/>
        </w:rPr>
      </w:pPr>
      <w:r w:rsidRPr="00D6621C">
        <w:rPr>
          <w:rFonts w:ascii="Arial" w:hAnsi="Arial" w:cs="Arial"/>
          <w:b/>
          <w:bCs/>
          <w:sz w:val="24"/>
          <w:szCs w:val="24"/>
        </w:rPr>
        <w:t xml:space="preserve"> Zakres, przyczyny i skutki stwierdzonych nieprawidłowości oraz osoby odpowiedzialne za nieprawidłowości</w:t>
      </w:r>
    </w:p>
    <w:p w:rsidR="00FD4AE7" w:rsidRPr="004F4178" w:rsidP="00FD4AE7">
      <w:pPr>
        <w:autoSpaceDE w:val="0"/>
        <w:autoSpaceDN w:val="0"/>
        <w:adjustRightInd w:val="0"/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D6621C">
        <w:rPr>
          <w:rFonts w:ascii="Arial" w:hAnsi="Arial" w:cs="Arial"/>
          <w:sz w:val="24"/>
          <w:szCs w:val="24"/>
        </w:rPr>
        <w:t xml:space="preserve">W trakcie kontroli stwierdzono </w:t>
      </w:r>
      <w:r w:rsidRPr="00D6621C">
        <w:rPr>
          <w:rFonts w:ascii="Arial" w:hAnsi="Arial" w:cs="Arial"/>
          <w:bCs/>
          <w:sz w:val="24"/>
          <w:szCs w:val="24"/>
        </w:rPr>
        <w:t>nieprawidłowości</w:t>
      </w:r>
      <w:r w:rsidRPr="00D6621C">
        <w:rPr>
          <w:rFonts w:ascii="Arial" w:hAnsi="Arial" w:cs="Arial"/>
          <w:b/>
          <w:bCs/>
          <w:sz w:val="24"/>
          <w:szCs w:val="24"/>
        </w:rPr>
        <w:t xml:space="preserve"> </w:t>
      </w:r>
      <w:r w:rsidRPr="00D6621C">
        <w:rPr>
          <w:rFonts w:ascii="Arial" w:hAnsi="Arial" w:cs="Arial"/>
          <w:sz w:val="24"/>
          <w:szCs w:val="24"/>
        </w:rPr>
        <w:t>polegające na</w:t>
      </w:r>
      <w:r>
        <w:rPr>
          <w:rFonts w:ascii="Arial" w:hAnsi="Arial" w:cs="Arial"/>
          <w:sz w:val="24"/>
          <w:szCs w:val="24"/>
        </w:rPr>
        <w:t xml:space="preserve"> </w:t>
      </w:r>
      <w:r w:rsidRPr="004F4178">
        <w:rPr>
          <w:rFonts w:ascii="Arial" w:hAnsi="Arial" w:cs="Arial"/>
          <w:sz w:val="24"/>
          <w:szCs w:val="24"/>
        </w:rPr>
        <w:t xml:space="preserve">braku corocznych kontroli nad prawidłowością realizacji zadań powierzonych do realizacji organizacjom pozarządowym, co narusza przepisy art. 11 ust. 8 i ust. 8a ustawy </w:t>
      </w:r>
      <w:r>
        <w:rPr>
          <w:rFonts w:ascii="Arial" w:hAnsi="Arial" w:cs="Arial"/>
          <w:sz w:val="24"/>
          <w:szCs w:val="24"/>
        </w:rPr>
        <w:br/>
      </w:r>
      <w:r w:rsidRPr="004F4178">
        <w:rPr>
          <w:rFonts w:ascii="Arial" w:hAnsi="Arial" w:cs="Arial"/>
          <w:sz w:val="24"/>
          <w:szCs w:val="24"/>
        </w:rPr>
        <w:t xml:space="preserve">o </w:t>
      </w:r>
      <w:r w:rsidRPr="004F4178">
        <w:rPr>
          <w:rFonts w:ascii="Arial" w:hAnsi="Arial" w:cs="Arial"/>
          <w:sz w:val="24"/>
          <w:szCs w:val="24"/>
        </w:rPr>
        <w:t>npp</w:t>
      </w:r>
      <w:r w:rsidRPr="004F4178">
        <w:rPr>
          <w:rFonts w:ascii="Arial" w:hAnsi="Arial" w:cs="Arial"/>
          <w:sz w:val="24"/>
          <w:szCs w:val="24"/>
        </w:rPr>
        <w:t>.</w:t>
      </w:r>
    </w:p>
    <w:p w:rsidR="00FD4AE7" w:rsidRPr="004F4178" w:rsidP="00FD4AE7">
      <w:pPr>
        <w:autoSpaceDE w:val="0"/>
        <w:autoSpaceDN w:val="0"/>
        <w:adjustRightInd w:val="0"/>
        <w:spacing w:line="360" w:lineRule="auto"/>
        <w:ind w:firstLine="567"/>
        <w:contextualSpacing/>
        <w:rPr>
          <w:rFonts w:ascii="Arial" w:hAnsi="Arial" w:cs="Arial"/>
          <w:sz w:val="24"/>
          <w:szCs w:val="24"/>
        </w:rPr>
      </w:pPr>
      <w:r w:rsidRPr="004F4178">
        <w:rPr>
          <w:rFonts w:ascii="Arial" w:hAnsi="Arial" w:cs="Arial"/>
          <w:sz w:val="24"/>
          <w:szCs w:val="24"/>
        </w:rPr>
        <w:t xml:space="preserve">Nieprawidłowości stwierdzone w trakcie kontroli powstały w związku </w:t>
      </w:r>
      <w:r>
        <w:rPr>
          <w:rFonts w:ascii="Arial" w:hAnsi="Arial" w:cs="Arial"/>
          <w:sz w:val="24"/>
          <w:szCs w:val="24"/>
        </w:rPr>
        <w:br/>
      </w:r>
      <w:r w:rsidRPr="004F4178">
        <w:rPr>
          <w:rFonts w:ascii="Arial" w:hAnsi="Arial" w:cs="Arial"/>
          <w:sz w:val="24"/>
          <w:szCs w:val="24"/>
        </w:rPr>
        <w:t xml:space="preserve">z niedostatecznym nadzorem nad realizowanymi zadaniami, za które odpowiadają kierownik jednostki kontrolowanej oraz Sekretarz </w:t>
      </w:r>
      <w:r w:rsidR="00E67784">
        <w:rPr>
          <w:rFonts w:ascii="Arial" w:hAnsi="Arial" w:cs="Arial"/>
          <w:sz w:val="24"/>
          <w:szCs w:val="24"/>
        </w:rPr>
        <w:t>Powiatu</w:t>
      </w:r>
      <w:r w:rsidRPr="004F4178">
        <w:rPr>
          <w:rFonts w:ascii="Arial" w:hAnsi="Arial" w:cs="Arial"/>
          <w:sz w:val="24"/>
          <w:szCs w:val="24"/>
        </w:rPr>
        <w:t>.</w:t>
      </w:r>
    </w:p>
    <w:p w:rsidR="00FD4AE7" w:rsidRPr="00D6621C" w:rsidP="00083774">
      <w:pPr>
        <w:autoSpaceDE w:val="0"/>
        <w:autoSpaceDN w:val="0"/>
        <w:adjustRightInd w:val="0"/>
        <w:spacing w:before="120" w:after="240" w:line="360" w:lineRule="auto"/>
        <w:ind w:firstLine="567"/>
        <w:rPr>
          <w:rFonts w:ascii="Arial" w:hAnsi="Arial" w:cs="Arial"/>
          <w:b/>
          <w:sz w:val="24"/>
          <w:szCs w:val="24"/>
        </w:rPr>
      </w:pPr>
      <w:r w:rsidRPr="00D6621C">
        <w:rPr>
          <w:rFonts w:ascii="Arial" w:hAnsi="Arial" w:cs="Arial"/>
          <w:sz w:val="24"/>
          <w:szCs w:val="24"/>
        </w:rPr>
        <w:t xml:space="preserve">Powyższe nieprawidłowości </w:t>
      </w:r>
      <w:r>
        <w:rPr>
          <w:rFonts w:ascii="Arial" w:hAnsi="Arial" w:cs="Arial"/>
          <w:sz w:val="24"/>
          <w:szCs w:val="24"/>
        </w:rPr>
        <w:t xml:space="preserve">mogą </w:t>
      </w:r>
      <w:r w:rsidRPr="00D6621C">
        <w:rPr>
          <w:rFonts w:ascii="Arial" w:hAnsi="Arial" w:cs="Arial"/>
          <w:sz w:val="24"/>
          <w:szCs w:val="24"/>
        </w:rPr>
        <w:t>skutk</w:t>
      </w:r>
      <w:r>
        <w:rPr>
          <w:rFonts w:ascii="Arial" w:hAnsi="Arial" w:cs="Arial"/>
          <w:sz w:val="24"/>
          <w:szCs w:val="24"/>
        </w:rPr>
        <w:t>ować</w:t>
      </w:r>
      <w:r w:rsidRPr="00D6621C">
        <w:rPr>
          <w:rFonts w:ascii="Arial" w:hAnsi="Arial" w:cs="Arial"/>
          <w:sz w:val="24"/>
          <w:szCs w:val="24"/>
        </w:rPr>
        <w:t xml:space="preserve"> brakiem prawidłowej realizacji zadań wynikających z ustawy o </w:t>
      </w:r>
      <w:r w:rsidRPr="00D6621C">
        <w:rPr>
          <w:rFonts w:ascii="Arial" w:hAnsi="Arial" w:cs="Arial"/>
          <w:sz w:val="24"/>
          <w:szCs w:val="24"/>
        </w:rPr>
        <w:t>npp</w:t>
      </w:r>
      <w:r>
        <w:rPr>
          <w:rFonts w:ascii="Arial" w:hAnsi="Arial" w:cs="Arial"/>
          <w:sz w:val="24"/>
          <w:szCs w:val="24"/>
        </w:rPr>
        <w:t xml:space="preserve"> oraz</w:t>
      </w:r>
      <w:r w:rsidRPr="00D6621C">
        <w:rPr>
          <w:rFonts w:ascii="Arial" w:hAnsi="Arial" w:cs="Arial"/>
          <w:b/>
          <w:sz w:val="24"/>
          <w:szCs w:val="24"/>
        </w:rPr>
        <w:t xml:space="preserve"> </w:t>
      </w:r>
      <w:r w:rsidRPr="00D6621C">
        <w:rPr>
          <w:rFonts w:ascii="Arial" w:hAnsi="Arial" w:cs="Arial"/>
          <w:sz w:val="24"/>
          <w:szCs w:val="24"/>
        </w:rPr>
        <w:t>możliwością obniżenia jakości świadczonych usług</w:t>
      </w:r>
      <w:r w:rsidRPr="00D6621C">
        <w:rPr>
          <w:rFonts w:ascii="Arial" w:hAnsi="Arial" w:cs="Arial"/>
          <w:b/>
          <w:sz w:val="24"/>
          <w:szCs w:val="24"/>
        </w:rPr>
        <w:t>.</w:t>
      </w:r>
    </w:p>
    <w:p w:rsidR="00FD4AE7" w:rsidRPr="00193E23" w:rsidP="00FD4AE7">
      <w:pPr>
        <w:pStyle w:val="ListParagraph"/>
        <w:numPr>
          <w:ilvl w:val="0"/>
          <w:numId w:val="1"/>
        </w:numPr>
        <w:spacing w:before="120" w:after="240" w:line="360" w:lineRule="auto"/>
        <w:ind w:left="284" w:firstLine="0"/>
        <w:rPr>
          <w:rFonts w:ascii="Arial" w:hAnsi="Arial" w:cs="Arial"/>
          <w:b/>
          <w:sz w:val="24"/>
          <w:szCs w:val="24"/>
        </w:rPr>
      </w:pPr>
      <w:r w:rsidRPr="00193E23">
        <w:rPr>
          <w:rFonts w:ascii="Arial" w:hAnsi="Arial" w:cs="Arial"/>
          <w:b/>
          <w:sz w:val="24"/>
          <w:szCs w:val="24"/>
        </w:rPr>
        <w:t xml:space="preserve"> Informacja o zastrzeżeniach zgłoszonych do projektu wystąpienia pokontrolnego i wyniku ich rozpatrzenia lub o niezgłoszeniu zastrzeżeń</w:t>
      </w:r>
    </w:p>
    <w:p w:rsidR="00FD4AE7" w:rsidRPr="00083774" w:rsidP="00083774">
      <w:pPr>
        <w:spacing w:before="120" w:after="360" w:line="360" w:lineRule="auto"/>
        <w:ind w:firstLine="709"/>
        <w:rPr>
          <w:rFonts w:ascii="Arial" w:hAnsi="Arial" w:cs="Arial"/>
          <w:b/>
          <w:bCs/>
          <w:sz w:val="24"/>
          <w:szCs w:val="24"/>
        </w:rPr>
      </w:pPr>
      <w:r w:rsidRPr="00083774">
        <w:rPr>
          <w:rFonts w:ascii="Arial" w:hAnsi="Arial" w:cs="Arial"/>
          <w:sz w:val="24"/>
          <w:szCs w:val="24"/>
        </w:rPr>
        <w:t xml:space="preserve">W dniu </w:t>
      </w:r>
      <w:r w:rsidRPr="00083774" w:rsidR="00C7713B">
        <w:rPr>
          <w:rFonts w:ascii="Arial" w:hAnsi="Arial" w:cs="Arial"/>
          <w:sz w:val="24"/>
          <w:szCs w:val="24"/>
        </w:rPr>
        <w:t>18 czerwca</w:t>
      </w:r>
      <w:r w:rsidRPr="00083774">
        <w:rPr>
          <w:rFonts w:ascii="Arial" w:hAnsi="Arial" w:cs="Arial"/>
          <w:sz w:val="24"/>
          <w:szCs w:val="24"/>
        </w:rPr>
        <w:t xml:space="preserve"> 2025 r. wniesiono zastrzeżenia do projektu wystąpienia pokontrolnego nr PN.I.431.6.</w:t>
      </w:r>
      <w:r w:rsidRPr="00083774" w:rsidR="00083774">
        <w:rPr>
          <w:rFonts w:ascii="Arial" w:hAnsi="Arial" w:cs="Arial"/>
          <w:sz w:val="24"/>
          <w:szCs w:val="24"/>
        </w:rPr>
        <w:t>4</w:t>
      </w:r>
      <w:r w:rsidRPr="00083774">
        <w:rPr>
          <w:rFonts w:ascii="Arial" w:hAnsi="Arial" w:cs="Arial"/>
          <w:sz w:val="24"/>
          <w:szCs w:val="24"/>
        </w:rPr>
        <w:t xml:space="preserve">.2025.AOG z dnia </w:t>
      </w:r>
      <w:r w:rsidRPr="00083774" w:rsidR="00083774">
        <w:rPr>
          <w:rFonts w:ascii="Arial" w:hAnsi="Arial" w:cs="Arial"/>
          <w:sz w:val="24"/>
          <w:szCs w:val="24"/>
        </w:rPr>
        <w:t>12 czerwca</w:t>
      </w:r>
      <w:r w:rsidRPr="00083774">
        <w:rPr>
          <w:rFonts w:ascii="Arial" w:hAnsi="Arial" w:cs="Arial"/>
          <w:sz w:val="24"/>
          <w:szCs w:val="24"/>
        </w:rPr>
        <w:t xml:space="preserve"> 2025 r. w zakresie</w:t>
      </w:r>
      <w:r w:rsidRPr="00083774" w:rsidR="00083774">
        <w:rPr>
          <w:rFonts w:ascii="Arial" w:hAnsi="Arial" w:cs="Arial"/>
          <w:sz w:val="24"/>
          <w:szCs w:val="24"/>
        </w:rPr>
        <w:t xml:space="preserve"> </w:t>
      </w:r>
      <w:r w:rsidRPr="00083774">
        <w:rPr>
          <w:rFonts w:ascii="Arial" w:hAnsi="Arial" w:cs="Arial"/>
          <w:sz w:val="24"/>
          <w:szCs w:val="24"/>
        </w:rPr>
        <w:t>nieprawidłowości ustalon</w:t>
      </w:r>
      <w:r w:rsidRPr="00083774" w:rsidR="00083774">
        <w:rPr>
          <w:rFonts w:ascii="Arial" w:hAnsi="Arial" w:cs="Arial"/>
          <w:sz w:val="24"/>
          <w:szCs w:val="24"/>
        </w:rPr>
        <w:t>ej</w:t>
      </w:r>
      <w:r w:rsidRPr="00083774">
        <w:rPr>
          <w:rFonts w:ascii="Arial" w:hAnsi="Arial" w:cs="Arial"/>
          <w:sz w:val="24"/>
          <w:szCs w:val="24"/>
        </w:rPr>
        <w:t xml:space="preserve"> w toku czynności kontrolnych. Zastrzeżenia w zakresie dotyczącym przeprowadzania corocznych kontroli nad prawidłowością realizacji zadań powierzonych do realizacji organizacjom pozarządowym oddalono w całości.</w:t>
      </w:r>
    </w:p>
    <w:p w:rsidR="00FD4AE7" w:rsidRPr="00CF5610" w:rsidP="00FD4AE7">
      <w:pPr>
        <w:pStyle w:val="ListParagraph"/>
        <w:numPr>
          <w:ilvl w:val="0"/>
          <w:numId w:val="1"/>
        </w:numPr>
        <w:spacing w:before="120" w:after="240" w:line="360" w:lineRule="auto"/>
        <w:ind w:left="284" w:firstLine="0"/>
        <w:rPr>
          <w:rFonts w:ascii="Arial" w:hAnsi="Arial" w:cs="Arial"/>
          <w:b/>
          <w:bCs/>
          <w:sz w:val="24"/>
          <w:szCs w:val="24"/>
        </w:rPr>
      </w:pPr>
      <w:r w:rsidRPr="00193E23">
        <w:rPr>
          <w:rFonts w:ascii="Arial" w:hAnsi="Arial" w:cs="Arial"/>
          <w:b/>
          <w:sz w:val="24"/>
          <w:szCs w:val="24"/>
        </w:rPr>
        <w:t xml:space="preserve"> </w:t>
      </w:r>
      <w:r w:rsidRPr="00CF5610">
        <w:rPr>
          <w:rFonts w:ascii="Arial" w:hAnsi="Arial" w:cs="Arial"/>
          <w:b/>
          <w:sz w:val="24"/>
          <w:szCs w:val="24"/>
        </w:rPr>
        <w:t>Zalecenia lub wnioski dotyczące usunięcia nieprawidłowości lub usprawnienia funkcjonowania jednostki kontrolowanej</w:t>
      </w:r>
    </w:p>
    <w:p w:rsidR="00FD4AE7" w:rsidRPr="00596BE3" w:rsidP="00083774">
      <w:pPr>
        <w:spacing w:before="120" w:line="360" w:lineRule="auto"/>
        <w:ind w:firstLine="567"/>
        <w:rPr>
          <w:rFonts w:ascii="Arial" w:hAnsi="Arial" w:cs="Arial"/>
          <w:bCs/>
          <w:sz w:val="24"/>
          <w:szCs w:val="24"/>
        </w:rPr>
      </w:pPr>
      <w:r w:rsidRPr="00193E23">
        <w:rPr>
          <w:rFonts w:ascii="Arial" w:hAnsi="Arial" w:cs="Arial"/>
          <w:bCs/>
          <w:sz w:val="24"/>
          <w:szCs w:val="24"/>
        </w:rPr>
        <w:t>W związku z ustaleniami kontroli zalecam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596BE3">
        <w:rPr>
          <w:rFonts w:ascii="Arial" w:hAnsi="Arial" w:cs="Arial"/>
          <w:bCs/>
          <w:sz w:val="24"/>
          <w:szCs w:val="24"/>
        </w:rPr>
        <w:t>coroczne przeprowadzanie kontroli wykonywania umowy przez organizację pozarządową zgodnie z art. 11 ust. 8 i 8 a ustawy.</w:t>
      </w:r>
    </w:p>
    <w:p w:rsidR="00FD4AE7" w:rsidRPr="00761675" w:rsidP="00FD4AE7">
      <w:pPr>
        <w:pStyle w:val="ListParagraph"/>
        <w:rPr>
          <w:rFonts w:ascii="Arial" w:hAnsi="Arial" w:cs="Arial"/>
          <w:b/>
          <w:sz w:val="24"/>
          <w:szCs w:val="24"/>
        </w:rPr>
      </w:pPr>
    </w:p>
    <w:p w:rsidR="00083774" w:rsidRPr="00083774" w:rsidP="00083774">
      <w:pPr>
        <w:pStyle w:val="ListParagraph"/>
        <w:numPr>
          <w:ilvl w:val="0"/>
          <w:numId w:val="1"/>
        </w:numPr>
        <w:tabs>
          <w:tab w:val="left" w:pos="5670"/>
        </w:tabs>
        <w:spacing w:before="840" w:after="840" w:line="360" w:lineRule="auto"/>
        <w:ind w:left="284" w:firstLine="0"/>
        <w:rPr>
          <w:rFonts w:ascii="Arial" w:hAnsi="Arial" w:cs="Arial"/>
          <w:b/>
          <w:sz w:val="24"/>
          <w:szCs w:val="24"/>
        </w:rPr>
      </w:pPr>
      <w:r w:rsidRPr="00083774">
        <w:rPr>
          <w:rFonts w:ascii="Arial" w:hAnsi="Arial" w:cs="Arial"/>
          <w:b/>
          <w:sz w:val="24"/>
          <w:szCs w:val="24"/>
        </w:rPr>
        <w:t xml:space="preserve"> Na podstawie art. 49 oraz art. 46 ust. 3 pkt 3 ustawy z dnia 15 lipca 2011 r. </w:t>
      </w:r>
      <w:r w:rsidRPr="00083774">
        <w:rPr>
          <w:rFonts w:ascii="Arial" w:hAnsi="Arial" w:cs="Arial"/>
          <w:b/>
          <w:sz w:val="24"/>
          <w:szCs w:val="24"/>
        </w:rPr>
        <w:br/>
        <w:t xml:space="preserve">o kontroli w administracji </w:t>
      </w:r>
      <w:r w:rsidRPr="00083774">
        <w:rPr>
          <w:rFonts w:ascii="Arial" w:hAnsi="Arial" w:eastAsiaTheme="minorHAnsi" w:cstheme="minorBidi"/>
          <w:b/>
          <w:sz w:val="24"/>
          <w:szCs w:val="24"/>
        </w:rPr>
        <w:t>rządowej (</w:t>
      </w:r>
      <w:r w:rsidRPr="00083774">
        <w:rPr>
          <w:rFonts w:ascii="Arial" w:hAnsi="Arial" w:eastAsiaTheme="minorHAnsi" w:cstheme="minorBidi"/>
          <w:b/>
          <w:sz w:val="24"/>
          <w:szCs w:val="24"/>
        </w:rPr>
        <w:t>t.j</w:t>
      </w:r>
      <w:r w:rsidRPr="00083774">
        <w:rPr>
          <w:rFonts w:ascii="Arial" w:hAnsi="Arial" w:eastAsiaTheme="minorHAnsi" w:cstheme="minorBidi"/>
          <w:b/>
          <w:sz w:val="24"/>
          <w:szCs w:val="24"/>
        </w:rPr>
        <w:t>. Dz.U. z 2020 r. poz. 224),</w:t>
      </w:r>
      <w:r w:rsidRPr="00083774">
        <w:rPr>
          <w:rFonts w:ascii="Arial" w:hAnsi="Arial" w:cs="Arial"/>
          <w:b/>
          <w:sz w:val="24"/>
          <w:szCs w:val="24"/>
        </w:rPr>
        <w:t xml:space="preserve"> proszę </w:t>
      </w:r>
      <w:r w:rsidRPr="00083774">
        <w:rPr>
          <w:rFonts w:ascii="Arial" w:hAnsi="Arial" w:cs="Arial"/>
          <w:b/>
          <w:sz w:val="24"/>
          <w:szCs w:val="24"/>
        </w:rPr>
        <w:br/>
        <w:t>o przekazanie pisemnej informacji o sposobie wykonania zaleceń, wykorzystaniu wniosków lub przyczynach ich niewykorzystania, o podjętych działaniach lub przyczynach ich niepodjęcia, albo o innym sposobie usunięcia stwierdzonych nieprawidłowości, w terminie 14 dni od dnia otrzymania niniejszego dokumentu</w:t>
      </w:r>
      <w:r w:rsidRPr="00083774">
        <w:rPr>
          <w:rFonts w:ascii="Arial" w:hAnsi="Arial" w:cs="Arial"/>
          <w:b/>
          <w:bCs/>
          <w:sz w:val="24"/>
          <w:szCs w:val="24"/>
        </w:rPr>
        <w:t>.</w:t>
      </w:r>
    </w:p>
    <w:p w:rsidR="00A936F9" w:rsidRPr="00FD4AE7" w:rsidP="00E9148D">
      <w:pPr>
        <w:pStyle w:val="ListParagraph"/>
        <w:numPr>
          <w:ilvl w:val="0"/>
          <w:numId w:val="1"/>
        </w:numPr>
        <w:tabs>
          <w:tab w:val="left" w:pos="5670"/>
        </w:tabs>
        <w:spacing w:before="1080" w:after="0" w:line="360" w:lineRule="auto"/>
        <w:ind w:left="284" w:firstLine="0"/>
        <w:rPr>
          <w:rFonts w:ascii="Arial" w:hAnsi="Arial" w:cs="Arial"/>
          <w:b/>
          <w:sz w:val="24"/>
          <w:szCs w:val="24"/>
        </w:rPr>
      </w:pPr>
      <w:r w:rsidRPr="00FD4AE7">
        <w:rPr>
          <w:rFonts w:ascii="Arial" w:hAnsi="Arial" w:cs="Arial"/>
          <w:b/>
          <w:bCs/>
          <w:sz w:val="24"/>
          <w:szCs w:val="24"/>
        </w:rPr>
        <w:t xml:space="preserve"> Zgodnie z art. 48 ustawy z </w:t>
      </w:r>
      <w:r w:rsidRPr="00FD4AE7">
        <w:rPr>
          <w:rFonts w:ascii="Arial" w:hAnsi="Arial" w:cs="Arial"/>
          <w:b/>
          <w:sz w:val="24"/>
          <w:szCs w:val="24"/>
        </w:rPr>
        <w:t xml:space="preserve">dnia 15 lipca 2011 r. o kontroli w administracji </w:t>
      </w:r>
      <w:r w:rsidRPr="00FD4AE7">
        <w:rPr>
          <w:rFonts w:ascii="Arial" w:hAnsi="Arial" w:eastAsiaTheme="minorHAnsi" w:cstheme="minorBidi"/>
          <w:b/>
          <w:sz w:val="24"/>
          <w:szCs w:val="24"/>
        </w:rPr>
        <w:t>rządowej (</w:t>
      </w:r>
      <w:r w:rsidRPr="00FD4AE7">
        <w:rPr>
          <w:rFonts w:ascii="Arial" w:hAnsi="Arial" w:eastAsiaTheme="minorHAnsi" w:cstheme="minorBidi"/>
          <w:b/>
          <w:sz w:val="24"/>
          <w:szCs w:val="24"/>
        </w:rPr>
        <w:t>t.j</w:t>
      </w:r>
      <w:r w:rsidRPr="00FD4AE7">
        <w:rPr>
          <w:rFonts w:ascii="Arial" w:hAnsi="Arial" w:eastAsiaTheme="minorHAnsi" w:cstheme="minorBidi"/>
          <w:b/>
          <w:sz w:val="24"/>
          <w:szCs w:val="24"/>
        </w:rPr>
        <w:t>. Dz.U. z 2020 r. poz. 224), od wystąpienia pokontrolnego nie przysługują środki odwoławcze</w:t>
      </w:r>
      <w:r w:rsidR="00083774">
        <w:rPr>
          <w:rFonts w:ascii="Arial" w:hAnsi="Arial" w:eastAsiaTheme="minorHAnsi" w:cstheme="minorBidi"/>
          <w:b/>
          <w:sz w:val="24"/>
          <w:szCs w:val="24"/>
        </w:rPr>
        <w:t>.</w:t>
      </w:r>
    </w:p>
    <w:p w:rsidR="00A74D53" w:rsidRPr="00E249A1" w:rsidP="00E9148D">
      <w:pPr>
        <w:keepNext/>
        <w:keepLines/>
        <w:tabs>
          <w:tab w:val="left" w:pos="-3686"/>
          <w:tab w:val="center" w:pos="6237"/>
        </w:tabs>
        <w:spacing w:after="36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r w:rsidRPr="00E249A1">
        <w:rPr>
          <w:rFonts w:ascii="Arial" w:hAnsi="Arial" w:cs="Arial"/>
          <w:b/>
          <w:color w:val="FF0000"/>
          <w:sz w:val="22"/>
          <w:szCs w:val="22"/>
        </w:rPr>
        <w:t>Z up. Wojewod</w:t>
      </w:r>
      <w:bookmarkStart w:id="3" w:name="_GoBack"/>
      <w:bookmarkEnd w:id="3"/>
      <w:r w:rsidRPr="00E249A1">
        <w:rPr>
          <w:rFonts w:ascii="Arial" w:hAnsi="Arial" w:cs="Arial"/>
          <w:b/>
          <w:color w:val="FF0000"/>
          <w:sz w:val="22"/>
          <w:szCs w:val="22"/>
        </w:rPr>
        <w:t>y Opolskiego</w:t>
      </w:r>
    </w:p>
    <w:p w:rsidR="00A74D53" w:rsidRPr="00E249A1" w:rsidP="006570BE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4" w:name="ezdPracownikNazwa"/>
      <w:r w:rsidRPr="00E249A1">
        <w:rPr>
          <w:rFonts w:ascii="Arial" w:hAnsi="Arial" w:cs="Arial"/>
          <w:b/>
          <w:color w:val="FF0000"/>
          <w:sz w:val="22"/>
          <w:szCs w:val="22"/>
        </w:rPr>
        <w:t>Joanna Sachanbińska</w:t>
      </w:r>
      <w:bookmarkEnd w:id="4"/>
    </w:p>
    <w:p w:rsidR="00A74D53" w:rsidRPr="00E249A1" w:rsidP="006570BE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5" w:name="ezdPracownikStanowisko"/>
      <w:r w:rsidRPr="00E249A1">
        <w:rPr>
          <w:rFonts w:ascii="Arial" w:hAnsi="Arial" w:cs="Arial"/>
          <w:b/>
          <w:color w:val="FF0000"/>
          <w:sz w:val="22"/>
          <w:szCs w:val="22"/>
        </w:rPr>
        <w:t>Dyrektor</w:t>
      </w:r>
      <w:bookmarkEnd w:id="5"/>
    </w:p>
    <w:p w:rsidR="00A74D53" w:rsidRPr="00E249A1" w:rsidP="006570BE">
      <w:pPr>
        <w:keepNext/>
        <w:keepLines/>
        <w:tabs>
          <w:tab w:val="left" w:pos="-3686"/>
          <w:tab w:val="center" w:pos="6237"/>
        </w:tabs>
        <w:spacing w:after="480"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6" w:name="ezdPracownikWydzialNazwa"/>
      <w:r w:rsidRPr="00E249A1">
        <w:rPr>
          <w:rFonts w:ascii="Arial" w:hAnsi="Arial" w:cs="Arial"/>
          <w:b/>
          <w:color w:val="FF0000"/>
          <w:sz w:val="22"/>
          <w:szCs w:val="22"/>
        </w:rPr>
        <w:t>Wydział Prawny i Nadzoru</w:t>
      </w:r>
      <w:bookmarkEnd w:id="6"/>
    </w:p>
    <w:sectPr w:rsidSect="00E677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624" w:right="1418" w:bottom="51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48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5782" w:rsidRPr="00CA6486" w:rsidP="00F55782">
    <w:pPr>
      <w:pStyle w:val="Footer"/>
      <w:jc w:val="right"/>
      <w:rPr>
        <w:rFonts w:ascii="Arial" w:hAnsi="Arial" w:cs="Arial"/>
      </w:rPr>
    </w:pPr>
    <w:r w:rsidRPr="00CA6486">
      <w:rPr>
        <w:rFonts w:ascii="Arial" w:hAnsi="Arial" w:cs="Arial"/>
      </w:rPr>
      <w:t xml:space="preserve">Strona </w:t>
    </w:r>
    <w:r w:rsidRPr="00CA6486">
      <w:rPr>
        <w:rFonts w:ascii="Arial" w:hAnsi="Arial" w:cs="Arial"/>
      </w:rPr>
      <w:fldChar w:fldCharType="begin"/>
    </w:r>
    <w:r w:rsidRPr="00CA6486">
      <w:rPr>
        <w:rFonts w:ascii="Arial" w:hAnsi="Arial" w:cs="Arial"/>
      </w:rPr>
      <w:instrText>PAGE  \* Arabic  \* MERGEFORMAT</w:instrText>
    </w:r>
    <w:r w:rsidRPr="00CA6486">
      <w:rPr>
        <w:rFonts w:ascii="Arial" w:hAnsi="Arial" w:cs="Arial"/>
      </w:rPr>
      <w:fldChar w:fldCharType="separate"/>
    </w:r>
    <w:r w:rsidRPr="00CA6486">
      <w:rPr>
        <w:rFonts w:ascii="Arial" w:hAnsi="Arial" w:cs="Arial"/>
      </w:rPr>
      <w:t>2</w:t>
    </w:r>
    <w:r w:rsidRPr="00CA6486">
      <w:rPr>
        <w:rFonts w:ascii="Arial" w:hAnsi="Arial" w:cs="Arial"/>
      </w:rPr>
      <w:fldChar w:fldCharType="end"/>
    </w:r>
    <w:r w:rsidRPr="00CA6486">
      <w:rPr>
        <w:rFonts w:ascii="Arial" w:hAnsi="Arial" w:cs="Arial"/>
      </w:rPr>
      <w:t xml:space="preserve"> z </w:t>
    </w:r>
    <w:r w:rsidRPr="00CA6486">
      <w:rPr>
        <w:rFonts w:ascii="Arial" w:hAnsi="Arial" w:cs="Arial"/>
      </w:rPr>
      <w:fldChar w:fldCharType="begin"/>
    </w:r>
    <w:r w:rsidRPr="00CA6486">
      <w:rPr>
        <w:rFonts w:ascii="Arial" w:hAnsi="Arial" w:cs="Arial"/>
      </w:rPr>
      <w:instrText>NUMPAGES \ * arabskie \ * MERGEFORMAT</w:instrText>
    </w:r>
    <w:r w:rsidRPr="00CA6486">
      <w:rPr>
        <w:rFonts w:ascii="Arial" w:hAnsi="Arial" w:cs="Arial"/>
      </w:rPr>
      <w:fldChar w:fldCharType="separate"/>
    </w:r>
    <w:r w:rsidRPr="00CA6486">
      <w:rPr>
        <w:rFonts w:ascii="Arial" w:hAnsi="Arial" w:cs="Arial"/>
      </w:rPr>
      <w:t>2</w:t>
    </w:r>
    <w:r w:rsidRPr="00CA6486">
      <w:rPr>
        <w:rFonts w:ascii="Arial" w:hAnsi="Arial" w:cs="Arial"/>
      </w:rPr>
      <w:fldChar w:fldCharType="end"/>
    </w:r>
  </w:p>
  <w:p w:rsidR="00A56D35" w:rsidRPr="00F5578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48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012F41">
      <w:r>
        <w:separator/>
      </w:r>
    </w:p>
  </w:footnote>
  <w:footnote w:type="continuationSeparator" w:id="1">
    <w:p w:rsidR="00012F41">
      <w:r>
        <w:continuationSeparator/>
      </w:r>
    </w:p>
  </w:footnote>
  <w:footnote w:id="2">
    <w:p w:rsidR="00FD4AE7" w:rsidP="00FD4AE7">
      <w:pPr>
        <w:pStyle w:val="FootnoteText"/>
      </w:pPr>
      <w:r>
        <w:rPr>
          <w:rStyle w:val="FootnoteReference"/>
        </w:rPr>
        <w:footnoteRef/>
      </w:r>
      <w:r>
        <w:t xml:space="preserve"> Dalej: ustawa o </w:t>
      </w:r>
      <w:r>
        <w:t>npp</w:t>
      </w:r>
    </w:p>
  </w:footnote>
  <w:footnote w:id="3">
    <w:p w:rsidR="00E67784" w:rsidRPr="00A25025" w:rsidP="00E6778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25025">
        <w:t>Uchwała Nr I/</w:t>
      </w:r>
      <w:r>
        <w:t>5</w:t>
      </w:r>
      <w:r w:rsidRPr="00A25025">
        <w:t>/20</w:t>
      </w:r>
      <w:r>
        <w:t>18</w:t>
      </w:r>
      <w:r w:rsidRPr="00A25025">
        <w:t xml:space="preserve"> Rady Powiatu </w:t>
      </w:r>
      <w:r>
        <w:t>w Prudniku z dnia 17 listopada 2018 r.</w:t>
      </w:r>
      <w:r w:rsidRPr="00A25025">
        <w:t xml:space="preserve"> w sprawie wyboru Starosty </w:t>
      </w:r>
      <w:r>
        <w:t>Prudnickiego</w:t>
      </w:r>
      <w:r w:rsidRPr="00A25025">
        <w:t xml:space="preserve"> oraz Uchwała Nr I/</w:t>
      </w:r>
      <w:r>
        <w:t>5</w:t>
      </w:r>
      <w:r w:rsidRPr="00A25025">
        <w:t>/202</w:t>
      </w:r>
      <w:r>
        <w:t>4</w:t>
      </w:r>
      <w:r w:rsidRPr="00A25025">
        <w:t xml:space="preserve"> Rady Powiatu </w:t>
      </w:r>
      <w:r>
        <w:t>w Prudniku</w:t>
      </w:r>
      <w:r w:rsidRPr="00A25025">
        <w:t xml:space="preserve"> z dnia </w:t>
      </w:r>
      <w:r>
        <w:t>6</w:t>
      </w:r>
      <w:r w:rsidRPr="00A25025">
        <w:t xml:space="preserve"> </w:t>
      </w:r>
      <w:r>
        <w:t>maja</w:t>
      </w:r>
      <w:r w:rsidRPr="00A25025">
        <w:t xml:space="preserve"> 202</w:t>
      </w:r>
      <w:r>
        <w:t>4</w:t>
      </w:r>
      <w:r w:rsidRPr="00A25025">
        <w:t xml:space="preserve"> r. w sprawie wyboru Starosty </w:t>
      </w:r>
      <w:r>
        <w:t>Prudnickiego</w:t>
      </w:r>
    </w:p>
  </w:footnote>
  <w:footnote w:id="4">
    <w:p w:rsidR="00E67784" w:rsidP="00E67784">
      <w:pPr>
        <w:pStyle w:val="FootnoteText"/>
      </w:pPr>
      <w:r>
        <w:rPr>
          <w:rStyle w:val="FootnoteReference"/>
        </w:rPr>
        <w:footnoteRef/>
      </w:r>
      <w:r>
        <w:t xml:space="preserve"> Zwany dalej regulaminem</w:t>
      </w:r>
    </w:p>
  </w:footnote>
  <w:footnote w:id="5">
    <w:p w:rsidR="00E67784" w:rsidRPr="003C3C6D" w:rsidP="00E6778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C3C6D">
        <w:t>Zgodnie z</w:t>
      </w:r>
      <w:r w:rsidRPr="00D617AE">
        <w:rPr>
          <w:color w:val="FF0000"/>
        </w:rPr>
        <w:t xml:space="preserve"> </w:t>
      </w:r>
      <w:r w:rsidRPr="003C3C6D">
        <w:t>rozdziałem 6 pkt 6 części I działu 1 załącznika do regulaminu określającego szczegółowy zakres działania oraz kompetencje Wydziałów, samodzielnych Referatów i samodzielnych stanowisk pracy</w:t>
      </w:r>
    </w:p>
  </w:footnote>
  <w:footnote w:id="6">
    <w:p w:rsidR="00E67784" w:rsidP="00E67784">
      <w:pPr>
        <w:pStyle w:val="FootnoteText"/>
      </w:pPr>
      <w:r>
        <w:rPr>
          <w:rStyle w:val="FootnoteReference"/>
        </w:rPr>
        <w:footnoteRef/>
      </w:r>
      <w:r>
        <w:t xml:space="preserve"> Zakresy obowiązków osób odpowiedzialnych</w:t>
      </w:r>
    </w:p>
  </w:footnote>
  <w:footnote w:id="7">
    <w:p w:rsidR="00E67784" w:rsidP="00E67784">
      <w:pPr>
        <w:pStyle w:val="FootnoteText"/>
      </w:pPr>
      <w:r>
        <w:rPr>
          <w:rStyle w:val="FootnoteReference"/>
        </w:rPr>
        <w:footnoteRef/>
      </w:r>
      <w:r>
        <w:t xml:space="preserve"> Zgodnie z </w:t>
      </w:r>
      <w:r>
        <w:rPr>
          <w:rFonts w:cs="Arial"/>
        </w:rPr>
        <w:t>§</w:t>
      </w:r>
      <w:r>
        <w:t xml:space="preserve"> 9 ust. 2 regulaminu oraz </w:t>
      </w:r>
      <w:r>
        <w:rPr>
          <w:rFonts w:cs="Arial"/>
        </w:rPr>
        <w:t>§ 16 ust. 1 regulaminu</w:t>
      </w:r>
    </w:p>
  </w:footnote>
  <w:footnote w:id="8">
    <w:p w:rsidR="00E67784" w:rsidP="00E67784">
      <w:pPr>
        <w:pStyle w:val="FootnoteText"/>
      </w:pPr>
      <w:r>
        <w:rPr>
          <w:rStyle w:val="FootnoteReference"/>
        </w:rPr>
        <w:footnoteRef/>
      </w:r>
      <w:r>
        <w:t xml:space="preserve"> Rozporządzenie Ministra Sprawiedliwości z dnia 21 grudnia 2018 r. w sprawie nieodpłatnej pomocy prawnej oraz nieodpłatnego poradnictwa obywatelskiego (</w:t>
      </w:r>
      <w:r w:rsidRPr="00A52CDF">
        <w:t>t.j</w:t>
      </w:r>
      <w:r w:rsidRPr="00A52CDF">
        <w:t>. Dz.U. z 2025 r. poz. 317</w:t>
      </w:r>
      <w:r>
        <w:t>), dalej: rozporządzenie</w:t>
      </w:r>
    </w:p>
  </w:footnote>
  <w:footnote w:id="9">
    <w:p w:rsidR="00E67784" w:rsidP="00E67784">
      <w:pPr>
        <w:pStyle w:val="FootnoteText"/>
      </w:pPr>
      <w:r>
        <w:rPr>
          <w:rStyle w:val="FootnoteReference"/>
        </w:rPr>
        <w:footnoteRef/>
      </w:r>
      <w:r>
        <w:t xml:space="preserve"> Przekazywanie opinii beneficjentów kart pomocy B w systemie teleinformatycznym</w:t>
      </w:r>
    </w:p>
  </w:footnote>
  <w:footnote w:id="10">
    <w:p w:rsidR="00E67784" w:rsidP="00E67784">
      <w:pPr>
        <w:pStyle w:val="FootnoteText"/>
      </w:pPr>
      <w:r>
        <w:rPr>
          <w:rStyle w:val="FootnoteReference"/>
        </w:rPr>
        <w:footnoteRef/>
      </w:r>
      <w:r>
        <w:t xml:space="preserve"> Listy obecności w punktach pomocy; Notatki służbowe z doraźnych wizytacji w punktach</w:t>
      </w:r>
    </w:p>
  </w:footnote>
  <w:footnote w:id="11">
    <w:p w:rsidR="00E67784" w:rsidP="00E67784">
      <w:pPr>
        <w:pStyle w:val="FootnoteText"/>
      </w:pPr>
      <w:r>
        <w:rPr>
          <w:rStyle w:val="FootnoteReference"/>
        </w:rPr>
        <w:footnoteRef/>
      </w:r>
      <w:r>
        <w:t xml:space="preserve"> Karty pomocy A Prudnik; Karty pomocy A Głogówek, Karty pomocy A Biała</w:t>
      </w:r>
    </w:p>
  </w:footnote>
  <w:footnote w:id="12">
    <w:p w:rsidR="00E67784" w:rsidP="00E67784">
      <w:pPr>
        <w:pStyle w:val="FootnoteText"/>
      </w:pPr>
      <w:r>
        <w:rPr>
          <w:rStyle w:val="FootnoteReference"/>
        </w:rPr>
        <w:footnoteRef/>
      </w:r>
      <w:r>
        <w:t xml:space="preserve"> Edukacja prawna </w:t>
      </w:r>
    </w:p>
  </w:footnote>
  <w:footnote w:id="13">
    <w:p w:rsidR="00E67784" w:rsidP="00E67784">
      <w:pPr>
        <w:pStyle w:val="FootnoteText"/>
      </w:pPr>
      <w:r>
        <w:rPr>
          <w:rStyle w:val="FootnoteReference"/>
        </w:rPr>
        <w:footnoteRef/>
      </w:r>
      <w:r>
        <w:t xml:space="preserve"> P</w:t>
      </w:r>
      <w:r w:rsidRPr="0068121B">
        <w:t>ism</w:t>
      </w:r>
      <w:r>
        <w:t>o</w:t>
      </w:r>
      <w:r w:rsidRPr="0068121B">
        <w:t xml:space="preserve"> nr PSiZ.I.002.21.2019.KG z dnia 9 kwietnia 2019 r.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48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48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48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14F3220"/>
    <w:multiLevelType w:val="hybridMultilevel"/>
    <w:tmpl w:val="9482BBCE"/>
    <w:lvl w:ilvl="0">
      <w:start w:val="1"/>
      <w:numFmt w:val="upperRoman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Arial" w:hAnsi="Arial" w:hint="default"/>
        <w:color w:val="auto"/>
        <w:sz w:val="24"/>
      </w:rPr>
    </w:lvl>
    <w:lvl w:ilvl="2">
      <w:start w:val="1"/>
      <w:numFmt w:val="bullet"/>
      <w:lvlText w:val="-"/>
      <w:lvlJc w:val="left"/>
      <w:pPr>
        <w:ind w:left="2160" w:hanging="180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  <w:b w:val="0"/>
        <w:i w:val="0"/>
        <w:color w:val="auto"/>
      </w:r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91D49"/>
    <w:multiLevelType w:val="hybridMultilevel"/>
    <w:tmpl w:val="56742964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FE126E"/>
    <w:multiLevelType w:val="hybridMultilevel"/>
    <w:tmpl w:val="CAEA138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3B01E4"/>
    <w:multiLevelType w:val="hybridMultilevel"/>
    <w:tmpl w:val="27B6C93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7A07B0"/>
    <w:multiLevelType w:val="hybridMultilevel"/>
    <w:tmpl w:val="31E68B5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65FD6E60"/>
    <w:multiLevelType w:val="hybridMultilevel"/>
    <w:tmpl w:val="626C619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43E3CD7"/>
    <w:multiLevelType w:val="hybridMultilevel"/>
    <w:tmpl w:val="7C14855E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782D"/>
  </w:style>
  <w:style w:type="paragraph" w:styleId="Heading1">
    <w:name w:val="heading 1"/>
    <w:basedOn w:val="Normal"/>
    <w:next w:val="Normal"/>
    <w:qFormat/>
    <w:rsid w:val="006C5630"/>
    <w:pPr>
      <w:keepNext/>
      <w:outlineLvl w:val="0"/>
    </w:pPr>
    <w:rPr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09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StopkaZnak"/>
    <w:uiPriority w:val="99"/>
    <w:rsid w:val="00CF0999"/>
    <w:pPr>
      <w:tabs>
        <w:tab w:val="center" w:pos="4536"/>
        <w:tab w:val="right" w:pos="9072"/>
      </w:tabs>
    </w:pPr>
  </w:style>
  <w:style w:type="character" w:styleId="Hyperlink">
    <w:name w:val="Hyperlink"/>
    <w:rsid w:val="00CB7988"/>
    <w:rPr>
      <w:color w:val="0000FF"/>
      <w:u w:val="single"/>
    </w:rPr>
  </w:style>
  <w:style w:type="paragraph" w:styleId="BodyText">
    <w:name w:val="Body Text"/>
    <w:basedOn w:val="Normal"/>
    <w:rsid w:val="006C5630"/>
    <w:pPr>
      <w:spacing w:line="360" w:lineRule="auto"/>
      <w:jc w:val="both"/>
    </w:pPr>
  </w:style>
  <w:style w:type="paragraph" w:styleId="ListParagraph">
    <w:name w:val="List Paragraph"/>
    <w:basedOn w:val="Normal"/>
    <w:uiPriority w:val="34"/>
    <w:qFormat/>
    <w:rsid w:val="00D702C9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6">
    <w:name w:val="Font Style26"/>
    <w:uiPriority w:val="99"/>
    <w:rsid w:val="00A966B5"/>
    <w:rPr>
      <w:rFonts w:ascii="Arial" w:hAnsi="Arial" w:cs="Arial"/>
      <w:b/>
      <w:bCs/>
      <w:sz w:val="18"/>
      <w:szCs w:val="18"/>
    </w:rPr>
  </w:style>
  <w:style w:type="paragraph" w:customStyle="1" w:styleId="Style8">
    <w:name w:val="Style8"/>
    <w:basedOn w:val="Normal"/>
    <w:uiPriority w:val="99"/>
    <w:rsid w:val="00A966B5"/>
    <w:pPr>
      <w:widowControl w:val="0"/>
      <w:autoSpaceDE w:val="0"/>
      <w:autoSpaceDN w:val="0"/>
      <w:adjustRightInd w:val="0"/>
      <w:spacing w:line="182" w:lineRule="exact"/>
      <w:jc w:val="center"/>
    </w:pPr>
    <w:rPr>
      <w:rFonts w:ascii="Arial" w:hAnsi="Arial" w:cs="Arial"/>
      <w:sz w:val="24"/>
      <w:szCs w:val="24"/>
    </w:rPr>
  </w:style>
  <w:style w:type="character" w:customStyle="1" w:styleId="FontStyle24">
    <w:name w:val="Font Style24"/>
    <w:uiPriority w:val="99"/>
    <w:rsid w:val="00A966B5"/>
    <w:rPr>
      <w:rFonts w:ascii="Arial" w:hAnsi="Arial" w:cs="Arial"/>
      <w:b/>
      <w:bCs/>
      <w:sz w:val="14"/>
      <w:szCs w:val="14"/>
    </w:rPr>
  </w:style>
  <w:style w:type="paragraph" w:customStyle="1" w:styleId="data">
    <w:name w:val="data"/>
    <w:basedOn w:val="Normal"/>
    <w:link w:val="dataZnak"/>
    <w:qFormat/>
    <w:rsid w:val="00397381"/>
    <w:pPr>
      <w:tabs>
        <w:tab w:val="left" w:pos="5387"/>
      </w:tabs>
      <w:spacing w:line="360" w:lineRule="auto"/>
    </w:pPr>
    <w:rPr>
      <w:rFonts w:ascii="Arial" w:hAnsi="Arial" w:eastAsiaTheme="minorEastAsia" w:cs="Arial"/>
      <w:bCs/>
      <w:sz w:val="22"/>
      <w:szCs w:val="22"/>
      <w:lang w:eastAsia="en-US"/>
    </w:rPr>
  </w:style>
  <w:style w:type="character" w:customStyle="1" w:styleId="dataZnak">
    <w:name w:val="data Znak"/>
    <w:basedOn w:val="DefaultParagraphFont"/>
    <w:link w:val="data"/>
    <w:rsid w:val="00397381"/>
    <w:rPr>
      <w:rFonts w:ascii="Arial" w:hAnsi="Arial" w:eastAsiaTheme="minorEastAsia" w:cs="Arial"/>
      <w:bCs/>
      <w:sz w:val="22"/>
      <w:szCs w:val="22"/>
      <w:lang w:eastAsia="en-US"/>
    </w:rPr>
  </w:style>
  <w:style w:type="character" w:customStyle="1" w:styleId="StopkaZnak">
    <w:name w:val="Stopka Znak"/>
    <w:basedOn w:val="DefaultParagraphFont"/>
    <w:link w:val="Footer"/>
    <w:uiPriority w:val="99"/>
    <w:rsid w:val="00A56D35"/>
  </w:style>
  <w:style w:type="paragraph" w:customStyle="1" w:styleId="Trepisma">
    <w:name w:val="Treść pisma"/>
    <w:basedOn w:val="NoSpacing"/>
    <w:link w:val="TrepismaZnak"/>
    <w:qFormat/>
    <w:rsid w:val="00FD4AE7"/>
    <w:pPr>
      <w:spacing w:before="120" w:after="120" w:line="360" w:lineRule="auto"/>
      <w:ind w:firstLine="567"/>
    </w:pPr>
    <w:rPr>
      <w:rFonts w:ascii="Arial" w:hAnsi="Arial" w:eastAsiaTheme="minorHAnsi" w:cstheme="minorBidi"/>
      <w:sz w:val="24"/>
      <w:szCs w:val="24"/>
      <w:lang w:eastAsia="en-US"/>
    </w:rPr>
  </w:style>
  <w:style w:type="character" w:customStyle="1" w:styleId="TrepismaZnak">
    <w:name w:val="Treść pisma Znak"/>
    <w:basedOn w:val="DefaultParagraphFont"/>
    <w:link w:val="Trepisma"/>
    <w:rsid w:val="00FD4AE7"/>
    <w:rPr>
      <w:rFonts w:ascii="Arial" w:hAnsi="Arial" w:eastAsiaTheme="minorHAnsi" w:cstheme="minorBidi"/>
      <w:sz w:val="24"/>
      <w:szCs w:val="24"/>
      <w:lang w:eastAsia="en-US"/>
    </w:rPr>
  </w:style>
  <w:style w:type="paragraph" w:customStyle="1" w:styleId="Default">
    <w:name w:val="Default"/>
    <w:rsid w:val="00FD4AE7"/>
    <w:pPr>
      <w:autoSpaceDE w:val="0"/>
      <w:autoSpaceDN w:val="0"/>
      <w:adjustRightInd w:val="0"/>
    </w:pPr>
    <w:rPr>
      <w:rFonts w:ascii="Arial" w:hAnsi="Arial" w:eastAsiaTheme="minorHAnsi" w:cs="Arial"/>
      <w:color w:val="000000"/>
      <w:sz w:val="24"/>
      <w:szCs w:val="24"/>
      <w:lang w:eastAsia="en-US"/>
    </w:rPr>
  </w:style>
  <w:style w:type="paragraph" w:styleId="FootnoteText">
    <w:name w:val="footnote text"/>
    <w:basedOn w:val="Normal"/>
    <w:link w:val="TekstprzypisudolnegoZnak"/>
    <w:uiPriority w:val="99"/>
    <w:unhideWhenUsed/>
    <w:rsid w:val="00FD4AE7"/>
    <w:rPr>
      <w:rFonts w:ascii="Arial" w:hAnsi="Arial" w:eastAsiaTheme="minorHAnsi" w:cstheme="minorBidi"/>
      <w:lang w:eastAsia="en-US"/>
    </w:rPr>
  </w:style>
  <w:style w:type="character" w:customStyle="1" w:styleId="TekstprzypisudolnegoZnak">
    <w:name w:val="Tekst przypisu dolnego Znak"/>
    <w:basedOn w:val="DefaultParagraphFont"/>
    <w:link w:val="FootnoteText"/>
    <w:uiPriority w:val="99"/>
    <w:rsid w:val="00FD4AE7"/>
    <w:rPr>
      <w:rFonts w:ascii="Arial" w:hAnsi="Arial" w:eastAsiaTheme="minorHAnsi" w:cstheme="minorBidi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FD4AE7"/>
    <w:rPr>
      <w:vertAlign w:val="superscript"/>
    </w:rPr>
  </w:style>
  <w:style w:type="paragraph" w:styleId="NoSpacing">
    <w:name w:val="No Spacing"/>
    <w:uiPriority w:val="1"/>
    <w:qFormat/>
    <w:rsid w:val="00FD4A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wmf" /><Relationship Id="rId7" Type="http://schemas.openxmlformats.org/officeDocument/2006/relationships/oleObject" Target="embeddings/oleObject1.bin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CAA7F7-05BB-4AFE-A433-AF4259FD8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8</Pages>
  <Words>2101</Words>
  <Characters>12608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Opole,            lipca 2010 r</vt:lpstr>
    </vt:vector>
  </TitlesOfParts>
  <Company>Urząd Wojewódzki</Company>
  <LinksUpToDate>false</LinksUpToDate>
  <CharactersWithSpaces>14680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Opole,            lipca 2010 r</dc:title>
  <dc:creator>amarczak</dc:creator>
  <cp:lastModifiedBy>Katarzyna Piasecka</cp:lastModifiedBy>
  <cp:revision>9</cp:revision>
  <dcterms:created xsi:type="dcterms:W3CDTF">2024-12-18T07:46:00Z</dcterms:created>
  <dcterms:modified xsi:type="dcterms:W3CDTF">2025-08-01T06:42:00Z</dcterms:modified>
</cp:coreProperties>
</file>