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F783" w14:textId="6F8DDB76" w:rsidR="0013786D" w:rsidRPr="00E371B5" w:rsidRDefault="0013786D" w:rsidP="00315C5C">
      <w:pPr>
        <w:jc w:val="center"/>
        <w:rPr>
          <w:b/>
          <w:sz w:val="28"/>
          <w:szCs w:val="28"/>
        </w:rPr>
      </w:pPr>
      <w:r w:rsidRPr="00E371B5">
        <w:rPr>
          <w:b/>
          <w:sz w:val="28"/>
          <w:szCs w:val="28"/>
        </w:rPr>
        <w:t>OGŁOSZENIE</w:t>
      </w:r>
      <w:r w:rsidR="004235CB" w:rsidRPr="00E371B5">
        <w:rPr>
          <w:b/>
          <w:sz w:val="28"/>
          <w:szCs w:val="28"/>
        </w:rPr>
        <w:t xml:space="preserve"> </w:t>
      </w:r>
      <w:r w:rsidRPr="00E371B5">
        <w:rPr>
          <w:b/>
          <w:sz w:val="28"/>
          <w:szCs w:val="28"/>
        </w:rPr>
        <w:t>O NABORZE WNIOSKÓW</w:t>
      </w:r>
    </w:p>
    <w:p w14:paraId="0D5B5FA7" w14:textId="77777777" w:rsidR="00446B2A" w:rsidRPr="00E371B5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2A6CAF2C" w14:textId="617CC0BF" w:rsidR="00446B2A" w:rsidRPr="00E371B5" w:rsidRDefault="00446B2A" w:rsidP="00D562A2">
      <w:pPr>
        <w:jc w:val="center"/>
        <w:rPr>
          <w:b/>
          <w:sz w:val="28"/>
        </w:rPr>
      </w:pPr>
      <w:r w:rsidRPr="00E371B5">
        <w:rPr>
          <w:b/>
          <w:sz w:val="28"/>
        </w:rPr>
        <w:t xml:space="preserve">Minister </w:t>
      </w:r>
      <w:r w:rsidR="00E04574" w:rsidRPr="00E371B5">
        <w:rPr>
          <w:b/>
          <w:sz w:val="28"/>
        </w:rPr>
        <w:t>Klimatu</w:t>
      </w:r>
      <w:r w:rsidRPr="00E371B5">
        <w:rPr>
          <w:b/>
          <w:sz w:val="28"/>
        </w:rPr>
        <w:t xml:space="preserve"> jako Operator Programu</w:t>
      </w:r>
    </w:p>
    <w:p w14:paraId="2688EB20" w14:textId="5F9EA3F3" w:rsidR="00446B2A" w:rsidRPr="00E371B5" w:rsidRDefault="00446B2A" w:rsidP="00D562A2">
      <w:pPr>
        <w:jc w:val="center"/>
        <w:rPr>
          <w:b/>
          <w:sz w:val="28"/>
        </w:rPr>
      </w:pPr>
      <w:r w:rsidRPr="00E371B5">
        <w:rPr>
          <w:b/>
          <w:sz w:val="28"/>
        </w:rPr>
        <w:t>„Środowisko, Energia i Zmiany Klimatu”</w:t>
      </w:r>
    </w:p>
    <w:p w14:paraId="5AE41157" w14:textId="4DF63521" w:rsidR="00446B2A" w:rsidRPr="00E371B5" w:rsidRDefault="00446B2A" w:rsidP="00D562A2">
      <w:pPr>
        <w:jc w:val="center"/>
        <w:rPr>
          <w:b/>
          <w:sz w:val="28"/>
        </w:rPr>
      </w:pPr>
      <w:r w:rsidRPr="00E371B5">
        <w:rPr>
          <w:b/>
          <w:sz w:val="28"/>
        </w:rPr>
        <w:t xml:space="preserve">ogłasza </w:t>
      </w:r>
      <w:bookmarkStart w:id="1" w:name="_Hlk22120767"/>
      <w:r w:rsidRPr="00E371B5">
        <w:rPr>
          <w:b/>
          <w:sz w:val="28"/>
        </w:rPr>
        <w:t xml:space="preserve">nabór </w:t>
      </w:r>
      <w:bookmarkStart w:id="2" w:name="_Hlk22122924"/>
      <w:bookmarkStart w:id="3" w:name="_Hlk22118180"/>
      <w:r w:rsidRPr="00E371B5">
        <w:rPr>
          <w:b/>
          <w:sz w:val="28"/>
        </w:rPr>
        <w:t xml:space="preserve">wniosków </w:t>
      </w:r>
      <w:bookmarkStart w:id="4" w:name="_Hlk22125436"/>
      <w:r w:rsidR="003846B1" w:rsidRPr="00E371B5">
        <w:rPr>
          <w:b/>
          <w:sz w:val="28"/>
        </w:rPr>
        <w:t>o</w:t>
      </w:r>
      <w:r w:rsidRPr="00E371B5">
        <w:rPr>
          <w:b/>
          <w:sz w:val="28"/>
        </w:rPr>
        <w:t xml:space="preserve"> dofinansowanie </w:t>
      </w:r>
      <w:bookmarkStart w:id="5" w:name="_Hlk22124600"/>
      <w:r w:rsidR="007D65FB" w:rsidRPr="00E371B5">
        <w:rPr>
          <w:b/>
          <w:sz w:val="28"/>
        </w:rPr>
        <w:t>p</w:t>
      </w:r>
      <w:r w:rsidR="000C7977" w:rsidRPr="00E371B5">
        <w:rPr>
          <w:b/>
          <w:sz w:val="28"/>
        </w:rPr>
        <w:t>rojektów</w:t>
      </w:r>
      <w:bookmarkEnd w:id="1"/>
      <w:bookmarkEnd w:id="2"/>
      <w:bookmarkEnd w:id="4"/>
      <w:r w:rsidR="007D65FB" w:rsidRPr="00E371B5">
        <w:rPr>
          <w:b/>
          <w:sz w:val="28"/>
        </w:rPr>
        <w:t xml:space="preserve"> na </w:t>
      </w:r>
      <w:r w:rsidR="002B0990" w:rsidRPr="00E371B5">
        <w:rPr>
          <w:b/>
          <w:sz w:val="28"/>
        </w:rPr>
        <w:br/>
      </w:r>
      <w:r w:rsidR="007D65FB" w:rsidRPr="00E371B5">
        <w:rPr>
          <w:b/>
          <w:sz w:val="28"/>
        </w:rPr>
        <w:t>„</w:t>
      </w:r>
      <w:r w:rsidR="007A4EA3" w:rsidRPr="00E371B5">
        <w:rPr>
          <w:b/>
          <w:sz w:val="28"/>
        </w:rPr>
        <w:t>Poprawę efektywności energetycznej w budynkach szkolnych</w:t>
      </w:r>
      <w:r w:rsidR="007D65FB" w:rsidRPr="00E371B5">
        <w:rPr>
          <w:b/>
          <w:sz w:val="28"/>
        </w:rPr>
        <w:t>”</w:t>
      </w:r>
      <w:r w:rsidR="00AA3FB4" w:rsidRPr="00E371B5">
        <w:rPr>
          <w:b/>
          <w:sz w:val="28"/>
        </w:rPr>
        <w:t>,</w:t>
      </w:r>
      <w:r w:rsidR="007D65FB" w:rsidRPr="00E371B5">
        <w:rPr>
          <w:b/>
          <w:sz w:val="28"/>
        </w:rPr>
        <w:t xml:space="preserve"> </w:t>
      </w:r>
      <w:bookmarkStart w:id="6" w:name="_Hlk22121870"/>
      <w:r w:rsidRPr="00E371B5">
        <w:rPr>
          <w:b/>
          <w:sz w:val="28"/>
        </w:rPr>
        <w:t>finansowanych ze środków</w:t>
      </w:r>
      <w:bookmarkEnd w:id="6"/>
      <w:bookmarkEnd w:id="5"/>
      <w:r w:rsidR="00AA3FB4" w:rsidRPr="00E371B5">
        <w:rPr>
          <w:b/>
          <w:sz w:val="28"/>
        </w:rPr>
        <w:t xml:space="preserve"> </w:t>
      </w:r>
      <w:r w:rsidRPr="00E371B5">
        <w:rPr>
          <w:b/>
          <w:sz w:val="28"/>
        </w:rPr>
        <w:t>Mechanizmu Finansowego Europejskiego Obszaru Gospodarczego 2014-2021</w:t>
      </w:r>
    </w:p>
    <w:bookmarkEnd w:id="3"/>
    <w:p w14:paraId="3431A386" w14:textId="7BEEBA9B" w:rsidR="0013786D" w:rsidRPr="00E371B5" w:rsidRDefault="00446B2A" w:rsidP="00D562A2">
      <w:pPr>
        <w:jc w:val="center"/>
        <w:rPr>
          <w:b/>
          <w:sz w:val="28"/>
        </w:rPr>
      </w:pPr>
      <w:r w:rsidRPr="00E371B5">
        <w:rPr>
          <w:b/>
          <w:sz w:val="28"/>
        </w:rPr>
        <w:t xml:space="preserve">na </w:t>
      </w:r>
      <w:r w:rsidRPr="00E371B5">
        <w:rPr>
          <w:b/>
          <w:sz w:val="28"/>
          <w:shd w:val="clear" w:color="auto" w:fill="FFFFFF" w:themeFill="background1"/>
        </w:rPr>
        <w:t xml:space="preserve">kwotę </w:t>
      </w:r>
      <w:r w:rsidR="001236A1" w:rsidRPr="00E371B5">
        <w:rPr>
          <w:b/>
          <w:sz w:val="28"/>
          <w:shd w:val="clear" w:color="auto" w:fill="FFFFFF" w:themeFill="background1"/>
        </w:rPr>
        <w:t>2</w:t>
      </w:r>
      <w:r w:rsidR="00F12EAF" w:rsidRPr="00E371B5">
        <w:rPr>
          <w:b/>
          <w:sz w:val="28"/>
          <w:shd w:val="clear" w:color="auto" w:fill="FFFFFF" w:themeFill="background1"/>
        </w:rPr>
        <w:t xml:space="preserve">0 000 000 </w:t>
      </w:r>
      <w:r w:rsidR="005816F6" w:rsidRPr="00E371B5">
        <w:rPr>
          <w:b/>
          <w:sz w:val="28"/>
          <w:shd w:val="clear" w:color="auto" w:fill="FFFFFF" w:themeFill="background1"/>
        </w:rPr>
        <w:t>euro,</w:t>
      </w:r>
      <w:r w:rsidR="00007C10" w:rsidRPr="00E371B5">
        <w:rPr>
          <w:b/>
          <w:sz w:val="28"/>
        </w:rPr>
        <w:t xml:space="preserve"> </w:t>
      </w:r>
      <w:r w:rsidR="005816F6" w:rsidRPr="00E371B5">
        <w:rPr>
          <w:b/>
          <w:sz w:val="28"/>
        </w:rPr>
        <w:t>tj.</w:t>
      </w:r>
      <w:r w:rsidR="008310BA" w:rsidRPr="00E371B5">
        <w:rPr>
          <w:b/>
          <w:sz w:val="28"/>
        </w:rPr>
        <w:t xml:space="preserve"> </w:t>
      </w:r>
      <w:r w:rsidR="00EE5BA8">
        <w:rPr>
          <w:b/>
          <w:sz w:val="28"/>
        </w:rPr>
        <w:t xml:space="preserve">86 318 000 </w:t>
      </w:r>
      <w:r w:rsidR="005816F6" w:rsidRPr="00E371B5">
        <w:rPr>
          <w:b/>
          <w:sz w:val="28"/>
        </w:rPr>
        <w:t>zł</w:t>
      </w:r>
      <w:r w:rsidR="005816F6" w:rsidRPr="00E371B5">
        <w:rPr>
          <w:vertAlign w:val="superscript"/>
        </w:rPr>
        <w:footnoteReference w:id="1"/>
      </w:r>
      <w:r w:rsidR="005816F6" w:rsidRPr="00E371B5">
        <w:rPr>
          <w:b/>
          <w:sz w:val="28"/>
        </w:rPr>
        <w:t>.</w:t>
      </w:r>
    </w:p>
    <w:p w14:paraId="15737FBC" w14:textId="10B8B2A8" w:rsidR="000201C0" w:rsidRPr="00E371B5" w:rsidRDefault="000201C0" w:rsidP="000063BC">
      <w:pPr>
        <w:spacing w:before="120"/>
        <w:jc w:val="center"/>
        <w:rPr>
          <w:b/>
          <w:sz w:val="28"/>
        </w:rPr>
      </w:pPr>
      <w:bookmarkStart w:id="7" w:name="_Hlk22722840"/>
      <w:bookmarkEnd w:id="0"/>
    </w:p>
    <w:p w14:paraId="0AF80BC4" w14:textId="028290DB" w:rsidR="0013786D" w:rsidRPr="00E371B5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 xml:space="preserve">Cel </w:t>
      </w:r>
      <w:r w:rsidR="0054645B" w:rsidRPr="00E371B5">
        <w:rPr>
          <w:b/>
        </w:rPr>
        <w:t>naboru</w:t>
      </w:r>
      <w:r w:rsidRPr="00E371B5">
        <w:rPr>
          <w:b/>
        </w:rPr>
        <w:t xml:space="preserve"> </w:t>
      </w:r>
    </w:p>
    <w:p w14:paraId="04B5147E" w14:textId="77777777" w:rsidR="00D353C5" w:rsidRPr="00E371B5" w:rsidRDefault="00D353C5" w:rsidP="00D353C5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681D495E" w14:textId="31A45887" w:rsidR="00A220A6" w:rsidRPr="00E371B5" w:rsidRDefault="00CE1067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</w:t>
      </w:r>
      <w:r w:rsidR="009E09A4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głównym </w:t>
      </w: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>naboru</w:t>
      </w:r>
      <w:r w:rsidR="00414D62" w:rsidRPr="00E371B5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2"/>
      </w:r>
      <w:r w:rsidR="00414D62" w:rsidRPr="00E371B5">
        <w:rPr>
          <w:rFonts w:ascii="Times New Roman" w:hAnsi="Times New Roman" w:cs="Times New Roman"/>
          <w:sz w:val="24"/>
          <w:szCs w:val="24"/>
          <w:lang w:val="pl-PL" w:eastAsia="pl-PL"/>
        </w:rPr>
        <w:t>, którego dotyczy dofinansowanie projektów w ramach obszaru programowego</w:t>
      </w:r>
      <w:r w:rsidR="0005594F" w:rsidRPr="00E371B5">
        <w:rPr>
          <w:rFonts w:ascii="Times New Roman" w:hAnsi="Times New Roman" w:cs="Times New Roman"/>
          <w:sz w:val="24"/>
          <w:szCs w:val="24"/>
          <w:lang w:val="pl-PL" w:eastAsia="pl-PL"/>
        </w:rPr>
        <w:t>:</w:t>
      </w:r>
      <w:r w:rsidR="00414D62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EB7012" w:rsidRPr="00EB7012">
        <w:rPr>
          <w:rFonts w:ascii="Times New Roman" w:hAnsi="Times New Roman" w:cs="Times New Roman"/>
          <w:i/>
          <w:iCs/>
          <w:sz w:val="24"/>
          <w:szCs w:val="24"/>
          <w:lang w:val="pl-PL" w:eastAsia="pl-PL"/>
        </w:rPr>
        <w:t>Energia odnawialna, efektywność energetyczna, bezpieczeństwo energetyczne</w:t>
      </w:r>
      <w:r w:rsidR="00D353C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jest poprawa efektywności energetycznej w budynkach szkolnych</w:t>
      </w:r>
      <w:r w:rsidR="00F87C1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>, w których prowadzona jest działalność oświatowo-wychowawcza</w:t>
      </w:r>
      <w:r w:rsidR="00F87C15" w:rsidRPr="00E371B5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3"/>
      </w:r>
      <w:r w:rsidR="00F87C1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D353C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poprzez wsparcie kompleksowych działań </w:t>
      </w:r>
      <w:r w:rsidR="00F12EAF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inwestycyjnych polegających na </w:t>
      </w:r>
      <w:r w:rsidR="00F12EAF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głębokiej </w:t>
      </w:r>
      <w:r w:rsidR="00D353C5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>termomodernizac</w:t>
      </w:r>
      <w:r w:rsidR="00F12EAF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>ji</w:t>
      </w:r>
      <w:r w:rsidR="00D9235D" w:rsidRPr="00E371B5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4"/>
      </w:r>
      <w:r w:rsidR="00F92F21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 </w:t>
      </w:r>
      <w:r w:rsidR="00F12EAF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podjętych </w:t>
      </w:r>
      <w:r w:rsidR="00D353C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 celu doprowadzenia </w:t>
      </w:r>
      <w:r w:rsidR="00F12EAF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budynków szkolnych </w:t>
      </w:r>
      <w:r w:rsidR="00D353C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 </w:t>
      </w:r>
      <w:r w:rsidR="00D353C5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>standardu</w:t>
      </w:r>
      <w:r w:rsidR="00F12EAF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energetycznego </w:t>
      </w:r>
      <w:r w:rsidR="00D353C5" w:rsidRPr="00E371B5">
        <w:rPr>
          <w:rFonts w:ascii="Times New Roman" w:hAnsi="Times New Roman" w:cs="Times New Roman"/>
          <w:b/>
          <w:sz w:val="24"/>
          <w:szCs w:val="24"/>
          <w:lang w:val="pl-PL" w:eastAsia="pl-PL"/>
        </w:rPr>
        <w:t>„pasywnego”</w:t>
      </w:r>
      <w:r w:rsidR="00D9235D" w:rsidRPr="00E371B5">
        <w:rPr>
          <w:rStyle w:val="Odwoanieprzypisudolnego"/>
          <w:rFonts w:ascii="Times New Roman" w:hAnsi="Times New Roman"/>
          <w:b/>
          <w:sz w:val="24"/>
          <w:szCs w:val="24"/>
          <w:lang w:val="pl-PL" w:eastAsia="pl-PL"/>
        </w:rPr>
        <w:footnoteReference w:id="5"/>
      </w:r>
      <w:r w:rsidR="00D353C5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lub </w:t>
      </w:r>
      <w:r w:rsidR="00D353C5" w:rsidRPr="00EF7CE4">
        <w:rPr>
          <w:rFonts w:ascii="Times New Roman" w:hAnsi="Times New Roman" w:cs="Times New Roman"/>
          <w:sz w:val="24"/>
          <w:szCs w:val="24"/>
          <w:lang w:val="pl-PL" w:eastAsia="pl-PL"/>
        </w:rPr>
        <w:t>„</w:t>
      </w:r>
      <w:r w:rsidR="00D353C5" w:rsidRPr="00EF7CE4">
        <w:rPr>
          <w:rFonts w:ascii="Times New Roman" w:hAnsi="Times New Roman" w:cs="Times New Roman"/>
          <w:b/>
          <w:sz w:val="24"/>
          <w:szCs w:val="24"/>
          <w:lang w:val="pl-PL" w:eastAsia="pl-PL"/>
        </w:rPr>
        <w:t>prawie zero</w:t>
      </w:r>
      <w:r w:rsidR="00F12EAF" w:rsidRPr="00EF7CE4">
        <w:rPr>
          <w:rFonts w:ascii="Times New Roman" w:hAnsi="Times New Roman" w:cs="Times New Roman"/>
          <w:b/>
          <w:sz w:val="24"/>
          <w:szCs w:val="24"/>
          <w:lang w:val="pl-PL" w:eastAsia="pl-PL"/>
        </w:rPr>
        <w:t>emisyjnego</w:t>
      </w:r>
      <w:r w:rsidR="00D353C5" w:rsidRPr="00EF7CE4">
        <w:rPr>
          <w:rFonts w:ascii="Times New Roman" w:hAnsi="Times New Roman" w:cs="Times New Roman"/>
          <w:sz w:val="24"/>
          <w:szCs w:val="24"/>
          <w:lang w:val="pl-PL" w:eastAsia="pl-PL"/>
        </w:rPr>
        <w:t>”</w:t>
      </w:r>
      <w:r w:rsidR="00653E06" w:rsidRPr="00E371B5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  <w:r w:rsidR="00DC37B7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4A55A8B1" w14:textId="77777777" w:rsidR="00A220A6" w:rsidRPr="00E371B5" w:rsidRDefault="00A220A6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6A0CB4E4" w14:textId="034AA333" w:rsidR="00A220A6" w:rsidRPr="00E371B5" w:rsidRDefault="00A220A6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Realizacja projektów powinna prowadzić do redukcji </w:t>
      </w:r>
      <w:r w:rsidR="00E0725A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emisji </w:t>
      </w: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>CO</w:t>
      </w:r>
      <w:r w:rsidRPr="00EB7012">
        <w:rPr>
          <w:rFonts w:ascii="Times New Roman" w:hAnsi="Times New Roman" w:cs="Times New Roman"/>
          <w:sz w:val="24"/>
          <w:szCs w:val="24"/>
          <w:vertAlign w:val="subscript"/>
          <w:lang w:val="pl-PL" w:eastAsia="pl-PL"/>
        </w:rPr>
        <w:t>2</w:t>
      </w: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>, ograniczenia zużycia energii pierwotnej, zwiększenia udziału energii wytwarzanej z odnawialnych źródeł energii</w:t>
      </w:r>
      <w:r w:rsidR="00827B42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(</w:t>
      </w: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>jeżeli zakres projektu obejmuje również produkcję energii</w:t>
      </w:r>
      <w:r w:rsidR="00827B42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) oraz do zwiększenia świadomości społecznej </w:t>
      </w:r>
      <w:r w:rsidR="00D22A2D" w:rsidRPr="00E371B5">
        <w:rPr>
          <w:rFonts w:ascii="Times New Roman" w:hAnsi="Times New Roman" w:cs="Times New Roman"/>
          <w:sz w:val="24"/>
          <w:szCs w:val="24"/>
          <w:lang w:val="pl-PL" w:eastAsia="pl-PL"/>
        </w:rPr>
        <w:t>dotyczącej</w:t>
      </w:r>
      <w:r w:rsidR="00827B42"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efektywności energetycznej</w:t>
      </w:r>
      <w:r w:rsidR="004650C4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EB701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przy zachowaniu najwyższej efektywności energetycznej i kosztowej</w:t>
      </w:r>
      <w:r w:rsidRPr="00E371B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. </w:t>
      </w:r>
    </w:p>
    <w:p w14:paraId="799070F1" w14:textId="1A58E747" w:rsidR="00674761" w:rsidRPr="00E371B5" w:rsidRDefault="00674761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3F834B28" w14:textId="3C0452BF" w:rsidR="0013786D" w:rsidRPr="00E371B5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 xml:space="preserve">Rodzaj </w:t>
      </w:r>
      <w:r w:rsidR="00D562A2" w:rsidRPr="00E371B5">
        <w:rPr>
          <w:b/>
        </w:rPr>
        <w:t>p</w:t>
      </w:r>
      <w:r w:rsidR="000C7977" w:rsidRPr="00E371B5">
        <w:rPr>
          <w:b/>
        </w:rPr>
        <w:t>rojektów</w:t>
      </w:r>
      <w:r w:rsidR="00265527" w:rsidRPr="00E371B5">
        <w:rPr>
          <w:b/>
        </w:rPr>
        <w:t xml:space="preserve"> </w:t>
      </w:r>
    </w:p>
    <w:p w14:paraId="6628C3B7" w14:textId="77777777" w:rsidR="00667AC3" w:rsidRPr="00E371B5" w:rsidRDefault="00667AC3" w:rsidP="00C05974">
      <w:pPr>
        <w:jc w:val="both"/>
      </w:pPr>
    </w:p>
    <w:p w14:paraId="449B6F58" w14:textId="54C7B65A" w:rsidR="00E0725A" w:rsidRPr="00E371B5" w:rsidRDefault="0013786D" w:rsidP="00E0725A">
      <w:pPr>
        <w:autoSpaceDE w:val="0"/>
        <w:autoSpaceDN w:val="0"/>
        <w:adjustRightInd w:val="0"/>
        <w:spacing w:line="276" w:lineRule="auto"/>
        <w:jc w:val="both"/>
      </w:pPr>
      <w:r w:rsidRPr="00E371B5">
        <w:t>Do dofinansowania kwalifikują się</w:t>
      </w:r>
      <w:r w:rsidR="00E72892" w:rsidRPr="00E371B5">
        <w:t xml:space="preserve"> projekty</w:t>
      </w:r>
      <w:r w:rsidR="00F14421" w:rsidRPr="00E371B5">
        <w:t xml:space="preserve"> </w:t>
      </w:r>
      <w:r w:rsidR="005E46C9" w:rsidRPr="00E371B5">
        <w:t>polegające na</w:t>
      </w:r>
      <w:r w:rsidR="00E0725A" w:rsidRPr="00E371B5">
        <w:t>:</w:t>
      </w:r>
      <w:r w:rsidR="005E46C9" w:rsidRPr="00E371B5">
        <w:t xml:space="preserve"> </w:t>
      </w:r>
    </w:p>
    <w:p w14:paraId="21F3BAF1" w14:textId="029493F3" w:rsidR="00BE446B" w:rsidRPr="00E371B5" w:rsidRDefault="00BE446B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 xml:space="preserve">ociepleniu przegród zewnętrznych obiektu, w tym ścian zewnętrznych, podłóg przy gruncie, dachów i stropodachów, </w:t>
      </w:r>
    </w:p>
    <w:p w14:paraId="2FBB8AE0" w14:textId="3F8CA484" w:rsidR="00E0725A" w:rsidRPr="00E371B5" w:rsidRDefault="00BE446B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>wymianie okien i drzwi zewnętrznych</w:t>
      </w:r>
      <w:r w:rsidR="00E0725A" w:rsidRPr="00E371B5">
        <w:t>,</w:t>
      </w:r>
    </w:p>
    <w:p w14:paraId="27BEEF21" w14:textId="7129D72D" w:rsidR="00BE446B" w:rsidRPr="00E371B5" w:rsidRDefault="00E0725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>przebudowie systemów grzewczych wraz z wymianą źródła ciepła</w:t>
      </w:r>
      <w:r w:rsidR="00143752" w:rsidRPr="00E371B5">
        <w:t xml:space="preserve"> i c.</w:t>
      </w:r>
      <w:r w:rsidR="00D9235D" w:rsidRPr="00E371B5">
        <w:t xml:space="preserve"> </w:t>
      </w:r>
      <w:r w:rsidR="00143752" w:rsidRPr="00E371B5">
        <w:t>w.</w:t>
      </w:r>
      <w:r w:rsidR="00D9235D" w:rsidRPr="00E371B5">
        <w:t xml:space="preserve"> </w:t>
      </w:r>
      <w:r w:rsidR="00143752" w:rsidRPr="00E371B5">
        <w:t>u</w:t>
      </w:r>
      <w:r w:rsidR="00D9235D" w:rsidRPr="00E371B5">
        <w:t>.</w:t>
      </w:r>
      <w:r w:rsidR="00BE446B" w:rsidRPr="00E371B5">
        <w:t xml:space="preserve"> lub podłączeniu do bardziej efektywnego energetycznie i ekologicznie źródła ciepła,</w:t>
      </w:r>
    </w:p>
    <w:p w14:paraId="4152AB1B" w14:textId="05563090" w:rsidR="00BE446B" w:rsidRPr="00E371B5" w:rsidRDefault="00BE446B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rPr>
          <w:lang w:eastAsia="en-GB"/>
        </w:rPr>
        <w:lastRenderedPageBreak/>
        <w:t>instalacji/przebudowie systemów chłodzących, w tym również z zastosowaniem OZE,</w:t>
      </w:r>
    </w:p>
    <w:p w14:paraId="41B0A2C7" w14:textId="6B85D028" w:rsidR="00E0725A" w:rsidRPr="00E371B5" w:rsidRDefault="00E0725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 xml:space="preserve">wymianie systemów wentylacji </w:t>
      </w:r>
      <w:r w:rsidR="00D9235D" w:rsidRPr="00E371B5">
        <w:t xml:space="preserve">z rekuperacją </w:t>
      </w:r>
      <w:r w:rsidRPr="00E371B5">
        <w:t>i klimatyzacji,</w:t>
      </w:r>
    </w:p>
    <w:p w14:paraId="30617A25" w14:textId="669BF68E" w:rsidR="00E0725A" w:rsidRPr="00E371B5" w:rsidRDefault="00E0725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 xml:space="preserve">montażu </w:t>
      </w:r>
      <w:r w:rsidR="005C78F3" w:rsidRPr="00E371B5">
        <w:t xml:space="preserve">i zastosowaniu </w:t>
      </w:r>
      <w:r w:rsidRPr="00E371B5">
        <w:t>systemów zarządzania energią w budynkach</w:t>
      </w:r>
      <w:r w:rsidR="00143752" w:rsidRPr="00E371B5">
        <w:t xml:space="preserve"> szkolnych</w:t>
      </w:r>
      <w:r w:rsidRPr="00E371B5">
        <w:t>,</w:t>
      </w:r>
    </w:p>
    <w:p w14:paraId="21621CAD" w14:textId="615BF808" w:rsidR="000B0EB7" w:rsidRPr="00E371B5" w:rsidRDefault="00F30D99" w:rsidP="000B0EB7">
      <w:pPr>
        <w:pStyle w:val="Akapitzlist"/>
        <w:numPr>
          <w:ilvl w:val="0"/>
          <w:numId w:val="26"/>
        </w:numPr>
        <w:jc w:val="both"/>
        <w:rPr>
          <w:lang w:eastAsia="en-GB"/>
        </w:rPr>
      </w:pPr>
      <w:r w:rsidRPr="00E371B5">
        <w:rPr>
          <w:lang w:eastAsia="en-GB"/>
        </w:rPr>
        <w:t xml:space="preserve">zastosowaniu </w:t>
      </w:r>
      <w:r w:rsidR="000B0EB7" w:rsidRPr="00E371B5">
        <w:rPr>
          <w:lang w:eastAsia="en-GB"/>
        </w:rPr>
        <w:t>automatyki pogodowej</w:t>
      </w:r>
      <w:r w:rsidR="005C78F3" w:rsidRPr="00E371B5">
        <w:rPr>
          <w:lang w:eastAsia="en-GB"/>
        </w:rPr>
        <w:t>,</w:t>
      </w:r>
      <w:r w:rsidR="000B0EB7" w:rsidRPr="00E371B5">
        <w:rPr>
          <w:lang w:eastAsia="en-GB"/>
        </w:rPr>
        <w:t xml:space="preserve"> </w:t>
      </w:r>
    </w:p>
    <w:p w14:paraId="30BD8AEF" w14:textId="75CBEBA5" w:rsidR="00E0725A" w:rsidRPr="00E371B5" w:rsidRDefault="00E0725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>zastosowaniu technologii odnawialnych źródeł energii,</w:t>
      </w:r>
    </w:p>
    <w:p w14:paraId="0D235CF0" w14:textId="1BB80006" w:rsidR="000B0EB7" w:rsidRPr="00E371B5" w:rsidRDefault="00E0725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E371B5">
        <w:t xml:space="preserve">wymianie oświetlenia wewnętrznego na </w:t>
      </w:r>
      <w:r w:rsidR="00F64234" w:rsidRPr="00E371B5">
        <w:t>energooszczędne</w:t>
      </w:r>
      <w:r w:rsidRPr="00E371B5">
        <w:t xml:space="preserve"> jako zadanie realizowane równolegle z termomodernizacją</w:t>
      </w:r>
      <w:r w:rsidR="000B0EB7" w:rsidRPr="00E371B5">
        <w:t>.</w:t>
      </w:r>
    </w:p>
    <w:p w14:paraId="4A18AF42" w14:textId="33550926" w:rsidR="00143752" w:rsidRPr="00E371B5" w:rsidRDefault="00143752" w:rsidP="00143752">
      <w:pPr>
        <w:jc w:val="both"/>
      </w:pPr>
      <w:r w:rsidRPr="00E371B5">
        <w:t>Przez źródła ciepła lub energii elektrycznej wykorzystujące energię ze źródeł odnawialnych, należy rozumieć: </w:t>
      </w:r>
    </w:p>
    <w:p w14:paraId="30085516" w14:textId="05BB18A7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 xml:space="preserve">urządzenia i instalacje do wysokosprawnej produkcji energii elektrycznej, ciepła </w:t>
      </w:r>
      <w:r w:rsidR="00E04574" w:rsidRPr="00E371B5">
        <w:t>lub chłodu</w:t>
      </w:r>
      <w:r w:rsidRPr="00E371B5">
        <w:t> w skojarzeniu (wysokosprawna ko/tri generacja);</w:t>
      </w:r>
    </w:p>
    <w:p w14:paraId="4AB50C3A" w14:textId="2CC16D4C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urządzenia do produkcji ciepła opalane biomasą (kotły na biomasę);</w:t>
      </w:r>
    </w:p>
    <w:p w14:paraId="1EA2E1BE" w14:textId="138AD900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układy (ogniwa) fotowoltaiczne;</w:t>
      </w:r>
    </w:p>
    <w:p w14:paraId="4412545C" w14:textId="15C35CC0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pompy ciepła;</w:t>
      </w:r>
    </w:p>
    <w:p w14:paraId="0E3B282A" w14:textId="02C9E72E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kolektory słoneczne;</w:t>
      </w:r>
    </w:p>
    <w:p w14:paraId="0E808577" w14:textId="16B67062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małe (mikro) turbiny wiatrowe (budynkowe prądnice wiatrowe);</w:t>
      </w:r>
    </w:p>
    <w:p w14:paraId="738CCE2A" w14:textId="70021A92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urządzenia i instalacje do wytwarzania energii elektrycznej i ciepła opalane biogazem;</w:t>
      </w:r>
    </w:p>
    <w:p w14:paraId="7BCE1A57" w14:textId="6215CE26" w:rsidR="00143752" w:rsidRPr="00E371B5" w:rsidRDefault="00143752" w:rsidP="00143752">
      <w:pPr>
        <w:numPr>
          <w:ilvl w:val="0"/>
          <w:numId w:val="27"/>
        </w:numPr>
        <w:spacing w:before="100" w:beforeAutospacing="1" w:after="100" w:afterAutospacing="1"/>
        <w:jc w:val="both"/>
      </w:pPr>
      <w:r w:rsidRPr="00E371B5">
        <w:t>urządzenia do produkcji ciepła zasilane energią geotermalną (instalacje do wykorzystania energii pochodzącej ze źródeł geotermalnych).</w:t>
      </w:r>
    </w:p>
    <w:p w14:paraId="5861A0B4" w14:textId="4A069C43" w:rsidR="005C78F3" w:rsidRPr="00E371B5" w:rsidRDefault="005C78F3" w:rsidP="00CD18A6">
      <w:pPr>
        <w:spacing w:before="100" w:beforeAutospacing="1" w:after="100" w:afterAutospacing="1"/>
        <w:jc w:val="both"/>
      </w:pPr>
      <w:r w:rsidRPr="00E371B5">
        <w:rPr>
          <w:iCs/>
        </w:rPr>
        <w:t xml:space="preserve">Wszelkie obiekty budowlane, źródła ciepła lub energii elektrycznej, węzły cieplne, instalacje, maszyny lub urządzenia będące przedmiotem realizacji projektu </w:t>
      </w:r>
      <w:r w:rsidR="001B441B">
        <w:rPr>
          <w:iCs/>
        </w:rPr>
        <w:t>muszą być</w:t>
      </w:r>
      <w:r w:rsidRPr="00E371B5">
        <w:rPr>
          <w:iCs/>
        </w:rPr>
        <w:t xml:space="preserve"> własnością lub we władaniu tego samego beneficjenta, co termomodernizowane budynki.</w:t>
      </w:r>
    </w:p>
    <w:p w14:paraId="79928262" w14:textId="4F8F82F9" w:rsidR="00CD18A6" w:rsidRDefault="0046280B" w:rsidP="00CD18A6">
      <w:pPr>
        <w:spacing w:before="100" w:beforeAutospacing="1" w:after="100" w:afterAutospacing="1"/>
        <w:jc w:val="both"/>
      </w:pPr>
      <w:r w:rsidRPr="00E371B5">
        <w:t xml:space="preserve">Projekty wybrane w ramach naboru przyczynią się do osiągnięcia </w:t>
      </w:r>
      <w:r w:rsidR="003939A3" w:rsidRPr="00E371B5">
        <w:t xml:space="preserve">3 </w:t>
      </w:r>
      <w:r w:rsidRPr="00E371B5">
        <w:t>Rezultatu programu: „</w:t>
      </w:r>
      <w:r w:rsidR="004C3228" w:rsidRPr="00E371B5">
        <w:t>Poprawiona efektywność energetyczna w budynkach, przemyśle i gminach</w:t>
      </w:r>
      <w:r w:rsidRPr="00E371B5">
        <w:t xml:space="preserve">” oraz Wyniku </w:t>
      </w:r>
      <w:r w:rsidR="003939A3" w:rsidRPr="00E371B5">
        <w:t>3</w:t>
      </w:r>
      <w:r w:rsidRPr="00E371B5">
        <w:t>.1 „</w:t>
      </w:r>
      <w:r w:rsidR="003939A3" w:rsidRPr="00E371B5">
        <w:t>Wsparcie efektywności energetycznej w budynkach szkolnych</w:t>
      </w:r>
      <w:r w:rsidRPr="00E371B5">
        <w:t xml:space="preserve">”, dla których wskaźniki </w:t>
      </w:r>
      <w:r w:rsidR="003939A3" w:rsidRPr="00E371B5">
        <w:br/>
      </w:r>
      <w:r w:rsidRPr="00E371B5">
        <w:t xml:space="preserve">i wartości docelowe wymieniono w poniższej tabeli, zgodnie z załącznikiem I do </w:t>
      </w:r>
      <w:r w:rsidR="001B441B">
        <w:t>U</w:t>
      </w:r>
      <w:r w:rsidRPr="00E371B5">
        <w:t xml:space="preserve">mowy </w:t>
      </w:r>
      <w:r w:rsidR="001B441B">
        <w:t>ws. Programu</w:t>
      </w:r>
      <w:r w:rsidRPr="00E371B5">
        <w:t>, podpisanej</w:t>
      </w:r>
      <w:r w:rsidR="00831072" w:rsidRPr="00E371B5">
        <w:t xml:space="preserve"> w</w:t>
      </w:r>
      <w:r w:rsidR="00737714" w:rsidRPr="00E371B5">
        <w:t xml:space="preserve"> Warszawie 7 lutego 2020</w:t>
      </w:r>
      <w:r w:rsidR="00831072" w:rsidRPr="00E371B5">
        <w:t>.</w:t>
      </w:r>
    </w:p>
    <w:p w14:paraId="4FA06F03" w14:textId="58CF96C9" w:rsidR="0056085B" w:rsidRDefault="0056085B" w:rsidP="00CD18A6">
      <w:pPr>
        <w:spacing w:before="100" w:beforeAutospacing="1" w:after="100" w:afterAutospacing="1"/>
        <w:jc w:val="both"/>
      </w:pPr>
    </w:p>
    <w:p w14:paraId="2ED88EE9" w14:textId="4D8CF7A4" w:rsidR="0056085B" w:rsidRDefault="0056085B" w:rsidP="00CD18A6">
      <w:pPr>
        <w:spacing w:before="100" w:beforeAutospacing="1" w:after="100" w:afterAutospacing="1"/>
        <w:jc w:val="both"/>
      </w:pPr>
    </w:p>
    <w:p w14:paraId="3405366E" w14:textId="4705EA5C" w:rsidR="00127979" w:rsidRDefault="00127979" w:rsidP="00CD18A6">
      <w:pPr>
        <w:spacing w:before="100" w:beforeAutospacing="1" w:after="100" w:afterAutospacing="1"/>
        <w:jc w:val="both"/>
      </w:pPr>
    </w:p>
    <w:p w14:paraId="48FCA170" w14:textId="455A9644" w:rsidR="00127979" w:rsidRDefault="00127979" w:rsidP="00CD18A6">
      <w:pPr>
        <w:spacing w:before="100" w:beforeAutospacing="1" w:after="100" w:afterAutospacing="1"/>
        <w:jc w:val="both"/>
      </w:pPr>
    </w:p>
    <w:p w14:paraId="3F438A57" w14:textId="77777777" w:rsidR="00C64FA5" w:rsidRDefault="00C64FA5" w:rsidP="00CD18A6">
      <w:pPr>
        <w:spacing w:before="100" w:beforeAutospacing="1" w:after="100" w:afterAutospacing="1"/>
        <w:jc w:val="both"/>
      </w:pPr>
    </w:p>
    <w:p w14:paraId="4E2AAD0E" w14:textId="77777777" w:rsidR="00127979" w:rsidRPr="00E371B5" w:rsidRDefault="00127979" w:rsidP="00CD18A6">
      <w:pPr>
        <w:spacing w:before="100" w:beforeAutospacing="1" w:after="100" w:afterAutospacing="1"/>
        <w:jc w:val="both"/>
      </w:pPr>
    </w:p>
    <w:tbl>
      <w:tblPr>
        <w:tblStyle w:val="con-table-width"/>
        <w:tblW w:w="9356" w:type="dxa"/>
        <w:tblInd w:w="-15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3"/>
        <w:gridCol w:w="992"/>
        <w:gridCol w:w="1843"/>
        <w:gridCol w:w="2126"/>
        <w:gridCol w:w="1276"/>
        <w:gridCol w:w="992"/>
        <w:gridCol w:w="1134"/>
      </w:tblGrid>
      <w:tr w:rsidR="00E371B5" w:rsidRPr="00E371B5" w14:paraId="13736139" w14:textId="77777777" w:rsidTr="007B657F">
        <w:trPr>
          <w:tblHeader/>
        </w:trPr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F3BC245" w14:textId="1E28FC42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Obszar Programowy 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298CC40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Rezultat/</w:t>
            </w:r>
          </w:p>
          <w:p w14:paraId="0AE07E68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Wynik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5E1660" w14:textId="369CBE67" w:rsidR="007544BB" w:rsidRPr="00E371B5" w:rsidRDefault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 xml:space="preserve">Oczekiwane rezultaty Programu  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8D3C5C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Wskaźnik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2518D4E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DA6DB28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323DA3" w14:textId="77777777" w:rsidR="007544BB" w:rsidRPr="00E371B5" w:rsidRDefault="007544BB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371B5">
              <w:rPr>
                <w:b/>
                <w:bCs/>
                <w:color w:val="auto"/>
                <w:sz w:val="20"/>
                <w:szCs w:val="20"/>
              </w:rPr>
              <w:t>Wartość docelowa</w:t>
            </w:r>
          </w:p>
        </w:tc>
      </w:tr>
      <w:tr w:rsidR="00E371B5" w:rsidRPr="00E371B5" w14:paraId="05EABB32" w14:textId="77777777" w:rsidTr="007B657F"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C65745D" w14:textId="256234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color w:val="auto"/>
                <w:sz w:val="20"/>
                <w:szCs w:val="20"/>
              </w:rPr>
              <w:t>1</w:t>
            </w:r>
            <w:r w:rsidRPr="00E371B5">
              <w:rPr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2DF783" w14:textId="4929AEE6" w:rsidR="00744013" w:rsidRPr="00E371B5" w:rsidRDefault="00744013" w:rsidP="007544BB">
            <w:pPr>
              <w:spacing w:line="276" w:lineRule="auto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color w:val="auto"/>
                <w:sz w:val="20"/>
                <w:szCs w:val="20"/>
              </w:rPr>
              <w:t xml:space="preserve">Rezultat </w:t>
            </w:r>
            <w:r w:rsidRPr="00E371B5">
              <w:rPr>
                <w:color w:val="auto"/>
                <w:sz w:val="20"/>
                <w:szCs w:val="20"/>
                <w:lang w:val="pl-PL"/>
              </w:rPr>
              <w:t>3</w:t>
            </w:r>
          </w:p>
          <w:p w14:paraId="5D7D53B9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01D938" w14:textId="7A58FD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Poprawiona efektywność energetyczna w budynkach, przemyśle i gminach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DF6FA3B" w14:textId="604E798A" w:rsidR="00744013" w:rsidRPr="00E371B5" w:rsidRDefault="00744013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 xml:space="preserve">Szacowana roczna redukcja emisji </w:t>
            </w:r>
            <w:r w:rsidR="00E04574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CO</w:t>
            </w:r>
            <w:r w:rsidR="00E04574" w:rsidRPr="00E371B5">
              <w:rPr>
                <w:rFonts w:eastAsia="Calibri"/>
                <w:color w:val="auto"/>
                <w:sz w:val="20"/>
                <w:szCs w:val="20"/>
                <w:vertAlign w:val="subscript"/>
                <w:lang w:val="pl-PL"/>
              </w:rPr>
              <w:t>2 (</w:t>
            </w: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 xml:space="preserve">w </w:t>
            </w:r>
            <w:r w:rsidR="00593605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t</w:t>
            </w: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/rok)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6EA8ECF" w14:textId="44B8D82A" w:rsidR="00744013" w:rsidRPr="00E371B5" w:rsidRDefault="00E67AFA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t</w:t>
            </w:r>
            <w:r w:rsidR="005C78F3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75922F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75FFFF" w14:textId="5B973A98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color w:val="auto"/>
                <w:sz w:val="20"/>
                <w:szCs w:val="20"/>
                <w:lang w:val="pl-PL"/>
              </w:rPr>
              <w:t>593 200</w:t>
            </w:r>
            <w:r w:rsidRPr="00E371B5">
              <w:rPr>
                <w:rStyle w:val="Odwoanieprzypisudolnego"/>
                <w:color w:val="auto"/>
                <w:sz w:val="20"/>
                <w:szCs w:val="20"/>
                <w:lang w:val="pl-PL"/>
              </w:rPr>
              <w:footnoteReference w:id="6"/>
            </w:r>
          </w:p>
        </w:tc>
      </w:tr>
      <w:tr w:rsidR="00E371B5" w:rsidRPr="00E371B5" w14:paraId="3CFE6340" w14:textId="77777777" w:rsidTr="007B657F">
        <w:trPr>
          <w:trHeight w:val="1036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1C33D3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CE424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C925A7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0B632B6" w14:textId="1E3E903B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Szacowana produkcja energii ze źródeł odnawialnych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C44F0D" w14:textId="0249A98A" w:rsidR="00744013" w:rsidRPr="00E371B5" w:rsidRDefault="005C78F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(MWh/rok)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E1984E1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40B9FCE" w14:textId="65DF0C9B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25 144</w:t>
            </w:r>
          </w:p>
        </w:tc>
      </w:tr>
      <w:tr w:rsidR="00E371B5" w:rsidRPr="00E371B5" w14:paraId="6985F956" w14:textId="77777777" w:rsidTr="007B657F">
        <w:trPr>
          <w:trHeight w:val="1036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8DAE56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65E586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22F5B5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390B27" w14:textId="0A356BE0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Szacowane oszczędności energii pierwotnej (MWh/rok)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6DAE4F" w14:textId="5EF9C449" w:rsidR="00744013" w:rsidRPr="00E371B5" w:rsidRDefault="005C78F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(MWh/rok)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C4F00F" w14:textId="2788F9A8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D3A1D61" w14:textId="5B04A06E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676 908</w:t>
            </w:r>
          </w:p>
        </w:tc>
      </w:tr>
      <w:tr w:rsidR="00E371B5" w:rsidRPr="00E371B5" w14:paraId="6EEE8612" w14:textId="77777777" w:rsidTr="007B657F">
        <w:trPr>
          <w:trHeight w:val="1036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A8C221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648D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A32BD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195B5E" w14:textId="2EEC045B" w:rsidR="00744013" w:rsidRPr="00E371B5" w:rsidRDefault="00744013" w:rsidP="00E67AFA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Liczba osób korzystających z</w:t>
            </w:r>
            <w:r w:rsidR="00E67AFA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e</w:t>
            </w:r>
            <w:r w:rsidRPr="00E371B5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E67AFA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zwiększonej</w:t>
            </w:r>
            <w:r w:rsidRPr="00E371B5">
              <w:rPr>
                <w:rFonts w:eastAsia="Calibri"/>
                <w:color w:val="auto"/>
                <w:sz w:val="20"/>
                <w:szCs w:val="20"/>
              </w:rPr>
              <w:t xml:space="preserve"> efektywności energetycznej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D315C4" w14:textId="0F55E4AB" w:rsidR="00744013" w:rsidRPr="00E371B5" w:rsidRDefault="00744013" w:rsidP="00E67AFA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color w:val="auto"/>
                <w:sz w:val="20"/>
                <w:szCs w:val="20"/>
                <w:lang w:val="pl-PL"/>
              </w:rPr>
              <w:t>Liczba</w:t>
            </w:r>
            <w:r w:rsidR="00E67AFA" w:rsidRPr="00E371B5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F6DA58" w14:textId="5B714112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B232926" w14:textId="6D2680C4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12 160</w:t>
            </w:r>
          </w:p>
        </w:tc>
      </w:tr>
      <w:tr w:rsidR="00E371B5" w:rsidRPr="00E371B5" w14:paraId="5D2EE04C" w14:textId="77777777" w:rsidTr="007B657F">
        <w:trPr>
          <w:trHeight w:val="1187"/>
        </w:trPr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3257AF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5A8859" w14:textId="103D0723" w:rsidR="00744013" w:rsidRPr="00E371B5" w:rsidRDefault="00744013" w:rsidP="007544BB">
            <w:pPr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 xml:space="preserve">Wynik </w:t>
            </w:r>
            <w:r w:rsidRPr="00E371B5">
              <w:rPr>
                <w:color w:val="auto"/>
                <w:sz w:val="20"/>
                <w:szCs w:val="20"/>
                <w:lang w:val="pl-PL"/>
              </w:rPr>
              <w:t>3</w:t>
            </w:r>
            <w:r w:rsidRPr="00E371B5">
              <w:rPr>
                <w:color w:val="auto"/>
                <w:sz w:val="20"/>
                <w:szCs w:val="20"/>
              </w:rPr>
              <w:t>.1</w:t>
            </w:r>
          </w:p>
          <w:p w14:paraId="302DABE1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279FA4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color w:val="auto"/>
                <w:sz w:val="20"/>
                <w:szCs w:val="20"/>
              </w:rPr>
            </w:pPr>
          </w:p>
          <w:p w14:paraId="02244CAB" w14:textId="37C6ACFF" w:rsidR="00744013" w:rsidRPr="00E371B5" w:rsidRDefault="00C10452" w:rsidP="00C10452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Poprawa</w:t>
            </w:r>
            <w:r w:rsidR="00E32327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 xml:space="preserve"> </w:t>
            </w:r>
            <w:r w:rsidR="00744013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efektywności energetycznej budynk</w:t>
            </w:r>
            <w:r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 xml:space="preserve">ów </w:t>
            </w:r>
            <w:r w:rsidR="00744013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szkolnych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9DF9C9" w14:textId="029D77A8" w:rsidR="00744013" w:rsidRPr="00E371B5" w:rsidRDefault="00744013" w:rsidP="00E67AFA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 xml:space="preserve">Liczba budynków szkolnych, dla których wdrożono </w:t>
            </w:r>
            <w:r w:rsidR="00E67AFA" w:rsidRPr="00E371B5">
              <w:rPr>
                <w:rFonts w:eastAsia="Calibri"/>
                <w:color w:val="auto"/>
                <w:sz w:val="20"/>
                <w:szCs w:val="20"/>
                <w:lang w:val="pl-PL"/>
              </w:rPr>
              <w:t>działania</w:t>
            </w:r>
            <w:r w:rsidRPr="00E371B5">
              <w:rPr>
                <w:rFonts w:eastAsia="Calibri"/>
                <w:color w:val="auto"/>
                <w:sz w:val="20"/>
                <w:szCs w:val="20"/>
              </w:rPr>
              <w:t xml:space="preserve"> w zakresie efektywności energetycznej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8480AB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E48F922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8A8577" w14:textId="6CD5AF53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14</w:t>
            </w:r>
          </w:p>
        </w:tc>
      </w:tr>
      <w:tr w:rsidR="00E371B5" w:rsidRPr="00E371B5" w14:paraId="21161478" w14:textId="77777777" w:rsidTr="007B657F"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5FBB0B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978ED4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4F4231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AB3049" w14:textId="0D0A9090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Liczba przeprowadzonych kampanii podnoszących świadomość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683C3B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DB89DC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44A260" w14:textId="4B077854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E371B5">
              <w:rPr>
                <w:color w:val="auto"/>
                <w:sz w:val="20"/>
                <w:szCs w:val="20"/>
                <w:lang w:val="pl-PL"/>
              </w:rPr>
              <w:t>14</w:t>
            </w:r>
          </w:p>
        </w:tc>
      </w:tr>
      <w:tr w:rsidR="00E371B5" w:rsidRPr="00E371B5" w14:paraId="13D58795" w14:textId="77777777" w:rsidTr="007B657F">
        <w:tc>
          <w:tcPr>
            <w:tcW w:w="5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1C0008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3A14D7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3E3F18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073E08" w14:textId="68FB0BB0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Liczba osób objętych kampaniami podnoszącymi świadomość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E3893B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146B7C" w14:textId="77777777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6C3FBA" w14:textId="03227822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20 000</w:t>
            </w:r>
          </w:p>
        </w:tc>
      </w:tr>
      <w:tr w:rsidR="00E371B5" w:rsidRPr="00E371B5" w14:paraId="729E21E2" w14:textId="77777777" w:rsidTr="007B657F">
        <w:trPr>
          <w:trHeight w:val="1519"/>
        </w:trPr>
        <w:tc>
          <w:tcPr>
            <w:tcW w:w="5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9C92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5DE3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DA6ED" w14:textId="77777777" w:rsidR="00744013" w:rsidRPr="00E371B5" w:rsidRDefault="00744013" w:rsidP="007544B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F39CDA8" w14:textId="22271056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color w:val="auto"/>
                <w:sz w:val="20"/>
                <w:szCs w:val="20"/>
              </w:rPr>
            </w:pPr>
            <w:r w:rsidRPr="00E371B5">
              <w:rPr>
                <w:rFonts w:eastAsia="Calibri"/>
                <w:color w:val="auto"/>
                <w:sz w:val="20"/>
                <w:szCs w:val="20"/>
              </w:rPr>
              <w:t>Liczba przeszkolonych specjalistów (w zakresie działań dotyczących efektywności energetycznej)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7936DBE" w14:textId="7B0FDFAD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E5BEFB" w14:textId="2800FD36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1DC7C6D" w14:textId="056BB536" w:rsidR="00744013" w:rsidRPr="00E371B5" w:rsidRDefault="00744013" w:rsidP="007544B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color w:val="auto"/>
                <w:sz w:val="20"/>
                <w:szCs w:val="20"/>
              </w:rPr>
            </w:pPr>
            <w:r w:rsidRPr="00E371B5">
              <w:rPr>
                <w:color w:val="auto"/>
                <w:sz w:val="20"/>
                <w:szCs w:val="20"/>
              </w:rPr>
              <w:t>30</w:t>
            </w:r>
          </w:p>
        </w:tc>
      </w:tr>
    </w:tbl>
    <w:p w14:paraId="0CF3CBFF" w14:textId="77777777" w:rsidR="0047300D" w:rsidRPr="00E371B5" w:rsidRDefault="0047300D" w:rsidP="00E32327">
      <w:pPr>
        <w:spacing w:before="100" w:beforeAutospacing="1" w:after="100" w:afterAutospacing="1"/>
        <w:jc w:val="both"/>
      </w:pPr>
    </w:p>
    <w:p w14:paraId="488A78C0" w14:textId="20CD73A5" w:rsidR="0021306E" w:rsidRPr="00E371B5" w:rsidRDefault="0021306E" w:rsidP="00265527">
      <w:pPr>
        <w:pStyle w:val="Akapitzlist"/>
        <w:numPr>
          <w:ilvl w:val="0"/>
          <w:numId w:val="1"/>
        </w:numPr>
        <w:rPr>
          <w:b/>
        </w:rPr>
      </w:pPr>
      <w:r w:rsidRPr="00E371B5">
        <w:rPr>
          <w:b/>
        </w:rPr>
        <w:t xml:space="preserve">Podmioty </w:t>
      </w:r>
      <w:r w:rsidR="00512DD0" w:rsidRPr="00E371B5">
        <w:rPr>
          <w:b/>
        </w:rPr>
        <w:t>kwalifikowa</w:t>
      </w:r>
      <w:r w:rsidR="0047300D">
        <w:rPr>
          <w:b/>
        </w:rPr>
        <w:t>l</w:t>
      </w:r>
      <w:r w:rsidR="00512DD0" w:rsidRPr="00E371B5">
        <w:rPr>
          <w:b/>
        </w:rPr>
        <w:t>ne</w:t>
      </w:r>
      <w:r w:rsidR="00265527" w:rsidRPr="00E371B5">
        <w:rPr>
          <w:b/>
        </w:rPr>
        <w:t xml:space="preserve"> </w:t>
      </w:r>
    </w:p>
    <w:p w14:paraId="3C6AB8BA" w14:textId="3FC74685" w:rsidR="005951A1" w:rsidRPr="00E371B5" w:rsidRDefault="0021306E" w:rsidP="00711DEB">
      <w:pPr>
        <w:spacing w:before="120"/>
        <w:jc w:val="both"/>
      </w:pPr>
      <w:r w:rsidRPr="00E371B5">
        <w:t xml:space="preserve">O dofinansowanie </w:t>
      </w:r>
      <w:r w:rsidR="003B1962" w:rsidRPr="00E371B5">
        <w:t>w ramach</w:t>
      </w:r>
      <w:r w:rsidRPr="00E371B5">
        <w:t xml:space="preserve"> </w:t>
      </w:r>
      <w:r w:rsidR="00BB478D" w:rsidRPr="00E371B5">
        <w:t xml:space="preserve">naboru </w:t>
      </w:r>
      <w:r w:rsidR="00954EE9" w:rsidRPr="00E371B5">
        <w:t xml:space="preserve">wniosków </w:t>
      </w:r>
      <w:r w:rsidRPr="00E371B5">
        <w:t>mo</w:t>
      </w:r>
      <w:r w:rsidR="00711DEB" w:rsidRPr="00E371B5">
        <w:t xml:space="preserve">że się </w:t>
      </w:r>
      <w:r w:rsidRPr="00E371B5">
        <w:t>ubiegać</w:t>
      </w:r>
      <w:r w:rsidR="005951A1" w:rsidRPr="00E371B5">
        <w:t xml:space="preserve">: </w:t>
      </w:r>
    </w:p>
    <w:p w14:paraId="299285BB" w14:textId="18BAFE6C" w:rsidR="00711DEB" w:rsidRPr="00E371B5" w:rsidRDefault="00711DEB" w:rsidP="00C10452">
      <w:pPr>
        <w:pStyle w:val="Akapitzlist"/>
        <w:numPr>
          <w:ilvl w:val="0"/>
          <w:numId w:val="30"/>
        </w:numPr>
        <w:spacing w:before="120"/>
        <w:jc w:val="both"/>
      </w:pPr>
      <w:r w:rsidRPr="00E371B5">
        <w:t>każdy podmiot zgodnie z art. 7.2.1 Regulacji</w:t>
      </w:r>
      <w:r w:rsidR="005951A1" w:rsidRPr="00E371B5">
        <w:rPr>
          <w:rStyle w:val="Odwoanieprzypisudolnego"/>
        </w:rPr>
        <w:footnoteReference w:id="7"/>
      </w:r>
      <w:r w:rsidRPr="00E371B5">
        <w:t xml:space="preserve"> ws. wdrażania Mechanizmu Finansowego EOG na lata 2014-2021, prowadzący publiczną lub niepubliczną szkołę podstawową lub </w:t>
      </w:r>
      <w:r w:rsidR="005951A1" w:rsidRPr="00E371B5">
        <w:t>ponadpodstawową</w:t>
      </w:r>
      <w:r w:rsidRPr="00E371B5">
        <w:t>.</w:t>
      </w:r>
    </w:p>
    <w:p w14:paraId="64E4636B" w14:textId="7FEC6CD6" w:rsidR="00F34530" w:rsidRPr="00E371B5" w:rsidRDefault="00F34530" w:rsidP="00711DEB">
      <w:pPr>
        <w:pStyle w:val="Akapitzlist"/>
        <w:spacing w:before="120"/>
        <w:ind w:left="720"/>
        <w:jc w:val="both"/>
        <w:rPr>
          <w:highlight w:val="yellow"/>
        </w:rPr>
      </w:pPr>
    </w:p>
    <w:p w14:paraId="7FC5AFA6" w14:textId="5032D8CF" w:rsidR="00BD2611" w:rsidRPr="00E371B5" w:rsidRDefault="00BD2611" w:rsidP="00BD2611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  <w:rPr>
          <w:b/>
        </w:rPr>
      </w:pPr>
      <w:r w:rsidRPr="00E371B5">
        <w:rPr>
          <w:b/>
        </w:rPr>
        <w:lastRenderedPageBreak/>
        <w:t>Projekty partnerskie</w:t>
      </w:r>
    </w:p>
    <w:p w14:paraId="4C07905F" w14:textId="04EBFA1C" w:rsidR="00737714" w:rsidRPr="00E371B5" w:rsidRDefault="002914BD" w:rsidP="002914BD">
      <w:pPr>
        <w:spacing w:before="120" w:line="276" w:lineRule="auto"/>
        <w:jc w:val="both"/>
      </w:pPr>
      <w:r w:rsidRPr="00E371B5"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 w:rsidR="00AA7FF9">
        <w:rPr>
          <w:rStyle w:val="Odwoanieprzypisudolnego"/>
        </w:rPr>
        <w:footnoteReference w:id="8"/>
      </w:r>
      <w:r w:rsidRPr="00E371B5">
        <w:t xml:space="preserve"> lub w państwie spoza E</w:t>
      </w:r>
      <w:r w:rsidR="00C64FA5">
        <w:t>uropejskiego Obszaru Gospodarczego (dalej: EOG)</w:t>
      </w:r>
      <w:r w:rsidRPr="00E371B5">
        <w:t>, które ma wspólną granicę z Polską, lub każda organizacja międzynarodowa, jej organ lub agencje, aktywnie zaangażowane i przyczyniające się do wdrażania Programu.</w:t>
      </w:r>
    </w:p>
    <w:p w14:paraId="30BD3923" w14:textId="6EE93C6D" w:rsidR="00737714" w:rsidRPr="00E371B5" w:rsidRDefault="002914BD" w:rsidP="00E90470">
      <w:pPr>
        <w:spacing w:before="120" w:line="276" w:lineRule="auto"/>
        <w:jc w:val="both"/>
      </w:pPr>
      <w:r w:rsidRPr="00E371B5">
        <w:t>Projekty złożone w partnerstwie z podmiotem z Państw-Darczyńców (Norwegia, Islandia, Li</w:t>
      </w:r>
      <w:r w:rsidR="001E6812" w:rsidRPr="00E371B5">
        <w:t>e</w:t>
      </w:r>
      <w:r w:rsidRPr="00E371B5">
        <w:t>chtenstein) otrzymają dodatkowe punkty, zgodnie z kryteriami</w:t>
      </w:r>
      <w:r w:rsidR="00AA7FF9">
        <w:t xml:space="preserve"> merytorycznymi</w:t>
      </w:r>
      <w:r w:rsidRPr="00E371B5">
        <w:t xml:space="preserve">. </w:t>
      </w:r>
    </w:p>
    <w:p w14:paraId="14A85E41" w14:textId="3EE47029" w:rsidR="00E90470" w:rsidRPr="00E371B5" w:rsidRDefault="00BD2611" w:rsidP="00E90470">
      <w:pPr>
        <w:spacing w:before="120" w:line="276" w:lineRule="auto"/>
        <w:jc w:val="both"/>
      </w:pPr>
      <w:r w:rsidRPr="00E371B5">
        <w:t>W przypadku projektu złożonego w partnerstwie z podmiotem z Państw-Darczyńców wymagane jest na etapie składania wniosku o dofinansowanie złożenie listu intencyjnego, umowy partnerskiej lub innego potwierdzenia współpracy z Partnerem Projektu z Państw Darczyńców. Przed zawarciem umowy w sprawie realizacji projektu złożonego w partnerstwie z podmiotem z Państw-Darczyńców wymagane będzie przedstawienie podpisanej umowy partnerskiej w języku angielskim i jej tłumaczenia na język polski.</w:t>
      </w:r>
    </w:p>
    <w:p w14:paraId="69E8A95E" w14:textId="730AA0C3" w:rsidR="00BD2611" w:rsidRPr="00E371B5" w:rsidRDefault="00BD2611" w:rsidP="00E90470">
      <w:pPr>
        <w:spacing w:before="120" w:line="276" w:lineRule="auto"/>
        <w:jc w:val="both"/>
      </w:pPr>
      <w:r w:rsidRPr="00E371B5">
        <w:t xml:space="preserve">W celu wsparcia procesu nawiązywania partnerstw z partnerami pochodzącymi z Państw Darczyńców, Operator Programu zachęca do zapoznania się z informacjami zamieszczonymi </w:t>
      </w:r>
      <w:r w:rsidR="00B46AF4">
        <w:t xml:space="preserve">na </w:t>
      </w:r>
      <w:hyperlink r:id="rId8" w:history="1">
        <w:r w:rsidR="00B46AF4" w:rsidRPr="00B46AF4">
          <w:rPr>
            <w:rStyle w:val="Hipercze"/>
          </w:rPr>
          <w:t>stronie internetowej Funduszy EOG</w:t>
        </w:r>
      </w:hyperlink>
      <w:r w:rsidR="006A2F0E" w:rsidRPr="007E5A0C">
        <w:rPr>
          <w:color w:val="0070C0"/>
        </w:rPr>
        <w:t xml:space="preserve"> </w:t>
      </w:r>
      <w:r w:rsidR="0079365F" w:rsidRPr="00E371B5">
        <w:t xml:space="preserve">oraz w Podręczniku dot. zawierania partnerstw, który jest załącznikiem do niniejszego </w:t>
      </w:r>
      <w:r w:rsidR="00B6250B" w:rsidRPr="00E371B5">
        <w:t>ogłoszenia</w:t>
      </w:r>
      <w:r w:rsidR="0079365F" w:rsidRPr="00E371B5">
        <w:t xml:space="preserve">. </w:t>
      </w:r>
    </w:p>
    <w:p w14:paraId="5E23958C" w14:textId="77777777" w:rsidR="008E6F94" w:rsidRPr="00E371B5" w:rsidRDefault="008E6F94" w:rsidP="008A1E47"/>
    <w:p w14:paraId="50A4B244" w14:textId="7B401D6B" w:rsidR="0013786D" w:rsidRPr="00E371B5" w:rsidRDefault="0013786D" w:rsidP="001031DF">
      <w:pPr>
        <w:numPr>
          <w:ilvl w:val="0"/>
          <w:numId w:val="1"/>
        </w:numPr>
        <w:spacing w:before="120"/>
        <w:jc w:val="both"/>
        <w:rPr>
          <w:b/>
        </w:rPr>
      </w:pPr>
      <w:r w:rsidRPr="00E371B5">
        <w:rPr>
          <w:b/>
        </w:rPr>
        <w:t xml:space="preserve">Kwota środków przeznaczona na </w:t>
      </w:r>
      <w:r w:rsidR="00A2413D" w:rsidRPr="00E371B5">
        <w:rPr>
          <w:b/>
        </w:rPr>
        <w:t xml:space="preserve">nabór </w:t>
      </w:r>
    </w:p>
    <w:p w14:paraId="3A94FB07" w14:textId="2084E530" w:rsidR="00BB478D" w:rsidRPr="00E371B5" w:rsidRDefault="00F12EAF" w:rsidP="00DC537E">
      <w:pPr>
        <w:spacing w:before="120" w:after="240"/>
        <w:jc w:val="both"/>
      </w:pPr>
      <w:r w:rsidRPr="00E371B5">
        <w:t xml:space="preserve">20 000 000 </w:t>
      </w:r>
      <w:r w:rsidR="00B15E62" w:rsidRPr="00E371B5">
        <w:t>euro</w:t>
      </w:r>
      <w:r w:rsidR="0013786D" w:rsidRPr="00E371B5">
        <w:t>, tj.</w:t>
      </w:r>
      <w:r w:rsidR="007A6744" w:rsidRPr="00E371B5">
        <w:t xml:space="preserve"> </w:t>
      </w:r>
      <w:r w:rsidR="001F582C">
        <w:t xml:space="preserve">86 318 000 </w:t>
      </w:r>
      <w:r w:rsidR="00D94A93" w:rsidRPr="00E371B5">
        <w:t>zł</w:t>
      </w:r>
      <w:r w:rsidR="00DC537E" w:rsidRPr="00E371B5">
        <w:rPr>
          <w:rStyle w:val="Odwoanieprzypisudolnego"/>
        </w:rPr>
        <w:footnoteReference w:id="9"/>
      </w:r>
      <w:r w:rsidR="0013786D" w:rsidRPr="00E371B5">
        <w:t xml:space="preserve"> </w:t>
      </w:r>
    </w:p>
    <w:p w14:paraId="182CDD86" w14:textId="1B92D0C9" w:rsidR="0013786D" w:rsidRPr="00E371B5" w:rsidRDefault="0013786D" w:rsidP="00DC537E">
      <w:pPr>
        <w:numPr>
          <w:ilvl w:val="0"/>
          <w:numId w:val="1"/>
        </w:numPr>
        <w:spacing w:before="120" w:after="240"/>
        <w:rPr>
          <w:b/>
        </w:rPr>
      </w:pPr>
      <w:r w:rsidRPr="00E371B5">
        <w:rPr>
          <w:b/>
        </w:rPr>
        <w:t xml:space="preserve">Poziom dofinansowania </w:t>
      </w:r>
    </w:p>
    <w:p w14:paraId="7581BB7A" w14:textId="57647930" w:rsidR="002E10A0" w:rsidRPr="00E371B5" w:rsidRDefault="000C7977" w:rsidP="00DC537E">
      <w:pPr>
        <w:tabs>
          <w:tab w:val="left" w:pos="0"/>
        </w:tabs>
        <w:spacing w:before="120" w:after="240"/>
        <w:jc w:val="both"/>
      </w:pPr>
      <w:r w:rsidRPr="00E371B5">
        <w:t>P</w:t>
      </w:r>
      <w:r w:rsidR="0013786D" w:rsidRPr="00E371B5">
        <w:t xml:space="preserve">oziom </w:t>
      </w:r>
      <w:r w:rsidR="00537F65" w:rsidRPr="00E371B5">
        <w:t>dopuszczalnego</w:t>
      </w:r>
      <w:r w:rsidR="00F92F21" w:rsidRPr="00E371B5">
        <w:t xml:space="preserve"> </w:t>
      </w:r>
      <w:r w:rsidR="0013786D" w:rsidRPr="00E371B5">
        <w:t xml:space="preserve">wnioskowanego dofinansowania </w:t>
      </w:r>
      <w:r w:rsidR="00BB17CA" w:rsidRPr="00E371B5">
        <w:t xml:space="preserve">projektu </w:t>
      </w:r>
      <w:r w:rsidR="0013786D" w:rsidRPr="00E371B5">
        <w:t xml:space="preserve">wynosi </w:t>
      </w:r>
      <w:r w:rsidR="00F92F21" w:rsidRPr="00E371B5">
        <w:t>70</w:t>
      </w:r>
      <w:r w:rsidR="0013786D" w:rsidRPr="00E371B5">
        <w:t xml:space="preserve">% </w:t>
      </w:r>
      <w:r w:rsidR="005952C4" w:rsidRPr="00E371B5">
        <w:t xml:space="preserve">kosztów </w:t>
      </w:r>
      <w:r w:rsidR="0013786D" w:rsidRPr="00E371B5">
        <w:t>kwalifikowa</w:t>
      </w:r>
      <w:r w:rsidR="000E1F9F" w:rsidRPr="00E371B5">
        <w:t>l</w:t>
      </w:r>
      <w:r w:rsidR="0013786D" w:rsidRPr="00E371B5">
        <w:t>nych</w:t>
      </w:r>
      <w:r w:rsidR="00BB17CA" w:rsidRPr="00E371B5">
        <w:t>.</w:t>
      </w:r>
      <w:r w:rsidR="009D2336" w:rsidRPr="00E371B5">
        <w:t xml:space="preserve"> </w:t>
      </w:r>
    </w:p>
    <w:p w14:paraId="6084DC62" w14:textId="7BD77B85" w:rsidR="007F3AA8" w:rsidRPr="00E371B5" w:rsidRDefault="007F3AA8" w:rsidP="00DC537E">
      <w:pPr>
        <w:numPr>
          <w:ilvl w:val="0"/>
          <w:numId w:val="1"/>
        </w:numPr>
        <w:spacing w:before="120" w:after="240"/>
        <w:rPr>
          <w:b/>
        </w:rPr>
      </w:pPr>
      <w:r w:rsidRPr="00E371B5">
        <w:rPr>
          <w:b/>
        </w:rPr>
        <w:t>Minimalna kwota dofinansowania</w:t>
      </w:r>
    </w:p>
    <w:p w14:paraId="33991469" w14:textId="5C936545" w:rsidR="007F3AA8" w:rsidRPr="00E371B5" w:rsidRDefault="007F3AA8" w:rsidP="00CA1BD7">
      <w:pPr>
        <w:spacing w:before="120"/>
      </w:pPr>
      <w:r w:rsidRPr="00E371B5">
        <w:t xml:space="preserve">500 000 euro tj. </w:t>
      </w:r>
      <w:r w:rsidR="001F582C">
        <w:t>2 157 950</w:t>
      </w:r>
      <w:r w:rsidRPr="00E371B5">
        <w:t xml:space="preserve"> </w:t>
      </w:r>
      <w:r w:rsidR="00DA169B" w:rsidRPr="00E371B5">
        <w:t>z</w:t>
      </w:r>
      <w:r w:rsidRPr="00E371B5">
        <w:t>ł</w:t>
      </w:r>
      <w:r w:rsidR="00182720" w:rsidRPr="00E371B5">
        <w:rPr>
          <w:rStyle w:val="Odwoanieprzypisudolnego"/>
        </w:rPr>
        <w:footnoteReference w:id="10"/>
      </w:r>
    </w:p>
    <w:p w14:paraId="0046BE71" w14:textId="77777777" w:rsidR="007F3AA8" w:rsidRPr="00E371B5" w:rsidRDefault="007F3AA8" w:rsidP="00F34530">
      <w:pPr>
        <w:spacing w:before="120"/>
        <w:ind w:left="426"/>
      </w:pPr>
    </w:p>
    <w:p w14:paraId="4F55D7AB" w14:textId="716F5D5E" w:rsidR="0013786D" w:rsidRPr="00E371B5" w:rsidRDefault="007F3AA8" w:rsidP="000063BC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>Maksymalna</w:t>
      </w:r>
      <w:r w:rsidR="0013786D" w:rsidRPr="00E371B5">
        <w:rPr>
          <w:b/>
        </w:rPr>
        <w:t xml:space="preserve"> kwota dofinansowania </w:t>
      </w:r>
      <w:r w:rsidR="006F74BB" w:rsidRPr="00E371B5">
        <w:rPr>
          <w:b/>
        </w:rPr>
        <w:t xml:space="preserve"> </w:t>
      </w:r>
    </w:p>
    <w:p w14:paraId="2B3E1EDA" w14:textId="00D238DA" w:rsidR="0013786D" w:rsidRPr="00E371B5" w:rsidRDefault="00F92F21" w:rsidP="00CA1BD7">
      <w:pPr>
        <w:spacing w:before="120"/>
        <w:jc w:val="both"/>
      </w:pPr>
      <w:r w:rsidRPr="00E371B5">
        <w:t>5</w:t>
      </w:r>
      <w:r w:rsidR="00BB17CA" w:rsidRPr="00E371B5">
        <w:t xml:space="preserve"> </w:t>
      </w:r>
      <w:r w:rsidRPr="00E371B5">
        <w:t>0</w:t>
      </w:r>
      <w:r w:rsidR="00BB17CA" w:rsidRPr="00E371B5">
        <w:t>00</w:t>
      </w:r>
      <w:r w:rsidR="002F785A" w:rsidRPr="00E371B5">
        <w:t xml:space="preserve"> </w:t>
      </w:r>
      <w:r w:rsidR="003A1B5C" w:rsidRPr="00E371B5">
        <w:t>000</w:t>
      </w:r>
      <w:r w:rsidR="0013786D" w:rsidRPr="00E371B5">
        <w:t xml:space="preserve"> </w:t>
      </w:r>
      <w:r w:rsidR="005816F6" w:rsidRPr="00E371B5">
        <w:t>euro</w:t>
      </w:r>
      <w:r w:rsidR="003A1B5C" w:rsidRPr="00E371B5">
        <w:t xml:space="preserve"> </w:t>
      </w:r>
      <w:r w:rsidR="005816F6" w:rsidRPr="00E371B5">
        <w:t>tj</w:t>
      </w:r>
      <w:r w:rsidR="001F582C">
        <w:t xml:space="preserve">. 21 579 500 </w:t>
      </w:r>
      <w:r w:rsidR="0013786D" w:rsidRPr="00E371B5">
        <w:t>zł</w:t>
      </w:r>
      <w:r w:rsidR="00182720" w:rsidRPr="00E371B5">
        <w:rPr>
          <w:rStyle w:val="Odwoanieprzypisudolnego"/>
        </w:rPr>
        <w:footnoteReference w:id="11"/>
      </w:r>
    </w:p>
    <w:p w14:paraId="25F38C36" w14:textId="77777777" w:rsidR="0002539E" w:rsidRPr="00E371B5" w:rsidRDefault="0002539E" w:rsidP="000063BC">
      <w:pPr>
        <w:spacing w:before="120"/>
        <w:jc w:val="both"/>
      </w:pPr>
    </w:p>
    <w:p w14:paraId="09326A4A" w14:textId="7189A767" w:rsidR="0013786D" w:rsidRPr="00E371B5" w:rsidRDefault="0013786D" w:rsidP="00265527">
      <w:pPr>
        <w:pStyle w:val="Akapitzlist"/>
        <w:numPr>
          <w:ilvl w:val="0"/>
          <w:numId w:val="1"/>
        </w:numPr>
        <w:rPr>
          <w:b/>
        </w:rPr>
      </w:pPr>
      <w:r w:rsidRPr="00E371B5">
        <w:rPr>
          <w:b/>
        </w:rPr>
        <w:t xml:space="preserve">Okres kwalifikowalności </w:t>
      </w:r>
      <w:r w:rsidR="002C56AA" w:rsidRPr="00E371B5">
        <w:rPr>
          <w:b/>
        </w:rPr>
        <w:t>kosztów</w:t>
      </w:r>
    </w:p>
    <w:p w14:paraId="1BFC4328" w14:textId="63D9C247" w:rsidR="000737E7" w:rsidRPr="00E371B5" w:rsidRDefault="0013786D" w:rsidP="00537F65">
      <w:pPr>
        <w:spacing w:before="120"/>
        <w:jc w:val="both"/>
      </w:pPr>
      <w:r w:rsidRPr="00E371B5">
        <w:lastRenderedPageBreak/>
        <w:t xml:space="preserve">Początek okresu kwalifikowalności </w:t>
      </w:r>
      <w:r w:rsidR="002C56AA" w:rsidRPr="00E371B5">
        <w:t>kosztów</w:t>
      </w:r>
      <w:r w:rsidR="00F741A2" w:rsidRPr="00E371B5">
        <w:t xml:space="preserve"> </w:t>
      </w:r>
      <w:r w:rsidR="00585C1B" w:rsidRPr="00E371B5">
        <w:t xml:space="preserve">w ramach </w:t>
      </w:r>
      <w:r w:rsidR="00BB17CA" w:rsidRPr="00E371B5">
        <w:t>p</w:t>
      </w:r>
      <w:r w:rsidR="000C7977" w:rsidRPr="00E371B5">
        <w:t>rojektów</w:t>
      </w:r>
      <w:r w:rsidR="00537F65" w:rsidRPr="00E371B5">
        <w:t xml:space="preserve"> rozpoczyna się </w:t>
      </w:r>
      <w:r w:rsidR="00D94A93" w:rsidRPr="00E371B5">
        <w:t xml:space="preserve">w dniu </w:t>
      </w:r>
      <w:r w:rsidR="00537F65" w:rsidRPr="00E371B5">
        <w:t xml:space="preserve">podjęcia </w:t>
      </w:r>
      <w:r w:rsidR="00962AD3" w:rsidRPr="00E371B5">
        <w:t xml:space="preserve">decyzji </w:t>
      </w:r>
      <w:r w:rsidR="00537F65" w:rsidRPr="00E371B5">
        <w:t xml:space="preserve">o przyznaniu dofinansowania </w:t>
      </w:r>
      <w:r w:rsidR="00B13324" w:rsidRPr="00E371B5">
        <w:t xml:space="preserve">dla projektu </w:t>
      </w:r>
      <w:r w:rsidR="00537F65" w:rsidRPr="00E371B5">
        <w:t xml:space="preserve">przez </w:t>
      </w:r>
      <w:r w:rsidR="00962AD3" w:rsidRPr="00E371B5">
        <w:t>Operatora Programu</w:t>
      </w:r>
      <w:r w:rsidR="000C7977" w:rsidRPr="00E371B5">
        <w:t xml:space="preserve"> (Ministerstwo Klimatu)</w:t>
      </w:r>
      <w:r w:rsidRPr="00E371B5">
        <w:t>.</w:t>
      </w:r>
    </w:p>
    <w:p w14:paraId="6B3838D2" w14:textId="3B7D9DC7" w:rsidR="0013786D" w:rsidRPr="00E371B5" w:rsidRDefault="00537F65" w:rsidP="00537F65">
      <w:pPr>
        <w:spacing w:before="120"/>
        <w:jc w:val="both"/>
      </w:pPr>
      <w:r w:rsidRPr="00E371B5">
        <w:t>O</w:t>
      </w:r>
      <w:r w:rsidR="0013786D" w:rsidRPr="00E371B5">
        <w:t>kres</w:t>
      </w:r>
      <w:r w:rsidRPr="00E371B5">
        <w:t xml:space="preserve"> </w:t>
      </w:r>
      <w:r w:rsidR="0013786D" w:rsidRPr="00E371B5">
        <w:t xml:space="preserve">kwalifikowalności </w:t>
      </w:r>
      <w:r w:rsidR="00DD5F03" w:rsidRPr="00E371B5">
        <w:t>kosztów</w:t>
      </w:r>
      <w:r w:rsidR="00585C1B" w:rsidRPr="00E371B5">
        <w:t xml:space="preserve"> </w:t>
      </w:r>
      <w:r w:rsidRPr="00E371B5">
        <w:t xml:space="preserve">kończy się </w:t>
      </w:r>
      <w:r w:rsidR="00581109" w:rsidRPr="00E371B5">
        <w:t>3</w:t>
      </w:r>
      <w:r w:rsidR="003A1B5C" w:rsidRPr="00E371B5">
        <w:t>0</w:t>
      </w:r>
      <w:r w:rsidR="00581109" w:rsidRPr="00E371B5">
        <w:t xml:space="preserve"> </w:t>
      </w:r>
      <w:r w:rsidR="00A94B4B" w:rsidRPr="00E371B5">
        <w:t>kwietnia</w:t>
      </w:r>
      <w:r w:rsidR="0032485A" w:rsidRPr="00E371B5">
        <w:t xml:space="preserve"> </w:t>
      </w:r>
      <w:r w:rsidR="0013786D" w:rsidRPr="00E371B5">
        <w:t>20</w:t>
      </w:r>
      <w:r w:rsidR="0032485A" w:rsidRPr="00E371B5">
        <w:t>2</w:t>
      </w:r>
      <w:r w:rsidR="00A94B4B" w:rsidRPr="00E371B5">
        <w:t>4</w:t>
      </w:r>
      <w:r w:rsidR="00365D83" w:rsidRPr="00E371B5">
        <w:t xml:space="preserve"> </w:t>
      </w:r>
      <w:r w:rsidR="0013786D" w:rsidRPr="00E371B5">
        <w:t>r.</w:t>
      </w:r>
    </w:p>
    <w:p w14:paraId="66E8C63A" w14:textId="77777777" w:rsidR="0013786D" w:rsidRPr="00E371B5" w:rsidRDefault="0013786D" w:rsidP="000063BC">
      <w:pPr>
        <w:spacing w:before="120"/>
        <w:ind w:left="360" w:hanging="360"/>
        <w:jc w:val="both"/>
      </w:pPr>
    </w:p>
    <w:p w14:paraId="2499707D" w14:textId="4E4DD248" w:rsidR="00487128" w:rsidRPr="00E371B5" w:rsidRDefault="00487128" w:rsidP="001031DF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>Proces oceny i wybor</w:t>
      </w:r>
      <w:r w:rsidR="00733847" w:rsidRPr="00E371B5">
        <w:rPr>
          <w:b/>
        </w:rPr>
        <w:t>u</w:t>
      </w:r>
      <w:r w:rsidRPr="00E371B5">
        <w:rPr>
          <w:b/>
        </w:rPr>
        <w:t xml:space="preserve"> </w:t>
      </w:r>
    </w:p>
    <w:p w14:paraId="5EDE353D" w14:textId="4C227528" w:rsidR="0013786D" w:rsidRPr="00E371B5" w:rsidRDefault="007E4144" w:rsidP="000063BC">
      <w:pPr>
        <w:spacing w:before="120"/>
        <w:jc w:val="both"/>
      </w:pPr>
      <w:r w:rsidRPr="00E371B5">
        <w:t>Wnioskodawca wypełnia wniosek</w:t>
      </w:r>
      <w:r w:rsidR="0013786D" w:rsidRPr="00E371B5">
        <w:t xml:space="preserve"> o dofinansowanie</w:t>
      </w:r>
      <w:r w:rsidR="0031465D" w:rsidRPr="00E371B5">
        <w:t xml:space="preserve"> </w:t>
      </w:r>
      <w:r w:rsidR="0010353F" w:rsidRPr="00E371B5">
        <w:t>p</w:t>
      </w:r>
      <w:r w:rsidRPr="00E371B5">
        <w:t>rojektu,</w:t>
      </w:r>
      <w:r w:rsidR="00485C83" w:rsidRPr="00E371B5">
        <w:t xml:space="preserve"> a następnie</w:t>
      </w:r>
      <w:r w:rsidR="0013786D" w:rsidRPr="00E371B5">
        <w:t xml:space="preserve"> </w:t>
      </w:r>
      <w:r w:rsidRPr="00E371B5">
        <w:t>składa do</w:t>
      </w:r>
      <w:r w:rsidR="000A09FA" w:rsidRPr="00E371B5">
        <w:t xml:space="preserve"> </w:t>
      </w:r>
      <w:r w:rsidR="00DC7A68">
        <w:t xml:space="preserve">Narodowego Funduszu Ochrony Środowiska i Gospodarki Wodnej (dalej: </w:t>
      </w:r>
      <w:r w:rsidR="000A09FA" w:rsidRPr="00E371B5">
        <w:t>NFOŚiGW</w:t>
      </w:r>
      <w:r w:rsidR="00DC7A68">
        <w:t>)</w:t>
      </w:r>
      <w:r w:rsidRPr="00E371B5">
        <w:t xml:space="preserve"> </w:t>
      </w:r>
      <w:r w:rsidR="00DC7A68">
        <w:br/>
      </w:r>
      <w:r w:rsidRPr="00E371B5">
        <w:t>w sposób opisany w punkcie 1</w:t>
      </w:r>
      <w:r w:rsidR="001A0B3C" w:rsidRPr="00E371B5">
        <w:t>3</w:t>
      </w:r>
      <w:r w:rsidRPr="00E371B5">
        <w:t xml:space="preserve"> ogłoszenia o naborze</w:t>
      </w:r>
      <w:r w:rsidR="00B01FD4" w:rsidRPr="00E371B5">
        <w:t>.</w:t>
      </w:r>
      <w:r w:rsidR="000B0B08" w:rsidRPr="00E371B5">
        <w:t xml:space="preserve"> </w:t>
      </w:r>
    </w:p>
    <w:p w14:paraId="78FEB8CA" w14:textId="77777777" w:rsidR="00501911" w:rsidRPr="00E371B5" w:rsidRDefault="00501911" w:rsidP="00DC7A68">
      <w:pPr>
        <w:spacing w:before="120"/>
      </w:pPr>
      <w:r w:rsidRPr="00E371B5">
        <w:t xml:space="preserve">Ocena projektów składa się z oceny formalnej (warunki formalne) oraz oceny merytorycznej </w:t>
      </w:r>
    </w:p>
    <w:p w14:paraId="067BF81E" w14:textId="5E0257F5" w:rsidR="00501911" w:rsidRPr="00E371B5" w:rsidRDefault="00501911" w:rsidP="00DC7A68">
      <w:pPr>
        <w:spacing w:before="120"/>
      </w:pPr>
      <w:r w:rsidRPr="00E371B5">
        <w:t xml:space="preserve">I i II stopnia (kryteria merytoryczne).  </w:t>
      </w:r>
    </w:p>
    <w:p w14:paraId="3924389F" w14:textId="37F667C2" w:rsidR="00D4538F" w:rsidRPr="00E371B5" w:rsidRDefault="00D4538F" w:rsidP="00D4538F">
      <w:pPr>
        <w:spacing w:before="120"/>
        <w:jc w:val="both"/>
        <w:rPr>
          <w:rStyle w:val="tlid-translation"/>
          <w:highlight w:val="yellow"/>
        </w:rPr>
      </w:pPr>
      <w:r w:rsidRPr="00E371B5">
        <w:rPr>
          <w:rStyle w:val="tlid-translation"/>
          <w:u w:val="single"/>
        </w:rPr>
        <w:t>Ocena formalna</w:t>
      </w:r>
      <w:r w:rsidRPr="00E371B5">
        <w:rPr>
          <w:rStyle w:val="tlid-translation"/>
        </w:rPr>
        <w:t xml:space="preserve"> projektów polega na weryfikacji projektu pod kątem spełnienia bądź</w:t>
      </w:r>
      <w:r w:rsidRPr="00E371B5">
        <w:rPr>
          <w:rFonts w:ascii="Arial" w:eastAsia="TimesNewRoman" w:hAnsi="Arial" w:cs="Arial"/>
          <w:sz w:val="20"/>
          <w:szCs w:val="20"/>
        </w:rPr>
        <w:t xml:space="preserve"> </w:t>
      </w:r>
      <w:r w:rsidRPr="00E371B5">
        <w:rPr>
          <w:rStyle w:val="tlid-translation"/>
        </w:rPr>
        <w:t>niespełnienia warunków formalnych (tzw. ocena zero-jedynkowa).</w:t>
      </w:r>
      <w:r w:rsidRPr="00E371B5">
        <w:rPr>
          <w:rStyle w:val="tlid-translation"/>
          <w:highlight w:val="yellow"/>
        </w:rPr>
        <w:t xml:space="preserve"> </w:t>
      </w:r>
    </w:p>
    <w:p w14:paraId="02F75453" w14:textId="6E8A45C3" w:rsidR="00737714" w:rsidRPr="00E371B5" w:rsidRDefault="00B830CA" w:rsidP="00D4538F">
      <w:pPr>
        <w:spacing w:before="120"/>
        <w:jc w:val="both"/>
        <w:rPr>
          <w:rStyle w:val="tlid-translation"/>
          <w:highlight w:val="yellow"/>
        </w:rPr>
      </w:pPr>
      <w:r w:rsidRPr="00E371B5">
        <w:rPr>
          <w:rStyle w:val="tlid-translation"/>
        </w:rPr>
        <w:t xml:space="preserve">Na ocenę warunków formalnych przewiduje się maksymalnie </w:t>
      </w:r>
      <w:r w:rsidRPr="00DC7A68">
        <w:rPr>
          <w:rStyle w:val="tlid-translation"/>
        </w:rPr>
        <w:t>4 tygodnie</w:t>
      </w:r>
      <w:r w:rsidRPr="00E371B5">
        <w:rPr>
          <w:rStyle w:val="tlid-translation"/>
        </w:rPr>
        <w:t xml:space="preserve">, licząc od dnia złożenia wniosku, </w:t>
      </w:r>
      <w:r w:rsidRPr="00E371B5">
        <w:t>bez uwzględniania czasu niezbędnego na przeprowadzenie procedury odwoławczej.</w:t>
      </w:r>
    </w:p>
    <w:p w14:paraId="3D9D0381" w14:textId="1F92A40C" w:rsidR="00D4538F" w:rsidRPr="00E371B5" w:rsidRDefault="00D4538F" w:rsidP="00D4538F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Jeżeli chociaż jeden warunek formalny nie jest spełniony, </w:t>
      </w:r>
      <w:r w:rsidR="00B33E2A" w:rsidRPr="00E371B5">
        <w:rPr>
          <w:rStyle w:val="tlid-translation"/>
        </w:rPr>
        <w:t>W</w:t>
      </w:r>
      <w:r w:rsidRPr="00E371B5">
        <w:rPr>
          <w:rStyle w:val="tlid-translation"/>
        </w:rPr>
        <w:t xml:space="preserve">nioskodawca zostaje wezwany </w:t>
      </w:r>
      <w:r w:rsidRPr="00E371B5">
        <w:rPr>
          <w:rStyle w:val="tlid-translation"/>
        </w:rPr>
        <w:br/>
        <w:t xml:space="preserve">do poprawy, uzupełnienia lub do przedstawienia wyjaśnień. Warunek dot. wpływu wniosku </w:t>
      </w:r>
      <w:r w:rsidRPr="00E371B5">
        <w:rPr>
          <w:rStyle w:val="tlid-translation"/>
        </w:rPr>
        <w:br/>
        <w:t>w terminie wskazanym w ogłoszeniu nie podlega poprawie/uzupełnieniu</w:t>
      </w:r>
      <w:r w:rsidR="00DC7A68">
        <w:rPr>
          <w:rStyle w:val="tlid-translation"/>
        </w:rPr>
        <w:t xml:space="preserve"> a jego niespełnienie powoduje </w:t>
      </w:r>
      <w:r w:rsidR="00D269C8">
        <w:rPr>
          <w:rStyle w:val="tlid-translation"/>
        </w:rPr>
        <w:t>pozostawienie wniosku bez rozpatrzenia</w:t>
      </w:r>
      <w:r w:rsidRPr="00E371B5">
        <w:rPr>
          <w:rStyle w:val="tlid-translation"/>
        </w:rPr>
        <w:t xml:space="preserve">. </w:t>
      </w:r>
    </w:p>
    <w:p w14:paraId="369C1F6B" w14:textId="24560B0B" w:rsidR="00CF7F7A" w:rsidRDefault="00D4538F" w:rsidP="00D4538F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Wnioskodawcy, których wnioski zostaną ocenione negatywnie lub pozostawione bez rozpatrzenia na tym etapie, zostaną poinformowani na piśmie o przyczynach negatywnej oceny lub pozostawienia bez rozpatrzenia i otrzymają możliwość odwołania się od decyzji do K</w:t>
      </w:r>
      <w:r w:rsidR="00CF7F7A">
        <w:rPr>
          <w:rStyle w:val="tlid-translation"/>
        </w:rPr>
        <w:t xml:space="preserve">rajowego </w:t>
      </w:r>
      <w:r w:rsidRPr="00E371B5">
        <w:rPr>
          <w:rStyle w:val="tlid-translation"/>
        </w:rPr>
        <w:t>P</w:t>
      </w:r>
      <w:r w:rsidR="00CF7F7A">
        <w:rPr>
          <w:rStyle w:val="tlid-translation"/>
        </w:rPr>
        <w:t xml:space="preserve">unktu </w:t>
      </w:r>
      <w:r w:rsidRPr="00E371B5">
        <w:rPr>
          <w:rStyle w:val="tlid-translation"/>
        </w:rPr>
        <w:t>K</w:t>
      </w:r>
      <w:r w:rsidR="00CF7F7A">
        <w:rPr>
          <w:rStyle w:val="tlid-translation"/>
        </w:rPr>
        <w:t>ontaktowego</w:t>
      </w:r>
      <w:r w:rsidRPr="00E371B5">
        <w:rPr>
          <w:rStyle w:val="tlid-translation"/>
        </w:rPr>
        <w:t xml:space="preserve"> za pośrednictwem Operatora Programu.</w:t>
      </w:r>
    </w:p>
    <w:p w14:paraId="13F275D9" w14:textId="77777777" w:rsidR="00C84D71" w:rsidRPr="00E371B5" w:rsidRDefault="00C84D71" w:rsidP="00D4538F">
      <w:pPr>
        <w:spacing w:before="120"/>
        <w:jc w:val="both"/>
        <w:rPr>
          <w:rStyle w:val="tlid-translation"/>
        </w:rPr>
      </w:pPr>
    </w:p>
    <w:p w14:paraId="41694F64" w14:textId="7713520B" w:rsidR="00895228" w:rsidRPr="00E371B5" w:rsidRDefault="00876F6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  <w:u w:val="single"/>
        </w:rPr>
        <w:t>Ocena merytoryczna</w:t>
      </w:r>
      <w:r w:rsidRPr="00E371B5">
        <w:rPr>
          <w:rStyle w:val="tlid-translation"/>
        </w:rPr>
        <w:t xml:space="preserve"> jest dwustopniowa</w:t>
      </w:r>
      <w:r w:rsidR="00895228" w:rsidRPr="00E371B5">
        <w:rPr>
          <w:rStyle w:val="tlid-translation"/>
        </w:rPr>
        <w:t>:</w:t>
      </w:r>
    </w:p>
    <w:p w14:paraId="223A57C1" w14:textId="0C839D7C" w:rsidR="00895228" w:rsidRPr="00E371B5" w:rsidRDefault="00876F63" w:rsidP="00895228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ocena </w:t>
      </w:r>
      <w:r w:rsidR="009F4FEE" w:rsidRPr="00E371B5">
        <w:rPr>
          <w:rStyle w:val="tlid-translation"/>
        </w:rPr>
        <w:t xml:space="preserve">I </w:t>
      </w:r>
      <w:r w:rsidRPr="00E371B5">
        <w:rPr>
          <w:rStyle w:val="tlid-translation"/>
        </w:rPr>
        <w:t xml:space="preserve">stopnia: </w:t>
      </w:r>
      <w:r w:rsidR="009F4FEE" w:rsidRPr="00E371B5">
        <w:rPr>
          <w:rStyle w:val="tlid-translation"/>
        </w:rPr>
        <w:t xml:space="preserve">obejmuje zgodność z obowiązującymi </w:t>
      </w:r>
      <w:r w:rsidR="00895228" w:rsidRPr="00E371B5">
        <w:rPr>
          <w:rStyle w:val="tlid-translation"/>
        </w:rPr>
        <w:t xml:space="preserve">zasadami przyznawania </w:t>
      </w:r>
      <w:r w:rsidR="009F4FEE" w:rsidRPr="00E371B5">
        <w:rPr>
          <w:rStyle w:val="tlid-translation"/>
        </w:rPr>
        <w:t xml:space="preserve">pomocy </w:t>
      </w:r>
      <w:r w:rsidR="00895228" w:rsidRPr="00E371B5">
        <w:rPr>
          <w:rStyle w:val="tlid-translation"/>
        </w:rPr>
        <w:t>publicznej</w:t>
      </w:r>
      <w:r w:rsidR="009F4FEE" w:rsidRPr="00E371B5">
        <w:rPr>
          <w:rStyle w:val="tlid-translation"/>
        </w:rPr>
        <w:t xml:space="preserve">, </w:t>
      </w:r>
      <w:r w:rsidRPr="00E371B5">
        <w:rPr>
          <w:rStyle w:val="tlid-translation"/>
        </w:rPr>
        <w:t xml:space="preserve">zasadą równych szans i niedyskryminacji, </w:t>
      </w:r>
      <w:r w:rsidR="009F4FEE" w:rsidRPr="00E371B5">
        <w:rPr>
          <w:rStyle w:val="tlid-translation"/>
        </w:rPr>
        <w:t>ocenę s</w:t>
      </w:r>
      <w:r w:rsidR="00895228" w:rsidRPr="00E371B5">
        <w:rPr>
          <w:rStyle w:val="tlid-translation"/>
        </w:rPr>
        <w:t>ytuacji finansowej wnioskodawcy</w:t>
      </w:r>
      <w:r w:rsidRPr="00E371B5">
        <w:rPr>
          <w:rStyle w:val="tlid-translation"/>
        </w:rPr>
        <w:t>, ocenę kwalifikowalności projektu</w:t>
      </w:r>
      <w:r w:rsidR="00895228" w:rsidRPr="00E371B5">
        <w:rPr>
          <w:rStyle w:val="tlid-translation"/>
        </w:rPr>
        <w:t>.</w:t>
      </w:r>
      <w:r w:rsidR="009F4FEE" w:rsidRPr="00E371B5">
        <w:rPr>
          <w:rStyle w:val="tlid-translation"/>
        </w:rPr>
        <w:t xml:space="preserve"> </w:t>
      </w:r>
      <w:r w:rsidR="006D4DB8" w:rsidRPr="00E371B5">
        <w:rPr>
          <w:rStyle w:val="tlid-translation"/>
        </w:rPr>
        <w:t xml:space="preserve">Jest to ocena zero-jedynkowa. </w:t>
      </w:r>
    </w:p>
    <w:p w14:paraId="71B7E7F6" w14:textId="77777777" w:rsidR="007E5A0C" w:rsidRDefault="009F4FEE" w:rsidP="007E5A0C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Wnioskodawcy, których wnioski zostaną odrzucone na tym etapie, zostaną poinformowani na piśmie o przyczynach odrzucenia. </w:t>
      </w:r>
    </w:p>
    <w:p w14:paraId="6B104F95" w14:textId="6593C9F7" w:rsidR="00A02D80" w:rsidRPr="00E371B5" w:rsidRDefault="00971C86" w:rsidP="007E5A0C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Od wyników oceny merytorycznej I stopnia wnioskodawcy nie przysługuje odwołanie. </w:t>
      </w:r>
    </w:p>
    <w:p w14:paraId="1E5F7F94" w14:textId="77777777" w:rsidR="009F55C0" w:rsidRDefault="00971C86" w:rsidP="00A02D80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ocena </w:t>
      </w:r>
      <w:r w:rsidR="00895228" w:rsidRPr="00E371B5">
        <w:rPr>
          <w:rStyle w:val="tlid-translation"/>
        </w:rPr>
        <w:t xml:space="preserve">II </w:t>
      </w:r>
      <w:r w:rsidRPr="00E371B5">
        <w:rPr>
          <w:rStyle w:val="tlid-translation"/>
        </w:rPr>
        <w:t xml:space="preserve">stopnia: </w:t>
      </w:r>
      <w:r w:rsidR="00895228" w:rsidRPr="00E371B5">
        <w:rPr>
          <w:rStyle w:val="tlid-translation"/>
        </w:rPr>
        <w:t>obejmuje ocenę punktową projektu przez co najmniej dwóch zewnętrznych i bezstronnych ekspertów wyznaczonych przez NFOŚiGW, którzy z</w:t>
      </w:r>
      <w:r w:rsidR="009F4FEE" w:rsidRPr="00E371B5">
        <w:rPr>
          <w:rStyle w:val="tlid-translation"/>
        </w:rPr>
        <w:t>ostaną wybrani w drodze procedury konkursowej.</w:t>
      </w:r>
      <w:r w:rsidR="00895228" w:rsidRPr="00E371B5">
        <w:t xml:space="preserve"> </w:t>
      </w:r>
      <w:r w:rsidR="009F4FEE" w:rsidRPr="00E371B5">
        <w:rPr>
          <w:rStyle w:val="tlid-translation"/>
        </w:rPr>
        <w:t xml:space="preserve">Eksperci oddzielnie oceniają projekt zgodnie z kryteriami </w:t>
      </w:r>
      <w:r w:rsidR="001C47C4" w:rsidRPr="00E371B5">
        <w:rPr>
          <w:rStyle w:val="tlid-translation"/>
        </w:rPr>
        <w:t>merytorycznymi</w:t>
      </w:r>
      <w:r w:rsidR="00C94743" w:rsidRPr="00E371B5">
        <w:rPr>
          <w:rStyle w:val="tlid-translation"/>
        </w:rPr>
        <w:t xml:space="preserve"> II stopnia</w:t>
      </w:r>
      <w:r w:rsidR="009F4FEE" w:rsidRPr="00E371B5">
        <w:rPr>
          <w:rStyle w:val="tlid-translation"/>
        </w:rPr>
        <w:t xml:space="preserve"> opublikowanymi w </w:t>
      </w:r>
      <w:r w:rsidR="00895228" w:rsidRPr="00E371B5">
        <w:rPr>
          <w:rStyle w:val="tlid-translation"/>
        </w:rPr>
        <w:t xml:space="preserve">ogłoszeniu </w:t>
      </w:r>
      <w:r w:rsidR="00C94743" w:rsidRPr="00E371B5">
        <w:rPr>
          <w:rStyle w:val="tlid-translation"/>
        </w:rPr>
        <w:br/>
      </w:r>
      <w:r w:rsidR="00895228" w:rsidRPr="00E371B5">
        <w:rPr>
          <w:rStyle w:val="tlid-translation"/>
        </w:rPr>
        <w:t>o naborze</w:t>
      </w:r>
      <w:r w:rsidR="009F4FEE" w:rsidRPr="00E371B5">
        <w:rPr>
          <w:rStyle w:val="tlid-translation"/>
        </w:rPr>
        <w:t>.</w:t>
      </w:r>
      <w:r w:rsidR="00A02D80" w:rsidRPr="00E371B5">
        <w:rPr>
          <w:rStyle w:val="tlid-translation"/>
        </w:rPr>
        <w:t xml:space="preserve"> </w:t>
      </w:r>
    </w:p>
    <w:p w14:paraId="28B4DD6F" w14:textId="5BBA8A7B" w:rsidR="00895228" w:rsidRPr="00E371B5" w:rsidRDefault="00A02D80" w:rsidP="009F55C0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Wnioskodawcy, którzy nie zgadzają się z przyznaną punktacją mają możliwość odwołania</w:t>
      </w:r>
      <w:r w:rsidR="006A071F" w:rsidRPr="00E371B5">
        <w:rPr>
          <w:rStyle w:val="tlid-translation"/>
        </w:rPr>
        <w:t xml:space="preserve"> do Operatora Programu.</w:t>
      </w:r>
    </w:p>
    <w:p w14:paraId="08FADCF7" w14:textId="573FAFA2" w:rsidR="00EC1EE3" w:rsidRPr="00E371B5" w:rsidRDefault="00EC1EE3" w:rsidP="00BF6A0A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Na ocenę warunków merytorycznych (I i II stopnia) przewiduje się maksymalnie </w:t>
      </w:r>
      <w:r w:rsidRPr="009F55C0">
        <w:rPr>
          <w:rStyle w:val="tlid-translation"/>
        </w:rPr>
        <w:t>12 tygodni</w:t>
      </w:r>
      <w:r w:rsidRPr="00E371B5">
        <w:rPr>
          <w:rStyle w:val="tlid-translation"/>
        </w:rPr>
        <w:t xml:space="preserve">, licząc od dnia </w:t>
      </w:r>
      <w:r w:rsidR="00E74374" w:rsidRPr="00E371B5">
        <w:rPr>
          <w:rStyle w:val="tlid-translation"/>
        </w:rPr>
        <w:t>zawiadomienia o pozytywnym wyniku oceny formalnej</w:t>
      </w:r>
      <w:r w:rsidRPr="00E371B5">
        <w:rPr>
          <w:rStyle w:val="tlid-translation"/>
        </w:rPr>
        <w:t xml:space="preserve">, </w:t>
      </w:r>
      <w:r w:rsidRPr="00E371B5">
        <w:t>bez uwzględniania czasu niezbędnego na przeprowadzenie procedury odwoławczej.</w:t>
      </w:r>
    </w:p>
    <w:p w14:paraId="581D4F9F" w14:textId="631F9C7B" w:rsidR="00CA5765" w:rsidRPr="00E371B5" w:rsidRDefault="00CA5765" w:rsidP="004D6481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lastRenderedPageBreak/>
        <w:t xml:space="preserve">Podczas oceny merytorycznej, na każdym stopniu prowadzonej oceny, </w:t>
      </w:r>
      <w:r w:rsidR="00E32327" w:rsidRPr="00E371B5">
        <w:rPr>
          <w:rStyle w:val="tlid-translation"/>
        </w:rPr>
        <w:t>W</w:t>
      </w:r>
      <w:r w:rsidRPr="00E371B5">
        <w:rPr>
          <w:rStyle w:val="tlid-translation"/>
        </w:rPr>
        <w:t>nioskodawca może zostać jednorazowo i na piśmie poproszony o wyjaśnienia do złożonego wniosku.</w:t>
      </w:r>
    </w:p>
    <w:p w14:paraId="49F7539F" w14:textId="7675665E" w:rsidR="008C482F" w:rsidRPr="00E371B5" w:rsidRDefault="009F4ED6" w:rsidP="008C482F">
      <w:pPr>
        <w:spacing w:before="120"/>
        <w:jc w:val="both"/>
      </w:pPr>
      <w:r w:rsidRPr="00E371B5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</w:t>
      </w:r>
      <w:r w:rsidR="004D6481" w:rsidRPr="00E371B5">
        <w:rPr>
          <w:rStyle w:val="tlid-translation"/>
        </w:rPr>
        <w:t xml:space="preserve">Do celów uszeregowania projektów wykorzystuje się średnią ocen przyznanych przez ekspertów. </w:t>
      </w:r>
      <w:r w:rsidR="000C22DB" w:rsidRPr="00E371B5">
        <w:rPr>
          <w:rStyle w:val="tlid-translation"/>
        </w:rPr>
        <w:br/>
      </w:r>
      <w:r w:rsidR="004C705B" w:rsidRPr="00E371B5">
        <w:rPr>
          <w:rStyle w:val="tlid-translation"/>
        </w:rPr>
        <w:t xml:space="preserve">W przypadku rozbieżności w ocenie ekspertów zewnętrznych wynoszących więcej niż 30% wyższego wyniku, NFOŚiGW zleca niezależną ocenę wniosku trzeciemu ekspertowi zewnętrznemu. </w:t>
      </w:r>
      <w:r w:rsidR="00A55A50" w:rsidRPr="00E371B5">
        <w:rPr>
          <w:rStyle w:val="tlid-translation"/>
        </w:rPr>
        <w:t xml:space="preserve">W takich przypadkach na potrzeby sporządzenia listy rankingowej projektów stosuje się średnią liczbę punktów z dwóch najbardziej zbliżonych wyników. </w:t>
      </w:r>
    </w:p>
    <w:p w14:paraId="294F4123" w14:textId="7E25D40B" w:rsidR="00895228" w:rsidRPr="00E371B5" w:rsidRDefault="00614769" w:rsidP="00895228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Wnioskodawcy, których wnioski zostaną odrzucone </w:t>
      </w:r>
      <w:r w:rsidR="00FF688D" w:rsidRPr="00E371B5">
        <w:rPr>
          <w:rStyle w:val="tlid-translation"/>
        </w:rPr>
        <w:t>po ocenie merytorycznej II stopnia</w:t>
      </w:r>
      <w:r w:rsidRPr="00E371B5">
        <w:rPr>
          <w:rStyle w:val="tlid-translation"/>
        </w:rPr>
        <w:t xml:space="preserve">, zostaną poinformowani na piśmie o przyczynach odrzucenia i </w:t>
      </w:r>
      <w:r w:rsidR="008C482F" w:rsidRPr="00E371B5">
        <w:rPr>
          <w:rStyle w:val="tlid-translation"/>
        </w:rPr>
        <w:t>możliwoś</w:t>
      </w:r>
      <w:r w:rsidR="001B63E5" w:rsidRPr="00E371B5">
        <w:rPr>
          <w:rStyle w:val="tlid-translation"/>
        </w:rPr>
        <w:t xml:space="preserve">ci </w:t>
      </w:r>
      <w:r w:rsidR="008C482F" w:rsidRPr="00E371B5">
        <w:rPr>
          <w:rStyle w:val="tlid-translation"/>
        </w:rPr>
        <w:t>odwołania się</w:t>
      </w:r>
      <w:r w:rsidRPr="00E371B5">
        <w:rPr>
          <w:rStyle w:val="tlid-translation"/>
        </w:rPr>
        <w:t xml:space="preserve"> od decyzji do Operatora Programu.</w:t>
      </w:r>
    </w:p>
    <w:p w14:paraId="371B37B7" w14:textId="12EA4CD4" w:rsidR="00513143" w:rsidRPr="00E371B5" w:rsidRDefault="006B3C9D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Projekt listy rankingowej jest przekazywany pod obrady Komitetu ds. Wyboru Projektów</w:t>
      </w:r>
      <w:r w:rsidR="00653015" w:rsidRPr="00E371B5">
        <w:rPr>
          <w:rStyle w:val="tlid-translation"/>
        </w:rPr>
        <w:t>, który dokonuje jej przeglądu</w:t>
      </w:r>
      <w:r w:rsidRPr="00E371B5">
        <w:rPr>
          <w:rStyle w:val="tlid-translation"/>
        </w:rPr>
        <w:t xml:space="preserve">. </w:t>
      </w:r>
      <w:r w:rsidR="00653015" w:rsidRPr="00E371B5">
        <w:rPr>
          <w:rStyle w:val="tlid-translation"/>
        </w:rPr>
        <w:t xml:space="preserve">W uzasadnionych przypadkach </w:t>
      </w:r>
      <w:r w:rsidR="00A35E86" w:rsidRPr="00E371B5">
        <w:rPr>
          <w:rStyle w:val="tlid-translation"/>
        </w:rPr>
        <w:t>Komitet ds. Wyboru Projektów</w:t>
      </w:r>
      <w:r w:rsidR="009F4FEE" w:rsidRPr="00E371B5">
        <w:rPr>
          <w:rStyle w:val="tlid-translation"/>
        </w:rPr>
        <w:t xml:space="preserve"> może modyfikować </w:t>
      </w:r>
      <w:r w:rsidR="009360C8" w:rsidRPr="00E371B5">
        <w:rPr>
          <w:rStyle w:val="tlid-translation"/>
        </w:rPr>
        <w:t>listę rankingową</w:t>
      </w:r>
      <w:r w:rsidR="00653015" w:rsidRPr="00E371B5">
        <w:rPr>
          <w:rStyle w:val="tlid-translation"/>
        </w:rPr>
        <w:t>.</w:t>
      </w:r>
      <w:r w:rsidR="009360C8" w:rsidRPr="00E371B5">
        <w:rPr>
          <w:rStyle w:val="tlid-translation"/>
        </w:rPr>
        <w:t xml:space="preserve"> </w:t>
      </w:r>
      <w:r w:rsidR="009F4FEE" w:rsidRPr="00E371B5">
        <w:rPr>
          <w:rStyle w:val="tlid-translation"/>
        </w:rPr>
        <w:t xml:space="preserve">Przewodniczący </w:t>
      </w:r>
      <w:r w:rsidR="00E9541E" w:rsidRPr="00E371B5">
        <w:rPr>
          <w:rStyle w:val="tlid-translation"/>
        </w:rPr>
        <w:t xml:space="preserve">Komitetu ds. Wyboru Projektów </w:t>
      </w:r>
      <w:r w:rsidR="00A35E86" w:rsidRPr="00E371B5">
        <w:rPr>
          <w:rStyle w:val="tlid-translation"/>
        </w:rPr>
        <w:t>przedkłada Operatorowi P</w:t>
      </w:r>
      <w:r w:rsidR="009F4FEE" w:rsidRPr="00E371B5">
        <w:rPr>
          <w:rStyle w:val="tlid-translation"/>
        </w:rPr>
        <w:t>rogramu listę rekomendowanych projektów</w:t>
      </w:r>
      <w:r w:rsidR="00813106">
        <w:rPr>
          <w:rStyle w:val="tlid-translation"/>
        </w:rPr>
        <w:t xml:space="preserve"> </w:t>
      </w:r>
      <w:r w:rsidR="009F4FEE" w:rsidRPr="00E371B5">
        <w:rPr>
          <w:rStyle w:val="tlid-translation"/>
        </w:rPr>
        <w:t>wraz z listą rezerwową i listą odrzuconych wniosków</w:t>
      </w:r>
      <w:r w:rsidRPr="00E371B5">
        <w:rPr>
          <w:rStyle w:val="tlid-translation"/>
        </w:rPr>
        <w:t xml:space="preserve"> oraz przyczyną ich odrzucenia</w:t>
      </w:r>
      <w:r w:rsidR="00813106">
        <w:rPr>
          <w:rStyle w:val="tlid-translation"/>
        </w:rPr>
        <w:t xml:space="preserve"> oraz uzasadnieniem ewentualnych modyfikacji listy</w:t>
      </w:r>
      <w:r w:rsidRPr="00E371B5">
        <w:rPr>
          <w:rStyle w:val="tlid-translation"/>
        </w:rPr>
        <w:t>.</w:t>
      </w:r>
    </w:p>
    <w:p w14:paraId="5AC60C2D" w14:textId="548B6154" w:rsidR="00605AFC" w:rsidRPr="00E371B5" w:rsidRDefault="00605AFC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Ostateczną decyzję w sprawie dofinansowania podejmuje Operator Programu.</w:t>
      </w:r>
    </w:p>
    <w:p w14:paraId="7CB4A40D" w14:textId="77777777" w:rsidR="00532CEC" w:rsidRPr="00E371B5" w:rsidRDefault="00532CEC">
      <w:pPr>
        <w:spacing w:before="120"/>
        <w:jc w:val="both"/>
      </w:pPr>
    </w:p>
    <w:p w14:paraId="415AD46C" w14:textId="18C1847F" w:rsidR="00CB5EA2" w:rsidRPr="00E371B5" w:rsidRDefault="0013786D" w:rsidP="00CB5EA2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E371B5">
        <w:rPr>
          <w:b/>
        </w:rPr>
        <w:t>System płatności</w:t>
      </w:r>
    </w:p>
    <w:p w14:paraId="49094017" w14:textId="77777777" w:rsidR="003751B3" w:rsidRPr="00E371B5" w:rsidRDefault="003751B3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Każdy beneficjent może otrzymać płatności na rzecz projektu w formie:</w:t>
      </w:r>
    </w:p>
    <w:p w14:paraId="02EC9437" w14:textId="706FA235" w:rsidR="003751B3" w:rsidRPr="00E371B5" w:rsidRDefault="005B0C6F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z</w:t>
      </w:r>
      <w:r w:rsidR="003751B3" w:rsidRPr="00E371B5">
        <w:rPr>
          <w:rStyle w:val="tlid-translation"/>
        </w:rPr>
        <w:t>aliczek</w:t>
      </w:r>
    </w:p>
    <w:p w14:paraId="48FEBDFF" w14:textId="53782B33" w:rsidR="003751B3" w:rsidRPr="00E371B5" w:rsidRDefault="00FA6B63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Wysokość </w:t>
      </w:r>
      <w:r w:rsidR="005B0C6F" w:rsidRPr="00E371B5">
        <w:rPr>
          <w:rStyle w:val="tlid-translation"/>
        </w:rPr>
        <w:t xml:space="preserve">pojedynczej </w:t>
      </w:r>
      <w:r w:rsidR="003751B3" w:rsidRPr="00E371B5">
        <w:rPr>
          <w:rStyle w:val="tlid-translation"/>
        </w:rPr>
        <w:t>zalicz</w:t>
      </w:r>
      <w:r w:rsidR="005B0C6F" w:rsidRPr="00E371B5">
        <w:rPr>
          <w:rStyle w:val="tlid-translation"/>
        </w:rPr>
        <w:t>ki</w:t>
      </w:r>
      <w:r w:rsidR="003751B3" w:rsidRPr="00E371B5">
        <w:rPr>
          <w:rStyle w:val="tlid-translation"/>
        </w:rPr>
        <w:t xml:space="preserve"> </w:t>
      </w:r>
      <w:r w:rsidR="005B0C6F" w:rsidRPr="00E371B5">
        <w:rPr>
          <w:rStyle w:val="tlid-translation"/>
        </w:rPr>
        <w:t>nie może przekroczyć</w:t>
      </w:r>
      <w:r w:rsidR="003751B3" w:rsidRPr="00E371B5">
        <w:rPr>
          <w:rStyle w:val="tlid-translation"/>
        </w:rPr>
        <w:t xml:space="preserve"> 40% całkowitej kwoty dofinansowania projektu. Pierwsza zaliczka zostanie przekazana beneficjentowi w ciągu 30 dni od daty </w:t>
      </w:r>
      <w:r w:rsidR="005B0C6F" w:rsidRPr="00E371B5">
        <w:rPr>
          <w:rStyle w:val="tlid-translation"/>
        </w:rPr>
        <w:t>złożenia wniosku</w:t>
      </w:r>
      <w:r w:rsidR="007C7196" w:rsidRPr="00E371B5">
        <w:rPr>
          <w:rStyle w:val="tlid-translation"/>
        </w:rPr>
        <w:t xml:space="preserve"> o zaliczkę</w:t>
      </w:r>
      <w:r w:rsidR="00DC537E" w:rsidRPr="00E371B5">
        <w:rPr>
          <w:rStyle w:val="Odwoanieprzypisudolnego"/>
        </w:rPr>
        <w:footnoteReference w:id="12"/>
      </w:r>
      <w:r w:rsidR="003751B3" w:rsidRPr="00E371B5">
        <w:rPr>
          <w:rStyle w:val="tlid-translation"/>
        </w:rPr>
        <w:t>.</w:t>
      </w:r>
    </w:p>
    <w:p w14:paraId="6FCBCC6F" w14:textId="299814D2" w:rsidR="003751B3" w:rsidRPr="00E371B5" w:rsidRDefault="003751B3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Kolejne zaliczki będą wypłacane pod warunkiem, że 70% wszystkich wcześniej wypłaconych zaliczek zostało </w:t>
      </w:r>
      <w:r w:rsidR="005B0C6F" w:rsidRPr="00E371B5">
        <w:rPr>
          <w:rStyle w:val="tlid-translation"/>
        </w:rPr>
        <w:t>rozliczone</w:t>
      </w:r>
      <w:r w:rsidRPr="00E371B5">
        <w:rPr>
          <w:rStyle w:val="tlid-translation"/>
        </w:rPr>
        <w:t xml:space="preserve"> we wnioskach o płatność lub zwrócone jako niewykorzystana zaliczka.</w:t>
      </w:r>
    </w:p>
    <w:p w14:paraId="0D8F2F27" w14:textId="5D9CCD2E" w:rsidR="00605AFC" w:rsidRPr="00E371B5" w:rsidRDefault="00605AFC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Szczegółowe obowiązki i ograniczenia związane z wykorzystywaniem i rozliczaniem zaliczek są wskazane w Podręczniku wnioskodawcy</w:t>
      </w:r>
      <w:r w:rsidR="00292915">
        <w:rPr>
          <w:rStyle w:val="tlid-translation"/>
        </w:rPr>
        <w:t xml:space="preserve"> stanowiącym załącznik do ogłoszenia</w:t>
      </w:r>
      <w:r w:rsidRPr="00E371B5">
        <w:rPr>
          <w:rStyle w:val="tlid-translation"/>
        </w:rPr>
        <w:t xml:space="preserve">. </w:t>
      </w:r>
    </w:p>
    <w:p w14:paraId="786EA546" w14:textId="6891CC85" w:rsidR="003751B3" w:rsidRPr="00E371B5" w:rsidRDefault="005B0C6F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refundacji</w:t>
      </w:r>
    </w:p>
    <w:p w14:paraId="47C75E73" w14:textId="3C600AF8" w:rsidR="003751B3" w:rsidRPr="00E371B5" w:rsidRDefault="003751B3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Płatności na rzecz beneficjenta będą dokonywane na podstawie zaakceptowanych wniosków </w:t>
      </w:r>
      <w:r w:rsidR="004D6C7E" w:rsidRPr="00E371B5">
        <w:rPr>
          <w:rStyle w:val="tlid-translation"/>
        </w:rPr>
        <w:br/>
      </w:r>
      <w:r w:rsidRPr="00E371B5">
        <w:rPr>
          <w:rStyle w:val="tlid-translation"/>
        </w:rPr>
        <w:t>o płatność.</w:t>
      </w:r>
    </w:p>
    <w:p w14:paraId="00DA540C" w14:textId="449175B6" w:rsidR="00605AFC" w:rsidRPr="00E371B5" w:rsidRDefault="00605AFC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Łączna kwota zaliczek i refundacji nie może przekroczyć 90% całkowitej kwoty dofinansowania.</w:t>
      </w:r>
    </w:p>
    <w:p w14:paraId="467F2A88" w14:textId="77777777" w:rsidR="003751B3" w:rsidRPr="00E371B5" w:rsidRDefault="003751B3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płatności końcowej.</w:t>
      </w:r>
    </w:p>
    <w:p w14:paraId="178F8B8F" w14:textId="2AFD09E4" w:rsidR="003751B3" w:rsidRPr="00E371B5" w:rsidRDefault="003751B3" w:rsidP="003751B3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Płatność końcowa w wysokości 10% całkowitej kwoty dofinansowania projektu zostanie wypłacona po zaakceptowaniu raportu końcowego z projektu. </w:t>
      </w:r>
    </w:p>
    <w:p w14:paraId="071C146E" w14:textId="6EF21C34" w:rsidR="0013786D" w:rsidRPr="00E371B5" w:rsidRDefault="0013786D" w:rsidP="000063BC">
      <w:pPr>
        <w:spacing w:before="120"/>
        <w:rPr>
          <w:b/>
        </w:rPr>
      </w:pPr>
    </w:p>
    <w:p w14:paraId="78F973B1" w14:textId="21434FDC" w:rsidR="00380991" w:rsidRPr="00E371B5" w:rsidRDefault="00AB35AB" w:rsidP="00380991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>Koszty</w:t>
      </w:r>
      <w:r w:rsidR="0087536F" w:rsidRPr="00E371B5">
        <w:rPr>
          <w:b/>
        </w:rPr>
        <w:t xml:space="preserve"> </w:t>
      </w:r>
      <w:r w:rsidR="0013786D" w:rsidRPr="00E371B5">
        <w:rPr>
          <w:b/>
        </w:rPr>
        <w:t>kwalifikowa</w:t>
      </w:r>
      <w:r w:rsidR="005836F9">
        <w:rPr>
          <w:b/>
        </w:rPr>
        <w:t>l</w:t>
      </w:r>
      <w:r w:rsidR="0013786D" w:rsidRPr="00E371B5">
        <w:rPr>
          <w:b/>
        </w:rPr>
        <w:t xml:space="preserve">ne i </w:t>
      </w:r>
      <w:r w:rsidR="0051765B" w:rsidRPr="00E371B5">
        <w:rPr>
          <w:b/>
        </w:rPr>
        <w:t xml:space="preserve">koszty </w:t>
      </w:r>
      <w:r w:rsidR="0013786D" w:rsidRPr="00E371B5">
        <w:rPr>
          <w:b/>
        </w:rPr>
        <w:t>niekwalifikowa</w:t>
      </w:r>
      <w:r w:rsidR="005836F9">
        <w:rPr>
          <w:b/>
        </w:rPr>
        <w:t>l</w:t>
      </w:r>
      <w:r w:rsidR="0013786D" w:rsidRPr="00E371B5">
        <w:rPr>
          <w:b/>
        </w:rPr>
        <w:t>ne, wkład rzeczowy</w:t>
      </w:r>
      <w:r w:rsidR="00B33E2A" w:rsidRPr="00E371B5">
        <w:rPr>
          <w:b/>
        </w:rPr>
        <w:t xml:space="preserve">, udokumentowanie kosztów </w:t>
      </w:r>
    </w:p>
    <w:p w14:paraId="0C18E386" w14:textId="070225EA" w:rsidR="00E27E06" w:rsidRPr="00E371B5" w:rsidRDefault="00C57344" w:rsidP="00A16C86">
      <w:pPr>
        <w:spacing w:before="120"/>
        <w:jc w:val="both"/>
      </w:pPr>
      <w:bookmarkStart w:id="8" w:name="OLE_LINK11"/>
      <w:r w:rsidRPr="00E371B5">
        <w:rPr>
          <w:b/>
        </w:rPr>
        <w:t xml:space="preserve">12.1 </w:t>
      </w:r>
      <w:r w:rsidR="00E73F6C" w:rsidRPr="00E371B5">
        <w:rPr>
          <w:b/>
        </w:rPr>
        <w:t>Koszty</w:t>
      </w:r>
      <w:r w:rsidR="0051765B" w:rsidRPr="00E371B5">
        <w:rPr>
          <w:b/>
        </w:rPr>
        <w:t xml:space="preserve"> </w:t>
      </w:r>
      <w:r w:rsidR="00E27E06" w:rsidRPr="00E371B5">
        <w:rPr>
          <w:b/>
        </w:rPr>
        <w:t>są kwalifikowa</w:t>
      </w:r>
      <w:r w:rsidR="00E00F49">
        <w:rPr>
          <w:b/>
        </w:rPr>
        <w:t>l</w:t>
      </w:r>
      <w:r w:rsidR="00E27E06" w:rsidRPr="00E371B5">
        <w:rPr>
          <w:b/>
        </w:rPr>
        <w:t>ne</w:t>
      </w:r>
      <w:r w:rsidR="00E27E06" w:rsidRPr="00E371B5">
        <w:t xml:space="preserve"> na zasadach ogólnych, zgodnie z Rozdziałem 8</w:t>
      </w:r>
      <w:r w:rsidR="001103D6" w:rsidRPr="00E371B5">
        <w:t xml:space="preserve"> </w:t>
      </w:r>
      <w:r w:rsidR="00E27E06" w:rsidRPr="00E371B5">
        <w:t xml:space="preserve">Regulacji </w:t>
      </w:r>
      <w:r w:rsidR="005A5A0F" w:rsidRPr="00E371B5">
        <w:br/>
      </w:r>
      <w:r w:rsidR="00E27E06" w:rsidRPr="00E371B5">
        <w:t>w sprawie wdrażania Mechanizmu Finansowego Europejskiego Obszaru Gospodarczego 2014-2021 z następującymi wyjątkami:</w:t>
      </w:r>
    </w:p>
    <w:p w14:paraId="31DD386A" w14:textId="791BE3F1" w:rsidR="00E27E06" w:rsidRPr="00E371B5" w:rsidRDefault="00E73F6C" w:rsidP="00E27E06">
      <w:pPr>
        <w:spacing w:before="120"/>
        <w:jc w:val="both"/>
        <w:rPr>
          <w:b/>
        </w:rPr>
      </w:pPr>
      <w:r w:rsidRPr="00E371B5">
        <w:rPr>
          <w:b/>
        </w:rPr>
        <w:t>Koszty</w:t>
      </w:r>
      <w:r w:rsidR="005A5A0F" w:rsidRPr="00E371B5">
        <w:rPr>
          <w:b/>
        </w:rPr>
        <w:t xml:space="preserve"> </w:t>
      </w:r>
      <w:r w:rsidR="00E27E06" w:rsidRPr="00E371B5">
        <w:rPr>
          <w:b/>
        </w:rPr>
        <w:t>bezpośrednie:</w:t>
      </w:r>
    </w:p>
    <w:p w14:paraId="0EC9FED9" w14:textId="77777777" w:rsidR="00E27E06" w:rsidRPr="00E371B5" w:rsidRDefault="00E27E06" w:rsidP="009D0862">
      <w:pPr>
        <w:pStyle w:val="Default"/>
        <w:numPr>
          <w:ilvl w:val="0"/>
          <w:numId w:val="15"/>
        </w:numPr>
        <w:spacing w:before="120"/>
        <w:jc w:val="both"/>
        <w:rPr>
          <w:color w:val="auto"/>
        </w:rPr>
      </w:pPr>
      <w:r w:rsidRPr="00E371B5">
        <w:rPr>
          <w:color w:val="auto"/>
        </w:rPr>
        <w:t>Sprzęt:</w:t>
      </w:r>
    </w:p>
    <w:p w14:paraId="7EE27E94" w14:textId="64BA8A78" w:rsidR="00AB6F19" w:rsidRDefault="00CE7AF9" w:rsidP="00B33E2A">
      <w:pPr>
        <w:pStyle w:val="Default"/>
        <w:spacing w:before="120"/>
        <w:jc w:val="both"/>
        <w:rPr>
          <w:color w:val="auto"/>
        </w:rPr>
      </w:pPr>
      <w:r w:rsidRPr="00E371B5">
        <w:rPr>
          <w:color w:val="auto"/>
        </w:rPr>
        <w:t>Z</w:t>
      </w:r>
      <w:r w:rsidR="00E27E06" w:rsidRPr="00E371B5">
        <w:rPr>
          <w:color w:val="auto"/>
        </w:rPr>
        <w:t>akup używanego sprzętu jest niekwalifikowa</w:t>
      </w:r>
      <w:r w:rsidR="00E00F49">
        <w:rPr>
          <w:color w:val="auto"/>
        </w:rPr>
        <w:t>l</w:t>
      </w:r>
      <w:r w:rsidR="00E27E06" w:rsidRPr="00E371B5">
        <w:rPr>
          <w:color w:val="auto"/>
        </w:rPr>
        <w:t>ny.</w:t>
      </w:r>
    </w:p>
    <w:p w14:paraId="635F181A" w14:textId="77777777" w:rsidR="00F97B2B" w:rsidRPr="00E371B5" w:rsidRDefault="00F97B2B" w:rsidP="00B33E2A">
      <w:pPr>
        <w:pStyle w:val="Default"/>
        <w:spacing w:before="120"/>
        <w:jc w:val="both"/>
        <w:rPr>
          <w:color w:val="auto"/>
        </w:rPr>
      </w:pPr>
    </w:p>
    <w:p w14:paraId="22D30746" w14:textId="2DAEF4C3" w:rsidR="00E27E06" w:rsidRPr="00E371B5" w:rsidRDefault="00CE7AF9" w:rsidP="004D6481">
      <w:pPr>
        <w:autoSpaceDE w:val="0"/>
        <w:autoSpaceDN w:val="0"/>
        <w:adjustRightInd w:val="0"/>
        <w:spacing w:before="120"/>
        <w:jc w:val="both"/>
      </w:pPr>
      <w:r w:rsidRPr="00E371B5">
        <w:t>Zasady</w:t>
      </w:r>
      <w:r w:rsidR="00E27E06" w:rsidRPr="00E371B5">
        <w:t xml:space="preserve"> dotyczące rozliczania kosztów określone zostaną przez Operatora Programu w umowie w sprawie projektu.</w:t>
      </w:r>
    </w:p>
    <w:p w14:paraId="14CAD8E8" w14:textId="77777777" w:rsidR="00E27E06" w:rsidRPr="00E371B5" w:rsidRDefault="00E27E06" w:rsidP="00E27E06">
      <w:pPr>
        <w:spacing w:before="120"/>
        <w:jc w:val="both"/>
        <w:rPr>
          <w:b/>
        </w:rPr>
      </w:pPr>
      <w:r w:rsidRPr="00E371B5">
        <w:rPr>
          <w:b/>
        </w:rPr>
        <w:t xml:space="preserve">Koszty pośrednie: </w:t>
      </w:r>
    </w:p>
    <w:p w14:paraId="44EFF2E7" w14:textId="522C769C" w:rsidR="00E27E06" w:rsidRPr="00E371B5" w:rsidRDefault="00E27E06" w:rsidP="00E27E06">
      <w:pPr>
        <w:spacing w:before="120"/>
        <w:jc w:val="both"/>
      </w:pPr>
      <w:r w:rsidRPr="00E371B5">
        <w:t>Koszty pośrednie to wszystkie kwalifikowa</w:t>
      </w:r>
      <w:r w:rsidR="00F97B2B">
        <w:t>l</w:t>
      </w:r>
      <w:r w:rsidRPr="00E371B5">
        <w:t>ne koszty, które nie mogą być precyzyjnie wskazane przez beneficjenta i/lub partnera projektu, jako bezpośrednio związane z projektem.</w:t>
      </w:r>
      <w:r w:rsidRPr="00E371B5">
        <w:rPr>
          <w:sz w:val="28"/>
          <w:szCs w:val="28"/>
        </w:rPr>
        <w:t xml:space="preserve"> </w:t>
      </w:r>
    </w:p>
    <w:p w14:paraId="444671B7" w14:textId="217397F0" w:rsidR="00E27E06" w:rsidRPr="00E371B5" w:rsidRDefault="00E27E06" w:rsidP="00E27E06">
      <w:pPr>
        <w:spacing w:before="120"/>
        <w:jc w:val="both"/>
      </w:pPr>
      <w:r w:rsidRPr="00E371B5">
        <w:t xml:space="preserve">Jedyną dopuszczalną metodą identyfikacji kosztów pośrednich jest ryczałt w wysokości </w:t>
      </w:r>
      <w:r w:rsidR="00380991" w:rsidRPr="00E371B5">
        <w:br/>
      </w:r>
      <w:r w:rsidRPr="00E371B5">
        <w:t xml:space="preserve">do 25% całkowitych bezpośrednich </w:t>
      </w:r>
      <w:r w:rsidR="006264D7" w:rsidRPr="00E371B5">
        <w:t>kosztów</w:t>
      </w:r>
      <w:r w:rsidR="0043300F" w:rsidRPr="00E371B5">
        <w:t xml:space="preserve"> </w:t>
      </w:r>
      <w:r w:rsidRPr="00E371B5">
        <w:t xml:space="preserve">kwalifikowalnych z wyłączeniem bezpośrednich </w:t>
      </w:r>
      <w:r w:rsidR="006264D7" w:rsidRPr="00E371B5">
        <w:t>kosztów</w:t>
      </w:r>
      <w:r w:rsidR="007267B1" w:rsidRPr="00E371B5">
        <w:t xml:space="preserve"> </w:t>
      </w:r>
      <w:r w:rsidRPr="00E371B5">
        <w:t>kwalifikowa</w:t>
      </w:r>
      <w:r w:rsidR="00307136" w:rsidRPr="00E371B5">
        <w:t>l</w:t>
      </w:r>
      <w:r w:rsidRPr="00E371B5">
        <w:t>nych przeznaczonych na podwykonawstwo i kosztów zasobów udostępnionych przez strony trzecie, których nie wykorzystuje się na terenie beneficjenta lub partnera projektu, zgodnie z art. 8.5.1 lit. b)</w:t>
      </w:r>
      <w:r w:rsidR="00605AFC" w:rsidRPr="00E371B5">
        <w:t xml:space="preserve"> Regulacji</w:t>
      </w:r>
      <w:r w:rsidRPr="00E371B5">
        <w:t>.</w:t>
      </w:r>
    </w:p>
    <w:p w14:paraId="34DDCBBF" w14:textId="77777777" w:rsidR="00A04E8F" w:rsidRPr="00E371B5" w:rsidRDefault="00A04E8F" w:rsidP="00A04E8F">
      <w:pPr>
        <w:spacing w:before="120"/>
        <w:jc w:val="both"/>
      </w:pPr>
      <w:r w:rsidRPr="00E371B5">
        <w:t xml:space="preserve">Szczegółowa metodyka wyliczania kosztów pośrednich została opracowana przez Operatora Programu i jest dostępna do pobrania </w:t>
      </w:r>
      <w:r w:rsidRPr="00F97B2B">
        <w:t xml:space="preserve">poniżej. </w:t>
      </w:r>
    </w:p>
    <w:p w14:paraId="54973BCC" w14:textId="415434EF" w:rsidR="007C18A4" w:rsidRPr="00E371B5" w:rsidRDefault="00A04E8F" w:rsidP="007320A6">
      <w:pPr>
        <w:spacing w:before="120"/>
        <w:jc w:val="both"/>
      </w:pPr>
      <w:r w:rsidRPr="00E371B5">
        <w:t xml:space="preserve">Metodę obliczania kosztów pośrednich i ich maksymalną kwotę ustala się w </w:t>
      </w:r>
      <w:r w:rsidR="00DC09AD">
        <w:t>u</w:t>
      </w:r>
      <w:r w:rsidRPr="00E371B5">
        <w:t xml:space="preserve">mowie w sprawie </w:t>
      </w:r>
      <w:r w:rsidR="00B84497">
        <w:t>p</w:t>
      </w:r>
      <w:r w:rsidRPr="00E371B5">
        <w:t>rojektu. Metodę obliczania kosztów pośrednich partnera projektu określa umowa partnerska między beneficjentem projektu a partnerem projektu.</w:t>
      </w:r>
    </w:p>
    <w:p w14:paraId="1978AD1F" w14:textId="77777777" w:rsidR="00A04E8F" w:rsidRPr="00E371B5" w:rsidRDefault="00A04E8F" w:rsidP="00A04E8F">
      <w:pPr>
        <w:spacing w:before="120"/>
        <w:jc w:val="both"/>
      </w:pPr>
    </w:p>
    <w:p w14:paraId="1B76E6BA" w14:textId="57BC2A77" w:rsidR="005552EE" w:rsidRDefault="007C18A4" w:rsidP="00273A7A">
      <w:pPr>
        <w:rPr>
          <w:rStyle w:val="tlid-translation"/>
        </w:rPr>
      </w:pPr>
      <w:r w:rsidRPr="00E371B5">
        <w:rPr>
          <w:b/>
          <w:bCs/>
        </w:rPr>
        <w:t xml:space="preserve">12.2 </w:t>
      </w:r>
      <w:r w:rsidR="00E27E06" w:rsidRPr="00E371B5">
        <w:rPr>
          <w:b/>
          <w:bCs/>
        </w:rPr>
        <w:t>Koszty niekwalifikowa</w:t>
      </w:r>
      <w:r w:rsidR="00D067A3">
        <w:rPr>
          <w:b/>
          <w:bCs/>
        </w:rPr>
        <w:t>l</w:t>
      </w:r>
      <w:r w:rsidR="00E27E06" w:rsidRPr="00E371B5">
        <w:rPr>
          <w:b/>
          <w:bCs/>
        </w:rPr>
        <w:t xml:space="preserve">ne </w:t>
      </w:r>
      <w:r w:rsidR="009E6742" w:rsidRPr="00E371B5">
        <w:t xml:space="preserve">zostały </w:t>
      </w:r>
      <w:r w:rsidR="005552EE" w:rsidRPr="00E371B5">
        <w:t>wskazane w</w:t>
      </w:r>
      <w:r w:rsidR="009E6742" w:rsidRPr="00E371B5">
        <w:t xml:space="preserve"> art. 8.7 </w:t>
      </w:r>
      <w:r w:rsidR="00C966C8" w:rsidRPr="00E371B5">
        <w:t>Regulacji</w:t>
      </w:r>
      <w:r w:rsidR="009E6742" w:rsidRPr="00E371B5">
        <w:rPr>
          <w:rStyle w:val="tlid-translation"/>
        </w:rPr>
        <w:t>.</w:t>
      </w:r>
    </w:p>
    <w:p w14:paraId="68B5F08B" w14:textId="77777777" w:rsidR="00D067A3" w:rsidRPr="00E371B5" w:rsidRDefault="00D067A3" w:rsidP="00273A7A">
      <w:pPr>
        <w:rPr>
          <w:rStyle w:val="tlid-translation"/>
        </w:rPr>
      </w:pPr>
    </w:p>
    <w:p w14:paraId="7C325DAC" w14:textId="0FBFF5F6" w:rsidR="00E27E06" w:rsidRPr="00E371B5" w:rsidRDefault="0068645C">
      <w:pPr>
        <w:spacing w:before="120"/>
        <w:jc w:val="both"/>
        <w:rPr>
          <w:b/>
          <w:highlight w:val="yellow"/>
        </w:rPr>
      </w:pPr>
      <w:r w:rsidRPr="00E371B5">
        <w:rPr>
          <w:b/>
        </w:rPr>
        <w:t xml:space="preserve">12.3 </w:t>
      </w:r>
      <w:r w:rsidR="00E27E06" w:rsidRPr="00E371B5">
        <w:rPr>
          <w:b/>
        </w:rPr>
        <w:t xml:space="preserve">Wkład </w:t>
      </w:r>
      <w:r w:rsidR="00CE7AF9" w:rsidRPr="00E371B5">
        <w:rPr>
          <w:b/>
        </w:rPr>
        <w:t>własny</w:t>
      </w:r>
      <w:r w:rsidR="00E27E06" w:rsidRPr="00E371B5">
        <w:rPr>
          <w:b/>
        </w:rPr>
        <w:t>:</w:t>
      </w:r>
    </w:p>
    <w:p w14:paraId="0FE3C9B3" w14:textId="310998CC" w:rsidR="00010D65" w:rsidRPr="00E371B5" w:rsidRDefault="00010D65" w:rsidP="00010D65">
      <w:pPr>
        <w:spacing w:before="120"/>
        <w:jc w:val="both"/>
      </w:pPr>
      <w:r w:rsidRPr="00E371B5">
        <w:t>Co do zasady wkład własny jest wnoszony w postaci pieniężnej.</w:t>
      </w:r>
    </w:p>
    <w:p w14:paraId="4DC18779" w14:textId="5C458652" w:rsidR="0068645C" w:rsidRPr="00E371B5" w:rsidRDefault="00C966C8" w:rsidP="00B57FD7">
      <w:pPr>
        <w:spacing w:before="120"/>
        <w:jc w:val="both"/>
      </w:pPr>
      <w:r w:rsidRPr="00E371B5">
        <w:t xml:space="preserve">W celu zabezpieczenia </w:t>
      </w:r>
      <w:r w:rsidR="00B57FD7" w:rsidRPr="00E371B5">
        <w:t xml:space="preserve">części lub całości </w:t>
      </w:r>
      <w:r w:rsidRPr="00E371B5">
        <w:t xml:space="preserve">wkładu własnego beneficjent może skorzystać z instrumentów finansowych w postaci </w:t>
      </w:r>
      <w:r w:rsidR="00B57FD7" w:rsidRPr="00E371B5">
        <w:t xml:space="preserve">środków udostępnionych w ramach </w:t>
      </w:r>
      <w:r w:rsidRPr="00E371B5">
        <w:t>programu pożyczkowego NFOŚiGW.</w:t>
      </w:r>
      <w:r w:rsidR="00B57FD7" w:rsidRPr="00E371B5">
        <w:t xml:space="preserve"> </w:t>
      </w:r>
      <w:r w:rsidR="0068645C" w:rsidRPr="00E371B5">
        <w:t xml:space="preserve">Informacje dotyczące programu pożyczkowego dostępne są </w:t>
      </w:r>
      <w:r w:rsidR="006D2A71" w:rsidRPr="00E371B5">
        <w:t xml:space="preserve">na stronie </w:t>
      </w:r>
      <w:r w:rsidR="000144B1" w:rsidRPr="00E371B5">
        <w:t>internetowej NFOŚiGW</w:t>
      </w:r>
      <w:r w:rsidR="00CF7DB5">
        <w:t>.</w:t>
      </w:r>
    </w:p>
    <w:p w14:paraId="05F7FD25" w14:textId="77777777" w:rsidR="00B33E2A" w:rsidRPr="00E371B5" w:rsidRDefault="00B33E2A" w:rsidP="00B33E2A">
      <w:pPr>
        <w:spacing w:before="120"/>
        <w:jc w:val="both"/>
      </w:pPr>
      <w:r w:rsidRPr="00E371B5">
        <w:t xml:space="preserve">Wyłącznie w przypadku projektów, w których beneficjentem jest organizacja pozarządowa, wkład rzeczowy w postaci wolontariatu może stanowić do 50% wkładu własnego wymaganego dla projektu w ramach Programu. </w:t>
      </w:r>
    </w:p>
    <w:p w14:paraId="15B724A0" w14:textId="45A4A81D" w:rsidR="00B33E2A" w:rsidRPr="00E371B5" w:rsidRDefault="00B33E2A" w:rsidP="00B33E2A">
      <w:pPr>
        <w:spacing w:before="120"/>
        <w:jc w:val="both"/>
      </w:pPr>
      <w:r w:rsidRPr="00E371B5">
        <w:t xml:space="preserve">W takim przypadku wartość wkładu rzeczowego jest wyliczana przez Wnioskodawcę </w:t>
      </w:r>
      <w:r w:rsidRPr="00E371B5">
        <w:br/>
        <w:t xml:space="preserve">z uwzględnieniem: </w:t>
      </w:r>
    </w:p>
    <w:p w14:paraId="2E04B9BC" w14:textId="77777777" w:rsidR="00B33E2A" w:rsidRPr="00E371B5" w:rsidRDefault="00B33E2A" w:rsidP="00B33E2A">
      <w:pPr>
        <w:spacing w:before="120"/>
        <w:jc w:val="both"/>
      </w:pPr>
      <w:r w:rsidRPr="00E371B5">
        <w:t xml:space="preserve">- ilości czasu przepracowanego dobrowolnie i nieodpłatnie na rzecz projektu, wyrażonego </w:t>
      </w:r>
      <w:r w:rsidRPr="00E371B5">
        <w:br/>
        <w:t>w liczbie godzin oraz</w:t>
      </w:r>
    </w:p>
    <w:p w14:paraId="3383D245" w14:textId="33311878" w:rsidR="00B33E2A" w:rsidRPr="00E371B5" w:rsidRDefault="00B33E2A" w:rsidP="00AA6399">
      <w:pPr>
        <w:spacing w:before="120" w:after="240"/>
        <w:jc w:val="both"/>
      </w:pPr>
      <w:r w:rsidRPr="00E371B5">
        <w:lastRenderedPageBreak/>
        <w:t>- standardowej stawki godzinowej i dziennej za dany rodzaj wykonywanej pracy</w:t>
      </w:r>
      <w:r w:rsidR="002414A0" w:rsidRPr="00E371B5">
        <w:t>,</w:t>
      </w:r>
      <w:r w:rsidRPr="00E371B5">
        <w:t xml:space="preserve"> zgodn</w:t>
      </w:r>
      <w:r w:rsidR="002414A0" w:rsidRPr="00E371B5">
        <w:t>i</w:t>
      </w:r>
      <w:r w:rsidRPr="00E371B5">
        <w:t xml:space="preserve">e ze stawkami zwyczajowo wypłaconymi za taką pracę. </w:t>
      </w:r>
    </w:p>
    <w:p w14:paraId="63266E51" w14:textId="5FEB75DD" w:rsidR="00B33E2A" w:rsidRPr="00E371B5" w:rsidRDefault="00B33E2A" w:rsidP="00B33E2A">
      <w:pPr>
        <w:jc w:val="both"/>
      </w:pPr>
      <w:r w:rsidRPr="00E371B5">
        <w:t>W związku z dużym zróżnicowaniem rodzajów prac możliwych do wykonywania przez wolontariusza w projekcie, wielkość zaproponowanych przez wnioskodawcę stawek za poszczególne prace zostanie zweryfikowana przez eksperta na etapie oceny merytorycznej wniosku o dofinansowanie. Zaakceptowana wysokość ww. stawek zostanie zapi</w:t>
      </w:r>
      <w:r w:rsidR="00AA6399" w:rsidRPr="00E371B5">
        <w:t>sana w umowie w sprawie projektu</w:t>
      </w:r>
      <w:r w:rsidRPr="00E371B5">
        <w:t>.</w:t>
      </w:r>
    </w:p>
    <w:p w14:paraId="6715948C" w14:textId="77777777" w:rsidR="00E967D3" w:rsidRPr="00E371B5" w:rsidRDefault="00E967D3" w:rsidP="00B33E2A">
      <w:pPr>
        <w:jc w:val="both"/>
      </w:pPr>
    </w:p>
    <w:p w14:paraId="049CA47A" w14:textId="77777777" w:rsidR="00B33E2A" w:rsidRPr="00E371B5" w:rsidRDefault="00B33E2A" w:rsidP="00B33E2A">
      <w:pPr>
        <w:spacing w:before="120"/>
        <w:jc w:val="both"/>
        <w:rPr>
          <w:b/>
        </w:rPr>
      </w:pPr>
      <w:r w:rsidRPr="00E371B5">
        <w:rPr>
          <w:b/>
        </w:rPr>
        <w:t xml:space="preserve">12.4 Udokumentowanie kosztów: </w:t>
      </w:r>
    </w:p>
    <w:p w14:paraId="085E878F" w14:textId="624438E1" w:rsidR="00B33E2A" w:rsidRPr="00E371B5" w:rsidRDefault="00B33E2A" w:rsidP="00B33E2A">
      <w:pPr>
        <w:spacing w:before="120"/>
        <w:jc w:val="both"/>
      </w:pPr>
      <w:r w:rsidRPr="00E371B5">
        <w:t xml:space="preserve">Koszty poniesione w ramach projektu należy udokumentować przy pomocy otrzymanych faktur lub dokumentów księgowych o równoważnej wartości dowodowej. Szczegółowe obowiązki beneficjenta w tym zakresie określa umowa w sprawie projektu. </w:t>
      </w:r>
    </w:p>
    <w:p w14:paraId="2D832502" w14:textId="77777777" w:rsidR="00B33E2A" w:rsidRPr="00E371B5" w:rsidRDefault="00B33E2A" w:rsidP="00B33E2A">
      <w:pPr>
        <w:spacing w:before="120"/>
        <w:jc w:val="both"/>
      </w:pPr>
      <w:r w:rsidRPr="00E371B5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deklarowane koszty zostały poniesione zgodnie z Regulacjami, obowiązującym prawem </w:t>
      </w:r>
      <w:r w:rsidRPr="00E371B5">
        <w:br/>
        <w:t>i krajowymi praktykami w zakresie rachunkowości.</w:t>
      </w:r>
    </w:p>
    <w:p w14:paraId="20833AAF" w14:textId="4B514D21" w:rsidR="00375A05" w:rsidRPr="00E371B5" w:rsidRDefault="00375A05" w:rsidP="007D24AC">
      <w:pPr>
        <w:spacing w:before="120"/>
        <w:jc w:val="both"/>
        <w:rPr>
          <w:b/>
          <w:bCs/>
        </w:rPr>
      </w:pPr>
    </w:p>
    <w:bookmarkEnd w:id="8"/>
    <w:p w14:paraId="0ED6CD99" w14:textId="749340AF" w:rsidR="0013786D" w:rsidRPr="006E503D" w:rsidRDefault="0013786D" w:rsidP="004D6481">
      <w:pPr>
        <w:numPr>
          <w:ilvl w:val="0"/>
          <w:numId w:val="1"/>
        </w:numPr>
        <w:spacing w:before="120"/>
        <w:rPr>
          <w:b/>
        </w:rPr>
      </w:pPr>
      <w:r w:rsidRPr="006E503D">
        <w:rPr>
          <w:b/>
        </w:rPr>
        <w:t>Termin</w:t>
      </w:r>
      <w:r w:rsidR="008E3F28" w:rsidRPr="006E503D">
        <w:rPr>
          <w:b/>
        </w:rPr>
        <w:t xml:space="preserve"> i</w:t>
      </w:r>
      <w:r w:rsidRPr="006E503D">
        <w:rPr>
          <w:b/>
        </w:rPr>
        <w:t xml:space="preserve"> </w:t>
      </w:r>
      <w:r w:rsidR="008E3F28" w:rsidRPr="006E503D">
        <w:rPr>
          <w:b/>
        </w:rPr>
        <w:t xml:space="preserve">sposób składania </w:t>
      </w:r>
      <w:r w:rsidR="00E04574" w:rsidRPr="006E503D">
        <w:rPr>
          <w:b/>
        </w:rPr>
        <w:t xml:space="preserve">wniosków </w:t>
      </w:r>
      <w:r w:rsidR="00E04574" w:rsidRPr="006E503D">
        <w:t>o</w:t>
      </w:r>
      <w:r w:rsidR="00E4484C" w:rsidRPr="006E503D">
        <w:rPr>
          <w:b/>
        </w:rPr>
        <w:t xml:space="preserve"> dofinansowanie </w:t>
      </w:r>
    </w:p>
    <w:p w14:paraId="753F474B" w14:textId="681444DE" w:rsidR="00A87B8D" w:rsidRPr="006E503D" w:rsidRDefault="00A87B8D" w:rsidP="005952DE">
      <w:pPr>
        <w:spacing w:before="120"/>
        <w:rPr>
          <w:b/>
        </w:rPr>
      </w:pPr>
      <w:r w:rsidRPr="00E371B5">
        <w:t xml:space="preserve">Termin ogłoszenia naboru </w:t>
      </w:r>
      <w:r w:rsidRPr="006E503D">
        <w:t>wniosków –</w:t>
      </w:r>
      <w:r w:rsidR="00B86B09">
        <w:t xml:space="preserve"> </w:t>
      </w:r>
      <w:r w:rsidR="00B86B09" w:rsidRPr="002E3178">
        <w:t>1</w:t>
      </w:r>
      <w:r w:rsidR="00D139D6" w:rsidRPr="002E3178">
        <w:t>3</w:t>
      </w:r>
      <w:r w:rsidR="002F0104" w:rsidRPr="002E3178">
        <w:t>.03.2020 r</w:t>
      </w:r>
      <w:r w:rsidR="002F0104" w:rsidRPr="006E503D">
        <w:t>.</w:t>
      </w:r>
    </w:p>
    <w:p w14:paraId="179EF4F8" w14:textId="77A8DA07" w:rsidR="00A87B8D" w:rsidRPr="006E503D" w:rsidRDefault="00A87B8D" w:rsidP="00A87B8D">
      <w:pPr>
        <w:spacing w:before="120"/>
      </w:pPr>
      <w:r w:rsidRPr="006E503D">
        <w:t xml:space="preserve">Termin rozpoczęcia przyjmowania wniosków od Wnioskodawców – </w:t>
      </w:r>
      <w:r w:rsidR="002F0104" w:rsidRPr="00B86B09">
        <w:t>03.04.2020 r.</w:t>
      </w:r>
    </w:p>
    <w:p w14:paraId="48289726" w14:textId="3CF44C55" w:rsidR="00A87B8D" w:rsidRPr="00E371B5" w:rsidRDefault="00A87B8D" w:rsidP="00A87B8D">
      <w:pPr>
        <w:spacing w:before="120"/>
      </w:pPr>
      <w:r w:rsidRPr="006E503D">
        <w:t>Termin zakończenia przyjmowania wniosków od Wnioskodawców –</w:t>
      </w:r>
      <w:r w:rsidR="002F0104" w:rsidRPr="006E503D">
        <w:t xml:space="preserve"> </w:t>
      </w:r>
      <w:r w:rsidR="00585CFA" w:rsidRPr="00DC4D8C">
        <w:t>15</w:t>
      </w:r>
      <w:r w:rsidR="002F0104" w:rsidRPr="00DC4D8C">
        <w:t>.</w:t>
      </w:r>
      <w:r w:rsidR="00585CFA" w:rsidRPr="00DC4D8C">
        <w:t>07</w:t>
      </w:r>
      <w:r w:rsidR="002F0104" w:rsidRPr="00DC4D8C">
        <w:t>.2020 r.</w:t>
      </w:r>
      <w:r w:rsidR="002F0104" w:rsidRPr="006E503D">
        <w:t xml:space="preserve"> </w:t>
      </w:r>
      <w:r w:rsidRPr="006E503D">
        <w:rPr>
          <w:b/>
        </w:rPr>
        <w:t>godz.</w:t>
      </w:r>
      <w:r w:rsidRPr="00E371B5">
        <w:rPr>
          <w:b/>
        </w:rPr>
        <w:t xml:space="preserve"> 15:00.</w:t>
      </w:r>
    </w:p>
    <w:p w14:paraId="0074C48E" w14:textId="37EFF10B" w:rsidR="008E3F28" w:rsidRPr="00E371B5" w:rsidRDefault="008E3F28" w:rsidP="00645F96">
      <w:pPr>
        <w:spacing w:before="240"/>
        <w:jc w:val="both"/>
        <w:rPr>
          <w:b/>
        </w:rPr>
      </w:pPr>
      <w:r w:rsidRPr="00E371B5">
        <w:rPr>
          <w:b/>
        </w:rPr>
        <w:t>Sposób złożenia wniosków</w:t>
      </w:r>
    </w:p>
    <w:p w14:paraId="3DB2FBF2" w14:textId="1A4BC39B" w:rsidR="00A87B8D" w:rsidRPr="00E371B5" w:rsidRDefault="00A87B8D" w:rsidP="00A87B8D">
      <w:pPr>
        <w:spacing w:before="120"/>
        <w:jc w:val="both"/>
      </w:pPr>
      <w:r w:rsidRPr="00E371B5">
        <w:t xml:space="preserve">Wniosek o dofinansowanie sporządza się wyłącznie przy użyciu Generatora Wniosków </w:t>
      </w:r>
      <w:r w:rsidR="00A35E86" w:rsidRPr="00E371B5">
        <w:br/>
      </w:r>
      <w:r w:rsidRPr="00E371B5">
        <w:t xml:space="preserve">o Dofinansowanie (GWD). Szczegółowe zasady składania wniosku o dofinansowanie </w:t>
      </w:r>
      <w:r w:rsidR="00585CFA" w:rsidRPr="00E371B5">
        <w:t>p</w:t>
      </w:r>
      <w:r w:rsidRPr="00E371B5">
        <w:t>rojektów za pośrednictwem GWD określa Regulamin</w:t>
      </w:r>
      <w:r w:rsidR="00D65C99">
        <w:t xml:space="preserve"> stanowiący załącznik do ogłoszenia</w:t>
      </w:r>
      <w:r w:rsidRPr="00E371B5">
        <w:t>.</w:t>
      </w:r>
    </w:p>
    <w:p w14:paraId="167844D0" w14:textId="6683CE77" w:rsidR="00A87B8D" w:rsidRPr="000D15D9" w:rsidRDefault="00A87B8D" w:rsidP="00A87B8D">
      <w:pPr>
        <w:spacing w:before="120"/>
        <w:jc w:val="both"/>
      </w:pPr>
      <w:r w:rsidRPr="00DC4D8C">
        <w:rPr>
          <w:b/>
          <w:bCs/>
        </w:rPr>
        <w:t xml:space="preserve">Wnioski o dofinansowanie wraz z załącznikami należy składać do NFOŚiGW w formie elektronicznej za pośrednictwem </w:t>
      </w:r>
      <w:r w:rsidR="00B95420" w:rsidRPr="00DC4D8C">
        <w:rPr>
          <w:b/>
          <w:bCs/>
        </w:rPr>
        <w:t>GWD</w:t>
      </w:r>
      <w:r w:rsidRPr="00DC4D8C">
        <w:rPr>
          <w:b/>
          <w:bCs/>
        </w:rPr>
        <w:t xml:space="preserve">, </w:t>
      </w:r>
      <w:r w:rsidR="00E8040C">
        <w:rPr>
          <w:b/>
          <w:bCs/>
        </w:rPr>
        <w:t xml:space="preserve"> </w:t>
      </w:r>
      <w:hyperlink r:id="rId9" w:history="1">
        <w:r w:rsidR="00F42C70" w:rsidRPr="00F42C70">
          <w:rPr>
            <w:rStyle w:val="Hipercze"/>
            <w:b/>
            <w:bCs/>
          </w:rPr>
          <w:t>dostępnego na stronie internetowej NFOŚiGW.</w:t>
        </w:r>
      </w:hyperlink>
      <w:r w:rsidR="00756112">
        <w:rPr>
          <w:rStyle w:val="Odwoanieprzypisudolnego"/>
          <w:b/>
          <w:bCs/>
        </w:rPr>
        <w:footnoteReference w:id="13"/>
      </w:r>
      <w:r w:rsidR="000D15D9">
        <w:rPr>
          <w:rStyle w:val="Hipercze"/>
          <w:b/>
          <w:bCs/>
        </w:rPr>
        <w:t xml:space="preserve"> </w:t>
      </w:r>
      <w:r w:rsidR="000D15D9" w:rsidRPr="000D15D9">
        <w:rPr>
          <w:rStyle w:val="Hipercze"/>
          <w:color w:val="auto"/>
          <w:u w:val="none"/>
        </w:rPr>
        <w:t>Formularz wniosku o dofinansowanie wraz pomocą kontekstową dostępny jest pod adresem: https://gwd.nfosigw.gov.pl.</w:t>
      </w:r>
    </w:p>
    <w:p w14:paraId="519CC6B8" w14:textId="4CB5E424" w:rsidR="00A87B8D" w:rsidRPr="00E371B5" w:rsidRDefault="00A87B8D" w:rsidP="00CA3ACF">
      <w:pPr>
        <w:spacing w:before="120"/>
        <w:jc w:val="both"/>
      </w:pPr>
      <w:r w:rsidRPr="00E371B5">
        <w:t>Dopuszcza się dwie możliwości podpisania wniosku elektronicznego:</w:t>
      </w:r>
    </w:p>
    <w:p w14:paraId="06806E65" w14:textId="06DA755E" w:rsidR="00A87B8D" w:rsidRPr="00E371B5" w:rsidRDefault="00A87B8D" w:rsidP="00CA3ACF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E371B5">
        <w:t xml:space="preserve">przy użyciu certyfikowanego podpisu elektronicznego, który wywołuje skutki prawne równoważne podpisowi </w:t>
      </w:r>
      <w:r w:rsidR="00B95420" w:rsidRPr="00E371B5">
        <w:t>własnoręcznemu</w:t>
      </w:r>
      <w:r w:rsidRPr="00E371B5">
        <w:t>;</w:t>
      </w:r>
    </w:p>
    <w:p w14:paraId="0817BB3D" w14:textId="624E1F14" w:rsidR="00A87B8D" w:rsidRPr="00E371B5" w:rsidRDefault="00A87B8D" w:rsidP="00CA3ACF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E371B5">
        <w:t xml:space="preserve"> przy użyciu profilu zaufanego w ramach elektronicznej Platformy Usług Administracji Publicznej (ePUAP). </w:t>
      </w:r>
    </w:p>
    <w:p w14:paraId="73028CD8" w14:textId="18435F09" w:rsidR="004A0383" w:rsidRPr="00E371B5" w:rsidRDefault="004A0383" w:rsidP="004A0383">
      <w:pPr>
        <w:spacing w:before="120"/>
        <w:jc w:val="both"/>
        <w:rPr>
          <w:b/>
        </w:rPr>
      </w:pPr>
      <w:r w:rsidRPr="00E371B5">
        <w:rPr>
          <w:b/>
        </w:rPr>
        <w:t>Data złożenia wniosku</w:t>
      </w:r>
    </w:p>
    <w:p w14:paraId="6FCCFC5A" w14:textId="1D514B03" w:rsidR="00C42C69" w:rsidRDefault="00C42C69" w:rsidP="00CA1BD7">
      <w:pPr>
        <w:spacing w:before="120"/>
        <w:jc w:val="both"/>
      </w:pPr>
      <w:r w:rsidRPr="00E371B5">
        <w:t>Przygotowane wnioski należy składać w wersji elektronicznej przez GWD</w:t>
      </w:r>
      <w:r w:rsidR="00CA1BD7" w:rsidRPr="00E371B5">
        <w:t>.</w:t>
      </w:r>
      <w:r w:rsidRPr="00E371B5">
        <w:t xml:space="preserve"> </w:t>
      </w:r>
    </w:p>
    <w:p w14:paraId="52B77FB7" w14:textId="77777777" w:rsidR="00AF5618" w:rsidRPr="00E371B5" w:rsidRDefault="00AF5618" w:rsidP="00CA1BD7">
      <w:pPr>
        <w:spacing w:before="120"/>
        <w:jc w:val="both"/>
      </w:pPr>
    </w:p>
    <w:p w14:paraId="0596F132" w14:textId="77777777" w:rsidR="00AF5618" w:rsidRPr="001A4383" w:rsidRDefault="00AF5618" w:rsidP="00AF5618">
      <w:pPr>
        <w:jc w:val="both"/>
        <w:rPr>
          <w:color w:val="000000" w:themeColor="text1"/>
        </w:rPr>
      </w:pPr>
      <w:r>
        <w:lastRenderedPageBreak/>
        <w:t xml:space="preserve">Datą złożenia wniosku jest data i godzina wpływu wniosku na skrzynkę podawczą NFOŚiGW znajdującą się na ePUAP potwierdzeniem czego jest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7E3CA991" w14:textId="1322C6DF" w:rsidR="00645F96" w:rsidRPr="00E371B5" w:rsidRDefault="00645F96" w:rsidP="00AA3FB4">
      <w:pPr>
        <w:spacing w:before="120"/>
        <w:jc w:val="both"/>
      </w:pPr>
      <w:r w:rsidRPr="00E371B5">
        <w:t xml:space="preserve">Wnioski, które wpłyną po terminie, zostaną </w:t>
      </w:r>
      <w:r w:rsidR="001F577D" w:rsidRPr="00E371B5">
        <w:t>pozostawione bez rozpatrzenia.</w:t>
      </w:r>
    </w:p>
    <w:p w14:paraId="24216B8C" w14:textId="0A5C0EFB" w:rsidR="00A70DD1" w:rsidRDefault="001F577D" w:rsidP="00273A7A">
      <w:pPr>
        <w:spacing w:before="120"/>
        <w:jc w:val="both"/>
      </w:pPr>
      <w:r w:rsidRPr="00E371B5">
        <w:t xml:space="preserve">Operator Programu dopuszcza złożenie więcej niż jednego wniosku </w:t>
      </w:r>
      <w:r w:rsidR="00A70DD1">
        <w:t xml:space="preserve">w ramach naboru </w:t>
      </w:r>
      <w:r w:rsidRPr="00E371B5">
        <w:t xml:space="preserve">przez jednego </w:t>
      </w:r>
      <w:r w:rsidR="00E04574" w:rsidRPr="00E371B5">
        <w:t>Wnioskodawcę,</w:t>
      </w:r>
      <w:r w:rsidRPr="00E371B5">
        <w:t xml:space="preserve"> </w:t>
      </w:r>
      <w:r w:rsidR="00A70DD1" w:rsidRPr="00A70DD1">
        <w:rPr>
          <w:b/>
          <w:bCs/>
        </w:rPr>
        <w:t xml:space="preserve">ale </w:t>
      </w:r>
      <w:r w:rsidRPr="00A70DD1">
        <w:rPr>
          <w:b/>
          <w:bCs/>
        </w:rPr>
        <w:t>na różne zakresy rzeczowe</w:t>
      </w:r>
      <w:r w:rsidRPr="00E371B5">
        <w:t xml:space="preserve">. W przypadku złożenia dwóch wniosków na ten sam zakres rzeczowy ocenie będzie podlegać wniosek złożony wcześniej. </w:t>
      </w:r>
    </w:p>
    <w:p w14:paraId="2E540F9A" w14:textId="2514A598" w:rsidR="00CF629D" w:rsidRDefault="001F577D" w:rsidP="00273A7A">
      <w:pPr>
        <w:spacing w:before="120"/>
        <w:jc w:val="both"/>
      </w:pPr>
      <w:r w:rsidRPr="00E371B5">
        <w:t>Operator Programu nie dopuszcza możliwości autokorekty wniosku.</w:t>
      </w:r>
    </w:p>
    <w:p w14:paraId="4A6CD55E" w14:textId="77777777" w:rsidR="00F97162" w:rsidRPr="00E371B5" w:rsidRDefault="00F97162" w:rsidP="00273A7A">
      <w:pPr>
        <w:spacing w:before="120"/>
        <w:jc w:val="both"/>
        <w:rPr>
          <w:b/>
          <w:strike/>
        </w:rPr>
      </w:pPr>
    </w:p>
    <w:p w14:paraId="50ACB8B1" w14:textId="09180341" w:rsidR="00501897" w:rsidRPr="00172D15" w:rsidRDefault="00E87E41">
      <w:pPr>
        <w:numPr>
          <w:ilvl w:val="0"/>
          <w:numId w:val="1"/>
        </w:numPr>
        <w:spacing w:before="120"/>
        <w:rPr>
          <w:b/>
        </w:rPr>
      </w:pPr>
      <w:hyperlink r:id="rId10" w:history="1">
        <w:r w:rsidR="0013786D" w:rsidRPr="00172D15">
          <w:rPr>
            <w:rStyle w:val="Hipercze"/>
            <w:b/>
            <w:color w:val="auto"/>
          </w:rPr>
          <w:t xml:space="preserve">Ramy </w:t>
        </w:r>
        <w:r w:rsidR="0083521E" w:rsidRPr="00172D15">
          <w:rPr>
            <w:rStyle w:val="Hipercze"/>
            <w:b/>
            <w:color w:val="auto"/>
          </w:rPr>
          <w:t>p</w:t>
        </w:r>
        <w:r w:rsidR="0013786D" w:rsidRPr="00172D15">
          <w:rPr>
            <w:rStyle w:val="Hipercze"/>
            <w:b/>
            <w:color w:val="auto"/>
          </w:rPr>
          <w:t xml:space="preserve">rawne i </w:t>
        </w:r>
        <w:r w:rsidR="0083521E" w:rsidRPr="00172D15">
          <w:rPr>
            <w:rStyle w:val="Hipercze"/>
            <w:b/>
            <w:color w:val="auto"/>
          </w:rPr>
          <w:t>d</w:t>
        </w:r>
        <w:r w:rsidR="0013786D" w:rsidRPr="00172D15">
          <w:rPr>
            <w:rStyle w:val="Hipercze"/>
            <w:b/>
            <w:color w:val="auto"/>
          </w:rPr>
          <w:t xml:space="preserve">okumenty </w:t>
        </w:r>
        <w:r w:rsidR="0083521E" w:rsidRPr="00172D15">
          <w:rPr>
            <w:rStyle w:val="Hipercze"/>
            <w:b/>
            <w:color w:val="auto"/>
          </w:rPr>
          <w:t>p</w:t>
        </w:r>
        <w:r w:rsidR="0013786D" w:rsidRPr="00172D15">
          <w:rPr>
            <w:rStyle w:val="Hipercze"/>
            <w:b/>
            <w:color w:val="auto"/>
          </w:rPr>
          <w:t>rogramowe</w:t>
        </w:r>
      </w:hyperlink>
    </w:p>
    <w:p w14:paraId="665D5D4E" w14:textId="77777777" w:rsidR="0033369E" w:rsidRPr="00E371B5" w:rsidRDefault="0033369E" w:rsidP="00273A7A">
      <w:pPr>
        <w:spacing w:before="120"/>
        <w:ind w:left="1131"/>
        <w:rPr>
          <w:b/>
        </w:rPr>
      </w:pPr>
    </w:p>
    <w:p w14:paraId="56361C74" w14:textId="4A64B75E" w:rsidR="0033369E" w:rsidRPr="00E371B5" w:rsidRDefault="00E87E41" w:rsidP="001403F0">
      <w:pPr>
        <w:numPr>
          <w:ilvl w:val="0"/>
          <w:numId w:val="2"/>
        </w:numPr>
        <w:spacing w:line="276" w:lineRule="auto"/>
        <w:ind w:left="714" w:hanging="357"/>
      </w:pPr>
      <w:hyperlink r:id="rId11" w:history="1">
        <w:r w:rsidR="00F42C70" w:rsidRPr="00F42C70">
          <w:rPr>
            <w:rStyle w:val="Hipercze"/>
          </w:rPr>
          <w:t>Umowa w sprawie realizacji Programu „Środowisko, Energia i Zmiany klimatu” w ramach MF EOG 2014-2021</w:t>
        </w:r>
      </w:hyperlink>
      <w:r w:rsidR="0033369E" w:rsidRPr="001403F0">
        <w:t>;</w:t>
      </w:r>
    </w:p>
    <w:p w14:paraId="76567796" w14:textId="2BCFF0C6" w:rsidR="0033369E" w:rsidRPr="00E371B5" w:rsidRDefault="00E87E41" w:rsidP="00C15111">
      <w:pPr>
        <w:pStyle w:val="Akapitzlist"/>
        <w:numPr>
          <w:ilvl w:val="0"/>
          <w:numId w:val="2"/>
        </w:numPr>
      </w:pPr>
      <w:hyperlink r:id="rId12" w:history="1">
        <w:r w:rsidR="0033369E" w:rsidRPr="009F6E2C">
          <w:rPr>
            <w:rStyle w:val="Hipercze"/>
          </w:rPr>
          <w:t>Memorandum of Understanding w sprawie wdrażania Mechanizmu Finansowego</w:t>
        </w:r>
        <w:r w:rsidR="00B22CC1" w:rsidRPr="009F6E2C">
          <w:rPr>
            <w:rStyle w:val="Hipercze"/>
          </w:rPr>
          <w:t xml:space="preserve"> </w:t>
        </w:r>
        <w:r w:rsidR="0033369E" w:rsidRPr="009F6E2C">
          <w:rPr>
            <w:rStyle w:val="Hipercze"/>
          </w:rPr>
          <w:t>EOG na lata 2014-2021 zawarte pomiędzy Republiką Islandii, Księstwem Li</w:t>
        </w:r>
        <w:r w:rsidR="009F5A95" w:rsidRPr="009F6E2C">
          <w:rPr>
            <w:rStyle w:val="Hipercze"/>
          </w:rPr>
          <w:t>e</w:t>
        </w:r>
        <w:r w:rsidR="0033369E" w:rsidRPr="009F6E2C">
          <w:rPr>
            <w:rStyle w:val="Hipercze"/>
          </w:rPr>
          <w:t>chtensteinu, Królestwem Norwegii a Rzeczpospolitą Polską w dniu 20.12.2017 r.;</w:t>
        </w:r>
      </w:hyperlink>
    </w:p>
    <w:p w14:paraId="7356D748" w14:textId="3C2475DF" w:rsidR="00501897" w:rsidRPr="00E371B5" w:rsidRDefault="00E87E41" w:rsidP="00CA3ACF">
      <w:pPr>
        <w:pStyle w:val="Akapitzlis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hyperlink r:id="rId13" w:history="1">
        <w:r w:rsidR="00501897" w:rsidRPr="00172D15">
          <w:rPr>
            <w:rStyle w:val="Hipercze"/>
          </w:rPr>
          <w:t>Regulacje ws. wdrażania Mechanizmu Finansowego EOG na lata 2014-2021</w:t>
        </w:r>
      </w:hyperlink>
      <w:r w:rsidR="00501897" w:rsidRPr="00E371B5">
        <w:rPr>
          <w:rStyle w:val="file-details"/>
        </w:rPr>
        <w:t>;</w:t>
      </w:r>
    </w:p>
    <w:p w14:paraId="658DE85B" w14:textId="0247D1FC" w:rsidR="00501897" w:rsidRPr="00E371B5" w:rsidRDefault="00E87E41" w:rsidP="00CA3ACF">
      <w:pPr>
        <w:pStyle w:val="Akapitzlist"/>
        <w:numPr>
          <w:ilvl w:val="0"/>
          <w:numId w:val="2"/>
        </w:numPr>
        <w:jc w:val="both"/>
      </w:pPr>
      <w:hyperlink r:id="rId14" w:history="1">
        <w:r w:rsidR="00501897" w:rsidRPr="00172D15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501897" w:rsidRPr="00E371B5">
        <w:t>;</w:t>
      </w:r>
    </w:p>
    <w:p w14:paraId="1017C700" w14:textId="45F622F2" w:rsidR="00501897" w:rsidRPr="00E371B5" w:rsidRDefault="00E87E41" w:rsidP="00CA3ACF">
      <w:pPr>
        <w:pStyle w:val="Akapitzlist"/>
        <w:numPr>
          <w:ilvl w:val="0"/>
          <w:numId w:val="2"/>
        </w:numPr>
        <w:jc w:val="both"/>
      </w:pPr>
      <w:hyperlink r:id="rId15" w:history="1">
        <w:r w:rsidR="00501897" w:rsidRPr="004C4DC6">
          <w:rPr>
            <w:rStyle w:val="Hipercze"/>
          </w:rPr>
          <w:t>Wytyczne „Komunikacja i identyfikacja wizualna Fundusze EOG i fundusze norweskie 2014–2021”</w:t>
        </w:r>
      </w:hyperlink>
    </w:p>
    <w:p w14:paraId="0EB3B8E2" w14:textId="57EF1363" w:rsidR="0079365F" w:rsidRPr="00E371B5" w:rsidRDefault="00E87E41" w:rsidP="0025239E">
      <w:pPr>
        <w:pStyle w:val="Akapitzlist"/>
        <w:numPr>
          <w:ilvl w:val="0"/>
          <w:numId w:val="2"/>
        </w:numPr>
        <w:jc w:val="both"/>
      </w:pPr>
      <w:hyperlink r:id="rId16" w:history="1">
        <w:r w:rsidR="00CE7AF9" w:rsidRPr="00ED5362">
          <w:rPr>
            <w:rStyle w:val="Hipercze"/>
          </w:rPr>
          <w:t xml:space="preserve">Wytyczne </w:t>
        </w:r>
        <w:r w:rsidR="00585CFA" w:rsidRPr="00ED5362">
          <w:rPr>
            <w:rStyle w:val="Hipercze"/>
          </w:rPr>
          <w:t>dotyczące</w:t>
        </w:r>
        <w:r w:rsidR="00BB7635" w:rsidRPr="00ED5362">
          <w:rPr>
            <w:rStyle w:val="Hipercze"/>
          </w:rPr>
          <w:t xml:space="preserve"> </w:t>
        </w:r>
        <w:r w:rsidR="00CE7AF9" w:rsidRPr="00ED5362">
          <w:rPr>
            <w:rStyle w:val="Hipercze"/>
          </w:rPr>
          <w:t>odwołań</w:t>
        </w:r>
      </w:hyperlink>
      <w:r w:rsidR="00CE7AF9" w:rsidRPr="00E371B5">
        <w:t xml:space="preserve"> i inne </w:t>
      </w:r>
      <w:r w:rsidR="00E04574" w:rsidRPr="00E371B5">
        <w:t>wytyczne regulujące</w:t>
      </w:r>
      <w:r w:rsidR="0025239E" w:rsidRPr="00E371B5">
        <w:t xml:space="preserve"> wykonywanie zadań związanych z wdrażaniem Mechanizmu Finansowego EOG na lata 2014-</w:t>
      </w:r>
      <w:r w:rsidR="00E04574" w:rsidRPr="00E371B5">
        <w:t>2021,</w:t>
      </w:r>
      <w:r w:rsidR="0025239E" w:rsidRPr="00E371B5">
        <w:t xml:space="preserve"> wydane przez KMF lub KPK opublikowane na stronie </w:t>
      </w:r>
      <w:hyperlink r:id="rId17" w:history="1">
        <w:r w:rsidR="0025239E" w:rsidRPr="00ED5362">
          <w:rPr>
            <w:rStyle w:val="Hipercze"/>
          </w:rPr>
          <w:t>www.eog.gov.pl</w:t>
        </w:r>
      </w:hyperlink>
    </w:p>
    <w:p w14:paraId="656BCBD1" w14:textId="77777777" w:rsidR="00BB7635" w:rsidRPr="00E371B5" w:rsidRDefault="00BB7635" w:rsidP="00BB7635">
      <w:pPr>
        <w:ind w:left="360"/>
      </w:pPr>
    </w:p>
    <w:p w14:paraId="4B5BB935" w14:textId="58F48D5A" w:rsidR="00585CFA" w:rsidRPr="00D154AD" w:rsidRDefault="00585CFA" w:rsidP="00273A7A">
      <w:pPr>
        <w:pStyle w:val="Akapitzlist"/>
        <w:numPr>
          <w:ilvl w:val="0"/>
          <w:numId w:val="1"/>
        </w:numPr>
        <w:spacing w:before="120" w:after="240"/>
        <w:jc w:val="both"/>
        <w:rPr>
          <w:b/>
        </w:rPr>
      </w:pPr>
      <w:r w:rsidRPr="00D154AD">
        <w:rPr>
          <w:b/>
        </w:rPr>
        <w:t>Lista załączników do ogłoszenia o naborze wniosków</w:t>
      </w:r>
    </w:p>
    <w:p w14:paraId="18DCFA40" w14:textId="77777777" w:rsidR="00585CFA" w:rsidRPr="00E371B5" w:rsidRDefault="00585CFA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Regulamin konkursu;</w:t>
      </w:r>
    </w:p>
    <w:p w14:paraId="7079347A" w14:textId="77777777" w:rsidR="00585CFA" w:rsidRPr="00E371B5" w:rsidRDefault="00585CFA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Warunki formalne i kryteria merytoryczne;</w:t>
      </w:r>
    </w:p>
    <w:p w14:paraId="74DF143E" w14:textId="77777777" w:rsidR="00585CFA" w:rsidRPr="00E371B5" w:rsidRDefault="00585CFA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Wzór kart oceny formalnej i merytorycznej wniosku;</w:t>
      </w:r>
    </w:p>
    <w:p w14:paraId="2D188C54" w14:textId="77777777" w:rsidR="00585CFA" w:rsidRPr="00E371B5" w:rsidRDefault="00585CFA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Podręcznik dotyczący zawierania partnerstw;</w:t>
      </w:r>
    </w:p>
    <w:p w14:paraId="21CC4B75" w14:textId="1AA83579" w:rsidR="00585CFA" w:rsidRPr="00E371B5" w:rsidRDefault="00585CFA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Metodyk</w:t>
      </w:r>
      <w:r w:rsidR="00A00032" w:rsidRPr="00E371B5">
        <w:t>a kalkulacji kosztów pośrednich;</w:t>
      </w:r>
    </w:p>
    <w:p w14:paraId="34E29974" w14:textId="5C4E6CFD" w:rsidR="007A1D35" w:rsidRPr="00E371B5" w:rsidRDefault="00B73F99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Wzór umowy</w:t>
      </w:r>
      <w:r w:rsidR="007A1D35" w:rsidRPr="00E371B5">
        <w:t xml:space="preserve"> </w:t>
      </w:r>
      <w:r w:rsidR="00E06EA6" w:rsidRPr="00E371B5">
        <w:t xml:space="preserve">ws. </w:t>
      </w:r>
      <w:r w:rsidR="007A1D35" w:rsidRPr="00E371B5">
        <w:t>projektu</w:t>
      </w:r>
      <w:r w:rsidR="00E87E41">
        <w:t xml:space="preserve"> (zostanie opublikowany w terminie późniejszym)</w:t>
      </w:r>
      <w:bookmarkStart w:id="9" w:name="_GoBack"/>
      <w:bookmarkEnd w:id="9"/>
      <w:r w:rsidR="00A00032" w:rsidRPr="00E371B5">
        <w:t>;</w:t>
      </w:r>
    </w:p>
    <w:p w14:paraId="5B5360A8" w14:textId="30FEF38D" w:rsidR="00621F19" w:rsidRPr="00E371B5" w:rsidRDefault="00621F19" w:rsidP="00585CFA">
      <w:pPr>
        <w:pStyle w:val="Akapitzlist"/>
        <w:numPr>
          <w:ilvl w:val="0"/>
          <w:numId w:val="32"/>
        </w:numPr>
        <w:spacing w:line="276" w:lineRule="auto"/>
        <w:ind w:left="714" w:hanging="357"/>
      </w:pPr>
      <w:r w:rsidRPr="00E371B5">
        <w:t>Podręcznik Wnioskodawcy</w:t>
      </w:r>
      <w:r w:rsidR="00A00032" w:rsidRPr="00E371B5">
        <w:t>.</w:t>
      </w:r>
    </w:p>
    <w:p w14:paraId="18EDCA54" w14:textId="3FD22657" w:rsidR="00585CFA" w:rsidRPr="00E371B5" w:rsidRDefault="00585CFA" w:rsidP="00585CFA"/>
    <w:p w14:paraId="7577AF83" w14:textId="15FB7EBD" w:rsidR="00585CFA" w:rsidRPr="00D154AD" w:rsidRDefault="00585CFA" w:rsidP="001434CF">
      <w:pPr>
        <w:pStyle w:val="Akapitzlist"/>
        <w:numPr>
          <w:ilvl w:val="0"/>
          <w:numId w:val="1"/>
        </w:numPr>
        <w:spacing w:after="240"/>
        <w:jc w:val="both"/>
        <w:rPr>
          <w:b/>
        </w:rPr>
      </w:pPr>
      <w:r w:rsidRPr="00D154AD">
        <w:rPr>
          <w:b/>
        </w:rPr>
        <w:t>Lista załączników wymaganych do wniosku o dofinansowanie</w:t>
      </w:r>
    </w:p>
    <w:p w14:paraId="4650E2DE" w14:textId="2632DD6C" w:rsidR="0013786D" w:rsidRPr="00E371B5" w:rsidRDefault="0013786D" w:rsidP="001434CF">
      <w:pPr>
        <w:spacing w:after="240" w:line="276" w:lineRule="auto"/>
        <w:jc w:val="both"/>
      </w:pPr>
      <w:bookmarkStart w:id="10" w:name="_Hlk22734882"/>
      <w:r w:rsidRPr="00E371B5">
        <w:t xml:space="preserve">Do wniosku </w:t>
      </w:r>
      <w:r w:rsidR="00F14083" w:rsidRPr="00E371B5">
        <w:t xml:space="preserve">o dofinansowanie </w:t>
      </w:r>
      <w:r w:rsidRPr="00E371B5">
        <w:t>należy dołączyć następujące załączniki:</w:t>
      </w:r>
    </w:p>
    <w:p w14:paraId="73748218" w14:textId="77777777" w:rsidR="00AF32A1" w:rsidRPr="00E371B5" w:rsidRDefault="00AF32A1" w:rsidP="00AF32A1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E371B5">
        <w:rPr>
          <w:lang w:eastAsia="en-GB"/>
        </w:rPr>
        <w:t xml:space="preserve">Audyt energetyczny opracowany zgodnie z </w:t>
      </w:r>
      <w:r w:rsidRPr="00E371B5">
        <w:t xml:space="preserve">Rozporządzeniem Ministra Infrastruktury z dnia 17 marca 2009 r. w sprawie szczegółowego zakresu i form audytu energetycznego oraz części audytu remontowego, wzorów kart audytów, a także </w:t>
      </w:r>
      <w:r w:rsidRPr="00E371B5">
        <w:lastRenderedPageBreak/>
        <w:t xml:space="preserve">algorytmu oceny opłacalności przedsięwzięcia termomodernizacyjnego, zmienionym Rozporządzeniem Ministra Infrastruktury i Rozwoju z dnia 3 września 2015 r.; </w:t>
      </w:r>
    </w:p>
    <w:p w14:paraId="3D14DD18" w14:textId="405A5BB7" w:rsidR="001434CF" w:rsidRPr="00E371B5" w:rsidRDefault="00AF32A1" w:rsidP="001434C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E371B5">
        <w:rPr>
          <w:lang w:eastAsia="en-GB"/>
        </w:rPr>
        <w:t>Załącznik ekologiczno-techniczny wraz z podsumowaniem audytów zawierający wyliczenie redukcji CO</w:t>
      </w:r>
      <w:r w:rsidRPr="00972E31">
        <w:rPr>
          <w:vertAlign w:val="subscript"/>
          <w:lang w:eastAsia="en-GB"/>
        </w:rPr>
        <w:t>2</w:t>
      </w:r>
      <w:r w:rsidRPr="00E371B5">
        <w:rPr>
          <w:lang w:eastAsia="en-GB"/>
        </w:rPr>
        <w:t>;</w:t>
      </w:r>
    </w:p>
    <w:p w14:paraId="71E3DF56" w14:textId="5DA6E3B3" w:rsidR="00652D97" w:rsidRPr="004E103E" w:rsidRDefault="004E103E" w:rsidP="004E103E">
      <w:pPr>
        <w:numPr>
          <w:ilvl w:val="0"/>
          <w:numId w:val="5"/>
        </w:numPr>
        <w:spacing w:line="276" w:lineRule="auto"/>
        <w:jc w:val="both"/>
      </w:pPr>
      <w:r w:rsidRPr="004E103E">
        <w:t>Pozwolenia i</w:t>
      </w:r>
      <w:r w:rsidRPr="00F94A80">
        <w:t xml:space="preserve"> decyzje administracyjne warunkujące możliwość zrealizowania projektu lub harmonogram ich uzyskania;</w:t>
      </w:r>
    </w:p>
    <w:p w14:paraId="03660CF3" w14:textId="725A64ED" w:rsidR="001434CF" w:rsidRPr="009469B9" w:rsidRDefault="009469B9" w:rsidP="004E103E">
      <w:pPr>
        <w:numPr>
          <w:ilvl w:val="0"/>
          <w:numId w:val="5"/>
        </w:numPr>
        <w:spacing w:line="276" w:lineRule="auto"/>
        <w:jc w:val="both"/>
      </w:pPr>
      <w:r>
        <w:t>Kopie kart tytułowych wraz ze spisami treści posiadanej dokumentacji technicznej, która jest podstawą uzyskania pozwoleń administracyjnych na re</w:t>
      </w:r>
      <w:r w:rsidR="00C5597D">
        <w:t>a</w:t>
      </w:r>
      <w:r>
        <w:t>l</w:t>
      </w:r>
      <w:r w:rsidR="00C5597D">
        <w:t>iz</w:t>
      </w:r>
      <w:r>
        <w:t>ację prac termomodernizacyjnych (jeżeli dotyczy)</w:t>
      </w:r>
      <w:r w:rsidR="00C5597D">
        <w:t>;</w:t>
      </w:r>
    </w:p>
    <w:p w14:paraId="294A4E19" w14:textId="5F4FD00C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 xml:space="preserve">Dokumenty potwierdzające partnerstwo w </w:t>
      </w:r>
      <w:r w:rsidR="00100DC2">
        <w:t>p</w:t>
      </w:r>
      <w:r w:rsidRPr="00E371B5">
        <w:t>rojekcie tj.: list intencyjny z podmiotem z Państw-Darczyńców, umowa partnerska z podmiotem z Państw-Darczyńców lub inne potwierdzenie współpracy partnerów (jeżeli dotyczy);</w:t>
      </w:r>
    </w:p>
    <w:p w14:paraId="5D789F24" w14:textId="7777777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>Kalkulacja wyliczenia kosztów pośrednich wykonana na podstawie metodyki wyliczania kosztów pośrednich (jeżeli dotyczy);</w:t>
      </w:r>
    </w:p>
    <w:p w14:paraId="3A35EDDC" w14:textId="7777777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rPr>
          <w:lang w:eastAsia="en-GB"/>
        </w:rPr>
        <w:t>Dokumenty określające status prawny Wnioskodawcy – dotyczy podmiotów niepublicznych prowadzących szkoły</w:t>
      </w:r>
      <w:r w:rsidRPr="00E371B5">
        <w:t>;</w:t>
      </w:r>
    </w:p>
    <w:p w14:paraId="1E9552FB" w14:textId="7777777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>Dokumenty potwierdzające umocowanie osób uprawnionych do reprezentowania Wnioskodawcy;</w:t>
      </w:r>
    </w:p>
    <w:p w14:paraId="3F376E36" w14:textId="13ED421D" w:rsidR="00652D97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rPr>
          <w:lang w:eastAsia="en-GB"/>
        </w:rPr>
        <w:t xml:space="preserve">Dokumenty finansowe składane w zależności od formy prawnej Wnioskodawcy - </w:t>
      </w:r>
      <w:r w:rsidR="00100DC2">
        <w:rPr>
          <w:lang w:eastAsia="en-GB"/>
        </w:rPr>
        <w:br/>
      </w:r>
      <w:r w:rsidRPr="00E371B5">
        <w:rPr>
          <w:lang w:eastAsia="en-GB"/>
        </w:rPr>
        <w:t>w zależności od formy prawnej i rodzaju prowadzonej sprawozdawczości finansowej;</w:t>
      </w:r>
    </w:p>
    <w:p w14:paraId="7F5B801D" w14:textId="2B383663" w:rsidR="00952D10" w:rsidRPr="00952D10" w:rsidRDefault="00952D10" w:rsidP="004E103E">
      <w:pPr>
        <w:numPr>
          <w:ilvl w:val="0"/>
          <w:numId w:val="5"/>
        </w:numPr>
        <w:spacing w:line="276" w:lineRule="auto"/>
        <w:jc w:val="both"/>
      </w:pPr>
      <w:r w:rsidRPr="00952D10">
        <w:rPr>
          <w:lang w:eastAsia="en-GB"/>
        </w:rPr>
        <w:t>Dokumenty potwierdzające zabezpieczenie środków przez Wnioskodawcę na współfinansowanie projektu;</w:t>
      </w:r>
    </w:p>
    <w:p w14:paraId="2CBFD640" w14:textId="2895F2D6" w:rsidR="00652D97" w:rsidRPr="00E371B5" w:rsidRDefault="00652D97" w:rsidP="004E103E">
      <w:pPr>
        <w:pStyle w:val="Akapitzlist"/>
        <w:numPr>
          <w:ilvl w:val="0"/>
          <w:numId w:val="5"/>
        </w:numPr>
        <w:jc w:val="both"/>
        <w:rPr>
          <w:rFonts w:eastAsia="Calibri"/>
        </w:rPr>
      </w:pPr>
      <w:r w:rsidRPr="00E371B5">
        <w:rPr>
          <w:rFonts w:eastAsia="Calibri"/>
        </w:rPr>
        <w:t>Oświadczenie Wnioskodawcy o niewystępowaniu na obiektach ujętych w przedsięwzięciu zwierząt objętych ochroną gatunkową na podstawie ustawy z dnia 16 kwietnia 2004 r. o ochronie przyrody (Dz. U. z 2016 r., poz. 2134 z późn. zm.), ze szczególnym uwzględnieniem ptaków i nietoperzy wraz z kopią przeprowadzonej inwentaryzacji przyrodniczej w zakresie występowania na obiektach ujętych w przedsięwzięciu chronionych gatunków zwierząt objętych ochroną gatunkową na podstawie ustawy z dnia 16 kwietnia 2004 r. o ochronie przyrody, ze szczególnym uwzględnieniem ptaków i nietoperzy lub kopię wniosku o zezwolenie na czynności podlegające zakazom w stosunku do gatunków objętych ochroną, złożonego do właściwego terytorialnie regionalnego dyrektora ochrony środowiska, na podstawie art. 56 w zw. z art. 52 ustawy z dnia 16 kwietnia 2004 r. o ochronie przyrody wraz z kopią przeprowadzonej ww. inwentaryzacji przyrodniczej</w:t>
      </w:r>
      <w:r w:rsidR="00100DC2">
        <w:rPr>
          <w:rFonts w:eastAsia="Calibri"/>
        </w:rPr>
        <w:t>;</w:t>
      </w:r>
    </w:p>
    <w:p w14:paraId="2AA6A8AC" w14:textId="77777777" w:rsidR="00652D97" w:rsidRPr="00E371B5" w:rsidRDefault="00652D97" w:rsidP="004E103E">
      <w:pPr>
        <w:pStyle w:val="Akapitzlist"/>
        <w:numPr>
          <w:ilvl w:val="0"/>
          <w:numId w:val="5"/>
        </w:numPr>
        <w:jc w:val="both"/>
        <w:rPr>
          <w:rFonts w:eastAsia="Calibri"/>
        </w:rPr>
      </w:pPr>
      <w:r w:rsidRPr="00E371B5">
        <w:rPr>
          <w:rFonts w:eastAsia="Calibri"/>
        </w:rPr>
        <w:t>W przypadku braku możliwości przeprowadzenia inwentaryzacji przyrodniczej w zakresie występowania chronionych gatunków zwierząt w tym ptaków i nietoperzy przed dniem złożenia wniosku o dofinansowanie (przygotowanie dokumentacji wniosku o dofinansowanie poza okresem lęgowym) oświadczenie Wnioskodawcy o terminie planowanej inwentaryzacji wraz z orientacyjnym terminem przekazania do NFOŚiGW:</w:t>
      </w:r>
    </w:p>
    <w:p w14:paraId="56A19E48" w14:textId="536EB8D6" w:rsidR="00652D97" w:rsidRPr="00E371B5" w:rsidRDefault="00652D97" w:rsidP="00652D97">
      <w:pPr>
        <w:spacing w:line="276" w:lineRule="auto"/>
        <w:ind w:left="786"/>
        <w:jc w:val="both"/>
        <w:rPr>
          <w:rFonts w:eastAsia="Calibri"/>
        </w:rPr>
      </w:pPr>
      <w:r w:rsidRPr="00E371B5">
        <w:rPr>
          <w:rFonts w:eastAsia="Calibri"/>
        </w:rPr>
        <w:t xml:space="preserve">1. oświadczenia Wnioskodawcy o niewystępowaniu na obiektach ujętych w przedsięwzięciu zwierząt objętych ochroną gatunkową na podstawie ustawy z dnia 16 kwietnia 2004 r. o ochronie </w:t>
      </w:r>
      <w:r w:rsidR="00E04574" w:rsidRPr="00E371B5">
        <w:rPr>
          <w:rFonts w:eastAsia="Calibri"/>
        </w:rPr>
        <w:t>przyrody</w:t>
      </w:r>
      <w:r w:rsidRPr="00E371B5">
        <w:rPr>
          <w:rFonts w:eastAsia="Calibri"/>
        </w:rPr>
        <w:t xml:space="preserve"> lub</w:t>
      </w:r>
    </w:p>
    <w:p w14:paraId="11421B28" w14:textId="1B91D702" w:rsidR="00652D97" w:rsidRPr="00E371B5" w:rsidRDefault="00652D97" w:rsidP="00652D97">
      <w:pPr>
        <w:spacing w:line="276" w:lineRule="auto"/>
        <w:ind w:left="786"/>
        <w:jc w:val="both"/>
      </w:pPr>
      <w:r w:rsidRPr="00E371B5">
        <w:rPr>
          <w:rFonts w:eastAsia="Calibri"/>
        </w:rPr>
        <w:t xml:space="preserve">2. w przypadku, gdy inwentaryzacja przyrodnicza potwierdzi występowanie gatunku chronionego kopię wniosku o zezwolenie na czynności podlegające zakazom w stosunku do gatunków objętych ochroną, złożonego do właściwego terytorialnie </w:t>
      </w:r>
      <w:r w:rsidRPr="00E371B5">
        <w:rPr>
          <w:rFonts w:eastAsia="Calibri"/>
        </w:rPr>
        <w:lastRenderedPageBreak/>
        <w:t>regionalnego dyrektora ochrony środowiska, na podstawie art. 56 w zw. z art. 52 ustawy z dnia 16 kwietnia 2004 r.</w:t>
      </w:r>
      <w:r w:rsidRPr="00E371B5">
        <w:t>;</w:t>
      </w:r>
    </w:p>
    <w:p w14:paraId="394D620D" w14:textId="3B3C77CA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 xml:space="preserve">Oświadczenie Wnioskodawcy, że inwestycja realizowana jest zgodnie z wymogami obowiązującej ustawy z dnia 27 kwietnia 2001 r. Prawo ochrony środowiska z późniejszymi zmianami (Dz. U. z 2017 r., poz. 519 z późn. zm.) oraz ustawy z dnia 3 października 2008 r. o udostępnianiu informacji o środowisku i jego ochronie, udziale społeczeństwa w ochronie środowiska oraz o ocenach oddziaływania na środowisko oraz z ustawą Prawo ochrony przyrody z dnia </w:t>
      </w:r>
      <w:r w:rsidR="005B4262">
        <w:t xml:space="preserve">14 stycznia </w:t>
      </w:r>
      <w:r w:rsidRPr="00E371B5">
        <w:t>2020</w:t>
      </w:r>
      <w:r w:rsidR="005B4262">
        <w:t xml:space="preserve"> </w:t>
      </w:r>
      <w:r w:rsidRPr="00E371B5">
        <w:t>art. 33;</w:t>
      </w:r>
    </w:p>
    <w:p w14:paraId="5960E12C" w14:textId="7777777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 xml:space="preserve">Opinia i /lub zgoda właściwego organu ochrony przyrody na realizację projektu lub potwierdzenie wystąpienia o ww. opinię/zgodę; </w:t>
      </w:r>
    </w:p>
    <w:p w14:paraId="22163C4C" w14:textId="4FAAABC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 xml:space="preserve">Zgoda właściciela, zarządcy lub użytkownika wieczystego terenu, na którym realizowany ma być projekt, w </w:t>
      </w:r>
      <w:r w:rsidR="00E04574" w:rsidRPr="00E371B5">
        <w:t>przypadku,</w:t>
      </w:r>
      <w:r w:rsidRPr="00E371B5">
        <w:t xml:space="preserve"> gdy Wnioskodawca nie jest właścicielem, zarządcą lub użytkownikiem wieczystym ww. terenu (jeżeli dotyczy);</w:t>
      </w:r>
    </w:p>
    <w:p w14:paraId="79C77FF8" w14:textId="31A18DB6" w:rsidR="00652D97" w:rsidRPr="00E371B5" w:rsidRDefault="00652D97" w:rsidP="004E103E">
      <w:pPr>
        <w:pStyle w:val="Akapitzlist"/>
        <w:numPr>
          <w:ilvl w:val="0"/>
          <w:numId w:val="5"/>
        </w:numPr>
        <w:jc w:val="both"/>
      </w:pPr>
      <w:r w:rsidRPr="00E371B5">
        <w:t xml:space="preserve">Załączniki właściwe dla działań informacyjno-promocyjnych </w:t>
      </w:r>
      <w:r w:rsidRPr="00E371B5">
        <w:rPr>
          <w:lang w:eastAsia="en-GB"/>
        </w:rPr>
        <w:t>zgodn</w:t>
      </w:r>
      <w:r w:rsidR="005B4262">
        <w:rPr>
          <w:lang w:eastAsia="en-GB"/>
        </w:rPr>
        <w:t>i</w:t>
      </w:r>
      <w:r w:rsidRPr="00E371B5">
        <w:rPr>
          <w:lang w:eastAsia="en-GB"/>
        </w:rPr>
        <w:t xml:space="preserve">e z zał. 3 do Regulacji ws. wdrażania MF EOG i NMF na lata 2014-2021, </w:t>
      </w:r>
      <w:r w:rsidRPr="00E371B5">
        <w:t>takie jak: plan komunikacji dla projektu, strona internetowa/portal/wortal</w:t>
      </w:r>
      <w:r w:rsidR="005B4262">
        <w:t xml:space="preserve"> </w:t>
      </w:r>
      <w:r w:rsidRPr="00E371B5">
        <w:t>- założenia graficzne ze schematem nawigacji</w:t>
      </w:r>
      <w:r w:rsidR="005B4262">
        <w:t xml:space="preserve">, harmonogram </w:t>
      </w:r>
      <w:r w:rsidR="002E2748">
        <w:t>szkoleń</w:t>
      </w:r>
      <w:r w:rsidR="005B4262">
        <w:t xml:space="preserve">, warsztatów, konferencji, </w:t>
      </w:r>
      <w:r w:rsidR="00FE77DF">
        <w:t>imprez</w:t>
      </w:r>
      <w:r w:rsidR="005B4262">
        <w:t xml:space="preserve"> i festiwali wraz z ich planowanym czasem trwania oraz zakresem temat</w:t>
      </w:r>
      <w:r w:rsidR="0006304D">
        <w:t>ycznym</w:t>
      </w:r>
      <w:r w:rsidR="005B4262">
        <w:t xml:space="preserve"> (jeżeli dotyczy)</w:t>
      </w:r>
      <w:r w:rsidRPr="00E371B5">
        <w:t>;</w:t>
      </w:r>
    </w:p>
    <w:p w14:paraId="14CDFB8D" w14:textId="28558ED3" w:rsidR="00652D97" w:rsidRPr="00E371B5" w:rsidRDefault="00652D97" w:rsidP="004E103E">
      <w:pPr>
        <w:pStyle w:val="Akapitzlist"/>
        <w:numPr>
          <w:ilvl w:val="0"/>
          <w:numId w:val="5"/>
        </w:numPr>
        <w:jc w:val="both"/>
      </w:pPr>
      <w:r w:rsidRPr="00E371B5">
        <w:t>Załączniki właściwe dla działania dotyczących zwiększania świadomości społecznej w zakresie efektywności energetycznej, takie jak: programy szkoleń, warsztatów, seminariów, konferencji, imprez, festiwali wraz z określeniem czasu ich trwania oraz zakresem tematycznym</w:t>
      </w:r>
      <w:r w:rsidR="0064276D">
        <w:t>, konspekty planowanych kampanii, wydawnictw, broszur</w:t>
      </w:r>
      <w:r w:rsidRPr="00E371B5">
        <w:t xml:space="preserve"> </w:t>
      </w:r>
      <w:r w:rsidR="0064276D">
        <w:t>itp. (z podaniem parametrów technicznych; jeżeli dotyczy)</w:t>
      </w:r>
      <w:r w:rsidRPr="00E371B5">
        <w:t>,</w:t>
      </w:r>
      <w:r w:rsidR="002E2748">
        <w:t xml:space="preserve"> </w:t>
      </w:r>
      <w:r w:rsidRPr="00E371B5">
        <w:t>założenia scenariusza programu telewizyjnego/radiowego/filmu/spotu (jeżeli dotyczy), w tym parametry techniczne oraz kosztorys jednego odcinka</w:t>
      </w:r>
      <w:r w:rsidR="0064276D">
        <w:t>;</w:t>
      </w:r>
    </w:p>
    <w:p w14:paraId="29B0732A" w14:textId="77777777" w:rsidR="00652D97" w:rsidRPr="00E371B5" w:rsidRDefault="00652D97" w:rsidP="004E103E">
      <w:pPr>
        <w:numPr>
          <w:ilvl w:val="0"/>
          <w:numId w:val="5"/>
        </w:numPr>
        <w:spacing w:line="276" w:lineRule="auto"/>
        <w:jc w:val="both"/>
      </w:pPr>
      <w:r w:rsidRPr="00E371B5">
        <w:t>Inne dokumenty, uznane za konieczne do złożenia przez Wnioskodawcę.</w:t>
      </w:r>
    </w:p>
    <w:p w14:paraId="20F65FB7" w14:textId="77777777" w:rsidR="00652D97" w:rsidRPr="00E371B5" w:rsidRDefault="00652D97" w:rsidP="00652D97">
      <w:pPr>
        <w:spacing w:line="276" w:lineRule="auto"/>
        <w:ind w:left="782"/>
        <w:jc w:val="both"/>
      </w:pPr>
    </w:p>
    <w:bookmarkEnd w:id="10"/>
    <w:p w14:paraId="751894C2" w14:textId="38FD2943" w:rsidR="003666D9" w:rsidRDefault="00D411C5" w:rsidP="00CA3ACF">
      <w:pPr>
        <w:spacing w:before="120"/>
        <w:jc w:val="both"/>
        <w:rPr>
          <w:b/>
          <w:lang w:eastAsia="en-GB"/>
        </w:rPr>
      </w:pPr>
      <w:r w:rsidRPr="00E371B5">
        <w:rPr>
          <w:b/>
        </w:rPr>
        <w:t>Zgodnie z artykułem 7.3 Regulacji</w:t>
      </w:r>
      <w:r w:rsidRPr="00E371B5">
        <w:rPr>
          <w:lang w:eastAsia="en-GB"/>
        </w:rPr>
        <w:t xml:space="preserve"> </w:t>
      </w:r>
      <w:r w:rsidRPr="00E371B5">
        <w:rPr>
          <w:b/>
          <w:lang w:eastAsia="en-GB"/>
        </w:rPr>
        <w:t>ws. wdrażania MF EOG i NMF na lata 2014-2021, wniosek o dofinansowanie powinien zawierać informację o wszystkich konsultantach, którzy brali udział w jego przygotowaniu.</w:t>
      </w:r>
    </w:p>
    <w:p w14:paraId="28FB4DC4" w14:textId="77777777" w:rsidR="00756112" w:rsidRPr="00E371B5" w:rsidRDefault="00756112" w:rsidP="00CA3ACF">
      <w:pPr>
        <w:spacing w:before="120"/>
        <w:jc w:val="both"/>
        <w:rPr>
          <w:b/>
        </w:rPr>
      </w:pPr>
    </w:p>
    <w:p w14:paraId="4F0E2ADD" w14:textId="6046D32A" w:rsidR="0013786D" w:rsidRPr="00E371B5" w:rsidRDefault="0013786D" w:rsidP="00273A7A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E371B5">
        <w:rPr>
          <w:b/>
        </w:rPr>
        <w:t xml:space="preserve">Język wniosku </w:t>
      </w:r>
      <w:r w:rsidR="00BC1529" w:rsidRPr="00E371B5">
        <w:rPr>
          <w:b/>
        </w:rPr>
        <w:t>o dofinansowanie</w:t>
      </w:r>
      <w:r w:rsidR="003B1590" w:rsidRPr="00E371B5" w:rsidDel="003B1590">
        <w:rPr>
          <w:b/>
        </w:rPr>
        <w:t xml:space="preserve"> </w:t>
      </w:r>
    </w:p>
    <w:p w14:paraId="66A57FA3" w14:textId="19053349" w:rsidR="00501897" w:rsidRPr="00E371B5" w:rsidRDefault="00501897" w:rsidP="001103D6">
      <w:pPr>
        <w:spacing w:before="120"/>
        <w:jc w:val="both"/>
        <w:rPr>
          <w:b/>
        </w:rPr>
      </w:pPr>
      <w:r w:rsidRPr="00E371B5">
        <w:rPr>
          <w:b/>
        </w:rPr>
        <w:t>Wnioski o dofinansowanie</w:t>
      </w:r>
      <w:r w:rsidRPr="00E371B5">
        <w:t xml:space="preserve"> wraz z załącznikami należy składać w języku polskim. Dodatkowo w języku angielskim należy przedstawić:</w:t>
      </w:r>
    </w:p>
    <w:p w14:paraId="761E73F1" w14:textId="1F8BCF7B" w:rsidR="00501897" w:rsidRPr="00E371B5" w:rsidRDefault="00501897" w:rsidP="00513143">
      <w:pPr>
        <w:pStyle w:val="Akapitzlist"/>
        <w:numPr>
          <w:ilvl w:val="0"/>
          <w:numId w:val="19"/>
        </w:numPr>
        <w:spacing w:before="120"/>
        <w:ind w:left="714" w:hanging="357"/>
        <w:jc w:val="both"/>
      </w:pPr>
      <w:r w:rsidRPr="00E371B5">
        <w:t>list intencyjny, umowę partnerską lub inne potwierdzenie współpracy partnerów</w:t>
      </w:r>
      <w:r w:rsidR="00010D65" w:rsidRPr="00E371B5">
        <w:t xml:space="preserve"> (dotyczy projektów partnerskich z podmiotami spoza Polski, w szczególności z Państw-Darczyńców)</w:t>
      </w:r>
      <w:r w:rsidRPr="00E371B5">
        <w:t>;</w:t>
      </w:r>
    </w:p>
    <w:p w14:paraId="2D1713E2" w14:textId="3B29E860" w:rsidR="0013786D" w:rsidRPr="00E371B5" w:rsidRDefault="00501897" w:rsidP="00A35E86">
      <w:pPr>
        <w:pStyle w:val="Akapitzlist"/>
        <w:numPr>
          <w:ilvl w:val="0"/>
          <w:numId w:val="19"/>
        </w:numPr>
        <w:spacing w:before="120"/>
        <w:jc w:val="both"/>
      </w:pPr>
      <w:r w:rsidRPr="00E371B5">
        <w:t>krótkie podsumowanie opisu projektu wraz z uzasadnieniem potrzeby realizacji Projektu oraz roli Partnerów (</w:t>
      </w:r>
      <w:r w:rsidR="009E28BF" w:rsidRPr="00E371B5">
        <w:t xml:space="preserve">zawarte </w:t>
      </w:r>
      <w:r w:rsidRPr="00E371B5">
        <w:t>we wniosku o dofinansowanie</w:t>
      </w:r>
      <w:r w:rsidR="009E28BF" w:rsidRPr="00E371B5">
        <w:t xml:space="preserve"> -</w:t>
      </w:r>
      <w:r w:rsidRPr="00E371B5">
        <w:t xml:space="preserve"> zakładka </w:t>
      </w:r>
      <w:r w:rsidR="002D0D90">
        <w:t>‘</w:t>
      </w:r>
      <w:r w:rsidRPr="00E371B5">
        <w:t>Summary</w:t>
      </w:r>
      <w:r w:rsidR="002D0D90">
        <w:t>’</w:t>
      </w:r>
      <w:r w:rsidRPr="00E371B5">
        <w:t>).</w:t>
      </w:r>
    </w:p>
    <w:p w14:paraId="774DD123" w14:textId="77777777" w:rsidR="00BC1529" w:rsidRPr="00E371B5" w:rsidRDefault="00BC1529" w:rsidP="000063BC">
      <w:pPr>
        <w:spacing w:before="120"/>
      </w:pPr>
    </w:p>
    <w:p w14:paraId="67E42977" w14:textId="230EE7AB" w:rsidR="00EE59F5" w:rsidRPr="00E371B5" w:rsidRDefault="0013786D">
      <w:pPr>
        <w:numPr>
          <w:ilvl w:val="0"/>
          <w:numId w:val="1"/>
        </w:numPr>
        <w:spacing w:before="120"/>
        <w:rPr>
          <w:b/>
        </w:rPr>
      </w:pPr>
      <w:r w:rsidRPr="00E371B5">
        <w:rPr>
          <w:b/>
        </w:rPr>
        <w:t xml:space="preserve">Kontakt </w:t>
      </w:r>
      <w:r w:rsidR="002D0D90">
        <w:rPr>
          <w:b/>
        </w:rPr>
        <w:t>z</w:t>
      </w:r>
      <w:r w:rsidRPr="00E371B5">
        <w:rPr>
          <w:b/>
        </w:rPr>
        <w:t xml:space="preserve"> Operator</w:t>
      </w:r>
      <w:r w:rsidR="002D0D90">
        <w:rPr>
          <w:b/>
        </w:rPr>
        <w:t>em</w:t>
      </w:r>
      <w:r w:rsidRPr="00E371B5">
        <w:rPr>
          <w:b/>
        </w:rPr>
        <w:t xml:space="preserve"> Programu</w:t>
      </w:r>
    </w:p>
    <w:p w14:paraId="79611FA2" w14:textId="588DF236" w:rsidR="009C1A80" w:rsidRPr="00E371B5" w:rsidRDefault="00EE59F5" w:rsidP="00EE59F5">
      <w:pPr>
        <w:spacing w:before="120"/>
        <w:jc w:val="both"/>
      </w:pPr>
      <w:r w:rsidRPr="00E371B5">
        <w:t>Wszelkie zapytania dotyczące naboru wniosków należy kierować na adres</w:t>
      </w:r>
      <w:r w:rsidR="00293B5F">
        <w:t>y</w:t>
      </w:r>
      <w:r w:rsidRPr="00E371B5">
        <w:t xml:space="preserve"> e-mailow</w:t>
      </w:r>
      <w:r w:rsidR="007E241C">
        <w:t>e</w:t>
      </w:r>
      <w:r w:rsidRPr="00E371B5">
        <w:t>:</w:t>
      </w:r>
    </w:p>
    <w:p w14:paraId="68D134DF" w14:textId="3ABAC120" w:rsidR="00EE59F5" w:rsidRPr="00E371B5" w:rsidRDefault="00EE59F5" w:rsidP="00EE59F5">
      <w:pPr>
        <w:spacing w:before="120"/>
        <w:rPr>
          <w:b/>
        </w:rPr>
      </w:pPr>
      <w:r w:rsidRPr="00E371B5">
        <w:rPr>
          <w:b/>
        </w:rPr>
        <w:lastRenderedPageBreak/>
        <w:t>Narodowy Fundusz Ochrony Środowiska i Gospodarki Wodnej</w:t>
      </w:r>
    </w:p>
    <w:p w14:paraId="6FA3504D" w14:textId="4120FA46" w:rsidR="00AA3FB4" w:rsidRPr="007E5A0C" w:rsidRDefault="00EE59F5" w:rsidP="00480787">
      <w:pPr>
        <w:autoSpaceDE w:val="0"/>
        <w:autoSpaceDN w:val="0"/>
        <w:adjustRightInd w:val="0"/>
        <w:spacing w:before="120"/>
        <w:rPr>
          <w:u w:val="single"/>
          <w:lang w:val="en-US"/>
        </w:rPr>
      </w:pPr>
      <w:r w:rsidRPr="00E371B5">
        <w:rPr>
          <w:lang w:val="en-US"/>
        </w:rPr>
        <w:t xml:space="preserve">e-mail: </w:t>
      </w:r>
      <w:hyperlink r:id="rId18" w:history="1">
        <w:r w:rsidR="00D139D6" w:rsidRPr="00EF2BC0">
          <w:rPr>
            <w:rStyle w:val="Hipercze"/>
            <w:lang w:val="en-US"/>
          </w:rPr>
          <w:t>mfeog_</w:t>
        </w:r>
        <w:r w:rsidR="00D139D6">
          <w:rPr>
            <w:rStyle w:val="Hipercze"/>
            <w:lang w:val="en-US"/>
          </w:rPr>
          <w:t>energia</w:t>
        </w:r>
        <w:r w:rsidR="00D139D6" w:rsidRPr="00EF2BC0">
          <w:rPr>
            <w:rStyle w:val="Hipercze"/>
            <w:lang w:val="en-US"/>
          </w:rPr>
          <w:t>@nfosigw.gov.pl</w:t>
        </w:r>
      </w:hyperlink>
    </w:p>
    <w:p w14:paraId="68887906" w14:textId="5030C901" w:rsidR="00EE59F5" w:rsidRPr="00E371B5" w:rsidRDefault="00EE59F5" w:rsidP="00EE59F5">
      <w:pPr>
        <w:spacing w:before="120"/>
        <w:rPr>
          <w:b/>
        </w:rPr>
      </w:pPr>
      <w:r w:rsidRPr="00E371B5">
        <w:rPr>
          <w:b/>
        </w:rPr>
        <w:t>Ministerstwo Klimatu</w:t>
      </w:r>
    </w:p>
    <w:p w14:paraId="5697CAF9" w14:textId="5C3103DD" w:rsidR="00EE59F5" w:rsidRPr="00E371B5" w:rsidRDefault="00EE59F5" w:rsidP="00EE59F5">
      <w:pPr>
        <w:spacing w:before="120"/>
      </w:pPr>
      <w:r w:rsidRPr="00E371B5">
        <w:t>e-mail:</w:t>
      </w:r>
      <w:r w:rsidRPr="00952D10">
        <w:rPr>
          <w:color w:val="0070C0"/>
        </w:rPr>
        <w:t xml:space="preserve"> </w:t>
      </w:r>
      <w:hyperlink r:id="rId19" w:history="1">
        <w:r w:rsidR="00112148" w:rsidRPr="00952D10">
          <w:rPr>
            <w:rStyle w:val="Hipercze"/>
            <w:color w:val="0070C0"/>
          </w:rPr>
          <w:t>mfeog@klimat.gov.pl</w:t>
        </w:r>
      </w:hyperlink>
    </w:p>
    <w:p w14:paraId="1C495126" w14:textId="4849A5E2" w:rsidR="0013786D" w:rsidRPr="00E371B5" w:rsidRDefault="00EE59F5" w:rsidP="00EE59F5">
      <w:pPr>
        <w:spacing w:before="120"/>
      </w:pPr>
      <w:r w:rsidRPr="00E371B5">
        <w:t>Odpowiedzi na pytania będą udzielane w możliwe najk</w:t>
      </w:r>
      <w:r w:rsidR="00962917" w:rsidRPr="00E371B5">
        <w:t>r</w:t>
      </w:r>
      <w:r w:rsidRPr="00E371B5">
        <w:t xml:space="preserve">ótszym terminie nie dłużej jednak niż </w:t>
      </w:r>
      <w:r w:rsidR="00507BF6">
        <w:t xml:space="preserve">w </w:t>
      </w:r>
      <w:r w:rsidRPr="00E371B5">
        <w:t>7 dni roboczych.</w:t>
      </w:r>
    </w:p>
    <w:p w14:paraId="126282C7" w14:textId="77777777" w:rsidR="00480787" w:rsidRPr="00E371B5" w:rsidRDefault="00480787" w:rsidP="00EE59F5">
      <w:pPr>
        <w:spacing w:before="120"/>
      </w:pPr>
    </w:p>
    <w:bookmarkEnd w:id="7"/>
    <w:p w14:paraId="65B2A38A" w14:textId="77777777" w:rsidR="000E353D" w:rsidRPr="00E371B5" w:rsidRDefault="000E353D" w:rsidP="00FE72E3">
      <w:pPr>
        <w:spacing w:before="120"/>
        <w:jc w:val="both"/>
        <w:rPr>
          <w:b/>
          <w:bCs/>
        </w:rPr>
      </w:pPr>
      <w:r w:rsidRPr="00E371B5">
        <w:rPr>
          <w:b/>
          <w:bCs/>
        </w:rPr>
        <w:t xml:space="preserve">Zgłaszanie nieprawidłowości: </w:t>
      </w:r>
    </w:p>
    <w:p w14:paraId="1138D6BA" w14:textId="14B7E4AA" w:rsidR="000E353D" w:rsidRPr="00E371B5" w:rsidRDefault="000E353D" w:rsidP="00FE72E3">
      <w:pPr>
        <w:spacing w:before="120"/>
        <w:jc w:val="both"/>
      </w:pPr>
      <w:r w:rsidRPr="00E371B5">
        <w:t xml:space="preserve">Obywatele, którzy powzięli podejrzenia o wystąpieniu przypadków niewłaściwego zarządzania oraz korupcji w odniesieniu do Mechanizmów Finansowych, mogą je zgłaszać zarówno do Biura Mechanizmów Finansowych, Krajowego Punktu Kontaktowego jak i innych, właściwych instytucji, podanych </w:t>
      </w:r>
      <w:r w:rsidR="00270286">
        <w:t xml:space="preserve">na </w:t>
      </w:r>
      <w:hyperlink r:id="rId20" w:history="1">
        <w:r w:rsidR="00270286" w:rsidRPr="00270286">
          <w:rPr>
            <w:rStyle w:val="Hipercze"/>
          </w:rPr>
          <w:t>stronie internetowej Funduszy EOG</w:t>
        </w:r>
      </w:hyperlink>
      <w:r w:rsidR="00270286">
        <w:t>.</w:t>
      </w:r>
      <w:r w:rsidRPr="00E371B5">
        <w:t xml:space="preserve">  </w:t>
      </w:r>
    </w:p>
    <w:p w14:paraId="22C851B9" w14:textId="22867A90" w:rsidR="0013786D" w:rsidRPr="00952D10" w:rsidRDefault="0013786D" w:rsidP="00FE72E3">
      <w:pPr>
        <w:spacing w:before="120"/>
        <w:jc w:val="both"/>
        <w:rPr>
          <w:color w:val="0070C0"/>
        </w:rPr>
      </w:pPr>
    </w:p>
    <w:sectPr w:rsidR="0013786D" w:rsidRPr="00952D10" w:rsidSect="009B4EB8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CE64B" w14:textId="77777777" w:rsidR="00862D53" w:rsidRDefault="00862D53" w:rsidP="004018C3">
      <w:r>
        <w:separator/>
      </w:r>
    </w:p>
  </w:endnote>
  <w:endnote w:type="continuationSeparator" w:id="0">
    <w:p w14:paraId="50E23B35" w14:textId="77777777" w:rsidR="00862D53" w:rsidRDefault="00862D53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101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03E5D6" w14:textId="468380A9" w:rsidR="000D7385" w:rsidRDefault="000D738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87FCAA" w14:textId="05A73E0B" w:rsidR="00E17782" w:rsidRDefault="00E17782" w:rsidP="00D17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AE0D" w14:textId="77777777" w:rsidR="00862D53" w:rsidRDefault="00862D53" w:rsidP="004018C3">
      <w:r>
        <w:separator/>
      </w:r>
    </w:p>
  </w:footnote>
  <w:footnote w:type="continuationSeparator" w:id="0">
    <w:p w14:paraId="784CF45C" w14:textId="77777777" w:rsidR="00862D53" w:rsidRDefault="00862D53" w:rsidP="004018C3">
      <w:r>
        <w:continuationSeparator/>
      </w:r>
    </w:p>
  </w:footnote>
  <w:footnote w:id="1">
    <w:p w14:paraId="0B0848D3" w14:textId="6F73DEE0" w:rsidR="005816F6" w:rsidRDefault="005816F6" w:rsidP="0020701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gdzie </w:t>
      </w:r>
      <w:r w:rsidR="00BB7635">
        <w:t xml:space="preserve">               </w:t>
      </w:r>
      <w:r w:rsidRPr="00207016">
        <w:t xml:space="preserve">1 EUR </w:t>
      </w:r>
      <w:r w:rsidR="00E04574" w:rsidRPr="00207016">
        <w:t>= 4</w:t>
      </w:r>
      <w:r w:rsidR="00DF6C9A" w:rsidRPr="00207016">
        <w:t>,</w:t>
      </w:r>
      <w:r w:rsidR="00207016">
        <w:t>3159</w:t>
      </w:r>
      <w:r w:rsidR="00DF6C9A" w:rsidRPr="00207016">
        <w:t xml:space="preserve"> </w:t>
      </w:r>
      <w:r w:rsidRPr="00207016">
        <w:t>PLN)</w:t>
      </w:r>
      <w:r w:rsidR="00207016">
        <w:t xml:space="preserve">. </w:t>
      </w:r>
      <w:r w:rsidR="00207016" w:rsidRPr="00207016">
        <w:t xml:space="preserve">Kwota dofinansowania w PLN jest orientacyjna. Dotacja zostanie przyznana w EUR, ale środki </w:t>
      </w:r>
      <w:r w:rsidR="00207016">
        <w:t>będą</w:t>
      </w:r>
      <w:r w:rsidR="00207016" w:rsidRPr="00207016">
        <w:t xml:space="preserve"> wypłacone w PLN, zgodnie z miesięcznym rachunkowym kursem wymiany walut Komisji Europejskiej (EUR / PLN) </w:t>
      </w:r>
      <w:r w:rsidR="00207016">
        <w:t>odpowiednim dla</w:t>
      </w:r>
      <w:r w:rsidR="00207016" w:rsidRPr="00207016">
        <w:t xml:space="preserve"> miesiąc</w:t>
      </w:r>
      <w:r w:rsidR="00207016">
        <w:t>a</w:t>
      </w:r>
      <w:r w:rsidR="00207016" w:rsidRPr="00207016">
        <w:t>, w którym nastąpi wypłata środków.</w:t>
      </w:r>
    </w:p>
  </w:footnote>
  <w:footnote w:id="2">
    <w:p w14:paraId="6660D371" w14:textId="1BAB44A9" w:rsidR="00414D62" w:rsidRPr="00FA0593" w:rsidRDefault="00414D62" w:rsidP="00414D62">
      <w:pPr>
        <w:pStyle w:val="HTML-wstpniesformatowany"/>
        <w:rPr>
          <w:rFonts w:ascii="Times New Roman" w:hAnsi="Times New Roman" w:cs="Times New Roman"/>
          <w:lang w:val="pl-PL" w:eastAsia="pl-PL"/>
        </w:rPr>
      </w:pPr>
      <w:r w:rsidRPr="003E58D2">
        <w:rPr>
          <w:rStyle w:val="Odwoanieprzypisudolnego"/>
          <w:rFonts w:ascii="Times New Roman" w:hAnsi="Times New Roman"/>
        </w:rPr>
        <w:footnoteRef/>
      </w:r>
      <w:r w:rsidRPr="00F33612">
        <w:rPr>
          <w:rFonts w:ascii="Times New Roman" w:hAnsi="Times New Roman" w:cs="Times New Roman"/>
          <w:lang w:val="pl-PL"/>
        </w:rPr>
        <w:t xml:space="preserve"> </w:t>
      </w:r>
      <w:r w:rsidR="006E4DEC" w:rsidRPr="006E4DEC">
        <w:rPr>
          <w:rFonts w:ascii="Times New Roman" w:hAnsi="Times New Roman" w:cs="Times New Roman"/>
          <w:lang w:val="pl-PL" w:eastAsia="pl-PL"/>
        </w:rPr>
        <w:t xml:space="preserve">Zgodnie z </w:t>
      </w:r>
      <w:hyperlink r:id="rId1" w:history="1">
        <w:r w:rsidR="006E4DEC" w:rsidRPr="006E4DEC">
          <w:rPr>
            <w:rStyle w:val="Hipercze"/>
            <w:rFonts w:ascii="Times New Roman" w:hAnsi="Times New Roman"/>
            <w:lang w:val="pl-PL" w:eastAsia="pl-PL"/>
          </w:rPr>
          <w:t>Umową w sprawie Programu</w:t>
        </w:r>
      </w:hyperlink>
      <w:r w:rsidR="006E4DEC" w:rsidRPr="006E4DEC">
        <w:rPr>
          <w:rFonts w:ascii="Times New Roman" w:hAnsi="Times New Roman" w:cs="Times New Roman"/>
          <w:lang w:val="pl-PL" w:eastAsia="pl-PL"/>
        </w:rPr>
        <w:t xml:space="preserve"> </w:t>
      </w:r>
      <w:r>
        <w:rPr>
          <w:rFonts w:ascii="Times New Roman" w:hAnsi="Times New Roman" w:cs="Times New Roman"/>
          <w:lang w:val="pl-PL" w:eastAsia="pl-PL"/>
        </w:rPr>
        <w:t>„</w:t>
      </w:r>
      <w:r w:rsidRPr="003E58D2">
        <w:rPr>
          <w:rFonts w:ascii="Times New Roman" w:hAnsi="Times New Roman" w:cs="Times New Roman"/>
          <w:lang w:val="pl-PL" w:eastAsia="pl-PL"/>
        </w:rPr>
        <w:t xml:space="preserve">Środowisko, </w:t>
      </w:r>
      <w:r w:rsidR="000C43FF">
        <w:rPr>
          <w:rFonts w:ascii="Times New Roman" w:hAnsi="Times New Roman" w:cs="Times New Roman"/>
          <w:lang w:val="pl-PL" w:eastAsia="pl-PL"/>
        </w:rPr>
        <w:t>E</w:t>
      </w:r>
      <w:r w:rsidRPr="003E58D2">
        <w:rPr>
          <w:rFonts w:ascii="Times New Roman" w:hAnsi="Times New Roman" w:cs="Times New Roman"/>
          <w:lang w:val="pl-PL" w:eastAsia="pl-PL"/>
        </w:rPr>
        <w:t>nergi</w:t>
      </w:r>
      <w:r>
        <w:rPr>
          <w:rFonts w:ascii="Times New Roman" w:hAnsi="Times New Roman" w:cs="Times New Roman"/>
          <w:lang w:val="pl-PL" w:eastAsia="pl-PL"/>
        </w:rPr>
        <w:t>a</w:t>
      </w:r>
      <w:r w:rsidRPr="003E58D2">
        <w:rPr>
          <w:rFonts w:ascii="Times New Roman" w:hAnsi="Times New Roman" w:cs="Times New Roman"/>
          <w:lang w:val="pl-PL" w:eastAsia="pl-PL"/>
        </w:rPr>
        <w:t xml:space="preserve"> i </w:t>
      </w:r>
      <w:r w:rsidR="000C43FF">
        <w:rPr>
          <w:rFonts w:ascii="Times New Roman" w:hAnsi="Times New Roman" w:cs="Times New Roman"/>
          <w:lang w:val="pl-PL" w:eastAsia="pl-PL"/>
        </w:rPr>
        <w:t>Z</w:t>
      </w:r>
      <w:r w:rsidRPr="003E58D2">
        <w:rPr>
          <w:rFonts w:ascii="Times New Roman" w:hAnsi="Times New Roman" w:cs="Times New Roman"/>
          <w:lang w:val="pl-PL" w:eastAsia="pl-PL"/>
        </w:rPr>
        <w:t xml:space="preserve">miany </w:t>
      </w:r>
      <w:r w:rsidR="000C43FF">
        <w:rPr>
          <w:rFonts w:ascii="Times New Roman" w:hAnsi="Times New Roman" w:cs="Times New Roman"/>
          <w:lang w:val="pl-PL" w:eastAsia="pl-PL"/>
        </w:rPr>
        <w:t>K</w:t>
      </w:r>
      <w:r w:rsidRPr="003E58D2">
        <w:rPr>
          <w:rFonts w:ascii="Times New Roman" w:hAnsi="Times New Roman" w:cs="Times New Roman"/>
          <w:lang w:val="pl-PL" w:eastAsia="pl-PL"/>
        </w:rPr>
        <w:t xml:space="preserve">limatu” </w:t>
      </w:r>
      <w:r>
        <w:rPr>
          <w:rFonts w:ascii="Times New Roman" w:hAnsi="Times New Roman" w:cs="Times New Roman"/>
          <w:lang w:val="pl-PL" w:eastAsia="pl-PL"/>
        </w:rPr>
        <w:t>realizowan</w:t>
      </w:r>
      <w:r w:rsidR="006E4DEC">
        <w:rPr>
          <w:rFonts w:ascii="Times New Roman" w:hAnsi="Times New Roman" w:cs="Times New Roman"/>
          <w:lang w:val="pl-PL" w:eastAsia="pl-PL"/>
        </w:rPr>
        <w:t>ą</w:t>
      </w:r>
      <w:r>
        <w:rPr>
          <w:rFonts w:ascii="Times New Roman" w:hAnsi="Times New Roman" w:cs="Times New Roman"/>
          <w:lang w:val="pl-PL" w:eastAsia="pl-PL"/>
        </w:rPr>
        <w:t xml:space="preserve"> </w:t>
      </w:r>
      <w:r w:rsidRPr="003E58D2">
        <w:rPr>
          <w:rFonts w:ascii="Times New Roman" w:hAnsi="Times New Roman" w:cs="Times New Roman"/>
          <w:lang w:val="pl-PL" w:eastAsia="pl-PL"/>
        </w:rPr>
        <w:t>w ramach MF EOG 2014-2021</w:t>
      </w:r>
      <w:r w:rsidR="00E7727A">
        <w:rPr>
          <w:rFonts w:ascii="Times New Roman" w:hAnsi="Times New Roman" w:cs="Times New Roman"/>
          <w:lang w:val="pl-PL" w:eastAsia="pl-PL"/>
        </w:rPr>
        <w:t>)</w:t>
      </w:r>
    </w:p>
  </w:footnote>
  <w:footnote w:id="3">
    <w:p w14:paraId="4114C1EB" w14:textId="6A947C94" w:rsidR="00F87C15" w:rsidRDefault="00F87C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15073">
        <w:t xml:space="preserve">Publiczne lub niepubliczne szkoły podstawowe i ponadpodstawowe; do </w:t>
      </w:r>
      <w:r>
        <w:t>budynków szkolnych nie zalicza się internatów i burs szkolnych.</w:t>
      </w:r>
    </w:p>
  </w:footnote>
  <w:footnote w:id="4">
    <w:p w14:paraId="45AE1FC9" w14:textId="00332DE6" w:rsidR="00D9235D" w:rsidRDefault="00D923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7635">
        <w:t>Definicja g</w:t>
      </w:r>
      <w:r>
        <w:t>łębok</w:t>
      </w:r>
      <w:r w:rsidR="00BB7635">
        <w:t>iej</w:t>
      </w:r>
      <w:r>
        <w:t xml:space="preserve"> termomodernizacj</w:t>
      </w:r>
      <w:r w:rsidR="00BB7635">
        <w:t>i</w:t>
      </w:r>
      <w:r>
        <w:t xml:space="preserve"> </w:t>
      </w:r>
      <w:r w:rsidR="00BB7635">
        <w:t>podana jest w „Podręczniku wnioskodawcy”</w:t>
      </w:r>
      <w:r>
        <w:t>.</w:t>
      </w:r>
    </w:p>
  </w:footnote>
  <w:footnote w:id="5">
    <w:p w14:paraId="0DF425A1" w14:textId="6A7CAA28" w:rsidR="00D9235D" w:rsidRDefault="00D923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7635">
        <w:t xml:space="preserve">Definicja </w:t>
      </w:r>
      <w:r>
        <w:t>„</w:t>
      </w:r>
      <w:r w:rsidR="00BB7635">
        <w:t>p</w:t>
      </w:r>
      <w:r>
        <w:t>asywn</w:t>
      </w:r>
      <w:r w:rsidR="00BB7635">
        <w:t>ego</w:t>
      </w:r>
      <w:r>
        <w:t>” standard</w:t>
      </w:r>
      <w:r w:rsidR="00BB7635">
        <w:t>u</w:t>
      </w:r>
      <w:r>
        <w:t xml:space="preserve"> energetyczn</w:t>
      </w:r>
      <w:r w:rsidR="00BB7635">
        <w:t xml:space="preserve">ego </w:t>
      </w:r>
      <w:r>
        <w:t xml:space="preserve">budynku </w:t>
      </w:r>
      <w:r w:rsidR="00BB7635">
        <w:t>podana jest w „Podręczniku wnioskodawcy</w:t>
      </w:r>
      <w:r w:rsidR="00D50115">
        <w:t>”</w:t>
      </w:r>
      <w:r w:rsidR="00BB7635">
        <w:t xml:space="preserve">. </w:t>
      </w:r>
    </w:p>
  </w:footnote>
  <w:footnote w:id="6">
    <w:p w14:paraId="53AFD35A" w14:textId="32620D22" w:rsidR="00744013" w:rsidRDefault="007440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DA">
        <w:t>Szacowane oszczędności emisji CO</w:t>
      </w:r>
      <w:r w:rsidRPr="0047300D">
        <w:rPr>
          <w:vertAlign w:val="subscript"/>
        </w:rPr>
        <w:t>2</w:t>
      </w:r>
      <w:r w:rsidRPr="001D19DA">
        <w:t xml:space="preserve"> na podstawie współczynników emisji z istniejących źródeł,</w:t>
      </w:r>
      <w:r w:rsidR="00B33DFB">
        <w:t xml:space="preserve"> które mają zostać wymienione/</w:t>
      </w:r>
      <w:r w:rsidRPr="001D19DA">
        <w:t xml:space="preserve">zmodernizowane, wynoszą </w:t>
      </w:r>
      <w:r>
        <w:t xml:space="preserve">dla budynków (wynik 3.1) </w:t>
      </w:r>
      <w:r w:rsidRPr="001D19DA">
        <w:t>ok. 0,25 t CO</w:t>
      </w:r>
      <w:r w:rsidRPr="0047300D">
        <w:rPr>
          <w:vertAlign w:val="subscript"/>
        </w:rPr>
        <w:t>2</w:t>
      </w:r>
      <w:r w:rsidRPr="001D19DA">
        <w:t>/MWh</w:t>
      </w:r>
    </w:p>
  </w:footnote>
  <w:footnote w:id="7">
    <w:p w14:paraId="1F3AEEE0" w14:textId="20267942" w:rsidR="005951A1" w:rsidRDefault="005951A1">
      <w:pPr>
        <w:pStyle w:val="Tekstprzypisudolnego"/>
      </w:pPr>
      <w:r>
        <w:rPr>
          <w:rStyle w:val="Odwoanieprzypisudolnego"/>
        </w:rPr>
        <w:footnoteRef/>
      </w:r>
      <w:r>
        <w:t xml:space="preserve"> Każdy podmiot, prywatny lub publiczny, komercyjny lub niekomercyjny, oraz organizacje pozarządowe, ustanowione w Polsce jako podmiot prawa, jak również organizacje międzyrządowe działające w Polsce</w:t>
      </w:r>
    </w:p>
  </w:footnote>
  <w:footnote w:id="8">
    <w:p w14:paraId="65AD7AF1" w14:textId="01F50228" w:rsidR="00AA7FF9" w:rsidRDefault="00AA7F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7FF9">
        <w:t>Państwa-Beneficjenci: Polska, Litwa, Łotwa, Estonia, Czechy, Słowacja, Węgry, Rumunia, Bułgaria, Grecja, Malta, Cypr, Chorwacja, Słowenia, Portugalia.</w:t>
      </w:r>
    </w:p>
  </w:footnote>
  <w:footnote w:id="9">
    <w:p w14:paraId="2218207D" w14:textId="1CB12C1F" w:rsidR="00DC537E" w:rsidRDefault="00DC53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582C" w:rsidRPr="00207016">
        <w:t xml:space="preserve">Kwota dofinansowania w PLN jest orientacyjna. Dotacja zostanie przyznana w EUR, ale środki </w:t>
      </w:r>
      <w:r w:rsidR="001F582C">
        <w:t>będą</w:t>
      </w:r>
      <w:r w:rsidR="001F582C" w:rsidRPr="00207016">
        <w:t xml:space="preserve"> wypłacone w PLN, zgodnie z miesięcznym rachunkowym kursem wymiany walut Komisji Europejskiej (EUR / PLN) </w:t>
      </w:r>
      <w:r w:rsidR="001F582C">
        <w:t>odpowiednim dla</w:t>
      </w:r>
      <w:r w:rsidR="001F582C" w:rsidRPr="00207016">
        <w:t xml:space="preserve"> miesiąc</w:t>
      </w:r>
      <w:r w:rsidR="001F582C">
        <w:t>a</w:t>
      </w:r>
      <w:r w:rsidR="001F582C" w:rsidRPr="00207016">
        <w:t>, w którym nastąpi wypłata środków</w:t>
      </w:r>
      <w:r w:rsidR="00E67E49">
        <w:t>.</w:t>
      </w:r>
    </w:p>
  </w:footnote>
  <w:footnote w:id="10">
    <w:p w14:paraId="4E9785B1" w14:textId="339D4D73" w:rsidR="00182720" w:rsidRDefault="001827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84D71">
        <w:t>jw</w:t>
      </w:r>
      <w:r w:rsidR="001F582C">
        <w:t>.</w:t>
      </w:r>
    </w:p>
  </w:footnote>
  <w:footnote w:id="11">
    <w:p w14:paraId="3B163F98" w14:textId="322EBC0E" w:rsidR="00182720" w:rsidRDefault="00182720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12">
    <w:p w14:paraId="52C357F3" w14:textId="77777777" w:rsidR="00C04F63" w:rsidRDefault="00DC537E" w:rsidP="00C04F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4F63" w:rsidRPr="00B9531E">
        <w:t>W przypadku tego naboru zaliczka może być wypłacana w transzach.</w:t>
      </w:r>
    </w:p>
    <w:p w14:paraId="441E28E8" w14:textId="0497E89C" w:rsidR="00DC537E" w:rsidRDefault="00DC537E">
      <w:pPr>
        <w:pStyle w:val="Tekstprzypisudolnego"/>
      </w:pPr>
    </w:p>
  </w:footnote>
  <w:footnote w:id="13">
    <w:p w14:paraId="56273DD9" w14:textId="464C0001" w:rsidR="00756112" w:rsidRDefault="00756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38B"/>
    <w:multiLevelType w:val="hybridMultilevel"/>
    <w:tmpl w:val="EB5CC0DA"/>
    <w:lvl w:ilvl="0" w:tplc="0415000F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3403"/>
    <w:multiLevelType w:val="hybridMultilevel"/>
    <w:tmpl w:val="391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0E53"/>
    <w:multiLevelType w:val="hybridMultilevel"/>
    <w:tmpl w:val="5F48A57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1B59"/>
    <w:multiLevelType w:val="multilevel"/>
    <w:tmpl w:val="B210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5035A"/>
    <w:multiLevelType w:val="hybridMultilevel"/>
    <w:tmpl w:val="66F2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E3653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1B6F10"/>
    <w:multiLevelType w:val="hybridMultilevel"/>
    <w:tmpl w:val="2D08E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68B1548"/>
    <w:multiLevelType w:val="hybridMultilevel"/>
    <w:tmpl w:val="175EED3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2FF"/>
    <w:multiLevelType w:val="hybridMultilevel"/>
    <w:tmpl w:val="5F48A57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F11D6"/>
    <w:multiLevelType w:val="hybridMultilevel"/>
    <w:tmpl w:val="8A08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F2819"/>
    <w:multiLevelType w:val="multilevel"/>
    <w:tmpl w:val="F42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11C3D"/>
    <w:multiLevelType w:val="hybridMultilevel"/>
    <w:tmpl w:val="FF3A1070"/>
    <w:lvl w:ilvl="0" w:tplc="46522FD0">
      <w:start w:val="16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5E80"/>
    <w:multiLevelType w:val="hybridMultilevel"/>
    <w:tmpl w:val="C1D214D2"/>
    <w:lvl w:ilvl="0" w:tplc="606A386A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0A14CC"/>
    <w:multiLevelType w:val="hybridMultilevel"/>
    <w:tmpl w:val="5F48A57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4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15"/>
  </w:num>
  <w:num w:numId="5">
    <w:abstractNumId w:val="18"/>
  </w:num>
  <w:num w:numId="6">
    <w:abstractNumId w:val="13"/>
  </w:num>
  <w:num w:numId="7">
    <w:abstractNumId w:val="27"/>
  </w:num>
  <w:num w:numId="8">
    <w:abstractNumId w:val="7"/>
  </w:num>
  <w:num w:numId="9">
    <w:abstractNumId w:val="23"/>
  </w:num>
  <w:num w:numId="10">
    <w:abstractNumId w:val="11"/>
  </w:num>
  <w:num w:numId="11">
    <w:abstractNumId w:val="19"/>
  </w:num>
  <w:num w:numId="12">
    <w:abstractNumId w:val="34"/>
  </w:num>
  <w:num w:numId="13">
    <w:abstractNumId w:val="31"/>
  </w:num>
  <w:num w:numId="14">
    <w:abstractNumId w:val="5"/>
  </w:num>
  <w:num w:numId="15">
    <w:abstractNumId w:val="22"/>
  </w:num>
  <w:num w:numId="16">
    <w:abstractNumId w:val="21"/>
  </w:num>
  <w:num w:numId="17">
    <w:abstractNumId w:val="4"/>
  </w:num>
  <w:num w:numId="18">
    <w:abstractNumId w:val="6"/>
  </w:num>
  <w:num w:numId="19">
    <w:abstractNumId w:val="29"/>
  </w:num>
  <w:num w:numId="20">
    <w:abstractNumId w:val="1"/>
  </w:num>
  <w:num w:numId="21">
    <w:abstractNumId w:val="14"/>
  </w:num>
  <w:num w:numId="22">
    <w:abstractNumId w:val="33"/>
  </w:num>
  <w:num w:numId="23">
    <w:abstractNumId w:val="17"/>
  </w:num>
  <w:num w:numId="24">
    <w:abstractNumId w:val="30"/>
  </w:num>
  <w:num w:numId="25">
    <w:abstractNumId w:val="2"/>
  </w:num>
  <w:num w:numId="26">
    <w:abstractNumId w:val="12"/>
  </w:num>
  <w:num w:numId="27">
    <w:abstractNumId w:val="24"/>
  </w:num>
  <w:num w:numId="28">
    <w:abstractNumId w:val="8"/>
  </w:num>
  <w:num w:numId="29">
    <w:abstractNumId w:val="10"/>
  </w:num>
  <w:num w:numId="30">
    <w:abstractNumId w:val="9"/>
  </w:num>
  <w:num w:numId="31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5"/>
  </w:num>
  <w:num w:numId="34">
    <w:abstractNumId w:val="32"/>
  </w:num>
  <w:num w:numId="35">
    <w:abstractNumId w:val="3"/>
  </w:num>
  <w:num w:numId="3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3"/>
    <w:rsid w:val="00003786"/>
    <w:rsid w:val="000063BC"/>
    <w:rsid w:val="00007C10"/>
    <w:rsid w:val="0001049F"/>
    <w:rsid w:val="000107D4"/>
    <w:rsid w:val="00010D65"/>
    <w:rsid w:val="00013ADA"/>
    <w:rsid w:val="000144A7"/>
    <w:rsid w:val="000144B1"/>
    <w:rsid w:val="0001555B"/>
    <w:rsid w:val="0001695B"/>
    <w:rsid w:val="000176CE"/>
    <w:rsid w:val="000177E8"/>
    <w:rsid w:val="000201C0"/>
    <w:rsid w:val="000212F1"/>
    <w:rsid w:val="000236D4"/>
    <w:rsid w:val="00023E5C"/>
    <w:rsid w:val="00024E74"/>
    <w:rsid w:val="0002539E"/>
    <w:rsid w:val="0002789B"/>
    <w:rsid w:val="00041C81"/>
    <w:rsid w:val="00045F8C"/>
    <w:rsid w:val="00047B04"/>
    <w:rsid w:val="00047DEA"/>
    <w:rsid w:val="000533F1"/>
    <w:rsid w:val="00054968"/>
    <w:rsid w:val="00055551"/>
    <w:rsid w:val="00055814"/>
    <w:rsid w:val="0005594F"/>
    <w:rsid w:val="0006304D"/>
    <w:rsid w:val="00063067"/>
    <w:rsid w:val="000672CF"/>
    <w:rsid w:val="000677E2"/>
    <w:rsid w:val="00070A7C"/>
    <w:rsid w:val="000713AA"/>
    <w:rsid w:val="00072537"/>
    <w:rsid w:val="000737E7"/>
    <w:rsid w:val="00074355"/>
    <w:rsid w:val="00074621"/>
    <w:rsid w:val="000807B5"/>
    <w:rsid w:val="00081464"/>
    <w:rsid w:val="00085288"/>
    <w:rsid w:val="00096933"/>
    <w:rsid w:val="000A09FA"/>
    <w:rsid w:val="000A2CD4"/>
    <w:rsid w:val="000A3747"/>
    <w:rsid w:val="000A66F5"/>
    <w:rsid w:val="000A7C1C"/>
    <w:rsid w:val="000B0616"/>
    <w:rsid w:val="000B0B08"/>
    <w:rsid w:val="000B0EB7"/>
    <w:rsid w:val="000B1BF7"/>
    <w:rsid w:val="000B290B"/>
    <w:rsid w:val="000B5A27"/>
    <w:rsid w:val="000C043A"/>
    <w:rsid w:val="000C22DB"/>
    <w:rsid w:val="000C43FF"/>
    <w:rsid w:val="000C7977"/>
    <w:rsid w:val="000D0474"/>
    <w:rsid w:val="000D15D9"/>
    <w:rsid w:val="000D54A3"/>
    <w:rsid w:val="000D577D"/>
    <w:rsid w:val="000D7385"/>
    <w:rsid w:val="000E17CB"/>
    <w:rsid w:val="000E1F9F"/>
    <w:rsid w:val="000E353D"/>
    <w:rsid w:val="000E5A7C"/>
    <w:rsid w:val="000E5D41"/>
    <w:rsid w:val="000E6014"/>
    <w:rsid w:val="000E626B"/>
    <w:rsid w:val="000E6AB8"/>
    <w:rsid w:val="000F1805"/>
    <w:rsid w:val="000F3CC0"/>
    <w:rsid w:val="000F7410"/>
    <w:rsid w:val="000F7A1E"/>
    <w:rsid w:val="00100DC2"/>
    <w:rsid w:val="001031DF"/>
    <w:rsid w:val="0010353F"/>
    <w:rsid w:val="00103EA6"/>
    <w:rsid w:val="00104DF0"/>
    <w:rsid w:val="001101AF"/>
    <w:rsid w:val="001103D6"/>
    <w:rsid w:val="0011067C"/>
    <w:rsid w:val="00112148"/>
    <w:rsid w:val="001236A1"/>
    <w:rsid w:val="001244C8"/>
    <w:rsid w:val="00126E2D"/>
    <w:rsid w:val="00127979"/>
    <w:rsid w:val="00130F8F"/>
    <w:rsid w:val="00137412"/>
    <w:rsid w:val="0013786D"/>
    <w:rsid w:val="00137DC1"/>
    <w:rsid w:val="001403F0"/>
    <w:rsid w:val="001434CF"/>
    <w:rsid w:val="00143752"/>
    <w:rsid w:val="00144A3C"/>
    <w:rsid w:val="001454D2"/>
    <w:rsid w:val="001460DB"/>
    <w:rsid w:val="001528A0"/>
    <w:rsid w:val="00155383"/>
    <w:rsid w:val="00166D1E"/>
    <w:rsid w:val="00170477"/>
    <w:rsid w:val="00171A7B"/>
    <w:rsid w:val="00172D15"/>
    <w:rsid w:val="00173446"/>
    <w:rsid w:val="00176308"/>
    <w:rsid w:val="00176A76"/>
    <w:rsid w:val="00180602"/>
    <w:rsid w:val="00182720"/>
    <w:rsid w:val="00186805"/>
    <w:rsid w:val="0018710E"/>
    <w:rsid w:val="00187E50"/>
    <w:rsid w:val="001927A2"/>
    <w:rsid w:val="00194A59"/>
    <w:rsid w:val="0019538A"/>
    <w:rsid w:val="001979A6"/>
    <w:rsid w:val="001A0B3C"/>
    <w:rsid w:val="001A63C5"/>
    <w:rsid w:val="001A6E4A"/>
    <w:rsid w:val="001B13BE"/>
    <w:rsid w:val="001B1F6A"/>
    <w:rsid w:val="001B2AE5"/>
    <w:rsid w:val="001B441B"/>
    <w:rsid w:val="001B4B6E"/>
    <w:rsid w:val="001B512C"/>
    <w:rsid w:val="001B63E5"/>
    <w:rsid w:val="001B73F9"/>
    <w:rsid w:val="001C1B44"/>
    <w:rsid w:val="001C47C4"/>
    <w:rsid w:val="001D1414"/>
    <w:rsid w:val="001D19DA"/>
    <w:rsid w:val="001D23B8"/>
    <w:rsid w:val="001D3239"/>
    <w:rsid w:val="001D7868"/>
    <w:rsid w:val="001E1225"/>
    <w:rsid w:val="001E15E5"/>
    <w:rsid w:val="001E6812"/>
    <w:rsid w:val="001F2558"/>
    <w:rsid w:val="001F577D"/>
    <w:rsid w:val="001F582C"/>
    <w:rsid w:val="001F7499"/>
    <w:rsid w:val="001F7A90"/>
    <w:rsid w:val="002001CA"/>
    <w:rsid w:val="00203873"/>
    <w:rsid w:val="002055CE"/>
    <w:rsid w:val="00207016"/>
    <w:rsid w:val="00207D2B"/>
    <w:rsid w:val="00212504"/>
    <w:rsid w:val="00212839"/>
    <w:rsid w:val="0021306E"/>
    <w:rsid w:val="00213438"/>
    <w:rsid w:val="002134FA"/>
    <w:rsid w:val="0022066E"/>
    <w:rsid w:val="00221C57"/>
    <w:rsid w:val="00223D2C"/>
    <w:rsid w:val="00224540"/>
    <w:rsid w:val="0022596F"/>
    <w:rsid w:val="002264C1"/>
    <w:rsid w:val="002268CB"/>
    <w:rsid w:val="0023075B"/>
    <w:rsid w:val="0023162F"/>
    <w:rsid w:val="00231C3B"/>
    <w:rsid w:val="002414A0"/>
    <w:rsid w:val="0024439F"/>
    <w:rsid w:val="0025158F"/>
    <w:rsid w:val="0025239E"/>
    <w:rsid w:val="00252CD1"/>
    <w:rsid w:val="002574D3"/>
    <w:rsid w:val="00260813"/>
    <w:rsid w:val="0026434C"/>
    <w:rsid w:val="00265527"/>
    <w:rsid w:val="00270286"/>
    <w:rsid w:val="00272E39"/>
    <w:rsid w:val="00273A7A"/>
    <w:rsid w:val="002741AB"/>
    <w:rsid w:val="0027773E"/>
    <w:rsid w:val="002909DD"/>
    <w:rsid w:val="002914BD"/>
    <w:rsid w:val="00291C66"/>
    <w:rsid w:val="00292915"/>
    <w:rsid w:val="00293B5F"/>
    <w:rsid w:val="00295719"/>
    <w:rsid w:val="00297D56"/>
    <w:rsid w:val="002A7498"/>
    <w:rsid w:val="002B0990"/>
    <w:rsid w:val="002B42A9"/>
    <w:rsid w:val="002B4519"/>
    <w:rsid w:val="002B6186"/>
    <w:rsid w:val="002C4549"/>
    <w:rsid w:val="002C49AF"/>
    <w:rsid w:val="002C4D50"/>
    <w:rsid w:val="002C56AA"/>
    <w:rsid w:val="002C7033"/>
    <w:rsid w:val="002D0D90"/>
    <w:rsid w:val="002D5714"/>
    <w:rsid w:val="002D5B4B"/>
    <w:rsid w:val="002D5CE2"/>
    <w:rsid w:val="002E01A6"/>
    <w:rsid w:val="002E0968"/>
    <w:rsid w:val="002E10A0"/>
    <w:rsid w:val="002E10A4"/>
    <w:rsid w:val="002E2748"/>
    <w:rsid w:val="002E2C8E"/>
    <w:rsid w:val="002E3178"/>
    <w:rsid w:val="002E564B"/>
    <w:rsid w:val="002F0104"/>
    <w:rsid w:val="002F0377"/>
    <w:rsid w:val="002F4E19"/>
    <w:rsid w:val="002F6C6C"/>
    <w:rsid w:val="002F785A"/>
    <w:rsid w:val="00301EA1"/>
    <w:rsid w:val="00302588"/>
    <w:rsid w:val="00303DE1"/>
    <w:rsid w:val="003049C3"/>
    <w:rsid w:val="00305CC6"/>
    <w:rsid w:val="00307136"/>
    <w:rsid w:val="003113D4"/>
    <w:rsid w:val="00311B87"/>
    <w:rsid w:val="00312BA4"/>
    <w:rsid w:val="0031465D"/>
    <w:rsid w:val="00315AE2"/>
    <w:rsid w:val="00315C5C"/>
    <w:rsid w:val="003175A3"/>
    <w:rsid w:val="003204A1"/>
    <w:rsid w:val="0032485A"/>
    <w:rsid w:val="00324C92"/>
    <w:rsid w:val="00327911"/>
    <w:rsid w:val="00333222"/>
    <w:rsid w:val="0033369E"/>
    <w:rsid w:val="0033645D"/>
    <w:rsid w:val="00340FBE"/>
    <w:rsid w:val="00342155"/>
    <w:rsid w:val="00343BCD"/>
    <w:rsid w:val="003476DB"/>
    <w:rsid w:val="0035462E"/>
    <w:rsid w:val="00354AD4"/>
    <w:rsid w:val="0035516B"/>
    <w:rsid w:val="00355F73"/>
    <w:rsid w:val="00357410"/>
    <w:rsid w:val="00361E5D"/>
    <w:rsid w:val="00364CF6"/>
    <w:rsid w:val="00365D83"/>
    <w:rsid w:val="00365F81"/>
    <w:rsid w:val="003666D9"/>
    <w:rsid w:val="00366762"/>
    <w:rsid w:val="00371EDE"/>
    <w:rsid w:val="003751B3"/>
    <w:rsid w:val="003753CC"/>
    <w:rsid w:val="00375A05"/>
    <w:rsid w:val="00380991"/>
    <w:rsid w:val="003846B1"/>
    <w:rsid w:val="00386E46"/>
    <w:rsid w:val="003871B0"/>
    <w:rsid w:val="0038794A"/>
    <w:rsid w:val="00391E6A"/>
    <w:rsid w:val="003939A3"/>
    <w:rsid w:val="00394866"/>
    <w:rsid w:val="003972C5"/>
    <w:rsid w:val="003A1336"/>
    <w:rsid w:val="003A1B5C"/>
    <w:rsid w:val="003A3BF7"/>
    <w:rsid w:val="003B1590"/>
    <w:rsid w:val="003B1962"/>
    <w:rsid w:val="003B1F80"/>
    <w:rsid w:val="003B3A37"/>
    <w:rsid w:val="003C1CA1"/>
    <w:rsid w:val="003D191D"/>
    <w:rsid w:val="003D6063"/>
    <w:rsid w:val="003E0BAE"/>
    <w:rsid w:val="003E1657"/>
    <w:rsid w:val="003E28CB"/>
    <w:rsid w:val="003E3972"/>
    <w:rsid w:val="003E6E3D"/>
    <w:rsid w:val="003F10C5"/>
    <w:rsid w:val="003F5D7F"/>
    <w:rsid w:val="004018C3"/>
    <w:rsid w:val="004029A1"/>
    <w:rsid w:val="00406053"/>
    <w:rsid w:val="00407A62"/>
    <w:rsid w:val="00407B01"/>
    <w:rsid w:val="00412B1E"/>
    <w:rsid w:val="00414D62"/>
    <w:rsid w:val="00416ECE"/>
    <w:rsid w:val="0042192B"/>
    <w:rsid w:val="00422337"/>
    <w:rsid w:val="00422C68"/>
    <w:rsid w:val="00422F9B"/>
    <w:rsid w:val="004235CB"/>
    <w:rsid w:val="004241E8"/>
    <w:rsid w:val="004251C0"/>
    <w:rsid w:val="0043300F"/>
    <w:rsid w:val="004330ED"/>
    <w:rsid w:val="004378E4"/>
    <w:rsid w:val="00440646"/>
    <w:rsid w:val="00440A7A"/>
    <w:rsid w:val="00443062"/>
    <w:rsid w:val="00446B2A"/>
    <w:rsid w:val="00446E69"/>
    <w:rsid w:val="00452870"/>
    <w:rsid w:val="00455914"/>
    <w:rsid w:val="004559C0"/>
    <w:rsid w:val="00456AE1"/>
    <w:rsid w:val="00460D5F"/>
    <w:rsid w:val="004616F2"/>
    <w:rsid w:val="0046269A"/>
    <w:rsid w:val="0046280B"/>
    <w:rsid w:val="004650C4"/>
    <w:rsid w:val="00466862"/>
    <w:rsid w:val="0047104C"/>
    <w:rsid w:val="004712C2"/>
    <w:rsid w:val="004722D4"/>
    <w:rsid w:val="00473002"/>
    <w:rsid w:val="0047300D"/>
    <w:rsid w:val="00480787"/>
    <w:rsid w:val="0048222C"/>
    <w:rsid w:val="0048308B"/>
    <w:rsid w:val="004844AC"/>
    <w:rsid w:val="00485C83"/>
    <w:rsid w:val="00487128"/>
    <w:rsid w:val="0049153E"/>
    <w:rsid w:val="00493D02"/>
    <w:rsid w:val="004A0383"/>
    <w:rsid w:val="004A2695"/>
    <w:rsid w:val="004A5259"/>
    <w:rsid w:val="004B3642"/>
    <w:rsid w:val="004B686E"/>
    <w:rsid w:val="004B7D09"/>
    <w:rsid w:val="004C24F2"/>
    <w:rsid w:val="004C3228"/>
    <w:rsid w:val="004C4DC6"/>
    <w:rsid w:val="004C705B"/>
    <w:rsid w:val="004D6481"/>
    <w:rsid w:val="004D6C7E"/>
    <w:rsid w:val="004E103E"/>
    <w:rsid w:val="004E2F77"/>
    <w:rsid w:val="004E3F23"/>
    <w:rsid w:val="004E4848"/>
    <w:rsid w:val="004F2DEF"/>
    <w:rsid w:val="004F455B"/>
    <w:rsid w:val="004F4AE6"/>
    <w:rsid w:val="004F4B14"/>
    <w:rsid w:val="00501668"/>
    <w:rsid w:val="00501897"/>
    <w:rsid w:val="00501911"/>
    <w:rsid w:val="00501E07"/>
    <w:rsid w:val="00501F24"/>
    <w:rsid w:val="0050379F"/>
    <w:rsid w:val="00506083"/>
    <w:rsid w:val="00506E31"/>
    <w:rsid w:val="00506E40"/>
    <w:rsid w:val="00507BF6"/>
    <w:rsid w:val="00512DD0"/>
    <w:rsid w:val="00513143"/>
    <w:rsid w:val="00515504"/>
    <w:rsid w:val="005158FE"/>
    <w:rsid w:val="00515D44"/>
    <w:rsid w:val="0051765B"/>
    <w:rsid w:val="00517FF9"/>
    <w:rsid w:val="005207BB"/>
    <w:rsid w:val="00520DB9"/>
    <w:rsid w:val="00522023"/>
    <w:rsid w:val="005242B3"/>
    <w:rsid w:val="00532CEC"/>
    <w:rsid w:val="00533E3A"/>
    <w:rsid w:val="00537F65"/>
    <w:rsid w:val="00543700"/>
    <w:rsid w:val="00543754"/>
    <w:rsid w:val="00543C0F"/>
    <w:rsid w:val="0054645B"/>
    <w:rsid w:val="005552EE"/>
    <w:rsid w:val="0056085B"/>
    <w:rsid w:val="00564098"/>
    <w:rsid w:val="00567BF0"/>
    <w:rsid w:val="00567C7E"/>
    <w:rsid w:val="0057089B"/>
    <w:rsid w:val="0057110D"/>
    <w:rsid w:val="005741AC"/>
    <w:rsid w:val="0057620B"/>
    <w:rsid w:val="0057628C"/>
    <w:rsid w:val="00576560"/>
    <w:rsid w:val="00581109"/>
    <w:rsid w:val="005816F6"/>
    <w:rsid w:val="005836F9"/>
    <w:rsid w:val="005852FF"/>
    <w:rsid w:val="00585C1B"/>
    <w:rsid w:val="00585CFA"/>
    <w:rsid w:val="00592CA9"/>
    <w:rsid w:val="00593605"/>
    <w:rsid w:val="00593EAD"/>
    <w:rsid w:val="0059478E"/>
    <w:rsid w:val="00594876"/>
    <w:rsid w:val="005951A1"/>
    <w:rsid w:val="005952C4"/>
    <w:rsid w:val="005952DE"/>
    <w:rsid w:val="00596AE7"/>
    <w:rsid w:val="0059734D"/>
    <w:rsid w:val="005A038A"/>
    <w:rsid w:val="005A5A0F"/>
    <w:rsid w:val="005B0C6F"/>
    <w:rsid w:val="005B36D5"/>
    <w:rsid w:val="005B37F6"/>
    <w:rsid w:val="005B4262"/>
    <w:rsid w:val="005C3605"/>
    <w:rsid w:val="005C78F3"/>
    <w:rsid w:val="005D13F4"/>
    <w:rsid w:val="005D22BC"/>
    <w:rsid w:val="005D3ADF"/>
    <w:rsid w:val="005D63AD"/>
    <w:rsid w:val="005E3E5D"/>
    <w:rsid w:val="005E46C9"/>
    <w:rsid w:val="005E6E03"/>
    <w:rsid w:val="005F2183"/>
    <w:rsid w:val="005F635D"/>
    <w:rsid w:val="005F7916"/>
    <w:rsid w:val="005F7EA5"/>
    <w:rsid w:val="00602C5F"/>
    <w:rsid w:val="006030DF"/>
    <w:rsid w:val="00604032"/>
    <w:rsid w:val="00605AFC"/>
    <w:rsid w:val="006142F8"/>
    <w:rsid w:val="00614769"/>
    <w:rsid w:val="00615073"/>
    <w:rsid w:val="00617410"/>
    <w:rsid w:val="00620C12"/>
    <w:rsid w:val="00620F7A"/>
    <w:rsid w:val="00621626"/>
    <w:rsid w:val="00621F19"/>
    <w:rsid w:val="0062294C"/>
    <w:rsid w:val="0062597A"/>
    <w:rsid w:val="006264D7"/>
    <w:rsid w:val="0062739A"/>
    <w:rsid w:val="00632BDC"/>
    <w:rsid w:val="006354A9"/>
    <w:rsid w:val="0063685F"/>
    <w:rsid w:val="006415E9"/>
    <w:rsid w:val="0064276D"/>
    <w:rsid w:val="00643AD6"/>
    <w:rsid w:val="00645F96"/>
    <w:rsid w:val="006466F6"/>
    <w:rsid w:val="00646E62"/>
    <w:rsid w:val="00647DD9"/>
    <w:rsid w:val="00652090"/>
    <w:rsid w:val="00652D97"/>
    <w:rsid w:val="00653015"/>
    <w:rsid w:val="00653E06"/>
    <w:rsid w:val="00660626"/>
    <w:rsid w:val="00667AC3"/>
    <w:rsid w:val="00672681"/>
    <w:rsid w:val="00673D5F"/>
    <w:rsid w:val="00674761"/>
    <w:rsid w:val="00675246"/>
    <w:rsid w:val="0067655A"/>
    <w:rsid w:val="0067666D"/>
    <w:rsid w:val="00682201"/>
    <w:rsid w:val="00684749"/>
    <w:rsid w:val="0068645C"/>
    <w:rsid w:val="00686646"/>
    <w:rsid w:val="00690990"/>
    <w:rsid w:val="006916CE"/>
    <w:rsid w:val="00692431"/>
    <w:rsid w:val="00694350"/>
    <w:rsid w:val="00697B0C"/>
    <w:rsid w:val="006A071F"/>
    <w:rsid w:val="006A2F0E"/>
    <w:rsid w:val="006B39E7"/>
    <w:rsid w:val="006B3C9D"/>
    <w:rsid w:val="006C0677"/>
    <w:rsid w:val="006D1DFF"/>
    <w:rsid w:val="006D2A71"/>
    <w:rsid w:val="006D3D72"/>
    <w:rsid w:val="006D4286"/>
    <w:rsid w:val="006D4DB8"/>
    <w:rsid w:val="006D68A5"/>
    <w:rsid w:val="006D750A"/>
    <w:rsid w:val="006D7B11"/>
    <w:rsid w:val="006E47C2"/>
    <w:rsid w:val="006E4DEC"/>
    <w:rsid w:val="006E503D"/>
    <w:rsid w:val="006F1E74"/>
    <w:rsid w:val="006F46FC"/>
    <w:rsid w:val="006F6DBF"/>
    <w:rsid w:val="006F74BB"/>
    <w:rsid w:val="006F75B8"/>
    <w:rsid w:val="00700F26"/>
    <w:rsid w:val="007042D4"/>
    <w:rsid w:val="00711DD5"/>
    <w:rsid w:val="00711DEB"/>
    <w:rsid w:val="007122B8"/>
    <w:rsid w:val="007127BB"/>
    <w:rsid w:val="00721DC1"/>
    <w:rsid w:val="007267B1"/>
    <w:rsid w:val="007320A6"/>
    <w:rsid w:val="007333D9"/>
    <w:rsid w:val="00733847"/>
    <w:rsid w:val="00735969"/>
    <w:rsid w:val="00735977"/>
    <w:rsid w:val="00737714"/>
    <w:rsid w:val="00741EC4"/>
    <w:rsid w:val="00744013"/>
    <w:rsid w:val="00744304"/>
    <w:rsid w:val="0074591E"/>
    <w:rsid w:val="007472B8"/>
    <w:rsid w:val="00747815"/>
    <w:rsid w:val="00751D05"/>
    <w:rsid w:val="00752696"/>
    <w:rsid w:val="00752840"/>
    <w:rsid w:val="007544BB"/>
    <w:rsid w:val="00756112"/>
    <w:rsid w:val="00757906"/>
    <w:rsid w:val="00757D06"/>
    <w:rsid w:val="007613FE"/>
    <w:rsid w:val="0076255C"/>
    <w:rsid w:val="007640EA"/>
    <w:rsid w:val="007642DB"/>
    <w:rsid w:val="00765418"/>
    <w:rsid w:val="007668C1"/>
    <w:rsid w:val="00767167"/>
    <w:rsid w:val="007755F2"/>
    <w:rsid w:val="007815E6"/>
    <w:rsid w:val="0078519E"/>
    <w:rsid w:val="007851E1"/>
    <w:rsid w:val="0079365F"/>
    <w:rsid w:val="00794E12"/>
    <w:rsid w:val="00794FCB"/>
    <w:rsid w:val="007A157F"/>
    <w:rsid w:val="007A1D35"/>
    <w:rsid w:val="007A4EA3"/>
    <w:rsid w:val="007A6482"/>
    <w:rsid w:val="007A6744"/>
    <w:rsid w:val="007B53AE"/>
    <w:rsid w:val="007B657F"/>
    <w:rsid w:val="007C0838"/>
    <w:rsid w:val="007C1384"/>
    <w:rsid w:val="007C18A4"/>
    <w:rsid w:val="007C7196"/>
    <w:rsid w:val="007D2423"/>
    <w:rsid w:val="007D24AC"/>
    <w:rsid w:val="007D5719"/>
    <w:rsid w:val="007D65FB"/>
    <w:rsid w:val="007E178C"/>
    <w:rsid w:val="007E241C"/>
    <w:rsid w:val="007E2943"/>
    <w:rsid w:val="007E4144"/>
    <w:rsid w:val="007E5079"/>
    <w:rsid w:val="007E5A0C"/>
    <w:rsid w:val="007F3AA8"/>
    <w:rsid w:val="00804605"/>
    <w:rsid w:val="00804FE7"/>
    <w:rsid w:val="00805B0A"/>
    <w:rsid w:val="008066EB"/>
    <w:rsid w:val="00813106"/>
    <w:rsid w:val="00814218"/>
    <w:rsid w:val="0082092F"/>
    <w:rsid w:val="00823863"/>
    <w:rsid w:val="00823EDE"/>
    <w:rsid w:val="0082493B"/>
    <w:rsid w:val="00827928"/>
    <w:rsid w:val="00827B42"/>
    <w:rsid w:val="00831072"/>
    <w:rsid w:val="008310BA"/>
    <w:rsid w:val="00831B88"/>
    <w:rsid w:val="0083521E"/>
    <w:rsid w:val="008365FF"/>
    <w:rsid w:val="0084009F"/>
    <w:rsid w:val="00842E06"/>
    <w:rsid w:val="00842FF3"/>
    <w:rsid w:val="00843971"/>
    <w:rsid w:val="00845A75"/>
    <w:rsid w:val="008467E3"/>
    <w:rsid w:val="00846BE8"/>
    <w:rsid w:val="00851851"/>
    <w:rsid w:val="008519E8"/>
    <w:rsid w:val="008525A8"/>
    <w:rsid w:val="008561D0"/>
    <w:rsid w:val="00860C5C"/>
    <w:rsid w:val="00862D53"/>
    <w:rsid w:val="00874E4F"/>
    <w:rsid w:val="0087536F"/>
    <w:rsid w:val="00876F63"/>
    <w:rsid w:val="00880998"/>
    <w:rsid w:val="008877B3"/>
    <w:rsid w:val="00890B07"/>
    <w:rsid w:val="008911FC"/>
    <w:rsid w:val="008913B8"/>
    <w:rsid w:val="00894362"/>
    <w:rsid w:val="008947F7"/>
    <w:rsid w:val="00895228"/>
    <w:rsid w:val="008A171D"/>
    <w:rsid w:val="008A1E47"/>
    <w:rsid w:val="008A204C"/>
    <w:rsid w:val="008A47D5"/>
    <w:rsid w:val="008B2DCD"/>
    <w:rsid w:val="008B3708"/>
    <w:rsid w:val="008B7075"/>
    <w:rsid w:val="008C085F"/>
    <w:rsid w:val="008C0FB1"/>
    <w:rsid w:val="008C482F"/>
    <w:rsid w:val="008C5465"/>
    <w:rsid w:val="008C7483"/>
    <w:rsid w:val="008D25B9"/>
    <w:rsid w:val="008D6A74"/>
    <w:rsid w:val="008E1CCA"/>
    <w:rsid w:val="008E3F28"/>
    <w:rsid w:val="008E6041"/>
    <w:rsid w:val="008E66DD"/>
    <w:rsid w:val="008E6F94"/>
    <w:rsid w:val="008F5F84"/>
    <w:rsid w:val="00901965"/>
    <w:rsid w:val="00901DF6"/>
    <w:rsid w:val="00904BFF"/>
    <w:rsid w:val="00907DD8"/>
    <w:rsid w:val="00911DF8"/>
    <w:rsid w:val="009123FF"/>
    <w:rsid w:val="00915A82"/>
    <w:rsid w:val="009173DC"/>
    <w:rsid w:val="00920FCD"/>
    <w:rsid w:val="009213E3"/>
    <w:rsid w:val="00935858"/>
    <w:rsid w:val="009360C8"/>
    <w:rsid w:val="009367CF"/>
    <w:rsid w:val="00937288"/>
    <w:rsid w:val="00941D47"/>
    <w:rsid w:val="00942C1C"/>
    <w:rsid w:val="009469B9"/>
    <w:rsid w:val="00947D06"/>
    <w:rsid w:val="0095144B"/>
    <w:rsid w:val="00952D10"/>
    <w:rsid w:val="00953A20"/>
    <w:rsid w:val="00954EE9"/>
    <w:rsid w:val="00954F86"/>
    <w:rsid w:val="00961AB9"/>
    <w:rsid w:val="00962917"/>
    <w:rsid w:val="00962AD3"/>
    <w:rsid w:val="00962D14"/>
    <w:rsid w:val="009671BC"/>
    <w:rsid w:val="00971C86"/>
    <w:rsid w:val="00972E31"/>
    <w:rsid w:val="009745F0"/>
    <w:rsid w:val="00974933"/>
    <w:rsid w:val="009756DB"/>
    <w:rsid w:val="009757C2"/>
    <w:rsid w:val="00977472"/>
    <w:rsid w:val="00987DAC"/>
    <w:rsid w:val="0099235C"/>
    <w:rsid w:val="00995655"/>
    <w:rsid w:val="00996CE8"/>
    <w:rsid w:val="00997CAD"/>
    <w:rsid w:val="009A2FB7"/>
    <w:rsid w:val="009A762C"/>
    <w:rsid w:val="009B2F51"/>
    <w:rsid w:val="009B4EB8"/>
    <w:rsid w:val="009C1A80"/>
    <w:rsid w:val="009C3A1F"/>
    <w:rsid w:val="009C672A"/>
    <w:rsid w:val="009D0862"/>
    <w:rsid w:val="009D2336"/>
    <w:rsid w:val="009D3EA6"/>
    <w:rsid w:val="009D4D4C"/>
    <w:rsid w:val="009E01D7"/>
    <w:rsid w:val="009E09A4"/>
    <w:rsid w:val="009E2316"/>
    <w:rsid w:val="009E28BF"/>
    <w:rsid w:val="009E5287"/>
    <w:rsid w:val="009E6742"/>
    <w:rsid w:val="009F0763"/>
    <w:rsid w:val="009F20AC"/>
    <w:rsid w:val="009F306C"/>
    <w:rsid w:val="009F48B8"/>
    <w:rsid w:val="009F4A98"/>
    <w:rsid w:val="009F4ED6"/>
    <w:rsid w:val="009F4FEE"/>
    <w:rsid w:val="009F55C0"/>
    <w:rsid w:val="009F5A95"/>
    <w:rsid w:val="009F6E2C"/>
    <w:rsid w:val="00A00032"/>
    <w:rsid w:val="00A02D80"/>
    <w:rsid w:val="00A04E8F"/>
    <w:rsid w:val="00A137AB"/>
    <w:rsid w:val="00A1456B"/>
    <w:rsid w:val="00A16767"/>
    <w:rsid w:val="00A16C86"/>
    <w:rsid w:val="00A17F8B"/>
    <w:rsid w:val="00A220A6"/>
    <w:rsid w:val="00A2413D"/>
    <w:rsid w:val="00A3106D"/>
    <w:rsid w:val="00A32557"/>
    <w:rsid w:val="00A33969"/>
    <w:rsid w:val="00A34236"/>
    <w:rsid w:val="00A34FD1"/>
    <w:rsid w:val="00A35E86"/>
    <w:rsid w:val="00A360D6"/>
    <w:rsid w:val="00A36E3D"/>
    <w:rsid w:val="00A4251B"/>
    <w:rsid w:val="00A43249"/>
    <w:rsid w:val="00A457A0"/>
    <w:rsid w:val="00A50BB5"/>
    <w:rsid w:val="00A55A50"/>
    <w:rsid w:val="00A625A5"/>
    <w:rsid w:val="00A6451A"/>
    <w:rsid w:val="00A66395"/>
    <w:rsid w:val="00A70DD1"/>
    <w:rsid w:val="00A71FCC"/>
    <w:rsid w:val="00A7304B"/>
    <w:rsid w:val="00A751E3"/>
    <w:rsid w:val="00A7667C"/>
    <w:rsid w:val="00A853FD"/>
    <w:rsid w:val="00A85710"/>
    <w:rsid w:val="00A86F9D"/>
    <w:rsid w:val="00A87B8D"/>
    <w:rsid w:val="00A9086A"/>
    <w:rsid w:val="00A94B4B"/>
    <w:rsid w:val="00A952A9"/>
    <w:rsid w:val="00AA3E6A"/>
    <w:rsid w:val="00AA3FB4"/>
    <w:rsid w:val="00AA4642"/>
    <w:rsid w:val="00AA6399"/>
    <w:rsid w:val="00AA7FF9"/>
    <w:rsid w:val="00AB0A2A"/>
    <w:rsid w:val="00AB0F1F"/>
    <w:rsid w:val="00AB35AB"/>
    <w:rsid w:val="00AB6F19"/>
    <w:rsid w:val="00AC34C7"/>
    <w:rsid w:val="00AD61AE"/>
    <w:rsid w:val="00AE2428"/>
    <w:rsid w:val="00AF0477"/>
    <w:rsid w:val="00AF084E"/>
    <w:rsid w:val="00AF0D76"/>
    <w:rsid w:val="00AF28AC"/>
    <w:rsid w:val="00AF32A1"/>
    <w:rsid w:val="00AF5618"/>
    <w:rsid w:val="00AF6C7F"/>
    <w:rsid w:val="00AF724D"/>
    <w:rsid w:val="00B01FD4"/>
    <w:rsid w:val="00B05475"/>
    <w:rsid w:val="00B072B8"/>
    <w:rsid w:val="00B120FE"/>
    <w:rsid w:val="00B12BB1"/>
    <w:rsid w:val="00B13324"/>
    <w:rsid w:val="00B15342"/>
    <w:rsid w:val="00B15E62"/>
    <w:rsid w:val="00B226A2"/>
    <w:rsid w:val="00B22CC1"/>
    <w:rsid w:val="00B24552"/>
    <w:rsid w:val="00B27BA6"/>
    <w:rsid w:val="00B305DC"/>
    <w:rsid w:val="00B33B1A"/>
    <w:rsid w:val="00B33DFB"/>
    <w:rsid w:val="00B33E2A"/>
    <w:rsid w:val="00B3540C"/>
    <w:rsid w:val="00B37092"/>
    <w:rsid w:val="00B40624"/>
    <w:rsid w:val="00B43FFB"/>
    <w:rsid w:val="00B44C3D"/>
    <w:rsid w:val="00B46AF4"/>
    <w:rsid w:val="00B528DC"/>
    <w:rsid w:val="00B54A73"/>
    <w:rsid w:val="00B56437"/>
    <w:rsid w:val="00B57FD7"/>
    <w:rsid w:val="00B601F3"/>
    <w:rsid w:val="00B61995"/>
    <w:rsid w:val="00B6250B"/>
    <w:rsid w:val="00B625FF"/>
    <w:rsid w:val="00B644AC"/>
    <w:rsid w:val="00B667E1"/>
    <w:rsid w:val="00B67115"/>
    <w:rsid w:val="00B72B58"/>
    <w:rsid w:val="00B73F99"/>
    <w:rsid w:val="00B830CA"/>
    <w:rsid w:val="00B84497"/>
    <w:rsid w:val="00B86B09"/>
    <w:rsid w:val="00B871CE"/>
    <w:rsid w:val="00B87653"/>
    <w:rsid w:val="00B92261"/>
    <w:rsid w:val="00B95420"/>
    <w:rsid w:val="00B968B9"/>
    <w:rsid w:val="00B971AF"/>
    <w:rsid w:val="00B97995"/>
    <w:rsid w:val="00BA03A3"/>
    <w:rsid w:val="00BA18A8"/>
    <w:rsid w:val="00BA3377"/>
    <w:rsid w:val="00BA65D1"/>
    <w:rsid w:val="00BA6DE9"/>
    <w:rsid w:val="00BB17CA"/>
    <w:rsid w:val="00BB303D"/>
    <w:rsid w:val="00BB478D"/>
    <w:rsid w:val="00BB7635"/>
    <w:rsid w:val="00BC1529"/>
    <w:rsid w:val="00BC17B9"/>
    <w:rsid w:val="00BC3998"/>
    <w:rsid w:val="00BC4FD2"/>
    <w:rsid w:val="00BD2611"/>
    <w:rsid w:val="00BD3F49"/>
    <w:rsid w:val="00BD67B6"/>
    <w:rsid w:val="00BE290A"/>
    <w:rsid w:val="00BE446B"/>
    <w:rsid w:val="00BE705F"/>
    <w:rsid w:val="00BF029F"/>
    <w:rsid w:val="00BF23FB"/>
    <w:rsid w:val="00BF49A4"/>
    <w:rsid w:val="00BF6A0A"/>
    <w:rsid w:val="00C02C00"/>
    <w:rsid w:val="00C03C7E"/>
    <w:rsid w:val="00C04F63"/>
    <w:rsid w:val="00C05974"/>
    <w:rsid w:val="00C060FD"/>
    <w:rsid w:val="00C10452"/>
    <w:rsid w:val="00C147D7"/>
    <w:rsid w:val="00C15111"/>
    <w:rsid w:val="00C173E4"/>
    <w:rsid w:val="00C17A4B"/>
    <w:rsid w:val="00C21B83"/>
    <w:rsid w:val="00C22CF8"/>
    <w:rsid w:val="00C23401"/>
    <w:rsid w:val="00C26352"/>
    <w:rsid w:val="00C30DAD"/>
    <w:rsid w:val="00C35997"/>
    <w:rsid w:val="00C35B72"/>
    <w:rsid w:val="00C42972"/>
    <w:rsid w:val="00C42BA2"/>
    <w:rsid w:val="00C42C69"/>
    <w:rsid w:val="00C42EE2"/>
    <w:rsid w:val="00C4473B"/>
    <w:rsid w:val="00C470A3"/>
    <w:rsid w:val="00C473F6"/>
    <w:rsid w:val="00C533EB"/>
    <w:rsid w:val="00C555B8"/>
    <w:rsid w:val="00C5597D"/>
    <w:rsid w:val="00C57344"/>
    <w:rsid w:val="00C57BB1"/>
    <w:rsid w:val="00C603CB"/>
    <w:rsid w:val="00C64FA5"/>
    <w:rsid w:val="00C66790"/>
    <w:rsid w:val="00C67D73"/>
    <w:rsid w:val="00C71D4C"/>
    <w:rsid w:val="00C7236C"/>
    <w:rsid w:val="00C72550"/>
    <w:rsid w:val="00C73A67"/>
    <w:rsid w:val="00C74316"/>
    <w:rsid w:val="00C7486A"/>
    <w:rsid w:val="00C77AE5"/>
    <w:rsid w:val="00C81517"/>
    <w:rsid w:val="00C82120"/>
    <w:rsid w:val="00C825FD"/>
    <w:rsid w:val="00C8335F"/>
    <w:rsid w:val="00C83771"/>
    <w:rsid w:val="00C84AF3"/>
    <w:rsid w:val="00C84D71"/>
    <w:rsid w:val="00C87EF1"/>
    <w:rsid w:val="00C90BE8"/>
    <w:rsid w:val="00C92310"/>
    <w:rsid w:val="00C94743"/>
    <w:rsid w:val="00C966C8"/>
    <w:rsid w:val="00CA1BD7"/>
    <w:rsid w:val="00CA352E"/>
    <w:rsid w:val="00CA3ACF"/>
    <w:rsid w:val="00CA4F43"/>
    <w:rsid w:val="00CA5765"/>
    <w:rsid w:val="00CA665A"/>
    <w:rsid w:val="00CB471C"/>
    <w:rsid w:val="00CB4DA6"/>
    <w:rsid w:val="00CB5EA2"/>
    <w:rsid w:val="00CC2EDB"/>
    <w:rsid w:val="00CC2F30"/>
    <w:rsid w:val="00CC60B0"/>
    <w:rsid w:val="00CD18A6"/>
    <w:rsid w:val="00CD3B2F"/>
    <w:rsid w:val="00CE0B55"/>
    <w:rsid w:val="00CE1067"/>
    <w:rsid w:val="00CE48E7"/>
    <w:rsid w:val="00CE5FFE"/>
    <w:rsid w:val="00CE6D0D"/>
    <w:rsid w:val="00CE7334"/>
    <w:rsid w:val="00CE7AF9"/>
    <w:rsid w:val="00CF0B96"/>
    <w:rsid w:val="00CF2FC0"/>
    <w:rsid w:val="00CF5901"/>
    <w:rsid w:val="00CF629D"/>
    <w:rsid w:val="00CF7DB5"/>
    <w:rsid w:val="00CF7F7A"/>
    <w:rsid w:val="00D034C9"/>
    <w:rsid w:val="00D067A3"/>
    <w:rsid w:val="00D105EB"/>
    <w:rsid w:val="00D133B2"/>
    <w:rsid w:val="00D139D6"/>
    <w:rsid w:val="00D14484"/>
    <w:rsid w:val="00D147F6"/>
    <w:rsid w:val="00D14DF2"/>
    <w:rsid w:val="00D154AD"/>
    <w:rsid w:val="00D15E43"/>
    <w:rsid w:val="00D15E69"/>
    <w:rsid w:val="00D16555"/>
    <w:rsid w:val="00D1737B"/>
    <w:rsid w:val="00D20FB8"/>
    <w:rsid w:val="00D22255"/>
    <w:rsid w:val="00D2277A"/>
    <w:rsid w:val="00D22A2D"/>
    <w:rsid w:val="00D25FFE"/>
    <w:rsid w:val="00D269C8"/>
    <w:rsid w:val="00D30632"/>
    <w:rsid w:val="00D31DE2"/>
    <w:rsid w:val="00D32A52"/>
    <w:rsid w:val="00D33EB5"/>
    <w:rsid w:val="00D34E48"/>
    <w:rsid w:val="00D353C5"/>
    <w:rsid w:val="00D411C5"/>
    <w:rsid w:val="00D42FCB"/>
    <w:rsid w:val="00D4538F"/>
    <w:rsid w:val="00D50115"/>
    <w:rsid w:val="00D562A2"/>
    <w:rsid w:val="00D56D2F"/>
    <w:rsid w:val="00D57C0F"/>
    <w:rsid w:val="00D57E03"/>
    <w:rsid w:val="00D6020D"/>
    <w:rsid w:val="00D60374"/>
    <w:rsid w:val="00D63101"/>
    <w:rsid w:val="00D65C99"/>
    <w:rsid w:val="00D7024F"/>
    <w:rsid w:val="00D7559E"/>
    <w:rsid w:val="00D75912"/>
    <w:rsid w:val="00D7665B"/>
    <w:rsid w:val="00D80B06"/>
    <w:rsid w:val="00D82D8A"/>
    <w:rsid w:val="00D85DA6"/>
    <w:rsid w:val="00D901A1"/>
    <w:rsid w:val="00D911C1"/>
    <w:rsid w:val="00D92167"/>
    <w:rsid w:val="00D9235D"/>
    <w:rsid w:val="00D929CC"/>
    <w:rsid w:val="00D94A39"/>
    <w:rsid w:val="00D94A93"/>
    <w:rsid w:val="00DA169B"/>
    <w:rsid w:val="00DA329F"/>
    <w:rsid w:val="00DA470D"/>
    <w:rsid w:val="00DA73D9"/>
    <w:rsid w:val="00DA7589"/>
    <w:rsid w:val="00DB0ADC"/>
    <w:rsid w:val="00DB112D"/>
    <w:rsid w:val="00DB20E8"/>
    <w:rsid w:val="00DB4772"/>
    <w:rsid w:val="00DB7B06"/>
    <w:rsid w:val="00DB7C94"/>
    <w:rsid w:val="00DC09AD"/>
    <w:rsid w:val="00DC319C"/>
    <w:rsid w:val="00DC37B7"/>
    <w:rsid w:val="00DC3E88"/>
    <w:rsid w:val="00DC4D8C"/>
    <w:rsid w:val="00DC5205"/>
    <w:rsid w:val="00DC537E"/>
    <w:rsid w:val="00DC6DF5"/>
    <w:rsid w:val="00DC7A68"/>
    <w:rsid w:val="00DD0B6F"/>
    <w:rsid w:val="00DD31AD"/>
    <w:rsid w:val="00DD5F03"/>
    <w:rsid w:val="00DD7990"/>
    <w:rsid w:val="00DE021E"/>
    <w:rsid w:val="00DE1EC6"/>
    <w:rsid w:val="00DE2D21"/>
    <w:rsid w:val="00DE3EC8"/>
    <w:rsid w:val="00DE61A2"/>
    <w:rsid w:val="00DE7D76"/>
    <w:rsid w:val="00DF1A13"/>
    <w:rsid w:val="00DF2447"/>
    <w:rsid w:val="00DF5EB7"/>
    <w:rsid w:val="00DF682F"/>
    <w:rsid w:val="00DF686A"/>
    <w:rsid w:val="00DF6AE0"/>
    <w:rsid w:val="00DF6C9A"/>
    <w:rsid w:val="00E00F49"/>
    <w:rsid w:val="00E01668"/>
    <w:rsid w:val="00E02EC1"/>
    <w:rsid w:val="00E04574"/>
    <w:rsid w:val="00E05A78"/>
    <w:rsid w:val="00E06EA6"/>
    <w:rsid w:val="00E0725A"/>
    <w:rsid w:val="00E07BD3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2327"/>
    <w:rsid w:val="00E32B46"/>
    <w:rsid w:val="00E36673"/>
    <w:rsid w:val="00E36958"/>
    <w:rsid w:val="00E371B5"/>
    <w:rsid w:val="00E43C2A"/>
    <w:rsid w:val="00E44317"/>
    <w:rsid w:val="00E4484C"/>
    <w:rsid w:val="00E46ECA"/>
    <w:rsid w:val="00E506C5"/>
    <w:rsid w:val="00E509F4"/>
    <w:rsid w:val="00E54E30"/>
    <w:rsid w:val="00E5714D"/>
    <w:rsid w:val="00E6035B"/>
    <w:rsid w:val="00E62FD2"/>
    <w:rsid w:val="00E66EC1"/>
    <w:rsid w:val="00E67840"/>
    <w:rsid w:val="00E67AFA"/>
    <w:rsid w:val="00E67E49"/>
    <w:rsid w:val="00E72892"/>
    <w:rsid w:val="00E73E1E"/>
    <w:rsid w:val="00E73F6C"/>
    <w:rsid w:val="00E74052"/>
    <w:rsid w:val="00E74374"/>
    <w:rsid w:val="00E7727A"/>
    <w:rsid w:val="00E8040C"/>
    <w:rsid w:val="00E87E41"/>
    <w:rsid w:val="00E90470"/>
    <w:rsid w:val="00E90561"/>
    <w:rsid w:val="00E92F31"/>
    <w:rsid w:val="00E9541E"/>
    <w:rsid w:val="00E96036"/>
    <w:rsid w:val="00E967D3"/>
    <w:rsid w:val="00E96EF3"/>
    <w:rsid w:val="00EA0C70"/>
    <w:rsid w:val="00EA20C2"/>
    <w:rsid w:val="00EA3B44"/>
    <w:rsid w:val="00EA483E"/>
    <w:rsid w:val="00EA5F1D"/>
    <w:rsid w:val="00EB1739"/>
    <w:rsid w:val="00EB6707"/>
    <w:rsid w:val="00EB7012"/>
    <w:rsid w:val="00EC1EE3"/>
    <w:rsid w:val="00EC46F1"/>
    <w:rsid w:val="00EC4709"/>
    <w:rsid w:val="00ED0C09"/>
    <w:rsid w:val="00ED5362"/>
    <w:rsid w:val="00ED5931"/>
    <w:rsid w:val="00ED6495"/>
    <w:rsid w:val="00EE0FD7"/>
    <w:rsid w:val="00EE2CA1"/>
    <w:rsid w:val="00EE5268"/>
    <w:rsid w:val="00EE59F5"/>
    <w:rsid w:val="00EE5BA8"/>
    <w:rsid w:val="00EE7F3F"/>
    <w:rsid w:val="00EF0EF7"/>
    <w:rsid w:val="00EF30DF"/>
    <w:rsid w:val="00EF3DC2"/>
    <w:rsid w:val="00EF7CE4"/>
    <w:rsid w:val="00F12EAF"/>
    <w:rsid w:val="00F14083"/>
    <w:rsid w:val="00F14421"/>
    <w:rsid w:val="00F15CD0"/>
    <w:rsid w:val="00F17691"/>
    <w:rsid w:val="00F17C35"/>
    <w:rsid w:val="00F235BB"/>
    <w:rsid w:val="00F26A32"/>
    <w:rsid w:val="00F26E4E"/>
    <w:rsid w:val="00F27D84"/>
    <w:rsid w:val="00F30D99"/>
    <w:rsid w:val="00F34530"/>
    <w:rsid w:val="00F40535"/>
    <w:rsid w:val="00F40E31"/>
    <w:rsid w:val="00F42C70"/>
    <w:rsid w:val="00F445D1"/>
    <w:rsid w:val="00F46600"/>
    <w:rsid w:val="00F4778B"/>
    <w:rsid w:val="00F53154"/>
    <w:rsid w:val="00F53A39"/>
    <w:rsid w:val="00F54706"/>
    <w:rsid w:val="00F61A7A"/>
    <w:rsid w:val="00F64019"/>
    <w:rsid w:val="00F64234"/>
    <w:rsid w:val="00F65EF0"/>
    <w:rsid w:val="00F66383"/>
    <w:rsid w:val="00F677DB"/>
    <w:rsid w:val="00F71F36"/>
    <w:rsid w:val="00F73CE0"/>
    <w:rsid w:val="00F741A2"/>
    <w:rsid w:val="00F81FA1"/>
    <w:rsid w:val="00F86458"/>
    <w:rsid w:val="00F8789D"/>
    <w:rsid w:val="00F878D8"/>
    <w:rsid w:val="00F87BAA"/>
    <w:rsid w:val="00F87C15"/>
    <w:rsid w:val="00F90391"/>
    <w:rsid w:val="00F90B9B"/>
    <w:rsid w:val="00F92F21"/>
    <w:rsid w:val="00F94431"/>
    <w:rsid w:val="00F96606"/>
    <w:rsid w:val="00F97162"/>
    <w:rsid w:val="00F97B2B"/>
    <w:rsid w:val="00FA006B"/>
    <w:rsid w:val="00FA0B2E"/>
    <w:rsid w:val="00FA1297"/>
    <w:rsid w:val="00FA5FF6"/>
    <w:rsid w:val="00FA602E"/>
    <w:rsid w:val="00FA6A1F"/>
    <w:rsid w:val="00FA6B63"/>
    <w:rsid w:val="00FA6CD9"/>
    <w:rsid w:val="00FB3C9E"/>
    <w:rsid w:val="00FB55DA"/>
    <w:rsid w:val="00FB7E52"/>
    <w:rsid w:val="00FC691B"/>
    <w:rsid w:val="00FD2494"/>
    <w:rsid w:val="00FD2EC8"/>
    <w:rsid w:val="00FD386A"/>
    <w:rsid w:val="00FD3E0A"/>
    <w:rsid w:val="00FD62AC"/>
    <w:rsid w:val="00FD7F35"/>
    <w:rsid w:val="00FE09EA"/>
    <w:rsid w:val="00FE2266"/>
    <w:rsid w:val="00FE2BC9"/>
    <w:rsid w:val="00FE72E3"/>
    <w:rsid w:val="00FE77DF"/>
    <w:rsid w:val="00FF0EC7"/>
    <w:rsid w:val="00FF3DC3"/>
    <w:rsid w:val="00FF53DC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6D7767A0"/>
  <w15:docId w15:val="{12CDFD17-111B-48E4-A6E4-384266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F04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semiHidden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E0725A"/>
    <w:pPr>
      <w:spacing w:before="100" w:beforeAutospacing="1" w:after="100" w:afterAutospacing="1"/>
    </w:pPr>
    <w:rPr>
      <w:lang w:val="en-GB" w:eastAsia="en-GB"/>
    </w:rPr>
  </w:style>
  <w:style w:type="character" w:customStyle="1" w:styleId="Nagwek2Znak">
    <w:name w:val="Nagłówek 2 Znak"/>
    <w:basedOn w:val="Domylnaczcionkaakapitu"/>
    <w:link w:val="Nagwek2"/>
    <w:semiHidden/>
    <w:rsid w:val="00AF04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con-table-width">
    <w:name w:val="con-table-width"/>
    <w:basedOn w:val="Standardowy"/>
    <w:rsid w:val="007544BB"/>
    <w:rPr>
      <w:rFonts w:ascii="Times New Roman" w:hAnsi="Times New Roman"/>
      <w:color w:val="000000"/>
      <w:lang w:val="bg-BG" w:eastAsia="bg-BG"/>
    </w:rPr>
    <w:tblPr/>
  </w:style>
  <w:style w:type="character" w:styleId="HTML-cytat">
    <w:name w:val="HTML Cite"/>
    <w:basedOn w:val="Domylnaczcionkaakapitu"/>
    <w:uiPriority w:val="99"/>
    <w:semiHidden/>
    <w:unhideWhenUsed/>
    <w:rsid w:val="0025239E"/>
    <w:rPr>
      <w:i w:val="0"/>
      <w:iCs w:val="0"/>
      <w:color w:val="006D21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954F86"/>
    <w:pPr>
      <w:spacing w:after="160" w:line="240" w:lineRule="exact"/>
    </w:pPr>
    <w:rPr>
      <w:rFonts w:ascii="Garamond" w:hAnsi="Garamond"/>
      <w:sz w:val="16"/>
      <w:szCs w:val="20"/>
    </w:rPr>
  </w:style>
  <w:style w:type="character" w:customStyle="1" w:styleId="st">
    <w:name w:val="st"/>
    <w:basedOn w:val="Domylnaczcionkaakapitu"/>
    <w:rsid w:val="0062597A"/>
  </w:style>
  <w:style w:type="character" w:styleId="Uwydatnienie">
    <w:name w:val="Emphasis"/>
    <w:basedOn w:val="Domylnaczcionkaakapitu"/>
    <w:uiPriority w:val="20"/>
    <w:qFormat/>
    <w:locked/>
    <w:rsid w:val="0062597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53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41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mailto:mfeog_klimat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s://www.eog.gov.pl/strony/zapoznaj-sie-z-funduszami/podstawy-praw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og.gov.pl/media/71161/Wytyczne_KPK_w_zakresie_procedury_wyboru_projektow_konkursowych_2019_03_06.pdf" TargetMode="External"/><Relationship Id="rId20" Type="http://schemas.openxmlformats.org/officeDocument/2006/relationships/hyperlink" Target="https://www.eog.gov.pl/strony/zapoznaj-sie-z-funduszami/zasady-zglaszania-nieprawidlowosc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og.gov.pl/strony/zapoznaj-sie-z-funduszami/podstawy-prawne/" TargetMode="External"/><Relationship Id="rId19" Type="http://schemas.openxmlformats.org/officeDocument/2006/relationships/hyperlink" Target="mailto:mfeog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71162/Wytyczne_KPK_w_zakresie_zamowien_publicznych_podpisane_2019_03_06.pdf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B664-10CE-4B25-A9F2-D8DBCF98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12</Pages>
  <Words>3146</Words>
  <Characters>23161</Characters>
  <Application>Microsoft Office Word</Application>
  <DocSecurity>0</DocSecurity>
  <Lines>193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Lampka-Eidrigevicius Anna</cp:lastModifiedBy>
  <cp:revision>106</cp:revision>
  <cp:lastPrinted>2019-10-22T13:51:00Z</cp:lastPrinted>
  <dcterms:created xsi:type="dcterms:W3CDTF">2020-03-04T08:46:00Z</dcterms:created>
  <dcterms:modified xsi:type="dcterms:W3CDTF">2020-03-11T11:46:00Z</dcterms:modified>
</cp:coreProperties>
</file>