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7F72" w14:textId="77777777" w:rsidR="0003753B" w:rsidRDefault="00B90909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SZACOWANIE WARTOŚCI ZAMÓWIENIA</w:t>
      </w:r>
    </w:p>
    <w:p w14:paraId="0BCD26A3" w14:textId="77777777" w:rsidR="00B90909" w:rsidRPr="00BC5D59" w:rsidRDefault="00B90909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</w:p>
    <w:p w14:paraId="584FF61B" w14:textId="77777777" w:rsidR="0003753B" w:rsidRPr="00BC5D59" w:rsidRDefault="0003753B" w:rsidP="0003753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Times New Roman"/>
          <w:b/>
        </w:rPr>
      </w:pPr>
      <w:r w:rsidRPr="00BC5D59">
        <w:rPr>
          <w:rFonts w:ascii="Calibri" w:hAnsi="Calibri" w:cs="Times New Roman"/>
          <w:b/>
        </w:rPr>
        <w:t>ZAMAWIAJĄCY</w:t>
      </w:r>
    </w:p>
    <w:p w14:paraId="0EA1612C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Ministerstwo Spraw Zagranicznych,</w:t>
      </w:r>
    </w:p>
    <w:p w14:paraId="60199605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Biuro Informatyki i Telekomunikacji</w:t>
      </w:r>
    </w:p>
    <w:p w14:paraId="509D3121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Al. J.Ch. Szucha 23, 00-580 Warszawa</w:t>
      </w:r>
    </w:p>
    <w:p w14:paraId="3972ADBC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</w:p>
    <w:p w14:paraId="7F7FCA9A" w14:textId="77777777" w:rsidR="0003753B" w:rsidRDefault="0003753B" w:rsidP="0003753B">
      <w:pPr>
        <w:pStyle w:val="Akapitzlist"/>
        <w:numPr>
          <w:ilvl w:val="0"/>
          <w:numId w:val="1"/>
        </w:numPr>
        <w:rPr>
          <w:b/>
        </w:rPr>
      </w:pPr>
      <w:r w:rsidRPr="00BC5D59">
        <w:rPr>
          <w:b/>
        </w:rPr>
        <w:t xml:space="preserve">FORMA POSTĘPOWANIA: </w:t>
      </w:r>
      <w:r w:rsidR="0070097D">
        <w:rPr>
          <w:b/>
        </w:rPr>
        <w:t>SZACOWANIE WARTOŚCI ZAMÓWIENIA</w:t>
      </w:r>
    </w:p>
    <w:p w14:paraId="520458D0" w14:textId="7DFEECA4" w:rsidR="0070097D" w:rsidRDefault="0070097D" w:rsidP="006B6F58">
      <w:pPr>
        <w:pStyle w:val="Akapitzlist"/>
        <w:ind w:left="1080"/>
        <w:jc w:val="both"/>
      </w:pPr>
      <w:r>
        <w:t xml:space="preserve">Informujemy, że poniższe postępowanie ma charakter szacowania wartości i nie zostanie zakończone wyborem oferty. Zamawiający jest zobowiązany do przeprowadzenia szacowania wartości zamówienia w myśl artykułów 32-35 ustawy Prawo Zamówień Publicznych. </w:t>
      </w:r>
    </w:p>
    <w:p w14:paraId="0BD00160" w14:textId="77777777" w:rsidR="0070097D" w:rsidRDefault="0070097D" w:rsidP="0070097D">
      <w:pPr>
        <w:pStyle w:val="Akapitzlist"/>
        <w:ind w:left="1080"/>
        <w:jc w:val="both"/>
      </w:pPr>
      <w:r>
        <w:t xml:space="preserve">Informujemy, iż niniejsze zapytanie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 </w:t>
      </w:r>
    </w:p>
    <w:p w14:paraId="45D1833C" w14:textId="77777777" w:rsidR="0070097D" w:rsidRDefault="0070097D" w:rsidP="0070097D">
      <w:pPr>
        <w:pStyle w:val="Akapitzlist"/>
        <w:spacing w:after="200" w:line="276" w:lineRule="auto"/>
        <w:contextualSpacing/>
        <w:jc w:val="both"/>
      </w:pPr>
    </w:p>
    <w:p w14:paraId="6DE7415B" w14:textId="0CC96BC9" w:rsidR="0070097D" w:rsidRDefault="0070097D" w:rsidP="0070097D">
      <w:pPr>
        <w:pStyle w:val="Akapitzlist"/>
        <w:ind w:left="1080"/>
        <w:jc w:val="both"/>
      </w:pPr>
      <w:r>
        <w:t>Jednocześnie Zamawiający zastrzega, że odpowiedź na niniejsze zapytanie w zakresie szacowania ceny może skutkować:</w:t>
      </w:r>
    </w:p>
    <w:p w14:paraId="5BC33758" w14:textId="77777777" w:rsidR="0070097D" w:rsidRDefault="0070097D" w:rsidP="00EF1C1B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</w:pPr>
      <w:r>
        <w:t xml:space="preserve">zaproszeniem do złożenia oferty lub/i </w:t>
      </w:r>
    </w:p>
    <w:p w14:paraId="6B2F0B66" w14:textId="7DE6FDFE" w:rsidR="0070097D" w:rsidRDefault="0070097D" w:rsidP="00EF1C1B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</w:pPr>
      <w:r>
        <w:t xml:space="preserve">zaproszeniem do negocjacji warunków umownych </w:t>
      </w:r>
    </w:p>
    <w:p w14:paraId="1B1ADDFC" w14:textId="77777777" w:rsidR="00EF1C1B" w:rsidRDefault="00EF1C1B" w:rsidP="00EF1C1B">
      <w:pPr>
        <w:pStyle w:val="Akapitzlist"/>
        <w:spacing w:after="200" w:line="276" w:lineRule="auto"/>
        <w:ind w:left="1440"/>
        <w:contextualSpacing/>
        <w:jc w:val="both"/>
      </w:pPr>
    </w:p>
    <w:p w14:paraId="4621609A" w14:textId="77777777" w:rsidR="0003753B" w:rsidRPr="00D207EA" w:rsidRDefault="0003753B" w:rsidP="0003753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D207EA">
        <w:rPr>
          <w:b/>
        </w:rPr>
        <w:t>OPIS PRZEDMIOTU ZAMÓWIENIA</w:t>
      </w:r>
    </w:p>
    <w:p w14:paraId="4FEC0A2E" w14:textId="7521A323" w:rsidR="008E7449" w:rsidRDefault="00857402" w:rsidP="0003753B">
      <w:pPr>
        <w:pStyle w:val="Akapitzlist"/>
        <w:ind w:left="1080"/>
        <w:jc w:val="both"/>
      </w:pPr>
      <w:r>
        <w:t>System działa produkcyjnie jeden lub dwa razy w roku na okres 2 miesięcy.</w:t>
      </w:r>
    </w:p>
    <w:p w14:paraId="3C2A4E7C" w14:textId="77777777" w:rsidR="008E7449" w:rsidRDefault="008E7449" w:rsidP="008E7449">
      <w:pPr>
        <w:pStyle w:val="Akapitzlist"/>
        <w:ind w:left="1080"/>
        <w:jc w:val="both"/>
      </w:pPr>
      <w:r>
        <w:t>Zamawiający z wyprzedzeniem minimum 1 miesiąca poinformuje kiedy rozpoczyna się dany okres.</w:t>
      </w:r>
    </w:p>
    <w:p w14:paraId="267C7A31" w14:textId="489B468B" w:rsidR="008E7449" w:rsidRDefault="008E7449" w:rsidP="008E7449">
      <w:pPr>
        <w:pStyle w:val="Akapitzlist"/>
        <w:ind w:left="1080"/>
        <w:jc w:val="both"/>
      </w:pPr>
      <w:r>
        <w:t xml:space="preserve">W ciągu </w:t>
      </w:r>
      <w:r w:rsidR="00F227C4">
        <w:t>3</w:t>
      </w:r>
      <w:r>
        <w:t xml:space="preserve"> lat planowane są 5 x 2 miesiące </w:t>
      </w:r>
      <w:r w:rsidR="005D12A0">
        <w:t>obejmujące krytyczne czasy działania systemu</w:t>
      </w:r>
      <w:r>
        <w:t>.</w:t>
      </w:r>
    </w:p>
    <w:p w14:paraId="1FAB7301" w14:textId="6B21AC66" w:rsidR="007531C6" w:rsidRDefault="00857402" w:rsidP="0003753B">
      <w:pPr>
        <w:pStyle w:val="Akapitzlist"/>
        <w:ind w:left="1080"/>
        <w:jc w:val="both"/>
      </w:pPr>
      <w:r>
        <w:t xml:space="preserve">Przy czym, krytycznym czasem dla działania systemu jest pierwszy miesiąc, dla którego czasy reagowania na występujące incydenty i problemy  są najbardziej rygorystyczne. </w:t>
      </w:r>
    </w:p>
    <w:p w14:paraId="076DBE40" w14:textId="180EF7AE" w:rsidR="00280675" w:rsidRDefault="00280675" w:rsidP="0003753B">
      <w:pPr>
        <w:pStyle w:val="Akapitzlist"/>
        <w:ind w:left="1080"/>
        <w:jc w:val="both"/>
      </w:pPr>
      <w:r>
        <w:t>Czasy te wynoszą w pierwszym miesiącu uruchomienia następująco:</w:t>
      </w:r>
    </w:p>
    <w:p w14:paraId="145D60D7" w14:textId="0D494313" w:rsidR="00280675" w:rsidRDefault="00280675" w:rsidP="00280675">
      <w:pPr>
        <w:pStyle w:val="Akapitzlist"/>
        <w:spacing w:after="200" w:line="276" w:lineRule="auto"/>
        <w:ind w:left="1560"/>
        <w:contextualSpacing/>
        <w:jc w:val="both"/>
      </w:pPr>
      <w:r>
        <w:t>•</w:t>
      </w:r>
      <w:r>
        <w:tab/>
        <w:t>miesiąc od uruchomienia do 28 dnia - maksymalny dopuszczalny czas niedostępności to 10 minut w ciągu godziny zegarowej, ale nie więcej niż 100 minut łącznie w ciągu 24 godzin zegarowych;</w:t>
      </w:r>
    </w:p>
    <w:p w14:paraId="15F93470" w14:textId="6F94A0DD" w:rsidR="00280675" w:rsidRDefault="00280675" w:rsidP="00280675">
      <w:pPr>
        <w:pStyle w:val="Akapitzlist"/>
        <w:spacing w:after="200" w:line="276" w:lineRule="auto"/>
        <w:ind w:left="1560"/>
        <w:contextualSpacing/>
        <w:jc w:val="both"/>
      </w:pPr>
      <w:r>
        <w:t>•</w:t>
      </w:r>
      <w:r>
        <w:tab/>
      </w:r>
      <w:r w:rsidR="006674E7">
        <w:t xml:space="preserve">od </w:t>
      </w:r>
      <w:r>
        <w:t>2</w:t>
      </w:r>
      <w:r w:rsidR="006674E7">
        <w:t>9</w:t>
      </w:r>
      <w:r>
        <w:t xml:space="preserve"> </w:t>
      </w:r>
      <w:r w:rsidR="006674E7">
        <w:t>do 30 dnia</w:t>
      </w:r>
      <w:r>
        <w:t xml:space="preserve"> od uruchomienia produkcyjnego systemu -  maksymalny czas niedostępności to 5 minut w ciągu godziny zegarowej, ale nie więcej niż 60 minut łącznie w ciągu 24 godzin zegarowych.</w:t>
      </w:r>
    </w:p>
    <w:p w14:paraId="63F54184" w14:textId="671A6DB2" w:rsidR="00D14FF7" w:rsidRDefault="00D14FF7" w:rsidP="00D14FF7">
      <w:pPr>
        <w:pStyle w:val="Akapitzlist"/>
        <w:ind w:left="1080"/>
        <w:jc w:val="both"/>
      </w:pPr>
      <w:r>
        <w:t xml:space="preserve">W czasie produkcyjnego uruchomienia z </w:t>
      </w:r>
      <w:r w:rsidRPr="00EB06C1">
        <w:t xml:space="preserve">systemu </w:t>
      </w:r>
      <w:r w:rsidR="005D12A0" w:rsidRPr="00EB06C1">
        <w:t>s</w:t>
      </w:r>
      <w:r w:rsidR="00E05EFC" w:rsidRPr="00EB06C1">
        <w:t>korzysta</w:t>
      </w:r>
      <w:r w:rsidRPr="00EB06C1">
        <w:t xml:space="preserve"> milion użytkowników. </w:t>
      </w:r>
      <w:r w:rsidR="00342B79" w:rsidRPr="00EB06C1">
        <w:t>R</w:t>
      </w:r>
      <w:r w:rsidRPr="00EB06C1">
        <w:t xml:space="preserve">uch jaki system </w:t>
      </w:r>
      <w:r w:rsidR="009358BE" w:rsidRPr="00EB06C1">
        <w:t xml:space="preserve">docelowo ma obsłużyć </w:t>
      </w:r>
      <w:r w:rsidR="00FB4C2C">
        <w:t xml:space="preserve"> to</w:t>
      </w:r>
      <w:r w:rsidR="006674E7">
        <w:t xml:space="preserve"> </w:t>
      </w:r>
      <w:r w:rsidRPr="00D14FF7">
        <w:t>4000 jednoczesnych połączeń TLS</w:t>
      </w:r>
      <w:r w:rsidR="00260624">
        <w:t xml:space="preserve">, </w:t>
      </w:r>
      <w:r w:rsidR="005035D5">
        <w:t>.</w:t>
      </w:r>
      <w:r w:rsidR="002740BE">
        <w:t xml:space="preserve">Największe obciążenie systemu </w:t>
      </w:r>
      <w:r>
        <w:t xml:space="preserve">  </w:t>
      </w:r>
      <w:r w:rsidR="002740BE">
        <w:t>przewidywane jest na ostatnie dwa dni działania produkcyjnego.</w:t>
      </w:r>
    </w:p>
    <w:p w14:paraId="2756B1C3" w14:textId="0DC4583D" w:rsidR="00D91943" w:rsidRDefault="00D91943" w:rsidP="00A74D7D">
      <w:pPr>
        <w:pStyle w:val="Akapitzlist"/>
        <w:ind w:left="1080"/>
        <w:jc w:val="both"/>
      </w:pPr>
      <w:r w:rsidRPr="0073204E">
        <w:rPr>
          <w:b/>
        </w:rPr>
        <w:t>Wykorzystana technologia:</w:t>
      </w:r>
      <w:r w:rsidRPr="007A0091">
        <w:t xml:space="preserve"> </w:t>
      </w:r>
      <w:r>
        <w:t xml:space="preserve">Microsoft Windows, </w:t>
      </w:r>
      <w:r w:rsidRPr="007A0091">
        <w:t xml:space="preserve">IIS, </w:t>
      </w:r>
      <w:r w:rsidR="00206248">
        <w:t>.</w:t>
      </w:r>
      <w:r w:rsidRPr="007A0091">
        <w:t>NET, MSSQ</w:t>
      </w:r>
      <w:r w:rsidR="006674E7">
        <w:t>L</w:t>
      </w:r>
      <w:r w:rsidR="00E05EFC">
        <w:t>, SMTP</w:t>
      </w:r>
    </w:p>
    <w:p w14:paraId="5E390332" w14:textId="4079D614" w:rsidR="002740BE" w:rsidRDefault="00A74D7D" w:rsidP="00A74D7D">
      <w:pPr>
        <w:pStyle w:val="Akapitzlist"/>
        <w:ind w:left="1080"/>
        <w:jc w:val="both"/>
      </w:pPr>
      <w:r>
        <w:t xml:space="preserve">System działa produkcyjnie w dwóch </w:t>
      </w:r>
      <w:proofErr w:type="spellStart"/>
      <w:r>
        <w:t>datacenter</w:t>
      </w:r>
      <w:proofErr w:type="spellEnd"/>
      <w:r>
        <w:t xml:space="preserve"> i uruchomiony jest</w:t>
      </w:r>
      <w:r w:rsidR="006674E7">
        <w:t xml:space="preserve"> produkcyjnie</w:t>
      </w:r>
      <w:r>
        <w:t xml:space="preserve"> na dwóch bazodanowych oraz 10 serwerach aplikacyjnych</w:t>
      </w:r>
      <w:r w:rsidR="006674E7">
        <w:t xml:space="preserve"> oraz 4 serwery w </w:t>
      </w:r>
      <w:r w:rsidR="00FA7DBA">
        <w:t>środowisku</w:t>
      </w:r>
      <w:r w:rsidR="006674E7">
        <w:t xml:space="preserve"> testowym</w:t>
      </w:r>
      <w:r>
        <w:t>.</w:t>
      </w:r>
    </w:p>
    <w:p w14:paraId="68C7C5C5" w14:textId="21D73A2D" w:rsidR="008E7449" w:rsidRDefault="008E7449" w:rsidP="00A74D7D">
      <w:pPr>
        <w:pStyle w:val="Akapitzlist"/>
        <w:ind w:left="1080"/>
        <w:jc w:val="both"/>
      </w:pPr>
      <w:r w:rsidRPr="008E7449">
        <w:t>W aplikacjach przetwarzane są dane osobowe dlatego tez Wykonawca będzie odpowiedzialny za zabezpieczenie tych danych</w:t>
      </w:r>
      <w:r>
        <w:t xml:space="preserve"> oraz ich przetwarzanie zgodnie z zapisami Rozporządzenia</w:t>
      </w:r>
      <w:r w:rsidRPr="008E7449">
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8E7449">
        <w:lastRenderedPageBreak/>
        <w:t>(ogólne rozporządzenie o ochronie danych)</w:t>
      </w:r>
      <w:r>
        <w:t xml:space="preserve"> oraz Ustawy</w:t>
      </w:r>
      <w:r w:rsidRPr="008E7449">
        <w:t xml:space="preserve"> z 10 maja 2018 o ochronie danych osobowych</w:t>
      </w:r>
      <w:r>
        <w:t>.</w:t>
      </w:r>
    </w:p>
    <w:p w14:paraId="0F67BC91" w14:textId="77777777" w:rsidR="007531C6" w:rsidRDefault="007531C6" w:rsidP="0003753B">
      <w:pPr>
        <w:pStyle w:val="Akapitzlist"/>
        <w:ind w:left="1080"/>
        <w:jc w:val="both"/>
      </w:pPr>
    </w:p>
    <w:p w14:paraId="19B9B9EE" w14:textId="7E8D173F" w:rsidR="0003753B" w:rsidRDefault="008B75F1" w:rsidP="007531C6">
      <w:pPr>
        <w:pStyle w:val="Nagwek2"/>
        <w:numPr>
          <w:ilvl w:val="0"/>
          <w:numId w:val="6"/>
        </w:numPr>
        <w:rPr>
          <w:rStyle w:val="Nagwek2Znak"/>
        </w:rPr>
      </w:pPr>
      <w:r>
        <w:rPr>
          <w:rStyle w:val="Nagwek2Znak"/>
        </w:rPr>
        <w:t>Utrzymanie i wsparcie dla aplikacji</w:t>
      </w:r>
    </w:p>
    <w:p w14:paraId="5DFCAB6C" w14:textId="227A696C" w:rsidR="008B75F1" w:rsidRDefault="008B75F1" w:rsidP="008B75F1">
      <w:pPr>
        <w:pStyle w:val="Akapitzlist"/>
        <w:spacing w:after="200" w:line="276" w:lineRule="auto"/>
        <w:ind w:left="1080"/>
        <w:contextualSpacing/>
        <w:jc w:val="both"/>
      </w:pPr>
      <w:r w:rsidRPr="00961390">
        <w:t>Utrzymanie i</w:t>
      </w:r>
      <w:r w:rsidRPr="008B75F1">
        <w:t xml:space="preserve"> </w:t>
      </w:r>
      <w:r>
        <w:t>w</w:t>
      </w:r>
      <w:r w:rsidRPr="00961390">
        <w:t xml:space="preserve">sparcie </w:t>
      </w:r>
      <w:r w:rsidR="00EB06C1">
        <w:t>s</w:t>
      </w:r>
      <w:r>
        <w:t xml:space="preserve">ystemu </w:t>
      </w:r>
      <w:r w:rsidRPr="00961390">
        <w:t>w zakresie</w:t>
      </w:r>
      <w:r>
        <w:t xml:space="preserve"> administracji</w:t>
      </w:r>
      <w:r w:rsidRPr="00961390">
        <w:t xml:space="preserve"> usuwania usterek, luk bezpieczeństwa, błędów, ewentualnych awarii systemu oraz zapewnienie bezpieczeństwa przetwarzanych danych na poziomie aplikacji oraz bazy danych.</w:t>
      </w:r>
    </w:p>
    <w:p w14:paraId="310AA5C9" w14:textId="1CEC28CB" w:rsidR="001C5052" w:rsidRDefault="00B75F8A" w:rsidP="001C5052">
      <w:pPr>
        <w:pStyle w:val="Akapitzlist"/>
        <w:spacing w:after="200" w:line="276" w:lineRule="auto"/>
        <w:ind w:left="1080"/>
        <w:contextualSpacing/>
        <w:jc w:val="both"/>
      </w:pPr>
      <w:r>
        <w:t>Wykonawca będzie zobowiązany realizować usługę</w:t>
      </w:r>
      <w:r w:rsidRPr="00B75F8A">
        <w:t xml:space="preserve"> administracji systemem</w:t>
      </w:r>
      <w:r>
        <w:t xml:space="preserve"> </w:t>
      </w:r>
      <w:r w:rsidR="00280675">
        <w:t xml:space="preserve">w tym zapewnienie </w:t>
      </w:r>
      <w:r>
        <w:t xml:space="preserve">prawidłowego </w:t>
      </w:r>
      <w:r w:rsidR="00280675">
        <w:t>działania</w:t>
      </w:r>
      <w:r>
        <w:t xml:space="preserve"> wszystkich składników systemu, administracja techniczna, a takż</w:t>
      </w:r>
      <w:r w:rsidR="00280675">
        <w:t>e usuwanie ewentualnych błędów w działaniu, rozwój i usprawnienie działania systemu.</w:t>
      </w:r>
    </w:p>
    <w:p w14:paraId="17895141" w14:textId="77777777" w:rsidR="005D12A0" w:rsidRDefault="00B75F8A" w:rsidP="00B75F8A">
      <w:pPr>
        <w:pStyle w:val="Akapitzlist"/>
        <w:spacing w:after="200" w:line="276" w:lineRule="auto"/>
        <w:ind w:left="1080"/>
        <w:contextualSpacing/>
        <w:jc w:val="both"/>
      </w:pPr>
      <w:r w:rsidRPr="00857402">
        <w:rPr>
          <w:b/>
        </w:rPr>
        <w:t xml:space="preserve">Administracja i wsparcie </w:t>
      </w:r>
      <w:r w:rsidRPr="00CF1D8C">
        <w:t>ze strony Wykonawcy obowią</w:t>
      </w:r>
      <w:r>
        <w:t>zuje</w:t>
      </w:r>
      <w:r w:rsidRPr="00CF1D8C">
        <w:t xml:space="preserve"> 24 godziny 7 dni w tygodniu w trakcie działania produkcyjnego </w:t>
      </w:r>
      <w:r>
        <w:t>systemu.</w:t>
      </w:r>
    </w:p>
    <w:p w14:paraId="5F2003F0" w14:textId="36F1C68A" w:rsidR="00B75F8A" w:rsidRDefault="005D12A0" w:rsidP="00B75F8A">
      <w:pPr>
        <w:pStyle w:val="Akapitzlist"/>
        <w:spacing w:after="200" w:line="276" w:lineRule="auto"/>
        <w:ind w:left="1080"/>
        <w:contextualSpacing/>
        <w:jc w:val="both"/>
      </w:pPr>
      <w:r w:rsidRPr="00EB06C1">
        <w:t>Zamawiający przekaże Wykonawcy do administracji ostatnią stabilna wersje aplikacji wraz kodami źródłowymi</w:t>
      </w:r>
      <w:r>
        <w:rPr>
          <w:b/>
        </w:rPr>
        <w:t xml:space="preserve"> </w:t>
      </w:r>
      <w:r w:rsidR="00B75F8A">
        <w:t xml:space="preserve"> </w:t>
      </w:r>
      <w:r>
        <w:t xml:space="preserve">i dokumentacją, którą </w:t>
      </w:r>
      <w:r w:rsidRPr="00EC3AA2">
        <w:t>posiada</w:t>
      </w:r>
      <w:r>
        <w:t xml:space="preserve">. Wykonawca zobowiązany jest po wytworzeniu nowej wersji aplikacji do przetestowania jej na wersji testowej we współpracy z Zamawiający. Po pozytywnym zakończeniu testów, wdrożeniu na środowisko produkcyjne i odebraniu zmian w aplikacji, Wykonawca przekaże Zamawiającemu nową wersję aplikacji wraz z jej kodem źródłowym i uzupełniona dokumentacja techniczną oraz użytkownika </w:t>
      </w:r>
      <w:r w:rsidR="00EB06C1">
        <w:t>uwzględniająca</w:t>
      </w:r>
      <w:r>
        <w:t xml:space="preserve"> zmiany w aplikacji.</w:t>
      </w:r>
    </w:p>
    <w:p w14:paraId="02B70282" w14:textId="0D144C73" w:rsidR="00BE6360" w:rsidRDefault="00BE6360" w:rsidP="00B75F8A">
      <w:pPr>
        <w:pStyle w:val="Akapitzlist"/>
        <w:spacing w:after="200" w:line="276" w:lineRule="auto"/>
        <w:ind w:left="1080"/>
        <w:contextualSpacing/>
        <w:jc w:val="both"/>
      </w:pPr>
    </w:p>
    <w:p w14:paraId="125514F3" w14:textId="77777777" w:rsidR="00206248" w:rsidRPr="00206248" w:rsidRDefault="00206248" w:rsidP="00EB06C1">
      <w:pPr>
        <w:spacing w:after="200" w:line="276" w:lineRule="auto"/>
        <w:ind w:left="993"/>
        <w:contextualSpacing/>
        <w:jc w:val="both"/>
        <w:rPr>
          <w:rFonts w:ascii="Calibri" w:hAnsi="Calibri" w:cs="Times New Roman"/>
          <w:b/>
        </w:rPr>
      </w:pPr>
      <w:r w:rsidRPr="00206248">
        <w:rPr>
          <w:rFonts w:ascii="Calibri" w:hAnsi="Calibri" w:cs="Times New Roman"/>
          <w:b/>
        </w:rPr>
        <w:t>Kary umowne</w:t>
      </w:r>
    </w:p>
    <w:p w14:paraId="651167F8" w14:textId="77777777" w:rsidR="00206248" w:rsidRPr="00206248" w:rsidRDefault="00206248" w:rsidP="00EB06C1">
      <w:pPr>
        <w:spacing w:after="200" w:line="276" w:lineRule="auto"/>
        <w:ind w:left="993"/>
        <w:contextualSpacing/>
        <w:jc w:val="both"/>
      </w:pPr>
      <w:r w:rsidRPr="00206248">
        <w:t>W wypadku niewykonania bądź nienależytego wykonania niniejszej umowy, z przyczyn za które Zleceniobiorca ponosi odpowiedzialność, Zleceniobiorca zapłaci Zleceniodawcy kary umowne:</w:t>
      </w:r>
    </w:p>
    <w:p w14:paraId="67CE900D" w14:textId="77777777" w:rsidR="00206248" w:rsidRPr="00206248" w:rsidRDefault="00206248" w:rsidP="00EB06C1">
      <w:pPr>
        <w:numPr>
          <w:ilvl w:val="0"/>
          <w:numId w:val="20"/>
        </w:numPr>
        <w:spacing w:after="200" w:line="276" w:lineRule="auto"/>
        <w:ind w:left="1276"/>
        <w:contextualSpacing/>
        <w:jc w:val="both"/>
        <w:rPr>
          <w:rFonts w:ascii="Calibri" w:hAnsi="Calibri" w:cs="Times New Roman"/>
        </w:rPr>
      </w:pPr>
      <w:r w:rsidRPr="00206248">
        <w:rPr>
          <w:rFonts w:ascii="Calibri" w:hAnsi="Calibri" w:cs="Times New Roman"/>
        </w:rPr>
        <w:t xml:space="preserve">Kara za niedotrzymanie terminów niedostępności systemu miesiąc przed wyborami dla części publicznej do 48 godzin  - 500 PLN za każdą rozpoczęta godzinę </w:t>
      </w:r>
    </w:p>
    <w:p w14:paraId="7A791F55" w14:textId="71D7220C" w:rsidR="00206248" w:rsidRPr="00206248" w:rsidRDefault="00206248" w:rsidP="00EB06C1">
      <w:pPr>
        <w:numPr>
          <w:ilvl w:val="0"/>
          <w:numId w:val="20"/>
        </w:numPr>
        <w:spacing w:after="200" w:line="276" w:lineRule="auto"/>
        <w:ind w:left="1276"/>
        <w:contextualSpacing/>
        <w:jc w:val="both"/>
        <w:rPr>
          <w:rFonts w:ascii="Calibri" w:hAnsi="Calibri" w:cs="Times New Roman"/>
        </w:rPr>
      </w:pPr>
      <w:r w:rsidRPr="00206248">
        <w:rPr>
          <w:rFonts w:ascii="Calibri" w:hAnsi="Calibri" w:cs="Times New Roman"/>
        </w:rPr>
        <w:t xml:space="preserve">Kara za niedotrzymanie terminów w przypadku niedostępności systemu </w:t>
      </w:r>
      <w:r>
        <w:rPr>
          <w:rFonts w:ascii="Calibri" w:hAnsi="Calibri" w:cs="Times New Roman"/>
        </w:rPr>
        <w:t xml:space="preserve">od 29 </w:t>
      </w:r>
      <w:r w:rsidRPr="00206248">
        <w:rPr>
          <w:rFonts w:ascii="Calibri" w:hAnsi="Calibri" w:cs="Times New Roman"/>
        </w:rPr>
        <w:t xml:space="preserve">do 30 dnia - 1000 PLN za każdą rozpoczęta godzinę </w:t>
      </w:r>
    </w:p>
    <w:p w14:paraId="7355FF55" w14:textId="10072CC4" w:rsidR="00206248" w:rsidRPr="00206248" w:rsidRDefault="00206248" w:rsidP="00EB06C1">
      <w:pPr>
        <w:numPr>
          <w:ilvl w:val="0"/>
          <w:numId w:val="20"/>
        </w:numPr>
        <w:spacing w:after="200" w:line="276" w:lineRule="auto"/>
        <w:ind w:left="1276"/>
        <w:contextualSpacing/>
        <w:jc w:val="both"/>
      </w:pPr>
      <w:r w:rsidRPr="00206248">
        <w:rPr>
          <w:rFonts w:ascii="Calibri" w:hAnsi="Calibri" w:cs="Times New Roman"/>
        </w:rPr>
        <w:t xml:space="preserve">za rozwiązanie umowy z przyczyn leżących po stronie </w:t>
      </w:r>
      <w:r w:rsidR="00C21551">
        <w:rPr>
          <w:rFonts w:ascii="Calibri" w:hAnsi="Calibri" w:cs="Times New Roman"/>
        </w:rPr>
        <w:t>Wykonawc</w:t>
      </w:r>
      <w:r w:rsidRPr="00206248">
        <w:rPr>
          <w:rFonts w:ascii="Calibri" w:hAnsi="Calibri" w:cs="Times New Roman"/>
        </w:rPr>
        <w:t>y – w wysokości 10% wartości umowy</w:t>
      </w:r>
    </w:p>
    <w:p w14:paraId="1F46DE40" w14:textId="77777777" w:rsidR="007531C6" w:rsidRDefault="007531C6" w:rsidP="007531C6">
      <w:pPr>
        <w:pStyle w:val="Akapitzlist"/>
        <w:spacing w:after="200" w:line="276" w:lineRule="auto"/>
        <w:ind w:left="1080"/>
        <w:contextualSpacing/>
        <w:jc w:val="both"/>
      </w:pPr>
    </w:p>
    <w:p w14:paraId="7CC90939" w14:textId="769469CE" w:rsidR="0003753B" w:rsidRPr="00C1322C" w:rsidRDefault="00280675" w:rsidP="00280675">
      <w:pPr>
        <w:pStyle w:val="Nagwek2"/>
        <w:numPr>
          <w:ilvl w:val="0"/>
          <w:numId w:val="6"/>
        </w:numPr>
        <w:rPr>
          <w:rStyle w:val="Nagwek2Znak"/>
        </w:rPr>
      </w:pPr>
      <w:r w:rsidRPr="00280675">
        <w:rPr>
          <w:rStyle w:val="Nagwek2Znak"/>
        </w:rPr>
        <w:t>Zapewnienie usługi hostingu na potrzeby aplikacji</w:t>
      </w:r>
    </w:p>
    <w:p w14:paraId="7DB8B166" w14:textId="2E6F3A39" w:rsidR="005D58D5" w:rsidRDefault="005D58D5" w:rsidP="00EB06C1">
      <w:pPr>
        <w:pStyle w:val="Akapitzlist"/>
        <w:spacing w:after="200" w:line="276" w:lineRule="auto"/>
        <w:ind w:left="1080"/>
        <w:contextualSpacing/>
        <w:jc w:val="both"/>
      </w:pPr>
      <w:r>
        <w:t xml:space="preserve">Zapewnienie usługi hostingu na potrzeby aplikacji  .NET. na okres 3 lat. </w:t>
      </w:r>
      <w:r w:rsidR="00BE6360">
        <w:t xml:space="preserve">W tym realizacja </w:t>
      </w:r>
      <w:r>
        <w:t>administracji oferowanym środowiskiem. Zapewnienie monitorowania, usług kopi zapaso</w:t>
      </w:r>
      <w:r w:rsidR="00BE6360">
        <w:t>wych</w:t>
      </w:r>
      <w:r>
        <w:t xml:space="preserve">, usług  sieciowych, bezpieczeństwa, przetwarzania danych osobowych. </w:t>
      </w:r>
      <w:r w:rsidRPr="00EB06C1">
        <w:rPr>
          <w:b/>
        </w:rPr>
        <w:t xml:space="preserve">Usługa </w:t>
      </w:r>
      <w:r w:rsidR="00BE6360">
        <w:rPr>
          <w:b/>
        </w:rPr>
        <w:t>musi być</w:t>
      </w:r>
      <w:r>
        <w:rPr>
          <w:b/>
        </w:rPr>
        <w:t xml:space="preserve"> </w:t>
      </w:r>
      <w:r w:rsidRPr="00EB06C1">
        <w:rPr>
          <w:b/>
        </w:rPr>
        <w:t>świadczona na terenie Europejskiego Obszaru Gospodarczego z dostępem do Systemów Rejestrów Państwowych.</w:t>
      </w:r>
    </w:p>
    <w:p w14:paraId="317A85B3" w14:textId="77777777" w:rsidR="005D58D5" w:rsidRDefault="005D58D5" w:rsidP="00EB06C1">
      <w:pPr>
        <w:pStyle w:val="Akapitzlist"/>
        <w:spacing w:after="200" w:line="276" w:lineRule="auto"/>
        <w:ind w:left="1080"/>
        <w:contextualSpacing/>
        <w:jc w:val="both"/>
      </w:pPr>
      <w:r>
        <w:t>Uruchomione aplikacje na środowisku działają w dwóch reżimach wydajności i gwarancji dostępności:</w:t>
      </w:r>
    </w:p>
    <w:p w14:paraId="4467F061" w14:textId="77777777" w:rsidR="005D58D5" w:rsidRDefault="005D58D5" w:rsidP="00EB06C1">
      <w:pPr>
        <w:pStyle w:val="Nagwek3"/>
        <w:numPr>
          <w:ilvl w:val="0"/>
          <w:numId w:val="18"/>
        </w:numPr>
        <w:ind w:left="1418"/>
      </w:pPr>
      <w:r w:rsidRPr="00691113">
        <w:lastRenderedPageBreak/>
        <w:t>niskie SLA, niska wydajność</w:t>
      </w:r>
      <w:r>
        <w:t xml:space="preserve">, </w:t>
      </w:r>
    </w:p>
    <w:p w14:paraId="627D9699" w14:textId="7A98F619" w:rsidR="005D58D5" w:rsidRDefault="005D58D5" w:rsidP="00EB06C1">
      <w:pPr>
        <w:pStyle w:val="Akapitzlist"/>
        <w:spacing w:after="200" w:line="276" w:lineRule="auto"/>
        <w:ind w:left="1080"/>
        <w:contextualSpacing/>
        <w:jc w:val="both"/>
      </w:pPr>
      <w:r>
        <w:t xml:space="preserve">Infrastruktura : minimum :  2 DC , 10 VM Windows Serwer, Web Application Firewall , Firewall,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Balancer</w:t>
      </w:r>
      <w:proofErr w:type="spellEnd"/>
      <w:r>
        <w:t xml:space="preserve"> , SLA 98% , ruch do 100 </w:t>
      </w:r>
      <w:proofErr w:type="spellStart"/>
      <w:r>
        <w:t>Mbit</w:t>
      </w:r>
      <w:proofErr w:type="spellEnd"/>
      <w:r>
        <w:t xml:space="preserve"> ochrona łącza do 1Gb/s, zgłoszenia w godzinach 8-16 w dni robocze</w:t>
      </w:r>
    </w:p>
    <w:p w14:paraId="59262932" w14:textId="77777777" w:rsidR="006674E7" w:rsidRPr="0029105F" w:rsidRDefault="006674E7" w:rsidP="00EB06C1">
      <w:pPr>
        <w:pStyle w:val="Akapitzlist"/>
        <w:spacing w:after="200" w:line="276" w:lineRule="auto"/>
        <w:ind w:left="1080"/>
        <w:contextualSpacing/>
        <w:jc w:val="both"/>
      </w:pPr>
    </w:p>
    <w:p w14:paraId="070751DD" w14:textId="77777777" w:rsidR="005D58D5" w:rsidRDefault="005D58D5" w:rsidP="00EB06C1">
      <w:pPr>
        <w:pStyle w:val="Nagwek3"/>
        <w:numPr>
          <w:ilvl w:val="0"/>
          <w:numId w:val="18"/>
        </w:numPr>
        <w:ind w:left="1418"/>
      </w:pPr>
      <w:r w:rsidRPr="00691113">
        <w:t>wysokie SLA, wysoka wydajność</w:t>
      </w:r>
      <w:r>
        <w:t>.</w:t>
      </w:r>
      <w:r w:rsidRPr="00691113">
        <w:t xml:space="preserve"> </w:t>
      </w:r>
    </w:p>
    <w:p w14:paraId="3EDC3C70" w14:textId="7C1964A3" w:rsidR="005D58D5" w:rsidRDefault="005D58D5" w:rsidP="00EB06C1">
      <w:pPr>
        <w:pStyle w:val="Akapitzlist"/>
        <w:spacing w:after="200" w:line="276" w:lineRule="auto"/>
        <w:ind w:left="1080"/>
        <w:contextualSpacing/>
        <w:jc w:val="both"/>
      </w:pPr>
      <w:r w:rsidRPr="007C7824">
        <w:t>Infrastruktura : minimum :  2 DC , 1</w:t>
      </w:r>
      <w:r>
        <w:t>6</w:t>
      </w:r>
      <w:r w:rsidRPr="007C7824">
        <w:t xml:space="preserve"> VM Windows Serwer, Web Application Firewall , Firewall, </w:t>
      </w:r>
      <w:proofErr w:type="spellStart"/>
      <w:r w:rsidRPr="007C7824">
        <w:t>Load</w:t>
      </w:r>
      <w:proofErr w:type="spellEnd"/>
      <w:r w:rsidRPr="007C7824">
        <w:t xml:space="preserve"> </w:t>
      </w:r>
      <w:proofErr w:type="spellStart"/>
      <w:r w:rsidRPr="007C7824">
        <w:t>Balancer</w:t>
      </w:r>
      <w:proofErr w:type="spellEnd"/>
      <w:r>
        <w:t xml:space="preserve">, ruch do 500 </w:t>
      </w:r>
      <w:proofErr w:type="spellStart"/>
      <w:r>
        <w:t>Mbit</w:t>
      </w:r>
      <w:proofErr w:type="spellEnd"/>
      <w:r>
        <w:t xml:space="preserve">, ochrona </w:t>
      </w:r>
      <w:proofErr w:type="spellStart"/>
      <w:r>
        <w:t>ła</w:t>
      </w:r>
      <w:r w:rsidR="00BE6360">
        <w:t>c</w:t>
      </w:r>
      <w:r>
        <w:t>za</w:t>
      </w:r>
      <w:proofErr w:type="spellEnd"/>
      <w:r>
        <w:t xml:space="preserve"> do 5 </w:t>
      </w:r>
      <w:proofErr w:type="spellStart"/>
      <w:r>
        <w:t>Gb</w:t>
      </w:r>
      <w:proofErr w:type="spellEnd"/>
      <w:r>
        <w:t>/s, zgłoszenia podejmowane niezwłocznie 24h. SLA 99.9% z uwzględnieniem poniższych:</w:t>
      </w:r>
    </w:p>
    <w:p w14:paraId="22077486" w14:textId="77777777" w:rsidR="005D58D5" w:rsidRPr="006674E7" w:rsidRDefault="005D58D5" w:rsidP="00EB06C1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 w:rsidRPr="006674E7">
        <w:t>maksymalny dopuszczalny czas niedostępności to 10 minut w ciągu godziny zegarowej, ale nie więcej niż 100 minut łącznie w ciągu 24 godzin zegarowych;</w:t>
      </w:r>
    </w:p>
    <w:p w14:paraId="130DF85F" w14:textId="280C7441" w:rsidR="005D58D5" w:rsidRPr="006674E7" w:rsidRDefault="005D58D5" w:rsidP="00EB06C1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 w:rsidRPr="006674E7">
        <w:t>w każdym okresie 2 miesięcy, występują czasookresy zwiększonego obciążanie 2x48 godzin gdzie wymagane wyższe SLA - maksymalny czas niedostępności to 5 minut w ciągu godziny zegarowej, ale nie więcej niż 60 minut łącznie w ciągu 24 godzin zegarowych.</w:t>
      </w:r>
    </w:p>
    <w:p w14:paraId="43C9EC75" w14:textId="77777777" w:rsidR="005D58D5" w:rsidRDefault="005D58D5" w:rsidP="00EB06C1">
      <w:pPr>
        <w:pStyle w:val="Akapitzlist"/>
        <w:spacing w:after="200" w:line="276" w:lineRule="auto"/>
        <w:ind w:left="1080"/>
        <w:contextualSpacing/>
        <w:jc w:val="both"/>
      </w:pPr>
      <w:r>
        <w:t>Zamawiający z wyprzedzeniem minimum 1 miesiąca poinformuje kiedy rozpoczyna się dany okres.</w:t>
      </w:r>
    </w:p>
    <w:p w14:paraId="3481296F" w14:textId="77777777" w:rsidR="005D58D5" w:rsidRPr="007C7824" w:rsidRDefault="005D58D5" w:rsidP="00EB06C1">
      <w:pPr>
        <w:pStyle w:val="Akapitzlist"/>
        <w:spacing w:after="200" w:line="276" w:lineRule="auto"/>
        <w:ind w:left="1080"/>
        <w:contextualSpacing/>
        <w:jc w:val="both"/>
      </w:pPr>
      <w:r w:rsidRPr="007C7824">
        <w:t xml:space="preserve">W ciągu 3 lat planowane są nie więcej niż  5 x 2 miesiące okresy wysokiej wydajności. </w:t>
      </w:r>
    </w:p>
    <w:p w14:paraId="5A1F5480" w14:textId="77777777" w:rsidR="005D58D5" w:rsidRDefault="005D58D5" w:rsidP="00EB06C1">
      <w:pPr>
        <w:pStyle w:val="Nagwek4"/>
        <w:ind w:left="1134"/>
      </w:pPr>
      <w:r>
        <w:t>Opis wymagań dla usługi:</w:t>
      </w:r>
    </w:p>
    <w:p w14:paraId="7EF98FC8" w14:textId="5871EBD1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Szacowany ruch minimalny który musi utrzymać środowisko dla prawidłowego ruchu to łącznie 4000  połączeń  aplikacji (nie więcej niż 1</w:t>
      </w:r>
      <w:r w:rsidR="001C0831">
        <w:rPr>
          <w:rFonts w:ascii="Calibri" w:hAnsi="Calibri" w:cs="Times New Roman"/>
        </w:rPr>
        <w:t>2 aplikacji</w:t>
      </w:r>
      <w:r>
        <w:rPr>
          <w:rFonts w:ascii="Calibri" w:hAnsi="Calibri" w:cs="Times New Roman"/>
        </w:rPr>
        <w:t>).  Utrzymanie infrastruktury i dostępności aplikacji zgodnie z opisanym powyżej SLA. Wszystkie urządzenia sieciowe jak i urządzenia bezpieczeństwa muszą gwarantować wydajność i dostępność dla zdefiniowanego ruchu. Ruch wewn</w:t>
      </w:r>
      <w:r w:rsidR="00130D3D">
        <w:rPr>
          <w:rFonts w:ascii="Calibri" w:hAnsi="Calibri" w:cs="Times New Roman"/>
        </w:rPr>
        <w:t>ętrzny</w:t>
      </w:r>
      <w:r>
        <w:rPr>
          <w:rFonts w:ascii="Calibri" w:hAnsi="Calibri" w:cs="Times New Roman"/>
        </w:rPr>
        <w:t xml:space="preserve"> </w:t>
      </w:r>
      <w:r w:rsidR="00B15249">
        <w:rPr>
          <w:rFonts w:ascii="Calibri" w:hAnsi="Calibri" w:cs="Times New Roman"/>
        </w:rPr>
        <w:t>ś</w:t>
      </w:r>
      <w:r>
        <w:rPr>
          <w:rFonts w:ascii="Calibri" w:hAnsi="Calibri" w:cs="Times New Roman"/>
        </w:rPr>
        <w:t xml:space="preserve">rodowiska również  z wykorzystaniem ruchu szyfrowanego TLS.  Wykonawca w ramach realizowanej usługi przejmie zadania administracji do poziomu systemów operacyjnych, monitoringu, usług bezpieczeństwa i usług sieciowych (minimum, </w:t>
      </w:r>
      <w:proofErr w:type="spellStart"/>
      <w:r>
        <w:rPr>
          <w:rFonts w:ascii="Calibri" w:hAnsi="Calibri" w:cs="Times New Roman"/>
        </w:rPr>
        <w:t>Load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Balancer</w:t>
      </w:r>
      <w:proofErr w:type="spellEnd"/>
      <w:r>
        <w:rPr>
          <w:rFonts w:ascii="Calibri" w:hAnsi="Calibri" w:cs="Times New Roman"/>
        </w:rPr>
        <w:t xml:space="preserve"> Web Application Firewall, Firewall, Anty </w:t>
      </w:r>
      <w:proofErr w:type="spellStart"/>
      <w:r>
        <w:rPr>
          <w:rFonts w:ascii="Calibri" w:hAnsi="Calibri" w:cs="Times New Roman"/>
        </w:rPr>
        <w:t>DDoS</w:t>
      </w:r>
      <w:proofErr w:type="spellEnd"/>
      <w:r>
        <w:rPr>
          <w:rFonts w:ascii="Calibri" w:hAnsi="Calibri" w:cs="Times New Roman"/>
        </w:rPr>
        <w:t xml:space="preserve">, Security </w:t>
      </w:r>
      <w:proofErr w:type="spellStart"/>
      <w:r>
        <w:rPr>
          <w:rFonts w:ascii="Calibri" w:hAnsi="Calibri" w:cs="Times New Roman"/>
        </w:rPr>
        <w:t>Operation</w:t>
      </w:r>
      <w:proofErr w:type="spellEnd"/>
      <w:r>
        <w:rPr>
          <w:rFonts w:ascii="Calibri" w:hAnsi="Calibri" w:cs="Times New Roman"/>
        </w:rPr>
        <w:t xml:space="preserve"> Center). Dodatkowe wymagania dotyczące WAF opisane zostały w punkcie trzecim jako osobna usługa, natomiast w tej części Zamawiający zakłada że jest on składową usługi i opisane dalej wymagania mają tu również zastosowanie. </w:t>
      </w:r>
    </w:p>
    <w:p w14:paraId="470DF154" w14:textId="77777777" w:rsidR="005D58D5" w:rsidRDefault="005D58D5" w:rsidP="005D58D5">
      <w:pPr>
        <w:contextualSpacing/>
        <w:jc w:val="both"/>
        <w:rPr>
          <w:rFonts w:ascii="Calibri" w:hAnsi="Calibri" w:cs="Times New Roman"/>
        </w:rPr>
      </w:pPr>
    </w:p>
    <w:p w14:paraId="7CEFFF26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Posiadanie i utrzymanie  wysokiej dostępności co najmniej 2 niezależnych Data Center, do każdego DC gwarantowane jest zapewnienie co najmniej dwóch niezależnych operatorów ISP.</w:t>
      </w:r>
    </w:p>
    <w:p w14:paraId="1E1C5AA1" w14:textId="77777777" w:rsidR="005D58D5" w:rsidRDefault="005D58D5" w:rsidP="005D58D5">
      <w:pPr>
        <w:contextualSpacing/>
        <w:jc w:val="both"/>
        <w:rPr>
          <w:rFonts w:ascii="Calibri" w:hAnsi="Calibri" w:cs="Times New Roman"/>
        </w:rPr>
      </w:pPr>
    </w:p>
    <w:p w14:paraId="40CD95D9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W aplikacjach przetwarzane są dane osobowe dlatego tez Wykonawca będzie odpowiedzialny za zabezpieczenie tych danych</w:t>
      </w:r>
      <w:r w:rsidRPr="00EB06C1">
        <w:rPr>
          <w:rFonts w:ascii="Calibri" w:hAnsi="Calibri" w:cs="Times New Roman"/>
        </w:rPr>
        <w:t>, zaproponowanie i wdrożenie rozwiązania gwarantującego zachowanie bezpieczeństwa tych danych,</w:t>
      </w:r>
      <w:r>
        <w:rPr>
          <w:rFonts w:ascii="Calibri" w:hAnsi="Calibri" w:cs="Times New Roman"/>
        </w:rPr>
        <w:t xml:space="preserve"> w całej oferowanej usłudze, w tym szyfrowanie kopi zapasowych, systemów operacyjnych, jak również gwarancją trwałego usunięcia danych składowanych zgodnie z obowiązującymi przepisami.</w:t>
      </w:r>
    </w:p>
    <w:p w14:paraId="29FA8AFD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</w:p>
    <w:p w14:paraId="0BB2C7A2" w14:textId="42EB1E93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System kopi zapaso</w:t>
      </w:r>
      <w:r w:rsidR="00741DB0">
        <w:rPr>
          <w:rFonts w:ascii="Calibri" w:hAnsi="Calibri" w:cs="Times New Roman"/>
        </w:rPr>
        <w:t>wych</w:t>
      </w:r>
      <w:r>
        <w:rPr>
          <w:rFonts w:ascii="Calibri" w:hAnsi="Calibri" w:cs="Times New Roman"/>
        </w:rPr>
        <w:t xml:space="preserve"> musi umożliwiać wykonywanie kopi gwarantując</w:t>
      </w:r>
      <w:r w:rsidR="00741DB0">
        <w:rPr>
          <w:rFonts w:ascii="Calibri" w:hAnsi="Calibri" w:cs="Times New Roman"/>
        </w:rPr>
        <w:t>ych</w:t>
      </w:r>
      <w:r>
        <w:rPr>
          <w:rFonts w:ascii="Calibri" w:hAnsi="Calibri" w:cs="Times New Roman"/>
        </w:rPr>
        <w:t xml:space="preserve"> odtworzenie z utratą nie więcej niż z 5 minut danych.</w:t>
      </w:r>
    </w:p>
    <w:p w14:paraId="64A13C69" w14:textId="77777777" w:rsidR="005D58D5" w:rsidRDefault="005D58D5" w:rsidP="005D58D5">
      <w:pPr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</w:t>
      </w:r>
    </w:p>
    <w:p w14:paraId="18976894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 xml:space="preserve">Aplikacje posadowione są obecnie na systemie Windows Server, usługa musi umożliwić możliwość uruchomienia dowolnej wersji Windows Serwer (od wersji 2019 w wzwyż). Szacowana minimalna liczba serwerów to 16 serwerów Windows (do 24 </w:t>
      </w:r>
      <w:proofErr w:type="spellStart"/>
      <w:r>
        <w:rPr>
          <w:rFonts w:ascii="Calibri" w:hAnsi="Calibri" w:cs="Times New Roman"/>
        </w:rPr>
        <w:t>vCPU</w:t>
      </w:r>
      <w:proofErr w:type="spellEnd"/>
      <w:r>
        <w:rPr>
          <w:rFonts w:ascii="Calibri" w:hAnsi="Calibri" w:cs="Times New Roman"/>
        </w:rPr>
        <w:t xml:space="preserve">, 32 GB RAM)  z możliwością zarządzania ich parametrami, np. zamiast 16vCPU, zmiana na 2vCPU x 8vCore, lub przydzielenie jednej maszynie 24vCpu, innej 8 </w:t>
      </w:r>
      <w:proofErr w:type="spellStart"/>
      <w:r>
        <w:rPr>
          <w:rFonts w:ascii="Calibri" w:hAnsi="Calibri" w:cs="Times New Roman"/>
        </w:rPr>
        <w:t>vCpu</w:t>
      </w:r>
      <w:proofErr w:type="spellEnd"/>
      <w:r>
        <w:rPr>
          <w:rFonts w:ascii="Calibri" w:hAnsi="Calibri" w:cs="Times New Roman"/>
        </w:rPr>
        <w:t xml:space="preserve"> (łączna dostępna ilość zasobów </w:t>
      </w:r>
      <w:proofErr w:type="spellStart"/>
      <w:r>
        <w:rPr>
          <w:rFonts w:ascii="Calibri" w:hAnsi="Calibri" w:cs="Times New Roman"/>
        </w:rPr>
        <w:t>vCpu</w:t>
      </w:r>
      <w:proofErr w:type="spellEnd"/>
      <w:r>
        <w:rPr>
          <w:rFonts w:ascii="Calibri" w:hAnsi="Calibri" w:cs="Times New Roman"/>
        </w:rPr>
        <w:t xml:space="preserve"> 184, 384 GB RAM, równomiernie rozdzielona pomiędzy DC ( w przypadku więcej niż dwa centra danych, rozłożenie zasobów ustalone będzie na pomniejszym etapie) . </w:t>
      </w:r>
    </w:p>
    <w:p w14:paraId="0393C6D8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Wymagania dyskowe: 100 GB na partycji OS, 150 GB na partycji Dane, na każdy serwer. </w:t>
      </w:r>
    </w:p>
    <w:p w14:paraId="573FEE1C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Całość danych utrzymywana wyłącznie na dyskach SSD lub szybszych (</w:t>
      </w:r>
      <w:proofErr w:type="spellStart"/>
      <w:r>
        <w:rPr>
          <w:rFonts w:ascii="Calibri" w:hAnsi="Calibri" w:cs="Times New Roman"/>
        </w:rPr>
        <w:t>np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nvme</w:t>
      </w:r>
      <w:proofErr w:type="spellEnd"/>
      <w:r>
        <w:rPr>
          <w:rFonts w:ascii="Calibri" w:hAnsi="Calibri" w:cs="Times New Roman"/>
        </w:rPr>
        <w:t>).</w:t>
      </w:r>
    </w:p>
    <w:p w14:paraId="4A9E975D" w14:textId="77777777" w:rsidR="005D58D5" w:rsidRDefault="005D58D5" w:rsidP="005D58D5">
      <w:pPr>
        <w:contextualSpacing/>
        <w:jc w:val="both"/>
        <w:rPr>
          <w:rFonts w:ascii="Calibri" w:hAnsi="Calibri" w:cs="Times New Roman"/>
        </w:rPr>
      </w:pPr>
    </w:p>
    <w:p w14:paraId="4121B9E7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Oferent zapewni wszystkie niezbędne licencje na całość infrastruktury, gwarantując również aktywne wsparcie producenta wszystkich składowych oferowanej usługi – włącznie z systemami operacyjnymi.</w:t>
      </w:r>
    </w:p>
    <w:p w14:paraId="45E5BB11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</w:p>
    <w:p w14:paraId="19466773" w14:textId="11C4CE9B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Oferent zapewni również specjalistów w zakresie oferowanych usług, zapewni wsparcie w zakresie uruchomienia,</w:t>
      </w:r>
      <w:r w:rsidR="00B15249">
        <w:rPr>
          <w:rFonts w:ascii="Calibri" w:hAnsi="Calibri" w:cs="Times New Roman"/>
        </w:rPr>
        <w:t xml:space="preserve"> konfiguracji i utrzymania oferowanych rozwiązań</w:t>
      </w:r>
      <w:r>
        <w:rPr>
          <w:rFonts w:ascii="Calibri" w:hAnsi="Calibri" w:cs="Times New Roman"/>
        </w:rPr>
        <w:t xml:space="preserve"> w tym między innymi, przygotowanie reguł WAF, Firewall, jak również stałe wsparcie w reżimie 24 h zgodnie z zapisami SLA.  W celu zapewnienia wysokiego SLA Zamawiający dopuszcza czasowe zwiększenie – (auto)skalowanie infrastruktury ponad wskazane przez Zamawiającego parametry. Gwarancja dostępności dla ruchu 500 </w:t>
      </w:r>
      <w:proofErr w:type="spellStart"/>
      <w:r>
        <w:rPr>
          <w:rFonts w:ascii="Calibri" w:hAnsi="Calibri" w:cs="Times New Roman"/>
        </w:rPr>
        <w:t>Mbit</w:t>
      </w:r>
      <w:proofErr w:type="spellEnd"/>
      <w:r>
        <w:rPr>
          <w:rFonts w:ascii="Calibri" w:hAnsi="Calibri" w:cs="Times New Roman"/>
        </w:rPr>
        <w:t xml:space="preserve"> z ochroną </w:t>
      </w:r>
      <w:proofErr w:type="spellStart"/>
      <w:r>
        <w:rPr>
          <w:rFonts w:ascii="Calibri" w:hAnsi="Calibri" w:cs="Times New Roman"/>
        </w:rPr>
        <w:t>DDoS</w:t>
      </w:r>
      <w:proofErr w:type="spellEnd"/>
      <w:r>
        <w:rPr>
          <w:rFonts w:ascii="Calibri" w:hAnsi="Calibri" w:cs="Times New Roman"/>
        </w:rPr>
        <w:t xml:space="preserve"> do 5Gb/s. </w:t>
      </w:r>
    </w:p>
    <w:p w14:paraId="3CFB6C50" w14:textId="77777777" w:rsidR="005D58D5" w:rsidRDefault="005D58D5" w:rsidP="005D58D5">
      <w:pPr>
        <w:contextualSpacing/>
        <w:jc w:val="both"/>
        <w:rPr>
          <w:rFonts w:ascii="Calibri" w:hAnsi="Calibri" w:cs="Times New Roman"/>
        </w:rPr>
      </w:pPr>
    </w:p>
    <w:p w14:paraId="1477021F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Zamawiający w ramach zamówienia oczekuje przygotowanie przez Wykonawcę i wdrożenie klastra bazodanowego (MS SQL Enterprise) rozciągniętego pomiędzy dwa DC (lub więcej w przypadku gdy oferent zaproponuje więcej). </w:t>
      </w:r>
      <w:proofErr w:type="spellStart"/>
      <w:r>
        <w:rPr>
          <w:rFonts w:ascii="Calibri" w:hAnsi="Calibri" w:cs="Times New Roman"/>
        </w:rPr>
        <w:t>Always</w:t>
      </w:r>
      <w:proofErr w:type="spellEnd"/>
      <w:r>
        <w:rPr>
          <w:rFonts w:ascii="Calibri" w:hAnsi="Calibri" w:cs="Times New Roman"/>
        </w:rPr>
        <w:t xml:space="preserve"> on </w:t>
      </w:r>
      <w:proofErr w:type="spellStart"/>
      <w:r>
        <w:rPr>
          <w:rFonts w:ascii="Calibri" w:hAnsi="Calibri" w:cs="Times New Roman"/>
        </w:rPr>
        <w:t>availibility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groups</w:t>
      </w:r>
      <w:proofErr w:type="spellEnd"/>
      <w:r>
        <w:rPr>
          <w:rFonts w:ascii="Calibri" w:hAnsi="Calibri" w:cs="Times New Roman"/>
        </w:rPr>
        <w:t xml:space="preserve"> gdzie repliki w trybie do odczytu zwiększają wydajność rozwiązania. Minimalna konfiguracja na dwa serwery to po 8 wątków i 24 GB Ram na serwer. Pomniejszają one pule wymaganych zasobów (</w:t>
      </w:r>
      <w:proofErr w:type="spellStart"/>
      <w:r>
        <w:rPr>
          <w:rFonts w:ascii="Calibri" w:hAnsi="Calibri" w:cs="Times New Roman"/>
        </w:rPr>
        <w:t>vCpu</w:t>
      </w:r>
      <w:proofErr w:type="spellEnd"/>
      <w:r>
        <w:rPr>
          <w:rFonts w:ascii="Calibri" w:hAnsi="Calibri" w:cs="Times New Roman"/>
        </w:rPr>
        <w:t xml:space="preserve"> 184, 384 GB RAM).</w:t>
      </w:r>
    </w:p>
    <w:p w14:paraId="3499168F" w14:textId="77777777" w:rsidR="005D58D5" w:rsidRDefault="005D58D5" w:rsidP="005D58D5">
      <w:pPr>
        <w:contextualSpacing/>
        <w:jc w:val="both"/>
        <w:rPr>
          <w:rFonts w:ascii="Calibri" w:hAnsi="Calibri" w:cs="Times New Roman"/>
        </w:rPr>
      </w:pPr>
    </w:p>
    <w:p w14:paraId="700347BC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Z uwagi na dostęp do Systemów Rejestrów Państwowych oferent musi zapewnić podłączenie do sieci MPLS PESEL-NET w każdym DC.</w:t>
      </w:r>
    </w:p>
    <w:p w14:paraId="48E3E4B1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</w:p>
    <w:p w14:paraId="69C93BA1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Centra danych (DC) musza być posadowione na terenie europejskiego obszaru gospodarczego EOG.</w:t>
      </w:r>
    </w:p>
    <w:p w14:paraId="68018DD1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</w:p>
    <w:p w14:paraId="1EAA6E35" w14:textId="77777777" w:rsidR="005D58D5" w:rsidRDefault="005D58D5" w:rsidP="00EB06C1">
      <w:pPr>
        <w:ind w:left="993"/>
        <w:contextualSpacing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Kary umowne za naruszenie SLA w wysokości 1% wartości zamówienia.</w:t>
      </w:r>
    </w:p>
    <w:p w14:paraId="420A233C" w14:textId="77777777" w:rsidR="0003753B" w:rsidRPr="00D444E9" w:rsidRDefault="0003753B" w:rsidP="0003753B">
      <w:pPr>
        <w:pStyle w:val="Akapitzlist"/>
        <w:spacing w:after="200" w:line="276" w:lineRule="auto"/>
        <w:ind w:left="1080"/>
        <w:contextualSpacing/>
        <w:jc w:val="both"/>
      </w:pPr>
    </w:p>
    <w:p w14:paraId="19F69169" w14:textId="4636D4B8" w:rsidR="0003753B" w:rsidRDefault="00280675" w:rsidP="00280675">
      <w:pPr>
        <w:pStyle w:val="Nagwek2"/>
        <w:numPr>
          <w:ilvl w:val="0"/>
          <w:numId w:val="6"/>
        </w:numPr>
        <w:rPr>
          <w:rStyle w:val="Nagwek2Znak"/>
        </w:rPr>
      </w:pPr>
      <w:r>
        <w:rPr>
          <w:rStyle w:val="Nagwek2Znak"/>
        </w:rPr>
        <w:t>Dostawa usługi,</w:t>
      </w:r>
      <w:r w:rsidRPr="00280675">
        <w:rPr>
          <w:rStyle w:val="Nagwek2Znak"/>
        </w:rPr>
        <w:t xml:space="preserve"> wdrożenie </w:t>
      </w:r>
      <w:r>
        <w:rPr>
          <w:rStyle w:val="Nagwek2Znak"/>
        </w:rPr>
        <w:t xml:space="preserve">i utrzymanie </w:t>
      </w:r>
      <w:r w:rsidRPr="00280675">
        <w:rPr>
          <w:rStyle w:val="Nagwek2Znak"/>
        </w:rPr>
        <w:t>systemu WAF (ang. Web Application Firewall) monitorującego i filtrującego ruch do aplikacji internetowych.</w:t>
      </w:r>
    </w:p>
    <w:p w14:paraId="408B6A77" w14:textId="0B6E2631" w:rsidR="00B15249" w:rsidRDefault="00B15249" w:rsidP="00EB06C1"/>
    <w:p w14:paraId="2E9DF6AB" w14:textId="3DAEE57A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 w:rsidRPr="00C87AF7">
        <w:t>Dostawa</w:t>
      </w:r>
      <w:r>
        <w:t xml:space="preserve"> usługi wraz z wdrożeniem i zapewnie</w:t>
      </w:r>
      <w:r w:rsidR="002D5005">
        <w:t>nie</w:t>
      </w:r>
      <w:r>
        <w:t xml:space="preserve">m wsparcia jak i opieką </w:t>
      </w:r>
      <w:r w:rsidR="002D5005">
        <w:t>administracyjną</w:t>
      </w:r>
      <w:r>
        <w:t xml:space="preserve"> </w:t>
      </w:r>
      <w:r w:rsidRPr="00C87AF7">
        <w:t>systemu WAF (ang. Web Application Firewall) monitorującego i filtrującego ruch do aplikacji internetowych.</w:t>
      </w:r>
      <w:r>
        <w:t xml:space="preserve"> Zamawiający planuje zakupić WAF w modelu SaaS z zapewnieniem utrzymania, monitorowania i zarzadzania </w:t>
      </w:r>
      <w:r w:rsidR="002D5005">
        <w:t>oferowanym</w:t>
      </w:r>
      <w:r>
        <w:t xml:space="preserve"> rozwiązaniem przez </w:t>
      </w:r>
      <w:r>
        <w:lastRenderedPageBreak/>
        <w:t>Wykonawcę. Minimalny ruch jaki musi rozwiązanie gwarantować to obsłużenia to 4000 jednoczesnych połączeń TLS (do maksymalnie 1</w:t>
      </w:r>
      <w:r w:rsidR="001C0831">
        <w:t>2</w:t>
      </w:r>
      <w:r>
        <w:t xml:space="preserve"> aplikacji ). Ruch o </w:t>
      </w:r>
      <w:r w:rsidR="002D5005">
        <w:t>wielkości</w:t>
      </w:r>
      <w:r>
        <w:t xml:space="preserve"> do 500 </w:t>
      </w:r>
      <w:proofErr w:type="spellStart"/>
      <w:r>
        <w:t>Mbit</w:t>
      </w:r>
      <w:proofErr w:type="spellEnd"/>
      <w:r>
        <w:t xml:space="preserve">. </w:t>
      </w:r>
    </w:p>
    <w:p w14:paraId="7D0CC41A" w14:textId="35C4D241" w:rsidR="00B15249" w:rsidRPr="00C87AF7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 w:rsidRPr="00C87AF7">
        <w:t xml:space="preserve">Rozwiązanie musi być dostarczone w formie pary urządzeń pracujących w klastrze Active/Active </w:t>
      </w:r>
      <w:r>
        <w:t xml:space="preserve">lub usługa musi gwarantować wysoką dostępność. </w:t>
      </w:r>
    </w:p>
    <w:p w14:paraId="6DCC0C4F" w14:textId="7777777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Rozwiązanie musi umożliwiać terminowanie połączeń SSL do klienta oraz serwera aplikacji. W celu zmniejszenia czasu odpowiedzi serwera możliwe jest stałe utrzymywanie puli połączeń do serwera aplikacji, które mogą być wykorzystane przez zapytania wysłane przez klienta.</w:t>
      </w:r>
    </w:p>
    <w:p w14:paraId="48011E12" w14:textId="7777777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Rozwiązanie musi zapewniać tryb, który umożliwia szyfrowanie protokołu HTTP w imieniu serwera aplikacyjnego zamieniając wszystkie zapytania i odpowiedzi HTTP na HTTPS, bez wprowadzania zmian i modyfikacji po stronie aplikacji lub serwera aplikacyjnego.</w:t>
      </w:r>
    </w:p>
    <w:p w14:paraId="6DEB7D9D" w14:textId="5AC2DF4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WAF musi utrzymywać pewną liczbę połączeń, które mogą być wykorzystane to wysyłania zapytań do aplikacji bez potrzeby inicjowania nowych połączeń.</w:t>
      </w:r>
    </w:p>
    <w:p w14:paraId="7E3EF182" w14:textId="7777777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Rozwiązanie musi oferować tryb detekcji (logowania informacji o wykrytych zagrożeniach bez blokowania), w którym reguły bezpieczeństwa posiadają takie same ustawienia jak w trybie prewencji. System zabezpieczeń musi umożliwiać konfigurację trybu w sposób szczegółowy dla poszczególnych części aplikacji takich jak URL, parametry formularza etc.</w:t>
      </w:r>
    </w:p>
    <w:p w14:paraId="4FC403A2" w14:textId="2D7BEB8D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 xml:space="preserve">Rozwiązanie musi obsługiwać następujące możliwości blokowania: resetowanie połączenia, wysyłanie wybranego kodu błędu, przekierowanie żądania, modyfikacja ciała odpowiedzi lub zablokowanie adresów klienckich IP na określony czas. </w:t>
      </w:r>
    </w:p>
    <w:p w14:paraId="060854AC" w14:textId="786A8151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 xml:space="preserve">Rozwiązanie musi umożliwiać automatyczne limitowanie liczby żądań –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. </w:t>
      </w:r>
    </w:p>
    <w:p w14:paraId="2DCC3DFC" w14:textId="7777777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Rozwiązanie musi zapewniać funkcję przepisywania HTML. Musi być możliwe dodawanie, usuwanie i edycja nagłówków zapytań i odpowiedzi HTML, translacji kodowania znaków spacji w URL, przepisywania i przekierowania URL w zapytaniu oraz przepisywania części body w odpowiedzi. Wyrażenia regularne, muszą być dostępne dla wymaganych manipulacji tekstem.</w:t>
      </w:r>
    </w:p>
    <w:p w14:paraId="0F72C81D" w14:textId="7777777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Rozwiązanie musi pozwolić administratorowi ograniczyć dostęp do różnych metod HTTP i WEBDAV, w tym HEAD, CONNECT, TRACE itp. dla poszczególnych adresów URL.</w:t>
      </w:r>
    </w:p>
    <w:p w14:paraId="516F073C" w14:textId="37368098" w:rsidR="00B15249" w:rsidRDefault="00B15249" w:rsidP="004A160E">
      <w:pPr>
        <w:pStyle w:val="Akapitzlist"/>
        <w:spacing w:after="200" w:line="276" w:lineRule="auto"/>
        <w:ind w:left="1080"/>
        <w:contextualSpacing/>
        <w:jc w:val="both"/>
      </w:pPr>
      <w:r>
        <w:t xml:space="preserve">Rozwiązanie musi mieć możliwość zastosowania różnych zasad ograniczeń do różnych części żądania. </w:t>
      </w:r>
    </w:p>
    <w:p w14:paraId="40F01F8F" w14:textId="77777777" w:rsidR="004A160E" w:rsidRDefault="004A160E" w:rsidP="00EB06C1">
      <w:pPr>
        <w:pStyle w:val="Akapitzlist"/>
        <w:spacing w:after="200" w:line="276" w:lineRule="auto"/>
        <w:ind w:left="1080"/>
        <w:contextualSpacing/>
        <w:jc w:val="both"/>
      </w:pPr>
    </w:p>
    <w:p w14:paraId="0AE7833F" w14:textId="7777777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Rozwiązanie musi obsługiwać negatywny model bezpieczeństwa, w którym ataki wykrywane są poprzez dopasowanie wyrażenia regularnego względem przychodzących żądań do adresów URL.</w:t>
      </w:r>
    </w:p>
    <w:p w14:paraId="763F5655" w14:textId="77777777" w:rsidR="00B15249" w:rsidRDefault="00B15249" w:rsidP="00EB06C1">
      <w:pPr>
        <w:pStyle w:val="Akapitzlist"/>
        <w:spacing w:after="200" w:line="276" w:lineRule="auto"/>
        <w:ind w:left="1080"/>
        <w:contextualSpacing/>
        <w:jc w:val="both"/>
      </w:pPr>
      <w:r>
        <w:t>Rozwiązanie musi wspierać pozytywny model bezpieczeństwa, który pozwala na określenie „białej listy” wartości w różnych elementach polityki bezpieczeństwa, podczas gdy wszystkie inne wartości są odrzucane:</w:t>
      </w:r>
    </w:p>
    <w:p w14:paraId="63302B4E" w14:textId="79A64D3D" w:rsidR="00B15249" w:rsidRDefault="00B15249" w:rsidP="003477F1">
      <w:pPr>
        <w:pStyle w:val="Akapitzlist"/>
        <w:spacing w:after="200" w:line="276" w:lineRule="auto"/>
        <w:ind w:left="1080"/>
        <w:contextualSpacing/>
        <w:jc w:val="both"/>
      </w:pPr>
      <w:r>
        <w:t xml:space="preserve">Rozwiązanie musi umożliwiać tworzenie wirtualnych serwisów/usług (które odpowiadają docelowym aplikacjom). Ponadto musi być możliwe  stworzenie indywidualnych profili konfiguracyjnych dla każdej aplikacji </w:t>
      </w:r>
      <w:r w:rsidR="003477F1">
        <w:t>.</w:t>
      </w:r>
    </w:p>
    <w:p w14:paraId="591D023F" w14:textId="3BB37312" w:rsidR="004A160E" w:rsidRDefault="004A160E" w:rsidP="003477F1">
      <w:pPr>
        <w:pStyle w:val="Akapitzlist"/>
        <w:spacing w:after="200" w:line="276" w:lineRule="auto"/>
        <w:ind w:left="1080"/>
        <w:contextualSpacing/>
        <w:jc w:val="both"/>
      </w:pPr>
    </w:p>
    <w:p w14:paraId="2F34EA95" w14:textId="46ABB7C6" w:rsidR="00B15249" w:rsidRPr="009D49DA" w:rsidRDefault="004A160E" w:rsidP="00EB06C1">
      <w:pPr>
        <w:pStyle w:val="Akapitzlist"/>
        <w:spacing w:after="200" w:line="276" w:lineRule="auto"/>
        <w:ind w:left="1080"/>
        <w:contextualSpacing/>
        <w:jc w:val="both"/>
      </w:pPr>
      <w:r>
        <w:t xml:space="preserve">W ramach oferowanej usługi Wykonawca zapewni wsparcie administracyjne, SLA i nadzór nad poprawnym działaniem usługi, monitorowaniem ruchu, analizą błędów i proaktywnym podejmowaniem działań mających na celu optymalizację konfigurację jak również zapobieganie atakom. </w:t>
      </w:r>
      <w:r w:rsidR="00000426">
        <w:t xml:space="preserve"> </w:t>
      </w:r>
    </w:p>
    <w:p w14:paraId="0EAECC49" w14:textId="741CB7B3" w:rsidR="00B15249" w:rsidRDefault="00B15249" w:rsidP="00EB06C1">
      <w:pPr>
        <w:pStyle w:val="Nagwek2"/>
        <w:numPr>
          <w:ilvl w:val="0"/>
          <w:numId w:val="6"/>
        </w:numPr>
        <w:rPr>
          <w:rStyle w:val="Nagwek2Znak"/>
        </w:rPr>
      </w:pPr>
      <w:r>
        <w:rPr>
          <w:rStyle w:val="Nagwek2Znak"/>
        </w:rPr>
        <w:lastRenderedPageBreak/>
        <w:t>Dostawa całości infrastruktury, utrzymanie, rozwój i nadzór nad aplikacją</w:t>
      </w:r>
      <w:r w:rsidRPr="00280675">
        <w:rPr>
          <w:rStyle w:val="Nagwek2Znak"/>
        </w:rPr>
        <w:t>.</w:t>
      </w:r>
    </w:p>
    <w:p w14:paraId="4DF8E5D7" w14:textId="3CA80BCF" w:rsidR="00B75F8A" w:rsidRDefault="00B15249" w:rsidP="00C3046B">
      <w:pPr>
        <w:pStyle w:val="Akapitzlist"/>
        <w:spacing w:after="200" w:line="276" w:lineRule="auto"/>
        <w:ind w:left="1080"/>
        <w:contextualSpacing/>
        <w:jc w:val="both"/>
      </w:pPr>
      <w:r>
        <w:t xml:space="preserve">Kwota za zrealizowanie punktów 1 i 2 (punkt 3 zawiera się w punkcie 2). </w:t>
      </w:r>
    </w:p>
    <w:p w14:paraId="7DDB5A5F" w14:textId="77777777" w:rsidR="00B75F8A" w:rsidRDefault="00B75F8A" w:rsidP="00C3046B">
      <w:pPr>
        <w:pStyle w:val="Akapitzlist"/>
        <w:spacing w:after="200" w:line="276" w:lineRule="auto"/>
        <w:ind w:left="1080"/>
        <w:contextualSpacing/>
        <w:jc w:val="both"/>
      </w:pPr>
    </w:p>
    <w:p w14:paraId="6049266D" w14:textId="241426AF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MIEJSCE ORAZ TERMIN SKŁADANIA OFERT</w:t>
      </w:r>
    </w:p>
    <w:p w14:paraId="7153FA97" w14:textId="76556A84" w:rsidR="00834934" w:rsidRDefault="00C3046B" w:rsidP="00C3046B">
      <w:pPr>
        <w:pStyle w:val="Akapitzlist"/>
        <w:ind w:left="1080"/>
      </w:pPr>
      <w:r>
        <w:t>Oferta powinna być przesłana drogą elektroniczną z opisem w temacie: „</w:t>
      </w:r>
      <w:r w:rsidR="00B90909">
        <w:t xml:space="preserve">Szacowanie </w:t>
      </w:r>
      <w:r w:rsidR="001C5052">
        <w:t>utrzymania systemu</w:t>
      </w:r>
      <w:r>
        <w:t xml:space="preserve">” na adres kontakt_oferta@msz.gov.pl do dnia </w:t>
      </w:r>
      <w:r w:rsidR="00B22D9D">
        <w:t>15</w:t>
      </w:r>
      <w:bookmarkStart w:id="0" w:name="_GoBack"/>
      <w:bookmarkEnd w:id="0"/>
      <w:r w:rsidR="00B90909">
        <w:t xml:space="preserve"> czerwca </w:t>
      </w:r>
      <w:r>
        <w:t>2022 r.</w:t>
      </w:r>
    </w:p>
    <w:p w14:paraId="3DC15F47" w14:textId="77777777" w:rsidR="00C3046B" w:rsidRPr="00B90909" w:rsidRDefault="00C3046B" w:rsidP="00B90909">
      <w:pPr>
        <w:jc w:val="both"/>
      </w:pPr>
    </w:p>
    <w:p w14:paraId="3E70FA57" w14:textId="77777777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TERMIN WYKONANIA ZAMÓWIENIA</w:t>
      </w:r>
    </w:p>
    <w:p w14:paraId="0F40A364" w14:textId="0D04C9AF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zobowiązany będzie do świadczenia </w:t>
      </w:r>
      <w:r w:rsidR="00D14FF7">
        <w:rPr>
          <w:rFonts w:asciiTheme="minorHAnsi" w:hAnsiTheme="minorHAnsi"/>
        </w:rPr>
        <w:t>usług/usługi od moment</w:t>
      </w:r>
      <w:r w:rsidR="009352E3">
        <w:rPr>
          <w:rFonts w:asciiTheme="minorHAnsi" w:hAnsiTheme="minorHAnsi"/>
        </w:rPr>
        <w:t>u podpisania umowy przez okres 3</w:t>
      </w:r>
      <w:r w:rsidR="00D14FF7">
        <w:rPr>
          <w:rFonts w:asciiTheme="minorHAnsi" w:hAnsiTheme="minorHAnsi"/>
        </w:rPr>
        <w:t xml:space="preserve"> lat.</w:t>
      </w:r>
    </w:p>
    <w:p w14:paraId="3DC8E741" w14:textId="77777777" w:rsidR="00C3046B" w:rsidRPr="00EB06C1" w:rsidRDefault="00C3046B" w:rsidP="00C3046B">
      <w:pPr>
        <w:pStyle w:val="Akapitzlist"/>
        <w:ind w:left="709"/>
        <w:jc w:val="both"/>
        <w:rPr>
          <w:rFonts w:asciiTheme="minorHAnsi" w:hAnsiTheme="minorHAnsi"/>
          <w:lang w:val="en-US"/>
        </w:rPr>
      </w:pPr>
    </w:p>
    <w:p w14:paraId="5F5C7DBB" w14:textId="65E275B6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OPIS SPOSOBU PRZYGOTOWANIA OFERTY</w:t>
      </w:r>
      <w:r w:rsidR="00000426">
        <w:rPr>
          <w:b/>
        </w:rPr>
        <w:t xml:space="preserve"> </w:t>
      </w:r>
    </w:p>
    <w:p w14:paraId="7A5055F5" w14:textId="77777777" w:rsidR="00C3046B" w:rsidRPr="00D56084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mieć formę pliku w formacie pdf w języku polskim. </w:t>
      </w:r>
    </w:p>
    <w:p w14:paraId="76FE8ED6" w14:textId="77777777" w:rsidR="00C3046B" w:rsidRPr="00D56084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zawierać: </w:t>
      </w:r>
    </w:p>
    <w:p w14:paraId="1EBAAB3E" w14:textId="77777777" w:rsidR="00C3046B" w:rsidRPr="0069669C" w:rsidRDefault="00C3046B" w:rsidP="00C3046B">
      <w:pPr>
        <w:pStyle w:val="Akapitzlist"/>
        <w:numPr>
          <w:ilvl w:val="0"/>
          <w:numId w:val="10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D56084">
        <w:rPr>
          <w:rFonts w:asciiTheme="minorHAnsi" w:hAnsiTheme="minorHAnsi"/>
        </w:rPr>
        <w:t>mię, nazwisko, firmę i dokładny adres wykonawcy, datę sporządzenia oferty oraz imię i nazwisko osoby uprawnionej do reprezentowania Wykonawcy;</w:t>
      </w:r>
    </w:p>
    <w:p w14:paraId="7A483AF8" w14:textId="117A62A2" w:rsidR="00C3046B" w:rsidRDefault="00C3046B" w:rsidP="00C3046B">
      <w:pPr>
        <w:pStyle w:val="Akapitzlist"/>
        <w:numPr>
          <w:ilvl w:val="0"/>
          <w:numId w:val="10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Cenę, za którą Wykonawca zobowiązuje się do wyk</w:t>
      </w:r>
      <w:r w:rsidR="00DE16BA">
        <w:rPr>
          <w:rFonts w:asciiTheme="minorHAnsi" w:hAnsiTheme="minorHAnsi"/>
        </w:rPr>
        <w:t>onania pracy w ramach rozdz. III</w:t>
      </w:r>
      <w:r>
        <w:rPr>
          <w:rFonts w:asciiTheme="minorHAnsi" w:hAnsiTheme="minorHAnsi"/>
        </w:rPr>
        <w:t>, z wyszczególnieniem</w:t>
      </w:r>
      <w:r w:rsidR="00701EB8">
        <w:rPr>
          <w:rFonts w:asciiTheme="minorHAnsi" w:hAnsiTheme="minorHAnsi"/>
        </w:rPr>
        <w:t xml:space="preserve"> osobno ceny netto/ brutto dla </w:t>
      </w:r>
      <w:r>
        <w:rPr>
          <w:rFonts w:asciiTheme="minorHAnsi" w:hAnsiTheme="minorHAnsi"/>
        </w:rPr>
        <w:t>:</w:t>
      </w:r>
    </w:p>
    <w:p w14:paraId="400B26F1" w14:textId="7B664A09" w:rsidR="00C3046B" w:rsidRDefault="00C3046B" w:rsidP="00C3046B">
      <w:pPr>
        <w:pStyle w:val="Akapitzlist"/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701EB8">
        <w:rPr>
          <w:rFonts w:asciiTheme="minorHAnsi" w:hAnsiTheme="minorHAnsi"/>
        </w:rPr>
        <w:t>pkt. 1</w:t>
      </w:r>
      <w:r>
        <w:rPr>
          <w:rFonts w:asciiTheme="minorHAnsi" w:hAnsiTheme="minorHAnsi"/>
        </w:rPr>
        <w:t>,</w:t>
      </w:r>
      <w:r w:rsidR="00701EB8">
        <w:rPr>
          <w:rFonts w:asciiTheme="minorHAnsi" w:hAnsiTheme="minorHAnsi"/>
        </w:rPr>
        <w:t xml:space="preserve"> </w:t>
      </w:r>
      <w:r w:rsidR="00B75F8A" w:rsidRPr="00B75F8A">
        <w:rPr>
          <w:rFonts w:asciiTheme="minorHAnsi" w:hAnsiTheme="minorHAnsi"/>
        </w:rPr>
        <w:t>Utrzymanie i wsparcie dla aplikacji</w:t>
      </w:r>
    </w:p>
    <w:p w14:paraId="06E1C64B" w14:textId="72E19583" w:rsidR="00C3046B" w:rsidRDefault="00C3046B" w:rsidP="00C3046B">
      <w:pPr>
        <w:pStyle w:val="Akapitzlist"/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701EB8">
        <w:rPr>
          <w:rFonts w:asciiTheme="minorHAnsi" w:hAnsiTheme="minorHAnsi"/>
        </w:rPr>
        <w:t xml:space="preserve">pkt. 2, </w:t>
      </w:r>
      <w:r w:rsidR="00B75F8A" w:rsidRPr="00B75F8A">
        <w:rPr>
          <w:rFonts w:asciiTheme="minorHAnsi" w:hAnsiTheme="minorHAnsi"/>
        </w:rPr>
        <w:t>Zapewnienie usługi hostingu na potrzeby aplikacji</w:t>
      </w:r>
    </w:p>
    <w:p w14:paraId="20B5EDC3" w14:textId="0727B088" w:rsidR="00C3046B" w:rsidRDefault="001C5052" w:rsidP="00517368">
      <w:pPr>
        <w:pStyle w:val="Akapitzlist"/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pkt. </w:t>
      </w:r>
      <w:r w:rsidR="00701EB8">
        <w:rPr>
          <w:rFonts w:asciiTheme="minorHAnsi" w:hAnsiTheme="minorHAnsi"/>
        </w:rPr>
        <w:t>3,</w:t>
      </w:r>
      <w:r w:rsidR="00B75F8A">
        <w:rPr>
          <w:rFonts w:asciiTheme="minorHAnsi" w:hAnsiTheme="minorHAnsi"/>
        </w:rPr>
        <w:t xml:space="preserve"> </w:t>
      </w:r>
      <w:r w:rsidR="00B75F8A" w:rsidRPr="00B75F8A">
        <w:rPr>
          <w:rFonts w:asciiTheme="minorHAnsi" w:hAnsiTheme="minorHAnsi"/>
        </w:rPr>
        <w:t>Dostawa usługi, wdrożenie i utrzymanie systemu WAF (ang. Web Application Firewall) monitorującego i filtrującego ruch do aplikacji internetowych.</w:t>
      </w:r>
    </w:p>
    <w:p w14:paraId="18ABFFCA" w14:textId="38BA2399" w:rsidR="007E7E20" w:rsidRDefault="007E7E20" w:rsidP="00517368">
      <w:pPr>
        <w:pStyle w:val="Akapitzlist"/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pkt. 4 </w:t>
      </w:r>
      <w:r w:rsidRPr="007E7E20">
        <w:rPr>
          <w:rFonts w:asciiTheme="minorHAnsi" w:hAnsiTheme="minorHAnsi"/>
        </w:rPr>
        <w:t>Dostawa całości infrastruktury, utrzymanie, rozwój i nadzór nad aplikacją</w:t>
      </w:r>
    </w:p>
    <w:p w14:paraId="33A92D7E" w14:textId="0655B25A" w:rsidR="00A418C0" w:rsidRPr="00A418C0" w:rsidRDefault="00A418C0" w:rsidP="00A418C0">
      <w:pPr>
        <w:spacing w:after="200" w:line="276" w:lineRule="auto"/>
        <w:ind w:left="1134"/>
        <w:contextualSpacing/>
        <w:jc w:val="both"/>
      </w:pPr>
      <w:r>
        <w:rPr>
          <w:rFonts w:cs="Times New Roman"/>
        </w:rPr>
        <w:t xml:space="preserve">Zamawiający dopuszcza możliwość złożenia szacowania częściowego wymienionego w rozdz. III, dla każdego z punktów 1,2,3,4.  </w:t>
      </w:r>
    </w:p>
    <w:p w14:paraId="4B54D95C" w14:textId="77777777" w:rsidR="00517368" w:rsidRPr="00517368" w:rsidRDefault="00517368" w:rsidP="00517368">
      <w:pPr>
        <w:pStyle w:val="Akapitzlist"/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</w:p>
    <w:p w14:paraId="7E6F1619" w14:textId="77777777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DODATKOWE INFORMACJE</w:t>
      </w:r>
    </w:p>
    <w:p w14:paraId="06AFA922" w14:textId="5965A75F" w:rsidR="00C3046B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14:paraId="2BD2C27A" w14:textId="38A0F8EC" w:rsidR="00D91943" w:rsidRDefault="00D91943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1B0E8B59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Istnieje możliwość zapoznania się z obecną wersją systemu w siedzibie zamawiającego. Zamawiający nie udostępnia szczegółów dokumentacji technicznej oraz kodów źródłowych przed podpisaniem umowy, istnieje natomiast możliwość przeglądu dokumentacji i kodów na miejscu w siedzibie MSZ (ul. Karmazynowa 1A, Warszawa), po uprzednim podpisaniu klauzuli o zachowaniu poufności informacji.</w:t>
      </w:r>
    </w:p>
    <w:p w14:paraId="18048344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002C8872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przypadku, gdy realizacja zamówienia będzie wymagała dostępu Wykonawcy do środowiska produkcyjnego Zamawiającego, w którym przetwarzane są dane osobowe, Zamawiający wymaga zawarcia umowy o powierzeniu danych osobowych do przetwarzania, zgodnie z zapisami rozporządzenia o ochronie danych osobowych (RODO).</w:t>
      </w:r>
    </w:p>
    <w:p w14:paraId="477B2E7E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5BB370A3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14:paraId="0DF515C7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7A8F6B58" w14:textId="77777777" w:rsidR="00EB06C1" w:rsidRDefault="00C3046B" w:rsidP="00C3046B">
      <w:pPr>
        <w:pStyle w:val="Akapitzlist"/>
        <w:ind w:left="709"/>
        <w:jc w:val="both"/>
        <w:rPr>
          <w:rFonts w:asciiTheme="minorHAnsi" w:hAnsiTheme="minorHAnsi"/>
          <w:b/>
        </w:rPr>
      </w:pPr>
      <w:r w:rsidRPr="00997CDF">
        <w:rPr>
          <w:rFonts w:asciiTheme="minorHAnsi" w:hAnsiTheme="minorHAnsi"/>
        </w:rPr>
        <w:lastRenderedPageBreak/>
        <w:t xml:space="preserve">Dodatkowe informacje zostaną udzielone po przesłaniu </w:t>
      </w:r>
      <w:r>
        <w:rPr>
          <w:rFonts w:asciiTheme="minorHAnsi" w:hAnsiTheme="minorHAnsi"/>
        </w:rPr>
        <w:t xml:space="preserve">pytań </w:t>
      </w:r>
      <w:r w:rsidRPr="00997CDF">
        <w:rPr>
          <w:rFonts w:asciiTheme="minorHAnsi" w:hAnsiTheme="minorHAnsi"/>
        </w:rPr>
        <w:t xml:space="preserve">drogą elektroniczną na adres email: </w:t>
      </w:r>
      <w:hyperlink r:id="rId9" w:history="1">
        <w:r w:rsidRPr="00997CDF">
          <w:rPr>
            <w:rFonts w:asciiTheme="minorHAnsi" w:eastAsia="Calibri" w:hAnsiTheme="minorHAnsi"/>
            <w:b/>
          </w:rPr>
          <w:t>kontakt_oferta@msz.gov.pl</w:t>
        </w:r>
      </w:hyperlink>
    </w:p>
    <w:p w14:paraId="474B486D" w14:textId="77777777" w:rsidR="00EB06C1" w:rsidRDefault="00EB06C1" w:rsidP="00C3046B">
      <w:pPr>
        <w:pStyle w:val="Akapitzlist"/>
        <w:ind w:left="709"/>
        <w:jc w:val="both"/>
        <w:rPr>
          <w:rFonts w:asciiTheme="minorHAnsi" w:hAnsiTheme="minorHAnsi"/>
          <w:b/>
        </w:rPr>
      </w:pPr>
    </w:p>
    <w:p w14:paraId="1BDE1C9C" w14:textId="15FC8B00" w:rsidR="00C3046B" w:rsidRDefault="00C3046B" w:rsidP="00EB06C1">
      <w:pPr>
        <w:pStyle w:val="Akapitzlist"/>
        <w:ind w:left="709"/>
        <w:jc w:val="both"/>
      </w:pPr>
      <w:r w:rsidRPr="00D56084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sectPr w:rsidR="00C30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0A1AE6" w16cid:durableId="2639B9FC"/>
  <w16cid:commentId w16cid:paraId="3B765173" w16cid:durableId="2639E963"/>
  <w16cid:commentId w16cid:paraId="12E80A6F" w16cid:durableId="2639F9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7FB"/>
    <w:multiLevelType w:val="hybridMultilevel"/>
    <w:tmpl w:val="2F7404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007585"/>
    <w:multiLevelType w:val="hybridMultilevel"/>
    <w:tmpl w:val="18EEB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0203E5"/>
    <w:multiLevelType w:val="hybridMultilevel"/>
    <w:tmpl w:val="379E0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01DB"/>
    <w:multiLevelType w:val="hybridMultilevel"/>
    <w:tmpl w:val="A38C9BC2"/>
    <w:lvl w:ilvl="0" w:tplc="2E32888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1BF2B45"/>
    <w:multiLevelType w:val="hybridMultilevel"/>
    <w:tmpl w:val="52307C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5C68E9"/>
    <w:multiLevelType w:val="hybridMultilevel"/>
    <w:tmpl w:val="E75E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2DC39C6"/>
    <w:multiLevelType w:val="hybridMultilevel"/>
    <w:tmpl w:val="48D47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C60AA"/>
    <w:multiLevelType w:val="hybridMultilevel"/>
    <w:tmpl w:val="DAC0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C043B"/>
    <w:multiLevelType w:val="hybridMultilevel"/>
    <w:tmpl w:val="0CA2F3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4400D2"/>
    <w:multiLevelType w:val="hybridMultilevel"/>
    <w:tmpl w:val="3DDECE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BED6038"/>
    <w:multiLevelType w:val="hybridMultilevel"/>
    <w:tmpl w:val="36164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343DC"/>
    <w:multiLevelType w:val="hybridMultilevel"/>
    <w:tmpl w:val="CD34E922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A38F6"/>
    <w:multiLevelType w:val="hybridMultilevel"/>
    <w:tmpl w:val="F1D409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A31FD7"/>
    <w:multiLevelType w:val="hybridMultilevel"/>
    <w:tmpl w:val="623AC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92E88"/>
    <w:multiLevelType w:val="hybridMultilevel"/>
    <w:tmpl w:val="843A19C8"/>
    <w:lvl w:ilvl="0" w:tplc="5AF6FC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A821064"/>
    <w:multiLevelType w:val="hybridMultilevel"/>
    <w:tmpl w:val="18F61416"/>
    <w:lvl w:ilvl="0" w:tplc="FA0068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9"/>
  </w:num>
  <w:num w:numId="5">
    <w:abstractNumId w:val="3"/>
  </w:num>
  <w:num w:numId="6">
    <w:abstractNumId w:val="16"/>
  </w:num>
  <w:num w:numId="7">
    <w:abstractNumId w:val="17"/>
  </w:num>
  <w:num w:numId="8">
    <w:abstractNumId w:val="0"/>
  </w:num>
  <w:num w:numId="9">
    <w:abstractNumId w:val="10"/>
  </w:num>
  <w:num w:numId="10">
    <w:abstractNumId w:val="18"/>
  </w:num>
  <w:num w:numId="11">
    <w:abstractNumId w:val="6"/>
  </w:num>
  <w:num w:numId="12">
    <w:abstractNumId w:val="12"/>
  </w:num>
  <w:num w:numId="13">
    <w:abstractNumId w:val="13"/>
  </w:num>
  <w:num w:numId="14">
    <w:abstractNumId w:val="1"/>
  </w:num>
  <w:num w:numId="15">
    <w:abstractNumId w:val="4"/>
  </w:num>
  <w:num w:numId="16">
    <w:abstractNumId w:val="5"/>
  </w:num>
  <w:num w:numId="17">
    <w:abstractNumId w:val="7"/>
  </w:num>
  <w:num w:numId="18">
    <w:abstractNumId w:val="2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3B"/>
    <w:rsid w:val="00000426"/>
    <w:rsid w:val="0003753B"/>
    <w:rsid w:val="000D09F0"/>
    <w:rsid w:val="00130D3D"/>
    <w:rsid w:val="00146CD1"/>
    <w:rsid w:val="001C0831"/>
    <w:rsid w:val="001C5052"/>
    <w:rsid w:val="00206248"/>
    <w:rsid w:val="00224732"/>
    <w:rsid w:val="002314C5"/>
    <w:rsid w:val="00260624"/>
    <w:rsid w:val="002740BE"/>
    <w:rsid w:val="00280675"/>
    <w:rsid w:val="002C4D89"/>
    <w:rsid w:val="002D5005"/>
    <w:rsid w:val="00342B79"/>
    <w:rsid w:val="00344133"/>
    <w:rsid w:val="00346203"/>
    <w:rsid w:val="003477F1"/>
    <w:rsid w:val="0040353C"/>
    <w:rsid w:val="004A160E"/>
    <w:rsid w:val="004F20F7"/>
    <w:rsid w:val="005035D5"/>
    <w:rsid w:val="00517368"/>
    <w:rsid w:val="0052720A"/>
    <w:rsid w:val="00544265"/>
    <w:rsid w:val="005D12A0"/>
    <w:rsid w:val="005D58D5"/>
    <w:rsid w:val="005E17AD"/>
    <w:rsid w:val="005E1E67"/>
    <w:rsid w:val="006130BB"/>
    <w:rsid w:val="00652BAE"/>
    <w:rsid w:val="00655002"/>
    <w:rsid w:val="006674E7"/>
    <w:rsid w:val="006B6F58"/>
    <w:rsid w:val="006F7DB9"/>
    <w:rsid w:val="0070097D"/>
    <w:rsid w:val="00701EB8"/>
    <w:rsid w:val="00741DB0"/>
    <w:rsid w:val="00744DA9"/>
    <w:rsid w:val="007531C6"/>
    <w:rsid w:val="007D5EFA"/>
    <w:rsid w:val="007E7E20"/>
    <w:rsid w:val="00834934"/>
    <w:rsid w:val="00857402"/>
    <w:rsid w:val="00895F14"/>
    <w:rsid w:val="008B75F1"/>
    <w:rsid w:val="008E7449"/>
    <w:rsid w:val="009352E3"/>
    <w:rsid w:val="009358BE"/>
    <w:rsid w:val="009D49DA"/>
    <w:rsid w:val="009F0AEC"/>
    <w:rsid w:val="00A10A20"/>
    <w:rsid w:val="00A418C0"/>
    <w:rsid w:val="00A51160"/>
    <w:rsid w:val="00A74D7D"/>
    <w:rsid w:val="00AB2A99"/>
    <w:rsid w:val="00AE3859"/>
    <w:rsid w:val="00B15249"/>
    <w:rsid w:val="00B22D9D"/>
    <w:rsid w:val="00B46A34"/>
    <w:rsid w:val="00B75F8A"/>
    <w:rsid w:val="00B90909"/>
    <w:rsid w:val="00BE6360"/>
    <w:rsid w:val="00C1322C"/>
    <w:rsid w:val="00C21551"/>
    <w:rsid w:val="00C3046B"/>
    <w:rsid w:val="00C8186E"/>
    <w:rsid w:val="00D107F9"/>
    <w:rsid w:val="00D14FF7"/>
    <w:rsid w:val="00D42748"/>
    <w:rsid w:val="00D91943"/>
    <w:rsid w:val="00D97C63"/>
    <w:rsid w:val="00DC28FC"/>
    <w:rsid w:val="00DE16BA"/>
    <w:rsid w:val="00E05EFC"/>
    <w:rsid w:val="00E170DC"/>
    <w:rsid w:val="00EB06C1"/>
    <w:rsid w:val="00EC3AA2"/>
    <w:rsid w:val="00EF1C1B"/>
    <w:rsid w:val="00F227C4"/>
    <w:rsid w:val="00F8034E"/>
    <w:rsid w:val="00FA7DBA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8452"/>
  <w15:chartTrackingRefBased/>
  <w15:docId w15:val="{6C56FDC1-B388-41F1-8997-15C61E5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53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2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74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03753B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5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53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31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1C6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132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20F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5D58D5"/>
    <w:rPr>
      <w:rFonts w:ascii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6674E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ontakt_ofert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0466BE483404B9A07461B753255EB" ma:contentTypeVersion="2" ma:contentTypeDescription="Utwórz nowy dokument." ma:contentTypeScope="" ma:versionID="ea3245905e953ea1a87a2ceae3add7a0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6327e2fe-0411-4b9d-9fb7-a4e3af9119e1">
      <UserInfo>
        <DisplayName>Kubiaczyk Jacek</DisplayName>
        <AccountId>55</AccountId>
        <AccountType/>
      </UserInfo>
      <UserInfo>
        <DisplayName>Reizer Jerzy</DisplayName>
        <AccountId>39</AccountId>
        <AccountType/>
      </UserInfo>
      <UserInfo>
        <DisplayName>Henne Kamil</DisplayName>
        <AccountId>579</AccountId>
        <AccountType/>
      </UserInfo>
      <UserInfo>
        <DisplayName>Świstak Elżbieta</DisplayName>
        <AccountId>637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E322-67F0-444E-B239-8D0AB3EF0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48598-8240-4751-B5A8-AC60B549C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9F7A7-8D51-4225-BC70-20BD5981EA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27e2fe-0411-4b9d-9fb7-a4e3af9119e1"/>
  </ds:schemaRefs>
</ds:datastoreItem>
</file>

<file path=customXml/itemProps4.xml><?xml version="1.0" encoding="utf-8"?>
<ds:datastoreItem xmlns:ds="http://schemas.openxmlformats.org/officeDocument/2006/customXml" ds:itemID="{E3D75491-B304-42F2-9163-1FB2772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2342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Kubiaczyk Jacek</dc:creator>
  <cp:keywords/>
  <dc:description/>
  <cp:lastModifiedBy>Prawica Marcin</cp:lastModifiedBy>
  <cp:revision>2</cp:revision>
  <dcterms:created xsi:type="dcterms:W3CDTF">2022-06-07T12:18:00Z</dcterms:created>
  <dcterms:modified xsi:type="dcterms:W3CDTF">2022-06-07T12:18:00Z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0x010100BAE0466BE483404B9A07461B753255EB</vt:lpwstr>
  </property>
</Properties>
</file>