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231307468"/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bookmarkEnd w:id="0"/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8CD0F6F" w14:textId="60A1F2C6" w:rsidR="00382581" w:rsidRPr="003848CB" w:rsidRDefault="00080007" w:rsidP="0056118A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1" w:name="_Hlk136954742"/>
      <w:r w:rsidRPr="003848CB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1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2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2"/>
    </w:p>
    <w:p w14:paraId="21F7A1FB" w14:textId="594F4B2E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3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4" w:name="_Hlk130999474"/>
      <w:bookmarkStart w:id="5" w:name="_Hlk131508714"/>
      <w:r w:rsidRPr="003848CB">
        <w:rPr>
          <w:rFonts w:ascii="Arial" w:hAnsi="Arial" w:cs="Arial"/>
          <w:sz w:val="24"/>
          <w:szCs w:val="24"/>
        </w:rPr>
        <w:t xml:space="preserve">FENX.02.03 </w:t>
      </w:r>
      <w:bookmarkEnd w:id="4"/>
      <w:r w:rsidRPr="003848CB">
        <w:rPr>
          <w:rFonts w:ascii="Arial" w:hAnsi="Arial" w:cs="Arial"/>
          <w:sz w:val="24"/>
          <w:szCs w:val="24"/>
        </w:rPr>
        <w:t>Infrastruktura energetyczna</w:t>
      </w:r>
      <w:bookmarkEnd w:id="3"/>
      <w:bookmarkEnd w:id="5"/>
    </w:p>
    <w:p w14:paraId="6BFF958D" w14:textId="5F465C34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Typ projektu: budowa i modernizacja inteligentnej sieci elektroenergetycznej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381AE58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CB338B">
        <w:rPr>
          <w:rFonts w:ascii="Arial" w:hAnsi="Arial" w:cs="Arial"/>
          <w:sz w:val="24"/>
          <w:szCs w:val="24"/>
        </w:rPr>
        <w:t>2.</w:t>
      </w:r>
      <w:r w:rsidR="0056118A">
        <w:rPr>
          <w:rFonts w:ascii="Arial" w:hAnsi="Arial" w:cs="Arial"/>
          <w:sz w:val="24"/>
          <w:szCs w:val="24"/>
        </w:rPr>
        <w:t>3</w:t>
      </w:r>
    </w:p>
    <w:p w14:paraId="046554D2" w14:textId="15C3EEB2" w:rsidR="00382581" w:rsidRPr="003848CB" w:rsidRDefault="0056118A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sierpień</w:t>
      </w:r>
      <w:r w:rsidR="00234AB9">
        <w:rPr>
          <w:rFonts w:ascii="Arial" w:hAnsi="Arial" w:cs="Arial"/>
          <w:sz w:val="24"/>
          <w:szCs w:val="24"/>
        </w:rPr>
        <w:t xml:space="preserve"> </w:t>
      </w:r>
      <w:r w:rsidR="006853A5">
        <w:rPr>
          <w:rFonts w:ascii="Arial" w:hAnsi="Arial" w:cs="Arial"/>
          <w:sz w:val="24"/>
          <w:szCs w:val="24"/>
        </w:rPr>
        <w:t>2</w:t>
      </w:r>
      <w:r w:rsidR="00234AB9">
        <w:rPr>
          <w:rFonts w:ascii="Arial" w:hAnsi="Arial" w:cs="Arial"/>
          <w:sz w:val="24"/>
          <w:szCs w:val="24"/>
        </w:rPr>
        <w:t>026</w:t>
      </w:r>
      <w:r w:rsidR="009859CA">
        <w:rPr>
          <w:rFonts w:ascii="Arial" w:hAnsi="Arial" w:cs="Arial"/>
          <w:sz w:val="24"/>
          <w:szCs w:val="24"/>
        </w:rPr>
        <w:t xml:space="preserve"> </w:t>
      </w:r>
      <w:r w:rsidR="00382581" w:rsidRPr="003848CB">
        <w:rPr>
          <w:rFonts w:ascii="Arial" w:hAnsi="Arial" w:cs="Arial"/>
          <w:sz w:val="24"/>
          <w:szCs w:val="24"/>
        </w:rPr>
        <w:t>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35561D5" w14:textId="397FAC7D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234AB9" w:rsidRPr="002D65EB">
          <w:rPr>
            <w:rStyle w:val="Hipercze"/>
            <w:rFonts w:ascii="Arial" w:hAnsi="Arial" w:cs="Arial"/>
            <w:sz w:val="24"/>
            <w:szCs w:val="24"/>
          </w:rPr>
          <w:t>https://feniks.gov.pl/dokumenty/program-fundusze-europejskie-na-infrastrukture-klimat-srodowisko-2021-2027-1</w:t>
        </w:r>
        <w:r w:rsidR="00234AB9" w:rsidRPr="002D65EB">
          <w:rPr>
            <w:rStyle w:val="Hipercze"/>
          </w:rPr>
          <w:t>/</w:t>
        </w:r>
      </w:hyperlink>
      <w:r w:rsidR="00CD62F2" w:rsidRPr="003848CB">
        <w:rPr>
          <w:rFonts w:ascii="Arial" w:hAnsi="Arial" w:cs="Arial"/>
          <w:sz w:val="24"/>
          <w:szCs w:val="24"/>
        </w:rPr>
        <w:t>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566EDF2A" w14:textId="15B76F82" w:rsidR="00A971A6" w:rsidRPr="003848CB" w:rsidRDefault="00A971A6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A971A6">
        <w:rPr>
          <w:rFonts w:ascii="Arial" w:hAnsi="Arial" w:cs="Arial"/>
          <w:sz w:val="24"/>
          <w:szCs w:val="24"/>
        </w:rPr>
        <w:t xml:space="preserve">Rozporządzenie Ministra Klimatu i Środowiska z dnia 22 listopada 2023 r. </w:t>
      </w:r>
      <w:r w:rsidR="009859CA">
        <w:rPr>
          <w:rFonts w:ascii="Arial" w:hAnsi="Arial" w:cs="Arial"/>
          <w:sz w:val="24"/>
          <w:szCs w:val="24"/>
        </w:rPr>
        <w:br/>
      </w:r>
      <w:r w:rsidRPr="00A971A6">
        <w:rPr>
          <w:rFonts w:ascii="Arial" w:hAnsi="Arial" w:cs="Arial"/>
          <w:sz w:val="24"/>
          <w:szCs w:val="24"/>
        </w:rPr>
        <w:t xml:space="preserve">w sprawie udzielania pomocy publicznej w obszarze energetyki i środowiska </w:t>
      </w:r>
      <w:r w:rsidR="009859CA">
        <w:rPr>
          <w:rFonts w:ascii="Arial" w:hAnsi="Arial" w:cs="Arial"/>
          <w:sz w:val="24"/>
          <w:szCs w:val="24"/>
        </w:rPr>
        <w:br/>
      </w:r>
      <w:r w:rsidRPr="00A971A6">
        <w:rPr>
          <w:rFonts w:ascii="Arial" w:hAnsi="Arial" w:cs="Arial"/>
          <w:sz w:val="24"/>
          <w:szCs w:val="24"/>
        </w:rPr>
        <w:t>w ramach programu "Fundusze Europejskie na Infrastrukturę, Klimat, Środowisko 2021-2027", zwane dalej „Rozporządzenie pomocowe”;</w:t>
      </w:r>
    </w:p>
    <w:p w14:paraId="15D24472" w14:textId="25C5AE0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D912AC0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14 czerwca 1960 r. – Kodeks postępowania administracyjnego (Dz. U. z 2022 r. poz. 2000,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52212BE" w14:textId="3D96A6BE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środowisku i jego ochronie, udziale społeczeństwa w ochronie środowiska oraz o ocenach oddziaływania na środowisko (Dz.U. z 2022 r. poz. 1029,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358299B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Załącznik do Uchwały nr </w:t>
      </w:r>
      <w:r w:rsidR="008415DD" w:rsidRPr="008415DD">
        <w:rPr>
          <w:rFonts w:ascii="Arial" w:hAnsi="Arial" w:cs="Arial"/>
          <w:sz w:val="24"/>
          <w:szCs w:val="24"/>
        </w:rPr>
        <w:t>4/2024 z 22 marca 2024 r.</w:t>
      </w:r>
      <w:r w:rsidR="008415DD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Komitetu Monitorującego Program Fundusze Europejskie na Infrastrukturę, Klimat, Środowisko 2021-2027</w:t>
      </w:r>
      <w:r w:rsidR="008415DD">
        <w:rPr>
          <w:rFonts w:ascii="Arial" w:hAnsi="Arial" w:cs="Arial"/>
          <w:sz w:val="24"/>
          <w:szCs w:val="24"/>
        </w:rPr>
        <w:t>.</w:t>
      </w:r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0011A6">
        <w:rPr>
          <w:rFonts w:ascii="Arial" w:hAnsi="Arial" w:cs="Arial"/>
          <w:sz w:val="24"/>
          <w:szCs w:val="24"/>
        </w:rPr>
        <w:t xml:space="preserve"> 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r w:rsidR="00FE27F5" w:rsidRPr="00C67717">
        <w:rPr>
          <w:rStyle w:val="Hipercze"/>
          <w:rFonts w:ascii="Arial" w:hAnsi="Arial" w:cs="Arial"/>
          <w:sz w:val="24"/>
          <w:szCs w:val="24"/>
        </w:rPr>
        <w:t>https://www.feniks.gov.pl/strony/dowiedz-sie-wiecej-o-programie/prawo-i-dokumenty/metodyka-i-kryteria-wyboru-projektow-dla-programu-fundusze-europejskie-na-infrastrukture-klimat-srodowisko-2021-2027/</w:t>
      </w:r>
      <w:r w:rsidRPr="003848CB">
        <w:rPr>
          <w:rFonts w:ascii="Arial" w:hAnsi="Arial" w:cs="Arial"/>
          <w:sz w:val="24"/>
          <w:szCs w:val="24"/>
        </w:rPr>
        <w:t>;</w:t>
      </w:r>
    </w:p>
    <w:p w14:paraId="74F04BED" w14:textId="027C7EE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dla projektów stanowiących drugie Fazy (FAZA II) projektów podlegających procedurze fazowania pomiędzy </w:t>
      </w:r>
      <w:proofErr w:type="spellStart"/>
      <w:r w:rsidRPr="003848CB">
        <w:rPr>
          <w:rFonts w:ascii="Arial" w:hAnsi="Arial" w:cs="Arial"/>
          <w:sz w:val="24"/>
          <w:szCs w:val="24"/>
        </w:rPr>
        <w:t>POIiŚ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2014-2020 a 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2021-2027, Załącznik do Uchwały nr 4/2023 Komitetu Monitorującego Program Fundusze Europejskie na Infrastrukturę, Klimat, Środowisko 2021-2027 z 8 marca 2023 r., zwane dalej „Kryteria dla projektów fazowanych”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>;</w:t>
      </w:r>
    </w:p>
    <w:p w14:paraId="1A747CA4" w14:textId="4B57E971" w:rsidR="00C92FA7" w:rsidRPr="003848CB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2.3) , Załącznik do Uchwały nr </w:t>
      </w:r>
      <w:r w:rsidR="008415DD" w:rsidRPr="008415DD">
        <w:rPr>
          <w:rFonts w:ascii="Arial" w:hAnsi="Arial" w:cs="Arial"/>
          <w:sz w:val="24"/>
          <w:szCs w:val="24"/>
        </w:rPr>
        <w:t>1/2025 z 15 stycznia 2025 r.</w:t>
      </w:r>
      <w:r w:rsidR="00FF51D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Komitetu Monitorującego Program Fundusze </w:t>
      </w:r>
      <w:r w:rsidRPr="003848CB">
        <w:rPr>
          <w:rFonts w:ascii="Arial" w:hAnsi="Arial" w:cs="Arial"/>
          <w:sz w:val="24"/>
          <w:szCs w:val="24"/>
        </w:rPr>
        <w:lastRenderedPageBreak/>
        <w:t>Europejskie na Infrastrukturę, Klimat, Środowisko 2021-2027</w:t>
      </w:r>
      <w:r w:rsidR="008415DD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zwane dalej „Kryteria wyboru - działanie 2.3”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);</w:t>
      </w:r>
    </w:p>
    <w:p w14:paraId="6474F6A4" w14:textId="200D563F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754943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Regulacje wspólnotowe:</w:t>
      </w:r>
    </w:p>
    <w:p w14:paraId="32849FA3" w14:textId="2D8DED59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2021/1060 z dnia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1DE4F4DB" w14:textId="4CD09EDC" w:rsidR="00865052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2021/1058 z dnia </w:t>
      </w:r>
      <w:r w:rsidR="00754943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5C611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2C1E2BEF" w14:textId="0B5E7F19" w:rsidR="00C36861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0011A6">
        <w:rPr>
          <w:rFonts w:ascii="Arial" w:hAnsi="Arial" w:cs="Arial"/>
          <w:sz w:val="24"/>
          <w:szCs w:val="24"/>
        </w:rPr>
        <w:br/>
      </w:r>
      <w:r w:rsidR="00C92FA7" w:rsidRPr="003848CB">
        <w:rPr>
          <w:rFonts w:ascii="Arial" w:hAnsi="Arial" w:cs="Arial"/>
          <w:sz w:val="24"/>
          <w:szCs w:val="24"/>
        </w:rPr>
        <w:t>o dofinansowanie projektu, o ile tak stanowi umowa o dofinansowanie projektu;</w:t>
      </w:r>
    </w:p>
    <w:p w14:paraId="4032F6E9" w14:textId="7F9E0486" w:rsidR="00C92FA7" w:rsidRPr="003848CB" w:rsidRDefault="00C92FA7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EFRR</w:t>
      </w:r>
      <w:r w:rsidRPr="003848CB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6DAB2A19" w14:textId="280E483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zawartych </w:t>
      </w:r>
      <w:r w:rsidR="000011A6">
        <w:rPr>
          <w:rFonts w:ascii="Arial" w:hAnsi="Arial" w:cs="Arial"/>
          <w:sz w:val="24"/>
          <w:szCs w:val="24"/>
        </w:rPr>
        <w:br/>
      </w:r>
      <w:r w:rsidR="004815CD" w:rsidRPr="003848CB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559C7803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542FE1" w:rsidRPr="003848CB">
        <w:rPr>
          <w:rFonts w:ascii="Arial" w:hAnsi="Arial" w:cs="Arial"/>
          <w:sz w:val="24"/>
          <w:szCs w:val="24"/>
        </w:rPr>
        <w:t>–</w:t>
      </w:r>
      <w:r w:rsidR="004815CD" w:rsidRPr="003848CB">
        <w:rPr>
          <w:rFonts w:ascii="Arial" w:hAnsi="Arial" w:cs="Arial"/>
          <w:b/>
          <w:sz w:val="24"/>
          <w:szCs w:val="24"/>
        </w:rPr>
        <w:t xml:space="preserve"> </w:t>
      </w:r>
      <w:r w:rsidR="004815CD" w:rsidRPr="003848CB">
        <w:rPr>
          <w:rFonts w:ascii="Arial" w:hAnsi="Arial" w:cs="Arial"/>
          <w:bCs/>
          <w:sz w:val="24"/>
          <w:szCs w:val="24"/>
        </w:rPr>
        <w:t>zespół oceniający wnioski o dofinansowanie projektu, powołany zgodnie z zasadami określonymi przez IP w Regulaminie pracy KOP;</w:t>
      </w:r>
    </w:p>
    <w:p w14:paraId="7E6F5153" w14:textId="46F940E0" w:rsidR="004815CD" w:rsidRPr="003848CB" w:rsidRDefault="004815C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OSP </w:t>
      </w:r>
      <w:r w:rsidR="00BB36B2" w:rsidRPr="003848CB">
        <w:rPr>
          <w:rFonts w:ascii="Arial" w:hAnsi="Arial" w:cs="Arial"/>
          <w:sz w:val="24"/>
          <w:szCs w:val="24"/>
        </w:rPr>
        <w:t>–</w:t>
      </w:r>
      <w:r w:rsidRPr="003848CB">
        <w:rPr>
          <w:rFonts w:ascii="Arial" w:hAnsi="Arial" w:cs="Arial"/>
          <w:bCs/>
          <w:sz w:val="24"/>
          <w:szCs w:val="24"/>
        </w:rPr>
        <w:t xml:space="preserve"> Operator Systemu Przesyłowego;</w:t>
      </w:r>
    </w:p>
    <w:p w14:paraId="1063AE96" w14:textId="77777777" w:rsidR="006F381D" w:rsidRPr="003848CB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OZE</w:t>
      </w:r>
      <w:r w:rsidR="006F381D" w:rsidRPr="003848CB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3848CB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-</w:t>
      </w:r>
      <w:r w:rsidRPr="003848CB">
        <w:rPr>
          <w:rFonts w:ascii="Arial" w:hAnsi="Arial" w:cs="Arial"/>
          <w:b/>
          <w:sz w:val="24"/>
          <w:szCs w:val="24"/>
        </w:rPr>
        <w:t xml:space="preserve"> 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1BC8234D" w14:textId="6CFC2B79" w:rsidR="00000966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7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7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0011A6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9859CA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</w:p>
    <w:p w14:paraId="42C39DA7" w14:textId="51310A03" w:rsidR="00894B0F" w:rsidRPr="003848CB" w:rsidRDefault="00894B0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Projekt fazowany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- projekt, którego realizacja została podzielona na dwie fazy służące temu samemu celowi ogólnemu: fazę I, dofinansowaną w ramach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POIiŚ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2014-2020 oraz fazę II, która otrzyma dofinansowanie ze środków programu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FEnIKS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2021-2027;</w:t>
      </w:r>
    </w:p>
    <w:p w14:paraId="5548E20B" w14:textId="7024BDE3" w:rsidR="00855040" w:rsidRPr="003848CB" w:rsidRDefault="004F0BE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31AD701" w14:textId="769B5C41" w:rsidR="006C6A3D" w:rsidRPr="003848CB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2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3848CB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do dofinansowania, zawierająca co najmniej elementy, o których mowa w art. 206 ust. 2 </w:t>
      </w:r>
      <w:proofErr w:type="spellStart"/>
      <w:r w:rsidR="00F7724A" w:rsidRPr="003848CB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3848CB">
        <w:rPr>
          <w:rFonts w:ascii="Arial" w:hAnsi="Arial" w:cs="Arial"/>
          <w:bCs/>
          <w:sz w:val="24"/>
          <w:szCs w:val="24"/>
        </w:rPr>
        <w:t>, zwana dalej: „umową”;</w:t>
      </w:r>
    </w:p>
    <w:p w14:paraId="66BFF84A" w14:textId="120DF431" w:rsidR="00F7724A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</w:p>
    <w:p w14:paraId="287F621A" w14:textId="2C4D1F11" w:rsidR="008D563F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</w:t>
      </w:r>
      <w:r w:rsidR="000011A6">
        <w:rPr>
          <w:rFonts w:ascii="Arial" w:hAnsi="Arial" w:cs="Arial"/>
          <w:sz w:val="24"/>
          <w:szCs w:val="24"/>
        </w:rPr>
        <w:br/>
      </w:r>
      <w:r w:rsidR="00895D55" w:rsidRPr="003848CB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429B6DD9" w:rsidR="00503DAF" w:rsidRPr="003848CB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0011A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A9C56D7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niosków 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 xml:space="preserve">rojektów 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F577B9" w:rsidRPr="003848CB">
        <w:rPr>
          <w:rFonts w:ascii="Arial" w:hAnsi="Arial" w:cs="Arial"/>
          <w:bCs/>
          <w:sz w:val="24"/>
          <w:szCs w:val="24"/>
        </w:rPr>
        <w:t>Wsparcie sektorów energetyka i środowisko 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8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FENX.02.03 Infrastruktura energetyczna</w:t>
      </w:r>
      <w:bookmarkEnd w:id="8"/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02AFBC1" w14:textId="06A37563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B13C33" w:rsidRPr="003848CB">
        <w:rPr>
          <w:rFonts w:ascii="Arial" w:hAnsi="Arial" w:cs="Arial"/>
          <w:sz w:val="24"/>
          <w:szCs w:val="24"/>
        </w:rPr>
        <w:t xml:space="preserve">uprawnione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1243C4" w:rsidRPr="003848CB">
        <w:rPr>
          <w:rFonts w:ascii="Arial" w:hAnsi="Arial" w:cs="Arial"/>
          <w:sz w:val="24"/>
          <w:szCs w:val="24"/>
        </w:rPr>
        <w:t>spełniające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1243C4" w:rsidRPr="003848CB">
        <w:rPr>
          <w:rFonts w:ascii="Arial" w:hAnsi="Arial" w:cs="Arial"/>
          <w:sz w:val="24"/>
          <w:szCs w:val="24"/>
        </w:rPr>
        <w:t xml:space="preserve"> </w:t>
      </w:r>
      <w:r w:rsidR="00E00033" w:rsidRPr="003848CB">
        <w:rPr>
          <w:rFonts w:ascii="Arial" w:hAnsi="Arial" w:cs="Arial"/>
          <w:sz w:val="24"/>
          <w:szCs w:val="24"/>
        </w:rPr>
        <w:t>oraz projekty fazowane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47DB0891" w:rsidR="00EF5F3F" w:rsidRPr="003848CB" w:rsidRDefault="00AD6F4E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wniosków o dofinansowanie projektów określonych w ust. 2,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>, jest ich</w:t>
      </w:r>
      <w:r w:rsidR="00BD60B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</w:t>
      </w:r>
      <w:r w:rsidR="00BD60BD" w:rsidRPr="003848CB">
        <w:rPr>
          <w:rFonts w:ascii="Arial" w:hAnsi="Arial" w:cs="Arial"/>
          <w:sz w:val="24"/>
          <w:szCs w:val="24"/>
        </w:rPr>
        <w:t xml:space="preserve"> jako uprawnion</w:t>
      </w:r>
      <w:r w:rsidRPr="003848CB">
        <w:rPr>
          <w:rFonts w:ascii="Arial" w:hAnsi="Arial" w:cs="Arial"/>
          <w:sz w:val="24"/>
          <w:szCs w:val="24"/>
        </w:rPr>
        <w:t>ych</w:t>
      </w:r>
      <w:r w:rsidR="00BD60BD" w:rsidRPr="003848CB">
        <w:rPr>
          <w:rFonts w:ascii="Arial" w:hAnsi="Arial" w:cs="Arial"/>
          <w:sz w:val="24"/>
          <w:szCs w:val="24"/>
        </w:rPr>
        <w:t xml:space="preserve"> 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04A5117" w14:textId="4FCC534B" w:rsidR="00274BB0" w:rsidRPr="003848CB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określonych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2</w:t>
      </w:r>
      <w:r w:rsidRPr="003848CB">
        <w:rPr>
          <w:rFonts w:ascii="Arial" w:hAnsi="Arial" w:cs="Arial"/>
          <w:bCs/>
          <w:sz w:val="24"/>
          <w:szCs w:val="24"/>
        </w:rPr>
        <w:t xml:space="preserve"> projektów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3E2C11" w:rsidRPr="003848CB">
        <w:rPr>
          <w:rFonts w:ascii="Arial" w:hAnsi="Arial" w:cs="Arial"/>
          <w:bCs/>
          <w:sz w:val="24"/>
          <w:szCs w:val="24"/>
        </w:rPr>
        <w:t>y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3E2C11" w:rsidRPr="003848CB">
        <w:rPr>
          <w:rFonts w:ascii="Arial" w:hAnsi="Arial" w:cs="Arial"/>
          <w:bCs/>
          <w:sz w:val="24"/>
          <w:szCs w:val="24"/>
        </w:rPr>
        <w:t>ych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3E2C11" w:rsidRPr="003848CB">
        <w:rPr>
          <w:rFonts w:ascii="Arial" w:hAnsi="Arial" w:cs="Arial"/>
          <w:bCs/>
          <w:sz w:val="24"/>
          <w:szCs w:val="24"/>
        </w:rPr>
        <w:t>ów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3848CB">
        <w:rPr>
          <w:rFonts w:ascii="Arial" w:hAnsi="Arial" w:cs="Arial"/>
          <w:bCs/>
          <w:sz w:val="24"/>
          <w:szCs w:val="24"/>
        </w:rPr>
        <w:t>k</w:t>
      </w:r>
      <w:r w:rsidR="004E606B" w:rsidRPr="003848CB">
        <w:rPr>
          <w:rFonts w:ascii="Arial" w:hAnsi="Arial" w:cs="Arial"/>
          <w:bCs/>
          <w:sz w:val="24"/>
          <w:szCs w:val="24"/>
        </w:rPr>
        <w:t>ryteria</w:t>
      </w:r>
      <w:r w:rsidR="008B3DFD" w:rsidRPr="003848CB">
        <w:rPr>
          <w:rFonts w:ascii="Arial" w:hAnsi="Arial" w:cs="Arial"/>
          <w:bCs/>
          <w:sz w:val="24"/>
          <w:szCs w:val="24"/>
        </w:rPr>
        <w:t>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44EB8" w:rsidRPr="003848CB">
        <w:rPr>
          <w:rFonts w:ascii="Arial" w:hAnsi="Arial" w:cs="Arial"/>
          <w:bCs/>
          <w:sz w:val="24"/>
          <w:szCs w:val="24"/>
        </w:rPr>
        <w:t xml:space="preserve">, a w przypadku projektów fazowanych, </w:t>
      </w:r>
      <w:r w:rsidR="00953B3A" w:rsidRPr="003848CB">
        <w:rPr>
          <w:rFonts w:ascii="Arial" w:hAnsi="Arial" w:cs="Arial"/>
          <w:bCs/>
          <w:sz w:val="24"/>
          <w:szCs w:val="24"/>
        </w:rPr>
        <w:t xml:space="preserve">wymogów określonych w </w:t>
      </w:r>
      <w:r w:rsidR="007725AE" w:rsidRPr="007725AE">
        <w:rPr>
          <w:rFonts w:ascii="Arial" w:hAnsi="Arial" w:cs="Arial"/>
          <w:bCs/>
          <w:sz w:val="24"/>
          <w:szCs w:val="24"/>
        </w:rPr>
        <w:t>kryteriach wyboru - działanie 2.3</w:t>
      </w:r>
      <w:r w:rsidR="009E280A" w:rsidRPr="003848CB">
        <w:rPr>
          <w:rFonts w:ascii="Arial" w:hAnsi="Arial" w:cs="Arial"/>
          <w:bCs/>
          <w:sz w:val="24"/>
          <w:szCs w:val="24"/>
        </w:rPr>
        <w:t xml:space="preserve"> i kryteriach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dla projektów fazowanych.</w:t>
      </w:r>
      <w:r w:rsidR="004E606B" w:rsidRPr="003848CB" w:rsidDel="00C361FF">
        <w:rPr>
          <w:rFonts w:ascii="Arial" w:hAnsi="Arial" w:cs="Arial"/>
          <w:bCs/>
          <w:sz w:val="24"/>
          <w:szCs w:val="24"/>
        </w:rPr>
        <w:t xml:space="preserve"> 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00B9F52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E419E9" w:rsidRPr="003848CB">
        <w:rPr>
          <w:rFonts w:ascii="Arial" w:hAnsi="Arial" w:cs="Arial"/>
          <w:b/>
          <w:sz w:val="24"/>
          <w:szCs w:val="24"/>
        </w:rPr>
        <w:t>działaniu FENX 02.03</w:t>
      </w:r>
    </w:p>
    <w:p w14:paraId="6DF34B57" w14:textId="0C459C9C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FENX.02.03 Infrastruktura energetyczna,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projektów dotyczących</w:t>
      </w:r>
      <w:r w:rsidRPr="003848CB">
        <w:rPr>
          <w:rFonts w:ascii="Arial" w:hAnsi="Arial" w:cs="Arial"/>
          <w:sz w:val="24"/>
          <w:szCs w:val="24"/>
        </w:rPr>
        <w:t xml:space="preserve"> rozwijani</w:t>
      </w:r>
      <w:r w:rsidR="003816B6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inteligentnych systemów elektroenergetycznych. </w:t>
      </w:r>
    </w:p>
    <w:p w14:paraId="21A1B3A1" w14:textId="77777777" w:rsidR="00754943" w:rsidRDefault="005854B7" w:rsidP="00C67717">
      <w:pPr>
        <w:pStyle w:val="Akapitzlist"/>
        <w:numPr>
          <w:ilvl w:val="0"/>
          <w:numId w:val="106"/>
        </w:numPr>
        <w:spacing w:before="12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B65BB">
        <w:rPr>
          <w:rFonts w:ascii="Arial" w:hAnsi="Arial" w:cs="Arial"/>
          <w:sz w:val="24"/>
          <w:szCs w:val="24"/>
        </w:rPr>
        <w:t>Wspierana będzie budowa, rozbudowa lub modernizacja linii elektroenergetycznych</w:t>
      </w:r>
    </w:p>
    <w:p w14:paraId="2A1B33F2" w14:textId="3F224AF0" w:rsidR="00183BD6" w:rsidRPr="00522593" w:rsidRDefault="005854B7" w:rsidP="00754943">
      <w:pPr>
        <w:pStyle w:val="Akapitzlist"/>
        <w:spacing w:before="120" w:line="360" w:lineRule="auto"/>
        <w:ind w:left="425"/>
        <w:rPr>
          <w:rFonts w:ascii="Arial" w:hAnsi="Arial" w:cs="Arial"/>
          <w:sz w:val="24"/>
          <w:szCs w:val="24"/>
        </w:rPr>
      </w:pPr>
      <w:r w:rsidRPr="00DB65BB">
        <w:rPr>
          <w:rFonts w:ascii="Arial" w:hAnsi="Arial" w:cs="Arial"/>
          <w:sz w:val="24"/>
          <w:szCs w:val="24"/>
        </w:rPr>
        <w:t xml:space="preserve">na </w:t>
      </w:r>
      <w:r w:rsidR="00522593" w:rsidRPr="00DB65BB">
        <w:rPr>
          <w:rFonts w:ascii="Arial" w:hAnsi="Arial" w:cs="Arial"/>
          <w:sz w:val="24"/>
          <w:szCs w:val="24"/>
        </w:rPr>
        <w:t xml:space="preserve">wszystkich </w:t>
      </w:r>
      <w:r w:rsidRPr="00DB65BB">
        <w:rPr>
          <w:rFonts w:ascii="Arial" w:hAnsi="Arial" w:cs="Arial"/>
          <w:sz w:val="24"/>
          <w:szCs w:val="24"/>
        </w:rPr>
        <w:t>poziomach napięć, stacji elektroenergetycznych, jak i projektów</w:t>
      </w:r>
      <w:r w:rsidRPr="003848CB">
        <w:rPr>
          <w:rFonts w:ascii="Arial" w:hAnsi="Arial" w:cs="Arial"/>
          <w:sz w:val="24"/>
          <w:szCs w:val="24"/>
        </w:rPr>
        <w:t xml:space="preserve"> zawierających oba ww. komponenty.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Wspierane projekty muszą służyć integracji OZE z siecią.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>Dodatkowymi korzyściami realizacji projektu mogą być podniesienie efektywności energetycznej</w:t>
      </w:r>
      <w:r w:rsidR="00522593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>przesyłu/</w:t>
      </w:r>
      <w:r w:rsidR="00522593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 xml:space="preserve">dystrybucji energii elektrycznej, stworzenie </w:t>
      </w:r>
      <w:r w:rsidR="00522593" w:rsidRPr="00522593">
        <w:rPr>
          <w:rFonts w:ascii="Arial" w:hAnsi="Arial" w:cs="Arial"/>
          <w:sz w:val="24"/>
          <w:szCs w:val="24"/>
        </w:rPr>
        <w:lastRenderedPageBreak/>
        <w:t xml:space="preserve">lepszych warunków rozwoju </w:t>
      </w:r>
      <w:proofErr w:type="spellStart"/>
      <w:r w:rsidR="00522593" w:rsidRPr="00522593">
        <w:rPr>
          <w:rFonts w:ascii="Arial" w:hAnsi="Arial" w:cs="Arial"/>
          <w:sz w:val="24"/>
          <w:szCs w:val="24"/>
        </w:rPr>
        <w:t>elektromobilności</w:t>
      </w:r>
      <w:proofErr w:type="spellEnd"/>
      <w:r w:rsidR="00522593" w:rsidRPr="00522593">
        <w:rPr>
          <w:rFonts w:ascii="Arial" w:hAnsi="Arial" w:cs="Arial"/>
          <w:sz w:val="24"/>
          <w:szCs w:val="24"/>
        </w:rPr>
        <w:t xml:space="preserve"> i</w:t>
      </w:r>
      <w:r w:rsidR="00522593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>zwiększenie poziomu niezawodności dostaw energii do odbiorców.</w:t>
      </w:r>
    </w:p>
    <w:p w14:paraId="25237A64" w14:textId="7FF811A1" w:rsidR="003816B6" w:rsidRDefault="003816B6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Projekty muszą wdrażać wybrane funkcjonalności </w:t>
      </w:r>
      <w:r w:rsidR="003F14A0" w:rsidRPr="003848CB">
        <w:rPr>
          <w:rFonts w:ascii="Arial" w:hAnsi="Arial" w:cs="Arial"/>
          <w:sz w:val="24"/>
          <w:szCs w:val="24"/>
        </w:rPr>
        <w:t>inteligentnych</w:t>
      </w:r>
      <w:r w:rsidRPr="003848CB">
        <w:rPr>
          <w:rFonts w:ascii="Arial" w:hAnsi="Arial" w:cs="Arial"/>
          <w:sz w:val="24"/>
          <w:szCs w:val="24"/>
        </w:rPr>
        <w:t xml:space="preserve"> sieci. Wsparcie uzyskają inwestycje wdrażające minimum trzy</w:t>
      </w:r>
      <w:r w:rsidR="00522593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3848CB">
        <w:rPr>
          <w:rFonts w:ascii="Arial" w:hAnsi="Arial" w:cs="Arial"/>
          <w:sz w:val="24"/>
          <w:szCs w:val="24"/>
        </w:rPr>
        <w:t xml:space="preserve"> inteligentne funkcjonalności przyczyniające się do rozwoju OZE. </w:t>
      </w:r>
    </w:p>
    <w:p w14:paraId="01ABBDBC" w14:textId="77777777" w:rsidR="0056632D" w:rsidRDefault="0056632D" w:rsidP="00522593">
      <w:pPr>
        <w:pStyle w:val="Akapitzlist"/>
        <w:numPr>
          <w:ilvl w:val="0"/>
          <w:numId w:val="106"/>
        </w:numPr>
        <w:spacing w:before="12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Wspierane</w:t>
      </w:r>
      <w:r w:rsidR="00522593" w:rsidRPr="00522593">
        <w:rPr>
          <w:rFonts w:ascii="Arial" w:hAnsi="Arial" w:cs="Arial"/>
          <w:sz w:val="24"/>
          <w:szCs w:val="24"/>
        </w:rPr>
        <w:t xml:space="preserve"> będą projekty w zakresie okablowania sieci w miejscach, gdzie zastąpienie nimi linii napowietrznych jest uzasadnione ekonomicznie i technicznie; poprawi zarówno bezpieczeństwo dostaw (większa odporność na zmieniające się warunki klimatyczne), jak i estetykę przestrzeni. 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09C954C4" w:rsidR="000832D2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FENX.02.03 Infrastruktura energetyczna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</w:t>
      </w:r>
      <w:r w:rsidR="00EB2228" w:rsidRPr="00B93503">
        <w:rPr>
          <w:rFonts w:ascii="Arial" w:hAnsi="Arial" w:cs="Arial"/>
          <w:sz w:val="24"/>
          <w:szCs w:val="24"/>
        </w:rPr>
        <w:t>wynosi</w:t>
      </w:r>
      <w:r w:rsidR="000832D2" w:rsidRPr="00B93503">
        <w:rPr>
          <w:rFonts w:ascii="Arial" w:hAnsi="Arial" w:cs="Arial"/>
          <w:sz w:val="24"/>
          <w:szCs w:val="24"/>
        </w:rPr>
        <w:t xml:space="preserve"> </w:t>
      </w:r>
      <w:r w:rsidR="00C67717" w:rsidRPr="007F552A">
        <w:rPr>
          <w:rFonts w:ascii="Arial" w:hAnsi="Arial" w:cs="Arial"/>
          <w:sz w:val="24"/>
          <w:szCs w:val="24"/>
        </w:rPr>
        <w:t>1.090.000.000,00</w:t>
      </w:r>
      <w:r w:rsidR="00EB2228" w:rsidRPr="009859CA">
        <w:rPr>
          <w:rFonts w:ascii="Arial" w:hAnsi="Arial" w:cs="Arial"/>
          <w:sz w:val="24"/>
          <w:szCs w:val="24"/>
        </w:rPr>
        <w:t xml:space="preserve"> zł</w:t>
      </w:r>
      <w:r w:rsidR="00E95044" w:rsidRPr="009859CA">
        <w:rPr>
          <w:rFonts w:ascii="Arial" w:hAnsi="Arial" w:cs="Arial"/>
          <w:sz w:val="24"/>
          <w:szCs w:val="24"/>
        </w:rPr>
        <w:t xml:space="preserve"> (słownie:</w:t>
      </w:r>
      <w:r w:rsidR="006853A5" w:rsidRPr="009859CA">
        <w:rPr>
          <w:rFonts w:ascii="Arial" w:hAnsi="Arial" w:cs="Arial"/>
          <w:sz w:val="24"/>
          <w:szCs w:val="24"/>
        </w:rPr>
        <w:t xml:space="preserve"> </w:t>
      </w:r>
      <w:r w:rsidR="00C67717">
        <w:rPr>
          <w:rFonts w:ascii="Arial" w:hAnsi="Arial" w:cs="Arial"/>
          <w:sz w:val="24"/>
          <w:szCs w:val="24"/>
        </w:rPr>
        <w:t>jeden miliard dziewięćdziesiąt milionów złotych</w:t>
      </w:r>
      <w:r w:rsidR="00E95044" w:rsidRPr="003848CB">
        <w:rPr>
          <w:rFonts w:ascii="Arial" w:hAnsi="Arial" w:cs="Arial"/>
          <w:sz w:val="24"/>
          <w:szCs w:val="24"/>
        </w:rPr>
        <w:t>)</w:t>
      </w:r>
      <w:r w:rsidR="00EB2228" w:rsidRPr="003848CB">
        <w:rPr>
          <w:rFonts w:ascii="Arial" w:hAnsi="Arial" w:cs="Arial"/>
          <w:sz w:val="24"/>
          <w:szCs w:val="24"/>
        </w:rPr>
        <w:t>.</w:t>
      </w:r>
    </w:p>
    <w:p w14:paraId="1C6AA96C" w14:textId="2AECBA85" w:rsidR="00382581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Maksymalny procentowy poziom dofinansowania całkowitego wydatków kwalifikowanych na poziomie projektu nie </w:t>
      </w:r>
      <w:r w:rsidRPr="00DB65BB">
        <w:rPr>
          <w:rFonts w:ascii="Arial" w:hAnsi="Arial" w:cs="Arial"/>
          <w:sz w:val="24"/>
          <w:szCs w:val="24"/>
        </w:rPr>
        <w:t xml:space="preserve">może przekroczyć </w:t>
      </w:r>
      <w:r w:rsidR="00EB2228" w:rsidRPr="00DB65BB">
        <w:rPr>
          <w:rFonts w:ascii="Arial" w:hAnsi="Arial" w:cs="Arial"/>
          <w:sz w:val="24"/>
          <w:szCs w:val="24"/>
        </w:rPr>
        <w:t>7</w:t>
      </w:r>
      <w:r w:rsidR="00517744" w:rsidRPr="00DB65BB">
        <w:rPr>
          <w:rFonts w:ascii="Arial" w:hAnsi="Arial" w:cs="Arial"/>
          <w:sz w:val="24"/>
          <w:szCs w:val="24"/>
        </w:rPr>
        <w:t>0</w:t>
      </w:r>
      <w:r w:rsidR="002D6987" w:rsidRPr="00DB65BB">
        <w:rPr>
          <w:rFonts w:ascii="Arial" w:hAnsi="Arial" w:cs="Arial"/>
          <w:sz w:val="24"/>
          <w:szCs w:val="24"/>
        </w:rPr>
        <w:t>,00</w:t>
      </w:r>
      <w:r w:rsidRPr="00DB65BB">
        <w:rPr>
          <w:rFonts w:ascii="Arial" w:hAnsi="Arial" w:cs="Arial"/>
          <w:sz w:val="24"/>
          <w:szCs w:val="24"/>
        </w:rPr>
        <w:t>%.</w:t>
      </w:r>
    </w:p>
    <w:p w14:paraId="09EAE06E" w14:textId="740EE469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 jest wydatkiem niekwalifikowalnym.</w:t>
      </w:r>
    </w:p>
    <w:p w14:paraId="3F53FA98" w14:textId="77777777" w:rsidR="00274BB0" w:rsidRPr="00E80217" w:rsidRDefault="00274BB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1A534F2C" w14:textId="62645D16" w:rsidR="00962B5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6</w:t>
      </w:r>
    </w:p>
    <w:p w14:paraId="09111159" w14:textId="77777777" w:rsidR="0038258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Warunki niezbędne do uzyskania dofinansowania </w:t>
      </w:r>
    </w:p>
    <w:p w14:paraId="6ED325F2" w14:textId="77777777" w:rsidR="00382581" w:rsidRPr="003848CB" w:rsidRDefault="009C3FF5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7B6710" w:rsidRPr="003848CB">
        <w:rPr>
          <w:rFonts w:ascii="Arial" w:hAnsi="Arial" w:cs="Arial"/>
          <w:sz w:val="24"/>
          <w:szCs w:val="24"/>
        </w:rPr>
        <w:t>nioski o dofinansowanie składać mogą:</w:t>
      </w:r>
    </w:p>
    <w:p w14:paraId="3285A329" w14:textId="77CCB921" w:rsidR="00566C7E" w:rsidRDefault="007B6710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Operator Systemu Przesyłowego (forma prawna</w:t>
      </w:r>
      <w:r w:rsidR="00D30019" w:rsidRPr="003848CB">
        <w:rPr>
          <w:rFonts w:ascii="Arial" w:hAnsi="Arial" w:cs="Arial"/>
          <w:sz w:val="24"/>
          <w:szCs w:val="24"/>
        </w:rPr>
        <w:t xml:space="preserve"> –</w:t>
      </w:r>
      <w:r w:rsidRPr="003848CB">
        <w:rPr>
          <w:rFonts w:ascii="Arial" w:hAnsi="Arial" w:cs="Arial"/>
          <w:sz w:val="24"/>
          <w:szCs w:val="24"/>
        </w:rPr>
        <w:t xml:space="preserve"> kod 116);</w:t>
      </w:r>
    </w:p>
    <w:p w14:paraId="7A0E64F8" w14:textId="7AFC170A" w:rsidR="00973728" w:rsidRPr="00DB65BB" w:rsidRDefault="003670AD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670AD">
        <w:rPr>
          <w:rFonts w:ascii="Arial" w:hAnsi="Arial" w:cs="Arial"/>
          <w:sz w:val="24"/>
          <w:szCs w:val="24"/>
        </w:rPr>
        <w:lastRenderedPageBreak/>
        <w:t xml:space="preserve">Port </w:t>
      </w:r>
      <w:proofErr w:type="spellStart"/>
      <w:r w:rsidRPr="003670AD">
        <w:rPr>
          <w:rFonts w:ascii="Arial" w:hAnsi="Arial" w:cs="Arial"/>
          <w:sz w:val="24"/>
          <w:szCs w:val="24"/>
        </w:rPr>
        <w:t>Polska.Dystrybucja</w:t>
      </w:r>
      <w:proofErr w:type="spellEnd"/>
      <w:r w:rsidRPr="003670AD">
        <w:rPr>
          <w:rFonts w:ascii="Arial" w:hAnsi="Arial" w:cs="Arial"/>
          <w:sz w:val="24"/>
          <w:szCs w:val="24"/>
        </w:rPr>
        <w:t xml:space="preserve"> sp. z o.o.</w:t>
      </w:r>
      <w:r w:rsidR="00973728" w:rsidRPr="00DB65BB">
        <w:rPr>
          <w:rFonts w:ascii="Arial" w:hAnsi="Arial" w:cs="Arial"/>
          <w:sz w:val="24"/>
          <w:szCs w:val="24"/>
        </w:rPr>
        <w:t xml:space="preserve"> (forma prawna – kod 117);</w:t>
      </w:r>
    </w:p>
    <w:p w14:paraId="65EA1CF5" w14:textId="3BC1DD77" w:rsidR="00EE6680" w:rsidRPr="003848CB" w:rsidRDefault="00650E49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 ubiegania się o dofinansowanie</w:t>
      </w:r>
      <w:r w:rsidR="00646E88" w:rsidRPr="003848CB">
        <w:rPr>
          <w:rFonts w:ascii="Arial" w:hAnsi="Arial" w:cs="Arial"/>
          <w:sz w:val="24"/>
          <w:szCs w:val="24"/>
        </w:rPr>
        <w:t xml:space="preserve"> projektu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>są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 xml:space="preserve">wykluczone podmioty, dla których wydano decyzję w trybie art. 207 </w:t>
      </w:r>
      <w:proofErr w:type="spellStart"/>
      <w:r w:rsidR="00646E88" w:rsidRPr="003848CB">
        <w:rPr>
          <w:rFonts w:ascii="Arial" w:hAnsi="Arial" w:cs="Arial"/>
          <w:sz w:val="24"/>
          <w:szCs w:val="24"/>
        </w:rPr>
        <w:t>uofp</w:t>
      </w:r>
      <w:proofErr w:type="spellEnd"/>
      <w:r w:rsidR="00646E88" w:rsidRPr="003848CB">
        <w:rPr>
          <w:rFonts w:ascii="Arial" w:hAnsi="Arial" w:cs="Arial"/>
          <w:sz w:val="24"/>
          <w:szCs w:val="24"/>
        </w:rPr>
        <w:t>.</w:t>
      </w:r>
      <w:bookmarkStart w:id="9" w:name="_Hlk63592900"/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3E85313D" w14:textId="2BB5E615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7</w:t>
      </w:r>
    </w:p>
    <w:p w14:paraId="318FD06F" w14:textId="0AE1A0A7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wniosków o dofinansowanie</w:t>
      </w:r>
    </w:p>
    <w:p w14:paraId="3558F6D8" w14:textId="2FCA24E1" w:rsidR="003405B9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wniosków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projektów, w ramach działania FENX.02.03 Infrastruktura energetyczna, </w:t>
      </w:r>
      <w:r w:rsidRPr="003848CB">
        <w:rPr>
          <w:rFonts w:ascii="Arial" w:hAnsi="Arial" w:cs="Arial"/>
          <w:sz w:val="24"/>
          <w:szCs w:val="24"/>
        </w:rPr>
        <w:t xml:space="preserve">prowadzony jest w trybie ciągłym, od momentu udostępnienia w systemie teleinformatycznym formularza wniosku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dofinansowanie projektu, w sposób umożliwiający jego wypełnienie i złożenie wniosku o dofinansowanie projektu, </w:t>
      </w:r>
      <w:r w:rsidR="008415DD">
        <w:rPr>
          <w:rFonts w:ascii="Arial" w:hAnsi="Arial" w:cs="Arial"/>
          <w:sz w:val="24"/>
          <w:szCs w:val="24"/>
        </w:rPr>
        <w:t>tj. od dnia 5 marca 2025</w:t>
      </w:r>
      <w:r w:rsidR="00DC0173">
        <w:rPr>
          <w:rFonts w:ascii="Arial" w:hAnsi="Arial" w:cs="Arial"/>
          <w:sz w:val="24"/>
          <w:szCs w:val="24"/>
        </w:rPr>
        <w:t xml:space="preserve"> </w:t>
      </w:r>
      <w:r w:rsidR="008415DD">
        <w:rPr>
          <w:rFonts w:ascii="Arial" w:hAnsi="Arial" w:cs="Arial"/>
          <w:sz w:val="24"/>
          <w:szCs w:val="24"/>
        </w:rPr>
        <w:t xml:space="preserve">r., </w:t>
      </w:r>
      <w:r w:rsidRPr="003848CB">
        <w:rPr>
          <w:rFonts w:ascii="Arial" w:hAnsi="Arial" w:cs="Arial"/>
          <w:sz w:val="24"/>
          <w:szCs w:val="24"/>
        </w:rPr>
        <w:t xml:space="preserve">jednak nie dłużej </w:t>
      </w:r>
      <w:r w:rsidRPr="00ED1DCF">
        <w:rPr>
          <w:rFonts w:ascii="Arial" w:hAnsi="Arial" w:cs="Arial"/>
          <w:sz w:val="24"/>
          <w:szCs w:val="24"/>
        </w:rPr>
        <w:t xml:space="preserve">niż do </w:t>
      </w:r>
      <w:r w:rsidR="00DC0173" w:rsidRPr="00ED1DCF">
        <w:rPr>
          <w:rFonts w:ascii="Arial" w:hAnsi="Arial" w:cs="Arial"/>
          <w:sz w:val="24"/>
          <w:szCs w:val="24"/>
        </w:rPr>
        <w:t>3</w:t>
      </w:r>
      <w:r w:rsidR="00D90525">
        <w:rPr>
          <w:rFonts w:ascii="Arial" w:hAnsi="Arial" w:cs="Arial"/>
          <w:sz w:val="24"/>
          <w:szCs w:val="24"/>
        </w:rPr>
        <w:t>1</w:t>
      </w:r>
      <w:r w:rsidR="00ED1DCF" w:rsidRPr="00ED1DCF">
        <w:rPr>
          <w:rFonts w:ascii="Arial" w:hAnsi="Arial" w:cs="Arial"/>
          <w:sz w:val="24"/>
          <w:szCs w:val="24"/>
        </w:rPr>
        <w:t xml:space="preserve"> </w:t>
      </w:r>
      <w:r w:rsidR="00D90525">
        <w:rPr>
          <w:rFonts w:ascii="Arial" w:hAnsi="Arial" w:cs="Arial"/>
          <w:sz w:val="24"/>
          <w:szCs w:val="24"/>
        </w:rPr>
        <w:t>października</w:t>
      </w:r>
      <w:r w:rsidR="00DC0173" w:rsidRPr="00ED1DCF">
        <w:rPr>
          <w:rFonts w:ascii="Arial" w:hAnsi="Arial" w:cs="Arial"/>
          <w:sz w:val="24"/>
          <w:szCs w:val="24"/>
        </w:rPr>
        <w:t xml:space="preserve"> </w:t>
      </w:r>
      <w:r w:rsidRPr="00ED1DCF">
        <w:rPr>
          <w:rFonts w:ascii="Arial" w:hAnsi="Arial" w:cs="Arial"/>
          <w:sz w:val="24"/>
          <w:szCs w:val="24"/>
        </w:rPr>
        <w:t>202</w:t>
      </w:r>
      <w:r w:rsidR="00657A06" w:rsidRPr="00ED1DCF">
        <w:rPr>
          <w:rFonts w:ascii="Arial" w:hAnsi="Arial" w:cs="Arial"/>
          <w:sz w:val="24"/>
          <w:szCs w:val="24"/>
        </w:rPr>
        <w:t>6</w:t>
      </w:r>
      <w:r w:rsidRPr="00ED1DCF">
        <w:rPr>
          <w:rFonts w:ascii="Arial" w:hAnsi="Arial" w:cs="Arial"/>
          <w:sz w:val="24"/>
          <w:szCs w:val="24"/>
        </w:rPr>
        <w:t xml:space="preserve"> r.</w:t>
      </w:r>
      <w:r w:rsidRPr="003848CB">
        <w:rPr>
          <w:rFonts w:ascii="Arial" w:hAnsi="Arial" w:cs="Arial"/>
          <w:sz w:val="24"/>
          <w:szCs w:val="24"/>
        </w:rPr>
        <w:t xml:space="preserve"> lub do </w:t>
      </w:r>
      <w:r w:rsidR="009E30A0" w:rsidRPr="003848CB">
        <w:rPr>
          <w:rFonts w:ascii="Arial" w:hAnsi="Arial" w:cs="Arial"/>
          <w:sz w:val="24"/>
          <w:szCs w:val="24"/>
        </w:rPr>
        <w:t xml:space="preserve">wcześniejszego </w:t>
      </w:r>
      <w:r w:rsidRPr="003848CB">
        <w:rPr>
          <w:rFonts w:ascii="Arial" w:hAnsi="Arial" w:cs="Arial"/>
          <w:sz w:val="24"/>
          <w:szCs w:val="24"/>
        </w:rPr>
        <w:t>wyczerpania alokacji finansowej, przeznaczonej na nabór.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7B32CF6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zwiększenie kwoty przewidzianej na dofinansowanie projektów w ramach naboru;</w:t>
      </w:r>
    </w:p>
    <w:p w14:paraId="674CA75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2BDBD75" w14:textId="262DFBD3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071A91D0" w14:textId="488F491D" w:rsidR="00420470" w:rsidRPr="003848CB" w:rsidRDefault="00F079D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77777777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wniosków o dofinansowanie projektu nie złożono wniosku;</w:t>
      </w:r>
    </w:p>
    <w:p w14:paraId="42228A09" w14:textId="77777777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projektów do dofinansowania nie leży w interesie publicznym, czego nie można było wcześniej przewidzieć; </w:t>
      </w:r>
    </w:p>
    <w:p w14:paraId="69613685" w14:textId="2FCC263A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1B176516" w:rsidR="00021F43" w:rsidRPr="003848CB" w:rsidRDefault="00021F4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Nie jest możliwe zawieszenie naboru, tzn. przerwanie go i wznowienie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późniejszym terminie. Przerwanie naboru skutkuje tym, że składanie wniosków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5A3E7333" w14:textId="5CA03FB0" w:rsidR="00EE6680" w:rsidRDefault="001F1BC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Okres kwalifikowalności wydatków obejmuje okres od 1 stycznia 2021 r. do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31 grudnia 2029 r.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3D4EC088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8</w:t>
      </w:r>
    </w:p>
    <w:bookmarkEnd w:id="9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28D6484A" w:rsidR="00183BD6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3848CB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480682C0" w:rsidR="00855040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1E0AC972" w14:textId="77777777" w:rsidR="001D6093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4247DAE3" w:rsidR="00FC5BF6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</w:t>
      </w:r>
      <w:r w:rsidR="009859CA">
        <w:rPr>
          <w:rFonts w:ascii="Arial" w:hAnsi="Arial" w:cs="Arial"/>
          <w:bCs/>
          <w:sz w:val="24"/>
          <w:szCs w:val="24"/>
        </w:rPr>
        <w:br/>
      </w:r>
      <w:r w:rsidRPr="003848CB">
        <w:rPr>
          <w:rFonts w:ascii="Arial" w:hAnsi="Arial" w:cs="Arial"/>
          <w:bCs/>
          <w:sz w:val="24"/>
          <w:szCs w:val="24"/>
        </w:rPr>
        <w:lastRenderedPageBreak/>
        <w:t xml:space="preserve">„nie dotyczy” oraz zwięzłą informacją o powodzie niedołączenia załącznika. Wzór karty informacyjnej stanowi złącznik nr </w:t>
      </w:r>
      <w:r w:rsidR="00EE6680" w:rsidRPr="003848CB">
        <w:rPr>
          <w:rFonts w:ascii="Arial" w:hAnsi="Arial" w:cs="Arial"/>
          <w:bCs/>
          <w:sz w:val="24"/>
          <w:szCs w:val="24"/>
        </w:rPr>
        <w:t>4</w:t>
      </w:r>
      <w:r w:rsidRPr="003848CB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25C7F28" w14:textId="17420309" w:rsidR="001D6093" w:rsidRPr="003848CB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3848CB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0E8D850C" w:rsidR="00F959C8" w:rsidRPr="003848CB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kopie dokumentów należy potwierdzić za zgodność z oryginałem,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z podaniem daty poświadczenia i liczby stron. Za poświadczenie przyjmuje się zamieszczenie na pierwszej stronie dokumentu pieczęci/adnotacji „za zgodność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196E9DEF" w:rsidR="00717736" w:rsidRPr="003848CB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</w:t>
      </w:r>
      <w:r w:rsidR="001113E2">
        <w:rPr>
          <w:rFonts w:ascii="Arial" w:hAnsi="Arial" w:cs="Arial"/>
          <w:sz w:val="24"/>
          <w:szCs w:val="24"/>
        </w:rPr>
        <w:br/>
      </w:r>
      <w:r w:rsidR="006E00E1" w:rsidRPr="003848CB">
        <w:rPr>
          <w:rFonts w:ascii="Arial" w:hAnsi="Arial" w:cs="Arial"/>
          <w:sz w:val="24"/>
          <w:szCs w:val="24"/>
        </w:rPr>
        <w:t xml:space="preserve">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07BE0330" w:rsidR="0033270F" w:rsidRPr="003848CB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UWAGA: objętość pojedynczego, załączanego do wniosku o dofinansowanie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1113E2">
        <w:rPr>
          <w:rFonts w:ascii="Arial" w:hAnsi="Arial" w:cs="Arial"/>
          <w:sz w:val="24"/>
          <w:szCs w:val="24"/>
        </w:rPr>
        <w:br/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23625E8F" w:rsidR="00A35910" w:rsidRPr="003848CB" w:rsidRDefault="001452C2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</w:t>
      </w:r>
      <w:r w:rsidR="00DC51E1" w:rsidRPr="00766720">
        <w:rPr>
          <w:rFonts w:ascii="Arial" w:hAnsi="Arial" w:cs="Arial"/>
          <w:sz w:val="24"/>
          <w:szCs w:val="24"/>
        </w:rPr>
        <w:t>:</w:t>
      </w:r>
      <w:r w:rsidR="00EE6680" w:rsidRPr="00766720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766720" w:rsidRPr="005C611C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https://mos-my.sharepoint.com/:f:/g/personal/kceranow_mos_gov_pl/Etb3MmhXqdtNthK-N6mUEiEBYhrmadLSwSO0ZD-8LW3gzA</w:t>
        </w:r>
      </w:hyperlink>
      <w:r w:rsidR="00766720">
        <w:rPr>
          <w:rFonts w:ascii="Arial" w:hAnsi="Arial" w:cs="Arial"/>
          <w:sz w:val="24"/>
          <w:szCs w:val="24"/>
        </w:rPr>
        <w:t xml:space="preserve"> </w:t>
      </w:r>
      <w:r w:rsidR="00DC51E1" w:rsidRPr="00766720">
        <w:rPr>
          <w:rFonts w:ascii="Arial" w:hAnsi="Arial" w:cs="Arial"/>
          <w:sz w:val="24"/>
          <w:szCs w:val="24"/>
        </w:rPr>
        <w:t>.</w:t>
      </w:r>
    </w:p>
    <w:p w14:paraId="236F8A67" w14:textId="4B86CFA6" w:rsidR="00DC51E1" w:rsidRPr="003848CB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 informacją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24D1FE8F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C341E5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a wnioskodawcą odbywa się  poprzez aplikację WOD2021 (w zakresie dostępnych 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>/skrytka)</w:t>
      </w:r>
      <w:r w:rsidR="00C341E5" w:rsidRPr="00C341E5">
        <w:rPr>
          <w:rFonts w:ascii="Arial" w:hAnsi="Arial" w:cs="Arial"/>
          <w:sz w:val="24"/>
          <w:szCs w:val="24"/>
        </w:rPr>
        <w:t xml:space="preserve"> lub w formie </w:t>
      </w:r>
      <w:r w:rsidR="00C341E5">
        <w:rPr>
          <w:rFonts w:ascii="Arial" w:hAnsi="Arial" w:cs="Arial"/>
          <w:sz w:val="24"/>
          <w:szCs w:val="24"/>
        </w:rPr>
        <w:br/>
      </w:r>
      <w:r w:rsidR="00C341E5" w:rsidRPr="00C341E5">
        <w:rPr>
          <w:rFonts w:ascii="Arial" w:hAnsi="Arial" w:cs="Arial"/>
          <w:sz w:val="24"/>
          <w:szCs w:val="24"/>
        </w:rPr>
        <w:t>e-Doręczeń (AE:PL-76338-88700-JTFJE-30)</w:t>
      </w:r>
      <w:r w:rsidRPr="003848CB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</w:t>
      </w:r>
      <w:r w:rsidR="00C341E5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formie pisemnej (adres do korespondencji: Ministerstwo Klimatu i Środowiska,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ul. Wawelska 52/54, 00-922 Warszawa).</w:t>
      </w:r>
    </w:p>
    <w:p w14:paraId="284AB21C" w14:textId="26550397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Pr="003848CB">
          <w:rPr>
            <w:rFonts w:ascii="Arial" w:hAnsi="Arial" w:cs="Arial"/>
            <w:sz w:val="24"/>
            <w:szCs w:val="24"/>
          </w:rPr>
          <w:t>sekretarzkop@</w:t>
        </w:r>
        <w:r w:rsidR="009859CA">
          <w:rPr>
            <w:rFonts w:ascii="Arial" w:hAnsi="Arial" w:cs="Arial"/>
            <w:sz w:val="24"/>
            <w:szCs w:val="24"/>
          </w:rPr>
          <w:t>klimat</w:t>
        </w:r>
        <w:r w:rsidRPr="003848CB">
          <w:rPr>
            <w:rFonts w:ascii="Arial" w:hAnsi="Arial" w:cs="Arial"/>
            <w:sz w:val="24"/>
            <w:szCs w:val="24"/>
          </w:rPr>
          <w:t>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6B277339" w14:textId="77777777" w:rsidR="003F5065" w:rsidRPr="00E80217" w:rsidRDefault="003F506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21C31F04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lastRenderedPageBreak/>
        <w:t xml:space="preserve">§ </w:t>
      </w:r>
      <w:r w:rsidR="00CD62F2" w:rsidRPr="003848CB">
        <w:rPr>
          <w:rFonts w:ascii="Arial" w:hAnsi="Arial" w:cs="Arial"/>
          <w:b/>
          <w:bCs/>
          <w:sz w:val="24"/>
          <w:szCs w:val="24"/>
        </w:rPr>
        <w:t>9</w:t>
      </w:r>
    </w:p>
    <w:p w14:paraId="60AD219A" w14:textId="2F67698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projektów</w:t>
      </w:r>
    </w:p>
    <w:p w14:paraId="46289BD8" w14:textId="49A76DD4" w:rsidR="002F7494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0" w:name="_Ref405377582"/>
      <w:r w:rsidRPr="003848CB">
        <w:rPr>
          <w:rFonts w:ascii="Arial" w:hAnsi="Arial" w:cs="Arial"/>
          <w:sz w:val="24"/>
          <w:szCs w:val="24"/>
        </w:rPr>
        <w:t xml:space="preserve">Ocenę Wniosków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6BB8BDB" w14:textId="3A91983C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Pr="003848CB">
        <w:rPr>
          <w:rFonts w:ascii="Arial" w:hAnsi="Arial" w:cs="Arial"/>
          <w:sz w:val="24"/>
          <w:szCs w:val="24"/>
        </w:rPr>
        <w:t>Wniosków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powinna zostać dokonana w jak najkrótszym terminie od złożenia Wniosku. Całkowity czas oceny </w:t>
      </w:r>
      <w:r w:rsidR="00543B0D" w:rsidRPr="003848CB">
        <w:rPr>
          <w:rFonts w:ascii="Arial" w:hAnsi="Arial" w:cs="Arial"/>
          <w:sz w:val="24"/>
          <w:szCs w:val="24"/>
        </w:rPr>
        <w:t xml:space="preserve">wynosi </w:t>
      </w:r>
      <w:r w:rsidRPr="003848CB">
        <w:rPr>
          <w:rFonts w:ascii="Arial" w:hAnsi="Arial" w:cs="Arial"/>
          <w:sz w:val="24"/>
          <w:szCs w:val="24"/>
        </w:rPr>
        <w:t xml:space="preserve">120 dni. Termin ten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uzasadnionych przypadkach może być wydłużony przez </w:t>
      </w:r>
      <w:r w:rsidR="00FC451B" w:rsidRPr="003848CB">
        <w:rPr>
          <w:rFonts w:ascii="Arial" w:hAnsi="Arial" w:cs="Arial"/>
          <w:sz w:val="24"/>
          <w:szCs w:val="24"/>
        </w:rPr>
        <w:t xml:space="preserve">IZ </w:t>
      </w:r>
      <w:r w:rsidRPr="003848CB">
        <w:rPr>
          <w:rFonts w:ascii="Arial" w:hAnsi="Arial" w:cs="Arial"/>
          <w:sz w:val="24"/>
          <w:szCs w:val="24"/>
        </w:rPr>
        <w:t>o 60 dni.</w:t>
      </w:r>
      <w:r w:rsidR="00130D8E" w:rsidRPr="003848CB">
        <w:rPr>
          <w:rFonts w:ascii="Arial" w:hAnsi="Arial" w:cs="Arial"/>
          <w:sz w:val="24"/>
          <w:szCs w:val="24"/>
        </w:rPr>
        <w:t xml:space="preserve"> Czas oczekiwania na decyzję </w:t>
      </w:r>
      <w:r w:rsidR="00EE7061" w:rsidRPr="003848CB">
        <w:rPr>
          <w:rFonts w:ascii="Arial" w:hAnsi="Arial" w:cs="Arial"/>
          <w:sz w:val="24"/>
          <w:szCs w:val="24"/>
        </w:rPr>
        <w:t xml:space="preserve">IZ </w:t>
      </w:r>
      <w:r w:rsidR="00130D8E" w:rsidRPr="003848CB">
        <w:rPr>
          <w:rFonts w:ascii="Arial" w:hAnsi="Arial" w:cs="Arial"/>
          <w:sz w:val="24"/>
          <w:szCs w:val="24"/>
        </w:rPr>
        <w:t>w sprawie wydłużenia terminu nie jest wliczany do całkowitego czasu trwania oceny projektu.</w:t>
      </w:r>
    </w:p>
    <w:p w14:paraId="5A31851D" w14:textId="3CFC2567" w:rsidR="00095F0A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 terminu oceny</w:t>
      </w:r>
      <w:r w:rsidRPr="003848CB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3848CB">
        <w:rPr>
          <w:rFonts w:ascii="Arial" w:hAnsi="Arial" w:cs="Arial"/>
          <w:sz w:val="24"/>
          <w:szCs w:val="24"/>
        </w:rPr>
        <w:t xml:space="preserve"> określonego w </w:t>
      </w:r>
      <w:r w:rsidR="00F23E05" w:rsidRPr="003848CB">
        <w:rPr>
          <w:rFonts w:ascii="Arial" w:hAnsi="Arial" w:cs="Arial"/>
          <w:sz w:val="24"/>
          <w:szCs w:val="24"/>
        </w:rPr>
        <w:t>ust.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CD62F2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nie wlicza się czasu związanego z udzielaniem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wyjaśnień lub </w:t>
      </w:r>
      <w:r w:rsidR="00E42C00" w:rsidRPr="003848CB">
        <w:rPr>
          <w:rFonts w:ascii="Arial" w:hAnsi="Arial" w:cs="Arial"/>
          <w:sz w:val="24"/>
          <w:szCs w:val="24"/>
        </w:rPr>
        <w:t xml:space="preserve">z korektami i </w:t>
      </w:r>
      <w:r w:rsidR="004D3E50" w:rsidRPr="003848CB">
        <w:rPr>
          <w:rFonts w:ascii="Arial" w:hAnsi="Arial" w:cs="Arial"/>
          <w:sz w:val="24"/>
          <w:szCs w:val="24"/>
        </w:rPr>
        <w:t>uzupełnie</w:t>
      </w:r>
      <w:r w:rsidRPr="003848CB">
        <w:rPr>
          <w:rFonts w:ascii="Arial" w:hAnsi="Arial" w:cs="Arial"/>
          <w:sz w:val="24"/>
          <w:szCs w:val="24"/>
        </w:rPr>
        <w:t>ni</w:t>
      </w:r>
      <w:r w:rsidR="00E42C00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m</w:t>
      </w:r>
      <w:r w:rsidR="00E42C00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braków </w:t>
      </w:r>
      <w:r w:rsidR="00324B29">
        <w:rPr>
          <w:rFonts w:ascii="Arial" w:hAnsi="Arial" w:cs="Arial"/>
          <w:sz w:val="24"/>
          <w:szCs w:val="24"/>
        </w:rPr>
        <w:br/>
      </w:r>
      <w:r w:rsidR="009F6A47" w:rsidRPr="003848CB">
        <w:rPr>
          <w:rFonts w:ascii="Arial" w:hAnsi="Arial" w:cs="Arial"/>
          <w:sz w:val="24"/>
          <w:szCs w:val="24"/>
        </w:rPr>
        <w:t xml:space="preserve">w dokumentacji </w:t>
      </w:r>
      <w:r w:rsidR="00E42C00" w:rsidRPr="003848CB">
        <w:rPr>
          <w:rFonts w:ascii="Arial" w:hAnsi="Arial" w:cs="Arial"/>
          <w:sz w:val="24"/>
          <w:szCs w:val="24"/>
        </w:rPr>
        <w:t>oraz oczywistych omyłek we</w:t>
      </w:r>
      <w:r w:rsidRPr="003848CB">
        <w:rPr>
          <w:rFonts w:ascii="Arial" w:hAnsi="Arial" w:cs="Arial"/>
          <w:sz w:val="24"/>
          <w:szCs w:val="24"/>
        </w:rPr>
        <w:t xml:space="preserve"> Wniosku.</w:t>
      </w:r>
    </w:p>
    <w:p w14:paraId="7A30332E" w14:textId="77777777" w:rsidR="004742FB" w:rsidRDefault="00A16881" w:rsidP="004742F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Czas na uzupełnienie Wniosku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848CB">
        <w:rPr>
          <w:rFonts w:ascii="Arial" w:hAnsi="Arial" w:cs="Arial"/>
          <w:sz w:val="24"/>
          <w:szCs w:val="24"/>
        </w:rPr>
        <w:t xml:space="preserve">dni </w:t>
      </w:r>
      <w:r w:rsidRPr="003848CB">
        <w:rPr>
          <w:rFonts w:ascii="Arial" w:hAnsi="Arial" w:cs="Arial"/>
          <w:sz w:val="24"/>
          <w:szCs w:val="24"/>
        </w:rPr>
        <w:t>wliczają się do całkowitego czasu oceny Wniosku określonego w </w:t>
      </w:r>
      <w:r w:rsidR="009F65FA" w:rsidRPr="003848CB">
        <w:rPr>
          <w:rFonts w:ascii="Arial" w:hAnsi="Arial" w:cs="Arial"/>
          <w:sz w:val="24"/>
          <w:szCs w:val="24"/>
        </w:rPr>
        <w:t xml:space="preserve">ust. </w:t>
      </w:r>
      <w:r w:rsidR="00E8021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>.</w:t>
      </w:r>
      <w:r w:rsidR="00A50BA3">
        <w:rPr>
          <w:rFonts w:ascii="Arial" w:hAnsi="Arial" w:cs="Arial"/>
          <w:sz w:val="24"/>
          <w:szCs w:val="24"/>
        </w:rPr>
        <w:t>Niemniej jednak przedmiotowa ocena powinna zostać dokonana w jak najkrótszym terminie.</w:t>
      </w:r>
    </w:p>
    <w:p w14:paraId="051E3642" w14:textId="48419298" w:rsidR="00543B0D" w:rsidRPr="00CD5B64" w:rsidRDefault="00A50BA3" w:rsidP="00AD4603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4742FB">
        <w:rPr>
          <w:rFonts w:ascii="Arial" w:hAnsi="Arial" w:cs="Arial"/>
          <w:sz w:val="24"/>
          <w:szCs w:val="24"/>
        </w:rPr>
        <w:t>W przypadku gdy w trakcie oceny dokumentacji aplikacyjnej właściwa instytucja zidentyfikuje konieczność wydłużenia oceny w celu ostatecznej weryfikacji danego kryterium</w:t>
      </w:r>
      <w:r w:rsidR="00CC34F2" w:rsidRPr="004742FB">
        <w:rPr>
          <w:rFonts w:ascii="Arial" w:hAnsi="Arial" w:cs="Arial"/>
          <w:sz w:val="24"/>
          <w:szCs w:val="24"/>
        </w:rPr>
        <w:t xml:space="preserve"> np. </w:t>
      </w:r>
      <w:r w:rsidR="00095F0A" w:rsidRPr="004742FB">
        <w:rPr>
          <w:rFonts w:ascii="Arial" w:hAnsi="Arial" w:cs="Arial"/>
          <w:sz w:val="24"/>
          <w:szCs w:val="24"/>
        </w:rPr>
        <w:t xml:space="preserve">konieczności uzyskania przez wnioskodawcę decyzji lub innego dokumentu wydawanego przez właściwy w sprawie organ, </w:t>
      </w:r>
      <w:r w:rsidR="00543B0D" w:rsidRPr="004742FB">
        <w:rPr>
          <w:rFonts w:ascii="Arial" w:hAnsi="Arial" w:cs="Arial"/>
          <w:sz w:val="24"/>
          <w:szCs w:val="24"/>
        </w:rPr>
        <w:t>ocena projektu, za zgodą IZ, może zostać wstrzymana na czas nie dłuższy niż 120 dni.</w:t>
      </w:r>
      <w:r w:rsidRPr="00A50BA3">
        <w:t xml:space="preserve"> </w:t>
      </w:r>
      <w:r w:rsidRPr="004742FB">
        <w:rPr>
          <w:rFonts w:ascii="Arial" w:hAnsi="Arial" w:cs="Arial"/>
          <w:sz w:val="24"/>
          <w:szCs w:val="24"/>
        </w:rPr>
        <w:t>W uzasadnionych przypadkach czas oceny może być wydłużony przez IZ o 60 dni. Czas oczekiwania na decyzję IZ w sprawie wydłużenia terminu nie jest wliczany do całkowitego czasu trwania oceny projektu.</w:t>
      </w:r>
      <w:r w:rsidRPr="00A50BA3">
        <w:t xml:space="preserve"> </w:t>
      </w:r>
      <w:r w:rsidRPr="004742FB">
        <w:rPr>
          <w:rFonts w:ascii="Arial" w:hAnsi="Arial" w:cs="Arial"/>
          <w:sz w:val="24"/>
          <w:szCs w:val="24"/>
        </w:rPr>
        <w:t xml:space="preserve">Do terminu oceny określonego w ust. 3 nie wlicza się czasu </w:t>
      </w:r>
      <w:r w:rsidRPr="004742FB">
        <w:rPr>
          <w:rFonts w:ascii="Arial" w:hAnsi="Arial" w:cs="Arial"/>
          <w:sz w:val="24"/>
          <w:szCs w:val="24"/>
        </w:rPr>
        <w:lastRenderedPageBreak/>
        <w:t>związanego z udzielaniem przez Wnioskodawcę wyjaśnień lub z korektami i uzupełnieniami braków w dokumentacji oraz oczywistych omyłek we Wniosku.</w:t>
      </w:r>
    </w:p>
    <w:p w14:paraId="44257FCC" w14:textId="1F1CF2FA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E612B0" w:rsidRPr="003848CB">
        <w:rPr>
          <w:rFonts w:ascii="Arial" w:hAnsi="Arial" w:cs="Arial"/>
          <w:sz w:val="24"/>
          <w:szCs w:val="24"/>
        </w:rPr>
        <w:t>5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7777777" w:rsidR="00102AAD" w:rsidRPr="003848CB" w:rsidRDefault="00770E5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projekty</w:t>
      </w:r>
      <w:r w:rsidR="00FD3394" w:rsidRPr="003848CB">
        <w:rPr>
          <w:rFonts w:ascii="Arial" w:hAnsi="Arial" w:cs="Arial"/>
          <w:sz w:val="24"/>
          <w:szCs w:val="24"/>
        </w:rPr>
        <w:t>, nie będące projektami fazowanymi,</w:t>
      </w:r>
      <w:r w:rsidRPr="003848CB">
        <w:rPr>
          <w:rFonts w:ascii="Arial" w:hAnsi="Arial" w:cs="Arial"/>
          <w:sz w:val="24"/>
          <w:szCs w:val="24"/>
        </w:rPr>
        <w:t xml:space="preserve"> są </w:t>
      </w:r>
      <w:r w:rsidR="005D2C6F" w:rsidRPr="003848CB">
        <w:rPr>
          <w:rFonts w:ascii="Arial" w:hAnsi="Arial" w:cs="Arial"/>
          <w:sz w:val="24"/>
          <w:szCs w:val="24"/>
        </w:rPr>
        <w:t xml:space="preserve">oceniane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horyzontalnych i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FENX.02.03</w:t>
      </w:r>
      <w:r w:rsidR="00102AAD" w:rsidRPr="003848CB">
        <w:rPr>
          <w:rFonts w:ascii="Arial" w:hAnsi="Arial" w:cs="Arial"/>
          <w:sz w:val="24"/>
          <w:szCs w:val="24"/>
        </w:rPr>
        <w:t>.</w:t>
      </w:r>
    </w:p>
    <w:p w14:paraId="6190EA4C" w14:textId="1F4EB667" w:rsidR="002F7748" w:rsidRPr="003848CB" w:rsidRDefault="00102AA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</w:t>
      </w:r>
      <w:r w:rsidR="002F7748" w:rsidRPr="003848CB">
        <w:rPr>
          <w:rFonts w:ascii="Arial" w:hAnsi="Arial" w:cs="Arial"/>
          <w:sz w:val="24"/>
          <w:szCs w:val="24"/>
        </w:rPr>
        <w:t>projekty fazowane są oceniane pod względem spełnienia warunków określonych w kryteriach</w:t>
      </w:r>
      <w:r w:rsidR="007725AE" w:rsidRPr="007725AE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57A06">
        <w:rPr>
          <w:rFonts w:ascii="Arial" w:hAnsi="Arial" w:cs="Arial"/>
          <w:bCs/>
          <w:sz w:val="24"/>
          <w:szCs w:val="24"/>
        </w:rPr>
        <w:t xml:space="preserve"> </w:t>
      </w:r>
      <w:r w:rsidR="005626BA" w:rsidRPr="003848CB">
        <w:rPr>
          <w:rFonts w:ascii="Arial" w:hAnsi="Arial" w:cs="Arial"/>
          <w:sz w:val="24"/>
          <w:szCs w:val="24"/>
        </w:rPr>
        <w:t>i kryteriach</w:t>
      </w:r>
      <w:r w:rsidR="002F7748" w:rsidRPr="003848CB">
        <w:rPr>
          <w:rFonts w:ascii="Arial" w:hAnsi="Arial" w:cs="Arial"/>
          <w:sz w:val="24"/>
          <w:szCs w:val="24"/>
        </w:rPr>
        <w:t xml:space="preserve"> dla projektów fazowanych.</w:t>
      </w:r>
    </w:p>
    <w:p w14:paraId="5E933CCA" w14:textId="25F59A71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 w projektach,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E612B0" w:rsidRPr="003848CB">
        <w:rPr>
          <w:rFonts w:ascii="Arial" w:hAnsi="Arial" w:cs="Arial"/>
          <w:sz w:val="24"/>
          <w:szCs w:val="24"/>
        </w:rPr>
        <w:t>9</w:t>
      </w:r>
      <w:r w:rsidR="00ED0F9C" w:rsidRPr="003848CB">
        <w:rPr>
          <w:rFonts w:ascii="Arial" w:hAnsi="Arial" w:cs="Arial"/>
          <w:sz w:val="24"/>
          <w:szCs w:val="24"/>
        </w:rPr>
        <w:t xml:space="preserve"> i </w:t>
      </w:r>
      <w:r w:rsidR="00E612B0" w:rsidRPr="003848CB">
        <w:rPr>
          <w:rFonts w:ascii="Arial" w:hAnsi="Arial" w:cs="Arial"/>
          <w:sz w:val="24"/>
          <w:szCs w:val="24"/>
        </w:rPr>
        <w:t>10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DD93D7" w:rsidR="00110BEB" w:rsidRPr="003848CB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</w:t>
      </w:r>
      <w:r w:rsidR="00110BEB" w:rsidRPr="003848CB">
        <w:rPr>
          <w:rFonts w:ascii="Arial" w:hAnsi="Arial" w:cs="Arial"/>
          <w:sz w:val="24"/>
          <w:szCs w:val="24"/>
        </w:rPr>
        <w:t>horyzontalne i specyficzne dla działania FENX.02.03</w:t>
      </w:r>
      <w:r w:rsidRPr="003848CB">
        <w:rPr>
          <w:rFonts w:ascii="Arial" w:hAnsi="Arial" w:cs="Arial"/>
          <w:sz w:val="24"/>
          <w:szCs w:val="24"/>
        </w:rPr>
        <w:t>, dzielą się na kryteria obligatoryjne</w:t>
      </w:r>
      <w:r w:rsidR="00110BEB" w:rsidRPr="003848CB">
        <w:rPr>
          <w:rFonts w:ascii="Arial" w:hAnsi="Arial" w:cs="Arial"/>
          <w:sz w:val="24"/>
          <w:szCs w:val="24"/>
        </w:rPr>
        <w:t xml:space="preserve"> i kryteria rankingujące.</w:t>
      </w:r>
    </w:p>
    <w:p w14:paraId="438DACD8" w14:textId="1C615EB4" w:rsidR="00110BEB" w:rsidRPr="003848CB" w:rsidRDefault="00110BE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3848CB">
        <w:rPr>
          <w:rFonts w:ascii="Arial" w:hAnsi="Arial" w:cs="Arial"/>
          <w:sz w:val="24"/>
          <w:szCs w:val="24"/>
        </w:rPr>
        <w:t>oceniane 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uzasadnionych przypadkach „NIE DOTYCZY”.</w:t>
      </w:r>
    </w:p>
    <w:p w14:paraId="77C0CD28" w14:textId="29AEFD2D" w:rsidR="004A57A2" w:rsidRPr="003848CB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chociaż jedno kryterium obligatoryjne nie jest spełnione bądź w dokumentacji nie zostały zawarte informacje wystarczające do oceny projektu, wnioskodawca wzywany jest </w:t>
      </w:r>
      <w:r w:rsidR="00055731" w:rsidRPr="003848CB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3848CB">
        <w:rPr>
          <w:rFonts w:ascii="Arial" w:hAnsi="Arial" w:cs="Arial"/>
          <w:sz w:val="24"/>
          <w:szCs w:val="24"/>
        </w:rPr>
        <w:t xml:space="preserve">do przedstawienia wyjaśnień oraz do ewentualnej poprawy lub uzupełnienia dokumentacji aplikacyjnej,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ile projekt w tym zakresie jest możliwy do poprawy. Wezwanie określa, które kryteria </w:t>
      </w:r>
      <w:r w:rsidRPr="003848CB">
        <w:rPr>
          <w:rFonts w:ascii="Arial" w:hAnsi="Arial" w:cs="Arial"/>
          <w:sz w:val="24"/>
          <w:szCs w:val="24"/>
        </w:rPr>
        <w:lastRenderedPageBreak/>
        <w:t>nie zostały spełnione</w:t>
      </w:r>
      <w:r w:rsidR="00B7649E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3848CB">
        <w:rPr>
          <w:rFonts w:ascii="Arial" w:hAnsi="Arial" w:cs="Arial"/>
          <w:sz w:val="24"/>
          <w:szCs w:val="24"/>
        </w:rPr>
        <w:t xml:space="preserve"> oraz sposób i termin udzielenia odpowiedzi.</w:t>
      </w:r>
    </w:p>
    <w:p w14:paraId="44B085A5" w14:textId="67EA264D" w:rsidR="000E0325" w:rsidRPr="003848CB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29A7F411" w14:textId="7804F086" w:rsidR="004A57A2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</w:t>
      </w:r>
      <w:r w:rsidR="00D71DA9" w:rsidRPr="003848CB">
        <w:rPr>
          <w:rFonts w:ascii="Arial" w:hAnsi="Arial" w:cs="Arial"/>
          <w:sz w:val="24"/>
          <w:szCs w:val="24"/>
        </w:rPr>
        <w:t>ryteria rankingujące</w:t>
      </w:r>
      <w:r w:rsidRPr="003848CB">
        <w:rPr>
          <w:rFonts w:ascii="Arial" w:hAnsi="Arial" w:cs="Arial"/>
          <w:sz w:val="24"/>
          <w:szCs w:val="24"/>
        </w:rPr>
        <w:t xml:space="preserve"> są</w:t>
      </w:r>
      <w:r w:rsidR="00D71DA9" w:rsidRPr="003848CB">
        <w:rPr>
          <w:rFonts w:ascii="Arial" w:hAnsi="Arial" w:cs="Arial"/>
          <w:sz w:val="24"/>
          <w:szCs w:val="24"/>
        </w:rPr>
        <w:t xml:space="preserve"> oceniane punktowo.</w:t>
      </w:r>
      <w:r w:rsidRPr="003848CB">
        <w:rPr>
          <w:rFonts w:ascii="Arial" w:hAnsi="Arial" w:cs="Arial"/>
          <w:sz w:val="24"/>
          <w:szCs w:val="24"/>
        </w:rPr>
        <w:t xml:space="preserve"> Niespełnienie kryterium (ocena 0 pkt) nie eliminuje projektu z możliwości otrzymania dofinansowania.</w:t>
      </w:r>
      <w:r w:rsidR="000D3A3D" w:rsidRPr="003848CB">
        <w:rPr>
          <w:rFonts w:ascii="Arial" w:hAnsi="Arial" w:cs="Arial"/>
          <w:sz w:val="24"/>
          <w:szCs w:val="24"/>
        </w:rPr>
        <w:t xml:space="preserve"> </w:t>
      </w:r>
    </w:p>
    <w:p w14:paraId="4F3BF98C" w14:textId="2A26B2D9" w:rsidR="00ED0F9C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Ocenione projekty są umieszczane na liście rankingowej.</w:t>
      </w:r>
      <w:r w:rsidR="00E50AA7" w:rsidRPr="003848CB">
        <w:rPr>
          <w:rFonts w:ascii="Arial" w:hAnsi="Arial" w:cs="Arial"/>
          <w:sz w:val="24"/>
          <w:szCs w:val="24"/>
        </w:rPr>
        <w:t xml:space="preserve"> Liczba zebranych punktów decyduje o pozycji projektu na liście rankingowej.</w:t>
      </w:r>
    </w:p>
    <w:p w14:paraId="32D0D779" w14:textId="30EA116D" w:rsidR="00271146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Minimalna liczba punktów wymagana do rekomendowania projektu</w:t>
      </w:r>
      <w:r w:rsidR="00E369A0" w:rsidRPr="003848CB">
        <w:rPr>
          <w:rFonts w:ascii="Arial" w:hAnsi="Arial" w:cs="Arial"/>
          <w:sz w:val="24"/>
          <w:szCs w:val="24"/>
        </w:rPr>
        <w:t>, umieszczonego na liście rankingowej,</w:t>
      </w:r>
      <w:r w:rsidRPr="003848CB">
        <w:rPr>
          <w:rFonts w:ascii="Arial" w:hAnsi="Arial" w:cs="Arial"/>
          <w:sz w:val="24"/>
          <w:szCs w:val="24"/>
        </w:rPr>
        <w:t xml:space="preserve"> do wsparcia wynosi: </w:t>
      </w:r>
      <w:r w:rsidR="00EB05C9" w:rsidRPr="003848CB">
        <w:rPr>
          <w:rFonts w:ascii="Arial" w:hAnsi="Arial" w:cs="Arial"/>
          <w:sz w:val="24"/>
          <w:szCs w:val="24"/>
        </w:rPr>
        <w:t>25 pkt. dla projektów nie będących projektami fazowanymi, 16 pkt</w:t>
      </w:r>
      <w:r w:rsidR="00E369A0" w:rsidRPr="003848CB">
        <w:rPr>
          <w:rFonts w:ascii="Arial" w:hAnsi="Arial" w:cs="Arial"/>
          <w:sz w:val="24"/>
          <w:szCs w:val="24"/>
        </w:rPr>
        <w:t>.</w:t>
      </w:r>
      <w:r w:rsidR="00EB05C9" w:rsidRPr="003848CB">
        <w:rPr>
          <w:rFonts w:ascii="Arial" w:hAnsi="Arial" w:cs="Arial"/>
          <w:sz w:val="24"/>
          <w:szCs w:val="24"/>
        </w:rPr>
        <w:t xml:space="preserve"> dla projektów będących projektami fazowanymi.</w:t>
      </w:r>
    </w:p>
    <w:p w14:paraId="5B25B35F" w14:textId="1ECDC3C2" w:rsidR="00E369A0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Wsparcie jest przyznawane projektom umieszczonym na liście rankingowej, </w:t>
      </w:r>
      <w:r w:rsidR="004A57A2" w:rsidRPr="003848CB">
        <w:rPr>
          <w:rFonts w:ascii="Arial" w:hAnsi="Arial" w:cs="Arial"/>
          <w:sz w:val="24"/>
          <w:szCs w:val="24"/>
        </w:rPr>
        <w:t xml:space="preserve">które uzyskały minimalną wymaganą liczbę punktów, </w:t>
      </w:r>
      <w:r w:rsidRPr="003848CB">
        <w:rPr>
          <w:rFonts w:ascii="Arial" w:hAnsi="Arial" w:cs="Arial"/>
          <w:sz w:val="24"/>
          <w:szCs w:val="24"/>
        </w:rPr>
        <w:t>do momentu wyczerpania alokacji finansowej w naborze.</w:t>
      </w:r>
    </w:p>
    <w:p w14:paraId="56DB9D07" w14:textId="29951802" w:rsidR="005B1527" w:rsidRPr="003848CB" w:rsidRDefault="005B152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Wnioskodawcy projektów ocenionych negatywnie, w tym takich które nie osiągnęły progu punktowego, otrzymują 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2512AF21" w14:textId="37B96407" w:rsidR="004E0152" w:rsidRPr="005409A6" w:rsidRDefault="004E0152" w:rsidP="003F5065">
      <w:pPr>
        <w:pStyle w:val="Akapitzlist"/>
        <w:spacing w:before="360" w:after="0" w:line="360" w:lineRule="auto"/>
        <w:ind w:left="360"/>
        <w:contextualSpacing w:val="0"/>
        <w:jc w:val="center"/>
        <w:rPr>
          <w:rFonts w:ascii="Arial" w:hAnsi="Arial" w:cs="Arial"/>
          <w:b/>
          <w:bCs/>
          <w:sz w:val="24"/>
          <w:szCs w:val="24"/>
        </w:rPr>
      </w:pPr>
      <w:r w:rsidRPr="005409A6">
        <w:rPr>
          <w:rFonts w:ascii="Arial" w:hAnsi="Arial" w:cs="Arial"/>
          <w:b/>
          <w:bCs/>
          <w:sz w:val="24"/>
          <w:szCs w:val="24"/>
        </w:rPr>
        <w:t xml:space="preserve">§ </w:t>
      </w:r>
      <w:r w:rsidR="00A86181">
        <w:rPr>
          <w:rFonts w:ascii="Arial" w:hAnsi="Arial" w:cs="Arial"/>
          <w:b/>
          <w:bCs/>
          <w:sz w:val="24"/>
          <w:szCs w:val="24"/>
        </w:rPr>
        <w:t>10</w:t>
      </w:r>
    </w:p>
    <w:p w14:paraId="2188E402" w14:textId="44835F89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projektów do dofinansowania</w:t>
      </w:r>
    </w:p>
    <w:p w14:paraId="6DF7B599" w14:textId="325981A8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projektów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projektów 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Negatywna ocena obejmuje także przypadek, w którym projekt nie może być wybrany do dofinansowania z uwagi na wyczerpanie kwoty przeznaczonej na dofinansowanie projektów w danym naborze. </w:t>
      </w:r>
    </w:p>
    <w:p w14:paraId="26B131B3" w14:textId="1A0D36E0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324B29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0D21A98A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</w:t>
      </w:r>
      <w:r w:rsidR="00324B29">
        <w:rPr>
          <w:rFonts w:ascii="Arial" w:hAnsi="Arial" w:cs="Arial"/>
          <w:sz w:val="24"/>
          <w:szCs w:val="24"/>
        </w:rPr>
        <w:br/>
      </w:r>
      <w:r w:rsidR="006E1D82" w:rsidRPr="003848CB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77777777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275DEFEB" w14:textId="2C30408E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Jeżeli informacja dotyczy więcej niż jednego projektu i jest to możliwe, to IP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informacji uszereguje projekty, począwszy od projektu, który uzyskał najlepszy wynik oceny do projektu, który uzyskał najgorszy wynik oceny.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6D34EA66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bookmarkEnd w:id="10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5E3F3A3B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A86181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221C447C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do IZ.</w:t>
      </w:r>
    </w:p>
    <w:p w14:paraId="23B7CC2B" w14:textId="2FF4CBA5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 xml:space="preserve">W szczególnie uzasadnionych przypadkach, termin zawarcia umowy o dofinansowanie może, decyzją IZ, zostać wydłużony ponad ujęte w nim obecnie łącznie 150 dni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6AC98B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IP nie zawiera również z wnioskodawcą umowy o dofinansowanie projektu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5B39FE0B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przypadkach określonych w art. 61 ust. 7, IP powiadamia wnioskodawcę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4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24640702" w14:textId="062FCE8D" w:rsidR="00E326C2" w:rsidRPr="003848CB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umowy o dofinansowanie jest publikowany na stronie internetowej </w:t>
      </w:r>
      <w:hyperlink r:id="rId16" w:history="1">
        <w:r w:rsidRPr="003848C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www.feniks.gov.pl</w:t>
        </w:r>
      </w:hyperlink>
      <w:r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E1C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Każdorazowo przed przygotowaniem umowy należy stosować wzór obowiązujący na dzień zawarcia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3AA9D388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A86181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12C19B5C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324B2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7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880BD52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2D3242F4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projektów podlegających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413FA30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Przetwarzanie danych osobowych będzie wykonywane z zachowaniem przepisów RODO oraz ustawy z dnia 10 maja 2018 r. o ochronie danych osobowych (Dz. U.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z 2019 r. poz. 1781).</w:t>
      </w:r>
    </w:p>
    <w:p w14:paraId="6095B181" w14:textId="7585DAA5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85E564B" w14:textId="0712F46B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u w:val="single"/>
        </w:rPr>
        <w:t>Załączniki</w:t>
      </w:r>
      <w:r w:rsidRPr="003848C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3848CB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3848CB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3848CB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F07642B" w14:textId="65D724AD" w:rsidR="0062377C" w:rsidRPr="003848CB" w:rsidRDefault="0062377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Zakres </w:t>
      </w:r>
      <w:r w:rsidR="00683A4A" w:rsidRPr="003848CB">
        <w:rPr>
          <w:rFonts w:ascii="Arial" w:hAnsi="Arial" w:cs="Arial"/>
          <w:sz w:val="24"/>
          <w:szCs w:val="24"/>
          <w:lang w:eastAsia="pl-PL"/>
        </w:rPr>
        <w:t>S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tudium wykonalności dla projektów aplikujących o dofinansowanie w ramach </w:t>
      </w:r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działania FENX.02.03 </w:t>
      </w:r>
      <w:proofErr w:type="spellStart"/>
      <w:r w:rsidR="00FC2F9D"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 2021 - 2027</w:t>
      </w:r>
      <w:r w:rsidR="00382FEE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479D6238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3848CB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3848CB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3848CB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77C2934A" w14:textId="2731F325" w:rsidR="008C5D99" w:rsidRPr="003848CB" w:rsidRDefault="008C5D99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Sposób obliczania poziomu dofinansowania dla inwestycji w obszarze infrastruktury elektroenergetycznej w programach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FEnIKS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na lata 2021-2027.</w:t>
      </w:r>
    </w:p>
    <w:sectPr w:rsidR="008C5D99" w:rsidRPr="003848CB" w:rsidSect="004F3A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5B41" w14:textId="77777777" w:rsidR="007E2D40" w:rsidRDefault="007E2D40">
      <w:r>
        <w:separator/>
      </w:r>
    </w:p>
  </w:endnote>
  <w:endnote w:type="continuationSeparator" w:id="0">
    <w:p w14:paraId="55A2BFE3" w14:textId="77777777" w:rsidR="007E2D40" w:rsidRDefault="007E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C7F" w14:textId="77777777" w:rsidR="005409A6" w:rsidRDefault="00540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6A3E" w14:textId="77777777" w:rsidR="007E2D40" w:rsidRDefault="007E2D40">
      <w:r>
        <w:separator/>
      </w:r>
    </w:p>
  </w:footnote>
  <w:footnote w:type="continuationSeparator" w:id="0">
    <w:p w14:paraId="5F6CD347" w14:textId="77777777" w:rsidR="007E2D40" w:rsidRDefault="007E2D40">
      <w:r>
        <w:continuationSeparator/>
      </w:r>
    </w:p>
  </w:footnote>
  <w:footnote w:id="1">
    <w:p w14:paraId="6AC93E7A" w14:textId="3F63507A" w:rsidR="00522593" w:rsidRPr="00522593" w:rsidRDefault="00522593" w:rsidP="00522593">
      <w:pPr>
        <w:pStyle w:val="Tekstprzypisudolnego"/>
        <w:rPr>
          <w:rFonts w:ascii="Arial" w:hAnsi="Arial" w:cs="Arial"/>
        </w:rPr>
      </w:pPr>
      <w:r w:rsidRPr="0052259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22593">
        <w:rPr>
          <w:rFonts w:ascii="Arial" w:hAnsi="Arial" w:cs="Arial"/>
          <w:sz w:val="18"/>
          <w:szCs w:val="18"/>
        </w:rPr>
        <w:t xml:space="preserve"> Wymóg minimalnej liczby trzech funkcjonalności nie ma zastosowania dla projektów realizowanych na obszarach dotkniętych skutkami powodzi.</w:t>
      </w:r>
    </w:p>
  </w:footnote>
  <w:footnote w:id="2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3">
    <w:p w14:paraId="63F8D398" w14:textId="77777777" w:rsidR="008A005C" w:rsidRPr="003848CB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Wniosku oraz ponownie, łącznie – od dnia otrzymania od Wnioskodawcy wyjaśnień lub uzupełnionego Wniosku.</w:t>
      </w:r>
    </w:p>
  </w:footnote>
  <w:footnote w:id="4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169C" w14:textId="77777777" w:rsidR="005409A6" w:rsidRDefault="005409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AAACA1"/>
    <w:multiLevelType w:val="hybridMultilevel"/>
    <w:tmpl w:val="32855C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7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7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8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1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3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4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8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3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4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6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9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517117D"/>
    <w:multiLevelType w:val="hybridMultilevel"/>
    <w:tmpl w:val="F2747D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3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7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8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3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4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6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9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5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6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8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6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5894644">
    <w:abstractNumId w:val="64"/>
  </w:num>
  <w:num w:numId="2" w16cid:durableId="705445206">
    <w:abstractNumId w:val="62"/>
  </w:num>
  <w:num w:numId="3" w16cid:durableId="793451118">
    <w:abstractNumId w:val="27"/>
  </w:num>
  <w:num w:numId="4" w16cid:durableId="685401475">
    <w:abstractNumId w:val="128"/>
  </w:num>
  <w:num w:numId="5" w16cid:durableId="122307225">
    <w:abstractNumId w:val="99"/>
  </w:num>
  <w:num w:numId="6" w16cid:durableId="1851791230">
    <w:abstractNumId w:val="21"/>
  </w:num>
  <w:num w:numId="7" w16cid:durableId="1645427185">
    <w:abstractNumId w:val="94"/>
  </w:num>
  <w:num w:numId="8" w16cid:durableId="1825200353">
    <w:abstractNumId w:val="113"/>
  </w:num>
  <w:num w:numId="9" w16cid:durableId="1149707158">
    <w:abstractNumId w:val="112"/>
  </w:num>
  <w:num w:numId="10" w16cid:durableId="73862191">
    <w:abstractNumId w:val="126"/>
  </w:num>
  <w:num w:numId="11" w16cid:durableId="95444390">
    <w:abstractNumId w:val="34"/>
  </w:num>
  <w:num w:numId="12" w16cid:durableId="817576314">
    <w:abstractNumId w:val="30"/>
  </w:num>
  <w:num w:numId="13" w16cid:durableId="1900629783">
    <w:abstractNumId w:val="58"/>
  </w:num>
  <w:num w:numId="14" w16cid:durableId="964701455">
    <w:abstractNumId w:val="44"/>
  </w:num>
  <w:num w:numId="15" w16cid:durableId="189757692">
    <w:abstractNumId w:val="9"/>
  </w:num>
  <w:num w:numId="16" w16cid:durableId="1725325048">
    <w:abstractNumId w:val="129"/>
  </w:num>
  <w:num w:numId="17" w16cid:durableId="828012123">
    <w:abstractNumId w:val="45"/>
  </w:num>
  <w:num w:numId="18" w16cid:durableId="307713385">
    <w:abstractNumId w:val="16"/>
  </w:num>
  <w:num w:numId="19" w16cid:durableId="305626881">
    <w:abstractNumId w:val="72"/>
  </w:num>
  <w:num w:numId="20" w16cid:durableId="1693144035">
    <w:abstractNumId w:val="71"/>
  </w:num>
  <w:num w:numId="21" w16cid:durableId="1096101036">
    <w:abstractNumId w:val="90"/>
  </w:num>
  <w:num w:numId="22" w16cid:durableId="1026980542">
    <w:abstractNumId w:val="102"/>
  </w:num>
  <w:num w:numId="23" w16cid:durableId="2062441323">
    <w:abstractNumId w:val="80"/>
  </w:num>
  <w:num w:numId="24" w16cid:durableId="569122079">
    <w:abstractNumId w:val="78"/>
  </w:num>
  <w:num w:numId="25" w16cid:durableId="1589273105">
    <w:abstractNumId w:val="54"/>
  </w:num>
  <w:num w:numId="26" w16cid:durableId="559092649">
    <w:abstractNumId w:val="100"/>
  </w:num>
  <w:num w:numId="27" w16cid:durableId="475727944">
    <w:abstractNumId w:val="132"/>
  </w:num>
  <w:num w:numId="28" w16cid:durableId="1944729027">
    <w:abstractNumId w:val="133"/>
  </w:num>
  <w:num w:numId="29" w16cid:durableId="1601838756">
    <w:abstractNumId w:val="39"/>
  </w:num>
  <w:num w:numId="30" w16cid:durableId="1359620614">
    <w:abstractNumId w:val="60"/>
  </w:num>
  <w:num w:numId="31" w16cid:durableId="1421829075">
    <w:abstractNumId w:val="93"/>
  </w:num>
  <w:num w:numId="32" w16cid:durableId="82067130">
    <w:abstractNumId w:val="55"/>
  </w:num>
  <w:num w:numId="33" w16cid:durableId="1839154295">
    <w:abstractNumId w:val="26"/>
  </w:num>
  <w:num w:numId="34" w16cid:durableId="1171264075">
    <w:abstractNumId w:val="22"/>
  </w:num>
  <w:num w:numId="35" w16cid:durableId="1414619018">
    <w:abstractNumId w:val="57"/>
  </w:num>
  <w:num w:numId="36" w16cid:durableId="230117803">
    <w:abstractNumId w:val="115"/>
  </w:num>
  <w:num w:numId="37" w16cid:durableId="1459493632">
    <w:abstractNumId w:val="85"/>
  </w:num>
  <w:num w:numId="38" w16cid:durableId="1185707389">
    <w:abstractNumId w:val="8"/>
  </w:num>
  <w:num w:numId="39" w16cid:durableId="469204023">
    <w:abstractNumId w:val="51"/>
  </w:num>
  <w:num w:numId="40" w16cid:durableId="2038970599">
    <w:abstractNumId w:val="97"/>
  </w:num>
  <w:num w:numId="41" w16cid:durableId="915020129">
    <w:abstractNumId w:val="73"/>
  </w:num>
  <w:num w:numId="42" w16cid:durableId="696321113">
    <w:abstractNumId w:val="14"/>
  </w:num>
  <w:num w:numId="43" w16cid:durableId="478881186">
    <w:abstractNumId w:val="61"/>
  </w:num>
  <w:num w:numId="44" w16cid:durableId="1881935650">
    <w:abstractNumId w:val="35"/>
  </w:num>
  <w:num w:numId="45" w16cid:durableId="1131947846">
    <w:abstractNumId w:val="108"/>
  </w:num>
  <w:num w:numId="46" w16cid:durableId="290093383">
    <w:abstractNumId w:val="31"/>
  </w:num>
  <w:num w:numId="47" w16cid:durableId="1721785488">
    <w:abstractNumId w:val="56"/>
  </w:num>
  <w:num w:numId="48" w16cid:durableId="2019847016">
    <w:abstractNumId w:val="15"/>
  </w:num>
  <w:num w:numId="49" w16cid:durableId="579364981">
    <w:abstractNumId w:val="48"/>
  </w:num>
  <w:num w:numId="50" w16cid:durableId="1676807578">
    <w:abstractNumId w:val="134"/>
  </w:num>
  <w:num w:numId="51" w16cid:durableId="581641060">
    <w:abstractNumId w:val="52"/>
  </w:num>
  <w:num w:numId="52" w16cid:durableId="2050104688">
    <w:abstractNumId w:val="81"/>
  </w:num>
  <w:num w:numId="53" w16cid:durableId="806437034">
    <w:abstractNumId w:val="106"/>
  </w:num>
  <w:num w:numId="54" w16cid:durableId="375088890">
    <w:abstractNumId w:val="69"/>
  </w:num>
  <w:num w:numId="55" w16cid:durableId="2138835440">
    <w:abstractNumId w:val="117"/>
  </w:num>
  <w:num w:numId="56" w16cid:durableId="984776228">
    <w:abstractNumId w:val="82"/>
  </w:num>
  <w:num w:numId="57" w16cid:durableId="336737037">
    <w:abstractNumId w:val="70"/>
  </w:num>
  <w:num w:numId="58" w16cid:durableId="1400901450">
    <w:abstractNumId w:val="127"/>
  </w:num>
  <w:num w:numId="59" w16cid:durableId="720179228">
    <w:abstractNumId w:val="124"/>
  </w:num>
  <w:num w:numId="60" w16cid:durableId="1881437444">
    <w:abstractNumId w:val="96"/>
  </w:num>
  <w:num w:numId="61" w16cid:durableId="1732997286">
    <w:abstractNumId w:val="7"/>
  </w:num>
  <w:num w:numId="62" w16cid:durableId="891624413">
    <w:abstractNumId w:val="107"/>
  </w:num>
  <w:num w:numId="63" w16cid:durableId="134103082">
    <w:abstractNumId w:val="19"/>
  </w:num>
  <w:num w:numId="64" w16cid:durableId="353506158">
    <w:abstractNumId w:val="47"/>
  </w:num>
  <w:num w:numId="65" w16cid:durableId="1540584640">
    <w:abstractNumId w:val="10"/>
  </w:num>
  <w:num w:numId="66" w16cid:durableId="785318123">
    <w:abstractNumId w:val="95"/>
  </w:num>
  <w:num w:numId="67" w16cid:durableId="2002922266">
    <w:abstractNumId w:val="86"/>
  </w:num>
  <w:num w:numId="68" w16cid:durableId="126825636">
    <w:abstractNumId w:val="50"/>
  </w:num>
  <w:num w:numId="69" w16cid:durableId="15009935">
    <w:abstractNumId w:val="110"/>
  </w:num>
  <w:num w:numId="70" w16cid:durableId="1662195233">
    <w:abstractNumId w:val="17"/>
  </w:num>
  <w:num w:numId="71" w16cid:durableId="358941203">
    <w:abstractNumId w:val="68"/>
  </w:num>
  <w:num w:numId="72" w16cid:durableId="589849366">
    <w:abstractNumId w:val="43"/>
  </w:num>
  <w:num w:numId="73" w16cid:durableId="1910192224">
    <w:abstractNumId w:val="65"/>
  </w:num>
  <w:num w:numId="74" w16cid:durableId="1625653084">
    <w:abstractNumId w:val="136"/>
  </w:num>
  <w:num w:numId="75" w16cid:durableId="1626884132">
    <w:abstractNumId w:val="63"/>
  </w:num>
  <w:num w:numId="76" w16cid:durableId="939751694">
    <w:abstractNumId w:val="89"/>
  </w:num>
  <w:num w:numId="77" w16cid:durableId="1972979916">
    <w:abstractNumId w:val="18"/>
  </w:num>
  <w:num w:numId="78" w16cid:durableId="498545929">
    <w:abstractNumId w:val="130"/>
  </w:num>
  <w:num w:numId="79" w16cid:durableId="664557695">
    <w:abstractNumId w:val="46"/>
  </w:num>
  <w:num w:numId="80" w16cid:durableId="381247633">
    <w:abstractNumId w:val="83"/>
  </w:num>
  <w:num w:numId="81" w16cid:durableId="1418744803">
    <w:abstractNumId w:val="74"/>
  </w:num>
  <w:num w:numId="82" w16cid:durableId="445318800">
    <w:abstractNumId w:val="25"/>
  </w:num>
  <w:num w:numId="83" w16cid:durableId="1191912388">
    <w:abstractNumId w:val="53"/>
  </w:num>
  <w:num w:numId="84" w16cid:durableId="1535920349">
    <w:abstractNumId w:val="121"/>
  </w:num>
  <w:num w:numId="85" w16cid:durableId="1377581184">
    <w:abstractNumId w:val="125"/>
  </w:num>
  <w:num w:numId="86" w16cid:durableId="1340889662">
    <w:abstractNumId w:val="77"/>
  </w:num>
  <w:num w:numId="87" w16cid:durableId="639506557">
    <w:abstractNumId w:val="123"/>
  </w:num>
  <w:num w:numId="88" w16cid:durableId="1332293479">
    <w:abstractNumId w:val="6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480149662">
    <w:abstractNumId w:val="87"/>
  </w:num>
  <w:num w:numId="90" w16cid:durableId="1587761540">
    <w:abstractNumId w:val="67"/>
  </w:num>
  <w:num w:numId="91" w16cid:durableId="1786927652">
    <w:abstractNumId w:val="105"/>
  </w:num>
  <w:num w:numId="92" w16cid:durableId="1013335368">
    <w:abstractNumId w:val="79"/>
  </w:num>
  <w:num w:numId="93" w16cid:durableId="420684029">
    <w:abstractNumId w:val="59"/>
  </w:num>
  <w:num w:numId="94" w16cid:durableId="1188758939">
    <w:abstractNumId w:val="118"/>
  </w:num>
  <w:num w:numId="95" w16cid:durableId="1999963875">
    <w:abstractNumId w:val="120"/>
  </w:num>
  <w:num w:numId="96" w16cid:durableId="1240554162">
    <w:abstractNumId w:val="84"/>
  </w:num>
  <w:num w:numId="97" w16cid:durableId="611278671">
    <w:abstractNumId w:val="37"/>
  </w:num>
  <w:num w:numId="98" w16cid:durableId="224147875">
    <w:abstractNumId w:val="49"/>
  </w:num>
  <w:num w:numId="99" w16cid:durableId="1833179151">
    <w:abstractNumId w:val="38"/>
  </w:num>
  <w:num w:numId="100" w16cid:durableId="886911600">
    <w:abstractNumId w:val="103"/>
  </w:num>
  <w:num w:numId="101" w16cid:durableId="642078656">
    <w:abstractNumId w:val="41"/>
  </w:num>
  <w:num w:numId="102" w16cid:durableId="1713186009">
    <w:abstractNumId w:val="119"/>
  </w:num>
  <w:num w:numId="103" w16cid:durableId="2118744029">
    <w:abstractNumId w:val="13"/>
  </w:num>
  <w:num w:numId="104" w16cid:durableId="790978493">
    <w:abstractNumId w:val="98"/>
  </w:num>
  <w:num w:numId="105" w16cid:durableId="77679838">
    <w:abstractNumId w:val="116"/>
  </w:num>
  <w:num w:numId="106" w16cid:durableId="1902984423">
    <w:abstractNumId w:val="32"/>
  </w:num>
  <w:num w:numId="107" w16cid:durableId="153574665">
    <w:abstractNumId w:val="101"/>
  </w:num>
  <w:num w:numId="108" w16cid:durableId="791947192">
    <w:abstractNumId w:val="114"/>
  </w:num>
  <w:num w:numId="109" w16cid:durableId="1586036832">
    <w:abstractNumId w:val="23"/>
  </w:num>
  <w:num w:numId="110" w16cid:durableId="437337474">
    <w:abstractNumId w:val="42"/>
  </w:num>
  <w:num w:numId="111" w16cid:durableId="2116828777">
    <w:abstractNumId w:val="75"/>
  </w:num>
  <w:num w:numId="112" w16cid:durableId="1015423164">
    <w:abstractNumId w:val="88"/>
  </w:num>
  <w:num w:numId="113" w16cid:durableId="805010080">
    <w:abstractNumId w:val="122"/>
  </w:num>
  <w:num w:numId="114" w16cid:durableId="1200630471">
    <w:abstractNumId w:val="109"/>
  </w:num>
  <w:num w:numId="115" w16cid:durableId="1052391197">
    <w:abstractNumId w:val="76"/>
  </w:num>
  <w:num w:numId="116" w16cid:durableId="992755538">
    <w:abstractNumId w:val="11"/>
  </w:num>
  <w:num w:numId="117" w16cid:durableId="1791121760">
    <w:abstractNumId w:val="131"/>
  </w:num>
  <w:num w:numId="118" w16cid:durableId="583956810">
    <w:abstractNumId w:val="20"/>
  </w:num>
  <w:num w:numId="119" w16cid:durableId="484663812">
    <w:abstractNumId w:val="40"/>
  </w:num>
  <w:num w:numId="120" w16cid:durableId="1548566640">
    <w:abstractNumId w:val="1"/>
  </w:num>
  <w:num w:numId="121" w16cid:durableId="1049232293">
    <w:abstractNumId w:val="4"/>
  </w:num>
  <w:num w:numId="122" w16cid:durableId="957446333">
    <w:abstractNumId w:val="0"/>
  </w:num>
  <w:num w:numId="123" w16cid:durableId="1599168954">
    <w:abstractNumId w:val="29"/>
  </w:num>
  <w:num w:numId="124" w16cid:durableId="697775132">
    <w:abstractNumId w:val="135"/>
  </w:num>
  <w:num w:numId="125" w16cid:durableId="1379161840">
    <w:abstractNumId w:val="36"/>
  </w:num>
  <w:num w:numId="126" w16cid:durableId="1846745200">
    <w:abstractNumId w:val="104"/>
  </w:num>
  <w:num w:numId="127" w16cid:durableId="1879391762">
    <w:abstractNumId w:val="3"/>
  </w:num>
  <w:num w:numId="128" w16cid:durableId="1343580625">
    <w:abstractNumId w:val="5"/>
  </w:num>
  <w:num w:numId="129" w16cid:durableId="641815261">
    <w:abstractNumId w:val="66"/>
  </w:num>
  <w:num w:numId="130" w16cid:durableId="1111359519">
    <w:abstractNumId w:val="12"/>
  </w:num>
  <w:num w:numId="131" w16cid:durableId="1422723312">
    <w:abstractNumId w:val="33"/>
  </w:num>
  <w:num w:numId="132" w16cid:durableId="1910576975">
    <w:abstractNumId w:val="28"/>
  </w:num>
  <w:num w:numId="133" w16cid:durableId="1669482443">
    <w:abstractNumId w:val="24"/>
  </w:num>
  <w:num w:numId="134" w16cid:durableId="268658960">
    <w:abstractNumId w:val="111"/>
  </w:num>
  <w:num w:numId="135" w16cid:durableId="1839005801">
    <w:abstractNumId w:val="92"/>
  </w:num>
  <w:num w:numId="136" w16cid:durableId="1094017207">
    <w:abstractNumId w:val="91"/>
  </w:num>
  <w:num w:numId="137" w16cid:durableId="463426758">
    <w:abstractNumId w:val="2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11A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1AB9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291E"/>
    <w:rsid w:val="000B1A7B"/>
    <w:rsid w:val="000B1B91"/>
    <w:rsid w:val="000B1E38"/>
    <w:rsid w:val="000B4499"/>
    <w:rsid w:val="000B4C31"/>
    <w:rsid w:val="000B63C4"/>
    <w:rsid w:val="000B7B93"/>
    <w:rsid w:val="000B7F98"/>
    <w:rsid w:val="000C1903"/>
    <w:rsid w:val="000C3CCB"/>
    <w:rsid w:val="000C4B9B"/>
    <w:rsid w:val="000C52A8"/>
    <w:rsid w:val="000C68E3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52B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7C9"/>
    <w:rsid w:val="00110875"/>
    <w:rsid w:val="00110BEB"/>
    <w:rsid w:val="00110CD1"/>
    <w:rsid w:val="001113E2"/>
    <w:rsid w:val="00111A38"/>
    <w:rsid w:val="00111B61"/>
    <w:rsid w:val="00112EC0"/>
    <w:rsid w:val="00113FE1"/>
    <w:rsid w:val="001147FA"/>
    <w:rsid w:val="0011525B"/>
    <w:rsid w:val="001168D7"/>
    <w:rsid w:val="00116F56"/>
    <w:rsid w:val="00117D08"/>
    <w:rsid w:val="0012067D"/>
    <w:rsid w:val="00120C39"/>
    <w:rsid w:val="00121F41"/>
    <w:rsid w:val="001232D7"/>
    <w:rsid w:val="0012390E"/>
    <w:rsid w:val="00123A10"/>
    <w:rsid w:val="001243C4"/>
    <w:rsid w:val="001247F7"/>
    <w:rsid w:val="00125435"/>
    <w:rsid w:val="00125AE3"/>
    <w:rsid w:val="001271F3"/>
    <w:rsid w:val="00130989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4208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55FCA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4F65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45A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4DD4"/>
    <w:rsid w:val="001E6292"/>
    <w:rsid w:val="001E7762"/>
    <w:rsid w:val="001E7F71"/>
    <w:rsid w:val="001F1BC3"/>
    <w:rsid w:val="001F3AD8"/>
    <w:rsid w:val="001F4221"/>
    <w:rsid w:val="001F551C"/>
    <w:rsid w:val="001F60A5"/>
    <w:rsid w:val="001F65EB"/>
    <w:rsid w:val="001F67AD"/>
    <w:rsid w:val="001F748F"/>
    <w:rsid w:val="001F77B2"/>
    <w:rsid w:val="00200FB6"/>
    <w:rsid w:val="00202A69"/>
    <w:rsid w:val="00202B64"/>
    <w:rsid w:val="002046FD"/>
    <w:rsid w:val="002059F7"/>
    <w:rsid w:val="00206980"/>
    <w:rsid w:val="00207366"/>
    <w:rsid w:val="00207526"/>
    <w:rsid w:val="00207683"/>
    <w:rsid w:val="00213D3B"/>
    <w:rsid w:val="00215071"/>
    <w:rsid w:val="00215E81"/>
    <w:rsid w:val="00216E6D"/>
    <w:rsid w:val="00217BBD"/>
    <w:rsid w:val="002209CE"/>
    <w:rsid w:val="00223453"/>
    <w:rsid w:val="0023080E"/>
    <w:rsid w:val="00230FA2"/>
    <w:rsid w:val="00232B3C"/>
    <w:rsid w:val="00233F14"/>
    <w:rsid w:val="00234AB9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2DAE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4F46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96C66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6987"/>
    <w:rsid w:val="002D7040"/>
    <w:rsid w:val="002E0695"/>
    <w:rsid w:val="002E1017"/>
    <w:rsid w:val="002E1903"/>
    <w:rsid w:val="002E32B1"/>
    <w:rsid w:val="002E42B8"/>
    <w:rsid w:val="002E4865"/>
    <w:rsid w:val="002E67BA"/>
    <w:rsid w:val="002E6BE1"/>
    <w:rsid w:val="002E7C67"/>
    <w:rsid w:val="002F1C9A"/>
    <w:rsid w:val="002F1F6C"/>
    <w:rsid w:val="002F221D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4B29"/>
    <w:rsid w:val="00326B16"/>
    <w:rsid w:val="00326C70"/>
    <w:rsid w:val="00331684"/>
    <w:rsid w:val="00331B4F"/>
    <w:rsid w:val="0033270F"/>
    <w:rsid w:val="00334BCC"/>
    <w:rsid w:val="00335073"/>
    <w:rsid w:val="00336C67"/>
    <w:rsid w:val="00337035"/>
    <w:rsid w:val="00340142"/>
    <w:rsid w:val="003405B9"/>
    <w:rsid w:val="0034073A"/>
    <w:rsid w:val="00343375"/>
    <w:rsid w:val="003448A3"/>
    <w:rsid w:val="00346E63"/>
    <w:rsid w:val="00347354"/>
    <w:rsid w:val="0035150D"/>
    <w:rsid w:val="00353CC4"/>
    <w:rsid w:val="0035570C"/>
    <w:rsid w:val="00355F78"/>
    <w:rsid w:val="00360FEF"/>
    <w:rsid w:val="00361DDC"/>
    <w:rsid w:val="003657DE"/>
    <w:rsid w:val="003662E1"/>
    <w:rsid w:val="003670AD"/>
    <w:rsid w:val="00367102"/>
    <w:rsid w:val="00370888"/>
    <w:rsid w:val="00372C24"/>
    <w:rsid w:val="00374C6F"/>
    <w:rsid w:val="00376995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3636"/>
    <w:rsid w:val="003A46BD"/>
    <w:rsid w:val="003A5907"/>
    <w:rsid w:val="003A66D3"/>
    <w:rsid w:val="003A6DDD"/>
    <w:rsid w:val="003A7F7B"/>
    <w:rsid w:val="003B094E"/>
    <w:rsid w:val="003B1813"/>
    <w:rsid w:val="003B1A75"/>
    <w:rsid w:val="003B1CD8"/>
    <w:rsid w:val="003B2CAF"/>
    <w:rsid w:val="003B48BD"/>
    <w:rsid w:val="003B5BCE"/>
    <w:rsid w:val="003B5C48"/>
    <w:rsid w:val="003B6DBE"/>
    <w:rsid w:val="003B797B"/>
    <w:rsid w:val="003B79E8"/>
    <w:rsid w:val="003C335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0441"/>
    <w:rsid w:val="003F14A0"/>
    <w:rsid w:val="003F436C"/>
    <w:rsid w:val="003F5065"/>
    <w:rsid w:val="003F6534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3B0A"/>
    <w:rsid w:val="00434EDE"/>
    <w:rsid w:val="00435A17"/>
    <w:rsid w:val="00436C53"/>
    <w:rsid w:val="00440221"/>
    <w:rsid w:val="004405DF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06E4"/>
    <w:rsid w:val="004610A5"/>
    <w:rsid w:val="004611B9"/>
    <w:rsid w:val="00461354"/>
    <w:rsid w:val="00462D1C"/>
    <w:rsid w:val="00464550"/>
    <w:rsid w:val="00465798"/>
    <w:rsid w:val="00466DC9"/>
    <w:rsid w:val="00471431"/>
    <w:rsid w:val="004737B3"/>
    <w:rsid w:val="004742FB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195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0F40"/>
    <w:rsid w:val="004A16DE"/>
    <w:rsid w:val="004A354C"/>
    <w:rsid w:val="004A4A38"/>
    <w:rsid w:val="004A57A2"/>
    <w:rsid w:val="004B1088"/>
    <w:rsid w:val="004B359F"/>
    <w:rsid w:val="004B44EB"/>
    <w:rsid w:val="004B4CFB"/>
    <w:rsid w:val="004B54AF"/>
    <w:rsid w:val="004B5CCA"/>
    <w:rsid w:val="004C0871"/>
    <w:rsid w:val="004C0EAB"/>
    <w:rsid w:val="004C46AC"/>
    <w:rsid w:val="004C6092"/>
    <w:rsid w:val="004C6119"/>
    <w:rsid w:val="004C72B4"/>
    <w:rsid w:val="004D3212"/>
    <w:rsid w:val="004D3E50"/>
    <w:rsid w:val="004D64B4"/>
    <w:rsid w:val="004D6F9E"/>
    <w:rsid w:val="004E0152"/>
    <w:rsid w:val="004E0BAA"/>
    <w:rsid w:val="004E25D4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32E9"/>
    <w:rsid w:val="00503A17"/>
    <w:rsid w:val="00503DAF"/>
    <w:rsid w:val="00505E9A"/>
    <w:rsid w:val="005065F2"/>
    <w:rsid w:val="00506CA6"/>
    <w:rsid w:val="005073CC"/>
    <w:rsid w:val="00511A0D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744"/>
    <w:rsid w:val="00517BDF"/>
    <w:rsid w:val="00522593"/>
    <w:rsid w:val="00526029"/>
    <w:rsid w:val="005300AA"/>
    <w:rsid w:val="0053014E"/>
    <w:rsid w:val="00530843"/>
    <w:rsid w:val="00530BA9"/>
    <w:rsid w:val="00530D43"/>
    <w:rsid w:val="005312AA"/>
    <w:rsid w:val="00531CE3"/>
    <w:rsid w:val="0053383E"/>
    <w:rsid w:val="00535C59"/>
    <w:rsid w:val="00537269"/>
    <w:rsid w:val="005377FE"/>
    <w:rsid w:val="005409A6"/>
    <w:rsid w:val="00542DB1"/>
    <w:rsid w:val="00542FE1"/>
    <w:rsid w:val="00543B0D"/>
    <w:rsid w:val="00546755"/>
    <w:rsid w:val="00550B85"/>
    <w:rsid w:val="00553018"/>
    <w:rsid w:val="005542D2"/>
    <w:rsid w:val="00554DC1"/>
    <w:rsid w:val="00555AA6"/>
    <w:rsid w:val="00555E3C"/>
    <w:rsid w:val="0056118A"/>
    <w:rsid w:val="005614DB"/>
    <w:rsid w:val="005626BA"/>
    <w:rsid w:val="005630BA"/>
    <w:rsid w:val="00563563"/>
    <w:rsid w:val="0056541F"/>
    <w:rsid w:val="0056632D"/>
    <w:rsid w:val="00566C7E"/>
    <w:rsid w:val="00567E8E"/>
    <w:rsid w:val="00570212"/>
    <w:rsid w:val="00571D17"/>
    <w:rsid w:val="005726A0"/>
    <w:rsid w:val="005732B6"/>
    <w:rsid w:val="00573B00"/>
    <w:rsid w:val="00574B1E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340C"/>
    <w:rsid w:val="005B6893"/>
    <w:rsid w:val="005B6EED"/>
    <w:rsid w:val="005C0C27"/>
    <w:rsid w:val="005C2719"/>
    <w:rsid w:val="005C41D0"/>
    <w:rsid w:val="005C5259"/>
    <w:rsid w:val="005C611C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5F63B6"/>
    <w:rsid w:val="00600C64"/>
    <w:rsid w:val="00601204"/>
    <w:rsid w:val="00601555"/>
    <w:rsid w:val="00603A45"/>
    <w:rsid w:val="00606C1C"/>
    <w:rsid w:val="00606EA9"/>
    <w:rsid w:val="00607416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66C"/>
    <w:rsid w:val="006337AC"/>
    <w:rsid w:val="006338FE"/>
    <w:rsid w:val="006349CD"/>
    <w:rsid w:val="00634A07"/>
    <w:rsid w:val="00635B85"/>
    <w:rsid w:val="00635D37"/>
    <w:rsid w:val="00636052"/>
    <w:rsid w:val="0063702C"/>
    <w:rsid w:val="00637B21"/>
    <w:rsid w:val="0064272B"/>
    <w:rsid w:val="00644EB8"/>
    <w:rsid w:val="0064575F"/>
    <w:rsid w:val="00645BA0"/>
    <w:rsid w:val="00645FB1"/>
    <w:rsid w:val="006466E3"/>
    <w:rsid w:val="006468BF"/>
    <w:rsid w:val="00646E88"/>
    <w:rsid w:val="00647C72"/>
    <w:rsid w:val="00650E49"/>
    <w:rsid w:val="00651E41"/>
    <w:rsid w:val="00653CE2"/>
    <w:rsid w:val="00653FA0"/>
    <w:rsid w:val="0065552A"/>
    <w:rsid w:val="00657A06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A56"/>
    <w:rsid w:val="00682C0F"/>
    <w:rsid w:val="00683A4A"/>
    <w:rsid w:val="00683C72"/>
    <w:rsid w:val="00684014"/>
    <w:rsid w:val="00684C34"/>
    <w:rsid w:val="006853A5"/>
    <w:rsid w:val="00685836"/>
    <w:rsid w:val="00686737"/>
    <w:rsid w:val="00686FFC"/>
    <w:rsid w:val="00691E12"/>
    <w:rsid w:val="00691E14"/>
    <w:rsid w:val="00694076"/>
    <w:rsid w:val="00694771"/>
    <w:rsid w:val="00695411"/>
    <w:rsid w:val="00696736"/>
    <w:rsid w:val="0069718B"/>
    <w:rsid w:val="006A0020"/>
    <w:rsid w:val="006A0129"/>
    <w:rsid w:val="006A1630"/>
    <w:rsid w:val="006A1817"/>
    <w:rsid w:val="006A2DBB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2BC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46BC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47281"/>
    <w:rsid w:val="00752532"/>
    <w:rsid w:val="00753C6C"/>
    <w:rsid w:val="00754730"/>
    <w:rsid w:val="00754943"/>
    <w:rsid w:val="00754CF9"/>
    <w:rsid w:val="007573F5"/>
    <w:rsid w:val="00757546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720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978FE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26C1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8D5"/>
    <w:rsid w:val="007E1B34"/>
    <w:rsid w:val="007E2BF2"/>
    <w:rsid w:val="007E2D40"/>
    <w:rsid w:val="007E56FA"/>
    <w:rsid w:val="007E6DF8"/>
    <w:rsid w:val="007E75D2"/>
    <w:rsid w:val="007E7915"/>
    <w:rsid w:val="007F27F7"/>
    <w:rsid w:val="007F3FD1"/>
    <w:rsid w:val="007F410B"/>
    <w:rsid w:val="007F4509"/>
    <w:rsid w:val="007F552A"/>
    <w:rsid w:val="007F5745"/>
    <w:rsid w:val="007F7B38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3C6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15DD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5ECC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5F7D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324F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0E95"/>
    <w:rsid w:val="009366BE"/>
    <w:rsid w:val="0094003A"/>
    <w:rsid w:val="0094132A"/>
    <w:rsid w:val="00942200"/>
    <w:rsid w:val="00942B64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6527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3728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4F14"/>
    <w:rsid w:val="009859CA"/>
    <w:rsid w:val="00986536"/>
    <w:rsid w:val="009865D5"/>
    <w:rsid w:val="009869BF"/>
    <w:rsid w:val="009872E5"/>
    <w:rsid w:val="00991E1E"/>
    <w:rsid w:val="009922E3"/>
    <w:rsid w:val="00992901"/>
    <w:rsid w:val="00993B52"/>
    <w:rsid w:val="00995B5B"/>
    <w:rsid w:val="00996987"/>
    <w:rsid w:val="00996F35"/>
    <w:rsid w:val="009978BD"/>
    <w:rsid w:val="00997E30"/>
    <w:rsid w:val="009A0490"/>
    <w:rsid w:val="009A0B64"/>
    <w:rsid w:val="009A1385"/>
    <w:rsid w:val="009A144C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840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311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613A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BA3"/>
    <w:rsid w:val="00A50D6A"/>
    <w:rsid w:val="00A52F5F"/>
    <w:rsid w:val="00A533A8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64E"/>
    <w:rsid w:val="00A71F70"/>
    <w:rsid w:val="00A72B58"/>
    <w:rsid w:val="00A76570"/>
    <w:rsid w:val="00A77849"/>
    <w:rsid w:val="00A77B72"/>
    <w:rsid w:val="00A803D0"/>
    <w:rsid w:val="00A81E2B"/>
    <w:rsid w:val="00A842DA"/>
    <w:rsid w:val="00A85E58"/>
    <w:rsid w:val="00A86181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2C66"/>
    <w:rsid w:val="00A934A5"/>
    <w:rsid w:val="00A9392A"/>
    <w:rsid w:val="00A9492B"/>
    <w:rsid w:val="00A95367"/>
    <w:rsid w:val="00A95B98"/>
    <w:rsid w:val="00A95DD7"/>
    <w:rsid w:val="00A95E77"/>
    <w:rsid w:val="00A971A6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710A"/>
    <w:rsid w:val="00AC0072"/>
    <w:rsid w:val="00AC0C7D"/>
    <w:rsid w:val="00AC27C5"/>
    <w:rsid w:val="00AC30EF"/>
    <w:rsid w:val="00AC4512"/>
    <w:rsid w:val="00AC493C"/>
    <w:rsid w:val="00AC61C1"/>
    <w:rsid w:val="00AC6550"/>
    <w:rsid w:val="00AD00B9"/>
    <w:rsid w:val="00AD14A4"/>
    <w:rsid w:val="00AD14EA"/>
    <w:rsid w:val="00AD1CE5"/>
    <w:rsid w:val="00AD1D66"/>
    <w:rsid w:val="00AD1D67"/>
    <w:rsid w:val="00AD25C2"/>
    <w:rsid w:val="00AD25ED"/>
    <w:rsid w:val="00AD297B"/>
    <w:rsid w:val="00AD41E0"/>
    <w:rsid w:val="00AD4603"/>
    <w:rsid w:val="00AD489C"/>
    <w:rsid w:val="00AD6F4E"/>
    <w:rsid w:val="00AE2DDA"/>
    <w:rsid w:val="00AE3F0B"/>
    <w:rsid w:val="00AE4888"/>
    <w:rsid w:val="00AE6486"/>
    <w:rsid w:val="00AF074C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0095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67F44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3503"/>
    <w:rsid w:val="00B95345"/>
    <w:rsid w:val="00B95922"/>
    <w:rsid w:val="00B96350"/>
    <w:rsid w:val="00B96C7A"/>
    <w:rsid w:val="00B97890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63F"/>
    <w:rsid w:val="00BA7AEB"/>
    <w:rsid w:val="00BB054A"/>
    <w:rsid w:val="00BB15A5"/>
    <w:rsid w:val="00BB2E53"/>
    <w:rsid w:val="00BB36B2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1052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0F43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29C9"/>
    <w:rsid w:val="00C25567"/>
    <w:rsid w:val="00C264F2"/>
    <w:rsid w:val="00C26689"/>
    <w:rsid w:val="00C2769A"/>
    <w:rsid w:val="00C3043D"/>
    <w:rsid w:val="00C31E94"/>
    <w:rsid w:val="00C32910"/>
    <w:rsid w:val="00C32B63"/>
    <w:rsid w:val="00C336DB"/>
    <w:rsid w:val="00C341E5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67717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65F9"/>
    <w:rsid w:val="00C973B0"/>
    <w:rsid w:val="00CA0093"/>
    <w:rsid w:val="00CA0B98"/>
    <w:rsid w:val="00CA136F"/>
    <w:rsid w:val="00CA1C45"/>
    <w:rsid w:val="00CA25EE"/>
    <w:rsid w:val="00CA47C4"/>
    <w:rsid w:val="00CA4E8B"/>
    <w:rsid w:val="00CA5883"/>
    <w:rsid w:val="00CA6D39"/>
    <w:rsid w:val="00CB01C5"/>
    <w:rsid w:val="00CB05D2"/>
    <w:rsid w:val="00CB243A"/>
    <w:rsid w:val="00CB2A5E"/>
    <w:rsid w:val="00CB338B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4F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5B64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4191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0C8"/>
    <w:rsid w:val="00D01A9D"/>
    <w:rsid w:val="00D03DA9"/>
    <w:rsid w:val="00D0413E"/>
    <w:rsid w:val="00D04694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27B9"/>
    <w:rsid w:val="00D43B90"/>
    <w:rsid w:val="00D441EC"/>
    <w:rsid w:val="00D44D28"/>
    <w:rsid w:val="00D45161"/>
    <w:rsid w:val="00D45D67"/>
    <w:rsid w:val="00D51798"/>
    <w:rsid w:val="00D5274A"/>
    <w:rsid w:val="00D54469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4BA4"/>
    <w:rsid w:val="00D76131"/>
    <w:rsid w:val="00D77905"/>
    <w:rsid w:val="00D80147"/>
    <w:rsid w:val="00D80DAB"/>
    <w:rsid w:val="00D849DF"/>
    <w:rsid w:val="00D87413"/>
    <w:rsid w:val="00D87F3B"/>
    <w:rsid w:val="00D90525"/>
    <w:rsid w:val="00D91E1C"/>
    <w:rsid w:val="00D91E76"/>
    <w:rsid w:val="00D92FBA"/>
    <w:rsid w:val="00D9358F"/>
    <w:rsid w:val="00D94032"/>
    <w:rsid w:val="00D96227"/>
    <w:rsid w:val="00D97AE4"/>
    <w:rsid w:val="00DA1048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0E0"/>
    <w:rsid w:val="00DB58A7"/>
    <w:rsid w:val="00DB5E06"/>
    <w:rsid w:val="00DB65BB"/>
    <w:rsid w:val="00DB77E7"/>
    <w:rsid w:val="00DB7EFC"/>
    <w:rsid w:val="00DC0173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1C2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0BC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584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0218"/>
    <w:rsid w:val="00E612B0"/>
    <w:rsid w:val="00E63B8B"/>
    <w:rsid w:val="00E64E76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0A1E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0B6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1DCF"/>
    <w:rsid w:val="00ED2263"/>
    <w:rsid w:val="00ED2478"/>
    <w:rsid w:val="00ED3E1C"/>
    <w:rsid w:val="00ED4827"/>
    <w:rsid w:val="00ED5C5B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200"/>
    <w:rsid w:val="00F205B3"/>
    <w:rsid w:val="00F21378"/>
    <w:rsid w:val="00F21CD0"/>
    <w:rsid w:val="00F22854"/>
    <w:rsid w:val="00F234C8"/>
    <w:rsid w:val="00F23A9D"/>
    <w:rsid w:val="00F23E05"/>
    <w:rsid w:val="00F24919"/>
    <w:rsid w:val="00F25237"/>
    <w:rsid w:val="00F26BA5"/>
    <w:rsid w:val="00F27BAA"/>
    <w:rsid w:val="00F30989"/>
    <w:rsid w:val="00F312A0"/>
    <w:rsid w:val="00F31A54"/>
    <w:rsid w:val="00F33058"/>
    <w:rsid w:val="00F33616"/>
    <w:rsid w:val="00F33686"/>
    <w:rsid w:val="00F33A6D"/>
    <w:rsid w:val="00F363DF"/>
    <w:rsid w:val="00F37BAF"/>
    <w:rsid w:val="00F40480"/>
    <w:rsid w:val="00F441DA"/>
    <w:rsid w:val="00F44560"/>
    <w:rsid w:val="00F526BE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33E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362C"/>
    <w:rsid w:val="00FF3794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iks.gov.pl/dokumenty/program-fundusze-europejskie-na-infrastrukture-klimat-srodowisko-2021-2027-1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yperlink" Target="http://www.feniks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tb3MmhXqdtNthK-N6mUEiEBYhrmadLSwSO0ZD-8LW3gzA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4786</Words>
  <Characters>28719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33439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Smokowska Agnieszka</cp:lastModifiedBy>
  <cp:revision>6</cp:revision>
  <cp:lastPrinted>2018-01-30T08:51:00Z</cp:lastPrinted>
  <dcterms:created xsi:type="dcterms:W3CDTF">2026-08-27T10:30:00Z</dcterms:created>
  <dcterms:modified xsi:type="dcterms:W3CDTF">2026-08-27T10:38:00Z</dcterms:modified>
</cp:coreProperties>
</file>