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7B23DF8E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Oddziału Centralnego</w:t>
      </w:r>
      <w:r w:rsidR="00A76FE9">
        <w:rPr>
          <w:rFonts w:ascii="Times New Roman" w:hAnsi="Times New Roman" w:cs="Times New Roman"/>
          <w:sz w:val="24"/>
          <w:szCs w:val="24"/>
        </w:rPr>
        <w:t xml:space="preserve"> Laboratorium Badawczego w</w:t>
      </w:r>
      <w:r w:rsidR="00D50669">
        <w:rPr>
          <w:rFonts w:ascii="Times New Roman" w:hAnsi="Times New Roman" w:cs="Times New Roman"/>
          <w:sz w:val="24"/>
          <w:szCs w:val="24"/>
        </w:rPr>
        <w:t xml:space="preserve"> Kielcach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69F8A75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880025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7620C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8200E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B167A8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D8A98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08E93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0DAF24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BE40FF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76FE9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50669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0C5D9-A1D8-4B38-AD93-330B6CE0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cp:lastPrinted>2022-03-25T09:38:00Z</cp:lastPrinted>
  <dcterms:created xsi:type="dcterms:W3CDTF">2025-01-24T12:26:00Z</dcterms:created>
  <dcterms:modified xsi:type="dcterms:W3CDTF">2026-02-13T10:55:00Z</dcterms:modified>
</cp:coreProperties>
</file>