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="Calibri" w:eastAsiaTheme="majorEastAsia" w:hAnsi="Calibri" w:cstheme="majorBidi"/>
          <w:b/>
          <w:color w:val="FF0000"/>
          <w:spacing w:val="-10"/>
          <w:kern w:val="28"/>
          <w:sz w:val="72"/>
          <w:szCs w:val="144"/>
        </w:rPr>
        <w:id w:val="-1029263781"/>
        <w:docPartObj>
          <w:docPartGallery w:val="Cover Pages"/>
          <w:docPartUnique/>
        </w:docPartObj>
      </w:sdtPr>
      <w:sdtEndPr>
        <w:rPr>
          <w:sz w:val="68"/>
          <w:szCs w:val="68"/>
        </w:rPr>
      </w:sdtEndPr>
      <w:sdtContent>
        <w:p w14:paraId="34D124EC" w14:textId="77777777" w:rsidR="00A61FE8" w:rsidRPr="009235B4" w:rsidRDefault="00A52CEE" w:rsidP="00C6117F">
          <w:r w:rsidRPr="009235B4"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884B746" wp14:editId="7677E419">
                    <wp:simplePos x="0" y="0"/>
                    <wp:positionH relativeFrom="column">
                      <wp:posOffset>17145</wp:posOffset>
                    </wp:positionH>
                    <wp:positionV relativeFrom="paragraph">
                      <wp:posOffset>758099</wp:posOffset>
                    </wp:positionV>
                    <wp:extent cx="2460172" cy="217715"/>
                    <wp:effectExtent l="0" t="0" r="0" b="0"/>
                    <wp:wrapNone/>
                    <wp:docPr id="2" name="Prostokąt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460172" cy="2177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3090E23E" id="Prostokąt 2" o:spid="_x0000_s1026" style="position:absolute;margin-left:1.35pt;margin-top:59.7pt;width:193.7pt;height:1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" fillcolor="white [3212]" stroked="f" strokeweight="1pt"/>
                </w:pict>
              </mc:Fallback>
            </mc:AlternateContent>
          </w:r>
          <w:r w:rsidR="00C81B5B" w:rsidRPr="009235B4">
            <w:rPr>
              <w:noProof/>
              <w:lang w:eastAsia="pl-PL"/>
            </w:rPr>
            <w:drawing>
              <wp:inline distT="0" distB="0" distL="0" distR="0" wp14:anchorId="707693F5" wp14:editId="10170808">
                <wp:extent cx="5218430" cy="1884045"/>
                <wp:effectExtent l="0" t="0" r="1270" b="1905"/>
                <wp:docPr id="18" name="Obraz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8430" cy="1884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tbl>
          <w:tblPr>
            <w:tblpPr w:leftFromText="187" w:rightFromText="187" w:vertAnchor="page" w:horzAnchor="page" w:tblpX="2630" w:tblpY="5641"/>
            <w:tblW w:w="5000" w:type="pct"/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8220"/>
          </w:tblGrid>
          <w:tr w:rsidR="00EF2B9D" w:rsidRPr="009235B4" w14:paraId="5B47755D" w14:textId="77777777" w:rsidTr="00A16AFB">
            <w:tc>
              <w:tcPr>
                <w:tcW w:w="8364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56822EBA" w14:textId="6B9CD98E" w:rsidR="00CF14C9" w:rsidRPr="009235B4" w:rsidRDefault="00A16AFB" w:rsidP="00A16AFB">
                <w:pPr>
                  <w:pStyle w:val="Tytu"/>
                  <w:framePr w:hSpace="0" w:wrap="auto" w:vAnchor="margin" w:hAnchor="text" w:xAlign="left" w:yAlign="inline"/>
                  <w:rPr>
                    <w:spacing w:val="0"/>
                    <w:sz w:val="68"/>
                    <w:szCs w:val="68"/>
                  </w:rPr>
                </w:pPr>
                <w:r w:rsidRPr="009235B4">
                  <w:rPr>
                    <w:noProof/>
                    <w:lang w:eastAsia="pl-PL"/>
                  </w:rPr>
                  <mc:AlternateContent>
                    <mc:Choice Requires="wps">
                      <w:drawing>
                        <wp:anchor distT="45720" distB="45720" distL="114300" distR="114300" simplePos="0" relativeHeight="251661312" behindDoc="0" locked="0" layoutInCell="1" allowOverlap="1" wp14:anchorId="7D8EB032" wp14:editId="6959DB16">
                          <wp:simplePos x="0" y="0"/>
                          <wp:positionH relativeFrom="column">
                            <wp:posOffset>2876550</wp:posOffset>
                          </wp:positionH>
                          <wp:positionV relativeFrom="paragraph">
                            <wp:posOffset>4119880</wp:posOffset>
                          </wp:positionV>
                          <wp:extent cx="2360930" cy="1404620"/>
                          <wp:effectExtent l="0" t="0" r="7620" b="0"/>
                          <wp:wrapSquare wrapText="bothSides"/>
                          <wp:docPr id="217" name="Pole tekstow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360930" cy="14046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69967A8" w14:textId="77777777" w:rsidR="00A16AFB" w:rsidRDefault="00A16AFB" w:rsidP="00A16AFB">
                                      <w:pPr>
                                        <w:jc w:val="center"/>
                                      </w:pPr>
                                      <w:r>
                                        <w:t>AKCEPTUJĘ</w:t>
                                      </w:r>
                                    </w:p>
                                    <w:p w14:paraId="062A7E16" w14:textId="77777777" w:rsidR="00A16AFB" w:rsidRDefault="00A16AFB" w:rsidP="00A16AFB">
                                      <w:pPr>
                                        <w:jc w:val="center"/>
                                      </w:pPr>
                                    </w:p>
                                    <w:p w14:paraId="2733D49B" w14:textId="77777777" w:rsidR="00A16AFB" w:rsidRDefault="00A16AFB" w:rsidP="00A16AFB">
                                      <w:pPr>
                                        <w:jc w:val="center"/>
                                      </w:pPr>
                                    </w:p>
                                    <w:p w14:paraId="0A700425" w14:textId="77777777" w:rsidR="00A16AFB" w:rsidRDefault="00A16AFB" w:rsidP="00A16AFB">
                                      <w:pPr>
                                        <w:jc w:val="center"/>
                                      </w:pPr>
                                      <w:r>
                                        <w:t>Beata Szydło</w:t>
                                      </w:r>
                                    </w:p>
                                    <w:p w14:paraId="065BBE03" w14:textId="77777777" w:rsidR="00A16AFB" w:rsidRDefault="00A16AFB" w:rsidP="00A16AFB">
                                      <w:pPr>
                                        <w:jc w:val="center"/>
                                      </w:pPr>
                                      <w:r>
                                        <w:t>Prezes Rady Ministrów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40000</wp14:pctWidth>
                          </wp14:sizeRelH>
                          <wp14:sizeRelV relativeFrom="margin">
                            <wp14:pctHeight>20000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7D8EB032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Pole tekstowe 2" o:spid="_x0000_s1026" type="#_x0000_t202" style="position:absolute;margin-left:226.5pt;margin-top:324.4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" stroked="f">
                          <v:textbox style="mso-fit-shape-to-text:t">
                            <w:txbxContent>
                              <w:p w14:paraId="469967A8" w14:textId="77777777" w:rsidR="00A16AFB" w:rsidRDefault="00A16AFB" w:rsidP="00A16AFB">
                                <w:pPr>
                                  <w:jc w:val="center"/>
                                </w:pPr>
                                <w:r>
                                  <w:t>AKCEPTUJĘ</w:t>
                                </w:r>
                              </w:p>
                              <w:p w14:paraId="062A7E16" w14:textId="77777777" w:rsidR="00A16AFB" w:rsidRDefault="00A16AFB" w:rsidP="00A16AFB">
                                <w:pPr>
                                  <w:jc w:val="center"/>
                                </w:pPr>
                              </w:p>
                              <w:p w14:paraId="2733D49B" w14:textId="77777777" w:rsidR="00A16AFB" w:rsidRDefault="00A16AFB" w:rsidP="00A16AFB">
                                <w:pPr>
                                  <w:jc w:val="center"/>
                                </w:pPr>
                              </w:p>
                              <w:p w14:paraId="0A700425" w14:textId="77777777" w:rsidR="00A16AFB" w:rsidRDefault="00A16AFB" w:rsidP="00A16AFB">
                                <w:pPr>
                                  <w:jc w:val="center"/>
                                </w:pPr>
                                <w:r>
                                  <w:t>Beata Szydło</w:t>
                                </w:r>
                              </w:p>
                              <w:p w14:paraId="065BBE03" w14:textId="77777777" w:rsidR="00A16AFB" w:rsidRDefault="00A16AFB" w:rsidP="00A16AFB">
                                <w:pPr>
                                  <w:jc w:val="center"/>
                                </w:pPr>
                                <w:r>
                                  <w:t>Prezes Rady Ministrów</w:t>
                                </w:r>
                              </w:p>
                            </w:txbxContent>
                          </v:textbox>
                          <w10:wrap type="square"/>
                        </v:shape>
                      </w:pict>
                    </mc:Fallback>
                  </mc:AlternateContent>
                </w:r>
                <w:r w:rsidR="00CF14C9" w:rsidRPr="009235B4">
                  <w:rPr>
                    <w:spacing w:val="0"/>
                    <w:sz w:val="68"/>
                    <w:szCs w:val="68"/>
                  </w:rPr>
                  <w:t xml:space="preserve">Wytyczne </w:t>
                </w:r>
                <w:r w:rsidR="003E0D1C" w:rsidRPr="009235B4">
                  <w:rPr>
                    <w:spacing w:val="0"/>
                    <w:sz w:val="68"/>
                    <w:szCs w:val="68"/>
                  </w:rPr>
                  <w:t xml:space="preserve">dotyczące </w:t>
                </w:r>
                <w:r w:rsidR="003E0D1C" w:rsidRPr="009235B4">
                  <w:rPr>
                    <w:spacing w:val="0"/>
                    <w:sz w:val="68"/>
                    <w:szCs w:val="68"/>
                  </w:rPr>
                  <w:br/>
                  <w:t xml:space="preserve">procedury wyboru </w:t>
                </w:r>
                <w:r w:rsidRPr="009235B4">
                  <w:rPr>
                    <w:spacing w:val="0"/>
                    <w:sz w:val="68"/>
                    <w:szCs w:val="68"/>
                  </w:rPr>
                  <w:br/>
                </w:r>
                <w:r w:rsidR="003E0D1C" w:rsidRPr="009235B4">
                  <w:rPr>
                    <w:spacing w:val="0"/>
                    <w:sz w:val="68"/>
                    <w:szCs w:val="68"/>
                  </w:rPr>
                  <w:t xml:space="preserve">i współpracy z firmą </w:t>
                </w:r>
                <w:r w:rsidR="003E0D1C" w:rsidRPr="009235B4">
                  <w:rPr>
                    <w:spacing w:val="0"/>
                    <w:sz w:val="68"/>
                    <w:szCs w:val="68"/>
                  </w:rPr>
                  <w:br/>
                  <w:t xml:space="preserve">audytorską badającą roczne sprawozdanie finansowe spółki z udziałem </w:t>
                </w:r>
                <w:r w:rsidRPr="009235B4">
                  <w:rPr>
                    <w:spacing w:val="0"/>
                    <w:sz w:val="68"/>
                    <w:szCs w:val="68"/>
                  </w:rPr>
                  <w:br/>
                </w:r>
                <w:r w:rsidR="003E0D1C" w:rsidRPr="009235B4">
                  <w:rPr>
                    <w:spacing w:val="0"/>
                    <w:sz w:val="68"/>
                    <w:szCs w:val="68"/>
                  </w:rPr>
                  <w:t>Skarbu Państwa</w:t>
                </w:r>
              </w:p>
            </w:tc>
          </w:tr>
        </w:tbl>
      </w:sdtContent>
    </w:sdt>
    <w:p w14:paraId="0B04073C" w14:textId="77777777" w:rsidR="00E12162" w:rsidRPr="009235B4" w:rsidRDefault="00E12162" w:rsidP="006E0387">
      <w:pPr>
        <w:pStyle w:val="Nagwek1"/>
        <w:sectPr w:rsidR="00E12162" w:rsidRPr="009235B4" w:rsidSect="00E26FC7">
          <w:headerReference w:type="default" r:id="rId9"/>
          <w:footerReference w:type="default" r:id="rId10"/>
          <w:footerReference w:type="first" r:id="rId11"/>
          <w:pgSz w:w="11906" w:h="16838"/>
          <w:pgMar w:top="1531" w:right="851" w:bottom="1531" w:left="2835" w:header="709" w:footer="709" w:gutter="0"/>
          <w:pgNumType w:start="0"/>
          <w:cols w:space="708"/>
          <w:titlePg/>
          <w:docGrid w:linePitch="360"/>
        </w:sectPr>
      </w:pPr>
    </w:p>
    <w:p w14:paraId="34964B7C" w14:textId="6FF9AAF5" w:rsidR="001117F5" w:rsidRPr="009235B4" w:rsidRDefault="00C36773" w:rsidP="00D02B09">
      <w:pPr>
        <w:pStyle w:val="Nagwek1"/>
        <w:ind w:left="567" w:hanging="567"/>
      </w:pPr>
      <w:bookmarkStart w:id="1" w:name="_Toc488140329"/>
      <w:r w:rsidRPr="009235B4">
        <w:lastRenderedPageBreak/>
        <w:t>Wprowadzenie</w:t>
      </w:r>
      <w:bookmarkEnd w:id="1"/>
    </w:p>
    <w:p w14:paraId="5AA0AB4A" w14:textId="7AE634E1" w:rsidR="004656FE" w:rsidRPr="009235B4" w:rsidRDefault="0010591C" w:rsidP="004656FE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9235B4">
        <w:rPr>
          <w:rFonts w:asciiTheme="minorHAnsi" w:hAnsiTheme="minorHAnsi" w:cstheme="minorHAnsi"/>
        </w:rPr>
        <w:t>Wszystkie podmioty gospodarcze</w:t>
      </w:r>
      <w:r w:rsidR="004656FE" w:rsidRPr="009235B4">
        <w:rPr>
          <w:rFonts w:asciiTheme="minorHAnsi" w:hAnsiTheme="minorHAnsi" w:cstheme="minorHAnsi"/>
        </w:rPr>
        <w:t xml:space="preserve"> powinny prowadzić raportowanie finansowe swojej działalności w sposób transparent</w:t>
      </w:r>
      <w:r w:rsidR="00B46D22" w:rsidRPr="009235B4">
        <w:rPr>
          <w:rFonts w:asciiTheme="minorHAnsi" w:hAnsiTheme="minorHAnsi" w:cstheme="minorHAnsi"/>
        </w:rPr>
        <w:t>n</w:t>
      </w:r>
      <w:r w:rsidR="004656FE" w:rsidRPr="009235B4">
        <w:rPr>
          <w:rFonts w:asciiTheme="minorHAnsi" w:hAnsiTheme="minorHAnsi" w:cstheme="minorHAnsi"/>
        </w:rPr>
        <w:t xml:space="preserve">y i zgodny z przepisami prawa. </w:t>
      </w:r>
    </w:p>
    <w:p w14:paraId="5F4136F3" w14:textId="71179A4C" w:rsidR="004656FE" w:rsidRPr="009235B4" w:rsidRDefault="004656FE" w:rsidP="00596E9B">
      <w:pPr>
        <w:spacing w:before="60" w:after="0"/>
        <w:rPr>
          <w:rFonts w:cstheme="minorHAnsi"/>
        </w:rPr>
      </w:pPr>
      <w:r w:rsidRPr="009235B4">
        <w:rPr>
          <w:rFonts w:cstheme="minorHAnsi"/>
        </w:rPr>
        <w:t xml:space="preserve">Mając to na uwadze oraz realizując cel rzetelnego przygotowywania sprawozdań finansowych przez spółki z udziałem Skarbu Państwa </w:t>
      </w:r>
      <w:r w:rsidR="00670DA6" w:rsidRPr="009235B4">
        <w:rPr>
          <w:rFonts w:cstheme="minorHAnsi"/>
        </w:rPr>
        <w:t>znaczenia nabiera</w:t>
      </w:r>
      <w:r w:rsidRPr="009235B4">
        <w:rPr>
          <w:rFonts w:cstheme="minorHAnsi"/>
        </w:rPr>
        <w:t xml:space="preserve"> problematyk</w:t>
      </w:r>
      <w:r w:rsidR="00670DA6" w:rsidRPr="009235B4">
        <w:rPr>
          <w:rFonts w:cstheme="minorHAnsi"/>
        </w:rPr>
        <w:t>a</w:t>
      </w:r>
      <w:r w:rsidRPr="009235B4">
        <w:rPr>
          <w:rFonts w:cstheme="minorHAnsi"/>
        </w:rPr>
        <w:t xml:space="preserve"> doboru właściwie przygotowanych </w:t>
      </w:r>
      <w:r w:rsidR="00670DA6" w:rsidRPr="009235B4">
        <w:rPr>
          <w:rFonts w:cstheme="minorHAnsi"/>
        </w:rPr>
        <w:t>firm audytorskich</w:t>
      </w:r>
      <w:r w:rsidRPr="009235B4">
        <w:rPr>
          <w:rFonts w:cstheme="minorHAnsi"/>
        </w:rPr>
        <w:t xml:space="preserve"> do bada</w:t>
      </w:r>
      <w:r w:rsidR="00A86E18" w:rsidRPr="009235B4">
        <w:rPr>
          <w:rFonts w:cstheme="minorHAnsi"/>
        </w:rPr>
        <w:t>nia</w:t>
      </w:r>
      <w:r w:rsidRPr="009235B4">
        <w:rPr>
          <w:rFonts w:cstheme="minorHAnsi"/>
        </w:rPr>
        <w:t xml:space="preserve"> sprawozdań finansowych oraz współpracy rady nadzorczej lub pełnomocnika wspólnika </w:t>
      </w:r>
      <w:r w:rsidR="00A86E18" w:rsidRPr="009235B4">
        <w:rPr>
          <w:rFonts w:cstheme="minorHAnsi"/>
        </w:rPr>
        <w:t xml:space="preserve">i zarządu </w:t>
      </w:r>
      <w:r w:rsidRPr="009235B4">
        <w:rPr>
          <w:rFonts w:cstheme="minorHAnsi"/>
        </w:rPr>
        <w:t>z</w:t>
      </w:r>
      <w:r w:rsidR="00A86E18" w:rsidRPr="009235B4">
        <w:rPr>
          <w:rFonts w:cstheme="minorHAnsi"/>
        </w:rPr>
        <w:t xml:space="preserve"> firmą audytorską, a w szczególności z </w:t>
      </w:r>
      <w:r w:rsidR="00670DA6" w:rsidRPr="009235B4">
        <w:rPr>
          <w:rFonts w:cstheme="minorHAnsi"/>
        </w:rPr>
        <w:t xml:space="preserve">kluczowym </w:t>
      </w:r>
      <w:r w:rsidRPr="009235B4">
        <w:rPr>
          <w:rFonts w:cstheme="minorHAnsi"/>
        </w:rPr>
        <w:t>biegłym rewidentem na wszystkich etapach badania sprawozdania finansowego.</w:t>
      </w:r>
    </w:p>
    <w:p w14:paraId="08E35F40" w14:textId="28B77F9E" w:rsidR="004656FE" w:rsidRPr="009235B4" w:rsidRDefault="004656FE" w:rsidP="00186AA9">
      <w:pPr>
        <w:spacing w:before="60" w:after="0"/>
        <w:rPr>
          <w:rFonts w:cstheme="minorHAnsi"/>
        </w:rPr>
      </w:pPr>
      <w:r w:rsidRPr="009235B4">
        <w:rPr>
          <w:rFonts w:cstheme="minorHAnsi"/>
        </w:rPr>
        <w:t xml:space="preserve">Należy </w:t>
      </w:r>
      <w:r w:rsidR="00905716" w:rsidRPr="009235B4">
        <w:rPr>
          <w:rFonts w:cstheme="minorHAnsi"/>
        </w:rPr>
        <w:t>zapewnić</w:t>
      </w:r>
      <w:r w:rsidR="00B46D22" w:rsidRPr="009235B4">
        <w:rPr>
          <w:rFonts w:cstheme="minorHAnsi"/>
        </w:rPr>
        <w:t>,</w:t>
      </w:r>
      <w:r w:rsidRPr="009235B4">
        <w:rPr>
          <w:rFonts w:cstheme="minorHAnsi"/>
        </w:rPr>
        <w:t xml:space="preserve"> aby sprawozdania spółek z udziałem Skarbu Państwa były zawsze sporządzane zgodnie z </w:t>
      </w:r>
      <w:r w:rsidR="00670DA6" w:rsidRPr="009235B4">
        <w:rPr>
          <w:rFonts w:cstheme="minorHAnsi"/>
        </w:rPr>
        <w:t>obowiązującymi</w:t>
      </w:r>
      <w:r w:rsidRPr="009235B4">
        <w:rPr>
          <w:rFonts w:cstheme="minorHAnsi"/>
        </w:rPr>
        <w:t xml:space="preserve"> przepisami w zakresie rachunkowości, finansów, prawa podatkowego, prawa cywilnego i prawa handlowego, a przez to w sposób pełny, </w:t>
      </w:r>
      <w:r w:rsidR="00A86E18" w:rsidRPr="009235B4">
        <w:rPr>
          <w:rFonts w:cstheme="minorHAnsi"/>
        </w:rPr>
        <w:t xml:space="preserve">rzetelny i jasny </w:t>
      </w:r>
      <w:r w:rsidRPr="009235B4">
        <w:rPr>
          <w:rFonts w:cstheme="minorHAnsi"/>
        </w:rPr>
        <w:t>przedstawiały osiągnięt</w:t>
      </w:r>
      <w:r w:rsidR="00A86E18" w:rsidRPr="009235B4">
        <w:rPr>
          <w:rFonts w:cstheme="minorHAnsi"/>
        </w:rPr>
        <w:t>y</w:t>
      </w:r>
      <w:r w:rsidRPr="009235B4">
        <w:rPr>
          <w:rFonts w:cstheme="minorHAnsi"/>
        </w:rPr>
        <w:t xml:space="preserve"> wynik </w:t>
      </w:r>
      <w:r w:rsidR="00A86E18" w:rsidRPr="009235B4">
        <w:rPr>
          <w:rFonts w:cstheme="minorHAnsi"/>
        </w:rPr>
        <w:t>finansowy</w:t>
      </w:r>
      <w:r w:rsidRPr="009235B4">
        <w:rPr>
          <w:rFonts w:cstheme="minorHAnsi"/>
        </w:rPr>
        <w:t xml:space="preserve"> za okres objęty badaniem oraz sytuację majątkową i finansową badanej jednostki na dzień kończący dany rok obrotowy.</w:t>
      </w:r>
    </w:p>
    <w:p w14:paraId="3771E096" w14:textId="727D7939" w:rsidR="004656FE" w:rsidRPr="009235B4" w:rsidRDefault="004656FE" w:rsidP="00186AA9">
      <w:pPr>
        <w:pStyle w:val="Tekstwaciwy"/>
        <w:spacing w:before="60" w:after="0" w:line="276" w:lineRule="auto"/>
        <w:jc w:val="both"/>
        <w:rPr>
          <w:rFonts w:asciiTheme="minorHAnsi" w:hAnsiTheme="minorHAnsi" w:cstheme="minorHAnsi"/>
        </w:rPr>
      </w:pPr>
      <w:r w:rsidRPr="009235B4">
        <w:rPr>
          <w:rFonts w:asciiTheme="minorHAnsi" w:hAnsiTheme="minorHAnsi" w:cstheme="minorHAnsi"/>
        </w:rPr>
        <w:t xml:space="preserve">Dokument ten jest kierowany do rad nadzorczych lub pełnomocników wspólnika oraz zarządów </w:t>
      </w:r>
      <w:r w:rsidR="00670DA6" w:rsidRPr="009235B4">
        <w:rPr>
          <w:rFonts w:asciiTheme="minorHAnsi" w:hAnsiTheme="minorHAnsi" w:cstheme="minorHAnsi"/>
        </w:rPr>
        <w:t xml:space="preserve">spółek </w:t>
      </w:r>
      <w:r w:rsidRPr="009235B4">
        <w:rPr>
          <w:rFonts w:asciiTheme="minorHAnsi" w:hAnsiTheme="minorHAnsi" w:cstheme="minorHAnsi"/>
        </w:rPr>
        <w:t xml:space="preserve">i stanowi wyraz oczekiwań </w:t>
      </w:r>
      <w:r w:rsidR="00670DA6" w:rsidRPr="009235B4">
        <w:rPr>
          <w:rFonts w:asciiTheme="minorHAnsi" w:hAnsiTheme="minorHAnsi" w:cstheme="minorHAnsi"/>
        </w:rPr>
        <w:t xml:space="preserve">Prezesa </w:t>
      </w:r>
      <w:r w:rsidR="00905716" w:rsidRPr="009235B4">
        <w:rPr>
          <w:rFonts w:asciiTheme="minorHAnsi" w:hAnsiTheme="minorHAnsi" w:cstheme="minorHAnsi"/>
        </w:rPr>
        <w:t>R</w:t>
      </w:r>
      <w:r w:rsidR="00670DA6" w:rsidRPr="009235B4">
        <w:rPr>
          <w:rFonts w:asciiTheme="minorHAnsi" w:hAnsiTheme="minorHAnsi" w:cstheme="minorHAnsi"/>
        </w:rPr>
        <w:t>ady Ministrów</w:t>
      </w:r>
      <w:r w:rsidRPr="009235B4">
        <w:rPr>
          <w:rFonts w:asciiTheme="minorHAnsi" w:hAnsiTheme="minorHAnsi" w:cstheme="minorHAnsi"/>
        </w:rPr>
        <w:t xml:space="preserve"> w zakresie procedury wyboru i współpracy z </w:t>
      </w:r>
      <w:r w:rsidR="00670DA6" w:rsidRPr="009235B4">
        <w:rPr>
          <w:rFonts w:asciiTheme="minorHAnsi" w:hAnsiTheme="minorHAnsi" w:cstheme="minorHAnsi"/>
        </w:rPr>
        <w:t>firmą audytorską</w:t>
      </w:r>
      <w:r w:rsidRPr="009235B4">
        <w:rPr>
          <w:rFonts w:asciiTheme="minorHAnsi" w:hAnsiTheme="minorHAnsi" w:cstheme="minorHAnsi"/>
        </w:rPr>
        <w:t xml:space="preserve"> badając</w:t>
      </w:r>
      <w:r w:rsidR="00670DA6" w:rsidRPr="009235B4">
        <w:rPr>
          <w:rFonts w:asciiTheme="minorHAnsi" w:hAnsiTheme="minorHAnsi" w:cstheme="minorHAnsi"/>
        </w:rPr>
        <w:t>ą</w:t>
      </w:r>
      <w:r w:rsidRPr="009235B4">
        <w:rPr>
          <w:rFonts w:asciiTheme="minorHAnsi" w:hAnsiTheme="minorHAnsi" w:cstheme="minorHAnsi"/>
        </w:rPr>
        <w:t xml:space="preserve"> roczne sprawozdanie finansowe spółki </w:t>
      </w:r>
      <w:r w:rsidR="00A6522F" w:rsidRPr="009235B4">
        <w:rPr>
          <w:rFonts w:asciiTheme="minorHAnsi" w:hAnsiTheme="minorHAnsi" w:cstheme="minorHAnsi"/>
        </w:rPr>
        <w:t>z udziałem Skarbu Państwa</w:t>
      </w:r>
      <w:r w:rsidRPr="009235B4">
        <w:rPr>
          <w:rFonts w:asciiTheme="minorHAnsi" w:hAnsiTheme="minorHAnsi" w:cstheme="minorHAnsi"/>
        </w:rPr>
        <w:t>.</w:t>
      </w:r>
    </w:p>
    <w:p w14:paraId="1B606D77" w14:textId="6FB3E292" w:rsidR="00B7226C" w:rsidRPr="009235B4" w:rsidRDefault="00B7226C" w:rsidP="00186AA9">
      <w:pPr>
        <w:pStyle w:val="Tekstwaciwy"/>
        <w:spacing w:before="60" w:after="0" w:line="276" w:lineRule="auto"/>
        <w:jc w:val="both"/>
        <w:rPr>
          <w:rFonts w:asciiTheme="minorHAnsi" w:hAnsiTheme="minorHAnsi" w:cstheme="minorHAnsi"/>
        </w:rPr>
      </w:pPr>
      <w:r w:rsidRPr="009235B4">
        <w:rPr>
          <w:rFonts w:asciiTheme="minorHAnsi" w:hAnsiTheme="minorHAnsi" w:cstheme="minorHAnsi"/>
        </w:rPr>
        <w:t>Uregulowania zawarte w tym dokumencie dotyczące wyboru firmy audytorskiej do badania rocznych sprawozdań finansowych i skonsolidowanych sprawozdań finansowych grup kapitałowych, mogą być stosowane do wyboru firm dokonujących badania sprawozdań sporządzo</w:t>
      </w:r>
      <w:r w:rsidR="009A0A66" w:rsidRPr="009235B4">
        <w:rPr>
          <w:rFonts w:asciiTheme="minorHAnsi" w:hAnsiTheme="minorHAnsi" w:cstheme="minorHAnsi"/>
        </w:rPr>
        <w:t>nych za inne okresy niż roczne.</w:t>
      </w:r>
    </w:p>
    <w:p w14:paraId="37F048CF" w14:textId="5F5418A1" w:rsidR="004656FE" w:rsidRPr="009235B4" w:rsidRDefault="004656FE" w:rsidP="00D02B09">
      <w:pPr>
        <w:pStyle w:val="Nagwek1"/>
        <w:ind w:left="567" w:hanging="567"/>
      </w:pPr>
      <w:r w:rsidRPr="009235B4">
        <w:t>Zagadnienia ogólne</w:t>
      </w:r>
    </w:p>
    <w:p w14:paraId="1835DEF8" w14:textId="3830E64F" w:rsidR="00505B5E" w:rsidRPr="009235B4" w:rsidRDefault="009A0A66" w:rsidP="00345BF1">
      <w:pPr>
        <w:pStyle w:val="Wypunktowaniepoziom1"/>
        <w:numPr>
          <w:ilvl w:val="0"/>
          <w:numId w:val="7"/>
        </w:numPr>
      </w:pPr>
      <w:r w:rsidRPr="009235B4">
        <w:t>Zaleca się, aby w</w:t>
      </w:r>
      <w:r w:rsidR="004656FE" w:rsidRPr="009235B4">
        <w:t xml:space="preserve"> spółkach </w:t>
      </w:r>
      <w:r w:rsidR="00670DA6" w:rsidRPr="009235B4">
        <w:t xml:space="preserve">z udziałem </w:t>
      </w:r>
      <w:r w:rsidR="004656FE" w:rsidRPr="009235B4">
        <w:t xml:space="preserve">Skarbu Państwa wyboru </w:t>
      </w:r>
      <w:r w:rsidR="00670DA6" w:rsidRPr="009235B4">
        <w:t>firmy audytorskiej</w:t>
      </w:r>
      <w:r w:rsidR="00944980" w:rsidRPr="009235B4">
        <w:t xml:space="preserve">, </w:t>
      </w:r>
      <w:r w:rsidR="004656FE" w:rsidRPr="009235B4">
        <w:t>do badania sprawozdania finansowego spółki dokon</w:t>
      </w:r>
      <w:r w:rsidRPr="009235B4">
        <w:t>ywała</w:t>
      </w:r>
      <w:r w:rsidR="004656FE" w:rsidRPr="009235B4">
        <w:t xml:space="preserve"> rada nadzorcza lub pełnomocnik wspólnika, chyba że statut albo umowa spółki lub inne wiążące spółkę </w:t>
      </w:r>
      <w:r w:rsidR="00905716" w:rsidRPr="009235B4">
        <w:t xml:space="preserve">dokumenty lub </w:t>
      </w:r>
      <w:r w:rsidR="004656FE" w:rsidRPr="009235B4">
        <w:t>przepisy stanowią inaczej.</w:t>
      </w:r>
    </w:p>
    <w:p w14:paraId="3FF17AF2" w14:textId="10CB5748" w:rsidR="00905716" w:rsidRPr="009235B4" w:rsidRDefault="00905716" w:rsidP="00905716">
      <w:pPr>
        <w:pStyle w:val="Wypunktowaniepoziom1"/>
        <w:numPr>
          <w:ilvl w:val="0"/>
          <w:numId w:val="7"/>
        </w:numPr>
      </w:pPr>
      <w:r w:rsidRPr="009235B4">
        <w:t xml:space="preserve">Przez firmę audytorską, uprawnioną do badania sprawozdania finansowego spółki, rozumie się podmiot określony w art. 46 ustawy </w:t>
      </w:r>
      <w:r w:rsidR="00A86E18" w:rsidRPr="009235B4">
        <w:t xml:space="preserve">z dnia 11 maja 2017 r. o biegłych rewidentach, firmach audytorskich oraz nadzorze publicznym (Dz.U. poz. 1089), dalej </w:t>
      </w:r>
      <w:r w:rsidR="00A86E18" w:rsidRPr="009235B4">
        <w:rPr>
          <w:i/>
        </w:rPr>
        <w:t>ustawa o</w:t>
      </w:r>
      <w:r w:rsidR="00D509CC" w:rsidRPr="009235B4">
        <w:rPr>
          <w:i/>
        </w:rPr>
        <w:t> </w:t>
      </w:r>
      <w:r w:rsidR="00A86E18" w:rsidRPr="009235B4">
        <w:rPr>
          <w:i/>
        </w:rPr>
        <w:t>biegłych rewidentach</w:t>
      </w:r>
      <w:r w:rsidR="00B46D22" w:rsidRPr="009235B4">
        <w:t>.</w:t>
      </w:r>
    </w:p>
    <w:p w14:paraId="0461EDE6" w14:textId="1F27FD0F" w:rsidR="004656FE" w:rsidRPr="009235B4" w:rsidRDefault="00A960AC" w:rsidP="004656FE">
      <w:pPr>
        <w:pStyle w:val="Wypunktowaniepoziom1"/>
        <w:numPr>
          <w:ilvl w:val="0"/>
          <w:numId w:val="7"/>
        </w:numPr>
      </w:pPr>
      <w:r w:rsidRPr="009235B4">
        <w:lastRenderedPageBreak/>
        <w:t>P</w:t>
      </w:r>
      <w:r w:rsidR="004656FE" w:rsidRPr="009235B4">
        <w:t>ostępowani</w:t>
      </w:r>
      <w:r w:rsidRPr="009235B4">
        <w:t>e</w:t>
      </w:r>
      <w:r w:rsidR="004656FE" w:rsidRPr="009235B4">
        <w:t xml:space="preserve"> </w:t>
      </w:r>
      <w:r w:rsidRPr="009235B4">
        <w:t>rady nadzorczej lub pełnomocnika wspólnika mające na celu</w:t>
      </w:r>
      <w:r w:rsidR="004656FE" w:rsidRPr="009235B4">
        <w:t xml:space="preserve"> </w:t>
      </w:r>
      <w:r w:rsidRPr="009235B4">
        <w:t xml:space="preserve">dokonanie </w:t>
      </w:r>
      <w:r w:rsidR="004656FE" w:rsidRPr="009235B4">
        <w:t xml:space="preserve">wyboru </w:t>
      </w:r>
      <w:r w:rsidR="00BB1E36" w:rsidRPr="009235B4">
        <w:t>firmy audytorskiej</w:t>
      </w:r>
      <w:r w:rsidR="004656FE" w:rsidRPr="009235B4">
        <w:t xml:space="preserve"> </w:t>
      </w:r>
      <w:r w:rsidRPr="009235B4">
        <w:t>w</w:t>
      </w:r>
      <w:r w:rsidR="004656FE" w:rsidRPr="009235B4">
        <w:t xml:space="preserve"> szczególności obejmuje</w:t>
      </w:r>
      <w:r w:rsidR="00765FD1" w:rsidRPr="009235B4">
        <w:rPr>
          <w:rStyle w:val="Odwoanieprzypisudolnego"/>
        </w:rPr>
        <w:footnoteReference w:id="1"/>
      </w:r>
      <w:r w:rsidR="004656FE" w:rsidRPr="009235B4">
        <w:t>:</w:t>
      </w:r>
    </w:p>
    <w:p w14:paraId="3BF03499" w14:textId="67D1A657" w:rsidR="004656FE" w:rsidRPr="009235B4" w:rsidRDefault="004656FE" w:rsidP="00E04F0F">
      <w:pPr>
        <w:pStyle w:val="Tekstpodstawowywcity"/>
        <w:numPr>
          <w:ilvl w:val="0"/>
          <w:numId w:val="10"/>
        </w:numPr>
        <w:tabs>
          <w:tab w:val="clear" w:pos="567"/>
          <w:tab w:val="clear" w:pos="1134"/>
          <w:tab w:val="left" w:pos="709"/>
        </w:tabs>
        <w:spacing w:after="0" w:line="276" w:lineRule="auto"/>
        <w:rPr>
          <w:color w:val="auto"/>
          <w:sz w:val="22"/>
          <w:szCs w:val="22"/>
        </w:rPr>
      </w:pPr>
      <w:r w:rsidRPr="009235B4">
        <w:rPr>
          <w:color w:val="auto"/>
          <w:sz w:val="22"/>
          <w:szCs w:val="22"/>
        </w:rPr>
        <w:t xml:space="preserve">określenie kryteriów wyboru </w:t>
      </w:r>
      <w:r w:rsidR="00EC3332" w:rsidRPr="009235B4">
        <w:rPr>
          <w:color w:val="auto"/>
          <w:sz w:val="22"/>
          <w:szCs w:val="22"/>
        </w:rPr>
        <w:t>firmy audytorskiej</w:t>
      </w:r>
      <w:r w:rsidRPr="009235B4">
        <w:rPr>
          <w:color w:val="auto"/>
          <w:sz w:val="22"/>
          <w:szCs w:val="22"/>
        </w:rPr>
        <w:t xml:space="preserve"> oraz sposobu oceny ofert na badanie sprawozdania finansowego spółki</w:t>
      </w:r>
      <w:r w:rsidR="00505B5E" w:rsidRPr="009235B4">
        <w:rPr>
          <w:color w:val="auto"/>
          <w:sz w:val="22"/>
          <w:szCs w:val="22"/>
        </w:rPr>
        <w:t xml:space="preserve"> (cena za badanie nie powinna być wyłącznym kryterium wyboru </w:t>
      </w:r>
      <w:r w:rsidR="00905716" w:rsidRPr="009235B4">
        <w:rPr>
          <w:color w:val="auto"/>
          <w:sz w:val="22"/>
          <w:szCs w:val="22"/>
        </w:rPr>
        <w:t>firmy audytorskiej</w:t>
      </w:r>
      <w:r w:rsidR="00505B5E" w:rsidRPr="009235B4">
        <w:rPr>
          <w:color w:val="auto"/>
          <w:sz w:val="22"/>
          <w:szCs w:val="22"/>
        </w:rPr>
        <w:t>)</w:t>
      </w:r>
      <w:r w:rsidR="002D1097" w:rsidRPr="009235B4">
        <w:rPr>
          <w:rStyle w:val="Odwoanieprzypisudolnego"/>
          <w:color w:val="auto"/>
          <w:sz w:val="22"/>
          <w:szCs w:val="22"/>
        </w:rPr>
        <w:footnoteReference w:id="2"/>
      </w:r>
      <w:r w:rsidR="00505B5E" w:rsidRPr="009235B4">
        <w:rPr>
          <w:color w:val="auto"/>
          <w:sz w:val="22"/>
          <w:szCs w:val="22"/>
        </w:rPr>
        <w:t>,</w:t>
      </w:r>
    </w:p>
    <w:p w14:paraId="0C97E5D4" w14:textId="77777777" w:rsidR="00E04F0F" w:rsidRPr="009235B4" w:rsidRDefault="00E04F0F" w:rsidP="00E04F0F">
      <w:pPr>
        <w:pStyle w:val="Tekstpodstawowywcity"/>
        <w:numPr>
          <w:ilvl w:val="0"/>
          <w:numId w:val="10"/>
        </w:numPr>
        <w:tabs>
          <w:tab w:val="clear" w:pos="567"/>
          <w:tab w:val="left" w:pos="709"/>
        </w:tabs>
        <w:spacing w:after="0" w:line="276" w:lineRule="auto"/>
        <w:rPr>
          <w:color w:val="auto"/>
          <w:sz w:val="22"/>
          <w:szCs w:val="22"/>
        </w:rPr>
      </w:pPr>
      <w:r w:rsidRPr="009235B4">
        <w:rPr>
          <w:color w:val="auto"/>
          <w:sz w:val="22"/>
          <w:szCs w:val="22"/>
        </w:rPr>
        <w:t>ustalenie treści ogłoszenia zawierającego zaproszenie do składania ofert na badanie sprawozdania finansowego spółki,</w:t>
      </w:r>
    </w:p>
    <w:p w14:paraId="091E9339" w14:textId="4DBB99D9" w:rsidR="004656FE" w:rsidRPr="009235B4" w:rsidRDefault="004656FE" w:rsidP="00956BFF">
      <w:pPr>
        <w:pStyle w:val="Tekstpodstawowywcity"/>
        <w:numPr>
          <w:ilvl w:val="0"/>
          <w:numId w:val="10"/>
        </w:numPr>
        <w:tabs>
          <w:tab w:val="clear" w:pos="567"/>
          <w:tab w:val="left" w:pos="709"/>
        </w:tabs>
        <w:spacing w:after="0" w:line="276" w:lineRule="auto"/>
        <w:rPr>
          <w:color w:val="auto"/>
          <w:sz w:val="22"/>
          <w:szCs w:val="22"/>
        </w:rPr>
      </w:pPr>
      <w:r w:rsidRPr="009235B4">
        <w:rPr>
          <w:color w:val="auto"/>
          <w:sz w:val="22"/>
          <w:szCs w:val="22"/>
        </w:rPr>
        <w:t xml:space="preserve">przeprowadzenie procedury wyboru </w:t>
      </w:r>
      <w:r w:rsidR="00EC3332" w:rsidRPr="009235B4">
        <w:rPr>
          <w:color w:val="auto"/>
          <w:sz w:val="22"/>
          <w:szCs w:val="22"/>
        </w:rPr>
        <w:t xml:space="preserve">firmy </w:t>
      </w:r>
      <w:r w:rsidR="006F6C40" w:rsidRPr="009235B4">
        <w:rPr>
          <w:color w:val="auto"/>
          <w:sz w:val="22"/>
          <w:szCs w:val="22"/>
        </w:rPr>
        <w:t>audytorskiej</w:t>
      </w:r>
      <w:r w:rsidRPr="009235B4">
        <w:rPr>
          <w:color w:val="auto"/>
          <w:sz w:val="22"/>
          <w:szCs w:val="22"/>
        </w:rPr>
        <w:t>,</w:t>
      </w:r>
      <w:r w:rsidR="00956BFF" w:rsidRPr="009235B4">
        <w:rPr>
          <w:color w:val="auto"/>
          <w:sz w:val="22"/>
          <w:szCs w:val="22"/>
        </w:rPr>
        <w:t xml:space="preserve"> w tym z uwzględnieniem przepisów ustawy prawo zamówień publicznych, o ile ma zastosowanie,</w:t>
      </w:r>
    </w:p>
    <w:p w14:paraId="7502A9AD" w14:textId="165A53AB" w:rsidR="004656FE" w:rsidRPr="009235B4" w:rsidRDefault="004656FE" w:rsidP="00E04F0F">
      <w:pPr>
        <w:pStyle w:val="Tekstpodstawowywcity"/>
        <w:numPr>
          <w:ilvl w:val="0"/>
          <w:numId w:val="10"/>
        </w:numPr>
        <w:tabs>
          <w:tab w:val="clear" w:pos="567"/>
          <w:tab w:val="clear" w:pos="1134"/>
          <w:tab w:val="left" w:pos="709"/>
        </w:tabs>
        <w:spacing w:after="0" w:line="276" w:lineRule="auto"/>
        <w:rPr>
          <w:color w:val="auto"/>
          <w:sz w:val="22"/>
          <w:szCs w:val="22"/>
        </w:rPr>
      </w:pPr>
      <w:r w:rsidRPr="009235B4">
        <w:rPr>
          <w:color w:val="auto"/>
          <w:sz w:val="22"/>
          <w:szCs w:val="22"/>
        </w:rPr>
        <w:t xml:space="preserve">upoważnienie zarządu (kierownika jednostki) do zawarcia umowy </w:t>
      </w:r>
      <w:r w:rsidR="0095300D" w:rsidRPr="009235B4">
        <w:rPr>
          <w:color w:val="auto"/>
          <w:sz w:val="22"/>
          <w:szCs w:val="22"/>
        </w:rPr>
        <w:t>na</w:t>
      </w:r>
      <w:r w:rsidRPr="009235B4">
        <w:rPr>
          <w:color w:val="auto"/>
          <w:sz w:val="22"/>
          <w:szCs w:val="22"/>
        </w:rPr>
        <w:t xml:space="preserve"> badanie sprawozdania finansowego</w:t>
      </w:r>
      <w:r w:rsidR="00E04F0F" w:rsidRPr="009235B4">
        <w:rPr>
          <w:color w:val="auto"/>
          <w:sz w:val="22"/>
          <w:szCs w:val="22"/>
        </w:rPr>
        <w:t xml:space="preserve"> w określonym terminie.</w:t>
      </w:r>
    </w:p>
    <w:p w14:paraId="697BF778" w14:textId="5C5115EE" w:rsidR="00505B5E" w:rsidRPr="009235B4" w:rsidRDefault="004656FE" w:rsidP="00E04F0F">
      <w:pPr>
        <w:pStyle w:val="Wypunktowaniepoziom1"/>
        <w:numPr>
          <w:ilvl w:val="0"/>
          <w:numId w:val="7"/>
        </w:numPr>
        <w:spacing w:before="0"/>
      </w:pPr>
      <w:r w:rsidRPr="009235B4">
        <w:t xml:space="preserve">Wybór </w:t>
      </w:r>
      <w:r w:rsidR="00EC3332" w:rsidRPr="009235B4">
        <w:t>firmy audytorskiej</w:t>
      </w:r>
      <w:r w:rsidRPr="009235B4">
        <w:t xml:space="preserve"> oraz zawarcie z ni</w:t>
      </w:r>
      <w:r w:rsidR="00905716" w:rsidRPr="009235B4">
        <w:t>ą</w:t>
      </w:r>
      <w:r w:rsidRPr="009235B4">
        <w:t xml:space="preserve"> </w:t>
      </w:r>
      <w:r w:rsidR="00E04F0F" w:rsidRPr="009235B4">
        <w:t xml:space="preserve">umowy o badanie sprawozdania finansowego </w:t>
      </w:r>
      <w:r w:rsidRPr="009235B4">
        <w:t xml:space="preserve">powinny być dokonane </w:t>
      </w:r>
      <w:r w:rsidR="0059339C" w:rsidRPr="009235B4">
        <w:t>do końca</w:t>
      </w:r>
      <w:r w:rsidRPr="009235B4">
        <w:t xml:space="preserve"> III kwarta</w:t>
      </w:r>
      <w:r w:rsidR="0059339C" w:rsidRPr="009235B4">
        <w:t>łu</w:t>
      </w:r>
      <w:r w:rsidRPr="009235B4">
        <w:t xml:space="preserve"> roku </w:t>
      </w:r>
      <w:r w:rsidR="00E04F0F" w:rsidRPr="009235B4">
        <w:t xml:space="preserve">obrotowego za który będzie badane </w:t>
      </w:r>
      <w:r w:rsidRPr="009235B4">
        <w:t>sprawozdani</w:t>
      </w:r>
      <w:r w:rsidR="00E04F0F" w:rsidRPr="009235B4">
        <w:t>e</w:t>
      </w:r>
      <w:r w:rsidRPr="009235B4">
        <w:t xml:space="preserve"> finansowe spółk</w:t>
      </w:r>
      <w:r w:rsidR="00E04F0F" w:rsidRPr="009235B4">
        <w:t>i</w:t>
      </w:r>
      <w:r w:rsidRPr="009235B4">
        <w:t xml:space="preserve">. Jest to niezbędne </w:t>
      </w:r>
      <w:r w:rsidR="00505B5E" w:rsidRPr="009235B4">
        <w:t xml:space="preserve">w celu realizacji ustawowego obowiązku zawarcia umowy w terminie umożliwiającym udział biegłego rewidenta w inwentaryzacji znaczących składników majątkowych. </w:t>
      </w:r>
    </w:p>
    <w:p w14:paraId="1A0DAE1B" w14:textId="3425BCDD" w:rsidR="00956BFF" w:rsidRPr="009235B4" w:rsidRDefault="00956BFF" w:rsidP="00956BFF">
      <w:pPr>
        <w:pStyle w:val="Wypunktowaniepoziom1"/>
        <w:numPr>
          <w:ilvl w:val="0"/>
          <w:numId w:val="7"/>
        </w:numPr>
      </w:pPr>
      <w:r w:rsidRPr="009235B4">
        <w:t xml:space="preserve">W przypadku spółek, których akcje notowane są na rynku regulowanym prowadzonym przez Giełdę Papierów Wartościowych w Warszawie S.A. </w:t>
      </w:r>
      <w:r w:rsidR="00765FD1" w:rsidRPr="009235B4">
        <w:t xml:space="preserve">wybór firmy audytorskiej oraz zawarcie z nią umowy o badanie sprawozdania finansowego powinny być dokonane </w:t>
      </w:r>
      <w:r w:rsidRPr="009235B4">
        <w:t>w</w:t>
      </w:r>
      <w:r w:rsidR="00765FD1" w:rsidRPr="009235B4">
        <w:t> </w:t>
      </w:r>
      <w:r w:rsidRPr="009235B4">
        <w:t xml:space="preserve">terminie umożliwiającym spełnienie wymogów, o których mowa w </w:t>
      </w:r>
      <w:r w:rsidR="00765FD1" w:rsidRPr="009235B4">
        <w:t>r</w:t>
      </w:r>
      <w:r w:rsidRPr="009235B4">
        <w:t>ozporządzeniu Ministra Finansów z dnia 19 lutego 2009 r. w sprawie informacji bieżących i okresowych przekazywanych przez emitentów papierów wartościowych oraz warunków uznawania za równoważne informacji wymaganych przepisami prawa państwa niebędącego państwem członkowskim (Dz. U. z 2014 r. poz. 133, tekst jednolity z późn. zm.).</w:t>
      </w:r>
    </w:p>
    <w:p w14:paraId="3A4220AF" w14:textId="75D07375" w:rsidR="00905716" w:rsidRPr="009235B4" w:rsidRDefault="00905716" w:rsidP="00D87765">
      <w:pPr>
        <w:pStyle w:val="Wypunktowaniepoziom1"/>
        <w:numPr>
          <w:ilvl w:val="0"/>
          <w:numId w:val="7"/>
        </w:numPr>
        <w:spacing w:before="0"/>
      </w:pPr>
      <w:r w:rsidRPr="009235B4">
        <w:t>W przypadku badania ustawowego,</w:t>
      </w:r>
      <w:r w:rsidR="00505B5E" w:rsidRPr="009235B4">
        <w:t xml:space="preserve"> </w:t>
      </w:r>
      <w:r w:rsidR="00E04F0F" w:rsidRPr="009235B4">
        <w:t>w rozumieniu art. 2 pkt 1 ustawy o biegłych rewidentach</w:t>
      </w:r>
      <w:r w:rsidR="00E04F0F" w:rsidRPr="009235B4">
        <w:rPr>
          <w:vertAlign w:val="superscript"/>
        </w:rPr>
        <w:footnoteReference w:id="3"/>
      </w:r>
      <w:r w:rsidR="00E04F0F" w:rsidRPr="009235B4">
        <w:t xml:space="preserve">, </w:t>
      </w:r>
      <w:r w:rsidR="00505B5E" w:rsidRPr="009235B4">
        <w:t>pierwsza umowa o</w:t>
      </w:r>
      <w:r w:rsidR="004C2278" w:rsidRPr="009235B4">
        <w:t> </w:t>
      </w:r>
      <w:r w:rsidR="00505B5E" w:rsidRPr="009235B4">
        <w:t>badanie sprawozdania finansowego jest zawierana z firmą audytorską na okres nie krótszy niż dwa lata z możliwością przedłużenia na kolejne co najmniej dwuletnie okresy.</w:t>
      </w:r>
      <w:r w:rsidR="00B46D22" w:rsidRPr="009235B4">
        <w:t xml:space="preserve"> </w:t>
      </w:r>
      <w:r w:rsidR="00E04F0F" w:rsidRPr="009235B4">
        <w:t>Z tego też względu wybór firmy audytorskiej powinien być dokonany na ww. okres</w:t>
      </w:r>
      <w:r w:rsidR="00765FD1" w:rsidRPr="009235B4">
        <w:t xml:space="preserve"> dwuletni z możliwością przedłużenia na </w:t>
      </w:r>
      <w:r w:rsidR="00AF3195" w:rsidRPr="009235B4">
        <w:t xml:space="preserve">kolejny okres </w:t>
      </w:r>
      <w:r w:rsidR="00765FD1" w:rsidRPr="009235B4">
        <w:t>co najmniej dwuletni.</w:t>
      </w:r>
      <w:r w:rsidR="00E04F0F" w:rsidRPr="009235B4">
        <w:t xml:space="preserve"> </w:t>
      </w:r>
      <w:r w:rsidR="00B46D22" w:rsidRPr="009235B4">
        <w:t xml:space="preserve">Takie samo rozwiązanie należy stosować w spółkach z ograniczoną odpowiedzialnością, </w:t>
      </w:r>
      <w:r w:rsidR="00956BFF" w:rsidRPr="009235B4">
        <w:t xml:space="preserve">które nie spełniają warunków wynikających z art. 64 ust 1. pkt 4 ustawy </w:t>
      </w:r>
      <w:r w:rsidR="00AF3195" w:rsidRPr="009235B4">
        <w:br/>
      </w:r>
      <w:r w:rsidR="00956BFF" w:rsidRPr="009235B4">
        <w:t xml:space="preserve">o rachunkowości, a </w:t>
      </w:r>
      <w:r w:rsidR="00B46D22" w:rsidRPr="009235B4">
        <w:t>w których obowiązek badania wynika z umów spółek (badanie dobrowolne).</w:t>
      </w:r>
    </w:p>
    <w:p w14:paraId="55BFDC98" w14:textId="0A255D61" w:rsidR="00944980" w:rsidRPr="009235B4" w:rsidRDefault="00905716" w:rsidP="00944980">
      <w:pPr>
        <w:pStyle w:val="Wypunktowaniepoziom1"/>
        <w:numPr>
          <w:ilvl w:val="0"/>
          <w:numId w:val="7"/>
        </w:numPr>
      </w:pPr>
      <w:r w:rsidRPr="009235B4">
        <w:t xml:space="preserve">W odniesieniu do jednostek zainteresowania publicznego, o których mowa w ustawie </w:t>
      </w:r>
      <w:r w:rsidRPr="009235B4">
        <w:br/>
        <w:t>o biegłych rewidentach, maksymalny czas nieprzerwanego trwania zleceń badań ustawowych tych jednostek, przeprowadzanych przez tę samą firmę audytorską lub firmę audytorską z nią powiązaną, lub jakiegokolwiek członka sieci działającej w państwach Unii Europejskiej, do której należą te firmy audytorskie, nie może przekraczać 5 lat</w:t>
      </w:r>
      <w:r w:rsidR="00944980" w:rsidRPr="009235B4">
        <w:t xml:space="preserve"> (art. 134 ust. 1 ustawy o biegłych rewidentach)</w:t>
      </w:r>
      <w:r w:rsidRPr="009235B4">
        <w:t>.</w:t>
      </w:r>
      <w:r w:rsidR="00944980" w:rsidRPr="009235B4">
        <w:t xml:space="preserve"> Ponadto, kluczowy biegły rewident nie może przeprowadzać badania ustawowego w tej samej jednostce zainteresowania publicznego przez okres dłuższy niż 5 lat. Kolejne badanie ustawowe w tej jednostce może przeprowadzić po upływie co najmniej 3 lat od zakończenia ostatniego badania ustawowego (art. 134 ust. 2 i 3 ustawy o biegłych rewidentach).</w:t>
      </w:r>
      <w:r w:rsidR="004C6747" w:rsidRPr="009235B4">
        <w:t xml:space="preserve"> Rekomenduje się aby tę zasadę stosować w odniesieniu do wszystkich spółek z udziałem Skarbu Państwa.</w:t>
      </w:r>
    </w:p>
    <w:p w14:paraId="4FECB96D" w14:textId="55FFEAB0" w:rsidR="004656FE" w:rsidRPr="009235B4" w:rsidRDefault="00DB7BE1" w:rsidP="004656FE">
      <w:pPr>
        <w:pStyle w:val="Wypunktowaniepoziom1"/>
        <w:numPr>
          <w:ilvl w:val="0"/>
          <w:numId w:val="7"/>
        </w:numPr>
      </w:pPr>
      <w:r w:rsidRPr="009235B4">
        <w:t>Wytycznych</w:t>
      </w:r>
      <w:r w:rsidR="004656FE" w:rsidRPr="009235B4">
        <w:t xml:space="preserve"> nie stosuje się do jednostek postawionych w stan likwidacji bądź upadłości obejmującej likwidację majątku upadłego oraz jednostek, które nie podjęły działalności gospodarczej.</w:t>
      </w:r>
    </w:p>
    <w:p w14:paraId="479277FE" w14:textId="795B5CB3" w:rsidR="004656FE" w:rsidRPr="009235B4" w:rsidRDefault="004656FE" w:rsidP="00D75A75">
      <w:pPr>
        <w:pStyle w:val="Nagwek1"/>
        <w:ind w:left="567" w:hanging="567"/>
        <w:jc w:val="both"/>
      </w:pPr>
      <w:r w:rsidRPr="009235B4">
        <w:t xml:space="preserve">Czynności rady nadzorczej lub pełnomocnika wspólnika podejmowane przed wszczęciem procedury wyboru </w:t>
      </w:r>
      <w:r w:rsidR="001B0A3F" w:rsidRPr="009235B4">
        <w:t>firmy audytorskiej</w:t>
      </w:r>
      <w:r w:rsidR="00540B35" w:rsidRPr="009235B4">
        <w:rPr>
          <w:rStyle w:val="Odwoanieprzypisudolnego"/>
        </w:rPr>
        <w:footnoteReference w:id="4"/>
      </w:r>
    </w:p>
    <w:p w14:paraId="4E8D7191" w14:textId="73AEA172" w:rsidR="00345BF1" w:rsidRPr="009235B4" w:rsidRDefault="004656FE" w:rsidP="00977FBF">
      <w:pPr>
        <w:pStyle w:val="Wypunktowaniepoziom1"/>
        <w:numPr>
          <w:ilvl w:val="0"/>
          <w:numId w:val="13"/>
        </w:numPr>
      </w:pPr>
      <w:r w:rsidRPr="009235B4">
        <w:t>Rada nadzorcza lub pełnomocnik wspólnika dokonuje wyboru oferty na badanie sprawozdania finansowego spółki po przeprowadzeniu postępowania mającego na celu zapewnienie wyboru</w:t>
      </w:r>
      <w:r w:rsidR="00345BF1" w:rsidRPr="009235B4">
        <w:t xml:space="preserve"> firmy audytorskiej</w:t>
      </w:r>
      <w:r w:rsidR="00835A41" w:rsidRPr="009235B4">
        <w:t>, która:</w:t>
      </w:r>
    </w:p>
    <w:p w14:paraId="003A411B" w14:textId="03C856C9" w:rsidR="00345BF1" w:rsidRPr="009235B4" w:rsidRDefault="00345BF1" w:rsidP="00977FBF">
      <w:pPr>
        <w:pStyle w:val="Tekstpodstawowywcity"/>
        <w:numPr>
          <w:ilvl w:val="0"/>
          <w:numId w:val="14"/>
        </w:numPr>
        <w:tabs>
          <w:tab w:val="clear" w:pos="567"/>
          <w:tab w:val="clear" w:pos="1134"/>
          <w:tab w:val="left" w:pos="709"/>
        </w:tabs>
        <w:spacing w:after="0" w:line="276" w:lineRule="auto"/>
        <w:rPr>
          <w:color w:val="auto"/>
          <w:sz w:val="22"/>
          <w:szCs w:val="22"/>
        </w:rPr>
      </w:pPr>
      <w:r w:rsidRPr="009235B4">
        <w:rPr>
          <w:color w:val="auto"/>
          <w:sz w:val="22"/>
          <w:szCs w:val="22"/>
        </w:rPr>
        <w:tab/>
        <w:t>spełnia wymogi niezależności, o których mowa w art. 69-73 ustawy o biegłych rewidentach</w:t>
      </w:r>
      <w:r w:rsidR="00835A41" w:rsidRPr="009235B4">
        <w:rPr>
          <w:color w:val="auto"/>
          <w:sz w:val="22"/>
          <w:szCs w:val="22"/>
        </w:rPr>
        <w:t xml:space="preserve"> oraz nie </w:t>
      </w:r>
      <w:r w:rsidRPr="009235B4">
        <w:rPr>
          <w:color w:val="auto"/>
          <w:sz w:val="22"/>
          <w:szCs w:val="22"/>
        </w:rPr>
        <w:t xml:space="preserve">istnieją </w:t>
      </w:r>
      <w:r w:rsidR="00835A41" w:rsidRPr="009235B4">
        <w:rPr>
          <w:color w:val="auto"/>
          <w:sz w:val="22"/>
          <w:szCs w:val="22"/>
        </w:rPr>
        <w:t xml:space="preserve">inne </w:t>
      </w:r>
      <w:r w:rsidRPr="009235B4">
        <w:rPr>
          <w:color w:val="auto"/>
          <w:sz w:val="22"/>
          <w:szCs w:val="22"/>
        </w:rPr>
        <w:t>zagrożenia dla ich niezależności</w:t>
      </w:r>
      <w:r w:rsidR="00835A41" w:rsidRPr="009235B4">
        <w:rPr>
          <w:color w:val="auto"/>
          <w:sz w:val="22"/>
          <w:szCs w:val="22"/>
        </w:rPr>
        <w:t>, a także</w:t>
      </w:r>
      <w:r w:rsidRPr="009235B4">
        <w:rPr>
          <w:color w:val="auto"/>
          <w:sz w:val="22"/>
          <w:szCs w:val="22"/>
        </w:rPr>
        <w:t xml:space="preserve"> zastosowano zabezpieczenia w celu ich zminimalizowania;</w:t>
      </w:r>
    </w:p>
    <w:p w14:paraId="55E0505F" w14:textId="5FC5FCBF" w:rsidR="00345BF1" w:rsidRPr="009235B4" w:rsidRDefault="00345BF1" w:rsidP="00977FBF">
      <w:pPr>
        <w:pStyle w:val="Tekstpodstawowywcity"/>
        <w:numPr>
          <w:ilvl w:val="0"/>
          <w:numId w:val="14"/>
        </w:numPr>
        <w:tabs>
          <w:tab w:val="clear" w:pos="567"/>
          <w:tab w:val="clear" w:pos="1134"/>
          <w:tab w:val="left" w:pos="709"/>
        </w:tabs>
        <w:spacing w:after="0" w:line="276" w:lineRule="auto"/>
        <w:rPr>
          <w:color w:val="auto"/>
          <w:sz w:val="22"/>
          <w:szCs w:val="22"/>
        </w:rPr>
      </w:pPr>
      <w:r w:rsidRPr="009235B4">
        <w:rPr>
          <w:color w:val="auto"/>
          <w:sz w:val="22"/>
          <w:szCs w:val="22"/>
        </w:rPr>
        <w:tab/>
        <w:t>dysponuj</w:t>
      </w:r>
      <w:r w:rsidR="00835A41" w:rsidRPr="009235B4">
        <w:rPr>
          <w:color w:val="auto"/>
          <w:sz w:val="22"/>
          <w:szCs w:val="22"/>
        </w:rPr>
        <w:t>e</w:t>
      </w:r>
      <w:r w:rsidRPr="009235B4">
        <w:rPr>
          <w:color w:val="auto"/>
          <w:sz w:val="22"/>
          <w:szCs w:val="22"/>
        </w:rPr>
        <w:t xml:space="preserve"> kompetentnymi pracownikami, czasem i innymi zasobami umożliwiającymi odpowiednie przeprowadzenie badania;</w:t>
      </w:r>
    </w:p>
    <w:p w14:paraId="703CB1BF" w14:textId="567C899B" w:rsidR="00FC2381" w:rsidRPr="009235B4" w:rsidRDefault="00345BF1" w:rsidP="00FC2381">
      <w:pPr>
        <w:pStyle w:val="Tekstpodstawowywcity"/>
        <w:numPr>
          <w:ilvl w:val="0"/>
          <w:numId w:val="14"/>
        </w:numPr>
        <w:tabs>
          <w:tab w:val="clear" w:pos="567"/>
          <w:tab w:val="clear" w:pos="1134"/>
          <w:tab w:val="left" w:pos="709"/>
        </w:tabs>
        <w:spacing w:after="0" w:line="276" w:lineRule="auto"/>
        <w:rPr>
          <w:color w:val="auto"/>
          <w:sz w:val="22"/>
          <w:szCs w:val="22"/>
        </w:rPr>
      </w:pPr>
      <w:r w:rsidRPr="009235B4">
        <w:rPr>
          <w:color w:val="auto"/>
          <w:sz w:val="22"/>
          <w:szCs w:val="22"/>
        </w:rPr>
        <w:t>wyznacza jako klucz</w:t>
      </w:r>
      <w:r w:rsidR="00835A41" w:rsidRPr="009235B4">
        <w:rPr>
          <w:color w:val="auto"/>
          <w:sz w:val="22"/>
          <w:szCs w:val="22"/>
        </w:rPr>
        <w:t>owego</w:t>
      </w:r>
      <w:r w:rsidRPr="009235B4">
        <w:rPr>
          <w:color w:val="auto"/>
          <w:sz w:val="22"/>
          <w:szCs w:val="22"/>
        </w:rPr>
        <w:t xml:space="preserve"> biegł</w:t>
      </w:r>
      <w:r w:rsidR="00835A41" w:rsidRPr="009235B4">
        <w:rPr>
          <w:color w:val="auto"/>
          <w:sz w:val="22"/>
          <w:szCs w:val="22"/>
        </w:rPr>
        <w:t>ego</w:t>
      </w:r>
      <w:r w:rsidRPr="009235B4">
        <w:rPr>
          <w:color w:val="auto"/>
          <w:sz w:val="22"/>
          <w:szCs w:val="22"/>
        </w:rPr>
        <w:t xml:space="preserve"> rewident</w:t>
      </w:r>
      <w:r w:rsidR="00835A41" w:rsidRPr="009235B4">
        <w:rPr>
          <w:color w:val="auto"/>
          <w:sz w:val="22"/>
          <w:szCs w:val="22"/>
        </w:rPr>
        <w:t xml:space="preserve">a osobę </w:t>
      </w:r>
      <w:r w:rsidR="00FC2381" w:rsidRPr="009235B4">
        <w:rPr>
          <w:color w:val="auto"/>
          <w:sz w:val="22"/>
          <w:szCs w:val="22"/>
        </w:rPr>
        <w:t>wpisan</w:t>
      </w:r>
      <w:r w:rsidR="004E744E" w:rsidRPr="009235B4">
        <w:rPr>
          <w:color w:val="auto"/>
          <w:sz w:val="22"/>
          <w:szCs w:val="22"/>
        </w:rPr>
        <w:t>ą</w:t>
      </w:r>
      <w:r w:rsidR="00FC2381" w:rsidRPr="009235B4">
        <w:rPr>
          <w:color w:val="auto"/>
          <w:sz w:val="22"/>
          <w:szCs w:val="22"/>
        </w:rPr>
        <w:t xml:space="preserve"> do rejestru biegłych rewidentów i w związku z tym spełnia warunki określone w art. 4 ust. 2-5 ustawy </w:t>
      </w:r>
      <w:r w:rsidR="004E744E" w:rsidRPr="009235B4">
        <w:rPr>
          <w:color w:val="auto"/>
          <w:sz w:val="22"/>
          <w:szCs w:val="22"/>
        </w:rPr>
        <w:br/>
      </w:r>
      <w:r w:rsidR="00FC2381" w:rsidRPr="009235B4">
        <w:rPr>
          <w:color w:val="auto"/>
          <w:sz w:val="22"/>
          <w:szCs w:val="22"/>
        </w:rPr>
        <w:t>o biegłych rewidentach.</w:t>
      </w:r>
    </w:p>
    <w:p w14:paraId="29460E47" w14:textId="237861ED" w:rsidR="004656FE" w:rsidRPr="009235B4" w:rsidRDefault="004656FE" w:rsidP="00977FBF">
      <w:pPr>
        <w:pStyle w:val="Wypunktowaniepoziom1"/>
        <w:numPr>
          <w:ilvl w:val="0"/>
          <w:numId w:val="13"/>
        </w:numPr>
      </w:pPr>
      <w:r w:rsidRPr="009235B4">
        <w:t xml:space="preserve">Postępowanie, o którym mowa w ust. 1, powinno być rozpoczęte i przeprowadzane </w:t>
      </w:r>
      <w:r w:rsidR="00835A41" w:rsidRPr="009235B4">
        <w:t xml:space="preserve">w terminie umożliwiającym udział </w:t>
      </w:r>
      <w:r w:rsidR="00EF771C" w:rsidRPr="009235B4">
        <w:t xml:space="preserve">firmie audytorskiej </w:t>
      </w:r>
      <w:r w:rsidR="00835A41" w:rsidRPr="009235B4">
        <w:t>w inwentaryzacji znaczących składników majątkowych</w:t>
      </w:r>
      <w:r w:rsidRPr="009235B4">
        <w:t>.</w:t>
      </w:r>
    </w:p>
    <w:p w14:paraId="7F9E76B5" w14:textId="5C86BB82" w:rsidR="004656FE" w:rsidRPr="009235B4" w:rsidRDefault="004656FE" w:rsidP="00D02B09">
      <w:pPr>
        <w:pStyle w:val="Wypunktowaniepoziom1"/>
        <w:numPr>
          <w:ilvl w:val="0"/>
          <w:numId w:val="13"/>
        </w:numPr>
      </w:pPr>
      <w:r w:rsidRPr="009235B4">
        <w:t>Zaproszenie do składania ofert na badanie sprawozdania finansowego spółki następuje w drodze ogłoszenia, publikowanego na stronie internetowej spółki</w:t>
      </w:r>
      <w:r w:rsidR="0095300D" w:rsidRPr="009235B4">
        <w:t xml:space="preserve">, a także w </w:t>
      </w:r>
      <w:r w:rsidR="00EF771C" w:rsidRPr="009235B4">
        <w:t xml:space="preserve">uzasadnionych (zdaniem rady nadzorczej lub pełnomocnika wspólnika) </w:t>
      </w:r>
      <w:r w:rsidR="0095300D" w:rsidRPr="009235B4">
        <w:t>przypadk</w:t>
      </w:r>
      <w:r w:rsidR="00EF771C" w:rsidRPr="009235B4">
        <w:t>ach</w:t>
      </w:r>
      <w:r w:rsidR="0095300D" w:rsidRPr="009235B4">
        <w:t xml:space="preserve"> wysłania zaproszeń do wybranych firm.</w:t>
      </w:r>
    </w:p>
    <w:p w14:paraId="7D3CF171" w14:textId="275A1DCE" w:rsidR="004656FE" w:rsidRPr="009235B4" w:rsidRDefault="004656FE" w:rsidP="00D02B09">
      <w:pPr>
        <w:pStyle w:val="Wypunktowaniepoziom1"/>
        <w:numPr>
          <w:ilvl w:val="0"/>
          <w:numId w:val="13"/>
        </w:numPr>
      </w:pPr>
      <w:r w:rsidRPr="009235B4">
        <w:t xml:space="preserve">Przed przystąpieniem do wyboru </w:t>
      </w:r>
      <w:r w:rsidR="00835A41" w:rsidRPr="009235B4">
        <w:t>firmy audytorskiej</w:t>
      </w:r>
      <w:r w:rsidRPr="009235B4">
        <w:t xml:space="preserve"> rada nadzorcza </w:t>
      </w:r>
      <w:r w:rsidR="00B00B9B" w:rsidRPr="009235B4">
        <w:t xml:space="preserve">w drodze uchwały </w:t>
      </w:r>
      <w:r w:rsidRPr="009235B4">
        <w:t xml:space="preserve">lub pełnomocnik wspólnika </w:t>
      </w:r>
      <w:r w:rsidR="00B00B9B" w:rsidRPr="009235B4">
        <w:t xml:space="preserve">decyzją </w:t>
      </w:r>
      <w:r w:rsidRPr="009235B4">
        <w:t>określa:</w:t>
      </w:r>
    </w:p>
    <w:p w14:paraId="26076746" w14:textId="511511CA" w:rsidR="004656FE" w:rsidRPr="009235B4" w:rsidRDefault="004656FE" w:rsidP="00D02B09">
      <w:pPr>
        <w:pStyle w:val="Tekstpodstawowywcity"/>
        <w:numPr>
          <w:ilvl w:val="0"/>
          <w:numId w:val="11"/>
        </w:numPr>
        <w:tabs>
          <w:tab w:val="clear" w:pos="567"/>
          <w:tab w:val="clear" w:pos="1134"/>
          <w:tab w:val="left" w:pos="709"/>
        </w:tabs>
        <w:spacing w:after="0" w:line="240" w:lineRule="auto"/>
        <w:rPr>
          <w:color w:val="auto"/>
          <w:sz w:val="22"/>
          <w:szCs w:val="22"/>
        </w:rPr>
      </w:pPr>
      <w:r w:rsidRPr="009235B4">
        <w:rPr>
          <w:color w:val="auto"/>
          <w:sz w:val="22"/>
          <w:szCs w:val="22"/>
        </w:rPr>
        <w:t xml:space="preserve">kryteria wyboru </w:t>
      </w:r>
      <w:r w:rsidR="0095300D" w:rsidRPr="009235B4">
        <w:rPr>
          <w:color w:val="auto"/>
          <w:sz w:val="22"/>
          <w:szCs w:val="22"/>
        </w:rPr>
        <w:t>fi</w:t>
      </w:r>
      <w:r w:rsidR="00835A41" w:rsidRPr="009235B4">
        <w:rPr>
          <w:color w:val="auto"/>
          <w:sz w:val="22"/>
          <w:szCs w:val="22"/>
        </w:rPr>
        <w:t>rmy audytorskiej</w:t>
      </w:r>
      <w:r w:rsidRPr="009235B4">
        <w:rPr>
          <w:color w:val="auto"/>
          <w:sz w:val="22"/>
          <w:szCs w:val="22"/>
        </w:rPr>
        <w:t xml:space="preserve"> oraz sposób oceny ofert na badanie sprawozdania finansowego spółki;</w:t>
      </w:r>
    </w:p>
    <w:p w14:paraId="0511BF93" w14:textId="77777777" w:rsidR="004656FE" w:rsidRPr="009235B4" w:rsidRDefault="004656FE" w:rsidP="00D02B09">
      <w:pPr>
        <w:pStyle w:val="Tekstpodstawowywcity"/>
        <w:numPr>
          <w:ilvl w:val="0"/>
          <w:numId w:val="11"/>
        </w:numPr>
        <w:tabs>
          <w:tab w:val="clear" w:pos="567"/>
          <w:tab w:val="clear" w:pos="1134"/>
          <w:tab w:val="left" w:pos="709"/>
        </w:tabs>
        <w:spacing w:after="0" w:line="240" w:lineRule="auto"/>
        <w:rPr>
          <w:color w:val="auto"/>
          <w:sz w:val="22"/>
          <w:szCs w:val="22"/>
        </w:rPr>
      </w:pPr>
      <w:r w:rsidRPr="009235B4">
        <w:rPr>
          <w:color w:val="auto"/>
          <w:sz w:val="22"/>
          <w:szCs w:val="22"/>
        </w:rPr>
        <w:t>treść ogłoszenia zawierającego zaproszenie do składania ofert na badanie sprawozdania finansowego spółki.</w:t>
      </w:r>
    </w:p>
    <w:p w14:paraId="730775FC" w14:textId="77777777" w:rsidR="00A61BA1" w:rsidRPr="009235B4" w:rsidRDefault="00A61BA1" w:rsidP="00A61BA1">
      <w:pPr>
        <w:pStyle w:val="Tekstpodstawowywcity"/>
        <w:tabs>
          <w:tab w:val="clear" w:pos="567"/>
          <w:tab w:val="clear" w:pos="1134"/>
          <w:tab w:val="left" w:pos="709"/>
        </w:tabs>
        <w:spacing w:after="0" w:line="240" w:lineRule="auto"/>
        <w:ind w:left="360"/>
        <w:rPr>
          <w:color w:val="auto"/>
          <w:sz w:val="22"/>
          <w:szCs w:val="22"/>
        </w:rPr>
      </w:pPr>
    </w:p>
    <w:p w14:paraId="14EF2766" w14:textId="39D9C76A" w:rsidR="004656FE" w:rsidRPr="009235B4" w:rsidRDefault="00944980" w:rsidP="00D75A75">
      <w:pPr>
        <w:pStyle w:val="Nagwek1"/>
        <w:ind w:left="567" w:hanging="567"/>
        <w:jc w:val="both"/>
      </w:pPr>
      <w:r w:rsidRPr="009235B4">
        <w:t>Podstawowe</w:t>
      </w:r>
      <w:r w:rsidR="004656FE" w:rsidRPr="009235B4">
        <w:t xml:space="preserve"> elementy ogłoszenia – zaproszenia do składania ofert na badanie sprawozdania finansowego spółki</w:t>
      </w:r>
    </w:p>
    <w:p w14:paraId="35C721FD" w14:textId="407B3DD2" w:rsidR="004656FE" w:rsidRPr="009235B4" w:rsidRDefault="004656FE" w:rsidP="009502E2">
      <w:pPr>
        <w:pStyle w:val="Wypunktowaniepoziom1"/>
        <w:numPr>
          <w:ilvl w:val="0"/>
          <w:numId w:val="12"/>
        </w:numPr>
      </w:pPr>
      <w:r w:rsidRPr="009235B4">
        <w:t>Ogłoszenie powinno zawierać w szczególności:</w:t>
      </w:r>
    </w:p>
    <w:p w14:paraId="336FA7A6" w14:textId="77777777" w:rsidR="004656FE" w:rsidRPr="009235B4" w:rsidRDefault="004656FE" w:rsidP="009502E2">
      <w:pPr>
        <w:pStyle w:val="Tekstpodstawowywcity"/>
        <w:numPr>
          <w:ilvl w:val="0"/>
          <w:numId w:val="28"/>
        </w:numPr>
        <w:tabs>
          <w:tab w:val="clear" w:pos="567"/>
          <w:tab w:val="clear" w:pos="1134"/>
          <w:tab w:val="left" w:pos="709"/>
        </w:tabs>
        <w:spacing w:after="0" w:line="276" w:lineRule="auto"/>
        <w:rPr>
          <w:color w:val="auto"/>
          <w:sz w:val="22"/>
          <w:szCs w:val="22"/>
        </w:rPr>
      </w:pPr>
      <w:r w:rsidRPr="009235B4">
        <w:rPr>
          <w:color w:val="auto"/>
          <w:sz w:val="22"/>
          <w:szCs w:val="22"/>
        </w:rPr>
        <w:t>określenie firmy i siedziby spółki;</w:t>
      </w:r>
    </w:p>
    <w:p w14:paraId="5D7F62BF" w14:textId="30E926E4" w:rsidR="004656FE" w:rsidRPr="009235B4" w:rsidRDefault="004656FE" w:rsidP="004F3DC7">
      <w:pPr>
        <w:pStyle w:val="Tekstpodstawowywcity"/>
        <w:numPr>
          <w:ilvl w:val="0"/>
          <w:numId w:val="28"/>
        </w:numPr>
        <w:tabs>
          <w:tab w:val="clear" w:pos="567"/>
          <w:tab w:val="clear" w:pos="1134"/>
          <w:tab w:val="left" w:pos="709"/>
        </w:tabs>
        <w:spacing w:after="0" w:line="276" w:lineRule="auto"/>
        <w:rPr>
          <w:color w:val="auto"/>
          <w:sz w:val="22"/>
          <w:szCs w:val="22"/>
        </w:rPr>
      </w:pPr>
      <w:r w:rsidRPr="009235B4">
        <w:rPr>
          <w:color w:val="auto"/>
          <w:sz w:val="22"/>
          <w:szCs w:val="22"/>
        </w:rPr>
        <w:t>określenie przedmiotu zamówienia tj. badanie sprawozdania finansowego oraz sporządzenie pisemne</w:t>
      </w:r>
      <w:r w:rsidR="00835A41" w:rsidRPr="009235B4">
        <w:rPr>
          <w:color w:val="auto"/>
          <w:sz w:val="22"/>
          <w:szCs w:val="22"/>
        </w:rPr>
        <w:t>go</w:t>
      </w:r>
      <w:r w:rsidRPr="009235B4">
        <w:rPr>
          <w:color w:val="auto"/>
          <w:sz w:val="22"/>
          <w:szCs w:val="22"/>
        </w:rPr>
        <w:t xml:space="preserve"> </w:t>
      </w:r>
      <w:r w:rsidR="00835A41" w:rsidRPr="009235B4">
        <w:rPr>
          <w:color w:val="auto"/>
          <w:sz w:val="22"/>
          <w:szCs w:val="22"/>
        </w:rPr>
        <w:t>sprawozdania</w:t>
      </w:r>
      <w:r w:rsidR="00A43BC4" w:rsidRPr="009235B4">
        <w:rPr>
          <w:rStyle w:val="Odwoanieprzypisudolnego"/>
          <w:color w:val="auto"/>
          <w:sz w:val="22"/>
          <w:szCs w:val="22"/>
        </w:rPr>
        <w:footnoteReference w:id="5"/>
      </w:r>
      <w:r w:rsidRPr="009235B4">
        <w:rPr>
          <w:color w:val="auto"/>
          <w:sz w:val="22"/>
          <w:szCs w:val="22"/>
        </w:rPr>
        <w:t>;</w:t>
      </w:r>
    </w:p>
    <w:p w14:paraId="7AFC1240" w14:textId="3F31E88F" w:rsidR="004656FE" w:rsidRPr="009235B4" w:rsidRDefault="004656FE" w:rsidP="009502E2">
      <w:pPr>
        <w:pStyle w:val="Tekstpodstawowywcity"/>
        <w:numPr>
          <w:ilvl w:val="0"/>
          <w:numId w:val="28"/>
        </w:numPr>
        <w:tabs>
          <w:tab w:val="clear" w:pos="567"/>
          <w:tab w:val="clear" w:pos="1134"/>
          <w:tab w:val="left" w:pos="709"/>
        </w:tabs>
        <w:spacing w:after="0" w:line="276" w:lineRule="auto"/>
        <w:rPr>
          <w:color w:val="auto"/>
          <w:sz w:val="22"/>
          <w:szCs w:val="22"/>
        </w:rPr>
      </w:pPr>
      <w:r w:rsidRPr="009235B4">
        <w:rPr>
          <w:color w:val="auto"/>
          <w:sz w:val="22"/>
          <w:szCs w:val="22"/>
        </w:rPr>
        <w:t>termin i miejsce składania ofert na badanie sprawozdania finansowego spółki, wraz z informacją, iż oferty należy przesyłać lub składać w zamkniętej kopercie, z adnotacją na kopercie „oferta na badanie sprawozdania finansowego spółki</w:t>
      </w:r>
      <w:r w:rsidR="00023829" w:rsidRPr="009235B4">
        <w:rPr>
          <w:color w:val="auto"/>
          <w:sz w:val="22"/>
          <w:szCs w:val="22"/>
        </w:rPr>
        <w:t>”</w:t>
      </w:r>
      <w:r w:rsidRPr="009235B4">
        <w:rPr>
          <w:color w:val="auto"/>
          <w:sz w:val="22"/>
          <w:szCs w:val="22"/>
        </w:rPr>
        <w:t>;</w:t>
      </w:r>
    </w:p>
    <w:p w14:paraId="33550B6D" w14:textId="5F736165" w:rsidR="004656FE" w:rsidRPr="009235B4" w:rsidRDefault="004656FE" w:rsidP="009502E2">
      <w:pPr>
        <w:pStyle w:val="Tekstpodstawowywcity"/>
        <w:numPr>
          <w:ilvl w:val="0"/>
          <w:numId w:val="28"/>
        </w:numPr>
        <w:tabs>
          <w:tab w:val="clear" w:pos="567"/>
          <w:tab w:val="clear" w:pos="1134"/>
          <w:tab w:val="left" w:pos="709"/>
        </w:tabs>
        <w:spacing w:after="0" w:line="276" w:lineRule="auto"/>
        <w:rPr>
          <w:color w:val="auto"/>
          <w:sz w:val="22"/>
          <w:szCs w:val="22"/>
        </w:rPr>
      </w:pPr>
      <w:r w:rsidRPr="009235B4">
        <w:rPr>
          <w:color w:val="auto"/>
          <w:sz w:val="22"/>
          <w:szCs w:val="22"/>
        </w:rPr>
        <w:t xml:space="preserve">warunki i oczekiwania wobec </w:t>
      </w:r>
      <w:r w:rsidR="00BB74FD" w:rsidRPr="009235B4">
        <w:rPr>
          <w:color w:val="auto"/>
          <w:sz w:val="22"/>
          <w:szCs w:val="22"/>
        </w:rPr>
        <w:t>firmy audytorskiej</w:t>
      </w:r>
      <w:r w:rsidRPr="009235B4">
        <w:rPr>
          <w:color w:val="auto"/>
          <w:sz w:val="22"/>
          <w:szCs w:val="22"/>
        </w:rPr>
        <w:t>, w szczególności:</w:t>
      </w:r>
    </w:p>
    <w:p w14:paraId="6174D969" w14:textId="32C40079" w:rsidR="003F1717" w:rsidRPr="009235B4" w:rsidRDefault="003F1717" w:rsidP="003F1717">
      <w:pPr>
        <w:pStyle w:val="Style4"/>
        <w:numPr>
          <w:ilvl w:val="0"/>
          <w:numId w:val="15"/>
        </w:numPr>
        <w:tabs>
          <w:tab w:val="left" w:pos="993"/>
        </w:tabs>
        <w:kinsoku w:val="0"/>
        <w:autoSpaceDE/>
        <w:autoSpaceDN/>
        <w:spacing w:line="276" w:lineRule="auto"/>
        <w:ind w:left="993" w:right="-11" w:hanging="284"/>
        <w:rPr>
          <w:rStyle w:val="CharacterStyle3"/>
          <w:rFonts w:asciiTheme="minorHAnsi" w:hAnsiTheme="minorHAnsi" w:cstheme="majorHAnsi"/>
          <w:sz w:val="22"/>
          <w:szCs w:val="22"/>
        </w:rPr>
      </w:pPr>
      <w:r w:rsidRPr="009235B4">
        <w:rPr>
          <w:rStyle w:val="CharacterStyle3"/>
          <w:rFonts w:asciiTheme="minorHAnsi" w:hAnsiTheme="minorHAnsi" w:cstheme="majorHAnsi"/>
          <w:sz w:val="22"/>
          <w:szCs w:val="22"/>
        </w:rPr>
        <w:t xml:space="preserve">wskazanie potrzeby obecności kluczowego biegłego rewidenta </w:t>
      </w:r>
      <w:r w:rsidRPr="009235B4">
        <w:rPr>
          <w:rStyle w:val="CharacterStyle3"/>
          <w:rFonts w:asciiTheme="minorHAnsi" w:hAnsiTheme="minorHAnsi" w:cstheme="majorHAnsi"/>
          <w:sz w:val="22"/>
        </w:rPr>
        <w:t xml:space="preserve">w posiedzeniach organów </w:t>
      </w:r>
      <w:r w:rsidR="00A56D4D" w:rsidRPr="009235B4">
        <w:rPr>
          <w:rStyle w:val="CharacterStyle3"/>
          <w:rFonts w:asciiTheme="minorHAnsi" w:hAnsiTheme="minorHAnsi" w:cstheme="majorHAnsi"/>
          <w:sz w:val="22"/>
        </w:rPr>
        <w:t>oceniających/</w:t>
      </w:r>
      <w:r w:rsidRPr="009235B4">
        <w:rPr>
          <w:rStyle w:val="CharacterStyle3"/>
          <w:rFonts w:asciiTheme="minorHAnsi" w:hAnsiTheme="minorHAnsi" w:cstheme="majorHAnsi"/>
          <w:sz w:val="22"/>
        </w:rPr>
        <w:t>opiniujących (rada nadzorcza, bądź komitet</w:t>
      </w:r>
      <w:r w:rsidR="00C662D1" w:rsidRPr="009235B4">
        <w:rPr>
          <w:rStyle w:val="CharacterStyle3"/>
          <w:rFonts w:asciiTheme="minorHAnsi" w:hAnsiTheme="minorHAnsi" w:cstheme="majorHAnsi"/>
          <w:sz w:val="22"/>
        </w:rPr>
        <w:t xml:space="preserve"> </w:t>
      </w:r>
      <w:r w:rsidR="00C662D1" w:rsidRPr="009235B4">
        <w:rPr>
          <w:rFonts w:ascii="Calibri" w:hAnsi="Calibri"/>
          <w:color w:val="000000" w:themeColor="text1"/>
          <w:sz w:val="22"/>
          <w:szCs w:val="22"/>
        </w:rPr>
        <w:t>audytu</w:t>
      </w:r>
      <w:r w:rsidRPr="009235B4">
        <w:rPr>
          <w:rStyle w:val="CharacterStyle3"/>
          <w:rFonts w:asciiTheme="minorHAnsi" w:hAnsiTheme="minorHAnsi" w:cstheme="majorHAnsi"/>
          <w:sz w:val="22"/>
        </w:rPr>
        <w:t>) lub w</w:t>
      </w:r>
      <w:r w:rsidR="00C662D1" w:rsidRPr="009235B4">
        <w:rPr>
          <w:rStyle w:val="CharacterStyle3"/>
          <w:rFonts w:asciiTheme="minorHAnsi" w:hAnsiTheme="minorHAnsi" w:cstheme="majorHAnsi"/>
          <w:sz w:val="22"/>
        </w:rPr>
        <w:t> </w:t>
      </w:r>
      <w:r w:rsidRPr="009235B4">
        <w:rPr>
          <w:rStyle w:val="CharacterStyle3"/>
          <w:rFonts w:asciiTheme="minorHAnsi" w:hAnsiTheme="minorHAnsi" w:cstheme="majorHAnsi"/>
          <w:sz w:val="22"/>
        </w:rPr>
        <w:t>spotkaniu z pełnomocnikiem wspólnika</w:t>
      </w:r>
      <w:r w:rsidRPr="009235B4">
        <w:rPr>
          <w:rStyle w:val="CharacterStyle3"/>
          <w:rFonts w:asciiTheme="minorHAnsi" w:hAnsiTheme="minorHAnsi" w:cstheme="majorHAnsi"/>
          <w:sz w:val="22"/>
          <w:szCs w:val="22"/>
        </w:rPr>
        <w:t xml:space="preserve"> oraz na walnym zgromadzeniu albo zgromadzeniu wspólników (o ile to będzie konieczne) zatwierdzającym sprawozdanie finansowe za ubiegły rok obrotowy w celu złożenia stosownych wyjaśnień i</w:t>
      </w:r>
      <w:r w:rsidR="00C662D1" w:rsidRPr="009235B4">
        <w:rPr>
          <w:rStyle w:val="CharacterStyle3"/>
          <w:rFonts w:asciiTheme="minorHAnsi" w:hAnsiTheme="minorHAnsi" w:cstheme="majorHAnsi"/>
          <w:sz w:val="22"/>
          <w:szCs w:val="22"/>
        </w:rPr>
        <w:t> </w:t>
      </w:r>
      <w:r w:rsidRPr="009235B4">
        <w:rPr>
          <w:rStyle w:val="CharacterStyle3"/>
          <w:rFonts w:asciiTheme="minorHAnsi" w:hAnsiTheme="minorHAnsi" w:cstheme="majorHAnsi"/>
          <w:sz w:val="22"/>
          <w:szCs w:val="22"/>
        </w:rPr>
        <w:t xml:space="preserve">informacji, </w:t>
      </w:r>
    </w:p>
    <w:p w14:paraId="120FB8F9" w14:textId="264CA7D6" w:rsidR="004656FE" w:rsidRPr="009235B4" w:rsidRDefault="004656FE" w:rsidP="009502E2">
      <w:pPr>
        <w:pStyle w:val="Style4"/>
        <w:numPr>
          <w:ilvl w:val="0"/>
          <w:numId w:val="15"/>
        </w:numPr>
        <w:tabs>
          <w:tab w:val="left" w:pos="993"/>
        </w:tabs>
        <w:kinsoku w:val="0"/>
        <w:autoSpaceDE/>
        <w:autoSpaceDN/>
        <w:spacing w:line="276" w:lineRule="auto"/>
        <w:ind w:left="993" w:right="-11" w:hanging="284"/>
        <w:rPr>
          <w:rStyle w:val="CharacterStyle3"/>
          <w:rFonts w:asciiTheme="minorHAnsi" w:hAnsiTheme="minorHAnsi" w:cstheme="majorHAnsi"/>
          <w:sz w:val="22"/>
          <w:szCs w:val="22"/>
        </w:rPr>
      </w:pPr>
      <w:r w:rsidRPr="009235B4">
        <w:rPr>
          <w:rStyle w:val="CharacterStyle3"/>
          <w:rFonts w:asciiTheme="minorHAnsi" w:hAnsiTheme="minorHAnsi" w:cstheme="majorHAnsi"/>
          <w:sz w:val="22"/>
          <w:szCs w:val="22"/>
        </w:rPr>
        <w:t xml:space="preserve">wskazanie potrzeby przekazywania do wiadomości rad nadzorczych </w:t>
      </w:r>
      <w:r w:rsidR="003F1717" w:rsidRPr="009235B4">
        <w:rPr>
          <w:rStyle w:val="CharacterStyle3"/>
          <w:rFonts w:asciiTheme="minorHAnsi" w:hAnsiTheme="minorHAnsi" w:cstheme="majorHAnsi"/>
          <w:sz w:val="22"/>
          <w:szCs w:val="22"/>
        </w:rPr>
        <w:t xml:space="preserve">lub pełnomocników wspólnika </w:t>
      </w:r>
      <w:r w:rsidRPr="009235B4">
        <w:rPr>
          <w:rStyle w:val="CharacterStyle3"/>
          <w:rFonts w:asciiTheme="minorHAnsi" w:hAnsiTheme="minorHAnsi" w:cstheme="majorHAnsi"/>
          <w:sz w:val="22"/>
          <w:szCs w:val="22"/>
        </w:rPr>
        <w:t>sporządzanych dla zarządów (w formie tzw. listów do zarządu) informacji o problemach w systemie rachunkowości danej spółki;</w:t>
      </w:r>
    </w:p>
    <w:p w14:paraId="0037D126" w14:textId="086254F7" w:rsidR="004656FE" w:rsidRPr="009235B4" w:rsidRDefault="004656FE" w:rsidP="009502E2">
      <w:pPr>
        <w:pStyle w:val="Tekstpodstawowywcity"/>
        <w:numPr>
          <w:ilvl w:val="0"/>
          <w:numId w:val="28"/>
        </w:numPr>
        <w:tabs>
          <w:tab w:val="clear" w:pos="567"/>
          <w:tab w:val="clear" w:pos="1134"/>
          <w:tab w:val="left" w:pos="709"/>
        </w:tabs>
        <w:spacing w:after="0" w:line="276" w:lineRule="auto"/>
        <w:rPr>
          <w:color w:val="auto"/>
          <w:sz w:val="22"/>
          <w:szCs w:val="22"/>
        </w:rPr>
      </w:pPr>
      <w:r w:rsidRPr="009235B4">
        <w:rPr>
          <w:color w:val="auto"/>
          <w:sz w:val="22"/>
          <w:szCs w:val="22"/>
        </w:rPr>
        <w:t xml:space="preserve">warunki, jakim powinna odpowiadać oferta </w:t>
      </w:r>
      <w:r w:rsidR="00BB74FD" w:rsidRPr="009235B4">
        <w:rPr>
          <w:color w:val="auto"/>
          <w:sz w:val="22"/>
          <w:szCs w:val="22"/>
        </w:rPr>
        <w:t>firmy audytorskiej</w:t>
      </w:r>
      <w:r w:rsidRPr="009235B4">
        <w:rPr>
          <w:color w:val="auto"/>
          <w:sz w:val="22"/>
          <w:szCs w:val="22"/>
        </w:rPr>
        <w:t>, w tym w szczególności:</w:t>
      </w:r>
    </w:p>
    <w:p w14:paraId="785F441E" w14:textId="32DCC181" w:rsidR="004656FE" w:rsidRPr="009235B4" w:rsidRDefault="004656FE" w:rsidP="009502E2">
      <w:pPr>
        <w:pStyle w:val="Style4"/>
        <w:numPr>
          <w:ilvl w:val="0"/>
          <w:numId w:val="16"/>
        </w:numPr>
        <w:tabs>
          <w:tab w:val="left" w:pos="993"/>
        </w:tabs>
        <w:kinsoku w:val="0"/>
        <w:autoSpaceDE/>
        <w:autoSpaceDN/>
        <w:spacing w:line="276" w:lineRule="auto"/>
        <w:ind w:left="993" w:right="-11" w:hanging="284"/>
        <w:rPr>
          <w:rStyle w:val="CharacterStyle3"/>
          <w:rFonts w:asciiTheme="minorHAnsi" w:hAnsiTheme="minorHAnsi" w:cstheme="majorHAnsi"/>
          <w:sz w:val="22"/>
          <w:szCs w:val="22"/>
        </w:rPr>
      </w:pPr>
      <w:r w:rsidRPr="009235B4">
        <w:rPr>
          <w:rStyle w:val="CharacterStyle3"/>
          <w:rFonts w:asciiTheme="minorHAnsi" w:hAnsiTheme="minorHAnsi" w:cstheme="majorHAnsi"/>
          <w:sz w:val="22"/>
          <w:szCs w:val="22"/>
        </w:rPr>
        <w:t xml:space="preserve">informację o </w:t>
      </w:r>
      <w:r w:rsidR="00BB74FD" w:rsidRPr="009235B4">
        <w:rPr>
          <w:rStyle w:val="CharacterStyle3"/>
          <w:rFonts w:asciiTheme="minorHAnsi" w:hAnsiTheme="minorHAnsi" w:cstheme="majorHAnsi"/>
          <w:sz w:val="22"/>
          <w:szCs w:val="22"/>
        </w:rPr>
        <w:t>firmie audytorskiej</w:t>
      </w:r>
      <w:r w:rsidRPr="009235B4">
        <w:rPr>
          <w:rStyle w:val="CharacterStyle3"/>
          <w:rFonts w:asciiTheme="minorHAnsi" w:hAnsiTheme="minorHAnsi" w:cstheme="majorHAnsi"/>
          <w:sz w:val="22"/>
          <w:szCs w:val="22"/>
        </w:rPr>
        <w:t xml:space="preserve">, w tym o formie prowadzenia działalności, wpisie na listę </w:t>
      </w:r>
      <w:r w:rsidR="00BB74FD" w:rsidRPr="009235B4">
        <w:rPr>
          <w:rStyle w:val="CharacterStyle3"/>
          <w:rFonts w:asciiTheme="minorHAnsi" w:hAnsiTheme="minorHAnsi" w:cstheme="majorHAnsi"/>
          <w:sz w:val="22"/>
          <w:szCs w:val="22"/>
        </w:rPr>
        <w:t>firm audytorskich (art. 57 ust 1. ustawy o biegłych rewidentach)</w:t>
      </w:r>
      <w:r w:rsidRPr="009235B4">
        <w:rPr>
          <w:rStyle w:val="CharacterStyle3"/>
          <w:rFonts w:asciiTheme="minorHAnsi" w:hAnsiTheme="minorHAnsi" w:cstheme="majorHAnsi"/>
          <w:sz w:val="22"/>
          <w:szCs w:val="22"/>
        </w:rPr>
        <w:t xml:space="preserve">, o liczbie zatrudnionych </w:t>
      </w:r>
      <w:r w:rsidR="008B1710" w:rsidRPr="009235B4">
        <w:rPr>
          <w:rStyle w:val="CharacterStyle3"/>
          <w:rFonts w:asciiTheme="minorHAnsi" w:hAnsiTheme="minorHAnsi" w:cstheme="majorHAnsi"/>
          <w:sz w:val="22"/>
          <w:szCs w:val="22"/>
        </w:rPr>
        <w:t xml:space="preserve">na umowę o pracę </w:t>
      </w:r>
      <w:r w:rsidRPr="009235B4">
        <w:rPr>
          <w:rStyle w:val="CharacterStyle3"/>
          <w:rFonts w:asciiTheme="minorHAnsi" w:hAnsiTheme="minorHAnsi" w:cstheme="majorHAnsi"/>
          <w:sz w:val="22"/>
          <w:szCs w:val="22"/>
        </w:rPr>
        <w:t>biegłych rewidentów</w:t>
      </w:r>
      <w:r w:rsidR="008B1710" w:rsidRPr="009235B4">
        <w:rPr>
          <w:rStyle w:val="CharacterStyle3"/>
          <w:rFonts w:asciiTheme="minorHAnsi" w:hAnsiTheme="minorHAnsi" w:cstheme="majorHAnsi"/>
          <w:sz w:val="22"/>
          <w:szCs w:val="22"/>
        </w:rPr>
        <w:t xml:space="preserve"> oraz o składzie zespołu audytowego dedykowanego do badania spółki</w:t>
      </w:r>
      <w:r w:rsidRPr="009235B4">
        <w:rPr>
          <w:rStyle w:val="CharacterStyle3"/>
          <w:rFonts w:asciiTheme="minorHAnsi" w:hAnsiTheme="minorHAnsi" w:cstheme="majorHAnsi"/>
          <w:sz w:val="22"/>
          <w:szCs w:val="22"/>
        </w:rPr>
        <w:t>,</w:t>
      </w:r>
    </w:p>
    <w:p w14:paraId="58451639" w14:textId="4A3BAEE1" w:rsidR="00A56D4D" w:rsidRPr="009235B4" w:rsidRDefault="004656FE" w:rsidP="009502E2">
      <w:pPr>
        <w:pStyle w:val="Style4"/>
        <w:numPr>
          <w:ilvl w:val="0"/>
          <w:numId w:val="16"/>
        </w:numPr>
        <w:tabs>
          <w:tab w:val="left" w:pos="993"/>
        </w:tabs>
        <w:kinsoku w:val="0"/>
        <w:autoSpaceDE/>
        <w:autoSpaceDN/>
        <w:spacing w:line="276" w:lineRule="auto"/>
        <w:ind w:left="993" w:right="-11" w:hanging="284"/>
        <w:rPr>
          <w:rStyle w:val="CharacterStyle3"/>
          <w:rFonts w:asciiTheme="minorHAnsi" w:hAnsiTheme="minorHAnsi" w:cstheme="majorHAnsi"/>
          <w:sz w:val="22"/>
          <w:szCs w:val="22"/>
        </w:rPr>
      </w:pPr>
      <w:r w:rsidRPr="009235B4">
        <w:rPr>
          <w:rStyle w:val="CharacterStyle3"/>
          <w:rFonts w:asciiTheme="minorHAnsi" w:hAnsiTheme="minorHAnsi" w:cstheme="majorHAnsi"/>
          <w:sz w:val="22"/>
          <w:szCs w:val="22"/>
        </w:rPr>
        <w:t>oświadczeni</w:t>
      </w:r>
      <w:r w:rsidR="00A56D4D" w:rsidRPr="009235B4">
        <w:rPr>
          <w:rStyle w:val="CharacterStyle3"/>
          <w:rFonts w:asciiTheme="minorHAnsi" w:hAnsiTheme="minorHAnsi" w:cstheme="majorHAnsi"/>
          <w:sz w:val="22"/>
          <w:szCs w:val="22"/>
        </w:rPr>
        <w:t>a</w:t>
      </w:r>
      <w:r w:rsidRPr="009235B4">
        <w:rPr>
          <w:rStyle w:val="CharacterStyle3"/>
          <w:rFonts w:asciiTheme="minorHAnsi" w:hAnsiTheme="minorHAnsi" w:cstheme="majorHAnsi"/>
          <w:sz w:val="22"/>
          <w:szCs w:val="22"/>
        </w:rPr>
        <w:t xml:space="preserve"> </w:t>
      </w:r>
      <w:r w:rsidR="00A56D4D" w:rsidRPr="009235B4">
        <w:rPr>
          <w:rStyle w:val="CharacterStyle3"/>
          <w:rFonts w:asciiTheme="minorHAnsi" w:hAnsiTheme="minorHAnsi" w:cstheme="majorHAnsi"/>
          <w:sz w:val="22"/>
          <w:szCs w:val="22"/>
        </w:rPr>
        <w:t>firmy audytorskiej o:</w:t>
      </w:r>
    </w:p>
    <w:p w14:paraId="50695C7D" w14:textId="21C436B8" w:rsidR="00A56D4D" w:rsidRPr="009235B4" w:rsidRDefault="00A56D4D" w:rsidP="00A56D4D">
      <w:pPr>
        <w:pStyle w:val="Tekstpodstawowywcity"/>
        <w:numPr>
          <w:ilvl w:val="0"/>
          <w:numId w:val="40"/>
        </w:numPr>
        <w:tabs>
          <w:tab w:val="clear" w:pos="567"/>
          <w:tab w:val="clear" w:pos="1134"/>
          <w:tab w:val="left" w:pos="709"/>
        </w:tabs>
        <w:spacing w:after="0" w:line="276" w:lineRule="auto"/>
        <w:rPr>
          <w:color w:val="auto"/>
          <w:sz w:val="22"/>
          <w:szCs w:val="22"/>
        </w:rPr>
      </w:pPr>
      <w:r w:rsidRPr="009235B4">
        <w:rPr>
          <w:color w:val="auto"/>
          <w:sz w:val="22"/>
          <w:szCs w:val="22"/>
        </w:rPr>
        <w:t>spełnianiu wymogów niezależności, o których mowa w art. 69-73 ustawy o biegłych rewidentach oraz nie istnieniu innych zagrożeń dla ich niezależności, a także zastosowaniu zabezpieczenia w celu ich zminimalizowania;</w:t>
      </w:r>
    </w:p>
    <w:p w14:paraId="750E139B" w14:textId="3F53847A" w:rsidR="00A56D4D" w:rsidRPr="009235B4" w:rsidRDefault="00A56D4D" w:rsidP="00A56D4D">
      <w:pPr>
        <w:pStyle w:val="Tekstpodstawowywcity"/>
        <w:numPr>
          <w:ilvl w:val="0"/>
          <w:numId w:val="40"/>
        </w:numPr>
        <w:tabs>
          <w:tab w:val="clear" w:pos="567"/>
          <w:tab w:val="clear" w:pos="1134"/>
          <w:tab w:val="left" w:pos="709"/>
        </w:tabs>
        <w:spacing w:after="0" w:line="276" w:lineRule="auto"/>
        <w:rPr>
          <w:color w:val="auto"/>
          <w:sz w:val="22"/>
          <w:szCs w:val="22"/>
        </w:rPr>
      </w:pPr>
      <w:r w:rsidRPr="009235B4">
        <w:rPr>
          <w:color w:val="auto"/>
          <w:sz w:val="22"/>
          <w:szCs w:val="22"/>
        </w:rPr>
        <w:t>dysponowaniu kompetentnymi pracownikami, czasem i innymi zasobami umożliwiającymi odpowiednie przeprowadzenie badania;</w:t>
      </w:r>
    </w:p>
    <w:p w14:paraId="3813063D" w14:textId="238EA280" w:rsidR="00A56D4D" w:rsidRPr="009235B4" w:rsidRDefault="00A56D4D" w:rsidP="00A56D4D">
      <w:pPr>
        <w:pStyle w:val="Tekstpodstawowywcity"/>
        <w:numPr>
          <w:ilvl w:val="0"/>
          <w:numId w:val="40"/>
        </w:numPr>
        <w:tabs>
          <w:tab w:val="clear" w:pos="567"/>
          <w:tab w:val="clear" w:pos="1134"/>
          <w:tab w:val="left" w:pos="709"/>
        </w:tabs>
        <w:spacing w:after="0" w:line="276" w:lineRule="auto"/>
        <w:rPr>
          <w:color w:val="auto"/>
          <w:sz w:val="22"/>
          <w:szCs w:val="22"/>
        </w:rPr>
      </w:pPr>
      <w:r w:rsidRPr="009235B4">
        <w:rPr>
          <w:color w:val="auto"/>
          <w:sz w:val="22"/>
          <w:szCs w:val="22"/>
        </w:rPr>
        <w:t>wyznaczeniu jako kluczowego biegłego rewidenta osoby wpisanej do rejestru biegłych rewidentów i w związku z tym spełnia</w:t>
      </w:r>
      <w:r w:rsidR="00A61BA1" w:rsidRPr="009235B4">
        <w:rPr>
          <w:color w:val="auto"/>
          <w:sz w:val="22"/>
          <w:szCs w:val="22"/>
        </w:rPr>
        <w:t>niu przez nią warunków określonych</w:t>
      </w:r>
      <w:r w:rsidRPr="009235B4">
        <w:rPr>
          <w:color w:val="auto"/>
          <w:sz w:val="22"/>
          <w:szCs w:val="22"/>
        </w:rPr>
        <w:t xml:space="preserve"> w art. 4 ust. 2-5 ustawy o biegłych rewidentach.</w:t>
      </w:r>
    </w:p>
    <w:p w14:paraId="7BB914FA" w14:textId="50109DA9" w:rsidR="002D1097" w:rsidRPr="009235B4" w:rsidRDefault="004656FE" w:rsidP="009502E2">
      <w:pPr>
        <w:pStyle w:val="Style4"/>
        <w:numPr>
          <w:ilvl w:val="0"/>
          <w:numId w:val="16"/>
        </w:numPr>
        <w:tabs>
          <w:tab w:val="left" w:pos="993"/>
        </w:tabs>
        <w:kinsoku w:val="0"/>
        <w:autoSpaceDE/>
        <w:autoSpaceDN/>
        <w:spacing w:line="276" w:lineRule="auto"/>
        <w:ind w:left="993" w:right="-11" w:hanging="284"/>
        <w:rPr>
          <w:rStyle w:val="CharacterStyle3"/>
          <w:rFonts w:asciiTheme="minorHAnsi" w:hAnsiTheme="minorHAnsi" w:cstheme="majorHAnsi"/>
          <w:sz w:val="22"/>
          <w:szCs w:val="22"/>
        </w:rPr>
      </w:pPr>
      <w:r w:rsidRPr="009235B4">
        <w:rPr>
          <w:rStyle w:val="CharacterStyle3"/>
          <w:rFonts w:asciiTheme="minorHAnsi" w:hAnsiTheme="minorHAnsi" w:cstheme="majorHAnsi"/>
          <w:sz w:val="22"/>
          <w:szCs w:val="22"/>
        </w:rPr>
        <w:t>cenę za badanie sprawozdania finansowego oraz sporządzenie pisemne</w:t>
      </w:r>
      <w:r w:rsidR="002D1097" w:rsidRPr="009235B4">
        <w:rPr>
          <w:rStyle w:val="CharacterStyle3"/>
          <w:rFonts w:asciiTheme="minorHAnsi" w:hAnsiTheme="minorHAnsi" w:cstheme="majorHAnsi"/>
          <w:sz w:val="22"/>
          <w:szCs w:val="22"/>
        </w:rPr>
        <w:t>go</w:t>
      </w:r>
      <w:r w:rsidRPr="009235B4">
        <w:rPr>
          <w:rStyle w:val="CharacterStyle3"/>
          <w:rFonts w:asciiTheme="minorHAnsi" w:hAnsiTheme="minorHAnsi" w:cstheme="majorHAnsi"/>
          <w:sz w:val="22"/>
          <w:szCs w:val="22"/>
        </w:rPr>
        <w:t xml:space="preserve"> </w:t>
      </w:r>
      <w:r w:rsidR="002D1097" w:rsidRPr="009235B4">
        <w:rPr>
          <w:rStyle w:val="CharacterStyle3"/>
          <w:rFonts w:asciiTheme="minorHAnsi" w:hAnsiTheme="minorHAnsi" w:cstheme="majorHAnsi"/>
          <w:sz w:val="22"/>
          <w:szCs w:val="22"/>
        </w:rPr>
        <w:t>sprawozdania – przy czym wynagrodzenie za przeprowadzenie badani</w:t>
      </w:r>
      <w:r w:rsidR="00B00B9B" w:rsidRPr="009235B4">
        <w:rPr>
          <w:rStyle w:val="CharacterStyle3"/>
          <w:rFonts w:asciiTheme="minorHAnsi" w:hAnsiTheme="minorHAnsi" w:cstheme="majorHAnsi"/>
          <w:sz w:val="22"/>
          <w:szCs w:val="22"/>
        </w:rPr>
        <w:t>a</w:t>
      </w:r>
      <w:r w:rsidR="002D1097" w:rsidRPr="009235B4">
        <w:rPr>
          <w:rStyle w:val="CharacterStyle3"/>
          <w:rFonts w:asciiTheme="minorHAnsi" w:hAnsiTheme="minorHAnsi" w:cstheme="majorHAnsi"/>
          <w:sz w:val="22"/>
          <w:szCs w:val="22"/>
        </w:rPr>
        <w:t xml:space="preserve"> </w:t>
      </w:r>
      <w:r w:rsidR="00BB22DA" w:rsidRPr="009235B4">
        <w:rPr>
          <w:rStyle w:val="CharacterStyle3"/>
          <w:rFonts w:asciiTheme="minorHAnsi" w:hAnsiTheme="minorHAnsi" w:cstheme="majorHAnsi"/>
          <w:sz w:val="22"/>
          <w:szCs w:val="22"/>
        </w:rPr>
        <w:t xml:space="preserve">ma </w:t>
      </w:r>
      <w:r w:rsidR="002D1097" w:rsidRPr="009235B4">
        <w:rPr>
          <w:rStyle w:val="CharacterStyle3"/>
          <w:rFonts w:asciiTheme="minorHAnsi" w:hAnsiTheme="minorHAnsi" w:cstheme="majorHAnsi"/>
          <w:sz w:val="22"/>
          <w:szCs w:val="22"/>
        </w:rPr>
        <w:t>odzwierciedla</w:t>
      </w:r>
      <w:r w:rsidR="00BB22DA" w:rsidRPr="009235B4">
        <w:rPr>
          <w:rStyle w:val="CharacterStyle3"/>
          <w:rFonts w:asciiTheme="minorHAnsi" w:hAnsiTheme="minorHAnsi" w:cstheme="majorHAnsi"/>
          <w:sz w:val="22"/>
          <w:szCs w:val="22"/>
        </w:rPr>
        <w:t>ć</w:t>
      </w:r>
      <w:r w:rsidR="002D1097" w:rsidRPr="009235B4">
        <w:rPr>
          <w:rStyle w:val="CharacterStyle3"/>
          <w:rFonts w:asciiTheme="minorHAnsi" w:hAnsiTheme="minorHAnsi" w:cstheme="majorHAnsi"/>
          <w:sz w:val="22"/>
          <w:szCs w:val="22"/>
        </w:rPr>
        <w:t xml:space="preserve"> pracochłonność oraz stopień złożoności prac i kwalifikacje</w:t>
      </w:r>
      <w:r w:rsidR="00BB22DA" w:rsidRPr="009235B4">
        <w:rPr>
          <w:rStyle w:val="CharacterStyle3"/>
          <w:rFonts w:asciiTheme="minorHAnsi" w:hAnsiTheme="minorHAnsi" w:cstheme="majorHAnsi"/>
          <w:sz w:val="22"/>
          <w:szCs w:val="22"/>
        </w:rPr>
        <w:t xml:space="preserve"> biegłych rewidentów wykonujących badanie, a nie powinno być uzależnione </w:t>
      </w:r>
      <w:r w:rsidR="002D1097" w:rsidRPr="009235B4">
        <w:rPr>
          <w:rStyle w:val="CharacterStyle3"/>
          <w:rFonts w:asciiTheme="minorHAnsi" w:hAnsiTheme="minorHAnsi" w:cstheme="majorHAnsi"/>
          <w:sz w:val="22"/>
          <w:szCs w:val="22"/>
        </w:rPr>
        <w:t>od żadnych wa</w:t>
      </w:r>
      <w:r w:rsidR="00BB22DA" w:rsidRPr="009235B4">
        <w:rPr>
          <w:rStyle w:val="CharacterStyle3"/>
          <w:rFonts w:asciiTheme="minorHAnsi" w:hAnsiTheme="minorHAnsi" w:cstheme="majorHAnsi"/>
          <w:sz w:val="22"/>
          <w:szCs w:val="22"/>
        </w:rPr>
        <w:t xml:space="preserve">runków, w tym od wyniku badania oraz </w:t>
      </w:r>
      <w:r w:rsidR="002D1097" w:rsidRPr="009235B4">
        <w:rPr>
          <w:rStyle w:val="CharacterStyle3"/>
          <w:rFonts w:asciiTheme="minorHAnsi" w:hAnsiTheme="minorHAnsi" w:cstheme="majorHAnsi"/>
          <w:sz w:val="22"/>
          <w:szCs w:val="22"/>
        </w:rPr>
        <w:t xml:space="preserve">świadczenia </w:t>
      </w:r>
      <w:r w:rsidR="00BB22DA" w:rsidRPr="009235B4">
        <w:rPr>
          <w:rStyle w:val="CharacterStyle3"/>
          <w:rFonts w:asciiTheme="minorHAnsi" w:hAnsiTheme="minorHAnsi" w:cstheme="majorHAnsi"/>
          <w:sz w:val="22"/>
          <w:szCs w:val="22"/>
        </w:rPr>
        <w:t xml:space="preserve">innych usług </w:t>
      </w:r>
      <w:r w:rsidR="002D1097" w:rsidRPr="009235B4">
        <w:rPr>
          <w:rStyle w:val="CharacterStyle3"/>
          <w:rFonts w:asciiTheme="minorHAnsi" w:hAnsiTheme="minorHAnsi" w:cstheme="majorHAnsi"/>
          <w:sz w:val="22"/>
          <w:szCs w:val="22"/>
        </w:rPr>
        <w:t xml:space="preserve">na rzecz badanej jednostki </w:t>
      </w:r>
      <w:r w:rsidR="00BB22DA" w:rsidRPr="009235B4">
        <w:rPr>
          <w:rStyle w:val="CharacterStyle3"/>
          <w:rFonts w:asciiTheme="minorHAnsi" w:hAnsiTheme="minorHAnsi" w:cstheme="majorHAnsi"/>
          <w:sz w:val="22"/>
          <w:szCs w:val="22"/>
        </w:rPr>
        <w:t>lub jednostek z nią powiązanych</w:t>
      </w:r>
      <w:r w:rsidR="004C2278" w:rsidRPr="009235B4">
        <w:rPr>
          <w:rStyle w:val="Odwoanieprzypisudolnego"/>
          <w:rFonts w:asciiTheme="minorHAnsi" w:hAnsiTheme="minorHAnsi" w:cstheme="majorHAnsi"/>
          <w:sz w:val="22"/>
          <w:szCs w:val="22"/>
        </w:rPr>
        <w:footnoteReference w:id="6"/>
      </w:r>
      <w:r w:rsidR="00BB22DA" w:rsidRPr="009235B4">
        <w:rPr>
          <w:rStyle w:val="CharacterStyle3"/>
          <w:rFonts w:asciiTheme="minorHAnsi" w:hAnsiTheme="minorHAnsi" w:cstheme="majorHAnsi"/>
          <w:sz w:val="22"/>
          <w:szCs w:val="22"/>
        </w:rPr>
        <w:t>,</w:t>
      </w:r>
    </w:p>
    <w:p w14:paraId="6C7DA7CC" w14:textId="5FA84BAE" w:rsidR="004656FE" w:rsidRPr="009235B4" w:rsidRDefault="004656FE" w:rsidP="009502E2">
      <w:pPr>
        <w:pStyle w:val="Style4"/>
        <w:numPr>
          <w:ilvl w:val="0"/>
          <w:numId w:val="16"/>
        </w:numPr>
        <w:tabs>
          <w:tab w:val="left" w:pos="993"/>
        </w:tabs>
        <w:kinsoku w:val="0"/>
        <w:autoSpaceDE/>
        <w:autoSpaceDN/>
        <w:spacing w:line="276" w:lineRule="auto"/>
        <w:ind w:left="993" w:right="-11" w:hanging="284"/>
        <w:rPr>
          <w:rStyle w:val="CharacterStyle3"/>
          <w:rFonts w:asciiTheme="minorHAnsi" w:hAnsiTheme="minorHAnsi" w:cstheme="majorHAnsi"/>
          <w:sz w:val="22"/>
          <w:szCs w:val="22"/>
        </w:rPr>
      </w:pPr>
      <w:r w:rsidRPr="009235B4">
        <w:rPr>
          <w:rStyle w:val="CharacterStyle3"/>
          <w:rFonts w:asciiTheme="minorHAnsi" w:hAnsiTheme="minorHAnsi" w:cstheme="majorHAnsi"/>
          <w:sz w:val="22"/>
          <w:szCs w:val="22"/>
        </w:rPr>
        <w:t>wskazanie metod i terminów b</w:t>
      </w:r>
      <w:r w:rsidR="00305DD9" w:rsidRPr="009235B4">
        <w:rPr>
          <w:rStyle w:val="CharacterStyle3"/>
          <w:rFonts w:asciiTheme="minorHAnsi" w:hAnsiTheme="minorHAnsi" w:cstheme="majorHAnsi"/>
          <w:sz w:val="22"/>
          <w:szCs w:val="22"/>
        </w:rPr>
        <w:t>adania sprawozdania finansowego,</w:t>
      </w:r>
    </w:p>
    <w:p w14:paraId="1B31C6E7" w14:textId="5BA26AE1" w:rsidR="00305DD9" w:rsidRPr="009235B4" w:rsidRDefault="00305DD9" w:rsidP="009502E2">
      <w:pPr>
        <w:pStyle w:val="Style4"/>
        <w:numPr>
          <w:ilvl w:val="0"/>
          <w:numId w:val="16"/>
        </w:numPr>
        <w:tabs>
          <w:tab w:val="left" w:pos="993"/>
        </w:tabs>
        <w:kinsoku w:val="0"/>
        <w:autoSpaceDE/>
        <w:autoSpaceDN/>
        <w:spacing w:line="276" w:lineRule="auto"/>
        <w:ind w:left="993" w:right="-11" w:hanging="284"/>
        <w:rPr>
          <w:rStyle w:val="CharacterStyle3"/>
          <w:sz w:val="22"/>
        </w:rPr>
      </w:pPr>
      <w:r w:rsidRPr="009235B4">
        <w:rPr>
          <w:rStyle w:val="CharacterStyle3"/>
          <w:rFonts w:asciiTheme="minorHAnsi" w:hAnsiTheme="minorHAnsi" w:cstheme="majorHAnsi"/>
          <w:sz w:val="22"/>
        </w:rPr>
        <w:t>poświadczoną za zgodność z oryginałem kserokopię dokumentów potwierdzających posiadanie przez firmę audytorską ubezpieczenia od odpowiedzialności cywilnej,</w:t>
      </w:r>
      <w:r w:rsidRPr="009235B4">
        <w:rPr>
          <w:rStyle w:val="CharacterStyle3"/>
          <w:rFonts w:asciiTheme="minorHAnsi" w:hAnsiTheme="minorHAnsi" w:cstheme="majorHAnsi"/>
          <w:sz w:val="22"/>
          <w:szCs w:val="22"/>
        </w:rPr>
        <w:t xml:space="preserve"> z tytułu wykonywania czynności rewizji finansowej;</w:t>
      </w:r>
    </w:p>
    <w:p w14:paraId="2B9B2782" w14:textId="2E32CC8D" w:rsidR="004656FE" w:rsidRPr="009235B4" w:rsidRDefault="004656FE" w:rsidP="009502E2">
      <w:pPr>
        <w:pStyle w:val="Tekstpodstawowywcity"/>
        <w:numPr>
          <w:ilvl w:val="0"/>
          <w:numId w:val="14"/>
        </w:numPr>
        <w:tabs>
          <w:tab w:val="clear" w:pos="567"/>
          <w:tab w:val="clear" w:pos="1134"/>
          <w:tab w:val="left" w:pos="709"/>
        </w:tabs>
        <w:spacing w:after="0" w:line="276" w:lineRule="auto"/>
        <w:rPr>
          <w:color w:val="auto"/>
          <w:sz w:val="22"/>
          <w:szCs w:val="22"/>
        </w:rPr>
      </w:pPr>
      <w:r w:rsidRPr="009235B4">
        <w:rPr>
          <w:color w:val="auto"/>
          <w:sz w:val="22"/>
          <w:szCs w:val="22"/>
        </w:rPr>
        <w:t>datę i miejsce otwarcia ofert</w:t>
      </w:r>
      <w:r w:rsidR="003F1717" w:rsidRPr="009235B4">
        <w:rPr>
          <w:color w:val="auto"/>
          <w:sz w:val="22"/>
          <w:szCs w:val="22"/>
        </w:rPr>
        <w:t xml:space="preserve"> oraz datę zakończenia i rozstrzygnięcia postepowania</w:t>
      </w:r>
      <w:r w:rsidRPr="009235B4">
        <w:rPr>
          <w:color w:val="auto"/>
          <w:sz w:val="22"/>
          <w:szCs w:val="22"/>
        </w:rPr>
        <w:t>;</w:t>
      </w:r>
    </w:p>
    <w:p w14:paraId="7A477D5D" w14:textId="53701BE8" w:rsidR="004656FE" w:rsidRPr="009235B4" w:rsidRDefault="004656FE" w:rsidP="009502E2">
      <w:pPr>
        <w:pStyle w:val="Tekstpodstawowywcity"/>
        <w:numPr>
          <w:ilvl w:val="0"/>
          <w:numId w:val="14"/>
        </w:numPr>
        <w:tabs>
          <w:tab w:val="clear" w:pos="567"/>
          <w:tab w:val="clear" w:pos="1134"/>
          <w:tab w:val="left" w:pos="709"/>
        </w:tabs>
        <w:spacing w:after="0" w:line="276" w:lineRule="auto"/>
        <w:rPr>
          <w:color w:val="auto"/>
          <w:sz w:val="22"/>
          <w:szCs w:val="22"/>
        </w:rPr>
      </w:pPr>
      <w:r w:rsidRPr="009235B4">
        <w:rPr>
          <w:color w:val="auto"/>
          <w:sz w:val="22"/>
          <w:szCs w:val="22"/>
        </w:rPr>
        <w:t>informację, iż oferty złożone po upływie terminu określonego do ich przyjmow</w:t>
      </w:r>
      <w:r w:rsidR="00305DD9" w:rsidRPr="009235B4">
        <w:rPr>
          <w:color w:val="auto"/>
          <w:sz w:val="22"/>
          <w:szCs w:val="22"/>
        </w:rPr>
        <w:t>ania nie podlegają rozpatrzeniu,</w:t>
      </w:r>
    </w:p>
    <w:p w14:paraId="63767B96" w14:textId="0EEB7B23" w:rsidR="00305DD9" w:rsidRPr="009235B4" w:rsidRDefault="00305DD9" w:rsidP="009502E2">
      <w:pPr>
        <w:pStyle w:val="Tekstpodstawowywcity"/>
        <w:numPr>
          <w:ilvl w:val="0"/>
          <w:numId w:val="14"/>
        </w:numPr>
        <w:tabs>
          <w:tab w:val="clear" w:pos="567"/>
          <w:tab w:val="clear" w:pos="1134"/>
          <w:tab w:val="left" w:pos="709"/>
        </w:tabs>
        <w:spacing w:after="0" w:line="276" w:lineRule="auto"/>
        <w:rPr>
          <w:color w:val="auto"/>
          <w:sz w:val="22"/>
          <w:szCs w:val="22"/>
        </w:rPr>
      </w:pPr>
      <w:r w:rsidRPr="009235B4">
        <w:rPr>
          <w:color w:val="auto"/>
          <w:sz w:val="22"/>
          <w:szCs w:val="22"/>
        </w:rPr>
        <w:t>informację o możliwości odstąpienia od wyboru oferty bez podania przyczyny i ponoszenia jakichkolwiek skutków prawnych i finansowych.</w:t>
      </w:r>
    </w:p>
    <w:p w14:paraId="23A16281" w14:textId="49193F67" w:rsidR="004656FE" w:rsidRPr="009235B4" w:rsidRDefault="004656FE" w:rsidP="009502E2">
      <w:pPr>
        <w:pStyle w:val="Wypunktowaniepoziom1"/>
        <w:numPr>
          <w:ilvl w:val="0"/>
          <w:numId w:val="12"/>
        </w:numPr>
      </w:pPr>
      <w:r w:rsidRPr="009235B4">
        <w:t xml:space="preserve">Termin na składanie ofert </w:t>
      </w:r>
      <w:r w:rsidR="003F1717" w:rsidRPr="009235B4">
        <w:t xml:space="preserve">nie </w:t>
      </w:r>
      <w:r w:rsidRPr="009235B4">
        <w:t>powinien być krótszy niż 14 dni od daty publikacji ogłoszenia.</w:t>
      </w:r>
    </w:p>
    <w:p w14:paraId="014CC350" w14:textId="31832DA1" w:rsidR="004656FE" w:rsidRPr="009235B4" w:rsidRDefault="004656FE" w:rsidP="00D75A75">
      <w:pPr>
        <w:pStyle w:val="Nagwek1"/>
        <w:ind w:left="567" w:hanging="567"/>
        <w:jc w:val="both"/>
      </w:pPr>
      <w:r w:rsidRPr="009235B4">
        <w:t>Czynności rady nadzorczej lub pełnomocnika wspólnika podejmowane po złożeniu ofert na badanie sprawozdania finansowego</w:t>
      </w:r>
      <w:r w:rsidR="00540B35" w:rsidRPr="009235B4">
        <w:rPr>
          <w:rStyle w:val="Odwoanieprzypisudolnego"/>
        </w:rPr>
        <w:footnoteReference w:id="7"/>
      </w:r>
    </w:p>
    <w:p w14:paraId="78ED7C5F" w14:textId="535C0DE2" w:rsidR="004656FE" w:rsidRPr="009235B4" w:rsidRDefault="004656FE" w:rsidP="00D02B09">
      <w:pPr>
        <w:pStyle w:val="Wypunktowaniepoziom1"/>
        <w:numPr>
          <w:ilvl w:val="0"/>
          <w:numId w:val="17"/>
        </w:numPr>
      </w:pPr>
      <w:r w:rsidRPr="009235B4">
        <w:t xml:space="preserve">Złożone przez </w:t>
      </w:r>
      <w:r w:rsidR="00B00B9B" w:rsidRPr="009235B4">
        <w:t>firmy audytorskie</w:t>
      </w:r>
      <w:r w:rsidRPr="009235B4">
        <w:t xml:space="preserve"> oferty na badanie sprawozdania finansowego spółki zarząd przekazuje radzie </w:t>
      </w:r>
      <w:r w:rsidR="00001B44" w:rsidRPr="009235B4">
        <w:t xml:space="preserve">nadzorczej </w:t>
      </w:r>
      <w:r w:rsidRPr="009235B4">
        <w:t>lub pełnomocnikowi</w:t>
      </w:r>
      <w:r w:rsidR="007A1B6F" w:rsidRPr="009235B4">
        <w:t xml:space="preserve"> wspólnika</w:t>
      </w:r>
      <w:r w:rsidRPr="009235B4">
        <w:t>, któr</w:t>
      </w:r>
      <w:r w:rsidR="007A1B6F" w:rsidRPr="009235B4">
        <w:t>z</w:t>
      </w:r>
      <w:r w:rsidRPr="009235B4">
        <w:t>y dokonuj</w:t>
      </w:r>
      <w:r w:rsidR="007A1B6F" w:rsidRPr="009235B4">
        <w:t>ą</w:t>
      </w:r>
      <w:r w:rsidRPr="009235B4">
        <w:t xml:space="preserve"> otwarcia ofert.</w:t>
      </w:r>
    </w:p>
    <w:p w14:paraId="49C93E13" w14:textId="79224907" w:rsidR="004656FE" w:rsidRPr="009235B4" w:rsidRDefault="004656FE" w:rsidP="00D02B09">
      <w:pPr>
        <w:pStyle w:val="Wypunktowaniepoziom1"/>
        <w:numPr>
          <w:ilvl w:val="0"/>
          <w:numId w:val="17"/>
        </w:numPr>
      </w:pPr>
      <w:r w:rsidRPr="009235B4">
        <w:t>Rada nadzorcza lub pełnomocnik wspólnika dokonuje oceny ofert, z uwzględnieniem kryteriów wyboru i sposobu oceny ofert, ustalonych zgodnie z rozdz. I</w:t>
      </w:r>
      <w:r w:rsidR="00977FBF" w:rsidRPr="009235B4">
        <w:t>I</w:t>
      </w:r>
      <w:r w:rsidRPr="009235B4">
        <w:t>I ust. 4 pkt 1, a także analizuje oświadczenia, o którym mowa w rozdz. I</w:t>
      </w:r>
      <w:r w:rsidR="004C2278" w:rsidRPr="009235B4">
        <w:t>V</w:t>
      </w:r>
      <w:r w:rsidRPr="009235B4">
        <w:t xml:space="preserve"> ust. 1 </w:t>
      </w:r>
      <w:r w:rsidR="004C2278" w:rsidRPr="009235B4">
        <w:t>pkt 5 lit. b</w:t>
      </w:r>
      <w:r w:rsidRPr="009235B4">
        <w:t>.</w:t>
      </w:r>
    </w:p>
    <w:p w14:paraId="485F4421" w14:textId="1A0D7B7A" w:rsidR="004656FE" w:rsidRPr="009235B4" w:rsidRDefault="00A960AC" w:rsidP="00D02B09">
      <w:pPr>
        <w:pStyle w:val="Wypunktowaniepoziom1"/>
        <w:numPr>
          <w:ilvl w:val="0"/>
          <w:numId w:val="17"/>
        </w:numPr>
      </w:pPr>
      <w:r w:rsidRPr="009235B4">
        <w:t xml:space="preserve">Rada nadzorcza podejmuje uchwałę, natomiast pełnomocnik wspólnika wydaje decyzję </w:t>
      </w:r>
      <w:r w:rsidR="004656FE" w:rsidRPr="009235B4">
        <w:t xml:space="preserve">w sprawie wyboru </w:t>
      </w:r>
      <w:r w:rsidR="004C2278" w:rsidRPr="009235B4">
        <w:t>firmy audytorskiej</w:t>
      </w:r>
      <w:r w:rsidRPr="009235B4">
        <w:t>, któr</w:t>
      </w:r>
      <w:r w:rsidR="003636D5" w:rsidRPr="009235B4">
        <w:t>e</w:t>
      </w:r>
      <w:r w:rsidR="004656FE" w:rsidRPr="009235B4">
        <w:t xml:space="preserve"> wymaga</w:t>
      </w:r>
      <w:r w:rsidR="003636D5" w:rsidRPr="009235B4">
        <w:t>ją</w:t>
      </w:r>
      <w:r w:rsidR="004656FE" w:rsidRPr="009235B4">
        <w:t xml:space="preserve"> uzasadnienia.</w:t>
      </w:r>
    </w:p>
    <w:p w14:paraId="09C58F0B" w14:textId="44BF6A2D" w:rsidR="004656FE" w:rsidRPr="009235B4" w:rsidRDefault="004656FE" w:rsidP="00D02B09">
      <w:pPr>
        <w:pStyle w:val="Wypunktowaniepoziom1"/>
        <w:numPr>
          <w:ilvl w:val="0"/>
          <w:numId w:val="17"/>
        </w:numPr>
      </w:pPr>
      <w:r w:rsidRPr="009235B4">
        <w:t xml:space="preserve">Z przeprowadzonego postępowania w sprawie wyboru </w:t>
      </w:r>
      <w:r w:rsidR="00001B44" w:rsidRPr="009235B4">
        <w:t>fi</w:t>
      </w:r>
      <w:r w:rsidR="004C2278" w:rsidRPr="009235B4">
        <w:t>rmy audytorskiej</w:t>
      </w:r>
      <w:r w:rsidRPr="009235B4">
        <w:t xml:space="preserve"> sporządza się protokół.</w:t>
      </w:r>
    </w:p>
    <w:p w14:paraId="7B0D3F6E" w14:textId="36BCA745" w:rsidR="004656FE" w:rsidRPr="009235B4" w:rsidRDefault="004656FE" w:rsidP="00D02B09">
      <w:pPr>
        <w:pStyle w:val="Wypunktowaniepoziom1"/>
        <w:numPr>
          <w:ilvl w:val="0"/>
          <w:numId w:val="17"/>
        </w:numPr>
      </w:pPr>
      <w:r w:rsidRPr="009235B4">
        <w:t>Z wybran</w:t>
      </w:r>
      <w:r w:rsidR="004C2278" w:rsidRPr="009235B4">
        <w:t>ą</w:t>
      </w:r>
      <w:r w:rsidRPr="009235B4">
        <w:t xml:space="preserve"> przez radę nadzorczą lub pełnomocnika wspólnika </w:t>
      </w:r>
      <w:r w:rsidR="004C2278" w:rsidRPr="009235B4">
        <w:t>firmą audytorską</w:t>
      </w:r>
      <w:r w:rsidRPr="009235B4">
        <w:t xml:space="preserve"> </w:t>
      </w:r>
      <w:r w:rsidR="00FF66B5" w:rsidRPr="009235B4">
        <w:t xml:space="preserve">zarząd zawiera </w:t>
      </w:r>
      <w:r w:rsidRPr="009235B4">
        <w:t>umowę o</w:t>
      </w:r>
      <w:r w:rsidR="004C2278" w:rsidRPr="009235B4">
        <w:t> </w:t>
      </w:r>
      <w:r w:rsidRPr="009235B4">
        <w:t>badanie sprawozd</w:t>
      </w:r>
      <w:r w:rsidR="004C2278" w:rsidRPr="009235B4">
        <w:t>ania finansowego.</w:t>
      </w:r>
    </w:p>
    <w:p w14:paraId="0DE8BF11" w14:textId="1587A8CA" w:rsidR="000129EB" w:rsidRPr="009235B4" w:rsidRDefault="000129EB" w:rsidP="00D75A75">
      <w:pPr>
        <w:pStyle w:val="Nagwek1"/>
        <w:ind w:left="567" w:hanging="567"/>
        <w:jc w:val="both"/>
      </w:pPr>
      <w:r w:rsidRPr="009235B4">
        <w:t>Wybór firmy audytorskiej w grupach kapitałowych</w:t>
      </w:r>
    </w:p>
    <w:p w14:paraId="57D9C95E" w14:textId="4E38D5FF" w:rsidR="000129EB" w:rsidRPr="009235B4" w:rsidRDefault="000129EB" w:rsidP="00823ACB">
      <w:pPr>
        <w:pStyle w:val="Wypunktowaniepoziom1"/>
        <w:numPr>
          <w:ilvl w:val="0"/>
          <w:numId w:val="18"/>
        </w:numPr>
      </w:pPr>
      <w:r w:rsidRPr="009235B4">
        <w:t xml:space="preserve">W grupach kapitałowych zaleca się, aby rady nadzorcze </w:t>
      </w:r>
      <w:r w:rsidR="00540B35" w:rsidRPr="009235B4">
        <w:t xml:space="preserve">lub komitety audytu </w:t>
      </w:r>
      <w:r w:rsidRPr="009235B4">
        <w:t xml:space="preserve">rekomendowały zarządom dążenie (w ramach wykonywania praw z akcji lub udziałów wynikających z przepisów prawa oraz postanowień statutu lub umowy danej spółki) do zapewnienia, aby sprawozdanie finansowe jednostki dominującej oraz wybranych kluczowych spółek w grupie kapitałowej było badane przez </w:t>
      </w:r>
      <w:r w:rsidR="00FA727C" w:rsidRPr="009235B4">
        <w:t>tę</w:t>
      </w:r>
      <w:r w:rsidRPr="009235B4">
        <w:t xml:space="preserve"> samą firmę audytorską</w:t>
      </w:r>
      <w:r w:rsidR="000124DC" w:rsidRPr="009235B4">
        <w:rPr>
          <w:rStyle w:val="Odwoanieprzypisudolnego"/>
        </w:rPr>
        <w:footnoteReference w:id="8"/>
      </w:r>
      <w:r w:rsidRPr="009235B4">
        <w:t>.</w:t>
      </w:r>
    </w:p>
    <w:p w14:paraId="5F6F092E" w14:textId="05156F2D" w:rsidR="000129EB" w:rsidRPr="009235B4" w:rsidRDefault="000129EB" w:rsidP="00EC0ED3">
      <w:pPr>
        <w:pStyle w:val="Wypunktowaniepoziom1"/>
        <w:numPr>
          <w:ilvl w:val="0"/>
          <w:numId w:val="18"/>
        </w:numPr>
      </w:pPr>
      <w:r w:rsidRPr="009235B4">
        <w:t>W przypadku wyboru jednej firmy audytorskiej do badania sprawozdań finansowych kilku podmiotów grupy kapitałowej danej spółki, rada nadzorcza powinna rekomendować zarządowi podjęcie negocjacji, w celu optymalizacji kosztów badania sprawozdania finansowego spółki.</w:t>
      </w:r>
    </w:p>
    <w:p w14:paraId="65954059" w14:textId="52335D49" w:rsidR="000129EB" w:rsidRPr="009235B4" w:rsidRDefault="000129EB" w:rsidP="0088100D">
      <w:pPr>
        <w:pStyle w:val="Wypunktowaniepoziom1"/>
        <w:numPr>
          <w:ilvl w:val="0"/>
          <w:numId w:val="18"/>
        </w:numPr>
      </w:pPr>
      <w:r w:rsidRPr="009235B4">
        <w:t xml:space="preserve">Rada nadzorcza dokonując oceny oferty badania skonsolidowanego </w:t>
      </w:r>
      <w:r w:rsidR="0088100D">
        <w:t xml:space="preserve">sprawozdania grupy kapitałowej </w:t>
      </w:r>
      <w:r w:rsidRPr="009235B4">
        <w:t>pod względem niezbędnego nakładu pracy firmy audytorskiej, powinna uwzględnić liczbę spółek w grupie kapitałowej podlegających konsolidacji.</w:t>
      </w:r>
    </w:p>
    <w:p w14:paraId="3C25F3E7" w14:textId="32A2981F" w:rsidR="004656FE" w:rsidRPr="009235B4" w:rsidRDefault="004656FE" w:rsidP="00D75A75">
      <w:pPr>
        <w:pStyle w:val="Nagwek1"/>
        <w:ind w:left="567" w:hanging="567"/>
        <w:jc w:val="both"/>
      </w:pPr>
      <w:r w:rsidRPr="009235B4">
        <w:t>Istotne elementy umowy na badanie sprawozdania finansowego</w:t>
      </w:r>
    </w:p>
    <w:p w14:paraId="170ABEAF" w14:textId="1194157A" w:rsidR="004656FE" w:rsidRPr="009235B4" w:rsidRDefault="004656FE" w:rsidP="000129EB">
      <w:pPr>
        <w:pStyle w:val="Wypunktowaniepoziom1"/>
        <w:numPr>
          <w:ilvl w:val="0"/>
          <w:numId w:val="43"/>
        </w:numPr>
      </w:pPr>
      <w:r w:rsidRPr="009235B4">
        <w:t xml:space="preserve">Umowa powinna zawierać </w:t>
      </w:r>
      <w:r w:rsidR="00422CEF" w:rsidRPr="009235B4">
        <w:t xml:space="preserve">podstawowe </w:t>
      </w:r>
      <w:r w:rsidRPr="009235B4">
        <w:t>zapisy odnośnie:</w:t>
      </w:r>
    </w:p>
    <w:p w14:paraId="12420A48" w14:textId="3AB3ACA8" w:rsidR="004656FE" w:rsidRPr="009235B4" w:rsidRDefault="00305DD9" w:rsidP="00D02B09">
      <w:pPr>
        <w:pStyle w:val="Tekstpodstawowywcity"/>
        <w:numPr>
          <w:ilvl w:val="0"/>
          <w:numId w:val="20"/>
        </w:numPr>
        <w:tabs>
          <w:tab w:val="clear" w:pos="567"/>
          <w:tab w:val="clear" w:pos="1134"/>
          <w:tab w:val="left" w:pos="709"/>
        </w:tabs>
        <w:spacing w:after="0" w:line="240" w:lineRule="auto"/>
        <w:rPr>
          <w:color w:val="auto"/>
          <w:sz w:val="22"/>
          <w:szCs w:val="22"/>
        </w:rPr>
      </w:pPr>
      <w:r w:rsidRPr="009235B4">
        <w:rPr>
          <w:color w:val="auto"/>
          <w:sz w:val="22"/>
          <w:szCs w:val="22"/>
        </w:rPr>
        <w:t xml:space="preserve">metod i </w:t>
      </w:r>
      <w:r w:rsidR="004656FE" w:rsidRPr="009235B4">
        <w:rPr>
          <w:color w:val="auto"/>
          <w:sz w:val="22"/>
          <w:szCs w:val="22"/>
        </w:rPr>
        <w:t>termin</w:t>
      </w:r>
      <w:r w:rsidRPr="009235B4">
        <w:rPr>
          <w:color w:val="auto"/>
          <w:sz w:val="22"/>
          <w:szCs w:val="22"/>
        </w:rPr>
        <w:t>ów</w:t>
      </w:r>
      <w:r w:rsidR="004656FE" w:rsidRPr="009235B4">
        <w:rPr>
          <w:color w:val="auto"/>
          <w:sz w:val="22"/>
          <w:szCs w:val="22"/>
        </w:rPr>
        <w:t xml:space="preserve"> </w:t>
      </w:r>
      <w:r w:rsidR="0014634A" w:rsidRPr="009235B4">
        <w:rPr>
          <w:color w:val="auto"/>
          <w:sz w:val="22"/>
          <w:szCs w:val="22"/>
        </w:rPr>
        <w:t xml:space="preserve">(dla przynajmniej dwóch </w:t>
      </w:r>
      <w:r w:rsidR="00AC56D9" w:rsidRPr="009235B4">
        <w:rPr>
          <w:color w:val="auto"/>
          <w:sz w:val="22"/>
          <w:szCs w:val="22"/>
        </w:rPr>
        <w:t>lat</w:t>
      </w:r>
      <w:r w:rsidR="0014634A" w:rsidRPr="009235B4">
        <w:rPr>
          <w:color w:val="auto"/>
          <w:sz w:val="22"/>
          <w:szCs w:val="22"/>
        </w:rPr>
        <w:t xml:space="preserve">) </w:t>
      </w:r>
      <w:r w:rsidR="004656FE" w:rsidRPr="009235B4">
        <w:rPr>
          <w:color w:val="auto"/>
          <w:sz w:val="22"/>
          <w:szCs w:val="22"/>
        </w:rPr>
        <w:t>przeprowadzenia badania sprawozdania finansowego,</w:t>
      </w:r>
    </w:p>
    <w:p w14:paraId="0A91234F" w14:textId="5543EC6F" w:rsidR="004656FE" w:rsidRPr="009235B4" w:rsidRDefault="004656FE" w:rsidP="00D02B09">
      <w:pPr>
        <w:pStyle w:val="Tekstpodstawowywcity"/>
        <w:numPr>
          <w:ilvl w:val="0"/>
          <w:numId w:val="20"/>
        </w:numPr>
        <w:tabs>
          <w:tab w:val="clear" w:pos="567"/>
          <w:tab w:val="clear" w:pos="1134"/>
          <w:tab w:val="left" w:pos="709"/>
        </w:tabs>
        <w:spacing w:after="0" w:line="240" w:lineRule="auto"/>
        <w:rPr>
          <w:color w:val="auto"/>
          <w:sz w:val="22"/>
          <w:szCs w:val="22"/>
        </w:rPr>
      </w:pPr>
      <w:r w:rsidRPr="009235B4">
        <w:rPr>
          <w:color w:val="auto"/>
          <w:sz w:val="22"/>
          <w:szCs w:val="22"/>
        </w:rPr>
        <w:t xml:space="preserve">terminu przedłożenia </w:t>
      </w:r>
      <w:r w:rsidR="00B70A88" w:rsidRPr="009235B4">
        <w:rPr>
          <w:color w:val="auto"/>
          <w:sz w:val="22"/>
          <w:szCs w:val="22"/>
        </w:rPr>
        <w:t>sprawozdania</w:t>
      </w:r>
      <w:r w:rsidRPr="009235B4">
        <w:rPr>
          <w:color w:val="auto"/>
          <w:sz w:val="22"/>
          <w:szCs w:val="22"/>
        </w:rPr>
        <w:t xml:space="preserve"> z przeprowadzonego badania,</w:t>
      </w:r>
    </w:p>
    <w:p w14:paraId="0482731B" w14:textId="2D7361B6" w:rsidR="008B1710" w:rsidRPr="009235B4" w:rsidRDefault="008B1710" w:rsidP="00D02B09">
      <w:pPr>
        <w:pStyle w:val="Tekstpodstawowywcity"/>
        <w:numPr>
          <w:ilvl w:val="0"/>
          <w:numId w:val="20"/>
        </w:numPr>
        <w:tabs>
          <w:tab w:val="clear" w:pos="567"/>
          <w:tab w:val="clear" w:pos="1134"/>
          <w:tab w:val="left" w:pos="709"/>
        </w:tabs>
        <w:spacing w:after="0" w:line="240" w:lineRule="auto"/>
        <w:rPr>
          <w:color w:val="auto"/>
          <w:sz w:val="22"/>
          <w:szCs w:val="22"/>
        </w:rPr>
      </w:pPr>
      <w:r w:rsidRPr="009235B4">
        <w:rPr>
          <w:color w:val="auto"/>
          <w:sz w:val="22"/>
          <w:szCs w:val="22"/>
        </w:rPr>
        <w:t>składu zespołu dedykowanego do przeprowadzenia badania,</w:t>
      </w:r>
      <w:r w:rsidR="003D07E3" w:rsidRPr="009235B4">
        <w:rPr>
          <w:color w:val="auto"/>
          <w:sz w:val="22"/>
          <w:szCs w:val="22"/>
        </w:rPr>
        <w:t xml:space="preserve"> w tym wskazanie kluczowego biegłego rewidenta,</w:t>
      </w:r>
    </w:p>
    <w:p w14:paraId="7D04352F" w14:textId="562A6482" w:rsidR="004656FE" w:rsidRPr="009235B4" w:rsidRDefault="004656FE" w:rsidP="00D02B09">
      <w:pPr>
        <w:pStyle w:val="Tekstpodstawowywcity"/>
        <w:numPr>
          <w:ilvl w:val="0"/>
          <w:numId w:val="20"/>
        </w:numPr>
        <w:tabs>
          <w:tab w:val="clear" w:pos="567"/>
          <w:tab w:val="clear" w:pos="1134"/>
          <w:tab w:val="left" w:pos="709"/>
        </w:tabs>
        <w:spacing w:after="0" w:line="240" w:lineRule="auto"/>
        <w:rPr>
          <w:color w:val="auto"/>
          <w:sz w:val="22"/>
          <w:szCs w:val="22"/>
        </w:rPr>
      </w:pPr>
      <w:r w:rsidRPr="009235B4">
        <w:rPr>
          <w:color w:val="auto"/>
          <w:sz w:val="22"/>
          <w:szCs w:val="22"/>
        </w:rPr>
        <w:t>wysokości wynagrodzenia za przeprowadzone badanie</w:t>
      </w:r>
      <w:r w:rsidR="0014634A" w:rsidRPr="009235B4">
        <w:rPr>
          <w:color w:val="auto"/>
          <w:sz w:val="22"/>
          <w:szCs w:val="22"/>
        </w:rPr>
        <w:t xml:space="preserve"> sprawozdania finansowego za określony rok obrotowy</w:t>
      </w:r>
      <w:r w:rsidRPr="009235B4">
        <w:rPr>
          <w:color w:val="auto"/>
          <w:sz w:val="22"/>
          <w:szCs w:val="22"/>
        </w:rPr>
        <w:t>.</w:t>
      </w:r>
    </w:p>
    <w:p w14:paraId="257941B7" w14:textId="4FB15F68" w:rsidR="004656FE" w:rsidRPr="009235B4" w:rsidRDefault="00B70A88" w:rsidP="000129EB">
      <w:pPr>
        <w:pStyle w:val="Wypunktowaniepoziom1"/>
        <w:numPr>
          <w:ilvl w:val="0"/>
          <w:numId w:val="43"/>
        </w:numPr>
      </w:pPr>
      <w:r w:rsidRPr="009235B4">
        <w:t>U</w:t>
      </w:r>
      <w:r w:rsidR="004656FE" w:rsidRPr="009235B4">
        <w:t xml:space="preserve">mowa </w:t>
      </w:r>
      <w:r w:rsidR="00422CEF" w:rsidRPr="009235B4">
        <w:t>po</w:t>
      </w:r>
      <w:r w:rsidR="004656FE" w:rsidRPr="009235B4">
        <w:t xml:space="preserve">winna również zawierać </w:t>
      </w:r>
      <w:r w:rsidR="00ED1E0A" w:rsidRPr="009235B4">
        <w:t>postanowienia</w:t>
      </w:r>
      <w:r w:rsidR="004656FE" w:rsidRPr="009235B4">
        <w:t xml:space="preserve"> odnośnie:</w:t>
      </w:r>
    </w:p>
    <w:p w14:paraId="37DAC3DA" w14:textId="4A96EEE3" w:rsidR="004656FE" w:rsidRPr="009235B4" w:rsidRDefault="0014634A" w:rsidP="009502E2">
      <w:pPr>
        <w:pStyle w:val="Tekstpodstawowywcity"/>
        <w:numPr>
          <w:ilvl w:val="0"/>
          <w:numId w:val="21"/>
        </w:numPr>
        <w:tabs>
          <w:tab w:val="clear" w:pos="567"/>
          <w:tab w:val="clear" w:pos="1134"/>
          <w:tab w:val="left" w:pos="709"/>
        </w:tabs>
        <w:spacing w:after="0" w:line="276" w:lineRule="auto"/>
        <w:rPr>
          <w:color w:val="auto"/>
          <w:sz w:val="22"/>
          <w:szCs w:val="22"/>
        </w:rPr>
      </w:pPr>
      <w:r w:rsidRPr="009235B4">
        <w:rPr>
          <w:color w:val="auto"/>
          <w:sz w:val="22"/>
          <w:szCs w:val="22"/>
        </w:rPr>
        <w:t>wcześniejszego</w:t>
      </w:r>
      <w:r w:rsidR="004656FE" w:rsidRPr="009235B4">
        <w:rPr>
          <w:color w:val="auto"/>
          <w:sz w:val="22"/>
          <w:szCs w:val="22"/>
        </w:rPr>
        <w:t xml:space="preserve"> poinformowania o terminach spisów z natury w celu ich obserwacji przez biegłego rewidenta</w:t>
      </w:r>
      <w:r w:rsidR="001B0A3F" w:rsidRPr="009235B4">
        <w:rPr>
          <w:color w:val="auto"/>
          <w:sz w:val="22"/>
          <w:szCs w:val="22"/>
        </w:rPr>
        <w:t xml:space="preserve"> wskazanego przez firmę audytorską</w:t>
      </w:r>
      <w:r w:rsidR="004656FE" w:rsidRPr="009235B4">
        <w:rPr>
          <w:color w:val="auto"/>
          <w:sz w:val="22"/>
          <w:szCs w:val="22"/>
        </w:rPr>
        <w:t>,</w:t>
      </w:r>
    </w:p>
    <w:p w14:paraId="5E9848C7" w14:textId="77777777" w:rsidR="004656FE" w:rsidRPr="009235B4" w:rsidRDefault="004656FE" w:rsidP="009502E2">
      <w:pPr>
        <w:pStyle w:val="Tekstpodstawowywcity"/>
        <w:numPr>
          <w:ilvl w:val="0"/>
          <w:numId w:val="21"/>
        </w:numPr>
        <w:tabs>
          <w:tab w:val="clear" w:pos="567"/>
          <w:tab w:val="clear" w:pos="1134"/>
          <w:tab w:val="left" w:pos="709"/>
        </w:tabs>
        <w:spacing w:after="0" w:line="276" w:lineRule="auto"/>
        <w:rPr>
          <w:color w:val="auto"/>
          <w:sz w:val="22"/>
          <w:szCs w:val="22"/>
        </w:rPr>
      </w:pPr>
      <w:r w:rsidRPr="009235B4">
        <w:rPr>
          <w:color w:val="auto"/>
          <w:sz w:val="22"/>
          <w:szCs w:val="22"/>
        </w:rPr>
        <w:t>przekazania przez badaną jednostkę harmonogramu prac związanych z zamknięciem ksiąg rachunkowych i sporządzeniem sprawozdania finansowego,</w:t>
      </w:r>
    </w:p>
    <w:p w14:paraId="132CD82E" w14:textId="77777777" w:rsidR="004656FE" w:rsidRPr="009235B4" w:rsidRDefault="004656FE" w:rsidP="009502E2">
      <w:pPr>
        <w:pStyle w:val="Tekstpodstawowywcity"/>
        <w:numPr>
          <w:ilvl w:val="0"/>
          <w:numId w:val="21"/>
        </w:numPr>
        <w:tabs>
          <w:tab w:val="clear" w:pos="567"/>
          <w:tab w:val="clear" w:pos="1134"/>
          <w:tab w:val="left" w:pos="709"/>
        </w:tabs>
        <w:spacing w:after="0" w:line="276" w:lineRule="auto"/>
        <w:rPr>
          <w:color w:val="auto"/>
          <w:sz w:val="22"/>
          <w:szCs w:val="22"/>
        </w:rPr>
      </w:pPr>
      <w:r w:rsidRPr="009235B4">
        <w:rPr>
          <w:color w:val="auto"/>
          <w:sz w:val="22"/>
          <w:szCs w:val="22"/>
        </w:rPr>
        <w:t>udzielenia przez osobę sprawującą obsługę prawną badanej jednostki potrzebnych informacji, dotyczących między innymi spraw przygotowanych do postępowania sądowego oraz znajdujących się w toku tego postępowania,</w:t>
      </w:r>
    </w:p>
    <w:p w14:paraId="3A6E270A" w14:textId="77777777" w:rsidR="004656FE" w:rsidRPr="009235B4" w:rsidRDefault="004656FE" w:rsidP="009502E2">
      <w:pPr>
        <w:pStyle w:val="Tekstpodstawowywcity"/>
        <w:numPr>
          <w:ilvl w:val="0"/>
          <w:numId w:val="21"/>
        </w:numPr>
        <w:tabs>
          <w:tab w:val="clear" w:pos="567"/>
          <w:tab w:val="clear" w:pos="1134"/>
          <w:tab w:val="left" w:pos="709"/>
        </w:tabs>
        <w:spacing w:after="0" w:line="276" w:lineRule="auto"/>
        <w:rPr>
          <w:color w:val="auto"/>
          <w:sz w:val="22"/>
          <w:szCs w:val="22"/>
        </w:rPr>
      </w:pPr>
      <w:r w:rsidRPr="009235B4">
        <w:rPr>
          <w:color w:val="auto"/>
          <w:sz w:val="22"/>
          <w:szCs w:val="22"/>
        </w:rPr>
        <w:t>zobowiązania się kierownictwa badanej jednostki do złożenia stosownych oświadczeń,</w:t>
      </w:r>
    </w:p>
    <w:p w14:paraId="5324BA36" w14:textId="092312AF" w:rsidR="008B1710" w:rsidRPr="009235B4" w:rsidRDefault="008B1710" w:rsidP="00037E47">
      <w:pPr>
        <w:pStyle w:val="Tekstpodstawowywcity"/>
        <w:numPr>
          <w:ilvl w:val="0"/>
          <w:numId w:val="21"/>
        </w:numPr>
        <w:tabs>
          <w:tab w:val="clear" w:pos="567"/>
          <w:tab w:val="clear" w:pos="1134"/>
          <w:tab w:val="left" w:pos="709"/>
        </w:tabs>
        <w:spacing w:after="0" w:line="276" w:lineRule="auto"/>
        <w:rPr>
          <w:color w:val="auto"/>
          <w:sz w:val="22"/>
          <w:szCs w:val="22"/>
        </w:rPr>
      </w:pPr>
      <w:r w:rsidRPr="009235B4">
        <w:rPr>
          <w:color w:val="auto"/>
          <w:sz w:val="22"/>
          <w:szCs w:val="22"/>
        </w:rPr>
        <w:t>określenia, że sprawozdanie należy przedłożyć zarządowi i radzie nadzorczej, komitetowi audytu (jeżeli funkcjonuje w spółce) lub pełnomocnikowi wspólnika,</w:t>
      </w:r>
    </w:p>
    <w:p w14:paraId="5DE6DB36" w14:textId="77777777" w:rsidR="004656FE" w:rsidRPr="009235B4" w:rsidRDefault="004656FE" w:rsidP="009502E2">
      <w:pPr>
        <w:pStyle w:val="Tekstpodstawowywcity"/>
        <w:numPr>
          <w:ilvl w:val="0"/>
          <w:numId w:val="21"/>
        </w:numPr>
        <w:tabs>
          <w:tab w:val="clear" w:pos="567"/>
          <w:tab w:val="clear" w:pos="1134"/>
          <w:tab w:val="left" w:pos="709"/>
        </w:tabs>
        <w:spacing w:after="0" w:line="276" w:lineRule="auto"/>
        <w:rPr>
          <w:color w:val="auto"/>
          <w:sz w:val="22"/>
          <w:szCs w:val="22"/>
        </w:rPr>
      </w:pPr>
      <w:r w:rsidRPr="009235B4">
        <w:rPr>
          <w:color w:val="auto"/>
          <w:sz w:val="22"/>
          <w:szCs w:val="22"/>
        </w:rPr>
        <w:t>określenia dodatkowych lub szczególnie pogłębionych – na życzenie jednostki – tematów badania, o ile nie stanowią one przedmiotu oddzielnej umowy,</w:t>
      </w:r>
    </w:p>
    <w:p w14:paraId="7C749A61" w14:textId="77777777" w:rsidR="004656FE" w:rsidRPr="009235B4" w:rsidRDefault="004656FE" w:rsidP="009502E2">
      <w:pPr>
        <w:pStyle w:val="Tekstpodstawowywcity"/>
        <w:numPr>
          <w:ilvl w:val="0"/>
          <w:numId w:val="21"/>
        </w:numPr>
        <w:tabs>
          <w:tab w:val="clear" w:pos="567"/>
          <w:tab w:val="clear" w:pos="1134"/>
          <w:tab w:val="left" w:pos="709"/>
        </w:tabs>
        <w:spacing w:after="0" w:line="276" w:lineRule="auto"/>
        <w:rPr>
          <w:color w:val="auto"/>
          <w:sz w:val="22"/>
          <w:szCs w:val="22"/>
        </w:rPr>
      </w:pPr>
      <w:r w:rsidRPr="009235B4">
        <w:rPr>
          <w:color w:val="auto"/>
          <w:sz w:val="22"/>
          <w:szCs w:val="22"/>
        </w:rPr>
        <w:t xml:space="preserve">określenia sposobu rozłożenia badania w czasie, zwłaszcza jeżeli jego część następuje przed zamknięciem ksiąg, </w:t>
      </w:r>
    </w:p>
    <w:p w14:paraId="20536D6E" w14:textId="042F4575" w:rsidR="004656FE" w:rsidRPr="009235B4" w:rsidRDefault="004656FE" w:rsidP="009502E2">
      <w:pPr>
        <w:pStyle w:val="Tekstpodstawowywcity"/>
        <w:numPr>
          <w:ilvl w:val="0"/>
          <w:numId w:val="21"/>
        </w:numPr>
        <w:tabs>
          <w:tab w:val="clear" w:pos="567"/>
          <w:tab w:val="clear" w:pos="1134"/>
          <w:tab w:val="left" w:pos="709"/>
        </w:tabs>
        <w:spacing w:after="0" w:line="276" w:lineRule="auto"/>
        <w:rPr>
          <w:color w:val="auto"/>
          <w:sz w:val="22"/>
          <w:szCs w:val="22"/>
        </w:rPr>
      </w:pPr>
      <w:r w:rsidRPr="009235B4">
        <w:rPr>
          <w:color w:val="auto"/>
          <w:sz w:val="22"/>
          <w:szCs w:val="22"/>
        </w:rPr>
        <w:t>zapewnienia przez badaną jednostkę nieograniczonego dostępu do wszystkich danych, w tym również informacji o indywidualnych wynagrodzeniach, oraz protokołów z posiedzeń zarządu, organów nadzorczych i</w:t>
      </w:r>
      <w:r w:rsidR="00422CEF" w:rsidRPr="009235B4">
        <w:rPr>
          <w:color w:val="auto"/>
          <w:sz w:val="22"/>
          <w:szCs w:val="22"/>
        </w:rPr>
        <w:t xml:space="preserve"> akcjonariuszy/</w:t>
      </w:r>
      <w:r w:rsidRPr="009235B4">
        <w:rPr>
          <w:color w:val="auto"/>
          <w:sz w:val="22"/>
          <w:szCs w:val="22"/>
        </w:rPr>
        <w:t xml:space="preserve">wspólników, jak również </w:t>
      </w:r>
      <w:r w:rsidR="00422CEF" w:rsidRPr="009235B4">
        <w:rPr>
          <w:color w:val="auto"/>
          <w:sz w:val="22"/>
          <w:szCs w:val="22"/>
        </w:rPr>
        <w:t xml:space="preserve">ich </w:t>
      </w:r>
      <w:r w:rsidRPr="009235B4">
        <w:rPr>
          <w:color w:val="auto"/>
          <w:sz w:val="22"/>
          <w:szCs w:val="22"/>
        </w:rPr>
        <w:t>danych osobowych</w:t>
      </w:r>
      <w:r w:rsidR="008B1710" w:rsidRPr="009235B4">
        <w:rPr>
          <w:color w:val="auto"/>
          <w:sz w:val="22"/>
          <w:szCs w:val="22"/>
        </w:rPr>
        <w:t xml:space="preserve"> w zakresie koniecznym do przeprowadzenia badania</w:t>
      </w:r>
      <w:r w:rsidRPr="009235B4">
        <w:rPr>
          <w:color w:val="auto"/>
          <w:sz w:val="22"/>
          <w:szCs w:val="22"/>
        </w:rPr>
        <w:t>,</w:t>
      </w:r>
    </w:p>
    <w:p w14:paraId="676F96EF" w14:textId="3EFE3D0B" w:rsidR="008B1710" w:rsidRPr="009235B4" w:rsidRDefault="008B1710" w:rsidP="008B1710">
      <w:pPr>
        <w:pStyle w:val="Tekstpodstawowywcity"/>
        <w:numPr>
          <w:ilvl w:val="0"/>
          <w:numId w:val="21"/>
        </w:numPr>
        <w:tabs>
          <w:tab w:val="clear" w:pos="567"/>
          <w:tab w:val="clear" w:pos="1134"/>
          <w:tab w:val="left" w:pos="709"/>
        </w:tabs>
        <w:spacing w:after="0" w:line="276" w:lineRule="auto"/>
        <w:rPr>
          <w:color w:val="auto"/>
          <w:sz w:val="22"/>
          <w:szCs w:val="22"/>
        </w:rPr>
      </w:pPr>
      <w:r w:rsidRPr="009235B4">
        <w:rPr>
          <w:color w:val="auto"/>
          <w:sz w:val="22"/>
          <w:szCs w:val="22"/>
        </w:rPr>
        <w:t>zasad odpowiedzialności firmy audytorskiej z tytułu niewykonania lub nienależytego wykonania umowy,</w:t>
      </w:r>
    </w:p>
    <w:p w14:paraId="38691DAA" w14:textId="1FD1DBF5" w:rsidR="0083598A" w:rsidRPr="009235B4" w:rsidRDefault="00AC56D9" w:rsidP="009502E2">
      <w:pPr>
        <w:pStyle w:val="Tekstpodstawowywcity"/>
        <w:numPr>
          <w:ilvl w:val="0"/>
          <w:numId w:val="21"/>
        </w:numPr>
        <w:tabs>
          <w:tab w:val="clear" w:pos="567"/>
          <w:tab w:val="clear" w:pos="1134"/>
          <w:tab w:val="left" w:pos="709"/>
        </w:tabs>
        <w:spacing w:after="0" w:line="276" w:lineRule="auto"/>
        <w:rPr>
          <w:color w:val="auto"/>
          <w:sz w:val="22"/>
          <w:szCs w:val="22"/>
        </w:rPr>
      </w:pPr>
      <w:r w:rsidRPr="009235B4">
        <w:rPr>
          <w:color w:val="auto"/>
          <w:sz w:val="22"/>
          <w:szCs w:val="22"/>
        </w:rPr>
        <w:t xml:space="preserve">zobowiązanie zachowania przez firmę audytorską i członków zespołu wykonującego badanie, w tajemnicy </w:t>
      </w:r>
      <w:r w:rsidR="0083598A" w:rsidRPr="009235B4">
        <w:rPr>
          <w:color w:val="auto"/>
          <w:sz w:val="22"/>
          <w:szCs w:val="22"/>
        </w:rPr>
        <w:t>wszystkich informacji i dokumentów, do których mieli dostęp w trakcie wykonywania czynności rewizji finansowej (obowiązek zachowania tajemnicy zawodowej nie jest ograniczony w czasie).</w:t>
      </w:r>
    </w:p>
    <w:p w14:paraId="2FFF4F01" w14:textId="1162A593" w:rsidR="0083598A" w:rsidRPr="009235B4" w:rsidRDefault="0083598A" w:rsidP="00AC56D9">
      <w:pPr>
        <w:pStyle w:val="Tekstpodstawowywcity"/>
        <w:tabs>
          <w:tab w:val="clear" w:pos="567"/>
          <w:tab w:val="clear" w:pos="1134"/>
          <w:tab w:val="left" w:pos="709"/>
        </w:tabs>
        <w:spacing w:after="0" w:line="276" w:lineRule="auto"/>
        <w:ind w:left="709"/>
        <w:rPr>
          <w:color w:val="auto"/>
          <w:sz w:val="22"/>
          <w:szCs w:val="22"/>
        </w:rPr>
      </w:pPr>
      <w:r w:rsidRPr="009235B4">
        <w:rPr>
          <w:color w:val="auto"/>
          <w:sz w:val="22"/>
          <w:szCs w:val="22"/>
        </w:rPr>
        <w:t>Nie narusza obowiązku zachowania tajemnicy zawodowej:</w:t>
      </w:r>
    </w:p>
    <w:p w14:paraId="7086B72C" w14:textId="7A5F8780" w:rsidR="0083598A" w:rsidRPr="009235B4" w:rsidRDefault="0083598A" w:rsidP="009502E2">
      <w:pPr>
        <w:pStyle w:val="Akapitzlist"/>
        <w:numPr>
          <w:ilvl w:val="1"/>
          <w:numId w:val="30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1134" w:hanging="425"/>
        <w:rPr>
          <w:rFonts w:cs="A"/>
        </w:rPr>
      </w:pPr>
      <w:r w:rsidRPr="009235B4">
        <w:rPr>
          <w:rFonts w:cs="A"/>
        </w:rPr>
        <w:t>złożenie zawiadomienia o podejrzeniu popełnienia przestępstwa oraz udzielanie informacji lub przekazywanie dokumentów w przypadkach określonych w ustawie o biegłych rewidentach lub odrębnych przepisach,</w:t>
      </w:r>
    </w:p>
    <w:p w14:paraId="7B2DFCB4" w14:textId="10616231" w:rsidR="0083598A" w:rsidRPr="009235B4" w:rsidRDefault="0083598A" w:rsidP="009502E2">
      <w:pPr>
        <w:pStyle w:val="Akapitzlist"/>
        <w:numPr>
          <w:ilvl w:val="1"/>
          <w:numId w:val="30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1134" w:hanging="425"/>
        <w:rPr>
          <w:rFonts w:cs="A"/>
        </w:rPr>
      </w:pPr>
      <w:r w:rsidRPr="009235B4">
        <w:rPr>
          <w:rFonts w:cs="A"/>
        </w:rPr>
        <w:t>udostępnienie dokumentacji i informacji z wykonania czynności rewizji finansowej w związku z toczącymi się postępowaniami przed Komisją Nadzoru Audytowego lub organami Polskiej Izby Biegłych Rewidentów,</w:t>
      </w:r>
    </w:p>
    <w:p w14:paraId="2E4490FC" w14:textId="798E114D" w:rsidR="0083598A" w:rsidRPr="009235B4" w:rsidRDefault="0083598A" w:rsidP="009502E2">
      <w:pPr>
        <w:pStyle w:val="Akapitzlist"/>
        <w:numPr>
          <w:ilvl w:val="1"/>
          <w:numId w:val="30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1134" w:hanging="425"/>
        <w:rPr>
          <w:rFonts w:cs="A"/>
        </w:rPr>
      </w:pPr>
      <w:r w:rsidRPr="009235B4">
        <w:rPr>
          <w:rFonts w:cs="A"/>
        </w:rPr>
        <w:t>przekazanie przez biegłego rewidenta lub firmę audytorską – w przypadku przeprowadzania badania ustawowego jednostki należącej do grupy kapitałowej, której jednostka dominująca z</w:t>
      </w:r>
      <w:r w:rsidR="00AD7E37" w:rsidRPr="009235B4">
        <w:rPr>
          <w:rFonts w:cs="A"/>
        </w:rPr>
        <w:t>najduje się w państwie trzecim –</w:t>
      </w:r>
      <w:r w:rsidRPr="009235B4">
        <w:rPr>
          <w:rFonts w:cs="A"/>
        </w:rPr>
        <w:t xml:space="preserve"> dokumentacji dotyczącej wykonywanej pracy w zakresie badania ustawowego biegłemu rewidentowi grupy kapitałowej, jeżeli dokumentacja ta jest konieczna do przeprowadzenia badania skonsolidowanego sprawozdania finansowego jednostki dominującej.</w:t>
      </w:r>
    </w:p>
    <w:p w14:paraId="1A628C0C" w14:textId="167B8B5B" w:rsidR="004656FE" w:rsidRPr="009235B4" w:rsidRDefault="004656FE" w:rsidP="009502E2">
      <w:pPr>
        <w:pStyle w:val="Wypunktowaniepoziom1"/>
        <w:numPr>
          <w:ilvl w:val="0"/>
          <w:numId w:val="18"/>
        </w:numPr>
      </w:pPr>
      <w:r w:rsidRPr="009235B4">
        <w:t xml:space="preserve">Zaleca się zawarcie w umowie następujących dodatkowych </w:t>
      </w:r>
      <w:r w:rsidR="00ED1E0A" w:rsidRPr="009235B4">
        <w:t>postanowień</w:t>
      </w:r>
      <w:r w:rsidRPr="009235B4">
        <w:t>:</w:t>
      </w:r>
    </w:p>
    <w:p w14:paraId="02493AF4" w14:textId="20CCDF48" w:rsidR="004656FE" w:rsidRPr="009235B4" w:rsidRDefault="004656FE" w:rsidP="009502E2">
      <w:pPr>
        <w:pStyle w:val="Tekstpodstawowywcity"/>
        <w:numPr>
          <w:ilvl w:val="0"/>
          <w:numId w:val="22"/>
        </w:numPr>
        <w:tabs>
          <w:tab w:val="clear" w:pos="567"/>
          <w:tab w:val="clear" w:pos="1134"/>
          <w:tab w:val="left" w:pos="709"/>
        </w:tabs>
        <w:spacing w:after="0" w:line="276" w:lineRule="auto"/>
        <w:rPr>
          <w:color w:val="000000" w:themeColor="text1"/>
          <w:sz w:val="22"/>
          <w:szCs w:val="22"/>
        </w:rPr>
      </w:pPr>
      <w:r w:rsidRPr="009235B4">
        <w:rPr>
          <w:color w:val="000000" w:themeColor="text1"/>
          <w:sz w:val="22"/>
          <w:szCs w:val="22"/>
        </w:rPr>
        <w:t xml:space="preserve">wskazanie obowiązku udziału </w:t>
      </w:r>
      <w:r w:rsidR="0083598A" w:rsidRPr="009235B4">
        <w:rPr>
          <w:color w:val="000000" w:themeColor="text1"/>
          <w:sz w:val="22"/>
          <w:szCs w:val="22"/>
        </w:rPr>
        <w:t xml:space="preserve">kluczowego </w:t>
      </w:r>
      <w:r w:rsidRPr="009235B4">
        <w:rPr>
          <w:color w:val="000000" w:themeColor="text1"/>
          <w:sz w:val="22"/>
          <w:szCs w:val="22"/>
        </w:rPr>
        <w:t xml:space="preserve">biegłego rewidenta w posiedzeniach organów </w:t>
      </w:r>
      <w:r w:rsidR="00AC56D9" w:rsidRPr="009235B4">
        <w:rPr>
          <w:color w:val="000000" w:themeColor="text1"/>
          <w:sz w:val="22"/>
          <w:szCs w:val="22"/>
        </w:rPr>
        <w:t>oceniających/</w:t>
      </w:r>
      <w:r w:rsidR="00372C47" w:rsidRPr="009235B4">
        <w:rPr>
          <w:color w:val="000000" w:themeColor="text1"/>
          <w:sz w:val="22"/>
          <w:szCs w:val="22"/>
        </w:rPr>
        <w:t>opiniujących</w:t>
      </w:r>
      <w:r w:rsidRPr="009235B4">
        <w:rPr>
          <w:color w:val="000000" w:themeColor="text1"/>
          <w:sz w:val="22"/>
          <w:szCs w:val="22"/>
        </w:rPr>
        <w:t xml:space="preserve"> (rada nadzorcza bądź właściwe </w:t>
      </w:r>
      <w:r w:rsidR="0014634A" w:rsidRPr="009235B4">
        <w:rPr>
          <w:color w:val="000000" w:themeColor="text1"/>
          <w:sz w:val="22"/>
          <w:szCs w:val="22"/>
        </w:rPr>
        <w:t>komitety</w:t>
      </w:r>
      <w:r w:rsidRPr="009235B4">
        <w:rPr>
          <w:color w:val="000000" w:themeColor="text1"/>
          <w:sz w:val="22"/>
          <w:szCs w:val="22"/>
        </w:rPr>
        <w:t>) lub w spotkaniu z pełnomocnikiem wspólnika,</w:t>
      </w:r>
    </w:p>
    <w:p w14:paraId="4E67591D" w14:textId="6E9E8C78" w:rsidR="004656FE" w:rsidRPr="009235B4" w:rsidRDefault="004656FE" w:rsidP="009502E2">
      <w:pPr>
        <w:pStyle w:val="Tekstpodstawowywcity"/>
        <w:numPr>
          <w:ilvl w:val="0"/>
          <w:numId w:val="22"/>
        </w:numPr>
        <w:tabs>
          <w:tab w:val="clear" w:pos="567"/>
          <w:tab w:val="clear" w:pos="1134"/>
          <w:tab w:val="left" w:pos="709"/>
        </w:tabs>
        <w:spacing w:after="0" w:line="276" w:lineRule="auto"/>
        <w:rPr>
          <w:color w:val="000000" w:themeColor="text1"/>
          <w:sz w:val="22"/>
          <w:szCs w:val="22"/>
        </w:rPr>
      </w:pPr>
      <w:r w:rsidRPr="009235B4">
        <w:rPr>
          <w:color w:val="000000" w:themeColor="text1"/>
          <w:sz w:val="22"/>
          <w:szCs w:val="22"/>
        </w:rPr>
        <w:t xml:space="preserve">wskazanie obowiązku udziału </w:t>
      </w:r>
      <w:r w:rsidR="00AC56D9" w:rsidRPr="009235B4">
        <w:rPr>
          <w:color w:val="000000" w:themeColor="text1"/>
          <w:sz w:val="22"/>
          <w:szCs w:val="22"/>
        </w:rPr>
        <w:t xml:space="preserve">kluczowego </w:t>
      </w:r>
      <w:r w:rsidRPr="009235B4">
        <w:rPr>
          <w:color w:val="000000" w:themeColor="text1"/>
          <w:sz w:val="22"/>
          <w:szCs w:val="22"/>
        </w:rPr>
        <w:t>biegłego rewidenta (o ile będzie to konieczne) w posiedzeniach organów zatwierdzających (walne zgromadzenie/</w:t>
      </w:r>
      <w:r w:rsidR="0083598A" w:rsidRPr="009235B4">
        <w:rPr>
          <w:color w:val="000000" w:themeColor="text1"/>
          <w:sz w:val="22"/>
          <w:szCs w:val="22"/>
        </w:rPr>
        <w:t>zgromadzenie wspólników).</w:t>
      </w:r>
    </w:p>
    <w:p w14:paraId="40EDF30F" w14:textId="77777777" w:rsidR="004656FE" w:rsidRPr="009235B4" w:rsidRDefault="004656FE" w:rsidP="009502E2">
      <w:pPr>
        <w:framePr w:w="76" w:wrap="auto" w:hAnchor="margin" w:x="11156" w:y="14765"/>
        <w:widowControl w:val="0"/>
        <w:rPr>
          <w:rFonts w:ascii="Times New Roman" w:hAnsi="Times New Roman"/>
          <w:snapToGrid w:val="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35B4">
        <w:rPr>
          <w:rFonts w:ascii="Times New Roman" w:hAnsi="Times New Roman"/>
          <w:snapToGrid w:val="0"/>
          <w:sz w:val="24"/>
        </w:rPr>
        <w:t>~ I</w:t>
      </w:r>
    </w:p>
    <w:p w14:paraId="03925A99" w14:textId="50FB446F" w:rsidR="004656FE" w:rsidRPr="009235B4" w:rsidRDefault="004656FE" w:rsidP="009502E2">
      <w:pPr>
        <w:pStyle w:val="Wypunktowaniepoziom1"/>
        <w:numPr>
          <w:ilvl w:val="0"/>
          <w:numId w:val="18"/>
        </w:numPr>
      </w:pPr>
      <w:r w:rsidRPr="009235B4">
        <w:t xml:space="preserve">W spółkach, którym </w:t>
      </w:r>
      <w:r w:rsidR="008B5BDB" w:rsidRPr="009235B4">
        <w:t xml:space="preserve">przekazano środki unijne, </w:t>
      </w:r>
      <w:r w:rsidR="0083598A" w:rsidRPr="009235B4">
        <w:t>udzielono pomocy publicznej</w:t>
      </w:r>
      <w:r w:rsidR="00AD7E37" w:rsidRPr="009235B4">
        <w:t xml:space="preserve"> lub wsparcia niebędącego pomocą publiczną</w:t>
      </w:r>
      <w:r w:rsidR="0014634A" w:rsidRPr="009235B4">
        <w:t xml:space="preserve"> (w szczególności pożyczek, dotacji lub innych przysporzeń na rzecz spółki ze środków publicznych)</w:t>
      </w:r>
      <w:r w:rsidRPr="009235B4">
        <w:t>, umowa powinna zawierać zapisy o</w:t>
      </w:r>
      <w:r w:rsidR="0083598A" w:rsidRPr="009235B4">
        <w:t> </w:t>
      </w:r>
      <w:r w:rsidRPr="009235B4">
        <w:t xml:space="preserve">uwzględnieniu w zakresie badania spraw związanych z prawidłowością wydatkowania </w:t>
      </w:r>
      <w:r w:rsidR="008B5BDB" w:rsidRPr="009235B4">
        <w:t xml:space="preserve">przyznanych środków unijnych, </w:t>
      </w:r>
      <w:r w:rsidRPr="009235B4">
        <w:t xml:space="preserve">otrzymanej pomocy publicznej </w:t>
      </w:r>
      <w:r w:rsidR="00AD7E37" w:rsidRPr="009235B4">
        <w:t xml:space="preserve">lub wsparcia </w:t>
      </w:r>
      <w:r w:rsidRPr="009235B4">
        <w:t>oraz realizacj</w:t>
      </w:r>
      <w:r w:rsidR="0014634A" w:rsidRPr="009235B4">
        <w:t>i</w:t>
      </w:r>
      <w:r w:rsidRPr="009235B4">
        <w:t xml:space="preserve"> planów restrukturyzacji</w:t>
      </w:r>
      <w:r w:rsidR="00AD7E37" w:rsidRPr="009235B4">
        <w:t xml:space="preserve"> lub inwestycji</w:t>
      </w:r>
      <w:r w:rsidRPr="009235B4">
        <w:t>.</w:t>
      </w:r>
    </w:p>
    <w:p w14:paraId="20AA5263" w14:textId="6454E442" w:rsidR="004656FE" w:rsidRPr="009235B4" w:rsidRDefault="004656FE" w:rsidP="00D75A75">
      <w:pPr>
        <w:pStyle w:val="Nagwek1"/>
        <w:ind w:left="567" w:hanging="567"/>
        <w:jc w:val="both"/>
      </w:pPr>
      <w:r w:rsidRPr="009235B4">
        <w:t>Współpraca rady nadzorczej oraz pełnomocnika wspólnika z</w:t>
      </w:r>
      <w:r w:rsidR="00D75A75" w:rsidRPr="009235B4">
        <w:t xml:space="preserve"> </w:t>
      </w:r>
      <w:r w:rsidR="0083598A" w:rsidRPr="009235B4">
        <w:t xml:space="preserve">firmą audytorską </w:t>
      </w:r>
      <w:r w:rsidR="00FB0372" w:rsidRPr="009235B4">
        <w:t xml:space="preserve">i kluczowym </w:t>
      </w:r>
      <w:r w:rsidR="008D6810" w:rsidRPr="009235B4">
        <w:t>biegłym rewidentem</w:t>
      </w:r>
    </w:p>
    <w:p w14:paraId="41275949" w14:textId="0CFC595A" w:rsidR="00AD7E37" w:rsidRPr="009235B4" w:rsidRDefault="004656FE" w:rsidP="00D02B09">
      <w:pPr>
        <w:pStyle w:val="Wypunktowaniepoziom1"/>
        <w:numPr>
          <w:ilvl w:val="0"/>
          <w:numId w:val="19"/>
        </w:numPr>
      </w:pPr>
      <w:r w:rsidRPr="009235B4">
        <w:t xml:space="preserve">Rada nadzorcza lub pełnomocnik wspólnika przedstawia </w:t>
      </w:r>
      <w:r w:rsidR="00FB0372" w:rsidRPr="009235B4">
        <w:t xml:space="preserve">kluczowemu </w:t>
      </w:r>
      <w:r w:rsidRPr="009235B4">
        <w:t xml:space="preserve">biegłemu rewidentowi </w:t>
      </w:r>
      <w:r w:rsidR="00FB0372" w:rsidRPr="009235B4">
        <w:t xml:space="preserve">wybranej firmy audytorskiej </w:t>
      </w:r>
      <w:r w:rsidRPr="009235B4">
        <w:t xml:space="preserve">swoje spostrzeżenia w sprawach istotnych dla prawidłowego funkcjonowania spółki oraz aktywnie z nim współpracuje na wszystkich etapach przeprowadzanego badania. </w:t>
      </w:r>
    </w:p>
    <w:p w14:paraId="3E6830D4" w14:textId="537FC417" w:rsidR="00AD7E37" w:rsidRPr="009235B4" w:rsidRDefault="00AD7E37" w:rsidP="00AD7E37">
      <w:pPr>
        <w:pStyle w:val="Wypunktowaniepoziom1"/>
        <w:numPr>
          <w:ilvl w:val="0"/>
          <w:numId w:val="19"/>
        </w:numPr>
      </w:pPr>
      <w:r w:rsidRPr="009235B4">
        <w:t>W przypadku sporządzenia i przekazania zarządowi oraz do wiadomości radzie nadzorczej lub pełnomocnikowi wspólnika przez kluczowego biegłego rewidenta wybranej firmy audytorskiej wystąpienia, którego przedmiotem są ujawnione uchybienia i nieścisłości stwierdzone w toku badania, zarząd zobowiązany jest do odniesienia się do treści wystąpienia i zapoznania ze swoim stanowiskiem członków organu nadzorczego lub pełnomocnika wspólnika</w:t>
      </w:r>
      <w:r w:rsidR="00266AFA" w:rsidRPr="009235B4">
        <w:t>.</w:t>
      </w:r>
    </w:p>
    <w:p w14:paraId="1612C112" w14:textId="20D1D52F" w:rsidR="004656FE" w:rsidRPr="009235B4" w:rsidRDefault="004656FE" w:rsidP="00D02B09">
      <w:pPr>
        <w:pStyle w:val="Wypunktowaniepoziom1"/>
        <w:numPr>
          <w:ilvl w:val="0"/>
          <w:numId w:val="19"/>
        </w:numPr>
      </w:pPr>
      <w:r w:rsidRPr="009235B4">
        <w:t>Rada nadzorcza lub pełnomocnik wspólnika może w</w:t>
      </w:r>
      <w:r w:rsidR="00BC5E91" w:rsidRPr="009235B4">
        <w:t xml:space="preserve"> </w:t>
      </w:r>
      <w:r w:rsidRPr="009235B4">
        <w:t>ściśle określonym zakresie (np. w</w:t>
      </w:r>
      <w:r w:rsidR="00BC5E91" w:rsidRPr="009235B4">
        <w:t> </w:t>
      </w:r>
      <w:r w:rsidRPr="009235B4">
        <w:t xml:space="preserve">przypadku </w:t>
      </w:r>
      <w:r w:rsidR="00AC56D9" w:rsidRPr="009235B4">
        <w:t xml:space="preserve">podejrzenia nieprawidłowości w systemie rachunkowości spółki, </w:t>
      </w:r>
      <w:r w:rsidRPr="009235B4">
        <w:t xml:space="preserve">nierzetelnego prowadzenia ksiąg rachunkowych lub nadużyć finansowych) skorzystać z usług doradczych </w:t>
      </w:r>
      <w:r w:rsidR="00FB0372" w:rsidRPr="009235B4">
        <w:t>firmy audytorskiej</w:t>
      </w:r>
      <w:r w:rsidRPr="009235B4">
        <w:t xml:space="preserve"> w ciągu roku obrotowego. </w:t>
      </w:r>
      <w:r w:rsidR="00FB0372" w:rsidRPr="009235B4">
        <w:t>Firmą</w:t>
      </w:r>
      <w:r w:rsidRPr="009235B4">
        <w:t xml:space="preserve"> t</w:t>
      </w:r>
      <w:r w:rsidR="00FB0372" w:rsidRPr="009235B4">
        <w:t>ą</w:t>
      </w:r>
      <w:r w:rsidRPr="009235B4">
        <w:t xml:space="preserve"> nie może być podmiot </w:t>
      </w:r>
      <w:r w:rsidR="00FB0372" w:rsidRPr="009235B4">
        <w:t>badający roczne sprawozdanie finansowe</w:t>
      </w:r>
      <w:r w:rsidRPr="009235B4">
        <w:t xml:space="preserve"> w spółce lub w</w:t>
      </w:r>
      <w:r w:rsidR="00FB0372" w:rsidRPr="009235B4">
        <w:t> </w:t>
      </w:r>
      <w:r w:rsidRPr="009235B4">
        <w:t>podmiotach od niej zależnych.</w:t>
      </w:r>
    </w:p>
    <w:p w14:paraId="520BA160" w14:textId="2F6AFBF3" w:rsidR="000B66C6" w:rsidRPr="009235B4" w:rsidRDefault="000B66C6" w:rsidP="000B66C6">
      <w:pPr>
        <w:pStyle w:val="Wypunktowaniepoziom1"/>
        <w:numPr>
          <w:ilvl w:val="0"/>
          <w:numId w:val="19"/>
        </w:numPr>
      </w:pPr>
      <w:r w:rsidRPr="009235B4">
        <w:t>Rozwiązanie umowy o badanie sprawozdania finansowego jest możliwe jedynie w sytuacji zaistnienia uzasadnionej podstawy (art. 66 ust. 7 ustawy o rachunkowości). Za uzasadnioną podstawę uznaje się w szczególności:</w:t>
      </w:r>
    </w:p>
    <w:p w14:paraId="233AC076" w14:textId="2070ED28" w:rsidR="000B66C6" w:rsidRPr="009235B4" w:rsidRDefault="000B66C6" w:rsidP="000B66C6">
      <w:pPr>
        <w:pStyle w:val="Tekstpodstawowywcity"/>
        <w:numPr>
          <w:ilvl w:val="0"/>
          <w:numId w:val="34"/>
        </w:numPr>
        <w:tabs>
          <w:tab w:val="clear" w:pos="567"/>
          <w:tab w:val="clear" w:pos="1134"/>
          <w:tab w:val="left" w:pos="709"/>
        </w:tabs>
        <w:spacing w:after="0" w:line="276" w:lineRule="auto"/>
        <w:ind w:left="709" w:hanging="352"/>
        <w:rPr>
          <w:color w:val="000000" w:themeColor="text1"/>
          <w:sz w:val="22"/>
          <w:szCs w:val="22"/>
        </w:rPr>
      </w:pPr>
      <w:r w:rsidRPr="009235B4">
        <w:rPr>
          <w:color w:val="000000" w:themeColor="text1"/>
          <w:sz w:val="22"/>
          <w:szCs w:val="22"/>
        </w:rPr>
        <w:t>wystąpienie zdarzeń uniemożliwiających spełnienie wymagań określonych przepisami prawa dotyczącymi przeprowadzenia badania, zasadami etyki zawodowej, niezależności lub krajowymi standardami wykonywania zawodu;</w:t>
      </w:r>
    </w:p>
    <w:p w14:paraId="1FF62784" w14:textId="2746E515" w:rsidR="000B66C6" w:rsidRPr="009235B4" w:rsidRDefault="000B66C6" w:rsidP="000B66C6">
      <w:pPr>
        <w:pStyle w:val="Tekstpodstawowywcity"/>
        <w:numPr>
          <w:ilvl w:val="0"/>
          <w:numId w:val="34"/>
        </w:numPr>
        <w:tabs>
          <w:tab w:val="clear" w:pos="567"/>
          <w:tab w:val="clear" w:pos="1134"/>
          <w:tab w:val="left" w:pos="709"/>
        </w:tabs>
        <w:spacing w:after="0" w:line="276" w:lineRule="auto"/>
        <w:ind w:left="709" w:hanging="352"/>
        <w:rPr>
          <w:color w:val="000000" w:themeColor="text1"/>
          <w:sz w:val="22"/>
          <w:szCs w:val="22"/>
        </w:rPr>
      </w:pPr>
      <w:r w:rsidRPr="009235B4">
        <w:rPr>
          <w:color w:val="000000" w:themeColor="text1"/>
          <w:sz w:val="22"/>
          <w:szCs w:val="22"/>
        </w:rPr>
        <w:t>niedotrzymanie warunków umowy innych niż skutkujące możliwością wyrażenia opinii z zastrzeżeniami, opinii negatywnej lub odmowy wyrażenia opinii;</w:t>
      </w:r>
    </w:p>
    <w:p w14:paraId="4156B2B8" w14:textId="65CF3064" w:rsidR="000B66C6" w:rsidRPr="009235B4" w:rsidRDefault="000B66C6" w:rsidP="000B66C6">
      <w:pPr>
        <w:pStyle w:val="Tekstpodstawowywcity"/>
        <w:numPr>
          <w:ilvl w:val="0"/>
          <w:numId w:val="34"/>
        </w:numPr>
        <w:tabs>
          <w:tab w:val="clear" w:pos="567"/>
          <w:tab w:val="clear" w:pos="1134"/>
          <w:tab w:val="left" w:pos="709"/>
        </w:tabs>
        <w:spacing w:after="0" w:line="276" w:lineRule="auto"/>
        <w:ind w:left="709" w:hanging="352"/>
        <w:rPr>
          <w:color w:val="000000" w:themeColor="text1"/>
          <w:sz w:val="22"/>
          <w:szCs w:val="22"/>
        </w:rPr>
      </w:pPr>
      <w:r w:rsidRPr="009235B4">
        <w:rPr>
          <w:color w:val="000000" w:themeColor="text1"/>
          <w:sz w:val="22"/>
          <w:szCs w:val="22"/>
        </w:rPr>
        <w:t>przekształcenia, zmiany właścicielskie, zmiany organizacyjne uzasadniające zmianę firmy audytorskiej lub nieprzeprowadzenie badania.</w:t>
      </w:r>
    </w:p>
    <w:p w14:paraId="3613066D" w14:textId="7F0AE6A3" w:rsidR="000B66C6" w:rsidRPr="009235B4" w:rsidRDefault="000B66C6" w:rsidP="000B66C6">
      <w:pPr>
        <w:pStyle w:val="Wypunktowaniepoziom1"/>
        <w:numPr>
          <w:ilvl w:val="0"/>
          <w:numId w:val="0"/>
        </w:numPr>
        <w:ind w:left="357"/>
      </w:pPr>
      <w:r w:rsidRPr="009235B4">
        <w:t>Różnice poglądów w zakresie stosowania zasad rachunkowości lub standardów badania nie stanowią uzasadnionej podstawy rozwiązania umowy o badanie sprawozdania finansowego (art. 66 ust. 8 ustawy o rachunkowości).</w:t>
      </w:r>
    </w:p>
    <w:p w14:paraId="12EA4550" w14:textId="68492BC2" w:rsidR="000B66C6" w:rsidRPr="000B66C6" w:rsidRDefault="000B66C6" w:rsidP="000B66C6">
      <w:pPr>
        <w:pStyle w:val="Wypunktowaniepoziom1"/>
        <w:numPr>
          <w:ilvl w:val="0"/>
          <w:numId w:val="0"/>
        </w:numPr>
        <w:ind w:left="357"/>
      </w:pPr>
      <w:r w:rsidRPr="009235B4">
        <w:t>O rozwiązaniu umowy o badanie sprawozdania finansowego kierownik jednostki oraz firma audytorska informują niezwłocznie, wraz z podaniem stosownego wyjaśnienia przyczyn rozwiązania umowy, Krajową Radę Biegłych Rewidentów, a w przypadku jednostki zainteresowania publicznego w rozumieniu art. 2 pkt 9 ustawy o biegłych rewidentach – także Komisję Nadzoru Finansowego (art. 66 ust. 9 ustawy o rachunkowości).</w:t>
      </w:r>
    </w:p>
    <w:p w14:paraId="4071CD01" w14:textId="77777777" w:rsidR="000B66C6" w:rsidRPr="000B66C6" w:rsidRDefault="000B66C6" w:rsidP="000B66C6">
      <w:pPr>
        <w:autoSpaceDE w:val="0"/>
        <w:autoSpaceDN w:val="0"/>
        <w:adjustRightInd w:val="0"/>
        <w:spacing w:before="0" w:after="0" w:line="240" w:lineRule="auto"/>
        <w:jc w:val="left"/>
        <w:rPr>
          <w:rFonts w:ascii="A" w:hAnsi="A" w:cs="A"/>
          <w:sz w:val="20"/>
          <w:szCs w:val="20"/>
        </w:rPr>
      </w:pPr>
    </w:p>
    <w:sectPr w:rsidR="000B66C6" w:rsidRPr="000B66C6" w:rsidSect="00DE6C43">
      <w:footerReference w:type="first" r:id="rId12"/>
      <w:pgSz w:w="11906" w:h="16838"/>
      <w:pgMar w:top="1531" w:right="851" w:bottom="1531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471B4" w14:textId="77777777" w:rsidR="00C815C0" w:rsidRDefault="00C815C0" w:rsidP="00C6117F">
      <w:r>
        <w:separator/>
      </w:r>
    </w:p>
  </w:endnote>
  <w:endnote w:type="continuationSeparator" w:id="0">
    <w:p w14:paraId="3FFDD63E" w14:textId="77777777" w:rsidR="00C815C0" w:rsidRDefault="00C815C0" w:rsidP="00C61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8448557"/>
      <w:docPartObj>
        <w:docPartGallery w:val="Page Numbers (Bottom of Page)"/>
        <w:docPartUnique/>
      </w:docPartObj>
    </w:sdtPr>
    <w:sdtEndPr/>
    <w:sdtContent>
      <w:p w14:paraId="5030BF78" w14:textId="77777777" w:rsidR="00C815C0" w:rsidRDefault="00C815C0" w:rsidP="00C6117F">
        <w:pPr>
          <w:pStyle w:val="Stopka"/>
        </w:pPr>
        <w:r>
          <w:rPr>
            <w:noProof/>
            <w:lang w:eastAsia="pl-PL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DBD7A77" wp14:editId="69101DEA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0" t="0" r="20320" b="26035"/>
                  <wp:wrapNone/>
                  <wp:docPr id="20" name="Grupa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21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A588F6C" w14:textId="6BBB8CC6" w:rsidR="00C815C0" w:rsidRPr="007231CA" w:rsidRDefault="00C815C0">
                                <w:pPr>
                                  <w:pStyle w:val="Stopka"/>
                                  <w:jc w:val="center"/>
                                  <w:rPr>
                                    <w:b/>
                                    <w:color w:val="808080" w:themeColor="background1" w:themeShade="80"/>
                                    <w:sz w:val="24"/>
                                    <w:szCs w:val="16"/>
                                  </w:rPr>
                                </w:pPr>
                                <w:r w:rsidRPr="007231CA">
                                  <w:rPr>
                                    <w:b/>
                                    <w:color w:val="808080" w:themeColor="background1" w:themeShade="80"/>
                                    <w:sz w:val="36"/>
                                  </w:rPr>
                                  <w:fldChar w:fldCharType="begin"/>
                                </w:r>
                                <w:r w:rsidRPr="007231CA">
                                  <w:rPr>
                                    <w:b/>
                                    <w:color w:val="808080" w:themeColor="background1" w:themeShade="80"/>
                                    <w:sz w:val="36"/>
                                  </w:rPr>
                                  <w:instrText>PAGE    \* MERGEFORMAT</w:instrText>
                                </w:r>
                                <w:r w:rsidRPr="007231CA">
                                  <w:rPr>
                                    <w:b/>
                                    <w:color w:val="808080" w:themeColor="background1" w:themeShade="80"/>
                                    <w:sz w:val="36"/>
                                  </w:rPr>
                                  <w:fldChar w:fldCharType="separate"/>
                                </w:r>
                                <w:r w:rsidR="00541CB1" w:rsidRPr="00541CB1">
                                  <w:rPr>
                                    <w:b/>
                                    <w:noProof/>
                                    <w:color w:val="808080" w:themeColor="background1" w:themeShade="80"/>
                                    <w:sz w:val="24"/>
                                    <w:szCs w:val="16"/>
                                  </w:rPr>
                                  <w:t>9</w:t>
                                </w:r>
                                <w:r w:rsidRPr="007231CA">
                                  <w:rPr>
                                    <w:b/>
                                    <w:color w:val="808080" w:themeColor="background1" w:themeShade="80"/>
                                    <w:sz w:val="24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DBD7A77" id="Grupa 20" o:spid="_x0000_s1027" style="position:absolute;left:0;text-align:left;margin-left:-16.8pt;margin-top:0;width:34.4pt;height:56.45pt;z-index:251659264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8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" strokecolor="#7f7f7f [1612]" strokeweight="1pt"/>
                  <v:rect id="Rectangle 78" o:spid="_x0000_s1029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" filled="f" strokecolor="#7f7f7f [1612]" strokeweight="1pt">
                    <v:textbox>
                      <w:txbxContent>
                        <w:p w14:paraId="2A588F6C" w14:textId="6BBB8CC6" w:rsidR="00C815C0" w:rsidRPr="007231CA" w:rsidRDefault="00C815C0">
                          <w:pPr>
                            <w:pStyle w:val="Stopka"/>
                            <w:jc w:val="center"/>
                            <w:rPr>
                              <w:b/>
                              <w:color w:val="808080" w:themeColor="background1" w:themeShade="80"/>
                              <w:sz w:val="24"/>
                              <w:szCs w:val="16"/>
                            </w:rPr>
                          </w:pPr>
                          <w:r w:rsidRPr="007231CA">
                            <w:rPr>
                              <w:b/>
                              <w:color w:val="808080" w:themeColor="background1" w:themeShade="80"/>
                              <w:sz w:val="36"/>
                            </w:rPr>
                            <w:fldChar w:fldCharType="begin"/>
                          </w:r>
                          <w:r w:rsidRPr="007231CA">
                            <w:rPr>
                              <w:b/>
                              <w:color w:val="808080" w:themeColor="background1" w:themeShade="80"/>
                              <w:sz w:val="36"/>
                            </w:rPr>
                            <w:instrText>PAGE    \* MERGEFORMAT</w:instrText>
                          </w:r>
                          <w:r w:rsidRPr="007231CA">
                            <w:rPr>
                              <w:b/>
                              <w:color w:val="808080" w:themeColor="background1" w:themeShade="80"/>
                              <w:sz w:val="36"/>
                            </w:rPr>
                            <w:fldChar w:fldCharType="separate"/>
                          </w:r>
                          <w:r w:rsidR="00541CB1" w:rsidRPr="00541CB1">
                            <w:rPr>
                              <w:b/>
                              <w:noProof/>
                              <w:color w:val="808080" w:themeColor="background1" w:themeShade="80"/>
                              <w:sz w:val="24"/>
                              <w:szCs w:val="16"/>
                            </w:rPr>
                            <w:t>9</w:t>
                          </w:r>
                          <w:r w:rsidRPr="007231CA">
                            <w:rPr>
                              <w:b/>
                              <w:color w:val="808080" w:themeColor="background1" w:themeShade="80"/>
                              <w:sz w:val="24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60A3F" w14:textId="65FA82E8" w:rsidR="00C815C0" w:rsidRDefault="00C815C0" w:rsidP="00C6117F">
    <w:pPr>
      <w:pStyle w:val="Stopka"/>
    </w:pPr>
    <w:r>
      <w:t xml:space="preserve">Warszawa, </w:t>
    </w:r>
    <w:r w:rsidR="006A7A78">
      <w:t>wrzesień</w:t>
    </w:r>
    <w:r>
      <w:t xml:space="preserve"> 2017 r.</w:t>
    </w:r>
  </w:p>
  <w:p w14:paraId="4E63C490" w14:textId="77777777" w:rsidR="00C815C0" w:rsidRDefault="00C815C0" w:rsidP="00C6117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715E8" w14:textId="77777777" w:rsidR="00C815C0" w:rsidRDefault="00C815C0" w:rsidP="00C6117F">
    <w:pPr>
      <w:pStyle w:val="Stopka"/>
    </w:pPr>
    <w:r>
      <w:t>Warszawa, 26 maja 2017 r.</w:t>
    </w:r>
  </w:p>
  <w:p w14:paraId="5EC025B8" w14:textId="77777777" w:rsidR="00C815C0" w:rsidRDefault="00C815C0" w:rsidP="00C611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64A1F" w14:textId="77777777" w:rsidR="00C815C0" w:rsidRDefault="00C815C0" w:rsidP="00C6117F">
      <w:r>
        <w:separator/>
      </w:r>
    </w:p>
  </w:footnote>
  <w:footnote w:type="continuationSeparator" w:id="0">
    <w:p w14:paraId="6C9274D7" w14:textId="77777777" w:rsidR="00C815C0" w:rsidRDefault="00C815C0" w:rsidP="00C6117F">
      <w:r>
        <w:continuationSeparator/>
      </w:r>
    </w:p>
  </w:footnote>
  <w:footnote w:id="1">
    <w:p w14:paraId="5C23EFB4" w14:textId="1895BEB7" w:rsidR="00765FD1" w:rsidRPr="009235B4" w:rsidRDefault="00765FD1" w:rsidP="00765FD1">
      <w:pPr>
        <w:pStyle w:val="Tekstprzypisudolnego"/>
        <w:tabs>
          <w:tab w:val="left" w:pos="426"/>
        </w:tabs>
        <w:ind w:left="426" w:hanging="426"/>
      </w:pPr>
      <w:r w:rsidRPr="009235B4">
        <w:rPr>
          <w:rStyle w:val="Odwoanieprzypisudolnego"/>
        </w:rPr>
        <w:footnoteRef/>
      </w:r>
      <w:r w:rsidRPr="009235B4">
        <w:t xml:space="preserve"> </w:t>
      </w:r>
      <w:r w:rsidRPr="009235B4">
        <w:tab/>
        <w:t>W spółkach zainteresowania publicznego, w których działa komitet audytu obowiązują szczególne warunki wyboru firm audytorskich i przeprowadzania badań ustawowych, opisane w rozdziale 8 ustawy o biegłych rewidentach.</w:t>
      </w:r>
      <w:r w:rsidR="00540B35" w:rsidRPr="009235B4">
        <w:t xml:space="preserve"> Wobec szczegółowych regulacji dot. czynności komitetu audytu rozdziały III i V nie zawierają uregulowań w tym zakresie.</w:t>
      </w:r>
    </w:p>
  </w:footnote>
  <w:footnote w:id="2">
    <w:p w14:paraId="692DFA0D" w14:textId="1D8D314B" w:rsidR="002D1097" w:rsidRPr="009235B4" w:rsidRDefault="002D1097" w:rsidP="00905716">
      <w:pPr>
        <w:tabs>
          <w:tab w:val="left" w:pos="426"/>
        </w:tabs>
        <w:spacing w:line="240" w:lineRule="auto"/>
        <w:ind w:left="426" w:hanging="426"/>
        <w:rPr>
          <w:rFonts w:cs="A"/>
          <w:sz w:val="20"/>
          <w:szCs w:val="20"/>
        </w:rPr>
      </w:pPr>
      <w:r w:rsidRPr="009235B4">
        <w:rPr>
          <w:rStyle w:val="Odwoanieprzypisudolnego"/>
          <w:sz w:val="20"/>
          <w:szCs w:val="20"/>
        </w:rPr>
        <w:footnoteRef/>
      </w:r>
      <w:r w:rsidRPr="009235B4">
        <w:rPr>
          <w:sz w:val="20"/>
          <w:szCs w:val="20"/>
        </w:rPr>
        <w:t xml:space="preserve"> </w:t>
      </w:r>
      <w:r w:rsidRPr="009235B4">
        <w:rPr>
          <w:sz w:val="20"/>
          <w:szCs w:val="20"/>
        </w:rPr>
        <w:tab/>
      </w:r>
      <w:r w:rsidR="00D509CC" w:rsidRPr="009235B4">
        <w:rPr>
          <w:sz w:val="20"/>
          <w:szCs w:val="20"/>
        </w:rPr>
        <w:t xml:space="preserve">Nie można </w:t>
      </w:r>
      <w:r w:rsidR="00D509CC" w:rsidRPr="009235B4">
        <w:rPr>
          <w:rFonts w:cs="A"/>
          <w:sz w:val="20"/>
          <w:szCs w:val="20"/>
        </w:rPr>
        <w:t>ograniczyć możliwoś</w:t>
      </w:r>
      <w:r w:rsidR="00CD1EA8" w:rsidRPr="009235B4">
        <w:rPr>
          <w:rFonts w:cs="A"/>
          <w:sz w:val="20"/>
          <w:szCs w:val="20"/>
        </w:rPr>
        <w:t>ci</w:t>
      </w:r>
      <w:r w:rsidR="00D509CC" w:rsidRPr="009235B4">
        <w:rPr>
          <w:rFonts w:cs="A"/>
          <w:sz w:val="20"/>
          <w:szCs w:val="20"/>
        </w:rPr>
        <w:t xml:space="preserve"> wyboru firmy audytorskiej przez organ dokonujący wyboru, na potrzeby przeprowadzenia badania ustawowego sprawozdań finansowych, do określonych kategorii lub wykazów firm audytorskich - art. 66 ust. 5a ustawy z dnia 29 września 1994 r. o rachunkowości (Dz.U. z 2016 r. poz. 1047, z późn. zm.).</w:t>
      </w:r>
    </w:p>
  </w:footnote>
  <w:footnote w:id="3">
    <w:p w14:paraId="101FB79C" w14:textId="01FBC2F1" w:rsidR="00E04F0F" w:rsidRPr="00CD1EA8" w:rsidRDefault="00E04F0F" w:rsidP="00E04F0F">
      <w:pPr>
        <w:tabs>
          <w:tab w:val="left" w:pos="408"/>
        </w:tabs>
        <w:spacing w:line="240" w:lineRule="auto"/>
        <w:ind w:left="426" w:hanging="426"/>
        <w:rPr>
          <w:sz w:val="20"/>
          <w:szCs w:val="20"/>
        </w:rPr>
      </w:pPr>
      <w:r w:rsidRPr="009235B4">
        <w:rPr>
          <w:rStyle w:val="Odwoanieprzypisudolnego"/>
          <w:sz w:val="20"/>
          <w:szCs w:val="20"/>
        </w:rPr>
        <w:footnoteRef/>
      </w:r>
      <w:r w:rsidRPr="009235B4">
        <w:rPr>
          <w:rStyle w:val="Odwoanieprzypisudolnego"/>
          <w:sz w:val="20"/>
          <w:szCs w:val="20"/>
        </w:rPr>
        <w:t xml:space="preserve"> </w:t>
      </w:r>
      <w:r w:rsidRPr="009235B4">
        <w:rPr>
          <w:sz w:val="20"/>
          <w:szCs w:val="20"/>
        </w:rPr>
        <w:tab/>
      </w:r>
      <w:r w:rsidR="00CD1EA8" w:rsidRPr="009235B4">
        <w:rPr>
          <w:sz w:val="20"/>
          <w:szCs w:val="20"/>
        </w:rPr>
        <w:t>B</w:t>
      </w:r>
      <w:r w:rsidRPr="009235B4">
        <w:rPr>
          <w:sz w:val="20"/>
          <w:szCs w:val="20"/>
        </w:rPr>
        <w:t>adanie ustawowe – należy przez to rozumieć badanie rocznego skonsolidowanego sprawozdania finansowego grupy kapitałowej lub badanie rocznego sprawozdania finansowego, którego obowiązek przeprowadzania wynika z art. 64 ustawy z dnia 29 września 1994 r. o rachunkowości, przepisów innych ustaw lub przepisów prawa Unii Europejskiej, przeprowadzane zgodnie z krajowymi standardami badania.</w:t>
      </w:r>
    </w:p>
  </w:footnote>
  <w:footnote w:id="4">
    <w:p w14:paraId="410032F1" w14:textId="7961A1A5" w:rsidR="00540B35" w:rsidRDefault="00540B35" w:rsidP="00540B35">
      <w:pPr>
        <w:pStyle w:val="Tekstprzypisudolnego"/>
        <w:tabs>
          <w:tab w:val="left" w:pos="426"/>
        </w:tabs>
        <w:ind w:left="426" w:hanging="426"/>
      </w:pPr>
      <w:r w:rsidRPr="009235B4">
        <w:rPr>
          <w:rStyle w:val="Odwoanieprzypisudolnego"/>
        </w:rPr>
        <w:footnoteRef/>
      </w:r>
      <w:r w:rsidRPr="009235B4">
        <w:t xml:space="preserve"> </w:t>
      </w:r>
      <w:r w:rsidRPr="009235B4">
        <w:tab/>
        <w:t>Patrz przypis 1.</w:t>
      </w:r>
    </w:p>
  </w:footnote>
  <w:footnote w:id="5">
    <w:p w14:paraId="7B85C0D5" w14:textId="21029533" w:rsidR="00A43BC4" w:rsidRPr="00A84557" w:rsidRDefault="00A43BC4" w:rsidP="00A84557">
      <w:pPr>
        <w:pStyle w:val="Tekstprzypisudolnego"/>
        <w:tabs>
          <w:tab w:val="left" w:pos="426"/>
        </w:tabs>
        <w:ind w:left="426" w:hanging="426"/>
        <w:rPr>
          <w:rStyle w:val="Odwoanieprzypisudolnego"/>
          <w:vertAlign w:val="baseline"/>
        </w:rPr>
      </w:pPr>
      <w:r>
        <w:rPr>
          <w:rStyle w:val="Odwoanieprzypisudolnego"/>
        </w:rPr>
        <w:footnoteRef/>
      </w:r>
      <w:r w:rsidRPr="00A84557">
        <w:rPr>
          <w:rStyle w:val="Odwoanieprzypisudolnego"/>
        </w:rPr>
        <w:t xml:space="preserve"> </w:t>
      </w:r>
      <w:r w:rsidR="00A84557" w:rsidRPr="00A84557">
        <w:rPr>
          <w:rStyle w:val="Odwoanieprzypisudolnego"/>
          <w:vertAlign w:val="baseline"/>
        </w:rPr>
        <w:tab/>
      </w:r>
      <w:r w:rsidR="00A84557" w:rsidRPr="00A84557">
        <w:t>P</w:t>
      </w:r>
      <w:r w:rsidR="00A84557" w:rsidRPr="00A84557">
        <w:rPr>
          <w:rStyle w:val="Odwoanieprzypisudolnego"/>
          <w:vertAlign w:val="baseline"/>
        </w:rPr>
        <w:t>ierwsza umowa o badanie sprawozdania finansowego jest zawierana z firmą audytorską na okres nie krótszy niż dwa lata z możliwością przedłużenia na kolejne co najmniej dwuletnie okres</w:t>
      </w:r>
      <w:r w:rsidR="00A84557" w:rsidRPr="00A84557">
        <w:t>y.</w:t>
      </w:r>
    </w:p>
  </w:footnote>
  <w:footnote w:id="6">
    <w:p w14:paraId="331542C4" w14:textId="1BF2458C" w:rsidR="004C2278" w:rsidRDefault="004C2278" w:rsidP="004C2278">
      <w:pPr>
        <w:pStyle w:val="Tekstprzypisudolnego"/>
        <w:tabs>
          <w:tab w:val="left" w:pos="426"/>
        </w:tabs>
        <w:ind w:left="426" w:hanging="426"/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="00A56D4D">
        <w:t xml:space="preserve">Uwaga: cena </w:t>
      </w:r>
      <w:r w:rsidR="00A56D4D" w:rsidRPr="00C1186A">
        <w:t xml:space="preserve">powinna być skalkulowana </w:t>
      </w:r>
      <w:r w:rsidR="00A56D4D">
        <w:t>za badanie sprawozdań finansowych</w:t>
      </w:r>
      <w:r w:rsidR="00A56D4D" w:rsidRPr="00C1186A">
        <w:t xml:space="preserve"> przynajmniej </w:t>
      </w:r>
      <w:r w:rsidR="00A56D4D">
        <w:t>za dwa lata</w:t>
      </w:r>
      <w:r w:rsidR="00A56D4D" w:rsidRPr="00C1186A">
        <w:t xml:space="preserve">, a w uzasadnionych przypadkach </w:t>
      </w:r>
      <w:r w:rsidR="00A56D4D">
        <w:t xml:space="preserve">za cztery lata, bowiem zgodnie z art. 66 ust. 5 ustawy o rachunkowości </w:t>
      </w:r>
      <w:r w:rsidR="00A56D4D" w:rsidRPr="004C2278">
        <w:t>pierwsza umowa o</w:t>
      </w:r>
      <w:r w:rsidR="00A56D4D">
        <w:t xml:space="preserve"> </w:t>
      </w:r>
      <w:r w:rsidR="00A56D4D" w:rsidRPr="004C2278">
        <w:t>badanie sprawozdania finansowego jest zawierana z</w:t>
      </w:r>
      <w:r w:rsidR="00A56D4D">
        <w:t xml:space="preserve"> </w:t>
      </w:r>
      <w:r w:rsidR="00A56D4D" w:rsidRPr="004C2278">
        <w:t>firmą audytorską na okres nie krótszy niż dwa lata z możliwością przedłużenia na kolejne co najmniej dwuletnie okresy</w:t>
      </w:r>
      <w:r w:rsidR="00A56D4D">
        <w:t>.</w:t>
      </w:r>
    </w:p>
  </w:footnote>
  <w:footnote w:id="7">
    <w:p w14:paraId="107A488A" w14:textId="48F292E0" w:rsidR="00540B35" w:rsidRPr="009235B4" w:rsidRDefault="00540B35" w:rsidP="00540B35">
      <w:pPr>
        <w:pStyle w:val="Tekstprzypisudolnego"/>
        <w:tabs>
          <w:tab w:val="left" w:pos="426"/>
        </w:tabs>
        <w:ind w:left="426" w:hanging="426"/>
      </w:pPr>
      <w:r w:rsidRPr="009235B4">
        <w:rPr>
          <w:rStyle w:val="Odwoanieprzypisudolnego"/>
        </w:rPr>
        <w:footnoteRef/>
      </w:r>
      <w:r w:rsidRPr="009235B4">
        <w:t xml:space="preserve"> </w:t>
      </w:r>
      <w:r w:rsidRPr="009235B4">
        <w:tab/>
        <w:t>Patrz przypis 1.</w:t>
      </w:r>
    </w:p>
  </w:footnote>
  <w:footnote w:id="8">
    <w:p w14:paraId="7576785E" w14:textId="2C8A27B5" w:rsidR="000124DC" w:rsidRPr="009235B4" w:rsidRDefault="000124DC" w:rsidP="000124DC">
      <w:pPr>
        <w:pStyle w:val="Tekstprzypisudolnego"/>
        <w:tabs>
          <w:tab w:val="left" w:pos="426"/>
        </w:tabs>
        <w:ind w:left="426" w:hanging="426"/>
      </w:pPr>
      <w:r w:rsidRPr="0088100D">
        <w:rPr>
          <w:rStyle w:val="Odwoanieprzypisudolnego"/>
        </w:rPr>
        <w:footnoteRef/>
      </w:r>
      <w:r w:rsidRPr="0088100D">
        <w:rPr>
          <w:rStyle w:val="Odwoanieprzypisudolnego"/>
        </w:rPr>
        <w:t xml:space="preserve"> </w:t>
      </w:r>
      <w:r w:rsidRPr="0088100D">
        <w:rPr>
          <w:rStyle w:val="Odwoanieprzypisudolnego"/>
          <w:vertAlign w:val="baseline"/>
        </w:rPr>
        <w:tab/>
      </w:r>
      <w:r w:rsidR="0088100D" w:rsidRPr="0088100D">
        <w:rPr>
          <w:rStyle w:val="Odwoanieprzypisudolnego"/>
          <w:vertAlign w:val="baseline"/>
        </w:rPr>
        <w:t>W przypadku badani</w:t>
      </w:r>
      <w:r w:rsidR="0088100D" w:rsidRPr="0088100D">
        <w:t>a</w:t>
      </w:r>
      <w:r w:rsidR="0088100D" w:rsidRPr="0088100D">
        <w:rPr>
          <w:rStyle w:val="Odwoanieprzypisudolnego"/>
          <w:vertAlign w:val="baseline"/>
        </w:rPr>
        <w:t xml:space="preserve"> ustawowe</w:t>
      </w:r>
      <w:r w:rsidR="0088100D" w:rsidRPr="0088100D">
        <w:t>go</w:t>
      </w:r>
      <w:r w:rsidR="0088100D" w:rsidRPr="0088100D">
        <w:rPr>
          <w:rStyle w:val="Odwoanieprzypisudolnego"/>
          <w:vertAlign w:val="baseline"/>
        </w:rPr>
        <w:t xml:space="preserve"> jednostki zainteresowania publicznego</w:t>
      </w:r>
      <w:r w:rsidR="0088100D" w:rsidRPr="0088100D">
        <w:t xml:space="preserve">, rekomendacja rady nadzorczej/komitetu audytu uwzględnia konieczność przeprowadzenia procedury wyboru firmy audytorskiej zgodnie z wymogami, o których mowa w art. 130 ust. 2 i 3 </w:t>
      </w:r>
      <w:r w:rsidR="0088100D" w:rsidRPr="0088100D">
        <w:rPr>
          <w:noProof/>
        </w:rPr>
        <w:t>ustawy o biegłych rewidentach.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C3DDD" w14:textId="77777777" w:rsidR="00C815C0" w:rsidRPr="000F6A41" w:rsidRDefault="00C815C0" w:rsidP="00CC47A3">
    <w:pPr>
      <w:pStyle w:val="Nagwek"/>
      <w:jc w:val="right"/>
      <w:rPr>
        <w:color w:val="808080" w:themeColor="background1" w:themeShade="80"/>
        <w:sz w:val="20"/>
      </w:rPr>
    </w:pPr>
  </w:p>
  <w:p w14:paraId="416DE9FA" w14:textId="77777777" w:rsidR="00C815C0" w:rsidRDefault="00C815C0" w:rsidP="00C611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568A"/>
    <w:multiLevelType w:val="hybridMultilevel"/>
    <w:tmpl w:val="4D820D64"/>
    <w:lvl w:ilvl="0" w:tplc="E49CD89C">
      <w:start w:val="1"/>
      <w:numFmt w:val="bullet"/>
      <w:pStyle w:val="punktory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FF0000"/>
        <w:sz w:val="28"/>
      </w:rPr>
    </w:lvl>
    <w:lvl w:ilvl="1" w:tplc="F97CA3AE">
      <w:start w:val="1"/>
      <w:numFmt w:val="bullet"/>
      <w:pStyle w:val="punktory"/>
      <w:lvlText w:val="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F97CA3AE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  <w:color w:val="FF000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375D67"/>
    <w:multiLevelType w:val="hybridMultilevel"/>
    <w:tmpl w:val="E1481812"/>
    <w:lvl w:ilvl="0" w:tplc="BEDCB77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9DD68368">
      <w:start w:val="1"/>
      <w:numFmt w:val="lowerLetter"/>
      <w:pStyle w:val="Wypunktowaniepoziom1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AF2FD0"/>
    <w:multiLevelType w:val="hybridMultilevel"/>
    <w:tmpl w:val="D9D684AC"/>
    <w:lvl w:ilvl="0" w:tplc="429A93F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9DD6836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E25287"/>
    <w:multiLevelType w:val="hybridMultilevel"/>
    <w:tmpl w:val="8C788038"/>
    <w:lvl w:ilvl="0" w:tplc="933A9AC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9DD6836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70360E"/>
    <w:multiLevelType w:val="hybridMultilevel"/>
    <w:tmpl w:val="E5DCA9C4"/>
    <w:lvl w:ilvl="0" w:tplc="F98C3498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B993863"/>
    <w:multiLevelType w:val="hybridMultilevel"/>
    <w:tmpl w:val="9484221E"/>
    <w:lvl w:ilvl="0" w:tplc="52340580">
      <w:start w:val="1"/>
      <w:numFmt w:val="decimal"/>
      <w:pStyle w:val="Wypunktowaniepoziom2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1623E3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F2CEC"/>
    <w:multiLevelType w:val="hybridMultilevel"/>
    <w:tmpl w:val="C952F432"/>
    <w:lvl w:ilvl="0" w:tplc="C4604D4E">
      <w:start w:val="1"/>
      <w:numFmt w:val="upperRoman"/>
      <w:pStyle w:val="Nagwek1"/>
      <w:lvlText w:val="%1."/>
      <w:lvlJc w:val="left"/>
      <w:pPr>
        <w:ind w:left="5397" w:hanging="720"/>
      </w:pPr>
      <w:rPr>
        <w:rFonts w:hint="default"/>
      </w:rPr>
    </w:lvl>
    <w:lvl w:ilvl="1" w:tplc="E3583B58">
      <w:start w:val="1"/>
      <w:numFmt w:val="decimal"/>
      <w:lvlText w:val="%2)"/>
      <w:lvlJc w:val="left"/>
      <w:pPr>
        <w:ind w:left="115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CE25D0"/>
    <w:multiLevelType w:val="hybridMultilevel"/>
    <w:tmpl w:val="B6F6A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810F8"/>
    <w:multiLevelType w:val="hybridMultilevel"/>
    <w:tmpl w:val="58C87D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D09E2"/>
    <w:multiLevelType w:val="hybridMultilevel"/>
    <w:tmpl w:val="C5200928"/>
    <w:lvl w:ilvl="0" w:tplc="DBD880F2">
      <w:start w:val="1"/>
      <w:numFmt w:val="decimal"/>
      <w:pStyle w:val="Wypunktowaniepoziom0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D10547"/>
    <w:multiLevelType w:val="hybridMultilevel"/>
    <w:tmpl w:val="4BCA0A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80925"/>
    <w:multiLevelType w:val="hybridMultilevel"/>
    <w:tmpl w:val="7750ADCE"/>
    <w:lvl w:ilvl="0" w:tplc="E4C2705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9DD6836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BE7555"/>
    <w:multiLevelType w:val="hybridMultilevel"/>
    <w:tmpl w:val="3F68EC9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A30AD3"/>
    <w:multiLevelType w:val="multilevel"/>
    <w:tmpl w:val="0415001F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BFA0937"/>
    <w:multiLevelType w:val="hybridMultilevel"/>
    <w:tmpl w:val="5B184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15BB8"/>
    <w:multiLevelType w:val="multilevel"/>
    <w:tmpl w:val="0415001D"/>
    <w:styleLink w:val="Styl2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0C31380"/>
    <w:multiLevelType w:val="hybridMultilevel"/>
    <w:tmpl w:val="7804A44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203754D"/>
    <w:multiLevelType w:val="hybridMultilevel"/>
    <w:tmpl w:val="BD0600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00182"/>
    <w:multiLevelType w:val="hybridMultilevel"/>
    <w:tmpl w:val="F4A608F2"/>
    <w:lvl w:ilvl="0" w:tplc="DC8ECC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961E4"/>
    <w:multiLevelType w:val="hybridMultilevel"/>
    <w:tmpl w:val="4310123C"/>
    <w:lvl w:ilvl="0" w:tplc="7F52E7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04737"/>
    <w:multiLevelType w:val="hybridMultilevel"/>
    <w:tmpl w:val="AA5297FC"/>
    <w:lvl w:ilvl="0" w:tplc="6A80479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9DD6836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776AE7"/>
    <w:multiLevelType w:val="hybridMultilevel"/>
    <w:tmpl w:val="E5E089B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32555B5"/>
    <w:multiLevelType w:val="hybridMultilevel"/>
    <w:tmpl w:val="905481C2"/>
    <w:lvl w:ilvl="0" w:tplc="453A0D2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9DD6836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E34522"/>
    <w:multiLevelType w:val="hybridMultilevel"/>
    <w:tmpl w:val="B4FE113A"/>
    <w:lvl w:ilvl="0" w:tplc="C21C48F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9DD6836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595882"/>
    <w:multiLevelType w:val="hybridMultilevel"/>
    <w:tmpl w:val="7EA85DEC"/>
    <w:lvl w:ilvl="0" w:tplc="AF7257A8">
      <w:start w:val="1"/>
      <w:numFmt w:val="bullet"/>
      <w:pStyle w:val="Punktorywciete"/>
      <w:lvlText w:val=""/>
      <w:lvlJc w:val="left"/>
      <w:pPr>
        <w:ind w:left="360" w:hanging="360"/>
      </w:pPr>
      <w:rPr>
        <w:rFonts w:ascii="Symbol" w:hAnsi="Symbol" w:hint="default"/>
        <w:b/>
        <w:i w:val="0"/>
        <w:color w:val="FF0000"/>
        <w:sz w:val="28"/>
      </w:rPr>
    </w:lvl>
    <w:lvl w:ilvl="1" w:tplc="04150019">
      <w:start w:val="1"/>
      <w:numFmt w:val="lowerLetter"/>
      <w:pStyle w:val="Punktorywciete"/>
      <w:lvlText w:val="%2."/>
      <w:lvlJc w:val="left"/>
      <w:pPr>
        <w:ind w:left="1080" w:hanging="360"/>
      </w:pPr>
    </w:lvl>
    <w:lvl w:ilvl="2" w:tplc="F97CA3AE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  <w:color w:val="FF000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777BEC"/>
    <w:multiLevelType w:val="hybridMultilevel"/>
    <w:tmpl w:val="CE32F7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45919"/>
    <w:multiLevelType w:val="hybridMultilevel"/>
    <w:tmpl w:val="89004C2A"/>
    <w:lvl w:ilvl="0" w:tplc="B3B25FF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9DD6836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821BD2"/>
    <w:multiLevelType w:val="hybridMultilevel"/>
    <w:tmpl w:val="0518A2CC"/>
    <w:lvl w:ilvl="0" w:tplc="F98C3498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A3E6252"/>
    <w:multiLevelType w:val="hybridMultilevel"/>
    <w:tmpl w:val="64488CE4"/>
    <w:lvl w:ilvl="0" w:tplc="7ED067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561844"/>
    <w:multiLevelType w:val="hybridMultilevel"/>
    <w:tmpl w:val="25D83F50"/>
    <w:lvl w:ilvl="0" w:tplc="CAB2AC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9"/>
  </w:num>
  <w:num w:numId="7">
    <w:abstractNumId w:val="11"/>
  </w:num>
  <w:num w:numId="8">
    <w:abstractNumId w:val="13"/>
  </w:num>
  <w:num w:numId="9">
    <w:abstractNumId w:val="15"/>
  </w:num>
  <w:num w:numId="10">
    <w:abstractNumId w:val="17"/>
  </w:num>
  <w:num w:numId="11">
    <w:abstractNumId w:val="29"/>
  </w:num>
  <w:num w:numId="12">
    <w:abstractNumId w:val="20"/>
  </w:num>
  <w:num w:numId="13">
    <w:abstractNumId w:val="3"/>
  </w:num>
  <w:num w:numId="14">
    <w:abstractNumId w:val="18"/>
  </w:num>
  <w:num w:numId="15">
    <w:abstractNumId w:val="27"/>
  </w:num>
  <w:num w:numId="16">
    <w:abstractNumId w:val="4"/>
  </w:num>
  <w:num w:numId="17">
    <w:abstractNumId w:val="2"/>
  </w:num>
  <w:num w:numId="18">
    <w:abstractNumId w:val="26"/>
  </w:num>
  <w:num w:numId="19">
    <w:abstractNumId w:val="23"/>
  </w:num>
  <w:num w:numId="20">
    <w:abstractNumId w:val="10"/>
  </w:num>
  <w:num w:numId="21">
    <w:abstractNumId w:val="14"/>
  </w:num>
  <w:num w:numId="22">
    <w:abstractNumId w:val="8"/>
  </w:num>
  <w:num w:numId="23">
    <w:abstractNumId w:val="19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28"/>
  </w:num>
  <w:num w:numId="29">
    <w:abstractNumId w:val="25"/>
  </w:num>
  <w:num w:numId="30">
    <w:abstractNumId w:val="7"/>
  </w:num>
  <w:num w:numId="31">
    <w:abstractNumId w:val="1"/>
  </w:num>
  <w:num w:numId="32">
    <w:abstractNumId w:val="1"/>
  </w:num>
  <w:num w:numId="33">
    <w:abstractNumId w:val="12"/>
  </w:num>
  <w:num w:numId="34">
    <w:abstractNumId w:val="16"/>
  </w:num>
  <w:num w:numId="35">
    <w:abstractNumId w:val="1"/>
  </w:num>
  <w:num w:numId="36">
    <w:abstractNumId w:val="1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21"/>
  </w:num>
  <w:num w:numId="41">
    <w:abstractNumId w:val="6"/>
  </w:num>
  <w:num w:numId="42">
    <w:abstractNumId w:val="1"/>
  </w:num>
  <w:num w:numId="43">
    <w:abstractNumId w:val="22"/>
  </w:num>
  <w:num w:numId="44">
    <w:abstractNumId w:val="1"/>
  </w:num>
  <w:num w:numId="45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FE8"/>
    <w:rsid w:val="00001B44"/>
    <w:rsid w:val="00003CB5"/>
    <w:rsid w:val="00004E06"/>
    <w:rsid w:val="000124DC"/>
    <w:rsid w:val="000129EB"/>
    <w:rsid w:val="0002125C"/>
    <w:rsid w:val="00023829"/>
    <w:rsid w:val="00072EBC"/>
    <w:rsid w:val="00074378"/>
    <w:rsid w:val="00083C0A"/>
    <w:rsid w:val="0008548D"/>
    <w:rsid w:val="00086C96"/>
    <w:rsid w:val="000A7B23"/>
    <w:rsid w:val="000B66C6"/>
    <w:rsid w:val="000C38D0"/>
    <w:rsid w:val="000D3E6F"/>
    <w:rsid w:val="000D6B08"/>
    <w:rsid w:val="000E0AC5"/>
    <w:rsid w:val="000E3277"/>
    <w:rsid w:val="000F6A41"/>
    <w:rsid w:val="0010513A"/>
    <w:rsid w:val="0010591C"/>
    <w:rsid w:val="001075AF"/>
    <w:rsid w:val="001117F5"/>
    <w:rsid w:val="00133A74"/>
    <w:rsid w:val="0014634A"/>
    <w:rsid w:val="001525AA"/>
    <w:rsid w:val="00161C38"/>
    <w:rsid w:val="00162D12"/>
    <w:rsid w:val="00174C72"/>
    <w:rsid w:val="001809B7"/>
    <w:rsid w:val="00186AA9"/>
    <w:rsid w:val="00192F2F"/>
    <w:rsid w:val="0019324D"/>
    <w:rsid w:val="001944B7"/>
    <w:rsid w:val="001A3C66"/>
    <w:rsid w:val="001A57FC"/>
    <w:rsid w:val="001A7269"/>
    <w:rsid w:val="001B0A3F"/>
    <w:rsid w:val="001D2ABA"/>
    <w:rsid w:val="001E1302"/>
    <w:rsid w:val="001F2B5B"/>
    <w:rsid w:val="001F7AE9"/>
    <w:rsid w:val="002033C0"/>
    <w:rsid w:val="00204F58"/>
    <w:rsid w:val="00221963"/>
    <w:rsid w:val="002227CA"/>
    <w:rsid w:val="00237EAD"/>
    <w:rsid w:val="002454AC"/>
    <w:rsid w:val="002540A6"/>
    <w:rsid w:val="002615FB"/>
    <w:rsid w:val="00266AFA"/>
    <w:rsid w:val="002B2E9A"/>
    <w:rsid w:val="002C24C6"/>
    <w:rsid w:val="002D1097"/>
    <w:rsid w:val="00305DD9"/>
    <w:rsid w:val="0032547B"/>
    <w:rsid w:val="00327BE2"/>
    <w:rsid w:val="00345B81"/>
    <w:rsid w:val="00345BF1"/>
    <w:rsid w:val="003565E4"/>
    <w:rsid w:val="003636D5"/>
    <w:rsid w:val="00365623"/>
    <w:rsid w:val="00372C47"/>
    <w:rsid w:val="00390740"/>
    <w:rsid w:val="00393B67"/>
    <w:rsid w:val="003948F8"/>
    <w:rsid w:val="003A5101"/>
    <w:rsid w:val="003A79F6"/>
    <w:rsid w:val="003C124D"/>
    <w:rsid w:val="003D07E3"/>
    <w:rsid w:val="003E0D1C"/>
    <w:rsid w:val="003E280F"/>
    <w:rsid w:val="003F1717"/>
    <w:rsid w:val="00401A80"/>
    <w:rsid w:val="00403780"/>
    <w:rsid w:val="00414CA1"/>
    <w:rsid w:val="00422CEF"/>
    <w:rsid w:val="004252CE"/>
    <w:rsid w:val="004435AC"/>
    <w:rsid w:val="00443AE0"/>
    <w:rsid w:val="0046094B"/>
    <w:rsid w:val="00462990"/>
    <w:rsid w:val="004656FE"/>
    <w:rsid w:val="0047086E"/>
    <w:rsid w:val="0047101A"/>
    <w:rsid w:val="00473216"/>
    <w:rsid w:val="0047433D"/>
    <w:rsid w:val="00490770"/>
    <w:rsid w:val="004B0728"/>
    <w:rsid w:val="004B4CA7"/>
    <w:rsid w:val="004C2278"/>
    <w:rsid w:val="004C4061"/>
    <w:rsid w:val="004C4390"/>
    <w:rsid w:val="004C6747"/>
    <w:rsid w:val="004C6E3E"/>
    <w:rsid w:val="004D6F07"/>
    <w:rsid w:val="004E744E"/>
    <w:rsid w:val="004F0630"/>
    <w:rsid w:val="00505B5E"/>
    <w:rsid w:val="00512886"/>
    <w:rsid w:val="00523DB3"/>
    <w:rsid w:val="005375EC"/>
    <w:rsid w:val="00540B35"/>
    <w:rsid w:val="00541CB1"/>
    <w:rsid w:val="00554329"/>
    <w:rsid w:val="005651EC"/>
    <w:rsid w:val="0057106F"/>
    <w:rsid w:val="0057629F"/>
    <w:rsid w:val="00577B4D"/>
    <w:rsid w:val="005809EC"/>
    <w:rsid w:val="005824E3"/>
    <w:rsid w:val="0059339C"/>
    <w:rsid w:val="00596E9B"/>
    <w:rsid w:val="005A42F5"/>
    <w:rsid w:val="005B6C08"/>
    <w:rsid w:val="005D459C"/>
    <w:rsid w:val="005F78DA"/>
    <w:rsid w:val="00620E96"/>
    <w:rsid w:val="00621062"/>
    <w:rsid w:val="00625CF3"/>
    <w:rsid w:val="006453A0"/>
    <w:rsid w:val="00670DA6"/>
    <w:rsid w:val="00682693"/>
    <w:rsid w:val="00691CE5"/>
    <w:rsid w:val="006A7A78"/>
    <w:rsid w:val="006B1E25"/>
    <w:rsid w:val="006B26DD"/>
    <w:rsid w:val="006C1E4F"/>
    <w:rsid w:val="006C380A"/>
    <w:rsid w:val="006E0387"/>
    <w:rsid w:val="006E2935"/>
    <w:rsid w:val="006F0B72"/>
    <w:rsid w:val="006F3608"/>
    <w:rsid w:val="006F6C40"/>
    <w:rsid w:val="007231CA"/>
    <w:rsid w:val="007300F4"/>
    <w:rsid w:val="00765FD1"/>
    <w:rsid w:val="00785760"/>
    <w:rsid w:val="00785BB4"/>
    <w:rsid w:val="007874B0"/>
    <w:rsid w:val="00791647"/>
    <w:rsid w:val="007A1B6F"/>
    <w:rsid w:val="007A513C"/>
    <w:rsid w:val="007E17B7"/>
    <w:rsid w:val="007F7641"/>
    <w:rsid w:val="00812157"/>
    <w:rsid w:val="00824E35"/>
    <w:rsid w:val="0083598A"/>
    <w:rsid w:val="00835A41"/>
    <w:rsid w:val="00836EFA"/>
    <w:rsid w:val="0084196A"/>
    <w:rsid w:val="0085312C"/>
    <w:rsid w:val="00867265"/>
    <w:rsid w:val="0088100D"/>
    <w:rsid w:val="008829F5"/>
    <w:rsid w:val="0089572D"/>
    <w:rsid w:val="008A08E1"/>
    <w:rsid w:val="008A1A27"/>
    <w:rsid w:val="008B1710"/>
    <w:rsid w:val="008B5BDB"/>
    <w:rsid w:val="008C68C0"/>
    <w:rsid w:val="008D6810"/>
    <w:rsid w:val="008E3697"/>
    <w:rsid w:val="008E6CCF"/>
    <w:rsid w:val="00903180"/>
    <w:rsid w:val="00905716"/>
    <w:rsid w:val="009060AF"/>
    <w:rsid w:val="00921B44"/>
    <w:rsid w:val="009235B4"/>
    <w:rsid w:val="00926344"/>
    <w:rsid w:val="00943F79"/>
    <w:rsid w:val="00944980"/>
    <w:rsid w:val="009502E2"/>
    <w:rsid w:val="009506E7"/>
    <w:rsid w:val="0095300D"/>
    <w:rsid w:val="009559BE"/>
    <w:rsid w:val="00955E5E"/>
    <w:rsid w:val="00956BFF"/>
    <w:rsid w:val="009618C1"/>
    <w:rsid w:val="00965427"/>
    <w:rsid w:val="009732F9"/>
    <w:rsid w:val="00977FBF"/>
    <w:rsid w:val="009A0A66"/>
    <w:rsid w:val="009B30AA"/>
    <w:rsid w:val="009C7E61"/>
    <w:rsid w:val="009D44B3"/>
    <w:rsid w:val="009D752B"/>
    <w:rsid w:val="009E3E92"/>
    <w:rsid w:val="009F5D07"/>
    <w:rsid w:val="00A0735C"/>
    <w:rsid w:val="00A13B09"/>
    <w:rsid w:val="00A16AFB"/>
    <w:rsid w:val="00A40C30"/>
    <w:rsid w:val="00A43BC4"/>
    <w:rsid w:val="00A447E3"/>
    <w:rsid w:val="00A509F0"/>
    <w:rsid w:val="00A52CEE"/>
    <w:rsid w:val="00A55B99"/>
    <w:rsid w:val="00A56D4D"/>
    <w:rsid w:val="00A61BA1"/>
    <w:rsid w:val="00A61FE8"/>
    <w:rsid w:val="00A6522F"/>
    <w:rsid w:val="00A81102"/>
    <w:rsid w:val="00A82420"/>
    <w:rsid w:val="00A83F51"/>
    <w:rsid w:val="00A84557"/>
    <w:rsid w:val="00A846AD"/>
    <w:rsid w:val="00A86E18"/>
    <w:rsid w:val="00A95487"/>
    <w:rsid w:val="00A960AC"/>
    <w:rsid w:val="00AA5D0E"/>
    <w:rsid w:val="00AB2436"/>
    <w:rsid w:val="00AC56D9"/>
    <w:rsid w:val="00AD2FD3"/>
    <w:rsid w:val="00AD7E37"/>
    <w:rsid w:val="00AF1A5B"/>
    <w:rsid w:val="00AF2EA0"/>
    <w:rsid w:val="00AF3195"/>
    <w:rsid w:val="00B00B9B"/>
    <w:rsid w:val="00B4196F"/>
    <w:rsid w:val="00B45D3B"/>
    <w:rsid w:val="00B46D22"/>
    <w:rsid w:val="00B5659B"/>
    <w:rsid w:val="00B6389D"/>
    <w:rsid w:val="00B63CFE"/>
    <w:rsid w:val="00B63E23"/>
    <w:rsid w:val="00B6562B"/>
    <w:rsid w:val="00B70A88"/>
    <w:rsid w:val="00B7226C"/>
    <w:rsid w:val="00B83421"/>
    <w:rsid w:val="00B85E70"/>
    <w:rsid w:val="00B961E0"/>
    <w:rsid w:val="00BB1E36"/>
    <w:rsid w:val="00BB1F70"/>
    <w:rsid w:val="00BB22DA"/>
    <w:rsid w:val="00BB74FD"/>
    <w:rsid w:val="00BC5E91"/>
    <w:rsid w:val="00BD3EE4"/>
    <w:rsid w:val="00BD7E0F"/>
    <w:rsid w:val="00BE5CBE"/>
    <w:rsid w:val="00BF7B3B"/>
    <w:rsid w:val="00C1186A"/>
    <w:rsid w:val="00C202BC"/>
    <w:rsid w:val="00C36773"/>
    <w:rsid w:val="00C375C1"/>
    <w:rsid w:val="00C44374"/>
    <w:rsid w:val="00C51D98"/>
    <w:rsid w:val="00C56085"/>
    <w:rsid w:val="00C6117F"/>
    <w:rsid w:val="00C6263C"/>
    <w:rsid w:val="00C6271C"/>
    <w:rsid w:val="00C65758"/>
    <w:rsid w:val="00C662D1"/>
    <w:rsid w:val="00C815C0"/>
    <w:rsid w:val="00C81B5B"/>
    <w:rsid w:val="00C82727"/>
    <w:rsid w:val="00C86D97"/>
    <w:rsid w:val="00C94097"/>
    <w:rsid w:val="00CC264A"/>
    <w:rsid w:val="00CC47A3"/>
    <w:rsid w:val="00CD1EA8"/>
    <w:rsid w:val="00CF14C9"/>
    <w:rsid w:val="00CF45AA"/>
    <w:rsid w:val="00D02B09"/>
    <w:rsid w:val="00D16B4B"/>
    <w:rsid w:val="00D21EDB"/>
    <w:rsid w:val="00D368B6"/>
    <w:rsid w:val="00D372CD"/>
    <w:rsid w:val="00D468AD"/>
    <w:rsid w:val="00D509CC"/>
    <w:rsid w:val="00D568C0"/>
    <w:rsid w:val="00D56EA4"/>
    <w:rsid w:val="00D66A7A"/>
    <w:rsid w:val="00D75A75"/>
    <w:rsid w:val="00DB4352"/>
    <w:rsid w:val="00DB7BE1"/>
    <w:rsid w:val="00DC2037"/>
    <w:rsid w:val="00DC34F3"/>
    <w:rsid w:val="00DC7A93"/>
    <w:rsid w:val="00DD3919"/>
    <w:rsid w:val="00DE6C43"/>
    <w:rsid w:val="00DE7FC1"/>
    <w:rsid w:val="00E0341E"/>
    <w:rsid w:val="00E04F0F"/>
    <w:rsid w:val="00E12162"/>
    <w:rsid w:val="00E16CD7"/>
    <w:rsid w:val="00E22541"/>
    <w:rsid w:val="00E26E68"/>
    <w:rsid w:val="00E26FC7"/>
    <w:rsid w:val="00E33320"/>
    <w:rsid w:val="00E4182B"/>
    <w:rsid w:val="00E41C9F"/>
    <w:rsid w:val="00E4378E"/>
    <w:rsid w:val="00E66A38"/>
    <w:rsid w:val="00E6785F"/>
    <w:rsid w:val="00E75069"/>
    <w:rsid w:val="00EB1558"/>
    <w:rsid w:val="00EC28CB"/>
    <w:rsid w:val="00EC3332"/>
    <w:rsid w:val="00ED1E0A"/>
    <w:rsid w:val="00ED3BA6"/>
    <w:rsid w:val="00EE47EB"/>
    <w:rsid w:val="00EF21A9"/>
    <w:rsid w:val="00EF2B9D"/>
    <w:rsid w:val="00EF3D3E"/>
    <w:rsid w:val="00EF771C"/>
    <w:rsid w:val="00F0352E"/>
    <w:rsid w:val="00F038E7"/>
    <w:rsid w:val="00F10332"/>
    <w:rsid w:val="00F117E5"/>
    <w:rsid w:val="00F42DDF"/>
    <w:rsid w:val="00F659A0"/>
    <w:rsid w:val="00F82B94"/>
    <w:rsid w:val="00F83126"/>
    <w:rsid w:val="00F84550"/>
    <w:rsid w:val="00F856F1"/>
    <w:rsid w:val="00F8585D"/>
    <w:rsid w:val="00F90FA0"/>
    <w:rsid w:val="00FA032C"/>
    <w:rsid w:val="00FA0F92"/>
    <w:rsid w:val="00FA727C"/>
    <w:rsid w:val="00FB0372"/>
    <w:rsid w:val="00FC2381"/>
    <w:rsid w:val="00FD2D84"/>
    <w:rsid w:val="00FD2F5A"/>
    <w:rsid w:val="00FE34A0"/>
    <w:rsid w:val="00FF069B"/>
    <w:rsid w:val="00FF1A8A"/>
    <w:rsid w:val="00FF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0FFCC9A7"/>
  <w15:chartTrackingRefBased/>
  <w15:docId w15:val="{8679CAC9-7020-437C-9510-E94AB61C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117F"/>
    <w:pPr>
      <w:spacing w:before="120" w:line="276" w:lineRule="auto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E0387"/>
    <w:pPr>
      <w:keepNext/>
      <w:keepLines/>
      <w:numPr>
        <w:numId w:val="2"/>
      </w:numPr>
      <w:pBdr>
        <w:bottom w:val="single" w:sz="8" w:space="1" w:color="FF0000"/>
      </w:pBdr>
      <w:spacing w:before="480" w:after="360" w:line="400" w:lineRule="exact"/>
      <w:jc w:val="left"/>
      <w:outlineLvl w:val="0"/>
    </w:pPr>
    <w:rPr>
      <w:rFonts w:ascii="Calibri" w:eastAsiaTheme="majorEastAsia" w:hAnsi="Calibri" w:cstheme="majorBidi"/>
      <w:b/>
      <w:color w:val="FF0000"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4374"/>
    <w:pPr>
      <w:keepNext/>
      <w:keepLines/>
      <w:spacing w:before="40" w:after="240"/>
      <w:outlineLvl w:val="1"/>
    </w:pPr>
    <w:rPr>
      <w:rFonts w:ascii="Calibri" w:eastAsiaTheme="majorEastAsia" w:hAnsi="Calibri" w:cstheme="majorBidi"/>
      <w:b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15C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15C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15C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14C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15C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1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FE8"/>
  </w:style>
  <w:style w:type="paragraph" w:styleId="Stopka">
    <w:name w:val="footer"/>
    <w:basedOn w:val="Normalny"/>
    <w:link w:val="StopkaZnak"/>
    <w:uiPriority w:val="99"/>
    <w:unhideWhenUsed/>
    <w:rsid w:val="00A61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FE8"/>
  </w:style>
  <w:style w:type="paragraph" w:styleId="Bezodstpw">
    <w:name w:val="No Spacing"/>
    <w:link w:val="BezodstpwZnak"/>
    <w:uiPriority w:val="1"/>
    <w:qFormat/>
    <w:rsid w:val="00A61FE8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61FE8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E26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E0387"/>
    <w:rPr>
      <w:rFonts w:ascii="Calibri" w:eastAsiaTheme="majorEastAsia" w:hAnsi="Calibri" w:cstheme="majorBidi"/>
      <w:b/>
      <w:color w:val="FF0000"/>
      <w:sz w:val="40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A52CEE"/>
    <w:pPr>
      <w:tabs>
        <w:tab w:val="left" w:pos="426"/>
        <w:tab w:val="right" w:leader="dot" w:pos="8210"/>
      </w:tabs>
      <w:spacing w:after="100"/>
      <w:ind w:left="426" w:hanging="426"/>
    </w:pPr>
  </w:style>
  <w:style w:type="character" w:customStyle="1" w:styleId="Nagwek2Znak">
    <w:name w:val="Nagłówek 2 Znak"/>
    <w:basedOn w:val="Domylnaczcionkaakapitu"/>
    <w:link w:val="Nagwek2"/>
    <w:uiPriority w:val="9"/>
    <w:rsid w:val="00C44374"/>
    <w:rPr>
      <w:rFonts w:ascii="Calibri" w:eastAsiaTheme="majorEastAsia" w:hAnsi="Calibri" w:cstheme="majorBidi"/>
      <w:b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47A3"/>
    <w:pPr>
      <w:framePr w:hSpace="187" w:wrap="around" w:vAnchor="page" w:hAnchor="page" w:x="2630" w:y="5641"/>
      <w:numPr>
        <w:ilvl w:val="1"/>
      </w:numPr>
      <w:jc w:val="left"/>
    </w:pPr>
    <w:rPr>
      <w:rFonts w:ascii="Calibri" w:eastAsiaTheme="minorEastAsia" w:hAnsi="Calibri"/>
      <w:b/>
      <w:color w:val="000000" w:themeColor="text1"/>
      <w:spacing w:val="15"/>
      <w:sz w:val="36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47A3"/>
    <w:rPr>
      <w:rFonts w:ascii="Calibri" w:eastAsiaTheme="minorEastAsia" w:hAnsi="Calibri"/>
      <w:b/>
      <w:color w:val="000000" w:themeColor="text1"/>
      <w:spacing w:val="15"/>
      <w:sz w:val="36"/>
      <w:szCs w:val="28"/>
    </w:rPr>
  </w:style>
  <w:style w:type="paragraph" w:customStyle="1" w:styleId="Wypunktowaniepoziom3">
    <w:name w:val="Wypunktowanie poziom 3"/>
    <w:basedOn w:val="Normalny"/>
    <w:qFormat/>
    <w:rsid w:val="0019324D"/>
    <w:pPr>
      <w:contextualSpacing/>
    </w:pPr>
  </w:style>
  <w:style w:type="character" w:styleId="Hipercze">
    <w:name w:val="Hyperlink"/>
    <w:basedOn w:val="Domylnaczcionkaakapitu"/>
    <w:uiPriority w:val="99"/>
    <w:unhideWhenUsed/>
    <w:rsid w:val="00E12162"/>
    <w:rPr>
      <w:color w:val="0563C1" w:themeColor="hyperlink"/>
      <w:u w:val="single"/>
    </w:rPr>
  </w:style>
  <w:style w:type="paragraph" w:customStyle="1" w:styleId="Cytat1">
    <w:name w:val="Cytat1"/>
    <w:basedOn w:val="Normalny"/>
    <w:next w:val="Normalny"/>
    <w:link w:val="Cytatznak"/>
    <w:uiPriority w:val="1"/>
    <w:unhideWhenUsed/>
    <w:qFormat/>
    <w:rsid w:val="00C44374"/>
    <w:pPr>
      <w:spacing w:before="240" w:after="240" w:line="288" w:lineRule="auto"/>
    </w:pPr>
    <w:rPr>
      <w:rFonts w:ascii="Calibri" w:hAnsi="Calibri"/>
      <w:i/>
      <w:iCs/>
      <w:color w:val="5B9BD5" w:themeColor="accent1"/>
      <w:kern w:val="20"/>
      <w:sz w:val="24"/>
      <w:lang w:eastAsia="pl-PL"/>
    </w:rPr>
  </w:style>
  <w:style w:type="character" w:customStyle="1" w:styleId="Cytatznak">
    <w:name w:val="Cytat (znak)"/>
    <w:basedOn w:val="Domylnaczcionkaakapitu"/>
    <w:link w:val="Cytat1"/>
    <w:uiPriority w:val="1"/>
    <w:rsid w:val="00C44374"/>
    <w:rPr>
      <w:rFonts w:ascii="Calibri" w:hAnsi="Calibri"/>
      <w:i/>
      <w:iCs/>
      <w:color w:val="5B9BD5" w:themeColor="accent1"/>
      <w:kern w:val="2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C44374"/>
    <w:pPr>
      <w:spacing w:after="120"/>
      <w:ind w:left="720"/>
      <w:contextualSpacing/>
    </w:pPr>
    <w:rPr>
      <w:rFonts w:ascii="Calibri" w:hAnsi="Calibri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C44374"/>
    <w:pPr>
      <w:spacing w:after="100"/>
      <w:ind w:left="220"/>
    </w:pPr>
  </w:style>
  <w:style w:type="paragraph" w:styleId="Tytu">
    <w:name w:val="Title"/>
    <w:basedOn w:val="Normalny"/>
    <w:next w:val="Normalny"/>
    <w:link w:val="TytuZnak"/>
    <w:uiPriority w:val="10"/>
    <w:qFormat/>
    <w:rsid w:val="00CC47A3"/>
    <w:pPr>
      <w:framePr w:hSpace="187" w:wrap="around" w:vAnchor="page" w:hAnchor="page" w:x="2630" w:y="5641"/>
      <w:spacing w:before="0" w:after="0" w:line="240" w:lineRule="auto"/>
      <w:contextualSpacing/>
      <w:jc w:val="left"/>
    </w:pPr>
    <w:rPr>
      <w:rFonts w:ascii="Calibri" w:eastAsiaTheme="majorEastAsia" w:hAnsi="Calibri" w:cstheme="majorBidi"/>
      <w:b/>
      <w:color w:val="FF0000"/>
      <w:spacing w:val="-10"/>
      <w:kern w:val="28"/>
      <w:sz w:val="72"/>
      <w:szCs w:val="144"/>
    </w:rPr>
  </w:style>
  <w:style w:type="character" w:customStyle="1" w:styleId="TytuZnak">
    <w:name w:val="Tytuł Znak"/>
    <w:basedOn w:val="Domylnaczcionkaakapitu"/>
    <w:link w:val="Tytu"/>
    <w:uiPriority w:val="10"/>
    <w:rsid w:val="00CC47A3"/>
    <w:rPr>
      <w:rFonts w:ascii="Calibri" w:eastAsiaTheme="majorEastAsia" w:hAnsi="Calibri" w:cstheme="majorBidi"/>
      <w:b/>
      <w:color w:val="FF0000"/>
      <w:spacing w:val="-10"/>
      <w:kern w:val="28"/>
      <w:sz w:val="72"/>
      <w:szCs w:val="144"/>
    </w:rPr>
  </w:style>
  <w:style w:type="character" w:styleId="Pogrubienie">
    <w:name w:val="Strong"/>
    <w:basedOn w:val="Domylnaczcionkaakapitu"/>
    <w:uiPriority w:val="22"/>
    <w:qFormat/>
    <w:rsid w:val="00DE6C43"/>
    <w:rPr>
      <w:b/>
      <w:bCs/>
    </w:rPr>
  </w:style>
  <w:style w:type="character" w:styleId="Odwoaniedelikatne">
    <w:name w:val="Subtle Reference"/>
    <w:basedOn w:val="Domylnaczcionkaakapitu"/>
    <w:uiPriority w:val="31"/>
    <w:qFormat/>
    <w:rsid w:val="00DE6C43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DE6C43"/>
    <w:rPr>
      <w:b/>
      <w:bCs/>
      <w:color w:val="FF0000"/>
      <w:spacing w:val="5"/>
      <w:sz w:val="24"/>
    </w:rPr>
  </w:style>
  <w:style w:type="table" w:styleId="Tabelalisty6kolorowaakcent1">
    <w:name w:val="List Table 6 Colorful Accent 1"/>
    <w:basedOn w:val="Standardowy"/>
    <w:uiPriority w:val="51"/>
    <w:rsid w:val="006B26D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kstprzypisudolnego">
    <w:name w:val="footnote text"/>
    <w:basedOn w:val="Normalny"/>
    <w:link w:val="TekstprzypisudolnegoZnak"/>
    <w:unhideWhenUsed/>
    <w:rsid w:val="009B30AA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B30AA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9B30AA"/>
    <w:rPr>
      <w:vertAlign w:val="superscript"/>
    </w:rPr>
  </w:style>
  <w:style w:type="paragraph" w:customStyle="1" w:styleId="TytuTabeli">
    <w:name w:val="Tytuł Tabeli"/>
    <w:basedOn w:val="Normalny"/>
    <w:qFormat/>
    <w:rsid w:val="00E41C9F"/>
  </w:style>
  <w:style w:type="paragraph" w:styleId="Tekstdymka">
    <w:name w:val="Balloon Text"/>
    <w:basedOn w:val="Normalny"/>
    <w:link w:val="TekstdymkaZnak"/>
    <w:uiPriority w:val="99"/>
    <w:semiHidden/>
    <w:unhideWhenUsed/>
    <w:rsid w:val="00C81B5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B5B"/>
    <w:rPr>
      <w:rFonts w:ascii="Segoe UI" w:hAnsi="Segoe UI" w:cs="Segoe UI"/>
      <w:sz w:val="18"/>
      <w:szCs w:val="18"/>
    </w:rPr>
  </w:style>
  <w:style w:type="paragraph" w:customStyle="1" w:styleId="Wypunktowaniepoziom2">
    <w:name w:val="Wypunktowanie poziom 2"/>
    <w:basedOn w:val="Wypunktowaniepoziom3"/>
    <w:qFormat/>
    <w:rsid w:val="0010513A"/>
    <w:pPr>
      <w:numPr>
        <w:numId w:val="3"/>
      </w:numPr>
      <w:spacing w:after="120"/>
      <w:ind w:left="714" w:hanging="357"/>
    </w:pPr>
  </w:style>
  <w:style w:type="paragraph" w:customStyle="1" w:styleId="Wypunktowaniepoziom1">
    <w:name w:val="Wypunktowanie poziom 1"/>
    <w:basedOn w:val="Wypunktowaniepoziom3"/>
    <w:qFormat/>
    <w:rsid w:val="0057629F"/>
    <w:pPr>
      <w:numPr>
        <w:ilvl w:val="1"/>
        <w:numId w:val="4"/>
      </w:numPr>
      <w:spacing w:before="240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6117F"/>
    <w:pPr>
      <w:tabs>
        <w:tab w:val="left" w:pos="567"/>
        <w:tab w:val="right" w:pos="1134"/>
      </w:tabs>
      <w:spacing w:before="0" w:after="120" w:line="240" w:lineRule="exact"/>
      <w:ind w:left="283"/>
    </w:pPr>
    <w:rPr>
      <w:rFonts w:ascii="Calibri" w:eastAsiaTheme="majorEastAsia" w:hAnsi="Calibri" w:cstheme="majorBidi"/>
      <w:color w:val="95A3AB"/>
      <w:sz w:val="18"/>
      <w:szCs w:val="18"/>
      <w:lang w:eastAsia="pl-PL"/>
      <w14:numSpacing w14:val="tabular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6117F"/>
    <w:rPr>
      <w:rFonts w:ascii="Calibri" w:eastAsiaTheme="majorEastAsia" w:hAnsi="Calibri" w:cstheme="majorBidi"/>
      <w:color w:val="95A3AB"/>
      <w:sz w:val="18"/>
      <w:szCs w:val="18"/>
      <w:lang w:eastAsia="pl-PL"/>
      <w14:numSpacing w14:val="tabular"/>
    </w:rPr>
  </w:style>
  <w:style w:type="paragraph" w:customStyle="1" w:styleId="Style3">
    <w:name w:val="Style 3"/>
    <w:basedOn w:val="Normalny"/>
    <w:uiPriority w:val="99"/>
    <w:rsid w:val="00C6117F"/>
    <w:pPr>
      <w:widowControl w:val="0"/>
      <w:autoSpaceDE w:val="0"/>
      <w:autoSpaceDN w:val="0"/>
      <w:spacing w:before="252" w:after="0" w:line="240" w:lineRule="auto"/>
      <w:ind w:right="1440" w:firstLine="720"/>
    </w:pPr>
    <w:rPr>
      <w:rFonts w:ascii="Times New Roman" w:eastAsia="Times New Roman" w:hAnsi="Times New Roman" w:cs="Times New Roman"/>
      <w:sz w:val="27"/>
      <w:szCs w:val="27"/>
      <w:lang w:eastAsia="pl-PL"/>
    </w:rPr>
  </w:style>
  <w:style w:type="paragraph" w:customStyle="1" w:styleId="Normalnypogrubiony">
    <w:name w:val="Normalny pogrubiony"/>
    <w:basedOn w:val="Normalny"/>
    <w:qFormat/>
    <w:rsid w:val="00CF45AA"/>
    <w:rPr>
      <w:b/>
    </w:rPr>
  </w:style>
  <w:style w:type="paragraph" w:customStyle="1" w:styleId="punktory">
    <w:name w:val="punktory"/>
    <w:basedOn w:val="Wypunktowaniepoziom1"/>
    <w:qFormat/>
    <w:rsid w:val="00B961E0"/>
    <w:pPr>
      <w:numPr>
        <w:numId w:val="5"/>
      </w:numPr>
    </w:pPr>
  </w:style>
  <w:style w:type="paragraph" w:customStyle="1" w:styleId="Punktorywciete">
    <w:name w:val="Punktory wciete"/>
    <w:basedOn w:val="punktory"/>
    <w:qFormat/>
    <w:rsid w:val="0019324D"/>
    <w:pPr>
      <w:numPr>
        <w:numId w:val="1"/>
      </w:numPr>
    </w:pPr>
  </w:style>
  <w:style w:type="paragraph" w:customStyle="1" w:styleId="podpis">
    <w:name w:val="podpis"/>
    <w:basedOn w:val="Normalny"/>
    <w:qFormat/>
    <w:rsid w:val="0010513A"/>
    <w:pPr>
      <w:tabs>
        <w:tab w:val="left" w:pos="5245"/>
      </w:tabs>
      <w:ind w:left="4820" w:right="1132"/>
      <w:jc w:val="center"/>
    </w:pPr>
  </w:style>
  <w:style w:type="paragraph" w:customStyle="1" w:styleId="Normalnywciety">
    <w:name w:val="Normalny wciety"/>
    <w:basedOn w:val="Normalny"/>
    <w:qFormat/>
    <w:rsid w:val="00F659A0"/>
    <w:pPr>
      <w:ind w:left="426"/>
    </w:pPr>
  </w:style>
  <w:style w:type="paragraph" w:customStyle="1" w:styleId="Normalnywciety1">
    <w:name w:val="Normalny wciety 1"/>
    <w:basedOn w:val="Normalnywciety"/>
    <w:qFormat/>
    <w:rsid w:val="0057629F"/>
    <w:pPr>
      <w:ind w:left="709"/>
    </w:pPr>
  </w:style>
  <w:style w:type="paragraph" w:customStyle="1" w:styleId="wcietepunktory">
    <w:name w:val="wciete punktory"/>
    <w:basedOn w:val="Punktorywciete"/>
    <w:qFormat/>
    <w:rsid w:val="004C4390"/>
    <w:pPr>
      <w:ind w:left="1434" w:hanging="357"/>
    </w:pPr>
  </w:style>
  <w:style w:type="character" w:customStyle="1" w:styleId="TekstwaciwyZnak">
    <w:name w:val="Tekst właściwy Znak"/>
    <w:link w:val="Tekstwaciwy"/>
    <w:locked/>
    <w:rsid w:val="00414CA1"/>
    <w:rPr>
      <w:rFonts w:ascii="Calibri" w:eastAsia="Calibri" w:hAnsi="Calibri"/>
    </w:rPr>
  </w:style>
  <w:style w:type="paragraph" w:customStyle="1" w:styleId="Tekstwaciwy">
    <w:name w:val="Tekst właściwy"/>
    <w:basedOn w:val="Normalny"/>
    <w:link w:val="TekstwaciwyZnak"/>
    <w:qFormat/>
    <w:rsid w:val="00414CA1"/>
    <w:pPr>
      <w:spacing w:before="0" w:after="320" w:line="320" w:lineRule="exact"/>
      <w:jc w:val="left"/>
    </w:pPr>
    <w:rPr>
      <w:rFonts w:ascii="Calibri" w:eastAsia="Calibri" w:hAnsi="Calibri"/>
    </w:rPr>
  </w:style>
  <w:style w:type="paragraph" w:customStyle="1" w:styleId="Wypunktowaniepoziom0">
    <w:name w:val="Wypunktowanie poziom 0"/>
    <w:basedOn w:val="Normalny"/>
    <w:rsid w:val="009D44B3"/>
    <w:pPr>
      <w:numPr>
        <w:numId w:val="6"/>
      </w:numPr>
    </w:pPr>
  </w:style>
  <w:style w:type="paragraph" w:customStyle="1" w:styleId="ZUSTzmustartykuempunktem">
    <w:name w:val="Z/UST(§) – zm. ust. (§) artykułem (punktem)"/>
    <w:basedOn w:val="Normalny"/>
    <w:qFormat/>
    <w:rsid w:val="009D44B3"/>
    <w:pPr>
      <w:suppressAutoHyphens/>
      <w:autoSpaceDE w:val="0"/>
      <w:autoSpaceDN w:val="0"/>
      <w:adjustRightInd w:val="0"/>
      <w:spacing w:before="0" w:after="0" w:line="360" w:lineRule="auto"/>
      <w:ind w:left="510" w:firstLine="510"/>
    </w:pPr>
    <w:rPr>
      <w:rFonts w:ascii="Times" w:eastAsia="Times New Roman" w:hAnsi="Times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3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3E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3E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3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3E6F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F14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F14C9"/>
  </w:style>
  <w:style w:type="character" w:customStyle="1" w:styleId="Nagwek8Znak">
    <w:name w:val="Nagłówek 8 Znak"/>
    <w:basedOn w:val="Domylnaczcionkaakapitu"/>
    <w:link w:val="Nagwek8"/>
    <w:uiPriority w:val="9"/>
    <w:semiHidden/>
    <w:rsid w:val="00CF14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42D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42DDF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42DD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42DDF"/>
    <w:rPr>
      <w:sz w:val="16"/>
      <w:szCs w:val="16"/>
    </w:rPr>
  </w:style>
  <w:style w:type="numbering" w:customStyle="1" w:styleId="Styl1">
    <w:name w:val="Styl1"/>
    <w:uiPriority w:val="99"/>
    <w:rsid w:val="00BF7B3B"/>
    <w:pPr>
      <w:numPr>
        <w:numId w:val="8"/>
      </w:numPr>
    </w:pPr>
  </w:style>
  <w:style w:type="numbering" w:customStyle="1" w:styleId="Styl2">
    <w:name w:val="Styl2"/>
    <w:uiPriority w:val="99"/>
    <w:rsid w:val="00BF7B3B"/>
    <w:pPr>
      <w:numPr>
        <w:numId w:val="9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15C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15C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15C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15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815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815C0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815C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815C0"/>
    <w:rPr>
      <w:sz w:val="16"/>
      <w:szCs w:val="16"/>
    </w:rPr>
  </w:style>
  <w:style w:type="paragraph" w:customStyle="1" w:styleId="Stopka1">
    <w:name w:val="Stopka1"/>
    <w:basedOn w:val="Normalny"/>
    <w:rsid w:val="00C815C0"/>
    <w:pPr>
      <w:spacing w:before="0" w:after="0" w:line="240" w:lineRule="auto"/>
      <w:jc w:val="left"/>
    </w:pPr>
    <w:rPr>
      <w:rFonts w:ascii="Tms Rmn" w:eastAsia="Times New Roman" w:hAnsi="Tms Rmn" w:cs="Times New Roman"/>
      <w:noProof/>
      <w:sz w:val="20"/>
      <w:szCs w:val="20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PIS1">
    <w:name w:val="SPIS1"/>
    <w:basedOn w:val="Nagwek1"/>
    <w:link w:val="SPIS1Znak"/>
    <w:qFormat/>
    <w:rsid w:val="004656FE"/>
    <w:pPr>
      <w:keepNext w:val="0"/>
      <w:keepLines w:val="0"/>
      <w:numPr>
        <w:numId w:val="0"/>
      </w:numPr>
      <w:pBdr>
        <w:bottom w:val="none" w:sz="0" w:space="0" w:color="auto"/>
      </w:pBdr>
      <w:spacing w:before="0" w:after="240" w:line="280" w:lineRule="exact"/>
      <w:contextualSpacing/>
    </w:pPr>
    <w:rPr>
      <w:color w:val="FDB913"/>
      <w:spacing w:val="5"/>
      <w:szCs w:val="36"/>
      <w:lang w:eastAsia="pl-PL"/>
      <w14:numSpacing w14:val="tabular"/>
    </w:rPr>
  </w:style>
  <w:style w:type="character" w:customStyle="1" w:styleId="SPIS1Znak">
    <w:name w:val="SPIS1 Znak"/>
    <w:basedOn w:val="Nagwek1Znak"/>
    <w:link w:val="SPIS1"/>
    <w:rsid w:val="004656FE"/>
    <w:rPr>
      <w:rFonts w:ascii="Calibri" w:eastAsiaTheme="majorEastAsia" w:hAnsi="Calibri" w:cstheme="majorBidi"/>
      <w:b/>
      <w:color w:val="FDB913"/>
      <w:spacing w:val="5"/>
      <w:sz w:val="40"/>
      <w:szCs w:val="36"/>
      <w:lang w:eastAsia="pl-PL"/>
      <w14:numSpacing w14:val="tabular"/>
    </w:rPr>
  </w:style>
  <w:style w:type="paragraph" w:customStyle="1" w:styleId="Style4">
    <w:name w:val="Style 4"/>
    <w:basedOn w:val="Normalny"/>
    <w:uiPriority w:val="99"/>
    <w:rsid w:val="004656FE"/>
    <w:pPr>
      <w:widowControl w:val="0"/>
      <w:autoSpaceDE w:val="0"/>
      <w:autoSpaceDN w:val="0"/>
      <w:spacing w:before="0" w:after="0" w:line="240" w:lineRule="auto"/>
      <w:ind w:left="936" w:right="1440" w:hanging="504"/>
    </w:pPr>
    <w:rPr>
      <w:rFonts w:ascii="Times New Roman" w:eastAsia="Times New Roman" w:hAnsi="Times New Roman" w:cs="Times New Roman"/>
      <w:sz w:val="27"/>
      <w:szCs w:val="27"/>
      <w:lang w:eastAsia="pl-PL"/>
    </w:rPr>
  </w:style>
  <w:style w:type="character" w:customStyle="1" w:styleId="CharacterStyle3">
    <w:name w:val="Character Style 3"/>
    <w:uiPriority w:val="99"/>
    <w:rsid w:val="004656FE"/>
    <w:rPr>
      <w:sz w:val="27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129EB"/>
    <w:pPr>
      <w:spacing w:before="0" w:after="0" w:line="240" w:lineRule="auto"/>
      <w:jc w:val="left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129E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F02B0-1AC9-4C6E-AC8C-ECC65FC72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2728</Words>
  <Characters>16368</Characters>
  <Application>Microsoft Office Word</Application>
  <DocSecurity>4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wykonywania praw z akcji lub udziałów Skarbu Państwa</vt:lpstr>
    </vt:vector>
  </TitlesOfParts>
  <Company/>
  <LinksUpToDate>false</LinksUpToDate>
  <CharactersWithSpaces>19058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wykonywania praw z akcji lub udziałów Skarbu Państwa</dc:title>
  <dc:subject/>
  <dc:creator>Rybicka Małgorzata</dc:creator>
  <cp:keywords/>
  <dc:description/>
  <cp:lastModifiedBy>Sierpińska Aleksandra</cp:lastModifiedBy>
  <cp:revision>2</cp:revision>
  <cp:lastPrinted>2017-09-01T10:26:00Z</cp:lastPrinted>
  <dcterms:created xsi:type="dcterms:W3CDTF">2020-04-29T08:54:00Z</dcterms:created>
  <dcterms:modified xsi:type="dcterms:W3CDTF">2020-04-29T08:54:00Z</dcterms:modified>
</cp:coreProperties>
</file>