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695CDBD6" w:rsidR="009276B2" w:rsidRPr="0090407B" w:rsidRDefault="009276B2" w:rsidP="00D61726">
      <w:pPr>
        <w:spacing w:after="0" w:line="260" w:lineRule="exact"/>
        <w:rPr>
          <w:rFonts w:ascii="Lato" w:hAnsi="Lato"/>
          <w:spacing w:val="4"/>
          <w:szCs w:val="24"/>
        </w:rPr>
      </w:pPr>
      <w:r w:rsidRPr="0090407B">
        <w:rPr>
          <w:rFonts w:ascii="Lato" w:hAnsi="Lato"/>
          <w:spacing w:val="4"/>
          <w:szCs w:val="24"/>
        </w:rPr>
        <w:t xml:space="preserve">Znak </w:t>
      </w:r>
      <w:r w:rsidR="00D66308" w:rsidRPr="0090407B">
        <w:rPr>
          <w:rFonts w:ascii="Lato" w:hAnsi="Lato"/>
          <w:spacing w:val="4"/>
          <w:szCs w:val="24"/>
        </w:rPr>
        <w:t>sprawy</w:t>
      </w:r>
      <w:r w:rsidR="00B36262" w:rsidRPr="0090407B">
        <w:rPr>
          <w:rFonts w:ascii="Lato" w:hAnsi="Lato"/>
          <w:spacing w:val="4"/>
          <w:szCs w:val="24"/>
        </w:rPr>
        <w:t>:</w:t>
      </w:r>
      <w:r w:rsidR="002830CF" w:rsidRPr="0090407B">
        <w:rPr>
          <w:rFonts w:ascii="Lato" w:hAnsi="Lato"/>
          <w:spacing w:val="4"/>
          <w:szCs w:val="24"/>
        </w:rPr>
        <w:t xml:space="preserve"> </w:t>
      </w:r>
      <w:r w:rsidR="00B252D6" w:rsidRPr="0090407B">
        <w:rPr>
          <w:rFonts w:ascii="Lato" w:hAnsi="Lato"/>
          <w:spacing w:val="4"/>
          <w:szCs w:val="24"/>
        </w:rPr>
        <w:t>DLI-II.</w:t>
      </w:r>
      <w:r w:rsidR="00D35B3A" w:rsidRPr="0090407B">
        <w:rPr>
          <w:rFonts w:ascii="Lato" w:hAnsi="Lato"/>
          <w:spacing w:val="4"/>
          <w:szCs w:val="24"/>
        </w:rPr>
        <w:t>7621</w:t>
      </w:r>
      <w:r w:rsidR="00B252D6" w:rsidRPr="0090407B">
        <w:rPr>
          <w:rFonts w:ascii="Lato" w:hAnsi="Lato"/>
          <w:spacing w:val="4"/>
          <w:szCs w:val="24"/>
        </w:rPr>
        <w:t>.</w:t>
      </w:r>
      <w:r w:rsidR="00E647A0" w:rsidRPr="0090407B">
        <w:rPr>
          <w:rFonts w:ascii="Lato" w:hAnsi="Lato"/>
          <w:spacing w:val="4"/>
          <w:szCs w:val="24"/>
        </w:rPr>
        <w:t>46</w:t>
      </w:r>
      <w:r w:rsidR="00B252D6" w:rsidRPr="0090407B">
        <w:rPr>
          <w:rFonts w:ascii="Lato" w:hAnsi="Lato"/>
          <w:spacing w:val="4"/>
          <w:szCs w:val="24"/>
        </w:rPr>
        <w:t>.202</w:t>
      </w:r>
      <w:r w:rsidR="00914588" w:rsidRPr="0090407B">
        <w:rPr>
          <w:rFonts w:ascii="Lato" w:hAnsi="Lato"/>
          <w:spacing w:val="4"/>
          <w:szCs w:val="24"/>
        </w:rPr>
        <w:t>3</w:t>
      </w:r>
      <w:r w:rsidR="00B252D6" w:rsidRPr="0090407B">
        <w:rPr>
          <w:rFonts w:ascii="Lato" w:hAnsi="Lato"/>
          <w:spacing w:val="4"/>
          <w:szCs w:val="24"/>
        </w:rPr>
        <w:t>.AZ.</w:t>
      </w:r>
      <w:r w:rsidR="00582A9C" w:rsidRPr="0090407B">
        <w:rPr>
          <w:rFonts w:ascii="Lato" w:hAnsi="Lato"/>
          <w:spacing w:val="4"/>
          <w:szCs w:val="24"/>
        </w:rPr>
        <w:t>17</w:t>
      </w:r>
    </w:p>
    <w:p w14:paraId="45D0B201" w14:textId="5E86B069" w:rsidR="00582A9C" w:rsidRPr="00582A9C" w:rsidRDefault="0087162F" w:rsidP="00593F4C">
      <w:pPr>
        <w:spacing w:after="360" w:line="240" w:lineRule="exact"/>
        <w:rPr>
          <w:rFonts w:ascii="Lato" w:hAnsi="Lato"/>
          <w:spacing w:val="4"/>
          <w:szCs w:val="24"/>
        </w:rPr>
      </w:pPr>
      <w:r w:rsidRPr="0090407B">
        <w:rPr>
          <w:rFonts w:ascii="Lato" w:hAnsi="Lato"/>
          <w:spacing w:val="4"/>
          <w:szCs w:val="24"/>
        </w:rPr>
        <w:t>Warszawa,</w:t>
      </w:r>
      <w:r w:rsidR="00AF2241">
        <w:rPr>
          <w:rFonts w:ascii="Lato" w:hAnsi="Lato"/>
          <w:spacing w:val="4"/>
          <w:szCs w:val="24"/>
        </w:rPr>
        <w:t xml:space="preserve"> 26</w:t>
      </w:r>
      <w:r w:rsidR="00582A9C" w:rsidRPr="0090407B">
        <w:rPr>
          <w:rFonts w:ascii="Lato" w:hAnsi="Lato"/>
          <w:spacing w:val="4"/>
          <w:szCs w:val="24"/>
        </w:rPr>
        <w:t xml:space="preserve"> sierpnia 2025 r.</w:t>
      </w:r>
    </w:p>
    <w:p w14:paraId="01F6DAF0" w14:textId="2F73EDC7" w:rsidR="009276B2" w:rsidRPr="00F50B1E" w:rsidRDefault="009276B2" w:rsidP="00D61726">
      <w:pPr>
        <w:spacing w:after="0" w:line="260" w:lineRule="exact"/>
        <w:rPr>
          <w:rFonts w:ascii="Lato" w:hAnsi="Lato"/>
          <w:szCs w:val="24"/>
        </w:rPr>
      </w:pPr>
    </w:p>
    <w:p w14:paraId="17212B5D" w14:textId="69EE6CAA" w:rsidR="00D35B3A" w:rsidRPr="00F50B1E" w:rsidRDefault="00D35B3A" w:rsidP="00D35B3A">
      <w:pPr>
        <w:tabs>
          <w:tab w:val="left" w:pos="0"/>
          <w:tab w:val="center" w:pos="1470"/>
        </w:tabs>
        <w:spacing w:after="360" w:line="240" w:lineRule="exact"/>
        <w:jc w:val="center"/>
        <w:outlineLvl w:val="0"/>
        <w:rPr>
          <w:rFonts w:ascii="Lato" w:hAnsi="Lato" w:cs="Arial"/>
          <w:b/>
          <w:spacing w:val="4"/>
        </w:rPr>
      </w:pPr>
      <w:r w:rsidRPr="00F50B1E">
        <w:rPr>
          <w:rFonts w:ascii="Lato" w:hAnsi="Lato" w:cs="Arial"/>
          <w:b/>
          <w:spacing w:val="4"/>
        </w:rPr>
        <w:t>DECYZJA</w:t>
      </w:r>
      <w:r w:rsidR="004D3877" w:rsidRPr="00F50B1E">
        <w:rPr>
          <w:rFonts w:ascii="Lato" w:hAnsi="Lato" w:cs="Arial"/>
          <w:b/>
          <w:spacing w:val="4"/>
        </w:rPr>
        <w:t xml:space="preserve"> </w:t>
      </w:r>
    </w:p>
    <w:p w14:paraId="67631E58" w14:textId="46FEDC56" w:rsidR="005273C9" w:rsidRPr="00F50B1E" w:rsidRDefault="00D35B3A" w:rsidP="00D35B3A">
      <w:pPr>
        <w:spacing w:after="240" w:line="240" w:lineRule="exact"/>
        <w:jc w:val="both"/>
        <w:rPr>
          <w:rFonts w:ascii="Lato" w:hAnsi="Lato" w:cs="Arial"/>
          <w:spacing w:val="4"/>
        </w:rPr>
      </w:pPr>
      <w:r w:rsidRPr="00F50B1E">
        <w:rPr>
          <w:rFonts w:ascii="Lato" w:hAnsi="Lato" w:cs="Arial"/>
          <w:spacing w:val="4"/>
        </w:rPr>
        <w:t>Na podstawie art. 138 § 1 pkt 2 ustawy z dnia 14 czerwca 1960 r. – Kodeks postępowania administracyjnego (</w:t>
      </w:r>
      <w:proofErr w:type="spellStart"/>
      <w:r w:rsidRPr="00F50B1E">
        <w:rPr>
          <w:rFonts w:ascii="Lato" w:hAnsi="Lato" w:cs="Arial"/>
          <w:spacing w:val="4"/>
        </w:rPr>
        <w:t>t.j</w:t>
      </w:r>
      <w:proofErr w:type="spellEnd"/>
      <w:r w:rsidRPr="00F50B1E">
        <w:rPr>
          <w:rFonts w:ascii="Lato" w:hAnsi="Lato" w:cs="Arial"/>
          <w:spacing w:val="4"/>
        </w:rPr>
        <w:t>.</w:t>
      </w:r>
      <w:r w:rsidR="00F63B9F" w:rsidRPr="00F50B1E">
        <w:t xml:space="preserve"> </w:t>
      </w:r>
      <w:r w:rsidR="00F63B9F" w:rsidRPr="00F50B1E">
        <w:rPr>
          <w:rFonts w:ascii="Lato" w:hAnsi="Lato" w:cs="Arial"/>
          <w:spacing w:val="4"/>
        </w:rPr>
        <w:t>Dz.U. z 202</w:t>
      </w:r>
      <w:r w:rsidR="00DA0D97" w:rsidRPr="00F50B1E">
        <w:rPr>
          <w:rFonts w:ascii="Lato" w:hAnsi="Lato" w:cs="Arial"/>
          <w:spacing w:val="4"/>
        </w:rPr>
        <w:t>4</w:t>
      </w:r>
      <w:r w:rsidR="00F63B9F" w:rsidRPr="00F50B1E">
        <w:rPr>
          <w:rFonts w:ascii="Lato" w:hAnsi="Lato" w:cs="Arial"/>
          <w:spacing w:val="4"/>
        </w:rPr>
        <w:t xml:space="preserve"> r. poz. </w:t>
      </w:r>
      <w:r w:rsidR="00DA0D97" w:rsidRPr="00F50B1E">
        <w:rPr>
          <w:rFonts w:ascii="Lato" w:hAnsi="Lato" w:cs="Arial"/>
          <w:spacing w:val="4"/>
        </w:rPr>
        <w:t>572</w:t>
      </w:r>
      <w:r w:rsidR="00582A9C">
        <w:rPr>
          <w:rFonts w:ascii="Lato" w:hAnsi="Lato" w:cs="Arial"/>
          <w:spacing w:val="4"/>
        </w:rPr>
        <w:t>, z późn.zm.</w:t>
      </w:r>
      <w:r w:rsidRPr="00F50B1E">
        <w:rPr>
          <w:rFonts w:ascii="Lato" w:hAnsi="Lato" w:cs="Arial"/>
          <w:spacing w:val="4"/>
        </w:rPr>
        <w:t>), zwanej dalej „kpa” oraz art. 11</w:t>
      </w:r>
      <w:r w:rsidR="00512B54" w:rsidRPr="00F50B1E">
        <w:rPr>
          <w:rFonts w:ascii="Lato" w:hAnsi="Lato" w:cs="Arial"/>
          <w:spacing w:val="4"/>
        </w:rPr>
        <w:t>g</w:t>
      </w:r>
      <w:r w:rsidR="001A0C30" w:rsidRPr="00F50B1E">
        <w:rPr>
          <w:rFonts w:ascii="Lato" w:hAnsi="Lato" w:cs="Arial"/>
          <w:spacing w:val="4"/>
        </w:rPr>
        <w:t xml:space="preserve"> </w:t>
      </w:r>
      <w:r w:rsidRPr="00F50B1E">
        <w:rPr>
          <w:rFonts w:ascii="Lato" w:hAnsi="Lato" w:cs="Arial"/>
          <w:spacing w:val="4"/>
        </w:rPr>
        <w:t xml:space="preserve">ust. 1 </w:t>
      </w:r>
      <w:r w:rsidR="00512B54" w:rsidRPr="00F50B1E">
        <w:rPr>
          <w:rFonts w:ascii="Lato" w:hAnsi="Lato" w:cs="Arial"/>
          <w:spacing w:val="4"/>
        </w:rPr>
        <w:t>pkt 2 ustawy z dnia 10 kwietnia 2003 r. o szczególnych zasadach przygotowania i realizacji inwestycji w zakresie dróg publicznych (</w:t>
      </w:r>
      <w:proofErr w:type="spellStart"/>
      <w:r w:rsidR="00D95054" w:rsidRPr="00F50B1E">
        <w:rPr>
          <w:rFonts w:ascii="Lato" w:hAnsi="Lato" w:cs="Arial"/>
          <w:bCs/>
          <w:spacing w:val="4"/>
        </w:rPr>
        <w:t>t.j</w:t>
      </w:r>
      <w:proofErr w:type="spellEnd"/>
      <w:r w:rsidR="00D95054" w:rsidRPr="00F50B1E">
        <w:rPr>
          <w:rFonts w:ascii="Lato" w:hAnsi="Lato" w:cs="Arial"/>
          <w:bCs/>
          <w:spacing w:val="4"/>
        </w:rPr>
        <w:t>. Dz.U. z 202</w:t>
      </w:r>
      <w:r w:rsidR="00DA0D97" w:rsidRPr="00F50B1E">
        <w:rPr>
          <w:rFonts w:ascii="Lato" w:hAnsi="Lato" w:cs="Arial"/>
          <w:bCs/>
          <w:spacing w:val="4"/>
        </w:rPr>
        <w:t>4</w:t>
      </w:r>
      <w:r w:rsidR="00D95054" w:rsidRPr="00F50B1E">
        <w:rPr>
          <w:rFonts w:ascii="Lato" w:hAnsi="Lato" w:cs="Arial"/>
          <w:bCs/>
          <w:spacing w:val="4"/>
        </w:rPr>
        <w:t xml:space="preserve"> r. poz. </w:t>
      </w:r>
      <w:r w:rsidR="00DA0D97" w:rsidRPr="00F50B1E">
        <w:rPr>
          <w:rFonts w:ascii="Lato" w:hAnsi="Lato" w:cs="Arial"/>
          <w:bCs/>
          <w:spacing w:val="4"/>
        </w:rPr>
        <w:t>311</w:t>
      </w:r>
      <w:r w:rsidR="00512B54" w:rsidRPr="00F50B1E">
        <w:rPr>
          <w:rFonts w:ascii="Lato" w:hAnsi="Lato" w:cs="Arial"/>
          <w:spacing w:val="4"/>
        </w:rPr>
        <w:t>), zwanej dalej „specustawą drogową”</w:t>
      </w:r>
      <w:r w:rsidR="00677140" w:rsidRPr="00F50B1E">
        <w:rPr>
          <w:rFonts w:ascii="Lato" w:hAnsi="Lato" w:cs="Arial"/>
          <w:spacing w:val="4"/>
        </w:rPr>
        <w:t xml:space="preserve">, </w:t>
      </w:r>
      <w:r w:rsidRPr="00F50B1E">
        <w:rPr>
          <w:rFonts w:ascii="Lato" w:hAnsi="Lato" w:cs="Arial"/>
          <w:spacing w:val="4"/>
        </w:rPr>
        <w:t xml:space="preserve">po rozpatrzeniu </w:t>
      </w:r>
      <w:proofErr w:type="spellStart"/>
      <w:r w:rsidRPr="00F50B1E">
        <w:rPr>
          <w:rFonts w:ascii="Lato" w:hAnsi="Lato" w:cs="Arial"/>
          <w:spacing w:val="4"/>
        </w:rPr>
        <w:t>odwoła</w:t>
      </w:r>
      <w:r w:rsidR="00512B54" w:rsidRPr="00F50B1E">
        <w:rPr>
          <w:rFonts w:ascii="Lato" w:hAnsi="Lato" w:cs="Arial"/>
          <w:spacing w:val="4"/>
        </w:rPr>
        <w:t>ń</w:t>
      </w:r>
      <w:proofErr w:type="spellEnd"/>
      <w:r w:rsidRPr="00F50B1E">
        <w:rPr>
          <w:rFonts w:ascii="Lato" w:hAnsi="Lato" w:cs="Arial"/>
          <w:spacing w:val="4"/>
        </w:rPr>
        <w:t xml:space="preserve"> </w:t>
      </w:r>
      <w:r w:rsidR="005273C9" w:rsidRPr="00F50B1E">
        <w:rPr>
          <w:rFonts w:ascii="Lato" w:hAnsi="Lato" w:cs="Arial"/>
          <w:spacing w:val="4"/>
        </w:rPr>
        <w:t>Generalne</w:t>
      </w:r>
      <w:r w:rsidR="00582A9C">
        <w:rPr>
          <w:rFonts w:ascii="Lato" w:hAnsi="Lato" w:cs="Arial"/>
          <w:spacing w:val="4"/>
        </w:rPr>
        <w:t>go</w:t>
      </w:r>
      <w:r w:rsidR="005273C9" w:rsidRPr="00F50B1E">
        <w:rPr>
          <w:rFonts w:ascii="Lato" w:hAnsi="Lato" w:cs="Arial"/>
          <w:spacing w:val="4"/>
        </w:rPr>
        <w:t xml:space="preserve"> Dyrek</w:t>
      </w:r>
      <w:r w:rsidR="00582A9C">
        <w:rPr>
          <w:rFonts w:ascii="Lato" w:hAnsi="Lato" w:cs="Arial"/>
          <w:spacing w:val="4"/>
        </w:rPr>
        <w:t>tora</w:t>
      </w:r>
      <w:r w:rsidR="005273C9" w:rsidRPr="00F50B1E">
        <w:rPr>
          <w:rFonts w:ascii="Lato" w:hAnsi="Lato" w:cs="Arial"/>
          <w:spacing w:val="4"/>
        </w:rPr>
        <w:t xml:space="preserve"> Dróg Krajowych i Autostrad</w:t>
      </w:r>
      <w:r w:rsidR="00582A9C">
        <w:rPr>
          <w:rFonts w:ascii="Lato" w:hAnsi="Lato" w:cs="Arial"/>
          <w:spacing w:val="4"/>
        </w:rPr>
        <w:t xml:space="preserve">, </w:t>
      </w:r>
      <w:r w:rsidR="00EB48BA" w:rsidRPr="00F50B1E">
        <w:rPr>
          <w:rFonts w:ascii="Lato" w:hAnsi="Lato" w:cs="Arial"/>
          <w:spacing w:val="4"/>
        </w:rPr>
        <w:t xml:space="preserve">Polskich Kolei Państwowych S.A. z siedzibą </w:t>
      </w:r>
      <w:r w:rsidR="00582A9C">
        <w:rPr>
          <w:rFonts w:ascii="Lato" w:hAnsi="Lato" w:cs="Arial"/>
          <w:spacing w:val="4"/>
        </w:rPr>
        <w:br/>
      </w:r>
      <w:r w:rsidR="00EB48BA" w:rsidRPr="00F50B1E">
        <w:rPr>
          <w:rFonts w:ascii="Lato" w:hAnsi="Lato" w:cs="Arial"/>
          <w:spacing w:val="4"/>
        </w:rPr>
        <w:t xml:space="preserve">w Warszawie, Stowarzyszenia </w:t>
      </w:r>
      <w:r w:rsidR="00175313">
        <w:rPr>
          <w:rFonts w:ascii="Lato" w:hAnsi="Lato" w:cs="Arial"/>
          <w:spacing w:val="4"/>
        </w:rPr>
        <w:t>(…)</w:t>
      </w:r>
      <w:r w:rsidR="00C816AD" w:rsidRPr="00F50B1E">
        <w:rPr>
          <w:rFonts w:ascii="Lato" w:hAnsi="Lato" w:cs="Arial"/>
          <w:spacing w:val="4"/>
        </w:rPr>
        <w:t xml:space="preserve">, od decyzji Wojewody </w:t>
      </w:r>
      <w:r w:rsidR="00967032" w:rsidRPr="00F50B1E">
        <w:rPr>
          <w:rFonts w:ascii="Lato" w:hAnsi="Lato" w:cs="Arial"/>
          <w:spacing w:val="4"/>
        </w:rPr>
        <w:t xml:space="preserve">Pomorskiego </w:t>
      </w:r>
      <w:r w:rsidR="00175313">
        <w:rPr>
          <w:rFonts w:ascii="Lato" w:hAnsi="Lato" w:cs="Arial"/>
          <w:spacing w:val="4"/>
        </w:rPr>
        <w:br/>
      </w:r>
      <w:r w:rsidR="00967032" w:rsidRPr="00F50B1E">
        <w:rPr>
          <w:rFonts w:ascii="Lato" w:hAnsi="Lato" w:cs="Arial"/>
          <w:spacing w:val="4"/>
        </w:rPr>
        <w:t xml:space="preserve">nr 15zrid/2023/MKH z dnia 23 lipca 2023 r., znak: WI-III.7820.11.2022.MKH, </w:t>
      </w:r>
      <w:r w:rsidR="00175313">
        <w:rPr>
          <w:rFonts w:ascii="Lato" w:hAnsi="Lato" w:cs="Arial"/>
          <w:spacing w:val="4"/>
        </w:rPr>
        <w:br/>
      </w:r>
      <w:r w:rsidR="00967032" w:rsidRPr="00F50B1E">
        <w:rPr>
          <w:rFonts w:ascii="Lato" w:hAnsi="Lato" w:cs="Arial"/>
          <w:spacing w:val="4"/>
        </w:rPr>
        <w:t>o zezwoleniu na realizacj</w:t>
      </w:r>
      <w:r w:rsidR="0042430F">
        <w:rPr>
          <w:rFonts w:ascii="Lato" w:hAnsi="Lato" w:cs="Arial"/>
          <w:spacing w:val="4"/>
        </w:rPr>
        <w:t>ę</w:t>
      </w:r>
      <w:r w:rsidR="00967032" w:rsidRPr="00F50B1E">
        <w:rPr>
          <w:rFonts w:ascii="Lato" w:hAnsi="Lato" w:cs="Arial"/>
          <w:spacing w:val="4"/>
        </w:rPr>
        <w:t xml:space="preserve"> inwestycji drogowej pn.: „Budowa drogi ekspresowej S6 na odcinku Słupsk – </w:t>
      </w:r>
      <w:proofErr w:type="spellStart"/>
      <w:r w:rsidR="00967032" w:rsidRPr="00F50B1E">
        <w:rPr>
          <w:rFonts w:ascii="Lato" w:hAnsi="Lato" w:cs="Arial"/>
          <w:spacing w:val="4"/>
        </w:rPr>
        <w:t>Bożepole</w:t>
      </w:r>
      <w:proofErr w:type="spellEnd"/>
      <w:r w:rsidR="00967032" w:rsidRPr="00F50B1E">
        <w:rPr>
          <w:rFonts w:ascii="Lato" w:hAnsi="Lato" w:cs="Arial"/>
          <w:spacing w:val="4"/>
        </w:rPr>
        <w:t xml:space="preserve"> Wielkie. Zadanie 4: </w:t>
      </w:r>
      <w:r w:rsidR="00582A9C">
        <w:rPr>
          <w:rFonts w:ascii="Lato" w:hAnsi="Lato" w:cs="Arial"/>
          <w:spacing w:val="4"/>
        </w:rPr>
        <w:t xml:space="preserve">w. </w:t>
      </w:r>
      <w:r w:rsidR="00967032" w:rsidRPr="00F50B1E">
        <w:rPr>
          <w:rFonts w:ascii="Lato" w:hAnsi="Lato" w:cs="Arial"/>
          <w:spacing w:val="4"/>
        </w:rPr>
        <w:t xml:space="preserve">Skórowo </w:t>
      </w:r>
      <w:r w:rsidR="00582A9C">
        <w:rPr>
          <w:rFonts w:ascii="Lato" w:hAnsi="Lato" w:cs="Arial"/>
          <w:spacing w:val="4"/>
        </w:rPr>
        <w:br/>
      </w:r>
      <w:r w:rsidR="00967032" w:rsidRPr="00F50B1E">
        <w:rPr>
          <w:rFonts w:ascii="Lato" w:hAnsi="Lato" w:cs="Arial"/>
          <w:spacing w:val="4"/>
        </w:rPr>
        <w:t>(bez węzła) – w. Leśnice (z węzłem)</w:t>
      </w:r>
      <w:r w:rsidR="00793F68" w:rsidRPr="00F50B1E">
        <w:rPr>
          <w:rFonts w:ascii="Lato" w:hAnsi="Lato" w:cs="Arial"/>
          <w:spacing w:val="4"/>
        </w:rPr>
        <w:t>”</w:t>
      </w:r>
      <w:r w:rsidR="00967032" w:rsidRPr="00F50B1E">
        <w:rPr>
          <w:rFonts w:ascii="Lato" w:hAnsi="Lato" w:cs="Arial"/>
          <w:spacing w:val="4"/>
        </w:rPr>
        <w:t>,</w:t>
      </w:r>
    </w:p>
    <w:p w14:paraId="248321B6" w14:textId="77777777" w:rsidR="00D35B3A" w:rsidRPr="0090407B" w:rsidRDefault="00D35B3A">
      <w:pPr>
        <w:numPr>
          <w:ilvl w:val="0"/>
          <w:numId w:val="1"/>
        </w:numPr>
        <w:spacing w:after="240" w:line="240" w:lineRule="exact"/>
        <w:ind w:left="284" w:hanging="142"/>
        <w:jc w:val="both"/>
        <w:rPr>
          <w:rFonts w:ascii="Lato" w:hAnsi="Lato" w:cs="Arial"/>
          <w:spacing w:val="4"/>
        </w:rPr>
      </w:pPr>
      <w:r w:rsidRPr="0090407B">
        <w:rPr>
          <w:rFonts w:ascii="Lato" w:hAnsi="Lato" w:cs="Arial"/>
          <w:b/>
          <w:spacing w:val="4"/>
        </w:rPr>
        <w:t>Uchylam</w:t>
      </w:r>
      <w:r w:rsidRPr="0090407B">
        <w:rPr>
          <w:rFonts w:ascii="Lato" w:hAnsi="Lato" w:cs="Arial"/>
          <w:b/>
          <w:bCs/>
          <w:spacing w:val="4"/>
        </w:rPr>
        <w:t>:</w:t>
      </w:r>
    </w:p>
    <w:p w14:paraId="0CA0BD58" w14:textId="39610194" w:rsidR="00F42AB3" w:rsidRPr="0090407B" w:rsidRDefault="00E21DC3">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bookmarkStart w:id="0" w:name="_Hlk111048674"/>
      <w:bookmarkStart w:id="1" w:name="_Hlk111044556"/>
      <w:r w:rsidRPr="0090407B">
        <w:rPr>
          <w:rFonts w:ascii="Lato" w:hAnsi="Lato" w:cs="Arial"/>
          <w:bCs/>
          <w:spacing w:val="4"/>
          <w:sz w:val="22"/>
          <w:szCs w:val="22"/>
        </w:rPr>
        <w:t>map</w:t>
      </w:r>
      <w:r w:rsidR="00F42AB3" w:rsidRPr="0090407B">
        <w:rPr>
          <w:rFonts w:ascii="Lato" w:hAnsi="Lato" w:cs="Arial"/>
          <w:bCs/>
          <w:spacing w:val="4"/>
          <w:sz w:val="22"/>
          <w:szCs w:val="22"/>
        </w:rPr>
        <w:t>ę</w:t>
      </w:r>
      <w:r w:rsidRPr="0090407B">
        <w:rPr>
          <w:rFonts w:ascii="Lato" w:hAnsi="Lato" w:cs="Arial"/>
          <w:bCs/>
          <w:spacing w:val="4"/>
          <w:sz w:val="22"/>
          <w:szCs w:val="22"/>
        </w:rPr>
        <w:t xml:space="preserve"> z projektem podziału działki nr 228/6, z obrębu 0002 Darżewo,</w:t>
      </w:r>
      <w:r w:rsidR="00F42AB3" w:rsidRPr="0090407B">
        <w:rPr>
          <w:rFonts w:ascii="Lato" w:eastAsia="Arial" w:hAnsi="Lato" w:cs="Arial"/>
          <w:spacing w:val="4"/>
          <w:sz w:val="22"/>
          <w:szCs w:val="22"/>
        </w:rPr>
        <w:t xml:space="preserve"> </w:t>
      </w:r>
      <w:r w:rsidR="00F42AB3" w:rsidRPr="0090407B">
        <w:rPr>
          <w:rFonts w:ascii="Lato" w:eastAsia="Arial" w:hAnsi="Lato" w:cs="Arial"/>
          <w:bCs/>
          <w:iCs/>
          <w:spacing w:val="4"/>
          <w:sz w:val="22"/>
          <w:szCs w:val="22"/>
          <w:lang w:bidi="pl-PL"/>
        </w:rPr>
        <w:t xml:space="preserve">wraz </w:t>
      </w:r>
      <w:r w:rsidR="00F42AB3" w:rsidRPr="0090407B">
        <w:rPr>
          <w:rFonts w:ascii="Lato" w:eastAsia="Arial" w:hAnsi="Lato" w:cs="Arial"/>
          <w:bCs/>
          <w:iCs/>
          <w:spacing w:val="4"/>
          <w:sz w:val="22"/>
          <w:szCs w:val="22"/>
          <w:lang w:bidi="pl-PL"/>
        </w:rPr>
        <w:br/>
        <w:t>z wykazem zmian danych ewidencyjnych dotyczącym tej działki, stanowiący</w:t>
      </w:r>
      <w:r w:rsidR="006C58B8" w:rsidRPr="0090407B">
        <w:rPr>
          <w:rFonts w:ascii="Lato" w:eastAsia="Arial" w:hAnsi="Lato" w:cs="Arial"/>
          <w:bCs/>
          <w:iCs/>
          <w:spacing w:val="4"/>
          <w:sz w:val="22"/>
          <w:szCs w:val="22"/>
          <w:lang w:bidi="pl-PL"/>
        </w:rPr>
        <w:t>ch</w:t>
      </w:r>
      <w:r w:rsidR="00F42AB3" w:rsidRPr="0090407B">
        <w:rPr>
          <w:rFonts w:ascii="Lato" w:eastAsia="Arial" w:hAnsi="Lato" w:cs="Arial"/>
          <w:bCs/>
          <w:iCs/>
          <w:spacing w:val="4"/>
          <w:sz w:val="22"/>
          <w:szCs w:val="22"/>
          <w:lang w:bidi="pl-PL"/>
        </w:rPr>
        <w:t xml:space="preserve"> część załącznika nr 2 do zaskarżonej decyzji,  </w:t>
      </w:r>
    </w:p>
    <w:p w14:paraId="78F67742" w14:textId="5685835D" w:rsidR="009D2883" w:rsidRPr="0090407B" w:rsidRDefault="0023713B">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map</w:t>
      </w:r>
      <w:r w:rsidR="0040177D" w:rsidRPr="0090407B">
        <w:rPr>
          <w:rFonts w:ascii="Lato" w:hAnsi="Lato" w:cs="Arial"/>
          <w:bCs/>
          <w:spacing w:val="4"/>
          <w:sz w:val="22"/>
          <w:szCs w:val="22"/>
        </w:rPr>
        <w:t>ę</w:t>
      </w:r>
      <w:r w:rsidRPr="0090407B">
        <w:rPr>
          <w:rFonts w:ascii="Lato" w:hAnsi="Lato" w:cs="Arial"/>
          <w:bCs/>
          <w:spacing w:val="4"/>
          <w:sz w:val="22"/>
          <w:szCs w:val="22"/>
        </w:rPr>
        <w:t xml:space="preserve"> z projektem podziału </w:t>
      </w:r>
      <w:r w:rsidR="005B244C" w:rsidRPr="0090407B">
        <w:rPr>
          <w:rFonts w:ascii="Lato" w:hAnsi="Lato" w:cs="Arial"/>
          <w:bCs/>
          <w:spacing w:val="4"/>
          <w:sz w:val="22"/>
          <w:szCs w:val="22"/>
        </w:rPr>
        <w:t>działki nr 269/5, z obrębu 0018 Pogorzelice</w:t>
      </w:r>
      <w:r w:rsidR="00604FFD" w:rsidRPr="0090407B">
        <w:rPr>
          <w:rFonts w:ascii="Lato" w:hAnsi="Lato" w:cs="Arial"/>
          <w:bCs/>
          <w:spacing w:val="4"/>
          <w:sz w:val="22"/>
          <w:szCs w:val="22"/>
        </w:rPr>
        <w:t>,</w:t>
      </w:r>
      <w:r w:rsidR="0040177D" w:rsidRPr="0090407B">
        <w:rPr>
          <w:rFonts w:ascii="Lato" w:eastAsia="Arial" w:hAnsi="Lato" w:cs="Arial"/>
          <w:bCs/>
          <w:iCs/>
          <w:spacing w:val="4"/>
          <w:sz w:val="22"/>
          <w:szCs w:val="22"/>
          <w:lang w:bidi="pl-PL"/>
        </w:rPr>
        <w:t xml:space="preserve"> </w:t>
      </w:r>
      <w:r w:rsidR="0040177D" w:rsidRPr="0090407B">
        <w:rPr>
          <w:rFonts w:ascii="Lato" w:hAnsi="Lato" w:cs="Arial"/>
          <w:bCs/>
          <w:iCs/>
          <w:spacing w:val="4"/>
          <w:sz w:val="22"/>
          <w:szCs w:val="22"/>
          <w:lang w:bidi="pl-PL"/>
        </w:rPr>
        <w:t xml:space="preserve">wraz </w:t>
      </w:r>
      <w:r w:rsidR="0040177D" w:rsidRPr="0090407B">
        <w:rPr>
          <w:rFonts w:ascii="Lato" w:hAnsi="Lato" w:cs="Arial"/>
          <w:bCs/>
          <w:iCs/>
          <w:spacing w:val="4"/>
          <w:sz w:val="22"/>
          <w:szCs w:val="22"/>
          <w:lang w:bidi="pl-PL"/>
        </w:rPr>
        <w:br/>
        <w:t>z wykazem zmian danych ewidencyjnych dotyczącym tej działki, stanowiący</w:t>
      </w:r>
      <w:r w:rsidR="006C58B8" w:rsidRPr="0090407B">
        <w:rPr>
          <w:rFonts w:ascii="Lato" w:hAnsi="Lato" w:cs="Arial"/>
          <w:bCs/>
          <w:iCs/>
          <w:spacing w:val="4"/>
          <w:sz w:val="22"/>
          <w:szCs w:val="22"/>
          <w:lang w:bidi="pl-PL"/>
        </w:rPr>
        <w:t>ch</w:t>
      </w:r>
      <w:r w:rsidR="0040177D" w:rsidRPr="0090407B">
        <w:rPr>
          <w:rFonts w:ascii="Lato" w:hAnsi="Lato" w:cs="Arial"/>
          <w:bCs/>
          <w:iCs/>
          <w:spacing w:val="4"/>
          <w:sz w:val="22"/>
          <w:szCs w:val="22"/>
          <w:lang w:bidi="pl-PL"/>
        </w:rPr>
        <w:t xml:space="preserve"> część załącznika nr 2 do zaskarżonej decyzji,  </w:t>
      </w:r>
    </w:p>
    <w:p w14:paraId="1C9D2DFC" w14:textId="17934C26" w:rsidR="00E9016C" w:rsidRPr="0090407B" w:rsidRDefault="0048720F">
      <w:pPr>
        <w:pStyle w:val="Akapitzlist"/>
        <w:numPr>
          <w:ilvl w:val="0"/>
          <w:numId w:val="2"/>
        </w:numPr>
        <w:tabs>
          <w:tab w:val="left" w:pos="426"/>
        </w:tabs>
        <w:spacing w:after="240" w:line="240" w:lineRule="exact"/>
        <w:ind w:left="714" w:hanging="357"/>
        <w:contextualSpacing w:val="0"/>
        <w:jc w:val="both"/>
        <w:rPr>
          <w:rFonts w:ascii="Lato" w:hAnsi="Lato" w:cs="Arial"/>
          <w:bCs/>
          <w:spacing w:val="4"/>
          <w:sz w:val="22"/>
          <w:szCs w:val="22"/>
        </w:rPr>
      </w:pPr>
      <w:bookmarkStart w:id="2" w:name="_Hlk205897357"/>
      <w:r w:rsidRPr="0090407B">
        <w:rPr>
          <w:rFonts w:ascii="Lato" w:hAnsi="Lato" w:cs="Arial"/>
          <w:bCs/>
          <w:spacing w:val="4"/>
          <w:sz w:val="22"/>
          <w:szCs w:val="22"/>
        </w:rPr>
        <w:t>map</w:t>
      </w:r>
      <w:r w:rsidR="00E9016C" w:rsidRPr="0090407B">
        <w:rPr>
          <w:rFonts w:ascii="Lato" w:hAnsi="Lato" w:cs="Arial"/>
          <w:bCs/>
          <w:spacing w:val="4"/>
          <w:sz w:val="22"/>
          <w:szCs w:val="22"/>
        </w:rPr>
        <w:t>ę</w:t>
      </w:r>
      <w:r w:rsidRPr="0090407B">
        <w:rPr>
          <w:rFonts w:ascii="Lato" w:hAnsi="Lato" w:cs="Arial"/>
          <w:bCs/>
          <w:spacing w:val="4"/>
          <w:sz w:val="22"/>
          <w:szCs w:val="22"/>
        </w:rPr>
        <w:t xml:space="preserve"> z projektem podziału działki </w:t>
      </w:r>
      <w:bookmarkEnd w:id="2"/>
      <w:r w:rsidRPr="0090407B">
        <w:rPr>
          <w:rFonts w:ascii="Lato" w:hAnsi="Lato" w:cs="Arial"/>
          <w:bCs/>
          <w:spacing w:val="4"/>
          <w:sz w:val="22"/>
          <w:szCs w:val="22"/>
        </w:rPr>
        <w:t>nr 269/4,</w:t>
      </w:r>
      <w:r w:rsidR="00B0316B" w:rsidRPr="0090407B">
        <w:rPr>
          <w:rFonts w:ascii="Lato" w:hAnsi="Lato" w:cs="Arial"/>
          <w:bCs/>
          <w:spacing w:val="4"/>
          <w:sz w:val="22"/>
          <w:szCs w:val="22"/>
        </w:rPr>
        <w:t xml:space="preserve"> </w:t>
      </w:r>
      <w:r w:rsidR="00E9016C" w:rsidRPr="0090407B">
        <w:rPr>
          <w:rFonts w:ascii="Lato" w:hAnsi="Lato" w:cs="Arial"/>
          <w:bCs/>
          <w:spacing w:val="4"/>
          <w:sz w:val="22"/>
          <w:szCs w:val="22"/>
        </w:rPr>
        <w:t xml:space="preserve">z obrębu 0018 Pogorzelice, wraz </w:t>
      </w:r>
      <w:r w:rsidR="00E9016C" w:rsidRPr="0090407B">
        <w:rPr>
          <w:rFonts w:ascii="Lato" w:hAnsi="Lato" w:cs="Arial"/>
          <w:bCs/>
          <w:spacing w:val="4"/>
          <w:sz w:val="22"/>
          <w:szCs w:val="22"/>
        </w:rPr>
        <w:br/>
        <w:t>z wykazem zmian danych ewidencyjnych dotyczącym tej działki, stanowiący</w:t>
      </w:r>
      <w:r w:rsidR="006C58B8" w:rsidRPr="0090407B">
        <w:rPr>
          <w:rFonts w:ascii="Lato" w:hAnsi="Lato" w:cs="Arial"/>
          <w:bCs/>
          <w:spacing w:val="4"/>
          <w:sz w:val="22"/>
          <w:szCs w:val="22"/>
        </w:rPr>
        <w:t>ch</w:t>
      </w:r>
      <w:r w:rsidR="00E9016C" w:rsidRPr="0090407B">
        <w:rPr>
          <w:rFonts w:ascii="Lato" w:hAnsi="Lato" w:cs="Arial"/>
          <w:bCs/>
          <w:spacing w:val="4"/>
          <w:sz w:val="22"/>
          <w:szCs w:val="22"/>
        </w:rPr>
        <w:t xml:space="preserve"> część załącznika nr 2 do zaskarżonej decyzji,  </w:t>
      </w:r>
    </w:p>
    <w:p w14:paraId="0D6A9E31" w14:textId="7027FEE1" w:rsidR="009D2883" w:rsidRPr="0090407B" w:rsidRDefault="006C58B8">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bookmarkStart w:id="3" w:name="_Hlk205899960"/>
      <w:r w:rsidRPr="0090407B">
        <w:rPr>
          <w:rFonts w:ascii="Lato" w:hAnsi="Lato" w:cs="Arial"/>
          <w:bCs/>
          <w:spacing w:val="4"/>
          <w:sz w:val="22"/>
          <w:szCs w:val="22"/>
        </w:rPr>
        <w:t xml:space="preserve">mapę z projektem podziału działki </w:t>
      </w:r>
      <w:r w:rsidR="00B0316B" w:rsidRPr="0090407B">
        <w:rPr>
          <w:rFonts w:ascii="Lato" w:hAnsi="Lato" w:cs="Arial"/>
          <w:bCs/>
          <w:spacing w:val="4"/>
          <w:sz w:val="22"/>
          <w:szCs w:val="22"/>
        </w:rPr>
        <w:t>nr 121/</w:t>
      </w:r>
      <w:r w:rsidR="00960BEB" w:rsidRPr="0090407B">
        <w:rPr>
          <w:rFonts w:ascii="Lato" w:hAnsi="Lato" w:cs="Arial"/>
          <w:bCs/>
          <w:spacing w:val="4"/>
          <w:sz w:val="22"/>
          <w:szCs w:val="22"/>
        </w:rPr>
        <w:t>1</w:t>
      </w:r>
      <w:r w:rsidR="00B0316B" w:rsidRPr="0090407B">
        <w:rPr>
          <w:rFonts w:ascii="Lato" w:hAnsi="Lato" w:cs="Arial"/>
          <w:bCs/>
          <w:spacing w:val="4"/>
          <w:sz w:val="22"/>
          <w:szCs w:val="22"/>
        </w:rPr>
        <w:t>-L,</w:t>
      </w:r>
      <w:r w:rsidR="0048720F" w:rsidRPr="0090407B">
        <w:rPr>
          <w:rFonts w:ascii="Lato" w:hAnsi="Lato" w:cs="Arial"/>
          <w:bCs/>
          <w:spacing w:val="4"/>
          <w:sz w:val="22"/>
          <w:szCs w:val="22"/>
        </w:rPr>
        <w:t xml:space="preserve"> z obrębu 0018 Pogorzelice</w:t>
      </w:r>
      <w:r w:rsidR="00B0316B" w:rsidRPr="0090407B">
        <w:rPr>
          <w:rFonts w:ascii="Lato" w:hAnsi="Lato" w:cs="Arial"/>
          <w:bCs/>
          <w:spacing w:val="4"/>
          <w:sz w:val="22"/>
          <w:szCs w:val="22"/>
        </w:rPr>
        <w:t>,</w:t>
      </w:r>
      <w:r w:rsidRPr="0090407B">
        <w:rPr>
          <w:sz w:val="22"/>
          <w:szCs w:val="22"/>
        </w:rPr>
        <w:t xml:space="preserve"> </w:t>
      </w:r>
      <w:r w:rsidRPr="0090407B">
        <w:rPr>
          <w:rFonts w:ascii="Lato" w:hAnsi="Lato" w:cs="Arial"/>
          <w:bCs/>
          <w:spacing w:val="4"/>
          <w:sz w:val="22"/>
          <w:szCs w:val="22"/>
        </w:rPr>
        <w:t xml:space="preserve">wraz </w:t>
      </w:r>
      <w:r w:rsidR="00B55A99" w:rsidRPr="0090407B">
        <w:rPr>
          <w:rFonts w:ascii="Lato" w:hAnsi="Lato" w:cs="Arial"/>
          <w:bCs/>
          <w:spacing w:val="4"/>
          <w:sz w:val="22"/>
          <w:szCs w:val="22"/>
        </w:rPr>
        <w:br/>
      </w:r>
      <w:r w:rsidRPr="0090407B">
        <w:rPr>
          <w:rFonts w:ascii="Lato" w:hAnsi="Lato" w:cs="Arial"/>
          <w:bCs/>
          <w:spacing w:val="4"/>
          <w:sz w:val="22"/>
          <w:szCs w:val="22"/>
        </w:rPr>
        <w:t xml:space="preserve">z wykazem zmian danych ewidencyjnych dotyczącym tej działki, stanowiących część załącznika nr 2 do zaskarżonej decyzji,  </w:t>
      </w:r>
    </w:p>
    <w:bookmarkEnd w:id="3"/>
    <w:p w14:paraId="5B5C7CF0" w14:textId="576F0D18" w:rsidR="0011323C" w:rsidRPr="0090407B" w:rsidRDefault="0011323C">
      <w:pPr>
        <w:pStyle w:val="Akapitzlist"/>
        <w:numPr>
          <w:ilvl w:val="0"/>
          <w:numId w:val="2"/>
        </w:numPr>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mapę z projektem podziału działki</w:t>
      </w:r>
      <w:r w:rsidRPr="0090407B">
        <w:rPr>
          <w:rFonts w:ascii="Lato" w:eastAsiaTheme="minorHAnsi" w:hAnsi="Lato" w:cs="Arial"/>
          <w:bCs/>
          <w:spacing w:val="4"/>
          <w:sz w:val="22"/>
          <w:szCs w:val="22"/>
          <w:lang w:eastAsia="en-US"/>
        </w:rPr>
        <w:t xml:space="preserve"> </w:t>
      </w:r>
      <w:r w:rsidRPr="0090407B">
        <w:rPr>
          <w:rFonts w:ascii="Lato" w:hAnsi="Lato" w:cs="Arial"/>
          <w:bCs/>
          <w:spacing w:val="4"/>
          <w:sz w:val="22"/>
          <w:szCs w:val="22"/>
        </w:rPr>
        <w:t xml:space="preserve">nr 218/1, z obrębu 0018 Pogorzelice, wraz </w:t>
      </w:r>
      <w:r w:rsidRPr="0090407B">
        <w:rPr>
          <w:rFonts w:ascii="Lato" w:hAnsi="Lato" w:cs="Arial"/>
          <w:bCs/>
          <w:spacing w:val="4"/>
          <w:sz w:val="22"/>
          <w:szCs w:val="22"/>
        </w:rPr>
        <w:br/>
        <w:t xml:space="preserve">z wykazem zmian danych ewidencyjnych dotyczącym tej działki, stanowiących część załącznika nr 2 do zaskarżonej decyzji,   </w:t>
      </w:r>
    </w:p>
    <w:p w14:paraId="5C295B40" w14:textId="25C51FA8" w:rsidR="00EC63B3" w:rsidRPr="0090407B" w:rsidRDefault="00EC63B3">
      <w:pPr>
        <w:pStyle w:val="Akapitzlist"/>
        <w:numPr>
          <w:ilvl w:val="0"/>
          <w:numId w:val="2"/>
        </w:numPr>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mapę z projektem podziału działki</w:t>
      </w:r>
      <w:r w:rsidRPr="0090407B">
        <w:rPr>
          <w:rFonts w:ascii="Lato" w:eastAsiaTheme="minorHAnsi" w:hAnsi="Lato" w:cs="Arial"/>
          <w:bCs/>
          <w:spacing w:val="4"/>
          <w:sz w:val="22"/>
          <w:szCs w:val="22"/>
          <w:lang w:eastAsia="en-US"/>
        </w:rPr>
        <w:t xml:space="preserve"> </w:t>
      </w:r>
      <w:r w:rsidRPr="0090407B">
        <w:rPr>
          <w:rFonts w:ascii="Lato" w:hAnsi="Lato" w:cs="Arial"/>
          <w:bCs/>
          <w:spacing w:val="4"/>
          <w:sz w:val="22"/>
          <w:szCs w:val="22"/>
        </w:rPr>
        <w:t>nr</w:t>
      </w:r>
      <w:r w:rsidRPr="0090407B">
        <w:rPr>
          <w:rFonts w:ascii="Lato" w:eastAsiaTheme="minorHAnsi" w:hAnsi="Lato" w:cs="Arial"/>
          <w:bCs/>
          <w:spacing w:val="4"/>
          <w:sz w:val="22"/>
          <w:szCs w:val="22"/>
          <w:lang w:eastAsia="en-US"/>
        </w:rPr>
        <w:t xml:space="preserve"> </w:t>
      </w:r>
      <w:r w:rsidRPr="0090407B">
        <w:rPr>
          <w:rFonts w:ascii="Lato" w:hAnsi="Lato" w:cs="Arial"/>
          <w:bCs/>
          <w:spacing w:val="4"/>
          <w:sz w:val="22"/>
          <w:szCs w:val="22"/>
        </w:rPr>
        <w:t xml:space="preserve">227, z obrębu 0018 Pogorzelice, wraz </w:t>
      </w:r>
      <w:r w:rsidRPr="0090407B">
        <w:rPr>
          <w:rFonts w:ascii="Lato" w:hAnsi="Lato" w:cs="Arial"/>
          <w:bCs/>
          <w:spacing w:val="4"/>
          <w:sz w:val="22"/>
          <w:szCs w:val="22"/>
        </w:rPr>
        <w:br/>
        <w:t xml:space="preserve">z wykazem zmian danych ewidencyjnych dotyczącym tej działki, stanowiących część załącznika nr 2 do zaskarżonej decyzji,   </w:t>
      </w:r>
    </w:p>
    <w:p w14:paraId="34B4C2FA" w14:textId="3194F1F8" w:rsidR="00B55A99" w:rsidRPr="0090407B" w:rsidRDefault="00B55A99">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mapę z projektem podziału działki nr 229, z obrębu 0018 Pogorzelice, wraz </w:t>
      </w:r>
      <w:r w:rsidRPr="0090407B">
        <w:rPr>
          <w:rFonts w:ascii="Lato" w:hAnsi="Lato" w:cs="Arial"/>
          <w:bCs/>
          <w:spacing w:val="4"/>
          <w:sz w:val="22"/>
          <w:szCs w:val="22"/>
        </w:rPr>
        <w:br/>
        <w:t xml:space="preserve">z wykazem zmian danych ewidencyjnych dotyczącym tej działki, stanowiących część załącznika nr 2 do zaskarżonej decyzji,   </w:t>
      </w:r>
    </w:p>
    <w:p w14:paraId="1BC122A9" w14:textId="2973E068" w:rsidR="00A5158D" w:rsidRPr="0090407B" w:rsidRDefault="00A5158D">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mapę z projektem podziału działki nr 235, z obrębu 0018 Pogorzelice, wraz </w:t>
      </w:r>
      <w:r w:rsidRPr="0090407B">
        <w:rPr>
          <w:rFonts w:ascii="Lato" w:hAnsi="Lato" w:cs="Arial"/>
          <w:bCs/>
          <w:spacing w:val="4"/>
          <w:sz w:val="22"/>
          <w:szCs w:val="22"/>
        </w:rPr>
        <w:br/>
        <w:t xml:space="preserve">z wykazem zmian danych ewidencyjnych dotyczącym tej działki, stanowiących część załącznika nr 2 do zaskarżonej decyzji,   </w:t>
      </w:r>
    </w:p>
    <w:p w14:paraId="6D426600" w14:textId="44B3B8D8" w:rsidR="006B0AA5" w:rsidRPr="0090407B" w:rsidRDefault="006B0AA5">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lastRenderedPageBreak/>
        <w:t xml:space="preserve">mapę z projektem podziału działki nr 236, z obrębu 0018 Pogorzelice, wraz </w:t>
      </w:r>
      <w:r w:rsidRPr="0090407B">
        <w:rPr>
          <w:rFonts w:ascii="Lato" w:hAnsi="Lato" w:cs="Arial"/>
          <w:bCs/>
          <w:spacing w:val="4"/>
          <w:sz w:val="22"/>
          <w:szCs w:val="22"/>
        </w:rPr>
        <w:br/>
        <w:t xml:space="preserve">z wykazem zmian danych ewidencyjnych dotyczącym tej działki, stanowiących część załącznika nr 2 do zaskarżonej decyzji,   </w:t>
      </w:r>
    </w:p>
    <w:p w14:paraId="680849D4" w14:textId="21A26702" w:rsidR="00690BB3" w:rsidRPr="0090407B" w:rsidRDefault="00690BB3">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mapę z projektem podziału działki nr 237/2, z obrębu 0018 Pogorzelice, wraz </w:t>
      </w:r>
      <w:r w:rsidRPr="0090407B">
        <w:rPr>
          <w:rFonts w:ascii="Lato" w:hAnsi="Lato" w:cs="Arial"/>
          <w:bCs/>
          <w:spacing w:val="4"/>
          <w:sz w:val="22"/>
          <w:szCs w:val="22"/>
        </w:rPr>
        <w:br/>
        <w:t xml:space="preserve">z wykazem zmian danych ewidencyjnych dotyczącym tej działki, stanowiących część załącznika nr 2 do zaskarżonej decyzji,   </w:t>
      </w:r>
    </w:p>
    <w:p w14:paraId="0C60BBEB" w14:textId="6B6E88C1" w:rsidR="00254F79" w:rsidRPr="0090407B" w:rsidRDefault="00254F79">
      <w:pPr>
        <w:pStyle w:val="Akapitzlist"/>
        <w:numPr>
          <w:ilvl w:val="0"/>
          <w:numId w:val="2"/>
        </w:numPr>
        <w:tabs>
          <w:tab w:val="left" w:pos="426"/>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mapę z projektem podziału działki nr 56-L, z obrębu 0018 Pogorzelice, wraz </w:t>
      </w:r>
      <w:r w:rsidRPr="0090407B">
        <w:rPr>
          <w:rFonts w:ascii="Lato" w:hAnsi="Lato" w:cs="Arial"/>
          <w:bCs/>
          <w:spacing w:val="4"/>
          <w:sz w:val="22"/>
          <w:szCs w:val="22"/>
        </w:rPr>
        <w:br/>
        <w:t xml:space="preserve">z wykazem zmian danych ewidencyjnych dotyczącym tej działki, stanowiących część załącznika nr 2 do zaskarżonej decyzji,   </w:t>
      </w:r>
    </w:p>
    <w:p w14:paraId="00F1022A" w14:textId="6CEDAC82" w:rsidR="00BA422C" w:rsidRPr="0090407B" w:rsidRDefault="009346DA">
      <w:pPr>
        <w:pStyle w:val="Akapitzlist"/>
        <w:numPr>
          <w:ilvl w:val="0"/>
          <w:numId w:val="2"/>
        </w:numPr>
        <w:tabs>
          <w:tab w:val="left" w:pos="426"/>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map</w:t>
      </w:r>
      <w:r w:rsidR="00A34321" w:rsidRPr="0090407B">
        <w:rPr>
          <w:rFonts w:ascii="Lato" w:hAnsi="Lato" w:cs="Arial"/>
          <w:bCs/>
          <w:spacing w:val="4"/>
          <w:sz w:val="22"/>
          <w:szCs w:val="22"/>
        </w:rPr>
        <w:t>ę</w:t>
      </w:r>
      <w:r w:rsidRPr="0090407B">
        <w:rPr>
          <w:rFonts w:ascii="Lato" w:hAnsi="Lato" w:cs="Arial"/>
          <w:bCs/>
          <w:spacing w:val="4"/>
          <w:sz w:val="22"/>
          <w:szCs w:val="22"/>
        </w:rPr>
        <w:t xml:space="preserve"> z projektem podziału </w:t>
      </w:r>
      <w:r w:rsidR="00BA422C" w:rsidRPr="0090407B">
        <w:rPr>
          <w:rFonts w:ascii="Lato" w:hAnsi="Lato" w:cs="Arial"/>
          <w:bCs/>
          <w:spacing w:val="4"/>
          <w:sz w:val="22"/>
          <w:szCs w:val="22"/>
        </w:rPr>
        <w:t xml:space="preserve">działki nr 19/12, z obrębu 0009 Leśnice, wraz </w:t>
      </w:r>
      <w:r w:rsidR="00BA422C" w:rsidRPr="0090407B">
        <w:rPr>
          <w:rFonts w:ascii="Lato" w:hAnsi="Lato" w:cs="Arial"/>
          <w:bCs/>
          <w:spacing w:val="4"/>
          <w:sz w:val="22"/>
          <w:szCs w:val="22"/>
        </w:rPr>
        <w:br/>
        <w:t xml:space="preserve">z wykazem zmian danych ewidencyjnych dotyczącym tej działki, stanowiących część załącznika nr 2 do zaskarżonej decyzji,   </w:t>
      </w:r>
    </w:p>
    <w:bookmarkEnd w:id="0"/>
    <w:bookmarkEnd w:id="1"/>
    <w:p w14:paraId="1316EBCA" w14:textId="77777777" w:rsidR="00D35B3A" w:rsidRPr="0090407B" w:rsidRDefault="00D35B3A" w:rsidP="00A31BA9">
      <w:pPr>
        <w:autoSpaceDE w:val="0"/>
        <w:autoSpaceDN w:val="0"/>
        <w:adjustRightInd w:val="0"/>
        <w:spacing w:after="240" w:line="240" w:lineRule="exact"/>
        <w:ind w:left="284"/>
        <w:jc w:val="both"/>
        <w:rPr>
          <w:rFonts w:ascii="Lato" w:hAnsi="Lato" w:cs="Arial"/>
          <w:b/>
          <w:bCs/>
          <w:spacing w:val="4"/>
        </w:rPr>
      </w:pPr>
      <w:r w:rsidRPr="0090407B">
        <w:rPr>
          <w:rFonts w:ascii="Lato" w:hAnsi="Lato" w:cs="Arial"/>
          <w:b/>
          <w:spacing w:val="4"/>
        </w:rPr>
        <w:t xml:space="preserve">i orzekam w tym zakresie </w:t>
      </w:r>
      <w:r w:rsidRPr="0090407B">
        <w:rPr>
          <w:rFonts w:ascii="Lato" w:hAnsi="Lato" w:cs="Arial"/>
          <w:spacing w:val="4"/>
        </w:rPr>
        <w:t>poprzez:</w:t>
      </w:r>
    </w:p>
    <w:p w14:paraId="5644D7FD" w14:textId="6A4A9BCD" w:rsidR="004160DF" w:rsidRPr="0090407B" w:rsidRDefault="002A3426">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w:t>
      </w:r>
      <w:r w:rsidR="00421B28">
        <w:rPr>
          <w:rFonts w:ascii="Lato" w:hAnsi="Lato" w:cs="Arial"/>
          <w:bCs/>
          <w:spacing w:val="4"/>
          <w:sz w:val="22"/>
          <w:szCs w:val="22"/>
        </w:rPr>
        <w:t xml:space="preserve">, </w:t>
      </w:r>
      <w:r w:rsidR="00335DF8" w:rsidRPr="0090407B">
        <w:rPr>
          <w:rFonts w:ascii="Lato" w:hAnsi="Lato" w:cs="Arial"/>
          <w:bCs/>
          <w:spacing w:val="4"/>
          <w:sz w:val="22"/>
          <w:szCs w:val="22"/>
        </w:rPr>
        <w:t>mapy z projektem podziału działki nr 228/17, z obrębu 0002 Darżewo</w:t>
      </w:r>
      <w:r w:rsidR="00ED529D" w:rsidRPr="0090407B">
        <w:rPr>
          <w:rFonts w:ascii="Lato" w:hAnsi="Lato" w:cs="Arial"/>
          <w:bCs/>
          <w:spacing w:val="4"/>
          <w:sz w:val="22"/>
          <w:szCs w:val="22"/>
        </w:rPr>
        <w:t xml:space="preserve"> (arkusze nr 1 i 2), </w:t>
      </w:r>
      <w:r w:rsidR="00335DF8" w:rsidRPr="0090407B">
        <w:rPr>
          <w:rFonts w:ascii="Lato" w:hAnsi="Lato" w:cs="Arial"/>
          <w:bCs/>
          <w:spacing w:val="4"/>
          <w:sz w:val="22"/>
          <w:szCs w:val="22"/>
        </w:rPr>
        <w:t xml:space="preserve">stanowiących załączniki nr 1.1 i </w:t>
      </w:r>
      <w:r w:rsidR="00A83AE8" w:rsidRPr="0090407B">
        <w:rPr>
          <w:rFonts w:ascii="Lato" w:hAnsi="Lato" w:cs="Arial"/>
          <w:bCs/>
          <w:spacing w:val="4"/>
          <w:sz w:val="22"/>
          <w:szCs w:val="22"/>
        </w:rPr>
        <w:t xml:space="preserve">nr </w:t>
      </w:r>
      <w:r w:rsidR="00335DF8" w:rsidRPr="0090407B">
        <w:rPr>
          <w:rFonts w:ascii="Lato" w:hAnsi="Lato" w:cs="Arial"/>
          <w:bCs/>
          <w:spacing w:val="4"/>
          <w:sz w:val="22"/>
          <w:szCs w:val="22"/>
        </w:rPr>
        <w:t>1.2 do niniejszej decyzji,</w:t>
      </w:r>
    </w:p>
    <w:p w14:paraId="3F70E532" w14:textId="4FCDDD9D" w:rsidR="00ED529D" w:rsidRPr="0090407B" w:rsidRDefault="00ED529D">
      <w:pPr>
        <w:pStyle w:val="Akapitzlist"/>
        <w:numPr>
          <w:ilvl w:val="0"/>
          <w:numId w:val="2"/>
        </w:numPr>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zatwierdzenie, w miejsce uchylenia, wykazu zmian </w:t>
      </w:r>
      <w:r w:rsidR="00F54163" w:rsidRPr="0090407B">
        <w:rPr>
          <w:rFonts w:ascii="Lato" w:hAnsi="Lato" w:cs="Arial"/>
          <w:bCs/>
          <w:spacing w:val="4"/>
          <w:sz w:val="22"/>
          <w:szCs w:val="22"/>
        </w:rPr>
        <w:t xml:space="preserve">danych </w:t>
      </w:r>
      <w:r w:rsidRPr="0090407B">
        <w:rPr>
          <w:rFonts w:ascii="Lato" w:hAnsi="Lato" w:cs="Arial"/>
          <w:bCs/>
          <w:spacing w:val="4"/>
          <w:sz w:val="22"/>
          <w:szCs w:val="22"/>
        </w:rPr>
        <w:t>ewidencyjnych dotyczącego działki nr 228/17, z obrębu 0002 Darżewo, stanowiącego załącznik nr 1.3 do niniejszej decyzji,</w:t>
      </w:r>
    </w:p>
    <w:p w14:paraId="7C9685F4" w14:textId="4AA8D8BC" w:rsidR="004160DF" w:rsidRPr="0090407B" w:rsidRDefault="002D1E74">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w:t>
      </w:r>
      <w:r w:rsidR="00F54163" w:rsidRPr="0090407B">
        <w:rPr>
          <w:rFonts w:ascii="Lato" w:hAnsi="Lato" w:cs="Arial"/>
          <w:bCs/>
          <w:spacing w:val="4"/>
          <w:sz w:val="22"/>
          <w:szCs w:val="22"/>
        </w:rPr>
        <w:t xml:space="preserve">, </w:t>
      </w:r>
      <w:r w:rsidRPr="0090407B">
        <w:rPr>
          <w:rFonts w:ascii="Lato" w:hAnsi="Lato" w:cs="Arial"/>
          <w:bCs/>
          <w:spacing w:val="4"/>
          <w:sz w:val="22"/>
          <w:szCs w:val="22"/>
        </w:rPr>
        <w:t>mapy z projektem podziału dział</w:t>
      </w:r>
      <w:r w:rsidR="00C65716" w:rsidRPr="0090407B">
        <w:rPr>
          <w:rFonts w:ascii="Lato" w:hAnsi="Lato" w:cs="Arial"/>
          <w:bCs/>
          <w:spacing w:val="4"/>
          <w:sz w:val="22"/>
          <w:szCs w:val="22"/>
        </w:rPr>
        <w:t>ek</w:t>
      </w:r>
      <w:r w:rsidRPr="0090407B">
        <w:rPr>
          <w:rFonts w:ascii="Lato" w:hAnsi="Lato" w:cs="Arial"/>
          <w:bCs/>
          <w:spacing w:val="4"/>
          <w:sz w:val="22"/>
          <w:szCs w:val="22"/>
        </w:rPr>
        <w:t xml:space="preserve"> </w:t>
      </w:r>
      <w:r w:rsidR="00F54163" w:rsidRPr="0090407B">
        <w:rPr>
          <w:rFonts w:ascii="Lato" w:hAnsi="Lato" w:cs="Arial"/>
          <w:bCs/>
          <w:spacing w:val="4"/>
          <w:sz w:val="22"/>
          <w:szCs w:val="22"/>
        </w:rPr>
        <w:br/>
      </w:r>
      <w:r w:rsidRPr="0090407B">
        <w:rPr>
          <w:rFonts w:ascii="Lato" w:hAnsi="Lato" w:cs="Arial"/>
          <w:bCs/>
          <w:spacing w:val="4"/>
          <w:sz w:val="22"/>
          <w:szCs w:val="22"/>
        </w:rPr>
        <w:t>nr 269/10</w:t>
      </w:r>
      <w:r w:rsidR="00421B28">
        <w:rPr>
          <w:rFonts w:ascii="Lato" w:hAnsi="Lato" w:cs="Arial"/>
          <w:bCs/>
          <w:spacing w:val="4"/>
          <w:sz w:val="22"/>
          <w:szCs w:val="22"/>
        </w:rPr>
        <w:t xml:space="preserve"> i </w:t>
      </w:r>
      <w:r w:rsidR="00894376" w:rsidRPr="0090407B">
        <w:rPr>
          <w:rFonts w:ascii="Lato" w:hAnsi="Lato" w:cs="Arial"/>
          <w:bCs/>
          <w:spacing w:val="4"/>
          <w:sz w:val="22"/>
          <w:szCs w:val="22"/>
        </w:rPr>
        <w:t>nr 269/7</w:t>
      </w:r>
      <w:r w:rsidR="00F54163" w:rsidRPr="0090407B">
        <w:rPr>
          <w:rFonts w:ascii="Lato" w:hAnsi="Lato" w:cs="Arial"/>
          <w:bCs/>
          <w:spacing w:val="4"/>
          <w:sz w:val="22"/>
          <w:szCs w:val="22"/>
        </w:rPr>
        <w:t xml:space="preserve">, </w:t>
      </w:r>
      <w:r w:rsidRPr="0090407B">
        <w:rPr>
          <w:rFonts w:ascii="Lato" w:hAnsi="Lato" w:cs="Arial"/>
          <w:bCs/>
          <w:spacing w:val="4"/>
          <w:sz w:val="22"/>
          <w:szCs w:val="22"/>
        </w:rPr>
        <w:t>z obrębu 0018 Pogorzelice, stanowiącej załącznik nr</w:t>
      </w:r>
      <w:r w:rsidR="006C58B8" w:rsidRPr="0090407B">
        <w:rPr>
          <w:rFonts w:ascii="Lato" w:hAnsi="Lato" w:cs="Arial"/>
          <w:bCs/>
          <w:spacing w:val="4"/>
          <w:sz w:val="22"/>
          <w:szCs w:val="22"/>
        </w:rPr>
        <w:t xml:space="preserve"> 1.4 </w:t>
      </w:r>
      <w:r w:rsidRPr="0090407B">
        <w:rPr>
          <w:rFonts w:ascii="Lato" w:hAnsi="Lato" w:cs="Arial"/>
          <w:bCs/>
          <w:spacing w:val="4"/>
          <w:sz w:val="22"/>
          <w:szCs w:val="22"/>
        </w:rPr>
        <w:t>do niniejszej decyzji,</w:t>
      </w:r>
    </w:p>
    <w:p w14:paraId="731B3CFA" w14:textId="2265404D" w:rsidR="00C65716" w:rsidRPr="0090407B" w:rsidRDefault="00C65716">
      <w:pPr>
        <w:pStyle w:val="Akapitzlist"/>
        <w:numPr>
          <w:ilvl w:val="0"/>
          <w:numId w:val="2"/>
        </w:numPr>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 wykazu zmian danych ewidencyjnych dotyczącego działek nr 269/10</w:t>
      </w:r>
      <w:r w:rsidR="006C58B8" w:rsidRPr="0090407B">
        <w:rPr>
          <w:rFonts w:ascii="Lato" w:hAnsi="Lato" w:cs="Arial"/>
          <w:bCs/>
          <w:spacing w:val="4"/>
          <w:sz w:val="22"/>
          <w:szCs w:val="22"/>
        </w:rPr>
        <w:t xml:space="preserve"> i </w:t>
      </w:r>
      <w:r w:rsidRPr="0090407B">
        <w:rPr>
          <w:rFonts w:ascii="Lato" w:hAnsi="Lato" w:cs="Arial"/>
          <w:bCs/>
          <w:spacing w:val="4"/>
          <w:sz w:val="22"/>
          <w:szCs w:val="22"/>
        </w:rPr>
        <w:t>nr 269/7, z obrębu 0018 Pogorzelice, stanowiącego załącznik nr</w:t>
      </w:r>
      <w:r w:rsidR="006C58B8" w:rsidRPr="0090407B">
        <w:rPr>
          <w:rFonts w:ascii="Lato" w:hAnsi="Lato" w:cs="Arial"/>
          <w:bCs/>
          <w:spacing w:val="4"/>
          <w:sz w:val="22"/>
          <w:szCs w:val="22"/>
        </w:rPr>
        <w:t xml:space="preserve"> 1.5 </w:t>
      </w:r>
      <w:r w:rsidRPr="0090407B">
        <w:rPr>
          <w:rFonts w:ascii="Lato" w:hAnsi="Lato" w:cs="Arial"/>
          <w:bCs/>
          <w:spacing w:val="4"/>
          <w:sz w:val="22"/>
          <w:szCs w:val="22"/>
        </w:rPr>
        <w:t>do niniejszej decyzji,</w:t>
      </w:r>
    </w:p>
    <w:p w14:paraId="0560E80C" w14:textId="7FE1F22C" w:rsidR="004160DF" w:rsidRPr="0090407B" w:rsidRDefault="00960BEB">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w:t>
      </w:r>
      <w:r w:rsidR="00D76E8F" w:rsidRPr="0090407B">
        <w:rPr>
          <w:rFonts w:ascii="Lato" w:hAnsi="Lato" w:cs="Arial"/>
          <w:bCs/>
          <w:spacing w:val="4"/>
          <w:sz w:val="22"/>
          <w:szCs w:val="22"/>
        </w:rPr>
        <w:t xml:space="preserve">, </w:t>
      </w:r>
      <w:r w:rsidRPr="0090407B">
        <w:rPr>
          <w:rFonts w:ascii="Lato" w:hAnsi="Lato" w:cs="Arial"/>
          <w:bCs/>
          <w:spacing w:val="4"/>
          <w:sz w:val="22"/>
          <w:szCs w:val="22"/>
        </w:rPr>
        <w:t xml:space="preserve">mapy z projektem podziału działki </w:t>
      </w:r>
      <w:r w:rsidRPr="0090407B">
        <w:rPr>
          <w:rFonts w:ascii="Lato" w:hAnsi="Lato" w:cs="Arial"/>
          <w:bCs/>
          <w:spacing w:val="4"/>
          <w:sz w:val="22"/>
          <w:szCs w:val="22"/>
        </w:rPr>
        <w:br/>
        <w:t>nr 121/7-L</w:t>
      </w:r>
      <w:r w:rsidR="006B4D27" w:rsidRPr="0090407B">
        <w:rPr>
          <w:rFonts w:ascii="Lato" w:hAnsi="Lato" w:cs="Arial"/>
          <w:bCs/>
          <w:spacing w:val="4"/>
          <w:sz w:val="22"/>
          <w:szCs w:val="22"/>
        </w:rPr>
        <w:t>, z obrębu 0018 Pogorzelice, stanowiące</w:t>
      </w:r>
      <w:r w:rsidR="0016318A" w:rsidRPr="0090407B">
        <w:rPr>
          <w:rFonts w:ascii="Lato" w:hAnsi="Lato" w:cs="Arial"/>
          <w:bCs/>
          <w:spacing w:val="4"/>
          <w:sz w:val="22"/>
          <w:szCs w:val="22"/>
        </w:rPr>
        <w:t>j</w:t>
      </w:r>
      <w:r w:rsidR="006B4D27" w:rsidRPr="0090407B">
        <w:rPr>
          <w:rFonts w:ascii="Lato" w:hAnsi="Lato" w:cs="Arial"/>
          <w:bCs/>
          <w:spacing w:val="4"/>
          <w:sz w:val="22"/>
          <w:szCs w:val="22"/>
        </w:rPr>
        <w:t xml:space="preserve"> załącznik nr</w:t>
      </w:r>
      <w:r w:rsidR="00D76E8F" w:rsidRPr="0090407B">
        <w:rPr>
          <w:rFonts w:ascii="Lato" w:hAnsi="Lato" w:cs="Arial"/>
          <w:bCs/>
          <w:spacing w:val="4"/>
          <w:sz w:val="22"/>
          <w:szCs w:val="22"/>
        </w:rPr>
        <w:t xml:space="preserve"> 1.6 </w:t>
      </w:r>
      <w:r w:rsidR="006B4D27" w:rsidRPr="0090407B">
        <w:rPr>
          <w:rFonts w:ascii="Lato" w:hAnsi="Lato" w:cs="Arial"/>
          <w:bCs/>
          <w:spacing w:val="4"/>
          <w:sz w:val="22"/>
          <w:szCs w:val="22"/>
        </w:rPr>
        <w:t>do niniejszej decyzji,</w:t>
      </w:r>
    </w:p>
    <w:p w14:paraId="1CD69F96" w14:textId="179662D0" w:rsidR="00D76E8F" w:rsidRPr="0090407B" w:rsidRDefault="00D76E8F">
      <w:pPr>
        <w:pStyle w:val="Akapitzlist"/>
        <w:numPr>
          <w:ilvl w:val="0"/>
          <w:numId w:val="2"/>
        </w:numPr>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 wykazu zmian danych ewidencyjnych dotyczącego działki nr 121/7-L, z obrębu 0018 Pogorzelice, stanowiącego załącznik nr</w:t>
      </w:r>
      <w:r w:rsidR="00873126" w:rsidRPr="0090407B">
        <w:rPr>
          <w:rFonts w:ascii="Lato" w:hAnsi="Lato" w:cs="Arial"/>
          <w:bCs/>
          <w:spacing w:val="4"/>
          <w:sz w:val="22"/>
          <w:szCs w:val="22"/>
        </w:rPr>
        <w:t xml:space="preserve"> 1.7 </w:t>
      </w:r>
      <w:r w:rsidRPr="0090407B">
        <w:rPr>
          <w:rFonts w:ascii="Lato" w:hAnsi="Lato" w:cs="Arial"/>
          <w:bCs/>
          <w:spacing w:val="4"/>
          <w:sz w:val="22"/>
          <w:szCs w:val="22"/>
        </w:rPr>
        <w:t>do niniejszej decyzji,</w:t>
      </w:r>
    </w:p>
    <w:p w14:paraId="3077FA85" w14:textId="789DAE40" w:rsidR="00A20155" w:rsidRPr="0090407B" w:rsidRDefault="00A20155">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zatwierdzenie, w miejsce uchylenia, mapy z projektem podziału działki </w:t>
      </w:r>
      <w:r w:rsidRPr="0090407B">
        <w:rPr>
          <w:rFonts w:ascii="Lato" w:hAnsi="Lato" w:cs="Arial"/>
          <w:bCs/>
          <w:spacing w:val="4"/>
          <w:sz w:val="22"/>
          <w:szCs w:val="22"/>
        </w:rPr>
        <w:br/>
        <w:t>nr 218/3, z obrębu 0018 Pogorzelice, stanowiącej załącznik nr 1.8 do niniejszej decyzji,</w:t>
      </w:r>
    </w:p>
    <w:p w14:paraId="547EA20D" w14:textId="406B41B6" w:rsidR="00A20155" w:rsidRPr="0090407B" w:rsidRDefault="00A20155">
      <w:pPr>
        <w:pStyle w:val="Akapitzlist"/>
        <w:numPr>
          <w:ilvl w:val="0"/>
          <w:numId w:val="2"/>
        </w:numPr>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 wykazu zmian danych ewidencyjnych dotyczącego działki nr 218/3, z obrębu 0018 Pogorzelice, stanowiącego załącznik nr 1.9 do niniejszej decyzji,</w:t>
      </w:r>
    </w:p>
    <w:p w14:paraId="71EE56D1" w14:textId="05B9CFB9" w:rsidR="004160DF" w:rsidRPr="0090407B" w:rsidRDefault="0016318A">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w:t>
      </w:r>
      <w:r w:rsidR="008A5D4F" w:rsidRPr="0090407B">
        <w:rPr>
          <w:rFonts w:ascii="Lato" w:hAnsi="Lato" w:cs="Arial"/>
          <w:bCs/>
          <w:spacing w:val="4"/>
          <w:sz w:val="22"/>
          <w:szCs w:val="22"/>
        </w:rPr>
        <w:t xml:space="preserve">, </w:t>
      </w:r>
      <w:r w:rsidRPr="0090407B">
        <w:rPr>
          <w:rFonts w:ascii="Lato" w:hAnsi="Lato" w:cs="Arial"/>
          <w:bCs/>
          <w:spacing w:val="4"/>
          <w:sz w:val="22"/>
          <w:szCs w:val="22"/>
        </w:rPr>
        <w:t xml:space="preserve">mapy z projektem podziału działek </w:t>
      </w:r>
      <w:r w:rsidRPr="0090407B">
        <w:rPr>
          <w:rFonts w:ascii="Lato" w:hAnsi="Lato" w:cs="Arial"/>
          <w:bCs/>
          <w:spacing w:val="4"/>
          <w:sz w:val="22"/>
          <w:szCs w:val="22"/>
        </w:rPr>
        <w:br/>
        <w:t>nr 227/2, nr 229/2, nr 235/2, nr 236/2, nr 237/4, z obrębu 0018 Pogorzelice, stanowiącej załącznik nr</w:t>
      </w:r>
      <w:r w:rsidR="00647E5F" w:rsidRPr="0090407B">
        <w:rPr>
          <w:rFonts w:ascii="Lato" w:hAnsi="Lato" w:cs="Arial"/>
          <w:bCs/>
          <w:spacing w:val="4"/>
          <w:sz w:val="22"/>
          <w:szCs w:val="22"/>
        </w:rPr>
        <w:t xml:space="preserve"> 1.10 </w:t>
      </w:r>
      <w:r w:rsidRPr="0090407B">
        <w:rPr>
          <w:rFonts w:ascii="Lato" w:hAnsi="Lato" w:cs="Arial"/>
          <w:bCs/>
          <w:spacing w:val="4"/>
          <w:sz w:val="22"/>
          <w:szCs w:val="22"/>
        </w:rPr>
        <w:t>do niniejszej decyzji,</w:t>
      </w:r>
    </w:p>
    <w:p w14:paraId="7C7CF979" w14:textId="16B9CCCB" w:rsidR="008A5D4F" w:rsidRPr="0090407B" w:rsidRDefault="008A5D4F">
      <w:pPr>
        <w:pStyle w:val="Akapitzlist"/>
        <w:numPr>
          <w:ilvl w:val="0"/>
          <w:numId w:val="2"/>
        </w:numPr>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lastRenderedPageBreak/>
        <w:t>zatwierdzenie, w miejsce uchylenia, wykazu zmian danych ewidencyjnych dotyczącego działek nr 227/2, nr 229/2, nr 235/2, nr 236/2, nr 237/4, z obrębu 0018 Pogorzelice, stanowiącego załącznik nr</w:t>
      </w:r>
      <w:r w:rsidR="00647E5F" w:rsidRPr="0090407B">
        <w:rPr>
          <w:rFonts w:ascii="Lato" w:hAnsi="Lato" w:cs="Arial"/>
          <w:bCs/>
          <w:spacing w:val="4"/>
          <w:sz w:val="22"/>
          <w:szCs w:val="22"/>
        </w:rPr>
        <w:t xml:space="preserve"> 1.11 </w:t>
      </w:r>
      <w:r w:rsidRPr="0090407B">
        <w:rPr>
          <w:rFonts w:ascii="Lato" w:hAnsi="Lato" w:cs="Arial"/>
          <w:bCs/>
          <w:spacing w:val="4"/>
          <w:sz w:val="22"/>
          <w:szCs w:val="22"/>
        </w:rPr>
        <w:t>do niniejszej decyzji,</w:t>
      </w:r>
    </w:p>
    <w:p w14:paraId="1B6638CA" w14:textId="06E7AF5E" w:rsidR="008A5D4F" w:rsidRPr="0090407B" w:rsidRDefault="008A5D4F">
      <w:pPr>
        <w:pStyle w:val="Akapitzlist"/>
        <w:numPr>
          <w:ilvl w:val="0"/>
          <w:numId w:val="2"/>
        </w:numPr>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zatwierdzenie</w:t>
      </w:r>
      <w:r w:rsidR="0061252B" w:rsidRPr="0090407B">
        <w:rPr>
          <w:rFonts w:ascii="Lato" w:hAnsi="Lato" w:cs="Arial"/>
          <w:bCs/>
          <w:spacing w:val="4"/>
          <w:sz w:val="22"/>
          <w:szCs w:val="22"/>
        </w:rPr>
        <w:t xml:space="preserve"> </w:t>
      </w:r>
      <w:r w:rsidRPr="0090407B">
        <w:rPr>
          <w:rFonts w:ascii="Lato" w:hAnsi="Lato" w:cs="Arial"/>
          <w:bCs/>
          <w:spacing w:val="4"/>
          <w:sz w:val="22"/>
          <w:szCs w:val="22"/>
        </w:rPr>
        <w:t xml:space="preserve">wykazu synchronizacyjnego dotyczącego działek nr 227 i nr 235, </w:t>
      </w:r>
      <w:r w:rsidR="0061252B" w:rsidRPr="0090407B">
        <w:rPr>
          <w:rFonts w:ascii="Lato" w:hAnsi="Lato" w:cs="Arial"/>
          <w:bCs/>
          <w:spacing w:val="4"/>
          <w:sz w:val="22"/>
          <w:szCs w:val="22"/>
        </w:rPr>
        <w:br/>
      </w:r>
      <w:r w:rsidRPr="0090407B">
        <w:rPr>
          <w:rFonts w:ascii="Lato" w:hAnsi="Lato" w:cs="Arial"/>
          <w:bCs/>
          <w:spacing w:val="4"/>
          <w:sz w:val="22"/>
          <w:szCs w:val="22"/>
        </w:rPr>
        <w:t>z obrębu 0018 Pogorzelice, stanowiącego załącznik nr</w:t>
      </w:r>
      <w:r w:rsidR="00647E5F" w:rsidRPr="0090407B">
        <w:rPr>
          <w:rFonts w:ascii="Lato" w:hAnsi="Lato" w:cs="Arial"/>
          <w:bCs/>
          <w:spacing w:val="4"/>
          <w:sz w:val="22"/>
          <w:szCs w:val="22"/>
        </w:rPr>
        <w:t xml:space="preserve"> 1.12 </w:t>
      </w:r>
      <w:r w:rsidRPr="0090407B">
        <w:rPr>
          <w:rFonts w:ascii="Lato" w:hAnsi="Lato" w:cs="Arial"/>
          <w:bCs/>
          <w:spacing w:val="4"/>
          <w:sz w:val="22"/>
          <w:szCs w:val="22"/>
        </w:rPr>
        <w:t>do niniejszej decyzji,</w:t>
      </w:r>
    </w:p>
    <w:p w14:paraId="152C165F" w14:textId="1EE3395A" w:rsidR="00A31BA9" w:rsidRPr="0090407B" w:rsidRDefault="00A31BA9">
      <w:pPr>
        <w:pStyle w:val="Akapitzlist"/>
        <w:numPr>
          <w:ilvl w:val="0"/>
          <w:numId w:val="2"/>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zatwierdzenie, w miejsce uchylenia, mapy z projektem podziału działki </w:t>
      </w:r>
      <w:r w:rsidRPr="0090407B">
        <w:rPr>
          <w:rFonts w:ascii="Lato" w:hAnsi="Lato" w:cs="Arial"/>
          <w:bCs/>
          <w:spacing w:val="4"/>
          <w:sz w:val="22"/>
          <w:szCs w:val="22"/>
        </w:rPr>
        <w:br/>
        <w:t>nr 459, z obrębu 0018 Pogorzelice, stanowiącej załącznik nr 1.13 do niniejszej decyzji,</w:t>
      </w:r>
    </w:p>
    <w:p w14:paraId="4BA1B1BA" w14:textId="19D2E041" w:rsidR="00A31BA9" w:rsidRPr="0090407B" w:rsidRDefault="00A31BA9">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 wykazu zmian danych ewidencyjnych dotyczącego działki nr 459, z obrębu 0018 Pogorzelice, stanowiącego załącznik nr 1.14 do niniejszej decyzji,</w:t>
      </w:r>
    </w:p>
    <w:p w14:paraId="21187A59" w14:textId="7E2AB277" w:rsidR="004160DF" w:rsidRPr="0090407B" w:rsidRDefault="0017185C">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zatwierdzenie, w miejsce uchylenia</w:t>
      </w:r>
      <w:r w:rsidR="002E133A" w:rsidRPr="0090407B">
        <w:rPr>
          <w:rFonts w:ascii="Lato" w:hAnsi="Lato" w:cs="Arial"/>
          <w:bCs/>
          <w:spacing w:val="4"/>
          <w:sz w:val="22"/>
          <w:szCs w:val="22"/>
        </w:rPr>
        <w:t xml:space="preserve">, </w:t>
      </w:r>
      <w:r w:rsidRPr="0090407B">
        <w:rPr>
          <w:rFonts w:ascii="Lato" w:hAnsi="Lato" w:cs="Arial"/>
          <w:bCs/>
          <w:spacing w:val="4"/>
          <w:sz w:val="22"/>
          <w:szCs w:val="22"/>
        </w:rPr>
        <w:t>mapy z projektem podziału działki nr 19/14, z obrębu 0009 Leśnice,</w:t>
      </w:r>
      <w:r w:rsidR="0054221A" w:rsidRPr="0090407B">
        <w:rPr>
          <w:rFonts w:ascii="Lato" w:hAnsi="Lato" w:cs="Arial"/>
          <w:bCs/>
          <w:spacing w:val="4"/>
          <w:sz w:val="22"/>
          <w:szCs w:val="22"/>
        </w:rPr>
        <w:t xml:space="preserve"> stanowiącej załącznik nr</w:t>
      </w:r>
      <w:r w:rsidR="002E133A" w:rsidRPr="0090407B">
        <w:rPr>
          <w:rFonts w:ascii="Lato" w:hAnsi="Lato" w:cs="Arial"/>
          <w:bCs/>
          <w:spacing w:val="4"/>
          <w:sz w:val="22"/>
          <w:szCs w:val="22"/>
        </w:rPr>
        <w:t xml:space="preserve"> 1.15 </w:t>
      </w:r>
      <w:r w:rsidR="0054221A" w:rsidRPr="0090407B">
        <w:rPr>
          <w:rFonts w:ascii="Lato" w:hAnsi="Lato" w:cs="Arial"/>
          <w:bCs/>
          <w:spacing w:val="4"/>
          <w:sz w:val="22"/>
          <w:szCs w:val="22"/>
        </w:rPr>
        <w:t>do niniejszej decyzji,</w:t>
      </w:r>
    </w:p>
    <w:p w14:paraId="484457AF" w14:textId="5CCAC3C0" w:rsidR="00387340" w:rsidRPr="0090407B" w:rsidRDefault="00B96764">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zatwierdzenie, w miejsce uchylenia, wykazu zmian danych ewidencyjnych dotyczącego działki nr 19/14, z obrębu 0009 Leśnice, stanowiącego załącznik </w:t>
      </w:r>
      <w:r w:rsidRPr="0090407B">
        <w:rPr>
          <w:rFonts w:ascii="Lato" w:hAnsi="Lato" w:cs="Arial"/>
          <w:bCs/>
          <w:spacing w:val="4"/>
          <w:sz w:val="22"/>
          <w:szCs w:val="22"/>
        </w:rPr>
        <w:br/>
        <w:t>nr</w:t>
      </w:r>
      <w:r w:rsidR="002E133A" w:rsidRPr="0090407B">
        <w:rPr>
          <w:rFonts w:ascii="Lato" w:hAnsi="Lato" w:cs="Arial"/>
          <w:bCs/>
          <w:spacing w:val="4"/>
          <w:sz w:val="22"/>
          <w:szCs w:val="22"/>
        </w:rPr>
        <w:t xml:space="preserve"> 1.16 </w:t>
      </w:r>
      <w:r w:rsidRPr="0090407B">
        <w:rPr>
          <w:rFonts w:ascii="Lato" w:hAnsi="Lato" w:cs="Arial"/>
          <w:bCs/>
          <w:spacing w:val="4"/>
          <w:sz w:val="22"/>
          <w:szCs w:val="22"/>
        </w:rPr>
        <w:t>do niniejszej decyzji</w:t>
      </w:r>
      <w:r w:rsidR="00AF4D1F" w:rsidRPr="0090407B">
        <w:rPr>
          <w:rFonts w:ascii="Lato" w:hAnsi="Lato" w:cs="Arial"/>
          <w:bCs/>
          <w:spacing w:val="4"/>
          <w:sz w:val="22"/>
          <w:szCs w:val="22"/>
        </w:rPr>
        <w:t>.</w:t>
      </w:r>
    </w:p>
    <w:p w14:paraId="60C76162" w14:textId="55E2BB81" w:rsidR="00387340" w:rsidRPr="0090407B" w:rsidRDefault="003E01E9">
      <w:pPr>
        <w:numPr>
          <w:ilvl w:val="0"/>
          <w:numId w:val="1"/>
        </w:numPr>
        <w:spacing w:after="240" w:line="240" w:lineRule="exact"/>
        <w:ind w:left="284" w:hanging="142"/>
        <w:jc w:val="both"/>
        <w:rPr>
          <w:rFonts w:ascii="Lato" w:hAnsi="Lato" w:cs="Arial"/>
          <w:spacing w:val="4"/>
        </w:rPr>
      </w:pPr>
      <w:r w:rsidRPr="0090407B">
        <w:rPr>
          <w:rFonts w:ascii="Lato" w:hAnsi="Lato" w:cs="Arial"/>
          <w:b/>
          <w:spacing w:val="4"/>
        </w:rPr>
        <w:t>Uchylam</w:t>
      </w:r>
      <w:r w:rsidRPr="0090407B">
        <w:rPr>
          <w:rFonts w:ascii="Lato" w:hAnsi="Lato" w:cs="Arial"/>
          <w:b/>
          <w:bCs/>
          <w:spacing w:val="4"/>
        </w:rPr>
        <w:t>:</w:t>
      </w:r>
    </w:p>
    <w:p w14:paraId="308972E8" w14:textId="666BA82B" w:rsidR="00F42AB3" w:rsidRPr="0090407B" w:rsidRDefault="004E6F0B">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rysunek pn.: „oznaczenia” i rysunki nr: 1(12), 1.1(12), 2(12), </w:t>
      </w:r>
      <w:r w:rsidR="00F42AB3" w:rsidRPr="0090407B">
        <w:rPr>
          <w:rFonts w:ascii="Lato" w:hAnsi="Lato" w:cs="Arial"/>
          <w:bCs/>
          <w:spacing w:val="4"/>
          <w:sz w:val="22"/>
          <w:szCs w:val="22"/>
        </w:rPr>
        <w:t xml:space="preserve">3(12), </w:t>
      </w:r>
      <w:r w:rsidRPr="0090407B">
        <w:rPr>
          <w:rFonts w:ascii="Lato" w:hAnsi="Lato" w:cs="Arial"/>
          <w:bCs/>
          <w:spacing w:val="4"/>
          <w:sz w:val="22"/>
          <w:szCs w:val="22"/>
        </w:rPr>
        <w:t xml:space="preserve">3.1(12), </w:t>
      </w:r>
      <w:r w:rsidR="00F42AB3" w:rsidRPr="0090407B">
        <w:rPr>
          <w:rFonts w:ascii="Lato" w:hAnsi="Lato" w:cs="Arial"/>
          <w:bCs/>
          <w:spacing w:val="4"/>
          <w:sz w:val="22"/>
          <w:szCs w:val="22"/>
        </w:rPr>
        <w:t xml:space="preserve">4(12), 5(12), 6(12), </w:t>
      </w:r>
      <w:r w:rsidRPr="0090407B">
        <w:rPr>
          <w:rFonts w:ascii="Lato" w:hAnsi="Lato" w:cs="Arial"/>
          <w:bCs/>
          <w:spacing w:val="4"/>
          <w:sz w:val="22"/>
          <w:szCs w:val="22"/>
        </w:rPr>
        <w:t xml:space="preserve">7(12), </w:t>
      </w:r>
      <w:r w:rsidR="00F42AB3" w:rsidRPr="0090407B">
        <w:rPr>
          <w:rFonts w:ascii="Lato" w:hAnsi="Lato" w:cs="Arial"/>
          <w:bCs/>
          <w:spacing w:val="4"/>
          <w:sz w:val="22"/>
          <w:szCs w:val="22"/>
        </w:rPr>
        <w:t>8(12), 9(12), 10(12), 11(12)</w:t>
      </w:r>
      <w:r w:rsidRPr="0090407B">
        <w:rPr>
          <w:rFonts w:ascii="Lato" w:hAnsi="Lato" w:cs="Arial"/>
          <w:bCs/>
          <w:spacing w:val="4"/>
          <w:sz w:val="22"/>
          <w:szCs w:val="22"/>
        </w:rPr>
        <w:t>, 12(12), 12.1(12)</w:t>
      </w:r>
      <w:r w:rsidR="00F42AB3" w:rsidRPr="0090407B">
        <w:rPr>
          <w:rFonts w:ascii="Lato" w:hAnsi="Lato" w:cs="Arial"/>
          <w:bCs/>
          <w:spacing w:val="4"/>
          <w:sz w:val="22"/>
          <w:szCs w:val="22"/>
        </w:rPr>
        <w:t xml:space="preserve"> mapy przedstawiającej proponowany przebieg drogi, stanowiącej załącznik nr 1 do zaskarżonej decyzji,</w:t>
      </w:r>
    </w:p>
    <w:p w14:paraId="1C8ACCED" w14:textId="4172D4F5" w:rsidR="00387340" w:rsidRPr="0090407B" w:rsidRDefault="00A95BE9">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bookmarkStart w:id="4" w:name="_Hlk205985316"/>
      <w:r w:rsidRPr="0090407B">
        <w:rPr>
          <w:rFonts w:ascii="Lato" w:hAnsi="Lato" w:cs="Arial"/>
          <w:bCs/>
          <w:spacing w:val="4"/>
          <w:sz w:val="22"/>
          <w:szCs w:val="22"/>
        </w:rPr>
        <w:t>strony 2-</w:t>
      </w:r>
      <w:r w:rsidR="00F77FA5" w:rsidRPr="0090407B">
        <w:rPr>
          <w:rFonts w:ascii="Lato" w:hAnsi="Lato" w:cs="Arial"/>
          <w:bCs/>
          <w:spacing w:val="4"/>
          <w:sz w:val="22"/>
          <w:szCs w:val="22"/>
        </w:rPr>
        <w:t>4</w:t>
      </w:r>
      <w:r w:rsidRPr="0090407B">
        <w:rPr>
          <w:rFonts w:ascii="Lato" w:hAnsi="Lato" w:cs="Arial"/>
          <w:bCs/>
          <w:spacing w:val="4"/>
          <w:sz w:val="22"/>
          <w:szCs w:val="22"/>
        </w:rPr>
        <w:t xml:space="preserve"> </w:t>
      </w:r>
      <w:r w:rsidR="00F77FA5" w:rsidRPr="0090407B">
        <w:rPr>
          <w:rFonts w:ascii="Lato" w:hAnsi="Lato" w:cs="Arial"/>
          <w:bCs/>
          <w:spacing w:val="4"/>
          <w:sz w:val="22"/>
          <w:szCs w:val="22"/>
        </w:rPr>
        <w:t xml:space="preserve">(zawierające </w:t>
      </w:r>
      <w:r w:rsidR="00F77FA5" w:rsidRPr="0090407B">
        <w:rPr>
          <w:rFonts w:ascii="Lato" w:hAnsi="Lato" w:cs="Arial"/>
          <w:bCs/>
          <w:iCs/>
          <w:spacing w:val="4"/>
          <w:sz w:val="22"/>
          <w:szCs w:val="22"/>
        </w:rPr>
        <w:t>wykaz działek objętych inwestycją)</w:t>
      </w:r>
      <w:r w:rsidR="00F77FA5" w:rsidRPr="0090407B">
        <w:rPr>
          <w:rFonts w:ascii="Lato" w:eastAsiaTheme="minorHAnsi" w:hAnsi="Lato" w:cs="Arial"/>
          <w:bCs/>
          <w:spacing w:val="4"/>
          <w:sz w:val="22"/>
          <w:szCs w:val="22"/>
          <w:lang w:eastAsia="en-US"/>
        </w:rPr>
        <w:t xml:space="preserve"> i </w:t>
      </w:r>
      <w:r w:rsidR="00F77FA5" w:rsidRPr="0090407B">
        <w:rPr>
          <w:rFonts w:ascii="Lato" w:hAnsi="Lato" w:cs="Arial"/>
          <w:bCs/>
          <w:iCs/>
          <w:spacing w:val="4"/>
          <w:sz w:val="22"/>
          <w:szCs w:val="22"/>
        </w:rPr>
        <w:t xml:space="preserve">rysunki nr: 2.1, 2.2, 2.3, 2.3.1, 2.4, 2.5, 2.6, 2.7, 2.8, 2.9, 2.10, 2.11, 2.12, 2.12.1 </w:t>
      </w:r>
      <w:r w:rsidRPr="0090407B">
        <w:rPr>
          <w:rFonts w:ascii="Lato" w:hAnsi="Lato" w:cs="Arial"/>
          <w:bCs/>
          <w:spacing w:val="4"/>
          <w:sz w:val="22"/>
          <w:szCs w:val="22"/>
        </w:rPr>
        <w:t xml:space="preserve">projektu zagospodarowania terenu (tom </w:t>
      </w:r>
      <w:r w:rsidR="00094C49" w:rsidRPr="0090407B">
        <w:rPr>
          <w:rFonts w:ascii="Lato" w:hAnsi="Lato" w:cs="Arial"/>
          <w:bCs/>
          <w:spacing w:val="4"/>
          <w:sz w:val="22"/>
          <w:szCs w:val="22"/>
        </w:rPr>
        <w:t>I</w:t>
      </w:r>
      <w:r w:rsidR="00421B28">
        <w:rPr>
          <w:rFonts w:ascii="Lato" w:hAnsi="Lato" w:cs="Arial"/>
          <w:bCs/>
          <w:spacing w:val="4"/>
          <w:sz w:val="22"/>
          <w:szCs w:val="22"/>
        </w:rPr>
        <w:t>-</w:t>
      </w:r>
      <w:r w:rsidR="00F77FA5" w:rsidRPr="0090407B">
        <w:rPr>
          <w:rFonts w:ascii="Lato" w:hAnsi="Lato" w:cs="Arial"/>
          <w:bCs/>
          <w:spacing w:val="4"/>
          <w:sz w:val="22"/>
          <w:szCs w:val="22"/>
        </w:rPr>
        <w:t xml:space="preserve">branża </w:t>
      </w:r>
      <w:r w:rsidRPr="0090407B">
        <w:rPr>
          <w:rFonts w:ascii="Lato" w:hAnsi="Lato" w:cs="Arial"/>
          <w:bCs/>
          <w:spacing w:val="4"/>
          <w:sz w:val="22"/>
          <w:szCs w:val="22"/>
        </w:rPr>
        <w:t xml:space="preserve">wielobranżowa), stanowiącego </w:t>
      </w:r>
      <w:r w:rsidR="00066A73" w:rsidRPr="0090407B">
        <w:rPr>
          <w:rFonts w:ascii="Lato" w:hAnsi="Lato" w:cs="Arial"/>
          <w:bCs/>
          <w:spacing w:val="4"/>
          <w:sz w:val="22"/>
          <w:szCs w:val="22"/>
        </w:rPr>
        <w:t xml:space="preserve">część </w:t>
      </w:r>
      <w:r w:rsidRPr="0090407B">
        <w:rPr>
          <w:rFonts w:ascii="Lato" w:hAnsi="Lato" w:cs="Arial"/>
          <w:bCs/>
          <w:spacing w:val="4"/>
          <w:sz w:val="22"/>
          <w:szCs w:val="22"/>
        </w:rPr>
        <w:t>załącznik</w:t>
      </w:r>
      <w:r w:rsidR="00066A73" w:rsidRPr="0090407B">
        <w:rPr>
          <w:rFonts w:ascii="Lato" w:hAnsi="Lato" w:cs="Arial"/>
          <w:bCs/>
          <w:spacing w:val="4"/>
          <w:sz w:val="22"/>
          <w:szCs w:val="22"/>
        </w:rPr>
        <w:t>a</w:t>
      </w:r>
      <w:r w:rsidRPr="0090407B">
        <w:rPr>
          <w:rFonts w:ascii="Lato" w:hAnsi="Lato" w:cs="Arial"/>
          <w:bCs/>
          <w:spacing w:val="4"/>
          <w:sz w:val="22"/>
          <w:szCs w:val="22"/>
        </w:rPr>
        <w:t xml:space="preserve"> nr 3 do zaskarżonej decyzji,</w:t>
      </w:r>
      <w:r w:rsidR="00213623" w:rsidRPr="0090407B">
        <w:rPr>
          <w:rFonts w:ascii="Lato" w:hAnsi="Lato" w:cs="Arial"/>
          <w:bCs/>
          <w:spacing w:val="4"/>
          <w:sz w:val="22"/>
          <w:szCs w:val="22"/>
        </w:rPr>
        <w:t xml:space="preserve"> </w:t>
      </w:r>
    </w:p>
    <w:bookmarkEnd w:id="4"/>
    <w:p w14:paraId="1549CD07" w14:textId="37FF7C2E" w:rsidR="003E01E9" w:rsidRPr="0090407B" w:rsidRDefault="000B7D03">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strony 2-4</w:t>
      </w:r>
      <w:r w:rsidR="00854C9B" w:rsidRPr="0090407B">
        <w:rPr>
          <w:rFonts w:ascii="Lato" w:hAnsi="Lato" w:cs="Arial"/>
          <w:bCs/>
          <w:spacing w:val="4"/>
          <w:sz w:val="22"/>
          <w:szCs w:val="22"/>
        </w:rPr>
        <w:t xml:space="preserve"> </w:t>
      </w:r>
      <w:bookmarkStart w:id="5" w:name="_Hlk205988874"/>
      <w:r w:rsidR="00854C9B" w:rsidRPr="0090407B">
        <w:rPr>
          <w:rFonts w:ascii="Lato" w:hAnsi="Lato" w:cs="Arial"/>
          <w:bCs/>
          <w:spacing w:val="4"/>
          <w:sz w:val="22"/>
          <w:szCs w:val="22"/>
        </w:rPr>
        <w:t xml:space="preserve">(zawierające </w:t>
      </w:r>
      <w:r w:rsidR="00854C9B" w:rsidRPr="0090407B">
        <w:rPr>
          <w:rFonts w:ascii="Lato" w:hAnsi="Lato" w:cs="Arial"/>
          <w:bCs/>
          <w:iCs/>
          <w:spacing w:val="4"/>
          <w:sz w:val="22"/>
          <w:szCs w:val="22"/>
        </w:rPr>
        <w:t>wykaz działek objętych inwestycją)</w:t>
      </w:r>
      <w:r w:rsidRPr="0090407B">
        <w:rPr>
          <w:rFonts w:ascii="Lato" w:hAnsi="Lato" w:cs="Arial"/>
          <w:bCs/>
          <w:spacing w:val="4"/>
          <w:sz w:val="22"/>
          <w:szCs w:val="22"/>
        </w:rPr>
        <w:t xml:space="preserve"> projektu architektoniczno-budowlanego</w:t>
      </w:r>
      <w:r w:rsidR="001444AE" w:rsidRPr="0090407B">
        <w:rPr>
          <w:rFonts w:ascii="Lato" w:hAnsi="Lato" w:cs="Arial"/>
          <w:bCs/>
          <w:spacing w:val="4"/>
          <w:sz w:val="22"/>
          <w:szCs w:val="22"/>
        </w:rPr>
        <w:t xml:space="preserve"> (tom II</w:t>
      </w:r>
      <w:r w:rsidR="00854C9B" w:rsidRPr="0090407B">
        <w:rPr>
          <w:rFonts w:ascii="Lato" w:hAnsi="Lato" w:cs="Arial"/>
          <w:bCs/>
          <w:spacing w:val="4"/>
          <w:sz w:val="22"/>
          <w:szCs w:val="22"/>
        </w:rPr>
        <w:t xml:space="preserve">, branża drogowa - </w:t>
      </w:r>
      <w:r w:rsidR="001444AE" w:rsidRPr="0090407B">
        <w:rPr>
          <w:rFonts w:ascii="Lato" w:hAnsi="Lato" w:cs="Arial"/>
          <w:bCs/>
          <w:spacing w:val="4"/>
          <w:sz w:val="22"/>
          <w:szCs w:val="22"/>
        </w:rPr>
        <w:t xml:space="preserve">układ drogowy), </w:t>
      </w:r>
      <w:bookmarkEnd w:id="5"/>
      <w:r w:rsidR="001444AE" w:rsidRPr="0090407B">
        <w:rPr>
          <w:rFonts w:ascii="Lato" w:hAnsi="Lato" w:cs="Arial"/>
          <w:bCs/>
          <w:spacing w:val="4"/>
          <w:sz w:val="22"/>
          <w:szCs w:val="22"/>
        </w:rPr>
        <w:t>stanowiącego część załącznika nr 3 do zaskarżonej decyzji,</w:t>
      </w:r>
      <w:r w:rsidR="00FC0AC3" w:rsidRPr="0090407B">
        <w:rPr>
          <w:rFonts w:ascii="Lato" w:hAnsi="Lato" w:cs="Arial"/>
          <w:bCs/>
          <w:spacing w:val="4"/>
          <w:sz w:val="22"/>
          <w:szCs w:val="22"/>
        </w:rPr>
        <w:t xml:space="preserve"> </w:t>
      </w:r>
    </w:p>
    <w:p w14:paraId="1F10EF6A" w14:textId="45C680CB" w:rsidR="003E01E9" w:rsidRPr="0090407B" w:rsidRDefault="003E01E9" w:rsidP="00593F4C">
      <w:pPr>
        <w:spacing w:after="240" w:line="240" w:lineRule="exact"/>
        <w:ind w:left="360"/>
        <w:jc w:val="both"/>
        <w:rPr>
          <w:rFonts w:ascii="Lato" w:hAnsi="Lato" w:cs="Arial"/>
          <w:spacing w:val="4"/>
        </w:rPr>
      </w:pPr>
      <w:r w:rsidRPr="0090407B">
        <w:rPr>
          <w:rFonts w:ascii="Lato" w:hAnsi="Lato" w:cs="Arial"/>
          <w:b/>
          <w:spacing w:val="4"/>
        </w:rPr>
        <w:t>i orzekam w tym zakresie</w:t>
      </w:r>
      <w:r w:rsidRPr="0090407B">
        <w:rPr>
          <w:rFonts w:ascii="Lato" w:hAnsi="Lato" w:cs="Arial"/>
          <w:spacing w:val="4"/>
        </w:rPr>
        <w:t xml:space="preserve"> poprzez:</w:t>
      </w:r>
    </w:p>
    <w:p w14:paraId="0C881B36" w14:textId="6D6099A3" w:rsidR="004E6F0B" w:rsidRPr="0090407B" w:rsidRDefault="00F42AB3">
      <w:pPr>
        <w:pStyle w:val="Akapitzlist"/>
        <w:numPr>
          <w:ilvl w:val="0"/>
          <w:numId w:val="2"/>
        </w:numPr>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zatwierdzenie, w miejsce uchylenia, </w:t>
      </w:r>
      <w:r w:rsidR="004E6F0B" w:rsidRPr="0090407B">
        <w:rPr>
          <w:rFonts w:ascii="Lato" w:hAnsi="Lato" w:cs="Arial"/>
          <w:bCs/>
          <w:spacing w:val="4"/>
          <w:sz w:val="22"/>
          <w:szCs w:val="22"/>
        </w:rPr>
        <w:t>rysunku pn.: „oznaczenia” i rysunk</w:t>
      </w:r>
      <w:r w:rsidR="00C46E99">
        <w:rPr>
          <w:rFonts w:ascii="Lato" w:hAnsi="Lato" w:cs="Arial"/>
          <w:bCs/>
          <w:spacing w:val="4"/>
          <w:sz w:val="22"/>
          <w:szCs w:val="22"/>
        </w:rPr>
        <w:t>ów</w:t>
      </w:r>
      <w:r w:rsidR="004E6F0B" w:rsidRPr="0090407B">
        <w:rPr>
          <w:rFonts w:ascii="Lato" w:hAnsi="Lato" w:cs="Arial"/>
          <w:bCs/>
          <w:spacing w:val="4"/>
          <w:sz w:val="22"/>
          <w:szCs w:val="22"/>
        </w:rPr>
        <w:t xml:space="preserve"> </w:t>
      </w:r>
      <w:r w:rsidR="00421B28">
        <w:rPr>
          <w:rFonts w:ascii="Lato" w:hAnsi="Lato" w:cs="Arial"/>
          <w:bCs/>
          <w:spacing w:val="4"/>
          <w:sz w:val="22"/>
          <w:szCs w:val="22"/>
        </w:rPr>
        <w:br/>
      </w:r>
      <w:r w:rsidR="004E6F0B" w:rsidRPr="0090407B">
        <w:rPr>
          <w:rFonts w:ascii="Lato" w:hAnsi="Lato" w:cs="Arial"/>
          <w:bCs/>
          <w:spacing w:val="4"/>
          <w:sz w:val="22"/>
          <w:szCs w:val="22"/>
        </w:rPr>
        <w:t>nr: 1(12), 1.1(12), 2(12), 3(12), 3.1(12), 4(12), 5(12), 6(12), 7(12), 8(12), 9(12), 10(12), 11(12), 12(12), 12.1(12) mapy przedstawiającej proponowany przebieg drogi, stanowiących załączniki nr 2.1-</w:t>
      </w:r>
      <w:r w:rsidR="00BB5C08" w:rsidRPr="0090407B">
        <w:rPr>
          <w:rFonts w:ascii="Lato" w:hAnsi="Lato" w:cs="Arial"/>
          <w:bCs/>
          <w:spacing w:val="4"/>
          <w:sz w:val="22"/>
          <w:szCs w:val="22"/>
        </w:rPr>
        <w:t>2.16</w:t>
      </w:r>
      <w:r w:rsidR="004E6F0B" w:rsidRPr="0090407B">
        <w:rPr>
          <w:rFonts w:ascii="Lato" w:hAnsi="Lato" w:cs="Arial"/>
          <w:bCs/>
          <w:spacing w:val="4"/>
          <w:sz w:val="22"/>
          <w:szCs w:val="22"/>
        </w:rPr>
        <w:t xml:space="preserve"> do </w:t>
      </w:r>
      <w:r w:rsidR="00BB5C08" w:rsidRPr="0090407B">
        <w:rPr>
          <w:rFonts w:ascii="Lato" w:hAnsi="Lato" w:cs="Arial"/>
          <w:bCs/>
          <w:spacing w:val="4"/>
          <w:sz w:val="22"/>
          <w:szCs w:val="22"/>
        </w:rPr>
        <w:t xml:space="preserve">niniejszej </w:t>
      </w:r>
      <w:r w:rsidR="004E6F0B" w:rsidRPr="0090407B">
        <w:rPr>
          <w:rFonts w:ascii="Lato" w:hAnsi="Lato" w:cs="Arial"/>
          <w:bCs/>
          <w:spacing w:val="4"/>
          <w:sz w:val="22"/>
          <w:szCs w:val="22"/>
        </w:rPr>
        <w:t>decyzji,</w:t>
      </w:r>
    </w:p>
    <w:p w14:paraId="76514E10" w14:textId="7EC8B692" w:rsidR="004E6F0B" w:rsidRPr="0090407B" w:rsidRDefault="00C63747">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lang w:eastAsia="en-US"/>
        </w:rPr>
        <w:t xml:space="preserve">zatwierdzenie, </w:t>
      </w:r>
      <w:r w:rsidRPr="0090407B">
        <w:rPr>
          <w:rFonts w:ascii="Lato" w:hAnsi="Lato" w:cs="Arial"/>
          <w:bCs/>
          <w:iCs/>
          <w:spacing w:val="4"/>
          <w:sz w:val="22"/>
          <w:szCs w:val="22"/>
          <w:lang w:eastAsia="en-US"/>
        </w:rPr>
        <w:t>w miejsce uchylenia</w:t>
      </w:r>
      <w:r w:rsidRPr="0090407B">
        <w:rPr>
          <w:rFonts w:ascii="Lato" w:hAnsi="Lato" w:cs="Arial"/>
          <w:bCs/>
          <w:spacing w:val="4"/>
          <w:sz w:val="22"/>
          <w:szCs w:val="22"/>
        </w:rPr>
        <w:t>, opracowan</w:t>
      </w:r>
      <w:r w:rsidR="00525EDF" w:rsidRPr="0090407B">
        <w:rPr>
          <w:rFonts w:ascii="Lato" w:hAnsi="Lato" w:cs="Arial"/>
          <w:bCs/>
          <w:spacing w:val="4"/>
          <w:sz w:val="22"/>
          <w:szCs w:val="22"/>
        </w:rPr>
        <w:t>ia</w:t>
      </w:r>
      <w:r w:rsidRPr="0090407B">
        <w:rPr>
          <w:rFonts w:ascii="Lato" w:hAnsi="Lato" w:cs="Arial"/>
          <w:bCs/>
          <w:spacing w:val="4"/>
          <w:sz w:val="22"/>
          <w:szCs w:val="22"/>
        </w:rPr>
        <w:t xml:space="preserve"> pn.: „Projekt Zagospodarowania Terenu – Zmiany wynikające z decyzji Ministra Rozwoju i Technologii z dnia </w:t>
      </w:r>
      <w:r w:rsidRPr="0090407B">
        <w:rPr>
          <w:rFonts w:ascii="Lato" w:hAnsi="Lato" w:cs="Arial"/>
          <w:bCs/>
          <w:spacing w:val="4"/>
          <w:sz w:val="22"/>
          <w:szCs w:val="22"/>
        </w:rPr>
        <w:br/>
        <w:t>13 czerwca 2023</w:t>
      </w:r>
      <w:r w:rsidR="00421B28">
        <w:rPr>
          <w:rFonts w:ascii="Lato" w:hAnsi="Lato" w:cs="Arial"/>
          <w:bCs/>
          <w:spacing w:val="4"/>
          <w:sz w:val="22"/>
          <w:szCs w:val="22"/>
        </w:rPr>
        <w:t xml:space="preserve"> </w:t>
      </w:r>
      <w:r w:rsidRPr="0090407B">
        <w:rPr>
          <w:rFonts w:ascii="Lato" w:hAnsi="Lato" w:cs="Arial"/>
          <w:bCs/>
          <w:spacing w:val="4"/>
          <w:sz w:val="22"/>
          <w:szCs w:val="22"/>
        </w:rPr>
        <w:t xml:space="preserve">r., znak: DLI-II.7620.4.2023.KM.8(KP), uchylającej w części </w:t>
      </w:r>
      <w:r w:rsidRPr="0090407B">
        <w:rPr>
          <w:rFonts w:ascii="Lato" w:hAnsi="Lato" w:cs="Arial"/>
          <w:bCs/>
          <w:spacing w:val="4"/>
          <w:sz w:val="22"/>
          <w:szCs w:val="22"/>
        </w:rPr>
        <w:br/>
        <w:t>i umarzającej postępowanie organu I instancji w tym zakresie, uchylającej w części i orzekającej w tym zakresie co do istoty sprawy, a w pozostałej części utrzymującej w mocy decyzję Wojewody Pomorskiego z dnia 14 grudnia 2022</w:t>
      </w:r>
      <w:r w:rsidR="005B6BC0">
        <w:rPr>
          <w:rFonts w:ascii="Lato" w:hAnsi="Lato" w:cs="Arial"/>
          <w:bCs/>
          <w:spacing w:val="4"/>
          <w:sz w:val="22"/>
          <w:szCs w:val="22"/>
        </w:rPr>
        <w:t xml:space="preserve"> </w:t>
      </w:r>
      <w:r w:rsidRPr="0090407B">
        <w:rPr>
          <w:rFonts w:ascii="Lato" w:hAnsi="Lato" w:cs="Arial"/>
          <w:bCs/>
          <w:spacing w:val="4"/>
          <w:sz w:val="22"/>
          <w:szCs w:val="22"/>
        </w:rPr>
        <w:t xml:space="preserve">r., znak: WI-III.747.1.16.2022.NS, o ustaleniu lokalizacji linii kolejowej dla przedsięwzięcia </w:t>
      </w:r>
      <w:proofErr w:type="spellStart"/>
      <w:r w:rsidRPr="0090407B">
        <w:rPr>
          <w:rFonts w:ascii="Lato" w:hAnsi="Lato" w:cs="Arial"/>
          <w:bCs/>
          <w:spacing w:val="4"/>
          <w:sz w:val="22"/>
          <w:szCs w:val="22"/>
        </w:rPr>
        <w:t>pn</w:t>
      </w:r>
      <w:proofErr w:type="spellEnd"/>
      <w:r w:rsidRPr="0090407B">
        <w:rPr>
          <w:rFonts w:ascii="Lato" w:hAnsi="Lato" w:cs="Arial"/>
          <w:bCs/>
          <w:spacing w:val="4"/>
          <w:sz w:val="22"/>
          <w:szCs w:val="22"/>
        </w:rPr>
        <w:t xml:space="preserve">,: „Prace na linii kolejowej nr 202 na odcinku Gdynia Chylonia - Słupsk" - Część II Odcinek Lębork - Słupsk od km ~81+150 do km ~94+190”, </w:t>
      </w:r>
      <w:r w:rsidRPr="0090407B">
        <w:rPr>
          <w:rFonts w:ascii="Lato" w:hAnsi="Lato" w:cs="Arial"/>
          <w:bCs/>
          <w:spacing w:val="4"/>
          <w:sz w:val="22"/>
          <w:szCs w:val="22"/>
        </w:rPr>
        <w:lastRenderedPageBreak/>
        <w:t>stanowiącego załącznik nr 3.1 do niniejszej decyzji, składającego się z</w:t>
      </w:r>
      <w:r w:rsidR="005B6BC0">
        <w:rPr>
          <w:rFonts w:ascii="Lato" w:hAnsi="Lato" w:cs="Arial"/>
          <w:bCs/>
          <w:spacing w:val="4"/>
          <w:sz w:val="22"/>
          <w:szCs w:val="22"/>
        </w:rPr>
        <w:t>e</w:t>
      </w:r>
      <w:r w:rsidRPr="0090407B">
        <w:rPr>
          <w:rFonts w:ascii="Lato" w:hAnsi="Lato" w:cs="Arial"/>
          <w:bCs/>
          <w:spacing w:val="4"/>
          <w:sz w:val="22"/>
          <w:szCs w:val="22"/>
        </w:rPr>
        <w:t xml:space="preserve">: stron </w:t>
      </w:r>
      <w:r w:rsidR="005B6BC0">
        <w:rPr>
          <w:rFonts w:ascii="Lato" w:hAnsi="Lato" w:cs="Arial"/>
          <w:bCs/>
          <w:spacing w:val="4"/>
          <w:sz w:val="22"/>
          <w:szCs w:val="22"/>
        </w:rPr>
        <w:br/>
      </w:r>
      <w:r w:rsidRPr="0090407B">
        <w:rPr>
          <w:rFonts w:ascii="Lato" w:hAnsi="Lato" w:cs="Arial"/>
          <w:bCs/>
          <w:spacing w:val="4"/>
          <w:sz w:val="22"/>
          <w:szCs w:val="22"/>
        </w:rPr>
        <w:t xml:space="preserve">2-8 i </w:t>
      </w:r>
      <w:r w:rsidRPr="0090407B">
        <w:rPr>
          <w:rFonts w:ascii="Lato" w:hAnsi="Lato" w:cs="Arial"/>
          <w:bCs/>
          <w:iCs/>
          <w:spacing w:val="4"/>
          <w:sz w:val="22"/>
          <w:szCs w:val="22"/>
        </w:rPr>
        <w:t>rysunków nr: 2.1, 2.2, 2.3, 2.3.1, 2.4, 2.5, 2.6, 2.7, 2.8, 2.9, 2.10, 2.11, 2.12, 2.12.1</w:t>
      </w:r>
      <w:r w:rsidRPr="0090407B">
        <w:rPr>
          <w:rFonts w:ascii="Lato" w:hAnsi="Lato" w:cs="Arial"/>
          <w:bCs/>
          <w:spacing w:val="4"/>
          <w:sz w:val="22"/>
          <w:szCs w:val="22"/>
        </w:rPr>
        <w:t xml:space="preserve">, </w:t>
      </w:r>
    </w:p>
    <w:p w14:paraId="52B56217" w14:textId="2D01FFB1" w:rsidR="003E01E9" w:rsidRPr="0090407B" w:rsidRDefault="005B6BC0">
      <w:pPr>
        <w:pStyle w:val="Akapitzlist"/>
        <w:numPr>
          <w:ilvl w:val="0"/>
          <w:numId w:val="2"/>
        </w:numPr>
        <w:tabs>
          <w:tab w:val="left" w:pos="284"/>
        </w:tabs>
        <w:spacing w:after="240" w:line="240" w:lineRule="exact"/>
        <w:contextualSpacing w:val="0"/>
        <w:jc w:val="both"/>
        <w:rPr>
          <w:rFonts w:ascii="Lato" w:hAnsi="Lato" w:cs="Arial"/>
          <w:bCs/>
          <w:spacing w:val="4"/>
          <w:sz w:val="22"/>
          <w:szCs w:val="22"/>
        </w:rPr>
      </w:pPr>
      <w:r w:rsidRPr="005B6BC0">
        <w:rPr>
          <w:rFonts w:ascii="Lato" w:hAnsi="Lato" w:cs="Arial"/>
          <w:bCs/>
          <w:spacing w:val="4"/>
          <w:sz w:val="22"/>
          <w:szCs w:val="22"/>
        </w:rPr>
        <w:t xml:space="preserve">zatwierdzenie, </w:t>
      </w:r>
      <w:r w:rsidRPr="005B6BC0">
        <w:rPr>
          <w:rFonts w:ascii="Lato" w:hAnsi="Lato" w:cs="Arial"/>
          <w:bCs/>
          <w:iCs/>
          <w:spacing w:val="4"/>
          <w:sz w:val="22"/>
          <w:szCs w:val="22"/>
        </w:rPr>
        <w:t>w miejsce uchylenia</w:t>
      </w:r>
      <w:r w:rsidRPr="005B6BC0">
        <w:rPr>
          <w:rFonts w:ascii="Lato" w:hAnsi="Lato" w:cs="Arial"/>
          <w:bCs/>
          <w:spacing w:val="4"/>
          <w:sz w:val="22"/>
          <w:szCs w:val="22"/>
        </w:rPr>
        <w:t xml:space="preserve">, </w:t>
      </w:r>
      <w:r w:rsidR="00086CA9" w:rsidRPr="0090407B">
        <w:rPr>
          <w:rFonts w:ascii="Lato" w:hAnsi="Lato" w:cs="Arial"/>
          <w:bCs/>
          <w:spacing w:val="4"/>
          <w:sz w:val="22"/>
          <w:szCs w:val="22"/>
        </w:rPr>
        <w:t>stron</w:t>
      </w:r>
      <w:r w:rsidR="00EA4857" w:rsidRPr="0090407B">
        <w:rPr>
          <w:rFonts w:ascii="Lato" w:hAnsi="Lato" w:cs="Arial"/>
          <w:bCs/>
          <w:spacing w:val="4"/>
          <w:sz w:val="22"/>
          <w:szCs w:val="22"/>
        </w:rPr>
        <w:t xml:space="preserve"> 2-4 </w:t>
      </w:r>
      <w:r w:rsidR="00593F4C" w:rsidRPr="0090407B">
        <w:rPr>
          <w:rFonts w:ascii="Lato" w:hAnsi="Lato" w:cs="Arial"/>
          <w:bCs/>
          <w:spacing w:val="4"/>
          <w:sz w:val="22"/>
          <w:szCs w:val="22"/>
        </w:rPr>
        <w:t xml:space="preserve">projektu architektoniczno-budowlanego (tom II, branża drogowa - układ drogowy), zawartych </w:t>
      </w:r>
      <w:r>
        <w:rPr>
          <w:rFonts w:ascii="Lato" w:hAnsi="Lato" w:cs="Arial"/>
          <w:bCs/>
          <w:spacing w:val="4"/>
          <w:sz w:val="22"/>
          <w:szCs w:val="22"/>
        </w:rPr>
        <w:br/>
      </w:r>
      <w:r w:rsidR="00593F4C" w:rsidRPr="0090407B">
        <w:rPr>
          <w:rFonts w:ascii="Lato" w:hAnsi="Lato" w:cs="Arial"/>
          <w:bCs/>
          <w:spacing w:val="4"/>
          <w:sz w:val="22"/>
          <w:szCs w:val="22"/>
        </w:rPr>
        <w:t>w opracowaniu pn.: „Projekt Architektoniczno-Budowlany Układ drogowy - Zmiany wynikające z decyzji Ministra Rozwoju i Technologii z dnia 13 czerwca 2023</w:t>
      </w:r>
      <w:r>
        <w:rPr>
          <w:rFonts w:ascii="Lato" w:hAnsi="Lato" w:cs="Arial"/>
          <w:bCs/>
          <w:spacing w:val="4"/>
          <w:sz w:val="22"/>
          <w:szCs w:val="22"/>
        </w:rPr>
        <w:t xml:space="preserve"> </w:t>
      </w:r>
      <w:r w:rsidR="00593F4C" w:rsidRPr="0090407B">
        <w:rPr>
          <w:rFonts w:ascii="Lato" w:hAnsi="Lato" w:cs="Arial"/>
          <w:bCs/>
          <w:spacing w:val="4"/>
          <w:sz w:val="22"/>
          <w:szCs w:val="22"/>
        </w:rPr>
        <w:t>r., znak: DLI-II.7620.4.2023.KM.8(KP), uchylającej w części i umarzającej postępowanie organu I instancji w tym zakresie, uchylającej w części i orzekającej w tym zakresie co do istoty sprawy, a w pozostałej części utrzymującej w mocy decyzję Wojewody Pomorskiego z dnia 14 grudnia 2022</w:t>
      </w:r>
      <w:r>
        <w:rPr>
          <w:rFonts w:ascii="Lato" w:hAnsi="Lato" w:cs="Arial"/>
          <w:bCs/>
          <w:spacing w:val="4"/>
          <w:sz w:val="22"/>
          <w:szCs w:val="22"/>
        </w:rPr>
        <w:t xml:space="preserve"> </w:t>
      </w:r>
      <w:r w:rsidR="00593F4C" w:rsidRPr="0090407B">
        <w:rPr>
          <w:rFonts w:ascii="Lato" w:hAnsi="Lato" w:cs="Arial"/>
          <w:bCs/>
          <w:spacing w:val="4"/>
          <w:sz w:val="22"/>
          <w:szCs w:val="22"/>
        </w:rPr>
        <w:t xml:space="preserve">r., znak: </w:t>
      </w:r>
      <w:r>
        <w:rPr>
          <w:rFonts w:ascii="Lato" w:hAnsi="Lato" w:cs="Arial"/>
          <w:bCs/>
          <w:spacing w:val="4"/>
          <w:sz w:val="22"/>
          <w:szCs w:val="22"/>
        </w:rPr>
        <w:br/>
      </w:r>
      <w:r w:rsidR="00593F4C" w:rsidRPr="0090407B">
        <w:rPr>
          <w:rFonts w:ascii="Lato" w:hAnsi="Lato" w:cs="Arial"/>
          <w:bCs/>
          <w:spacing w:val="4"/>
          <w:sz w:val="22"/>
          <w:szCs w:val="22"/>
        </w:rPr>
        <w:t xml:space="preserve">WI-III.747.1.16.2022.NS, o ustaleniu lokalizacji linii kolejowej dla przedsięwzięcia </w:t>
      </w:r>
      <w:proofErr w:type="spellStart"/>
      <w:r w:rsidR="00593F4C" w:rsidRPr="0090407B">
        <w:rPr>
          <w:rFonts w:ascii="Lato" w:hAnsi="Lato" w:cs="Arial"/>
          <w:bCs/>
          <w:spacing w:val="4"/>
          <w:sz w:val="22"/>
          <w:szCs w:val="22"/>
        </w:rPr>
        <w:t>pn</w:t>
      </w:r>
      <w:proofErr w:type="spellEnd"/>
      <w:r w:rsidR="00593F4C" w:rsidRPr="0090407B">
        <w:rPr>
          <w:rFonts w:ascii="Lato" w:hAnsi="Lato" w:cs="Arial"/>
          <w:bCs/>
          <w:spacing w:val="4"/>
          <w:sz w:val="22"/>
          <w:szCs w:val="22"/>
        </w:rPr>
        <w:t>,: „Prace na linii kolejowej nr 202 na odcinku Gdynia Chylonia - Słupsk" - Część II Odcinek Lębork - Słupsk od km ~81+150 do km ~94+190”</w:t>
      </w:r>
      <w:r w:rsidR="00716B12" w:rsidRPr="0090407B">
        <w:rPr>
          <w:rFonts w:ascii="Lato" w:hAnsi="Lato" w:cs="Arial"/>
          <w:bCs/>
          <w:spacing w:val="4"/>
          <w:sz w:val="22"/>
          <w:szCs w:val="22"/>
        </w:rPr>
        <w:t>, stanowiąc</w:t>
      </w:r>
      <w:r>
        <w:rPr>
          <w:rFonts w:ascii="Lato" w:hAnsi="Lato" w:cs="Arial"/>
          <w:bCs/>
          <w:spacing w:val="4"/>
          <w:sz w:val="22"/>
          <w:szCs w:val="22"/>
        </w:rPr>
        <w:t>ego</w:t>
      </w:r>
      <w:r w:rsidR="00716B12" w:rsidRPr="0090407B">
        <w:rPr>
          <w:rFonts w:ascii="Lato" w:hAnsi="Lato" w:cs="Arial"/>
          <w:bCs/>
          <w:spacing w:val="4"/>
          <w:sz w:val="22"/>
          <w:szCs w:val="22"/>
        </w:rPr>
        <w:t xml:space="preserve"> załącznik nr</w:t>
      </w:r>
      <w:r w:rsidR="00593F4C" w:rsidRPr="0090407B">
        <w:rPr>
          <w:rFonts w:ascii="Lato" w:hAnsi="Lato" w:cs="Arial"/>
          <w:bCs/>
          <w:spacing w:val="4"/>
          <w:sz w:val="22"/>
          <w:szCs w:val="22"/>
        </w:rPr>
        <w:t xml:space="preserve"> 3.2 </w:t>
      </w:r>
      <w:r w:rsidR="00716B12" w:rsidRPr="0090407B">
        <w:rPr>
          <w:rFonts w:ascii="Lato" w:hAnsi="Lato" w:cs="Arial"/>
          <w:bCs/>
          <w:spacing w:val="4"/>
          <w:sz w:val="22"/>
          <w:szCs w:val="22"/>
        </w:rPr>
        <w:t>do niniejszej decyzji,</w:t>
      </w:r>
    </w:p>
    <w:p w14:paraId="6DD4F7E8" w14:textId="7123CE20" w:rsidR="00AF4D1F" w:rsidRPr="0090407B" w:rsidRDefault="00AF4D1F">
      <w:pPr>
        <w:numPr>
          <w:ilvl w:val="0"/>
          <w:numId w:val="2"/>
        </w:numPr>
        <w:spacing w:after="240" w:line="240" w:lineRule="exact"/>
        <w:jc w:val="both"/>
        <w:outlineLvl w:val="0"/>
        <w:rPr>
          <w:rFonts w:ascii="Lato" w:hAnsi="Lato" w:cs="Arial"/>
          <w:bCs/>
          <w:iCs/>
          <w:spacing w:val="4"/>
        </w:rPr>
      </w:pPr>
      <w:r w:rsidRPr="0090407B">
        <w:rPr>
          <w:rFonts w:ascii="Lato" w:hAnsi="Lato" w:cs="Arial"/>
          <w:bCs/>
          <w:iCs/>
          <w:spacing w:val="4"/>
        </w:rPr>
        <w:t>zatwierdzenie tomu I projektu zagospodarowania terenu, zawierającego kopie zaświadczeń z Izb Inżynierów Budownictwa projektantów i sprawdzających przygotowujących zamienne części projektu budowlanego, stanowiącego załącznik nr 3.3 do niniejszej decyzji.</w:t>
      </w:r>
    </w:p>
    <w:p w14:paraId="36658902" w14:textId="49E70770" w:rsidR="002C14DB" w:rsidRPr="0090407B" w:rsidRDefault="002C14DB">
      <w:pPr>
        <w:pStyle w:val="Akapitzlist"/>
        <w:numPr>
          <w:ilvl w:val="0"/>
          <w:numId w:val="1"/>
        </w:numPr>
        <w:spacing w:after="240" w:line="240" w:lineRule="exact"/>
        <w:ind w:left="357" w:hanging="215"/>
        <w:contextualSpacing w:val="0"/>
        <w:jc w:val="both"/>
        <w:rPr>
          <w:rFonts w:ascii="Lato" w:hAnsi="Lato" w:cs="Arial"/>
          <w:spacing w:val="4"/>
          <w:sz w:val="22"/>
          <w:szCs w:val="22"/>
        </w:rPr>
      </w:pPr>
      <w:r w:rsidRPr="0090407B">
        <w:rPr>
          <w:rFonts w:ascii="Lato" w:hAnsi="Lato" w:cs="Arial"/>
          <w:b/>
          <w:spacing w:val="4"/>
          <w:sz w:val="22"/>
          <w:szCs w:val="22"/>
        </w:rPr>
        <w:t>Uchylam</w:t>
      </w:r>
      <w:r w:rsidRPr="0090407B">
        <w:rPr>
          <w:rFonts w:ascii="Lato" w:hAnsi="Lato" w:cs="Arial"/>
          <w:b/>
          <w:bCs/>
          <w:spacing w:val="4"/>
          <w:sz w:val="22"/>
          <w:szCs w:val="22"/>
        </w:rPr>
        <w:t>:</w:t>
      </w:r>
    </w:p>
    <w:p w14:paraId="51FACA1F" w14:textId="6613E0CC" w:rsidR="003E01E9" w:rsidRPr="0090407B" w:rsidRDefault="00984992">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1, w wierszu 2</w:t>
      </w:r>
      <w:r w:rsidR="00D4269D" w:rsidRPr="0090407B">
        <w:rPr>
          <w:rFonts w:ascii="Lato" w:hAnsi="Lato" w:cs="Arial"/>
          <w:bCs/>
          <w:spacing w:val="4"/>
          <w:sz w:val="22"/>
          <w:szCs w:val="22"/>
        </w:rPr>
        <w:t>0</w:t>
      </w:r>
      <w:r w:rsidRPr="0090407B">
        <w:rPr>
          <w:rFonts w:ascii="Lato" w:hAnsi="Lato" w:cs="Arial"/>
          <w:bCs/>
          <w:spacing w:val="4"/>
          <w:sz w:val="22"/>
          <w:szCs w:val="22"/>
        </w:rPr>
        <w:t xml:space="preserve">, licząc od </w:t>
      </w:r>
      <w:r w:rsidR="00D4269D" w:rsidRPr="0090407B">
        <w:rPr>
          <w:rFonts w:ascii="Lato" w:hAnsi="Lato" w:cs="Arial"/>
          <w:bCs/>
          <w:spacing w:val="4"/>
          <w:sz w:val="22"/>
          <w:szCs w:val="22"/>
        </w:rPr>
        <w:t xml:space="preserve">dołu </w:t>
      </w:r>
      <w:r w:rsidRPr="0090407B">
        <w:rPr>
          <w:rFonts w:ascii="Lato" w:hAnsi="Lato" w:cs="Arial"/>
          <w:bCs/>
          <w:spacing w:val="4"/>
          <w:sz w:val="22"/>
          <w:szCs w:val="22"/>
        </w:rPr>
        <w:t>strony, zapis:</w:t>
      </w:r>
    </w:p>
    <w:p w14:paraId="4CCD852C" w14:textId="40E085E2" w:rsidR="00984992" w:rsidRPr="0090407B" w:rsidRDefault="00984992"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228/19</w:t>
      </w:r>
      <w:r w:rsidRPr="0090407B">
        <w:rPr>
          <w:rFonts w:ascii="Lato" w:hAnsi="Lato" w:cs="Arial"/>
          <w:bCs/>
          <w:spacing w:val="4"/>
          <w:sz w:val="22"/>
          <w:szCs w:val="22"/>
        </w:rPr>
        <w:t xml:space="preserve"> (228/6);</w:t>
      </w:r>
      <w:r w:rsidR="00824469" w:rsidRPr="0090407B">
        <w:rPr>
          <w:rFonts w:ascii="Lato" w:hAnsi="Lato" w:cs="Arial"/>
          <w:bCs/>
          <w:spacing w:val="4"/>
          <w:sz w:val="22"/>
          <w:szCs w:val="22"/>
        </w:rPr>
        <w:t>”,</w:t>
      </w:r>
    </w:p>
    <w:p w14:paraId="4969EA82" w14:textId="17C6857D" w:rsidR="002C14DB" w:rsidRPr="0090407B" w:rsidRDefault="00824469">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w rozstrzygnięciu zaskarżonej decyzji, znajdujący się na stronie 1, w </w:t>
      </w:r>
      <w:r w:rsidR="006976B2" w:rsidRPr="0090407B">
        <w:rPr>
          <w:rFonts w:ascii="Lato" w:hAnsi="Lato" w:cs="Arial"/>
          <w:bCs/>
          <w:spacing w:val="4"/>
          <w:sz w:val="22"/>
          <w:szCs w:val="22"/>
        </w:rPr>
        <w:t xml:space="preserve">wierszu </w:t>
      </w:r>
      <w:r w:rsidR="00A83AE8" w:rsidRPr="0090407B">
        <w:rPr>
          <w:rFonts w:ascii="Lato" w:hAnsi="Lato" w:cs="Arial"/>
          <w:bCs/>
          <w:spacing w:val="4"/>
          <w:sz w:val="22"/>
          <w:szCs w:val="22"/>
        </w:rPr>
        <w:t>17</w:t>
      </w:r>
      <w:r w:rsidRPr="0090407B">
        <w:rPr>
          <w:rFonts w:ascii="Lato" w:hAnsi="Lato" w:cs="Arial"/>
          <w:bCs/>
          <w:spacing w:val="4"/>
          <w:sz w:val="22"/>
          <w:szCs w:val="22"/>
        </w:rPr>
        <w:t xml:space="preserve">, licząc od </w:t>
      </w:r>
      <w:r w:rsidR="00A83AE8" w:rsidRPr="0090407B">
        <w:rPr>
          <w:rFonts w:ascii="Lato" w:hAnsi="Lato" w:cs="Arial"/>
          <w:bCs/>
          <w:spacing w:val="4"/>
          <w:sz w:val="22"/>
          <w:szCs w:val="22"/>
        </w:rPr>
        <w:t xml:space="preserve">dołu </w:t>
      </w:r>
      <w:r w:rsidRPr="0090407B">
        <w:rPr>
          <w:rFonts w:ascii="Lato" w:hAnsi="Lato" w:cs="Arial"/>
          <w:bCs/>
          <w:spacing w:val="4"/>
          <w:sz w:val="22"/>
          <w:szCs w:val="22"/>
        </w:rPr>
        <w:t>strony</w:t>
      </w:r>
      <w:r w:rsidR="004024CC" w:rsidRPr="0090407B">
        <w:rPr>
          <w:rFonts w:ascii="Lato" w:hAnsi="Lato" w:cs="Arial"/>
          <w:bCs/>
          <w:spacing w:val="4"/>
          <w:sz w:val="22"/>
          <w:szCs w:val="22"/>
        </w:rPr>
        <w:t>, zapis:</w:t>
      </w:r>
    </w:p>
    <w:p w14:paraId="128E0AA8" w14:textId="71039532" w:rsidR="004024CC" w:rsidRPr="0090407B" w:rsidRDefault="004024CC"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269/11</w:t>
      </w:r>
      <w:r w:rsidRPr="0090407B">
        <w:rPr>
          <w:rFonts w:ascii="Lato" w:hAnsi="Lato" w:cs="Arial"/>
          <w:bCs/>
          <w:spacing w:val="4"/>
          <w:sz w:val="22"/>
          <w:szCs w:val="22"/>
        </w:rPr>
        <w:t xml:space="preserve"> (269/5)</w:t>
      </w:r>
      <w:r w:rsidR="006976B2" w:rsidRPr="0090407B">
        <w:rPr>
          <w:rFonts w:ascii="Lato" w:hAnsi="Lato" w:cs="Arial"/>
          <w:bCs/>
          <w:spacing w:val="4"/>
          <w:sz w:val="22"/>
          <w:szCs w:val="22"/>
        </w:rPr>
        <w:t xml:space="preserve">, </w:t>
      </w:r>
      <w:r w:rsidR="006976B2" w:rsidRPr="0090407B">
        <w:rPr>
          <w:rFonts w:ascii="Lato" w:hAnsi="Lato" w:cs="Arial"/>
          <w:b/>
          <w:spacing w:val="4"/>
          <w:sz w:val="22"/>
          <w:szCs w:val="22"/>
        </w:rPr>
        <w:t>269/16</w:t>
      </w:r>
      <w:r w:rsidR="006976B2" w:rsidRPr="0090407B">
        <w:rPr>
          <w:rFonts w:ascii="Lato" w:hAnsi="Lato" w:cs="Arial"/>
          <w:bCs/>
          <w:spacing w:val="4"/>
          <w:sz w:val="22"/>
          <w:szCs w:val="22"/>
        </w:rPr>
        <w:t xml:space="preserve"> (269/4), </w:t>
      </w:r>
      <w:r w:rsidR="006976B2" w:rsidRPr="0090407B">
        <w:rPr>
          <w:rFonts w:ascii="Lato" w:hAnsi="Lato" w:cs="Arial"/>
          <w:b/>
          <w:spacing w:val="4"/>
          <w:sz w:val="22"/>
          <w:szCs w:val="22"/>
        </w:rPr>
        <w:t>361</w:t>
      </w:r>
      <w:r w:rsidR="006976B2" w:rsidRPr="0090407B">
        <w:rPr>
          <w:rFonts w:ascii="Lato" w:hAnsi="Lato" w:cs="Arial"/>
          <w:bCs/>
          <w:spacing w:val="4"/>
          <w:sz w:val="22"/>
          <w:szCs w:val="22"/>
        </w:rPr>
        <w:t xml:space="preserve"> (121/1-L),”,</w:t>
      </w:r>
    </w:p>
    <w:p w14:paraId="4B7C3651" w14:textId="5F86D851" w:rsidR="002C14DB" w:rsidRPr="0090407B" w:rsidRDefault="00192DA3">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w rozstrzygnięciu zaskarżonej decyzji, znajdujący się na stronie 1, w wierszu </w:t>
      </w:r>
      <w:r w:rsidR="00647E5F" w:rsidRPr="0090407B">
        <w:rPr>
          <w:rFonts w:ascii="Lato" w:hAnsi="Lato" w:cs="Arial"/>
          <w:bCs/>
          <w:spacing w:val="4"/>
          <w:sz w:val="22"/>
          <w:szCs w:val="22"/>
        </w:rPr>
        <w:t>16</w:t>
      </w:r>
      <w:r w:rsidRPr="0090407B">
        <w:rPr>
          <w:rFonts w:ascii="Lato" w:hAnsi="Lato" w:cs="Arial"/>
          <w:bCs/>
          <w:spacing w:val="4"/>
          <w:sz w:val="22"/>
          <w:szCs w:val="22"/>
        </w:rPr>
        <w:t xml:space="preserve">, licząc od </w:t>
      </w:r>
      <w:r w:rsidR="00647E5F" w:rsidRPr="0090407B">
        <w:rPr>
          <w:rFonts w:ascii="Lato" w:hAnsi="Lato" w:cs="Arial"/>
          <w:bCs/>
          <w:spacing w:val="4"/>
          <w:sz w:val="22"/>
          <w:szCs w:val="22"/>
        </w:rPr>
        <w:t xml:space="preserve">dołu </w:t>
      </w:r>
      <w:r w:rsidRPr="0090407B">
        <w:rPr>
          <w:rFonts w:ascii="Lato" w:hAnsi="Lato" w:cs="Arial"/>
          <w:bCs/>
          <w:spacing w:val="4"/>
          <w:sz w:val="22"/>
          <w:szCs w:val="22"/>
        </w:rPr>
        <w:t>strony, zapis:</w:t>
      </w:r>
    </w:p>
    <w:p w14:paraId="2026E417" w14:textId="4CD206BD" w:rsidR="00192DA3" w:rsidRPr="0090407B" w:rsidRDefault="00192DA3"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237/5</w:t>
      </w:r>
      <w:r w:rsidRPr="0090407B">
        <w:rPr>
          <w:rFonts w:ascii="Lato" w:hAnsi="Lato" w:cs="Arial"/>
          <w:bCs/>
          <w:spacing w:val="4"/>
          <w:sz w:val="22"/>
          <w:szCs w:val="22"/>
        </w:rPr>
        <w:t xml:space="preserve"> (237/2)</w:t>
      </w:r>
      <w:r w:rsidR="00454AED" w:rsidRPr="0090407B">
        <w:rPr>
          <w:rFonts w:ascii="Lato" w:hAnsi="Lato" w:cs="Arial"/>
          <w:bCs/>
          <w:spacing w:val="4"/>
          <w:sz w:val="22"/>
          <w:szCs w:val="22"/>
        </w:rPr>
        <w:t>,”</w:t>
      </w:r>
      <w:r w:rsidRPr="0090407B">
        <w:rPr>
          <w:rFonts w:ascii="Lato" w:hAnsi="Lato" w:cs="Arial"/>
          <w:bCs/>
          <w:spacing w:val="4"/>
          <w:sz w:val="22"/>
          <w:szCs w:val="22"/>
        </w:rPr>
        <w:t>,</w:t>
      </w:r>
    </w:p>
    <w:p w14:paraId="4C014140" w14:textId="689817EE" w:rsidR="005C4661" w:rsidRPr="0090407B" w:rsidRDefault="00454AED">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w:t>
      </w:r>
      <w:r w:rsidR="00112F19" w:rsidRPr="0090407B">
        <w:rPr>
          <w:rFonts w:ascii="Lato" w:hAnsi="Lato" w:cs="Arial"/>
          <w:bCs/>
          <w:spacing w:val="4"/>
          <w:sz w:val="22"/>
          <w:szCs w:val="22"/>
        </w:rPr>
        <w:t>e</w:t>
      </w:r>
      <w:r w:rsidRPr="0090407B">
        <w:rPr>
          <w:rFonts w:ascii="Lato" w:hAnsi="Lato" w:cs="Arial"/>
          <w:bCs/>
          <w:spacing w:val="4"/>
          <w:sz w:val="22"/>
          <w:szCs w:val="22"/>
        </w:rPr>
        <w:t xml:space="preserve"> się na stronie 1, w wierszu </w:t>
      </w:r>
      <w:r w:rsidR="00B55A99" w:rsidRPr="0090407B">
        <w:rPr>
          <w:rFonts w:ascii="Lato" w:hAnsi="Lato" w:cs="Arial"/>
          <w:bCs/>
          <w:spacing w:val="4"/>
          <w:sz w:val="22"/>
          <w:szCs w:val="22"/>
        </w:rPr>
        <w:t>15</w:t>
      </w:r>
      <w:r w:rsidRPr="0090407B">
        <w:rPr>
          <w:rFonts w:ascii="Lato" w:hAnsi="Lato" w:cs="Arial"/>
          <w:bCs/>
          <w:spacing w:val="4"/>
          <w:sz w:val="22"/>
          <w:szCs w:val="22"/>
        </w:rPr>
        <w:t xml:space="preserve">, licząc od </w:t>
      </w:r>
      <w:r w:rsidR="00B55A99" w:rsidRPr="0090407B">
        <w:rPr>
          <w:rFonts w:ascii="Lato" w:hAnsi="Lato" w:cs="Arial"/>
          <w:bCs/>
          <w:spacing w:val="4"/>
          <w:sz w:val="22"/>
          <w:szCs w:val="22"/>
        </w:rPr>
        <w:t xml:space="preserve">dołu </w:t>
      </w:r>
      <w:r w:rsidRPr="0090407B">
        <w:rPr>
          <w:rFonts w:ascii="Lato" w:hAnsi="Lato" w:cs="Arial"/>
          <w:bCs/>
          <w:spacing w:val="4"/>
          <w:sz w:val="22"/>
          <w:szCs w:val="22"/>
        </w:rPr>
        <w:t>strony, zapis</w:t>
      </w:r>
      <w:r w:rsidR="00112F19" w:rsidRPr="0090407B">
        <w:rPr>
          <w:rFonts w:ascii="Lato" w:hAnsi="Lato" w:cs="Arial"/>
          <w:bCs/>
          <w:spacing w:val="4"/>
          <w:sz w:val="22"/>
          <w:szCs w:val="22"/>
        </w:rPr>
        <w:t>y</w:t>
      </w:r>
      <w:r w:rsidRPr="0090407B">
        <w:rPr>
          <w:rFonts w:ascii="Lato" w:hAnsi="Lato" w:cs="Arial"/>
          <w:bCs/>
          <w:spacing w:val="4"/>
          <w:sz w:val="22"/>
          <w:szCs w:val="22"/>
        </w:rPr>
        <w:t>:</w:t>
      </w:r>
    </w:p>
    <w:p w14:paraId="3DE5FE57" w14:textId="30F993EC" w:rsidR="0042156E" w:rsidRPr="0090407B" w:rsidRDefault="00454AED"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235/3</w:t>
      </w:r>
      <w:r w:rsidRPr="0090407B">
        <w:rPr>
          <w:rFonts w:ascii="Lato" w:hAnsi="Lato" w:cs="Arial"/>
          <w:bCs/>
          <w:spacing w:val="4"/>
          <w:sz w:val="22"/>
          <w:szCs w:val="22"/>
        </w:rPr>
        <w:t xml:space="preserve"> (</w:t>
      </w:r>
      <w:r w:rsidR="008B660A" w:rsidRPr="0090407B">
        <w:rPr>
          <w:rFonts w:ascii="Lato" w:hAnsi="Lato" w:cs="Arial"/>
          <w:bCs/>
          <w:spacing w:val="4"/>
          <w:sz w:val="22"/>
          <w:szCs w:val="22"/>
        </w:rPr>
        <w:t xml:space="preserve">235), </w:t>
      </w:r>
      <w:r w:rsidR="008B660A" w:rsidRPr="0090407B">
        <w:rPr>
          <w:rFonts w:ascii="Lato" w:hAnsi="Lato" w:cs="Arial"/>
          <w:b/>
          <w:spacing w:val="4"/>
          <w:sz w:val="22"/>
          <w:szCs w:val="22"/>
        </w:rPr>
        <w:t>229/3</w:t>
      </w:r>
      <w:r w:rsidR="008B660A" w:rsidRPr="0090407B">
        <w:rPr>
          <w:rFonts w:ascii="Lato" w:hAnsi="Lato" w:cs="Arial"/>
          <w:bCs/>
          <w:spacing w:val="4"/>
          <w:sz w:val="22"/>
          <w:szCs w:val="22"/>
        </w:rPr>
        <w:t xml:space="preserve"> (229),</w:t>
      </w:r>
      <w:r w:rsidR="00E10A67" w:rsidRPr="0090407B">
        <w:rPr>
          <w:rFonts w:ascii="Lato" w:hAnsi="Lato" w:cs="Arial"/>
          <w:bCs/>
          <w:spacing w:val="4"/>
          <w:sz w:val="22"/>
          <w:szCs w:val="22"/>
        </w:rPr>
        <w:t>”</w:t>
      </w:r>
      <w:r w:rsidR="005B6BC0">
        <w:rPr>
          <w:rFonts w:ascii="Lato" w:hAnsi="Lato" w:cs="Arial"/>
          <w:bCs/>
          <w:spacing w:val="4"/>
          <w:sz w:val="22"/>
          <w:szCs w:val="22"/>
        </w:rPr>
        <w:t>,</w:t>
      </w:r>
      <w:r w:rsidR="00E10A67" w:rsidRPr="0090407B">
        <w:rPr>
          <w:rFonts w:ascii="Lato" w:hAnsi="Lato" w:cs="Arial"/>
          <w:bCs/>
          <w:spacing w:val="4"/>
          <w:sz w:val="22"/>
          <w:szCs w:val="22"/>
        </w:rPr>
        <w:t xml:space="preserve"> </w:t>
      </w:r>
    </w:p>
    <w:p w14:paraId="4D81A486" w14:textId="4E83984B" w:rsidR="0042156E" w:rsidRPr="0090407B" w:rsidRDefault="0042156E">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znajdujące się na stronie 1, w wierszu 15, licząc od dołu strony, zapisy:</w:t>
      </w:r>
    </w:p>
    <w:p w14:paraId="12D75405" w14:textId="3FA87D91" w:rsidR="00454AED" w:rsidRPr="0090407B" w:rsidRDefault="00E10A67"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236/4</w:t>
      </w:r>
      <w:r w:rsidRPr="0090407B">
        <w:rPr>
          <w:rFonts w:ascii="Lato" w:hAnsi="Lato" w:cs="Arial"/>
          <w:bCs/>
          <w:spacing w:val="4"/>
          <w:sz w:val="22"/>
          <w:szCs w:val="22"/>
        </w:rPr>
        <w:t xml:space="preserve"> (236), </w:t>
      </w:r>
      <w:r w:rsidRPr="0090407B">
        <w:rPr>
          <w:rFonts w:ascii="Lato" w:hAnsi="Lato" w:cs="Arial"/>
          <w:b/>
          <w:spacing w:val="4"/>
          <w:sz w:val="22"/>
          <w:szCs w:val="22"/>
        </w:rPr>
        <w:t>227/4</w:t>
      </w:r>
      <w:r w:rsidRPr="0090407B">
        <w:rPr>
          <w:rFonts w:ascii="Lato" w:hAnsi="Lato" w:cs="Arial"/>
          <w:bCs/>
          <w:spacing w:val="4"/>
          <w:sz w:val="22"/>
          <w:szCs w:val="22"/>
        </w:rPr>
        <w:t xml:space="preserve"> (227),”</w:t>
      </w:r>
      <w:r w:rsidR="008207A8" w:rsidRPr="0090407B">
        <w:rPr>
          <w:rFonts w:ascii="Lato" w:hAnsi="Lato" w:cs="Arial"/>
          <w:bCs/>
          <w:spacing w:val="4"/>
          <w:sz w:val="22"/>
          <w:szCs w:val="22"/>
        </w:rPr>
        <w:t>,</w:t>
      </w:r>
    </w:p>
    <w:p w14:paraId="619223E2" w14:textId="0DB54280" w:rsidR="002C14DB" w:rsidRPr="0090407B" w:rsidRDefault="002B46B7">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w rozstrzygnięciu zaskarżonej decyzji, znajdujący się na stronie 1, w wierszu </w:t>
      </w:r>
      <w:r w:rsidR="0011323C" w:rsidRPr="0090407B">
        <w:rPr>
          <w:rFonts w:ascii="Lato" w:hAnsi="Lato" w:cs="Arial"/>
          <w:bCs/>
          <w:spacing w:val="4"/>
          <w:sz w:val="22"/>
          <w:szCs w:val="22"/>
        </w:rPr>
        <w:t>14</w:t>
      </w:r>
      <w:r w:rsidRPr="0090407B">
        <w:rPr>
          <w:rFonts w:ascii="Lato" w:hAnsi="Lato" w:cs="Arial"/>
          <w:bCs/>
          <w:spacing w:val="4"/>
          <w:sz w:val="22"/>
          <w:szCs w:val="22"/>
        </w:rPr>
        <w:t xml:space="preserve">, licząc od </w:t>
      </w:r>
      <w:r w:rsidR="0011323C" w:rsidRPr="0090407B">
        <w:rPr>
          <w:rFonts w:ascii="Lato" w:hAnsi="Lato" w:cs="Arial"/>
          <w:bCs/>
          <w:spacing w:val="4"/>
          <w:sz w:val="22"/>
          <w:szCs w:val="22"/>
        </w:rPr>
        <w:t xml:space="preserve">dołu </w:t>
      </w:r>
      <w:r w:rsidRPr="0090407B">
        <w:rPr>
          <w:rFonts w:ascii="Lato" w:hAnsi="Lato" w:cs="Arial"/>
          <w:bCs/>
          <w:spacing w:val="4"/>
          <w:sz w:val="22"/>
          <w:szCs w:val="22"/>
        </w:rPr>
        <w:t>strony, zapis:</w:t>
      </w:r>
    </w:p>
    <w:p w14:paraId="7D50A316" w14:textId="3DFDCDAC" w:rsidR="002B46B7" w:rsidRPr="0090407B" w:rsidRDefault="002B46B7"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218/4</w:t>
      </w:r>
      <w:r w:rsidRPr="0090407B">
        <w:rPr>
          <w:rFonts w:ascii="Lato" w:hAnsi="Lato" w:cs="Arial"/>
          <w:bCs/>
          <w:spacing w:val="4"/>
          <w:sz w:val="22"/>
          <w:szCs w:val="22"/>
        </w:rPr>
        <w:t xml:space="preserve"> (218/1),”</w:t>
      </w:r>
      <w:r w:rsidR="005B6BC0">
        <w:rPr>
          <w:rFonts w:ascii="Lato" w:hAnsi="Lato" w:cs="Arial"/>
          <w:bCs/>
          <w:spacing w:val="4"/>
          <w:sz w:val="22"/>
          <w:szCs w:val="22"/>
        </w:rPr>
        <w:t>,</w:t>
      </w:r>
    </w:p>
    <w:p w14:paraId="0A8CD3A9" w14:textId="1AD1A17E" w:rsidR="005C4661" w:rsidRPr="0090407B" w:rsidRDefault="00316114">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lastRenderedPageBreak/>
        <w:t xml:space="preserve">w rozstrzygnięciu zaskarżonej decyzji, znajdujący się na stronie 1, w wierszu </w:t>
      </w:r>
      <w:r w:rsidR="00254F79" w:rsidRPr="0090407B">
        <w:rPr>
          <w:rFonts w:ascii="Lato" w:hAnsi="Lato" w:cs="Arial"/>
          <w:bCs/>
          <w:spacing w:val="4"/>
          <w:sz w:val="22"/>
          <w:szCs w:val="22"/>
        </w:rPr>
        <w:t>10</w:t>
      </w:r>
      <w:r w:rsidRPr="0090407B">
        <w:rPr>
          <w:rFonts w:ascii="Lato" w:hAnsi="Lato" w:cs="Arial"/>
          <w:bCs/>
          <w:spacing w:val="4"/>
          <w:sz w:val="22"/>
          <w:szCs w:val="22"/>
        </w:rPr>
        <w:t xml:space="preserve">, licząc od </w:t>
      </w:r>
      <w:r w:rsidR="00254F79" w:rsidRPr="0090407B">
        <w:rPr>
          <w:rFonts w:ascii="Lato" w:hAnsi="Lato" w:cs="Arial"/>
          <w:bCs/>
          <w:spacing w:val="4"/>
          <w:sz w:val="22"/>
          <w:szCs w:val="22"/>
        </w:rPr>
        <w:t xml:space="preserve">dołu </w:t>
      </w:r>
      <w:r w:rsidRPr="0090407B">
        <w:rPr>
          <w:rFonts w:ascii="Lato" w:hAnsi="Lato" w:cs="Arial"/>
          <w:bCs/>
          <w:spacing w:val="4"/>
          <w:sz w:val="22"/>
          <w:szCs w:val="22"/>
        </w:rPr>
        <w:t>strony, zapis:</w:t>
      </w:r>
    </w:p>
    <w:p w14:paraId="5FCC8C03" w14:textId="40BB0217" w:rsidR="00316114" w:rsidRPr="0090407B" w:rsidRDefault="00316114"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357</w:t>
      </w:r>
      <w:r w:rsidRPr="0090407B">
        <w:rPr>
          <w:rFonts w:ascii="Lato" w:hAnsi="Lato" w:cs="Arial"/>
          <w:bCs/>
          <w:spacing w:val="4"/>
          <w:sz w:val="22"/>
          <w:szCs w:val="22"/>
        </w:rPr>
        <w:t xml:space="preserve"> (56-L),”</w:t>
      </w:r>
      <w:r w:rsidR="005B6BC0">
        <w:rPr>
          <w:rFonts w:ascii="Lato" w:hAnsi="Lato" w:cs="Arial"/>
          <w:bCs/>
          <w:spacing w:val="4"/>
          <w:sz w:val="22"/>
          <w:szCs w:val="22"/>
        </w:rPr>
        <w:t>,</w:t>
      </w:r>
    </w:p>
    <w:p w14:paraId="2C4C21FC" w14:textId="4826EEAA" w:rsidR="002C14DB" w:rsidRPr="0090407B" w:rsidRDefault="00DA5E13">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w rozstrzygnięciu zaskarżonej decyzji, znajdujący się na stronie 1, w wierszu </w:t>
      </w:r>
      <w:r w:rsidR="003A4F9C" w:rsidRPr="0090407B">
        <w:rPr>
          <w:rFonts w:ascii="Lato" w:hAnsi="Lato" w:cs="Arial"/>
          <w:bCs/>
          <w:spacing w:val="4"/>
          <w:sz w:val="22"/>
          <w:szCs w:val="22"/>
        </w:rPr>
        <w:t>8</w:t>
      </w:r>
      <w:r w:rsidRPr="0090407B">
        <w:rPr>
          <w:rFonts w:ascii="Lato" w:hAnsi="Lato" w:cs="Arial"/>
          <w:bCs/>
          <w:spacing w:val="4"/>
          <w:sz w:val="22"/>
          <w:szCs w:val="22"/>
        </w:rPr>
        <w:t xml:space="preserve">, licząc od </w:t>
      </w:r>
      <w:r w:rsidR="003A4F9C" w:rsidRPr="0090407B">
        <w:rPr>
          <w:rFonts w:ascii="Lato" w:hAnsi="Lato" w:cs="Arial"/>
          <w:bCs/>
          <w:spacing w:val="4"/>
          <w:sz w:val="22"/>
          <w:szCs w:val="22"/>
        </w:rPr>
        <w:t xml:space="preserve">dołu </w:t>
      </w:r>
      <w:r w:rsidRPr="0090407B">
        <w:rPr>
          <w:rFonts w:ascii="Lato" w:hAnsi="Lato" w:cs="Arial"/>
          <w:bCs/>
          <w:spacing w:val="4"/>
          <w:sz w:val="22"/>
          <w:szCs w:val="22"/>
        </w:rPr>
        <w:t>strony, zapis:</w:t>
      </w:r>
    </w:p>
    <w:p w14:paraId="706545D4" w14:textId="614C0F8F" w:rsidR="00DA5E13" w:rsidRPr="0090407B" w:rsidRDefault="00DA5E13"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19/15</w:t>
      </w:r>
      <w:r w:rsidRPr="0090407B">
        <w:rPr>
          <w:rFonts w:ascii="Lato" w:hAnsi="Lato" w:cs="Arial"/>
          <w:bCs/>
          <w:spacing w:val="4"/>
          <w:sz w:val="22"/>
          <w:szCs w:val="22"/>
        </w:rPr>
        <w:t xml:space="preserve"> (19/12),”</w:t>
      </w:r>
      <w:r w:rsidR="005B6BC0">
        <w:rPr>
          <w:rFonts w:ascii="Lato" w:hAnsi="Lato" w:cs="Arial"/>
          <w:bCs/>
          <w:spacing w:val="4"/>
          <w:sz w:val="22"/>
          <w:szCs w:val="22"/>
        </w:rPr>
        <w:t>,</w:t>
      </w:r>
    </w:p>
    <w:p w14:paraId="6BAEFB67" w14:textId="4D112EFC" w:rsidR="00170CE4" w:rsidRPr="0090407B" w:rsidRDefault="00170CE4">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w:t>
      </w:r>
      <w:r w:rsidR="003D54EE" w:rsidRPr="0090407B">
        <w:rPr>
          <w:rFonts w:ascii="Lato" w:hAnsi="Lato" w:cs="Arial"/>
          <w:bCs/>
          <w:spacing w:val="4"/>
          <w:sz w:val="22"/>
          <w:szCs w:val="22"/>
        </w:rPr>
        <w:t xml:space="preserve"> </w:t>
      </w:r>
      <w:r w:rsidRPr="0090407B">
        <w:rPr>
          <w:rFonts w:ascii="Lato" w:hAnsi="Lato" w:cs="Arial"/>
          <w:bCs/>
          <w:spacing w:val="4"/>
          <w:sz w:val="22"/>
          <w:szCs w:val="22"/>
        </w:rPr>
        <w:t>2, w wierszu 3, licząc od dołu strony, zapis:</w:t>
      </w:r>
    </w:p>
    <w:p w14:paraId="39A235CB" w14:textId="3B81B16C" w:rsidR="00170CE4" w:rsidRPr="0090407B" w:rsidRDefault="00170CE4"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19/20</w:t>
      </w:r>
      <w:r w:rsidRPr="0090407B">
        <w:rPr>
          <w:rFonts w:ascii="Lato" w:hAnsi="Lato" w:cs="Arial"/>
          <w:bCs/>
          <w:spacing w:val="4"/>
          <w:sz w:val="22"/>
          <w:szCs w:val="22"/>
        </w:rPr>
        <w:t xml:space="preserve"> (19/12), </w:t>
      </w:r>
      <w:r w:rsidRPr="0090407B">
        <w:rPr>
          <w:rFonts w:ascii="Lato" w:hAnsi="Lato" w:cs="Arial"/>
          <w:b/>
          <w:spacing w:val="4"/>
          <w:sz w:val="22"/>
          <w:szCs w:val="22"/>
        </w:rPr>
        <w:t>19/21</w:t>
      </w:r>
      <w:r w:rsidRPr="0090407B">
        <w:rPr>
          <w:rFonts w:ascii="Lato" w:hAnsi="Lato" w:cs="Arial"/>
          <w:bCs/>
          <w:spacing w:val="4"/>
          <w:sz w:val="22"/>
          <w:szCs w:val="22"/>
        </w:rPr>
        <w:t xml:space="preserve"> (19/12),”</w:t>
      </w:r>
      <w:r w:rsidR="00303C7D" w:rsidRPr="0090407B">
        <w:rPr>
          <w:rFonts w:ascii="Lato" w:hAnsi="Lato" w:cs="Arial"/>
          <w:bCs/>
          <w:spacing w:val="4"/>
          <w:sz w:val="22"/>
          <w:szCs w:val="22"/>
        </w:rPr>
        <w:t>,</w:t>
      </w:r>
    </w:p>
    <w:p w14:paraId="30B66A5A" w14:textId="3B31DCDA" w:rsidR="003D54EE" w:rsidRPr="0090407B" w:rsidRDefault="003D54EE">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5, licząc od dołu strony, zapis:</w:t>
      </w:r>
    </w:p>
    <w:p w14:paraId="2A0C9643" w14:textId="4DD6D373" w:rsidR="003D54EE" w:rsidRPr="0090407B" w:rsidRDefault="003D54EE"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269/14</w:t>
      </w:r>
      <w:r w:rsidRPr="0090407B">
        <w:rPr>
          <w:rFonts w:ascii="Lato" w:hAnsi="Lato" w:cs="Arial"/>
          <w:bCs/>
          <w:spacing w:val="4"/>
          <w:sz w:val="22"/>
          <w:szCs w:val="22"/>
        </w:rPr>
        <w:t xml:space="preserve"> (269/5);”,</w:t>
      </w:r>
    </w:p>
    <w:p w14:paraId="09466E6E" w14:textId="3E2E5256" w:rsidR="00E95720" w:rsidRPr="0090407B" w:rsidRDefault="00B72733">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6, licząc od dołu strony, zapis:</w:t>
      </w:r>
    </w:p>
    <w:p w14:paraId="7A4B8C2F" w14:textId="780769FB" w:rsidR="00B72733" w:rsidRPr="0090407B" w:rsidRDefault="00B72733"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787</w:t>
      </w:r>
      <w:r w:rsidRPr="0090407B">
        <w:rPr>
          <w:rFonts w:ascii="Lato" w:hAnsi="Lato" w:cs="Arial"/>
          <w:bCs/>
          <w:spacing w:val="4"/>
          <w:sz w:val="22"/>
          <w:szCs w:val="22"/>
        </w:rPr>
        <w:t xml:space="preserve"> (121/1-L),”,</w:t>
      </w:r>
    </w:p>
    <w:p w14:paraId="0A6F6970" w14:textId="5EDA158B" w:rsidR="00D816BD" w:rsidRPr="0090407B" w:rsidRDefault="00D816BD">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7, licząc od dołu strony, zapis:</w:t>
      </w:r>
    </w:p>
    <w:p w14:paraId="2082D2C3" w14:textId="1E1AF4EF" w:rsidR="00D816BD" w:rsidRPr="0090407B" w:rsidRDefault="00D816BD"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227/6</w:t>
      </w:r>
      <w:r w:rsidRPr="0090407B">
        <w:rPr>
          <w:rFonts w:ascii="Lato" w:hAnsi="Lato" w:cs="Arial"/>
          <w:bCs/>
          <w:spacing w:val="4"/>
          <w:sz w:val="22"/>
          <w:szCs w:val="22"/>
        </w:rPr>
        <w:t xml:space="preserve"> (227),”,</w:t>
      </w:r>
    </w:p>
    <w:p w14:paraId="53604B75" w14:textId="26D91F9D" w:rsidR="002C6825" w:rsidRPr="0090407B" w:rsidRDefault="002C6825">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8, licząc od dołu strony, zapis:</w:t>
      </w:r>
    </w:p>
    <w:p w14:paraId="465E6F75" w14:textId="0735149A" w:rsidR="002C6825" w:rsidRPr="0090407B" w:rsidRDefault="002C6825"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218/5</w:t>
      </w:r>
      <w:r w:rsidRPr="0090407B">
        <w:rPr>
          <w:rFonts w:ascii="Lato" w:hAnsi="Lato" w:cs="Arial"/>
          <w:bCs/>
          <w:spacing w:val="4"/>
          <w:sz w:val="22"/>
          <w:szCs w:val="22"/>
        </w:rPr>
        <w:t xml:space="preserve"> (218/1),”</w:t>
      </w:r>
      <w:r w:rsidR="005B6BC0">
        <w:rPr>
          <w:rFonts w:ascii="Lato" w:hAnsi="Lato" w:cs="Arial"/>
          <w:bCs/>
          <w:spacing w:val="4"/>
          <w:sz w:val="22"/>
          <w:szCs w:val="22"/>
        </w:rPr>
        <w:t>,</w:t>
      </w:r>
    </w:p>
    <w:p w14:paraId="1869AB92" w14:textId="52C829FD" w:rsidR="002C14DB" w:rsidRPr="0090407B" w:rsidRDefault="00A10CAE">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13, licząc od dołu strony, zapis:</w:t>
      </w:r>
    </w:p>
    <w:p w14:paraId="409FF742" w14:textId="5E991405" w:rsidR="00A10CAE" w:rsidRPr="0090407B" w:rsidRDefault="00A10CAE"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228/18</w:t>
      </w:r>
      <w:r w:rsidRPr="0090407B">
        <w:rPr>
          <w:rFonts w:ascii="Lato" w:hAnsi="Lato" w:cs="Arial"/>
          <w:bCs/>
          <w:spacing w:val="4"/>
          <w:sz w:val="22"/>
          <w:szCs w:val="22"/>
        </w:rPr>
        <w:t xml:space="preserve"> (228/6), </w:t>
      </w:r>
      <w:r w:rsidRPr="0090407B">
        <w:rPr>
          <w:rFonts w:ascii="Lato" w:hAnsi="Lato" w:cs="Arial"/>
          <w:b/>
          <w:spacing w:val="4"/>
          <w:sz w:val="22"/>
          <w:szCs w:val="22"/>
        </w:rPr>
        <w:t>228/20</w:t>
      </w:r>
      <w:r w:rsidRPr="0090407B">
        <w:rPr>
          <w:rFonts w:ascii="Lato" w:hAnsi="Lato" w:cs="Arial"/>
          <w:bCs/>
          <w:spacing w:val="4"/>
          <w:sz w:val="22"/>
          <w:szCs w:val="22"/>
        </w:rPr>
        <w:t xml:space="preserve"> (228/6);”,</w:t>
      </w:r>
    </w:p>
    <w:p w14:paraId="6785122F" w14:textId="1B437581" w:rsidR="00A10CAE" w:rsidRPr="0090407B" w:rsidRDefault="00EA352F">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22, licząc od dołu strony, zapis:</w:t>
      </w:r>
    </w:p>
    <w:p w14:paraId="373C17AB" w14:textId="2402EA2B" w:rsidR="00EA352F" w:rsidRPr="0090407B" w:rsidRDefault="00EA352F"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19/16</w:t>
      </w:r>
      <w:r w:rsidRPr="0090407B">
        <w:rPr>
          <w:rFonts w:ascii="Lato" w:hAnsi="Lato" w:cs="Arial"/>
          <w:bCs/>
          <w:spacing w:val="4"/>
          <w:sz w:val="22"/>
          <w:szCs w:val="22"/>
        </w:rPr>
        <w:t xml:space="preserve"> (19/12), </w:t>
      </w:r>
      <w:r w:rsidRPr="0090407B">
        <w:rPr>
          <w:rFonts w:ascii="Lato" w:hAnsi="Lato" w:cs="Arial"/>
          <w:b/>
          <w:spacing w:val="4"/>
          <w:sz w:val="22"/>
          <w:szCs w:val="22"/>
        </w:rPr>
        <w:t>19/17</w:t>
      </w:r>
      <w:r w:rsidRPr="0090407B">
        <w:rPr>
          <w:rFonts w:ascii="Lato" w:hAnsi="Lato" w:cs="Arial"/>
          <w:bCs/>
          <w:spacing w:val="4"/>
          <w:sz w:val="22"/>
          <w:szCs w:val="22"/>
        </w:rPr>
        <w:t xml:space="preserve"> (19/12),”,</w:t>
      </w:r>
    </w:p>
    <w:p w14:paraId="1C98AD51" w14:textId="5BDBE4AF" w:rsidR="00E467DC" w:rsidRPr="0090407B" w:rsidRDefault="00E467DC">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21, licząc od góry strony, zapis:</w:t>
      </w:r>
    </w:p>
    <w:p w14:paraId="5A2007E6" w14:textId="161AFAD0" w:rsidR="00E467DC" w:rsidRPr="0090407B" w:rsidRDefault="00E467DC"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237/6</w:t>
      </w:r>
      <w:r w:rsidRPr="0090407B">
        <w:rPr>
          <w:rFonts w:ascii="Lato" w:hAnsi="Lato" w:cs="Arial"/>
          <w:bCs/>
          <w:spacing w:val="4"/>
          <w:sz w:val="22"/>
          <w:szCs w:val="22"/>
        </w:rPr>
        <w:t xml:space="preserve"> (237/2),”,</w:t>
      </w:r>
    </w:p>
    <w:p w14:paraId="4C7074EC" w14:textId="248D83D1" w:rsidR="00E467DC" w:rsidRPr="0090407B" w:rsidRDefault="00E467DC">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znajdujące się na stronie 2, w wierszu 22, licząc od góry strony, zapisy:</w:t>
      </w:r>
    </w:p>
    <w:p w14:paraId="43FB3229" w14:textId="587FA974" w:rsidR="00E467DC" w:rsidRPr="0090407B" w:rsidRDefault="00E467DC"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235/4</w:t>
      </w:r>
      <w:r w:rsidRPr="0090407B">
        <w:rPr>
          <w:rFonts w:ascii="Lato" w:hAnsi="Lato" w:cs="Arial"/>
          <w:bCs/>
          <w:spacing w:val="4"/>
          <w:sz w:val="22"/>
          <w:szCs w:val="22"/>
        </w:rPr>
        <w:t xml:space="preserve"> (235),”,</w:t>
      </w:r>
    </w:p>
    <w:p w14:paraId="25126963" w14:textId="77777777" w:rsidR="0042156E" w:rsidRPr="0090407B" w:rsidRDefault="0042156E">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lastRenderedPageBreak/>
        <w:t>w rozstrzygnięciu zaskarżonej decyzji, znajdujące się na stronie 2, w wierszu 22, licząc od góry strony, zapisy:</w:t>
      </w:r>
    </w:p>
    <w:p w14:paraId="101F8A89" w14:textId="1F5AC0A2" w:rsidR="0042156E" w:rsidRPr="0090407B" w:rsidRDefault="0042156E"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236/3</w:t>
      </w:r>
      <w:r w:rsidRPr="0090407B">
        <w:rPr>
          <w:rFonts w:ascii="Lato" w:hAnsi="Lato" w:cs="Arial"/>
          <w:bCs/>
          <w:spacing w:val="4"/>
          <w:sz w:val="22"/>
          <w:szCs w:val="22"/>
        </w:rPr>
        <w:t xml:space="preserve"> (236), </w:t>
      </w:r>
      <w:r w:rsidRPr="0090407B">
        <w:rPr>
          <w:rFonts w:ascii="Lato" w:hAnsi="Lato" w:cs="Arial"/>
          <w:b/>
          <w:spacing w:val="4"/>
          <w:sz w:val="22"/>
          <w:szCs w:val="22"/>
        </w:rPr>
        <w:t>229/4</w:t>
      </w:r>
      <w:r w:rsidRPr="0090407B">
        <w:rPr>
          <w:rFonts w:ascii="Lato" w:hAnsi="Lato" w:cs="Arial"/>
          <w:bCs/>
          <w:spacing w:val="4"/>
          <w:sz w:val="22"/>
          <w:szCs w:val="22"/>
        </w:rPr>
        <w:t xml:space="preserve"> (229), </w:t>
      </w:r>
      <w:r w:rsidRPr="0090407B">
        <w:rPr>
          <w:rFonts w:ascii="Lato" w:hAnsi="Lato" w:cs="Arial"/>
          <w:b/>
          <w:spacing w:val="4"/>
          <w:sz w:val="22"/>
          <w:szCs w:val="22"/>
        </w:rPr>
        <w:t>227/3</w:t>
      </w:r>
      <w:r w:rsidRPr="0090407B">
        <w:rPr>
          <w:rFonts w:ascii="Lato" w:hAnsi="Lato" w:cs="Arial"/>
          <w:bCs/>
          <w:spacing w:val="4"/>
          <w:sz w:val="22"/>
          <w:szCs w:val="22"/>
        </w:rPr>
        <w:t xml:space="preserve"> (227),”,</w:t>
      </w:r>
    </w:p>
    <w:p w14:paraId="56305FE1" w14:textId="2BDE6FCC" w:rsidR="00AA6658" w:rsidRPr="0090407B" w:rsidRDefault="00AA6658">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23, licząc od góry strony, zapis:</w:t>
      </w:r>
    </w:p>
    <w:p w14:paraId="62387293" w14:textId="3AF9E660" w:rsidR="00AA6658" w:rsidRPr="0090407B" w:rsidRDefault="00AA6658"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269/15</w:t>
      </w:r>
      <w:r w:rsidRPr="0090407B">
        <w:rPr>
          <w:rFonts w:ascii="Lato" w:hAnsi="Lato" w:cs="Arial"/>
          <w:bCs/>
          <w:spacing w:val="4"/>
          <w:sz w:val="22"/>
          <w:szCs w:val="22"/>
        </w:rPr>
        <w:t xml:space="preserve"> (269/4), </w:t>
      </w:r>
      <w:r w:rsidRPr="0090407B">
        <w:rPr>
          <w:rFonts w:ascii="Lato" w:hAnsi="Lato" w:cs="Arial"/>
          <w:b/>
          <w:spacing w:val="4"/>
          <w:sz w:val="22"/>
          <w:szCs w:val="22"/>
        </w:rPr>
        <w:t>360</w:t>
      </w:r>
      <w:r w:rsidRPr="0090407B">
        <w:rPr>
          <w:rFonts w:ascii="Lato" w:hAnsi="Lato" w:cs="Arial"/>
          <w:bCs/>
          <w:spacing w:val="4"/>
          <w:sz w:val="22"/>
          <w:szCs w:val="22"/>
        </w:rPr>
        <w:t xml:space="preserve"> (121/1-L),”,</w:t>
      </w:r>
    </w:p>
    <w:p w14:paraId="1042953F" w14:textId="1391A9EB" w:rsidR="00A671FC" w:rsidRPr="0090407B" w:rsidRDefault="00A671FC">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2, w wierszu 24, licząc od dołu strony, zapis:</w:t>
      </w:r>
    </w:p>
    <w:p w14:paraId="6CD76D9C" w14:textId="474BC712" w:rsidR="00A671FC" w:rsidRPr="0090407B" w:rsidRDefault="00A671FC"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269/12</w:t>
      </w:r>
      <w:r w:rsidRPr="0090407B">
        <w:rPr>
          <w:rFonts w:ascii="Lato" w:hAnsi="Lato" w:cs="Arial"/>
          <w:bCs/>
          <w:spacing w:val="4"/>
          <w:sz w:val="22"/>
          <w:szCs w:val="22"/>
        </w:rPr>
        <w:t xml:space="preserve"> (269/5);”,</w:t>
      </w:r>
    </w:p>
    <w:p w14:paraId="6188289C" w14:textId="39FD1F86" w:rsidR="00A671FC" w:rsidRPr="0090407B" w:rsidRDefault="00606575">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w </w:t>
      </w:r>
      <w:r w:rsidR="008D62A7" w:rsidRPr="0090407B">
        <w:rPr>
          <w:rFonts w:ascii="Lato" w:hAnsi="Lato" w:cs="Arial"/>
          <w:bCs/>
          <w:spacing w:val="4"/>
          <w:sz w:val="22"/>
          <w:szCs w:val="22"/>
        </w:rPr>
        <w:t>rozstrzygnięciu zaskarżonej decyzji, znajdujący się na stronie 3, w wierszu 6, licząc od góry strony, zapis:</w:t>
      </w:r>
    </w:p>
    <w:p w14:paraId="62256BD3" w14:textId="5C64CE6E" w:rsidR="008D62A7" w:rsidRPr="0090407B" w:rsidRDefault="00616496"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Cs/>
          <w:spacing w:val="4"/>
          <w:sz w:val="22"/>
          <w:szCs w:val="22"/>
          <w:u w:val="single"/>
        </w:rPr>
        <w:t>powiat lęborski, gmina Nowa Wieś Lęborska, obręb 0018 Pogorzelice</w:t>
      </w:r>
      <w:r w:rsidRPr="0090407B">
        <w:rPr>
          <w:rFonts w:ascii="Lato" w:hAnsi="Lato" w:cs="Arial"/>
          <w:bCs/>
          <w:spacing w:val="4"/>
          <w:sz w:val="22"/>
          <w:szCs w:val="22"/>
        </w:rPr>
        <w:t xml:space="preserve">: </w:t>
      </w:r>
      <w:r w:rsidRPr="0090407B">
        <w:rPr>
          <w:rFonts w:ascii="Lato" w:hAnsi="Lato" w:cs="Arial"/>
          <w:b/>
          <w:spacing w:val="4"/>
          <w:sz w:val="22"/>
          <w:szCs w:val="22"/>
        </w:rPr>
        <w:t>242/2, 1</w:t>
      </w:r>
      <w:r w:rsidRPr="0090407B">
        <w:rPr>
          <w:rFonts w:ascii="Lato" w:hAnsi="Lato" w:cs="Arial"/>
          <w:bCs/>
          <w:spacing w:val="4"/>
          <w:sz w:val="22"/>
          <w:szCs w:val="22"/>
        </w:rPr>
        <w:t>;”,</w:t>
      </w:r>
    </w:p>
    <w:p w14:paraId="77F2764F" w14:textId="742F6BA7" w:rsidR="00EC5C43" w:rsidRPr="0090407B" w:rsidRDefault="00EC5C43">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tabelę znajdująca się w pkt 2.1</w:t>
      </w:r>
      <w:r w:rsidR="00D4269D" w:rsidRPr="0090407B">
        <w:rPr>
          <w:rFonts w:ascii="Lato" w:hAnsi="Lato" w:cs="Arial"/>
          <w:bCs/>
          <w:spacing w:val="4"/>
          <w:sz w:val="22"/>
          <w:szCs w:val="22"/>
        </w:rPr>
        <w:t xml:space="preserve"> </w:t>
      </w:r>
      <w:r w:rsidRPr="0090407B">
        <w:rPr>
          <w:rFonts w:ascii="Lato" w:hAnsi="Lato" w:cs="Arial"/>
          <w:bCs/>
          <w:spacing w:val="4"/>
          <w:sz w:val="22"/>
          <w:szCs w:val="22"/>
        </w:rPr>
        <w:t>– w zakresie dotyczącym:</w:t>
      </w:r>
    </w:p>
    <w:p w14:paraId="52693D2A" w14:textId="47A55875" w:rsidR="00C42EF3" w:rsidRPr="0090407B" w:rsidRDefault="00C42EF3">
      <w:pPr>
        <w:pStyle w:val="Akapitzlist"/>
        <w:numPr>
          <w:ilvl w:val="0"/>
          <w:numId w:val="6"/>
        </w:numPr>
        <w:tabs>
          <w:tab w:val="left" w:pos="284"/>
        </w:tabs>
        <w:spacing w:after="12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działki nr 228/6, z obrębu 0002 Darżewo (strona 4; poz. 17),</w:t>
      </w:r>
    </w:p>
    <w:p w14:paraId="0B0B2770" w14:textId="2D3F65BC" w:rsidR="00EC5C43" w:rsidRPr="0090407B" w:rsidRDefault="00EC5C43">
      <w:pPr>
        <w:pStyle w:val="Akapitzlist"/>
        <w:numPr>
          <w:ilvl w:val="0"/>
          <w:numId w:val="6"/>
        </w:numPr>
        <w:tabs>
          <w:tab w:val="left" w:pos="284"/>
        </w:tabs>
        <w:spacing w:after="12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działek nr: 269/5, 269/4, 121/1-L, 237/2, 235</w:t>
      </w:r>
      <w:r w:rsidR="00DC6A52" w:rsidRPr="0090407B">
        <w:rPr>
          <w:rFonts w:ascii="Lato" w:hAnsi="Lato" w:cs="Arial"/>
          <w:bCs/>
          <w:spacing w:val="4"/>
          <w:sz w:val="22"/>
          <w:szCs w:val="22"/>
        </w:rPr>
        <w:t>, 229, 236, 227, 218/1</w:t>
      </w:r>
      <w:r w:rsidR="0053704B" w:rsidRPr="0090407B">
        <w:rPr>
          <w:rFonts w:ascii="Lato" w:hAnsi="Lato" w:cs="Arial"/>
          <w:bCs/>
          <w:spacing w:val="4"/>
          <w:sz w:val="22"/>
          <w:szCs w:val="22"/>
        </w:rPr>
        <w:t>, 56-L</w:t>
      </w:r>
      <w:r w:rsidR="00C42EF3" w:rsidRPr="0090407B">
        <w:rPr>
          <w:rFonts w:ascii="Lato" w:hAnsi="Lato" w:cs="Arial"/>
          <w:bCs/>
          <w:spacing w:val="4"/>
          <w:sz w:val="22"/>
          <w:szCs w:val="22"/>
        </w:rPr>
        <w:t xml:space="preserve">, </w:t>
      </w:r>
      <w:r w:rsidR="008A5D4F" w:rsidRPr="0090407B">
        <w:rPr>
          <w:rFonts w:ascii="Lato" w:hAnsi="Lato" w:cs="Arial"/>
          <w:bCs/>
          <w:spacing w:val="4"/>
          <w:sz w:val="22"/>
          <w:szCs w:val="22"/>
        </w:rPr>
        <w:br/>
      </w:r>
      <w:r w:rsidR="00C42EF3" w:rsidRPr="0090407B">
        <w:rPr>
          <w:rFonts w:ascii="Lato" w:hAnsi="Lato" w:cs="Arial"/>
          <w:bCs/>
          <w:spacing w:val="4"/>
          <w:sz w:val="22"/>
          <w:szCs w:val="22"/>
        </w:rPr>
        <w:t>z obrębu 0018 Pogorzelice (stron</w:t>
      </w:r>
      <w:r w:rsidR="00DD4BC0" w:rsidRPr="0090407B">
        <w:rPr>
          <w:rFonts w:ascii="Lato" w:hAnsi="Lato" w:cs="Arial"/>
          <w:bCs/>
          <w:spacing w:val="4"/>
          <w:sz w:val="22"/>
          <w:szCs w:val="22"/>
        </w:rPr>
        <w:t>y</w:t>
      </w:r>
      <w:r w:rsidR="00C42EF3" w:rsidRPr="0090407B">
        <w:rPr>
          <w:rFonts w:ascii="Lato" w:hAnsi="Lato" w:cs="Arial"/>
          <w:bCs/>
          <w:spacing w:val="4"/>
          <w:sz w:val="22"/>
          <w:szCs w:val="22"/>
        </w:rPr>
        <w:t xml:space="preserve"> 4</w:t>
      </w:r>
      <w:r w:rsidR="00DD4BC0" w:rsidRPr="0090407B">
        <w:rPr>
          <w:rFonts w:ascii="Lato" w:hAnsi="Lato" w:cs="Arial"/>
          <w:bCs/>
          <w:spacing w:val="4"/>
          <w:sz w:val="22"/>
          <w:szCs w:val="22"/>
        </w:rPr>
        <w:t>-</w:t>
      </w:r>
      <w:r w:rsidR="0053704B" w:rsidRPr="0090407B">
        <w:rPr>
          <w:rFonts w:ascii="Lato" w:hAnsi="Lato" w:cs="Arial"/>
          <w:bCs/>
          <w:spacing w:val="4"/>
          <w:sz w:val="22"/>
          <w:szCs w:val="22"/>
        </w:rPr>
        <w:t>6</w:t>
      </w:r>
      <w:r w:rsidR="00C42EF3" w:rsidRPr="0090407B">
        <w:rPr>
          <w:rFonts w:ascii="Lato" w:hAnsi="Lato" w:cs="Arial"/>
          <w:bCs/>
          <w:spacing w:val="4"/>
          <w:sz w:val="22"/>
          <w:szCs w:val="22"/>
        </w:rPr>
        <w:t>; poz. 19, 20,</w:t>
      </w:r>
      <w:r w:rsidR="002D5E93" w:rsidRPr="0090407B">
        <w:rPr>
          <w:rFonts w:ascii="Lato" w:hAnsi="Lato" w:cs="Arial"/>
          <w:bCs/>
          <w:spacing w:val="4"/>
          <w:sz w:val="22"/>
          <w:szCs w:val="22"/>
        </w:rPr>
        <w:t xml:space="preserve"> </w:t>
      </w:r>
      <w:r w:rsidR="00C42EF3" w:rsidRPr="0090407B">
        <w:rPr>
          <w:rFonts w:ascii="Lato" w:hAnsi="Lato" w:cs="Arial"/>
          <w:bCs/>
          <w:spacing w:val="4"/>
          <w:sz w:val="22"/>
          <w:szCs w:val="22"/>
        </w:rPr>
        <w:t>21, 31, 32</w:t>
      </w:r>
      <w:r w:rsidR="00DC6A52" w:rsidRPr="0090407B">
        <w:rPr>
          <w:rFonts w:ascii="Lato" w:hAnsi="Lato" w:cs="Arial"/>
          <w:bCs/>
          <w:spacing w:val="4"/>
          <w:sz w:val="22"/>
          <w:szCs w:val="22"/>
        </w:rPr>
        <w:t>, 33, 37, 38, 39</w:t>
      </w:r>
      <w:r w:rsidR="0053704B" w:rsidRPr="0090407B">
        <w:rPr>
          <w:rFonts w:ascii="Lato" w:hAnsi="Lato" w:cs="Arial"/>
          <w:bCs/>
          <w:spacing w:val="4"/>
          <w:sz w:val="22"/>
          <w:szCs w:val="22"/>
        </w:rPr>
        <w:t>, 67</w:t>
      </w:r>
      <w:r w:rsidR="00FF7D39" w:rsidRPr="0090407B">
        <w:rPr>
          <w:rFonts w:ascii="Lato" w:hAnsi="Lato" w:cs="Arial"/>
          <w:bCs/>
          <w:spacing w:val="4"/>
          <w:sz w:val="22"/>
          <w:szCs w:val="22"/>
        </w:rPr>
        <w:t>)</w:t>
      </w:r>
      <w:r w:rsidR="002D5E93" w:rsidRPr="0090407B">
        <w:rPr>
          <w:rFonts w:ascii="Lato" w:hAnsi="Lato" w:cs="Arial"/>
          <w:bCs/>
          <w:spacing w:val="4"/>
          <w:sz w:val="22"/>
          <w:szCs w:val="22"/>
        </w:rPr>
        <w:t>,</w:t>
      </w:r>
    </w:p>
    <w:p w14:paraId="4331771F" w14:textId="742E9FFB" w:rsidR="002D5E93" w:rsidRPr="0090407B" w:rsidRDefault="0053704B">
      <w:pPr>
        <w:pStyle w:val="Akapitzlist"/>
        <w:numPr>
          <w:ilvl w:val="0"/>
          <w:numId w:val="6"/>
        </w:numPr>
        <w:tabs>
          <w:tab w:val="left" w:pos="284"/>
        </w:tabs>
        <w:spacing w:after="24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działki nr</w:t>
      </w:r>
      <w:r w:rsidR="004D1367" w:rsidRPr="0090407B">
        <w:rPr>
          <w:rFonts w:ascii="Lato" w:hAnsi="Lato" w:cs="Arial"/>
          <w:bCs/>
          <w:spacing w:val="4"/>
          <w:sz w:val="22"/>
          <w:szCs w:val="22"/>
        </w:rPr>
        <w:t xml:space="preserve"> </w:t>
      </w:r>
      <w:r w:rsidRPr="0090407B">
        <w:rPr>
          <w:rFonts w:ascii="Lato" w:hAnsi="Lato" w:cs="Arial"/>
          <w:bCs/>
          <w:spacing w:val="4"/>
          <w:sz w:val="22"/>
          <w:szCs w:val="22"/>
        </w:rPr>
        <w:t>19/12, z obrębu 0009 Leśnice (strona 7; poz. 81)</w:t>
      </w:r>
      <w:r w:rsidR="00416CC4" w:rsidRPr="0090407B">
        <w:rPr>
          <w:rFonts w:ascii="Lato" w:hAnsi="Lato" w:cs="Arial"/>
          <w:bCs/>
          <w:spacing w:val="4"/>
          <w:sz w:val="22"/>
          <w:szCs w:val="22"/>
        </w:rPr>
        <w:t>,</w:t>
      </w:r>
    </w:p>
    <w:p w14:paraId="65C00E5C" w14:textId="4C2F5638" w:rsidR="0053704B" w:rsidRPr="0090407B" w:rsidRDefault="009F70F6">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tabelę znajdującą się w pkt 6.1</w:t>
      </w:r>
      <w:r w:rsidR="00D4269D" w:rsidRPr="0090407B">
        <w:rPr>
          <w:rFonts w:ascii="Lato" w:hAnsi="Lato" w:cs="Arial"/>
          <w:bCs/>
          <w:spacing w:val="4"/>
          <w:sz w:val="22"/>
          <w:szCs w:val="22"/>
        </w:rPr>
        <w:t xml:space="preserve"> </w:t>
      </w:r>
      <w:r w:rsidRPr="0090407B">
        <w:rPr>
          <w:rFonts w:ascii="Lato" w:hAnsi="Lato" w:cs="Arial"/>
          <w:bCs/>
          <w:spacing w:val="4"/>
          <w:sz w:val="22"/>
          <w:szCs w:val="22"/>
        </w:rPr>
        <w:t>– w zakresie dotyczącym:</w:t>
      </w:r>
    </w:p>
    <w:p w14:paraId="36D59737" w14:textId="3BBC5359" w:rsidR="009F70F6" w:rsidRPr="0090407B" w:rsidRDefault="009B4C9D">
      <w:pPr>
        <w:pStyle w:val="Akapitzlist"/>
        <w:numPr>
          <w:ilvl w:val="0"/>
          <w:numId w:val="7"/>
        </w:numPr>
        <w:tabs>
          <w:tab w:val="left" w:pos="284"/>
        </w:tabs>
        <w:spacing w:after="12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działek nr</w:t>
      </w:r>
      <w:r w:rsidR="008A5713" w:rsidRPr="0090407B">
        <w:rPr>
          <w:rFonts w:ascii="Lato" w:hAnsi="Lato" w:cs="Arial"/>
          <w:bCs/>
          <w:spacing w:val="4"/>
          <w:sz w:val="22"/>
          <w:szCs w:val="22"/>
        </w:rPr>
        <w:t>:</w:t>
      </w:r>
      <w:r w:rsidRPr="0090407B">
        <w:rPr>
          <w:rFonts w:ascii="Lato" w:hAnsi="Lato" w:cs="Arial"/>
          <w:bCs/>
          <w:spacing w:val="4"/>
          <w:sz w:val="22"/>
          <w:szCs w:val="22"/>
        </w:rPr>
        <w:t xml:space="preserve"> </w:t>
      </w:r>
      <w:r w:rsidR="008A5713" w:rsidRPr="0090407B">
        <w:rPr>
          <w:rFonts w:ascii="Lato" w:hAnsi="Lato" w:cs="Arial"/>
          <w:bCs/>
          <w:spacing w:val="4"/>
          <w:sz w:val="22"/>
          <w:szCs w:val="22"/>
        </w:rPr>
        <w:t>269/15, 269/16, 237/5, 237/6, 235/3, 235/4, 229/3, 229/4, 236/3, 236/4, 227/3, 227/4, 218/4</w:t>
      </w:r>
      <w:r w:rsidR="00BB4765" w:rsidRPr="0090407B">
        <w:rPr>
          <w:rFonts w:ascii="Lato" w:hAnsi="Lato" w:cs="Arial"/>
          <w:bCs/>
          <w:spacing w:val="4"/>
          <w:sz w:val="22"/>
          <w:szCs w:val="22"/>
        </w:rPr>
        <w:t xml:space="preserve">, z obrębu 0018 Pogorzelice (strony </w:t>
      </w:r>
      <w:r w:rsidR="00D94D75">
        <w:rPr>
          <w:rFonts w:ascii="Lato" w:hAnsi="Lato" w:cs="Arial"/>
          <w:bCs/>
          <w:spacing w:val="4"/>
          <w:sz w:val="22"/>
          <w:szCs w:val="22"/>
        </w:rPr>
        <w:br/>
      </w:r>
      <w:r w:rsidR="00BB4765" w:rsidRPr="0090407B">
        <w:rPr>
          <w:rFonts w:ascii="Lato" w:hAnsi="Lato" w:cs="Arial"/>
          <w:bCs/>
          <w:spacing w:val="4"/>
          <w:sz w:val="22"/>
          <w:szCs w:val="22"/>
        </w:rPr>
        <w:t>11-12; poz. 46, 47, 57-62, 69-72)</w:t>
      </w:r>
      <w:r w:rsidR="009536B2" w:rsidRPr="0090407B">
        <w:rPr>
          <w:rFonts w:ascii="Lato" w:hAnsi="Lato" w:cs="Arial"/>
          <w:bCs/>
          <w:spacing w:val="4"/>
          <w:sz w:val="22"/>
          <w:szCs w:val="22"/>
        </w:rPr>
        <w:t>,</w:t>
      </w:r>
    </w:p>
    <w:p w14:paraId="022AFF88" w14:textId="21C25E0E" w:rsidR="007B7FE7" w:rsidRPr="0090407B" w:rsidRDefault="007B7FE7">
      <w:pPr>
        <w:pStyle w:val="Akapitzlist"/>
        <w:numPr>
          <w:ilvl w:val="0"/>
          <w:numId w:val="7"/>
        </w:numPr>
        <w:tabs>
          <w:tab w:val="left" w:pos="284"/>
        </w:tabs>
        <w:spacing w:after="24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dział</w:t>
      </w:r>
      <w:r w:rsidR="00733C8D" w:rsidRPr="0090407B">
        <w:rPr>
          <w:rFonts w:ascii="Lato" w:hAnsi="Lato" w:cs="Arial"/>
          <w:bCs/>
          <w:spacing w:val="4"/>
          <w:sz w:val="22"/>
          <w:szCs w:val="22"/>
        </w:rPr>
        <w:t>ek</w:t>
      </w:r>
      <w:r w:rsidRPr="0090407B">
        <w:rPr>
          <w:rFonts w:ascii="Lato" w:hAnsi="Lato" w:cs="Arial"/>
          <w:bCs/>
          <w:spacing w:val="4"/>
          <w:sz w:val="22"/>
          <w:szCs w:val="22"/>
        </w:rPr>
        <w:t xml:space="preserve"> nr:</w:t>
      </w:r>
      <w:r w:rsidR="002E133A" w:rsidRPr="0090407B">
        <w:rPr>
          <w:rFonts w:ascii="Lato" w:hAnsi="Lato" w:cs="Arial"/>
          <w:bCs/>
          <w:spacing w:val="4"/>
          <w:sz w:val="22"/>
          <w:szCs w:val="22"/>
        </w:rPr>
        <w:t xml:space="preserve"> </w:t>
      </w:r>
      <w:r w:rsidR="005806E0" w:rsidRPr="0090407B">
        <w:rPr>
          <w:rFonts w:ascii="Lato" w:hAnsi="Lato" w:cs="Arial"/>
          <w:bCs/>
          <w:spacing w:val="4"/>
          <w:sz w:val="22"/>
          <w:szCs w:val="22"/>
        </w:rPr>
        <w:t>19/15, 19/16, 19/17</w:t>
      </w:r>
      <w:r w:rsidR="00BB0A40" w:rsidRPr="0090407B">
        <w:rPr>
          <w:rFonts w:ascii="Lato" w:hAnsi="Lato" w:cs="Arial"/>
          <w:bCs/>
          <w:spacing w:val="4"/>
          <w:sz w:val="22"/>
          <w:szCs w:val="22"/>
        </w:rPr>
        <w:t xml:space="preserve">, z obrębu </w:t>
      </w:r>
      <w:r w:rsidR="00446598" w:rsidRPr="0090407B">
        <w:rPr>
          <w:rFonts w:ascii="Lato" w:hAnsi="Lato" w:cs="Arial"/>
          <w:bCs/>
          <w:spacing w:val="4"/>
          <w:sz w:val="22"/>
          <w:szCs w:val="22"/>
        </w:rPr>
        <w:t>0009 Leśnice (strona 13; poz. 105-107),</w:t>
      </w:r>
    </w:p>
    <w:p w14:paraId="59E97E7E" w14:textId="5D62C82F" w:rsidR="009F70F6" w:rsidRPr="0090407B" w:rsidRDefault="00A1109E">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tabelę znajdującą się w pkt 10.1</w:t>
      </w:r>
      <w:r w:rsidR="00D4269D" w:rsidRPr="0090407B">
        <w:rPr>
          <w:rFonts w:ascii="Lato" w:hAnsi="Lato" w:cs="Arial"/>
          <w:bCs/>
          <w:spacing w:val="4"/>
          <w:sz w:val="22"/>
          <w:szCs w:val="22"/>
        </w:rPr>
        <w:t xml:space="preserve"> </w:t>
      </w:r>
      <w:r w:rsidR="00D4269D" w:rsidRPr="0090407B">
        <w:rPr>
          <w:rFonts w:ascii="Lato" w:hAnsi="Lato" w:cs="Arial"/>
          <w:bCs/>
          <w:spacing w:val="4"/>
          <w:sz w:val="22"/>
          <w:szCs w:val="22"/>
        </w:rPr>
        <w:br/>
      </w:r>
      <w:r w:rsidR="00E70911" w:rsidRPr="0090407B">
        <w:rPr>
          <w:rFonts w:ascii="Lato" w:hAnsi="Lato" w:cs="Arial"/>
          <w:bCs/>
          <w:spacing w:val="4"/>
          <w:sz w:val="22"/>
          <w:szCs w:val="22"/>
        </w:rPr>
        <w:t>– w zakresie dotyczącym:</w:t>
      </w:r>
    </w:p>
    <w:p w14:paraId="1D84870C" w14:textId="067A34E1" w:rsidR="00E70911" w:rsidRPr="0090407B" w:rsidRDefault="00E70911">
      <w:pPr>
        <w:pStyle w:val="Akapitzlist"/>
        <w:numPr>
          <w:ilvl w:val="0"/>
          <w:numId w:val="8"/>
        </w:numPr>
        <w:tabs>
          <w:tab w:val="left" w:pos="284"/>
        </w:tabs>
        <w:spacing w:after="12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dział</w:t>
      </w:r>
      <w:r w:rsidR="00733C8D" w:rsidRPr="0090407B">
        <w:rPr>
          <w:rFonts w:ascii="Lato" w:hAnsi="Lato" w:cs="Arial"/>
          <w:bCs/>
          <w:spacing w:val="4"/>
          <w:sz w:val="22"/>
          <w:szCs w:val="22"/>
        </w:rPr>
        <w:t>ek</w:t>
      </w:r>
      <w:r w:rsidRPr="0090407B">
        <w:rPr>
          <w:rFonts w:ascii="Lato" w:hAnsi="Lato" w:cs="Arial"/>
          <w:bCs/>
          <w:spacing w:val="4"/>
          <w:sz w:val="22"/>
          <w:szCs w:val="22"/>
        </w:rPr>
        <w:t xml:space="preserve"> nr: </w:t>
      </w:r>
      <w:r w:rsidR="00531206" w:rsidRPr="0090407B">
        <w:rPr>
          <w:rFonts w:ascii="Lato" w:hAnsi="Lato" w:cs="Arial"/>
          <w:bCs/>
          <w:spacing w:val="4"/>
          <w:sz w:val="22"/>
          <w:szCs w:val="22"/>
        </w:rPr>
        <w:t>228/20, 228/18</w:t>
      </w:r>
      <w:r w:rsidRPr="0090407B">
        <w:rPr>
          <w:rFonts w:ascii="Lato" w:hAnsi="Lato" w:cs="Arial"/>
          <w:bCs/>
          <w:spacing w:val="4"/>
          <w:sz w:val="22"/>
          <w:szCs w:val="22"/>
        </w:rPr>
        <w:t>, z obrębu 000</w:t>
      </w:r>
      <w:r w:rsidR="00531206" w:rsidRPr="0090407B">
        <w:rPr>
          <w:rFonts w:ascii="Lato" w:hAnsi="Lato" w:cs="Arial"/>
          <w:bCs/>
          <w:spacing w:val="4"/>
          <w:sz w:val="22"/>
          <w:szCs w:val="22"/>
        </w:rPr>
        <w:t>2</w:t>
      </w:r>
      <w:r w:rsidRPr="0090407B">
        <w:rPr>
          <w:rFonts w:ascii="Lato" w:hAnsi="Lato" w:cs="Arial"/>
          <w:bCs/>
          <w:spacing w:val="4"/>
          <w:sz w:val="22"/>
          <w:szCs w:val="22"/>
        </w:rPr>
        <w:t xml:space="preserve"> </w:t>
      </w:r>
      <w:r w:rsidR="00531206" w:rsidRPr="0090407B">
        <w:rPr>
          <w:rFonts w:ascii="Lato" w:hAnsi="Lato" w:cs="Arial"/>
          <w:bCs/>
          <w:spacing w:val="4"/>
          <w:sz w:val="22"/>
          <w:szCs w:val="22"/>
        </w:rPr>
        <w:t>Darżewo</w:t>
      </w:r>
      <w:r w:rsidRPr="0090407B">
        <w:rPr>
          <w:rFonts w:ascii="Lato" w:hAnsi="Lato" w:cs="Arial"/>
          <w:bCs/>
          <w:spacing w:val="4"/>
          <w:sz w:val="22"/>
          <w:szCs w:val="22"/>
        </w:rPr>
        <w:t xml:space="preserve"> (strona 1</w:t>
      </w:r>
      <w:r w:rsidR="00531206" w:rsidRPr="0090407B">
        <w:rPr>
          <w:rFonts w:ascii="Lato" w:hAnsi="Lato" w:cs="Arial"/>
          <w:bCs/>
          <w:spacing w:val="4"/>
          <w:sz w:val="22"/>
          <w:szCs w:val="22"/>
        </w:rPr>
        <w:t>7</w:t>
      </w:r>
      <w:r w:rsidRPr="0090407B">
        <w:rPr>
          <w:rFonts w:ascii="Lato" w:hAnsi="Lato" w:cs="Arial"/>
          <w:bCs/>
          <w:spacing w:val="4"/>
          <w:sz w:val="22"/>
          <w:szCs w:val="22"/>
        </w:rPr>
        <w:t>; poz. 1</w:t>
      </w:r>
      <w:r w:rsidR="00531206" w:rsidRPr="0090407B">
        <w:rPr>
          <w:rFonts w:ascii="Lato" w:hAnsi="Lato" w:cs="Arial"/>
          <w:bCs/>
          <w:spacing w:val="4"/>
          <w:sz w:val="22"/>
          <w:szCs w:val="22"/>
        </w:rPr>
        <w:t>4 i 15</w:t>
      </w:r>
      <w:r w:rsidRPr="0090407B">
        <w:rPr>
          <w:rFonts w:ascii="Lato" w:hAnsi="Lato" w:cs="Arial"/>
          <w:bCs/>
          <w:spacing w:val="4"/>
          <w:sz w:val="22"/>
          <w:szCs w:val="22"/>
        </w:rPr>
        <w:t>),</w:t>
      </w:r>
    </w:p>
    <w:p w14:paraId="737D72CC" w14:textId="721A785A" w:rsidR="001A275D" w:rsidRPr="0090407B" w:rsidRDefault="001A275D">
      <w:pPr>
        <w:pStyle w:val="Akapitzlist"/>
        <w:numPr>
          <w:ilvl w:val="0"/>
          <w:numId w:val="8"/>
        </w:numPr>
        <w:tabs>
          <w:tab w:val="left" w:pos="284"/>
        </w:tabs>
        <w:spacing w:after="12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 xml:space="preserve">działek nr: 218/5, 227/6, 787, 269/14, z obrębu 0018 Pogorzelice (strony </w:t>
      </w:r>
      <w:r w:rsidR="002E133A" w:rsidRPr="0090407B">
        <w:rPr>
          <w:rFonts w:ascii="Lato" w:hAnsi="Lato" w:cs="Arial"/>
          <w:bCs/>
          <w:spacing w:val="4"/>
          <w:sz w:val="22"/>
          <w:szCs w:val="22"/>
        </w:rPr>
        <w:br/>
      </w:r>
      <w:r w:rsidRPr="0090407B">
        <w:rPr>
          <w:rFonts w:ascii="Lato" w:hAnsi="Lato" w:cs="Arial"/>
          <w:bCs/>
          <w:spacing w:val="4"/>
          <w:sz w:val="22"/>
          <w:szCs w:val="22"/>
        </w:rPr>
        <w:t>19-20; poz. 43, 48, 54, 61),</w:t>
      </w:r>
    </w:p>
    <w:p w14:paraId="647E7D20" w14:textId="46BD999C" w:rsidR="00E70911" w:rsidRPr="0090407B" w:rsidRDefault="001A275D">
      <w:pPr>
        <w:pStyle w:val="Akapitzlist"/>
        <w:numPr>
          <w:ilvl w:val="0"/>
          <w:numId w:val="8"/>
        </w:numPr>
        <w:tabs>
          <w:tab w:val="left" w:pos="284"/>
        </w:tabs>
        <w:spacing w:after="240" w:line="240" w:lineRule="exact"/>
        <w:ind w:left="993" w:hanging="284"/>
        <w:contextualSpacing w:val="0"/>
        <w:jc w:val="both"/>
        <w:rPr>
          <w:rFonts w:ascii="Lato" w:hAnsi="Lato" w:cs="Arial"/>
          <w:bCs/>
          <w:spacing w:val="4"/>
          <w:sz w:val="22"/>
          <w:szCs w:val="22"/>
        </w:rPr>
      </w:pPr>
      <w:r w:rsidRPr="0090407B">
        <w:rPr>
          <w:rFonts w:ascii="Lato" w:hAnsi="Lato" w:cs="Arial"/>
          <w:bCs/>
          <w:spacing w:val="4"/>
          <w:sz w:val="22"/>
          <w:szCs w:val="22"/>
        </w:rPr>
        <w:t>działek nr: 19/20, 19/21, z obrębu 0009 Leśnice (strona 20; poz. 62 i 63),</w:t>
      </w:r>
      <w:r w:rsidR="00F50BB7" w:rsidRPr="0090407B">
        <w:rPr>
          <w:rFonts w:ascii="Lato" w:hAnsi="Lato" w:cs="Arial"/>
          <w:bCs/>
          <w:spacing w:val="4"/>
          <w:sz w:val="22"/>
          <w:szCs w:val="22"/>
        </w:rPr>
        <w:t xml:space="preserve"> </w:t>
      </w:r>
    </w:p>
    <w:p w14:paraId="173A1933" w14:textId="42D65E37" w:rsidR="00D40014" w:rsidRPr="0090407B" w:rsidRDefault="00D40014">
      <w:pPr>
        <w:pStyle w:val="Akapitzlist"/>
        <w:numPr>
          <w:ilvl w:val="0"/>
          <w:numId w:val="4"/>
        </w:numPr>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 xml:space="preserve">w rozstrzygnięciu zaskarżonej decyzji, znajdujący się na stronie 10, w wierszu </w:t>
      </w:r>
      <w:r w:rsidR="00D94D75">
        <w:rPr>
          <w:rFonts w:ascii="Lato" w:hAnsi="Lato" w:cs="Arial"/>
          <w:bCs/>
          <w:spacing w:val="4"/>
          <w:sz w:val="22"/>
          <w:szCs w:val="22"/>
        </w:rPr>
        <w:br/>
      </w:r>
      <w:r w:rsidRPr="0090407B">
        <w:rPr>
          <w:rFonts w:ascii="Lato" w:hAnsi="Lato" w:cs="Arial"/>
          <w:bCs/>
          <w:spacing w:val="4"/>
          <w:sz w:val="22"/>
          <w:szCs w:val="22"/>
        </w:rPr>
        <w:t>23-24, licząc od góry strony, zapis:</w:t>
      </w:r>
    </w:p>
    <w:p w14:paraId="2AE578D8" w14:textId="77777777" w:rsidR="00D40014" w:rsidRPr="0090407B" w:rsidRDefault="00D40014" w:rsidP="00D40014">
      <w:pPr>
        <w:pStyle w:val="Akapitzlist"/>
        <w:tabs>
          <w:tab w:val="left" w:pos="284"/>
        </w:tabs>
        <w:spacing w:after="240" w:line="240" w:lineRule="exact"/>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6. Oznaczenie nieruchomości wg Katastru nieruchomości do przejęcia na rzecz Skarbu Państwa pod pas drogi krajowej:</w:t>
      </w:r>
      <w:r w:rsidRPr="0090407B">
        <w:rPr>
          <w:rFonts w:ascii="Lato" w:hAnsi="Lato" w:cs="Arial"/>
          <w:bCs/>
          <w:spacing w:val="4"/>
          <w:sz w:val="22"/>
          <w:szCs w:val="22"/>
        </w:rPr>
        <w:t>”,</w:t>
      </w:r>
    </w:p>
    <w:p w14:paraId="5E2C2E27" w14:textId="77777777" w:rsidR="00D40014" w:rsidRPr="0090407B" w:rsidRDefault="00D40014" w:rsidP="00D40014">
      <w:pPr>
        <w:pStyle w:val="Akapitzlist"/>
        <w:tabs>
          <w:tab w:val="left" w:pos="284"/>
        </w:tabs>
        <w:spacing w:after="240" w:line="240" w:lineRule="exact"/>
        <w:ind w:left="714"/>
        <w:contextualSpacing w:val="0"/>
        <w:jc w:val="both"/>
        <w:rPr>
          <w:rFonts w:ascii="Lato" w:hAnsi="Lato" w:cs="Arial"/>
          <w:bCs/>
          <w:spacing w:val="4"/>
          <w:sz w:val="22"/>
          <w:szCs w:val="22"/>
        </w:rPr>
      </w:pPr>
    </w:p>
    <w:p w14:paraId="56A46DF7" w14:textId="414DEBD4" w:rsidR="00A671FC" w:rsidRPr="0090407B" w:rsidRDefault="0048333E">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w rozstrzygnięciu zaskarżonej decyzji, znajdujący się na stronie 10, w wierszach 1</w:t>
      </w:r>
      <w:r w:rsidR="004D0DE4" w:rsidRPr="0090407B">
        <w:rPr>
          <w:rFonts w:ascii="Lato" w:hAnsi="Lato" w:cs="Arial"/>
          <w:bCs/>
          <w:spacing w:val="4"/>
          <w:sz w:val="22"/>
          <w:szCs w:val="22"/>
        </w:rPr>
        <w:t>9</w:t>
      </w:r>
      <w:r w:rsidRPr="0090407B">
        <w:rPr>
          <w:rFonts w:ascii="Lato" w:hAnsi="Lato" w:cs="Arial"/>
          <w:bCs/>
          <w:spacing w:val="4"/>
          <w:sz w:val="22"/>
          <w:szCs w:val="22"/>
        </w:rPr>
        <w:t>-2</w:t>
      </w:r>
      <w:r w:rsidR="004D0DE4" w:rsidRPr="0090407B">
        <w:rPr>
          <w:rFonts w:ascii="Lato" w:hAnsi="Lato" w:cs="Arial"/>
          <w:bCs/>
          <w:spacing w:val="4"/>
          <w:sz w:val="22"/>
          <w:szCs w:val="22"/>
        </w:rPr>
        <w:t>2</w:t>
      </w:r>
      <w:r w:rsidRPr="0090407B">
        <w:rPr>
          <w:rFonts w:ascii="Lato" w:hAnsi="Lato" w:cs="Arial"/>
          <w:bCs/>
          <w:spacing w:val="4"/>
          <w:sz w:val="22"/>
          <w:szCs w:val="22"/>
        </w:rPr>
        <w:t>, licząc od góry strony, zapis:</w:t>
      </w:r>
    </w:p>
    <w:p w14:paraId="65C4A8B9" w14:textId="10FB6C6B" w:rsidR="0048333E" w:rsidRPr="0090407B" w:rsidRDefault="0048333E" w:rsidP="00E45A18">
      <w:pPr>
        <w:pStyle w:val="Akapitzlist"/>
        <w:tabs>
          <w:tab w:val="left" w:pos="284"/>
        </w:tabs>
        <w:spacing w:after="12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002451CB" w:rsidRPr="0090407B">
        <w:rPr>
          <w:rFonts w:ascii="Lato" w:hAnsi="Lato" w:cs="Arial"/>
          <w:bCs/>
          <w:spacing w:val="4"/>
          <w:sz w:val="22"/>
          <w:szCs w:val="22"/>
        </w:rPr>
        <w:t xml:space="preserve">• linią ciągłą koloru jasnoniebieskiego – granice zajęcia terenu </w:t>
      </w:r>
      <w:r w:rsidR="00F762FA" w:rsidRPr="0090407B">
        <w:rPr>
          <w:rFonts w:ascii="Lato" w:hAnsi="Lato" w:cs="Arial"/>
          <w:bCs/>
          <w:spacing w:val="4"/>
          <w:sz w:val="22"/>
          <w:szCs w:val="22"/>
        </w:rPr>
        <w:t xml:space="preserve">wód płynących </w:t>
      </w:r>
      <w:r w:rsidR="00F762FA" w:rsidRPr="0090407B">
        <w:rPr>
          <w:rFonts w:ascii="Lato" w:hAnsi="Lato" w:cs="Arial"/>
          <w:bCs/>
          <w:spacing w:val="4"/>
          <w:sz w:val="22"/>
          <w:szCs w:val="22"/>
        </w:rPr>
        <w:br/>
        <w:t>(z wypełnieniem w kolorze żółtym)</w:t>
      </w:r>
    </w:p>
    <w:p w14:paraId="11E12A92" w14:textId="05F7061F" w:rsidR="002C14DB" w:rsidRPr="0090407B" w:rsidRDefault="001C077F" w:rsidP="00E45A18">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 xml:space="preserve">• linią ciągłą koloru różowego – granice zajęcia terenu kolejowego </w:t>
      </w:r>
      <w:r w:rsidRPr="0090407B">
        <w:rPr>
          <w:rFonts w:ascii="Lato" w:hAnsi="Lato" w:cs="Arial"/>
          <w:bCs/>
          <w:spacing w:val="4"/>
          <w:sz w:val="22"/>
          <w:szCs w:val="22"/>
        </w:rPr>
        <w:br/>
        <w:t>(z wypełnieniem w kolorze brązowym)”,</w:t>
      </w:r>
      <w:r w:rsidR="001A76F7" w:rsidRPr="0090407B">
        <w:rPr>
          <w:rFonts w:ascii="Lato" w:hAnsi="Lato" w:cs="Arial"/>
          <w:bCs/>
          <w:spacing w:val="4"/>
          <w:sz w:val="22"/>
          <w:szCs w:val="22"/>
        </w:rPr>
        <w:t xml:space="preserve"> </w:t>
      </w:r>
    </w:p>
    <w:p w14:paraId="736D103A" w14:textId="50887B02" w:rsidR="00B84E26" w:rsidRPr="0090407B" w:rsidRDefault="00B84E26">
      <w:pPr>
        <w:numPr>
          <w:ilvl w:val="0"/>
          <w:numId w:val="11"/>
        </w:numPr>
        <w:spacing w:after="240" w:line="240" w:lineRule="exact"/>
        <w:ind w:left="709" w:hanging="425"/>
        <w:jc w:val="both"/>
        <w:rPr>
          <w:rFonts w:ascii="Lato" w:eastAsia="Times New Roman" w:hAnsi="Lato" w:cs="Arial"/>
          <w:bCs/>
          <w:iCs/>
          <w:spacing w:val="4"/>
          <w:lang w:eastAsia="pl-PL" w:bidi="pl-PL"/>
        </w:rPr>
      </w:pPr>
      <w:r w:rsidRPr="0090407B">
        <w:rPr>
          <w:rFonts w:ascii="Lato" w:eastAsia="Times New Roman" w:hAnsi="Lato" w:cs="Arial"/>
          <w:bCs/>
          <w:iCs/>
          <w:spacing w:val="4"/>
          <w:lang w:eastAsia="pl-PL" w:bidi="pl-PL"/>
        </w:rPr>
        <w:t xml:space="preserve">w rozstrzygnięciu zaskarżonej decyzji, znajdujący się na stronie 22, w wierszach </w:t>
      </w:r>
      <w:r w:rsidRPr="0090407B">
        <w:rPr>
          <w:rFonts w:ascii="Lato" w:eastAsia="Times New Roman" w:hAnsi="Lato" w:cs="Arial"/>
          <w:bCs/>
          <w:iCs/>
          <w:spacing w:val="4"/>
          <w:lang w:eastAsia="pl-PL" w:bidi="pl-PL"/>
        </w:rPr>
        <w:br/>
        <w:t>4-12, licząc od góry strony, zapis:</w:t>
      </w:r>
    </w:p>
    <w:p w14:paraId="3A14664D" w14:textId="77777777" w:rsidR="00B84E26" w:rsidRPr="0090407B" w:rsidRDefault="00B84E26" w:rsidP="00B84E26">
      <w:pPr>
        <w:spacing w:after="120" w:line="240" w:lineRule="exact"/>
        <w:ind w:left="709"/>
        <w:jc w:val="both"/>
        <w:rPr>
          <w:rFonts w:ascii="Lato" w:hAnsi="Lato" w:cs="Arial"/>
          <w:b/>
          <w:spacing w:val="4"/>
          <w:lang w:eastAsia="pl-PL"/>
        </w:rPr>
      </w:pPr>
      <w:r w:rsidRPr="0090407B">
        <w:rPr>
          <w:rFonts w:ascii="Lato" w:hAnsi="Lato" w:cs="Arial"/>
          <w:spacing w:val="4"/>
          <w:lang w:eastAsia="pl-PL"/>
        </w:rPr>
        <w:t>„</w:t>
      </w:r>
      <w:r w:rsidRPr="0090407B">
        <w:rPr>
          <w:rFonts w:ascii="Lato" w:hAnsi="Lato" w:cs="Arial"/>
          <w:b/>
          <w:spacing w:val="4"/>
          <w:lang w:eastAsia="pl-PL"/>
        </w:rPr>
        <w:t>14. Termin i tryb wydania nieruchomości:</w:t>
      </w:r>
    </w:p>
    <w:p w14:paraId="3BA55ABC" w14:textId="77777777" w:rsidR="00B84E26" w:rsidRPr="0090407B" w:rsidRDefault="00B84E26">
      <w:pPr>
        <w:numPr>
          <w:ilvl w:val="0"/>
          <w:numId w:val="12"/>
        </w:numPr>
        <w:spacing w:after="120" w:line="240" w:lineRule="exact"/>
        <w:ind w:left="1134" w:hanging="425"/>
        <w:jc w:val="both"/>
        <w:rPr>
          <w:rFonts w:ascii="Lato" w:hAnsi="Lato" w:cs="Arial"/>
          <w:spacing w:val="4"/>
          <w:lang w:eastAsia="pl-PL"/>
        </w:rPr>
      </w:pPr>
      <w:r w:rsidRPr="0090407B">
        <w:rPr>
          <w:rFonts w:ascii="Lato" w:hAnsi="Lato" w:cs="Arial"/>
          <w:spacing w:val="4"/>
          <w:lang w:eastAsia="pl-PL"/>
        </w:rPr>
        <w:t xml:space="preserve">Działając na podstawie art. 16 ust. 2 ustawy z dnia 10 kwietnia 2003 r. </w:t>
      </w:r>
      <w:r w:rsidRPr="0090407B">
        <w:rPr>
          <w:rFonts w:ascii="Lato" w:hAnsi="Lato" w:cs="Arial"/>
          <w:spacing w:val="4"/>
          <w:lang w:eastAsia="pl-PL"/>
        </w:rPr>
        <w:br/>
        <w:t xml:space="preserve">o szczególnych zasadach przygotowania i realizacji inwestycji w zakresie dróg publicznych, określam termin wydania nieruchomości na 120 dzień od dnia, </w:t>
      </w:r>
      <w:r w:rsidRPr="0090407B">
        <w:rPr>
          <w:rFonts w:ascii="Lato" w:hAnsi="Lato" w:cs="Arial"/>
          <w:spacing w:val="4"/>
          <w:lang w:eastAsia="pl-PL"/>
        </w:rPr>
        <w:br/>
        <w:t>w którym decyzja ta stała się ostateczna;</w:t>
      </w:r>
    </w:p>
    <w:p w14:paraId="62CD2764" w14:textId="6AA8E6DD" w:rsidR="00B84E26" w:rsidRPr="0090407B" w:rsidRDefault="00B84E26">
      <w:pPr>
        <w:numPr>
          <w:ilvl w:val="0"/>
          <w:numId w:val="12"/>
        </w:numPr>
        <w:spacing w:after="240" w:line="240" w:lineRule="exact"/>
        <w:ind w:left="1134" w:hanging="425"/>
        <w:jc w:val="both"/>
        <w:rPr>
          <w:rFonts w:ascii="Lato" w:hAnsi="Lato" w:cs="Arial"/>
          <w:spacing w:val="4"/>
        </w:rPr>
      </w:pPr>
      <w:r w:rsidRPr="0090407B">
        <w:rPr>
          <w:rFonts w:ascii="Lato" w:hAnsi="Lato" w:cs="Arial"/>
          <w:spacing w:val="4"/>
          <w:lang w:eastAsia="pl-PL"/>
        </w:rPr>
        <w:t xml:space="preserve">Decyzja, której został nadany rygor natychmiastowej wykonalności, zobowiązuje do niezwłocznego wydania nieruchomości, opróżnienia lokali </w:t>
      </w:r>
      <w:r w:rsidRPr="0090407B">
        <w:rPr>
          <w:rFonts w:ascii="Lato" w:hAnsi="Lato" w:cs="Arial"/>
          <w:spacing w:val="4"/>
          <w:lang w:eastAsia="pl-PL"/>
        </w:rPr>
        <w:br/>
        <w:t>i innych pomieszczeń; uprawnia do faktycznego objęcia nieruchomości przez właściwego zarządcę drogi oraz uprawnia do rozpoczęcia robót budowlanych;”,</w:t>
      </w:r>
    </w:p>
    <w:p w14:paraId="178A112E" w14:textId="77777777" w:rsidR="002C14DB" w:rsidRPr="0090407B" w:rsidRDefault="002C14DB" w:rsidP="00B84E26">
      <w:pPr>
        <w:spacing w:after="240" w:line="240" w:lineRule="exact"/>
        <w:ind w:left="426" w:hanging="142"/>
        <w:jc w:val="both"/>
        <w:rPr>
          <w:rFonts w:ascii="Lato" w:hAnsi="Lato" w:cs="Arial"/>
          <w:spacing w:val="4"/>
        </w:rPr>
      </w:pPr>
      <w:r w:rsidRPr="0090407B">
        <w:rPr>
          <w:rFonts w:ascii="Lato" w:hAnsi="Lato" w:cs="Arial"/>
          <w:b/>
          <w:spacing w:val="4"/>
        </w:rPr>
        <w:t>i orzekam w tym zakresie</w:t>
      </w:r>
      <w:r w:rsidRPr="0090407B">
        <w:rPr>
          <w:rFonts w:ascii="Lato" w:hAnsi="Lato" w:cs="Arial"/>
          <w:spacing w:val="4"/>
        </w:rPr>
        <w:t xml:space="preserve"> poprzez:</w:t>
      </w:r>
    </w:p>
    <w:p w14:paraId="23F76851" w14:textId="4D18E9AE" w:rsidR="002C14DB" w:rsidRPr="0090407B" w:rsidRDefault="00E500DC">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1, w wierszu 2</w:t>
      </w:r>
      <w:r w:rsidR="004C399D" w:rsidRPr="0090407B">
        <w:rPr>
          <w:rFonts w:ascii="Lato" w:hAnsi="Lato" w:cs="Arial"/>
          <w:bCs/>
          <w:spacing w:val="4"/>
          <w:sz w:val="22"/>
          <w:szCs w:val="22"/>
        </w:rPr>
        <w:t>0</w:t>
      </w:r>
      <w:r w:rsidRPr="0090407B">
        <w:rPr>
          <w:rFonts w:ascii="Lato" w:hAnsi="Lato" w:cs="Arial"/>
          <w:bCs/>
          <w:spacing w:val="4"/>
          <w:sz w:val="22"/>
          <w:szCs w:val="22"/>
        </w:rPr>
        <w:t xml:space="preserve">, licząc od </w:t>
      </w:r>
      <w:r w:rsidR="004C399D" w:rsidRPr="0090407B">
        <w:rPr>
          <w:rFonts w:ascii="Lato" w:hAnsi="Lato" w:cs="Arial"/>
          <w:bCs/>
          <w:spacing w:val="4"/>
          <w:sz w:val="22"/>
          <w:szCs w:val="22"/>
        </w:rPr>
        <w:t xml:space="preserve">dołu </w:t>
      </w:r>
      <w:r w:rsidRPr="0090407B">
        <w:rPr>
          <w:rFonts w:ascii="Lato" w:hAnsi="Lato" w:cs="Arial"/>
          <w:bCs/>
          <w:spacing w:val="4"/>
          <w:sz w:val="22"/>
          <w:szCs w:val="22"/>
        </w:rPr>
        <w:t>strony, nowego zapisu:</w:t>
      </w:r>
    </w:p>
    <w:p w14:paraId="5D78C0EC" w14:textId="69BFF9A0" w:rsidR="00E500DC" w:rsidRPr="0090407B" w:rsidRDefault="00E500DC"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228/19</w:t>
      </w:r>
      <w:r w:rsidRPr="0090407B">
        <w:rPr>
          <w:rFonts w:ascii="Lato" w:hAnsi="Lato" w:cs="Arial"/>
          <w:bCs/>
          <w:spacing w:val="4"/>
          <w:sz w:val="22"/>
          <w:szCs w:val="22"/>
        </w:rPr>
        <w:t xml:space="preserve"> (228/17);”,</w:t>
      </w:r>
    </w:p>
    <w:p w14:paraId="1A064E73" w14:textId="2565501C" w:rsidR="00E5702D" w:rsidRPr="0090407B" w:rsidRDefault="00756E0B">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zaskarżonej decyzji, w miejsce uchylenia, na stronie 1, w wierszu </w:t>
      </w:r>
      <w:r w:rsidR="00C65716" w:rsidRPr="0090407B">
        <w:rPr>
          <w:rFonts w:ascii="Lato" w:hAnsi="Lato" w:cs="Arial"/>
          <w:bCs/>
          <w:spacing w:val="4"/>
          <w:sz w:val="22"/>
          <w:szCs w:val="22"/>
        </w:rPr>
        <w:t>17</w:t>
      </w:r>
      <w:r w:rsidRPr="0090407B">
        <w:rPr>
          <w:rFonts w:ascii="Lato" w:hAnsi="Lato" w:cs="Arial"/>
          <w:bCs/>
          <w:spacing w:val="4"/>
          <w:sz w:val="22"/>
          <w:szCs w:val="22"/>
        </w:rPr>
        <w:t xml:space="preserve">, licząc od </w:t>
      </w:r>
      <w:r w:rsidR="00C65716" w:rsidRPr="0090407B">
        <w:rPr>
          <w:rFonts w:ascii="Lato" w:hAnsi="Lato" w:cs="Arial"/>
          <w:bCs/>
          <w:spacing w:val="4"/>
          <w:sz w:val="22"/>
          <w:szCs w:val="22"/>
        </w:rPr>
        <w:t xml:space="preserve">dołu </w:t>
      </w:r>
      <w:r w:rsidRPr="0090407B">
        <w:rPr>
          <w:rFonts w:ascii="Lato" w:hAnsi="Lato" w:cs="Arial"/>
          <w:bCs/>
          <w:spacing w:val="4"/>
          <w:sz w:val="22"/>
          <w:szCs w:val="22"/>
        </w:rPr>
        <w:t>strony, nowego zapisu:</w:t>
      </w:r>
    </w:p>
    <w:p w14:paraId="0639DB77" w14:textId="59C29F25" w:rsidR="00756E0B" w:rsidRPr="0090407B" w:rsidRDefault="00756E0B"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269/11</w:t>
      </w:r>
      <w:r w:rsidRPr="0090407B">
        <w:rPr>
          <w:rFonts w:ascii="Lato" w:hAnsi="Lato" w:cs="Arial"/>
          <w:bCs/>
          <w:spacing w:val="4"/>
          <w:sz w:val="22"/>
          <w:szCs w:val="22"/>
        </w:rPr>
        <w:t xml:space="preserve"> (269/10), </w:t>
      </w:r>
      <w:r w:rsidRPr="0090407B">
        <w:rPr>
          <w:rFonts w:ascii="Lato" w:hAnsi="Lato" w:cs="Arial"/>
          <w:b/>
          <w:spacing w:val="4"/>
          <w:sz w:val="22"/>
          <w:szCs w:val="22"/>
        </w:rPr>
        <w:t>269/16</w:t>
      </w:r>
      <w:r w:rsidRPr="0090407B">
        <w:rPr>
          <w:rFonts w:ascii="Lato" w:hAnsi="Lato" w:cs="Arial"/>
          <w:bCs/>
          <w:spacing w:val="4"/>
          <w:sz w:val="22"/>
          <w:szCs w:val="22"/>
        </w:rPr>
        <w:t xml:space="preserve"> (269/7), </w:t>
      </w:r>
      <w:r w:rsidRPr="0090407B">
        <w:rPr>
          <w:rFonts w:ascii="Lato" w:hAnsi="Lato" w:cs="Arial"/>
          <w:b/>
          <w:spacing w:val="4"/>
          <w:sz w:val="22"/>
          <w:szCs w:val="22"/>
        </w:rPr>
        <w:t>361</w:t>
      </w:r>
      <w:r w:rsidRPr="0090407B">
        <w:rPr>
          <w:rFonts w:ascii="Lato" w:hAnsi="Lato" w:cs="Arial"/>
          <w:bCs/>
          <w:spacing w:val="4"/>
          <w:sz w:val="22"/>
          <w:szCs w:val="22"/>
        </w:rPr>
        <w:t xml:space="preserve"> (121/7-L),”,</w:t>
      </w:r>
    </w:p>
    <w:p w14:paraId="2325B4A2" w14:textId="47D38670" w:rsidR="002C14DB" w:rsidRPr="0090407B" w:rsidRDefault="00852FED">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zaskarżonej decyzji, w miejsce uchylenia, na stronie 1, w wierszu </w:t>
      </w:r>
      <w:r w:rsidR="00A31BA9" w:rsidRPr="0090407B">
        <w:rPr>
          <w:rFonts w:ascii="Lato" w:hAnsi="Lato" w:cs="Arial"/>
          <w:bCs/>
          <w:spacing w:val="4"/>
          <w:sz w:val="22"/>
          <w:szCs w:val="22"/>
        </w:rPr>
        <w:t>16</w:t>
      </w:r>
      <w:r w:rsidRPr="0090407B">
        <w:rPr>
          <w:rFonts w:ascii="Lato" w:hAnsi="Lato" w:cs="Arial"/>
          <w:bCs/>
          <w:spacing w:val="4"/>
          <w:sz w:val="22"/>
          <w:szCs w:val="22"/>
        </w:rPr>
        <w:t xml:space="preserve">, licząc od </w:t>
      </w:r>
      <w:r w:rsidR="00A31BA9" w:rsidRPr="0090407B">
        <w:rPr>
          <w:rFonts w:ascii="Lato" w:hAnsi="Lato" w:cs="Arial"/>
          <w:bCs/>
          <w:spacing w:val="4"/>
          <w:sz w:val="22"/>
          <w:szCs w:val="22"/>
        </w:rPr>
        <w:t xml:space="preserve">dołu </w:t>
      </w:r>
      <w:r w:rsidRPr="0090407B">
        <w:rPr>
          <w:rFonts w:ascii="Lato" w:hAnsi="Lato" w:cs="Arial"/>
          <w:bCs/>
          <w:spacing w:val="4"/>
          <w:sz w:val="22"/>
          <w:szCs w:val="22"/>
        </w:rPr>
        <w:t>strony, nowego zapisu:</w:t>
      </w:r>
    </w:p>
    <w:p w14:paraId="5C19B7B8" w14:textId="3CBBB409" w:rsidR="00852FED" w:rsidRPr="0090407B" w:rsidRDefault="00852FED"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237/5</w:t>
      </w:r>
      <w:r w:rsidRPr="0090407B">
        <w:rPr>
          <w:rFonts w:ascii="Lato" w:hAnsi="Lato" w:cs="Arial"/>
          <w:bCs/>
          <w:spacing w:val="4"/>
          <w:sz w:val="22"/>
          <w:szCs w:val="22"/>
        </w:rPr>
        <w:t xml:space="preserve"> (237/4),”,</w:t>
      </w:r>
    </w:p>
    <w:p w14:paraId="130E8D73" w14:textId="04B00214" w:rsidR="00852FED" w:rsidRPr="0090407B" w:rsidRDefault="00606575">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zaskarżonej decyzji, w miejsce uchylenia, na stronie 1, w wierszu </w:t>
      </w:r>
      <w:r w:rsidR="00A5158D" w:rsidRPr="0090407B">
        <w:rPr>
          <w:rFonts w:ascii="Lato" w:hAnsi="Lato" w:cs="Arial"/>
          <w:bCs/>
          <w:spacing w:val="4"/>
          <w:sz w:val="22"/>
          <w:szCs w:val="22"/>
        </w:rPr>
        <w:t>15</w:t>
      </w:r>
      <w:r w:rsidRPr="0090407B">
        <w:rPr>
          <w:rFonts w:ascii="Lato" w:hAnsi="Lato" w:cs="Arial"/>
          <w:bCs/>
          <w:spacing w:val="4"/>
          <w:sz w:val="22"/>
          <w:szCs w:val="22"/>
        </w:rPr>
        <w:t xml:space="preserve">, licząc od </w:t>
      </w:r>
      <w:r w:rsidR="00A5158D" w:rsidRPr="0090407B">
        <w:rPr>
          <w:rFonts w:ascii="Lato" w:hAnsi="Lato" w:cs="Arial"/>
          <w:bCs/>
          <w:spacing w:val="4"/>
          <w:sz w:val="22"/>
          <w:szCs w:val="22"/>
        </w:rPr>
        <w:t xml:space="preserve">dołu </w:t>
      </w:r>
      <w:r w:rsidRPr="0090407B">
        <w:rPr>
          <w:rFonts w:ascii="Lato" w:hAnsi="Lato" w:cs="Arial"/>
          <w:bCs/>
          <w:spacing w:val="4"/>
          <w:sz w:val="22"/>
          <w:szCs w:val="22"/>
        </w:rPr>
        <w:t>strony, now</w:t>
      </w:r>
      <w:r w:rsidR="00A5158D" w:rsidRPr="0090407B">
        <w:rPr>
          <w:rFonts w:ascii="Lato" w:hAnsi="Lato" w:cs="Arial"/>
          <w:bCs/>
          <w:spacing w:val="4"/>
          <w:sz w:val="22"/>
          <w:szCs w:val="22"/>
        </w:rPr>
        <w:t>ego</w:t>
      </w:r>
      <w:r w:rsidRPr="0090407B">
        <w:rPr>
          <w:rFonts w:ascii="Lato" w:hAnsi="Lato" w:cs="Arial"/>
          <w:bCs/>
          <w:spacing w:val="4"/>
          <w:sz w:val="22"/>
          <w:szCs w:val="22"/>
        </w:rPr>
        <w:t xml:space="preserve"> zapis</w:t>
      </w:r>
      <w:r w:rsidR="00A5158D" w:rsidRPr="0090407B">
        <w:rPr>
          <w:rFonts w:ascii="Lato" w:hAnsi="Lato" w:cs="Arial"/>
          <w:bCs/>
          <w:spacing w:val="4"/>
          <w:sz w:val="22"/>
          <w:szCs w:val="22"/>
        </w:rPr>
        <w:t>u</w:t>
      </w:r>
      <w:r w:rsidRPr="0090407B">
        <w:rPr>
          <w:rFonts w:ascii="Lato" w:hAnsi="Lato" w:cs="Arial"/>
          <w:bCs/>
          <w:spacing w:val="4"/>
          <w:sz w:val="22"/>
          <w:szCs w:val="22"/>
        </w:rPr>
        <w:t>:</w:t>
      </w:r>
    </w:p>
    <w:p w14:paraId="2230438F" w14:textId="6985235E" w:rsidR="00606575" w:rsidRPr="0090407B" w:rsidRDefault="00606575"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235/3</w:t>
      </w:r>
      <w:r w:rsidRPr="0090407B">
        <w:rPr>
          <w:rFonts w:ascii="Lato" w:hAnsi="Lato" w:cs="Arial"/>
          <w:bCs/>
          <w:spacing w:val="4"/>
          <w:sz w:val="22"/>
          <w:szCs w:val="22"/>
        </w:rPr>
        <w:t xml:space="preserve"> (235/2), </w:t>
      </w:r>
      <w:r w:rsidRPr="0090407B">
        <w:rPr>
          <w:rFonts w:ascii="Lato" w:hAnsi="Lato" w:cs="Arial"/>
          <w:b/>
          <w:spacing w:val="4"/>
          <w:sz w:val="22"/>
          <w:szCs w:val="22"/>
        </w:rPr>
        <w:t>229/3</w:t>
      </w:r>
      <w:r w:rsidRPr="0090407B">
        <w:rPr>
          <w:rFonts w:ascii="Lato" w:hAnsi="Lato" w:cs="Arial"/>
          <w:bCs/>
          <w:spacing w:val="4"/>
          <w:sz w:val="22"/>
          <w:szCs w:val="22"/>
        </w:rPr>
        <w:t xml:space="preserve"> (229/2),”,</w:t>
      </w:r>
    </w:p>
    <w:p w14:paraId="01831FE5" w14:textId="4C6961E2" w:rsidR="008A5D4F" w:rsidRPr="0090407B" w:rsidRDefault="008A5D4F">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1, w wierszu 15, licząc od dołu strony, nowego zapisu:</w:t>
      </w:r>
    </w:p>
    <w:p w14:paraId="5B666024" w14:textId="01DD0BA6" w:rsidR="008A5D4F" w:rsidRPr="0090407B" w:rsidRDefault="008A5D4F"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236/4</w:t>
      </w:r>
      <w:r w:rsidRPr="0090407B">
        <w:rPr>
          <w:rFonts w:ascii="Lato" w:hAnsi="Lato" w:cs="Arial"/>
          <w:bCs/>
          <w:spacing w:val="4"/>
          <w:sz w:val="22"/>
          <w:szCs w:val="22"/>
        </w:rPr>
        <w:t xml:space="preserve"> (236/2), </w:t>
      </w:r>
      <w:r w:rsidRPr="0090407B">
        <w:rPr>
          <w:rFonts w:ascii="Lato" w:hAnsi="Lato" w:cs="Arial"/>
          <w:b/>
          <w:spacing w:val="4"/>
          <w:sz w:val="22"/>
          <w:szCs w:val="22"/>
        </w:rPr>
        <w:t>227/4</w:t>
      </w:r>
      <w:r w:rsidRPr="0090407B">
        <w:rPr>
          <w:rFonts w:ascii="Lato" w:hAnsi="Lato" w:cs="Arial"/>
          <w:bCs/>
          <w:spacing w:val="4"/>
          <w:sz w:val="22"/>
          <w:szCs w:val="22"/>
        </w:rPr>
        <w:t xml:space="preserve"> (227/2),”,</w:t>
      </w:r>
    </w:p>
    <w:p w14:paraId="2DC38E0C" w14:textId="0D5A6173" w:rsidR="00606575" w:rsidRPr="0090407B" w:rsidRDefault="00606575">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zaskarżonej decyzji, w miejsce uchylenia, na stronie 1, w wierszu </w:t>
      </w:r>
      <w:r w:rsidR="00A20155" w:rsidRPr="0090407B">
        <w:rPr>
          <w:rFonts w:ascii="Lato" w:hAnsi="Lato" w:cs="Arial"/>
          <w:bCs/>
          <w:spacing w:val="4"/>
          <w:sz w:val="22"/>
          <w:szCs w:val="22"/>
        </w:rPr>
        <w:t>14</w:t>
      </w:r>
      <w:r w:rsidRPr="0090407B">
        <w:rPr>
          <w:rFonts w:ascii="Lato" w:hAnsi="Lato" w:cs="Arial"/>
          <w:bCs/>
          <w:spacing w:val="4"/>
          <w:sz w:val="22"/>
          <w:szCs w:val="22"/>
        </w:rPr>
        <w:t xml:space="preserve">, licząc od </w:t>
      </w:r>
      <w:r w:rsidR="00A20155" w:rsidRPr="0090407B">
        <w:rPr>
          <w:rFonts w:ascii="Lato" w:hAnsi="Lato" w:cs="Arial"/>
          <w:bCs/>
          <w:spacing w:val="4"/>
          <w:sz w:val="22"/>
          <w:szCs w:val="22"/>
        </w:rPr>
        <w:t xml:space="preserve">dołu </w:t>
      </w:r>
      <w:r w:rsidRPr="0090407B">
        <w:rPr>
          <w:rFonts w:ascii="Lato" w:hAnsi="Lato" w:cs="Arial"/>
          <w:bCs/>
          <w:spacing w:val="4"/>
          <w:sz w:val="22"/>
          <w:szCs w:val="22"/>
        </w:rPr>
        <w:t>strony, nowego zapisu:</w:t>
      </w:r>
    </w:p>
    <w:p w14:paraId="05A7291F" w14:textId="1319B36C" w:rsidR="002C14DB" w:rsidRPr="0090407B" w:rsidRDefault="00606575"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lastRenderedPageBreak/>
        <w:t>„</w:t>
      </w:r>
      <w:r w:rsidRPr="0090407B">
        <w:rPr>
          <w:rFonts w:ascii="Lato" w:hAnsi="Lato" w:cs="Arial"/>
          <w:b/>
          <w:spacing w:val="4"/>
          <w:sz w:val="22"/>
          <w:szCs w:val="22"/>
        </w:rPr>
        <w:t>218/4</w:t>
      </w:r>
      <w:r w:rsidRPr="0090407B">
        <w:rPr>
          <w:rFonts w:ascii="Lato" w:hAnsi="Lato" w:cs="Arial"/>
          <w:bCs/>
          <w:spacing w:val="4"/>
          <w:sz w:val="22"/>
          <w:szCs w:val="22"/>
        </w:rPr>
        <w:t xml:space="preserve"> (218/3),”,</w:t>
      </w:r>
    </w:p>
    <w:p w14:paraId="3A1198E4" w14:textId="60E09D1A" w:rsidR="002C14DB" w:rsidRPr="0090407B" w:rsidRDefault="009E51F5">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zaskarżonej decyzji, w miejsce uchylenia, na stronie 1, w wierszu </w:t>
      </w:r>
      <w:r w:rsidR="00A31BA9" w:rsidRPr="0090407B">
        <w:rPr>
          <w:rFonts w:ascii="Lato" w:hAnsi="Lato" w:cs="Arial"/>
          <w:bCs/>
          <w:spacing w:val="4"/>
          <w:sz w:val="22"/>
          <w:szCs w:val="22"/>
        </w:rPr>
        <w:t>10</w:t>
      </w:r>
      <w:r w:rsidRPr="0090407B">
        <w:rPr>
          <w:rFonts w:ascii="Lato" w:hAnsi="Lato" w:cs="Arial"/>
          <w:bCs/>
          <w:spacing w:val="4"/>
          <w:sz w:val="22"/>
          <w:szCs w:val="22"/>
        </w:rPr>
        <w:t xml:space="preserve">, licząc od </w:t>
      </w:r>
      <w:r w:rsidR="00A31BA9" w:rsidRPr="0090407B">
        <w:rPr>
          <w:rFonts w:ascii="Lato" w:hAnsi="Lato" w:cs="Arial"/>
          <w:bCs/>
          <w:spacing w:val="4"/>
          <w:sz w:val="22"/>
          <w:szCs w:val="22"/>
        </w:rPr>
        <w:t xml:space="preserve">dołu </w:t>
      </w:r>
      <w:r w:rsidRPr="0090407B">
        <w:rPr>
          <w:rFonts w:ascii="Lato" w:hAnsi="Lato" w:cs="Arial"/>
          <w:bCs/>
          <w:spacing w:val="4"/>
          <w:sz w:val="22"/>
          <w:szCs w:val="22"/>
        </w:rPr>
        <w:t>strony, nowego zapisu:</w:t>
      </w:r>
    </w:p>
    <w:p w14:paraId="5C890798" w14:textId="1FFC49B4" w:rsidR="009E51F5" w:rsidRPr="0090407B" w:rsidRDefault="009E51F5"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008B3EFB" w:rsidRPr="0090407B">
        <w:rPr>
          <w:rFonts w:ascii="Lato" w:hAnsi="Lato" w:cs="Arial"/>
          <w:b/>
          <w:spacing w:val="4"/>
          <w:sz w:val="22"/>
          <w:szCs w:val="22"/>
        </w:rPr>
        <w:t>357</w:t>
      </w:r>
      <w:r w:rsidR="008B3EFB" w:rsidRPr="0090407B">
        <w:rPr>
          <w:rFonts w:ascii="Lato" w:hAnsi="Lato" w:cs="Arial"/>
          <w:bCs/>
          <w:spacing w:val="4"/>
          <w:sz w:val="22"/>
          <w:szCs w:val="22"/>
        </w:rPr>
        <w:t xml:space="preserve"> (459),”,</w:t>
      </w:r>
    </w:p>
    <w:p w14:paraId="5FE34828" w14:textId="49D67EB4" w:rsidR="00CE4F5D" w:rsidRPr="0090407B" w:rsidRDefault="00374B47">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zaskarżonej decyzji, w miejsce uchylenia, na stronie 1, w wierszu </w:t>
      </w:r>
      <w:r w:rsidR="008D06E8" w:rsidRPr="0090407B">
        <w:rPr>
          <w:rFonts w:ascii="Lato" w:hAnsi="Lato" w:cs="Arial"/>
          <w:bCs/>
          <w:spacing w:val="4"/>
          <w:sz w:val="22"/>
          <w:szCs w:val="22"/>
        </w:rPr>
        <w:t>8</w:t>
      </w:r>
      <w:r w:rsidRPr="0090407B">
        <w:rPr>
          <w:rFonts w:ascii="Lato" w:hAnsi="Lato" w:cs="Arial"/>
          <w:bCs/>
          <w:spacing w:val="4"/>
          <w:sz w:val="22"/>
          <w:szCs w:val="22"/>
        </w:rPr>
        <w:t xml:space="preserve">, licząc od </w:t>
      </w:r>
      <w:r w:rsidR="008D06E8" w:rsidRPr="0090407B">
        <w:rPr>
          <w:rFonts w:ascii="Lato" w:hAnsi="Lato" w:cs="Arial"/>
          <w:bCs/>
          <w:spacing w:val="4"/>
          <w:sz w:val="22"/>
          <w:szCs w:val="22"/>
        </w:rPr>
        <w:t xml:space="preserve">dołu </w:t>
      </w:r>
      <w:r w:rsidRPr="0090407B">
        <w:rPr>
          <w:rFonts w:ascii="Lato" w:hAnsi="Lato" w:cs="Arial"/>
          <w:bCs/>
          <w:spacing w:val="4"/>
          <w:sz w:val="22"/>
          <w:szCs w:val="22"/>
        </w:rPr>
        <w:t>strony, nowego zapisu:</w:t>
      </w:r>
    </w:p>
    <w:p w14:paraId="4EB7E300" w14:textId="493E23DA" w:rsidR="00374B47" w:rsidRPr="0090407B" w:rsidRDefault="00374B47"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19/15</w:t>
      </w:r>
      <w:r w:rsidRPr="0090407B">
        <w:rPr>
          <w:rFonts w:ascii="Lato" w:hAnsi="Lato" w:cs="Arial"/>
          <w:bCs/>
          <w:spacing w:val="4"/>
          <w:sz w:val="22"/>
          <w:szCs w:val="22"/>
        </w:rPr>
        <w:t xml:space="preserve"> (19/14),”,</w:t>
      </w:r>
    </w:p>
    <w:p w14:paraId="0C7958D9" w14:textId="081B8069" w:rsidR="00CE4F5D" w:rsidRPr="0090407B" w:rsidRDefault="00AB3C90">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2, w wierszu 3, licząc od dołu strony, nowego zapisu:</w:t>
      </w:r>
    </w:p>
    <w:p w14:paraId="5A889BB9" w14:textId="3FF76B83" w:rsidR="00AB3C90" w:rsidRPr="0090407B" w:rsidRDefault="00170C28"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19/20</w:t>
      </w:r>
      <w:r w:rsidRPr="0090407B">
        <w:rPr>
          <w:rFonts w:ascii="Lato" w:hAnsi="Lato" w:cs="Arial"/>
          <w:bCs/>
          <w:spacing w:val="4"/>
          <w:sz w:val="22"/>
          <w:szCs w:val="22"/>
        </w:rPr>
        <w:t xml:space="preserve"> (19/14), </w:t>
      </w:r>
      <w:r w:rsidRPr="0090407B">
        <w:rPr>
          <w:rFonts w:ascii="Lato" w:hAnsi="Lato" w:cs="Arial"/>
          <w:b/>
          <w:spacing w:val="4"/>
          <w:sz w:val="22"/>
          <w:szCs w:val="22"/>
        </w:rPr>
        <w:t>19/21</w:t>
      </w:r>
      <w:r w:rsidRPr="0090407B">
        <w:rPr>
          <w:rFonts w:ascii="Lato" w:hAnsi="Lato" w:cs="Arial"/>
          <w:bCs/>
          <w:spacing w:val="4"/>
          <w:sz w:val="22"/>
          <w:szCs w:val="22"/>
        </w:rPr>
        <w:t xml:space="preserve"> (19/14),”,</w:t>
      </w:r>
    </w:p>
    <w:p w14:paraId="582AB507" w14:textId="0609F971" w:rsidR="00AB0C82" w:rsidRPr="0090407B" w:rsidRDefault="00AB0C82">
      <w:pPr>
        <w:pStyle w:val="Akapitzlist"/>
        <w:numPr>
          <w:ilvl w:val="0"/>
          <w:numId w:val="4"/>
        </w:numPr>
        <w:tabs>
          <w:tab w:val="left" w:pos="284"/>
        </w:tabs>
        <w:spacing w:after="240" w:line="240" w:lineRule="exact"/>
        <w:ind w:left="714" w:hanging="357"/>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2, w wierszu 23, licząc od góry strony, nowego zapisu:</w:t>
      </w:r>
    </w:p>
    <w:p w14:paraId="1233615C" w14:textId="05A79025" w:rsidR="00AB0C82" w:rsidRPr="0090407B" w:rsidRDefault="00AB0C82" w:rsidP="00593F4C">
      <w:pPr>
        <w:pStyle w:val="Akapitzlist"/>
        <w:tabs>
          <w:tab w:val="left" w:pos="284"/>
        </w:tabs>
        <w:spacing w:after="240" w:line="240" w:lineRule="exact"/>
        <w:ind w:left="714"/>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269/15</w:t>
      </w:r>
      <w:r w:rsidRPr="0090407B">
        <w:rPr>
          <w:rFonts w:ascii="Lato" w:hAnsi="Lato" w:cs="Arial"/>
          <w:bCs/>
          <w:spacing w:val="4"/>
          <w:sz w:val="22"/>
          <w:szCs w:val="22"/>
        </w:rPr>
        <w:t xml:space="preserve"> (269/</w:t>
      </w:r>
      <w:r w:rsidR="006C58B8" w:rsidRPr="0090407B">
        <w:rPr>
          <w:rFonts w:ascii="Lato" w:hAnsi="Lato" w:cs="Arial"/>
          <w:bCs/>
          <w:spacing w:val="4"/>
          <w:sz w:val="22"/>
          <w:szCs w:val="22"/>
        </w:rPr>
        <w:t>7</w:t>
      </w:r>
      <w:r w:rsidRPr="0090407B">
        <w:rPr>
          <w:rFonts w:ascii="Lato" w:hAnsi="Lato" w:cs="Arial"/>
          <w:bCs/>
          <w:spacing w:val="4"/>
          <w:sz w:val="22"/>
          <w:szCs w:val="22"/>
        </w:rPr>
        <w:t xml:space="preserve">), </w:t>
      </w:r>
      <w:r w:rsidRPr="0090407B">
        <w:rPr>
          <w:rFonts w:ascii="Lato" w:hAnsi="Lato" w:cs="Arial"/>
          <w:b/>
          <w:spacing w:val="4"/>
          <w:sz w:val="22"/>
          <w:szCs w:val="22"/>
        </w:rPr>
        <w:t>360</w:t>
      </w:r>
      <w:r w:rsidRPr="0090407B">
        <w:rPr>
          <w:rFonts w:ascii="Lato" w:hAnsi="Lato" w:cs="Arial"/>
          <w:bCs/>
          <w:spacing w:val="4"/>
          <w:sz w:val="22"/>
          <w:szCs w:val="22"/>
        </w:rPr>
        <w:t xml:space="preserve"> (121/</w:t>
      </w:r>
      <w:r w:rsidR="00873126" w:rsidRPr="0090407B">
        <w:rPr>
          <w:rFonts w:ascii="Lato" w:hAnsi="Lato" w:cs="Arial"/>
          <w:bCs/>
          <w:spacing w:val="4"/>
          <w:sz w:val="22"/>
          <w:szCs w:val="22"/>
        </w:rPr>
        <w:t>7</w:t>
      </w:r>
      <w:r w:rsidRPr="0090407B">
        <w:rPr>
          <w:rFonts w:ascii="Lato" w:hAnsi="Lato" w:cs="Arial"/>
          <w:bCs/>
          <w:spacing w:val="4"/>
          <w:sz w:val="22"/>
          <w:szCs w:val="22"/>
        </w:rPr>
        <w:t>-L),”,</w:t>
      </w:r>
    </w:p>
    <w:p w14:paraId="3B9826EA" w14:textId="603A1159" w:rsidR="00CE4F5D" w:rsidRPr="0090407B" w:rsidRDefault="00C54E49">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2, w wierszu 5, licząc od dołu strony, nowego zapisu:</w:t>
      </w:r>
    </w:p>
    <w:p w14:paraId="74847401" w14:textId="31361DE6" w:rsidR="00C54E49" w:rsidRPr="0090407B" w:rsidRDefault="00C54E49"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00A57C09" w:rsidRPr="0090407B">
        <w:rPr>
          <w:rFonts w:ascii="Lato" w:hAnsi="Lato" w:cs="Arial"/>
          <w:b/>
          <w:spacing w:val="4"/>
          <w:sz w:val="22"/>
          <w:szCs w:val="22"/>
        </w:rPr>
        <w:t>269/14</w:t>
      </w:r>
      <w:r w:rsidR="00A57C09" w:rsidRPr="0090407B">
        <w:rPr>
          <w:rFonts w:ascii="Lato" w:hAnsi="Lato" w:cs="Arial"/>
          <w:bCs/>
          <w:spacing w:val="4"/>
          <w:sz w:val="22"/>
          <w:szCs w:val="22"/>
        </w:rPr>
        <w:t xml:space="preserve"> (269/10);”,</w:t>
      </w:r>
    </w:p>
    <w:p w14:paraId="0DE13085" w14:textId="085195BD" w:rsidR="00CE4F5D" w:rsidRPr="0090407B" w:rsidRDefault="00691EA8">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2, w wierszu 6, licząc od dołu strony, nowego zapisu:</w:t>
      </w:r>
    </w:p>
    <w:p w14:paraId="28F40AB4" w14:textId="2A12BBBA" w:rsidR="00691EA8" w:rsidRPr="0090407B" w:rsidRDefault="00691EA8"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787</w:t>
      </w:r>
      <w:r w:rsidRPr="0090407B">
        <w:rPr>
          <w:rFonts w:ascii="Lato" w:hAnsi="Lato" w:cs="Arial"/>
          <w:bCs/>
          <w:spacing w:val="4"/>
          <w:sz w:val="22"/>
          <w:szCs w:val="22"/>
        </w:rPr>
        <w:t xml:space="preserve"> (121</w:t>
      </w:r>
      <w:r w:rsidR="00B821B1" w:rsidRPr="0090407B">
        <w:rPr>
          <w:rFonts w:ascii="Lato" w:hAnsi="Lato" w:cs="Arial"/>
          <w:bCs/>
          <w:spacing w:val="4"/>
          <w:sz w:val="22"/>
          <w:szCs w:val="22"/>
        </w:rPr>
        <w:t>/</w:t>
      </w:r>
      <w:r w:rsidRPr="0090407B">
        <w:rPr>
          <w:rFonts w:ascii="Lato" w:hAnsi="Lato" w:cs="Arial"/>
          <w:bCs/>
          <w:spacing w:val="4"/>
          <w:sz w:val="22"/>
          <w:szCs w:val="22"/>
        </w:rPr>
        <w:t>7-L),”,</w:t>
      </w:r>
    </w:p>
    <w:p w14:paraId="44F16C68" w14:textId="7DDE90D1" w:rsidR="00B821B1" w:rsidRPr="0090407B" w:rsidRDefault="000E1B13">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2, w wierszu 7, licząc od dołu strony, nowego zapisu:</w:t>
      </w:r>
    </w:p>
    <w:p w14:paraId="24100A99" w14:textId="0998603F" w:rsidR="000E1B13" w:rsidRPr="0090407B" w:rsidRDefault="000E1B13"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227/6</w:t>
      </w:r>
      <w:r w:rsidRPr="0090407B">
        <w:rPr>
          <w:rFonts w:ascii="Lato" w:hAnsi="Lato" w:cs="Arial"/>
          <w:bCs/>
          <w:spacing w:val="4"/>
          <w:sz w:val="22"/>
          <w:szCs w:val="22"/>
        </w:rPr>
        <w:t xml:space="preserve"> (227/2),”,</w:t>
      </w:r>
    </w:p>
    <w:p w14:paraId="1EBE4A20" w14:textId="271F0364" w:rsidR="00B821B1" w:rsidRPr="0090407B" w:rsidRDefault="004C141F">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w:t>
      </w:r>
      <w:r w:rsidR="00E74178" w:rsidRPr="0090407B">
        <w:rPr>
          <w:rFonts w:ascii="Lato" w:hAnsi="Lato" w:cs="Arial"/>
          <w:bCs/>
          <w:spacing w:val="4"/>
          <w:sz w:val="22"/>
          <w:szCs w:val="22"/>
        </w:rPr>
        <w:t>zaskarżonej decyzji, w miejsce uchylenia</w:t>
      </w:r>
      <w:r w:rsidR="00DF087F" w:rsidRPr="0090407B">
        <w:rPr>
          <w:rFonts w:ascii="Lato" w:hAnsi="Lato" w:cs="Arial"/>
          <w:bCs/>
          <w:spacing w:val="4"/>
          <w:sz w:val="22"/>
          <w:szCs w:val="22"/>
        </w:rPr>
        <w:t>,</w:t>
      </w:r>
      <w:r w:rsidR="00E74178" w:rsidRPr="0090407B">
        <w:rPr>
          <w:rFonts w:ascii="Lato" w:hAnsi="Lato" w:cs="Arial"/>
          <w:bCs/>
          <w:spacing w:val="4"/>
          <w:sz w:val="22"/>
          <w:szCs w:val="22"/>
        </w:rPr>
        <w:t xml:space="preserve"> na stronie 2, w wierszu 8, licząc od dołu strony, nowego zapisu:</w:t>
      </w:r>
    </w:p>
    <w:p w14:paraId="54977B22" w14:textId="78EE8ABD" w:rsidR="00E74178" w:rsidRPr="0090407B" w:rsidRDefault="00E74178"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218/5</w:t>
      </w:r>
      <w:r w:rsidRPr="0090407B">
        <w:rPr>
          <w:rFonts w:ascii="Lato" w:hAnsi="Lato" w:cs="Arial"/>
          <w:bCs/>
          <w:spacing w:val="4"/>
          <w:sz w:val="22"/>
          <w:szCs w:val="22"/>
        </w:rPr>
        <w:t xml:space="preserve"> (218/3),”,</w:t>
      </w:r>
    </w:p>
    <w:p w14:paraId="6371C486" w14:textId="1D823459" w:rsidR="00B821B1" w:rsidRPr="0090407B" w:rsidRDefault="00D006A6">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w:t>
      </w:r>
      <w:r w:rsidR="00DF087F" w:rsidRPr="0090407B">
        <w:rPr>
          <w:rFonts w:ascii="Lato" w:hAnsi="Lato" w:cs="Arial"/>
          <w:bCs/>
          <w:spacing w:val="4"/>
          <w:sz w:val="22"/>
          <w:szCs w:val="22"/>
        </w:rPr>
        <w:t>,</w:t>
      </w:r>
      <w:r w:rsidRPr="0090407B">
        <w:rPr>
          <w:rFonts w:ascii="Lato" w:hAnsi="Lato" w:cs="Arial"/>
          <w:bCs/>
          <w:spacing w:val="4"/>
          <w:sz w:val="22"/>
          <w:szCs w:val="22"/>
        </w:rPr>
        <w:t xml:space="preserve"> na stronie 2, w wierszu 13, licząc od dołu strony, nowego zapisu:</w:t>
      </w:r>
    </w:p>
    <w:p w14:paraId="1BA7FCA6" w14:textId="017B6078" w:rsidR="00D006A6" w:rsidRPr="0090407B" w:rsidRDefault="00D006A6"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00905B44" w:rsidRPr="0090407B">
        <w:rPr>
          <w:rFonts w:ascii="Lato" w:hAnsi="Lato" w:cs="Arial"/>
          <w:b/>
          <w:spacing w:val="4"/>
          <w:sz w:val="22"/>
          <w:szCs w:val="22"/>
        </w:rPr>
        <w:t>228/18</w:t>
      </w:r>
      <w:r w:rsidR="00905B44" w:rsidRPr="0090407B">
        <w:rPr>
          <w:rFonts w:ascii="Lato" w:hAnsi="Lato" w:cs="Arial"/>
          <w:bCs/>
          <w:spacing w:val="4"/>
          <w:sz w:val="22"/>
          <w:szCs w:val="22"/>
        </w:rPr>
        <w:t xml:space="preserve"> (228/17), </w:t>
      </w:r>
      <w:r w:rsidR="00905B44" w:rsidRPr="0090407B">
        <w:rPr>
          <w:rFonts w:ascii="Lato" w:hAnsi="Lato" w:cs="Arial"/>
          <w:b/>
          <w:spacing w:val="4"/>
          <w:sz w:val="22"/>
          <w:szCs w:val="22"/>
        </w:rPr>
        <w:t>228/20</w:t>
      </w:r>
      <w:r w:rsidR="00905B44" w:rsidRPr="0090407B">
        <w:rPr>
          <w:rFonts w:ascii="Lato" w:hAnsi="Lato" w:cs="Arial"/>
          <w:bCs/>
          <w:spacing w:val="4"/>
          <w:sz w:val="22"/>
          <w:szCs w:val="22"/>
        </w:rPr>
        <w:t xml:space="preserve"> (228/17);”,</w:t>
      </w:r>
    </w:p>
    <w:p w14:paraId="202FF7F8" w14:textId="6CB2AC20" w:rsidR="00E74178" w:rsidRPr="0090407B" w:rsidRDefault="007A29D1">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w:t>
      </w:r>
      <w:r w:rsidR="00DF087F" w:rsidRPr="0090407B">
        <w:rPr>
          <w:rFonts w:ascii="Lato" w:hAnsi="Lato" w:cs="Arial"/>
          <w:bCs/>
          <w:spacing w:val="4"/>
          <w:sz w:val="22"/>
          <w:szCs w:val="22"/>
        </w:rPr>
        <w:t>,</w:t>
      </w:r>
      <w:r w:rsidRPr="0090407B">
        <w:rPr>
          <w:rFonts w:ascii="Lato" w:hAnsi="Lato" w:cs="Arial"/>
          <w:bCs/>
          <w:spacing w:val="4"/>
          <w:sz w:val="22"/>
          <w:szCs w:val="22"/>
        </w:rPr>
        <w:t xml:space="preserve"> na stronie 2, w wierszu 22, licząc od dołu strony, nowego zapisu:</w:t>
      </w:r>
    </w:p>
    <w:p w14:paraId="48E2D2EE" w14:textId="58600937" w:rsidR="007A29D1" w:rsidRPr="0090407B" w:rsidRDefault="007A29D1"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006023EB" w:rsidRPr="0090407B">
        <w:rPr>
          <w:rFonts w:ascii="Lato" w:hAnsi="Lato" w:cs="Arial"/>
          <w:b/>
          <w:spacing w:val="4"/>
          <w:sz w:val="22"/>
          <w:szCs w:val="22"/>
        </w:rPr>
        <w:t>19/16</w:t>
      </w:r>
      <w:r w:rsidR="006023EB" w:rsidRPr="0090407B">
        <w:rPr>
          <w:rFonts w:ascii="Lato" w:hAnsi="Lato" w:cs="Arial"/>
          <w:bCs/>
          <w:spacing w:val="4"/>
          <w:sz w:val="22"/>
          <w:szCs w:val="22"/>
        </w:rPr>
        <w:t xml:space="preserve"> (19/14), </w:t>
      </w:r>
      <w:r w:rsidR="006023EB" w:rsidRPr="0090407B">
        <w:rPr>
          <w:rFonts w:ascii="Lato" w:hAnsi="Lato" w:cs="Arial"/>
          <w:b/>
          <w:spacing w:val="4"/>
          <w:sz w:val="22"/>
          <w:szCs w:val="22"/>
        </w:rPr>
        <w:t>19/17</w:t>
      </w:r>
      <w:r w:rsidR="006023EB" w:rsidRPr="0090407B">
        <w:rPr>
          <w:rFonts w:ascii="Lato" w:hAnsi="Lato" w:cs="Arial"/>
          <w:bCs/>
          <w:spacing w:val="4"/>
          <w:sz w:val="22"/>
          <w:szCs w:val="22"/>
        </w:rPr>
        <w:t xml:space="preserve"> (19/14),”,</w:t>
      </w:r>
    </w:p>
    <w:p w14:paraId="174573B1" w14:textId="5D8905DC" w:rsidR="006023EB" w:rsidRPr="0090407B" w:rsidRDefault="0015088D">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w:t>
      </w:r>
      <w:r w:rsidR="00DF087F" w:rsidRPr="0090407B">
        <w:rPr>
          <w:rFonts w:ascii="Lato" w:hAnsi="Lato" w:cs="Arial"/>
          <w:bCs/>
          <w:spacing w:val="4"/>
          <w:sz w:val="22"/>
          <w:szCs w:val="22"/>
        </w:rPr>
        <w:t>,</w:t>
      </w:r>
      <w:r w:rsidRPr="0090407B">
        <w:rPr>
          <w:rFonts w:ascii="Lato" w:hAnsi="Lato" w:cs="Arial"/>
          <w:bCs/>
          <w:spacing w:val="4"/>
          <w:sz w:val="22"/>
          <w:szCs w:val="22"/>
        </w:rPr>
        <w:t xml:space="preserve"> na stronie 2, w wierszu 21, licząc od góry strony, nowego zapisu:</w:t>
      </w:r>
    </w:p>
    <w:p w14:paraId="012913F4" w14:textId="0A07A6D7" w:rsidR="0015088D" w:rsidRPr="0090407B" w:rsidRDefault="0015088D"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lastRenderedPageBreak/>
        <w:t>„</w:t>
      </w:r>
      <w:r w:rsidRPr="0090407B">
        <w:rPr>
          <w:rFonts w:ascii="Lato" w:hAnsi="Lato" w:cs="Arial"/>
          <w:b/>
          <w:spacing w:val="4"/>
          <w:sz w:val="22"/>
          <w:szCs w:val="22"/>
        </w:rPr>
        <w:t>237/6</w:t>
      </w:r>
      <w:r w:rsidRPr="0090407B">
        <w:rPr>
          <w:rFonts w:ascii="Lato" w:hAnsi="Lato" w:cs="Arial"/>
          <w:bCs/>
          <w:spacing w:val="4"/>
          <w:sz w:val="22"/>
          <w:szCs w:val="22"/>
        </w:rPr>
        <w:t xml:space="preserve"> (237/4),”,</w:t>
      </w:r>
    </w:p>
    <w:p w14:paraId="2651014F" w14:textId="67A4D635" w:rsidR="006023EB" w:rsidRPr="0090407B" w:rsidRDefault="005651D7">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 xml:space="preserve">ustalenie, w rozstrzygnięciu zaskarżonej decyzji, w miejsce uchylenia, </w:t>
      </w:r>
      <w:r w:rsidR="00DF087F" w:rsidRPr="0090407B">
        <w:rPr>
          <w:rFonts w:ascii="Lato" w:hAnsi="Lato" w:cs="Arial"/>
          <w:bCs/>
          <w:spacing w:val="4"/>
          <w:sz w:val="22"/>
          <w:szCs w:val="22"/>
        </w:rPr>
        <w:t xml:space="preserve">na stronie 2, w </w:t>
      </w:r>
      <w:r w:rsidR="007D68FF" w:rsidRPr="0090407B">
        <w:rPr>
          <w:rFonts w:ascii="Lato" w:hAnsi="Lato" w:cs="Arial"/>
          <w:bCs/>
          <w:spacing w:val="4"/>
          <w:sz w:val="22"/>
          <w:szCs w:val="22"/>
        </w:rPr>
        <w:t>wierszu 22, licząc od góry strony, nowych zapisów:</w:t>
      </w:r>
    </w:p>
    <w:p w14:paraId="450D452D" w14:textId="0B9437E3" w:rsidR="007D68FF" w:rsidRPr="0090407B" w:rsidRDefault="007D68FF"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235/4</w:t>
      </w:r>
      <w:r w:rsidRPr="0090407B">
        <w:rPr>
          <w:rFonts w:ascii="Lato" w:hAnsi="Lato" w:cs="Arial"/>
          <w:bCs/>
          <w:spacing w:val="4"/>
          <w:sz w:val="22"/>
          <w:szCs w:val="22"/>
        </w:rPr>
        <w:t xml:space="preserve"> (235/2),”,</w:t>
      </w:r>
    </w:p>
    <w:p w14:paraId="2760B548" w14:textId="4B27096A" w:rsidR="00DB7FBA" w:rsidRPr="0090407B" w:rsidRDefault="00DB7FBA">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2, w wierszu 22, licząc od góry strony, nowego zapisu:</w:t>
      </w:r>
    </w:p>
    <w:p w14:paraId="3D4F5445" w14:textId="67E34B2D" w:rsidR="00DB7FBA" w:rsidRPr="0090407B" w:rsidRDefault="00DB7FBA"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236/3</w:t>
      </w:r>
      <w:r w:rsidRPr="0090407B">
        <w:rPr>
          <w:rFonts w:ascii="Lato" w:hAnsi="Lato" w:cs="Arial"/>
          <w:bCs/>
          <w:spacing w:val="4"/>
          <w:sz w:val="22"/>
          <w:szCs w:val="22"/>
        </w:rPr>
        <w:t xml:space="preserve"> (236/2), </w:t>
      </w:r>
      <w:r w:rsidRPr="0090407B">
        <w:rPr>
          <w:rFonts w:ascii="Lato" w:hAnsi="Lato" w:cs="Arial"/>
          <w:b/>
          <w:spacing w:val="4"/>
          <w:sz w:val="22"/>
          <w:szCs w:val="22"/>
        </w:rPr>
        <w:t>229/4</w:t>
      </w:r>
      <w:r w:rsidRPr="0090407B">
        <w:rPr>
          <w:rFonts w:ascii="Lato" w:hAnsi="Lato" w:cs="Arial"/>
          <w:bCs/>
          <w:spacing w:val="4"/>
          <w:sz w:val="22"/>
          <w:szCs w:val="22"/>
        </w:rPr>
        <w:t xml:space="preserve"> (229/2), </w:t>
      </w:r>
      <w:r w:rsidRPr="0090407B">
        <w:rPr>
          <w:rFonts w:ascii="Lato" w:hAnsi="Lato" w:cs="Arial"/>
          <w:b/>
          <w:spacing w:val="4"/>
          <w:sz w:val="22"/>
          <w:szCs w:val="22"/>
        </w:rPr>
        <w:t>227/3</w:t>
      </w:r>
      <w:r w:rsidRPr="0090407B">
        <w:rPr>
          <w:rFonts w:ascii="Lato" w:hAnsi="Lato" w:cs="Arial"/>
          <w:bCs/>
          <w:spacing w:val="4"/>
          <w:sz w:val="22"/>
          <w:szCs w:val="22"/>
        </w:rPr>
        <w:t xml:space="preserve"> (227/2),”,</w:t>
      </w:r>
    </w:p>
    <w:p w14:paraId="3AF5ADD4" w14:textId="1D3262DC" w:rsidR="006023EB" w:rsidRPr="0090407B" w:rsidRDefault="007E6C50">
      <w:pPr>
        <w:pStyle w:val="Akapitzlist"/>
        <w:numPr>
          <w:ilvl w:val="0"/>
          <w:numId w:val="5"/>
        </w:numPr>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2, w wierszu 2</w:t>
      </w:r>
      <w:r w:rsidR="00CC2E45" w:rsidRPr="0090407B">
        <w:rPr>
          <w:rFonts w:ascii="Lato" w:hAnsi="Lato" w:cs="Arial"/>
          <w:bCs/>
          <w:spacing w:val="4"/>
          <w:sz w:val="22"/>
          <w:szCs w:val="22"/>
        </w:rPr>
        <w:t>4</w:t>
      </w:r>
      <w:r w:rsidRPr="0090407B">
        <w:rPr>
          <w:rFonts w:ascii="Lato" w:hAnsi="Lato" w:cs="Arial"/>
          <w:bCs/>
          <w:spacing w:val="4"/>
          <w:sz w:val="22"/>
          <w:szCs w:val="22"/>
        </w:rPr>
        <w:t xml:space="preserve">, licząc od </w:t>
      </w:r>
      <w:r w:rsidR="00CC2E45" w:rsidRPr="0090407B">
        <w:rPr>
          <w:rFonts w:ascii="Lato" w:hAnsi="Lato" w:cs="Arial"/>
          <w:bCs/>
          <w:spacing w:val="4"/>
          <w:sz w:val="22"/>
          <w:szCs w:val="22"/>
        </w:rPr>
        <w:t xml:space="preserve">dołu </w:t>
      </w:r>
      <w:r w:rsidRPr="0090407B">
        <w:rPr>
          <w:rFonts w:ascii="Lato" w:hAnsi="Lato" w:cs="Arial"/>
          <w:bCs/>
          <w:spacing w:val="4"/>
          <w:sz w:val="22"/>
          <w:szCs w:val="22"/>
        </w:rPr>
        <w:t>strony, nowego zapisu:</w:t>
      </w:r>
    </w:p>
    <w:p w14:paraId="606F74BA" w14:textId="2439598E" w:rsidR="007E6C50" w:rsidRPr="0090407B" w:rsidRDefault="007E6C50" w:rsidP="00593F4C">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269/12</w:t>
      </w:r>
      <w:r w:rsidRPr="0090407B">
        <w:rPr>
          <w:rFonts w:ascii="Lato" w:hAnsi="Lato" w:cs="Arial"/>
          <w:bCs/>
          <w:spacing w:val="4"/>
          <w:sz w:val="22"/>
          <w:szCs w:val="22"/>
        </w:rPr>
        <w:t xml:space="preserve"> (269/10);”,</w:t>
      </w:r>
    </w:p>
    <w:p w14:paraId="28BDDE39" w14:textId="493E8E15" w:rsidR="006D1325" w:rsidRPr="0090407B" w:rsidRDefault="006D1325">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w:t>
      </w:r>
      <w:r w:rsidR="0099222F" w:rsidRPr="0090407B">
        <w:rPr>
          <w:rFonts w:ascii="Lato" w:hAnsi="Lato" w:cs="Arial"/>
          <w:bCs/>
          <w:spacing w:val="4"/>
          <w:sz w:val="22"/>
          <w:szCs w:val="22"/>
        </w:rPr>
        <w:t xml:space="preserve"> zaskarżonej decyzji, w miejsce uchylenia, na stronie 3,</w:t>
      </w:r>
      <w:r w:rsidR="008659B0" w:rsidRPr="008659B0">
        <w:rPr>
          <w:rFonts w:ascii="Lato" w:eastAsiaTheme="minorHAnsi" w:hAnsi="Lato" w:cs="Arial"/>
          <w:bCs/>
          <w:spacing w:val="4"/>
          <w:sz w:val="22"/>
          <w:szCs w:val="22"/>
          <w:lang w:eastAsia="en-US"/>
        </w:rPr>
        <w:t xml:space="preserve"> </w:t>
      </w:r>
      <w:r w:rsidR="008659B0" w:rsidRPr="008659B0">
        <w:rPr>
          <w:rFonts w:ascii="Lato" w:hAnsi="Lato" w:cs="Arial"/>
          <w:bCs/>
          <w:spacing w:val="4"/>
          <w:sz w:val="22"/>
          <w:szCs w:val="22"/>
        </w:rPr>
        <w:t>w wierszu 6, licząc od góry strony</w:t>
      </w:r>
      <w:r w:rsidR="008659B0">
        <w:rPr>
          <w:rFonts w:ascii="Lato" w:hAnsi="Lato" w:cs="Arial"/>
          <w:bCs/>
          <w:spacing w:val="4"/>
          <w:sz w:val="22"/>
          <w:szCs w:val="22"/>
        </w:rPr>
        <w:t>,</w:t>
      </w:r>
      <w:r w:rsidR="0099222F" w:rsidRPr="0090407B">
        <w:rPr>
          <w:rFonts w:ascii="Lato" w:hAnsi="Lato" w:cs="Arial"/>
          <w:bCs/>
          <w:spacing w:val="4"/>
          <w:sz w:val="22"/>
          <w:szCs w:val="22"/>
        </w:rPr>
        <w:t xml:space="preserve"> nowego zapisu:</w:t>
      </w:r>
    </w:p>
    <w:p w14:paraId="09396B97" w14:textId="4E5F52A9" w:rsidR="00B647EA" w:rsidRPr="0090407B" w:rsidRDefault="0099222F" w:rsidP="00A34321">
      <w:pPr>
        <w:pStyle w:val="Akapitzlist"/>
        <w:tabs>
          <w:tab w:val="left" w:pos="284"/>
        </w:tabs>
        <w:spacing w:after="12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00B647EA" w:rsidRPr="0090407B">
        <w:rPr>
          <w:rFonts w:ascii="Lato" w:hAnsi="Lato" w:cs="Arial"/>
          <w:bCs/>
          <w:spacing w:val="4"/>
          <w:sz w:val="22"/>
          <w:szCs w:val="22"/>
          <w:u w:val="single"/>
        </w:rPr>
        <w:t>powiat lęborski, gmina Nowa Wieś Lęborska, obręb 0002 Darżewo</w:t>
      </w:r>
      <w:r w:rsidR="00B647EA" w:rsidRPr="0090407B">
        <w:rPr>
          <w:rFonts w:ascii="Lato" w:hAnsi="Lato" w:cs="Arial"/>
          <w:bCs/>
          <w:spacing w:val="4"/>
          <w:sz w:val="22"/>
          <w:szCs w:val="22"/>
        </w:rPr>
        <w:t xml:space="preserve">: </w:t>
      </w:r>
      <w:r w:rsidR="00B647EA" w:rsidRPr="0090407B">
        <w:rPr>
          <w:rFonts w:ascii="Lato" w:hAnsi="Lato" w:cs="Arial"/>
          <w:b/>
          <w:spacing w:val="4"/>
          <w:sz w:val="22"/>
          <w:szCs w:val="22"/>
        </w:rPr>
        <w:t>228/15</w:t>
      </w:r>
      <w:r w:rsidR="00B647EA" w:rsidRPr="0090407B">
        <w:rPr>
          <w:rFonts w:ascii="Lato" w:hAnsi="Lato" w:cs="Arial"/>
          <w:bCs/>
          <w:spacing w:val="4"/>
          <w:sz w:val="22"/>
          <w:szCs w:val="22"/>
        </w:rPr>
        <w:t>;</w:t>
      </w:r>
    </w:p>
    <w:p w14:paraId="7C7C3268" w14:textId="435D5847" w:rsidR="0099222F" w:rsidRPr="0090407B" w:rsidRDefault="0099222F" w:rsidP="00A34321">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u w:val="single"/>
        </w:rPr>
        <w:t>powiat lęborski, gmina Nowa Wieś Lęborska, obręb 0018 Pogorzelice</w:t>
      </w:r>
      <w:r w:rsidRPr="0090407B">
        <w:rPr>
          <w:rFonts w:ascii="Lato" w:hAnsi="Lato" w:cs="Arial"/>
          <w:bCs/>
          <w:spacing w:val="4"/>
          <w:sz w:val="22"/>
          <w:szCs w:val="22"/>
        </w:rPr>
        <w:t xml:space="preserve">: </w:t>
      </w:r>
      <w:r w:rsidRPr="0090407B">
        <w:rPr>
          <w:rFonts w:ascii="Lato" w:hAnsi="Lato" w:cs="Arial"/>
          <w:b/>
          <w:spacing w:val="4"/>
          <w:sz w:val="22"/>
          <w:szCs w:val="22"/>
        </w:rPr>
        <w:t xml:space="preserve">242/2, </w:t>
      </w:r>
      <w:r w:rsidR="008659B0" w:rsidRPr="008659B0">
        <w:rPr>
          <w:rFonts w:ascii="Lato" w:hAnsi="Lato" w:cs="Arial"/>
          <w:b/>
          <w:spacing w:val="4"/>
          <w:sz w:val="22"/>
          <w:szCs w:val="22"/>
        </w:rPr>
        <w:t>1,</w:t>
      </w:r>
      <w:r w:rsidR="008659B0">
        <w:rPr>
          <w:rFonts w:ascii="Lato" w:hAnsi="Lato" w:cs="Arial"/>
          <w:b/>
          <w:spacing w:val="4"/>
          <w:sz w:val="22"/>
          <w:szCs w:val="22"/>
        </w:rPr>
        <w:t xml:space="preserve"> </w:t>
      </w:r>
      <w:r w:rsidRPr="0090407B">
        <w:rPr>
          <w:rFonts w:ascii="Lato" w:hAnsi="Lato" w:cs="Arial"/>
          <w:b/>
          <w:spacing w:val="4"/>
          <w:sz w:val="22"/>
          <w:szCs w:val="22"/>
        </w:rPr>
        <w:t>354, 269/6, 269/8, 353</w:t>
      </w:r>
      <w:r w:rsidRPr="0090407B">
        <w:rPr>
          <w:rFonts w:ascii="Lato" w:hAnsi="Lato" w:cs="Arial"/>
          <w:bCs/>
          <w:spacing w:val="4"/>
          <w:sz w:val="22"/>
          <w:szCs w:val="22"/>
        </w:rPr>
        <w:t>;”,</w:t>
      </w:r>
    </w:p>
    <w:p w14:paraId="6720BDFD" w14:textId="448D67AF" w:rsidR="00384D99" w:rsidRPr="0090407B" w:rsidRDefault="00384D99">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ustalenie</w:t>
      </w:r>
      <w:r w:rsidR="008659B0">
        <w:rPr>
          <w:rFonts w:ascii="Lato" w:hAnsi="Lato" w:cs="Arial"/>
          <w:bCs/>
          <w:spacing w:val="4"/>
          <w:sz w:val="22"/>
          <w:szCs w:val="22"/>
        </w:rPr>
        <w:t xml:space="preserve">, </w:t>
      </w:r>
      <w:r w:rsidR="000F047C" w:rsidRPr="0090407B">
        <w:rPr>
          <w:rFonts w:ascii="Lato" w:hAnsi="Lato" w:cs="Arial"/>
          <w:bCs/>
          <w:spacing w:val="4"/>
          <w:sz w:val="22"/>
          <w:szCs w:val="22"/>
        </w:rPr>
        <w:t>w rozstrzygnięciu zaskarżonej decyzji</w:t>
      </w:r>
      <w:r w:rsidR="00041D3D" w:rsidRPr="0090407B">
        <w:rPr>
          <w:rFonts w:ascii="Lato" w:hAnsi="Lato" w:cs="Arial"/>
          <w:bCs/>
          <w:spacing w:val="4"/>
          <w:sz w:val="22"/>
          <w:szCs w:val="22"/>
        </w:rPr>
        <w:t>,</w:t>
      </w:r>
      <w:r w:rsidR="008659B0" w:rsidRPr="008659B0">
        <w:rPr>
          <w:rFonts w:ascii="Lato" w:eastAsiaTheme="minorHAnsi" w:hAnsi="Lato" w:cs="Arial"/>
          <w:bCs/>
          <w:spacing w:val="4"/>
          <w:sz w:val="22"/>
          <w:szCs w:val="22"/>
          <w:lang w:eastAsia="en-US"/>
        </w:rPr>
        <w:t xml:space="preserve"> </w:t>
      </w:r>
      <w:bookmarkStart w:id="6" w:name="_Hlk206744602"/>
      <w:r w:rsidR="008659B0" w:rsidRPr="008659B0">
        <w:rPr>
          <w:rFonts w:ascii="Lato" w:hAnsi="Lato" w:cs="Arial"/>
          <w:bCs/>
          <w:spacing w:val="4"/>
          <w:sz w:val="22"/>
          <w:szCs w:val="22"/>
        </w:rPr>
        <w:t>w miejsce uchylenia</w:t>
      </w:r>
      <w:bookmarkEnd w:id="6"/>
      <w:r w:rsidR="008659B0">
        <w:rPr>
          <w:rFonts w:ascii="Lato" w:hAnsi="Lato" w:cs="Arial"/>
          <w:bCs/>
          <w:spacing w:val="4"/>
          <w:sz w:val="22"/>
          <w:szCs w:val="22"/>
        </w:rPr>
        <w:t>,</w:t>
      </w:r>
      <w:r w:rsidR="00041D3D" w:rsidRPr="0090407B">
        <w:rPr>
          <w:rFonts w:ascii="Lato" w:hAnsi="Lato" w:cs="Arial"/>
          <w:bCs/>
          <w:spacing w:val="4"/>
          <w:sz w:val="22"/>
          <w:szCs w:val="22"/>
        </w:rPr>
        <w:t xml:space="preserve"> w tabeli znajdującej się w pkt 2.1</w:t>
      </w:r>
      <w:r w:rsidR="006B492B" w:rsidRPr="0090407B">
        <w:rPr>
          <w:rFonts w:ascii="Lato" w:hAnsi="Lato" w:cs="Arial"/>
          <w:bCs/>
          <w:spacing w:val="4"/>
          <w:sz w:val="22"/>
          <w:szCs w:val="22"/>
        </w:rPr>
        <w:t>:</w:t>
      </w:r>
    </w:p>
    <w:p w14:paraId="5C627A62" w14:textId="1620A9E0" w:rsidR="0099222F" w:rsidRPr="0090407B" w:rsidRDefault="00041D3D">
      <w:pPr>
        <w:pStyle w:val="Akapitzlist"/>
        <w:numPr>
          <w:ilvl w:val="0"/>
          <w:numId w:val="5"/>
        </w:numPr>
        <w:tabs>
          <w:tab w:val="left" w:pos="284"/>
        </w:tabs>
        <w:spacing w:after="120" w:line="240" w:lineRule="exact"/>
        <w:ind w:left="1071"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na stronie 4, </w:t>
      </w:r>
      <w:r w:rsidR="002D2A6E" w:rsidRPr="0090407B">
        <w:rPr>
          <w:rFonts w:ascii="Lato" w:hAnsi="Lato" w:cs="Arial"/>
          <w:bCs/>
          <w:spacing w:val="4"/>
          <w:sz w:val="22"/>
          <w:szCs w:val="22"/>
        </w:rPr>
        <w:t>now</w:t>
      </w:r>
      <w:r w:rsidR="00DA55E7" w:rsidRPr="0090407B">
        <w:rPr>
          <w:rFonts w:ascii="Lato" w:hAnsi="Lato" w:cs="Arial"/>
          <w:bCs/>
          <w:spacing w:val="4"/>
          <w:sz w:val="22"/>
          <w:szCs w:val="22"/>
        </w:rPr>
        <w:t>ego</w:t>
      </w:r>
      <w:r w:rsidR="002D2A6E" w:rsidRPr="0090407B">
        <w:rPr>
          <w:rFonts w:ascii="Lato" w:hAnsi="Lato" w:cs="Arial"/>
          <w:bCs/>
          <w:spacing w:val="4"/>
          <w:sz w:val="22"/>
          <w:szCs w:val="22"/>
        </w:rPr>
        <w:t xml:space="preserve"> </w:t>
      </w:r>
      <w:r w:rsidRPr="0090407B">
        <w:rPr>
          <w:rFonts w:ascii="Lato" w:hAnsi="Lato" w:cs="Arial"/>
          <w:bCs/>
          <w:spacing w:val="4"/>
          <w:sz w:val="22"/>
          <w:szCs w:val="22"/>
        </w:rPr>
        <w:t>zapis</w:t>
      </w:r>
      <w:r w:rsidR="00DA55E7" w:rsidRPr="0090407B">
        <w:rPr>
          <w:rFonts w:ascii="Lato" w:hAnsi="Lato" w:cs="Arial"/>
          <w:bCs/>
          <w:spacing w:val="4"/>
          <w:sz w:val="22"/>
          <w:szCs w:val="22"/>
        </w:rPr>
        <w:t>u</w:t>
      </w:r>
      <w:r w:rsidRPr="0090407B">
        <w:rPr>
          <w:rFonts w:ascii="Lato" w:hAnsi="Lato" w:cs="Arial"/>
          <w:bCs/>
          <w:spacing w:val="4"/>
          <w:sz w:val="22"/>
          <w:szCs w:val="22"/>
        </w:rPr>
        <w:t>:</w:t>
      </w:r>
    </w:p>
    <w:p w14:paraId="3308320B" w14:textId="77777777" w:rsidR="00DA55E7" w:rsidRPr="0090407B" w:rsidRDefault="00DA55E7" w:rsidP="000670D6">
      <w:pPr>
        <w:suppressAutoHyphens/>
        <w:spacing w:after="0" w:line="240" w:lineRule="exact"/>
        <w:ind w:left="1134"/>
        <w:jc w:val="both"/>
        <w:rPr>
          <w:rFonts w:ascii="Lato" w:hAnsi="Lato" w:cs="Arial"/>
          <w:spacing w:val="4"/>
          <w:lang w:eastAsia="zh-CN"/>
        </w:rPr>
      </w:pPr>
      <w:bookmarkStart w:id="7" w:name="_Hlk175316428"/>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268"/>
        <w:gridCol w:w="992"/>
        <w:gridCol w:w="992"/>
        <w:gridCol w:w="1418"/>
        <w:gridCol w:w="1559"/>
      </w:tblGrid>
      <w:tr w:rsidR="0090407B" w:rsidRPr="0090407B" w14:paraId="52581F63" w14:textId="77777777" w:rsidTr="004C399D">
        <w:trPr>
          <w:trHeight w:val="493"/>
        </w:trPr>
        <w:tc>
          <w:tcPr>
            <w:tcW w:w="426" w:type="dxa"/>
            <w:shd w:val="clear" w:color="auto" w:fill="D0CECE" w:themeFill="background2" w:themeFillShade="E6"/>
            <w:vAlign w:val="center"/>
          </w:tcPr>
          <w:p w14:paraId="5C74A124" w14:textId="4C3B322B" w:rsidR="00DA55E7" w:rsidRPr="0090407B" w:rsidRDefault="00DA55E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1</w:t>
            </w:r>
            <w:r w:rsidR="000670D6" w:rsidRPr="0090407B">
              <w:rPr>
                <w:rFonts w:ascii="Lato" w:eastAsia="Times New Roman" w:hAnsi="Lato" w:cs="Arial"/>
                <w:spacing w:val="4"/>
                <w:lang w:eastAsia="zh-CN" w:bidi="pl-PL"/>
              </w:rPr>
              <w:t>7</w:t>
            </w:r>
          </w:p>
        </w:tc>
        <w:tc>
          <w:tcPr>
            <w:tcW w:w="2268" w:type="dxa"/>
            <w:shd w:val="clear" w:color="auto" w:fill="FFFFFF"/>
            <w:vAlign w:val="center"/>
          </w:tcPr>
          <w:p w14:paraId="0156D76C" w14:textId="77777777" w:rsidR="00DA55E7" w:rsidRPr="0090407B" w:rsidRDefault="00DA55E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992" w:type="dxa"/>
            <w:shd w:val="clear" w:color="auto" w:fill="FFFFFF"/>
            <w:vAlign w:val="center"/>
          </w:tcPr>
          <w:p w14:paraId="7B92E894" w14:textId="711A3766" w:rsidR="00DA55E7" w:rsidRPr="0090407B" w:rsidRDefault="000670D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Darżewo</w:t>
            </w:r>
          </w:p>
        </w:tc>
        <w:tc>
          <w:tcPr>
            <w:tcW w:w="992" w:type="dxa"/>
            <w:shd w:val="clear" w:color="auto" w:fill="FFFFFF"/>
            <w:vAlign w:val="center"/>
          </w:tcPr>
          <w:p w14:paraId="4DF16542" w14:textId="38078037" w:rsidR="00DA55E7" w:rsidRPr="0090407B" w:rsidRDefault="000670D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228/</w:t>
            </w:r>
            <w:r w:rsidR="005C5ECE" w:rsidRPr="0090407B">
              <w:rPr>
                <w:rFonts w:ascii="Lato" w:eastAsia="Times New Roman" w:hAnsi="Lato" w:cs="Arial"/>
                <w:spacing w:val="4"/>
                <w:lang w:eastAsia="zh-CN" w:bidi="pl-PL"/>
              </w:rPr>
              <w:t>17</w:t>
            </w:r>
          </w:p>
        </w:tc>
        <w:tc>
          <w:tcPr>
            <w:tcW w:w="1418" w:type="dxa"/>
            <w:shd w:val="clear" w:color="auto" w:fill="D0CECE" w:themeFill="background2" w:themeFillShade="E6"/>
            <w:vAlign w:val="center"/>
          </w:tcPr>
          <w:p w14:paraId="40C68525" w14:textId="1F283655" w:rsidR="00DA55E7" w:rsidRPr="0090407B" w:rsidRDefault="000670D6"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228/19</w:t>
            </w:r>
          </w:p>
        </w:tc>
        <w:tc>
          <w:tcPr>
            <w:tcW w:w="1559" w:type="dxa"/>
            <w:shd w:val="clear" w:color="auto" w:fill="FFFFFF"/>
            <w:vAlign w:val="center"/>
          </w:tcPr>
          <w:p w14:paraId="3623E369" w14:textId="77777777" w:rsidR="00DA55E7" w:rsidRPr="0090407B" w:rsidRDefault="000670D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228/18</w:t>
            </w:r>
          </w:p>
          <w:p w14:paraId="1AEEB310" w14:textId="2D3058D6" w:rsidR="000670D6" w:rsidRPr="0090407B" w:rsidRDefault="000670D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228/20</w:t>
            </w:r>
          </w:p>
        </w:tc>
      </w:tr>
    </w:tbl>
    <w:p w14:paraId="5A3EB73B" w14:textId="4F43869C" w:rsidR="00DA55E7" w:rsidRPr="0090407B" w:rsidRDefault="00DA55E7" w:rsidP="004C399D">
      <w:pPr>
        <w:suppressAutoHyphens/>
        <w:spacing w:after="120" w:line="240" w:lineRule="exact"/>
        <w:jc w:val="both"/>
        <w:rPr>
          <w:rFonts w:ascii="Lato" w:hAnsi="Lato" w:cs="Arial"/>
          <w:spacing w:val="4"/>
          <w:lang w:eastAsia="zh-CN"/>
        </w:rPr>
      </w:pPr>
      <w:r w:rsidRPr="0090407B">
        <w:rPr>
          <w:rFonts w:ascii="Lato" w:hAnsi="Lato" w:cs="Arial"/>
          <w:spacing w:val="4"/>
          <w:lang w:eastAsia="zh-CN"/>
        </w:rPr>
        <w:t xml:space="preserve">                                                                                                                                                ”</w:t>
      </w:r>
      <w:bookmarkEnd w:id="7"/>
    </w:p>
    <w:p w14:paraId="61B2F675" w14:textId="4CEA2A29" w:rsidR="00F849AB" w:rsidRPr="0090407B" w:rsidRDefault="00A476D6">
      <w:pPr>
        <w:pStyle w:val="Akapitzlist"/>
        <w:numPr>
          <w:ilvl w:val="0"/>
          <w:numId w:val="5"/>
        </w:numPr>
        <w:tabs>
          <w:tab w:val="left" w:pos="284"/>
        </w:tabs>
        <w:spacing w:after="120" w:line="240" w:lineRule="exact"/>
        <w:ind w:left="1071" w:hanging="357"/>
        <w:contextualSpacing w:val="0"/>
        <w:jc w:val="both"/>
        <w:rPr>
          <w:rFonts w:ascii="Lato" w:hAnsi="Lato" w:cs="Arial"/>
          <w:bCs/>
          <w:spacing w:val="4"/>
          <w:sz w:val="22"/>
          <w:szCs w:val="22"/>
        </w:rPr>
      </w:pPr>
      <w:r w:rsidRPr="0090407B">
        <w:rPr>
          <w:rFonts w:ascii="Lato" w:hAnsi="Lato" w:cs="Arial"/>
          <w:bCs/>
          <w:spacing w:val="4"/>
          <w:sz w:val="22"/>
          <w:szCs w:val="22"/>
        </w:rPr>
        <w:t xml:space="preserve">na stronie </w:t>
      </w:r>
      <w:r w:rsidR="00676FD9" w:rsidRPr="0090407B">
        <w:rPr>
          <w:rFonts w:ascii="Lato" w:hAnsi="Lato" w:cs="Arial"/>
          <w:bCs/>
          <w:spacing w:val="4"/>
          <w:sz w:val="22"/>
          <w:szCs w:val="22"/>
        </w:rPr>
        <w:t>4</w:t>
      </w:r>
      <w:r w:rsidRPr="0090407B">
        <w:rPr>
          <w:rFonts w:ascii="Lato" w:hAnsi="Lato" w:cs="Arial"/>
          <w:bCs/>
          <w:spacing w:val="4"/>
          <w:sz w:val="22"/>
          <w:szCs w:val="22"/>
        </w:rPr>
        <w:t>, nowych zapisów:</w:t>
      </w:r>
    </w:p>
    <w:p w14:paraId="2B988435" w14:textId="5A9A04B2" w:rsidR="00F849AB" w:rsidRPr="0090407B" w:rsidRDefault="00F849AB" w:rsidP="00F849AB">
      <w:pPr>
        <w:tabs>
          <w:tab w:val="left" w:pos="284"/>
        </w:tabs>
        <w:spacing w:after="0" w:line="240" w:lineRule="exact"/>
        <w:ind w:left="1134"/>
        <w:jc w:val="both"/>
        <w:rPr>
          <w:rFonts w:ascii="Lato" w:hAnsi="Lato" w:cs="Arial"/>
          <w:bCs/>
          <w:spacing w:val="4"/>
          <w:lang w:eastAsia="pl-PL"/>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268"/>
        <w:gridCol w:w="1275"/>
        <w:gridCol w:w="993"/>
        <w:gridCol w:w="1134"/>
        <w:gridCol w:w="1559"/>
      </w:tblGrid>
      <w:tr w:rsidR="0090407B" w:rsidRPr="0090407B" w14:paraId="7826D2EE" w14:textId="77777777" w:rsidTr="00CC2E45">
        <w:trPr>
          <w:trHeight w:val="453"/>
        </w:trPr>
        <w:tc>
          <w:tcPr>
            <w:tcW w:w="426" w:type="dxa"/>
            <w:shd w:val="clear" w:color="auto" w:fill="D0CECE" w:themeFill="background2" w:themeFillShade="E6"/>
            <w:vAlign w:val="center"/>
          </w:tcPr>
          <w:p w14:paraId="1514B9A0" w14:textId="165EA344"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19</w:t>
            </w:r>
          </w:p>
        </w:tc>
        <w:tc>
          <w:tcPr>
            <w:tcW w:w="2268" w:type="dxa"/>
            <w:shd w:val="clear" w:color="auto" w:fill="FFFFFF"/>
            <w:vAlign w:val="center"/>
          </w:tcPr>
          <w:p w14:paraId="5721F6D5" w14:textId="77777777"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shd w:val="clear" w:color="auto" w:fill="FFFFFF"/>
            <w:vAlign w:val="center"/>
          </w:tcPr>
          <w:p w14:paraId="4D071CB3" w14:textId="75BD6D9B"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993" w:type="dxa"/>
            <w:shd w:val="clear" w:color="auto" w:fill="FFFFFF"/>
            <w:vAlign w:val="center"/>
          </w:tcPr>
          <w:p w14:paraId="24E4D845" w14:textId="101CF13C"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5C5ECE" w:rsidRPr="0090407B">
              <w:rPr>
                <w:rFonts w:ascii="Lato" w:eastAsia="Times New Roman" w:hAnsi="Lato" w:cs="Arial"/>
                <w:spacing w:val="4"/>
                <w:lang w:eastAsia="zh-CN" w:bidi="pl-PL"/>
              </w:rPr>
              <w:t>69/10</w:t>
            </w:r>
          </w:p>
        </w:tc>
        <w:tc>
          <w:tcPr>
            <w:tcW w:w="1134" w:type="dxa"/>
            <w:shd w:val="clear" w:color="auto" w:fill="D0CECE" w:themeFill="background2" w:themeFillShade="E6"/>
            <w:vAlign w:val="center"/>
          </w:tcPr>
          <w:p w14:paraId="57024486" w14:textId="77777777" w:rsidR="00F849AB" w:rsidRPr="0090407B" w:rsidRDefault="00F849AB"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w:t>
            </w:r>
            <w:r w:rsidR="00676FD9" w:rsidRPr="0090407B">
              <w:rPr>
                <w:rFonts w:ascii="Lato" w:eastAsia="Times New Roman" w:hAnsi="Lato" w:cs="Arial"/>
                <w:b/>
                <w:bCs/>
                <w:spacing w:val="4"/>
                <w:lang w:eastAsia="zh-CN" w:bidi="pl-PL"/>
              </w:rPr>
              <w:t>69/11</w:t>
            </w:r>
          </w:p>
          <w:p w14:paraId="7A498F5A" w14:textId="60261296" w:rsidR="00676FD9" w:rsidRPr="0090407B" w:rsidRDefault="00676FD9"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269/12</w:t>
            </w:r>
          </w:p>
        </w:tc>
        <w:tc>
          <w:tcPr>
            <w:tcW w:w="1559" w:type="dxa"/>
            <w:shd w:val="clear" w:color="auto" w:fill="FFFFFF"/>
            <w:vAlign w:val="center"/>
          </w:tcPr>
          <w:p w14:paraId="730D6A0D" w14:textId="70238CE7"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676FD9" w:rsidRPr="0090407B">
              <w:rPr>
                <w:rFonts w:ascii="Lato" w:eastAsia="Times New Roman" w:hAnsi="Lato" w:cs="Arial"/>
                <w:spacing w:val="4"/>
                <w:lang w:eastAsia="zh-CN" w:bidi="pl-PL"/>
              </w:rPr>
              <w:t>69</w:t>
            </w:r>
            <w:r w:rsidRPr="0090407B">
              <w:rPr>
                <w:rFonts w:ascii="Lato" w:eastAsia="Times New Roman" w:hAnsi="Lato" w:cs="Arial"/>
                <w:spacing w:val="4"/>
                <w:lang w:eastAsia="zh-CN" w:bidi="pl-PL"/>
              </w:rPr>
              <w:t>/1</w:t>
            </w:r>
            <w:r w:rsidR="00676FD9" w:rsidRPr="0090407B">
              <w:rPr>
                <w:rFonts w:ascii="Lato" w:eastAsia="Times New Roman" w:hAnsi="Lato" w:cs="Arial"/>
                <w:spacing w:val="4"/>
                <w:lang w:eastAsia="zh-CN" w:bidi="pl-PL"/>
              </w:rPr>
              <w:t>3</w:t>
            </w:r>
          </w:p>
          <w:p w14:paraId="1E94A0BB" w14:textId="77777777"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676FD9" w:rsidRPr="0090407B">
              <w:rPr>
                <w:rFonts w:ascii="Lato" w:eastAsia="Times New Roman" w:hAnsi="Lato" w:cs="Arial"/>
                <w:spacing w:val="4"/>
                <w:lang w:eastAsia="zh-CN" w:bidi="pl-PL"/>
              </w:rPr>
              <w:t>69</w:t>
            </w:r>
            <w:r w:rsidRPr="0090407B">
              <w:rPr>
                <w:rFonts w:ascii="Lato" w:eastAsia="Times New Roman" w:hAnsi="Lato" w:cs="Arial"/>
                <w:spacing w:val="4"/>
                <w:lang w:eastAsia="zh-CN" w:bidi="pl-PL"/>
              </w:rPr>
              <w:t>/</w:t>
            </w:r>
            <w:r w:rsidR="00676FD9" w:rsidRPr="0090407B">
              <w:rPr>
                <w:rFonts w:ascii="Lato" w:eastAsia="Times New Roman" w:hAnsi="Lato" w:cs="Arial"/>
                <w:spacing w:val="4"/>
                <w:lang w:eastAsia="zh-CN" w:bidi="pl-PL"/>
              </w:rPr>
              <w:t>14</w:t>
            </w:r>
          </w:p>
          <w:p w14:paraId="64AA6663" w14:textId="0A46E2B9" w:rsidR="00676FD9" w:rsidRPr="0090407B" w:rsidRDefault="00676FD9"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269/21</w:t>
            </w:r>
          </w:p>
        </w:tc>
      </w:tr>
      <w:tr w:rsidR="0090407B" w:rsidRPr="0090407B" w14:paraId="5DAA7249" w14:textId="77777777" w:rsidTr="006C58B8">
        <w:trPr>
          <w:trHeight w:val="554"/>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41F3CE2" w14:textId="1C56F389"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20</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2D6F7FD2" w14:textId="77777777"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876D56" w14:textId="19EC8A37"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B7A521C" w14:textId="7CB9E28C"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5C5ECE" w:rsidRPr="0090407B">
              <w:rPr>
                <w:rFonts w:ascii="Lato" w:eastAsia="Times New Roman" w:hAnsi="Lato" w:cs="Arial"/>
                <w:spacing w:val="4"/>
                <w:lang w:eastAsia="zh-CN" w:bidi="pl-PL"/>
              </w:rPr>
              <w:t>69/7</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B94F01C" w14:textId="77777777" w:rsidR="00F849AB" w:rsidRPr="0090407B" w:rsidRDefault="00F849AB"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w:t>
            </w:r>
            <w:r w:rsidR="002F4306" w:rsidRPr="0090407B">
              <w:rPr>
                <w:rFonts w:ascii="Lato" w:eastAsia="Times New Roman" w:hAnsi="Lato" w:cs="Arial"/>
                <w:b/>
                <w:bCs/>
                <w:spacing w:val="4"/>
                <w:lang w:eastAsia="zh-CN" w:bidi="pl-PL"/>
              </w:rPr>
              <w:t>69</w:t>
            </w:r>
            <w:r w:rsidRPr="0090407B">
              <w:rPr>
                <w:rFonts w:ascii="Lato" w:eastAsia="Times New Roman" w:hAnsi="Lato" w:cs="Arial"/>
                <w:b/>
                <w:bCs/>
                <w:spacing w:val="4"/>
                <w:lang w:eastAsia="zh-CN" w:bidi="pl-PL"/>
              </w:rPr>
              <w:t>/1</w:t>
            </w:r>
            <w:r w:rsidR="002F4306" w:rsidRPr="0090407B">
              <w:rPr>
                <w:rFonts w:ascii="Lato" w:eastAsia="Times New Roman" w:hAnsi="Lato" w:cs="Arial"/>
                <w:b/>
                <w:bCs/>
                <w:spacing w:val="4"/>
                <w:lang w:eastAsia="zh-CN" w:bidi="pl-PL"/>
              </w:rPr>
              <w:t>5</w:t>
            </w:r>
          </w:p>
          <w:p w14:paraId="2EACDC28" w14:textId="7FCB14FE" w:rsidR="002F4306" w:rsidRPr="0090407B" w:rsidRDefault="002F4306"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269/16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53B744" w14:textId="412E7EE6" w:rsidR="00F849AB" w:rsidRPr="0090407B" w:rsidRDefault="002F430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w:t>
            </w:r>
          </w:p>
        </w:tc>
      </w:tr>
      <w:tr w:rsidR="0090407B" w:rsidRPr="0090407B" w14:paraId="040656E1" w14:textId="77777777" w:rsidTr="00CC2E45">
        <w:trPr>
          <w:trHeight w:val="629"/>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EF3867" w14:textId="23EF988D"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21</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6A53B81C" w14:textId="77777777"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8CAEB35" w14:textId="66E1CA1B" w:rsidR="00F849AB" w:rsidRPr="0090407B" w:rsidRDefault="00F849AB"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BAE0C5A" w14:textId="7293566E" w:rsidR="00F849AB" w:rsidRPr="0090407B" w:rsidRDefault="005C5ECE"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121/7-L</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ADF3DD" w14:textId="77777777" w:rsidR="00F849AB" w:rsidRPr="0090407B" w:rsidRDefault="002F4306"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360</w:t>
            </w:r>
          </w:p>
          <w:p w14:paraId="2F1C7FBC" w14:textId="28EDDD91" w:rsidR="002F4306" w:rsidRPr="0090407B" w:rsidRDefault="002F4306"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361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E66D92" w14:textId="024F3CE1" w:rsidR="00F849AB" w:rsidRPr="0090407B" w:rsidRDefault="002F430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787</w:t>
            </w:r>
          </w:p>
        </w:tc>
      </w:tr>
    </w:tbl>
    <w:p w14:paraId="0476F50B" w14:textId="4ED1A29D" w:rsidR="00F849AB" w:rsidRPr="0090407B" w:rsidRDefault="00F849AB" w:rsidP="00F849AB">
      <w:pPr>
        <w:suppressAutoHyphens/>
        <w:spacing w:after="120" w:line="240" w:lineRule="exact"/>
        <w:ind w:left="7938"/>
        <w:jc w:val="both"/>
        <w:rPr>
          <w:rFonts w:ascii="Lato" w:hAnsi="Lato" w:cs="Arial"/>
          <w:spacing w:val="4"/>
          <w:lang w:eastAsia="zh-CN"/>
        </w:rPr>
      </w:pPr>
      <w:r w:rsidRPr="0090407B">
        <w:rPr>
          <w:rFonts w:ascii="Lato" w:hAnsi="Lato" w:cs="Arial"/>
          <w:spacing w:val="4"/>
          <w:lang w:eastAsia="zh-CN"/>
        </w:rPr>
        <w:t xml:space="preserve">            ”</w:t>
      </w:r>
    </w:p>
    <w:p w14:paraId="43C0360A" w14:textId="443CFAAB" w:rsidR="005E46E1" w:rsidRPr="0090407B" w:rsidRDefault="00C55F94">
      <w:pPr>
        <w:pStyle w:val="Akapitzlist"/>
        <w:numPr>
          <w:ilvl w:val="0"/>
          <w:numId w:val="5"/>
        </w:numPr>
        <w:tabs>
          <w:tab w:val="left" w:pos="284"/>
        </w:tabs>
        <w:spacing w:after="120" w:line="240" w:lineRule="exact"/>
        <w:ind w:left="1071" w:hanging="357"/>
        <w:contextualSpacing w:val="0"/>
        <w:jc w:val="both"/>
        <w:rPr>
          <w:rFonts w:ascii="Lato" w:hAnsi="Lato" w:cs="Arial"/>
          <w:bCs/>
          <w:spacing w:val="4"/>
          <w:sz w:val="22"/>
          <w:szCs w:val="22"/>
        </w:rPr>
      </w:pPr>
      <w:r w:rsidRPr="0090407B">
        <w:rPr>
          <w:rFonts w:ascii="Lato" w:hAnsi="Lato" w:cs="Arial"/>
          <w:bCs/>
          <w:spacing w:val="4"/>
          <w:sz w:val="22"/>
          <w:szCs w:val="22"/>
        </w:rPr>
        <w:t>na stron</w:t>
      </w:r>
      <w:r w:rsidR="00CB6F66" w:rsidRPr="0090407B">
        <w:rPr>
          <w:rFonts w:ascii="Lato" w:hAnsi="Lato" w:cs="Arial"/>
          <w:bCs/>
          <w:spacing w:val="4"/>
          <w:sz w:val="22"/>
          <w:szCs w:val="22"/>
        </w:rPr>
        <w:t>ach</w:t>
      </w:r>
      <w:r w:rsidRPr="0090407B">
        <w:rPr>
          <w:rFonts w:ascii="Lato" w:hAnsi="Lato" w:cs="Arial"/>
          <w:bCs/>
          <w:spacing w:val="4"/>
          <w:sz w:val="22"/>
          <w:szCs w:val="22"/>
        </w:rPr>
        <w:t xml:space="preserve"> </w:t>
      </w:r>
      <w:r w:rsidR="00B17CBA" w:rsidRPr="0090407B">
        <w:rPr>
          <w:rFonts w:ascii="Lato" w:hAnsi="Lato" w:cs="Arial"/>
          <w:bCs/>
          <w:spacing w:val="4"/>
          <w:sz w:val="22"/>
          <w:szCs w:val="22"/>
        </w:rPr>
        <w:t>4-</w:t>
      </w:r>
      <w:r w:rsidRPr="0090407B">
        <w:rPr>
          <w:rFonts w:ascii="Lato" w:hAnsi="Lato" w:cs="Arial"/>
          <w:bCs/>
          <w:spacing w:val="4"/>
          <w:sz w:val="22"/>
          <w:szCs w:val="22"/>
        </w:rPr>
        <w:t>5, nowych zapisów:</w:t>
      </w:r>
    </w:p>
    <w:p w14:paraId="7FC8FB2C" w14:textId="77777777" w:rsidR="00F316A7" w:rsidRPr="0090407B" w:rsidRDefault="00F316A7" w:rsidP="00F316A7">
      <w:pPr>
        <w:tabs>
          <w:tab w:val="left" w:pos="284"/>
        </w:tabs>
        <w:spacing w:after="0" w:line="240" w:lineRule="exact"/>
        <w:ind w:left="1134"/>
        <w:jc w:val="both"/>
        <w:rPr>
          <w:rFonts w:ascii="Lato" w:hAnsi="Lato" w:cs="Arial"/>
          <w:bCs/>
          <w:spacing w:val="4"/>
          <w:lang w:eastAsia="pl-PL"/>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268"/>
        <w:gridCol w:w="1275"/>
        <w:gridCol w:w="993"/>
        <w:gridCol w:w="1134"/>
        <w:gridCol w:w="1559"/>
      </w:tblGrid>
      <w:tr w:rsidR="0090407B" w:rsidRPr="0090407B" w14:paraId="56AA86F4" w14:textId="77777777" w:rsidTr="00A5158D">
        <w:trPr>
          <w:trHeight w:val="629"/>
        </w:trPr>
        <w:tc>
          <w:tcPr>
            <w:tcW w:w="426" w:type="dxa"/>
            <w:shd w:val="clear" w:color="auto" w:fill="D0CECE" w:themeFill="background2" w:themeFillShade="E6"/>
            <w:vAlign w:val="center"/>
          </w:tcPr>
          <w:p w14:paraId="5C58B727" w14:textId="641160CD" w:rsidR="00F316A7" w:rsidRPr="0090407B" w:rsidRDefault="0013574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3</w:t>
            </w:r>
            <w:r w:rsidR="00F316A7" w:rsidRPr="0090407B">
              <w:rPr>
                <w:rFonts w:ascii="Lato" w:eastAsia="Times New Roman" w:hAnsi="Lato" w:cs="Arial"/>
                <w:spacing w:val="4"/>
                <w:lang w:eastAsia="zh-CN" w:bidi="pl-PL"/>
              </w:rPr>
              <w:t>1</w:t>
            </w:r>
          </w:p>
        </w:tc>
        <w:tc>
          <w:tcPr>
            <w:tcW w:w="2268" w:type="dxa"/>
            <w:shd w:val="clear" w:color="auto" w:fill="FFFFFF"/>
            <w:vAlign w:val="center"/>
          </w:tcPr>
          <w:p w14:paraId="527729DC" w14:textId="77777777" w:rsidR="00F316A7" w:rsidRPr="0090407B" w:rsidRDefault="00F316A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shd w:val="clear" w:color="auto" w:fill="FFFFFF"/>
            <w:vAlign w:val="center"/>
          </w:tcPr>
          <w:p w14:paraId="408DBCD5" w14:textId="77777777" w:rsidR="00F316A7" w:rsidRPr="0090407B" w:rsidRDefault="00F316A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993" w:type="dxa"/>
            <w:shd w:val="clear" w:color="auto" w:fill="FFFFFF"/>
            <w:vAlign w:val="center"/>
          </w:tcPr>
          <w:p w14:paraId="1891FE0A" w14:textId="72A65A39" w:rsidR="00F316A7" w:rsidRPr="0090407B" w:rsidRDefault="00F316A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135747" w:rsidRPr="0090407B">
              <w:rPr>
                <w:rFonts w:ascii="Lato" w:eastAsia="Times New Roman" w:hAnsi="Lato" w:cs="Arial"/>
                <w:spacing w:val="4"/>
                <w:lang w:eastAsia="zh-CN" w:bidi="pl-PL"/>
              </w:rPr>
              <w:t>37</w:t>
            </w:r>
            <w:r w:rsidRPr="0090407B">
              <w:rPr>
                <w:rFonts w:ascii="Lato" w:eastAsia="Times New Roman" w:hAnsi="Lato" w:cs="Arial"/>
                <w:spacing w:val="4"/>
                <w:lang w:eastAsia="zh-CN" w:bidi="pl-PL"/>
              </w:rPr>
              <w:t>/</w:t>
            </w:r>
            <w:r w:rsidR="00135747" w:rsidRPr="0090407B">
              <w:rPr>
                <w:rFonts w:ascii="Lato" w:eastAsia="Times New Roman" w:hAnsi="Lato" w:cs="Arial"/>
                <w:spacing w:val="4"/>
                <w:lang w:eastAsia="zh-CN" w:bidi="pl-PL"/>
              </w:rPr>
              <w:t>4</w:t>
            </w:r>
          </w:p>
        </w:tc>
        <w:tc>
          <w:tcPr>
            <w:tcW w:w="1134" w:type="dxa"/>
            <w:shd w:val="clear" w:color="auto" w:fill="D0CECE" w:themeFill="background2" w:themeFillShade="E6"/>
            <w:vAlign w:val="center"/>
          </w:tcPr>
          <w:p w14:paraId="7C2B23BB" w14:textId="77777777" w:rsidR="00F316A7" w:rsidRPr="0090407B" w:rsidRDefault="00F316A7"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w:t>
            </w:r>
            <w:r w:rsidR="003C1DBA" w:rsidRPr="0090407B">
              <w:rPr>
                <w:rFonts w:ascii="Lato" w:eastAsia="Times New Roman" w:hAnsi="Lato" w:cs="Arial"/>
                <w:b/>
                <w:bCs/>
                <w:spacing w:val="4"/>
                <w:lang w:eastAsia="zh-CN" w:bidi="pl-PL"/>
              </w:rPr>
              <w:t>37</w:t>
            </w:r>
            <w:r w:rsidRPr="0090407B">
              <w:rPr>
                <w:rFonts w:ascii="Lato" w:eastAsia="Times New Roman" w:hAnsi="Lato" w:cs="Arial"/>
                <w:b/>
                <w:bCs/>
                <w:spacing w:val="4"/>
                <w:lang w:eastAsia="zh-CN" w:bidi="pl-PL"/>
              </w:rPr>
              <w:t>/</w:t>
            </w:r>
            <w:r w:rsidR="003C1DBA" w:rsidRPr="0090407B">
              <w:rPr>
                <w:rFonts w:ascii="Lato" w:eastAsia="Times New Roman" w:hAnsi="Lato" w:cs="Arial"/>
                <w:b/>
                <w:bCs/>
                <w:spacing w:val="4"/>
                <w:lang w:eastAsia="zh-CN" w:bidi="pl-PL"/>
              </w:rPr>
              <w:t>5</w:t>
            </w:r>
          </w:p>
          <w:p w14:paraId="33CB8420" w14:textId="541659BB" w:rsidR="003C1DBA" w:rsidRPr="0090407B" w:rsidRDefault="003C1DBA"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237/6</w:t>
            </w:r>
          </w:p>
        </w:tc>
        <w:tc>
          <w:tcPr>
            <w:tcW w:w="1559" w:type="dxa"/>
            <w:shd w:val="clear" w:color="auto" w:fill="FFFFFF"/>
            <w:vAlign w:val="center"/>
          </w:tcPr>
          <w:p w14:paraId="73531DC8" w14:textId="116773C9" w:rsidR="00F316A7" w:rsidRPr="0090407B" w:rsidRDefault="00F316A7" w:rsidP="003C1DBA">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3C1DBA" w:rsidRPr="0090407B">
              <w:rPr>
                <w:rFonts w:ascii="Lato" w:eastAsia="Times New Roman" w:hAnsi="Lato" w:cs="Arial"/>
                <w:spacing w:val="4"/>
                <w:lang w:eastAsia="zh-CN" w:bidi="pl-PL"/>
              </w:rPr>
              <w:t>37</w:t>
            </w:r>
            <w:r w:rsidRPr="0090407B">
              <w:rPr>
                <w:rFonts w:ascii="Lato" w:eastAsia="Times New Roman" w:hAnsi="Lato" w:cs="Arial"/>
                <w:spacing w:val="4"/>
                <w:lang w:eastAsia="zh-CN" w:bidi="pl-PL"/>
              </w:rPr>
              <w:t>/1</w:t>
            </w:r>
            <w:r w:rsidR="003C1DBA" w:rsidRPr="0090407B">
              <w:rPr>
                <w:rFonts w:ascii="Lato" w:eastAsia="Times New Roman" w:hAnsi="Lato" w:cs="Arial"/>
                <w:spacing w:val="4"/>
                <w:lang w:eastAsia="zh-CN" w:bidi="pl-PL"/>
              </w:rPr>
              <w:t>0</w:t>
            </w:r>
          </w:p>
        </w:tc>
      </w:tr>
      <w:tr w:rsidR="0090407B" w:rsidRPr="0090407B" w14:paraId="5A10C708" w14:textId="77777777" w:rsidTr="00A5158D">
        <w:trPr>
          <w:trHeight w:val="629"/>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7081DDF" w14:textId="7A4D9401" w:rsidR="00F316A7" w:rsidRPr="0090407B" w:rsidRDefault="0013574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3</w:t>
            </w:r>
            <w:r w:rsidR="00F316A7" w:rsidRPr="0090407B">
              <w:rPr>
                <w:rFonts w:ascii="Lato" w:eastAsia="Times New Roman" w:hAnsi="Lato" w:cs="Arial"/>
                <w:spacing w:val="4"/>
                <w:lang w:eastAsia="zh-CN" w:bidi="pl-PL"/>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D6EEF0B" w14:textId="77777777" w:rsidR="00F316A7" w:rsidRPr="0090407B" w:rsidRDefault="00F316A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3D55C93" w14:textId="77777777" w:rsidR="00F316A7" w:rsidRPr="0090407B" w:rsidRDefault="00F316A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B4D5C9B" w14:textId="7CFA9C48" w:rsidR="00F316A7" w:rsidRPr="0090407B" w:rsidRDefault="00F316A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135747" w:rsidRPr="0090407B">
              <w:rPr>
                <w:rFonts w:ascii="Lato" w:eastAsia="Times New Roman" w:hAnsi="Lato" w:cs="Arial"/>
                <w:spacing w:val="4"/>
                <w:lang w:eastAsia="zh-CN" w:bidi="pl-PL"/>
              </w:rPr>
              <w:t>35</w:t>
            </w:r>
            <w:r w:rsidRPr="0090407B">
              <w:rPr>
                <w:rFonts w:ascii="Lato" w:eastAsia="Times New Roman" w:hAnsi="Lato" w:cs="Arial"/>
                <w:spacing w:val="4"/>
                <w:lang w:eastAsia="zh-CN" w:bidi="pl-PL"/>
              </w:rPr>
              <w:t>/</w:t>
            </w:r>
            <w:r w:rsidR="00135747" w:rsidRPr="0090407B">
              <w:rPr>
                <w:rFonts w:ascii="Lato" w:eastAsia="Times New Roman" w:hAnsi="Lato" w:cs="Arial"/>
                <w:spacing w:val="4"/>
                <w:lang w:eastAsia="zh-CN" w:bidi="pl-PL"/>
              </w:rPr>
              <w:t>2</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330AF4A" w14:textId="77777777" w:rsidR="00F316A7" w:rsidRPr="0090407B" w:rsidRDefault="00F316A7"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w:t>
            </w:r>
            <w:r w:rsidR="003C1DBA" w:rsidRPr="0090407B">
              <w:rPr>
                <w:rFonts w:ascii="Lato" w:eastAsia="Times New Roman" w:hAnsi="Lato" w:cs="Arial"/>
                <w:b/>
                <w:bCs/>
                <w:spacing w:val="4"/>
                <w:lang w:eastAsia="zh-CN" w:bidi="pl-PL"/>
              </w:rPr>
              <w:t>35</w:t>
            </w:r>
            <w:r w:rsidRPr="0090407B">
              <w:rPr>
                <w:rFonts w:ascii="Lato" w:eastAsia="Times New Roman" w:hAnsi="Lato" w:cs="Arial"/>
                <w:b/>
                <w:bCs/>
                <w:spacing w:val="4"/>
                <w:lang w:eastAsia="zh-CN" w:bidi="pl-PL"/>
              </w:rPr>
              <w:t>/</w:t>
            </w:r>
            <w:r w:rsidR="003C1DBA" w:rsidRPr="0090407B">
              <w:rPr>
                <w:rFonts w:ascii="Lato" w:eastAsia="Times New Roman" w:hAnsi="Lato" w:cs="Arial"/>
                <w:b/>
                <w:bCs/>
                <w:spacing w:val="4"/>
                <w:lang w:eastAsia="zh-CN" w:bidi="pl-PL"/>
              </w:rPr>
              <w:t>3</w:t>
            </w:r>
          </w:p>
          <w:p w14:paraId="31E65AAF" w14:textId="1AAF671C" w:rsidR="003C1DBA" w:rsidRPr="0090407B" w:rsidRDefault="003C1DBA"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235/4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3E6761" w14:textId="61E5B639" w:rsidR="00F316A7" w:rsidRPr="0090407B" w:rsidRDefault="00F316A7" w:rsidP="003C1DBA">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3C1DBA" w:rsidRPr="0090407B">
              <w:rPr>
                <w:rFonts w:ascii="Lato" w:eastAsia="Times New Roman" w:hAnsi="Lato" w:cs="Arial"/>
                <w:spacing w:val="4"/>
                <w:lang w:eastAsia="zh-CN" w:bidi="pl-PL"/>
              </w:rPr>
              <w:t>35</w:t>
            </w:r>
            <w:r w:rsidRPr="0090407B">
              <w:rPr>
                <w:rFonts w:ascii="Lato" w:eastAsia="Times New Roman" w:hAnsi="Lato" w:cs="Arial"/>
                <w:spacing w:val="4"/>
                <w:lang w:eastAsia="zh-CN" w:bidi="pl-PL"/>
              </w:rPr>
              <w:t>/</w:t>
            </w:r>
            <w:r w:rsidR="003C1DBA" w:rsidRPr="0090407B">
              <w:rPr>
                <w:rFonts w:ascii="Lato" w:eastAsia="Times New Roman" w:hAnsi="Lato" w:cs="Arial"/>
                <w:spacing w:val="4"/>
                <w:lang w:eastAsia="zh-CN" w:bidi="pl-PL"/>
              </w:rPr>
              <w:t>5</w:t>
            </w:r>
          </w:p>
        </w:tc>
      </w:tr>
      <w:tr w:rsidR="0090407B" w:rsidRPr="0090407B" w14:paraId="5D6110C2" w14:textId="77777777" w:rsidTr="00A5158D">
        <w:trPr>
          <w:trHeight w:val="629"/>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3219896" w14:textId="2C781EBA"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lastRenderedPageBreak/>
              <w:t>3</w:t>
            </w:r>
            <w:r w:rsidR="002B4724" w:rsidRPr="0090407B">
              <w:rPr>
                <w:rFonts w:ascii="Lato" w:eastAsia="Times New Roman" w:hAnsi="Lato" w:cs="Arial"/>
                <w:spacing w:val="4"/>
                <w:lang w:eastAsia="zh-CN" w:bidi="pl-PL"/>
              </w:rPr>
              <w:t>3</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5AE77E9E"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DF16237"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051CA9F" w14:textId="1C56F9AA"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229/2</w:t>
            </w: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CD70C4E" w14:textId="3F81115A" w:rsidR="005E46E1" w:rsidRPr="0090407B" w:rsidRDefault="005E46E1"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229/3</w:t>
            </w:r>
          </w:p>
          <w:p w14:paraId="70FFDE4E" w14:textId="56536DB2" w:rsidR="005E46E1" w:rsidRPr="0090407B" w:rsidRDefault="005E46E1"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229/4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3004B9A" w14:textId="20ADB56B"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229/5</w:t>
            </w:r>
          </w:p>
        </w:tc>
      </w:tr>
    </w:tbl>
    <w:p w14:paraId="02F64E99" w14:textId="74588CED" w:rsidR="0040052F" w:rsidRPr="0090407B" w:rsidRDefault="0040052F" w:rsidP="0040052F">
      <w:pPr>
        <w:pStyle w:val="Akapitzlist"/>
        <w:tabs>
          <w:tab w:val="left" w:pos="284"/>
        </w:tabs>
        <w:spacing w:after="120" w:line="240" w:lineRule="exact"/>
        <w:ind w:left="1072"/>
        <w:contextualSpacing w:val="0"/>
        <w:jc w:val="both"/>
        <w:rPr>
          <w:rFonts w:ascii="Lato" w:hAnsi="Lato" w:cs="Arial"/>
          <w:bCs/>
          <w:spacing w:val="4"/>
          <w:sz w:val="22"/>
          <w:szCs w:val="22"/>
        </w:rPr>
      </w:pPr>
      <w:r w:rsidRPr="0090407B">
        <w:rPr>
          <w:rFonts w:ascii="Lato" w:hAnsi="Lato" w:cs="Arial"/>
          <w:bCs/>
          <w:spacing w:val="4"/>
          <w:sz w:val="22"/>
          <w:szCs w:val="22"/>
        </w:rPr>
        <w:t xml:space="preserve">                                                                                                                              ”</w:t>
      </w:r>
    </w:p>
    <w:p w14:paraId="387DCC49" w14:textId="28AFFFD5" w:rsidR="005E46E1" w:rsidRPr="0090407B" w:rsidRDefault="005E46E1">
      <w:pPr>
        <w:pStyle w:val="Akapitzlist"/>
        <w:numPr>
          <w:ilvl w:val="0"/>
          <w:numId w:val="5"/>
        </w:numPr>
        <w:tabs>
          <w:tab w:val="left" w:pos="284"/>
        </w:tabs>
        <w:spacing w:after="120" w:line="240" w:lineRule="exact"/>
        <w:ind w:left="1071" w:hanging="357"/>
        <w:contextualSpacing w:val="0"/>
        <w:jc w:val="both"/>
        <w:rPr>
          <w:rFonts w:ascii="Lato" w:hAnsi="Lato" w:cs="Arial"/>
          <w:bCs/>
          <w:spacing w:val="4"/>
          <w:sz w:val="22"/>
          <w:szCs w:val="22"/>
        </w:rPr>
      </w:pPr>
      <w:r w:rsidRPr="0090407B">
        <w:rPr>
          <w:rFonts w:ascii="Lato" w:hAnsi="Lato" w:cs="Arial"/>
          <w:bCs/>
          <w:spacing w:val="4"/>
          <w:sz w:val="22"/>
          <w:szCs w:val="22"/>
        </w:rPr>
        <w:t>na stron</w:t>
      </w:r>
      <w:r w:rsidR="00F2677B" w:rsidRPr="0090407B">
        <w:rPr>
          <w:rFonts w:ascii="Lato" w:hAnsi="Lato" w:cs="Arial"/>
          <w:bCs/>
          <w:spacing w:val="4"/>
          <w:sz w:val="22"/>
          <w:szCs w:val="22"/>
        </w:rPr>
        <w:t xml:space="preserve">ie </w:t>
      </w:r>
      <w:r w:rsidR="00B17CBA" w:rsidRPr="0090407B">
        <w:rPr>
          <w:rFonts w:ascii="Lato" w:hAnsi="Lato" w:cs="Arial"/>
          <w:bCs/>
          <w:spacing w:val="4"/>
          <w:sz w:val="22"/>
          <w:szCs w:val="22"/>
        </w:rPr>
        <w:t>5</w:t>
      </w:r>
      <w:r w:rsidRPr="0090407B">
        <w:rPr>
          <w:rFonts w:ascii="Lato" w:hAnsi="Lato" w:cs="Arial"/>
          <w:bCs/>
          <w:spacing w:val="4"/>
          <w:sz w:val="22"/>
          <w:szCs w:val="22"/>
        </w:rPr>
        <w:t>, nowych zapisów:</w:t>
      </w:r>
    </w:p>
    <w:p w14:paraId="4D12DFEA" w14:textId="77777777" w:rsidR="005E46E1" w:rsidRPr="0090407B" w:rsidRDefault="005E46E1" w:rsidP="005E46E1">
      <w:pPr>
        <w:tabs>
          <w:tab w:val="left" w:pos="284"/>
        </w:tabs>
        <w:spacing w:after="0" w:line="240" w:lineRule="exact"/>
        <w:ind w:left="1134"/>
        <w:jc w:val="both"/>
        <w:rPr>
          <w:rFonts w:ascii="Lato" w:hAnsi="Lato" w:cs="Arial"/>
          <w:bCs/>
          <w:spacing w:val="4"/>
          <w:lang w:eastAsia="pl-PL"/>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268"/>
        <w:gridCol w:w="1275"/>
        <w:gridCol w:w="1134"/>
        <w:gridCol w:w="1276"/>
        <w:gridCol w:w="1276"/>
      </w:tblGrid>
      <w:tr w:rsidR="0090407B" w:rsidRPr="0090407B" w14:paraId="7153C068" w14:textId="77777777" w:rsidTr="00A20155">
        <w:trPr>
          <w:trHeight w:val="629"/>
        </w:trPr>
        <w:tc>
          <w:tcPr>
            <w:tcW w:w="426" w:type="dxa"/>
            <w:shd w:val="clear" w:color="auto" w:fill="D0CECE" w:themeFill="background2" w:themeFillShade="E6"/>
            <w:vAlign w:val="center"/>
          </w:tcPr>
          <w:p w14:paraId="6824F437" w14:textId="4D61E21F"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3</w:t>
            </w:r>
            <w:r w:rsidR="00B17CBA" w:rsidRPr="0090407B">
              <w:rPr>
                <w:rFonts w:ascii="Lato" w:eastAsia="Times New Roman" w:hAnsi="Lato" w:cs="Arial"/>
                <w:spacing w:val="4"/>
                <w:lang w:eastAsia="zh-CN" w:bidi="pl-PL"/>
              </w:rPr>
              <w:t>7</w:t>
            </w:r>
          </w:p>
        </w:tc>
        <w:tc>
          <w:tcPr>
            <w:tcW w:w="2268" w:type="dxa"/>
            <w:shd w:val="clear" w:color="auto" w:fill="FFFFFF"/>
            <w:vAlign w:val="center"/>
          </w:tcPr>
          <w:p w14:paraId="6CB9C482"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shd w:val="clear" w:color="auto" w:fill="FFFFFF"/>
            <w:vAlign w:val="center"/>
          </w:tcPr>
          <w:p w14:paraId="2DB4A9F6"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1134" w:type="dxa"/>
            <w:shd w:val="clear" w:color="auto" w:fill="FFFFFF"/>
            <w:vAlign w:val="center"/>
          </w:tcPr>
          <w:p w14:paraId="06E90A3A" w14:textId="7A840699"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23</w:t>
            </w:r>
            <w:r w:rsidR="00911EDA" w:rsidRPr="0090407B">
              <w:rPr>
                <w:rFonts w:ascii="Lato" w:eastAsia="Times New Roman" w:hAnsi="Lato" w:cs="Arial"/>
                <w:spacing w:val="4"/>
                <w:lang w:eastAsia="zh-CN" w:bidi="pl-PL"/>
              </w:rPr>
              <w:t>6</w:t>
            </w:r>
            <w:r w:rsidRPr="0090407B">
              <w:rPr>
                <w:rFonts w:ascii="Lato" w:eastAsia="Times New Roman" w:hAnsi="Lato" w:cs="Arial"/>
                <w:spacing w:val="4"/>
                <w:lang w:eastAsia="zh-CN" w:bidi="pl-PL"/>
              </w:rPr>
              <w:t>/</w:t>
            </w:r>
            <w:r w:rsidR="00911EDA" w:rsidRPr="0090407B">
              <w:rPr>
                <w:rFonts w:ascii="Lato" w:eastAsia="Times New Roman" w:hAnsi="Lato" w:cs="Arial"/>
                <w:spacing w:val="4"/>
                <w:lang w:eastAsia="zh-CN" w:bidi="pl-PL"/>
              </w:rPr>
              <w:t>2</w:t>
            </w:r>
          </w:p>
        </w:tc>
        <w:tc>
          <w:tcPr>
            <w:tcW w:w="1276" w:type="dxa"/>
            <w:shd w:val="clear" w:color="auto" w:fill="D0CECE" w:themeFill="background2" w:themeFillShade="E6"/>
            <w:vAlign w:val="center"/>
          </w:tcPr>
          <w:p w14:paraId="353A0DF7" w14:textId="14AF1B1B" w:rsidR="005E46E1" w:rsidRPr="0090407B" w:rsidRDefault="005E46E1"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23</w:t>
            </w:r>
            <w:r w:rsidR="00911EDA" w:rsidRPr="0090407B">
              <w:rPr>
                <w:rFonts w:ascii="Lato" w:eastAsia="Times New Roman" w:hAnsi="Lato" w:cs="Arial"/>
                <w:b/>
                <w:bCs/>
                <w:spacing w:val="4"/>
                <w:lang w:eastAsia="zh-CN" w:bidi="pl-PL"/>
              </w:rPr>
              <w:t>6</w:t>
            </w:r>
            <w:r w:rsidRPr="0090407B">
              <w:rPr>
                <w:rFonts w:ascii="Lato" w:eastAsia="Times New Roman" w:hAnsi="Lato" w:cs="Arial"/>
                <w:b/>
                <w:bCs/>
                <w:spacing w:val="4"/>
                <w:lang w:eastAsia="zh-CN" w:bidi="pl-PL"/>
              </w:rPr>
              <w:t>/</w:t>
            </w:r>
            <w:r w:rsidR="00911EDA" w:rsidRPr="0090407B">
              <w:rPr>
                <w:rFonts w:ascii="Lato" w:eastAsia="Times New Roman" w:hAnsi="Lato" w:cs="Arial"/>
                <w:b/>
                <w:bCs/>
                <w:spacing w:val="4"/>
                <w:lang w:eastAsia="zh-CN" w:bidi="pl-PL"/>
              </w:rPr>
              <w:t>3</w:t>
            </w:r>
          </w:p>
          <w:p w14:paraId="0F368DBB" w14:textId="3F8F42EF" w:rsidR="005E46E1" w:rsidRPr="0090407B" w:rsidRDefault="005E46E1"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23</w:t>
            </w:r>
            <w:r w:rsidR="00911EDA" w:rsidRPr="0090407B">
              <w:rPr>
                <w:rFonts w:ascii="Lato" w:eastAsia="Times New Roman" w:hAnsi="Lato" w:cs="Arial"/>
                <w:b/>
                <w:bCs/>
                <w:spacing w:val="4"/>
                <w:lang w:eastAsia="zh-CN" w:bidi="pl-PL"/>
              </w:rPr>
              <w:t>6</w:t>
            </w:r>
            <w:r w:rsidRPr="0090407B">
              <w:rPr>
                <w:rFonts w:ascii="Lato" w:eastAsia="Times New Roman" w:hAnsi="Lato" w:cs="Arial"/>
                <w:b/>
                <w:bCs/>
                <w:spacing w:val="4"/>
                <w:lang w:eastAsia="zh-CN" w:bidi="pl-PL"/>
              </w:rPr>
              <w:t>/</w:t>
            </w:r>
            <w:r w:rsidR="00911EDA" w:rsidRPr="0090407B">
              <w:rPr>
                <w:rFonts w:ascii="Lato" w:eastAsia="Times New Roman" w:hAnsi="Lato" w:cs="Arial"/>
                <w:b/>
                <w:bCs/>
                <w:spacing w:val="4"/>
                <w:lang w:eastAsia="zh-CN" w:bidi="pl-PL"/>
              </w:rPr>
              <w:t>4</w:t>
            </w:r>
          </w:p>
        </w:tc>
        <w:tc>
          <w:tcPr>
            <w:tcW w:w="1276" w:type="dxa"/>
            <w:shd w:val="clear" w:color="auto" w:fill="FFFFFF"/>
            <w:vAlign w:val="center"/>
          </w:tcPr>
          <w:p w14:paraId="6E7F5862"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23</w:t>
            </w:r>
            <w:r w:rsidR="00911EDA" w:rsidRPr="0090407B">
              <w:rPr>
                <w:rFonts w:ascii="Lato" w:eastAsia="Times New Roman" w:hAnsi="Lato" w:cs="Arial"/>
                <w:spacing w:val="4"/>
                <w:lang w:eastAsia="zh-CN" w:bidi="pl-PL"/>
              </w:rPr>
              <w:t>6</w:t>
            </w:r>
            <w:r w:rsidRPr="0090407B">
              <w:rPr>
                <w:rFonts w:ascii="Lato" w:eastAsia="Times New Roman" w:hAnsi="Lato" w:cs="Arial"/>
                <w:spacing w:val="4"/>
                <w:lang w:eastAsia="zh-CN" w:bidi="pl-PL"/>
              </w:rPr>
              <w:t>/</w:t>
            </w:r>
            <w:r w:rsidR="00911EDA" w:rsidRPr="0090407B">
              <w:rPr>
                <w:rFonts w:ascii="Lato" w:eastAsia="Times New Roman" w:hAnsi="Lato" w:cs="Arial"/>
                <w:spacing w:val="4"/>
                <w:lang w:eastAsia="zh-CN" w:bidi="pl-PL"/>
              </w:rPr>
              <w:t>5</w:t>
            </w:r>
          </w:p>
          <w:p w14:paraId="3AE7FFF9" w14:textId="1AA948C3" w:rsidR="00911EDA" w:rsidRPr="0090407B" w:rsidRDefault="00911EDA"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236/6</w:t>
            </w:r>
          </w:p>
        </w:tc>
      </w:tr>
      <w:tr w:rsidR="0090407B" w:rsidRPr="0090407B" w14:paraId="14221C4E" w14:textId="77777777" w:rsidTr="00A20155">
        <w:trPr>
          <w:trHeight w:val="629"/>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094487" w14:textId="2D256A2E"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3</w:t>
            </w:r>
            <w:r w:rsidR="00B17CBA" w:rsidRPr="0090407B">
              <w:rPr>
                <w:rFonts w:ascii="Lato" w:eastAsia="Times New Roman" w:hAnsi="Lato" w:cs="Arial"/>
                <w:spacing w:val="4"/>
                <w:lang w:eastAsia="zh-CN" w:bidi="pl-PL"/>
              </w:rPr>
              <w:t>8</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3F96B480"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977AF4"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5549E0F" w14:textId="1413888F"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911EDA" w:rsidRPr="0090407B">
              <w:rPr>
                <w:rFonts w:ascii="Lato" w:eastAsia="Times New Roman" w:hAnsi="Lato" w:cs="Arial"/>
                <w:spacing w:val="4"/>
                <w:lang w:eastAsia="zh-CN" w:bidi="pl-PL"/>
              </w:rPr>
              <w:t>27</w:t>
            </w:r>
            <w:r w:rsidRPr="0090407B">
              <w:rPr>
                <w:rFonts w:ascii="Lato" w:eastAsia="Times New Roman" w:hAnsi="Lato" w:cs="Arial"/>
                <w:spacing w:val="4"/>
                <w:lang w:eastAsia="zh-CN" w:bidi="pl-PL"/>
              </w:rPr>
              <w:t>/2</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A4080DE" w14:textId="155DBCDF" w:rsidR="005E46E1" w:rsidRPr="0090407B" w:rsidRDefault="005E46E1"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w:t>
            </w:r>
            <w:r w:rsidR="00911EDA" w:rsidRPr="0090407B">
              <w:rPr>
                <w:rFonts w:ascii="Lato" w:eastAsia="Times New Roman" w:hAnsi="Lato" w:cs="Arial"/>
                <w:b/>
                <w:bCs/>
                <w:spacing w:val="4"/>
                <w:lang w:eastAsia="zh-CN" w:bidi="pl-PL"/>
              </w:rPr>
              <w:t>27</w:t>
            </w:r>
            <w:r w:rsidRPr="0090407B">
              <w:rPr>
                <w:rFonts w:ascii="Lato" w:eastAsia="Times New Roman" w:hAnsi="Lato" w:cs="Arial"/>
                <w:b/>
                <w:bCs/>
                <w:spacing w:val="4"/>
                <w:lang w:eastAsia="zh-CN" w:bidi="pl-PL"/>
              </w:rPr>
              <w:t>/3</w:t>
            </w:r>
          </w:p>
          <w:p w14:paraId="679C68D6" w14:textId="53A5DC80" w:rsidR="005E46E1" w:rsidRPr="0090407B" w:rsidRDefault="005E46E1"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w:t>
            </w:r>
            <w:r w:rsidR="00911EDA" w:rsidRPr="0090407B">
              <w:rPr>
                <w:rFonts w:ascii="Lato" w:eastAsia="Times New Roman" w:hAnsi="Lato" w:cs="Arial"/>
                <w:b/>
                <w:bCs/>
                <w:spacing w:val="4"/>
                <w:lang w:eastAsia="zh-CN" w:bidi="pl-PL"/>
              </w:rPr>
              <w:t>27</w:t>
            </w:r>
            <w:r w:rsidRPr="0090407B">
              <w:rPr>
                <w:rFonts w:ascii="Lato" w:eastAsia="Times New Roman" w:hAnsi="Lato" w:cs="Arial"/>
                <w:b/>
                <w:bCs/>
                <w:spacing w:val="4"/>
                <w:lang w:eastAsia="zh-CN" w:bidi="pl-PL"/>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B90DE0"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911EDA" w:rsidRPr="0090407B">
              <w:rPr>
                <w:rFonts w:ascii="Lato" w:eastAsia="Times New Roman" w:hAnsi="Lato" w:cs="Arial"/>
                <w:spacing w:val="4"/>
                <w:lang w:eastAsia="zh-CN" w:bidi="pl-PL"/>
              </w:rPr>
              <w:t>27</w:t>
            </w:r>
            <w:r w:rsidRPr="0090407B">
              <w:rPr>
                <w:rFonts w:ascii="Lato" w:eastAsia="Times New Roman" w:hAnsi="Lato" w:cs="Arial"/>
                <w:spacing w:val="4"/>
                <w:lang w:eastAsia="zh-CN" w:bidi="pl-PL"/>
              </w:rPr>
              <w:t>/5</w:t>
            </w:r>
          </w:p>
          <w:p w14:paraId="766ECFAD" w14:textId="1B854D89" w:rsidR="00911EDA" w:rsidRPr="0090407B" w:rsidRDefault="00911EDA"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227/6</w:t>
            </w:r>
          </w:p>
        </w:tc>
      </w:tr>
      <w:tr w:rsidR="0090407B" w:rsidRPr="0090407B" w14:paraId="299C8701" w14:textId="77777777" w:rsidTr="00A20155">
        <w:trPr>
          <w:trHeight w:val="45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BA4AAEF" w14:textId="038F3C2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3</w:t>
            </w:r>
            <w:r w:rsidR="00B17CBA" w:rsidRPr="0090407B">
              <w:rPr>
                <w:rFonts w:ascii="Lato" w:eastAsia="Times New Roman" w:hAnsi="Lato" w:cs="Arial"/>
                <w:spacing w:val="4"/>
                <w:lang w:eastAsia="zh-CN" w:bidi="pl-PL"/>
              </w:rPr>
              <w:t>9</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773E816A"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3F7C39C" w14:textId="77777777"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317F424" w14:textId="7E2C526B"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476E7F" w:rsidRPr="0090407B">
              <w:rPr>
                <w:rFonts w:ascii="Lato" w:eastAsia="Times New Roman" w:hAnsi="Lato" w:cs="Arial"/>
                <w:spacing w:val="4"/>
                <w:lang w:eastAsia="zh-CN" w:bidi="pl-PL"/>
              </w:rPr>
              <w:t>18</w:t>
            </w:r>
            <w:r w:rsidRPr="0090407B">
              <w:rPr>
                <w:rFonts w:ascii="Lato" w:eastAsia="Times New Roman" w:hAnsi="Lato" w:cs="Arial"/>
                <w:spacing w:val="4"/>
                <w:lang w:eastAsia="zh-CN" w:bidi="pl-PL"/>
              </w:rPr>
              <w:t>/</w:t>
            </w:r>
            <w:r w:rsidR="00476E7F" w:rsidRPr="0090407B">
              <w:rPr>
                <w:rFonts w:ascii="Lato" w:eastAsia="Times New Roman" w:hAnsi="Lato" w:cs="Arial"/>
                <w:spacing w:val="4"/>
                <w:lang w:eastAsia="zh-CN" w:bidi="pl-PL"/>
              </w:rPr>
              <w:t>3</w:t>
            </w: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92DE98" w14:textId="219DDAA7" w:rsidR="005E46E1" w:rsidRPr="0090407B" w:rsidRDefault="005E46E1" w:rsidP="00476E7F">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2</w:t>
            </w:r>
            <w:r w:rsidR="00476E7F" w:rsidRPr="0090407B">
              <w:rPr>
                <w:rFonts w:ascii="Lato" w:eastAsia="Times New Roman" w:hAnsi="Lato" w:cs="Arial"/>
                <w:b/>
                <w:bCs/>
                <w:spacing w:val="4"/>
                <w:lang w:eastAsia="zh-CN" w:bidi="pl-PL"/>
              </w:rPr>
              <w:t>18</w:t>
            </w:r>
            <w:r w:rsidRPr="0090407B">
              <w:rPr>
                <w:rFonts w:ascii="Lato" w:eastAsia="Times New Roman" w:hAnsi="Lato" w:cs="Arial"/>
                <w:b/>
                <w:bCs/>
                <w:spacing w:val="4"/>
                <w:lang w:eastAsia="zh-CN" w:bidi="pl-PL"/>
              </w:rPr>
              <w:t>/</w:t>
            </w:r>
            <w:r w:rsidR="00476E7F" w:rsidRPr="0090407B">
              <w:rPr>
                <w:rFonts w:ascii="Lato" w:eastAsia="Times New Roman" w:hAnsi="Lato" w:cs="Arial"/>
                <w:b/>
                <w:bCs/>
                <w:spacing w:val="4"/>
                <w:lang w:eastAsia="zh-CN" w:bidi="pl-PL"/>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721BAC" w14:textId="74CA233C" w:rsidR="005E46E1" w:rsidRPr="0090407B" w:rsidRDefault="005E46E1"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2</w:t>
            </w:r>
            <w:r w:rsidR="00476E7F" w:rsidRPr="0090407B">
              <w:rPr>
                <w:rFonts w:ascii="Lato" w:eastAsia="Times New Roman" w:hAnsi="Lato" w:cs="Arial"/>
                <w:spacing w:val="4"/>
                <w:lang w:eastAsia="zh-CN" w:bidi="pl-PL"/>
              </w:rPr>
              <w:t>18</w:t>
            </w:r>
            <w:r w:rsidRPr="0090407B">
              <w:rPr>
                <w:rFonts w:ascii="Lato" w:eastAsia="Times New Roman" w:hAnsi="Lato" w:cs="Arial"/>
                <w:spacing w:val="4"/>
                <w:lang w:eastAsia="zh-CN" w:bidi="pl-PL"/>
              </w:rPr>
              <w:t>/5</w:t>
            </w:r>
          </w:p>
        </w:tc>
      </w:tr>
    </w:tbl>
    <w:p w14:paraId="0D3171C5" w14:textId="608055E2" w:rsidR="0040052F" w:rsidRPr="0090407B" w:rsidRDefault="0040052F" w:rsidP="0040052F">
      <w:pPr>
        <w:pStyle w:val="Akapitzlist"/>
        <w:tabs>
          <w:tab w:val="left" w:pos="284"/>
        </w:tabs>
        <w:spacing w:after="120" w:line="240" w:lineRule="exact"/>
        <w:ind w:left="1077"/>
        <w:contextualSpacing w:val="0"/>
        <w:jc w:val="both"/>
        <w:rPr>
          <w:rFonts w:ascii="Lato" w:hAnsi="Lato" w:cs="Arial"/>
          <w:bCs/>
          <w:spacing w:val="4"/>
          <w:sz w:val="22"/>
          <w:szCs w:val="22"/>
        </w:rPr>
      </w:pPr>
      <w:r w:rsidRPr="0090407B">
        <w:rPr>
          <w:rFonts w:ascii="Lato" w:hAnsi="Lato" w:cs="Arial"/>
          <w:bCs/>
          <w:spacing w:val="4"/>
          <w:sz w:val="22"/>
          <w:szCs w:val="22"/>
        </w:rPr>
        <w:t xml:space="preserve">                                                                                                                             ”</w:t>
      </w:r>
    </w:p>
    <w:p w14:paraId="062D688A" w14:textId="1E9675C9" w:rsidR="00FB7757" w:rsidRPr="0090407B" w:rsidRDefault="00FB7757">
      <w:pPr>
        <w:pStyle w:val="Akapitzlist"/>
        <w:numPr>
          <w:ilvl w:val="0"/>
          <w:numId w:val="5"/>
        </w:numPr>
        <w:tabs>
          <w:tab w:val="left" w:pos="284"/>
        </w:tabs>
        <w:spacing w:after="120" w:line="240" w:lineRule="exact"/>
        <w:ind w:left="1071" w:hanging="357"/>
        <w:contextualSpacing w:val="0"/>
        <w:jc w:val="both"/>
        <w:rPr>
          <w:rFonts w:ascii="Lato" w:hAnsi="Lato" w:cs="Arial"/>
          <w:bCs/>
          <w:spacing w:val="4"/>
          <w:sz w:val="22"/>
          <w:szCs w:val="22"/>
        </w:rPr>
      </w:pPr>
      <w:r w:rsidRPr="0090407B">
        <w:rPr>
          <w:rFonts w:ascii="Lato" w:hAnsi="Lato" w:cs="Arial"/>
          <w:bCs/>
          <w:spacing w:val="4"/>
          <w:sz w:val="22"/>
          <w:szCs w:val="22"/>
        </w:rPr>
        <w:t>na stronie 6, nowego zapisu:</w:t>
      </w:r>
    </w:p>
    <w:p w14:paraId="17103959" w14:textId="77777777" w:rsidR="00FB7757" w:rsidRPr="0090407B" w:rsidRDefault="00FB7757" w:rsidP="00FB7757">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268"/>
        <w:gridCol w:w="1275"/>
        <w:gridCol w:w="1134"/>
        <w:gridCol w:w="1276"/>
        <w:gridCol w:w="1276"/>
      </w:tblGrid>
      <w:tr w:rsidR="0090407B" w:rsidRPr="0090407B" w14:paraId="7702BFD0" w14:textId="77777777" w:rsidTr="00A31BA9">
        <w:trPr>
          <w:trHeight w:val="629"/>
        </w:trPr>
        <w:tc>
          <w:tcPr>
            <w:tcW w:w="426" w:type="dxa"/>
            <w:shd w:val="clear" w:color="auto" w:fill="D0CECE" w:themeFill="background2" w:themeFillShade="E6"/>
            <w:vAlign w:val="center"/>
          </w:tcPr>
          <w:p w14:paraId="6474BC2F" w14:textId="07E244A8" w:rsidR="00FB7757" w:rsidRPr="0090407B" w:rsidRDefault="000556E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67</w:t>
            </w:r>
          </w:p>
        </w:tc>
        <w:tc>
          <w:tcPr>
            <w:tcW w:w="2268" w:type="dxa"/>
            <w:shd w:val="clear" w:color="auto" w:fill="FFFFFF"/>
            <w:vAlign w:val="center"/>
          </w:tcPr>
          <w:p w14:paraId="6D644165" w14:textId="77777777" w:rsidR="00FB7757" w:rsidRPr="0090407B" w:rsidRDefault="00FB7757"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shd w:val="clear" w:color="auto" w:fill="FFFFFF"/>
            <w:vAlign w:val="center"/>
          </w:tcPr>
          <w:p w14:paraId="3A2DB63B" w14:textId="1AEF339D" w:rsidR="00FB7757" w:rsidRPr="0090407B" w:rsidRDefault="000556E6"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1134" w:type="dxa"/>
            <w:shd w:val="clear" w:color="auto" w:fill="FFFFFF"/>
            <w:vAlign w:val="center"/>
          </w:tcPr>
          <w:p w14:paraId="06B4B6B3" w14:textId="48AED663" w:rsidR="00FB7757" w:rsidRPr="0090407B" w:rsidRDefault="00D932A8"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459</w:t>
            </w:r>
          </w:p>
        </w:tc>
        <w:tc>
          <w:tcPr>
            <w:tcW w:w="1276" w:type="dxa"/>
            <w:shd w:val="clear" w:color="auto" w:fill="D0CECE" w:themeFill="background2" w:themeFillShade="E6"/>
            <w:vAlign w:val="center"/>
          </w:tcPr>
          <w:p w14:paraId="5DD1AC85" w14:textId="4B3B7D74" w:rsidR="00FB7757" w:rsidRPr="0090407B" w:rsidRDefault="00D932A8"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357</w:t>
            </w:r>
          </w:p>
        </w:tc>
        <w:tc>
          <w:tcPr>
            <w:tcW w:w="1276" w:type="dxa"/>
            <w:shd w:val="clear" w:color="auto" w:fill="FFFFFF"/>
            <w:vAlign w:val="center"/>
          </w:tcPr>
          <w:p w14:paraId="4FD44CB2" w14:textId="290C6C64" w:rsidR="00FB7757" w:rsidRPr="0090407B" w:rsidRDefault="00D932A8"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358</w:t>
            </w:r>
          </w:p>
          <w:p w14:paraId="1E8F3576" w14:textId="5A707CCC" w:rsidR="00FB7757" w:rsidRPr="0090407B" w:rsidRDefault="00D932A8"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359</w:t>
            </w:r>
          </w:p>
        </w:tc>
      </w:tr>
    </w:tbl>
    <w:p w14:paraId="3F85877F" w14:textId="77777777" w:rsidR="00FB7757" w:rsidRPr="0090407B" w:rsidRDefault="00FB7757" w:rsidP="00A31BA9">
      <w:pPr>
        <w:suppressAutoHyphens/>
        <w:spacing w:after="120" w:line="240" w:lineRule="exact"/>
        <w:jc w:val="both"/>
        <w:rPr>
          <w:rFonts w:ascii="Lato" w:hAnsi="Lato" w:cs="Arial"/>
          <w:spacing w:val="4"/>
          <w:lang w:eastAsia="zh-CN"/>
        </w:rPr>
      </w:pPr>
      <w:r w:rsidRPr="0090407B">
        <w:rPr>
          <w:rFonts w:ascii="Lato" w:hAnsi="Lato" w:cs="Arial"/>
          <w:spacing w:val="4"/>
          <w:lang w:eastAsia="zh-CN"/>
        </w:rPr>
        <w:t xml:space="preserve">                                                                                                                                                ”</w:t>
      </w:r>
    </w:p>
    <w:p w14:paraId="23410F08" w14:textId="5FB5A6E8" w:rsidR="00A87C1D" w:rsidRPr="0090407B" w:rsidRDefault="00A87C1D">
      <w:pPr>
        <w:pStyle w:val="Akapitzlist"/>
        <w:numPr>
          <w:ilvl w:val="0"/>
          <w:numId w:val="5"/>
        </w:numPr>
        <w:tabs>
          <w:tab w:val="left" w:pos="284"/>
        </w:tabs>
        <w:spacing w:after="120" w:line="240" w:lineRule="exact"/>
        <w:ind w:left="1071" w:hanging="357"/>
        <w:contextualSpacing w:val="0"/>
        <w:jc w:val="both"/>
        <w:rPr>
          <w:rFonts w:ascii="Lato" w:hAnsi="Lato" w:cs="Arial"/>
          <w:bCs/>
          <w:spacing w:val="4"/>
          <w:sz w:val="22"/>
          <w:szCs w:val="22"/>
        </w:rPr>
      </w:pPr>
      <w:r w:rsidRPr="0090407B">
        <w:rPr>
          <w:rFonts w:ascii="Lato" w:hAnsi="Lato" w:cs="Arial"/>
          <w:bCs/>
          <w:spacing w:val="4"/>
          <w:sz w:val="22"/>
          <w:szCs w:val="22"/>
        </w:rPr>
        <w:t>na stronie 7, nowego zapisu:</w:t>
      </w:r>
    </w:p>
    <w:p w14:paraId="11EA71BD" w14:textId="77777777" w:rsidR="00A87C1D" w:rsidRPr="0090407B" w:rsidRDefault="00A87C1D" w:rsidP="00A87C1D">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559"/>
        <w:gridCol w:w="1559"/>
        <w:gridCol w:w="1134"/>
        <w:gridCol w:w="1418"/>
        <w:gridCol w:w="1559"/>
      </w:tblGrid>
      <w:tr w:rsidR="0090407B" w:rsidRPr="0090407B" w14:paraId="504BDFA6" w14:textId="77777777" w:rsidTr="00A34321">
        <w:trPr>
          <w:trHeight w:val="637"/>
        </w:trPr>
        <w:tc>
          <w:tcPr>
            <w:tcW w:w="426" w:type="dxa"/>
            <w:shd w:val="clear" w:color="auto" w:fill="D0CECE" w:themeFill="background2" w:themeFillShade="E6"/>
            <w:vAlign w:val="center"/>
          </w:tcPr>
          <w:p w14:paraId="6A1A0C3E" w14:textId="10307F2D" w:rsidR="00A87C1D" w:rsidRPr="0090407B" w:rsidRDefault="008D06E8"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81</w:t>
            </w:r>
          </w:p>
        </w:tc>
        <w:tc>
          <w:tcPr>
            <w:tcW w:w="1559" w:type="dxa"/>
            <w:shd w:val="clear" w:color="auto" w:fill="FFFFFF"/>
            <w:vAlign w:val="center"/>
          </w:tcPr>
          <w:p w14:paraId="0454834A" w14:textId="77777777" w:rsidR="00A87C1D" w:rsidRPr="0090407B" w:rsidRDefault="00A87C1D"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559" w:type="dxa"/>
            <w:shd w:val="clear" w:color="auto" w:fill="FFFFFF"/>
            <w:vAlign w:val="center"/>
          </w:tcPr>
          <w:p w14:paraId="393D5C6A" w14:textId="3EAC07DB" w:rsidR="00A87C1D" w:rsidRPr="0090407B" w:rsidRDefault="00FB458F"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Leśnice</w:t>
            </w:r>
          </w:p>
        </w:tc>
        <w:tc>
          <w:tcPr>
            <w:tcW w:w="1134" w:type="dxa"/>
            <w:shd w:val="clear" w:color="auto" w:fill="FFFFFF"/>
            <w:vAlign w:val="center"/>
          </w:tcPr>
          <w:p w14:paraId="020F20A2" w14:textId="0A1B9672" w:rsidR="00A87C1D" w:rsidRPr="0090407B" w:rsidRDefault="00FB458F"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19/14</w:t>
            </w:r>
          </w:p>
        </w:tc>
        <w:tc>
          <w:tcPr>
            <w:tcW w:w="1418" w:type="dxa"/>
            <w:shd w:val="clear" w:color="auto" w:fill="D0CECE" w:themeFill="background2" w:themeFillShade="E6"/>
            <w:vAlign w:val="center"/>
          </w:tcPr>
          <w:p w14:paraId="5AD17C33" w14:textId="77777777" w:rsidR="00A87C1D" w:rsidRPr="0090407B" w:rsidRDefault="00FB458F"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19/15</w:t>
            </w:r>
          </w:p>
          <w:p w14:paraId="405956D0" w14:textId="77777777" w:rsidR="00FB458F" w:rsidRPr="0090407B" w:rsidRDefault="00FB458F"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19/16</w:t>
            </w:r>
          </w:p>
          <w:p w14:paraId="19639D54" w14:textId="152A6951" w:rsidR="00FB458F" w:rsidRPr="0090407B" w:rsidRDefault="00FB458F" w:rsidP="00F35BD9">
            <w:pPr>
              <w:widowControl w:val="0"/>
              <w:suppressAutoHyphens/>
              <w:spacing w:after="0" w:line="240" w:lineRule="exact"/>
              <w:jc w:val="center"/>
              <w:rPr>
                <w:rFonts w:ascii="Lato" w:eastAsia="Times New Roman" w:hAnsi="Lato" w:cs="Arial"/>
                <w:b/>
                <w:bCs/>
                <w:spacing w:val="4"/>
                <w:lang w:eastAsia="zh-CN" w:bidi="pl-PL"/>
              </w:rPr>
            </w:pPr>
            <w:r w:rsidRPr="0090407B">
              <w:rPr>
                <w:rFonts w:ascii="Lato" w:eastAsia="Times New Roman" w:hAnsi="Lato" w:cs="Arial"/>
                <w:b/>
                <w:bCs/>
                <w:spacing w:val="4"/>
                <w:lang w:eastAsia="zh-CN" w:bidi="pl-PL"/>
              </w:rPr>
              <w:t>19/17</w:t>
            </w:r>
          </w:p>
        </w:tc>
        <w:tc>
          <w:tcPr>
            <w:tcW w:w="1559" w:type="dxa"/>
            <w:shd w:val="clear" w:color="auto" w:fill="FFFFFF"/>
            <w:vAlign w:val="center"/>
          </w:tcPr>
          <w:p w14:paraId="1D975505" w14:textId="56B48FAE" w:rsidR="00A87C1D" w:rsidRPr="0090407B" w:rsidRDefault="00FB458F"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19/21</w:t>
            </w:r>
          </w:p>
          <w:p w14:paraId="51A55F75" w14:textId="1DAB4B53" w:rsidR="00A87C1D" w:rsidRPr="0090407B" w:rsidRDefault="00FB458F" w:rsidP="00F35BD9">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19/20</w:t>
            </w:r>
          </w:p>
        </w:tc>
      </w:tr>
    </w:tbl>
    <w:p w14:paraId="411320ED" w14:textId="7E684F99" w:rsidR="00B7627F" w:rsidRPr="0090407B" w:rsidRDefault="00A87C1D" w:rsidP="006C58B8">
      <w:pPr>
        <w:suppressAutoHyphens/>
        <w:spacing w:after="240" w:line="240" w:lineRule="exact"/>
        <w:jc w:val="both"/>
        <w:rPr>
          <w:rFonts w:ascii="Lato" w:hAnsi="Lato" w:cs="Arial"/>
          <w:spacing w:val="4"/>
          <w:lang w:eastAsia="zh-CN"/>
        </w:rPr>
      </w:pPr>
      <w:r w:rsidRPr="0090407B">
        <w:rPr>
          <w:rFonts w:ascii="Lato" w:hAnsi="Lato" w:cs="Arial"/>
          <w:spacing w:val="4"/>
          <w:lang w:eastAsia="zh-CN"/>
        </w:rPr>
        <w:t xml:space="preserve">                                                                                                                                                ”</w:t>
      </w:r>
    </w:p>
    <w:p w14:paraId="41628448" w14:textId="3DB28477" w:rsidR="00B7627F" w:rsidRPr="0090407B" w:rsidRDefault="00F77A66">
      <w:pPr>
        <w:pStyle w:val="Akapitzlist"/>
        <w:numPr>
          <w:ilvl w:val="0"/>
          <w:numId w:val="5"/>
        </w:numPr>
        <w:tabs>
          <w:tab w:val="left" w:pos="284"/>
        </w:tabs>
        <w:spacing w:after="24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ustalenie</w:t>
      </w:r>
      <w:r w:rsidR="008659B0">
        <w:rPr>
          <w:rFonts w:ascii="Lato" w:hAnsi="Lato" w:cs="Arial"/>
          <w:bCs/>
          <w:spacing w:val="4"/>
          <w:sz w:val="22"/>
          <w:szCs w:val="22"/>
        </w:rPr>
        <w:t xml:space="preserve">, </w:t>
      </w:r>
      <w:r w:rsidRPr="0090407B">
        <w:rPr>
          <w:rFonts w:ascii="Lato" w:hAnsi="Lato" w:cs="Arial"/>
          <w:bCs/>
          <w:spacing w:val="4"/>
          <w:sz w:val="22"/>
          <w:szCs w:val="22"/>
        </w:rPr>
        <w:t xml:space="preserve">w rozstrzygnięciu zaskarżonej decyzji, </w:t>
      </w:r>
      <w:r w:rsidR="00354C89" w:rsidRPr="00354C89">
        <w:rPr>
          <w:rFonts w:ascii="Lato" w:hAnsi="Lato" w:cs="Arial"/>
          <w:bCs/>
          <w:spacing w:val="4"/>
          <w:sz w:val="22"/>
          <w:szCs w:val="22"/>
        </w:rPr>
        <w:t>w miejsce uchylenia</w:t>
      </w:r>
      <w:r w:rsidR="00354C89">
        <w:rPr>
          <w:rFonts w:ascii="Lato" w:hAnsi="Lato" w:cs="Arial"/>
          <w:bCs/>
          <w:spacing w:val="4"/>
          <w:sz w:val="22"/>
          <w:szCs w:val="22"/>
        </w:rPr>
        <w:t xml:space="preserve">, </w:t>
      </w:r>
      <w:r w:rsidRPr="0090407B">
        <w:rPr>
          <w:rFonts w:ascii="Lato" w:hAnsi="Lato" w:cs="Arial"/>
          <w:bCs/>
          <w:spacing w:val="4"/>
          <w:sz w:val="22"/>
          <w:szCs w:val="22"/>
        </w:rPr>
        <w:t>w tabeli znajdującej się w pkt 6.1:</w:t>
      </w:r>
    </w:p>
    <w:p w14:paraId="3FC982E4" w14:textId="77777777" w:rsidR="00F77A66" w:rsidRPr="0090407B" w:rsidRDefault="00F77A66">
      <w:pPr>
        <w:pStyle w:val="Akapitzlist"/>
        <w:numPr>
          <w:ilvl w:val="0"/>
          <w:numId w:val="5"/>
        </w:numPr>
        <w:spacing w:after="120" w:line="240" w:lineRule="exact"/>
        <w:ind w:left="1071" w:hanging="357"/>
        <w:contextualSpacing w:val="0"/>
        <w:rPr>
          <w:rFonts w:ascii="Lato" w:hAnsi="Lato" w:cs="Arial"/>
          <w:spacing w:val="4"/>
          <w:sz w:val="22"/>
          <w:szCs w:val="22"/>
        </w:rPr>
      </w:pPr>
      <w:r w:rsidRPr="0090407B">
        <w:rPr>
          <w:rFonts w:ascii="Lato" w:hAnsi="Lato" w:cs="Arial"/>
          <w:spacing w:val="4"/>
          <w:sz w:val="22"/>
          <w:szCs w:val="22"/>
        </w:rPr>
        <w:t>na stronie 11, nowych zapisów:</w:t>
      </w:r>
    </w:p>
    <w:p w14:paraId="30AF318E" w14:textId="77777777" w:rsidR="00F77A66" w:rsidRPr="0090407B" w:rsidRDefault="00F77A66" w:rsidP="00A12302">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693"/>
        <w:gridCol w:w="1701"/>
        <w:gridCol w:w="2835"/>
      </w:tblGrid>
      <w:tr w:rsidR="0090407B" w:rsidRPr="0090407B" w14:paraId="0C8A0BBC" w14:textId="77777777" w:rsidTr="006C58B8">
        <w:trPr>
          <w:trHeight w:val="392"/>
        </w:trPr>
        <w:tc>
          <w:tcPr>
            <w:tcW w:w="426" w:type="dxa"/>
            <w:shd w:val="clear" w:color="auto" w:fill="D0CECE" w:themeFill="background2" w:themeFillShade="E6"/>
            <w:vAlign w:val="center"/>
          </w:tcPr>
          <w:p w14:paraId="4C0CEE6D" w14:textId="74C7820E" w:rsidR="00540418" w:rsidRPr="0090407B" w:rsidRDefault="009A04EA"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46</w:t>
            </w:r>
          </w:p>
        </w:tc>
        <w:tc>
          <w:tcPr>
            <w:tcW w:w="2693" w:type="dxa"/>
            <w:shd w:val="clear" w:color="auto" w:fill="FFFFFF"/>
            <w:vAlign w:val="center"/>
          </w:tcPr>
          <w:p w14:paraId="0141F6B8" w14:textId="141EC928" w:rsidR="00540418" w:rsidRPr="0090407B" w:rsidRDefault="009A04EA"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27239D45" w14:textId="09F028D1" w:rsidR="00540418" w:rsidRPr="0090407B" w:rsidRDefault="009A04EA"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1C553975" w14:textId="4FD604B8" w:rsidR="00540418" w:rsidRPr="0090407B" w:rsidRDefault="009A04EA"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269/15</w:t>
            </w:r>
            <w:r w:rsidRPr="0090407B">
              <w:rPr>
                <w:rFonts w:ascii="Lato" w:hAnsi="Lato" w:cs="Arial"/>
                <w:spacing w:val="4"/>
                <w:lang w:eastAsia="zh-CN" w:bidi="pl-PL"/>
              </w:rPr>
              <w:t xml:space="preserve"> (269/7)</w:t>
            </w:r>
          </w:p>
        </w:tc>
      </w:tr>
      <w:tr w:rsidR="0090407B" w:rsidRPr="0090407B" w14:paraId="40135F6C" w14:textId="77777777" w:rsidTr="00A12302">
        <w:trPr>
          <w:trHeight w:val="187"/>
        </w:trPr>
        <w:tc>
          <w:tcPr>
            <w:tcW w:w="426" w:type="dxa"/>
            <w:shd w:val="clear" w:color="auto" w:fill="D0CECE" w:themeFill="background2" w:themeFillShade="E6"/>
            <w:vAlign w:val="center"/>
          </w:tcPr>
          <w:p w14:paraId="26F0D0B0" w14:textId="25B29D99" w:rsidR="00540418" w:rsidRPr="0090407B" w:rsidRDefault="009A04EA"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47</w:t>
            </w:r>
          </w:p>
        </w:tc>
        <w:tc>
          <w:tcPr>
            <w:tcW w:w="2693" w:type="dxa"/>
            <w:shd w:val="clear" w:color="auto" w:fill="FFFFFF"/>
            <w:vAlign w:val="center"/>
          </w:tcPr>
          <w:p w14:paraId="763686E4" w14:textId="51F924EF" w:rsidR="00540418" w:rsidRPr="0090407B" w:rsidRDefault="009A04EA"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7F82BBE9" w14:textId="5C57029B" w:rsidR="00540418" w:rsidRPr="0090407B" w:rsidRDefault="009A04EA"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556FE0E4" w14:textId="49B68032" w:rsidR="00540418" w:rsidRPr="0090407B" w:rsidRDefault="009A04EA"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269/16</w:t>
            </w:r>
            <w:r w:rsidRPr="0090407B">
              <w:rPr>
                <w:rFonts w:ascii="Lato" w:hAnsi="Lato" w:cs="Arial"/>
                <w:spacing w:val="4"/>
                <w:lang w:eastAsia="zh-CN" w:bidi="pl-PL"/>
              </w:rPr>
              <w:t xml:space="preserve"> (269/7)</w:t>
            </w:r>
          </w:p>
        </w:tc>
      </w:tr>
    </w:tbl>
    <w:p w14:paraId="5DAD08D4" w14:textId="19D9AA4E" w:rsidR="0040052F" w:rsidRPr="0090407B" w:rsidRDefault="0040052F" w:rsidP="0040052F">
      <w:pPr>
        <w:spacing w:after="120" w:line="240" w:lineRule="exact"/>
        <w:rPr>
          <w:rFonts w:ascii="Lato" w:hAnsi="Lato" w:cs="Arial"/>
          <w:spacing w:val="4"/>
        </w:rPr>
      </w:pPr>
      <w:r w:rsidRPr="0090407B">
        <w:rPr>
          <w:rFonts w:ascii="Lato" w:hAnsi="Lato" w:cs="Arial"/>
          <w:spacing w:val="4"/>
        </w:rPr>
        <w:t xml:space="preserve">                                                                                                                                                ”</w:t>
      </w:r>
    </w:p>
    <w:p w14:paraId="3F4305CD" w14:textId="6A586F27" w:rsidR="009A04EA" w:rsidRPr="0090407B" w:rsidRDefault="009A04EA">
      <w:pPr>
        <w:pStyle w:val="Akapitzlist"/>
        <w:numPr>
          <w:ilvl w:val="0"/>
          <w:numId w:val="10"/>
        </w:numPr>
        <w:spacing w:after="120" w:line="240" w:lineRule="exact"/>
        <w:ind w:left="1134" w:hanging="425"/>
        <w:contextualSpacing w:val="0"/>
        <w:rPr>
          <w:rFonts w:ascii="Lato" w:hAnsi="Lato" w:cs="Arial"/>
          <w:spacing w:val="4"/>
          <w:sz w:val="22"/>
          <w:szCs w:val="22"/>
        </w:rPr>
      </w:pPr>
      <w:r w:rsidRPr="0090407B">
        <w:rPr>
          <w:rFonts w:ascii="Lato" w:hAnsi="Lato" w:cs="Arial"/>
          <w:spacing w:val="4"/>
          <w:sz w:val="22"/>
          <w:szCs w:val="22"/>
        </w:rPr>
        <w:t>na stronie 11, nowych zapisów:</w:t>
      </w:r>
    </w:p>
    <w:p w14:paraId="35545CCF" w14:textId="77777777" w:rsidR="003F5468" w:rsidRPr="0090407B" w:rsidRDefault="003F5468" w:rsidP="00A12302">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693"/>
        <w:gridCol w:w="1701"/>
        <w:gridCol w:w="2835"/>
      </w:tblGrid>
      <w:tr w:rsidR="0090407B" w:rsidRPr="0090407B" w14:paraId="16FDB858" w14:textId="77777777" w:rsidTr="00A12302">
        <w:trPr>
          <w:trHeight w:val="449"/>
        </w:trPr>
        <w:tc>
          <w:tcPr>
            <w:tcW w:w="426" w:type="dxa"/>
            <w:shd w:val="clear" w:color="auto" w:fill="D0CECE" w:themeFill="background2" w:themeFillShade="E6"/>
            <w:vAlign w:val="center"/>
          </w:tcPr>
          <w:p w14:paraId="00793696" w14:textId="7B667D51" w:rsidR="003F5468" w:rsidRPr="0090407B" w:rsidRDefault="003F5468"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57</w:t>
            </w:r>
          </w:p>
        </w:tc>
        <w:tc>
          <w:tcPr>
            <w:tcW w:w="2693" w:type="dxa"/>
            <w:shd w:val="clear" w:color="auto" w:fill="FFFFFF"/>
            <w:vAlign w:val="center"/>
          </w:tcPr>
          <w:p w14:paraId="452FD39C" w14:textId="77777777" w:rsidR="003F5468" w:rsidRPr="0090407B" w:rsidRDefault="003F5468"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56D5ED93" w14:textId="77777777" w:rsidR="003F5468" w:rsidRPr="0090407B" w:rsidRDefault="003F546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680806E7" w14:textId="230FBB57" w:rsidR="003F5468" w:rsidRPr="0090407B" w:rsidRDefault="003F546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237/5</w:t>
            </w:r>
            <w:r w:rsidRPr="0090407B">
              <w:rPr>
                <w:rFonts w:ascii="Lato" w:hAnsi="Lato" w:cs="Arial"/>
                <w:spacing w:val="4"/>
                <w:lang w:eastAsia="zh-CN" w:bidi="pl-PL"/>
              </w:rPr>
              <w:t xml:space="preserve"> (237/4)</w:t>
            </w:r>
          </w:p>
        </w:tc>
      </w:tr>
      <w:tr w:rsidR="0090407B" w:rsidRPr="0090407B" w14:paraId="7AD5B266" w14:textId="77777777" w:rsidTr="00A12302">
        <w:trPr>
          <w:trHeight w:val="187"/>
        </w:trPr>
        <w:tc>
          <w:tcPr>
            <w:tcW w:w="426" w:type="dxa"/>
            <w:shd w:val="clear" w:color="auto" w:fill="D0CECE" w:themeFill="background2" w:themeFillShade="E6"/>
            <w:vAlign w:val="center"/>
          </w:tcPr>
          <w:p w14:paraId="1E95B514" w14:textId="008D3673" w:rsidR="003F5468" w:rsidRPr="0090407B" w:rsidRDefault="003F5468"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58</w:t>
            </w:r>
          </w:p>
        </w:tc>
        <w:tc>
          <w:tcPr>
            <w:tcW w:w="2693" w:type="dxa"/>
            <w:shd w:val="clear" w:color="auto" w:fill="FFFFFF"/>
            <w:vAlign w:val="center"/>
          </w:tcPr>
          <w:p w14:paraId="70508113" w14:textId="77777777" w:rsidR="003F5468" w:rsidRPr="0090407B" w:rsidRDefault="003F5468"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5B74BAAD" w14:textId="77777777" w:rsidR="003F5468" w:rsidRPr="0090407B" w:rsidRDefault="003F546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282A5398" w14:textId="3BF5753D" w:rsidR="003F5468" w:rsidRPr="0090407B" w:rsidRDefault="003F546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237/6</w:t>
            </w:r>
            <w:r w:rsidRPr="0090407B">
              <w:rPr>
                <w:rFonts w:ascii="Lato" w:hAnsi="Lato" w:cs="Arial"/>
                <w:spacing w:val="4"/>
                <w:lang w:eastAsia="zh-CN" w:bidi="pl-PL"/>
              </w:rPr>
              <w:t xml:space="preserve"> (237/4)</w:t>
            </w:r>
          </w:p>
        </w:tc>
      </w:tr>
    </w:tbl>
    <w:p w14:paraId="011C9695" w14:textId="7329FE7E" w:rsidR="00B7627F" w:rsidRPr="0090407B" w:rsidRDefault="003F5468" w:rsidP="0040052F">
      <w:pPr>
        <w:pStyle w:val="Akapitzlist"/>
        <w:tabs>
          <w:tab w:val="left" w:pos="284"/>
        </w:tabs>
        <w:spacing w:after="120" w:line="240" w:lineRule="exact"/>
        <w:ind w:left="1077"/>
        <w:contextualSpacing w:val="0"/>
        <w:jc w:val="both"/>
        <w:rPr>
          <w:rFonts w:ascii="Lato" w:hAnsi="Lato" w:cs="Arial"/>
          <w:bCs/>
          <w:spacing w:val="4"/>
          <w:sz w:val="22"/>
          <w:szCs w:val="22"/>
        </w:rPr>
      </w:pPr>
      <w:r w:rsidRPr="0090407B">
        <w:rPr>
          <w:rFonts w:ascii="Lato" w:hAnsi="Lato" w:cs="Arial"/>
          <w:spacing w:val="4"/>
        </w:rPr>
        <w:tab/>
        <w:t xml:space="preserve">                                                ”</w:t>
      </w:r>
    </w:p>
    <w:p w14:paraId="5CA3BED4" w14:textId="7CFAA83A" w:rsidR="00707ED9" w:rsidRPr="0090407B" w:rsidRDefault="00707ED9">
      <w:pPr>
        <w:pStyle w:val="Akapitzlist"/>
        <w:numPr>
          <w:ilvl w:val="0"/>
          <w:numId w:val="5"/>
        </w:numPr>
        <w:spacing w:after="120" w:line="240" w:lineRule="exact"/>
        <w:ind w:left="1071" w:hanging="357"/>
        <w:contextualSpacing w:val="0"/>
        <w:rPr>
          <w:rFonts w:ascii="Lato" w:hAnsi="Lato" w:cs="Arial"/>
          <w:spacing w:val="4"/>
        </w:rPr>
      </w:pPr>
      <w:r w:rsidRPr="0090407B">
        <w:rPr>
          <w:rFonts w:ascii="Lato" w:hAnsi="Lato" w:cs="Arial"/>
          <w:spacing w:val="4"/>
        </w:rPr>
        <w:t>na stronie 12, nowych zapisów:</w:t>
      </w:r>
    </w:p>
    <w:p w14:paraId="424FA2C9" w14:textId="77777777" w:rsidR="00820B58" w:rsidRPr="0090407B" w:rsidRDefault="00820B58" w:rsidP="00A12302">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693"/>
        <w:gridCol w:w="1701"/>
        <w:gridCol w:w="2835"/>
      </w:tblGrid>
      <w:tr w:rsidR="00820B58" w:rsidRPr="0090407B" w14:paraId="1F69F510" w14:textId="77777777" w:rsidTr="00A12302">
        <w:trPr>
          <w:trHeight w:val="497"/>
        </w:trPr>
        <w:tc>
          <w:tcPr>
            <w:tcW w:w="426" w:type="dxa"/>
            <w:shd w:val="clear" w:color="auto" w:fill="D0CECE" w:themeFill="background2" w:themeFillShade="E6"/>
            <w:vAlign w:val="center"/>
          </w:tcPr>
          <w:p w14:paraId="0424E273" w14:textId="67935804" w:rsidR="00820B58" w:rsidRPr="0090407B" w:rsidRDefault="00820B58"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5</w:t>
            </w:r>
            <w:r w:rsidR="00F530B0" w:rsidRPr="0090407B">
              <w:rPr>
                <w:rFonts w:ascii="Lato" w:hAnsi="Lato" w:cs="Arial"/>
                <w:spacing w:val="4"/>
                <w:lang w:eastAsia="zh-CN" w:bidi="pl-PL"/>
              </w:rPr>
              <w:t>9</w:t>
            </w:r>
          </w:p>
        </w:tc>
        <w:tc>
          <w:tcPr>
            <w:tcW w:w="2693" w:type="dxa"/>
            <w:shd w:val="clear" w:color="auto" w:fill="FFFFFF"/>
            <w:vAlign w:val="center"/>
          </w:tcPr>
          <w:p w14:paraId="160FF8B2" w14:textId="77777777" w:rsidR="00820B58" w:rsidRPr="0090407B" w:rsidRDefault="00820B58"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7DC490DD" w14:textId="77777777" w:rsidR="00820B58" w:rsidRPr="0090407B" w:rsidRDefault="00820B5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78F66412" w14:textId="185997E5" w:rsidR="00820B58" w:rsidRPr="0090407B" w:rsidRDefault="00820B5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23</w:t>
            </w:r>
            <w:r w:rsidR="00F530B0" w:rsidRPr="0090407B">
              <w:rPr>
                <w:rFonts w:ascii="Lato" w:hAnsi="Lato" w:cs="Arial"/>
                <w:b/>
                <w:bCs/>
                <w:spacing w:val="4"/>
                <w:lang w:eastAsia="zh-CN" w:bidi="pl-PL"/>
              </w:rPr>
              <w:t>5</w:t>
            </w:r>
            <w:r w:rsidRPr="0090407B">
              <w:rPr>
                <w:rFonts w:ascii="Lato" w:hAnsi="Lato" w:cs="Arial"/>
                <w:b/>
                <w:bCs/>
                <w:spacing w:val="4"/>
                <w:lang w:eastAsia="zh-CN" w:bidi="pl-PL"/>
              </w:rPr>
              <w:t>/</w:t>
            </w:r>
            <w:r w:rsidR="00F530B0" w:rsidRPr="0090407B">
              <w:rPr>
                <w:rFonts w:ascii="Lato" w:hAnsi="Lato" w:cs="Arial"/>
                <w:b/>
                <w:bCs/>
                <w:spacing w:val="4"/>
                <w:lang w:eastAsia="zh-CN" w:bidi="pl-PL"/>
              </w:rPr>
              <w:t>3</w:t>
            </w:r>
            <w:r w:rsidRPr="0090407B">
              <w:rPr>
                <w:rFonts w:ascii="Lato" w:hAnsi="Lato" w:cs="Arial"/>
                <w:spacing w:val="4"/>
                <w:lang w:eastAsia="zh-CN" w:bidi="pl-PL"/>
              </w:rPr>
              <w:t xml:space="preserve"> (23</w:t>
            </w:r>
            <w:r w:rsidR="00F530B0" w:rsidRPr="0090407B">
              <w:rPr>
                <w:rFonts w:ascii="Lato" w:hAnsi="Lato" w:cs="Arial"/>
                <w:spacing w:val="4"/>
                <w:lang w:eastAsia="zh-CN" w:bidi="pl-PL"/>
              </w:rPr>
              <w:t>5/2</w:t>
            </w:r>
            <w:r w:rsidRPr="0090407B">
              <w:rPr>
                <w:rFonts w:ascii="Lato" w:hAnsi="Lato" w:cs="Arial"/>
                <w:spacing w:val="4"/>
                <w:lang w:eastAsia="zh-CN" w:bidi="pl-PL"/>
              </w:rPr>
              <w:t>)</w:t>
            </w:r>
          </w:p>
        </w:tc>
      </w:tr>
      <w:tr w:rsidR="00820B58" w:rsidRPr="0090407B" w14:paraId="6AF6E45A" w14:textId="77777777" w:rsidTr="00A12302">
        <w:trPr>
          <w:trHeight w:val="187"/>
        </w:trPr>
        <w:tc>
          <w:tcPr>
            <w:tcW w:w="426" w:type="dxa"/>
            <w:shd w:val="clear" w:color="auto" w:fill="D0CECE" w:themeFill="background2" w:themeFillShade="E6"/>
            <w:vAlign w:val="center"/>
          </w:tcPr>
          <w:p w14:paraId="3EEB174B" w14:textId="6196659D" w:rsidR="00820B58" w:rsidRPr="0090407B" w:rsidRDefault="00F530B0"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lastRenderedPageBreak/>
              <w:t>60</w:t>
            </w:r>
          </w:p>
        </w:tc>
        <w:tc>
          <w:tcPr>
            <w:tcW w:w="2693" w:type="dxa"/>
            <w:shd w:val="clear" w:color="auto" w:fill="FFFFFF"/>
            <w:vAlign w:val="center"/>
          </w:tcPr>
          <w:p w14:paraId="5BE95FBA" w14:textId="77777777" w:rsidR="00820B58" w:rsidRPr="0090407B" w:rsidRDefault="00820B58"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230A475A" w14:textId="77777777" w:rsidR="00820B58" w:rsidRPr="0090407B" w:rsidRDefault="00820B5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5C6006EF" w14:textId="4DFFADE8" w:rsidR="00820B58" w:rsidRPr="0090407B" w:rsidRDefault="00820B58"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23</w:t>
            </w:r>
            <w:r w:rsidR="00F530B0" w:rsidRPr="0090407B">
              <w:rPr>
                <w:rFonts w:ascii="Lato" w:hAnsi="Lato" w:cs="Arial"/>
                <w:b/>
                <w:bCs/>
                <w:spacing w:val="4"/>
                <w:lang w:eastAsia="zh-CN" w:bidi="pl-PL"/>
              </w:rPr>
              <w:t>5</w:t>
            </w:r>
            <w:r w:rsidRPr="0090407B">
              <w:rPr>
                <w:rFonts w:ascii="Lato" w:hAnsi="Lato" w:cs="Arial"/>
                <w:b/>
                <w:bCs/>
                <w:spacing w:val="4"/>
                <w:lang w:eastAsia="zh-CN" w:bidi="pl-PL"/>
              </w:rPr>
              <w:t>/</w:t>
            </w:r>
            <w:r w:rsidR="00F530B0" w:rsidRPr="0090407B">
              <w:rPr>
                <w:rFonts w:ascii="Lato" w:hAnsi="Lato" w:cs="Arial"/>
                <w:b/>
                <w:bCs/>
                <w:spacing w:val="4"/>
                <w:lang w:eastAsia="zh-CN" w:bidi="pl-PL"/>
              </w:rPr>
              <w:t>4</w:t>
            </w:r>
            <w:r w:rsidRPr="0090407B">
              <w:rPr>
                <w:rFonts w:ascii="Lato" w:hAnsi="Lato" w:cs="Arial"/>
                <w:spacing w:val="4"/>
                <w:lang w:eastAsia="zh-CN" w:bidi="pl-PL"/>
              </w:rPr>
              <w:t xml:space="preserve"> (23</w:t>
            </w:r>
            <w:r w:rsidR="00F530B0" w:rsidRPr="0090407B">
              <w:rPr>
                <w:rFonts w:ascii="Lato" w:hAnsi="Lato" w:cs="Arial"/>
                <w:spacing w:val="4"/>
                <w:lang w:eastAsia="zh-CN" w:bidi="pl-PL"/>
              </w:rPr>
              <w:t>5</w:t>
            </w:r>
            <w:r w:rsidRPr="0090407B">
              <w:rPr>
                <w:rFonts w:ascii="Lato" w:hAnsi="Lato" w:cs="Arial"/>
                <w:spacing w:val="4"/>
                <w:lang w:eastAsia="zh-CN" w:bidi="pl-PL"/>
              </w:rPr>
              <w:t>/</w:t>
            </w:r>
            <w:r w:rsidR="00F530B0" w:rsidRPr="0090407B">
              <w:rPr>
                <w:rFonts w:ascii="Lato" w:hAnsi="Lato" w:cs="Arial"/>
                <w:spacing w:val="4"/>
                <w:lang w:eastAsia="zh-CN" w:bidi="pl-PL"/>
              </w:rPr>
              <w:t>2</w:t>
            </w:r>
            <w:r w:rsidRPr="0090407B">
              <w:rPr>
                <w:rFonts w:ascii="Lato" w:hAnsi="Lato" w:cs="Arial"/>
                <w:spacing w:val="4"/>
                <w:lang w:eastAsia="zh-CN" w:bidi="pl-PL"/>
              </w:rPr>
              <w:t>)</w:t>
            </w:r>
          </w:p>
        </w:tc>
      </w:tr>
      <w:tr w:rsidR="00F530B0" w:rsidRPr="0090407B" w14:paraId="02A8678C" w14:textId="77777777" w:rsidTr="00A12302">
        <w:trPr>
          <w:trHeight w:val="18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3B88076" w14:textId="6758DC46" w:rsidR="00F530B0" w:rsidRPr="0090407B" w:rsidRDefault="00F530B0"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61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82511B2" w14:textId="77777777" w:rsidR="00F530B0" w:rsidRPr="0090407B" w:rsidRDefault="00F530B0"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24C9E7" w14:textId="77777777" w:rsidR="00F530B0" w:rsidRPr="0090407B" w:rsidRDefault="00F530B0"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2B62A6DE" w14:textId="5E3A9CCE" w:rsidR="00F530B0" w:rsidRPr="0090407B" w:rsidRDefault="00F530B0"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229/3</w:t>
            </w:r>
            <w:r w:rsidRPr="0090407B">
              <w:rPr>
                <w:rFonts w:ascii="Lato" w:hAnsi="Lato" w:cs="Arial"/>
                <w:spacing w:val="4"/>
                <w:lang w:eastAsia="zh-CN" w:bidi="pl-PL"/>
              </w:rPr>
              <w:t xml:space="preserve"> (229/2)</w:t>
            </w:r>
          </w:p>
        </w:tc>
      </w:tr>
      <w:tr w:rsidR="00F530B0" w:rsidRPr="0090407B" w14:paraId="10FDED57" w14:textId="77777777" w:rsidTr="00A12302">
        <w:trPr>
          <w:trHeight w:val="18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199119F" w14:textId="0DD31604" w:rsidR="00F530B0" w:rsidRPr="0090407B" w:rsidRDefault="00F530B0"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62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845B73D" w14:textId="77777777" w:rsidR="00F530B0" w:rsidRPr="0090407B" w:rsidRDefault="00F530B0"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936BA9" w14:textId="77777777" w:rsidR="00F530B0" w:rsidRPr="0090407B" w:rsidRDefault="00F530B0"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3961DB1" w14:textId="0A8CABC2" w:rsidR="00F530B0" w:rsidRPr="0090407B" w:rsidRDefault="00F530B0"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229/4</w:t>
            </w:r>
            <w:r w:rsidRPr="0090407B">
              <w:rPr>
                <w:rFonts w:ascii="Lato" w:hAnsi="Lato" w:cs="Arial"/>
                <w:spacing w:val="4"/>
                <w:lang w:eastAsia="zh-CN" w:bidi="pl-PL"/>
              </w:rPr>
              <w:t xml:space="preserve"> (229/2)</w:t>
            </w:r>
          </w:p>
        </w:tc>
      </w:tr>
    </w:tbl>
    <w:p w14:paraId="7E9B6C17" w14:textId="7CFC81DF" w:rsidR="00540418" w:rsidRPr="0090407B" w:rsidRDefault="00820B58" w:rsidP="00690BB3">
      <w:pPr>
        <w:pStyle w:val="Akapitzlist"/>
        <w:tabs>
          <w:tab w:val="left" w:pos="284"/>
        </w:tabs>
        <w:spacing w:after="120" w:line="240" w:lineRule="exact"/>
        <w:ind w:left="1077"/>
        <w:contextualSpacing w:val="0"/>
        <w:jc w:val="both"/>
        <w:rPr>
          <w:rFonts w:ascii="Lato" w:hAnsi="Lato" w:cs="Arial"/>
          <w:bCs/>
          <w:spacing w:val="4"/>
          <w:sz w:val="22"/>
          <w:szCs w:val="22"/>
        </w:rPr>
      </w:pPr>
      <w:r w:rsidRPr="0090407B">
        <w:rPr>
          <w:rFonts w:ascii="Lato" w:hAnsi="Lato" w:cs="Arial"/>
          <w:spacing w:val="4"/>
        </w:rPr>
        <w:tab/>
        <w:t xml:space="preserve">                                                ”</w:t>
      </w:r>
    </w:p>
    <w:p w14:paraId="68F54B40" w14:textId="77777777" w:rsidR="00897C8E" w:rsidRPr="0090407B" w:rsidRDefault="00897C8E">
      <w:pPr>
        <w:pStyle w:val="Akapitzlist"/>
        <w:numPr>
          <w:ilvl w:val="0"/>
          <w:numId w:val="5"/>
        </w:numPr>
        <w:spacing w:after="120" w:line="240" w:lineRule="exact"/>
        <w:ind w:left="1071" w:hanging="357"/>
        <w:contextualSpacing w:val="0"/>
        <w:rPr>
          <w:rFonts w:ascii="Lato" w:hAnsi="Lato" w:cs="Arial"/>
          <w:spacing w:val="4"/>
          <w:sz w:val="22"/>
          <w:szCs w:val="22"/>
        </w:rPr>
      </w:pPr>
      <w:r w:rsidRPr="0090407B">
        <w:rPr>
          <w:rFonts w:ascii="Lato" w:hAnsi="Lato" w:cs="Arial"/>
          <w:spacing w:val="4"/>
          <w:sz w:val="22"/>
          <w:szCs w:val="22"/>
        </w:rPr>
        <w:t>na stronie 12, nowych zapisów:</w:t>
      </w:r>
    </w:p>
    <w:p w14:paraId="50A387A7" w14:textId="77777777" w:rsidR="00897C8E" w:rsidRPr="0090407B" w:rsidRDefault="00897C8E" w:rsidP="00596A1F">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693"/>
        <w:gridCol w:w="1701"/>
        <w:gridCol w:w="2835"/>
      </w:tblGrid>
      <w:tr w:rsidR="00897C8E" w:rsidRPr="0090407B" w14:paraId="0D30136F" w14:textId="77777777" w:rsidTr="00596A1F">
        <w:trPr>
          <w:trHeight w:val="497"/>
        </w:trPr>
        <w:tc>
          <w:tcPr>
            <w:tcW w:w="426" w:type="dxa"/>
            <w:shd w:val="clear" w:color="auto" w:fill="D0CECE" w:themeFill="background2" w:themeFillShade="E6"/>
            <w:vAlign w:val="center"/>
          </w:tcPr>
          <w:p w14:paraId="2C97FB78" w14:textId="05A3CFA4"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69</w:t>
            </w:r>
          </w:p>
        </w:tc>
        <w:tc>
          <w:tcPr>
            <w:tcW w:w="2693" w:type="dxa"/>
            <w:shd w:val="clear" w:color="auto" w:fill="FFFFFF"/>
            <w:vAlign w:val="center"/>
          </w:tcPr>
          <w:p w14:paraId="5D96F05A" w14:textId="77777777"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028F8AA9" w14:textId="77777777"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57C72054" w14:textId="7350F73E"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23</w:t>
            </w:r>
            <w:r w:rsidR="00C0562A" w:rsidRPr="0090407B">
              <w:rPr>
                <w:rFonts w:ascii="Lato" w:hAnsi="Lato" w:cs="Arial"/>
                <w:b/>
                <w:bCs/>
                <w:spacing w:val="4"/>
                <w:lang w:eastAsia="zh-CN" w:bidi="pl-PL"/>
              </w:rPr>
              <w:t>6</w:t>
            </w:r>
            <w:r w:rsidRPr="0090407B">
              <w:rPr>
                <w:rFonts w:ascii="Lato" w:hAnsi="Lato" w:cs="Arial"/>
                <w:b/>
                <w:bCs/>
                <w:spacing w:val="4"/>
                <w:lang w:eastAsia="zh-CN" w:bidi="pl-PL"/>
              </w:rPr>
              <w:t>/3</w:t>
            </w:r>
            <w:r w:rsidRPr="0090407B">
              <w:rPr>
                <w:rFonts w:ascii="Lato" w:hAnsi="Lato" w:cs="Arial"/>
                <w:spacing w:val="4"/>
                <w:lang w:eastAsia="zh-CN" w:bidi="pl-PL"/>
              </w:rPr>
              <w:t xml:space="preserve"> (23</w:t>
            </w:r>
            <w:r w:rsidR="00C0562A" w:rsidRPr="0090407B">
              <w:rPr>
                <w:rFonts w:ascii="Lato" w:hAnsi="Lato" w:cs="Arial"/>
                <w:spacing w:val="4"/>
                <w:lang w:eastAsia="zh-CN" w:bidi="pl-PL"/>
              </w:rPr>
              <w:t>6</w:t>
            </w:r>
            <w:r w:rsidRPr="0090407B">
              <w:rPr>
                <w:rFonts w:ascii="Lato" w:hAnsi="Lato" w:cs="Arial"/>
                <w:spacing w:val="4"/>
                <w:lang w:eastAsia="zh-CN" w:bidi="pl-PL"/>
              </w:rPr>
              <w:t>/2)</w:t>
            </w:r>
          </w:p>
        </w:tc>
      </w:tr>
      <w:tr w:rsidR="00897C8E" w:rsidRPr="0090407B" w14:paraId="22FAEAB3" w14:textId="77777777" w:rsidTr="00596A1F">
        <w:trPr>
          <w:trHeight w:val="187"/>
        </w:trPr>
        <w:tc>
          <w:tcPr>
            <w:tcW w:w="426" w:type="dxa"/>
            <w:shd w:val="clear" w:color="auto" w:fill="D0CECE" w:themeFill="background2" w:themeFillShade="E6"/>
            <w:vAlign w:val="center"/>
          </w:tcPr>
          <w:p w14:paraId="0866366F" w14:textId="4D918866"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70</w:t>
            </w:r>
          </w:p>
        </w:tc>
        <w:tc>
          <w:tcPr>
            <w:tcW w:w="2693" w:type="dxa"/>
            <w:shd w:val="clear" w:color="auto" w:fill="FFFFFF"/>
            <w:vAlign w:val="center"/>
          </w:tcPr>
          <w:p w14:paraId="54430123" w14:textId="77777777"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298F7A20" w14:textId="77777777"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shd w:val="clear" w:color="auto" w:fill="FFFFFF"/>
            <w:vAlign w:val="center"/>
          </w:tcPr>
          <w:p w14:paraId="004CF260" w14:textId="3CB28D2F"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23</w:t>
            </w:r>
            <w:r w:rsidR="00C0562A" w:rsidRPr="0090407B">
              <w:rPr>
                <w:rFonts w:ascii="Lato" w:hAnsi="Lato" w:cs="Arial"/>
                <w:b/>
                <w:bCs/>
                <w:spacing w:val="4"/>
                <w:lang w:eastAsia="zh-CN" w:bidi="pl-PL"/>
              </w:rPr>
              <w:t>6</w:t>
            </w:r>
            <w:r w:rsidRPr="0090407B">
              <w:rPr>
                <w:rFonts w:ascii="Lato" w:hAnsi="Lato" w:cs="Arial"/>
                <w:b/>
                <w:bCs/>
                <w:spacing w:val="4"/>
                <w:lang w:eastAsia="zh-CN" w:bidi="pl-PL"/>
              </w:rPr>
              <w:t>/4</w:t>
            </w:r>
            <w:r w:rsidRPr="0090407B">
              <w:rPr>
                <w:rFonts w:ascii="Lato" w:hAnsi="Lato" w:cs="Arial"/>
                <w:spacing w:val="4"/>
                <w:lang w:eastAsia="zh-CN" w:bidi="pl-PL"/>
              </w:rPr>
              <w:t xml:space="preserve"> (23</w:t>
            </w:r>
            <w:r w:rsidR="00C0562A" w:rsidRPr="0090407B">
              <w:rPr>
                <w:rFonts w:ascii="Lato" w:hAnsi="Lato" w:cs="Arial"/>
                <w:spacing w:val="4"/>
                <w:lang w:eastAsia="zh-CN" w:bidi="pl-PL"/>
              </w:rPr>
              <w:t>6</w:t>
            </w:r>
            <w:r w:rsidRPr="0090407B">
              <w:rPr>
                <w:rFonts w:ascii="Lato" w:hAnsi="Lato" w:cs="Arial"/>
                <w:spacing w:val="4"/>
                <w:lang w:eastAsia="zh-CN" w:bidi="pl-PL"/>
              </w:rPr>
              <w:t>/2)</w:t>
            </w:r>
          </w:p>
        </w:tc>
      </w:tr>
      <w:tr w:rsidR="00897C8E" w:rsidRPr="0090407B" w14:paraId="68F3FF4B" w14:textId="77777777" w:rsidTr="00596A1F">
        <w:trPr>
          <w:trHeight w:val="18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F0A93BF" w14:textId="70255B9F"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71</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23D2C986" w14:textId="77777777"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89E9ED" w14:textId="77777777"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0DE0178C" w14:textId="1A6A21F7"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22</w:t>
            </w:r>
            <w:r w:rsidR="00C0562A" w:rsidRPr="0090407B">
              <w:rPr>
                <w:rFonts w:ascii="Lato" w:hAnsi="Lato" w:cs="Arial"/>
                <w:b/>
                <w:bCs/>
                <w:spacing w:val="4"/>
                <w:lang w:eastAsia="zh-CN" w:bidi="pl-PL"/>
              </w:rPr>
              <w:t>7</w:t>
            </w:r>
            <w:r w:rsidRPr="0090407B">
              <w:rPr>
                <w:rFonts w:ascii="Lato" w:hAnsi="Lato" w:cs="Arial"/>
                <w:b/>
                <w:bCs/>
                <w:spacing w:val="4"/>
                <w:lang w:eastAsia="zh-CN" w:bidi="pl-PL"/>
              </w:rPr>
              <w:t>/3</w:t>
            </w:r>
            <w:r w:rsidRPr="0090407B">
              <w:rPr>
                <w:rFonts w:ascii="Lato" w:hAnsi="Lato" w:cs="Arial"/>
                <w:spacing w:val="4"/>
                <w:lang w:eastAsia="zh-CN" w:bidi="pl-PL"/>
              </w:rPr>
              <w:t xml:space="preserve"> (22</w:t>
            </w:r>
            <w:r w:rsidR="00C0562A" w:rsidRPr="0090407B">
              <w:rPr>
                <w:rFonts w:ascii="Lato" w:hAnsi="Lato" w:cs="Arial"/>
                <w:spacing w:val="4"/>
                <w:lang w:eastAsia="zh-CN" w:bidi="pl-PL"/>
              </w:rPr>
              <w:t>7</w:t>
            </w:r>
            <w:r w:rsidRPr="0090407B">
              <w:rPr>
                <w:rFonts w:ascii="Lato" w:hAnsi="Lato" w:cs="Arial"/>
                <w:spacing w:val="4"/>
                <w:lang w:eastAsia="zh-CN" w:bidi="pl-PL"/>
              </w:rPr>
              <w:t>/2)</w:t>
            </w:r>
          </w:p>
        </w:tc>
      </w:tr>
      <w:tr w:rsidR="00897C8E" w:rsidRPr="0090407B" w14:paraId="7557260C" w14:textId="77777777" w:rsidTr="00596A1F">
        <w:trPr>
          <w:trHeight w:val="18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95CB3E" w14:textId="74CCB675"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72</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4A2F20C" w14:textId="77777777" w:rsidR="00897C8E" w:rsidRPr="0090407B" w:rsidRDefault="00897C8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A2C9F30" w14:textId="77777777"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6CE3AC55" w14:textId="7FE40E3C" w:rsidR="00897C8E" w:rsidRPr="0090407B" w:rsidRDefault="00897C8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22</w:t>
            </w:r>
            <w:r w:rsidR="00C0562A" w:rsidRPr="0090407B">
              <w:rPr>
                <w:rFonts w:ascii="Lato" w:hAnsi="Lato" w:cs="Arial"/>
                <w:b/>
                <w:bCs/>
                <w:spacing w:val="4"/>
                <w:lang w:eastAsia="zh-CN" w:bidi="pl-PL"/>
              </w:rPr>
              <w:t>7</w:t>
            </w:r>
            <w:r w:rsidRPr="0090407B">
              <w:rPr>
                <w:rFonts w:ascii="Lato" w:hAnsi="Lato" w:cs="Arial"/>
                <w:b/>
                <w:bCs/>
                <w:spacing w:val="4"/>
                <w:lang w:eastAsia="zh-CN" w:bidi="pl-PL"/>
              </w:rPr>
              <w:t>/4</w:t>
            </w:r>
            <w:r w:rsidRPr="0090407B">
              <w:rPr>
                <w:rFonts w:ascii="Lato" w:hAnsi="Lato" w:cs="Arial"/>
                <w:spacing w:val="4"/>
                <w:lang w:eastAsia="zh-CN" w:bidi="pl-PL"/>
              </w:rPr>
              <w:t xml:space="preserve"> (22</w:t>
            </w:r>
            <w:r w:rsidR="00C0562A" w:rsidRPr="0090407B">
              <w:rPr>
                <w:rFonts w:ascii="Lato" w:hAnsi="Lato" w:cs="Arial"/>
                <w:spacing w:val="4"/>
                <w:lang w:eastAsia="zh-CN" w:bidi="pl-PL"/>
              </w:rPr>
              <w:t>7</w:t>
            </w:r>
            <w:r w:rsidRPr="0090407B">
              <w:rPr>
                <w:rFonts w:ascii="Lato" w:hAnsi="Lato" w:cs="Arial"/>
                <w:spacing w:val="4"/>
                <w:lang w:eastAsia="zh-CN" w:bidi="pl-PL"/>
              </w:rPr>
              <w:t>/2)</w:t>
            </w:r>
          </w:p>
        </w:tc>
      </w:tr>
      <w:tr w:rsidR="00C0562A" w:rsidRPr="0090407B" w14:paraId="3D176B2D" w14:textId="77777777" w:rsidTr="00596A1F">
        <w:trPr>
          <w:trHeight w:val="18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5997172" w14:textId="39DC4EB9" w:rsidR="00C0562A" w:rsidRPr="0090407B" w:rsidRDefault="00C0562A"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72</w:t>
            </w:r>
            <w:r w:rsidR="00EC63B3" w:rsidRPr="0090407B">
              <w:rPr>
                <w:rFonts w:ascii="Lato" w:hAnsi="Lato" w:cs="Arial"/>
                <w:spacing w:val="4"/>
                <w:lang w:eastAsia="zh-CN" w:bidi="pl-PL"/>
              </w:rPr>
              <w:t>a</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5AA1F43C" w14:textId="77777777" w:rsidR="00C0562A" w:rsidRPr="0090407B" w:rsidRDefault="00C0562A"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238920" w14:textId="77777777" w:rsidR="00C0562A" w:rsidRPr="0090407B" w:rsidRDefault="00C0562A"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850569B" w14:textId="0EFA26F4" w:rsidR="00C0562A" w:rsidRPr="0090407B" w:rsidRDefault="00C0562A"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218/4</w:t>
            </w:r>
            <w:r w:rsidRPr="0090407B">
              <w:rPr>
                <w:rFonts w:ascii="Lato" w:hAnsi="Lato" w:cs="Arial"/>
                <w:spacing w:val="4"/>
                <w:lang w:eastAsia="zh-CN" w:bidi="pl-PL"/>
              </w:rPr>
              <w:t xml:space="preserve"> (218/3)</w:t>
            </w:r>
          </w:p>
        </w:tc>
      </w:tr>
    </w:tbl>
    <w:p w14:paraId="1B473BA6" w14:textId="1F43D8EE" w:rsidR="00540418" w:rsidRPr="0090407B" w:rsidRDefault="00897C8E" w:rsidP="0040052F">
      <w:pPr>
        <w:pStyle w:val="Akapitzlist"/>
        <w:tabs>
          <w:tab w:val="left" w:pos="284"/>
        </w:tabs>
        <w:spacing w:after="120" w:line="240" w:lineRule="exact"/>
        <w:ind w:left="1077"/>
        <w:contextualSpacing w:val="0"/>
        <w:jc w:val="both"/>
        <w:rPr>
          <w:rFonts w:ascii="Lato" w:hAnsi="Lato" w:cs="Arial"/>
          <w:bCs/>
          <w:spacing w:val="4"/>
          <w:sz w:val="22"/>
          <w:szCs w:val="22"/>
        </w:rPr>
      </w:pPr>
      <w:r w:rsidRPr="0090407B">
        <w:rPr>
          <w:rFonts w:ascii="Lato" w:hAnsi="Lato" w:cs="Arial"/>
          <w:spacing w:val="4"/>
        </w:rPr>
        <w:tab/>
        <w:t xml:space="preserve">                                                ”</w:t>
      </w:r>
    </w:p>
    <w:p w14:paraId="791B7281" w14:textId="2A340026" w:rsidR="00A12302" w:rsidRPr="0090407B" w:rsidRDefault="00A12302">
      <w:pPr>
        <w:pStyle w:val="Akapitzlist"/>
        <w:numPr>
          <w:ilvl w:val="0"/>
          <w:numId w:val="5"/>
        </w:numPr>
        <w:spacing w:after="120" w:line="240" w:lineRule="exact"/>
        <w:ind w:left="1071" w:hanging="357"/>
        <w:contextualSpacing w:val="0"/>
        <w:rPr>
          <w:rFonts w:ascii="Lato" w:hAnsi="Lato" w:cs="Arial"/>
          <w:spacing w:val="4"/>
        </w:rPr>
      </w:pPr>
      <w:r w:rsidRPr="0090407B">
        <w:rPr>
          <w:rFonts w:ascii="Lato" w:hAnsi="Lato" w:cs="Arial"/>
          <w:spacing w:val="4"/>
        </w:rPr>
        <w:t>na stronie 13, nowych zapisów:</w:t>
      </w:r>
    </w:p>
    <w:p w14:paraId="190A4852" w14:textId="77777777" w:rsidR="00AF01C4" w:rsidRPr="0090407B" w:rsidRDefault="00AF01C4" w:rsidP="00AC3596">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2693"/>
        <w:gridCol w:w="1701"/>
        <w:gridCol w:w="2835"/>
      </w:tblGrid>
      <w:tr w:rsidR="00AF01C4" w:rsidRPr="0090407B" w14:paraId="4DEFE7D6" w14:textId="77777777" w:rsidTr="00A34321">
        <w:trPr>
          <w:trHeight w:val="390"/>
        </w:trPr>
        <w:tc>
          <w:tcPr>
            <w:tcW w:w="426" w:type="dxa"/>
            <w:shd w:val="clear" w:color="auto" w:fill="D0CECE" w:themeFill="background2" w:themeFillShade="E6"/>
            <w:vAlign w:val="center"/>
          </w:tcPr>
          <w:p w14:paraId="3A853FCA" w14:textId="00100CFA" w:rsidR="00AF01C4" w:rsidRPr="0090407B" w:rsidRDefault="00A40DCC"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10</w:t>
            </w:r>
            <w:r w:rsidR="00AF01C4" w:rsidRPr="0090407B">
              <w:rPr>
                <w:rFonts w:ascii="Lato" w:hAnsi="Lato" w:cs="Arial"/>
                <w:spacing w:val="4"/>
                <w:lang w:eastAsia="zh-CN" w:bidi="pl-PL"/>
              </w:rPr>
              <w:t>5</w:t>
            </w:r>
          </w:p>
        </w:tc>
        <w:tc>
          <w:tcPr>
            <w:tcW w:w="2693" w:type="dxa"/>
            <w:shd w:val="clear" w:color="auto" w:fill="FFFFFF"/>
            <w:vAlign w:val="center"/>
          </w:tcPr>
          <w:p w14:paraId="24ED0598" w14:textId="77777777" w:rsidR="00AF01C4" w:rsidRPr="0090407B" w:rsidRDefault="00AF01C4"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33FC708F" w14:textId="41A30956" w:rsidR="00AF01C4" w:rsidRPr="0090407B" w:rsidRDefault="00A40DCC"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Leśnice</w:t>
            </w:r>
          </w:p>
        </w:tc>
        <w:tc>
          <w:tcPr>
            <w:tcW w:w="2835" w:type="dxa"/>
            <w:shd w:val="clear" w:color="auto" w:fill="FFFFFF"/>
            <w:vAlign w:val="center"/>
          </w:tcPr>
          <w:p w14:paraId="7676FDB4" w14:textId="4E2707E3" w:rsidR="00AF01C4" w:rsidRPr="0090407B" w:rsidRDefault="00980569"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19</w:t>
            </w:r>
            <w:r w:rsidR="00AF01C4" w:rsidRPr="0090407B">
              <w:rPr>
                <w:rFonts w:ascii="Lato" w:hAnsi="Lato" w:cs="Arial"/>
                <w:b/>
                <w:bCs/>
                <w:spacing w:val="4"/>
                <w:lang w:eastAsia="zh-CN" w:bidi="pl-PL"/>
              </w:rPr>
              <w:t>/</w:t>
            </w:r>
            <w:r w:rsidRPr="0090407B">
              <w:rPr>
                <w:rFonts w:ascii="Lato" w:hAnsi="Lato" w:cs="Arial"/>
                <w:b/>
                <w:bCs/>
                <w:spacing w:val="4"/>
                <w:lang w:eastAsia="zh-CN" w:bidi="pl-PL"/>
              </w:rPr>
              <w:t>1</w:t>
            </w:r>
            <w:r w:rsidR="00AF01C4" w:rsidRPr="0090407B">
              <w:rPr>
                <w:rFonts w:ascii="Lato" w:hAnsi="Lato" w:cs="Arial"/>
                <w:b/>
                <w:bCs/>
                <w:spacing w:val="4"/>
                <w:lang w:eastAsia="zh-CN" w:bidi="pl-PL"/>
              </w:rPr>
              <w:t>5</w:t>
            </w:r>
            <w:r w:rsidR="00AF01C4" w:rsidRPr="0090407B">
              <w:rPr>
                <w:rFonts w:ascii="Lato" w:hAnsi="Lato" w:cs="Arial"/>
                <w:spacing w:val="4"/>
                <w:lang w:eastAsia="zh-CN" w:bidi="pl-PL"/>
              </w:rPr>
              <w:t xml:space="preserve"> (</w:t>
            </w:r>
            <w:r w:rsidRPr="0090407B">
              <w:rPr>
                <w:rFonts w:ascii="Lato" w:hAnsi="Lato" w:cs="Arial"/>
                <w:spacing w:val="4"/>
                <w:lang w:eastAsia="zh-CN" w:bidi="pl-PL"/>
              </w:rPr>
              <w:t>19</w:t>
            </w:r>
            <w:r w:rsidR="00AF01C4" w:rsidRPr="0090407B">
              <w:rPr>
                <w:rFonts w:ascii="Lato" w:hAnsi="Lato" w:cs="Arial"/>
                <w:spacing w:val="4"/>
                <w:lang w:eastAsia="zh-CN" w:bidi="pl-PL"/>
              </w:rPr>
              <w:t>/</w:t>
            </w:r>
            <w:r w:rsidRPr="0090407B">
              <w:rPr>
                <w:rFonts w:ascii="Lato" w:hAnsi="Lato" w:cs="Arial"/>
                <w:spacing w:val="4"/>
                <w:lang w:eastAsia="zh-CN" w:bidi="pl-PL"/>
              </w:rPr>
              <w:t>1</w:t>
            </w:r>
            <w:r w:rsidR="00AF01C4" w:rsidRPr="0090407B">
              <w:rPr>
                <w:rFonts w:ascii="Lato" w:hAnsi="Lato" w:cs="Arial"/>
                <w:spacing w:val="4"/>
                <w:lang w:eastAsia="zh-CN" w:bidi="pl-PL"/>
              </w:rPr>
              <w:t>4)</w:t>
            </w:r>
          </w:p>
        </w:tc>
      </w:tr>
      <w:tr w:rsidR="00AF01C4" w:rsidRPr="0090407B" w14:paraId="1CBF7EB2" w14:textId="77777777" w:rsidTr="0036453E">
        <w:trPr>
          <w:trHeight w:val="187"/>
        </w:trPr>
        <w:tc>
          <w:tcPr>
            <w:tcW w:w="426" w:type="dxa"/>
            <w:shd w:val="clear" w:color="auto" w:fill="D0CECE" w:themeFill="background2" w:themeFillShade="E6"/>
            <w:vAlign w:val="center"/>
          </w:tcPr>
          <w:p w14:paraId="079DE9EB" w14:textId="6F453FED" w:rsidR="00AF01C4" w:rsidRPr="0090407B" w:rsidRDefault="00A40DCC"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106</w:t>
            </w:r>
          </w:p>
        </w:tc>
        <w:tc>
          <w:tcPr>
            <w:tcW w:w="2693" w:type="dxa"/>
            <w:shd w:val="clear" w:color="auto" w:fill="FFFFFF"/>
            <w:vAlign w:val="center"/>
          </w:tcPr>
          <w:p w14:paraId="5023826F" w14:textId="77777777" w:rsidR="00AF01C4" w:rsidRPr="0090407B" w:rsidRDefault="00AF01C4"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shd w:val="clear" w:color="auto" w:fill="FFFFFF"/>
            <w:vAlign w:val="center"/>
          </w:tcPr>
          <w:p w14:paraId="7D4FC0A6" w14:textId="6CA6C0ED" w:rsidR="00AF01C4" w:rsidRPr="0090407B" w:rsidRDefault="00A40DCC"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Leśnice</w:t>
            </w:r>
          </w:p>
        </w:tc>
        <w:tc>
          <w:tcPr>
            <w:tcW w:w="2835" w:type="dxa"/>
            <w:shd w:val="clear" w:color="auto" w:fill="FFFFFF"/>
            <w:vAlign w:val="center"/>
          </w:tcPr>
          <w:p w14:paraId="779EA8D2" w14:textId="18E6D451" w:rsidR="00AF01C4" w:rsidRPr="0090407B" w:rsidRDefault="00980569"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19</w:t>
            </w:r>
            <w:r w:rsidR="00AF01C4" w:rsidRPr="0090407B">
              <w:rPr>
                <w:rFonts w:ascii="Lato" w:hAnsi="Lato" w:cs="Arial"/>
                <w:b/>
                <w:bCs/>
                <w:spacing w:val="4"/>
                <w:lang w:eastAsia="zh-CN" w:bidi="pl-PL"/>
              </w:rPr>
              <w:t>/</w:t>
            </w:r>
            <w:r w:rsidRPr="0090407B">
              <w:rPr>
                <w:rFonts w:ascii="Lato" w:hAnsi="Lato" w:cs="Arial"/>
                <w:b/>
                <w:bCs/>
                <w:spacing w:val="4"/>
                <w:lang w:eastAsia="zh-CN" w:bidi="pl-PL"/>
              </w:rPr>
              <w:t>1</w:t>
            </w:r>
            <w:r w:rsidR="00AF01C4" w:rsidRPr="0090407B">
              <w:rPr>
                <w:rFonts w:ascii="Lato" w:hAnsi="Lato" w:cs="Arial"/>
                <w:b/>
                <w:bCs/>
                <w:spacing w:val="4"/>
                <w:lang w:eastAsia="zh-CN" w:bidi="pl-PL"/>
              </w:rPr>
              <w:t>6</w:t>
            </w:r>
            <w:r w:rsidR="00AF01C4" w:rsidRPr="0090407B">
              <w:rPr>
                <w:rFonts w:ascii="Lato" w:hAnsi="Lato" w:cs="Arial"/>
                <w:spacing w:val="4"/>
                <w:lang w:eastAsia="zh-CN" w:bidi="pl-PL"/>
              </w:rPr>
              <w:t xml:space="preserve"> (</w:t>
            </w:r>
            <w:r w:rsidRPr="0090407B">
              <w:rPr>
                <w:rFonts w:ascii="Lato" w:hAnsi="Lato" w:cs="Arial"/>
                <w:spacing w:val="4"/>
                <w:lang w:eastAsia="zh-CN" w:bidi="pl-PL"/>
              </w:rPr>
              <w:t>19</w:t>
            </w:r>
            <w:r w:rsidR="00AF01C4" w:rsidRPr="0090407B">
              <w:rPr>
                <w:rFonts w:ascii="Lato" w:hAnsi="Lato" w:cs="Arial"/>
                <w:spacing w:val="4"/>
                <w:lang w:eastAsia="zh-CN" w:bidi="pl-PL"/>
              </w:rPr>
              <w:t>/</w:t>
            </w:r>
            <w:r w:rsidRPr="0090407B">
              <w:rPr>
                <w:rFonts w:ascii="Lato" w:hAnsi="Lato" w:cs="Arial"/>
                <w:spacing w:val="4"/>
                <w:lang w:eastAsia="zh-CN" w:bidi="pl-PL"/>
              </w:rPr>
              <w:t>1</w:t>
            </w:r>
            <w:r w:rsidR="00AF01C4" w:rsidRPr="0090407B">
              <w:rPr>
                <w:rFonts w:ascii="Lato" w:hAnsi="Lato" w:cs="Arial"/>
                <w:spacing w:val="4"/>
                <w:lang w:eastAsia="zh-CN" w:bidi="pl-PL"/>
              </w:rPr>
              <w:t>4)</w:t>
            </w:r>
          </w:p>
        </w:tc>
      </w:tr>
      <w:tr w:rsidR="00AF01C4" w:rsidRPr="0090407B" w14:paraId="18D30404" w14:textId="77777777" w:rsidTr="00AF01C4">
        <w:trPr>
          <w:trHeight w:val="187"/>
        </w:trPr>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95B7119" w14:textId="0DD502A7" w:rsidR="00AF01C4" w:rsidRPr="0090407B" w:rsidRDefault="00A40DCC"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107</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740EB5CE" w14:textId="77777777" w:rsidR="00AF01C4" w:rsidRPr="0090407B" w:rsidRDefault="00AF01C4"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36184FD" w14:textId="0A9F2241" w:rsidR="00AF01C4" w:rsidRPr="0090407B" w:rsidRDefault="00A40DCC"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Leśnice</w:t>
            </w:r>
          </w:p>
        </w:tc>
        <w:tc>
          <w:tcPr>
            <w:tcW w:w="2835" w:type="dxa"/>
            <w:tcBorders>
              <w:top w:val="single" w:sz="4" w:space="0" w:color="auto"/>
              <w:left w:val="single" w:sz="4" w:space="0" w:color="auto"/>
              <w:bottom w:val="single" w:sz="4" w:space="0" w:color="auto"/>
              <w:right w:val="single" w:sz="4" w:space="0" w:color="auto"/>
            </w:tcBorders>
            <w:shd w:val="clear" w:color="auto" w:fill="FFFFFF"/>
            <w:vAlign w:val="center"/>
          </w:tcPr>
          <w:p w14:paraId="7F37C023" w14:textId="39ABD9B4" w:rsidR="00AF01C4" w:rsidRPr="0090407B" w:rsidRDefault="00980569"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19</w:t>
            </w:r>
            <w:r w:rsidR="00AF01C4" w:rsidRPr="0090407B">
              <w:rPr>
                <w:rFonts w:ascii="Lato" w:hAnsi="Lato" w:cs="Arial"/>
                <w:b/>
                <w:bCs/>
                <w:spacing w:val="4"/>
                <w:lang w:eastAsia="zh-CN" w:bidi="pl-PL"/>
              </w:rPr>
              <w:t>/</w:t>
            </w:r>
            <w:r w:rsidRPr="0090407B">
              <w:rPr>
                <w:rFonts w:ascii="Lato" w:hAnsi="Lato" w:cs="Arial"/>
                <w:b/>
                <w:bCs/>
                <w:spacing w:val="4"/>
                <w:lang w:eastAsia="zh-CN" w:bidi="pl-PL"/>
              </w:rPr>
              <w:t>17</w:t>
            </w:r>
            <w:r w:rsidR="00AF01C4" w:rsidRPr="0090407B">
              <w:rPr>
                <w:rFonts w:ascii="Lato" w:hAnsi="Lato" w:cs="Arial"/>
                <w:spacing w:val="4"/>
                <w:lang w:eastAsia="zh-CN" w:bidi="pl-PL"/>
              </w:rPr>
              <w:t xml:space="preserve"> (</w:t>
            </w:r>
            <w:r w:rsidRPr="0090407B">
              <w:rPr>
                <w:rFonts w:ascii="Lato" w:hAnsi="Lato" w:cs="Arial"/>
                <w:spacing w:val="4"/>
                <w:lang w:eastAsia="zh-CN" w:bidi="pl-PL"/>
              </w:rPr>
              <w:t>19</w:t>
            </w:r>
            <w:r w:rsidR="00AF01C4" w:rsidRPr="0090407B">
              <w:rPr>
                <w:rFonts w:ascii="Lato" w:hAnsi="Lato" w:cs="Arial"/>
                <w:spacing w:val="4"/>
                <w:lang w:eastAsia="zh-CN" w:bidi="pl-PL"/>
              </w:rPr>
              <w:t>/</w:t>
            </w:r>
            <w:r w:rsidRPr="0090407B">
              <w:rPr>
                <w:rFonts w:ascii="Lato" w:hAnsi="Lato" w:cs="Arial"/>
                <w:spacing w:val="4"/>
                <w:lang w:eastAsia="zh-CN" w:bidi="pl-PL"/>
              </w:rPr>
              <w:t>1</w:t>
            </w:r>
            <w:r w:rsidR="00AF01C4" w:rsidRPr="0090407B">
              <w:rPr>
                <w:rFonts w:ascii="Lato" w:hAnsi="Lato" w:cs="Arial"/>
                <w:spacing w:val="4"/>
                <w:lang w:eastAsia="zh-CN" w:bidi="pl-PL"/>
              </w:rPr>
              <w:t>4)</w:t>
            </w:r>
          </w:p>
        </w:tc>
      </w:tr>
    </w:tbl>
    <w:p w14:paraId="12C35CF6" w14:textId="7DEA7404" w:rsidR="00540418" w:rsidRPr="0090407B" w:rsidRDefault="00AF01C4" w:rsidP="00354C89">
      <w:pPr>
        <w:pStyle w:val="Akapitzlist"/>
        <w:tabs>
          <w:tab w:val="left" w:pos="284"/>
        </w:tabs>
        <w:spacing w:after="120" w:line="240" w:lineRule="exact"/>
        <w:ind w:left="1077"/>
        <w:contextualSpacing w:val="0"/>
        <w:jc w:val="both"/>
        <w:rPr>
          <w:rFonts w:ascii="Lato" w:hAnsi="Lato" w:cs="Arial"/>
          <w:bCs/>
          <w:spacing w:val="4"/>
          <w:sz w:val="22"/>
          <w:szCs w:val="22"/>
        </w:rPr>
      </w:pPr>
      <w:r w:rsidRPr="0090407B">
        <w:rPr>
          <w:rFonts w:ascii="Lato" w:hAnsi="Lato" w:cs="Arial"/>
          <w:spacing w:val="4"/>
        </w:rPr>
        <w:tab/>
        <w:t xml:space="preserve">                                                ”</w:t>
      </w:r>
    </w:p>
    <w:p w14:paraId="71176510" w14:textId="4BE6B54C" w:rsidR="00540418" w:rsidRPr="0090407B" w:rsidRDefault="00AC3596" w:rsidP="00354C89">
      <w:pPr>
        <w:pStyle w:val="Akapitzlist"/>
        <w:numPr>
          <w:ilvl w:val="0"/>
          <w:numId w:val="5"/>
        </w:numPr>
        <w:tabs>
          <w:tab w:val="left" w:pos="284"/>
        </w:tabs>
        <w:spacing w:after="120" w:line="240" w:lineRule="exact"/>
        <w:ind w:left="709" w:hanging="357"/>
        <w:contextualSpacing w:val="0"/>
        <w:jc w:val="both"/>
        <w:rPr>
          <w:rFonts w:ascii="Lato" w:hAnsi="Lato" w:cs="Arial"/>
          <w:bCs/>
          <w:spacing w:val="4"/>
          <w:sz w:val="22"/>
          <w:szCs w:val="22"/>
        </w:rPr>
      </w:pPr>
      <w:r w:rsidRPr="0090407B">
        <w:rPr>
          <w:rFonts w:ascii="Lato" w:hAnsi="Lato" w:cs="Arial"/>
          <w:bCs/>
          <w:spacing w:val="4"/>
          <w:sz w:val="22"/>
          <w:szCs w:val="22"/>
        </w:rPr>
        <w:t>ustalenie</w:t>
      </w:r>
      <w:r w:rsidR="00354C89">
        <w:rPr>
          <w:rFonts w:ascii="Lato" w:hAnsi="Lato" w:cs="Arial"/>
          <w:bCs/>
          <w:spacing w:val="4"/>
          <w:sz w:val="22"/>
          <w:szCs w:val="22"/>
        </w:rPr>
        <w:t xml:space="preserve">, </w:t>
      </w:r>
      <w:r w:rsidRPr="0090407B">
        <w:rPr>
          <w:rFonts w:ascii="Lato" w:hAnsi="Lato" w:cs="Arial"/>
          <w:bCs/>
          <w:spacing w:val="4"/>
          <w:sz w:val="22"/>
          <w:szCs w:val="22"/>
        </w:rPr>
        <w:t>w rozstrzygnięciu zaskarżonej decyzji,</w:t>
      </w:r>
      <w:r w:rsidR="00354C89" w:rsidRPr="00354C89">
        <w:rPr>
          <w:rFonts w:ascii="Lato" w:eastAsiaTheme="minorHAnsi" w:hAnsi="Lato" w:cs="Arial"/>
          <w:bCs/>
          <w:spacing w:val="4"/>
          <w:sz w:val="22"/>
          <w:szCs w:val="22"/>
          <w:lang w:eastAsia="en-US"/>
        </w:rPr>
        <w:t xml:space="preserve"> </w:t>
      </w:r>
      <w:r w:rsidR="00354C89" w:rsidRPr="00354C89">
        <w:rPr>
          <w:rFonts w:ascii="Lato" w:hAnsi="Lato" w:cs="Arial"/>
          <w:bCs/>
          <w:spacing w:val="4"/>
          <w:sz w:val="22"/>
          <w:szCs w:val="22"/>
        </w:rPr>
        <w:t>w miejsce uchylenia</w:t>
      </w:r>
      <w:r w:rsidR="00354C89">
        <w:rPr>
          <w:rFonts w:ascii="Lato" w:hAnsi="Lato" w:cs="Arial"/>
          <w:bCs/>
          <w:spacing w:val="4"/>
          <w:sz w:val="22"/>
          <w:szCs w:val="22"/>
        </w:rPr>
        <w:t>,</w:t>
      </w:r>
      <w:r w:rsidRPr="0090407B">
        <w:rPr>
          <w:rFonts w:ascii="Lato" w:hAnsi="Lato" w:cs="Arial"/>
          <w:bCs/>
          <w:spacing w:val="4"/>
          <w:sz w:val="22"/>
          <w:szCs w:val="22"/>
        </w:rPr>
        <w:t xml:space="preserve"> w tabeli znajdującej się w pkt 10.1:</w:t>
      </w:r>
    </w:p>
    <w:p w14:paraId="1900A266" w14:textId="73624ABA" w:rsidR="00C305C7" w:rsidRPr="0090407B" w:rsidRDefault="00C305C7" w:rsidP="00354C89">
      <w:pPr>
        <w:pStyle w:val="Akapitzlist"/>
        <w:numPr>
          <w:ilvl w:val="0"/>
          <w:numId w:val="5"/>
        </w:numPr>
        <w:spacing w:after="60" w:line="240" w:lineRule="exact"/>
        <w:ind w:left="1071" w:hanging="357"/>
        <w:contextualSpacing w:val="0"/>
        <w:rPr>
          <w:rFonts w:ascii="Lato" w:hAnsi="Lato" w:cs="Arial"/>
          <w:spacing w:val="4"/>
          <w:sz w:val="22"/>
          <w:szCs w:val="22"/>
        </w:rPr>
      </w:pPr>
      <w:r w:rsidRPr="0090407B">
        <w:rPr>
          <w:rFonts w:ascii="Lato" w:hAnsi="Lato" w:cs="Arial"/>
          <w:spacing w:val="4"/>
          <w:sz w:val="22"/>
          <w:szCs w:val="22"/>
        </w:rPr>
        <w:t>na stronie 1</w:t>
      </w:r>
      <w:r w:rsidR="006D7B2C" w:rsidRPr="0090407B">
        <w:rPr>
          <w:rFonts w:ascii="Lato" w:hAnsi="Lato" w:cs="Arial"/>
          <w:spacing w:val="4"/>
          <w:sz w:val="22"/>
          <w:szCs w:val="22"/>
        </w:rPr>
        <w:t>7</w:t>
      </w:r>
      <w:r w:rsidRPr="0090407B">
        <w:rPr>
          <w:rFonts w:ascii="Lato" w:hAnsi="Lato" w:cs="Arial"/>
          <w:spacing w:val="4"/>
          <w:sz w:val="22"/>
          <w:szCs w:val="22"/>
        </w:rPr>
        <w:t>, nowych zapisów:</w:t>
      </w:r>
      <w:r w:rsidR="00503DE6" w:rsidRPr="0090407B">
        <w:rPr>
          <w:rFonts w:ascii="Lato" w:hAnsi="Lato" w:cs="Arial"/>
          <w:spacing w:val="4"/>
          <w:sz w:val="22"/>
          <w:szCs w:val="22"/>
        </w:rPr>
        <w:t xml:space="preserve"> </w:t>
      </w:r>
    </w:p>
    <w:p w14:paraId="3260959D" w14:textId="77777777" w:rsidR="00034504" w:rsidRPr="0090407B" w:rsidRDefault="00034504" w:rsidP="00034504">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
        <w:gridCol w:w="1276"/>
        <w:gridCol w:w="992"/>
        <w:gridCol w:w="992"/>
        <w:gridCol w:w="4111"/>
      </w:tblGrid>
      <w:tr w:rsidR="0090407B" w:rsidRPr="0090407B" w14:paraId="3C703409" w14:textId="2418BC78" w:rsidTr="0040177D">
        <w:trPr>
          <w:trHeight w:val="1014"/>
        </w:trPr>
        <w:tc>
          <w:tcPr>
            <w:tcW w:w="284" w:type="dxa"/>
            <w:shd w:val="clear" w:color="auto" w:fill="D0CECE" w:themeFill="background2" w:themeFillShade="E6"/>
            <w:vAlign w:val="center"/>
          </w:tcPr>
          <w:p w14:paraId="3E5864BA" w14:textId="6506713F" w:rsidR="00034504" w:rsidRPr="0090407B" w:rsidRDefault="00FC32D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1</w:t>
            </w:r>
            <w:r w:rsidR="00034504" w:rsidRPr="0090407B">
              <w:rPr>
                <w:rFonts w:ascii="Lato" w:hAnsi="Lato" w:cs="Arial"/>
                <w:spacing w:val="4"/>
                <w:lang w:eastAsia="zh-CN" w:bidi="pl-PL"/>
              </w:rPr>
              <w:t>4</w:t>
            </w:r>
          </w:p>
        </w:tc>
        <w:tc>
          <w:tcPr>
            <w:tcW w:w="1276" w:type="dxa"/>
            <w:shd w:val="clear" w:color="auto" w:fill="FFFFFF"/>
            <w:vAlign w:val="center"/>
          </w:tcPr>
          <w:p w14:paraId="601D125A" w14:textId="301ED6FC" w:rsidR="00034504" w:rsidRPr="0090407B" w:rsidRDefault="0015640D"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992" w:type="dxa"/>
            <w:shd w:val="clear" w:color="auto" w:fill="FFFFFF"/>
            <w:vAlign w:val="center"/>
          </w:tcPr>
          <w:p w14:paraId="5655FE48" w14:textId="7C12A5BE" w:rsidR="00034504" w:rsidRPr="0090407B" w:rsidRDefault="0015640D"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Darżewo</w:t>
            </w:r>
          </w:p>
        </w:tc>
        <w:tc>
          <w:tcPr>
            <w:tcW w:w="992" w:type="dxa"/>
            <w:shd w:val="clear" w:color="auto" w:fill="FFFFFF"/>
            <w:vAlign w:val="center"/>
          </w:tcPr>
          <w:p w14:paraId="3C08E619" w14:textId="4B9C85C5" w:rsidR="00034504" w:rsidRPr="0090407B" w:rsidRDefault="00FC32D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228/</w:t>
            </w:r>
            <w:r w:rsidR="0040177D" w:rsidRPr="0090407B">
              <w:rPr>
                <w:rFonts w:ascii="Lato" w:hAnsi="Lato" w:cs="Arial"/>
                <w:b/>
                <w:bCs/>
                <w:spacing w:val="4"/>
                <w:lang w:eastAsia="zh-CN" w:bidi="pl-PL"/>
              </w:rPr>
              <w:t>20</w:t>
            </w:r>
            <w:r w:rsidRPr="0090407B">
              <w:rPr>
                <w:rFonts w:ascii="Lato" w:hAnsi="Lato" w:cs="Arial"/>
                <w:spacing w:val="4"/>
                <w:lang w:eastAsia="zh-CN" w:bidi="pl-PL"/>
              </w:rPr>
              <w:t xml:space="preserve"> (228/17)</w:t>
            </w:r>
          </w:p>
        </w:tc>
        <w:tc>
          <w:tcPr>
            <w:tcW w:w="4111" w:type="dxa"/>
            <w:shd w:val="clear" w:color="auto" w:fill="FFFFFF"/>
            <w:vAlign w:val="center"/>
          </w:tcPr>
          <w:p w14:paraId="640311D9" w14:textId="7F2EB924" w:rsidR="00034504" w:rsidRPr="0090407B" w:rsidRDefault="00FC32DE" w:rsidP="004C399D">
            <w:pPr>
              <w:widowControl w:val="0"/>
              <w:suppressAutoHyphens/>
              <w:spacing w:after="0" w:line="240" w:lineRule="auto"/>
              <w:ind w:left="130"/>
              <w:rPr>
                <w:rFonts w:ascii="Lato" w:hAnsi="Lato" w:cs="Arial"/>
                <w:spacing w:val="4"/>
                <w:lang w:eastAsia="zh-CN" w:bidi="pl-PL"/>
              </w:rPr>
            </w:pPr>
            <w:r w:rsidRPr="0090407B">
              <w:rPr>
                <w:rFonts w:ascii="Lato" w:hAnsi="Lato" w:cs="Arial"/>
                <w:spacing w:val="4"/>
                <w:lang w:eastAsia="zh-CN" w:bidi="pl-PL"/>
              </w:rPr>
              <w:t xml:space="preserve">przebudowa sieci uzbrojenia terenu – sieci elektroenergetycznej WN 110 </w:t>
            </w:r>
            <w:proofErr w:type="spellStart"/>
            <w:r w:rsidRPr="0090407B">
              <w:rPr>
                <w:rFonts w:ascii="Lato" w:hAnsi="Lato" w:cs="Arial"/>
                <w:spacing w:val="4"/>
                <w:lang w:eastAsia="zh-CN" w:bidi="pl-PL"/>
              </w:rPr>
              <w:t>kV</w:t>
            </w:r>
            <w:proofErr w:type="spellEnd"/>
            <w:r w:rsidRPr="0090407B">
              <w:rPr>
                <w:rFonts w:ascii="Lato" w:hAnsi="Lato" w:cs="Arial"/>
                <w:spacing w:val="4"/>
                <w:lang w:eastAsia="zh-CN" w:bidi="pl-PL"/>
              </w:rPr>
              <w:t xml:space="preserve"> oraz SN oraz sieci </w:t>
            </w:r>
            <w:r w:rsidR="00354C89">
              <w:rPr>
                <w:rFonts w:ascii="Lato" w:hAnsi="Lato" w:cs="Arial"/>
                <w:spacing w:val="4"/>
                <w:lang w:eastAsia="zh-CN" w:bidi="pl-PL"/>
              </w:rPr>
              <w:t>telekomunikacyjnej</w:t>
            </w:r>
          </w:p>
        </w:tc>
      </w:tr>
      <w:tr w:rsidR="0090407B" w:rsidRPr="0090407B" w14:paraId="0C150A1F" w14:textId="4D1A5C1C" w:rsidTr="0040177D">
        <w:trPr>
          <w:trHeight w:val="187"/>
        </w:trPr>
        <w:tc>
          <w:tcPr>
            <w:tcW w:w="284" w:type="dxa"/>
            <w:shd w:val="clear" w:color="auto" w:fill="D0CECE" w:themeFill="background2" w:themeFillShade="E6"/>
            <w:vAlign w:val="center"/>
          </w:tcPr>
          <w:p w14:paraId="378906C6" w14:textId="3F2051A0" w:rsidR="00034504" w:rsidRPr="0090407B" w:rsidRDefault="00FC32DE"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15</w:t>
            </w:r>
          </w:p>
        </w:tc>
        <w:tc>
          <w:tcPr>
            <w:tcW w:w="1276" w:type="dxa"/>
            <w:shd w:val="clear" w:color="auto" w:fill="FFFFFF"/>
            <w:vAlign w:val="center"/>
          </w:tcPr>
          <w:p w14:paraId="1ED5BB0A" w14:textId="6300A8A5" w:rsidR="00034504" w:rsidRPr="0090407B" w:rsidRDefault="0015640D"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992" w:type="dxa"/>
            <w:shd w:val="clear" w:color="auto" w:fill="FFFFFF"/>
            <w:vAlign w:val="center"/>
          </w:tcPr>
          <w:p w14:paraId="087531B3" w14:textId="6580AFE4" w:rsidR="00034504" w:rsidRPr="0090407B" w:rsidRDefault="0015640D"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Darżewo</w:t>
            </w:r>
          </w:p>
        </w:tc>
        <w:tc>
          <w:tcPr>
            <w:tcW w:w="992" w:type="dxa"/>
            <w:shd w:val="clear" w:color="auto" w:fill="FFFFFF"/>
            <w:vAlign w:val="center"/>
          </w:tcPr>
          <w:p w14:paraId="130042F2" w14:textId="55A4E47E" w:rsidR="00034504" w:rsidRPr="0090407B" w:rsidRDefault="00FC32D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228/18</w:t>
            </w:r>
            <w:r w:rsidRPr="0090407B">
              <w:rPr>
                <w:rFonts w:ascii="Lato" w:hAnsi="Lato" w:cs="Arial"/>
                <w:spacing w:val="4"/>
                <w:lang w:eastAsia="zh-CN" w:bidi="pl-PL"/>
              </w:rPr>
              <w:t xml:space="preserve"> (228/17)</w:t>
            </w:r>
          </w:p>
        </w:tc>
        <w:tc>
          <w:tcPr>
            <w:tcW w:w="4111" w:type="dxa"/>
            <w:shd w:val="clear" w:color="auto" w:fill="FFFFFF"/>
            <w:vAlign w:val="center"/>
          </w:tcPr>
          <w:p w14:paraId="074C6C40" w14:textId="67A9C25E" w:rsidR="00034504" w:rsidRPr="0090407B" w:rsidRDefault="00FC32DE" w:rsidP="0040177D">
            <w:pPr>
              <w:widowControl w:val="0"/>
              <w:suppressAutoHyphens/>
              <w:spacing w:before="120" w:after="120" w:line="240" w:lineRule="exact"/>
              <w:ind w:left="135"/>
              <w:rPr>
                <w:rFonts w:ascii="Lato" w:hAnsi="Lato" w:cs="Arial"/>
                <w:spacing w:val="4"/>
                <w:lang w:eastAsia="zh-CN" w:bidi="pl-PL"/>
              </w:rPr>
            </w:pPr>
            <w:r w:rsidRPr="0090407B">
              <w:rPr>
                <w:rFonts w:ascii="Lato" w:hAnsi="Lato" w:cs="Arial"/>
                <w:spacing w:val="4"/>
                <w:lang w:eastAsia="zh-CN" w:bidi="pl-PL"/>
              </w:rPr>
              <w:t>przebudowa sieci uzbrojenia terenu – sieci elektroenergetycznej SN</w:t>
            </w:r>
          </w:p>
        </w:tc>
      </w:tr>
    </w:tbl>
    <w:p w14:paraId="21492DC7" w14:textId="285F5F01" w:rsidR="00540418" w:rsidRPr="0090407B" w:rsidRDefault="00034504" w:rsidP="00354C89">
      <w:pPr>
        <w:pStyle w:val="Akapitzlist"/>
        <w:tabs>
          <w:tab w:val="left" w:pos="284"/>
        </w:tabs>
        <w:spacing w:line="220" w:lineRule="exact"/>
        <w:ind w:left="1077"/>
        <w:contextualSpacing w:val="0"/>
        <w:jc w:val="both"/>
        <w:rPr>
          <w:rFonts w:ascii="Lato" w:hAnsi="Lato" w:cs="Arial"/>
          <w:bCs/>
          <w:spacing w:val="4"/>
          <w:sz w:val="22"/>
          <w:szCs w:val="22"/>
        </w:rPr>
      </w:pPr>
      <w:r w:rsidRPr="0090407B">
        <w:rPr>
          <w:rFonts w:ascii="Lato" w:hAnsi="Lato" w:cs="Arial"/>
          <w:spacing w:val="4"/>
          <w:sz w:val="22"/>
          <w:szCs w:val="22"/>
        </w:rPr>
        <w:tab/>
        <w:t xml:space="preserve">                                                </w:t>
      </w:r>
      <w:r w:rsidR="0090407B">
        <w:rPr>
          <w:rFonts w:ascii="Lato" w:hAnsi="Lato" w:cs="Arial"/>
          <w:spacing w:val="4"/>
          <w:sz w:val="22"/>
          <w:szCs w:val="22"/>
        </w:rPr>
        <w:t xml:space="preserve">    </w:t>
      </w:r>
      <w:r w:rsidRPr="0090407B">
        <w:rPr>
          <w:rFonts w:ascii="Lato" w:hAnsi="Lato" w:cs="Arial"/>
          <w:spacing w:val="4"/>
          <w:sz w:val="22"/>
          <w:szCs w:val="22"/>
        </w:rPr>
        <w:t>”</w:t>
      </w:r>
    </w:p>
    <w:p w14:paraId="463662F6" w14:textId="7416E894" w:rsidR="0015640D" w:rsidRPr="0090407B" w:rsidRDefault="0015640D" w:rsidP="00354C89">
      <w:pPr>
        <w:pStyle w:val="Akapitzlist"/>
        <w:numPr>
          <w:ilvl w:val="0"/>
          <w:numId w:val="5"/>
        </w:numPr>
        <w:spacing w:after="60" w:line="240" w:lineRule="exact"/>
        <w:ind w:left="1071" w:hanging="357"/>
        <w:contextualSpacing w:val="0"/>
        <w:rPr>
          <w:rFonts w:ascii="Lato" w:hAnsi="Lato" w:cs="Arial"/>
          <w:spacing w:val="4"/>
          <w:sz w:val="22"/>
          <w:szCs w:val="22"/>
        </w:rPr>
      </w:pPr>
      <w:r w:rsidRPr="0090407B">
        <w:rPr>
          <w:rFonts w:ascii="Lato" w:hAnsi="Lato" w:cs="Arial"/>
          <w:spacing w:val="4"/>
          <w:sz w:val="22"/>
          <w:szCs w:val="22"/>
        </w:rPr>
        <w:t>na stronie 19, now</w:t>
      </w:r>
      <w:r w:rsidR="002A25C9" w:rsidRPr="0090407B">
        <w:rPr>
          <w:rFonts w:ascii="Lato" w:hAnsi="Lato" w:cs="Arial"/>
          <w:spacing w:val="4"/>
          <w:sz w:val="22"/>
          <w:szCs w:val="22"/>
        </w:rPr>
        <w:t>ego</w:t>
      </w:r>
      <w:r w:rsidRPr="0090407B">
        <w:rPr>
          <w:rFonts w:ascii="Lato" w:hAnsi="Lato" w:cs="Arial"/>
          <w:spacing w:val="4"/>
          <w:sz w:val="22"/>
          <w:szCs w:val="22"/>
        </w:rPr>
        <w:t xml:space="preserve"> zapis</w:t>
      </w:r>
      <w:r w:rsidR="002A25C9" w:rsidRPr="0090407B">
        <w:rPr>
          <w:rFonts w:ascii="Lato" w:hAnsi="Lato" w:cs="Arial"/>
          <w:spacing w:val="4"/>
          <w:sz w:val="22"/>
          <w:szCs w:val="22"/>
        </w:rPr>
        <w:t>u</w:t>
      </w:r>
      <w:r w:rsidRPr="0090407B">
        <w:rPr>
          <w:rFonts w:ascii="Lato" w:hAnsi="Lato" w:cs="Arial"/>
          <w:spacing w:val="4"/>
          <w:sz w:val="22"/>
          <w:szCs w:val="22"/>
        </w:rPr>
        <w:t xml:space="preserve">: </w:t>
      </w:r>
    </w:p>
    <w:p w14:paraId="4F2B0CF8" w14:textId="77777777" w:rsidR="0015640D" w:rsidRPr="0090407B" w:rsidRDefault="0015640D" w:rsidP="00E45A18">
      <w:pPr>
        <w:suppressAutoHyphens/>
        <w:spacing w:after="0" w:line="140" w:lineRule="exact"/>
        <w:ind w:left="1134"/>
        <w:jc w:val="both"/>
        <w:rPr>
          <w:rFonts w:ascii="Lato" w:hAnsi="Lato" w:cs="Arial"/>
          <w:spacing w:val="4"/>
          <w:lang w:eastAsia="zh-CN"/>
        </w:rPr>
      </w:pPr>
      <w:r w:rsidRPr="0090407B">
        <w:rPr>
          <w:rFonts w:ascii="Lato" w:hAnsi="Lato" w:cs="Arial"/>
          <w:spacing w:val="4"/>
          <w:lang w:eastAsia="zh-CN"/>
        </w:rPr>
        <w:t>„</w:t>
      </w:r>
    </w:p>
    <w:tbl>
      <w:tblPr>
        <w:tblW w:w="765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
        <w:gridCol w:w="1276"/>
        <w:gridCol w:w="1275"/>
        <w:gridCol w:w="851"/>
        <w:gridCol w:w="3971"/>
      </w:tblGrid>
      <w:tr w:rsidR="0090407B" w:rsidRPr="0090407B" w14:paraId="2690CFBF" w14:textId="0AFFE41C" w:rsidTr="00EC63B3">
        <w:trPr>
          <w:trHeight w:val="1559"/>
        </w:trPr>
        <w:tc>
          <w:tcPr>
            <w:tcW w:w="284" w:type="dxa"/>
            <w:shd w:val="clear" w:color="auto" w:fill="D0CECE" w:themeFill="background2" w:themeFillShade="E6"/>
            <w:vAlign w:val="center"/>
          </w:tcPr>
          <w:p w14:paraId="419D7237" w14:textId="75C61DCD" w:rsidR="00CC28C9" w:rsidRPr="0090407B" w:rsidRDefault="0083235B"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43</w:t>
            </w:r>
          </w:p>
        </w:tc>
        <w:tc>
          <w:tcPr>
            <w:tcW w:w="1276" w:type="dxa"/>
            <w:shd w:val="clear" w:color="auto" w:fill="FFFFFF"/>
            <w:vAlign w:val="center"/>
          </w:tcPr>
          <w:p w14:paraId="503385F1" w14:textId="77777777" w:rsidR="00CC28C9" w:rsidRPr="0090407B" w:rsidRDefault="00CC28C9"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shd w:val="clear" w:color="auto" w:fill="FFFFFF"/>
            <w:vAlign w:val="center"/>
          </w:tcPr>
          <w:p w14:paraId="63A63FD9" w14:textId="05BA1958" w:rsidR="00CC28C9" w:rsidRPr="0090407B" w:rsidRDefault="00CC28C9"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851" w:type="dxa"/>
            <w:shd w:val="clear" w:color="auto" w:fill="FFFFFF"/>
            <w:vAlign w:val="center"/>
          </w:tcPr>
          <w:p w14:paraId="7BEC44BD" w14:textId="65E8C91B" w:rsidR="00CC28C9" w:rsidRPr="0090407B" w:rsidRDefault="00380CC7"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b/>
                <w:bCs/>
                <w:spacing w:val="4"/>
                <w:lang w:eastAsia="zh-CN" w:bidi="pl-PL"/>
              </w:rPr>
              <w:t>218/5</w:t>
            </w:r>
            <w:r w:rsidRPr="0090407B">
              <w:rPr>
                <w:rFonts w:ascii="Lato" w:eastAsia="Times New Roman" w:hAnsi="Lato" w:cs="Arial"/>
                <w:spacing w:val="4"/>
                <w:lang w:eastAsia="zh-CN" w:bidi="pl-PL"/>
              </w:rPr>
              <w:t xml:space="preserve"> (218/3)</w:t>
            </w:r>
          </w:p>
        </w:tc>
        <w:tc>
          <w:tcPr>
            <w:tcW w:w="3971" w:type="dxa"/>
            <w:shd w:val="clear" w:color="auto" w:fill="FFFFFF"/>
          </w:tcPr>
          <w:p w14:paraId="15DEC198" w14:textId="1055119A" w:rsidR="00CC28C9" w:rsidRPr="0090407B" w:rsidRDefault="00380CC7" w:rsidP="00EC63B3">
            <w:pPr>
              <w:widowControl w:val="0"/>
              <w:suppressAutoHyphens/>
              <w:spacing w:after="0" w:line="240" w:lineRule="exact"/>
              <w:ind w:left="129"/>
              <w:rPr>
                <w:rFonts w:ascii="Lato" w:eastAsia="Times New Roman" w:hAnsi="Lato" w:cs="Arial"/>
                <w:spacing w:val="4"/>
                <w:lang w:eastAsia="zh-CN" w:bidi="pl-PL"/>
              </w:rPr>
            </w:pPr>
            <w:r w:rsidRPr="0090407B">
              <w:rPr>
                <w:rFonts w:ascii="Lato" w:eastAsia="Times New Roman" w:hAnsi="Lato" w:cs="Arial"/>
                <w:spacing w:val="4"/>
                <w:lang w:eastAsia="zh-CN" w:bidi="pl-PL"/>
              </w:rPr>
              <w:t xml:space="preserve">przebudowa urządzeń wodnych lub urządzeń melioracji wodnych – regulacja i konserwacja rowu </w:t>
            </w:r>
            <w:r w:rsidRPr="0090407B">
              <w:rPr>
                <w:rFonts w:ascii="Lato" w:eastAsia="Times New Roman" w:hAnsi="Lato" w:cs="Arial"/>
                <w:spacing w:val="4"/>
                <w:lang w:eastAsia="zh-CN" w:bidi="pl-PL"/>
              </w:rPr>
              <w:br/>
              <w:t>R-H-1 oraz przebudowa sieci uzbrojenia terenu – sieci elektroenergetycznej SN</w:t>
            </w:r>
          </w:p>
        </w:tc>
      </w:tr>
    </w:tbl>
    <w:p w14:paraId="1C7E9946" w14:textId="1520697F" w:rsidR="0015640D" w:rsidRPr="0090407B" w:rsidRDefault="0015640D" w:rsidP="00DB7FBA">
      <w:pPr>
        <w:suppressAutoHyphens/>
        <w:spacing w:after="120" w:line="240" w:lineRule="exact"/>
        <w:jc w:val="both"/>
        <w:rPr>
          <w:rFonts w:ascii="Lato" w:hAnsi="Lato" w:cs="Arial"/>
          <w:spacing w:val="4"/>
          <w:lang w:eastAsia="zh-CN"/>
        </w:rPr>
      </w:pPr>
      <w:r w:rsidRPr="0090407B">
        <w:rPr>
          <w:rFonts w:ascii="Lato" w:hAnsi="Lato" w:cs="Arial"/>
          <w:spacing w:val="4"/>
          <w:lang w:eastAsia="zh-CN"/>
        </w:rPr>
        <w:t xml:space="preserve">                                                                                                                                               </w:t>
      </w:r>
      <w:r w:rsidR="00CC28C9" w:rsidRPr="0090407B">
        <w:rPr>
          <w:rFonts w:ascii="Lato" w:hAnsi="Lato" w:cs="Arial"/>
          <w:spacing w:val="4"/>
          <w:lang w:eastAsia="zh-CN"/>
        </w:rPr>
        <w:t xml:space="preserve"> </w:t>
      </w:r>
      <w:r w:rsidRPr="0090407B">
        <w:rPr>
          <w:rFonts w:ascii="Lato" w:hAnsi="Lato" w:cs="Arial"/>
          <w:spacing w:val="4"/>
          <w:lang w:eastAsia="zh-CN"/>
        </w:rPr>
        <w:t>”</w:t>
      </w:r>
    </w:p>
    <w:p w14:paraId="56A9F981" w14:textId="26F15918" w:rsidR="00CD2CF9" w:rsidRPr="0090407B" w:rsidRDefault="00CD2CF9">
      <w:pPr>
        <w:pStyle w:val="Akapitzlist"/>
        <w:numPr>
          <w:ilvl w:val="0"/>
          <w:numId w:val="5"/>
        </w:numPr>
        <w:spacing w:after="120" w:line="240" w:lineRule="exact"/>
        <w:ind w:left="1071" w:hanging="357"/>
        <w:contextualSpacing w:val="0"/>
        <w:rPr>
          <w:rFonts w:ascii="Lato" w:hAnsi="Lato" w:cs="Arial"/>
          <w:spacing w:val="4"/>
          <w:sz w:val="22"/>
          <w:szCs w:val="22"/>
        </w:rPr>
      </w:pPr>
      <w:r w:rsidRPr="0090407B">
        <w:rPr>
          <w:rFonts w:ascii="Lato" w:hAnsi="Lato" w:cs="Arial"/>
          <w:spacing w:val="4"/>
          <w:sz w:val="22"/>
          <w:szCs w:val="22"/>
        </w:rPr>
        <w:lastRenderedPageBreak/>
        <w:t>na stronie 19, nowego zapisu:</w:t>
      </w:r>
    </w:p>
    <w:p w14:paraId="4634295C" w14:textId="77777777" w:rsidR="00CC6AC9" w:rsidRPr="0090407B" w:rsidRDefault="00CC6AC9" w:rsidP="00CC6AC9">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
        <w:gridCol w:w="1276"/>
        <w:gridCol w:w="1275"/>
        <w:gridCol w:w="851"/>
        <w:gridCol w:w="3971"/>
      </w:tblGrid>
      <w:tr w:rsidR="0090407B" w:rsidRPr="0090407B" w14:paraId="440614AC" w14:textId="77777777" w:rsidTr="00DB7FBA">
        <w:trPr>
          <w:trHeight w:val="522"/>
        </w:trPr>
        <w:tc>
          <w:tcPr>
            <w:tcW w:w="284" w:type="dxa"/>
            <w:shd w:val="clear" w:color="auto" w:fill="D0CECE" w:themeFill="background2" w:themeFillShade="E6"/>
            <w:vAlign w:val="center"/>
          </w:tcPr>
          <w:p w14:paraId="5A238D5B" w14:textId="634FC814" w:rsidR="00CC6AC9" w:rsidRPr="0090407B" w:rsidRDefault="0083235B"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48</w:t>
            </w:r>
          </w:p>
        </w:tc>
        <w:tc>
          <w:tcPr>
            <w:tcW w:w="1276" w:type="dxa"/>
            <w:shd w:val="clear" w:color="auto" w:fill="FFFFFF"/>
            <w:vAlign w:val="center"/>
          </w:tcPr>
          <w:p w14:paraId="20F2BB38" w14:textId="77777777" w:rsidR="00CC6AC9" w:rsidRPr="0090407B" w:rsidRDefault="00CC6AC9"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5" w:type="dxa"/>
            <w:shd w:val="clear" w:color="auto" w:fill="FFFFFF"/>
            <w:vAlign w:val="center"/>
          </w:tcPr>
          <w:p w14:paraId="1B05210C" w14:textId="77777777" w:rsidR="00CC6AC9" w:rsidRPr="0090407B" w:rsidRDefault="00CC6AC9"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851" w:type="dxa"/>
            <w:shd w:val="clear" w:color="auto" w:fill="FFFFFF"/>
            <w:vAlign w:val="center"/>
          </w:tcPr>
          <w:p w14:paraId="2ED18AB3" w14:textId="05EFF1FB" w:rsidR="00CC6AC9" w:rsidRPr="0090407B" w:rsidRDefault="00CC6AC9"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b/>
                <w:bCs/>
                <w:spacing w:val="4"/>
                <w:lang w:eastAsia="zh-CN" w:bidi="pl-PL"/>
              </w:rPr>
              <w:t>2</w:t>
            </w:r>
            <w:r w:rsidR="0083235B" w:rsidRPr="0090407B">
              <w:rPr>
                <w:rFonts w:ascii="Lato" w:eastAsia="Times New Roman" w:hAnsi="Lato" w:cs="Arial"/>
                <w:b/>
                <w:bCs/>
                <w:spacing w:val="4"/>
                <w:lang w:eastAsia="zh-CN" w:bidi="pl-PL"/>
              </w:rPr>
              <w:t>27</w:t>
            </w:r>
            <w:r w:rsidRPr="0090407B">
              <w:rPr>
                <w:rFonts w:ascii="Lato" w:eastAsia="Times New Roman" w:hAnsi="Lato" w:cs="Arial"/>
                <w:b/>
                <w:bCs/>
                <w:spacing w:val="4"/>
                <w:lang w:eastAsia="zh-CN" w:bidi="pl-PL"/>
              </w:rPr>
              <w:t>/</w:t>
            </w:r>
            <w:r w:rsidR="0083235B" w:rsidRPr="0090407B">
              <w:rPr>
                <w:rFonts w:ascii="Lato" w:eastAsia="Times New Roman" w:hAnsi="Lato" w:cs="Arial"/>
                <w:b/>
                <w:bCs/>
                <w:spacing w:val="4"/>
                <w:lang w:eastAsia="zh-CN" w:bidi="pl-PL"/>
              </w:rPr>
              <w:t>6</w:t>
            </w:r>
            <w:r w:rsidRPr="0090407B">
              <w:rPr>
                <w:rFonts w:ascii="Lato" w:eastAsia="Times New Roman" w:hAnsi="Lato" w:cs="Arial"/>
                <w:spacing w:val="4"/>
                <w:lang w:eastAsia="zh-CN" w:bidi="pl-PL"/>
              </w:rPr>
              <w:t xml:space="preserve"> (2</w:t>
            </w:r>
            <w:r w:rsidR="0083235B" w:rsidRPr="0090407B">
              <w:rPr>
                <w:rFonts w:ascii="Lato" w:eastAsia="Times New Roman" w:hAnsi="Lato" w:cs="Arial"/>
                <w:spacing w:val="4"/>
                <w:lang w:eastAsia="zh-CN" w:bidi="pl-PL"/>
              </w:rPr>
              <w:t>27</w:t>
            </w:r>
            <w:r w:rsidRPr="0090407B">
              <w:rPr>
                <w:rFonts w:ascii="Lato" w:eastAsia="Times New Roman" w:hAnsi="Lato" w:cs="Arial"/>
                <w:spacing w:val="4"/>
                <w:lang w:eastAsia="zh-CN" w:bidi="pl-PL"/>
              </w:rPr>
              <w:t>/</w:t>
            </w:r>
            <w:r w:rsidR="0083235B" w:rsidRPr="0090407B">
              <w:rPr>
                <w:rFonts w:ascii="Lato" w:eastAsia="Times New Roman" w:hAnsi="Lato" w:cs="Arial"/>
                <w:spacing w:val="4"/>
                <w:lang w:eastAsia="zh-CN" w:bidi="pl-PL"/>
              </w:rPr>
              <w:t>2</w:t>
            </w:r>
            <w:r w:rsidRPr="0090407B">
              <w:rPr>
                <w:rFonts w:ascii="Lato" w:eastAsia="Times New Roman" w:hAnsi="Lato" w:cs="Arial"/>
                <w:spacing w:val="4"/>
                <w:lang w:eastAsia="zh-CN" w:bidi="pl-PL"/>
              </w:rPr>
              <w:t>)</w:t>
            </w:r>
          </w:p>
        </w:tc>
        <w:tc>
          <w:tcPr>
            <w:tcW w:w="3971" w:type="dxa"/>
            <w:shd w:val="clear" w:color="auto" w:fill="FFFFFF"/>
          </w:tcPr>
          <w:p w14:paraId="37C2B77D" w14:textId="2DA59990" w:rsidR="00CC6AC9" w:rsidRPr="0090407B" w:rsidRDefault="00CC6AC9" w:rsidP="00DB7FBA">
            <w:pPr>
              <w:widowControl w:val="0"/>
              <w:suppressAutoHyphens/>
              <w:spacing w:after="0" w:line="240" w:lineRule="exact"/>
              <w:ind w:left="130"/>
              <w:rPr>
                <w:rFonts w:ascii="Lato" w:eastAsia="Times New Roman" w:hAnsi="Lato" w:cs="Arial"/>
                <w:spacing w:val="4"/>
                <w:lang w:eastAsia="zh-CN" w:bidi="pl-PL"/>
              </w:rPr>
            </w:pPr>
            <w:r w:rsidRPr="0090407B">
              <w:rPr>
                <w:rFonts w:ascii="Lato" w:eastAsia="Times New Roman" w:hAnsi="Lato" w:cs="Arial"/>
                <w:spacing w:val="4"/>
                <w:lang w:eastAsia="zh-CN" w:bidi="pl-PL"/>
              </w:rPr>
              <w:t>przebudowa sieci uzbrojenia terenu – sieci elektroenergetycznej SN</w:t>
            </w:r>
          </w:p>
        </w:tc>
      </w:tr>
    </w:tbl>
    <w:p w14:paraId="3853D14B" w14:textId="73318816" w:rsidR="00CC6AC9" w:rsidRPr="0090407B" w:rsidRDefault="00CC6AC9" w:rsidP="00354C89">
      <w:pPr>
        <w:suppressAutoHyphens/>
        <w:spacing w:after="120" w:line="240" w:lineRule="exact"/>
        <w:jc w:val="both"/>
        <w:rPr>
          <w:rFonts w:ascii="Lato" w:hAnsi="Lato" w:cs="Arial"/>
          <w:spacing w:val="4"/>
          <w:lang w:eastAsia="zh-CN"/>
        </w:rPr>
      </w:pPr>
      <w:r w:rsidRPr="0090407B">
        <w:rPr>
          <w:rFonts w:ascii="Lato" w:hAnsi="Lato" w:cs="Arial"/>
          <w:spacing w:val="4"/>
          <w:lang w:eastAsia="zh-CN"/>
        </w:rPr>
        <w:t xml:space="preserve">                                                                                                                                               </w:t>
      </w:r>
      <w:r w:rsidR="009E4190" w:rsidRPr="0090407B">
        <w:rPr>
          <w:rFonts w:ascii="Lato" w:hAnsi="Lato" w:cs="Arial"/>
          <w:spacing w:val="4"/>
          <w:lang w:eastAsia="zh-CN"/>
        </w:rPr>
        <w:t xml:space="preserve"> </w:t>
      </w:r>
      <w:r w:rsidRPr="0090407B">
        <w:rPr>
          <w:rFonts w:ascii="Lato" w:hAnsi="Lato" w:cs="Arial"/>
          <w:spacing w:val="4"/>
          <w:lang w:eastAsia="zh-CN"/>
        </w:rPr>
        <w:t>”</w:t>
      </w:r>
    </w:p>
    <w:p w14:paraId="30D13C3A" w14:textId="77777777" w:rsidR="009C3EF2" w:rsidRPr="0090407B" w:rsidRDefault="009C3EF2">
      <w:pPr>
        <w:pStyle w:val="Akapitzlist"/>
        <w:numPr>
          <w:ilvl w:val="0"/>
          <w:numId w:val="5"/>
        </w:numPr>
        <w:spacing w:after="120" w:line="240" w:lineRule="exact"/>
        <w:ind w:left="1071" w:hanging="357"/>
        <w:contextualSpacing w:val="0"/>
        <w:rPr>
          <w:rFonts w:ascii="Lato" w:hAnsi="Lato" w:cs="Arial"/>
          <w:spacing w:val="4"/>
          <w:sz w:val="22"/>
          <w:szCs w:val="22"/>
        </w:rPr>
      </w:pPr>
      <w:r w:rsidRPr="0090407B">
        <w:rPr>
          <w:rFonts w:ascii="Lato" w:hAnsi="Lato" w:cs="Arial"/>
          <w:spacing w:val="4"/>
          <w:sz w:val="22"/>
          <w:szCs w:val="22"/>
        </w:rPr>
        <w:t xml:space="preserve">na stronie 19, nowego zapisu: </w:t>
      </w:r>
    </w:p>
    <w:p w14:paraId="56656850" w14:textId="77777777" w:rsidR="009C3EF2" w:rsidRPr="0090407B" w:rsidRDefault="009C3EF2" w:rsidP="009C3EF2">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
        <w:gridCol w:w="1559"/>
        <w:gridCol w:w="1276"/>
        <w:gridCol w:w="992"/>
        <w:gridCol w:w="3546"/>
      </w:tblGrid>
      <w:tr w:rsidR="0090407B" w:rsidRPr="0090407B" w14:paraId="01ED2E11" w14:textId="77777777" w:rsidTr="00354C89">
        <w:trPr>
          <w:trHeight w:val="867"/>
        </w:trPr>
        <w:tc>
          <w:tcPr>
            <w:tcW w:w="284" w:type="dxa"/>
            <w:shd w:val="clear" w:color="auto" w:fill="D0CECE" w:themeFill="background2" w:themeFillShade="E6"/>
            <w:vAlign w:val="center"/>
          </w:tcPr>
          <w:p w14:paraId="0B5FAEF1" w14:textId="206043DB" w:rsidR="009C3EF2" w:rsidRPr="0090407B" w:rsidRDefault="00ED3FC5"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5</w:t>
            </w:r>
            <w:r w:rsidR="009C3EF2" w:rsidRPr="0090407B">
              <w:rPr>
                <w:rFonts w:ascii="Lato" w:eastAsia="Times New Roman" w:hAnsi="Lato" w:cs="Arial"/>
                <w:spacing w:val="4"/>
                <w:lang w:eastAsia="zh-CN" w:bidi="pl-PL"/>
              </w:rPr>
              <w:t>4</w:t>
            </w:r>
          </w:p>
        </w:tc>
        <w:tc>
          <w:tcPr>
            <w:tcW w:w="1559" w:type="dxa"/>
            <w:shd w:val="clear" w:color="auto" w:fill="FFFFFF"/>
            <w:vAlign w:val="center"/>
          </w:tcPr>
          <w:p w14:paraId="70C6F9E9" w14:textId="77777777" w:rsidR="009C3EF2" w:rsidRPr="0090407B" w:rsidRDefault="009C3EF2"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Nowa Wieś Lęborska</w:t>
            </w:r>
          </w:p>
        </w:tc>
        <w:tc>
          <w:tcPr>
            <w:tcW w:w="1276" w:type="dxa"/>
            <w:shd w:val="clear" w:color="auto" w:fill="FFFFFF"/>
            <w:vAlign w:val="center"/>
          </w:tcPr>
          <w:p w14:paraId="1C6E5FD9" w14:textId="77777777" w:rsidR="009C3EF2" w:rsidRPr="0090407B" w:rsidRDefault="009C3EF2"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spacing w:val="4"/>
                <w:lang w:eastAsia="zh-CN" w:bidi="pl-PL"/>
              </w:rPr>
              <w:t>Pogorzelice</w:t>
            </w:r>
          </w:p>
        </w:tc>
        <w:tc>
          <w:tcPr>
            <w:tcW w:w="992" w:type="dxa"/>
            <w:shd w:val="clear" w:color="auto" w:fill="FFFFFF"/>
            <w:vAlign w:val="center"/>
          </w:tcPr>
          <w:p w14:paraId="515FD994" w14:textId="7D850859" w:rsidR="009C3EF2" w:rsidRPr="0090407B" w:rsidRDefault="009C3EF2" w:rsidP="0036453E">
            <w:pPr>
              <w:widowControl w:val="0"/>
              <w:suppressAutoHyphens/>
              <w:spacing w:after="0" w:line="240" w:lineRule="exact"/>
              <w:jc w:val="center"/>
              <w:rPr>
                <w:rFonts w:ascii="Lato" w:eastAsia="Times New Roman" w:hAnsi="Lato" w:cs="Arial"/>
                <w:spacing w:val="4"/>
                <w:lang w:eastAsia="zh-CN" w:bidi="pl-PL"/>
              </w:rPr>
            </w:pPr>
            <w:r w:rsidRPr="0090407B">
              <w:rPr>
                <w:rFonts w:ascii="Lato" w:eastAsia="Times New Roman" w:hAnsi="Lato" w:cs="Arial"/>
                <w:b/>
                <w:bCs/>
                <w:spacing w:val="4"/>
                <w:lang w:eastAsia="zh-CN" w:bidi="pl-PL"/>
              </w:rPr>
              <w:t xml:space="preserve">787 </w:t>
            </w:r>
            <w:r w:rsidRPr="0090407B">
              <w:rPr>
                <w:rFonts w:ascii="Lato" w:eastAsia="Times New Roman" w:hAnsi="Lato" w:cs="Arial"/>
                <w:spacing w:val="4"/>
                <w:lang w:eastAsia="zh-CN" w:bidi="pl-PL"/>
              </w:rPr>
              <w:t>(121/7-L)</w:t>
            </w:r>
          </w:p>
        </w:tc>
        <w:tc>
          <w:tcPr>
            <w:tcW w:w="3546" w:type="dxa"/>
            <w:shd w:val="clear" w:color="auto" w:fill="FFFFFF"/>
          </w:tcPr>
          <w:p w14:paraId="39580CBB" w14:textId="1767BB5A" w:rsidR="009C3EF2" w:rsidRPr="0090407B" w:rsidRDefault="009C3EF2" w:rsidP="0000573C">
            <w:pPr>
              <w:widowControl w:val="0"/>
              <w:suppressAutoHyphens/>
              <w:spacing w:after="0" w:line="240" w:lineRule="exact"/>
              <w:ind w:left="133"/>
              <w:rPr>
                <w:rFonts w:ascii="Lato" w:eastAsia="Times New Roman" w:hAnsi="Lato" w:cs="Arial"/>
                <w:spacing w:val="4"/>
                <w:lang w:eastAsia="zh-CN" w:bidi="pl-PL"/>
              </w:rPr>
            </w:pPr>
            <w:r w:rsidRPr="0090407B">
              <w:rPr>
                <w:rFonts w:ascii="Lato" w:eastAsia="Times New Roman" w:hAnsi="Lato" w:cs="Arial"/>
                <w:spacing w:val="4"/>
                <w:lang w:eastAsia="zh-CN" w:bidi="pl-PL"/>
              </w:rPr>
              <w:t xml:space="preserve">przebudowa sieci uzbrojenia terenu – sieci elektroenergetycznej </w:t>
            </w:r>
            <w:proofErr w:type="spellStart"/>
            <w:r w:rsidRPr="0090407B">
              <w:rPr>
                <w:rFonts w:ascii="Lato" w:eastAsia="Times New Roman" w:hAnsi="Lato" w:cs="Arial"/>
                <w:spacing w:val="4"/>
                <w:lang w:eastAsia="zh-CN" w:bidi="pl-PL"/>
              </w:rPr>
              <w:t>nN</w:t>
            </w:r>
            <w:proofErr w:type="spellEnd"/>
          </w:p>
        </w:tc>
      </w:tr>
    </w:tbl>
    <w:p w14:paraId="030CE446" w14:textId="77777777" w:rsidR="009C3EF2" w:rsidRPr="0090407B" w:rsidRDefault="009C3EF2" w:rsidP="00E45A18">
      <w:pPr>
        <w:suppressAutoHyphens/>
        <w:spacing w:after="120" w:line="240" w:lineRule="exact"/>
        <w:jc w:val="both"/>
        <w:rPr>
          <w:rFonts w:ascii="Lato" w:hAnsi="Lato" w:cs="Arial"/>
          <w:spacing w:val="4"/>
          <w:lang w:eastAsia="zh-CN"/>
        </w:rPr>
      </w:pPr>
      <w:r w:rsidRPr="0090407B">
        <w:rPr>
          <w:rFonts w:ascii="Lato" w:hAnsi="Lato" w:cs="Arial"/>
          <w:spacing w:val="4"/>
          <w:lang w:eastAsia="zh-CN"/>
        </w:rPr>
        <w:t xml:space="preserve">                                                                                                                                                ”</w:t>
      </w:r>
    </w:p>
    <w:p w14:paraId="46BFE692" w14:textId="30CF0434" w:rsidR="003315F2" w:rsidRPr="0090407B" w:rsidRDefault="003315F2">
      <w:pPr>
        <w:pStyle w:val="Akapitzlist"/>
        <w:numPr>
          <w:ilvl w:val="0"/>
          <w:numId w:val="5"/>
        </w:numPr>
        <w:spacing w:after="120" w:line="240" w:lineRule="exact"/>
        <w:ind w:left="1071" w:hanging="357"/>
        <w:contextualSpacing w:val="0"/>
        <w:rPr>
          <w:rFonts w:ascii="Lato" w:hAnsi="Lato" w:cs="Arial"/>
          <w:spacing w:val="4"/>
          <w:sz w:val="22"/>
          <w:szCs w:val="22"/>
        </w:rPr>
      </w:pPr>
      <w:r w:rsidRPr="0090407B">
        <w:rPr>
          <w:rFonts w:ascii="Lato" w:hAnsi="Lato" w:cs="Arial"/>
          <w:spacing w:val="4"/>
          <w:sz w:val="22"/>
          <w:szCs w:val="22"/>
        </w:rPr>
        <w:t>na stronie 20, nowych zapisów:</w:t>
      </w:r>
      <w:r w:rsidR="00AA7616" w:rsidRPr="0090407B">
        <w:rPr>
          <w:rFonts w:ascii="Lato" w:hAnsi="Lato" w:cs="Arial"/>
          <w:spacing w:val="4"/>
          <w:sz w:val="22"/>
          <w:szCs w:val="22"/>
        </w:rPr>
        <w:t xml:space="preserve"> </w:t>
      </w:r>
    </w:p>
    <w:p w14:paraId="162234BB" w14:textId="77777777" w:rsidR="00E73045" w:rsidRPr="0090407B" w:rsidRDefault="00E73045" w:rsidP="00E73045">
      <w:pPr>
        <w:suppressAutoHyphens/>
        <w:spacing w:after="0" w:line="240" w:lineRule="exact"/>
        <w:ind w:left="1134"/>
        <w:jc w:val="both"/>
        <w:rPr>
          <w:rFonts w:ascii="Lato" w:hAnsi="Lato" w:cs="Arial"/>
          <w:spacing w:val="4"/>
          <w:lang w:eastAsia="zh-CN"/>
        </w:rPr>
      </w:pPr>
      <w:r w:rsidRPr="0090407B">
        <w:rPr>
          <w:rFonts w:ascii="Lato" w:hAnsi="Lato" w:cs="Arial"/>
          <w:spacing w:val="4"/>
          <w:lang w:eastAsia="zh-CN"/>
        </w:rPr>
        <w:t>„</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
        <w:gridCol w:w="1276"/>
        <w:gridCol w:w="1275"/>
        <w:gridCol w:w="993"/>
        <w:gridCol w:w="3827"/>
      </w:tblGrid>
      <w:tr w:rsidR="0090407B" w:rsidRPr="0090407B" w14:paraId="65266DA4" w14:textId="77777777" w:rsidTr="006447C3">
        <w:trPr>
          <w:trHeight w:val="444"/>
        </w:trPr>
        <w:tc>
          <w:tcPr>
            <w:tcW w:w="284" w:type="dxa"/>
            <w:shd w:val="clear" w:color="auto" w:fill="D0CECE" w:themeFill="background2" w:themeFillShade="E6"/>
            <w:vAlign w:val="center"/>
          </w:tcPr>
          <w:p w14:paraId="394D9A7D" w14:textId="4E240206" w:rsidR="00E73045" w:rsidRPr="0090407B" w:rsidRDefault="00E73045"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61</w:t>
            </w:r>
          </w:p>
        </w:tc>
        <w:tc>
          <w:tcPr>
            <w:tcW w:w="1276" w:type="dxa"/>
            <w:shd w:val="clear" w:color="auto" w:fill="FFFFFF"/>
            <w:vAlign w:val="center"/>
          </w:tcPr>
          <w:p w14:paraId="712C7BDB" w14:textId="77777777" w:rsidR="00E73045" w:rsidRPr="0090407B" w:rsidRDefault="00E73045"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275" w:type="dxa"/>
            <w:shd w:val="clear" w:color="auto" w:fill="FFFFFF"/>
            <w:vAlign w:val="center"/>
          </w:tcPr>
          <w:p w14:paraId="52988794" w14:textId="39AEBD64" w:rsidR="00E73045" w:rsidRPr="0090407B" w:rsidRDefault="00CC2E45"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Pogorzelice</w:t>
            </w:r>
          </w:p>
        </w:tc>
        <w:tc>
          <w:tcPr>
            <w:tcW w:w="993" w:type="dxa"/>
            <w:shd w:val="clear" w:color="auto" w:fill="FFFFFF"/>
            <w:vAlign w:val="center"/>
          </w:tcPr>
          <w:p w14:paraId="40961EE5" w14:textId="169FD2E6" w:rsidR="00E73045" w:rsidRPr="0090407B" w:rsidRDefault="00E73045"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2</w:t>
            </w:r>
            <w:r w:rsidR="00525BDB" w:rsidRPr="0090407B">
              <w:rPr>
                <w:rFonts w:ascii="Lato" w:hAnsi="Lato" w:cs="Arial"/>
                <w:b/>
                <w:bCs/>
                <w:spacing w:val="4"/>
                <w:lang w:eastAsia="zh-CN" w:bidi="pl-PL"/>
              </w:rPr>
              <w:t>69</w:t>
            </w:r>
            <w:r w:rsidRPr="0090407B">
              <w:rPr>
                <w:rFonts w:ascii="Lato" w:hAnsi="Lato" w:cs="Arial"/>
                <w:b/>
                <w:bCs/>
                <w:spacing w:val="4"/>
                <w:lang w:eastAsia="zh-CN" w:bidi="pl-PL"/>
              </w:rPr>
              <w:t>/1</w:t>
            </w:r>
            <w:r w:rsidR="00525BDB" w:rsidRPr="0090407B">
              <w:rPr>
                <w:rFonts w:ascii="Lato" w:hAnsi="Lato" w:cs="Arial"/>
                <w:b/>
                <w:bCs/>
                <w:spacing w:val="4"/>
                <w:lang w:eastAsia="zh-CN" w:bidi="pl-PL"/>
              </w:rPr>
              <w:t>4</w:t>
            </w:r>
            <w:r w:rsidRPr="0090407B">
              <w:rPr>
                <w:rFonts w:ascii="Lato" w:hAnsi="Lato" w:cs="Arial"/>
                <w:spacing w:val="4"/>
                <w:lang w:eastAsia="zh-CN" w:bidi="pl-PL"/>
              </w:rPr>
              <w:t xml:space="preserve"> (2</w:t>
            </w:r>
            <w:r w:rsidR="00525BDB" w:rsidRPr="0090407B">
              <w:rPr>
                <w:rFonts w:ascii="Lato" w:hAnsi="Lato" w:cs="Arial"/>
                <w:spacing w:val="4"/>
                <w:lang w:eastAsia="zh-CN" w:bidi="pl-PL"/>
              </w:rPr>
              <w:t>69</w:t>
            </w:r>
            <w:r w:rsidRPr="0090407B">
              <w:rPr>
                <w:rFonts w:ascii="Lato" w:hAnsi="Lato" w:cs="Arial"/>
                <w:spacing w:val="4"/>
                <w:lang w:eastAsia="zh-CN" w:bidi="pl-PL"/>
              </w:rPr>
              <w:t>/1</w:t>
            </w:r>
            <w:r w:rsidR="00525BDB" w:rsidRPr="0090407B">
              <w:rPr>
                <w:rFonts w:ascii="Lato" w:hAnsi="Lato" w:cs="Arial"/>
                <w:spacing w:val="4"/>
                <w:lang w:eastAsia="zh-CN" w:bidi="pl-PL"/>
              </w:rPr>
              <w:t>0</w:t>
            </w:r>
            <w:r w:rsidRPr="0090407B">
              <w:rPr>
                <w:rFonts w:ascii="Lato" w:hAnsi="Lato" w:cs="Arial"/>
                <w:spacing w:val="4"/>
                <w:lang w:eastAsia="zh-CN" w:bidi="pl-PL"/>
              </w:rPr>
              <w:t>)</w:t>
            </w:r>
          </w:p>
        </w:tc>
        <w:tc>
          <w:tcPr>
            <w:tcW w:w="3827" w:type="dxa"/>
            <w:shd w:val="clear" w:color="auto" w:fill="FFFFFF"/>
            <w:vAlign w:val="center"/>
          </w:tcPr>
          <w:p w14:paraId="5A2C00C5" w14:textId="16FE0481" w:rsidR="00E73045" w:rsidRPr="0090407B" w:rsidRDefault="00E73045" w:rsidP="006447C3">
            <w:pPr>
              <w:widowControl w:val="0"/>
              <w:suppressAutoHyphens/>
              <w:spacing w:before="120" w:after="120" w:line="240" w:lineRule="exact"/>
              <w:ind w:left="134"/>
              <w:rPr>
                <w:rFonts w:ascii="Lato" w:hAnsi="Lato" w:cs="Arial"/>
                <w:spacing w:val="4"/>
                <w:lang w:eastAsia="zh-CN" w:bidi="pl-PL"/>
              </w:rPr>
            </w:pPr>
            <w:r w:rsidRPr="0090407B">
              <w:rPr>
                <w:rFonts w:ascii="Lato" w:hAnsi="Lato" w:cs="Arial"/>
                <w:spacing w:val="4"/>
                <w:lang w:eastAsia="zh-CN" w:bidi="pl-PL"/>
              </w:rPr>
              <w:t>przebudowa sieci uzbrojenia terenu – sieci elektroenergetycznej SN</w:t>
            </w:r>
            <w:r w:rsidR="00DE1DB1">
              <w:rPr>
                <w:rFonts w:ascii="Lato" w:hAnsi="Lato" w:cs="Arial"/>
                <w:spacing w:val="4"/>
                <w:lang w:eastAsia="zh-CN" w:bidi="pl-PL"/>
              </w:rPr>
              <w:t xml:space="preserve">, </w:t>
            </w:r>
            <w:r w:rsidRPr="0090407B">
              <w:rPr>
                <w:rFonts w:ascii="Lato" w:hAnsi="Lato" w:cs="Arial"/>
                <w:spacing w:val="4"/>
                <w:lang w:eastAsia="zh-CN" w:bidi="pl-PL"/>
              </w:rPr>
              <w:t xml:space="preserve">sieci </w:t>
            </w:r>
            <w:r w:rsidR="00EC4136" w:rsidRPr="0090407B">
              <w:rPr>
                <w:rFonts w:ascii="Lato" w:hAnsi="Lato" w:cs="Arial"/>
                <w:spacing w:val="4"/>
                <w:lang w:eastAsia="zh-CN" w:bidi="pl-PL"/>
              </w:rPr>
              <w:t>telekomunikacyjnej</w:t>
            </w:r>
          </w:p>
        </w:tc>
      </w:tr>
      <w:tr w:rsidR="0090407B" w:rsidRPr="0090407B" w14:paraId="048576C1" w14:textId="77777777" w:rsidTr="00A34321">
        <w:trPr>
          <w:trHeight w:val="840"/>
        </w:trPr>
        <w:tc>
          <w:tcPr>
            <w:tcW w:w="284" w:type="dxa"/>
            <w:shd w:val="clear" w:color="auto" w:fill="D0CECE" w:themeFill="background2" w:themeFillShade="E6"/>
            <w:vAlign w:val="center"/>
          </w:tcPr>
          <w:p w14:paraId="0E4911E2" w14:textId="7D49FA6A" w:rsidR="00E73045" w:rsidRPr="0090407B" w:rsidRDefault="00E73045"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62</w:t>
            </w:r>
          </w:p>
        </w:tc>
        <w:tc>
          <w:tcPr>
            <w:tcW w:w="1276" w:type="dxa"/>
            <w:shd w:val="clear" w:color="auto" w:fill="FFFFFF"/>
            <w:vAlign w:val="center"/>
          </w:tcPr>
          <w:p w14:paraId="243FD4C2" w14:textId="77777777" w:rsidR="00E73045" w:rsidRPr="0090407B" w:rsidRDefault="00E73045"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275" w:type="dxa"/>
            <w:shd w:val="clear" w:color="auto" w:fill="FFFFFF"/>
            <w:vAlign w:val="center"/>
          </w:tcPr>
          <w:p w14:paraId="3FD1DF28" w14:textId="6B320C73" w:rsidR="00E73045" w:rsidRPr="0090407B" w:rsidRDefault="00E73045"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Leśnice</w:t>
            </w:r>
          </w:p>
        </w:tc>
        <w:tc>
          <w:tcPr>
            <w:tcW w:w="993" w:type="dxa"/>
            <w:shd w:val="clear" w:color="auto" w:fill="FFFFFF"/>
            <w:vAlign w:val="center"/>
          </w:tcPr>
          <w:p w14:paraId="716AE2B6" w14:textId="7DD3C704" w:rsidR="00E73045" w:rsidRPr="0090407B" w:rsidRDefault="00060FAE"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b/>
                <w:bCs/>
                <w:spacing w:val="4"/>
                <w:lang w:eastAsia="zh-CN" w:bidi="pl-PL"/>
              </w:rPr>
              <w:t>19</w:t>
            </w:r>
            <w:r w:rsidR="00E73045" w:rsidRPr="0090407B">
              <w:rPr>
                <w:rFonts w:ascii="Lato" w:hAnsi="Lato" w:cs="Arial"/>
                <w:b/>
                <w:bCs/>
                <w:spacing w:val="4"/>
                <w:lang w:eastAsia="zh-CN" w:bidi="pl-PL"/>
              </w:rPr>
              <w:t>/</w:t>
            </w:r>
            <w:r w:rsidRPr="0090407B">
              <w:rPr>
                <w:rFonts w:ascii="Lato" w:hAnsi="Lato" w:cs="Arial"/>
                <w:b/>
                <w:bCs/>
                <w:spacing w:val="4"/>
                <w:lang w:eastAsia="zh-CN" w:bidi="pl-PL"/>
              </w:rPr>
              <w:t>20</w:t>
            </w:r>
            <w:r w:rsidR="00E73045" w:rsidRPr="0090407B">
              <w:rPr>
                <w:rFonts w:ascii="Lato" w:hAnsi="Lato" w:cs="Arial"/>
                <w:spacing w:val="4"/>
                <w:lang w:eastAsia="zh-CN" w:bidi="pl-PL"/>
              </w:rPr>
              <w:t xml:space="preserve"> (</w:t>
            </w:r>
            <w:r w:rsidRPr="0090407B">
              <w:rPr>
                <w:rFonts w:ascii="Lato" w:hAnsi="Lato" w:cs="Arial"/>
                <w:spacing w:val="4"/>
                <w:lang w:eastAsia="zh-CN" w:bidi="pl-PL"/>
              </w:rPr>
              <w:t>19</w:t>
            </w:r>
            <w:r w:rsidR="00E73045" w:rsidRPr="0090407B">
              <w:rPr>
                <w:rFonts w:ascii="Lato" w:hAnsi="Lato" w:cs="Arial"/>
                <w:spacing w:val="4"/>
                <w:lang w:eastAsia="zh-CN" w:bidi="pl-PL"/>
              </w:rPr>
              <w:t>/1</w:t>
            </w:r>
            <w:r w:rsidRPr="0090407B">
              <w:rPr>
                <w:rFonts w:ascii="Lato" w:hAnsi="Lato" w:cs="Arial"/>
                <w:spacing w:val="4"/>
                <w:lang w:eastAsia="zh-CN" w:bidi="pl-PL"/>
              </w:rPr>
              <w:t>4</w:t>
            </w:r>
            <w:r w:rsidR="00E73045" w:rsidRPr="0090407B">
              <w:rPr>
                <w:rFonts w:ascii="Lato" w:hAnsi="Lato" w:cs="Arial"/>
                <w:spacing w:val="4"/>
                <w:lang w:eastAsia="zh-CN" w:bidi="pl-PL"/>
              </w:rPr>
              <w:t>)</w:t>
            </w:r>
          </w:p>
        </w:tc>
        <w:tc>
          <w:tcPr>
            <w:tcW w:w="3827" w:type="dxa"/>
            <w:shd w:val="clear" w:color="auto" w:fill="FFFFFF"/>
            <w:vAlign w:val="center"/>
          </w:tcPr>
          <w:p w14:paraId="2C885083" w14:textId="358ECFF8" w:rsidR="00E73045" w:rsidRPr="0090407B" w:rsidRDefault="00E73045" w:rsidP="00A34321">
            <w:pPr>
              <w:widowControl w:val="0"/>
              <w:suppressAutoHyphens/>
              <w:spacing w:before="120" w:after="120" w:line="240" w:lineRule="exact"/>
              <w:ind w:left="132"/>
              <w:rPr>
                <w:rFonts w:ascii="Lato" w:hAnsi="Lato" w:cs="Arial"/>
                <w:spacing w:val="4"/>
                <w:lang w:eastAsia="zh-CN" w:bidi="pl-PL"/>
              </w:rPr>
            </w:pPr>
            <w:r w:rsidRPr="0090407B">
              <w:rPr>
                <w:rFonts w:ascii="Lato" w:hAnsi="Lato" w:cs="Arial"/>
                <w:spacing w:val="4"/>
                <w:lang w:eastAsia="zh-CN" w:bidi="pl-PL"/>
              </w:rPr>
              <w:t>przebudowa sieci uzbrojenia terenu – sieci elektroenergetycznej SN</w:t>
            </w:r>
            <w:r w:rsidR="00A34321" w:rsidRPr="0090407B">
              <w:rPr>
                <w:rFonts w:ascii="Lato" w:hAnsi="Lato" w:cs="Arial"/>
                <w:spacing w:val="4"/>
                <w:lang w:eastAsia="zh-CN" w:bidi="pl-PL"/>
              </w:rPr>
              <w:t>, sieci telekomunikacyjnej</w:t>
            </w:r>
          </w:p>
        </w:tc>
      </w:tr>
      <w:tr w:rsidR="0090407B" w:rsidRPr="0090407B" w14:paraId="0C80F591" w14:textId="77777777" w:rsidTr="006447C3">
        <w:trPr>
          <w:trHeight w:val="187"/>
        </w:trPr>
        <w:tc>
          <w:tcPr>
            <w:tcW w:w="28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4887BF5" w14:textId="0259C4B8" w:rsidR="00E73045" w:rsidRPr="0090407B" w:rsidRDefault="00E73045"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63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0853DA" w14:textId="77777777" w:rsidR="00E73045" w:rsidRPr="0090407B" w:rsidRDefault="00E73045" w:rsidP="0036453E">
            <w:pPr>
              <w:widowControl w:val="0"/>
              <w:suppressAutoHyphens/>
              <w:spacing w:after="0" w:line="240" w:lineRule="exact"/>
              <w:jc w:val="center"/>
              <w:rPr>
                <w:rFonts w:ascii="Lato" w:hAnsi="Lato" w:cs="Arial"/>
                <w:spacing w:val="4"/>
                <w:lang w:eastAsia="zh-CN" w:bidi="pl-PL"/>
              </w:rPr>
            </w:pPr>
            <w:r w:rsidRPr="0090407B">
              <w:rPr>
                <w:rFonts w:ascii="Lato" w:hAnsi="Lato" w:cs="Arial"/>
                <w:spacing w:val="4"/>
                <w:lang w:eastAsia="zh-CN" w:bidi="pl-PL"/>
              </w:rPr>
              <w:t>Nowa Wieś Lęborska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85909C" w14:textId="22B7E48C" w:rsidR="00E73045" w:rsidRPr="0090407B" w:rsidRDefault="00E73045"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Leśnice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C099646" w14:textId="703AC8AA" w:rsidR="00E73045" w:rsidRPr="0090407B" w:rsidRDefault="00060FAE" w:rsidP="0036453E">
            <w:pPr>
              <w:widowControl w:val="0"/>
              <w:suppressAutoHyphens/>
              <w:spacing w:before="120" w:after="120" w:line="240" w:lineRule="exact"/>
              <w:jc w:val="center"/>
              <w:rPr>
                <w:rFonts w:ascii="Lato" w:hAnsi="Lato" w:cs="Arial"/>
                <w:b/>
                <w:bCs/>
                <w:spacing w:val="4"/>
                <w:lang w:eastAsia="zh-CN" w:bidi="pl-PL"/>
              </w:rPr>
            </w:pPr>
            <w:r w:rsidRPr="0090407B">
              <w:rPr>
                <w:rFonts w:ascii="Lato" w:hAnsi="Lato" w:cs="Arial"/>
                <w:b/>
                <w:bCs/>
                <w:spacing w:val="4"/>
                <w:lang w:eastAsia="zh-CN" w:bidi="pl-PL"/>
              </w:rPr>
              <w:t>19</w:t>
            </w:r>
            <w:r w:rsidR="00E73045" w:rsidRPr="0090407B">
              <w:rPr>
                <w:rFonts w:ascii="Lato" w:hAnsi="Lato" w:cs="Arial"/>
                <w:b/>
                <w:bCs/>
                <w:spacing w:val="4"/>
                <w:lang w:eastAsia="zh-CN" w:bidi="pl-PL"/>
              </w:rPr>
              <w:t>/</w:t>
            </w:r>
            <w:r w:rsidRPr="0090407B">
              <w:rPr>
                <w:rFonts w:ascii="Lato" w:hAnsi="Lato" w:cs="Arial"/>
                <w:b/>
                <w:bCs/>
                <w:spacing w:val="4"/>
                <w:lang w:eastAsia="zh-CN" w:bidi="pl-PL"/>
              </w:rPr>
              <w:t>21</w:t>
            </w:r>
            <w:r w:rsidR="00E73045" w:rsidRPr="0090407B">
              <w:rPr>
                <w:rFonts w:ascii="Lato" w:hAnsi="Lato" w:cs="Arial"/>
                <w:b/>
                <w:bCs/>
                <w:spacing w:val="4"/>
                <w:lang w:eastAsia="zh-CN" w:bidi="pl-PL"/>
              </w:rPr>
              <w:t xml:space="preserve"> </w:t>
            </w:r>
            <w:r w:rsidR="00E73045" w:rsidRPr="0090407B">
              <w:rPr>
                <w:rFonts w:ascii="Lato" w:hAnsi="Lato" w:cs="Arial"/>
                <w:spacing w:val="4"/>
                <w:lang w:eastAsia="zh-CN" w:bidi="pl-PL"/>
              </w:rPr>
              <w:t>(</w:t>
            </w:r>
            <w:r w:rsidRPr="0090407B">
              <w:rPr>
                <w:rFonts w:ascii="Lato" w:hAnsi="Lato" w:cs="Arial"/>
                <w:spacing w:val="4"/>
                <w:lang w:eastAsia="zh-CN" w:bidi="pl-PL"/>
              </w:rPr>
              <w:t>19</w:t>
            </w:r>
            <w:r w:rsidR="00E73045" w:rsidRPr="0090407B">
              <w:rPr>
                <w:rFonts w:ascii="Lato" w:hAnsi="Lato" w:cs="Arial"/>
                <w:spacing w:val="4"/>
                <w:lang w:eastAsia="zh-CN" w:bidi="pl-PL"/>
              </w:rPr>
              <w:t>/1</w:t>
            </w:r>
            <w:r w:rsidRPr="0090407B">
              <w:rPr>
                <w:rFonts w:ascii="Lato" w:hAnsi="Lato" w:cs="Arial"/>
                <w:spacing w:val="4"/>
                <w:lang w:eastAsia="zh-CN" w:bidi="pl-PL"/>
              </w:rPr>
              <w:t>4</w:t>
            </w:r>
            <w:r w:rsidR="00E73045" w:rsidRPr="0090407B">
              <w:rPr>
                <w:rFonts w:ascii="Lato" w:hAnsi="Lato" w:cs="Arial"/>
                <w:spacing w:val="4"/>
                <w:lang w:eastAsia="zh-CN" w:bidi="pl-PL"/>
              </w:rPr>
              <w:t>)</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14:paraId="56D6E0F5" w14:textId="77777777" w:rsidR="00E73045" w:rsidRPr="0090407B" w:rsidRDefault="00E73045" w:rsidP="0036453E">
            <w:pPr>
              <w:widowControl w:val="0"/>
              <w:suppressAutoHyphens/>
              <w:spacing w:before="120" w:after="120" w:line="240" w:lineRule="exact"/>
              <w:jc w:val="center"/>
              <w:rPr>
                <w:rFonts w:ascii="Lato" w:hAnsi="Lato" w:cs="Arial"/>
                <w:spacing w:val="4"/>
                <w:lang w:eastAsia="zh-CN" w:bidi="pl-PL"/>
              </w:rPr>
            </w:pPr>
            <w:r w:rsidRPr="0090407B">
              <w:rPr>
                <w:rFonts w:ascii="Lato" w:hAnsi="Lato" w:cs="Arial"/>
                <w:spacing w:val="4"/>
                <w:lang w:eastAsia="zh-CN" w:bidi="pl-PL"/>
              </w:rPr>
              <w:t>przebudowa sieci uzbrojenia terenu – sieci elektroenergetycznej SN</w:t>
            </w:r>
          </w:p>
        </w:tc>
      </w:tr>
    </w:tbl>
    <w:p w14:paraId="05445A87" w14:textId="4888ED85" w:rsidR="00540418" w:rsidRPr="0090407B" w:rsidRDefault="00E73045" w:rsidP="00DE1DB1">
      <w:pPr>
        <w:pStyle w:val="Akapitzlist"/>
        <w:tabs>
          <w:tab w:val="left" w:pos="284"/>
        </w:tabs>
        <w:spacing w:after="240" w:line="240" w:lineRule="exact"/>
        <w:ind w:left="1077"/>
        <w:contextualSpacing w:val="0"/>
        <w:jc w:val="both"/>
        <w:rPr>
          <w:rFonts w:ascii="Lato" w:hAnsi="Lato" w:cs="Arial"/>
          <w:bCs/>
          <w:spacing w:val="4"/>
          <w:sz w:val="22"/>
          <w:szCs w:val="22"/>
        </w:rPr>
      </w:pPr>
      <w:r w:rsidRPr="0090407B">
        <w:rPr>
          <w:rFonts w:ascii="Lato" w:hAnsi="Lato" w:cs="Arial"/>
          <w:spacing w:val="4"/>
          <w:sz w:val="22"/>
          <w:szCs w:val="22"/>
        </w:rPr>
        <w:tab/>
        <w:t xml:space="preserve">                                                </w:t>
      </w:r>
      <w:r w:rsidR="0090407B">
        <w:rPr>
          <w:rFonts w:ascii="Lato" w:hAnsi="Lato" w:cs="Arial"/>
          <w:spacing w:val="4"/>
          <w:sz w:val="22"/>
          <w:szCs w:val="22"/>
        </w:rPr>
        <w:t xml:space="preserve">    </w:t>
      </w:r>
      <w:r w:rsidRPr="0090407B">
        <w:rPr>
          <w:rFonts w:ascii="Lato" w:hAnsi="Lato" w:cs="Arial"/>
          <w:spacing w:val="4"/>
          <w:sz w:val="22"/>
          <w:szCs w:val="22"/>
        </w:rPr>
        <w:t>”</w:t>
      </w:r>
    </w:p>
    <w:p w14:paraId="697819AE" w14:textId="2F160BD8" w:rsidR="00D40014" w:rsidRPr="0090407B" w:rsidRDefault="00D40014">
      <w:pPr>
        <w:pStyle w:val="Akapitzlist"/>
        <w:numPr>
          <w:ilvl w:val="0"/>
          <w:numId w:val="5"/>
        </w:numPr>
        <w:spacing w:after="240" w:line="240" w:lineRule="exact"/>
        <w:ind w:left="709" w:hanging="284"/>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10, w wierszu 23-24, licząc od góry strony, nowego zapisu:</w:t>
      </w:r>
    </w:p>
    <w:p w14:paraId="3A797689" w14:textId="07CB70D1" w:rsidR="00D40014" w:rsidRPr="0090407B" w:rsidRDefault="00D40014" w:rsidP="00B84E26">
      <w:pPr>
        <w:pStyle w:val="Akapitzlist"/>
        <w:tabs>
          <w:tab w:val="left" w:pos="284"/>
        </w:tabs>
        <w:spacing w:after="24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Pr="0090407B">
        <w:rPr>
          <w:rFonts w:ascii="Lato" w:hAnsi="Lato" w:cs="Arial"/>
          <w:b/>
          <w:spacing w:val="4"/>
          <w:sz w:val="22"/>
          <w:szCs w:val="22"/>
        </w:rPr>
        <w:t>6. Oznaczenie nieruchomości wg katastru nieruchomości do przejęcia na rzecz Skarbu Państwa</w:t>
      </w:r>
      <w:r w:rsidRPr="0090407B">
        <w:rPr>
          <w:rFonts w:ascii="Lato" w:hAnsi="Lato" w:cs="Arial"/>
          <w:bCs/>
          <w:spacing w:val="4"/>
          <w:sz w:val="22"/>
          <w:szCs w:val="22"/>
        </w:rPr>
        <w:t>:”,</w:t>
      </w:r>
    </w:p>
    <w:p w14:paraId="7038667E" w14:textId="7BF145E2" w:rsidR="007C69F9" w:rsidRPr="0090407B" w:rsidRDefault="007C69F9">
      <w:pPr>
        <w:pStyle w:val="Akapitzlist"/>
        <w:numPr>
          <w:ilvl w:val="0"/>
          <w:numId w:val="5"/>
        </w:numPr>
        <w:tabs>
          <w:tab w:val="left" w:pos="284"/>
        </w:tabs>
        <w:spacing w:afterLines="120" w:after="288"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ustalenie, w rozstrzygnięciu zaskarżonej decyzji, w miejsce uchylenia, na stronie 10, w wiersz</w:t>
      </w:r>
      <w:r w:rsidR="00DE1DB1">
        <w:rPr>
          <w:rFonts w:ascii="Lato" w:hAnsi="Lato" w:cs="Arial"/>
          <w:bCs/>
          <w:spacing w:val="4"/>
          <w:sz w:val="22"/>
          <w:szCs w:val="22"/>
        </w:rPr>
        <w:t>u</w:t>
      </w:r>
      <w:r w:rsidRPr="0090407B">
        <w:rPr>
          <w:rFonts w:ascii="Lato" w:hAnsi="Lato" w:cs="Arial"/>
          <w:bCs/>
          <w:spacing w:val="4"/>
          <w:sz w:val="22"/>
          <w:szCs w:val="22"/>
        </w:rPr>
        <w:t xml:space="preserve"> 1</w:t>
      </w:r>
      <w:r w:rsidR="004D0DE4" w:rsidRPr="0090407B">
        <w:rPr>
          <w:rFonts w:ascii="Lato" w:hAnsi="Lato" w:cs="Arial"/>
          <w:bCs/>
          <w:spacing w:val="4"/>
          <w:sz w:val="22"/>
          <w:szCs w:val="22"/>
        </w:rPr>
        <w:t>9</w:t>
      </w:r>
      <w:r w:rsidRPr="0090407B">
        <w:rPr>
          <w:rFonts w:ascii="Lato" w:hAnsi="Lato" w:cs="Arial"/>
          <w:bCs/>
          <w:spacing w:val="4"/>
          <w:sz w:val="22"/>
          <w:szCs w:val="22"/>
        </w:rPr>
        <w:t>-2</w:t>
      </w:r>
      <w:r w:rsidR="004D0DE4" w:rsidRPr="0090407B">
        <w:rPr>
          <w:rFonts w:ascii="Lato" w:hAnsi="Lato" w:cs="Arial"/>
          <w:bCs/>
          <w:spacing w:val="4"/>
          <w:sz w:val="22"/>
          <w:szCs w:val="22"/>
        </w:rPr>
        <w:t>2</w:t>
      </w:r>
      <w:r w:rsidRPr="0090407B">
        <w:rPr>
          <w:rFonts w:ascii="Lato" w:hAnsi="Lato" w:cs="Arial"/>
          <w:bCs/>
          <w:spacing w:val="4"/>
          <w:sz w:val="22"/>
          <w:szCs w:val="22"/>
        </w:rPr>
        <w:t>, licząc od góry strony, nowego zapisu:</w:t>
      </w:r>
    </w:p>
    <w:p w14:paraId="22DE74F5" w14:textId="7B3ACCB3" w:rsidR="00BD2307" w:rsidRPr="0090407B" w:rsidRDefault="007C69F9" w:rsidP="002133BB">
      <w:pPr>
        <w:pStyle w:val="Akapitzlist"/>
        <w:tabs>
          <w:tab w:val="left" w:pos="284"/>
        </w:tabs>
        <w:spacing w:afterLines="50" w:after="120"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w:t>
      </w:r>
      <w:r w:rsidR="00425DE2" w:rsidRPr="0090407B">
        <w:rPr>
          <w:rFonts w:ascii="Lato" w:hAnsi="Lato" w:cs="Arial"/>
          <w:bCs/>
          <w:spacing w:val="4"/>
          <w:sz w:val="22"/>
          <w:szCs w:val="22"/>
        </w:rPr>
        <w:t>•</w:t>
      </w:r>
      <w:r w:rsidR="0032776E" w:rsidRPr="0090407B">
        <w:rPr>
          <w:rFonts w:ascii="Lato" w:hAnsi="Lato" w:cs="Arial"/>
          <w:bCs/>
          <w:spacing w:val="4"/>
          <w:sz w:val="22"/>
          <w:szCs w:val="22"/>
        </w:rPr>
        <w:t xml:space="preserve"> linią ciągłą koloru jasnoniebieskiego – granice zajęcia terenu wód płynących </w:t>
      </w:r>
      <w:r w:rsidR="0032776E" w:rsidRPr="0090407B">
        <w:rPr>
          <w:rFonts w:ascii="Lato" w:hAnsi="Lato" w:cs="Arial"/>
          <w:bCs/>
          <w:spacing w:val="4"/>
          <w:sz w:val="22"/>
          <w:szCs w:val="22"/>
        </w:rPr>
        <w:br/>
        <w:t>(z wypełnieniem w kolorze brązowym)</w:t>
      </w:r>
      <w:r w:rsidR="00425DE2" w:rsidRPr="0090407B">
        <w:rPr>
          <w:rFonts w:ascii="Lato" w:hAnsi="Lato" w:cs="Arial"/>
          <w:bCs/>
          <w:spacing w:val="4"/>
          <w:sz w:val="22"/>
          <w:szCs w:val="22"/>
        </w:rPr>
        <w:t xml:space="preserve"> </w:t>
      </w:r>
    </w:p>
    <w:p w14:paraId="1FCCC5B7" w14:textId="1DDDFEA2" w:rsidR="001764BF" w:rsidRPr="0090407B" w:rsidRDefault="005E055C" w:rsidP="00B4362B">
      <w:pPr>
        <w:pStyle w:val="Akapitzlist"/>
        <w:tabs>
          <w:tab w:val="left" w:pos="284"/>
        </w:tabs>
        <w:spacing w:afterLines="120" w:after="288" w:line="240" w:lineRule="exact"/>
        <w:ind w:left="709"/>
        <w:contextualSpacing w:val="0"/>
        <w:jc w:val="both"/>
        <w:rPr>
          <w:rFonts w:ascii="Lato" w:hAnsi="Lato" w:cs="Arial"/>
          <w:bCs/>
          <w:spacing w:val="4"/>
          <w:sz w:val="22"/>
          <w:szCs w:val="22"/>
        </w:rPr>
      </w:pPr>
      <w:r w:rsidRPr="0090407B">
        <w:rPr>
          <w:rFonts w:ascii="Lato" w:hAnsi="Lato" w:cs="Arial"/>
          <w:bCs/>
          <w:spacing w:val="4"/>
          <w:sz w:val="22"/>
          <w:szCs w:val="22"/>
        </w:rPr>
        <w:t xml:space="preserve">• linią ciągłą koloru różowego – granice zajęcia terenu kolejowego </w:t>
      </w:r>
      <w:r w:rsidRPr="0090407B">
        <w:rPr>
          <w:rFonts w:ascii="Lato" w:hAnsi="Lato" w:cs="Arial"/>
          <w:bCs/>
          <w:spacing w:val="4"/>
          <w:sz w:val="22"/>
          <w:szCs w:val="22"/>
        </w:rPr>
        <w:br/>
        <w:t>(z wypełnieniem w kolorze żółtym)”</w:t>
      </w:r>
      <w:r w:rsidR="00B84E26" w:rsidRPr="0090407B">
        <w:rPr>
          <w:rFonts w:ascii="Lato" w:hAnsi="Lato" w:cs="Arial"/>
          <w:bCs/>
          <w:spacing w:val="4"/>
          <w:sz w:val="22"/>
          <w:szCs w:val="22"/>
        </w:rPr>
        <w:t>,</w:t>
      </w:r>
    </w:p>
    <w:p w14:paraId="2C9DB47C" w14:textId="1E2191A1" w:rsidR="00B84E26" w:rsidRPr="0090407B" w:rsidRDefault="00B84E26">
      <w:pPr>
        <w:numPr>
          <w:ilvl w:val="0"/>
          <w:numId w:val="11"/>
        </w:numPr>
        <w:spacing w:after="240" w:line="240" w:lineRule="exact"/>
        <w:ind w:left="709" w:hanging="425"/>
        <w:jc w:val="both"/>
        <w:rPr>
          <w:rFonts w:ascii="Lato" w:eastAsia="Times New Roman" w:hAnsi="Lato" w:cs="Arial"/>
          <w:bCs/>
          <w:iCs/>
          <w:spacing w:val="4"/>
          <w:lang w:eastAsia="pl-PL" w:bidi="pl-PL"/>
        </w:rPr>
      </w:pPr>
      <w:r w:rsidRPr="0090407B">
        <w:rPr>
          <w:rFonts w:ascii="Lato" w:eastAsia="Times New Roman" w:hAnsi="Lato" w:cs="Arial"/>
          <w:bCs/>
          <w:iCs/>
          <w:spacing w:val="4"/>
          <w:lang w:eastAsia="pl-PL" w:bidi="pl-PL"/>
        </w:rPr>
        <w:t>ustalenie, w rozstrzygnięciu zaskarżonej decyzji, w miejsce uchylenia, na stronie 22, w wiersz</w:t>
      </w:r>
      <w:r w:rsidR="00DE1DB1">
        <w:rPr>
          <w:rFonts w:ascii="Lato" w:eastAsia="Times New Roman" w:hAnsi="Lato" w:cs="Arial"/>
          <w:bCs/>
          <w:iCs/>
          <w:spacing w:val="4"/>
          <w:lang w:eastAsia="pl-PL" w:bidi="pl-PL"/>
        </w:rPr>
        <w:t>u</w:t>
      </w:r>
      <w:r w:rsidRPr="0090407B">
        <w:rPr>
          <w:rFonts w:ascii="Lato" w:eastAsia="Times New Roman" w:hAnsi="Lato" w:cs="Arial"/>
          <w:bCs/>
          <w:iCs/>
          <w:spacing w:val="4"/>
          <w:lang w:eastAsia="pl-PL" w:bidi="pl-PL"/>
        </w:rPr>
        <w:t xml:space="preserve"> 4-12, licząc od góry strony, nowego zapisu:</w:t>
      </w:r>
    </w:p>
    <w:p w14:paraId="1CB7FC1E" w14:textId="73B13118" w:rsidR="00B84E26" w:rsidRPr="0090407B" w:rsidRDefault="00B84E26" w:rsidP="00B84E26">
      <w:pPr>
        <w:spacing w:after="120" w:line="240" w:lineRule="exact"/>
        <w:ind w:left="709"/>
        <w:jc w:val="both"/>
        <w:rPr>
          <w:rFonts w:ascii="Lato" w:hAnsi="Lato" w:cs="Arial"/>
          <w:b/>
          <w:spacing w:val="4"/>
          <w:lang w:eastAsia="pl-PL"/>
        </w:rPr>
      </w:pPr>
      <w:r w:rsidRPr="0090407B">
        <w:rPr>
          <w:rFonts w:ascii="Lato" w:hAnsi="Lato" w:cs="Arial"/>
          <w:bCs/>
          <w:spacing w:val="4"/>
          <w:lang w:eastAsia="pl-PL"/>
        </w:rPr>
        <w:t>„</w:t>
      </w:r>
      <w:r w:rsidRPr="0090407B">
        <w:rPr>
          <w:rFonts w:ascii="Lato" w:hAnsi="Lato" w:cs="Arial"/>
          <w:b/>
          <w:spacing w:val="4"/>
          <w:lang w:eastAsia="pl-PL"/>
        </w:rPr>
        <w:t xml:space="preserve">14. Termin i tryb wydania nieruchomości lub wydania nieruchomości </w:t>
      </w:r>
      <w:r w:rsidRPr="0090407B">
        <w:rPr>
          <w:rFonts w:ascii="Lato" w:hAnsi="Lato" w:cs="Arial"/>
          <w:b/>
          <w:spacing w:val="4"/>
          <w:lang w:eastAsia="pl-PL"/>
        </w:rPr>
        <w:br/>
        <w:t>i opróżnienia lokali oraz innych pomieszczeń.</w:t>
      </w:r>
    </w:p>
    <w:p w14:paraId="594FBC5A" w14:textId="77777777" w:rsidR="00B84E26" w:rsidRPr="0090407B" w:rsidRDefault="00B84E26">
      <w:pPr>
        <w:numPr>
          <w:ilvl w:val="0"/>
          <w:numId w:val="13"/>
        </w:numPr>
        <w:spacing w:after="120" w:line="240" w:lineRule="exact"/>
        <w:ind w:left="993" w:hanging="284"/>
        <w:jc w:val="both"/>
        <w:rPr>
          <w:rFonts w:ascii="Lato" w:hAnsi="Lato" w:cs="Arial"/>
          <w:spacing w:val="4"/>
          <w:lang w:eastAsia="pl-PL"/>
        </w:rPr>
      </w:pPr>
      <w:r w:rsidRPr="0090407B">
        <w:rPr>
          <w:rFonts w:ascii="Lato" w:hAnsi="Lato" w:cs="Arial"/>
          <w:spacing w:val="4"/>
          <w:lang w:eastAsia="pl-PL"/>
        </w:rPr>
        <w:t xml:space="preserve">Działając na podstawie art. 16 ust. 2 ustawy z dnia 10 kwietnia 2003 r. </w:t>
      </w:r>
      <w:r w:rsidRPr="0090407B">
        <w:rPr>
          <w:rFonts w:ascii="Lato" w:hAnsi="Lato" w:cs="Arial"/>
          <w:spacing w:val="4"/>
          <w:lang w:eastAsia="pl-PL"/>
        </w:rPr>
        <w:br/>
        <w:t>o szczególnych zasadach przygotowania i realizacji inwestycji w zakresie dróg publicznych, określam termin</w:t>
      </w:r>
      <w:r w:rsidRPr="0090407B">
        <w:rPr>
          <w:rFonts w:ascii="Lato" w:hAnsi="Lato" w:cs="Arial"/>
          <w:bCs/>
          <w:spacing w:val="4"/>
          <w:lang w:eastAsia="pl-PL"/>
        </w:rPr>
        <w:t xml:space="preserve"> odpowiednio wydania nieruchomości lub </w:t>
      </w:r>
      <w:r w:rsidRPr="0090407B">
        <w:rPr>
          <w:rFonts w:ascii="Lato" w:hAnsi="Lato" w:cs="Arial"/>
          <w:bCs/>
          <w:spacing w:val="4"/>
          <w:lang w:eastAsia="pl-PL"/>
        </w:rPr>
        <w:lastRenderedPageBreak/>
        <w:t xml:space="preserve">wydania nieruchomości i opróżnienia lokali oraz innych pomieszczeń </w:t>
      </w:r>
      <w:r w:rsidRPr="0090407B">
        <w:rPr>
          <w:rFonts w:ascii="Lato" w:hAnsi="Lato" w:cs="Arial"/>
          <w:spacing w:val="4"/>
          <w:lang w:eastAsia="pl-PL"/>
        </w:rPr>
        <w:t xml:space="preserve">na 120 dzień od dnia, w którym niniejsza decyzja stanie się ostateczna; </w:t>
      </w:r>
    </w:p>
    <w:p w14:paraId="529B5877" w14:textId="12D5727A" w:rsidR="00B84E26" w:rsidRPr="0090407B" w:rsidRDefault="00B84E26">
      <w:pPr>
        <w:numPr>
          <w:ilvl w:val="0"/>
          <w:numId w:val="13"/>
        </w:numPr>
        <w:spacing w:after="240" w:line="240" w:lineRule="exact"/>
        <w:ind w:left="993" w:hanging="284"/>
        <w:jc w:val="both"/>
        <w:rPr>
          <w:rFonts w:ascii="Lato" w:hAnsi="Lato" w:cs="Arial"/>
          <w:spacing w:val="4"/>
          <w:lang w:eastAsia="pl-PL"/>
        </w:rPr>
      </w:pPr>
      <w:r w:rsidRPr="0090407B">
        <w:rPr>
          <w:rFonts w:ascii="Lato" w:hAnsi="Lato" w:cs="Arial"/>
          <w:spacing w:val="4"/>
          <w:lang w:eastAsia="pl-PL"/>
        </w:rPr>
        <w:t xml:space="preserve">Decyzja, której został nadany rygor natychmiastowej wykonalności, zobowiązuje do niezwłocznego wydania nieruchomości, opróżnienia lokali </w:t>
      </w:r>
      <w:r w:rsidRPr="0090407B">
        <w:rPr>
          <w:rFonts w:ascii="Lato" w:hAnsi="Lato" w:cs="Arial"/>
          <w:spacing w:val="4"/>
          <w:lang w:eastAsia="pl-PL"/>
        </w:rPr>
        <w:br/>
        <w:t xml:space="preserve">i innych pomieszczeń; uprawnia do faktycznego objęcia nieruchomości przez właściwego zarządcę drogi; uprawnia do rozpoczęcia robót budowlanych </w:t>
      </w:r>
      <w:r w:rsidRPr="0090407B">
        <w:rPr>
          <w:rFonts w:ascii="Lato" w:hAnsi="Lato" w:cs="Arial"/>
          <w:spacing w:val="4"/>
          <w:lang w:eastAsia="pl-PL"/>
        </w:rPr>
        <w:br/>
        <w:t xml:space="preserve">i </w:t>
      </w:r>
      <w:r w:rsidRPr="0090407B">
        <w:rPr>
          <w:rFonts w:ascii="Lato" w:hAnsi="Lato" w:cs="Arial"/>
          <w:bCs/>
          <w:iCs/>
          <w:spacing w:val="4"/>
          <w:lang w:eastAsia="pl-PL"/>
        </w:rPr>
        <w:t>uprawnia do wydania przez właściwy organ dziennika budowy;”.</w:t>
      </w:r>
      <w:r w:rsidRPr="0090407B">
        <w:rPr>
          <w:rFonts w:ascii="Lato" w:hAnsi="Lato" w:cs="Arial"/>
          <w:spacing w:val="4"/>
          <w:lang w:eastAsia="zh-CN"/>
        </w:rPr>
        <w:t xml:space="preserve">          </w:t>
      </w:r>
    </w:p>
    <w:p w14:paraId="649FD832" w14:textId="7903DE84" w:rsidR="00D35B3A" w:rsidRPr="00F50B1E" w:rsidRDefault="001218A2">
      <w:pPr>
        <w:pStyle w:val="Akapitzlist"/>
        <w:numPr>
          <w:ilvl w:val="0"/>
          <w:numId w:val="1"/>
        </w:numPr>
        <w:tabs>
          <w:tab w:val="left" w:pos="284"/>
        </w:tabs>
        <w:spacing w:after="480" w:line="240" w:lineRule="exact"/>
        <w:ind w:left="426" w:hanging="142"/>
        <w:contextualSpacing w:val="0"/>
        <w:jc w:val="both"/>
        <w:rPr>
          <w:rFonts w:ascii="Lato" w:hAnsi="Lato" w:cs="Arial"/>
          <w:b/>
          <w:bCs/>
          <w:color w:val="000000"/>
          <w:spacing w:val="4"/>
          <w:sz w:val="22"/>
          <w:szCs w:val="22"/>
        </w:rPr>
      </w:pPr>
      <w:r>
        <w:rPr>
          <w:rFonts w:ascii="Lato" w:hAnsi="Lato" w:cs="Arial"/>
          <w:b/>
          <w:bCs/>
          <w:spacing w:val="4"/>
          <w:sz w:val="22"/>
          <w:szCs w:val="22"/>
          <w:lang w:eastAsia="en-US"/>
        </w:rPr>
        <w:t xml:space="preserve"> </w:t>
      </w:r>
      <w:r w:rsidR="00D35B3A" w:rsidRPr="00F50B1E">
        <w:rPr>
          <w:rFonts w:ascii="Lato" w:hAnsi="Lato" w:cs="Arial"/>
          <w:b/>
          <w:bCs/>
          <w:spacing w:val="4"/>
          <w:sz w:val="22"/>
          <w:szCs w:val="22"/>
          <w:lang w:eastAsia="en-US"/>
        </w:rPr>
        <w:t>W pozostałej części zaskarżoną decyzję utrzymuję w mocy.</w:t>
      </w:r>
    </w:p>
    <w:p w14:paraId="6335E0EF" w14:textId="77777777" w:rsidR="00D35B3A" w:rsidRPr="00F50B1E" w:rsidRDefault="00D35B3A" w:rsidP="007F1FFC">
      <w:pPr>
        <w:spacing w:after="240" w:line="240" w:lineRule="exact"/>
        <w:jc w:val="center"/>
        <w:outlineLvl w:val="0"/>
        <w:rPr>
          <w:rFonts w:ascii="Lato" w:hAnsi="Lato" w:cs="Arial"/>
          <w:b/>
          <w:spacing w:val="4"/>
        </w:rPr>
      </w:pPr>
      <w:r w:rsidRPr="00F50B1E">
        <w:rPr>
          <w:rFonts w:ascii="Lato" w:hAnsi="Lato" w:cs="Arial"/>
          <w:b/>
          <w:spacing w:val="4"/>
        </w:rPr>
        <w:t>UZASADNIENIE</w:t>
      </w:r>
    </w:p>
    <w:p w14:paraId="18A92B7C" w14:textId="7571A808" w:rsidR="00BD0281" w:rsidRPr="00A5158D" w:rsidRDefault="00D35B3A" w:rsidP="001218A2">
      <w:pPr>
        <w:spacing w:after="240" w:line="240" w:lineRule="exact"/>
        <w:jc w:val="both"/>
        <w:rPr>
          <w:rFonts w:ascii="Lato" w:hAnsi="Lato" w:cs="Arial"/>
          <w:color w:val="000000"/>
          <w:spacing w:val="4"/>
        </w:rPr>
      </w:pPr>
      <w:r w:rsidRPr="00F50B1E">
        <w:rPr>
          <w:rFonts w:ascii="Lato" w:hAnsi="Lato" w:cs="Arial"/>
          <w:color w:val="000000"/>
          <w:spacing w:val="4"/>
        </w:rPr>
        <w:t xml:space="preserve">Wnioskiem z dnia </w:t>
      </w:r>
      <w:r w:rsidR="00B122D5" w:rsidRPr="00F50B1E">
        <w:rPr>
          <w:rFonts w:ascii="Lato" w:hAnsi="Lato" w:cs="Arial"/>
          <w:color w:val="000000"/>
          <w:spacing w:val="4"/>
        </w:rPr>
        <w:t>14 kwietnia 202</w:t>
      </w:r>
      <w:r w:rsidR="00582A9C">
        <w:rPr>
          <w:rFonts w:ascii="Lato" w:hAnsi="Lato" w:cs="Arial"/>
          <w:color w:val="000000"/>
          <w:spacing w:val="4"/>
        </w:rPr>
        <w:t>2</w:t>
      </w:r>
      <w:r w:rsidR="00B122D5" w:rsidRPr="00F50B1E">
        <w:rPr>
          <w:rFonts w:ascii="Lato" w:hAnsi="Lato" w:cs="Arial"/>
          <w:color w:val="000000"/>
          <w:spacing w:val="4"/>
        </w:rPr>
        <w:t xml:space="preserve"> r.</w:t>
      </w:r>
      <w:r w:rsidRPr="00F50B1E">
        <w:rPr>
          <w:rFonts w:ascii="Lato" w:hAnsi="Lato" w:cs="Arial"/>
          <w:color w:val="000000"/>
          <w:spacing w:val="4"/>
        </w:rPr>
        <w:t xml:space="preserve">, </w:t>
      </w:r>
      <w:r w:rsidR="00287BA1" w:rsidRPr="00F50B1E">
        <w:rPr>
          <w:rFonts w:ascii="Lato" w:hAnsi="Lato" w:cs="Arial"/>
          <w:color w:val="000000"/>
          <w:spacing w:val="4"/>
        </w:rPr>
        <w:t>znak: K/131/14/04/22/1</w:t>
      </w:r>
      <w:r w:rsidR="0022422F">
        <w:rPr>
          <w:rFonts w:ascii="Lato" w:hAnsi="Lato" w:cs="Arial"/>
          <w:color w:val="000000"/>
          <w:spacing w:val="4"/>
        </w:rPr>
        <w:t xml:space="preserve"> (złożonym </w:t>
      </w:r>
      <w:r w:rsidR="00C46E99">
        <w:rPr>
          <w:rFonts w:ascii="Lato" w:hAnsi="Lato" w:cs="Arial"/>
          <w:color w:val="000000"/>
          <w:spacing w:val="4"/>
        </w:rPr>
        <w:br/>
      </w:r>
      <w:r w:rsidR="0022422F">
        <w:rPr>
          <w:rFonts w:ascii="Lato" w:hAnsi="Lato" w:cs="Arial"/>
          <w:color w:val="000000"/>
          <w:spacing w:val="4"/>
        </w:rPr>
        <w:t>do Pomorskiego Urzędu Wojewódzkiego w Gdańsku w tym samym dniu)</w:t>
      </w:r>
      <w:r w:rsidR="004D0DE4">
        <w:rPr>
          <w:rFonts w:ascii="Lato" w:hAnsi="Lato" w:cs="Arial"/>
          <w:color w:val="000000"/>
          <w:spacing w:val="4"/>
        </w:rPr>
        <w:t xml:space="preserve">, </w:t>
      </w:r>
      <w:r w:rsidRPr="00F50B1E">
        <w:rPr>
          <w:rFonts w:ascii="Lato" w:hAnsi="Lato" w:cs="Arial"/>
          <w:color w:val="000000"/>
          <w:spacing w:val="4"/>
        </w:rPr>
        <w:t xml:space="preserve">skorygowanym </w:t>
      </w:r>
      <w:r w:rsidR="00A5158D">
        <w:rPr>
          <w:rFonts w:ascii="Lato" w:hAnsi="Lato" w:cs="Arial"/>
          <w:color w:val="000000"/>
          <w:spacing w:val="4"/>
        </w:rPr>
        <w:br/>
      </w:r>
      <w:r w:rsidRPr="00F50B1E">
        <w:rPr>
          <w:rFonts w:ascii="Lato" w:hAnsi="Lato" w:cs="Arial"/>
          <w:color w:val="000000"/>
          <w:spacing w:val="4"/>
        </w:rPr>
        <w:t xml:space="preserve">w trakcie prowadzonego postępowania, </w:t>
      </w:r>
      <w:r w:rsidR="00BD0281" w:rsidRPr="00F50B1E">
        <w:rPr>
          <w:rFonts w:ascii="Lato" w:hAnsi="Lato" w:cs="Arial"/>
          <w:spacing w:val="4"/>
        </w:rPr>
        <w:t xml:space="preserve">Generalny Dyrektor Dróg Krajowych </w:t>
      </w:r>
      <w:r w:rsidR="00A5158D">
        <w:rPr>
          <w:rFonts w:ascii="Lato" w:hAnsi="Lato" w:cs="Arial"/>
          <w:spacing w:val="4"/>
        </w:rPr>
        <w:br/>
      </w:r>
      <w:r w:rsidR="00BD0281" w:rsidRPr="00F50B1E">
        <w:rPr>
          <w:rFonts w:ascii="Lato" w:hAnsi="Lato" w:cs="Arial"/>
          <w:spacing w:val="4"/>
        </w:rPr>
        <w:t>i Autostrad, zwany dalej „</w:t>
      </w:r>
      <w:r w:rsidR="00BD0281" w:rsidRPr="00F50B1E">
        <w:rPr>
          <w:rFonts w:ascii="Lato" w:hAnsi="Lato" w:cs="Arial"/>
          <w:iCs/>
          <w:spacing w:val="4"/>
        </w:rPr>
        <w:t>inwestorem</w:t>
      </w:r>
      <w:r w:rsidR="00BD0281" w:rsidRPr="00F50B1E">
        <w:rPr>
          <w:rFonts w:ascii="Lato" w:hAnsi="Lato" w:cs="Arial"/>
          <w:spacing w:val="4"/>
        </w:rPr>
        <w:t>”, reprezentowany przez ustanowionego w sprawie pełnomocnika, wystąpił do Wojewody Pomorskiego</w:t>
      </w:r>
      <w:r w:rsidR="00BD0281" w:rsidRPr="00F50B1E">
        <w:rPr>
          <w:rFonts w:ascii="Lato" w:eastAsia="Times New Roman" w:hAnsi="Lato" w:cs="Arial"/>
          <w:spacing w:val="4"/>
          <w:lang w:eastAsia="pl-PL"/>
        </w:rPr>
        <w:t xml:space="preserve"> o wydanie decyzji o zezwoleniu </w:t>
      </w:r>
      <w:r w:rsidR="009F7B38">
        <w:rPr>
          <w:rFonts w:ascii="Lato" w:eastAsia="Times New Roman" w:hAnsi="Lato" w:cs="Arial"/>
          <w:spacing w:val="4"/>
          <w:lang w:eastAsia="pl-PL"/>
        </w:rPr>
        <w:br/>
      </w:r>
      <w:r w:rsidR="00BD0281" w:rsidRPr="00F50B1E">
        <w:rPr>
          <w:rFonts w:ascii="Lato" w:eastAsia="Times New Roman" w:hAnsi="Lato" w:cs="Arial"/>
          <w:spacing w:val="4"/>
          <w:lang w:eastAsia="pl-PL"/>
        </w:rPr>
        <w:t>na realizację inwestycji drogowej dla przedsięwzięcia pn.: „</w:t>
      </w:r>
      <w:r w:rsidR="00793F68" w:rsidRPr="00F50B1E">
        <w:rPr>
          <w:rFonts w:ascii="Lato" w:hAnsi="Lato" w:cs="Arial"/>
          <w:spacing w:val="4"/>
        </w:rPr>
        <w:t xml:space="preserve">Budowa drogi ekspresowej S6 na odcinku Słupsk – </w:t>
      </w:r>
      <w:proofErr w:type="spellStart"/>
      <w:r w:rsidR="00793F68" w:rsidRPr="00F50B1E">
        <w:rPr>
          <w:rFonts w:ascii="Lato" w:hAnsi="Lato" w:cs="Arial"/>
          <w:spacing w:val="4"/>
        </w:rPr>
        <w:t>Bożepole</w:t>
      </w:r>
      <w:proofErr w:type="spellEnd"/>
      <w:r w:rsidR="00793F68" w:rsidRPr="00F50B1E">
        <w:rPr>
          <w:rFonts w:ascii="Lato" w:hAnsi="Lato" w:cs="Arial"/>
          <w:spacing w:val="4"/>
        </w:rPr>
        <w:t xml:space="preserve"> Wielkie. Zadanie 4: </w:t>
      </w:r>
      <w:r w:rsidR="00582A9C">
        <w:rPr>
          <w:rFonts w:ascii="Lato" w:hAnsi="Lato" w:cs="Arial"/>
          <w:spacing w:val="4"/>
        </w:rPr>
        <w:t xml:space="preserve">w. </w:t>
      </w:r>
      <w:r w:rsidR="00793F68" w:rsidRPr="00F50B1E">
        <w:rPr>
          <w:rFonts w:ascii="Lato" w:hAnsi="Lato" w:cs="Arial"/>
          <w:spacing w:val="4"/>
        </w:rPr>
        <w:t xml:space="preserve">Skórowo (bez węzła) – w. Leśnice </w:t>
      </w:r>
      <w:r w:rsidR="00A5158D">
        <w:rPr>
          <w:rFonts w:ascii="Lato" w:hAnsi="Lato" w:cs="Arial"/>
          <w:spacing w:val="4"/>
        </w:rPr>
        <w:br/>
      </w:r>
      <w:r w:rsidR="00793F68" w:rsidRPr="00F50B1E">
        <w:rPr>
          <w:rFonts w:ascii="Lato" w:hAnsi="Lato" w:cs="Arial"/>
          <w:spacing w:val="4"/>
        </w:rPr>
        <w:t>(z węzłem)”</w:t>
      </w:r>
      <w:r w:rsidR="00355F6C" w:rsidRPr="00F50B1E">
        <w:rPr>
          <w:rFonts w:ascii="Lato" w:hAnsi="Lato" w:cs="Arial"/>
          <w:spacing w:val="4"/>
        </w:rPr>
        <w:t>. Inwestor wniósł także o nadanie decyzji rygoru natychmiastowej wykonalności, uzasadniając konieczność jego nadania interesem społecznym, oraz wniósł o ponowne przeprowadzenie oceny oddziaływania przedsięwzięcia na środowisko.</w:t>
      </w:r>
    </w:p>
    <w:p w14:paraId="24262EB9" w14:textId="2769EEA6" w:rsidR="00355F6C" w:rsidRPr="00F50B1E" w:rsidRDefault="00355F6C" w:rsidP="001218A2">
      <w:pPr>
        <w:spacing w:after="240" w:line="240" w:lineRule="exact"/>
        <w:jc w:val="both"/>
        <w:rPr>
          <w:rFonts w:ascii="Lato" w:hAnsi="Lato" w:cs="Arial"/>
          <w:spacing w:val="4"/>
        </w:rPr>
      </w:pPr>
      <w:r w:rsidRPr="00F50B1E">
        <w:rPr>
          <w:rFonts w:ascii="Lato" w:hAnsi="Lato" w:cs="Arial"/>
          <w:spacing w:val="4"/>
        </w:rPr>
        <w:t xml:space="preserve">Po przeprowadzeniu postępowania w sprawie ww. wniosku, Wojewoda Pomorski </w:t>
      </w:r>
      <w:r w:rsidR="007D7480" w:rsidRPr="00F50B1E">
        <w:rPr>
          <w:rFonts w:ascii="Lato" w:hAnsi="Lato" w:cs="Arial"/>
          <w:spacing w:val="4"/>
        </w:rPr>
        <w:t>wydał w dniu 25 lipca 2023 r. decyzj</w:t>
      </w:r>
      <w:r w:rsidR="00A435BF">
        <w:rPr>
          <w:rFonts w:ascii="Lato" w:hAnsi="Lato" w:cs="Arial"/>
          <w:spacing w:val="4"/>
        </w:rPr>
        <w:t>ę</w:t>
      </w:r>
      <w:r w:rsidR="007D7480" w:rsidRPr="00F50B1E">
        <w:rPr>
          <w:rFonts w:ascii="Lato" w:hAnsi="Lato" w:cs="Arial"/>
          <w:spacing w:val="4"/>
        </w:rPr>
        <w:t xml:space="preserve"> nr 15zrid/2023/MKH, znak: WI-III.7820.11.2022.MKH, o zezwoleniu na realizację inwestycji drogowej pn.: „Budowa drogi ekspresowej S6 na odcinku Słupsk – </w:t>
      </w:r>
      <w:proofErr w:type="spellStart"/>
      <w:r w:rsidR="007D7480" w:rsidRPr="00F50B1E">
        <w:rPr>
          <w:rFonts w:ascii="Lato" w:hAnsi="Lato" w:cs="Arial"/>
          <w:spacing w:val="4"/>
        </w:rPr>
        <w:t>Bożepole</w:t>
      </w:r>
      <w:proofErr w:type="spellEnd"/>
      <w:r w:rsidR="007D7480" w:rsidRPr="00F50B1E">
        <w:rPr>
          <w:rFonts w:ascii="Lato" w:hAnsi="Lato" w:cs="Arial"/>
          <w:spacing w:val="4"/>
        </w:rPr>
        <w:t xml:space="preserve"> Wielkie. Zadanie 4: w. Skórowo (bez węzła) – w. Leśnice </w:t>
      </w:r>
      <w:r w:rsidR="0090407B">
        <w:rPr>
          <w:rFonts w:ascii="Lato" w:hAnsi="Lato" w:cs="Arial"/>
          <w:spacing w:val="4"/>
        </w:rPr>
        <w:br/>
      </w:r>
      <w:r w:rsidR="007D7480" w:rsidRPr="00F50B1E">
        <w:rPr>
          <w:rFonts w:ascii="Lato" w:hAnsi="Lato" w:cs="Arial"/>
          <w:spacing w:val="4"/>
        </w:rPr>
        <w:t xml:space="preserve">(z węzłem)”, </w:t>
      </w:r>
      <w:r w:rsidR="00582A9C" w:rsidRPr="00582A9C">
        <w:rPr>
          <w:rFonts w:ascii="Lato" w:hAnsi="Lato" w:cs="Arial"/>
          <w:spacing w:val="4"/>
        </w:rPr>
        <w:t>zwaną dalej</w:t>
      </w:r>
      <w:r w:rsidR="00582A9C">
        <w:rPr>
          <w:rFonts w:ascii="Lato" w:hAnsi="Lato" w:cs="Arial"/>
          <w:spacing w:val="4"/>
        </w:rPr>
        <w:t xml:space="preserve"> </w:t>
      </w:r>
      <w:r w:rsidR="00582A9C" w:rsidRPr="00582A9C">
        <w:rPr>
          <w:rFonts w:ascii="Lato" w:hAnsi="Lato" w:cs="Arial"/>
          <w:spacing w:val="4"/>
        </w:rPr>
        <w:t>„decyzją Wojewody Pomorskiego”,</w:t>
      </w:r>
      <w:r w:rsidR="00582A9C">
        <w:rPr>
          <w:rFonts w:ascii="Lato" w:hAnsi="Lato" w:cs="Arial"/>
          <w:spacing w:val="4"/>
        </w:rPr>
        <w:t xml:space="preserve"> </w:t>
      </w:r>
      <w:r w:rsidR="007D7480" w:rsidRPr="00F50B1E">
        <w:rPr>
          <w:rFonts w:ascii="Lato" w:hAnsi="Lato" w:cs="Arial"/>
          <w:spacing w:val="4"/>
        </w:rPr>
        <w:t>oraz nadał jej rygor natychmiastowej wykonalności.</w:t>
      </w:r>
    </w:p>
    <w:p w14:paraId="75BBEF31" w14:textId="4C65C68F" w:rsidR="00C46E99" w:rsidRDefault="007D7480" w:rsidP="001218A2">
      <w:pPr>
        <w:spacing w:after="240" w:line="240" w:lineRule="exact"/>
        <w:jc w:val="both"/>
        <w:rPr>
          <w:rFonts w:ascii="Lato" w:hAnsi="Lato" w:cs="Arial"/>
          <w:color w:val="000000"/>
          <w:spacing w:val="4"/>
        </w:rPr>
      </w:pPr>
      <w:r w:rsidRPr="00F50B1E">
        <w:rPr>
          <w:rFonts w:ascii="Lato" w:hAnsi="Lato" w:cs="Arial"/>
          <w:spacing w:val="4"/>
        </w:rPr>
        <w:t>Od decyzji Wojewody Pomorskiego odwołania, za pośrednictwem organu I instancji, wnieśli:</w:t>
      </w:r>
      <w:r w:rsidR="00933C25" w:rsidRPr="00F50B1E">
        <w:rPr>
          <w:rFonts w:ascii="Lato" w:hAnsi="Lato" w:cs="Arial"/>
          <w:spacing w:val="4"/>
        </w:rPr>
        <w:t xml:space="preserve"> </w:t>
      </w:r>
      <w:r w:rsidR="00801521">
        <w:rPr>
          <w:rFonts w:ascii="Lato" w:hAnsi="Lato" w:cs="Arial"/>
          <w:spacing w:val="4"/>
        </w:rPr>
        <w:t>inwestor</w:t>
      </w:r>
      <w:r w:rsidR="00933C25" w:rsidRPr="00F50B1E">
        <w:rPr>
          <w:rFonts w:ascii="Lato" w:hAnsi="Lato" w:cs="Arial"/>
          <w:color w:val="000000"/>
          <w:spacing w:val="4"/>
        </w:rPr>
        <w:t xml:space="preserve">, </w:t>
      </w:r>
      <w:r w:rsidR="00EF1016" w:rsidRPr="00F50B1E">
        <w:rPr>
          <w:rFonts w:ascii="Lato" w:hAnsi="Lato" w:cs="Arial"/>
          <w:color w:val="000000"/>
          <w:spacing w:val="4"/>
        </w:rPr>
        <w:t xml:space="preserve">Polskie Koleje Państwowe </w:t>
      </w:r>
      <w:r w:rsidR="00006A36" w:rsidRPr="00F50B1E">
        <w:rPr>
          <w:rFonts w:ascii="Lato" w:hAnsi="Lato" w:cs="Arial"/>
          <w:color w:val="000000"/>
          <w:spacing w:val="4"/>
        </w:rPr>
        <w:t>S.A z siedzibą w Warszawie</w:t>
      </w:r>
      <w:r w:rsidR="00801521">
        <w:rPr>
          <w:rFonts w:ascii="Lato" w:hAnsi="Lato" w:cs="Arial"/>
          <w:color w:val="000000"/>
          <w:spacing w:val="4"/>
        </w:rPr>
        <w:t>, zwana dalej „PKP</w:t>
      </w:r>
      <w:r w:rsidR="009F7B38">
        <w:rPr>
          <w:rFonts w:ascii="Lato" w:hAnsi="Lato" w:cs="Arial"/>
          <w:color w:val="000000"/>
          <w:spacing w:val="4"/>
        </w:rPr>
        <w:t xml:space="preserve"> </w:t>
      </w:r>
      <w:r w:rsidR="00801521">
        <w:rPr>
          <w:rFonts w:ascii="Lato" w:hAnsi="Lato" w:cs="Arial"/>
          <w:color w:val="000000"/>
          <w:spacing w:val="4"/>
        </w:rPr>
        <w:t xml:space="preserve">S.A.”, </w:t>
      </w:r>
      <w:r w:rsidR="00801521" w:rsidRPr="00801521">
        <w:rPr>
          <w:rFonts w:ascii="Lato" w:hAnsi="Lato" w:cs="Arial"/>
          <w:color w:val="000000"/>
          <w:spacing w:val="4"/>
        </w:rPr>
        <w:t>reprezentowan</w:t>
      </w:r>
      <w:r w:rsidR="00801521">
        <w:rPr>
          <w:rFonts w:ascii="Lato" w:hAnsi="Lato" w:cs="Arial"/>
          <w:color w:val="000000"/>
          <w:spacing w:val="4"/>
        </w:rPr>
        <w:t>a</w:t>
      </w:r>
      <w:r w:rsidR="00801521" w:rsidRPr="00801521">
        <w:rPr>
          <w:rFonts w:ascii="Lato" w:hAnsi="Lato" w:cs="Arial"/>
          <w:color w:val="000000"/>
          <w:spacing w:val="4"/>
        </w:rPr>
        <w:t xml:space="preserve"> przez ustanowionego w sprawie pełnomocnika</w:t>
      </w:r>
      <w:r w:rsidR="00801521">
        <w:rPr>
          <w:rFonts w:ascii="Lato" w:hAnsi="Lato" w:cs="Arial"/>
          <w:color w:val="000000"/>
          <w:spacing w:val="4"/>
        </w:rPr>
        <w:t xml:space="preserve">, </w:t>
      </w:r>
      <w:r w:rsidR="00006A36" w:rsidRPr="00F50B1E">
        <w:rPr>
          <w:rFonts w:ascii="Lato" w:hAnsi="Lato" w:cs="Arial"/>
          <w:color w:val="000000"/>
          <w:spacing w:val="4"/>
        </w:rPr>
        <w:t xml:space="preserve">Stowarzyszenie </w:t>
      </w:r>
      <w:r w:rsidR="00442DDA">
        <w:rPr>
          <w:rFonts w:ascii="Lato" w:hAnsi="Lato" w:cs="Arial"/>
          <w:color w:val="000000"/>
          <w:spacing w:val="4"/>
        </w:rPr>
        <w:t>(…)</w:t>
      </w:r>
      <w:r w:rsidR="00801521">
        <w:rPr>
          <w:rFonts w:ascii="Lato" w:hAnsi="Lato" w:cs="Arial"/>
          <w:color w:val="000000"/>
          <w:spacing w:val="4"/>
        </w:rPr>
        <w:t>, zwane dalej „</w:t>
      </w:r>
      <w:r w:rsidR="00801521" w:rsidRPr="00801521">
        <w:rPr>
          <w:rFonts w:ascii="Lato" w:hAnsi="Lato" w:cs="Arial"/>
          <w:color w:val="000000"/>
          <w:spacing w:val="4"/>
        </w:rPr>
        <w:t>Stowarzyszenie</w:t>
      </w:r>
      <w:r w:rsidR="00801521">
        <w:rPr>
          <w:rFonts w:ascii="Lato" w:hAnsi="Lato" w:cs="Arial"/>
          <w:color w:val="000000"/>
          <w:spacing w:val="4"/>
        </w:rPr>
        <w:t xml:space="preserve">m”. </w:t>
      </w:r>
      <w:r w:rsidR="00B27490" w:rsidRPr="00F50B1E">
        <w:rPr>
          <w:rFonts w:ascii="Lato" w:hAnsi="Lato" w:cs="Arial"/>
          <w:color w:val="000000"/>
          <w:spacing w:val="4"/>
        </w:rPr>
        <w:t xml:space="preserve">W odwołaniach, wniesionych </w:t>
      </w:r>
      <w:r w:rsidR="00442DDA">
        <w:rPr>
          <w:rFonts w:ascii="Lato" w:hAnsi="Lato" w:cs="Arial"/>
          <w:color w:val="000000"/>
          <w:spacing w:val="4"/>
        </w:rPr>
        <w:br/>
      </w:r>
      <w:r w:rsidR="00B27490" w:rsidRPr="00F50B1E">
        <w:rPr>
          <w:rFonts w:ascii="Lato" w:hAnsi="Lato" w:cs="Arial"/>
          <w:color w:val="000000"/>
          <w:spacing w:val="4"/>
        </w:rPr>
        <w:t>w terminie, skarżąc</w:t>
      </w:r>
      <w:r w:rsidR="00801521">
        <w:rPr>
          <w:rFonts w:ascii="Lato" w:hAnsi="Lato" w:cs="Arial"/>
          <w:color w:val="000000"/>
          <w:spacing w:val="4"/>
        </w:rPr>
        <w:t xml:space="preserve">y </w:t>
      </w:r>
      <w:r w:rsidR="00B27490" w:rsidRPr="00F50B1E">
        <w:rPr>
          <w:rFonts w:ascii="Lato" w:hAnsi="Lato" w:cs="Arial"/>
          <w:color w:val="000000"/>
          <w:spacing w:val="4"/>
        </w:rPr>
        <w:t>podni</w:t>
      </w:r>
      <w:r w:rsidR="00801521">
        <w:rPr>
          <w:rFonts w:ascii="Lato" w:hAnsi="Lato" w:cs="Arial"/>
          <w:color w:val="000000"/>
          <w:spacing w:val="4"/>
        </w:rPr>
        <w:t>eśli</w:t>
      </w:r>
      <w:r w:rsidR="00B27490" w:rsidRPr="00F50B1E">
        <w:rPr>
          <w:rFonts w:ascii="Lato" w:hAnsi="Lato" w:cs="Arial"/>
          <w:color w:val="000000"/>
          <w:spacing w:val="4"/>
        </w:rPr>
        <w:t xml:space="preserve"> zarzuty w sprawie decyzji Wojewody Pomorskiego, jak </w:t>
      </w:r>
      <w:r w:rsidR="00442DDA">
        <w:rPr>
          <w:rFonts w:ascii="Lato" w:hAnsi="Lato" w:cs="Arial"/>
          <w:color w:val="000000"/>
          <w:spacing w:val="4"/>
        </w:rPr>
        <w:br/>
      </w:r>
      <w:r w:rsidR="00B27490" w:rsidRPr="00F50B1E">
        <w:rPr>
          <w:rFonts w:ascii="Lato" w:hAnsi="Lato" w:cs="Arial"/>
          <w:color w:val="000000"/>
          <w:spacing w:val="4"/>
        </w:rPr>
        <w:t>i postępowania zakończonego wydaniem tej decyzji.</w:t>
      </w:r>
      <w:r w:rsidR="00C46E99">
        <w:rPr>
          <w:rFonts w:ascii="Lato" w:hAnsi="Lato" w:cs="Arial"/>
          <w:color w:val="000000"/>
          <w:spacing w:val="4"/>
        </w:rPr>
        <w:t xml:space="preserve"> Stowarzysz</w:t>
      </w:r>
      <w:r w:rsidR="00A435BF">
        <w:rPr>
          <w:rFonts w:ascii="Lato" w:hAnsi="Lato" w:cs="Arial"/>
          <w:color w:val="000000"/>
          <w:spacing w:val="4"/>
        </w:rPr>
        <w:t>e</w:t>
      </w:r>
      <w:r w:rsidR="00C46E99">
        <w:rPr>
          <w:rFonts w:ascii="Lato" w:hAnsi="Lato" w:cs="Arial"/>
          <w:color w:val="000000"/>
          <w:spacing w:val="4"/>
        </w:rPr>
        <w:t xml:space="preserve">nie dodatkowo zaskarżyło również </w:t>
      </w:r>
      <w:r w:rsidR="00C46E99" w:rsidRPr="00C46E99">
        <w:rPr>
          <w:rFonts w:ascii="Lato" w:hAnsi="Lato" w:cs="Arial"/>
          <w:color w:val="000000"/>
          <w:spacing w:val="4"/>
        </w:rPr>
        <w:t xml:space="preserve">postanowienie </w:t>
      </w:r>
      <w:r w:rsidR="00C46E99">
        <w:rPr>
          <w:rFonts w:ascii="Lato" w:hAnsi="Lato" w:cs="Arial"/>
          <w:color w:val="000000"/>
          <w:spacing w:val="4"/>
        </w:rPr>
        <w:t xml:space="preserve">Regionalnego Dyrektora Ochrony Środowiska </w:t>
      </w:r>
      <w:r w:rsidR="00442DDA">
        <w:rPr>
          <w:rFonts w:ascii="Lato" w:hAnsi="Lato" w:cs="Arial"/>
          <w:color w:val="000000"/>
          <w:spacing w:val="4"/>
        </w:rPr>
        <w:br/>
      </w:r>
      <w:r w:rsidR="00C46E99">
        <w:rPr>
          <w:rFonts w:ascii="Lato" w:hAnsi="Lato" w:cs="Arial"/>
          <w:color w:val="000000"/>
          <w:spacing w:val="4"/>
        </w:rPr>
        <w:t xml:space="preserve">w Gdańsku </w:t>
      </w:r>
      <w:r w:rsidR="00C46E99" w:rsidRPr="00C46E99">
        <w:rPr>
          <w:rFonts w:ascii="Lato" w:hAnsi="Lato" w:cs="Arial"/>
          <w:color w:val="000000"/>
          <w:spacing w:val="4"/>
        </w:rPr>
        <w:t>z dnia 30 czerwca 2023 r., znak: RDOŚ-Gd-WOO.422.2.2023.AJM.7, uzgadniając</w:t>
      </w:r>
      <w:r w:rsidR="00C46E99">
        <w:rPr>
          <w:rFonts w:ascii="Lato" w:hAnsi="Lato" w:cs="Arial"/>
          <w:color w:val="000000"/>
          <w:spacing w:val="4"/>
        </w:rPr>
        <w:t>e</w:t>
      </w:r>
      <w:r w:rsidR="00C46E99" w:rsidRPr="00C46E99">
        <w:rPr>
          <w:rFonts w:ascii="Lato" w:hAnsi="Lato" w:cs="Arial"/>
          <w:color w:val="000000"/>
          <w:spacing w:val="4"/>
        </w:rPr>
        <w:t xml:space="preserve"> realizację przedsięwzięcia i określając</w:t>
      </w:r>
      <w:r w:rsidR="00C46E99">
        <w:rPr>
          <w:rFonts w:ascii="Lato" w:hAnsi="Lato" w:cs="Arial"/>
          <w:color w:val="000000"/>
          <w:spacing w:val="4"/>
        </w:rPr>
        <w:t>e</w:t>
      </w:r>
      <w:r w:rsidR="00C46E99" w:rsidRPr="00C46E99">
        <w:rPr>
          <w:rFonts w:ascii="Lato" w:hAnsi="Lato" w:cs="Arial"/>
          <w:color w:val="000000"/>
          <w:spacing w:val="4"/>
        </w:rPr>
        <w:t xml:space="preserve"> warunki jego realizacji</w:t>
      </w:r>
      <w:r w:rsidR="00C46E99">
        <w:rPr>
          <w:rFonts w:ascii="Lato" w:hAnsi="Lato" w:cs="Arial"/>
          <w:color w:val="000000"/>
          <w:spacing w:val="4"/>
        </w:rPr>
        <w:t>.</w:t>
      </w:r>
    </w:p>
    <w:p w14:paraId="3DE84896" w14:textId="77777777" w:rsidR="0022422F" w:rsidRDefault="0022422F" w:rsidP="001218A2">
      <w:pPr>
        <w:tabs>
          <w:tab w:val="left" w:pos="0"/>
        </w:tabs>
        <w:spacing w:after="240" w:line="240" w:lineRule="exact"/>
        <w:jc w:val="both"/>
        <w:rPr>
          <w:rFonts w:ascii="Lato" w:hAnsi="Lato"/>
          <w:bCs/>
          <w:spacing w:val="4"/>
        </w:rPr>
      </w:pPr>
      <w:r>
        <w:rPr>
          <w:rFonts w:ascii="Lato" w:hAnsi="Lato"/>
          <w:spacing w:val="4"/>
        </w:rPr>
        <w:t xml:space="preserve">Organ odwoławczy </w:t>
      </w:r>
      <w:r w:rsidRPr="00975259">
        <w:rPr>
          <w:rFonts w:ascii="Lato" w:hAnsi="Lato"/>
          <w:bCs/>
          <w:spacing w:val="4"/>
        </w:rPr>
        <w:t>stwierdz</w:t>
      </w:r>
      <w:r>
        <w:rPr>
          <w:rFonts w:ascii="Lato" w:hAnsi="Lato"/>
          <w:bCs/>
          <w:spacing w:val="4"/>
        </w:rPr>
        <w:t>ił</w:t>
      </w:r>
      <w:r w:rsidRPr="00975259">
        <w:rPr>
          <w:rFonts w:ascii="Lato" w:hAnsi="Lato"/>
          <w:bCs/>
          <w:spacing w:val="4"/>
        </w:rPr>
        <w:t>, co następuje</w:t>
      </w:r>
      <w:r>
        <w:rPr>
          <w:rFonts w:ascii="Lato" w:hAnsi="Lato"/>
          <w:bCs/>
          <w:spacing w:val="4"/>
        </w:rPr>
        <w:t>.</w:t>
      </w:r>
    </w:p>
    <w:p w14:paraId="13358447" w14:textId="284A4199" w:rsidR="0022422F" w:rsidRPr="005E4562" w:rsidRDefault="0022422F" w:rsidP="001218A2">
      <w:pPr>
        <w:tabs>
          <w:tab w:val="left" w:pos="0"/>
        </w:tabs>
        <w:spacing w:after="240" w:line="240" w:lineRule="exact"/>
        <w:jc w:val="both"/>
        <w:rPr>
          <w:rFonts w:ascii="Lato" w:hAnsi="Lato" w:cs="Arial"/>
          <w:bCs/>
          <w:spacing w:val="4"/>
        </w:rPr>
      </w:pPr>
      <w:r>
        <w:rPr>
          <w:rFonts w:ascii="Lato" w:hAnsi="Lato"/>
          <w:bCs/>
          <w:spacing w:val="4"/>
        </w:rPr>
        <w:t xml:space="preserve">Na wstępie wyjaśnić należy, iż </w:t>
      </w:r>
      <w:r w:rsidRPr="00466A8D">
        <w:rPr>
          <w:rFonts w:ascii="Lato" w:hAnsi="Lato" w:cs="Arial"/>
          <w:bCs/>
          <w:spacing w:val="4"/>
        </w:rPr>
        <w:t xml:space="preserve">właściwym w przedmiotowej sprawie - stosownie do treści rozporządzenia Prezesa Rady Ministrów z dnia 25 lipca 2025 r. w sprawie szczegółowego zakresu działania Ministra </w:t>
      </w:r>
      <w:r w:rsidRPr="006D236B">
        <w:rPr>
          <w:rFonts w:ascii="Lato" w:hAnsi="Lato" w:cs="Arial"/>
          <w:bCs/>
          <w:spacing w:val="4"/>
        </w:rPr>
        <w:t>Finansów i Gospodarki</w:t>
      </w:r>
      <w:r w:rsidRPr="00466A8D">
        <w:rPr>
          <w:rFonts w:ascii="Lato" w:hAnsi="Lato" w:cs="Arial"/>
          <w:bCs/>
          <w:spacing w:val="4"/>
        </w:rPr>
        <w:t xml:space="preserve"> (</w:t>
      </w:r>
      <w:r w:rsidRPr="006D236B">
        <w:rPr>
          <w:rFonts w:ascii="Lato" w:hAnsi="Lato" w:cs="Arial"/>
          <w:bCs/>
          <w:spacing w:val="4"/>
        </w:rPr>
        <w:t>Dz.U. z 2025 r. poz. 997</w:t>
      </w:r>
      <w:r w:rsidRPr="00466A8D">
        <w:rPr>
          <w:rFonts w:ascii="Lato" w:hAnsi="Lato" w:cs="Arial"/>
          <w:bCs/>
          <w:spacing w:val="4"/>
        </w:rPr>
        <w:t>) - jest obecnie Minister Finansów i Gospodarki, zwany dalej „Ministrem”</w:t>
      </w:r>
      <w:r>
        <w:rPr>
          <w:rFonts w:ascii="Lato" w:hAnsi="Lato" w:cs="Arial"/>
          <w:bCs/>
          <w:spacing w:val="4"/>
        </w:rPr>
        <w:t xml:space="preserve">. Natomiast zgodnie </w:t>
      </w:r>
      <w:r w:rsidRPr="00975259">
        <w:rPr>
          <w:rFonts w:ascii="Lato" w:hAnsi="Lato" w:cs="Arial"/>
          <w:bCs/>
          <w:spacing w:val="4"/>
        </w:rPr>
        <w:t>§ 1</w:t>
      </w:r>
      <w:r>
        <w:rPr>
          <w:rFonts w:ascii="Lato" w:hAnsi="Lato" w:cs="Arial"/>
          <w:bCs/>
          <w:spacing w:val="4"/>
        </w:rPr>
        <w:t xml:space="preserve"> ust. 4 pkt 1 lit. a i b ww. </w:t>
      </w:r>
      <w:r w:rsidRPr="00070D1C">
        <w:rPr>
          <w:rFonts w:ascii="Lato" w:hAnsi="Lato" w:cs="Arial"/>
          <w:bCs/>
          <w:spacing w:val="4"/>
        </w:rPr>
        <w:t xml:space="preserve">rozporządzenia Prezesa Rady Ministrów z dnia </w:t>
      </w:r>
      <w:r>
        <w:rPr>
          <w:rFonts w:ascii="Lato" w:hAnsi="Lato" w:cs="Arial"/>
          <w:bCs/>
          <w:spacing w:val="4"/>
        </w:rPr>
        <w:br/>
      </w:r>
      <w:r w:rsidRPr="00070D1C">
        <w:rPr>
          <w:rFonts w:ascii="Lato" w:hAnsi="Lato" w:cs="Arial"/>
          <w:bCs/>
          <w:spacing w:val="4"/>
        </w:rPr>
        <w:t>25 lipca 2025 r.</w:t>
      </w:r>
      <w:r>
        <w:rPr>
          <w:rFonts w:ascii="Lato" w:hAnsi="Lato" w:cs="Arial"/>
          <w:bCs/>
          <w:spacing w:val="4"/>
        </w:rPr>
        <w:t xml:space="preserve"> o</w:t>
      </w:r>
      <w:r w:rsidRPr="00975259">
        <w:rPr>
          <w:rFonts w:ascii="Lato" w:hAnsi="Lato" w:cs="Arial"/>
          <w:bCs/>
          <w:spacing w:val="4"/>
        </w:rPr>
        <w:t xml:space="preserve">bsługę </w:t>
      </w:r>
      <w:r>
        <w:rPr>
          <w:rFonts w:ascii="Lato" w:hAnsi="Lato" w:cs="Arial"/>
          <w:bCs/>
          <w:spacing w:val="4"/>
        </w:rPr>
        <w:t>M</w:t>
      </w:r>
      <w:r w:rsidRPr="00975259">
        <w:rPr>
          <w:rFonts w:ascii="Lato" w:hAnsi="Lato" w:cs="Arial"/>
          <w:bCs/>
          <w:spacing w:val="4"/>
        </w:rPr>
        <w:t>inistra zapewnia</w:t>
      </w:r>
      <w:r>
        <w:rPr>
          <w:rFonts w:ascii="Lato" w:hAnsi="Lato" w:cs="Arial"/>
          <w:bCs/>
          <w:spacing w:val="4"/>
        </w:rPr>
        <w:t xml:space="preserve"> </w:t>
      </w:r>
      <w:r w:rsidRPr="00975259">
        <w:rPr>
          <w:rFonts w:ascii="Lato" w:hAnsi="Lato" w:cs="Arial"/>
          <w:bCs/>
          <w:spacing w:val="4"/>
        </w:rPr>
        <w:t xml:space="preserve">Ministerstwo Rozwoju i Technologii </w:t>
      </w:r>
      <w:r>
        <w:rPr>
          <w:rFonts w:ascii="Lato" w:hAnsi="Lato" w:cs="Arial"/>
          <w:bCs/>
          <w:spacing w:val="4"/>
        </w:rPr>
        <w:br/>
      </w:r>
      <w:r w:rsidRPr="00975259">
        <w:rPr>
          <w:rFonts w:ascii="Lato" w:hAnsi="Lato" w:cs="Arial"/>
          <w:bCs/>
          <w:spacing w:val="4"/>
        </w:rPr>
        <w:t xml:space="preserve">w zakresie działów administracji rządowej: budownictwo, planowanie </w:t>
      </w:r>
      <w:r w:rsidR="00E15B86">
        <w:rPr>
          <w:rFonts w:ascii="Lato" w:hAnsi="Lato" w:cs="Arial"/>
          <w:bCs/>
          <w:spacing w:val="4"/>
        </w:rPr>
        <w:br/>
      </w:r>
      <w:r w:rsidRPr="00975259">
        <w:rPr>
          <w:rFonts w:ascii="Lato" w:hAnsi="Lato" w:cs="Arial"/>
          <w:bCs/>
          <w:spacing w:val="4"/>
        </w:rPr>
        <w:t>i zagospodarowanie przestrzenne oraz mieszkalnictwo</w:t>
      </w:r>
      <w:r>
        <w:rPr>
          <w:rFonts w:ascii="Lato" w:hAnsi="Lato" w:cs="Arial"/>
          <w:bCs/>
          <w:spacing w:val="4"/>
        </w:rPr>
        <w:t xml:space="preserve">; </w:t>
      </w:r>
      <w:r w:rsidRPr="00975259">
        <w:rPr>
          <w:rFonts w:ascii="Lato" w:hAnsi="Lato" w:cs="Arial"/>
          <w:bCs/>
          <w:spacing w:val="4"/>
        </w:rPr>
        <w:t>gospodarka</w:t>
      </w:r>
      <w:r>
        <w:rPr>
          <w:rFonts w:ascii="Lato" w:hAnsi="Lato" w:cs="Arial"/>
          <w:bCs/>
          <w:spacing w:val="4"/>
        </w:rPr>
        <w:t>.</w:t>
      </w:r>
    </w:p>
    <w:p w14:paraId="19EBCB41" w14:textId="01DA678A" w:rsidR="00D35B3A" w:rsidRPr="00F50B1E" w:rsidRDefault="00D35B3A" w:rsidP="001218A2">
      <w:pPr>
        <w:spacing w:after="240" w:line="240" w:lineRule="exact"/>
        <w:jc w:val="both"/>
        <w:outlineLvl w:val="0"/>
        <w:rPr>
          <w:rFonts w:ascii="Lato" w:hAnsi="Lato" w:cs="Arial"/>
          <w:spacing w:val="4"/>
        </w:rPr>
      </w:pPr>
      <w:r w:rsidRPr="00F50B1E">
        <w:rPr>
          <w:rFonts w:ascii="Lato" w:hAnsi="Lato" w:cs="Arial"/>
          <w:spacing w:val="4"/>
        </w:rPr>
        <w:t xml:space="preserve">Kompetencje organu odwoławczego obejmują zarówno korygowanie wad prawnych decyzji organu I instancji, polegających na niewłaściwym zastosowaniu przepisu prawa </w:t>
      </w:r>
      <w:r w:rsidRPr="00F50B1E">
        <w:rPr>
          <w:rFonts w:ascii="Lato" w:hAnsi="Lato" w:cs="Arial"/>
          <w:spacing w:val="4"/>
        </w:rPr>
        <w:lastRenderedPageBreak/>
        <w:t xml:space="preserve">materialnego, bądź postępowania administracyjnego, jak i wad polegających </w:t>
      </w:r>
      <w:r w:rsidR="000B73A7" w:rsidRPr="00F50B1E">
        <w:rPr>
          <w:rFonts w:ascii="Lato" w:hAnsi="Lato" w:cs="Arial"/>
          <w:spacing w:val="4"/>
        </w:rPr>
        <w:br/>
      </w:r>
      <w:r w:rsidRPr="00F50B1E">
        <w:rPr>
          <w:rFonts w:ascii="Lato" w:hAnsi="Lato" w:cs="Arial"/>
          <w:spacing w:val="4"/>
        </w:rPr>
        <w:t>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kpa.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kroków niezbędnych do dokładnego wyjaśnienia stanu faktycznego.</w:t>
      </w:r>
    </w:p>
    <w:p w14:paraId="05E1351D" w14:textId="0DC48C01" w:rsidR="00D35B3A" w:rsidRDefault="00D35B3A" w:rsidP="001218A2">
      <w:pPr>
        <w:spacing w:after="240" w:line="240" w:lineRule="exact"/>
        <w:jc w:val="both"/>
        <w:outlineLvl w:val="0"/>
        <w:rPr>
          <w:rFonts w:ascii="Lato" w:hAnsi="Lato" w:cs="Arial"/>
          <w:spacing w:val="4"/>
        </w:rPr>
      </w:pPr>
      <w:r w:rsidRPr="00F50B1E">
        <w:rPr>
          <w:rFonts w:ascii="Lato" w:hAnsi="Lato" w:cs="Arial"/>
          <w:spacing w:val="4"/>
        </w:rPr>
        <w:t xml:space="preserve">Mając powyższe na uwadze, w trakcie przeprowadzonego postępowania odwoławczego Minister rozpatrzył ponownie wniosek inwestora o wydanie przedmiotowej decyzji, przeanalizował materiał dowodowy zgromadzony przez organ I instancji, w tym zbadał prawidłowość przeprowadzonego przez organ I instancji postępowania oraz kończącej </w:t>
      </w:r>
      <w:r w:rsidR="001A0C30" w:rsidRPr="00F50B1E">
        <w:rPr>
          <w:rFonts w:ascii="Lato" w:hAnsi="Lato" w:cs="Arial"/>
          <w:spacing w:val="4"/>
        </w:rPr>
        <w:br/>
      </w:r>
      <w:r w:rsidRPr="00F50B1E">
        <w:rPr>
          <w:rFonts w:ascii="Lato" w:hAnsi="Lato" w:cs="Arial"/>
          <w:spacing w:val="4"/>
        </w:rPr>
        <w:t xml:space="preserve">je decyzji Wojewody </w:t>
      </w:r>
      <w:r w:rsidR="004667FC" w:rsidRPr="00F50B1E">
        <w:rPr>
          <w:rFonts w:ascii="Lato" w:hAnsi="Lato" w:cs="Arial"/>
          <w:spacing w:val="4"/>
        </w:rPr>
        <w:t>Pomorskiego</w:t>
      </w:r>
      <w:r w:rsidRPr="00F50B1E">
        <w:rPr>
          <w:rFonts w:ascii="Lato" w:hAnsi="Lato" w:cs="Arial"/>
          <w:spacing w:val="4"/>
        </w:rPr>
        <w:t xml:space="preserve">, jak również rozpatrzył zarzuty </w:t>
      </w:r>
      <w:r w:rsidR="00FB7E19" w:rsidRPr="00F50B1E">
        <w:rPr>
          <w:rFonts w:ascii="Lato" w:hAnsi="Lato" w:cs="Arial"/>
          <w:spacing w:val="4"/>
        </w:rPr>
        <w:t>podniesione przez skarżących</w:t>
      </w:r>
      <w:r w:rsidRPr="00F50B1E">
        <w:rPr>
          <w:rFonts w:ascii="Lato" w:hAnsi="Lato" w:cs="Arial"/>
          <w:spacing w:val="4"/>
        </w:rPr>
        <w:t>.</w:t>
      </w:r>
    </w:p>
    <w:p w14:paraId="685CD98C" w14:textId="32ECC5A8" w:rsidR="004456A3" w:rsidRPr="00E16B40" w:rsidRDefault="00E16B40" w:rsidP="001218A2">
      <w:pPr>
        <w:spacing w:after="240" w:line="240" w:lineRule="exact"/>
        <w:jc w:val="both"/>
        <w:outlineLvl w:val="0"/>
        <w:rPr>
          <w:rFonts w:ascii="Lato" w:eastAsia="Times New Roman" w:hAnsi="Lato" w:cs="Arial"/>
          <w:spacing w:val="4"/>
          <w:lang w:eastAsia="pl-PL"/>
        </w:rPr>
      </w:pPr>
      <w:r w:rsidRPr="00515604">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00625754">
        <w:rPr>
          <w:rFonts w:ascii="Lato" w:hAnsi="Lato" w:cs="Arial"/>
          <w:spacing w:val="4"/>
        </w:rPr>
        <w:br/>
      </w:r>
      <w:r w:rsidRPr="00515604">
        <w:rPr>
          <w:rFonts w:ascii="Lato" w:hAnsi="Lato" w:cs="Arial"/>
          <w:spacing w:val="4"/>
        </w:rPr>
        <w:t>w okolicznościach niniejszej sprawy.</w:t>
      </w:r>
      <w:r>
        <w:rPr>
          <w:rFonts w:ascii="Lato" w:eastAsia="Times New Roman" w:hAnsi="Lato" w:cs="Arial"/>
          <w:spacing w:val="4"/>
          <w:lang w:eastAsia="pl-PL"/>
        </w:rPr>
        <w:t xml:space="preserve"> </w:t>
      </w:r>
      <w:r>
        <w:rPr>
          <w:rFonts w:ascii="Lato" w:hAnsi="Lato" w:cs="Arial"/>
          <w:spacing w:val="4"/>
        </w:rPr>
        <w:t>D</w:t>
      </w:r>
      <w:r w:rsidR="002B4ABA" w:rsidRPr="00F50B1E">
        <w:rPr>
          <w:rFonts w:ascii="Lato" w:hAnsi="Lato" w:cs="Arial"/>
          <w:spacing w:val="4"/>
        </w:rPr>
        <w:t xml:space="preserve">o wniosku o wydanie decyzji o zezwoleniu </w:t>
      </w:r>
      <w:r w:rsidR="00625754">
        <w:rPr>
          <w:rFonts w:ascii="Lato" w:hAnsi="Lato" w:cs="Arial"/>
          <w:spacing w:val="4"/>
        </w:rPr>
        <w:br/>
      </w:r>
      <w:r w:rsidR="002B4ABA" w:rsidRPr="00F50B1E">
        <w:rPr>
          <w:rFonts w:ascii="Lato" w:hAnsi="Lato" w:cs="Arial"/>
          <w:spacing w:val="4"/>
        </w:rPr>
        <w:t xml:space="preserve">na realizację inwestycji drogowej inwestor dołączył projekt budowlany wraz z opiniami, uzgodnieniami, pozwoleniami oraz dokumentami wymaganymi przepisami szczególnymi. Projekt budowlany został wykonany i sprawdzony przez osoby spełniające warunki, </w:t>
      </w:r>
      <w:r w:rsidR="00625754">
        <w:rPr>
          <w:rFonts w:ascii="Lato" w:hAnsi="Lato" w:cs="Arial"/>
          <w:spacing w:val="4"/>
        </w:rPr>
        <w:br/>
      </w:r>
      <w:r w:rsidR="002B4ABA" w:rsidRPr="00F50B1E">
        <w:rPr>
          <w:rFonts w:ascii="Lato" w:hAnsi="Lato" w:cs="Arial"/>
          <w:spacing w:val="4"/>
        </w:rPr>
        <w:t xml:space="preserve">o których mowa w art. 12 ust. 7 ustawy z dnia 7 lipca 1994 r. – Prawo budowlane </w:t>
      </w:r>
      <w:r w:rsidR="00625754">
        <w:rPr>
          <w:rFonts w:ascii="Lato" w:hAnsi="Lato" w:cs="Arial"/>
          <w:spacing w:val="4"/>
        </w:rPr>
        <w:br/>
      </w:r>
      <w:r w:rsidR="002B4ABA" w:rsidRPr="00F50B1E">
        <w:rPr>
          <w:rFonts w:ascii="Lato" w:hAnsi="Lato" w:cs="Arial"/>
          <w:spacing w:val="4"/>
        </w:rPr>
        <w:t>(</w:t>
      </w:r>
      <w:proofErr w:type="spellStart"/>
      <w:r w:rsidR="002B4ABA" w:rsidRPr="00F50B1E">
        <w:rPr>
          <w:rFonts w:ascii="Lato" w:hAnsi="Lato" w:cs="Arial"/>
          <w:spacing w:val="4"/>
        </w:rPr>
        <w:t>t.j</w:t>
      </w:r>
      <w:proofErr w:type="spellEnd"/>
      <w:r w:rsidR="002B4ABA" w:rsidRPr="00F50B1E">
        <w:rPr>
          <w:rFonts w:ascii="Lato" w:hAnsi="Lato" w:cs="Arial"/>
          <w:spacing w:val="4"/>
        </w:rPr>
        <w:t>. Dz.U. z 202</w:t>
      </w:r>
      <w:r w:rsidR="004456A3" w:rsidRPr="00F50B1E">
        <w:rPr>
          <w:rFonts w:ascii="Lato" w:hAnsi="Lato" w:cs="Arial"/>
          <w:spacing w:val="4"/>
        </w:rPr>
        <w:t>5</w:t>
      </w:r>
      <w:r w:rsidR="002B4ABA" w:rsidRPr="00F50B1E">
        <w:rPr>
          <w:rFonts w:ascii="Lato" w:hAnsi="Lato" w:cs="Arial"/>
          <w:spacing w:val="4"/>
        </w:rPr>
        <w:t xml:space="preserve"> r. poz. </w:t>
      </w:r>
      <w:r w:rsidR="004456A3" w:rsidRPr="00F50B1E">
        <w:rPr>
          <w:rFonts w:ascii="Lato" w:hAnsi="Lato" w:cs="Arial"/>
          <w:spacing w:val="4"/>
        </w:rPr>
        <w:t>418</w:t>
      </w:r>
      <w:r w:rsidR="002B4ABA" w:rsidRPr="00F50B1E">
        <w:rPr>
          <w:rFonts w:ascii="Lato" w:hAnsi="Lato" w:cs="Arial"/>
          <w:spacing w:val="4"/>
        </w:rPr>
        <w:t xml:space="preserve">), zwanej dalej „ustawą Prawo budowlane”. Zgodnie z art. 34 ust. 3d pkt 3 tej ustawy, do projektu dołączono oświadczenia projektantów </w:t>
      </w:r>
      <w:r w:rsidR="00C46E99">
        <w:rPr>
          <w:rFonts w:ascii="Lato" w:hAnsi="Lato" w:cs="Arial"/>
          <w:spacing w:val="4"/>
        </w:rPr>
        <w:br/>
      </w:r>
      <w:r w:rsidR="002B4ABA" w:rsidRPr="00F50B1E">
        <w:rPr>
          <w:rFonts w:ascii="Lato" w:hAnsi="Lato" w:cs="Arial"/>
          <w:spacing w:val="4"/>
        </w:rPr>
        <w:t>i sprawdzającego o sporządzeniu projektu zgodnie z obowiązującymi przepisami oraz zasadami wiedzy technicznej. Po dokonaniu analizy przedłożonego przez inwestora projektu budowlanego, organ odwoławczy stwierdził, że spełnia on wymagania określone w art. 34 ust. 2 i ust. 3 ustawy Prawo budowlane oraz w rozporządzeniu Ministra Rozwoju z dnia 11 września 2020 r. w sprawie szczegółowego zakresu i formy projektu budowlanego (</w:t>
      </w:r>
      <w:proofErr w:type="spellStart"/>
      <w:r w:rsidR="002B4ABA" w:rsidRPr="00F50B1E">
        <w:rPr>
          <w:rFonts w:ascii="Lato" w:hAnsi="Lato" w:cs="Arial"/>
          <w:spacing w:val="4"/>
        </w:rPr>
        <w:t>t.j</w:t>
      </w:r>
      <w:proofErr w:type="spellEnd"/>
      <w:r w:rsidR="002B4ABA" w:rsidRPr="00F50B1E">
        <w:rPr>
          <w:rFonts w:ascii="Lato" w:hAnsi="Lato" w:cs="Arial"/>
          <w:spacing w:val="4"/>
        </w:rPr>
        <w:t>. Dz.U. z 2022 r. poz. 1679).</w:t>
      </w:r>
      <w:r w:rsidR="005F237F" w:rsidRPr="00F50B1E">
        <w:rPr>
          <w:rFonts w:ascii="Lato" w:hAnsi="Lato"/>
          <w:spacing w:val="4"/>
        </w:rPr>
        <w:t xml:space="preserve"> </w:t>
      </w:r>
    </w:p>
    <w:p w14:paraId="5182722C" w14:textId="77777777" w:rsidR="00402A08" w:rsidRPr="007E5147" w:rsidRDefault="005F237F" w:rsidP="00601E29">
      <w:pPr>
        <w:spacing w:after="120" w:line="240" w:lineRule="exact"/>
        <w:jc w:val="both"/>
        <w:textAlignment w:val="baseline"/>
        <w:rPr>
          <w:rFonts w:ascii="Lato" w:hAnsi="Lato" w:cs="Arial"/>
          <w:spacing w:val="4"/>
        </w:rPr>
      </w:pPr>
      <w:r w:rsidRPr="007E5147">
        <w:rPr>
          <w:rFonts w:ascii="Lato" w:hAnsi="Lato" w:cs="Arial"/>
          <w:spacing w:val="4"/>
        </w:rPr>
        <w:t>Przedmiotowy projekt budowlany jest zgodny z</w:t>
      </w:r>
      <w:r w:rsidR="00402A08" w:rsidRPr="007E5147">
        <w:rPr>
          <w:rFonts w:ascii="Lato" w:hAnsi="Lato" w:cs="Arial"/>
          <w:spacing w:val="4"/>
        </w:rPr>
        <w:t>:</w:t>
      </w:r>
    </w:p>
    <w:p w14:paraId="2D2B077E" w14:textId="0F557DB3" w:rsidR="00554AD9" w:rsidRPr="007E5147" w:rsidRDefault="005F237F">
      <w:pPr>
        <w:pStyle w:val="Akapitzlist"/>
        <w:numPr>
          <w:ilvl w:val="0"/>
          <w:numId w:val="3"/>
        </w:numPr>
        <w:spacing w:after="120" w:line="240" w:lineRule="exact"/>
        <w:ind w:left="284" w:hanging="284"/>
        <w:contextualSpacing w:val="0"/>
        <w:jc w:val="both"/>
        <w:textAlignment w:val="baseline"/>
        <w:rPr>
          <w:rFonts w:ascii="Lato" w:hAnsi="Lato" w:cs="Arial"/>
          <w:spacing w:val="4"/>
          <w:sz w:val="22"/>
          <w:szCs w:val="22"/>
        </w:rPr>
      </w:pPr>
      <w:r w:rsidRPr="007E5147">
        <w:rPr>
          <w:rFonts w:ascii="Lato" w:hAnsi="Lato" w:cs="Arial"/>
          <w:spacing w:val="4"/>
          <w:sz w:val="22"/>
          <w:szCs w:val="22"/>
        </w:rPr>
        <w:t xml:space="preserve">decyzją </w:t>
      </w:r>
      <w:r w:rsidR="00171B71" w:rsidRPr="007E5147">
        <w:rPr>
          <w:rFonts w:ascii="Lato" w:hAnsi="Lato" w:cs="Arial"/>
          <w:spacing w:val="4"/>
          <w:sz w:val="22"/>
          <w:szCs w:val="22"/>
        </w:rPr>
        <w:t>Regionalnego Dyrektora Ochrony Środowiska w Gdańsku</w:t>
      </w:r>
      <w:r w:rsidR="00E16B40" w:rsidRPr="007E5147">
        <w:rPr>
          <w:rFonts w:ascii="Lato" w:hAnsi="Lato" w:cs="Arial"/>
          <w:spacing w:val="4"/>
          <w:sz w:val="22"/>
          <w:szCs w:val="22"/>
        </w:rPr>
        <w:t xml:space="preserve"> (dalej: RDOŚ </w:t>
      </w:r>
      <w:r w:rsidR="00E16B40" w:rsidRPr="007E5147">
        <w:rPr>
          <w:rFonts w:ascii="Lato" w:hAnsi="Lato" w:cs="Arial"/>
          <w:spacing w:val="4"/>
          <w:sz w:val="22"/>
          <w:szCs w:val="22"/>
        </w:rPr>
        <w:br/>
        <w:t>w Gdańsku)</w:t>
      </w:r>
      <w:r w:rsidR="00171B71" w:rsidRPr="007E5147">
        <w:rPr>
          <w:rFonts w:ascii="Lato" w:hAnsi="Lato" w:cs="Arial"/>
          <w:spacing w:val="4"/>
          <w:sz w:val="22"/>
          <w:szCs w:val="22"/>
        </w:rPr>
        <w:t xml:space="preserve"> z dnia 14 listopada 2014 r., znak: RDOŚ-Gd-WOO.4200.5.2013.KLP.26, o środowiskowych uwarunkowaniach dla przedsięwzięcia pn.: „Budowa drogi ekspresowej S6 na odcinku Słupsk – Lębork wraz z przebudową linii wysokiego napięcia w przebiegu wyznaczonym korytarzem wariantu II niebieskiego </w:t>
      </w:r>
      <w:r w:rsidR="00601E29" w:rsidRPr="007E5147">
        <w:rPr>
          <w:rFonts w:ascii="Lato" w:hAnsi="Lato" w:cs="Arial"/>
          <w:spacing w:val="4"/>
          <w:sz w:val="22"/>
          <w:szCs w:val="22"/>
        </w:rPr>
        <w:br/>
      </w:r>
      <w:r w:rsidR="00171B71" w:rsidRPr="007E5147">
        <w:rPr>
          <w:rFonts w:ascii="Lato" w:hAnsi="Lato" w:cs="Arial"/>
          <w:spacing w:val="4"/>
          <w:sz w:val="22"/>
          <w:szCs w:val="22"/>
        </w:rPr>
        <w:t xml:space="preserve">z </w:t>
      </w:r>
      <w:proofErr w:type="spellStart"/>
      <w:r w:rsidR="00171B71" w:rsidRPr="007E5147">
        <w:rPr>
          <w:rFonts w:ascii="Lato" w:hAnsi="Lato" w:cs="Arial"/>
          <w:spacing w:val="4"/>
          <w:sz w:val="22"/>
          <w:szCs w:val="22"/>
        </w:rPr>
        <w:t>podwariantem</w:t>
      </w:r>
      <w:proofErr w:type="spellEnd"/>
      <w:r w:rsidR="00171B71" w:rsidRPr="007E5147">
        <w:rPr>
          <w:rFonts w:ascii="Lato" w:hAnsi="Lato" w:cs="Arial"/>
          <w:spacing w:val="4"/>
          <w:sz w:val="22"/>
          <w:szCs w:val="22"/>
        </w:rPr>
        <w:t xml:space="preserve"> jasnoniebieskim”, zwaną dalej</w:t>
      </w:r>
      <w:r w:rsidR="00601E29" w:rsidRPr="007E5147">
        <w:rPr>
          <w:rFonts w:ascii="Lato" w:hAnsi="Lato" w:cs="Arial"/>
          <w:spacing w:val="4"/>
          <w:sz w:val="22"/>
          <w:szCs w:val="22"/>
        </w:rPr>
        <w:t xml:space="preserve"> </w:t>
      </w:r>
      <w:r w:rsidR="00171B71" w:rsidRPr="007E5147">
        <w:rPr>
          <w:rFonts w:ascii="Lato" w:hAnsi="Lato" w:cs="Arial"/>
          <w:spacing w:val="4"/>
          <w:sz w:val="22"/>
          <w:szCs w:val="22"/>
        </w:rPr>
        <w:t>„decyzją</w:t>
      </w:r>
      <w:r w:rsidR="00E16B40" w:rsidRPr="007E5147">
        <w:rPr>
          <w:rFonts w:ascii="Lato" w:hAnsi="Lato" w:cs="Arial"/>
          <w:spacing w:val="4"/>
          <w:sz w:val="22"/>
          <w:szCs w:val="22"/>
        </w:rPr>
        <w:t xml:space="preserve"> o środowiskowych </w:t>
      </w:r>
      <w:r w:rsidR="00601E29" w:rsidRPr="007E5147">
        <w:rPr>
          <w:rFonts w:ascii="Lato" w:hAnsi="Lato" w:cs="Arial"/>
          <w:spacing w:val="4"/>
          <w:sz w:val="22"/>
          <w:szCs w:val="22"/>
        </w:rPr>
        <w:t>uwarunkowaniach</w:t>
      </w:r>
      <w:r w:rsidR="00171B71" w:rsidRPr="007E5147">
        <w:rPr>
          <w:rFonts w:ascii="Lato" w:hAnsi="Lato" w:cs="Arial"/>
          <w:spacing w:val="4"/>
          <w:sz w:val="22"/>
          <w:szCs w:val="22"/>
        </w:rPr>
        <w:t>”</w:t>
      </w:r>
      <w:r w:rsidR="00985A15" w:rsidRPr="007E5147">
        <w:rPr>
          <w:rFonts w:ascii="Lato" w:hAnsi="Lato" w:cs="Arial"/>
          <w:spacing w:val="4"/>
          <w:sz w:val="22"/>
          <w:szCs w:val="22"/>
        </w:rPr>
        <w:t>,</w:t>
      </w:r>
    </w:p>
    <w:p w14:paraId="444E5351" w14:textId="48F449AD" w:rsidR="00E84EBF" w:rsidRPr="007E5147" w:rsidRDefault="00E84EBF">
      <w:pPr>
        <w:pStyle w:val="Akapitzlist"/>
        <w:numPr>
          <w:ilvl w:val="0"/>
          <w:numId w:val="3"/>
        </w:numPr>
        <w:spacing w:after="120" w:line="240" w:lineRule="exact"/>
        <w:ind w:left="284" w:hanging="284"/>
        <w:contextualSpacing w:val="0"/>
        <w:jc w:val="both"/>
        <w:textAlignment w:val="baseline"/>
        <w:rPr>
          <w:rFonts w:ascii="Lato" w:hAnsi="Lato" w:cs="Arial"/>
          <w:spacing w:val="4"/>
          <w:sz w:val="22"/>
          <w:szCs w:val="22"/>
        </w:rPr>
      </w:pPr>
      <w:r w:rsidRPr="007E5147">
        <w:rPr>
          <w:rFonts w:ascii="Lato" w:hAnsi="Lato" w:cs="Arial"/>
          <w:spacing w:val="4"/>
          <w:sz w:val="22"/>
          <w:szCs w:val="22"/>
        </w:rPr>
        <w:t xml:space="preserve">postanowieniem </w:t>
      </w:r>
      <w:r w:rsidR="00601E29" w:rsidRPr="007E5147">
        <w:rPr>
          <w:rFonts w:ascii="Lato" w:hAnsi="Lato" w:cs="Arial"/>
          <w:spacing w:val="4"/>
          <w:sz w:val="22"/>
          <w:szCs w:val="22"/>
        </w:rPr>
        <w:t xml:space="preserve">RDOŚ </w:t>
      </w:r>
      <w:r w:rsidRPr="007E5147">
        <w:rPr>
          <w:rFonts w:ascii="Lato" w:hAnsi="Lato" w:cs="Arial"/>
          <w:spacing w:val="4"/>
          <w:sz w:val="22"/>
          <w:szCs w:val="22"/>
        </w:rPr>
        <w:t>w Gdańsku</w:t>
      </w:r>
      <w:r w:rsidR="00D503C2" w:rsidRPr="007E5147">
        <w:rPr>
          <w:rFonts w:ascii="Lato" w:hAnsi="Lato" w:cs="Arial"/>
          <w:spacing w:val="4"/>
          <w:sz w:val="22"/>
          <w:szCs w:val="22"/>
        </w:rPr>
        <w:t xml:space="preserve"> z dnia 30 czerwca 2023 r.,</w:t>
      </w:r>
      <w:r w:rsidRPr="007E5147">
        <w:rPr>
          <w:rFonts w:ascii="Lato" w:hAnsi="Lato" w:cs="Arial"/>
          <w:spacing w:val="4"/>
          <w:sz w:val="22"/>
          <w:szCs w:val="22"/>
        </w:rPr>
        <w:t xml:space="preserve"> znak: RDOŚ-Gd-WOO.422.</w:t>
      </w:r>
      <w:r w:rsidR="00D503C2" w:rsidRPr="007E5147">
        <w:rPr>
          <w:rFonts w:ascii="Lato" w:hAnsi="Lato" w:cs="Arial"/>
          <w:spacing w:val="4"/>
          <w:sz w:val="22"/>
          <w:szCs w:val="22"/>
        </w:rPr>
        <w:t>2.</w:t>
      </w:r>
      <w:r w:rsidRPr="007E5147">
        <w:rPr>
          <w:rFonts w:ascii="Lato" w:hAnsi="Lato" w:cs="Arial"/>
          <w:spacing w:val="4"/>
          <w:sz w:val="22"/>
          <w:szCs w:val="22"/>
        </w:rPr>
        <w:t>202</w:t>
      </w:r>
      <w:r w:rsidR="00D503C2" w:rsidRPr="007E5147">
        <w:rPr>
          <w:rFonts w:ascii="Lato" w:hAnsi="Lato" w:cs="Arial"/>
          <w:spacing w:val="4"/>
          <w:sz w:val="22"/>
          <w:szCs w:val="22"/>
        </w:rPr>
        <w:t>3</w:t>
      </w:r>
      <w:r w:rsidRPr="007E5147">
        <w:rPr>
          <w:rFonts w:ascii="Lato" w:hAnsi="Lato" w:cs="Arial"/>
          <w:spacing w:val="4"/>
          <w:sz w:val="22"/>
          <w:szCs w:val="22"/>
        </w:rPr>
        <w:t>.</w:t>
      </w:r>
      <w:r w:rsidR="00D503C2" w:rsidRPr="007E5147">
        <w:rPr>
          <w:rFonts w:ascii="Lato" w:hAnsi="Lato" w:cs="Arial"/>
          <w:spacing w:val="4"/>
          <w:sz w:val="22"/>
          <w:szCs w:val="22"/>
        </w:rPr>
        <w:t>AJM.7</w:t>
      </w:r>
      <w:r w:rsidRPr="007E5147">
        <w:rPr>
          <w:rFonts w:ascii="Lato" w:hAnsi="Lato" w:cs="Arial"/>
          <w:spacing w:val="4"/>
          <w:sz w:val="22"/>
          <w:szCs w:val="22"/>
        </w:rPr>
        <w:t>, uzgadniającym realizację przedsięwzięcia i określającym warunki jego realizacji, zwanym dalej</w:t>
      </w:r>
      <w:r w:rsidR="00C46E99">
        <w:rPr>
          <w:rFonts w:ascii="Lato" w:hAnsi="Lato" w:cs="Arial"/>
          <w:spacing w:val="4"/>
          <w:sz w:val="22"/>
          <w:szCs w:val="22"/>
        </w:rPr>
        <w:t xml:space="preserve"> </w:t>
      </w:r>
      <w:r w:rsidRPr="007E5147">
        <w:rPr>
          <w:rFonts w:ascii="Lato" w:hAnsi="Lato" w:cs="Arial"/>
          <w:spacing w:val="4"/>
          <w:sz w:val="22"/>
          <w:szCs w:val="22"/>
        </w:rPr>
        <w:t xml:space="preserve">„postanowieniem </w:t>
      </w:r>
      <w:r w:rsidR="00601E29" w:rsidRPr="007E5147">
        <w:rPr>
          <w:rFonts w:ascii="Lato" w:hAnsi="Lato" w:cs="Arial"/>
          <w:spacing w:val="4"/>
          <w:sz w:val="22"/>
          <w:szCs w:val="22"/>
        </w:rPr>
        <w:t>uzgadniającym</w:t>
      </w:r>
      <w:r w:rsidRPr="007E5147">
        <w:rPr>
          <w:rFonts w:ascii="Lato" w:hAnsi="Lato" w:cs="Arial"/>
          <w:spacing w:val="4"/>
          <w:sz w:val="22"/>
          <w:szCs w:val="22"/>
        </w:rPr>
        <w:t>”</w:t>
      </w:r>
      <w:r w:rsidR="00985601" w:rsidRPr="007E5147">
        <w:rPr>
          <w:rFonts w:ascii="Lato" w:hAnsi="Lato" w:cs="Arial"/>
          <w:spacing w:val="4"/>
          <w:sz w:val="22"/>
          <w:szCs w:val="22"/>
        </w:rPr>
        <w:t>,</w:t>
      </w:r>
    </w:p>
    <w:p w14:paraId="7453D9E7" w14:textId="35FD0514" w:rsidR="000A789A" w:rsidRPr="007E5147" w:rsidRDefault="006050EF">
      <w:pPr>
        <w:pStyle w:val="Akapitzlist"/>
        <w:numPr>
          <w:ilvl w:val="0"/>
          <w:numId w:val="3"/>
        </w:numPr>
        <w:spacing w:after="120" w:line="240" w:lineRule="exact"/>
        <w:ind w:left="284" w:hanging="284"/>
        <w:contextualSpacing w:val="0"/>
        <w:jc w:val="both"/>
        <w:textAlignment w:val="baseline"/>
        <w:rPr>
          <w:rFonts w:ascii="Lato" w:hAnsi="Lato" w:cs="Arial"/>
          <w:spacing w:val="4"/>
          <w:sz w:val="22"/>
          <w:szCs w:val="22"/>
        </w:rPr>
      </w:pPr>
      <w:r w:rsidRPr="007E5147">
        <w:rPr>
          <w:rFonts w:ascii="Lato" w:hAnsi="Lato" w:cs="Arial"/>
          <w:spacing w:val="4"/>
          <w:sz w:val="22"/>
          <w:szCs w:val="22"/>
        </w:rPr>
        <w:t>decyzj</w:t>
      </w:r>
      <w:r w:rsidR="00601E29" w:rsidRPr="007E5147">
        <w:rPr>
          <w:rFonts w:ascii="Lato" w:hAnsi="Lato" w:cs="Arial"/>
          <w:spacing w:val="4"/>
          <w:sz w:val="22"/>
          <w:szCs w:val="22"/>
        </w:rPr>
        <w:t>ami</w:t>
      </w:r>
      <w:r w:rsidRPr="007E5147">
        <w:rPr>
          <w:rFonts w:ascii="Lato" w:hAnsi="Lato" w:cs="Arial"/>
          <w:spacing w:val="4"/>
          <w:sz w:val="22"/>
          <w:szCs w:val="22"/>
        </w:rPr>
        <w:t xml:space="preserve"> Dyrektora Regionalnego Zarządu Gospodarki Wodnej w Gdańsku Państwowego Gospodarstwa Wodnego Wody Polskie z dnia 11 października 2022 r.</w:t>
      </w:r>
      <w:r w:rsidR="00234D49" w:rsidRPr="007E5147">
        <w:rPr>
          <w:rFonts w:ascii="Lato" w:hAnsi="Lato" w:cs="Arial"/>
          <w:spacing w:val="4"/>
          <w:sz w:val="22"/>
          <w:szCs w:val="22"/>
        </w:rPr>
        <w:t>, znak: GD.RUZ.4210.36.2022</w:t>
      </w:r>
      <w:r w:rsidR="0088535A" w:rsidRPr="007E5147">
        <w:rPr>
          <w:rFonts w:ascii="Lato" w:hAnsi="Lato" w:cs="Arial"/>
          <w:spacing w:val="4"/>
          <w:sz w:val="22"/>
          <w:szCs w:val="22"/>
        </w:rPr>
        <w:t>.9.EL</w:t>
      </w:r>
      <w:r w:rsidR="005B0380" w:rsidRPr="007E5147">
        <w:rPr>
          <w:rFonts w:ascii="Lato" w:hAnsi="Lato" w:cs="Arial"/>
          <w:spacing w:val="4"/>
          <w:sz w:val="22"/>
          <w:szCs w:val="22"/>
        </w:rPr>
        <w:t>,</w:t>
      </w:r>
      <w:r w:rsidR="00601E29" w:rsidRPr="007E5147">
        <w:rPr>
          <w:rFonts w:ascii="Lato" w:eastAsiaTheme="minorHAnsi" w:hAnsi="Lato" w:cs="Arial"/>
          <w:spacing w:val="4"/>
          <w:sz w:val="22"/>
          <w:szCs w:val="22"/>
          <w:lang w:eastAsia="en-US"/>
        </w:rPr>
        <w:t xml:space="preserve"> </w:t>
      </w:r>
      <w:r w:rsidR="00601E29" w:rsidRPr="007E5147">
        <w:rPr>
          <w:rFonts w:ascii="Lato" w:hAnsi="Lato" w:cs="Arial"/>
          <w:spacing w:val="4"/>
          <w:sz w:val="22"/>
          <w:szCs w:val="22"/>
        </w:rPr>
        <w:t xml:space="preserve">z dnia 30 listopada 2022 r., znak: GD.RUZ.4210.48.2022.10.EL.BM, z dnia 22 listopada 2022 r., znak: GD.RUZ.4210.166.2022.8.AG, </w:t>
      </w:r>
      <w:r w:rsidR="005B0380" w:rsidRPr="007E5147">
        <w:rPr>
          <w:rFonts w:ascii="Lato" w:hAnsi="Lato" w:cs="Arial"/>
          <w:spacing w:val="4"/>
          <w:sz w:val="22"/>
          <w:szCs w:val="22"/>
        </w:rPr>
        <w:t>w przedmiocie udzielenia pozwolenia wodnoprawnego,</w:t>
      </w:r>
    </w:p>
    <w:p w14:paraId="15DCA332" w14:textId="71ADCC39" w:rsidR="002B4ABA" w:rsidRPr="007E5147" w:rsidRDefault="00BD6E71">
      <w:pPr>
        <w:pStyle w:val="Akapitzlist"/>
        <w:numPr>
          <w:ilvl w:val="0"/>
          <w:numId w:val="9"/>
        </w:numPr>
        <w:spacing w:after="240" w:line="240" w:lineRule="exact"/>
        <w:ind w:left="284" w:hanging="284"/>
        <w:contextualSpacing w:val="0"/>
        <w:jc w:val="both"/>
        <w:textAlignment w:val="baseline"/>
        <w:rPr>
          <w:rFonts w:ascii="Lato" w:hAnsi="Lato" w:cs="Arial"/>
          <w:spacing w:val="4"/>
          <w:sz w:val="22"/>
          <w:szCs w:val="22"/>
        </w:rPr>
      </w:pPr>
      <w:r w:rsidRPr="007E5147">
        <w:rPr>
          <w:rFonts w:ascii="Lato" w:hAnsi="Lato" w:cs="Arial"/>
          <w:spacing w:val="4"/>
          <w:sz w:val="22"/>
          <w:szCs w:val="22"/>
        </w:rPr>
        <w:lastRenderedPageBreak/>
        <w:t>postanowieni</w:t>
      </w:r>
      <w:r w:rsidR="0085604E" w:rsidRPr="007E5147">
        <w:rPr>
          <w:rFonts w:ascii="Lato" w:hAnsi="Lato" w:cs="Arial"/>
          <w:spacing w:val="4"/>
          <w:sz w:val="22"/>
          <w:szCs w:val="22"/>
        </w:rPr>
        <w:t>ami</w:t>
      </w:r>
      <w:r w:rsidRPr="007E5147">
        <w:rPr>
          <w:rFonts w:ascii="Lato" w:hAnsi="Lato" w:cs="Arial"/>
          <w:spacing w:val="4"/>
          <w:sz w:val="22"/>
          <w:szCs w:val="22"/>
        </w:rPr>
        <w:t xml:space="preserve"> Wojewody Pomorskiego </w:t>
      </w:r>
      <w:r w:rsidR="0085604E" w:rsidRPr="007E5147">
        <w:rPr>
          <w:rFonts w:ascii="Lato" w:hAnsi="Lato" w:cs="Arial"/>
          <w:spacing w:val="4"/>
          <w:sz w:val="22"/>
          <w:szCs w:val="22"/>
        </w:rPr>
        <w:t xml:space="preserve">z dnia 24 sierpnia 2022 r., znak: </w:t>
      </w:r>
      <w:r w:rsidR="007E5147" w:rsidRPr="007E5147">
        <w:rPr>
          <w:rFonts w:ascii="Lato" w:hAnsi="Lato" w:cs="Arial"/>
          <w:spacing w:val="4"/>
          <w:sz w:val="22"/>
          <w:szCs w:val="22"/>
        </w:rPr>
        <w:br/>
      </w:r>
      <w:r w:rsidR="0085604E" w:rsidRPr="007E5147">
        <w:rPr>
          <w:rFonts w:ascii="Lato" w:hAnsi="Lato" w:cs="Arial"/>
          <w:spacing w:val="4"/>
          <w:sz w:val="22"/>
          <w:szCs w:val="22"/>
        </w:rPr>
        <w:t>WI-III</w:t>
      </w:r>
      <w:r w:rsidR="007E5147" w:rsidRPr="007E5147">
        <w:rPr>
          <w:rFonts w:ascii="Lato" w:hAnsi="Lato" w:cs="Arial"/>
          <w:spacing w:val="4"/>
          <w:sz w:val="22"/>
          <w:szCs w:val="22"/>
        </w:rPr>
        <w:t>.</w:t>
      </w:r>
      <w:r w:rsidR="0085604E" w:rsidRPr="007E5147">
        <w:rPr>
          <w:rFonts w:ascii="Lato" w:hAnsi="Lato" w:cs="Arial"/>
          <w:spacing w:val="4"/>
          <w:sz w:val="22"/>
          <w:szCs w:val="22"/>
        </w:rPr>
        <w:t xml:space="preserve">7840.5.25.2022.MD oraz </w:t>
      </w:r>
      <w:r w:rsidRPr="007E5147">
        <w:rPr>
          <w:rFonts w:ascii="Lato" w:hAnsi="Lato" w:cs="Arial"/>
          <w:spacing w:val="4"/>
          <w:sz w:val="22"/>
          <w:szCs w:val="22"/>
        </w:rPr>
        <w:t xml:space="preserve">z dnia 16 września 2022 r., znak: </w:t>
      </w:r>
      <w:r w:rsidR="007E5147" w:rsidRPr="007E5147">
        <w:rPr>
          <w:rFonts w:ascii="Lato" w:hAnsi="Lato" w:cs="Arial"/>
          <w:spacing w:val="4"/>
          <w:sz w:val="22"/>
          <w:szCs w:val="22"/>
        </w:rPr>
        <w:br/>
      </w:r>
      <w:r w:rsidRPr="007E5147">
        <w:rPr>
          <w:rFonts w:ascii="Lato" w:hAnsi="Lato" w:cs="Arial"/>
          <w:spacing w:val="4"/>
          <w:sz w:val="22"/>
          <w:szCs w:val="22"/>
        </w:rPr>
        <w:t>WI-III.7840.5.16.2022.MH-f,</w:t>
      </w:r>
      <w:r w:rsidR="0085604E" w:rsidRPr="007E5147">
        <w:rPr>
          <w:rFonts w:ascii="Lato" w:hAnsi="Lato" w:cs="Arial"/>
          <w:spacing w:val="4"/>
          <w:sz w:val="22"/>
          <w:szCs w:val="22"/>
        </w:rPr>
        <w:t xml:space="preserve"> </w:t>
      </w:r>
      <w:r w:rsidRPr="007E5147">
        <w:rPr>
          <w:rFonts w:ascii="Lato" w:hAnsi="Lato" w:cs="Arial"/>
          <w:spacing w:val="4"/>
          <w:sz w:val="22"/>
          <w:szCs w:val="22"/>
        </w:rPr>
        <w:t xml:space="preserve">w przedmiocie udzielenia zgody na odstępstwo </w:t>
      </w:r>
      <w:r w:rsidR="009F7B38">
        <w:rPr>
          <w:rFonts w:ascii="Lato" w:hAnsi="Lato" w:cs="Arial"/>
          <w:spacing w:val="4"/>
          <w:sz w:val="22"/>
          <w:szCs w:val="22"/>
        </w:rPr>
        <w:br/>
      </w:r>
      <w:r w:rsidRPr="007E5147">
        <w:rPr>
          <w:rFonts w:ascii="Lato" w:hAnsi="Lato" w:cs="Arial"/>
          <w:spacing w:val="4"/>
          <w:sz w:val="22"/>
          <w:szCs w:val="22"/>
        </w:rPr>
        <w:t>od przepisów techniczno-budowlanych</w:t>
      </w:r>
      <w:r w:rsidR="005F237F" w:rsidRPr="007E5147">
        <w:rPr>
          <w:rFonts w:ascii="Lato" w:hAnsi="Lato" w:cs="Arial"/>
          <w:spacing w:val="4"/>
          <w:sz w:val="22"/>
          <w:szCs w:val="22"/>
        </w:rPr>
        <w:t>.</w:t>
      </w:r>
    </w:p>
    <w:p w14:paraId="4EA87689" w14:textId="32CF02E1" w:rsidR="00A32596" w:rsidRPr="00527AB9" w:rsidRDefault="00601E29" w:rsidP="00FB6C3D">
      <w:pPr>
        <w:spacing w:after="240" w:line="240" w:lineRule="exact"/>
        <w:jc w:val="both"/>
        <w:outlineLvl w:val="0"/>
        <w:rPr>
          <w:rFonts w:ascii="Lato" w:eastAsia="Times New Roman" w:hAnsi="Lato" w:cs="Arial"/>
          <w:bCs/>
          <w:iCs/>
          <w:spacing w:val="4"/>
          <w:lang w:eastAsia="pl-PL" w:bidi="pl-PL"/>
        </w:rPr>
      </w:pPr>
      <w:r w:rsidRPr="00527AB9">
        <w:rPr>
          <w:rFonts w:ascii="Lato" w:hAnsi="Lato" w:cs="Arial"/>
          <w:spacing w:val="4"/>
        </w:rPr>
        <w:t>Ponadto</w:t>
      </w:r>
      <w:r w:rsidR="001218A2" w:rsidRPr="00527AB9">
        <w:rPr>
          <w:rFonts w:ascii="Lato" w:hAnsi="Lato" w:cs="Arial"/>
          <w:spacing w:val="4"/>
        </w:rPr>
        <w:t xml:space="preserve"> </w:t>
      </w:r>
      <w:r w:rsidRPr="00527AB9">
        <w:rPr>
          <w:rFonts w:ascii="Lato" w:hAnsi="Lato" w:cs="Arial"/>
          <w:iCs/>
          <w:spacing w:val="4"/>
        </w:rPr>
        <w:t>inwestor</w:t>
      </w:r>
      <w:r w:rsidRPr="00527AB9">
        <w:rPr>
          <w:rFonts w:ascii="Lato" w:hAnsi="Lato" w:cs="Arial"/>
          <w:spacing w:val="4"/>
        </w:rPr>
        <w:t xml:space="preserve"> dołączył również wymagane przepisami odrębnymi akty administracyjne, w tym ostateczne w administracyjnym toku instancji </w:t>
      </w:r>
      <w:bookmarkStart w:id="8" w:name="_Hlk204592119"/>
      <w:r w:rsidRPr="00527AB9">
        <w:rPr>
          <w:rFonts w:ascii="Lato" w:hAnsi="Lato" w:cs="Arial"/>
          <w:bCs/>
          <w:spacing w:val="4"/>
        </w:rPr>
        <w:t xml:space="preserve">postanowienie RDOŚ w Gdańsku </w:t>
      </w:r>
      <w:r w:rsidRPr="00527AB9">
        <w:rPr>
          <w:rFonts w:ascii="Lato" w:eastAsia="Times New Roman" w:hAnsi="Lato" w:cs="Arial"/>
          <w:spacing w:val="4"/>
          <w:lang w:eastAsia="pl-PL"/>
        </w:rPr>
        <w:t>z dnia 21</w:t>
      </w:r>
      <w:r w:rsidR="00A32596" w:rsidRPr="00527AB9">
        <w:rPr>
          <w:rFonts w:ascii="Lato" w:eastAsia="Times New Roman" w:hAnsi="Lato" w:cs="Arial"/>
          <w:spacing w:val="4"/>
          <w:lang w:eastAsia="pl-PL"/>
        </w:rPr>
        <w:t xml:space="preserve"> </w:t>
      </w:r>
      <w:r w:rsidRPr="00527AB9">
        <w:rPr>
          <w:rFonts w:ascii="Lato" w:eastAsia="Times New Roman" w:hAnsi="Lato" w:cs="Arial"/>
          <w:spacing w:val="4"/>
          <w:lang w:eastAsia="pl-PL"/>
        </w:rPr>
        <w:t>kwietnia 2020 r., znak: RDOŚ-Gd-WOO.400.22.2020.KSZ.3</w:t>
      </w:r>
      <w:r w:rsidRPr="00527AB9">
        <w:rPr>
          <w:rFonts w:ascii="Lato" w:eastAsia="Times New Roman" w:hAnsi="Lato" w:cs="Arial"/>
          <w:bCs/>
          <w:spacing w:val="4"/>
          <w:lang w:eastAsia="pl-PL"/>
        </w:rPr>
        <w:t xml:space="preserve">, wydane </w:t>
      </w:r>
      <w:r w:rsidRPr="00527AB9">
        <w:rPr>
          <w:rFonts w:ascii="Lato" w:eastAsia="Times New Roman" w:hAnsi="Lato" w:cs="Arial"/>
          <w:bCs/>
          <w:iCs/>
          <w:spacing w:val="4"/>
          <w:lang w:eastAsia="pl-PL" w:bidi="pl-PL"/>
        </w:rPr>
        <w:t xml:space="preserve">na podstawie art. 72 ust. 4 ustawy z dnia 3 października 2008 r. o udostępnianiu informacji o środowisku i jego ochronie, udziale społeczeństwa w ochronie środowiska oraz o ocenach oddziaływania na środowisko </w:t>
      </w:r>
      <w:hyperlink r:id="rId8" w:history="1">
        <w:r w:rsidRPr="00527AB9">
          <w:rPr>
            <w:rStyle w:val="Hipercze"/>
            <w:rFonts w:ascii="Lato" w:eastAsia="Times New Roman" w:hAnsi="Lato" w:cs="Arial"/>
            <w:bCs/>
            <w:iCs/>
            <w:color w:val="auto"/>
            <w:spacing w:val="4"/>
            <w:u w:val="none"/>
            <w:lang w:eastAsia="pl-PL" w:bidi="pl-PL"/>
          </w:rPr>
          <w:t>(Dz.U. z 2024 r. poz. 1112, z późn.zm.)</w:t>
        </w:r>
      </w:hyperlink>
      <w:r w:rsidRPr="00527AB9">
        <w:rPr>
          <w:rFonts w:ascii="Lato" w:eastAsia="Times New Roman" w:hAnsi="Lato" w:cs="Arial"/>
          <w:bCs/>
          <w:iCs/>
          <w:spacing w:val="4"/>
          <w:lang w:eastAsia="pl-PL" w:bidi="pl-PL"/>
        </w:rPr>
        <w:t>, zwanej dalej „</w:t>
      </w:r>
      <w:bookmarkStart w:id="9" w:name="_Hlk188886130"/>
      <w:r w:rsidRPr="00527AB9">
        <w:rPr>
          <w:rFonts w:ascii="Lato" w:eastAsia="Times New Roman" w:hAnsi="Lato" w:cs="Arial"/>
          <w:bCs/>
          <w:iCs/>
          <w:spacing w:val="4"/>
          <w:lang w:eastAsia="pl-PL" w:bidi="pl-PL"/>
        </w:rPr>
        <w:t>ustawą o udostępnianiu informacji o środowisku i jego ochronie</w:t>
      </w:r>
      <w:bookmarkEnd w:id="9"/>
      <w:r w:rsidRPr="00527AB9">
        <w:rPr>
          <w:rFonts w:ascii="Lato" w:eastAsia="Times New Roman" w:hAnsi="Lato" w:cs="Arial"/>
          <w:bCs/>
          <w:iCs/>
          <w:spacing w:val="4"/>
          <w:lang w:eastAsia="pl-PL" w:bidi="pl-PL"/>
        </w:rPr>
        <w:t xml:space="preserve">”, </w:t>
      </w:r>
      <w:r w:rsidR="00E51C02" w:rsidRPr="00527AB9">
        <w:rPr>
          <w:rFonts w:ascii="Lato" w:eastAsia="Times New Roman" w:hAnsi="Lato" w:cs="Arial"/>
          <w:bCs/>
          <w:iCs/>
          <w:spacing w:val="4"/>
          <w:lang w:eastAsia="pl-PL" w:bidi="pl-PL"/>
        </w:rPr>
        <w:br/>
      </w:r>
      <w:r w:rsidR="00A32596" w:rsidRPr="00527AB9">
        <w:rPr>
          <w:rFonts w:ascii="Lato" w:eastAsia="Times New Roman" w:hAnsi="Lato" w:cs="Arial"/>
          <w:bCs/>
          <w:iCs/>
          <w:spacing w:val="4"/>
          <w:lang w:eastAsia="pl-PL" w:bidi="pl-PL"/>
        </w:rPr>
        <w:t>w przedmiocie aktualności warunków realizacj</w:t>
      </w:r>
      <w:r w:rsidR="00FA5754">
        <w:rPr>
          <w:rFonts w:ascii="Lato" w:eastAsia="Times New Roman" w:hAnsi="Lato" w:cs="Arial"/>
          <w:bCs/>
          <w:iCs/>
          <w:spacing w:val="4"/>
          <w:lang w:eastAsia="pl-PL" w:bidi="pl-PL"/>
        </w:rPr>
        <w:t>i przedsięwzięcia</w:t>
      </w:r>
      <w:r w:rsidR="00A32596" w:rsidRPr="00527AB9">
        <w:rPr>
          <w:rFonts w:ascii="Lato" w:eastAsia="Times New Roman" w:hAnsi="Lato" w:cs="Arial"/>
          <w:bCs/>
          <w:iCs/>
          <w:spacing w:val="4"/>
          <w:lang w:eastAsia="pl-PL" w:bidi="pl-PL"/>
        </w:rPr>
        <w:t xml:space="preserve"> określonych w </w:t>
      </w:r>
      <w:r w:rsidR="00A32596" w:rsidRPr="00527AB9">
        <w:rPr>
          <w:rFonts w:ascii="Lato" w:eastAsia="Times New Roman" w:hAnsi="Lato" w:cs="Arial"/>
          <w:bCs/>
          <w:spacing w:val="4"/>
          <w:lang w:eastAsia="pl-PL" w:bidi="pl-PL"/>
        </w:rPr>
        <w:t xml:space="preserve">decyzji </w:t>
      </w:r>
      <w:r w:rsidR="00E51C02" w:rsidRPr="00527AB9">
        <w:rPr>
          <w:rFonts w:ascii="Lato" w:eastAsia="Times New Roman" w:hAnsi="Lato" w:cs="Arial"/>
          <w:bCs/>
          <w:spacing w:val="4"/>
          <w:lang w:eastAsia="pl-PL" w:bidi="pl-PL"/>
        </w:rPr>
        <w:br/>
      </w:r>
      <w:r w:rsidR="00A32596" w:rsidRPr="00527AB9">
        <w:rPr>
          <w:rFonts w:ascii="Lato" w:eastAsia="Times New Roman" w:hAnsi="Lato" w:cs="Arial"/>
          <w:bCs/>
          <w:spacing w:val="4"/>
          <w:lang w:eastAsia="pl-PL" w:bidi="pl-PL"/>
        </w:rPr>
        <w:t>o środowiskowych uwarunkowaniach</w:t>
      </w:r>
      <w:r w:rsidR="00FA5754">
        <w:rPr>
          <w:rFonts w:ascii="Lato" w:eastAsia="Times New Roman" w:hAnsi="Lato" w:cs="Arial"/>
          <w:bCs/>
          <w:iCs/>
          <w:spacing w:val="4"/>
          <w:lang w:eastAsia="pl-PL" w:bidi="pl-PL"/>
        </w:rPr>
        <w:t xml:space="preserve">, wydłużające ważności decyzji o środowiskowych uwarunkowaniach. </w:t>
      </w:r>
    </w:p>
    <w:bookmarkEnd w:id="8"/>
    <w:p w14:paraId="615C3845" w14:textId="2AB08A3C" w:rsidR="00FB621C" w:rsidRPr="004944F4" w:rsidRDefault="00877E0B" w:rsidP="00FB6C3D">
      <w:pPr>
        <w:spacing w:after="240" w:line="240" w:lineRule="exact"/>
        <w:jc w:val="both"/>
        <w:outlineLvl w:val="0"/>
        <w:rPr>
          <w:rFonts w:ascii="Lato" w:eastAsia="Times New Roman" w:hAnsi="Lato" w:cs="Arial"/>
          <w:bCs/>
          <w:spacing w:val="4"/>
          <w:lang w:eastAsia="pl-PL"/>
        </w:rPr>
      </w:pPr>
      <w:r w:rsidRPr="00527AB9">
        <w:rPr>
          <w:rFonts w:ascii="Lato" w:hAnsi="Lato" w:cs="Arial"/>
          <w:color w:val="000000"/>
          <w:spacing w:val="4"/>
        </w:rPr>
        <w:t xml:space="preserve">Następnie, organ odwoławczy poddał kontroli przeprowadzone przez Wojewodę </w:t>
      </w:r>
      <w:r w:rsidR="00B97764" w:rsidRPr="00527AB9">
        <w:rPr>
          <w:rFonts w:ascii="Lato" w:hAnsi="Lato" w:cs="Arial"/>
          <w:color w:val="000000"/>
          <w:spacing w:val="4"/>
        </w:rPr>
        <w:t>Pomorskiego</w:t>
      </w:r>
      <w:r w:rsidRPr="00527AB9">
        <w:rPr>
          <w:rFonts w:ascii="Lato" w:hAnsi="Lato" w:cs="Arial"/>
          <w:color w:val="000000"/>
          <w:spacing w:val="4"/>
        </w:rPr>
        <w:t xml:space="preserve"> postępowanie w sprawie wydania decyzji o zezwoleniu na realizację </w:t>
      </w:r>
      <w:r w:rsidR="00513FAE" w:rsidRPr="00527AB9">
        <w:rPr>
          <w:rFonts w:ascii="Lato" w:hAnsi="Lato" w:cs="Arial"/>
          <w:color w:val="000000"/>
          <w:spacing w:val="4"/>
        </w:rPr>
        <w:br/>
      </w:r>
      <w:r w:rsidRPr="00527AB9">
        <w:rPr>
          <w:rFonts w:ascii="Lato" w:hAnsi="Lato" w:cs="Arial"/>
          <w:color w:val="000000"/>
          <w:spacing w:val="4"/>
        </w:rPr>
        <w:t>ww. przedsięwzięcia i stwierdził, co następuje.</w:t>
      </w:r>
      <w:r w:rsidR="00C82249" w:rsidRPr="00527AB9">
        <w:rPr>
          <w:rFonts w:ascii="Lato" w:hAnsi="Lato" w:cs="Arial"/>
          <w:color w:val="000000"/>
          <w:spacing w:val="4"/>
        </w:rPr>
        <w:t xml:space="preserve"> </w:t>
      </w:r>
      <w:r w:rsidRPr="00527AB9">
        <w:rPr>
          <w:rFonts w:ascii="Lato" w:hAnsi="Lato" w:cs="Arial"/>
          <w:bCs/>
          <w:color w:val="000000"/>
          <w:spacing w:val="4"/>
        </w:rPr>
        <w:t xml:space="preserve">W ocenie organu II instancji, Wojewoda </w:t>
      </w:r>
      <w:r w:rsidR="00566C78" w:rsidRPr="00527AB9">
        <w:rPr>
          <w:rFonts w:ascii="Lato" w:hAnsi="Lato" w:cs="Arial"/>
          <w:bCs/>
          <w:color w:val="000000"/>
          <w:spacing w:val="4"/>
        </w:rPr>
        <w:t>Pomorski</w:t>
      </w:r>
      <w:r w:rsidR="006E21AD" w:rsidRPr="00527AB9">
        <w:rPr>
          <w:rFonts w:ascii="Lato" w:hAnsi="Lato" w:cs="Arial"/>
          <w:bCs/>
          <w:color w:val="000000"/>
          <w:spacing w:val="4"/>
        </w:rPr>
        <w:t xml:space="preserve"> </w:t>
      </w:r>
      <w:r w:rsidR="00566C78" w:rsidRPr="00527AB9">
        <w:rPr>
          <w:rFonts w:ascii="Lato" w:eastAsia="Times New Roman" w:hAnsi="Lato" w:cs="Arial"/>
          <w:bCs/>
          <w:spacing w:val="4"/>
          <w:lang w:eastAsia="pl-PL"/>
        </w:rPr>
        <w:t>prawidłowo poinformował strony o wszczętym postępowaniu, podał jego podstawę prawną, poinformował strony o możliwości zapoznania się z aktami sprawy</w:t>
      </w:r>
      <w:r w:rsidR="00566C78" w:rsidRPr="00527AB9">
        <w:rPr>
          <w:rFonts w:ascii="Lato" w:eastAsia="Times New Roman" w:hAnsi="Lato" w:cs="Arial"/>
          <w:spacing w:val="4"/>
          <w:lang w:eastAsia="pl-PL"/>
        </w:rPr>
        <w:t xml:space="preserve">, </w:t>
      </w:r>
      <w:r w:rsidR="00566C78" w:rsidRPr="00527AB9">
        <w:rPr>
          <w:rFonts w:ascii="Lato" w:eastAsia="Times New Roman" w:hAnsi="Lato" w:cs="Arial"/>
          <w:spacing w:val="4"/>
          <w:lang w:eastAsia="pl-PL"/>
        </w:rPr>
        <w:br/>
      </w:r>
      <w:r w:rsidR="00566C78" w:rsidRPr="00527AB9">
        <w:rPr>
          <w:rFonts w:ascii="Lato" w:eastAsia="Times New Roman" w:hAnsi="Lato" w:cs="Arial"/>
          <w:bCs/>
          <w:spacing w:val="4"/>
          <w:lang w:eastAsia="pl-PL"/>
        </w:rPr>
        <w:t xml:space="preserve">a także </w:t>
      </w:r>
      <w:r w:rsidR="00566C78" w:rsidRPr="00527AB9">
        <w:rPr>
          <w:rFonts w:ascii="Lato" w:eastAsia="Times New Roman" w:hAnsi="Lato" w:cs="Arial"/>
          <w:spacing w:val="4"/>
          <w:lang w:eastAsia="pl-PL"/>
        </w:rPr>
        <w:t>o miejscu, w którym strony mogą zapoznać się z tą dokumentacją,</w:t>
      </w:r>
      <w:r w:rsidR="00566C78" w:rsidRPr="00527AB9">
        <w:rPr>
          <w:rFonts w:ascii="Lato" w:eastAsia="Times New Roman" w:hAnsi="Lato" w:cs="Arial"/>
          <w:bCs/>
          <w:spacing w:val="4"/>
          <w:lang w:eastAsia="pl-PL"/>
        </w:rPr>
        <w:t xml:space="preserve"> a zatem należycie i wyczerpująco poinformował strony o okolicznościach faktycznych </w:t>
      </w:r>
      <w:r w:rsidR="00E92641" w:rsidRPr="00527AB9">
        <w:rPr>
          <w:rFonts w:ascii="Lato" w:eastAsia="Times New Roman" w:hAnsi="Lato" w:cs="Arial"/>
          <w:bCs/>
          <w:spacing w:val="4"/>
          <w:lang w:eastAsia="pl-PL"/>
        </w:rPr>
        <w:br/>
      </w:r>
      <w:r w:rsidR="00566C78" w:rsidRPr="00527AB9">
        <w:rPr>
          <w:rFonts w:ascii="Lato" w:eastAsia="Times New Roman" w:hAnsi="Lato" w:cs="Arial"/>
          <w:bCs/>
          <w:spacing w:val="4"/>
          <w:lang w:eastAsia="pl-PL"/>
        </w:rPr>
        <w:t>i prawnych, będących przedmiotem postępowania administracyjnego, które mogły mieć wpływ na ustalenie ich praw i obowiązków.</w:t>
      </w:r>
      <w:r w:rsidR="009F7B38">
        <w:rPr>
          <w:rFonts w:ascii="Lato" w:eastAsia="Times New Roman" w:hAnsi="Lato" w:cs="Arial"/>
          <w:bCs/>
          <w:spacing w:val="4"/>
          <w:lang w:eastAsia="pl-PL"/>
        </w:rPr>
        <w:t xml:space="preserve"> </w:t>
      </w:r>
      <w:r w:rsidR="00566C78" w:rsidRPr="00527AB9">
        <w:rPr>
          <w:rFonts w:ascii="Lato" w:eastAsia="Times New Roman" w:hAnsi="Lato" w:cs="Arial"/>
          <w:bCs/>
          <w:spacing w:val="4"/>
          <w:lang w:eastAsia="pl-PL"/>
        </w:rPr>
        <w:t xml:space="preserve">Wojewoda </w:t>
      </w:r>
      <w:bookmarkStart w:id="10" w:name="_Hlk143171960"/>
      <w:r w:rsidR="00566C78" w:rsidRPr="00527AB9">
        <w:rPr>
          <w:rFonts w:ascii="Lato" w:eastAsia="Times New Roman" w:hAnsi="Lato" w:cs="Arial"/>
          <w:bCs/>
          <w:spacing w:val="4"/>
          <w:lang w:eastAsia="pl-PL"/>
        </w:rPr>
        <w:t>Pomor</w:t>
      </w:r>
      <w:r w:rsidR="00566C78" w:rsidRPr="00527AB9">
        <w:rPr>
          <w:rFonts w:ascii="Lato" w:eastAsia="Times New Roman" w:hAnsi="Lato" w:cs="Arial"/>
          <w:spacing w:val="4"/>
          <w:lang w:eastAsia="pl-PL"/>
        </w:rPr>
        <w:t>ski</w:t>
      </w:r>
      <w:r w:rsidR="00566C78" w:rsidRPr="00527AB9">
        <w:rPr>
          <w:rFonts w:ascii="Lato" w:eastAsia="Times New Roman" w:hAnsi="Lato" w:cs="Arial"/>
          <w:bCs/>
          <w:spacing w:val="4"/>
          <w:lang w:eastAsia="pl-PL"/>
        </w:rPr>
        <w:t xml:space="preserve"> </w:t>
      </w:r>
      <w:bookmarkEnd w:id="10"/>
      <w:r w:rsidR="00566C78" w:rsidRPr="00527AB9">
        <w:rPr>
          <w:rFonts w:ascii="Lato" w:eastAsia="Times New Roman" w:hAnsi="Lato" w:cs="Arial"/>
          <w:bCs/>
          <w:spacing w:val="4"/>
          <w:lang w:eastAsia="pl-PL"/>
        </w:rPr>
        <w:t xml:space="preserve">pismem z dnia </w:t>
      </w:r>
      <w:r w:rsidR="004944F4">
        <w:rPr>
          <w:rFonts w:ascii="Lato" w:eastAsia="Times New Roman" w:hAnsi="Lato" w:cs="Arial"/>
          <w:bCs/>
          <w:spacing w:val="4"/>
          <w:lang w:eastAsia="pl-PL"/>
        </w:rPr>
        <w:br/>
      </w:r>
      <w:r w:rsidR="00566C78" w:rsidRPr="00527AB9">
        <w:rPr>
          <w:rFonts w:ascii="Lato" w:eastAsia="Times New Roman" w:hAnsi="Lato" w:cs="Arial"/>
          <w:bCs/>
          <w:spacing w:val="4"/>
          <w:lang w:eastAsia="pl-PL"/>
        </w:rPr>
        <w:t xml:space="preserve">24 lutego 2023 r., znak: </w:t>
      </w:r>
      <w:r w:rsidR="00566C78" w:rsidRPr="00527AB9">
        <w:rPr>
          <w:rFonts w:ascii="Lato" w:hAnsi="Lato" w:cs="ArialMT"/>
          <w:spacing w:val="4"/>
        </w:rPr>
        <w:t>WI-III.7820.11.2022.MKH-e</w:t>
      </w:r>
      <w:r w:rsidR="00566C78" w:rsidRPr="00527AB9">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00566C78" w:rsidRPr="00527AB9">
        <w:rPr>
          <w:rFonts w:ascii="Lato" w:eastAsia="Calibri" w:hAnsi="Lato" w:cs="Arial"/>
          <w:spacing w:val="4"/>
        </w:rPr>
        <w:t xml:space="preserve">Pozostałe strony postępowania zostały poinformowane </w:t>
      </w:r>
      <w:r w:rsidR="00566C78" w:rsidRPr="00527AB9">
        <w:rPr>
          <w:rFonts w:ascii="Lato" w:eastAsia="Times New Roman" w:hAnsi="Lato" w:cs="Arial"/>
          <w:bCs/>
          <w:spacing w:val="4"/>
          <w:lang w:eastAsia="pl-PL"/>
        </w:rPr>
        <w:t xml:space="preserve">o powyższym w drodze </w:t>
      </w:r>
      <w:proofErr w:type="spellStart"/>
      <w:r w:rsidR="00566C78" w:rsidRPr="00527AB9">
        <w:rPr>
          <w:rFonts w:ascii="Lato" w:eastAsia="Times New Roman" w:hAnsi="Lato" w:cs="Arial"/>
          <w:bCs/>
          <w:spacing w:val="4"/>
          <w:lang w:eastAsia="pl-PL"/>
        </w:rPr>
        <w:t>obwieszczeń</w:t>
      </w:r>
      <w:proofErr w:type="spellEnd"/>
      <w:r w:rsidR="00566C78" w:rsidRPr="00527AB9">
        <w:rPr>
          <w:rFonts w:ascii="Lato" w:eastAsia="Calibri" w:hAnsi="Lato" w:cs="Arial"/>
          <w:bCs/>
          <w:color w:val="000000"/>
          <w:spacing w:val="4"/>
        </w:rPr>
        <w:t xml:space="preserve">. W przedmiotowym obwieszczeniu i zawiadomieniu organ I instancji poinformował strony o terminie i miejscu, w którym strony mogą zapoznać się z </w:t>
      </w:r>
      <w:r w:rsidR="00566C78" w:rsidRPr="00527AB9">
        <w:rPr>
          <w:rFonts w:ascii="Lato" w:eastAsia="Calibri" w:hAnsi="Lato" w:cs="Arial"/>
          <w:bCs/>
          <w:spacing w:val="4"/>
        </w:rPr>
        <w:t xml:space="preserve">aktami sprawy. </w:t>
      </w:r>
      <w:r w:rsidR="00566C78" w:rsidRPr="00527AB9">
        <w:rPr>
          <w:rFonts w:ascii="Lato" w:hAnsi="Lato" w:cs="Arial"/>
          <w:spacing w:val="4"/>
        </w:rPr>
        <w:t xml:space="preserve">W toku postępowania przed Wojewodą </w:t>
      </w:r>
      <w:r w:rsidR="00566C78" w:rsidRPr="00527AB9">
        <w:rPr>
          <w:rFonts w:ascii="Lato" w:eastAsia="Times New Roman" w:hAnsi="Lato" w:cs="Arial"/>
          <w:spacing w:val="4"/>
          <w:lang w:eastAsia="pl-PL"/>
        </w:rPr>
        <w:t>Pomorskim</w:t>
      </w:r>
      <w:r w:rsidR="00566C78" w:rsidRPr="00527AB9">
        <w:rPr>
          <w:rFonts w:ascii="Lato" w:hAnsi="Lato" w:cs="Arial"/>
          <w:spacing w:val="4"/>
        </w:rPr>
        <w:t xml:space="preserve"> wniesiono uwagi </w:t>
      </w:r>
      <w:r w:rsidR="004944F4">
        <w:rPr>
          <w:rFonts w:ascii="Lato" w:hAnsi="Lato" w:cs="Arial"/>
          <w:spacing w:val="4"/>
        </w:rPr>
        <w:br/>
      </w:r>
      <w:r w:rsidR="00566C78" w:rsidRPr="00527AB9">
        <w:rPr>
          <w:rFonts w:ascii="Lato" w:hAnsi="Lato" w:cs="Arial"/>
          <w:spacing w:val="4"/>
        </w:rPr>
        <w:t>i zastrzeżenia dotyczące przedmiotowej inwestycji, które organ I instancji przesłał inwestorowi w celu zajęcia stanowiska, a ten ustosunkował się do zagadnień poruszonych przez strony postępowania.</w:t>
      </w:r>
    </w:p>
    <w:p w14:paraId="2D9FC645" w14:textId="7C8321AA" w:rsidR="000B528E" w:rsidRPr="00527AB9" w:rsidRDefault="000B528E" w:rsidP="00FB6C3D">
      <w:pPr>
        <w:spacing w:after="240" w:line="240" w:lineRule="exact"/>
        <w:jc w:val="both"/>
        <w:textAlignment w:val="baseline"/>
        <w:rPr>
          <w:rFonts w:ascii="Lato" w:hAnsi="Lato" w:cs="Arial"/>
          <w:spacing w:val="4"/>
        </w:rPr>
      </w:pPr>
      <w:r w:rsidRPr="00527AB9">
        <w:rPr>
          <w:rFonts w:ascii="Lato" w:hAnsi="Lato" w:cs="Arial"/>
          <w:spacing w:val="4"/>
        </w:rPr>
        <w:t xml:space="preserve">Działając na podstawie art. 89 </w:t>
      </w:r>
      <w:r w:rsidRPr="00527AB9">
        <w:rPr>
          <w:rFonts w:ascii="Lato" w:hAnsi="Lato" w:cs="Arial"/>
          <w:bCs/>
          <w:spacing w:val="4"/>
          <w:lang w:bidi="pl-PL"/>
        </w:rPr>
        <w:t>ustawy o udostępnianiu informacji o środowisku i jego ochronie</w:t>
      </w:r>
      <w:r w:rsidRPr="00527AB9">
        <w:rPr>
          <w:rFonts w:ascii="Lato" w:hAnsi="Lato" w:cs="Arial"/>
          <w:spacing w:val="4"/>
        </w:rPr>
        <w:t xml:space="preserve">, Wojewoda Pomorski zwrócił się do RDOŚ w Gdańsku o uzgodnienie warunków realizacji przedmiotowego przedsięwzięcia drogowego. RDOŚ w Gdańsku, działając </w:t>
      </w:r>
      <w:r w:rsidR="009F7B38">
        <w:rPr>
          <w:rFonts w:ascii="Lato" w:hAnsi="Lato" w:cs="Arial"/>
          <w:spacing w:val="4"/>
        </w:rPr>
        <w:br/>
      </w:r>
      <w:r w:rsidRPr="00527AB9">
        <w:rPr>
          <w:rFonts w:ascii="Lato" w:hAnsi="Lato" w:cs="Arial"/>
          <w:spacing w:val="4"/>
        </w:rPr>
        <w:t xml:space="preserve">na podstawie art. 90 ust. 2 pkt 1 ustawy o udostępnianiu informacji o środowisku i jego ochronie, zwrócił się do Wojewody Pomorskiego o zapewnienie możliwości udziału społeczeństwa w sprawie przeprowadzenia ponownej oceny oddziaływania </w:t>
      </w:r>
      <w:r w:rsidR="009F7B38">
        <w:rPr>
          <w:rFonts w:ascii="Lato" w:hAnsi="Lato" w:cs="Arial"/>
          <w:spacing w:val="4"/>
        </w:rPr>
        <w:br/>
      </w:r>
      <w:r w:rsidRPr="00527AB9">
        <w:rPr>
          <w:rFonts w:ascii="Lato" w:hAnsi="Lato" w:cs="Arial"/>
          <w:spacing w:val="4"/>
        </w:rPr>
        <w:t xml:space="preserve">na środowisko dla ww. przedsięwzięcia drogowego. Spełniając powyższy obowiązek, Wojewoda Pomorski poinformował społeczeństwo o możliwości zapoznania się </w:t>
      </w:r>
      <w:r w:rsidRPr="00527AB9">
        <w:rPr>
          <w:rFonts w:ascii="Lato" w:hAnsi="Lato" w:cs="Arial"/>
          <w:spacing w:val="4"/>
        </w:rPr>
        <w:br/>
        <w:t>z dokumentacją sprawy oraz składania uwag i wniosków. Po przeprowadzeniu ponownej oceny oddziaływania przedsięwzięcia na środowisko, RDOŚ w Gdańsku wydał postanowienie uzgadniające.</w:t>
      </w:r>
    </w:p>
    <w:p w14:paraId="2383A478" w14:textId="4540DDC2" w:rsidR="007E5147" w:rsidRPr="00527AB9" w:rsidRDefault="00877E0B" w:rsidP="00FB6C3D">
      <w:pPr>
        <w:tabs>
          <w:tab w:val="left" w:pos="0"/>
          <w:tab w:val="left" w:pos="426"/>
        </w:tabs>
        <w:spacing w:after="240" w:line="240" w:lineRule="exact"/>
        <w:jc w:val="both"/>
        <w:textAlignment w:val="baseline"/>
        <w:rPr>
          <w:rFonts w:ascii="Lato" w:hAnsi="Lato" w:cs="Arial"/>
          <w:color w:val="000000"/>
          <w:spacing w:val="4"/>
        </w:rPr>
      </w:pPr>
      <w:r w:rsidRPr="00527AB9">
        <w:rPr>
          <w:rFonts w:ascii="Lato" w:hAnsi="Lato" w:cs="Arial"/>
          <w:color w:val="000000"/>
          <w:spacing w:val="4"/>
        </w:rPr>
        <w:t xml:space="preserve">Uznając, że zebrany w sprawie materiał dowodowy pozwala na wydanie rozstrzygnięcia, Wojewoda </w:t>
      </w:r>
      <w:r w:rsidR="008C6F1E" w:rsidRPr="00527AB9">
        <w:rPr>
          <w:rFonts w:ascii="Lato" w:hAnsi="Lato" w:cs="Arial"/>
          <w:color w:val="000000"/>
          <w:spacing w:val="4"/>
        </w:rPr>
        <w:t>Pomorski</w:t>
      </w:r>
      <w:r w:rsidRPr="00527AB9">
        <w:rPr>
          <w:rFonts w:ascii="Lato" w:hAnsi="Lato" w:cs="Arial"/>
          <w:color w:val="000000"/>
          <w:spacing w:val="4"/>
        </w:rPr>
        <w:t xml:space="preserve"> w dniu </w:t>
      </w:r>
      <w:r w:rsidR="00800645" w:rsidRPr="00527AB9">
        <w:rPr>
          <w:rFonts w:ascii="Lato" w:hAnsi="Lato" w:cs="Arial"/>
          <w:color w:val="000000"/>
          <w:spacing w:val="4"/>
        </w:rPr>
        <w:t>25 lipca</w:t>
      </w:r>
      <w:r w:rsidRPr="00527AB9">
        <w:rPr>
          <w:rFonts w:ascii="Lato" w:hAnsi="Lato" w:cs="Arial"/>
          <w:color w:val="000000"/>
          <w:spacing w:val="4"/>
        </w:rPr>
        <w:t xml:space="preserve"> 202</w:t>
      </w:r>
      <w:r w:rsidR="0080283E" w:rsidRPr="00527AB9">
        <w:rPr>
          <w:rFonts w:ascii="Lato" w:hAnsi="Lato" w:cs="Arial"/>
          <w:color w:val="000000"/>
          <w:spacing w:val="4"/>
        </w:rPr>
        <w:t>3</w:t>
      </w:r>
      <w:r w:rsidRPr="00527AB9">
        <w:rPr>
          <w:rFonts w:ascii="Lato" w:hAnsi="Lato" w:cs="Arial"/>
          <w:color w:val="000000"/>
          <w:spacing w:val="4"/>
        </w:rPr>
        <w:t xml:space="preserve"> r. wydał decyzję </w:t>
      </w:r>
      <w:r w:rsidRPr="00527AB9">
        <w:rPr>
          <w:rFonts w:ascii="Lato" w:hAnsi="Lato" w:cs="Arial"/>
          <w:spacing w:val="4"/>
        </w:rPr>
        <w:t xml:space="preserve">o zezwoleniu </w:t>
      </w:r>
      <w:r w:rsidR="005D08ED" w:rsidRPr="00527AB9">
        <w:rPr>
          <w:rFonts w:ascii="Lato" w:hAnsi="Lato" w:cs="Arial"/>
          <w:spacing w:val="4"/>
        </w:rPr>
        <w:br/>
      </w:r>
      <w:r w:rsidRPr="00527AB9">
        <w:rPr>
          <w:rFonts w:ascii="Lato" w:hAnsi="Lato" w:cs="Arial"/>
          <w:spacing w:val="4"/>
        </w:rPr>
        <w:t xml:space="preserve">na realizację </w:t>
      </w:r>
      <w:r w:rsidRPr="00527AB9">
        <w:rPr>
          <w:rFonts w:ascii="Lato" w:hAnsi="Lato" w:cs="Arial"/>
          <w:color w:val="000000"/>
          <w:spacing w:val="4"/>
        </w:rPr>
        <w:t xml:space="preserve">ww. inwestycji drogowej. </w:t>
      </w:r>
      <w:r w:rsidR="007E5147" w:rsidRPr="00527AB9">
        <w:rPr>
          <w:rFonts w:ascii="Lato" w:hAnsi="Lato" w:cs="Arial"/>
          <w:color w:val="000000"/>
          <w:spacing w:val="4"/>
        </w:rPr>
        <w:t xml:space="preserve">W uzasadnieniu kontrolowanej decyzji organ </w:t>
      </w:r>
      <w:r w:rsidR="007E5147" w:rsidRPr="00527AB9">
        <w:rPr>
          <w:rFonts w:ascii="Lato" w:hAnsi="Lato" w:cs="Arial"/>
          <w:color w:val="000000"/>
          <w:spacing w:val="4"/>
        </w:rPr>
        <w:br/>
        <w:t xml:space="preserve">I instancji, mając na uwadze stanowisko przedstawione przez inwestora, odniósł się do uwag wniesionych w toku postępowania oraz podzielił argumenty przedstawione przez </w:t>
      </w:r>
      <w:r w:rsidR="007E5147" w:rsidRPr="00527AB9">
        <w:rPr>
          <w:rFonts w:ascii="Lato" w:hAnsi="Lato" w:cs="Arial"/>
          <w:color w:val="000000"/>
          <w:spacing w:val="4"/>
        </w:rPr>
        <w:lastRenderedPageBreak/>
        <w:t>inwestora za nadaniem decyzji rygoru natychmiastowej wykonalności. Kontrolowana decyzja Wojewody Pomorskiego (z zastrzeżeniem uchybień, o których będzie mowa</w:t>
      </w:r>
      <w:r w:rsidR="009F7B38">
        <w:rPr>
          <w:rFonts w:ascii="Lato" w:hAnsi="Lato" w:cs="Arial"/>
          <w:color w:val="000000"/>
          <w:spacing w:val="4"/>
        </w:rPr>
        <w:t xml:space="preserve"> </w:t>
      </w:r>
      <w:r w:rsidR="009F7B38">
        <w:rPr>
          <w:rFonts w:ascii="Lato" w:hAnsi="Lato" w:cs="Arial"/>
          <w:color w:val="000000"/>
          <w:spacing w:val="4"/>
        </w:rPr>
        <w:br/>
        <w:t>w dalszej części niniejszej decyzji</w:t>
      </w:r>
      <w:r w:rsidR="007E5147" w:rsidRPr="00527AB9">
        <w:rPr>
          <w:rFonts w:ascii="Lato" w:hAnsi="Lato" w:cs="Arial"/>
          <w:color w:val="000000"/>
          <w:spacing w:val="4"/>
        </w:rPr>
        <w:t>) czyni zadość wymogom przedstawionym w art. 11f ust. 1 specustawy drogowej.</w:t>
      </w:r>
    </w:p>
    <w:p w14:paraId="441B33CF" w14:textId="62ECA743" w:rsidR="00877E0B" w:rsidRPr="00527AB9" w:rsidRDefault="00877E0B" w:rsidP="00FB6C3D">
      <w:pPr>
        <w:tabs>
          <w:tab w:val="left" w:pos="0"/>
          <w:tab w:val="left" w:pos="426"/>
        </w:tabs>
        <w:spacing w:after="240" w:line="240" w:lineRule="exact"/>
        <w:jc w:val="both"/>
        <w:textAlignment w:val="baseline"/>
        <w:rPr>
          <w:rFonts w:ascii="Lato" w:hAnsi="Lato" w:cs="Arial"/>
          <w:color w:val="000000"/>
          <w:spacing w:val="4"/>
        </w:rPr>
      </w:pPr>
      <w:r w:rsidRPr="00527AB9">
        <w:rPr>
          <w:rFonts w:ascii="Lato" w:hAnsi="Lato" w:cs="Arial"/>
          <w:color w:val="000000"/>
          <w:spacing w:val="4"/>
        </w:rPr>
        <w:t xml:space="preserve">Zgodnie z </w:t>
      </w:r>
      <w:r w:rsidR="00F361F3" w:rsidRPr="00527AB9">
        <w:rPr>
          <w:rFonts w:ascii="Lato" w:hAnsi="Lato" w:cs="Arial"/>
          <w:color w:val="000000"/>
          <w:spacing w:val="4"/>
        </w:rPr>
        <w:t>art</w:t>
      </w:r>
      <w:r w:rsidRPr="00527AB9">
        <w:rPr>
          <w:rFonts w:ascii="Lato" w:hAnsi="Lato" w:cs="Arial"/>
          <w:color w:val="000000"/>
          <w:spacing w:val="4"/>
        </w:rPr>
        <w:t xml:space="preserve">. 11f ust. 3 specustawy drogowej, Wojewoda </w:t>
      </w:r>
      <w:r w:rsidR="00BD06F1" w:rsidRPr="00527AB9">
        <w:rPr>
          <w:rFonts w:ascii="Lato" w:hAnsi="Lato" w:cs="Arial"/>
          <w:color w:val="000000"/>
          <w:spacing w:val="4"/>
        </w:rPr>
        <w:t>Pomorski</w:t>
      </w:r>
      <w:r w:rsidRPr="00527AB9">
        <w:rPr>
          <w:rFonts w:ascii="Lato" w:hAnsi="Lato" w:cs="Arial"/>
          <w:color w:val="000000"/>
          <w:spacing w:val="4"/>
        </w:rPr>
        <w:t xml:space="preserve"> doręczył </w:t>
      </w:r>
      <w:r w:rsidR="00E7487E" w:rsidRPr="00527AB9">
        <w:rPr>
          <w:rFonts w:ascii="Lato" w:hAnsi="Lato" w:cs="Arial"/>
          <w:color w:val="000000"/>
          <w:spacing w:val="4"/>
        </w:rPr>
        <w:br/>
      </w:r>
      <w:r w:rsidRPr="00527AB9">
        <w:rPr>
          <w:rFonts w:ascii="Lato" w:hAnsi="Lato" w:cs="Arial"/>
          <w:color w:val="000000"/>
          <w:spacing w:val="4"/>
        </w:rPr>
        <w:t xml:space="preserve">ww. decyzję wnioskodawcy oraz zawiadomił o jej wydaniu pozostałe strony w drodze </w:t>
      </w:r>
      <w:proofErr w:type="spellStart"/>
      <w:r w:rsidRPr="00527AB9">
        <w:rPr>
          <w:rFonts w:ascii="Lato" w:hAnsi="Lato" w:cs="Arial"/>
          <w:color w:val="000000"/>
          <w:spacing w:val="4"/>
        </w:rPr>
        <w:t>obwieszczeń</w:t>
      </w:r>
      <w:proofErr w:type="spellEnd"/>
      <w:r w:rsidRPr="00527AB9">
        <w:rPr>
          <w:rFonts w:ascii="Lato" w:hAnsi="Lato" w:cs="Arial"/>
          <w:color w:val="000000"/>
          <w:spacing w:val="4"/>
        </w:rPr>
        <w:t xml:space="preserve">. Dotychczasowych właścicieli i użytkowników wieczystych nieruchomości objętych decyzją Wojewody </w:t>
      </w:r>
      <w:r w:rsidR="00BD06F1" w:rsidRPr="00527AB9">
        <w:rPr>
          <w:rFonts w:ascii="Lato" w:hAnsi="Lato" w:cs="Arial"/>
          <w:color w:val="000000"/>
          <w:spacing w:val="4"/>
        </w:rPr>
        <w:t>Pomorskiego</w:t>
      </w:r>
      <w:r w:rsidRPr="00527AB9">
        <w:rPr>
          <w:rFonts w:ascii="Lato" w:hAnsi="Lato" w:cs="Arial"/>
          <w:color w:val="000000"/>
          <w:spacing w:val="4"/>
        </w:rPr>
        <w:t xml:space="preserve"> organ I instancji poinformował o wydaniu decyzji w drodze </w:t>
      </w:r>
      <w:r w:rsidR="007E5147" w:rsidRPr="00527AB9">
        <w:rPr>
          <w:rFonts w:ascii="Lato" w:hAnsi="Lato" w:cs="Arial"/>
          <w:color w:val="000000"/>
          <w:spacing w:val="4"/>
        </w:rPr>
        <w:t>zawiadomienia</w:t>
      </w:r>
      <w:r w:rsidRPr="00527AB9">
        <w:rPr>
          <w:rFonts w:ascii="Lato" w:hAnsi="Lato" w:cs="Arial"/>
          <w:color w:val="000000"/>
          <w:spacing w:val="4"/>
        </w:rPr>
        <w:t xml:space="preserve"> z dnia </w:t>
      </w:r>
      <w:r w:rsidR="0089148C" w:rsidRPr="00527AB9">
        <w:rPr>
          <w:rFonts w:ascii="Lato" w:hAnsi="Lato" w:cs="Arial"/>
          <w:color w:val="000000"/>
          <w:spacing w:val="4"/>
        </w:rPr>
        <w:t>2</w:t>
      </w:r>
      <w:r w:rsidR="001179B9" w:rsidRPr="00527AB9">
        <w:rPr>
          <w:rFonts w:ascii="Lato" w:hAnsi="Lato" w:cs="Arial"/>
          <w:color w:val="000000"/>
          <w:spacing w:val="4"/>
        </w:rPr>
        <w:t xml:space="preserve">6 </w:t>
      </w:r>
      <w:r w:rsidR="00323B87" w:rsidRPr="00527AB9">
        <w:rPr>
          <w:rFonts w:ascii="Lato" w:hAnsi="Lato" w:cs="Arial"/>
          <w:color w:val="000000"/>
          <w:spacing w:val="4"/>
        </w:rPr>
        <w:t>lipca</w:t>
      </w:r>
      <w:r w:rsidRPr="00527AB9">
        <w:rPr>
          <w:rFonts w:ascii="Lato" w:hAnsi="Lato" w:cs="Arial"/>
          <w:color w:val="000000"/>
          <w:spacing w:val="4"/>
        </w:rPr>
        <w:t xml:space="preserve"> 202</w:t>
      </w:r>
      <w:r w:rsidR="00FA7559" w:rsidRPr="00527AB9">
        <w:rPr>
          <w:rFonts w:ascii="Lato" w:hAnsi="Lato" w:cs="Arial"/>
          <w:color w:val="000000"/>
          <w:spacing w:val="4"/>
        </w:rPr>
        <w:t>3</w:t>
      </w:r>
      <w:r w:rsidRPr="00527AB9">
        <w:rPr>
          <w:rFonts w:ascii="Lato" w:hAnsi="Lato" w:cs="Arial"/>
          <w:color w:val="000000"/>
          <w:spacing w:val="4"/>
        </w:rPr>
        <w:t xml:space="preserve"> r., znak:</w:t>
      </w:r>
      <w:r w:rsidR="00FA7559" w:rsidRPr="00527AB9">
        <w:rPr>
          <w:rFonts w:ascii="Lato" w:hAnsi="Lato" w:cs="Arial"/>
          <w:color w:val="000000"/>
          <w:spacing w:val="4"/>
        </w:rPr>
        <w:t xml:space="preserve"> </w:t>
      </w:r>
      <w:r w:rsidR="007F1FFC" w:rsidRPr="00527AB9">
        <w:rPr>
          <w:rFonts w:ascii="Lato" w:hAnsi="Lato" w:cs="Arial"/>
          <w:color w:val="000000"/>
          <w:spacing w:val="4"/>
        </w:rPr>
        <w:br/>
      </w:r>
      <w:r w:rsidR="0089148C" w:rsidRPr="00527AB9">
        <w:rPr>
          <w:rFonts w:ascii="Lato" w:hAnsi="Lato" w:cs="Arial"/>
          <w:spacing w:val="4"/>
        </w:rPr>
        <w:t>WI-I</w:t>
      </w:r>
      <w:r w:rsidR="00323B87" w:rsidRPr="00527AB9">
        <w:rPr>
          <w:rFonts w:ascii="Lato" w:hAnsi="Lato" w:cs="Arial"/>
          <w:spacing w:val="4"/>
        </w:rPr>
        <w:t>III</w:t>
      </w:r>
      <w:r w:rsidR="0089148C" w:rsidRPr="00527AB9">
        <w:rPr>
          <w:rFonts w:ascii="Lato" w:hAnsi="Lato" w:cs="Arial"/>
          <w:spacing w:val="4"/>
        </w:rPr>
        <w:t>.7820.</w:t>
      </w:r>
      <w:r w:rsidR="00323B87" w:rsidRPr="00527AB9">
        <w:rPr>
          <w:rFonts w:ascii="Lato" w:hAnsi="Lato" w:cs="Arial"/>
          <w:spacing w:val="4"/>
        </w:rPr>
        <w:t>11</w:t>
      </w:r>
      <w:r w:rsidR="0089148C" w:rsidRPr="00527AB9">
        <w:rPr>
          <w:rFonts w:ascii="Lato" w:hAnsi="Lato" w:cs="Arial"/>
          <w:spacing w:val="4"/>
        </w:rPr>
        <w:t>.202</w:t>
      </w:r>
      <w:r w:rsidR="00323B87" w:rsidRPr="00527AB9">
        <w:rPr>
          <w:rFonts w:ascii="Lato" w:hAnsi="Lato" w:cs="Arial"/>
          <w:spacing w:val="4"/>
        </w:rPr>
        <w:t>2</w:t>
      </w:r>
      <w:r w:rsidR="0089148C" w:rsidRPr="00527AB9">
        <w:rPr>
          <w:rFonts w:ascii="Lato" w:hAnsi="Lato" w:cs="Arial"/>
          <w:spacing w:val="4"/>
        </w:rPr>
        <w:t>.</w:t>
      </w:r>
      <w:r w:rsidR="00323B87" w:rsidRPr="00527AB9">
        <w:rPr>
          <w:rFonts w:ascii="Lato" w:hAnsi="Lato" w:cs="Arial"/>
          <w:spacing w:val="4"/>
        </w:rPr>
        <w:t>MKH-y</w:t>
      </w:r>
      <w:r w:rsidRPr="00527AB9">
        <w:rPr>
          <w:rFonts w:ascii="Lato" w:hAnsi="Lato" w:cs="Arial"/>
          <w:bCs/>
          <w:color w:val="000000"/>
          <w:spacing w:val="4"/>
        </w:rPr>
        <w:t xml:space="preserve">, </w:t>
      </w:r>
      <w:r w:rsidRPr="00527AB9">
        <w:rPr>
          <w:rFonts w:ascii="Lato" w:hAnsi="Lato" w:cs="Arial"/>
          <w:color w:val="000000"/>
          <w:spacing w:val="4"/>
        </w:rPr>
        <w:t>wysłan</w:t>
      </w:r>
      <w:r w:rsidR="007E5147" w:rsidRPr="00527AB9">
        <w:rPr>
          <w:rFonts w:ascii="Lato" w:hAnsi="Lato" w:cs="Arial"/>
          <w:color w:val="000000"/>
          <w:spacing w:val="4"/>
        </w:rPr>
        <w:t>ego</w:t>
      </w:r>
      <w:r w:rsidRPr="00527AB9">
        <w:rPr>
          <w:rFonts w:ascii="Lato" w:hAnsi="Lato" w:cs="Arial"/>
          <w:color w:val="000000"/>
          <w:spacing w:val="4"/>
        </w:rPr>
        <w:t xml:space="preserve"> na adresy wskazane w katastrze nieruchomości. W zawiadomieniach oraz w obwieszczeniu zamieszczono, zgodnie </w:t>
      </w:r>
      <w:r w:rsidR="00A07149" w:rsidRPr="00527AB9">
        <w:rPr>
          <w:rFonts w:ascii="Lato" w:hAnsi="Lato" w:cs="Arial"/>
          <w:color w:val="000000"/>
          <w:spacing w:val="4"/>
        </w:rPr>
        <w:br/>
      </w:r>
      <w:r w:rsidRPr="00527AB9">
        <w:rPr>
          <w:rFonts w:ascii="Lato" w:hAnsi="Lato" w:cs="Arial"/>
          <w:color w:val="000000"/>
          <w:spacing w:val="4"/>
        </w:rPr>
        <w:t xml:space="preserve">z </w:t>
      </w:r>
      <w:r w:rsidR="00F361F3" w:rsidRPr="00527AB9">
        <w:rPr>
          <w:rFonts w:ascii="Lato" w:hAnsi="Lato" w:cs="Arial"/>
          <w:color w:val="000000"/>
          <w:spacing w:val="4"/>
        </w:rPr>
        <w:t>art</w:t>
      </w:r>
      <w:r w:rsidRPr="00527AB9">
        <w:rPr>
          <w:rFonts w:ascii="Lato" w:hAnsi="Lato" w:cs="Arial"/>
          <w:color w:val="000000"/>
          <w:spacing w:val="4"/>
        </w:rPr>
        <w:t xml:space="preserve">. 11f ust. 4 specustawy drogowej, informację o miejscu, w którym strony mogą zapoznać się z treścią decyzji. </w:t>
      </w:r>
    </w:p>
    <w:p w14:paraId="789BB788" w14:textId="1B448BFC" w:rsidR="007E5147" w:rsidRPr="00527AB9" w:rsidRDefault="007E5147" w:rsidP="00FB6C3D">
      <w:pPr>
        <w:spacing w:after="240" w:line="240" w:lineRule="exact"/>
        <w:jc w:val="both"/>
        <w:outlineLvl w:val="0"/>
        <w:rPr>
          <w:rFonts w:ascii="Lato" w:eastAsia="Times New Roman" w:hAnsi="Lato" w:cs="Arial"/>
          <w:color w:val="000000"/>
          <w:spacing w:val="4"/>
          <w:lang w:eastAsia="pl-PL"/>
        </w:rPr>
      </w:pPr>
      <w:r w:rsidRPr="00527AB9">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527AB9">
        <w:rPr>
          <w:rFonts w:ascii="Lato" w:eastAsia="Times New Roman" w:hAnsi="Lato" w:cs="Arial"/>
          <w:color w:val="000000"/>
          <w:spacing w:val="4"/>
          <w:lang w:eastAsia="pl-PL"/>
        </w:rPr>
        <w:t xml:space="preserve">art. 138 § 1 pkt 2 </w:t>
      </w:r>
      <w:r w:rsidRPr="00527AB9">
        <w:rPr>
          <w:rFonts w:ascii="Lato" w:eastAsia="Times New Roman" w:hAnsi="Lato" w:cs="Arial"/>
          <w:iCs/>
          <w:color w:val="000000"/>
          <w:spacing w:val="4"/>
          <w:lang w:eastAsia="pl-PL"/>
        </w:rPr>
        <w:t>kpa</w:t>
      </w:r>
      <w:r w:rsidRPr="00527AB9">
        <w:rPr>
          <w:rFonts w:ascii="Lato" w:eastAsia="Times New Roman" w:hAnsi="Lato" w:cs="Arial"/>
          <w:color w:val="000000"/>
          <w:spacing w:val="4"/>
          <w:lang w:eastAsia="pl-PL"/>
        </w:rPr>
        <w:t xml:space="preserve"> umożliwia organowi odwoławczemu korektę zaskarżonej decyzji przez jej uchylenie w części i orzeczenie </w:t>
      </w:r>
      <w:r w:rsidRPr="00527AB9">
        <w:rPr>
          <w:rFonts w:ascii="Lato" w:eastAsia="Times New Roman" w:hAnsi="Lato" w:cs="Arial"/>
          <w:color w:val="000000"/>
          <w:spacing w:val="4"/>
          <w:lang w:eastAsia="pl-PL"/>
        </w:rPr>
        <w:br/>
        <w:t>w tym zakresie co do istoty sprawy.</w:t>
      </w:r>
    </w:p>
    <w:p w14:paraId="0B01FE5F" w14:textId="56A08B0C" w:rsidR="004944F4" w:rsidRDefault="00381DC5" w:rsidP="00FB6C3D">
      <w:pPr>
        <w:spacing w:after="240" w:line="240" w:lineRule="exact"/>
        <w:jc w:val="both"/>
        <w:outlineLvl w:val="0"/>
        <w:rPr>
          <w:rFonts w:ascii="Lato" w:eastAsia="Times New Roman" w:hAnsi="Lato" w:cs="Arial"/>
          <w:spacing w:val="4"/>
          <w:lang w:eastAsia="pl-PL"/>
        </w:rPr>
      </w:pPr>
      <w:r w:rsidRPr="00527AB9">
        <w:rPr>
          <w:rFonts w:ascii="Lato" w:eastAsia="Times New Roman" w:hAnsi="Lato" w:cs="Arial"/>
          <w:spacing w:val="4"/>
          <w:lang w:eastAsia="pl-PL"/>
        </w:rPr>
        <w:t>Po przeanalizowaniu akt sprawy,</w:t>
      </w:r>
      <w:r w:rsidRPr="00527AB9">
        <w:rPr>
          <w:rFonts w:ascii="Lato" w:eastAsia="Times New Roman" w:hAnsi="Lato" w:cs="Arial"/>
          <w:i/>
          <w:iCs/>
          <w:spacing w:val="4"/>
          <w:lang w:eastAsia="pl-PL"/>
        </w:rPr>
        <w:t xml:space="preserve"> </w:t>
      </w:r>
      <w:r w:rsidRPr="00527AB9">
        <w:rPr>
          <w:rFonts w:ascii="Lato" w:eastAsia="Times New Roman" w:hAnsi="Lato" w:cs="Arial"/>
          <w:spacing w:val="4"/>
          <w:lang w:eastAsia="pl-PL"/>
        </w:rPr>
        <w:t>Minister</w:t>
      </w:r>
      <w:r w:rsidRPr="00527AB9">
        <w:rPr>
          <w:rFonts w:ascii="Lato" w:eastAsia="Times New Roman" w:hAnsi="Lato" w:cs="Arial"/>
          <w:i/>
          <w:iCs/>
          <w:spacing w:val="4"/>
          <w:lang w:eastAsia="pl-PL"/>
        </w:rPr>
        <w:t xml:space="preserve"> </w:t>
      </w:r>
      <w:r w:rsidRPr="00527AB9">
        <w:rPr>
          <w:rFonts w:ascii="Lato" w:eastAsia="Times New Roman" w:hAnsi="Lato" w:cs="Arial"/>
          <w:spacing w:val="4"/>
          <w:lang w:eastAsia="pl-PL"/>
        </w:rPr>
        <w:t xml:space="preserve">stwierdził, iż w liniach rozgraniczających teren inwestycji znajdują się nieruchomości </w:t>
      </w:r>
      <w:r w:rsidRPr="00527AB9">
        <w:rPr>
          <w:rFonts w:ascii="Lato" w:eastAsia="Times New Roman" w:hAnsi="Lato" w:cs="Arial"/>
          <w:bCs/>
          <w:spacing w:val="4"/>
          <w:lang w:eastAsia="pl-PL"/>
        </w:rPr>
        <w:t xml:space="preserve">zabudowane budynkiem mieszkalnym oraz </w:t>
      </w:r>
      <w:r w:rsidRPr="00527AB9">
        <w:rPr>
          <w:rFonts w:ascii="Lato" w:eastAsia="Times New Roman" w:hAnsi="Lato" w:cs="Arial"/>
          <w:spacing w:val="4"/>
          <w:lang w:eastAsia="pl-PL"/>
        </w:rPr>
        <w:t xml:space="preserve">innymi pomieszczeniami (budynki gospodarcze). Wojewoda Pomorski orzekając w pkt 14a, na stronie </w:t>
      </w:r>
      <w:r w:rsidR="00640891" w:rsidRPr="00527AB9">
        <w:rPr>
          <w:rFonts w:ascii="Lato" w:eastAsia="Times New Roman" w:hAnsi="Lato" w:cs="Arial"/>
          <w:spacing w:val="4"/>
          <w:lang w:eastAsia="pl-PL"/>
        </w:rPr>
        <w:t>22</w:t>
      </w:r>
      <w:r w:rsidRPr="00527AB9">
        <w:rPr>
          <w:rFonts w:ascii="Lato" w:eastAsia="Times New Roman" w:hAnsi="Lato" w:cs="Arial"/>
          <w:spacing w:val="4"/>
          <w:lang w:eastAsia="pl-PL"/>
        </w:rPr>
        <w:t xml:space="preserve"> zaskarżonej decyzji, o terminie wydania nieruchomości, nieprecyzyjnie uwzględnił jednak fakt, iż realizacja przedmiotowej inwestycji drogowej obejmuje również dokonanie rozbiórek ww. obiektów, w tym budynków mieszkalnych, a tym samym konieczność ich opróżnienia. O ile bowiem organ I instancji wskazał w pkt 14b, </w:t>
      </w:r>
      <w:r w:rsidR="00C46E99">
        <w:rPr>
          <w:rFonts w:ascii="Lato" w:eastAsia="Times New Roman" w:hAnsi="Lato" w:cs="Arial"/>
          <w:spacing w:val="4"/>
          <w:lang w:eastAsia="pl-PL"/>
        </w:rPr>
        <w:br/>
      </w:r>
      <w:r w:rsidRPr="00527AB9">
        <w:rPr>
          <w:rFonts w:ascii="Lato" w:eastAsia="Times New Roman" w:hAnsi="Lato" w:cs="Arial"/>
          <w:spacing w:val="4"/>
          <w:lang w:eastAsia="pl-PL"/>
        </w:rPr>
        <w:t xml:space="preserve">iż decyzja zobowiązuje m.in. do opróżnienia lokali i innych pomieszczeń, to jednak wprost nie określił terminu opróżnienia lokali i innych pomieszczeń w pkt 14a. </w:t>
      </w:r>
      <w:r w:rsidR="00640891" w:rsidRPr="00527AB9">
        <w:rPr>
          <w:rFonts w:ascii="Lato" w:eastAsia="Times New Roman" w:hAnsi="Lato" w:cs="Arial"/>
          <w:spacing w:val="4"/>
          <w:lang w:eastAsia="pl-PL"/>
        </w:rPr>
        <w:t xml:space="preserve">Natomiast wskazać należy, iż </w:t>
      </w:r>
      <w:r w:rsidR="00640891" w:rsidRPr="00527AB9">
        <w:rPr>
          <w:rFonts w:ascii="Lato" w:eastAsia="Times New Roman" w:hAnsi="Lato" w:cs="Arial"/>
          <w:bCs/>
          <w:iCs/>
          <w:spacing w:val="4"/>
          <w:lang w:eastAsia="pl-PL"/>
        </w:rPr>
        <w:t xml:space="preserve">zgodnie z art. 16 ust. 2 </w:t>
      </w:r>
      <w:r w:rsidR="00640891" w:rsidRPr="00527AB9">
        <w:rPr>
          <w:rFonts w:ascii="Lato" w:eastAsia="Times New Roman" w:hAnsi="Lato" w:cs="Arial"/>
          <w:bCs/>
          <w:spacing w:val="4"/>
          <w:lang w:eastAsia="pl-PL"/>
        </w:rPr>
        <w:t>specustawy drogowej</w:t>
      </w:r>
      <w:r w:rsidR="00640891" w:rsidRPr="00527AB9">
        <w:rPr>
          <w:rFonts w:ascii="Lato" w:eastAsia="Times New Roman" w:hAnsi="Lato" w:cs="Arial"/>
          <w:bCs/>
          <w:iCs/>
          <w:spacing w:val="4"/>
          <w:lang w:eastAsia="pl-PL"/>
        </w:rPr>
        <w:t xml:space="preserve">, decyzja </w:t>
      </w:r>
      <w:r w:rsidR="00640891" w:rsidRPr="00527AB9">
        <w:rPr>
          <w:rFonts w:ascii="Lato" w:eastAsia="Times New Roman" w:hAnsi="Lato" w:cs="Arial"/>
          <w:bCs/>
          <w:iCs/>
          <w:spacing w:val="4"/>
          <w:lang w:eastAsia="pl-PL"/>
        </w:rPr>
        <w:br/>
        <w:t xml:space="preserve">o zezwoleniu na realizację inwestycji drogowej określa termin odpowiednio wydania nieruchomości lub wydania nieruchomości i opróżnienia lokali oraz innych pomieszczeń. Termin ten nie może być krótszy niż 120 dni od dnia, w którym decyzja o zezwoleniu na realizację inwestycji drogowej stała się ostateczna. Z literalnej wykładni powołanego przepisu wynika, iż określenie ww. terminu stanowi element obligatoryjny decyzji udzielającej zezwolenia na realizację inwestycji drogowej, realizowanej na postawie </w:t>
      </w:r>
      <w:r w:rsidR="00640891" w:rsidRPr="00527AB9">
        <w:rPr>
          <w:rFonts w:ascii="Lato" w:eastAsia="Times New Roman" w:hAnsi="Lato" w:cs="Arial"/>
          <w:bCs/>
          <w:iCs/>
          <w:spacing w:val="4"/>
          <w:lang w:eastAsia="pl-PL"/>
        </w:rPr>
        <w:br/>
        <w:t>i w trybie przepisów powołanego aktu.</w:t>
      </w:r>
      <w:r w:rsidR="00640891" w:rsidRPr="00527AB9">
        <w:rPr>
          <w:rFonts w:ascii="Lato" w:eastAsia="Times New Roman" w:hAnsi="Lato" w:cs="Arial"/>
          <w:spacing w:val="4"/>
          <w:lang w:eastAsia="pl-PL"/>
        </w:rPr>
        <w:t xml:space="preserve"> Pozytywnie jednakże należy ocenić określenie przez Wojewodę Pomorskiego samego terminu na 120 dzień od dnia uzyskania waloru ostateczności decyzji o zezwoleniu na realizację inwestycji drogowej.</w:t>
      </w:r>
    </w:p>
    <w:p w14:paraId="5B2B1D9E" w14:textId="34A6E0E1" w:rsidR="00381DC5" w:rsidRPr="004944F4" w:rsidRDefault="00381DC5" w:rsidP="00FB6C3D">
      <w:pPr>
        <w:spacing w:after="240" w:line="240" w:lineRule="exact"/>
        <w:jc w:val="both"/>
        <w:outlineLvl w:val="0"/>
        <w:rPr>
          <w:rFonts w:ascii="Lato" w:eastAsia="Times New Roman" w:hAnsi="Lato" w:cs="Arial"/>
          <w:spacing w:val="4"/>
          <w:lang w:eastAsia="pl-PL"/>
        </w:rPr>
      </w:pPr>
      <w:r w:rsidRPr="00527AB9">
        <w:rPr>
          <w:rFonts w:ascii="Lato" w:eastAsia="Times New Roman" w:hAnsi="Lato" w:cs="Arial"/>
          <w:color w:val="000000"/>
          <w:spacing w:val="4"/>
          <w:lang w:eastAsia="pl-PL"/>
        </w:rPr>
        <w:t xml:space="preserve">Co więcej, Wojewoda Pomorski wymieniając w pkt 14b, na stronie </w:t>
      </w:r>
      <w:r w:rsidR="00640891" w:rsidRPr="00527AB9">
        <w:rPr>
          <w:rFonts w:ascii="Lato" w:eastAsia="Times New Roman" w:hAnsi="Lato" w:cs="Arial"/>
          <w:color w:val="000000"/>
          <w:spacing w:val="4"/>
          <w:lang w:eastAsia="pl-PL"/>
        </w:rPr>
        <w:t>22</w:t>
      </w:r>
      <w:r w:rsidRPr="00527AB9">
        <w:rPr>
          <w:rFonts w:ascii="Lato" w:eastAsia="Times New Roman" w:hAnsi="Lato" w:cs="Arial"/>
          <w:color w:val="000000"/>
          <w:spacing w:val="4"/>
          <w:lang w:eastAsia="pl-PL"/>
        </w:rPr>
        <w:t xml:space="preserve"> zaskarżonej decyzji,</w:t>
      </w:r>
      <w:r w:rsidRPr="00527AB9">
        <w:rPr>
          <w:rFonts w:ascii="Lato" w:eastAsia="Times New Roman" w:hAnsi="Lato" w:cs="Times New Roman"/>
          <w:color w:val="000000"/>
          <w:spacing w:val="4"/>
          <w:lang w:eastAsia="pl-PL"/>
        </w:rPr>
        <w:t xml:space="preserve"> </w:t>
      </w:r>
      <w:r w:rsidRPr="00527AB9">
        <w:rPr>
          <w:rFonts w:ascii="Lato" w:eastAsia="Times New Roman" w:hAnsi="Lato" w:cs="Arial"/>
          <w:color w:val="000000"/>
          <w:spacing w:val="4"/>
          <w:lang w:eastAsia="pl-PL"/>
        </w:rPr>
        <w:t xml:space="preserve">skutki nadania decyzji o zezwoleniu na realizację inwestycji drogowej rygoru natychmiastowej, pominął, iż decyzja o nadanym rygorze natychmiastowej wykonalności uprawnia również do wydania przez właściwy organ dziennika budowy. Zgodnie bowiem z art. 17 ust. 3 pkt 2-5 </w:t>
      </w:r>
      <w:r w:rsidRPr="00527AB9">
        <w:rPr>
          <w:rFonts w:ascii="Lato" w:eastAsia="Times New Roman" w:hAnsi="Lato" w:cs="Arial"/>
          <w:iCs/>
          <w:color w:val="000000"/>
          <w:spacing w:val="4"/>
          <w:lang w:eastAsia="pl-PL"/>
        </w:rPr>
        <w:t>specustawy drogowej</w:t>
      </w:r>
      <w:r w:rsidRPr="00527AB9">
        <w:rPr>
          <w:rFonts w:ascii="Lato" w:eastAsia="Times New Roman" w:hAnsi="Lato" w:cs="Arial"/>
          <w:color w:val="000000"/>
          <w:spacing w:val="4"/>
          <w:lang w:eastAsia="pl-PL"/>
        </w:rPr>
        <w:t xml:space="preserve">, </w:t>
      </w:r>
      <w:r w:rsidRPr="00527AB9">
        <w:rPr>
          <w:rFonts w:ascii="Lato" w:eastAsia="Times New Roman" w:hAnsi="Lato" w:cs="Arial"/>
          <w:bCs/>
          <w:color w:val="000000"/>
          <w:spacing w:val="4"/>
          <w:lang w:eastAsia="pl-PL"/>
        </w:rPr>
        <w:t xml:space="preserve">decyzja o zezwoleniu na realizację inwestycji drogowej, której został nadany rygor natychmiastowej wykonalności, zobowiązuje do niezwłocznego wydania nieruchomości, opróżnienia lokali i innych pomieszczeń (pkt  2), uprawnia do faktycznego objęcia nieruchomości w posiadanie przez właściwego zarządcę drogi (pkt 3), uprawnia do rozpoczęcia robót budowlanych (pkt 4) </w:t>
      </w:r>
      <w:r w:rsidR="00640891" w:rsidRPr="00527AB9">
        <w:rPr>
          <w:rFonts w:ascii="Lato" w:eastAsia="Times New Roman" w:hAnsi="Lato" w:cs="Arial"/>
          <w:bCs/>
          <w:color w:val="000000"/>
          <w:spacing w:val="4"/>
          <w:lang w:eastAsia="pl-PL"/>
        </w:rPr>
        <w:br/>
      </w:r>
      <w:r w:rsidRPr="00527AB9">
        <w:rPr>
          <w:rFonts w:ascii="Lato" w:eastAsia="Times New Roman" w:hAnsi="Lato" w:cs="Arial"/>
          <w:bCs/>
          <w:color w:val="000000"/>
          <w:spacing w:val="4"/>
          <w:lang w:eastAsia="pl-PL"/>
        </w:rPr>
        <w:t xml:space="preserve">i uprawnia do wydania przez właściwy organ dziennika budowy </w:t>
      </w:r>
      <w:r w:rsidR="00023A86">
        <w:rPr>
          <w:rFonts w:ascii="Lato" w:eastAsia="Times New Roman" w:hAnsi="Lato" w:cs="Arial"/>
          <w:bCs/>
          <w:color w:val="000000"/>
          <w:spacing w:val="4"/>
          <w:lang w:eastAsia="pl-PL"/>
        </w:rPr>
        <w:t>(</w:t>
      </w:r>
      <w:r w:rsidRPr="00527AB9">
        <w:rPr>
          <w:rFonts w:ascii="Lato" w:eastAsia="Times New Roman" w:hAnsi="Lato" w:cs="Arial"/>
          <w:bCs/>
          <w:color w:val="000000"/>
          <w:spacing w:val="4"/>
          <w:lang w:eastAsia="pl-PL"/>
        </w:rPr>
        <w:t>pkt 5</w:t>
      </w:r>
      <w:r w:rsidR="00023A86">
        <w:rPr>
          <w:rFonts w:ascii="Lato" w:eastAsia="Times New Roman" w:hAnsi="Lato" w:cs="Arial"/>
          <w:bCs/>
          <w:color w:val="000000"/>
          <w:spacing w:val="4"/>
          <w:lang w:eastAsia="pl-PL"/>
        </w:rPr>
        <w:t>)</w:t>
      </w:r>
      <w:r w:rsidRPr="00527AB9">
        <w:rPr>
          <w:rFonts w:ascii="Lato" w:eastAsia="Times New Roman" w:hAnsi="Lato" w:cs="Arial"/>
          <w:bCs/>
          <w:color w:val="000000"/>
          <w:spacing w:val="4"/>
          <w:lang w:eastAsia="pl-PL"/>
        </w:rPr>
        <w:t>.</w:t>
      </w:r>
    </w:p>
    <w:p w14:paraId="0A15AEEF" w14:textId="3DCAF205" w:rsidR="00640891" w:rsidRPr="004944F4" w:rsidRDefault="00381DC5" w:rsidP="007954D4">
      <w:pPr>
        <w:spacing w:after="240" w:line="240" w:lineRule="exact"/>
        <w:jc w:val="both"/>
        <w:outlineLvl w:val="0"/>
        <w:rPr>
          <w:rFonts w:ascii="Lato" w:eastAsia="Times New Roman" w:hAnsi="Lato" w:cs="Arial"/>
          <w:bCs/>
          <w:color w:val="000000"/>
          <w:spacing w:val="4"/>
          <w:lang w:eastAsia="pl-PL"/>
        </w:rPr>
      </w:pPr>
      <w:r w:rsidRPr="00527AB9">
        <w:rPr>
          <w:rFonts w:ascii="Lato" w:eastAsia="Times New Roman" w:hAnsi="Lato" w:cs="Arial"/>
          <w:bCs/>
          <w:color w:val="000000"/>
          <w:spacing w:val="4"/>
          <w:lang w:eastAsia="pl-PL"/>
        </w:rPr>
        <w:t xml:space="preserve">Dodatkowo Minister stwierdził, iż w nazwie pkt 6 na str. </w:t>
      </w:r>
      <w:r w:rsidR="00640891" w:rsidRPr="00527AB9">
        <w:rPr>
          <w:rFonts w:ascii="Lato" w:eastAsia="Times New Roman" w:hAnsi="Lato" w:cs="Arial"/>
          <w:bCs/>
          <w:color w:val="000000"/>
          <w:spacing w:val="4"/>
          <w:lang w:eastAsia="pl-PL"/>
        </w:rPr>
        <w:t>10</w:t>
      </w:r>
      <w:r w:rsidRPr="00527AB9">
        <w:rPr>
          <w:rFonts w:ascii="Lato" w:eastAsia="Times New Roman" w:hAnsi="Lato" w:cs="Arial"/>
          <w:bCs/>
          <w:color w:val="000000"/>
          <w:spacing w:val="4"/>
          <w:lang w:eastAsia="pl-PL"/>
        </w:rPr>
        <w:t xml:space="preserve"> zaskarżonej decyzji Wojewoda Pomorski nieprecyzyjnie wskazał, iż w tabeli znajdującej się w tym punkcie </w:t>
      </w:r>
      <w:r w:rsidR="00023A86">
        <w:rPr>
          <w:rFonts w:ascii="Lato" w:eastAsia="Times New Roman" w:hAnsi="Lato" w:cs="Arial"/>
          <w:bCs/>
          <w:color w:val="000000"/>
          <w:spacing w:val="4"/>
          <w:lang w:eastAsia="pl-PL"/>
        </w:rPr>
        <w:br/>
      </w:r>
      <w:r w:rsidRPr="00527AB9">
        <w:rPr>
          <w:rFonts w:ascii="Lato" w:eastAsia="Times New Roman" w:hAnsi="Lato" w:cs="Arial"/>
          <w:bCs/>
          <w:color w:val="000000"/>
          <w:spacing w:val="4"/>
          <w:lang w:eastAsia="pl-PL"/>
        </w:rPr>
        <w:lastRenderedPageBreak/>
        <w:t>są wymienione nieruchomości do przejęcia na rzecz Skarbu Państwa wyłącznie przezn</w:t>
      </w:r>
      <w:r w:rsidR="00AF2241">
        <w:rPr>
          <w:rFonts w:ascii="Lato" w:eastAsia="Times New Roman" w:hAnsi="Lato" w:cs="Arial"/>
          <w:bCs/>
          <w:color w:val="000000"/>
          <w:spacing w:val="4"/>
          <w:lang w:eastAsia="pl-PL"/>
        </w:rPr>
        <w:t>a</w:t>
      </w:r>
      <w:r w:rsidRPr="00527AB9">
        <w:rPr>
          <w:rFonts w:ascii="Lato" w:eastAsia="Times New Roman" w:hAnsi="Lato" w:cs="Arial"/>
          <w:bCs/>
          <w:color w:val="000000"/>
          <w:spacing w:val="4"/>
          <w:lang w:eastAsia="pl-PL"/>
        </w:rPr>
        <w:t>czone pod pas drogi krajowej, w sytuacji gdy w tabeli znajdującej się w tym punkcie są wymienione nieruchomości do przejęcia na własność Skarbu Państwa zarówno przezn</w:t>
      </w:r>
      <w:r w:rsidR="00BB1A63">
        <w:rPr>
          <w:rFonts w:ascii="Lato" w:eastAsia="Times New Roman" w:hAnsi="Lato" w:cs="Arial"/>
          <w:bCs/>
          <w:color w:val="000000"/>
          <w:spacing w:val="4"/>
          <w:lang w:eastAsia="pl-PL"/>
        </w:rPr>
        <w:t>a</w:t>
      </w:r>
      <w:r w:rsidRPr="00527AB9">
        <w:rPr>
          <w:rFonts w:ascii="Lato" w:eastAsia="Times New Roman" w:hAnsi="Lato" w:cs="Arial"/>
          <w:bCs/>
          <w:color w:val="000000"/>
          <w:spacing w:val="4"/>
          <w:lang w:eastAsia="pl-PL"/>
        </w:rPr>
        <w:t>czone pod budowę pasa drogi krajowej, jak i przezn</w:t>
      </w:r>
      <w:r w:rsidR="00AF2241">
        <w:rPr>
          <w:rFonts w:ascii="Lato" w:eastAsia="Times New Roman" w:hAnsi="Lato" w:cs="Arial"/>
          <w:bCs/>
          <w:color w:val="000000"/>
          <w:spacing w:val="4"/>
          <w:lang w:eastAsia="pl-PL"/>
        </w:rPr>
        <w:t>a</w:t>
      </w:r>
      <w:r w:rsidRPr="00527AB9">
        <w:rPr>
          <w:rFonts w:ascii="Lato" w:eastAsia="Times New Roman" w:hAnsi="Lato" w:cs="Arial"/>
          <w:bCs/>
          <w:color w:val="000000"/>
          <w:spacing w:val="4"/>
          <w:lang w:eastAsia="pl-PL"/>
        </w:rPr>
        <w:t>czone pod pasy drogowe innych dróg publicznych, które są budowane/rozbudowywane w ramach przedmiotowej inwestycji drogowej.</w:t>
      </w:r>
      <w:r w:rsidR="004944F4">
        <w:rPr>
          <w:rFonts w:ascii="Lato" w:eastAsia="Times New Roman" w:hAnsi="Lato" w:cs="Arial"/>
          <w:bCs/>
          <w:color w:val="000000"/>
          <w:spacing w:val="4"/>
          <w:lang w:eastAsia="pl-PL"/>
        </w:rPr>
        <w:t xml:space="preserve"> </w:t>
      </w:r>
      <w:r w:rsidR="00AC51A2" w:rsidRPr="00527AB9">
        <w:rPr>
          <w:rFonts w:ascii="Lato" w:eastAsia="Times New Roman" w:hAnsi="Lato" w:cs="Arial"/>
          <w:bCs/>
          <w:color w:val="000000"/>
          <w:spacing w:val="4"/>
          <w:lang w:eastAsia="pl-PL"/>
        </w:rPr>
        <w:t xml:space="preserve">Następnie wskazać należy, że </w:t>
      </w:r>
      <w:r w:rsidR="00AC51A2" w:rsidRPr="00527AB9">
        <w:rPr>
          <w:rFonts w:ascii="Lato" w:hAnsi="Lato" w:cs="Arial"/>
          <w:bCs/>
          <w:spacing w:val="4"/>
          <w:lang w:bidi="pl-PL"/>
        </w:rPr>
        <w:t>w</w:t>
      </w:r>
      <w:r w:rsidR="004D0DE4" w:rsidRPr="00527AB9">
        <w:rPr>
          <w:rFonts w:ascii="Lato" w:hAnsi="Lato" w:cs="Arial"/>
          <w:bCs/>
          <w:spacing w:val="4"/>
          <w:lang w:bidi="pl-PL"/>
        </w:rPr>
        <w:t xml:space="preserve"> pkt 5.1. decyzji Wojewody Pomorskiego</w:t>
      </w:r>
      <w:r w:rsidR="002A2D50" w:rsidRPr="00527AB9">
        <w:rPr>
          <w:rFonts w:ascii="Lato" w:hAnsi="Lato" w:cs="Arial"/>
          <w:bCs/>
          <w:spacing w:val="4"/>
          <w:lang w:bidi="pl-PL"/>
        </w:rPr>
        <w:t xml:space="preserve"> organ I instancji podał, że </w:t>
      </w:r>
      <w:r w:rsidR="004D0DE4" w:rsidRPr="00527AB9">
        <w:rPr>
          <w:rFonts w:ascii="Lato" w:hAnsi="Lato" w:cs="Arial"/>
          <w:bCs/>
          <w:spacing w:val="4"/>
          <w:lang w:bidi="pl-PL"/>
        </w:rPr>
        <w:t xml:space="preserve">linią ciągłą koloru jasnoniebieskiego </w:t>
      </w:r>
      <w:r w:rsidR="004944F4">
        <w:rPr>
          <w:rFonts w:ascii="Lato" w:hAnsi="Lato" w:cs="Arial"/>
          <w:bCs/>
          <w:spacing w:val="4"/>
          <w:lang w:bidi="pl-PL"/>
        </w:rPr>
        <w:br/>
      </w:r>
      <w:r w:rsidR="002A2D50" w:rsidRPr="00527AB9">
        <w:rPr>
          <w:rFonts w:ascii="Lato" w:hAnsi="Lato" w:cs="Arial"/>
          <w:bCs/>
          <w:spacing w:val="4"/>
          <w:lang w:bidi="pl-PL"/>
        </w:rPr>
        <w:t xml:space="preserve">z </w:t>
      </w:r>
      <w:r w:rsidR="004D0DE4" w:rsidRPr="00527AB9">
        <w:rPr>
          <w:rFonts w:ascii="Lato" w:hAnsi="Lato" w:cs="Arial"/>
          <w:bCs/>
          <w:spacing w:val="4"/>
          <w:lang w:bidi="pl-PL"/>
        </w:rPr>
        <w:t>wypełnienie</w:t>
      </w:r>
      <w:r w:rsidR="002A2D50" w:rsidRPr="00527AB9">
        <w:rPr>
          <w:rFonts w:ascii="Lato" w:hAnsi="Lato" w:cs="Arial"/>
          <w:bCs/>
          <w:spacing w:val="4"/>
          <w:lang w:bidi="pl-PL"/>
        </w:rPr>
        <w:t xml:space="preserve">m </w:t>
      </w:r>
      <w:r w:rsidR="004D0DE4" w:rsidRPr="00527AB9">
        <w:rPr>
          <w:rFonts w:ascii="Lato" w:hAnsi="Lato" w:cs="Arial"/>
          <w:bCs/>
          <w:spacing w:val="4"/>
          <w:lang w:bidi="pl-PL"/>
        </w:rPr>
        <w:t xml:space="preserve">w kolorze żółtym </w:t>
      </w:r>
      <w:r w:rsidR="002A2D50" w:rsidRPr="00527AB9">
        <w:rPr>
          <w:rFonts w:ascii="Lato" w:hAnsi="Lato" w:cs="Arial"/>
          <w:bCs/>
          <w:spacing w:val="4"/>
          <w:lang w:bidi="pl-PL"/>
        </w:rPr>
        <w:t xml:space="preserve">oznaczono obszar zajęcia pod inwestycję terenów wód płynących, </w:t>
      </w:r>
      <w:r w:rsidR="004D0DE4" w:rsidRPr="00527AB9">
        <w:rPr>
          <w:rFonts w:ascii="Lato" w:hAnsi="Lato" w:cs="Arial"/>
          <w:bCs/>
          <w:spacing w:val="4"/>
          <w:lang w:bidi="pl-PL"/>
        </w:rPr>
        <w:t>zaś linią ciągłą koloru</w:t>
      </w:r>
      <w:r w:rsidR="002A2D50" w:rsidRPr="00527AB9">
        <w:rPr>
          <w:rFonts w:ascii="Lato" w:hAnsi="Lato" w:cs="Arial"/>
          <w:bCs/>
          <w:spacing w:val="4"/>
          <w:lang w:bidi="pl-PL"/>
        </w:rPr>
        <w:t xml:space="preserve"> różowego z </w:t>
      </w:r>
      <w:r w:rsidR="004D0DE4" w:rsidRPr="00527AB9">
        <w:rPr>
          <w:rFonts w:ascii="Lato" w:hAnsi="Lato" w:cs="Arial"/>
          <w:bCs/>
          <w:spacing w:val="4"/>
          <w:lang w:bidi="pl-PL"/>
        </w:rPr>
        <w:t>wypełnienie</w:t>
      </w:r>
      <w:r w:rsidR="002A2D50" w:rsidRPr="00527AB9">
        <w:rPr>
          <w:rFonts w:ascii="Lato" w:hAnsi="Lato" w:cs="Arial"/>
          <w:bCs/>
          <w:spacing w:val="4"/>
          <w:lang w:bidi="pl-PL"/>
        </w:rPr>
        <w:t>m</w:t>
      </w:r>
      <w:r w:rsidR="004D0DE4" w:rsidRPr="00527AB9">
        <w:rPr>
          <w:rFonts w:ascii="Lato" w:hAnsi="Lato" w:cs="Arial"/>
          <w:bCs/>
          <w:spacing w:val="4"/>
          <w:lang w:bidi="pl-PL"/>
        </w:rPr>
        <w:t xml:space="preserve"> </w:t>
      </w:r>
      <w:r w:rsidR="002A2D50" w:rsidRPr="00527AB9">
        <w:rPr>
          <w:rFonts w:ascii="Lato" w:hAnsi="Lato" w:cs="Arial"/>
          <w:bCs/>
          <w:spacing w:val="4"/>
          <w:lang w:bidi="pl-PL"/>
        </w:rPr>
        <w:t xml:space="preserve">w </w:t>
      </w:r>
      <w:r w:rsidR="004D0DE4" w:rsidRPr="00527AB9">
        <w:rPr>
          <w:rFonts w:ascii="Lato" w:hAnsi="Lato" w:cs="Arial"/>
          <w:bCs/>
          <w:spacing w:val="4"/>
          <w:lang w:bidi="pl-PL"/>
        </w:rPr>
        <w:t>kolor</w:t>
      </w:r>
      <w:r w:rsidR="002A2D50" w:rsidRPr="00527AB9">
        <w:rPr>
          <w:rFonts w:ascii="Lato" w:hAnsi="Lato" w:cs="Arial"/>
          <w:bCs/>
          <w:spacing w:val="4"/>
          <w:lang w:bidi="pl-PL"/>
        </w:rPr>
        <w:t>ze</w:t>
      </w:r>
      <w:r w:rsidR="004D0DE4" w:rsidRPr="00527AB9">
        <w:rPr>
          <w:rFonts w:ascii="Lato" w:hAnsi="Lato" w:cs="Arial"/>
          <w:bCs/>
          <w:spacing w:val="4"/>
          <w:lang w:bidi="pl-PL"/>
        </w:rPr>
        <w:t xml:space="preserve"> brązowym</w:t>
      </w:r>
      <w:r w:rsidR="002A2D50" w:rsidRPr="00527AB9">
        <w:rPr>
          <w:rFonts w:ascii="Lato" w:hAnsi="Lato" w:cs="Arial"/>
          <w:bCs/>
          <w:spacing w:val="4"/>
          <w:lang w:bidi="pl-PL"/>
        </w:rPr>
        <w:t xml:space="preserve"> oznaczono obszar zajęcia pod inwestycję terenów linii kolejowej. </w:t>
      </w:r>
      <w:r w:rsidR="004D0DE4" w:rsidRPr="00527AB9">
        <w:rPr>
          <w:rFonts w:ascii="Lato" w:hAnsi="Lato" w:cs="Arial"/>
          <w:bCs/>
          <w:spacing w:val="4"/>
          <w:lang w:bidi="pl-PL"/>
        </w:rPr>
        <w:t xml:space="preserve">Jednakże analiza legendy oraz poszczególnych arkuszy mapy przedstawiającej proponowany przebieg drogi, </w:t>
      </w:r>
      <w:r w:rsidR="002A2D50" w:rsidRPr="00527AB9">
        <w:rPr>
          <w:rFonts w:ascii="Lato" w:hAnsi="Lato" w:cs="Arial"/>
          <w:bCs/>
          <w:spacing w:val="4"/>
          <w:lang w:bidi="pl-PL"/>
        </w:rPr>
        <w:t xml:space="preserve">stanowiącej załącznik nr 1 do decyzji Wojewody Pomorskiego, </w:t>
      </w:r>
      <w:r w:rsidR="004D0DE4" w:rsidRPr="00527AB9">
        <w:rPr>
          <w:rFonts w:ascii="Lato" w:hAnsi="Lato" w:cs="Arial"/>
          <w:bCs/>
          <w:spacing w:val="4"/>
          <w:lang w:bidi="pl-PL"/>
        </w:rPr>
        <w:t xml:space="preserve">wykazała, </w:t>
      </w:r>
      <w:r w:rsidR="00023A86">
        <w:rPr>
          <w:rFonts w:ascii="Lato" w:hAnsi="Lato" w:cs="Arial"/>
          <w:bCs/>
          <w:spacing w:val="4"/>
          <w:lang w:bidi="pl-PL"/>
        </w:rPr>
        <w:br/>
      </w:r>
      <w:r w:rsidR="00B863D8" w:rsidRPr="00527AB9">
        <w:rPr>
          <w:rFonts w:ascii="Lato" w:hAnsi="Lato" w:cs="Arial"/>
          <w:bCs/>
          <w:spacing w:val="4"/>
          <w:lang w:bidi="pl-PL"/>
        </w:rPr>
        <w:t xml:space="preserve">że </w:t>
      </w:r>
      <w:r w:rsidR="002A2D50" w:rsidRPr="00527AB9">
        <w:rPr>
          <w:rFonts w:ascii="Lato" w:hAnsi="Lato" w:cs="Arial"/>
          <w:bCs/>
          <w:spacing w:val="4"/>
          <w:lang w:bidi="pl-PL"/>
        </w:rPr>
        <w:t>sytuacja jest odwrotna, bowiem obszar zajęcia pod inwestycję terenów wód płynących został co prawda wyznaczony linią ciągłą koloru jasnoniebieskiego, ale z wypełnieniem w kolorze brązowym, natomiast obszar zajęcia pod inwestycję terenów linii kolejowej został wyznaczony linią ciągłą koloru różowego</w:t>
      </w:r>
      <w:r w:rsidR="00B863D8" w:rsidRPr="00527AB9">
        <w:rPr>
          <w:rFonts w:ascii="Lato" w:hAnsi="Lato" w:cs="Arial"/>
          <w:bCs/>
          <w:spacing w:val="4"/>
          <w:lang w:bidi="pl-PL"/>
        </w:rPr>
        <w:t xml:space="preserve"> (tak jak wskazał Wojewoda Pomorski)</w:t>
      </w:r>
      <w:r w:rsidR="002A2D50" w:rsidRPr="00527AB9">
        <w:rPr>
          <w:rFonts w:ascii="Lato" w:hAnsi="Lato" w:cs="Arial"/>
          <w:bCs/>
          <w:spacing w:val="4"/>
          <w:lang w:bidi="pl-PL"/>
        </w:rPr>
        <w:t xml:space="preserve">, ale z wypełnieniem w kolorze </w:t>
      </w:r>
      <w:r w:rsidR="00B863D8" w:rsidRPr="00527AB9">
        <w:rPr>
          <w:rFonts w:ascii="Lato" w:hAnsi="Lato" w:cs="Arial"/>
          <w:bCs/>
          <w:spacing w:val="4"/>
          <w:lang w:bidi="pl-PL"/>
        </w:rPr>
        <w:t>żółtym.</w:t>
      </w:r>
    </w:p>
    <w:p w14:paraId="0A3B43FE" w14:textId="2037FB87" w:rsidR="00381DC5" w:rsidRPr="00527AB9" w:rsidRDefault="00381DC5" w:rsidP="007954D4">
      <w:pPr>
        <w:spacing w:after="240" w:line="240" w:lineRule="exact"/>
        <w:jc w:val="both"/>
        <w:outlineLvl w:val="0"/>
        <w:rPr>
          <w:rFonts w:ascii="Lato" w:eastAsia="Times New Roman" w:hAnsi="Lato" w:cs="Arial"/>
          <w:bCs/>
          <w:iCs/>
          <w:spacing w:val="4"/>
          <w:lang w:eastAsia="pl-PL" w:bidi="pl-PL"/>
        </w:rPr>
      </w:pPr>
      <w:r w:rsidRPr="00527AB9">
        <w:rPr>
          <w:rFonts w:ascii="Lato" w:eastAsia="Times New Roman" w:hAnsi="Lato" w:cs="Arial"/>
          <w:bCs/>
          <w:iCs/>
          <w:spacing w:val="4"/>
          <w:lang w:eastAsia="pl-PL" w:bidi="pl-PL"/>
        </w:rPr>
        <w:t xml:space="preserve">Podsumowując, </w:t>
      </w:r>
      <w:r w:rsidRPr="00527AB9">
        <w:rPr>
          <w:rFonts w:ascii="Lato" w:eastAsia="Times New Roman" w:hAnsi="Lato" w:cs="Arial"/>
          <w:bCs/>
          <w:iCs/>
          <w:spacing w:val="4"/>
          <w:lang w:eastAsia="pl-PL"/>
        </w:rPr>
        <w:t xml:space="preserve">konsekwencją opisanych powyżej okoliczności są dokonane – na podstawie art. 138 § 1 pkt 2 </w:t>
      </w:r>
      <w:r w:rsidRPr="00527AB9">
        <w:rPr>
          <w:rFonts w:ascii="Lato" w:eastAsia="Times New Roman" w:hAnsi="Lato" w:cs="Arial"/>
          <w:bCs/>
          <w:spacing w:val="4"/>
          <w:lang w:eastAsia="pl-PL"/>
        </w:rPr>
        <w:t>kpa</w:t>
      </w:r>
      <w:r w:rsidRPr="00527AB9">
        <w:rPr>
          <w:rFonts w:ascii="Lato" w:eastAsia="Times New Roman" w:hAnsi="Lato" w:cs="Arial"/>
          <w:bCs/>
          <w:iCs/>
          <w:spacing w:val="4"/>
          <w:lang w:eastAsia="pl-PL"/>
        </w:rPr>
        <w:t xml:space="preserve"> – zmiany w </w:t>
      </w:r>
      <w:r w:rsidRPr="00527AB9">
        <w:rPr>
          <w:rFonts w:ascii="Lato" w:eastAsia="Times New Roman" w:hAnsi="Lato" w:cs="Arial"/>
          <w:bCs/>
          <w:spacing w:val="4"/>
          <w:lang w:eastAsia="pl-PL"/>
        </w:rPr>
        <w:t>decyzji Wojewody Pomorskiego</w:t>
      </w:r>
      <w:r w:rsidRPr="00527AB9">
        <w:rPr>
          <w:rFonts w:ascii="Lato" w:eastAsia="Times New Roman" w:hAnsi="Lato" w:cs="Arial"/>
          <w:bCs/>
          <w:iCs/>
          <w:spacing w:val="4"/>
          <w:lang w:eastAsia="pl-PL"/>
        </w:rPr>
        <w:t xml:space="preserve">, o których mowa w pkt III niniejszej decyzji. </w:t>
      </w:r>
      <w:r w:rsidR="00BD0929" w:rsidRPr="00527AB9">
        <w:rPr>
          <w:rFonts w:ascii="Lato" w:eastAsia="Times New Roman" w:hAnsi="Lato" w:cs="Arial"/>
          <w:bCs/>
          <w:iCs/>
          <w:spacing w:val="4"/>
          <w:lang w:eastAsia="pl-PL" w:bidi="pl-PL"/>
        </w:rPr>
        <w:t xml:space="preserve">O powodach pozostałych korekt dokonanych </w:t>
      </w:r>
      <w:r w:rsidR="006979C2">
        <w:rPr>
          <w:rFonts w:ascii="Lato" w:eastAsia="Times New Roman" w:hAnsi="Lato" w:cs="Arial"/>
          <w:bCs/>
          <w:iCs/>
          <w:spacing w:val="4"/>
          <w:lang w:eastAsia="pl-PL" w:bidi="pl-PL"/>
        </w:rPr>
        <w:t xml:space="preserve">w decyzji Wojewody Pomorskiego </w:t>
      </w:r>
      <w:r w:rsidR="00BD0929" w:rsidRPr="00527AB9">
        <w:rPr>
          <w:rFonts w:ascii="Lato" w:eastAsia="Times New Roman" w:hAnsi="Lato" w:cs="Arial"/>
          <w:bCs/>
          <w:iCs/>
          <w:spacing w:val="4"/>
          <w:lang w:eastAsia="pl-PL" w:bidi="pl-PL"/>
        </w:rPr>
        <w:t>przez Ministra</w:t>
      </w:r>
      <w:r w:rsidR="00BD0929" w:rsidRPr="00527AB9">
        <w:rPr>
          <w:rFonts w:ascii="Lato" w:eastAsia="Times New Roman" w:hAnsi="Lato" w:cs="Arial"/>
          <w:bCs/>
          <w:i/>
          <w:iCs/>
          <w:spacing w:val="4"/>
          <w:lang w:eastAsia="pl-PL" w:bidi="pl-PL"/>
        </w:rPr>
        <w:t xml:space="preserve"> </w:t>
      </w:r>
      <w:r w:rsidR="00BD0929" w:rsidRPr="00527AB9">
        <w:rPr>
          <w:rFonts w:ascii="Lato" w:eastAsia="Times New Roman" w:hAnsi="Lato" w:cs="Arial"/>
          <w:bCs/>
          <w:iCs/>
          <w:spacing w:val="4"/>
          <w:lang w:eastAsia="pl-PL" w:bidi="pl-PL"/>
        </w:rPr>
        <w:t xml:space="preserve">w pkt III niniejszej decyzji, jak </w:t>
      </w:r>
      <w:r w:rsidR="001218A2" w:rsidRPr="00527AB9">
        <w:rPr>
          <w:rFonts w:ascii="Lato" w:eastAsia="Times New Roman" w:hAnsi="Lato" w:cs="Arial"/>
          <w:bCs/>
          <w:iCs/>
          <w:spacing w:val="4"/>
          <w:lang w:eastAsia="pl-PL" w:bidi="pl-PL"/>
        </w:rPr>
        <w:br/>
      </w:r>
      <w:r w:rsidR="00BD0929" w:rsidRPr="00527AB9">
        <w:rPr>
          <w:rFonts w:ascii="Lato" w:eastAsia="Times New Roman" w:hAnsi="Lato" w:cs="Arial"/>
          <w:bCs/>
          <w:iCs/>
          <w:spacing w:val="4"/>
          <w:lang w:eastAsia="pl-PL" w:bidi="pl-PL"/>
        </w:rPr>
        <w:t xml:space="preserve">i w załącznikach graficznych do zaskarżonej decyzji (pkt I </w:t>
      </w:r>
      <w:proofErr w:type="spellStart"/>
      <w:r w:rsidR="00BD0929" w:rsidRPr="00527AB9">
        <w:rPr>
          <w:rFonts w:ascii="Lato" w:eastAsia="Times New Roman" w:hAnsi="Lato" w:cs="Arial"/>
          <w:bCs/>
          <w:iCs/>
          <w:spacing w:val="4"/>
          <w:lang w:eastAsia="pl-PL" w:bidi="pl-PL"/>
        </w:rPr>
        <w:t>i</w:t>
      </w:r>
      <w:proofErr w:type="spellEnd"/>
      <w:r w:rsidR="00BD0929" w:rsidRPr="00527AB9">
        <w:rPr>
          <w:rFonts w:ascii="Lato" w:eastAsia="Times New Roman" w:hAnsi="Lato" w:cs="Arial"/>
          <w:bCs/>
          <w:iCs/>
          <w:spacing w:val="4"/>
          <w:lang w:eastAsia="pl-PL" w:bidi="pl-PL"/>
        </w:rPr>
        <w:t xml:space="preserve"> II </w:t>
      </w:r>
      <w:r w:rsidR="001218A2" w:rsidRPr="00527AB9">
        <w:rPr>
          <w:rFonts w:ascii="Lato" w:eastAsia="Times New Roman" w:hAnsi="Lato" w:cs="Arial"/>
          <w:bCs/>
          <w:iCs/>
          <w:spacing w:val="4"/>
          <w:lang w:eastAsia="pl-PL" w:bidi="pl-PL"/>
        </w:rPr>
        <w:t>niniejszej</w:t>
      </w:r>
      <w:r w:rsidR="00BD0929" w:rsidRPr="00527AB9">
        <w:rPr>
          <w:rFonts w:ascii="Lato" w:eastAsia="Times New Roman" w:hAnsi="Lato" w:cs="Arial"/>
          <w:bCs/>
          <w:iCs/>
          <w:spacing w:val="4"/>
          <w:lang w:eastAsia="pl-PL" w:bidi="pl-PL"/>
        </w:rPr>
        <w:t xml:space="preserve"> decyzji), będzie mowa w dalszej części uzasadnienia niniejszej decyzji przy rozpatrywaniu </w:t>
      </w:r>
      <w:r w:rsidR="001218A2" w:rsidRPr="00527AB9">
        <w:rPr>
          <w:rFonts w:ascii="Lato" w:eastAsia="Times New Roman" w:hAnsi="Lato" w:cs="Arial"/>
          <w:bCs/>
          <w:iCs/>
          <w:spacing w:val="4"/>
          <w:lang w:eastAsia="pl-PL" w:bidi="pl-PL"/>
        </w:rPr>
        <w:t xml:space="preserve">odwołania inwestora. </w:t>
      </w:r>
      <w:r w:rsidRPr="00527AB9">
        <w:rPr>
          <w:rFonts w:ascii="Lato" w:eastAsia="Times New Roman" w:hAnsi="Lato" w:cs="Arial"/>
          <w:bCs/>
          <w:iCs/>
          <w:spacing w:val="4"/>
          <w:lang w:eastAsia="pl-PL"/>
        </w:rPr>
        <w:t xml:space="preserve">Organ odwoławczy dokonując rozstrzygnięć, o których mowa w pkt I-III niniejszej decyzji, uznał, że nie naruszają one zasady dwuinstancyjności postępowania, </w:t>
      </w:r>
      <w:r w:rsidR="001218A2" w:rsidRPr="00527AB9">
        <w:rPr>
          <w:rFonts w:ascii="Lato" w:eastAsia="Times New Roman" w:hAnsi="Lato" w:cs="Arial"/>
          <w:bCs/>
          <w:iCs/>
          <w:spacing w:val="4"/>
          <w:lang w:eastAsia="pl-PL"/>
        </w:rPr>
        <w:br/>
      </w:r>
      <w:r w:rsidRPr="00527AB9">
        <w:rPr>
          <w:rFonts w:ascii="Lato" w:eastAsia="Times New Roman" w:hAnsi="Lato" w:cs="Arial"/>
          <w:bCs/>
          <w:iCs/>
          <w:spacing w:val="4"/>
          <w:lang w:eastAsia="pl-PL"/>
        </w:rPr>
        <w:t xml:space="preserve">o której mowa w art. 15 kpa. Badając zgodność z prawem pozostałej części zaskarżonej decyzji, organ odwoławczy stwierdził, że czyni ona zadość innym wymogom specustawy drogowej oraz że brak było podstaw do zakwestionowania decyzji poza częścią uchyloną i orzeczoną w pkt I-III niniejszej decyzji i dlatego – w pkt IV niniejszej decyzji – </w:t>
      </w:r>
      <w:r w:rsidRPr="00527AB9">
        <w:rPr>
          <w:rFonts w:ascii="Lato" w:eastAsia="Times New Roman" w:hAnsi="Lato" w:cs="Arial"/>
          <w:bCs/>
          <w:iCs/>
          <w:spacing w:val="4"/>
          <w:lang w:eastAsia="pl-PL"/>
        </w:rPr>
        <w:br/>
        <w:t xml:space="preserve">w pozostałej części zaskarżona decyzja Wojewody Pomorskiego została utrzymana </w:t>
      </w:r>
      <w:r w:rsidRPr="00527AB9">
        <w:rPr>
          <w:rFonts w:ascii="Lato" w:eastAsia="Times New Roman" w:hAnsi="Lato" w:cs="Arial"/>
          <w:bCs/>
          <w:iCs/>
          <w:spacing w:val="4"/>
          <w:lang w:eastAsia="pl-PL"/>
        </w:rPr>
        <w:br/>
        <w:t xml:space="preserve">w mocy. </w:t>
      </w:r>
    </w:p>
    <w:p w14:paraId="6D867093" w14:textId="3F40F0C7" w:rsidR="00E22EE8" w:rsidRPr="00527AB9" w:rsidRDefault="007C39C6" w:rsidP="007954D4">
      <w:pPr>
        <w:spacing w:after="240" w:line="240" w:lineRule="exact"/>
        <w:jc w:val="both"/>
        <w:rPr>
          <w:rFonts w:ascii="Lato" w:hAnsi="Lato" w:cs="Arial"/>
          <w:spacing w:val="4"/>
        </w:rPr>
      </w:pPr>
      <w:r w:rsidRPr="00527AB9">
        <w:rPr>
          <w:rFonts w:ascii="Lato" w:hAnsi="Lato" w:cs="Arial"/>
          <w:spacing w:val="4"/>
        </w:rPr>
        <w:t xml:space="preserve">Odnosząc się </w:t>
      </w:r>
      <w:r w:rsidR="00EA7C86" w:rsidRPr="00527AB9">
        <w:rPr>
          <w:rFonts w:ascii="Lato" w:hAnsi="Lato" w:cs="Arial"/>
          <w:spacing w:val="4"/>
        </w:rPr>
        <w:t>w pierwszej kolejności do odwołania</w:t>
      </w:r>
      <w:r w:rsidR="001218A2" w:rsidRPr="00527AB9">
        <w:rPr>
          <w:rFonts w:ascii="Lato" w:hAnsi="Lato" w:cs="Arial"/>
          <w:spacing w:val="4"/>
        </w:rPr>
        <w:t xml:space="preserve"> inwestora</w:t>
      </w:r>
      <w:r w:rsidR="00EA7C86" w:rsidRPr="00527AB9">
        <w:rPr>
          <w:rFonts w:ascii="Lato" w:hAnsi="Lato" w:cs="Arial"/>
          <w:spacing w:val="4"/>
        </w:rPr>
        <w:t xml:space="preserve">, </w:t>
      </w:r>
      <w:r w:rsidRPr="00527AB9">
        <w:rPr>
          <w:rFonts w:ascii="Lato" w:hAnsi="Lato" w:cs="Arial"/>
          <w:spacing w:val="4"/>
        </w:rPr>
        <w:t xml:space="preserve">Minister stwierdził, </w:t>
      </w:r>
      <w:r w:rsidR="001218A2" w:rsidRPr="00527AB9">
        <w:rPr>
          <w:rFonts w:ascii="Lato" w:hAnsi="Lato" w:cs="Arial"/>
          <w:spacing w:val="4"/>
        </w:rPr>
        <w:br/>
      </w:r>
      <w:r w:rsidRPr="00527AB9">
        <w:rPr>
          <w:rFonts w:ascii="Lato" w:hAnsi="Lato" w:cs="Arial"/>
          <w:spacing w:val="4"/>
        </w:rPr>
        <w:t>co następuje</w:t>
      </w:r>
    </w:p>
    <w:p w14:paraId="50389DE9" w14:textId="587EEB2F" w:rsidR="00EA2B47" w:rsidRPr="004944F4" w:rsidRDefault="00B33454" w:rsidP="007954D4">
      <w:pPr>
        <w:spacing w:after="240" w:line="240" w:lineRule="exact"/>
        <w:jc w:val="both"/>
        <w:rPr>
          <w:rFonts w:ascii="Lato" w:hAnsi="Lato" w:cs="Arial"/>
          <w:bCs/>
          <w:spacing w:val="4"/>
        </w:rPr>
      </w:pPr>
      <w:r w:rsidRPr="00527AB9">
        <w:rPr>
          <w:rFonts w:ascii="Lato" w:hAnsi="Lato" w:cs="Arial"/>
          <w:spacing w:val="4"/>
        </w:rPr>
        <w:t>Z</w:t>
      </w:r>
      <w:r w:rsidR="00B20908" w:rsidRPr="00527AB9">
        <w:rPr>
          <w:rFonts w:ascii="Lato" w:hAnsi="Lato" w:cs="Arial"/>
          <w:spacing w:val="4"/>
        </w:rPr>
        <w:t xml:space="preserve"> treści odwołania</w:t>
      </w:r>
      <w:r w:rsidRPr="00527AB9">
        <w:rPr>
          <w:rFonts w:ascii="Lato" w:hAnsi="Lato" w:cs="Arial"/>
          <w:spacing w:val="4"/>
        </w:rPr>
        <w:t xml:space="preserve"> wynika, że </w:t>
      </w:r>
      <w:r w:rsidR="00472DFD" w:rsidRPr="00527AB9">
        <w:rPr>
          <w:rFonts w:ascii="Lato" w:hAnsi="Lato" w:cs="Arial"/>
          <w:spacing w:val="4"/>
        </w:rPr>
        <w:t>ostateczną decyzj</w:t>
      </w:r>
      <w:r w:rsidRPr="00527AB9">
        <w:rPr>
          <w:rFonts w:ascii="Lato" w:hAnsi="Lato" w:cs="Arial"/>
          <w:spacing w:val="4"/>
        </w:rPr>
        <w:t>ą</w:t>
      </w:r>
      <w:r w:rsidR="00B20908" w:rsidRPr="00527AB9">
        <w:rPr>
          <w:rFonts w:ascii="Lato" w:hAnsi="Lato" w:cs="Arial"/>
          <w:spacing w:val="4"/>
        </w:rPr>
        <w:t xml:space="preserve"> </w:t>
      </w:r>
      <w:r w:rsidR="00B20908" w:rsidRPr="00527AB9">
        <w:rPr>
          <w:rFonts w:ascii="Lato" w:hAnsi="Lato" w:cs="Arial"/>
          <w:bCs/>
          <w:spacing w:val="4"/>
        </w:rPr>
        <w:t>Ministra Rozwoju i Technologii z dnia 13 czerwca 2023 r., znak: DLI-II.7620.4.2023.KM.8(KP), zwaną dalej „</w:t>
      </w:r>
      <w:bookmarkStart w:id="11" w:name="_Hlk147392123"/>
      <w:r w:rsidR="00B20908" w:rsidRPr="00527AB9">
        <w:rPr>
          <w:rFonts w:ascii="Lato" w:hAnsi="Lato" w:cs="Arial"/>
          <w:bCs/>
          <w:spacing w:val="4"/>
        </w:rPr>
        <w:t>decyzją ULK Ministra</w:t>
      </w:r>
      <w:r w:rsidR="00EA2B47" w:rsidRPr="00527AB9">
        <w:rPr>
          <w:rFonts w:ascii="Lato" w:hAnsi="Lato" w:cs="Arial"/>
          <w:bCs/>
          <w:spacing w:val="4"/>
        </w:rPr>
        <w:t xml:space="preserve"> Rozwoju i Technologii</w:t>
      </w:r>
      <w:r w:rsidR="00B20908" w:rsidRPr="00527AB9">
        <w:rPr>
          <w:rFonts w:ascii="Lato" w:hAnsi="Lato" w:cs="Arial"/>
          <w:bCs/>
          <w:spacing w:val="4"/>
        </w:rPr>
        <w:t>”, uchyl</w:t>
      </w:r>
      <w:r w:rsidRPr="00527AB9">
        <w:rPr>
          <w:rFonts w:ascii="Lato" w:hAnsi="Lato" w:cs="Arial"/>
          <w:bCs/>
          <w:spacing w:val="4"/>
        </w:rPr>
        <w:t>ono</w:t>
      </w:r>
      <w:r w:rsidR="00B20908" w:rsidRPr="00527AB9">
        <w:rPr>
          <w:rFonts w:ascii="Lato" w:hAnsi="Lato" w:cs="Arial"/>
          <w:bCs/>
          <w:spacing w:val="4"/>
        </w:rPr>
        <w:t xml:space="preserve"> w części i um</w:t>
      </w:r>
      <w:r w:rsidR="00FB6C3D" w:rsidRPr="00527AB9">
        <w:rPr>
          <w:rFonts w:ascii="Lato" w:hAnsi="Lato" w:cs="Arial"/>
          <w:bCs/>
          <w:spacing w:val="4"/>
        </w:rPr>
        <w:t>o</w:t>
      </w:r>
      <w:r w:rsidR="00B20908" w:rsidRPr="00527AB9">
        <w:rPr>
          <w:rFonts w:ascii="Lato" w:hAnsi="Lato" w:cs="Arial"/>
          <w:bCs/>
          <w:spacing w:val="4"/>
        </w:rPr>
        <w:t>rz</w:t>
      </w:r>
      <w:r w:rsidRPr="00527AB9">
        <w:rPr>
          <w:rFonts w:ascii="Lato" w:hAnsi="Lato" w:cs="Arial"/>
          <w:bCs/>
          <w:spacing w:val="4"/>
        </w:rPr>
        <w:t>ono</w:t>
      </w:r>
      <w:r w:rsidR="00B20908" w:rsidRPr="00527AB9">
        <w:rPr>
          <w:rFonts w:ascii="Lato" w:hAnsi="Lato" w:cs="Arial"/>
          <w:bCs/>
          <w:spacing w:val="4"/>
        </w:rPr>
        <w:t xml:space="preserve"> postępowanie organu </w:t>
      </w:r>
      <w:r w:rsidR="00EA2B47" w:rsidRPr="00527AB9">
        <w:rPr>
          <w:rFonts w:ascii="Lato" w:hAnsi="Lato" w:cs="Arial"/>
          <w:bCs/>
          <w:spacing w:val="4"/>
        </w:rPr>
        <w:br/>
      </w:r>
      <w:r w:rsidR="00B20908" w:rsidRPr="00527AB9">
        <w:rPr>
          <w:rFonts w:ascii="Lato" w:hAnsi="Lato" w:cs="Arial"/>
          <w:bCs/>
          <w:spacing w:val="4"/>
        </w:rPr>
        <w:t>I instancji w tym zakresie, uchyl</w:t>
      </w:r>
      <w:r w:rsidRPr="00527AB9">
        <w:rPr>
          <w:rFonts w:ascii="Lato" w:hAnsi="Lato" w:cs="Arial"/>
          <w:bCs/>
          <w:spacing w:val="4"/>
        </w:rPr>
        <w:t>ono</w:t>
      </w:r>
      <w:r w:rsidR="00B20908" w:rsidRPr="00527AB9">
        <w:rPr>
          <w:rFonts w:ascii="Lato" w:hAnsi="Lato" w:cs="Arial"/>
          <w:bCs/>
          <w:spacing w:val="4"/>
        </w:rPr>
        <w:t xml:space="preserve"> w części i orze</w:t>
      </w:r>
      <w:r w:rsidRPr="00527AB9">
        <w:rPr>
          <w:rFonts w:ascii="Lato" w:hAnsi="Lato" w:cs="Arial"/>
          <w:bCs/>
          <w:spacing w:val="4"/>
        </w:rPr>
        <w:t>czono</w:t>
      </w:r>
      <w:r w:rsidR="00B20908" w:rsidRPr="00527AB9">
        <w:rPr>
          <w:rFonts w:ascii="Lato" w:hAnsi="Lato" w:cs="Arial"/>
          <w:bCs/>
          <w:spacing w:val="4"/>
        </w:rPr>
        <w:t xml:space="preserve"> w tym zakresie co do istoty sprawy, a w pozostałej części utrzym</w:t>
      </w:r>
      <w:r w:rsidRPr="00527AB9">
        <w:rPr>
          <w:rFonts w:ascii="Lato" w:hAnsi="Lato" w:cs="Arial"/>
          <w:bCs/>
          <w:spacing w:val="4"/>
        </w:rPr>
        <w:t>ano</w:t>
      </w:r>
      <w:r w:rsidR="00B20908" w:rsidRPr="00527AB9">
        <w:rPr>
          <w:rFonts w:ascii="Lato" w:hAnsi="Lato" w:cs="Arial"/>
          <w:bCs/>
          <w:spacing w:val="4"/>
        </w:rPr>
        <w:t xml:space="preserve"> w mocy decyzję Wojewody Pomorskiego z dnia 14 grudnia 2022 r., znak: WI-III.747.1.16.2022.NS, o ustaleniu lokalizacji linii kolejowej dla przedsięwzięcia pn.: „Prace na linii kolejowej nr 202 na odcinku Gdynia Chylonia – Słupsk” - Część II Odcinek Lębork-Słupsk od km </w:t>
      </w:r>
      <w:r w:rsidR="00B20908" w:rsidRPr="00527AB9">
        <w:rPr>
          <w:rFonts w:ascii="Lato" w:hAnsi="Lato"/>
          <w:spacing w:val="4"/>
        </w:rPr>
        <w:sym w:font="Symbol" w:char="F07E"/>
      </w:r>
      <w:r w:rsidR="00B20908" w:rsidRPr="00527AB9">
        <w:rPr>
          <w:rFonts w:ascii="Lato" w:hAnsi="Lato" w:cs="Arial"/>
          <w:bCs/>
          <w:spacing w:val="4"/>
        </w:rPr>
        <w:t xml:space="preserve">81+150 do km </w:t>
      </w:r>
      <w:r w:rsidR="00B20908" w:rsidRPr="00527AB9">
        <w:rPr>
          <w:rFonts w:ascii="Lato" w:hAnsi="Lato"/>
          <w:spacing w:val="4"/>
        </w:rPr>
        <w:sym w:font="Symbol" w:char="F07E"/>
      </w:r>
      <w:r w:rsidR="00B20908" w:rsidRPr="00527AB9">
        <w:rPr>
          <w:rFonts w:ascii="Lato" w:hAnsi="Lato" w:cs="Arial"/>
          <w:bCs/>
          <w:spacing w:val="4"/>
        </w:rPr>
        <w:t>94+190, zwanej dalej „decyzją ULK Wojewody Pomorskiego”</w:t>
      </w:r>
      <w:bookmarkEnd w:id="11"/>
      <w:r w:rsidRPr="00527AB9">
        <w:rPr>
          <w:rFonts w:ascii="Lato" w:hAnsi="Lato" w:cs="Arial"/>
          <w:bCs/>
          <w:spacing w:val="4"/>
        </w:rPr>
        <w:t xml:space="preserve">. </w:t>
      </w:r>
      <w:r w:rsidRPr="00527AB9">
        <w:rPr>
          <w:rFonts w:ascii="Lato" w:hAnsi="Lato" w:cs="Arial"/>
          <w:bCs/>
          <w:iCs/>
          <w:spacing w:val="4"/>
        </w:rPr>
        <w:t>Ww. inwestycja kolejowa obejmuje swym zakresem część nieruchomości objętych przedmiotową inwestycją drogową.</w:t>
      </w:r>
      <w:r w:rsidRPr="00527AB9">
        <w:rPr>
          <w:rFonts w:ascii="Lato" w:eastAsia="Times New Roman" w:hAnsi="Lato" w:cs="Arial"/>
          <w:spacing w:val="4"/>
          <w:lang w:eastAsia="pl-PL"/>
        </w:rPr>
        <w:t xml:space="preserve"> </w:t>
      </w:r>
      <w:r w:rsidRPr="00527AB9">
        <w:rPr>
          <w:rFonts w:ascii="Lato" w:hAnsi="Lato" w:cs="Arial"/>
          <w:bCs/>
          <w:iCs/>
          <w:spacing w:val="4"/>
        </w:rPr>
        <w:t xml:space="preserve">W związku z </w:t>
      </w:r>
      <w:proofErr w:type="spellStart"/>
      <w:r w:rsidRPr="00527AB9">
        <w:rPr>
          <w:rFonts w:ascii="Lato" w:hAnsi="Lato" w:cs="Arial"/>
          <w:bCs/>
          <w:iCs/>
          <w:spacing w:val="4"/>
        </w:rPr>
        <w:t>uostatecznieniem</w:t>
      </w:r>
      <w:proofErr w:type="spellEnd"/>
      <w:r w:rsidRPr="00527AB9">
        <w:rPr>
          <w:rFonts w:ascii="Lato" w:hAnsi="Lato" w:cs="Arial"/>
          <w:bCs/>
          <w:iCs/>
          <w:spacing w:val="4"/>
        </w:rPr>
        <w:t xml:space="preserve"> się decyzji o ustaleniu lokalizacji linii kolejowej </w:t>
      </w:r>
      <w:r w:rsidR="00EA2B47" w:rsidRPr="00527AB9">
        <w:rPr>
          <w:rFonts w:ascii="Lato" w:hAnsi="Lato" w:cs="Arial"/>
          <w:bCs/>
          <w:iCs/>
          <w:spacing w:val="4"/>
        </w:rPr>
        <w:t>przed wydaniem decyzji Wojewody Pomorskiego</w:t>
      </w:r>
      <w:r w:rsidRPr="00527AB9">
        <w:rPr>
          <w:rFonts w:ascii="Lato" w:hAnsi="Lato" w:cs="Arial"/>
          <w:bCs/>
          <w:iCs/>
          <w:spacing w:val="4"/>
        </w:rPr>
        <w:t xml:space="preserve">, zmienił się stan prawny nieruchomości objętych </w:t>
      </w:r>
      <w:r w:rsidR="006979C2">
        <w:rPr>
          <w:rFonts w:ascii="Lato" w:hAnsi="Lato" w:cs="Arial"/>
          <w:bCs/>
          <w:iCs/>
          <w:spacing w:val="4"/>
        </w:rPr>
        <w:t>wnioskiem inwestora</w:t>
      </w:r>
      <w:r w:rsidR="00EA2B47" w:rsidRPr="00527AB9">
        <w:rPr>
          <w:rFonts w:ascii="Lato" w:hAnsi="Lato" w:cs="Arial"/>
          <w:bCs/>
          <w:iCs/>
          <w:spacing w:val="4"/>
        </w:rPr>
        <w:t xml:space="preserve">, jednakże fakt ten nie został uwzględniony przez organ I instancji w zaskarżonej decyzji. </w:t>
      </w:r>
      <w:r w:rsidRPr="00527AB9">
        <w:rPr>
          <w:rFonts w:ascii="Lato" w:hAnsi="Lato" w:cs="Arial"/>
          <w:bCs/>
          <w:iCs/>
          <w:spacing w:val="4"/>
        </w:rPr>
        <w:t>Jednocześnie w toku postępowania odwoławczego</w:t>
      </w:r>
      <w:r w:rsidR="00023A86">
        <w:rPr>
          <w:rFonts w:ascii="Lato" w:hAnsi="Lato" w:cs="Arial"/>
          <w:bCs/>
          <w:iCs/>
          <w:spacing w:val="4"/>
        </w:rPr>
        <w:t xml:space="preserve"> </w:t>
      </w:r>
      <w:r w:rsidRPr="00527AB9">
        <w:rPr>
          <w:rFonts w:ascii="Lato" w:hAnsi="Lato" w:cs="Arial"/>
          <w:bCs/>
          <w:iCs/>
          <w:spacing w:val="4"/>
        </w:rPr>
        <w:t xml:space="preserve">także Wojewoda Pomorski informował o podziale działek zatwierdzonym decyzją o ustaleniu lokalizacji linii kolejowej, które to działki zostały objęte </w:t>
      </w:r>
      <w:r w:rsidR="006979C2">
        <w:rPr>
          <w:rFonts w:ascii="Lato" w:hAnsi="Lato" w:cs="Arial"/>
          <w:bCs/>
          <w:iCs/>
          <w:spacing w:val="4"/>
        </w:rPr>
        <w:t xml:space="preserve">również </w:t>
      </w:r>
      <w:r w:rsidRPr="00527AB9">
        <w:rPr>
          <w:rFonts w:ascii="Lato" w:hAnsi="Lato" w:cs="Arial"/>
          <w:bCs/>
          <w:iCs/>
          <w:spacing w:val="4"/>
        </w:rPr>
        <w:t xml:space="preserve">zakresem </w:t>
      </w:r>
      <w:r w:rsidRPr="00527AB9">
        <w:rPr>
          <w:rFonts w:ascii="Lato" w:hAnsi="Lato" w:cs="Arial"/>
          <w:bCs/>
          <w:spacing w:val="4"/>
        </w:rPr>
        <w:t>decyzji Wojewody Pomorskiego</w:t>
      </w:r>
      <w:r w:rsidRPr="00527AB9">
        <w:rPr>
          <w:rFonts w:ascii="Lato" w:hAnsi="Lato" w:cs="Arial"/>
          <w:bCs/>
          <w:iCs/>
          <w:spacing w:val="4"/>
        </w:rPr>
        <w:t>.</w:t>
      </w:r>
    </w:p>
    <w:p w14:paraId="09BCCE3E" w14:textId="79107A9D" w:rsidR="00EA2B47" w:rsidRPr="00527AB9" w:rsidRDefault="00EA2B47" w:rsidP="007954D4">
      <w:pPr>
        <w:spacing w:after="240" w:line="240" w:lineRule="exact"/>
        <w:jc w:val="both"/>
        <w:rPr>
          <w:rFonts w:ascii="Lato" w:hAnsi="Lato" w:cs="Arial"/>
          <w:bCs/>
          <w:iCs/>
          <w:spacing w:val="4"/>
          <w:lang w:bidi="pl-PL"/>
        </w:rPr>
      </w:pPr>
      <w:r w:rsidRPr="00527AB9">
        <w:rPr>
          <w:rFonts w:ascii="Lato" w:hAnsi="Lato" w:cs="Arial"/>
          <w:bCs/>
          <w:iCs/>
          <w:spacing w:val="4"/>
        </w:rPr>
        <w:lastRenderedPageBreak/>
        <w:t xml:space="preserve">Mając na uwadze konieczność dokonania zmian w decyzji Wojewody Pomorskiego </w:t>
      </w:r>
      <w:r w:rsidRPr="00527AB9">
        <w:rPr>
          <w:rFonts w:ascii="Lato" w:hAnsi="Lato" w:cs="Arial"/>
          <w:bCs/>
          <w:iCs/>
          <w:spacing w:val="4"/>
        </w:rPr>
        <w:br/>
        <w:t>w zakresie wynikającym z odwołania inwestora, organ odwoławczy wezwał inwestora do przedłożenia skorygowan</w:t>
      </w:r>
      <w:r w:rsidR="00FB6C3D" w:rsidRPr="00527AB9">
        <w:rPr>
          <w:rFonts w:ascii="Lato" w:hAnsi="Lato" w:cs="Arial"/>
          <w:bCs/>
          <w:iCs/>
          <w:spacing w:val="4"/>
        </w:rPr>
        <w:t>ej</w:t>
      </w:r>
      <w:r w:rsidRPr="00527AB9">
        <w:rPr>
          <w:rFonts w:ascii="Lato" w:hAnsi="Lato" w:cs="Arial"/>
          <w:bCs/>
          <w:iCs/>
          <w:spacing w:val="4"/>
        </w:rPr>
        <w:t xml:space="preserve"> dokumentacji. </w:t>
      </w:r>
      <w:r w:rsidR="00B33454" w:rsidRPr="00527AB9">
        <w:rPr>
          <w:rFonts w:ascii="Lato" w:hAnsi="Lato" w:cs="Arial"/>
          <w:bCs/>
          <w:spacing w:val="4"/>
          <w:lang w:bidi="pl-PL"/>
        </w:rPr>
        <w:t>Inwestor</w:t>
      </w:r>
      <w:r w:rsidR="00B33454" w:rsidRPr="00527AB9">
        <w:rPr>
          <w:rFonts w:ascii="Lato" w:hAnsi="Lato" w:cs="Arial"/>
          <w:bCs/>
          <w:iCs/>
          <w:spacing w:val="4"/>
          <w:lang w:bidi="pl-PL"/>
        </w:rPr>
        <w:t xml:space="preserve"> w trakcie prowadzonego postępowania odwoławczego przedłożył skorygowaną dokumentację podziałową, mapową i projektową, uwzględniającą zmiany stanu prawnego nieruchomości wynikające z </w:t>
      </w:r>
      <w:proofErr w:type="spellStart"/>
      <w:r w:rsidR="00B33454" w:rsidRPr="00527AB9">
        <w:rPr>
          <w:rFonts w:ascii="Lato" w:hAnsi="Lato" w:cs="Arial"/>
          <w:bCs/>
          <w:iCs/>
          <w:spacing w:val="4"/>
          <w:lang w:bidi="pl-PL"/>
        </w:rPr>
        <w:t>uostatecznienia</w:t>
      </w:r>
      <w:proofErr w:type="spellEnd"/>
      <w:r w:rsidR="00B33454" w:rsidRPr="00527AB9">
        <w:rPr>
          <w:rFonts w:ascii="Lato" w:hAnsi="Lato" w:cs="Arial"/>
          <w:bCs/>
          <w:iCs/>
          <w:spacing w:val="4"/>
          <w:lang w:bidi="pl-PL"/>
        </w:rPr>
        <w:t xml:space="preserve"> się decyzji o ustaleniu lokalizacji linii kolejowej, szczegółowo wskazane w treści pism</w:t>
      </w:r>
      <w:r w:rsidRPr="00527AB9">
        <w:rPr>
          <w:rFonts w:ascii="Lato" w:hAnsi="Lato" w:cs="Arial"/>
          <w:bCs/>
          <w:iCs/>
          <w:spacing w:val="4"/>
          <w:lang w:bidi="pl-PL"/>
        </w:rPr>
        <w:t xml:space="preserve"> inwestora.</w:t>
      </w:r>
      <w:r w:rsidR="00527AB9" w:rsidRPr="00527AB9">
        <w:rPr>
          <w:rFonts w:ascii="Lato" w:hAnsi="Lato" w:cs="Arial"/>
          <w:bCs/>
          <w:iCs/>
          <w:spacing w:val="4"/>
          <w:lang w:bidi="pl-PL"/>
        </w:rPr>
        <w:t xml:space="preserve"> </w:t>
      </w:r>
      <w:r w:rsidRPr="00527AB9">
        <w:rPr>
          <w:rFonts w:ascii="Lato" w:hAnsi="Lato" w:cs="Arial"/>
          <w:bCs/>
          <w:iCs/>
          <w:spacing w:val="4"/>
          <w:lang w:bidi="pl-PL"/>
        </w:rPr>
        <w:t xml:space="preserve">Jak już to zostało wyjaśnione w niniejszej decyzji, </w:t>
      </w:r>
      <w:r w:rsidRPr="00527AB9">
        <w:rPr>
          <w:rFonts w:ascii="Lato" w:hAnsi="Lato" w:cs="Arial"/>
          <w:bCs/>
          <w:iCs/>
          <w:spacing w:val="4"/>
        </w:rPr>
        <w:t>art. 138 § 1 pkt 2 kpa umożliwia organowi odwoławczemu korektę zaskarżonej decyzji przez jej uchylenie w części i orzeczenie w tym zakresie co do istoty sprawy.</w:t>
      </w:r>
      <w:r w:rsidRPr="00527AB9">
        <w:rPr>
          <w:rFonts w:ascii="Lato" w:hAnsi="Lato" w:cs="Arial"/>
          <w:bCs/>
          <w:spacing w:val="4"/>
        </w:rPr>
        <w:t xml:space="preserve"> </w:t>
      </w:r>
      <w:r w:rsidRPr="00527AB9">
        <w:rPr>
          <w:rFonts w:ascii="Lato" w:hAnsi="Lato" w:cs="Arial"/>
          <w:bCs/>
          <w:iCs/>
          <w:spacing w:val="4"/>
        </w:rPr>
        <w:t xml:space="preserve">W pkt I-III niniejszej decyzji, Minister dokonał odpowiednich korekt w rozstrzygnięciu </w:t>
      </w:r>
      <w:r w:rsidRPr="00527AB9">
        <w:rPr>
          <w:rFonts w:ascii="Lato" w:hAnsi="Lato" w:cs="Arial"/>
          <w:bCs/>
          <w:spacing w:val="4"/>
        </w:rPr>
        <w:t>decyzji Wojewody Pomorskiego</w:t>
      </w:r>
      <w:r w:rsidRPr="00527AB9">
        <w:rPr>
          <w:rFonts w:ascii="Lato" w:hAnsi="Lato" w:cs="Arial"/>
          <w:bCs/>
          <w:iCs/>
          <w:spacing w:val="4"/>
        </w:rPr>
        <w:t xml:space="preserve">, jak i w załącznikach graficznych do tej decyzji, uwzględniających obecny stan prawny nieruchomości objętych przedmiotową inwestycją drogową, w związku </w:t>
      </w:r>
      <w:r w:rsidR="006979C2">
        <w:rPr>
          <w:rFonts w:ascii="Lato" w:hAnsi="Lato" w:cs="Arial"/>
          <w:bCs/>
          <w:iCs/>
          <w:spacing w:val="4"/>
        </w:rPr>
        <w:br/>
      </w:r>
      <w:r w:rsidRPr="00527AB9">
        <w:rPr>
          <w:rFonts w:ascii="Lato" w:hAnsi="Lato" w:cs="Arial"/>
          <w:bCs/>
          <w:iCs/>
          <w:spacing w:val="4"/>
        </w:rPr>
        <w:t xml:space="preserve">z wydaną decyzją ULK Wojewody Pomorskiego i </w:t>
      </w:r>
      <w:r w:rsidR="00FB6C3D" w:rsidRPr="00527AB9">
        <w:rPr>
          <w:rFonts w:ascii="Lato" w:hAnsi="Lato" w:cs="Arial"/>
          <w:bCs/>
          <w:iCs/>
          <w:spacing w:val="4"/>
        </w:rPr>
        <w:t xml:space="preserve">decyzją ULK Ministra Rozwoju </w:t>
      </w:r>
      <w:r w:rsidR="006979C2">
        <w:rPr>
          <w:rFonts w:ascii="Lato" w:hAnsi="Lato" w:cs="Arial"/>
          <w:bCs/>
          <w:iCs/>
          <w:spacing w:val="4"/>
        </w:rPr>
        <w:br/>
      </w:r>
      <w:r w:rsidR="00FB6C3D" w:rsidRPr="00527AB9">
        <w:rPr>
          <w:rFonts w:ascii="Lato" w:hAnsi="Lato" w:cs="Arial"/>
          <w:bCs/>
          <w:iCs/>
          <w:spacing w:val="4"/>
        </w:rPr>
        <w:t xml:space="preserve">i Technologii. </w:t>
      </w:r>
    </w:p>
    <w:p w14:paraId="2A0A9567" w14:textId="6A8A4BC9" w:rsidR="00FB6C3D" w:rsidRPr="00527AB9" w:rsidRDefault="00FB6C3D" w:rsidP="007954D4">
      <w:pPr>
        <w:spacing w:after="240" w:line="240" w:lineRule="exact"/>
        <w:jc w:val="both"/>
        <w:rPr>
          <w:rFonts w:ascii="Lato" w:hAnsi="Lato" w:cs="Arial"/>
          <w:bCs/>
          <w:iCs/>
          <w:spacing w:val="4"/>
        </w:rPr>
      </w:pPr>
      <w:r w:rsidRPr="00527AB9">
        <w:rPr>
          <w:rFonts w:ascii="Lato" w:hAnsi="Lato" w:cs="Arial"/>
          <w:bCs/>
          <w:iCs/>
          <w:spacing w:val="4"/>
        </w:rPr>
        <w:t>Odnosząc się następnie do odwołania PKP S.A., Minister stwierdził, co następuje.</w:t>
      </w:r>
    </w:p>
    <w:p w14:paraId="4220D354" w14:textId="4C696BF9" w:rsidR="00A8264D" w:rsidRPr="00527AB9" w:rsidRDefault="003E2E78" w:rsidP="007954D4">
      <w:pPr>
        <w:spacing w:after="240" w:line="240" w:lineRule="exact"/>
        <w:jc w:val="both"/>
        <w:rPr>
          <w:rFonts w:ascii="Lato" w:hAnsi="Lato" w:cs="Arial"/>
          <w:spacing w:val="4"/>
        </w:rPr>
      </w:pPr>
      <w:r w:rsidRPr="00527AB9">
        <w:rPr>
          <w:rFonts w:ascii="Lato" w:hAnsi="Lato" w:cs="Arial"/>
          <w:spacing w:val="4"/>
        </w:rPr>
        <w:t xml:space="preserve">Za niezasadny należy uznać zarzut PKP S.A. dotyczący </w:t>
      </w:r>
      <w:r w:rsidR="00A8264D" w:rsidRPr="00527AB9">
        <w:rPr>
          <w:rFonts w:ascii="Lato" w:hAnsi="Lato" w:cs="Arial"/>
          <w:spacing w:val="4"/>
        </w:rPr>
        <w:t xml:space="preserve">błędnego </w:t>
      </w:r>
      <w:r w:rsidRPr="00527AB9">
        <w:rPr>
          <w:rFonts w:ascii="Lato" w:hAnsi="Lato" w:cs="Arial"/>
          <w:spacing w:val="4"/>
        </w:rPr>
        <w:t xml:space="preserve">przyjęcia w decyzji Wojewody Pomorskiego, iż </w:t>
      </w:r>
      <w:r w:rsidR="00370E20" w:rsidRPr="00527AB9">
        <w:rPr>
          <w:rFonts w:ascii="Lato" w:hAnsi="Lato" w:cs="Arial"/>
          <w:spacing w:val="4"/>
        </w:rPr>
        <w:t xml:space="preserve">przeznaczony pod inwestycję drogową obszar </w:t>
      </w:r>
      <w:r w:rsidR="00A8264D" w:rsidRPr="00527AB9">
        <w:rPr>
          <w:rFonts w:ascii="Lato" w:hAnsi="Lato" w:cs="Arial"/>
          <w:spacing w:val="4"/>
        </w:rPr>
        <w:t>dział</w:t>
      </w:r>
      <w:r w:rsidR="00370E20" w:rsidRPr="00527AB9">
        <w:rPr>
          <w:rFonts w:ascii="Lato" w:hAnsi="Lato" w:cs="Arial"/>
          <w:spacing w:val="4"/>
        </w:rPr>
        <w:t>ek</w:t>
      </w:r>
      <w:r w:rsidR="00A8264D" w:rsidRPr="00527AB9">
        <w:rPr>
          <w:rFonts w:ascii="Lato" w:hAnsi="Lato" w:cs="Arial"/>
          <w:spacing w:val="4"/>
        </w:rPr>
        <w:t xml:space="preserve"> </w:t>
      </w:r>
      <w:r w:rsidR="007A3862" w:rsidRPr="00527AB9">
        <w:rPr>
          <w:rFonts w:ascii="Lato" w:hAnsi="Lato" w:cs="Arial"/>
          <w:spacing w:val="4"/>
        </w:rPr>
        <w:br/>
      </w:r>
      <w:r w:rsidRPr="00527AB9">
        <w:rPr>
          <w:rFonts w:ascii="Lato" w:hAnsi="Lato" w:cs="Arial"/>
          <w:spacing w:val="4"/>
        </w:rPr>
        <w:t>nr 242/2, z obrębu 0018 Pogorzelice oraz nr 7/8, z obrębu 0009 Leśnice</w:t>
      </w:r>
      <w:r w:rsidR="00A8264D" w:rsidRPr="00527AB9">
        <w:rPr>
          <w:rFonts w:ascii="Lato" w:hAnsi="Lato" w:cs="Arial"/>
          <w:spacing w:val="4"/>
        </w:rPr>
        <w:t>, stanowi teren linii kolejowej</w:t>
      </w:r>
      <w:r w:rsidR="00370E20" w:rsidRPr="00527AB9">
        <w:rPr>
          <w:rFonts w:ascii="Lato" w:hAnsi="Lato" w:cs="Arial"/>
          <w:spacing w:val="4"/>
        </w:rPr>
        <w:t xml:space="preserve"> </w:t>
      </w:r>
      <w:r w:rsidR="00A8264D" w:rsidRPr="00527AB9">
        <w:rPr>
          <w:rFonts w:ascii="Lato" w:hAnsi="Lato" w:cs="Arial"/>
          <w:spacing w:val="4"/>
        </w:rPr>
        <w:t xml:space="preserve">podlegający zajęciu pod inwestycję na podstawie art. 20a ust. 1 specustawy drogowej. </w:t>
      </w:r>
    </w:p>
    <w:p w14:paraId="62B280A8" w14:textId="0068C663" w:rsidR="00FE4C3B" w:rsidRPr="00527AB9" w:rsidRDefault="00113091" w:rsidP="007954D4">
      <w:pPr>
        <w:spacing w:after="240" w:line="240" w:lineRule="exact"/>
        <w:jc w:val="both"/>
        <w:rPr>
          <w:rFonts w:ascii="Lato" w:hAnsi="Lato" w:cs="Arial"/>
          <w:spacing w:val="4"/>
        </w:rPr>
      </w:pPr>
      <w:r w:rsidRPr="00527AB9">
        <w:rPr>
          <w:rFonts w:ascii="Lato" w:hAnsi="Lato" w:cs="Arial"/>
          <w:spacing w:val="4"/>
        </w:rPr>
        <w:t xml:space="preserve">W pkt D.1. </w:t>
      </w:r>
      <w:r w:rsidR="00370E20" w:rsidRPr="00527AB9">
        <w:rPr>
          <w:rFonts w:ascii="Lato" w:hAnsi="Lato" w:cs="Arial"/>
          <w:spacing w:val="4"/>
        </w:rPr>
        <w:t xml:space="preserve">na str. 3 </w:t>
      </w:r>
      <w:r w:rsidRPr="00527AB9">
        <w:rPr>
          <w:rFonts w:ascii="Lato" w:hAnsi="Lato" w:cs="Arial"/>
          <w:spacing w:val="4"/>
        </w:rPr>
        <w:t xml:space="preserve">decyzji Wojewody Pomorskiego, </w:t>
      </w:r>
      <w:bookmarkStart w:id="12" w:name="_Hlk206072650"/>
      <w:r w:rsidR="00370E20" w:rsidRPr="00527AB9">
        <w:rPr>
          <w:rFonts w:ascii="Lato" w:hAnsi="Lato" w:cs="Arial"/>
          <w:spacing w:val="4"/>
        </w:rPr>
        <w:t xml:space="preserve">działka nr 242/2, z obrębu 0018 Pogorzelice oraz </w:t>
      </w:r>
      <w:r w:rsidR="00CA1683" w:rsidRPr="00527AB9">
        <w:rPr>
          <w:rFonts w:ascii="Lato" w:hAnsi="Lato" w:cs="Arial"/>
          <w:spacing w:val="4"/>
        </w:rPr>
        <w:t xml:space="preserve">działka </w:t>
      </w:r>
      <w:r w:rsidR="00370E20" w:rsidRPr="00527AB9">
        <w:rPr>
          <w:rFonts w:ascii="Lato" w:hAnsi="Lato" w:cs="Arial"/>
          <w:spacing w:val="4"/>
        </w:rPr>
        <w:t xml:space="preserve">nr 7/8, z obrębu 0009 Leśnice, </w:t>
      </w:r>
      <w:bookmarkEnd w:id="12"/>
      <w:r w:rsidR="0033751B" w:rsidRPr="00527AB9">
        <w:rPr>
          <w:rFonts w:ascii="Lato" w:hAnsi="Lato" w:cs="Arial"/>
          <w:spacing w:val="4"/>
        </w:rPr>
        <w:t xml:space="preserve">zostały </w:t>
      </w:r>
      <w:r w:rsidR="00FD5360" w:rsidRPr="00527AB9">
        <w:rPr>
          <w:rFonts w:ascii="Lato" w:hAnsi="Lato" w:cs="Arial"/>
          <w:spacing w:val="4"/>
        </w:rPr>
        <w:t>wymienione</w:t>
      </w:r>
      <w:r w:rsidR="0033751B" w:rsidRPr="00527AB9">
        <w:rPr>
          <w:rFonts w:ascii="Lato" w:hAnsi="Lato" w:cs="Arial"/>
          <w:spacing w:val="4"/>
        </w:rPr>
        <w:t xml:space="preserve"> jako podlegające nieodpłatnemu zajęciu na czas realizacji inwestycji, ze względu </w:t>
      </w:r>
      <w:r w:rsidR="004944F4">
        <w:rPr>
          <w:rFonts w:ascii="Lato" w:hAnsi="Lato" w:cs="Arial"/>
          <w:spacing w:val="4"/>
        </w:rPr>
        <w:br/>
      </w:r>
      <w:r w:rsidR="0033751B" w:rsidRPr="00527AB9">
        <w:rPr>
          <w:rFonts w:ascii="Lato" w:hAnsi="Lato" w:cs="Arial"/>
          <w:spacing w:val="4"/>
        </w:rPr>
        <w:t>na konieczność przej</w:t>
      </w:r>
      <w:r w:rsidR="00023A86">
        <w:rPr>
          <w:rFonts w:ascii="Lato" w:hAnsi="Lato" w:cs="Arial"/>
          <w:spacing w:val="4"/>
        </w:rPr>
        <w:t>ścia</w:t>
      </w:r>
      <w:r w:rsidR="00EE6292" w:rsidRPr="00527AB9">
        <w:rPr>
          <w:rFonts w:ascii="Lato" w:hAnsi="Lato" w:cs="Arial"/>
          <w:spacing w:val="4"/>
        </w:rPr>
        <w:t xml:space="preserve"> inwestycji </w:t>
      </w:r>
      <w:r w:rsidR="00CB211B" w:rsidRPr="00527AB9">
        <w:rPr>
          <w:rFonts w:ascii="Lato" w:hAnsi="Lato" w:cs="Arial"/>
          <w:spacing w:val="4"/>
        </w:rPr>
        <w:t>przez teren linii kolejowej</w:t>
      </w:r>
      <w:r w:rsidR="007B02AA" w:rsidRPr="00527AB9">
        <w:rPr>
          <w:rFonts w:ascii="Lato" w:hAnsi="Lato" w:cs="Arial"/>
          <w:spacing w:val="4"/>
        </w:rPr>
        <w:t xml:space="preserve">. </w:t>
      </w:r>
      <w:r w:rsidR="007A3862" w:rsidRPr="00527AB9">
        <w:rPr>
          <w:rFonts w:ascii="Lato" w:hAnsi="Lato" w:cs="Arial"/>
          <w:spacing w:val="4"/>
        </w:rPr>
        <w:t xml:space="preserve">Znalazło to swój wyraz </w:t>
      </w:r>
      <w:r w:rsidR="004A3C77">
        <w:rPr>
          <w:rFonts w:ascii="Lato" w:hAnsi="Lato" w:cs="Arial"/>
          <w:spacing w:val="4"/>
        </w:rPr>
        <w:br/>
      </w:r>
      <w:r w:rsidR="007A3862" w:rsidRPr="00527AB9">
        <w:rPr>
          <w:rFonts w:ascii="Lato" w:hAnsi="Lato" w:cs="Arial"/>
          <w:spacing w:val="4"/>
        </w:rPr>
        <w:t xml:space="preserve">w załącznikach graficznych do zaskarżonej decyzji (mapa z przebiegiem inwestycji </w:t>
      </w:r>
      <w:r w:rsidR="004A3C77">
        <w:rPr>
          <w:rFonts w:ascii="Lato" w:hAnsi="Lato" w:cs="Arial"/>
          <w:spacing w:val="4"/>
        </w:rPr>
        <w:br/>
      </w:r>
      <w:r w:rsidR="007A3862" w:rsidRPr="00527AB9">
        <w:rPr>
          <w:rFonts w:ascii="Lato" w:hAnsi="Lato" w:cs="Arial"/>
          <w:spacing w:val="4"/>
        </w:rPr>
        <w:t xml:space="preserve">i projekt budowlany). </w:t>
      </w:r>
      <w:r w:rsidR="007B02AA" w:rsidRPr="00527AB9">
        <w:rPr>
          <w:rFonts w:ascii="Lato" w:hAnsi="Lato" w:cs="Arial"/>
          <w:spacing w:val="4"/>
        </w:rPr>
        <w:t xml:space="preserve">Wskazać należy, iż art. 20a ust. 1 specustawy drogowej </w:t>
      </w:r>
      <w:r w:rsidR="004A3C77">
        <w:rPr>
          <w:rFonts w:ascii="Lato" w:hAnsi="Lato" w:cs="Arial"/>
          <w:spacing w:val="4"/>
        </w:rPr>
        <w:br/>
      </w:r>
      <w:r w:rsidR="007A3862" w:rsidRPr="00527AB9">
        <w:rPr>
          <w:rFonts w:ascii="Lato" w:hAnsi="Lato" w:cs="Arial"/>
          <w:spacing w:val="4"/>
        </w:rPr>
        <w:t xml:space="preserve">(w brzmieniu mającym zastosowanie w niniejszej sprawie) </w:t>
      </w:r>
      <w:r w:rsidR="007B02AA" w:rsidRPr="00527AB9">
        <w:rPr>
          <w:rFonts w:ascii="Lato" w:hAnsi="Lato" w:cs="Arial"/>
          <w:spacing w:val="4"/>
        </w:rPr>
        <w:t xml:space="preserve">stanowi, że w przypadku, gdy inwestycja </w:t>
      </w:r>
      <w:r w:rsidR="003D4A21" w:rsidRPr="00527AB9">
        <w:rPr>
          <w:rFonts w:ascii="Lato" w:hAnsi="Lato" w:cs="Arial"/>
          <w:spacing w:val="4"/>
        </w:rPr>
        <w:t>drogowa wymaga przejścia przez tereny wód płynących bądź tereny linii kolejowej, właściwy zarządca drogi jest uprawniony do nieodpłatnego zajęcia tego terenu na czas realizacji tej inwestycji.</w:t>
      </w:r>
      <w:r w:rsidR="00CA1683" w:rsidRPr="00527AB9">
        <w:rPr>
          <w:rFonts w:ascii="Lato" w:hAnsi="Lato" w:cs="Arial"/>
          <w:spacing w:val="4"/>
        </w:rPr>
        <w:t xml:space="preserve"> Działka nr 242/2, z obrębu 0018 Pogorzelice oraz działka nr 7/8, z obrębu 0009 Leśnice, został</w:t>
      </w:r>
      <w:r w:rsidR="00023A86">
        <w:rPr>
          <w:rFonts w:ascii="Lato" w:hAnsi="Lato" w:cs="Arial"/>
          <w:spacing w:val="4"/>
        </w:rPr>
        <w:t>y</w:t>
      </w:r>
      <w:r w:rsidR="00CA1683" w:rsidRPr="00527AB9">
        <w:rPr>
          <w:rFonts w:ascii="Lato" w:hAnsi="Lato" w:cs="Arial"/>
          <w:spacing w:val="4"/>
        </w:rPr>
        <w:t xml:space="preserve"> wymienione odpowiednio w poz. </w:t>
      </w:r>
      <w:r w:rsidR="00290635" w:rsidRPr="00527AB9">
        <w:rPr>
          <w:rFonts w:ascii="Lato" w:hAnsi="Lato" w:cs="Arial"/>
          <w:spacing w:val="4"/>
        </w:rPr>
        <w:t xml:space="preserve">1298 </w:t>
      </w:r>
      <w:r w:rsidR="004944F4">
        <w:rPr>
          <w:rFonts w:ascii="Lato" w:hAnsi="Lato" w:cs="Arial"/>
          <w:spacing w:val="4"/>
        </w:rPr>
        <w:br/>
      </w:r>
      <w:r w:rsidR="00290635" w:rsidRPr="00527AB9">
        <w:rPr>
          <w:rFonts w:ascii="Lato" w:hAnsi="Lato" w:cs="Arial"/>
          <w:spacing w:val="4"/>
        </w:rPr>
        <w:t xml:space="preserve">i nr 1268 </w:t>
      </w:r>
      <w:r w:rsidR="00CA1683" w:rsidRPr="00527AB9">
        <w:rPr>
          <w:rFonts w:ascii="Lato" w:hAnsi="Lato" w:cs="Arial"/>
          <w:spacing w:val="4"/>
        </w:rPr>
        <w:t>załącznika nr 11 pn.: „Tereny zamknięte zastrzeżone ze względu na obronność i bezpieczeństwo państwa, przez które przebiegają linie kolejowe, dla województwa</w:t>
      </w:r>
      <w:r w:rsidR="00290635" w:rsidRPr="00527AB9">
        <w:rPr>
          <w:rFonts w:ascii="Lato" w:hAnsi="Lato" w:cs="Arial"/>
          <w:spacing w:val="4"/>
        </w:rPr>
        <w:t xml:space="preserve"> pomorskiego</w:t>
      </w:r>
      <w:r w:rsidR="00CA1683" w:rsidRPr="00527AB9">
        <w:rPr>
          <w:rFonts w:ascii="Lato" w:hAnsi="Lato" w:cs="Arial"/>
          <w:spacing w:val="4"/>
        </w:rPr>
        <w:t xml:space="preserve">”, do decyzji Nr 14 Ministra Infrastruktury z dnia 18 września 2020 r. </w:t>
      </w:r>
      <w:r w:rsidR="004944F4">
        <w:rPr>
          <w:rFonts w:ascii="Lato" w:hAnsi="Lato" w:cs="Arial"/>
          <w:spacing w:val="4"/>
        </w:rPr>
        <w:br/>
      </w:r>
      <w:r w:rsidR="00CA1683" w:rsidRPr="00527AB9">
        <w:rPr>
          <w:rFonts w:ascii="Lato" w:hAnsi="Lato" w:cs="Arial"/>
          <w:spacing w:val="4"/>
        </w:rPr>
        <w:t>w sprawie ustalenia terenów zamkniętych, przez które przebiegają linie kolejowe (</w:t>
      </w:r>
      <w:proofErr w:type="spellStart"/>
      <w:r w:rsidR="00CA1683" w:rsidRPr="00527AB9">
        <w:rPr>
          <w:rFonts w:ascii="Lato" w:hAnsi="Lato" w:cs="Arial"/>
          <w:spacing w:val="4"/>
        </w:rPr>
        <w:t>Dz.Urz.MI</w:t>
      </w:r>
      <w:proofErr w:type="spellEnd"/>
      <w:r w:rsidR="00CA1683" w:rsidRPr="00527AB9">
        <w:rPr>
          <w:rFonts w:ascii="Lato" w:hAnsi="Lato" w:cs="Arial"/>
          <w:spacing w:val="4"/>
        </w:rPr>
        <w:t>. z 2020 r. poz. 38, z późn.zm.).</w:t>
      </w:r>
      <w:r w:rsidR="00FE4C3B" w:rsidRPr="00527AB9">
        <w:rPr>
          <w:rFonts w:ascii="Lato" w:eastAsia="Times New Roman" w:hAnsi="Lato" w:cs="Arial"/>
          <w:spacing w:val="4"/>
          <w:sz w:val="20"/>
          <w:szCs w:val="20"/>
          <w:lang w:eastAsia="pl-PL"/>
        </w:rPr>
        <w:t xml:space="preserve"> </w:t>
      </w:r>
      <w:r w:rsidR="00FE4C3B" w:rsidRPr="00527AB9">
        <w:rPr>
          <w:rFonts w:ascii="Lato" w:hAnsi="Lato" w:cs="Arial"/>
          <w:spacing w:val="4"/>
        </w:rPr>
        <w:t xml:space="preserve">W stanie faktycznym ww. działki nr 242/2, </w:t>
      </w:r>
      <w:r w:rsidR="004944F4">
        <w:rPr>
          <w:rFonts w:ascii="Lato" w:hAnsi="Lato" w:cs="Arial"/>
          <w:spacing w:val="4"/>
        </w:rPr>
        <w:br/>
      </w:r>
      <w:r w:rsidR="00FE4C3B" w:rsidRPr="00527AB9">
        <w:rPr>
          <w:rFonts w:ascii="Lato" w:hAnsi="Lato" w:cs="Arial"/>
          <w:spacing w:val="4"/>
        </w:rPr>
        <w:t>z obrębu 0018 Pogorzelice i nr 7/8, z obrębu 0009 Leśnice, stanowi</w:t>
      </w:r>
      <w:r w:rsidR="00C40878" w:rsidRPr="00527AB9">
        <w:rPr>
          <w:rFonts w:ascii="Lato" w:hAnsi="Lato" w:cs="Arial"/>
          <w:spacing w:val="4"/>
        </w:rPr>
        <w:t>ą</w:t>
      </w:r>
      <w:r w:rsidR="00FE4C3B" w:rsidRPr="00527AB9">
        <w:rPr>
          <w:rFonts w:ascii="Lato" w:hAnsi="Lato" w:cs="Arial"/>
          <w:spacing w:val="4"/>
        </w:rPr>
        <w:t xml:space="preserve"> teren zamknięty kolejowy przez który przebiega linia kolejowa nr 202 Gdańsk-Główny Stargard. </w:t>
      </w:r>
    </w:p>
    <w:p w14:paraId="5218D530" w14:textId="00178664" w:rsidR="003D1F56" w:rsidRPr="00527AB9" w:rsidRDefault="00094AD9" w:rsidP="007954D4">
      <w:pPr>
        <w:spacing w:after="240" w:line="240" w:lineRule="exact"/>
        <w:jc w:val="both"/>
        <w:rPr>
          <w:rFonts w:ascii="Lato" w:hAnsi="Lato" w:cs="Arial"/>
          <w:spacing w:val="4"/>
        </w:rPr>
      </w:pPr>
      <w:r w:rsidRPr="00527AB9">
        <w:rPr>
          <w:rFonts w:ascii="Lato" w:hAnsi="Lato" w:cs="Arial"/>
          <w:spacing w:val="4"/>
        </w:rPr>
        <w:t xml:space="preserve">Specustawa drogowa posługując się </w:t>
      </w:r>
      <w:r w:rsidR="004A3C77">
        <w:rPr>
          <w:rFonts w:ascii="Lato" w:hAnsi="Lato" w:cs="Arial"/>
          <w:spacing w:val="4"/>
        </w:rPr>
        <w:t xml:space="preserve">w </w:t>
      </w:r>
      <w:r w:rsidRPr="00527AB9">
        <w:rPr>
          <w:rFonts w:ascii="Lato" w:hAnsi="Lato" w:cs="Arial"/>
          <w:spacing w:val="4"/>
        </w:rPr>
        <w:t>art. 20a ust. 1 tego aktu prawnego pojęciem „terenów linii kolejowej”</w:t>
      </w:r>
      <w:r w:rsidR="00384E51" w:rsidRPr="00527AB9">
        <w:rPr>
          <w:rFonts w:ascii="Lato" w:hAnsi="Lato" w:cs="Arial"/>
          <w:spacing w:val="4"/>
        </w:rPr>
        <w:t xml:space="preserve">, nie definiuje tego pojęcia. Stąd kierując się regułami </w:t>
      </w:r>
      <w:r w:rsidR="008936AE" w:rsidRPr="00527AB9">
        <w:rPr>
          <w:rFonts w:ascii="Lato" w:hAnsi="Lato" w:cs="Arial"/>
          <w:spacing w:val="4"/>
        </w:rPr>
        <w:t>wykładni systemowej mającymi na celu zapewnienie spójności systemu prawnego, należy odwołać się do definicji pojęcia „linii kolejowej”</w:t>
      </w:r>
      <w:r w:rsidR="00C919ED" w:rsidRPr="00527AB9">
        <w:rPr>
          <w:rFonts w:ascii="Lato" w:hAnsi="Lato" w:cs="Arial"/>
          <w:spacing w:val="4"/>
        </w:rPr>
        <w:t xml:space="preserve"> zawartego w ustawie kompleksowo regulującej kwestie związane z infrastrukturą </w:t>
      </w:r>
      <w:r w:rsidR="00D21723" w:rsidRPr="00527AB9">
        <w:rPr>
          <w:rFonts w:ascii="Lato" w:hAnsi="Lato" w:cs="Arial"/>
          <w:spacing w:val="4"/>
        </w:rPr>
        <w:t>kolejową i ruchem kolejowym, czyli do ustawy z dnia 28 marca 2003 r. o transporcie kolejowym (tj. Dz.U. z 2024 r. poz. 697, z późn.zm.), zwanej dalej „ustawą o transporcie kolejowym”.</w:t>
      </w:r>
      <w:r w:rsidR="00FE4C3B" w:rsidRPr="00527AB9">
        <w:rPr>
          <w:rFonts w:ascii="Lato" w:hAnsi="Lato" w:cs="Arial"/>
          <w:spacing w:val="4"/>
        </w:rPr>
        <w:t xml:space="preserve"> </w:t>
      </w:r>
      <w:r w:rsidR="003D1F56" w:rsidRPr="00527AB9">
        <w:rPr>
          <w:rFonts w:ascii="Lato" w:hAnsi="Lato" w:cs="Arial"/>
          <w:spacing w:val="4"/>
        </w:rPr>
        <w:t>Pod pojęciem linii kolejowej należy rozumieć wyznaczoną</w:t>
      </w:r>
      <w:r w:rsidR="00C42883" w:rsidRPr="00527AB9">
        <w:rPr>
          <w:rFonts w:ascii="Lato" w:hAnsi="Lato" w:cs="Arial"/>
          <w:spacing w:val="4"/>
        </w:rPr>
        <w:t xml:space="preserve"> przez zarządcę infrastruktury drogę kolejową przystosowaną </w:t>
      </w:r>
      <w:r w:rsidR="00FE4C3B" w:rsidRPr="00527AB9">
        <w:rPr>
          <w:rFonts w:ascii="Lato" w:hAnsi="Lato" w:cs="Arial"/>
          <w:spacing w:val="4"/>
        </w:rPr>
        <w:br/>
      </w:r>
      <w:r w:rsidR="00C42883" w:rsidRPr="00527AB9">
        <w:rPr>
          <w:rFonts w:ascii="Lato" w:hAnsi="Lato" w:cs="Arial"/>
          <w:spacing w:val="4"/>
        </w:rPr>
        <w:t xml:space="preserve">do prowadzenia ruchu pociągów (art. 4 pkt 2 ustawy o transporcie kolejowym). Droga kolejowa to z kolei tor kolejowy albo tory kolejowe wraz z elementami wymienionymi </w:t>
      </w:r>
      <w:r w:rsidR="00FE4C3B" w:rsidRPr="00527AB9">
        <w:rPr>
          <w:rFonts w:ascii="Lato" w:hAnsi="Lato" w:cs="Arial"/>
          <w:spacing w:val="4"/>
        </w:rPr>
        <w:br/>
      </w:r>
      <w:r w:rsidR="00C42883" w:rsidRPr="00527AB9">
        <w:rPr>
          <w:rFonts w:ascii="Lato" w:hAnsi="Lato" w:cs="Arial"/>
          <w:spacing w:val="4"/>
        </w:rPr>
        <w:t xml:space="preserve">w pkt 2-12 załącznika nr 1 do ustawy o transporcie kolejowym, o ile są z nimi </w:t>
      </w:r>
      <w:r w:rsidR="00C42883" w:rsidRPr="00527AB9">
        <w:rPr>
          <w:rFonts w:ascii="Lato" w:hAnsi="Lato" w:cs="Arial"/>
          <w:spacing w:val="4"/>
        </w:rPr>
        <w:lastRenderedPageBreak/>
        <w:t>funkcjonalnie połączone, niezależnie od tego</w:t>
      </w:r>
      <w:r w:rsidR="00184655" w:rsidRPr="00527AB9">
        <w:rPr>
          <w:rFonts w:ascii="Lato" w:hAnsi="Lato" w:cs="Arial"/>
          <w:spacing w:val="4"/>
        </w:rPr>
        <w:t xml:space="preserve">, czy zarządza nimi ten sam podmiot </w:t>
      </w:r>
      <w:r w:rsidR="00FE4EA0" w:rsidRPr="00527AB9">
        <w:rPr>
          <w:rFonts w:ascii="Lato" w:hAnsi="Lato" w:cs="Arial"/>
          <w:spacing w:val="4"/>
        </w:rPr>
        <w:br/>
      </w:r>
      <w:r w:rsidR="00184655" w:rsidRPr="00527AB9">
        <w:rPr>
          <w:rFonts w:ascii="Lato" w:hAnsi="Lato" w:cs="Arial"/>
          <w:spacing w:val="4"/>
        </w:rPr>
        <w:t>(art. 4 pkt 1a ustawy o transporcie kolejowym).</w:t>
      </w:r>
    </w:p>
    <w:p w14:paraId="777E5446" w14:textId="1D4384DC" w:rsidR="0000013E" w:rsidRPr="00527AB9" w:rsidRDefault="00FC4E07" w:rsidP="007954D4">
      <w:pPr>
        <w:spacing w:after="240" w:line="240" w:lineRule="exact"/>
        <w:jc w:val="both"/>
        <w:rPr>
          <w:rFonts w:ascii="Lato" w:hAnsi="Lato" w:cs="Arial"/>
          <w:spacing w:val="4"/>
        </w:rPr>
      </w:pPr>
      <w:r w:rsidRPr="00527AB9">
        <w:rPr>
          <w:rFonts w:ascii="Lato" w:hAnsi="Lato" w:cs="Arial"/>
          <w:spacing w:val="4"/>
        </w:rPr>
        <w:t xml:space="preserve">Definicja linii </w:t>
      </w:r>
      <w:r w:rsidR="00F24E05" w:rsidRPr="00527AB9">
        <w:rPr>
          <w:rFonts w:ascii="Lato" w:hAnsi="Lato" w:cs="Arial"/>
          <w:spacing w:val="4"/>
        </w:rPr>
        <w:t xml:space="preserve">kolejowej została zmieniona ustawą z dnia 16 listopada 2016 r. o zmianie ustawy o transporcie kolejowym oraz niektórych innych ustaw (Dz. U.  z 2016 r. poz. 1923). </w:t>
      </w:r>
      <w:r w:rsidR="0000013E" w:rsidRPr="00527AB9">
        <w:rPr>
          <w:rFonts w:ascii="Lato" w:hAnsi="Lato" w:cs="Arial"/>
          <w:spacing w:val="4"/>
        </w:rPr>
        <w:t>Przed przedmiotową nowelizacją, linia kolejowa definiowana była jako droga kolejowa mająca początek i koniec wraz z przyległym pasem gruntu, na którą składają się odcinki linii, a także budynki, budowle i urządzenia przeznaczone do prowadzenia ruchu kolejowego wraz z zajętymi pod nie gruntami.</w:t>
      </w:r>
      <w:r w:rsidR="00FE4C3B" w:rsidRPr="00527AB9">
        <w:rPr>
          <w:rFonts w:ascii="Lato" w:hAnsi="Lato" w:cs="Arial"/>
          <w:spacing w:val="4"/>
        </w:rPr>
        <w:t xml:space="preserve"> </w:t>
      </w:r>
      <w:r w:rsidR="004E4348" w:rsidRPr="00527AB9">
        <w:rPr>
          <w:rFonts w:ascii="Lato" w:hAnsi="Lato" w:cs="Arial"/>
          <w:spacing w:val="4"/>
        </w:rPr>
        <w:t xml:space="preserve">Z uzasadnienia </w:t>
      </w:r>
      <w:r w:rsidR="001233BE" w:rsidRPr="00527AB9">
        <w:rPr>
          <w:rFonts w:ascii="Lato" w:hAnsi="Lato" w:cs="Arial"/>
          <w:spacing w:val="4"/>
        </w:rPr>
        <w:t>projektu ww. ustawy nowelizującej (Druk sejmowy VIII kadencji Nr 840), wynika, iż „poprawiona została definicja linii kolejowej. Jednoznacznie wskazano, że o tym</w:t>
      </w:r>
      <w:r w:rsidR="008D41FA" w:rsidRPr="00527AB9">
        <w:rPr>
          <w:rFonts w:ascii="Lato" w:hAnsi="Lato" w:cs="Arial"/>
          <w:spacing w:val="4"/>
        </w:rPr>
        <w:t xml:space="preserve">, czy droga kolejowa jest linią kolejową, decyduje zarządca infrastruktury. Warunkiem koniecznym </w:t>
      </w:r>
      <w:r w:rsidR="00803830" w:rsidRPr="00527AB9">
        <w:rPr>
          <w:rFonts w:ascii="Lato" w:hAnsi="Lato" w:cs="Arial"/>
          <w:spacing w:val="4"/>
        </w:rPr>
        <w:t>uznania drogi kolejowej za linię kolejową jest jej przystosowanie do prowadzenia ruchu pociągów”.</w:t>
      </w:r>
    </w:p>
    <w:p w14:paraId="7B6D3AF1" w14:textId="40088E7B" w:rsidR="00AB667D" w:rsidRPr="00527AB9" w:rsidRDefault="00AB667D" w:rsidP="007954D4">
      <w:pPr>
        <w:spacing w:after="240" w:line="240" w:lineRule="exact"/>
        <w:jc w:val="both"/>
        <w:rPr>
          <w:rFonts w:ascii="Lato" w:hAnsi="Lato" w:cs="Arial"/>
          <w:color w:val="000000" w:themeColor="text1"/>
          <w:spacing w:val="4"/>
        </w:rPr>
      </w:pPr>
      <w:r w:rsidRPr="00527AB9">
        <w:rPr>
          <w:rFonts w:ascii="Lato" w:hAnsi="Lato" w:cs="Arial"/>
          <w:color w:val="000000" w:themeColor="text1"/>
          <w:spacing w:val="4"/>
        </w:rPr>
        <w:t xml:space="preserve">Z powyższego wynika, iż droga kolejowa może być linią kolejową. O tym, czy droga kolejowa jest linią kolejową, decyduje zarządca infrastruktury, który nadaje jej ten status i znosi go (patrz </w:t>
      </w:r>
      <w:hyperlink r:id="rId9" w:history="1">
        <w:r w:rsidRPr="00527AB9">
          <w:rPr>
            <w:rStyle w:val="Hipercze"/>
            <w:rFonts w:ascii="Lato" w:hAnsi="Lato" w:cs="Arial"/>
            <w:color w:val="000000" w:themeColor="text1"/>
            <w:spacing w:val="4"/>
            <w:u w:val="none"/>
          </w:rPr>
          <w:t>art. 5 ust. 1 pkt 1 lit. a</w:t>
        </w:r>
      </w:hyperlink>
      <w:r w:rsidRPr="00527AB9">
        <w:rPr>
          <w:rFonts w:ascii="Lato" w:hAnsi="Lato" w:cs="Arial"/>
          <w:color w:val="000000" w:themeColor="text1"/>
          <w:spacing w:val="4"/>
        </w:rPr>
        <w:t xml:space="preserve"> </w:t>
      </w:r>
      <w:r w:rsidRPr="00527AB9">
        <w:rPr>
          <w:rFonts w:ascii="Lato" w:hAnsi="Lato" w:cs="Arial"/>
          <w:iCs/>
          <w:color w:val="000000" w:themeColor="text1"/>
          <w:spacing w:val="4"/>
        </w:rPr>
        <w:t xml:space="preserve">ustawy o transporcie kolejowym). W literaturze podnosi się, że pojęcie drogi kolejowej stanowi fundament ustalenia treści definicji legalnych takich terminów, jak „linia kolejowa”, a w rezultacie niemal wszystkich pojęć zawartych w treści słowniczka ustawowego z art. 4 ustawy o transporcie kolejowym </w:t>
      </w:r>
      <w:r w:rsidRPr="00527AB9">
        <w:rPr>
          <w:rFonts w:ascii="Lato" w:hAnsi="Lato" w:cs="Arial"/>
          <w:iCs/>
          <w:color w:val="000000" w:themeColor="text1"/>
          <w:spacing w:val="4"/>
        </w:rPr>
        <w:br/>
        <w:t xml:space="preserve">(A. </w:t>
      </w:r>
      <w:proofErr w:type="spellStart"/>
      <w:r w:rsidRPr="00527AB9">
        <w:rPr>
          <w:rFonts w:ascii="Lato" w:hAnsi="Lato" w:cs="Arial"/>
          <w:iCs/>
          <w:color w:val="000000" w:themeColor="text1"/>
          <w:spacing w:val="4"/>
        </w:rPr>
        <w:t>Celejewska</w:t>
      </w:r>
      <w:proofErr w:type="spellEnd"/>
      <w:r w:rsidRPr="00527AB9">
        <w:rPr>
          <w:rFonts w:ascii="Lato" w:hAnsi="Lato" w:cs="Arial"/>
          <w:iCs/>
          <w:color w:val="000000" w:themeColor="text1"/>
          <w:spacing w:val="4"/>
        </w:rPr>
        <w:t xml:space="preserve">, P. Ciszak, M. Karcz-Kaczmarek, R. Lewicka, M. Lewicki, A. K. Modrzejewski, A. </w:t>
      </w:r>
      <w:proofErr w:type="spellStart"/>
      <w:r w:rsidRPr="00527AB9">
        <w:rPr>
          <w:rFonts w:ascii="Lato" w:hAnsi="Lato" w:cs="Arial"/>
          <w:iCs/>
          <w:color w:val="000000" w:themeColor="text1"/>
          <w:spacing w:val="4"/>
        </w:rPr>
        <w:t>Ostanek</w:t>
      </w:r>
      <w:proofErr w:type="spellEnd"/>
      <w:r w:rsidRPr="00527AB9">
        <w:rPr>
          <w:rFonts w:ascii="Lato" w:hAnsi="Lato" w:cs="Arial"/>
          <w:iCs/>
          <w:color w:val="000000" w:themeColor="text1"/>
          <w:spacing w:val="4"/>
        </w:rPr>
        <w:t xml:space="preserve">, M. Rypina, P. Wajda, K. </w:t>
      </w:r>
      <w:proofErr w:type="spellStart"/>
      <w:r w:rsidRPr="00527AB9">
        <w:rPr>
          <w:rFonts w:ascii="Lato" w:hAnsi="Lato" w:cs="Arial"/>
          <w:iCs/>
          <w:color w:val="000000" w:themeColor="text1"/>
          <w:spacing w:val="4"/>
        </w:rPr>
        <w:t>Wlaźlak</w:t>
      </w:r>
      <w:proofErr w:type="spellEnd"/>
      <w:r w:rsidRPr="00527AB9">
        <w:rPr>
          <w:rFonts w:ascii="Lato" w:hAnsi="Lato" w:cs="Arial"/>
          <w:color w:val="000000" w:themeColor="text1"/>
          <w:spacing w:val="4"/>
        </w:rPr>
        <w:t xml:space="preserve">, w: </w:t>
      </w:r>
      <w:r w:rsidRPr="00527AB9">
        <w:rPr>
          <w:rFonts w:ascii="Lato" w:hAnsi="Lato" w:cs="Arial"/>
          <w:iCs/>
          <w:color w:val="000000" w:themeColor="text1"/>
          <w:spacing w:val="4"/>
        </w:rPr>
        <w:t>P. Wajda, M. Wierzbowski</w:t>
      </w:r>
      <w:r w:rsidRPr="00527AB9">
        <w:rPr>
          <w:rFonts w:ascii="Lato" w:hAnsi="Lato" w:cs="Arial"/>
          <w:color w:val="000000" w:themeColor="text1"/>
          <w:spacing w:val="4"/>
        </w:rPr>
        <w:t xml:space="preserve"> (red.), Ustawa o transporcie kolejowym, s. 39 [za:] Art. 4 </w:t>
      </w:r>
      <w:proofErr w:type="spellStart"/>
      <w:r w:rsidRPr="00527AB9">
        <w:rPr>
          <w:rFonts w:ascii="Lato" w:hAnsi="Lato" w:cs="Arial"/>
          <w:color w:val="000000" w:themeColor="text1"/>
          <w:spacing w:val="4"/>
        </w:rPr>
        <w:t>TrKolejU</w:t>
      </w:r>
      <w:proofErr w:type="spellEnd"/>
      <w:r w:rsidRPr="00527AB9">
        <w:rPr>
          <w:rFonts w:ascii="Lato" w:hAnsi="Lato" w:cs="Arial"/>
          <w:color w:val="000000" w:themeColor="text1"/>
          <w:spacing w:val="4"/>
        </w:rPr>
        <w:t xml:space="preserve"> Wojciechowska 2019, wyd. 1, </w:t>
      </w:r>
      <w:proofErr w:type="spellStart"/>
      <w:r w:rsidRPr="00527AB9">
        <w:rPr>
          <w:rFonts w:ascii="Lato" w:hAnsi="Lato" w:cs="Arial"/>
          <w:color w:val="000000" w:themeColor="text1"/>
          <w:spacing w:val="4"/>
        </w:rPr>
        <w:t>Legalis</w:t>
      </w:r>
      <w:proofErr w:type="spellEnd"/>
      <w:r w:rsidRPr="00527AB9">
        <w:rPr>
          <w:rFonts w:ascii="Lato" w:hAnsi="Lato" w:cs="Arial"/>
          <w:color w:val="000000" w:themeColor="text1"/>
          <w:spacing w:val="4"/>
        </w:rPr>
        <w:t>).</w:t>
      </w:r>
    </w:p>
    <w:p w14:paraId="17A2175C"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Zgodnie z załącznikiem nr 1 do </w:t>
      </w:r>
      <w:r w:rsidRPr="007954D4">
        <w:rPr>
          <w:rFonts w:ascii="Lato" w:hAnsi="Lato" w:cs="Arial"/>
          <w:iCs/>
          <w:spacing w:val="4"/>
        </w:rPr>
        <w:t>ustawy o transporcie kolejowym</w:t>
      </w:r>
      <w:r w:rsidRPr="007954D4">
        <w:rPr>
          <w:rFonts w:ascii="Lato" w:hAnsi="Lato" w:cs="Arial"/>
          <w:spacing w:val="4"/>
        </w:rPr>
        <w:t xml:space="preserve">, w skład infrastruktury kolejowej wchodzą następujące elementy, pod warunkiem że tworzą część linii kolejowej, bocznicy kolejowej lub innej drogi kolejowej, lub są przeznaczone do zarządzania nimi, obsługi przewozu osób lub rzeczy, lub ich utrzymania: </w:t>
      </w:r>
    </w:p>
    <w:p w14:paraId="4066D474"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1) tory kolejowe, w tym rozjazdy i skrzyżowania torów, wchodzące w ich skład szyny, szyny żłobkowe, kierownice, odbojnice, prowadnice, zwrotnice, krzyżownice i inne elementy rozjazdów, podkłady kolejowe i przytwierdzenia, drobne elementy nawierzchni kolejowej, podsypka w tym tłuczeń i piasek; </w:t>
      </w:r>
    </w:p>
    <w:p w14:paraId="43F12A2D"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2) obrotnice i przesuwnice; </w:t>
      </w:r>
    </w:p>
    <w:p w14:paraId="15EBD77E"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3) podtorze, w szczególności nasypy i przekopy, systemy kanałów i rowów odwadniających, rowy murowane, ściany osłonowe, roślinność posadzona w celu ochrony skarp; </w:t>
      </w:r>
    </w:p>
    <w:p w14:paraId="13B6B9C5" w14:textId="6E94B4A6"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4) obiekty inżynieryjne: mosty, wiadukty, przepusty i inne konstrukcje mostowe, tunele, przejścia nad i pod torami, mury oporowe i umocnienia skarp; </w:t>
      </w:r>
    </w:p>
    <w:p w14:paraId="6401687F" w14:textId="7F747936"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5) nastawnie, urządzenia sterowania ruchem kolejowym, w tym urządzenia zabezpieczające, sygnalizacyjne i łącznościowe na szlaku, w stacjach i stacjach rozrządowych, urządzenia służące do wytwarzania, przetwarzania i dystrybucji prądu elektrycznego do celów sygnalizacji i łączności; budynki, w których takie urządzenia lub instalacje się znajdują; przytorowe urządzenia kontroli bezpiecznej jazdy pociągów </w:t>
      </w:r>
      <w:r w:rsidRPr="007954D4">
        <w:rPr>
          <w:rFonts w:ascii="Lato" w:hAnsi="Lato" w:cs="Arial"/>
          <w:spacing w:val="4"/>
        </w:rPr>
        <w:br/>
        <w:t xml:space="preserve">i wykrywania stanów awaryjnych w przejeżdżającym taborze; hamulce torowe; urządzenia do ogrzewania rozjazdów; </w:t>
      </w:r>
    </w:p>
    <w:p w14:paraId="2512B73D"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6) perony wraz z infrastrukturą umożliwiającą dotarcie do nich pasażerom, pieszo lub pojazdem, z drogi publicznej lub dworca kolejowego; </w:t>
      </w:r>
    </w:p>
    <w:p w14:paraId="5A0C769A"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7) rampy towarowe, w tym w terminalach towarowych, wraz z drogami dowozu i odwozu towarów do dróg publicznych; </w:t>
      </w:r>
    </w:p>
    <w:p w14:paraId="2B2ECAD0"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lastRenderedPageBreak/>
        <w:t xml:space="preserve">8) drogi technologiczne i przejścia wzdłuż torów, mury ogradzające, żywopłoty, ogrodzenia, pasy przeciwpożarowe, zasłony odśnieżne; </w:t>
      </w:r>
    </w:p>
    <w:p w14:paraId="3D275160"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9) przejazdy kolejowo-drogowe i przejścia w poziomie szyn, w tym urządzenia i systemy służące zapewnieniu bezpieczeństwa ruchu drogowego i pieszego; </w:t>
      </w:r>
    </w:p>
    <w:p w14:paraId="2869921D" w14:textId="77777777"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10) systemy oświetleniowe do celów ruchu kolejowego i bezpieczeństwa; </w:t>
      </w:r>
    </w:p>
    <w:p w14:paraId="75172BE3" w14:textId="325B0241" w:rsidR="005A29BC" w:rsidRPr="007954D4" w:rsidRDefault="005A29BC" w:rsidP="00FE4C3B">
      <w:pPr>
        <w:spacing w:after="120" w:line="240" w:lineRule="exact"/>
        <w:jc w:val="both"/>
        <w:rPr>
          <w:rFonts w:ascii="Lato" w:hAnsi="Lato" w:cs="Arial"/>
          <w:spacing w:val="4"/>
        </w:rPr>
      </w:pPr>
      <w:r w:rsidRPr="007954D4">
        <w:rPr>
          <w:rFonts w:ascii="Lato" w:hAnsi="Lato" w:cs="Arial"/>
          <w:spacing w:val="4"/>
        </w:rPr>
        <w:t xml:space="preserve">11) urządzenia przetwarzania i rozdziału energii elektrycznej na potrzeby zasilania trakcyjnego: podstacje, kable zasilające pomiędzy podstacjami i przewodami jezdnymi, sieć trakcyjna wraz z konstrukcjami wsporczymi, trzecia szyna z konstrukcjami wsporczymi; </w:t>
      </w:r>
    </w:p>
    <w:p w14:paraId="14FB9D00" w14:textId="68725858" w:rsidR="005A29BC" w:rsidRPr="007954D4" w:rsidRDefault="005A29BC" w:rsidP="00FE4C3B">
      <w:pPr>
        <w:spacing w:after="240" w:line="240" w:lineRule="exact"/>
        <w:jc w:val="both"/>
        <w:rPr>
          <w:rFonts w:ascii="Lato" w:hAnsi="Lato" w:cs="Arial"/>
          <w:spacing w:val="4"/>
        </w:rPr>
      </w:pPr>
      <w:r w:rsidRPr="007954D4">
        <w:rPr>
          <w:rFonts w:ascii="Lato" w:hAnsi="Lato" w:cs="Arial"/>
          <w:spacing w:val="4"/>
        </w:rPr>
        <w:t xml:space="preserve">12) grunty, oznaczone jako działki ewidencyjne, na których znajdują się elementy wymienione w pkt 1-11. </w:t>
      </w:r>
    </w:p>
    <w:p w14:paraId="6D994B5A" w14:textId="09AE4FB2" w:rsidR="00BD5DD9" w:rsidRPr="00527AB9" w:rsidRDefault="002B48B4" w:rsidP="007954D4">
      <w:pPr>
        <w:spacing w:after="240" w:line="240" w:lineRule="exact"/>
        <w:jc w:val="both"/>
        <w:rPr>
          <w:rFonts w:ascii="Lato" w:hAnsi="Lato" w:cs="Arial"/>
          <w:color w:val="000000" w:themeColor="text1"/>
          <w:spacing w:val="4"/>
        </w:rPr>
      </w:pPr>
      <w:r w:rsidRPr="00527AB9">
        <w:rPr>
          <w:rFonts w:ascii="Lato" w:hAnsi="Lato" w:cs="Arial"/>
          <w:color w:val="000000" w:themeColor="text1"/>
          <w:spacing w:val="4"/>
        </w:rPr>
        <w:t>Biorąc pod uwagę powyższe spostrzeżenia dotyczące zakresu pojęciowego „linii kolejowej” i „drogi kolejowej” należy dojść do wniosku</w:t>
      </w:r>
      <w:r w:rsidR="00411F79" w:rsidRPr="00527AB9">
        <w:rPr>
          <w:rFonts w:ascii="Lato" w:hAnsi="Lato" w:cs="Arial"/>
          <w:color w:val="000000" w:themeColor="text1"/>
          <w:spacing w:val="4"/>
        </w:rPr>
        <w:t>, iż ww. działki nr 242/2 i nr 7/8, przed wydaniem decyzji Wojewody Pomorskiego, stanowiły już wyodrębniony ewidencyjnie grunt, o którym mowa w pkt 12 załącznika nr 1 do ustawy o transporcie kolejowym</w:t>
      </w:r>
      <w:r w:rsidR="00AC3719" w:rsidRPr="00527AB9">
        <w:rPr>
          <w:rFonts w:ascii="Lato" w:hAnsi="Lato" w:cs="Arial"/>
          <w:color w:val="000000" w:themeColor="text1"/>
          <w:spacing w:val="4"/>
        </w:rPr>
        <w:t>, na którego terenie zlokalizowana jest droga kolejowa, wraz z elementami infrastruktury kolejowej. W niniejszej sprawie droga kolejowa stanowi jednocześnie linię kolejową. A zatem ww. działki nr 242/2 i nr 7/8, stanowią niezaprzeczalnie wyodrębniony ewidencyjnie teren linii kolejowej.</w:t>
      </w:r>
      <w:r w:rsidR="00C40878" w:rsidRPr="00527AB9">
        <w:rPr>
          <w:rFonts w:ascii="Lato" w:hAnsi="Lato" w:cs="Arial"/>
          <w:color w:val="000000" w:themeColor="text1"/>
          <w:spacing w:val="4"/>
        </w:rPr>
        <w:t xml:space="preserve"> </w:t>
      </w:r>
      <w:r w:rsidR="00F41AFA" w:rsidRPr="00527AB9">
        <w:rPr>
          <w:rFonts w:ascii="Lato" w:hAnsi="Lato" w:cs="Arial"/>
          <w:color w:val="000000" w:themeColor="text1"/>
          <w:spacing w:val="4"/>
        </w:rPr>
        <w:t xml:space="preserve">W konsekwencji prace planowane przez inwestora </w:t>
      </w:r>
      <w:r w:rsidR="001272F0" w:rsidRPr="00527AB9">
        <w:rPr>
          <w:rFonts w:ascii="Lato" w:hAnsi="Lato" w:cs="Arial"/>
          <w:color w:val="000000" w:themeColor="text1"/>
          <w:spacing w:val="4"/>
        </w:rPr>
        <w:t>na tych działkach jako stanowiących teren linii kolejowej, mogą być realizowane w oparciu o art. 20a specustawy drogowej.</w:t>
      </w:r>
    </w:p>
    <w:p w14:paraId="14CC9852" w14:textId="67AE3795" w:rsidR="00AF04C1" w:rsidRPr="00527AB9" w:rsidRDefault="00AF04C1" w:rsidP="007954D4">
      <w:pPr>
        <w:spacing w:after="240" w:line="240" w:lineRule="exact"/>
        <w:jc w:val="both"/>
        <w:rPr>
          <w:rFonts w:ascii="Lato" w:hAnsi="Lato" w:cs="Arial"/>
          <w:color w:val="000000" w:themeColor="text1"/>
          <w:spacing w:val="4"/>
        </w:rPr>
      </w:pPr>
      <w:r w:rsidRPr="00527AB9">
        <w:rPr>
          <w:rFonts w:ascii="Lato" w:hAnsi="Lato" w:cs="Arial"/>
          <w:spacing w:val="4"/>
        </w:rPr>
        <w:t xml:space="preserve">Zauważyć przy tym należy, iż w doktrynie art. 20a </w:t>
      </w:r>
      <w:r w:rsidRPr="00527AB9">
        <w:rPr>
          <w:rFonts w:ascii="Lato" w:hAnsi="Lato" w:cs="Arial"/>
          <w:iCs/>
          <w:spacing w:val="4"/>
        </w:rPr>
        <w:t>specustawy drogowej, traktowany jest jako przepis szczególny regulujący sposób zajmowania terenów kolejowych</w:t>
      </w:r>
      <w:r w:rsidRPr="00527AB9">
        <w:rPr>
          <w:rFonts w:ascii="Lato" w:hAnsi="Lato" w:cs="Arial"/>
          <w:spacing w:val="4"/>
        </w:rPr>
        <w:t xml:space="preserve">, jeżeli zajęcie to spowodowane jest budową drogi publicznej także w tych obszarach, co wynika </w:t>
      </w:r>
      <w:r w:rsidRPr="00527AB9">
        <w:rPr>
          <w:rFonts w:ascii="Lato" w:hAnsi="Lato" w:cs="Arial"/>
          <w:spacing w:val="4"/>
        </w:rPr>
        <w:br/>
        <w:t xml:space="preserve">z decyzji o zezwoleniu na realizację inwestycji drogowej (por. Art. 20a </w:t>
      </w:r>
      <w:proofErr w:type="spellStart"/>
      <w:r w:rsidRPr="00527AB9">
        <w:rPr>
          <w:rFonts w:ascii="Lato" w:hAnsi="Lato" w:cs="Arial"/>
          <w:spacing w:val="4"/>
        </w:rPr>
        <w:t>InwDrogPublU</w:t>
      </w:r>
      <w:proofErr w:type="spellEnd"/>
      <w:r w:rsidRPr="00527AB9">
        <w:rPr>
          <w:rFonts w:ascii="Lato" w:hAnsi="Lato" w:cs="Arial"/>
          <w:spacing w:val="4"/>
        </w:rPr>
        <w:t xml:space="preserve"> Wolanin 2010, wyd. 2). Przepis ten stanowi zatem lex </w:t>
      </w:r>
      <w:proofErr w:type="spellStart"/>
      <w:r w:rsidRPr="00527AB9">
        <w:rPr>
          <w:rFonts w:ascii="Lato" w:hAnsi="Lato" w:cs="Arial"/>
          <w:spacing w:val="4"/>
        </w:rPr>
        <w:t>specialis</w:t>
      </w:r>
      <w:proofErr w:type="spellEnd"/>
      <w:r w:rsidRPr="00527AB9">
        <w:rPr>
          <w:rFonts w:ascii="Lato" w:hAnsi="Lato" w:cs="Arial"/>
          <w:spacing w:val="4"/>
        </w:rPr>
        <w:t xml:space="preserve"> zarówno w stosunku </w:t>
      </w:r>
      <w:r w:rsidR="00023A86">
        <w:rPr>
          <w:rFonts w:ascii="Lato" w:hAnsi="Lato" w:cs="Arial"/>
          <w:spacing w:val="4"/>
        </w:rPr>
        <w:br/>
      </w:r>
      <w:r w:rsidRPr="00527AB9">
        <w:rPr>
          <w:rFonts w:ascii="Lato" w:hAnsi="Lato" w:cs="Arial"/>
          <w:spacing w:val="4"/>
        </w:rPr>
        <w:t xml:space="preserve">do tych przepisów specustawy drogowej regulujących podział i przejmowanie </w:t>
      </w:r>
      <w:r w:rsidR="00023A86">
        <w:rPr>
          <w:rFonts w:ascii="Lato" w:hAnsi="Lato" w:cs="Arial"/>
          <w:spacing w:val="4"/>
        </w:rPr>
        <w:br/>
      </w:r>
      <w:r w:rsidRPr="00527AB9">
        <w:rPr>
          <w:rFonts w:ascii="Lato" w:hAnsi="Lato" w:cs="Arial"/>
          <w:spacing w:val="4"/>
        </w:rPr>
        <w:t xml:space="preserve">na własność zarządcy drogi działek zajętych w części pod drogę, jak również tych przepisów ustawy o drogach publicznych, regulujących własność dróg. Zasadą jest bowiem geodezyjne wyodrębnienie drogi w terenie i przekazanie gruntu zajętego na ten cel na własność odpowiedniego zarządcy drogi. Jednak jak zaś wiadomo, lex </w:t>
      </w:r>
      <w:proofErr w:type="spellStart"/>
      <w:r w:rsidRPr="00527AB9">
        <w:rPr>
          <w:rFonts w:ascii="Lato" w:hAnsi="Lato" w:cs="Arial"/>
          <w:spacing w:val="4"/>
        </w:rPr>
        <w:t>specialis</w:t>
      </w:r>
      <w:proofErr w:type="spellEnd"/>
      <w:r w:rsidRPr="00527AB9">
        <w:rPr>
          <w:rFonts w:ascii="Lato" w:hAnsi="Lato" w:cs="Arial"/>
          <w:spacing w:val="4"/>
        </w:rPr>
        <w:t xml:space="preserve"> derogat legi </w:t>
      </w:r>
      <w:proofErr w:type="spellStart"/>
      <w:r w:rsidRPr="00527AB9">
        <w:rPr>
          <w:rFonts w:ascii="Lato" w:hAnsi="Lato" w:cs="Arial"/>
          <w:spacing w:val="4"/>
        </w:rPr>
        <w:t>generali</w:t>
      </w:r>
      <w:proofErr w:type="spellEnd"/>
      <w:r w:rsidRPr="00527AB9">
        <w:rPr>
          <w:rFonts w:ascii="Lato" w:hAnsi="Lato" w:cs="Arial"/>
          <w:spacing w:val="4"/>
        </w:rPr>
        <w:t>.</w:t>
      </w:r>
      <w:r w:rsidR="00820DC0" w:rsidRPr="00527AB9">
        <w:rPr>
          <w:rFonts w:ascii="Lato" w:hAnsi="Lato" w:cs="Arial"/>
          <w:spacing w:val="4"/>
        </w:rPr>
        <w:t xml:space="preserve"> </w:t>
      </w:r>
    </w:p>
    <w:p w14:paraId="76CD1D61" w14:textId="0919558A" w:rsidR="001272F0" w:rsidRPr="00527AB9" w:rsidRDefault="004B3347" w:rsidP="007954D4">
      <w:pPr>
        <w:spacing w:after="240" w:line="240" w:lineRule="exact"/>
        <w:jc w:val="both"/>
        <w:rPr>
          <w:rFonts w:ascii="Lato" w:hAnsi="Lato" w:cs="Arial"/>
          <w:bCs/>
          <w:iCs/>
          <w:color w:val="000000" w:themeColor="text1"/>
          <w:spacing w:val="4"/>
          <w:lang w:bidi="pl-PL"/>
        </w:rPr>
      </w:pPr>
      <w:r w:rsidRPr="00527AB9">
        <w:rPr>
          <w:rFonts w:ascii="Lato" w:hAnsi="Lato" w:cs="Arial"/>
          <w:color w:val="000000" w:themeColor="text1"/>
          <w:spacing w:val="4"/>
        </w:rPr>
        <w:t>Z tych względów za nieuzasadnione należało uznać żądanie skarżącej</w:t>
      </w:r>
      <w:r w:rsidR="004A3C77">
        <w:rPr>
          <w:rFonts w:ascii="Lato" w:hAnsi="Lato" w:cs="Arial"/>
          <w:color w:val="000000" w:themeColor="text1"/>
          <w:spacing w:val="4"/>
        </w:rPr>
        <w:t xml:space="preserve"> spółki</w:t>
      </w:r>
      <w:r w:rsidRPr="00527AB9">
        <w:rPr>
          <w:rFonts w:ascii="Lato" w:hAnsi="Lato" w:cs="Arial"/>
          <w:color w:val="000000" w:themeColor="text1"/>
          <w:spacing w:val="4"/>
        </w:rPr>
        <w:t xml:space="preserve"> </w:t>
      </w:r>
      <w:r w:rsidR="004A3C77">
        <w:rPr>
          <w:rFonts w:ascii="Lato" w:hAnsi="Lato" w:cs="Arial"/>
          <w:color w:val="000000" w:themeColor="text1"/>
          <w:spacing w:val="4"/>
        </w:rPr>
        <w:br/>
      </w:r>
      <w:r w:rsidRPr="00527AB9">
        <w:rPr>
          <w:rFonts w:ascii="Lato" w:hAnsi="Lato" w:cs="Arial"/>
          <w:color w:val="000000" w:themeColor="text1"/>
          <w:spacing w:val="4"/>
        </w:rPr>
        <w:t>w przedmiocie wydzielenia terenu ww. działek za odszkodowaniem. Wymóg taki nie został ustanowiony w stosunku do terenów linii kolejowej ani w ww. art. 20a ust. 1, ani w innych przepisach specustawy drogowej.</w:t>
      </w:r>
      <w:r w:rsidR="00BD5DD9" w:rsidRPr="00527AB9">
        <w:rPr>
          <w:rFonts w:ascii="Lato" w:eastAsia="Times New Roman" w:hAnsi="Lato" w:cs="Arial"/>
          <w:spacing w:val="4"/>
          <w:lang w:eastAsia="pl-PL"/>
        </w:rPr>
        <w:t xml:space="preserve"> </w:t>
      </w:r>
      <w:r w:rsidR="00BD5DD9" w:rsidRPr="00527AB9">
        <w:rPr>
          <w:rFonts w:ascii="Lato" w:hAnsi="Lato" w:cs="Arial"/>
          <w:color w:val="000000" w:themeColor="text1"/>
          <w:spacing w:val="4"/>
        </w:rPr>
        <w:t xml:space="preserve">Ustawodawca w art. 20a ust. 1 </w:t>
      </w:r>
      <w:r w:rsidR="00BD5DD9" w:rsidRPr="00527AB9">
        <w:rPr>
          <w:rFonts w:ascii="Lato" w:hAnsi="Lato" w:cs="Arial"/>
          <w:iCs/>
          <w:color w:val="000000" w:themeColor="text1"/>
          <w:spacing w:val="4"/>
        </w:rPr>
        <w:t>specustawy drogowej</w:t>
      </w:r>
      <w:r w:rsidR="00BD5DD9" w:rsidRPr="00527AB9">
        <w:rPr>
          <w:rFonts w:ascii="Lato" w:hAnsi="Lato" w:cs="Arial"/>
          <w:color w:val="000000" w:themeColor="text1"/>
          <w:spacing w:val="4"/>
        </w:rPr>
        <w:t xml:space="preserve"> ustanowił jednolity oraz prosty w swojej konstrukcji sposób umożliwiający zajęcie terenu linii kolejowej przy jednoczesnym potwierdzeniu wynikającego z prawa cywilnego prawa do odszkodowania za wynikłe z zajęcia tego terenu szkody (por. wyrok Naczelnego Sądu Administracyjnego z dnia 21 listopada 2016 r., sygn. akt II OSK 1077/16, </w:t>
      </w:r>
      <w:proofErr w:type="spellStart"/>
      <w:r w:rsidR="00BD5DD9" w:rsidRPr="00527AB9">
        <w:rPr>
          <w:rFonts w:ascii="Lato" w:hAnsi="Lato" w:cs="Arial"/>
          <w:color w:val="000000" w:themeColor="text1"/>
          <w:spacing w:val="4"/>
        </w:rPr>
        <w:t>opubl</w:t>
      </w:r>
      <w:proofErr w:type="spellEnd"/>
      <w:r w:rsidR="00BD5DD9" w:rsidRPr="00527AB9">
        <w:rPr>
          <w:rFonts w:ascii="Lato" w:hAnsi="Lato" w:cs="Arial"/>
          <w:color w:val="000000" w:themeColor="text1"/>
          <w:spacing w:val="4"/>
        </w:rPr>
        <w:t>. Centralna Baza Orzeczeń Sądów Administracyjnych).</w:t>
      </w:r>
      <w:r w:rsidR="00BD5DD9" w:rsidRPr="00527AB9">
        <w:rPr>
          <w:rFonts w:ascii="Lato" w:hAnsi="Lato" w:cs="Arial"/>
          <w:bCs/>
          <w:iCs/>
          <w:color w:val="000000" w:themeColor="text1"/>
          <w:spacing w:val="4"/>
          <w:lang w:bidi="pl-PL"/>
        </w:rPr>
        <w:t xml:space="preserve"> Zgodnie bowiem z art. 20a ust. 4 i 5 </w:t>
      </w:r>
      <w:r w:rsidR="00BD5DD9" w:rsidRPr="00527AB9">
        <w:rPr>
          <w:rFonts w:ascii="Lato" w:hAnsi="Lato" w:cs="Arial"/>
          <w:bCs/>
          <w:color w:val="000000" w:themeColor="text1"/>
          <w:spacing w:val="4"/>
          <w:lang w:bidi="pl-PL"/>
        </w:rPr>
        <w:t>specustawy drogowej</w:t>
      </w:r>
      <w:r w:rsidR="00BD5DD9" w:rsidRPr="00527AB9">
        <w:rPr>
          <w:rFonts w:ascii="Lato" w:hAnsi="Lato" w:cs="Arial"/>
          <w:bCs/>
          <w:iCs/>
          <w:color w:val="000000" w:themeColor="text1"/>
          <w:spacing w:val="4"/>
          <w:lang w:bidi="pl-PL"/>
        </w:rPr>
        <w:t xml:space="preserve"> za szkody powstałe w wyniku działań, o których mowa w art. 20 ust. 1, przysługuje odszkodowanie ustalane na zasadach wynikających </w:t>
      </w:r>
      <w:r w:rsidR="004A3C77">
        <w:rPr>
          <w:rFonts w:ascii="Lato" w:hAnsi="Lato" w:cs="Arial"/>
          <w:bCs/>
          <w:iCs/>
          <w:color w:val="000000" w:themeColor="text1"/>
          <w:spacing w:val="4"/>
          <w:lang w:bidi="pl-PL"/>
        </w:rPr>
        <w:br/>
      </w:r>
      <w:r w:rsidR="00BD5DD9" w:rsidRPr="00527AB9">
        <w:rPr>
          <w:rFonts w:ascii="Lato" w:hAnsi="Lato" w:cs="Arial"/>
          <w:bCs/>
          <w:iCs/>
          <w:color w:val="000000" w:themeColor="text1"/>
          <w:spacing w:val="4"/>
          <w:lang w:bidi="pl-PL"/>
        </w:rPr>
        <w:t xml:space="preserve">z Kodeksu cywilnego. Do zapłaty odszkodowania jest obowiązany właściwy zarządca drogi. </w:t>
      </w:r>
    </w:p>
    <w:p w14:paraId="63E09205" w14:textId="7AE74617" w:rsidR="00D41682" w:rsidRPr="00527AB9" w:rsidRDefault="00D41682" w:rsidP="007954D4">
      <w:pPr>
        <w:spacing w:after="240" w:line="240" w:lineRule="exact"/>
        <w:jc w:val="both"/>
        <w:rPr>
          <w:rFonts w:ascii="Lato" w:hAnsi="Lato" w:cs="Arial"/>
          <w:bCs/>
          <w:iCs/>
          <w:color w:val="000000" w:themeColor="text1"/>
          <w:spacing w:val="4"/>
          <w:lang w:bidi="pl-PL"/>
        </w:rPr>
      </w:pPr>
      <w:r w:rsidRPr="00527AB9">
        <w:rPr>
          <w:rFonts w:ascii="Lato" w:hAnsi="Lato" w:cs="Arial"/>
          <w:bCs/>
          <w:iCs/>
          <w:color w:val="000000" w:themeColor="text1"/>
          <w:spacing w:val="4"/>
          <w:lang w:bidi="pl-PL"/>
        </w:rPr>
        <w:t xml:space="preserve">Obowiązujące przepisy, w tym w szczególności przepisy specustawy drogowej, nie przewidują dla organu wydającego decyzję o zezwoleniu na realizację inwestycji drogowej kompetencji do korygowania proponowanego przez zarządcę drogi przebiegu </w:t>
      </w:r>
      <w:r w:rsidRPr="00527AB9">
        <w:rPr>
          <w:rFonts w:ascii="Lato" w:hAnsi="Lato" w:cs="Arial"/>
          <w:bCs/>
          <w:iCs/>
          <w:color w:val="000000" w:themeColor="text1"/>
          <w:spacing w:val="4"/>
          <w:lang w:bidi="pl-PL"/>
        </w:rPr>
        <w:lastRenderedPageBreak/>
        <w:t xml:space="preserve">drogi i infrastruktury zagospodarowania terenu - elementy te są przedmiotem opiniowania przez organy wskazane w art. 11b i art. 11d specustawy drogowej, przed złożeniem wniosku o wydanie decyzji o zezwoleniu na realizację inwestycji. </w:t>
      </w:r>
      <w:r w:rsidR="004A3C77">
        <w:rPr>
          <w:rFonts w:ascii="Lato" w:hAnsi="Lato" w:cs="Arial"/>
          <w:bCs/>
          <w:iCs/>
          <w:color w:val="000000" w:themeColor="text1"/>
          <w:spacing w:val="4"/>
          <w:lang w:bidi="pl-PL"/>
        </w:rPr>
        <w:br/>
      </w:r>
      <w:r w:rsidRPr="00527AB9">
        <w:rPr>
          <w:rFonts w:ascii="Lato" w:hAnsi="Lato" w:cs="Arial"/>
          <w:bCs/>
          <w:iCs/>
          <w:color w:val="000000" w:themeColor="text1"/>
          <w:spacing w:val="4"/>
          <w:lang w:bidi="pl-PL"/>
        </w:rPr>
        <w:t>Do kompetencji zarządcy drogi należy określenie następnie we wniosku proponowanego przebiegu drogi, z zaznaczeniem terenu niezbędnego dla obiektów budowlanych (art. 11d ust. 1 pkt 1</w:t>
      </w:r>
      <w:r w:rsidR="004A3C77">
        <w:rPr>
          <w:rFonts w:ascii="Lato" w:hAnsi="Lato" w:cs="Arial"/>
          <w:bCs/>
          <w:iCs/>
          <w:color w:val="000000" w:themeColor="text1"/>
          <w:spacing w:val="4"/>
          <w:lang w:bidi="pl-PL"/>
        </w:rPr>
        <w:t xml:space="preserve"> specustawy drogowej</w:t>
      </w:r>
      <w:r w:rsidRPr="00527AB9">
        <w:rPr>
          <w:rFonts w:ascii="Lato" w:hAnsi="Lato" w:cs="Arial"/>
          <w:bCs/>
          <w:iCs/>
          <w:color w:val="000000" w:themeColor="text1"/>
          <w:spacing w:val="4"/>
          <w:lang w:bidi="pl-PL"/>
        </w:rPr>
        <w:t>), projektów podziału nieruchomości (art. 11d ust. 1 pkt 3</w:t>
      </w:r>
      <w:r w:rsidR="004A3C77">
        <w:rPr>
          <w:rFonts w:ascii="Lato" w:hAnsi="Lato" w:cs="Arial"/>
          <w:bCs/>
          <w:iCs/>
          <w:color w:val="000000" w:themeColor="text1"/>
          <w:spacing w:val="4"/>
          <w:lang w:bidi="pl-PL"/>
        </w:rPr>
        <w:t xml:space="preserve"> specustawy drogowej</w:t>
      </w:r>
      <w:r w:rsidRPr="00527AB9">
        <w:rPr>
          <w:rFonts w:ascii="Lato" w:hAnsi="Lato" w:cs="Arial"/>
          <w:bCs/>
          <w:iCs/>
          <w:color w:val="000000" w:themeColor="text1"/>
          <w:spacing w:val="4"/>
          <w:lang w:bidi="pl-PL"/>
        </w:rPr>
        <w:t>) oraz nieruchomości lub ich części, które planowane są do przejęcia na rzecz Skarbu Państwa lub jednostki samorządu terytorialnego. (art. 11d ust. 1 pkt 3a</w:t>
      </w:r>
      <w:r w:rsidR="004A3C77">
        <w:rPr>
          <w:rFonts w:ascii="Lato" w:hAnsi="Lato" w:cs="Arial"/>
          <w:bCs/>
          <w:iCs/>
          <w:color w:val="000000" w:themeColor="text1"/>
          <w:spacing w:val="4"/>
          <w:lang w:bidi="pl-PL"/>
        </w:rPr>
        <w:t xml:space="preserve"> specustawy drogowej</w:t>
      </w:r>
      <w:r w:rsidRPr="00527AB9">
        <w:rPr>
          <w:rFonts w:ascii="Lato" w:hAnsi="Lato" w:cs="Arial"/>
          <w:bCs/>
          <w:iCs/>
          <w:color w:val="000000" w:themeColor="text1"/>
          <w:spacing w:val="4"/>
          <w:lang w:bidi="pl-PL"/>
        </w:rPr>
        <w:t xml:space="preserve">). W przypadku gdy wniosek </w:t>
      </w:r>
      <w:r w:rsidR="00023A86">
        <w:rPr>
          <w:rFonts w:ascii="Lato" w:hAnsi="Lato" w:cs="Arial"/>
          <w:bCs/>
          <w:iCs/>
          <w:color w:val="000000" w:themeColor="text1"/>
          <w:spacing w:val="4"/>
          <w:lang w:bidi="pl-PL"/>
        </w:rPr>
        <w:t xml:space="preserve">jest </w:t>
      </w:r>
      <w:r w:rsidRPr="00527AB9">
        <w:rPr>
          <w:rFonts w:ascii="Lato" w:hAnsi="Lato" w:cs="Arial"/>
          <w:bCs/>
          <w:iCs/>
          <w:color w:val="000000" w:themeColor="text1"/>
          <w:spacing w:val="4"/>
          <w:lang w:bidi="pl-PL"/>
        </w:rPr>
        <w:t>kompletny i zawiera wszystkie wymagane prawem opinie, a projekt budowlany spełnia wymogi określone Prawem budowlanym, organ nie może odmówić wydania zezwolenia na realizację inwestycji drogowej.</w:t>
      </w:r>
      <w:r w:rsidRPr="00527AB9">
        <w:rPr>
          <w:rFonts w:ascii="Lato" w:hAnsi="Lato"/>
          <w:spacing w:val="4"/>
        </w:rPr>
        <w:t xml:space="preserve"> </w:t>
      </w:r>
      <w:r w:rsidRPr="00527AB9">
        <w:rPr>
          <w:rFonts w:ascii="Lato" w:hAnsi="Lato" w:cs="Arial"/>
          <w:bCs/>
          <w:iCs/>
          <w:color w:val="000000" w:themeColor="text1"/>
          <w:spacing w:val="4"/>
          <w:lang w:bidi="pl-PL"/>
        </w:rPr>
        <w:t xml:space="preserve">W szczególności zaś </w:t>
      </w:r>
      <w:hyperlink r:id="rId10" w:anchor="/document/17027073?unitId=art(11(e))" w:history="1">
        <w:r w:rsidRPr="00527AB9">
          <w:rPr>
            <w:rStyle w:val="Hipercze"/>
            <w:rFonts w:ascii="Lato" w:hAnsi="Lato" w:cs="Arial"/>
            <w:bCs/>
            <w:iCs/>
            <w:color w:val="auto"/>
            <w:spacing w:val="4"/>
            <w:u w:val="none"/>
            <w:lang w:bidi="pl-PL"/>
          </w:rPr>
          <w:t>art. 11e</w:t>
        </w:r>
      </w:hyperlink>
      <w:r w:rsidRPr="00527AB9">
        <w:rPr>
          <w:rFonts w:ascii="Lato" w:hAnsi="Lato" w:cs="Arial"/>
          <w:bCs/>
          <w:iCs/>
          <w:color w:val="000000" w:themeColor="text1"/>
          <w:spacing w:val="4"/>
          <w:lang w:bidi="pl-PL"/>
        </w:rPr>
        <w:t xml:space="preserve"> specustawy drogowej uniemożliwia uzależnienie takiego zezwolenia od spełnienia świadczeń lub warunków nieprzewidzianych w obowiązujących przepisach.</w:t>
      </w:r>
    </w:p>
    <w:p w14:paraId="4C4DF4AB" w14:textId="1578D2B3" w:rsidR="005261CA" w:rsidRPr="00527AB9" w:rsidRDefault="00D41682" w:rsidP="002F4300">
      <w:pPr>
        <w:spacing w:after="240" w:line="240" w:lineRule="exact"/>
        <w:jc w:val="both"/>
        <w:rPr>
          <w:rFonts w:ascii="Lato" w:hAnsi="Lato" w:cs="Arial"/>
          <w:color w:val="000000" w:themeColor="text1"/>
          <w:spacing w:val="4"/>
        </w:rPr>
      </w:pPr>
      <w:r w:rsidRPr="00527AB9">
        <w:rPr>
          <w:rFonts w:ascii="Lato" w:hAnsi="Lato" w:cs="Arial"/>
          <w:color w:val="000000" w:themeColor="text1"/>
          <w:spacing w:val="4"/>
        </w:rPr>
        <w:t>Z</w:t>
      </w:r>
      <w:r w:rsidR="00817FD8" w:rsidRPr="00527AB9">
        <w:rPr>
          <w:rFonts w:ascii="Lato" w:hAnsi="Lato" w:cs="Arial"/>
          <w:color w:val="000000" w:themeColor="text1"/>
          <w:spacing w:val="4"/>
        </w:rPr>
        <w:t>godnie z art. 11d ust. 1 pkt 8 lit</w:t>
      </w:r>
      <w:r w:rsidR="006B5647" w:rsidRPr="00527AB9">
        <w:rPr>
          <w:rFonts w:ascii="Lato" w:hAnsi="Lato" w:cs="Arial"/>
          <w:color w:val="000000" w:themeColor="text1"/>
          <w:spacing w:val="4"/>
        </w:rPr>
        <w:t>.</w:t>
      </w:r>
      <w:r w:rsidR="00817FD8" w:rsidRPr="00527AB9">
        <w:rPr>
          <w:rFonts w:ascii="Lato" w:hAnsi="Lato" w:cs="Arial"/>
          <w:color w:val="000000" w:themeColor="text1"/>
          <w:spacing w:val="4"/>
        </w:rPr>
        <w:t xml:space="preserve"> g specustawy drogowej, wniosek o wydanie decyzji </w:t>
      </w:r>
      <w:r w:rsidRPr="00527AB9">
        <w:rPr>
          <w:rFonts w:ascii="Lato" w:hAnsi="Lato" w:cs="Arial"/>
          <w:color w:val="000000" w:themeColor="text1"/>
          <w:spacing w:val="4"/>
        </w:rPr>
        <w:br/>
      </w:r>
      <w:r w:rsidR="00817FD8" w:rsidRPr="00527AB9">
        <w:rPr>
          <w:rFonts w:ascii="Lato" w:hAnsi="Lato" w:cs="Arial"/>
          <w:color w:val="000000" w:themeColor="text1"/>
          <w:spacing w:val="4"/>
        </w:rPr>
        <w:t>o zezwoleniu na realizację inwestycji drogowej zawiera opinię właściwego zarządcy infrastruktury kolejowej – w odniesieniu do linii kolejowej</w:t>
      </w:r>
      <w:r w:rsidR="002F4300" w:rsidRPr="00527AB9">
        <w:rPr>
          <w:rFonts w:ascii="Lato" w:hAnsi="Lato" w:cs="Arial"/>
          <w:color w:val="000000" w:themeColor="text1"/>
          <w:spacing w:val="4"/>
        </w:rPr>
        <w:t>.</w:t>
      </w:r>
      <w:r w:rsidR="00FE4EA0" w:rsidRPr="00527AB9">
        <w:rPr>
          <w:rFonts w:ascii="Lato" w:hAnsi="Lato" w:cs="Arial"/>
          <w:color w:val="000000" w:themeColor="text1"/>
          <w:spacing w:val="4"/>
        </w:rPr>
        <w:t xml:space="preserve"> </w:t>
      </w:r>
      <w:r w:rsidR="006E3C53" w:rsidRPr="00527AB9">
        <w:rPr>
          <w:rFonts w:ascii="Lato" w:hAnsi="Lato" w:cs="Arial"/>
          <w:spacing w:val="4"/>
        </w:rPr>
        <w:t>W niniejszej sprawie właściwym zarządcą infrastruktury kolejowej – w odniesieniu do ww. linii kolejowej – jest spółka PKP Polskie Linie Kolejowe S.A. (</w:t>
      </w:r>
      <w:r w:rsidR="00B52C64" w:rsidRPr="00527AB9">
        <w:rPr>
          <w:rFonts w:ascii="Lato" w:hAnsi="Lato" w:cs="Arial"/>
          <w:spacing w:val="4"/>
        </w:rPr>
        <w:t xml:space="preserve">dalej: </w:t>
      </w:r>
      <w:r w:rsidR="006E3C53" w:rsidRPr="00527AB9">
        <w:rPr>
          <w:rFonts w:ascii="Lato" w:hAnsi="Lato" w:cs="Arial"/>
          <w:spacing w:val="4"/>
        </w:rPr>
        <w:t>PLK S.A.)</w:t>
      </w:r>
      <w:r w:rsidR="004A474F" w:rsidRPr="00527AB9">
        <w:rPr>
          <w:rFonts w:ascii="Lato" w:hAnsi="Lato" w:cs="Arial"/>
          <w:spacing w:val="4"/>
        </w:rPr>
        <w:t xml:space="preserve">, która zgodnie z </w:t>
      </w:r>
      <w:r w:rsidR="004A474F" w:rsidRPr="00527AB9">
        <w:rPr>
          <w:rFonts w:ascii="Lato" w:hAnsi="Lato" w:cs="Arial"/>
          <w:bCs/>
          <w:iCs/>
          <w:spacing w:val="4"/>
        </w:rPr>
        <w:t>art. 15 ust. 2 ustawy z dnia 8 września 2000 r. o komercjalizacji i restrukturyzacji przedsiębiorstwa państwowego „Polskie Koleje Państwowe” (Dz.U.</w:t>
      </w:r>
      <w:r w:rsidR="00023A86">
        <w:rPr>
          <w:rFonts w:ascii="Lato" w:hAnsi="Lato" w:cs="Arial"/>
          <w:bCs/>
          <w:iCs/>
          <w:spacing w:val="4"/>
        </w:rPr>
        <w:t xml:space="preserve"> </w:t>
      </w:r>
      <w:r w:rsidR="004A474F" w:rsidRPr="00527AB9">
        <w:rPr>
          <w:rFonts w:ascii="Lato" w:hAnsi="Lato" w:cs="Arial"/>
          <w:bCs/>
          <w:iCs/>
          <w:spacing w:val="4"/>
        </w:rPr>
        <w:t>z 2020 r. poz. 292), z dniem wpisu do rejestru handlowego [obecnie Krajowego Rejestru Sądowego, na podstawie art. 86 ustawy z dnia 20 sierpnia 1997 r. o Krajowym Rejestrze Sądowym (</w:t>
      </w:r>
      <w:hyperlink r:id="rId11" w:history="1">
        <w:r w:rsidR="004A474F" w:rsidRPr="00527AB9">
          <w:rPr>
            <w:rStyle w:val="Hipercze"/>
            <w:rFonts w:ascii="Lato" w:hAnsi="Lato" w:cs="Arial"/>
            <w:bCs/>
            <w:iCs/>
            <w:color w:val="auto"/>
            <w:spacing w:val="4"/>
            <w:u w:val="none"/>
          </w:rPr>
          <w:t>Dz. U. z 2019 r. poz. 1500</w:t>
        </w:r>
      </w:hyperlink>
      <w:r w:rsidR="004A474F" w:rsidRPr="00527AB9">
        <w:rPr>
          <w:rFonts w:ascii="Lato" w:hAnsi="Lato" w:cs="Arial"/>
          <w:bCs/>
          <w:iCs/>
          <w:spacing w:val="4"/>
        </w:rPr>
        <w:t xml:space="preserve">, 1655 i 1798), która weszła w życie z dniem 1 stycznia 2001 r.], wstąpiła w prawa i obowiązki PKP S.A. w zakresie zarządzania liniami kolejowymi, w rozumieniu ustawy, </w:t>
      </w:r>
      <w:r w:rsidRPr="00527AB9">
        <w:rPr>
          <w:rFonts w:ascii="Lato" w:hAnsi="Lato" w:cs="Arial"/>
          <w:bCs/>
          <w:iCs/>
          <w:spacing w:val="4"/>
        </w:rPr>
        <w:br/>
      </w:r>
      <w:r w:rsidR="004A474F" w:rsidRPr="00527AB9">
        <w:rPr>
          <w:rFonts w:ascii="Lato" w:hAnsi="Lato" w:cs="Arial"/>
          <w:bCs/>
          <w:iCs/>
          <w:spacing w:val="4"/>
        </w:rPr>
        <w:t xml:space="preserve">o której mowa w art. 14 ust. 2 pkt 2 (tj. ustawy o transporcie kolejowym). </w:t>
      </w:r>
      <w:r w:rsidR="005261CA" w:rsidRPr="00527AB9">
        <w:rPr>
          <w:rFonts w:ascii="Lato" w:hAnsi="Lato" w:cs="Arial"/>
          <w:bCs/>
          <w:iCs/>
          <w:spacing w:val="4"/>
        </w:rPr>
        <w:t xml:space="preserve">W myśl art. </w:t>
      </w:r>
      <w:r w:rsidRPr="00527AB9">
        <w:rPr>
          <w:rFonts w:ascii="Lato" w:hAnsi="Lato" w:cs="Arial"/>
          <w:bCs/>
          <w:iCs/>
          <w:spacing w:val="4"/>
        </w:rPr>
        <w:br/>
      </w:r>
      <w:r w:rsidR="005261CA" w:rsidRPr="00527AB9">
        <w:rPr>
          <w:rFonts w:ascii="Lato" w:hAnsi="Lato" w:cs="Arial"/>
          <w:bCs/>
          <w:iCs/>
          <w:spacing w:val="4"/>
        </w:rPr>
        <w:t xml:space="preserve">15 ust. 4a i 4b ww. ustawy z dnia 8 września 2000 r. o komercjalizacji i restrukturyzacji przedsiębiorstwa państwowego „Polskie Koleje Państwowe”, PLK S.A. zarządza liniami kolejowymi oraz pozostałą infrastrukturą kolejową, określoną w przepisach ustawy </w:t>
      </w:r>
      <w:r w:rsidRPr="00527AB9">
        <w:rPr>
          <w:rFonts w:ascii="Lato" w:hAnsi="Lato" w:cs="Arial"/>
          <w:bCs/>
          <w:iCs/>
          <w:spacing w:val="4"/>
        </w:rPr>
        <w:br/>
      </w:r>
      <w:r w:rsidR="005261CA" w:rsidRPr="00527AB9">
        <w:rPr>
          <w:rFonts w:ascii="Lato" w:hAnsi="Lato" w:cs="Arial"/>
          <w:bCs/>
          <w:iCs/>
          <w:spacing w:val="4"/>
        </w:rPr>
        <w:t>o transporcie kolejowym, z wyłączeniem budynków i budowli przeznaczonych do obsługi przewozu osób i rzeczy wraz z zajętymi pod nie gruntami. Wyłączenie to nie obejmuje budowli położonych na gruntach wchodzących w skład linii kolejowych.</w:t>
      </w:r>
      <w:r w:rsidR="006F4ED4" w:rsidRPr="00527AB9">
        <w:rPr>
          <w:rFonts w:ascii="Lato" w:hAnsi="Lato" w:cs="Arial"/>
          <w:bCs/>
          <w:iCs/>
          <w:spacing w:val="4"/>
        </w:rPr>
        <w:t xml:space="preserve"> </w:t>
      </w:r>
    </w:p>
    <w:p w14:paraId="7B35FD7F" w14:textId="2366E3B3" w:rsidR="00F83447" w:rsidRPr="00527AB9" w:rsidRDefault="002F4300" w:rsidP="00D331E7">
      <w:pPr>
        <w:pStyle w:val="Akapitzlist"/>
        <w:tabs>
          <w:tab w:val="left" w:pos="540"/>
        </w:tabs>
        <w:spacing w:after="240" w:line="240" w:lineRule="exact"/>
        <w:ind w:left="0"/>
        <w:contextualSpacing w:val="0"/>
        <w:jc w:val="both"/>
        <w:rPr>
          <w:rFonts w:ascii="Lato" w:hAnsi="Lato" w:cs="Arial"/>
          <w:bCs/>
          <w:iCs/>
          <w:color w:val="000000" w:themeColor="text1"/>
          <w:spacing w:val="4"/>
          <w:sz w:val="22"/>
          <w:szCs w:val="22"/>
        </w:rPr>
      </w:pPr>
      <w:r w:rsidRPr="00527AB9">
        <w:rPr>
          <w:rFonts w:ascii="Lato" w:hAnsi="Lato" w:cs="Arial"/>
          <w:bCs/>
          <w:iCs/>
          <w:spacing w:val="4"/>
          <w:sz w:val="22"/>
          <w:szCs w:val="22"/>
        </w:rPr>
        <w:t xml:space="preserve">Inwestor dołączył do wniosku </w:t>
      </w:r>
      <w:proofErr w:type="spellStart"/>
      <w:r w:rsidR="00404D6B" w:rsidRPr="00527AB9">
        <w:rPr>
          <w:rFonts w:ascii="Lato" w:hAnsi="Lato" w:cs="Arial"/>
          <w:bCs/>
          <w:iCs/>
          <w:spacing w:val="4"/>
          <w:sz w:val="22"/>
          <w:szCs w:val="22"/>
        </w:rPr>
        <w:t>zezwoleniowego</w:t>
      </w:r>
      <w:proofErr w:type="spellEnd"/>
      <w:r w:rsidR="00404D6B" w:rsidRPr="00527AB9">
        <w:rPr>
          <w:rFonts w:ascii="Lato" w:hAnsi="Lato" w:cs="Arial"/>
          <w:bCs/>
          <w:iCs/>
          <w:spacing w:val="4"/>
          <w:sz w:val="22"/>
          <w:szCs w:val="22"/>
        </w:rPr>
        <w:t xml:space="preserve"> </w:t>
      </w:r>
      <w:r w:rsidRPr="00527AB9">
        <w:rPr>
          <w:rFonts w:ascii="Lato" w:hAnsi="Lato" w:cs="Arial"/>
          <w:bCs/>
          <w:iCs/>
          <w:spacing w:val="4"/>
          <w:sz w:val="22"/>
          <w:szCs w:val="22"/>
        </w:rPr>
        <w:t xml:space="preserve">opinię </w:t>
      </w:r>
      <w:r w:rsidR="00404D6B" w:rsidRPr="00527AB9">
        <w:rPr>
          <w:rFonts w:ascii="Lato" w:hAnsi="Lato" w:cs="Arial"/>
          <w:bCs/>
          <w:iCs/>
          <w:spacing w:val="4"/>
          <w:sz w:val="22"/>
          <w:szCs w:val="22"/>
        </w:rPr>
        <w:t>PLK S.A.</w:t>
      </w:r>
      <w:r w:rsidR="00FE4EA0" w:rsidRPr="00527AB9">
        <w:rPr>
          <w:rFonts w:ascii="Lato" w:hAnsi="Lato" w:cs="Arial"/>
          <w:bCs/>
          <w:iCs/>
          <w:spacing w:val="4"/>
          <w:sz w:val="22"/>
          <w:szCs w:val="22"/>
        </w:rPr>
        <w:t xml:space="preserve"> - </w:t>
      </w:r>
      <w:r w:rsidRPr="00527AB9">
        <w:rPr>
          <w:rFonts w:ascii="Lato" w:hAnsi="Lato" w:cs="Arial"/>
          <w:bCs/>
          <w:iCs/>
          <w:spacing w:val="4"/>
          <w:sz w:val="22"/>
          <w:szCs w:val="22"/>
        </w:rPr>
        <w:t xml:space="preserve">Zakład Linii Kolejowych w Gdyni z dnia 25 marca 2022 r., znak: IZ11.INSA.2161.010.1.2022.PC, wydaną na podstawie art. 11d ust.1 pkt 8 lit. g specustawy drogowej, </w:t>
      </w:r>
      <w:r w:rsidR="00FE4EA0" w:rsidRPr="00527AB9">
        <w:rPr>
          <w:rFonts w:ascii="Lato" w:hAnsi="Lato" w:cs="Arial"/>
          <w:bCs/>
          <w:iCs/>
          <w:spacing w:val="4"/>
          <w:sz w:val="22"/>
          <w:szCs w:val="22"/>
        </w:rPr>
        <w:t xml:space="preserve">pozytywnie opiniującą przedmiotową inwestycję m.in. w zakresie </w:t>
      </w:r>
      <w:r w:rsidR="00F83447" w:rsidRPr="00527AB9">
        <w:rPr>
          <w:rFonts w:ascii="Lato" w:hAnsi="Lato" w:cs="Arial"/>
          <w:bCs/>
          <w:iCs/>
          <w:spacing w:val="4"/>
          <w:sz w:val="22"/>
          <w:szCs w:val="22"/>
        </w:rPr>
        <w:t xml:space="preserve">prac do wykonania </w:t>
      </w:r>
      <w:r w:rsidR="00974EB4" w:rsidRPr="00527AB9">
        <w:rPr>
          <w:rFonts w:ascii="Lato" w:hAnsi="Lato" w:cs="Arial"/>
          <w:bCs/>
          <w:iCs/>
          <w:spacing w:val="4"/>
          <w:sz w:val="22"/>
          <w:szCs w:val="22"/>
        </w:rPr>
        <w:t>na działce nr 7/8, z obrębu 0009 Leśnice,</w:t>
      </w:r>
      <w:r w:rsidR="00F83447" w:rsidRPr="00527AB9">
        <w:rPr>
          <w:rFonts w:ascii="Lato" w:hAnsi="Lato" w:cs="Arial"/>
          <w:bCs/>
          <w:iCs/>
          <w:spacing w:val="4"/>
          <w:sz w:val="22"/>
          <w:szCs w:val="22"/>
        </w:rPr>
        <w:t xml:space="preserve"> i </w:t>
      </w:r>
      <w:r w:rsidR="00974EB4" w:rsidRPr="00527AB9">
        <w:rPr>
          <w:rFonts w:ascii="Lato" w:hAnsi="Lato" w:cs="Arial"/>
          <w:bCs/>
          <w:iCs/>
          <w:spacing w:val="4"/>
          <w:sz w:val="22"/>
          <w:szCs w:val="22"/>
        </w:rPr>
        <w:t xml:space="preserve">na działce </w:t>
      </w:r>
      <w:r w:rsidR="00FE4EA0" w:rsidRPr="00527AB9">
        <w:rPr>
          <w:rFonts w:ascii="Lato" w:hAnsi="Lato" w:cs="Arial"/>
          <w:bCs/>
          <w:iCs/>
          <w:spacing w:val="4"/>
          <w:sz w:val="22"/>
          <w:szCs w:val="22"/>
        </w:rPr>
        <w:t>nr 242/2</w:t>
      </w:r>
      <w:r w:rsidR="00974EB4" w:rsidRPr="00527AB9">
        <w:rPr>
          <w:rFonts w:ascii="Lato" w:hAnsi="Lato" w:cs="Arial"/>
          <w:bCs/>
          <w:iCs/>
          <w:spacing w:val="4"/>
          <w:sz w:val="22"/>
          <w:szCs w:val="22"/>
        </w:rPr>
        <w:t xml:space="preserve">, z </w:t>
      </w:r>
      <w:r w:rsidR="00FE4EA0" w:rsidRPr="00527AB9">
        <w:rPr>
          <w:rFonts w:ascii="Lato" w:hAnsi="Lato" w:cs="Arial"/>
          <w:bCs/>
          <w:iCs/>
          <w:spacing w:val="4"/>
          <w:sz w:val="22"/>
          <w:szCs w:val="22"/>
        </w:rPr>
        <w:t>obręb</w:t>
      </w:r>
      <w:r w:rsidR="00974EB4" w:rsidRPr="00527AB9">
        <w:rPr>
          <w:rFonts w:ascii="Lato" w:hAnsi="Lato" w:cs="Arial"/>
          <w:bCs/>
          <w:iCs/>
          <w:spacing w:val="4"/>
          <w:sz w:val="22"/>
          <w:szCs w:val="22"/>
        </w:rPr>
        <w:t>u</w:t>
      </w:r>
      <w:r w:rsidR="00FE4EA0" w:rsidRPr="00527AB9">
        <w:rPr>
          <w:rFonts w:ascii="Lato" w:hAnsi="Lato" w:cs="Arial"/>
          <w:bCs/>
          <w:iCs/>
          <w:spacing w:val="4"/>
          <w:sz w:val="22"/>
          <w:szCs w:val="22"/>
        </w:rPr>
        <w:t xml:space="preserve"> </w:t>
      </w:r>
      <w:r w:rsidR="00974EB4" w:rsidRPr="00527AB9">
        <w:rPr>
          <w:rFonts w:ascii="Lato" w:hAnsi="Lato" w:cs="Arial"/>
          <w:bCs/>
          <w:iCs/>
          <w:spacing w:val="4"/>
          <w:sz w:val="22"/>
          <w:szCs w:val="22"/>
        </w:rPr>
        <w:t>0018 Pogorzelice.</w:t>
      </w:r>
      <w:r w:rsidR="00974EB4" w:rsidRPr="00527AB9">
        <w:rPr>
          <w:rFonts w:ascii="Lato" w:eastAsiaTheme="minorHAnsi" w:hAnsi="Lato" w:cs="Arial"/>
          <w:color w:val="000000" w:themeColor="text1"/>
          <w:spacing w:val="4"/>
          <w:sz w:val="22"/>
          <w:szCs w:val="22"/>
          <w:lang w:eastAsia="en-US"/>
        </w:rPr>
        <w:t xml:space="preserve"> </w:t>
      </w:r>
      <w:r w:rsidR="00974EB4" w:rsidRPr="00527AB9">
        <w:rPr>
          <w:rFonts w:ascii="Lato" w:hAnsi="Lato" w:cs="Arial"/>
          <w:bCs/>
          <w:iCs/>
          <w:spacing w:val="4"/>
          <w:sz w:val="22"/>
          <w:szCs w:val="22"/>
        </w:rPr>
        <w:t>W myśl art. 11d ust. 3 specustawy drogowej, opinie, o których mowa w ust. 1 pkt 8, zastępują uzgodnienia, pozwolenia, opinie bądź stanowiska właściwych organów wymagane odrębnymi przepisami</w:t>
      </w:r>
      <w:r w:rsidR="001E2932" w:rsidRPr="00527AB9">
        <w:rPr>
          <w:rFonts w:ascii="Lato" w:hAnsi="Lato" w:cs="Arial"/>
          <w:bCs/>
          <w:iCs/>
          <w:spacing w:val="4"/>
          <w:sz w:val="22"/>
          <w:szCs w:val="22"/>
        </w:rPr>
        <w:t>.</w:t>
      </w:r>
      <w:r w:rsidR="00D331E7" w:rsidRPr="00527AB9">
        <w:rPr>
          <w:rFonts w:ascii="Lato" w:hAnsi="Lato" w:cs="Arial"/>
          <w:bCs/>
          <w:iCs/>
          <w:spacing w:val="4"/>
          <w:sz w:val="22"/>
          <w:szCs w:val="22"/>
        </w:rPr>
        <w:t xml:space="preserve"> </w:t>
      </w:r>
      <w:r w:rsidR="001E2932" w:rsidRPr="00527AB9">
        <w:rPr>
          <w:rFonts w:ascii="Lato" w:hAnsi="Lato" w:cs="Arial"/>
          <w:bCs/>
          <w:iCs/>
          <w:spacing w:val="4"/>
          <w:sz w:val="22"/>
          <w:szCs w:val="22"/>
        </w:rPr>
        <w:t xml:space="preserve">Ponadto </w:t>
      </w:r>
      <w:r w:rsidR="00FF6871" w:rsidRPr="00527AB9">
        <w:rPr>
          <w:rFonts w:ascii="Lato" w:hAnsi="Lato" w:cs="Arial"/>
          <w:color w:val="000000" w:themeColor="text1"/>
          <w:spacing w:val="4"/>
          <w:sz w:val="22"/>
          <w:szCs w:val="22"/>
        </w:rPr>
        <w:t>inwestor w piśmie z dnia 27 października 2023 r., znak: 1268/2023/S6/INT</w:t>
      </w:r>
      <w:r w:rsidR="009A3ABE" w:rsidRPr="00527AB9">
        <w:rPr>
          <w:rFonts w:ascii="Lato" w:hAnsi="Lato" w:cs="Arial"/>
          <w:color w:val="000000" w:themeColor="text1"/>
          <w:spacing w:val="4"/>
          <w:sz w:val="22"/>
          <w:szCs w:val="22"/>
        </w:rPr>
        <w:t>, wskaz</w:t>
      </w:r>
      <w:r w:rsidR="001E2932" w:rsidRPr="00527AB9">
        <w:rPr>
          <w:rFonts w:ascii="Lato" w:hAnsi="Lato" w:cs="Arial"/>
          <w:color w:val="000000" w:themeColor="text1"/>
          <w:spacing w:val="4"/>
          <w:sz w:val="22"/>
          <w:szCs w:val="22"/>
        </w:rPr>
        <w:t xml:space="preserve">ał, </w:t>
      </w:r>
      <w:r w:rsidR="009A3ABE" w:rsidRPr="00527AB9">
        <w:rPr>
          <w:rFonts w:ascii="Lato" w:hAnsi="Lato" w:cs="Arial"/>
          <w:color w:val="000000" w:themeColor="text1"/>
          <w:spacing w:val="4"/>
          <w:sz w:val="22"/>
          <w:szCs w:val="22"/>
        </w:rPr>
        <w:t xml:space="preserve"> iż </w:t>
      </w:r>
      <w:r w:rsidR="00D64813" w:rsidRPr="00527AB9">
        <w:rPr>
          <w:rFonts w:ascii="Lato" w:hAnsi="Lato" w:cs="Arial"/>
          <w:color w:val="000000" w:themeColor="text1"/>
          <w:spacing w:val="4"/>
          <w:sz w:val="22"/>
          <w:szCs w:val="22"/>
        </w:rPr>
        <w:t xml:space="preserve">prace projektowe odbywały się we współpracy z </w:t>
      </w:r>
      <w:r w:rsidR="000F4C5A" w:rsidRPr="00527AB9">
        <w:rPr>
          <w:rFonts w:ascii="Lato" w:hAnsi="Lato" w:cs="Arial"/>
          <w:bCs/>
          <w:iCs/>
          <w:color w:val="000000" w:themeColor="text1"/>
          <w:spacing w:val="4"/>
          <w:sz w:val="22"/>
          <w:szCs w:val="22"/>
        </w:rPr>
        <w:t>PLK S.A. - Zakład Linii Kolejowych w Gdyni</w:t>
      </w:r>
      <w:r w:rsidR="00C302C5" w:rsidRPr="00527AB9">
        <w:rPr>
          <w:rFonts w:ascii="Lato" w:hAnsi="Lato" w:cs="Arial"/>
          <w:bCs/>
          <w:iCs/>
          <w:spacing w:val="4"/>
          <w:sz w:val="22"/>
          <w:szCs w:val="22"/>
        </w:rPr>
        <w:t xml:space="preserve">. </w:t>
      </w:r>
      <w:r w:rsidR="0040467A" w:rsidRPr="00527AB9">
        <w:rPr>
          <w:rFonts w:ascii="Lato" w:hAnsi="Lato" w:cs="Arial"/>
          <w:color w:val="000000" w:themeColor="text1"/>
          <w:spacing w:val="4"/>
          <w:sz w:val="22"/>
          <w:szCs w:val="22"/>
        </w:rPr>
        <w:t xml:space="preserve">Okoliczność ta znajduje swoje potwierdzenie </w:t>
      </w:r>
      <w:r w:rsidR="00D331E7" w:rsidRPr="00527AB9">
        <w:rPr>
          <w:rFonts w:ascii="Lato" w:hAnsi="Lato" w:cs="Arial"/>
          <w:color w:val="000000" w:themeColor="text1"/>
          <w:spacing w:val="4"/>
          <w:sz w:val="22"/>
          <w:szCs w:val="22"/>
        </w:rPr>
        <w:br/>
      </w:r>
      <w:r w:rsidR="0040467A" w:rsidRPr="00527AB9">
        <w:rPr>
          <w:rFonts w:ascii="Lato" w:hAnsi="Lato" w:cs="Arial"/>
          <w:color w:val="000000" w:themeColor="text1"/>
          <w:spacing w:val="4"/>
          <w:sz w:val="22"/>
          <w:szCs w:val="22"/>
        </w:rPr>
        <w:t>w aktach sprawy zgromadzonych w trakcie postępowania przed Wojewodą Pomorskim</w:t>
      </w:r>
      <w:r w:rsidR="000F4C5A" w:rsidRPr="00527AB9">
        <w:rPr>
          <w:rFonts w:ascii="Lato" w:hAnsi="Lato" w:cs="Arial"/>
          <w:color w:val="000000" w:themeColor="text1"/>
          <w:spacing w:val="4"/>
          <w:sz w:val="22"/>
          <w:szCs w:val="22"/>
        </w:rPr>
        <w:t xml:space="preserve">, </w:t>
      </w:r>
      <w:r w:rsidR="0040467A" w:rsidRPr="00527AB9">
        <w:rPr>
          <w:rFonts w:ascii="Lato" w:hAnsi="Lato" w:cs="Arial"/>
          <w:color w:val="000000" w:themeColor="text1"/>
          <w:spacing w:val="4"/>
          <w:sz w:val="22"/>
          <w:szCs w:val="22"/>
        </w:rPr>
        <w:t>o czym świadcz</w:t>
      </w:r>
      <w:r w:rsidR="001706C1" w:rsidRPr="00527AB9">
        <w:rPr>
          <w:rFonts w:ascii="Lato" w:hAnsi="Lato" w:cs="Arial"/>
          <w:color w:val="000000" w:themeColor="text1"/>
          <w:spacing w:val="4"/>
          <w:sz w:val="22"/>
          <w:szCs w:val="22"/>
        </w:rPr>
        <w:t>ą pozytywne uzg</w:t>
      </w:r>
      <w:r w:rsidR="00D331E7" w:rsidRPr="00527AB9">
        <w:rPr>
          <w:rFonts w:ascii="Lato" w:hAnsi="Lato" w:cs="Arial"/>
          <w:color w:val="000000" w:themeColor="text1"/>
          <w:spacing w:val="4"/>
          <w:sz w:val="22"/>
          <w:szCs w:val="22"/>
        </w:rPr>
        <w:t>odnienia</w:t>
      </w:r>
      <w:r w:rsidR="001706C1" w:rsidRPr="00527AB9">
        <w:rPr>
          <w:rFonts w:ascii="Lato" w:hAnsi="Lato" w:cs="Arial"/>
          <w:color w:val="000000" w:themeColor="text1"/>
          <w:spacing w:val="4"/>
          <w:sz w:val="22"/>
          <w:szCs w:val="22"/>
        </w:rPr>
        <w:t xml:space="preserve"> projektu budowlanego przez </w:t>
      </w:r>
      <w:r w:rsidR="001706C1" w:rsidRPr="00527AB9">
        <w:rPr>
          <w:rFonts w:ascii="Lato" w:hAnsi="Lato" w:cs="Arial"/>
          <w:bCs/>
          <w:iCs/>
          <w:color w:val="000000" w:themeColor="text1"/>
          <w:spacing w:val="4"/>
          <w:sz w:val="22"/>
          <w:szCs w:val="22"/>
        </w:rPr>
        <w:t xml:space="preserve">PLK S.A. - Zakład Linii Kolejowych w Gdyni znajdujące się w załącznikach do projektu budowlanego. </w:t>
      </w:r>
      <w:r w:rsidR="00F83447" w:rsidRPr="00527AB9">
        <w:rPr>
          <w:rFonts w:ascii="Lato" w:hAnsi="Lato" w:cs="Arial"/>
          <w:bCs/>
          <w:iCs/>
          <w:color w:val="000000" w:themeColor="text1"/>
          <w:spacing w:val="4"/>
          <w:sz w:val="22"/>
          <w:szCs w:val="22"/>
        </w:rPr>
        <w:t>Inwestor wyjaśnił, iż w materiałach przekładanych do PLK S.A. - Zakład Linii Kolejowych w Gdyni określono jednoznacznie przewidywany zakres robót do wykonania na ww. działkach, w tym realizację drogi ekspresowej S6</w:t>
      </w:r>
      <w:r w:rsidR="00F83447" w:rsidRPr="00527AB9">
        <w:rPr>
          <w:rFonts w:ascii="Lato" w:hAnsi="Lato" w:cs="Arial"/>
          <w:bCs/>
          <w:iCs/>
          <w:spacing w:val="4"/>
          <w:sz w:val="22"/>
          <w:szCs w:val="22"/>
        </w:rPr>
        <w:t xml:space="preserve">, </w:t>
      </w:r>
      <w:r w:rsidR="00F83447" w:rsidRPr="00527AB9">
        <w:rPr>
          <w:rFonts w:ascii="Lato" w:hAnsi="Lato" w:cs="Arial"/>
          <w:bCs/>
          <w:iCs/>
          <w:color w:val="000000" w:themeColor="text1"/>
          <w:spacing w:val="4"/>
          <w:sz w:val="22"/>
          <w:szCs w:val="22"/>
        </w:rPr>
        <w:t xml:space="preserve">budowy wiaduktów drogowych nad linią kolejową nr 202 Gdańsk Główny – Stargard: WD-62 na działce nr 7/8, z obrębu 0009 Leśnice, WD-57 na działce nr 242/2, z obrębu 0018 Pogorzelice, jezdni DD5a, drogi dojazdowej DD7 oraz łącznicy W1L1. </w:t>
      </w:r>
    </w:p>
    <w:p w14:paraId="04CBC6C8" w14:textId="44F9AA3D" w:rsidR="00527AB9" w:rsidRPr="00527AB9" w:rsidRDefault="00527AB9" w:rsidP="00527AB9">
      <w:pPr>
        <w:spacing w:after="240" w:line="240" w:lineRule="exact"/>
        <w:jc w:val="both"/>
        <w:rPr>
          <w:rFonts w:ascii="Lato" w:hAnsi="Lato" w:cs="Arial"/>
          <w:bCs/>
          <w:iCs/>
          <w:spacing w:val="4"/>
        </w:rPr>
      </w:pPr>
      <w:r w:rsidRPr="00850D0D">
        <w:rPr>
          <w:rFonts w:ascii="Lato" w:hAnsi="Lato" w:cs="Arial"/>
          <w:bCs/>
          <w:iCs/>
          <w:spacing w:val="4"/>
        </w:rPr>
        <w:lastRenderedPageBreak/>
        <w:t>Odnosząc się do odwołania Stowarzyszenia, Minister stwierdził, co następuje.</w:t>
      </w:r>
    </w:p>
    <w:p w14:paraId="6E77F98C" w14:textId="4CB2CDAE" w:rsidR="00527AB9" w:rsidRPr="00527AB9" w:rsidRDefault="00527AB9" w:rsidP="00527AB9">
      <w:pPr>
        <w:spacing w:after="120" w:line="240" w:lineRule="exact"/>
        <w:jc w:val="both"/>
        <w:rPr>
          <w:rFonts w:ascii="Lato" w:hAnsi="Lato" w:cs="Arial"/>
          <w:spacing w:val="4"/>
        </w:rPr>
      </w:pPr>
      <w:r w:rsidRPr="00527AB9">
        <w:rPr>
          <w:rFonts w:ascii="Lato" w:hAnsi="Lato" w:cs="Arial"/>
          <w:spacing w:val="4"/>
        </w:rPr>
        <w:t>Za niezasadne należy uznać zarzuty Stowarzyszenia dotyczące naruszenia:</w:t>
      </w:r>
    </w:p>
    <w:p w14:paraId="0BAD5CF5" w14:textId="41E89E98" w:rsidR="00527AB9" w:rsidRPr="00527AB9" w:rsidRDefault="00527AB9">
      <w:pPr>
        <w:pStyle w:val="Akapitzlist"/>
        <w:numPr>
          <w:ilvl w:val="0"/>
          <w:numId w:val="18"/>
        </w:numPr>
        <w:spacing w:after="120" w:line="240" w:lineRule="exact"/>
        <w:ind w:left="284" w:hanging="284"/>
        <w:contextualSpacing w:val="0"/>
        <w:jc w:val="both"/>
        <w:rPr>
          <w:rFonts w:ascii="Lato" w:hAnsi="Lato" w:cs="Arial"/>
          <w:spacing w:val="4"/>
          <w:sz w:val="22"/>
          <w:szCs w:val="22"/>
        </w:rPr>
      </w:pPr>
      <w:r w:rsidRPr="00527AB9">
        <w:rPr>
          <w:rFonts w:ascii="Lato" w:hAnsi="Lato" w:cs="Arial"/>
          <w:spacing w:val="4"/>
          <w:sz w:val="22"/>
          <w:szCs w:val="22"/>
        </w:rPr>
        <w:t xml:space="preserve">art. 11a ust. 1 w związku z art. 11f ust. 1 pkt 3 specustawy drogowej w związku </w:t>
      </w:r>
      <w:r w:rsidRPr="00527AB9">
        <w:rPr>
          <w:rFonts w:ascii="Lato" w:hAnsi="Lato" w:cs="Arial"/>
          <w:spacing w:val="4"/>
          <w:sz w:val="22"/>
          <w:szCs w:val="22"/>
        </w:rPr>
        <w:br/>
        <w:t xml:space="preserve">z art. 82 ust. 1 pkt 1 lit. b i c ustawy o udostępnianiu informacji o środowisku </w:t>
      </w:r>
      <w:r w:rsidRPr="00527AB9">
        <w:rPr>
          <w:rFonts w:ascii="Lato" w:hAnsi="Lato" w:cs="Arial"/>
          <w:spacing w:val="4"/>
          <w:sz w:val="22"/>
          <w:szCs w:val="22"/>
        </w:rPr>
        <w:br/>
        <w:t>i jego ochronie, poprzez nieprawidłowe określenie warunków wynikających z potrzeb ochrony środowiska ze względu na nieprawidłowe zlokalizowanie i określenie parametrów przejść dla zwierząt, a w konsekwencji dopuszczenie do znaczącego oddziaływania barierowego drogi poprzez całkowite przerwanie ciągłości korytarzy KPn-20A/20B dla dużych ssaków, co w konsekwencji doprowadzi do negatywnego wpływu inwestycji na populacje chronionych gatunków żubra, rysia i wilka</w:t>
      </w:r>
      <w:r w:rsidR="00F043FC">
        <w:rPr>
          <w:rFonts w:ascii="Lato" w:hAnsi="Lato" w:cs="Arial"/>
          <w:spacing w:val="4"/>
          <w:sz w:val="22"/>
          <w:szCs w:val="22"/>
        </w:rPr>
        <w:t>,</w:t>
      </w:r>
    </w:p>
    <w:p w14:paraId="14D3E877" w14:textId="77777777" w:rsidR="00527AB9" w:rsidRPr="00527AB9" w:rsidRDefault="00527AB9">
      <w:pPr>
        <w:pStyle w:val="Akapitzlist"/>
        <w:numPr>
          <w:ilvl w:val="0"/>
          <w:numId w:val="18"/>
        </w:numPr>
        <w:spacing w:after="240" w:line="240" w:lineRule="exact"/>
        <w:ind w:left="284" w:hanging="284"/>
        <w:contextualSpacing w:val="0"/>
        <w:jc w:val="both"/>
        <w:rPr>
          <w:rFonts w:ascii="Lato" w:hAnsi="Lato" w:cs="Arial"/>
          <w:spacing w:val="4"/>
          <w:sz w:val="22"/>
          <w:szCs w:val="22"/>
        </w:rPr>
      </w:pPr>
      <w:r w:rsidRPr="00527AB9">
        <w:rPr>
          <w:rFonts w:ascii="Lato" w:hAnsi="Lato" w:cs="Arial"/>
          <w:spacing w:val="4"/>
          <w:sz w:val="22"/>
          <w:szCs w:val="22"/>
        </w:rPr>
        <w:t xml:space="preserve">art. 11c specustawy drogowej w związku z art. 7 kpa w związku z art. 77 § 1 kpa </w:t>
      </w:r>
      <w:r w:rsidRPr="00527AB9">
        <w:rPr>
          <w:rFonts w:ascii="Lato" w:hAnsi="Lato" w:cs="Arial"/>
          <w:spacing w:val="4"/>
          <w:sz w:val="22"/>
          <w:szCs w:val="22"/>
        </w:rPr>
        <w:br/>
        <w:t>w związku z art. 107 § 3 kpa, poprzez brak dokładnego i wyczerpującego zbadania okoliczności przedmiotowej sprawy oraz zebrania i rozpatrzenia materiału dowodowego w sprawie, a w związku z tym, wydanie wadliwego rozstrzygnięcia przede wszystkim w zakresie braku zaprojektowania odpowiednich przejść dla zwierząt, powodujące całkowite przerwanie ciągłości korytarzy KPn-20A/20B dla dużych ssaków, co również skutkowało wadliwym uzasadnieniem zaskarżonej decyzji w zakresie odnoszącym się do wymogów określających lokalizację przejść dla zwierząt i ich parametry.</w:t>
      </w:r>
    </w:p>
    <w:p w14:paraId="2089DF52" w14:textId="4775B2F5" w:rsidR="00527AB9" w:rsidRPr="00527AB9" w:rsidRDefault="00527AB9" w:rsidP="00F043FC">
      <w:pPr>
        <w:spacing w:after="120" w:line="240" w:lineRule="exact"/>
        <w:jc w:val="both"/>
        <w:rPr>
          <w:rFonts w:ascii="Lato" w:hAnsi="Lato" w:cs="Arial"/>
          <w:spacing w:val="4"/>
        </w:rPr>
      </w:pPr>
      <w:r w:rsidRPr="00527AB9">
        <w:rPr>
          <w:rFonts w:ascii="Lato" w:hAnsi="Lato" w:cs="Arial"/>
          <w:spacing w:val="4"/>
        </w:rPr>
        <w:t>Powyższe zarzuty podlegają rozpoznaniu łącznie z niezasadnym</w:t>
      </w:r>
      <w:r w:rsidR="00F043FC">
        <w:rPr>
          <w:rFonts w:ascii="Lato" w:hAnsi="Lato" w:cs="Arial"/>
          <w:spacing w:val="4"/>
        </w:rPr>
        <w:t>i</w:t>
      </w:r>
      <w:r w:rsidRPr="00527AB9">
        <w:rPr>
          <w:rFonts w:ascii="Lato" w:hAnsi="Lato" w:cs="Arial"/>
          <w:spacing w:val="4"/>
        </w:rPr>
        <w:t xml:space="preserve"> – w ocenie Ministra – zarzut</w:t>
      </w:r>
      <w:r w:rsidR="00F043FC">
        <w:rPr>
          <w:rFonts w:ascii="Lato" w:hAnsi="Lato" w:cs="Arial"/>
          <w:spacing w:val="4"/>
        </w:rPr>
        <w:t>ami</w:t>
      </w:r>
      <w:r w:rsidRPr="00527AB9">
        <w:rPr>
          <w:rFonts w:ascii="Lato" w:hAnsi="Lato" w:cs="Arial"/>
          <w:spacing w:val="4"/>
        </w:rPr>
        <w:t xml:space="preserve"> skierowanym</w:t>
      </w:r>
      <w:r w:rsidR="00F043FC">
        <w:rPr>
          <w:rFonts w:ascii="Lato" w:hAnsi="Lato" w:cs="Arial"/>
          <w:spacing w:val="4"/>
        </w:rPr>
        <w:t>i</w:t>
      </w:r>
      <w:r w:rsidRPr="00527AB9">
        <w:rPr>
          <w:rFonts w:ascii="Lato" w:hAnsi="Lato" w:cs="Arial"/>
          <w:spacing w:val="4"/>
        </w:rPr>
        <w:t xml:space="preserve"> wobec postanowienia uzgadniającego, tj.:</w:t>
      </w:r>
    </w:p>
    <w:p w14:paraId="64490835" w14:textId="37FEF214" w:rsidR="00527AB9" w:rsidRPr="00527AB9" w:rsidRDefault="00527AB9">
      <w:pPr>
        <w:pStyle w:val="Akapitzlist"/>
        <w:numPr>
          <w:ilvl w:val="0"/>
          <w:numId w:val="19"/>
        </w:numPr>
        <w:spacing w:after="120" w:line="240" w:lineRule="exact"/>
        <w:ind w:left="284" w:hanging="284"/>
        <w:contextualSpacing w:val="0"/>
        <w:jc w:val="both"/>
        <w:rPr>
          <w:rFonts w:ascii="Lato" w:hAnsi="Lato" w:cs="Arial"/>
          <w:spacing w:val="4"/>
          <w:sz w:val="22"/>
          <w:szCs w:val="22"/>
        </w:rPr>
      </w:pPr>
      <w:r w:rsidRPr="00527AB9">
        <w:rPr>
          <w:rFonts w:ascii="Lato" w:hAnsi="Lato" w:cs="Arial"/>
          <w:spacing w:val="4"/>
          <w:sz w:val="22"/>
          <w:szCs w:val="22"/>
        </w:rPr>
        <w:t xml:space="preserve">zarzutem naruszenia art. 90 ust. 1 w związku z art. 91 ust. 2 pkt 2 lit. a w związku </w:t>
      </w:r>
      <w:r w:rsidRPr="00527AB9">
        <w:rPr>
          <w:rFonts w:ascii="Lato" w:hAnsi="Lato" w:cs="Arial"/>
          <w:spacing w:val="4"/>
          <w:sz w:val="22"/>
          <w:szCs w:val="22"/>
        </w:rPr>
        <w:br/>
        <w:t>z art. 88 ust. 1 ustawy o udostępnianiu informacji o środowisku i jego ochronie, poprzez wydanie postanowienia uzgadniającego w oparciu o wadliwy raport oddziaływania na środowisko</w:t>
      </w:r>
      <w:r w:rsidR="00F043FC">
        <w:rPr>
          <w:rFonts w:ascii="Lato" w:hAnsi="Lato" w:cs="Arial"/>
          <w:spacing w:val="4"/>
          <w:sz w:val="22"/>
          <w:szCs w:val="22"/>
        </w:rPr>
        <w:t xml:space="preserve"> (dalej: raport </w:t>
      </w:r>
      <w:proofErr w:type="spellStart"/>
      <w:r w:rsidR="00F043FC">
        <w:rPr>
          <w:rFonts w:ascii="Lato" w:hAnsi="Lato" w:cs="Arial"/>
          <w:spacing w:val="4"/>
          <w:sz w:val="22"/>
          <w:szCs w:val="22"/>
        </w:rPr>
        <w:t>ooś</w:t>
      </w:r>
      <w:proofErr w:type="spellEnd"/>
      <w:r w:rsidR="00F043FC">
        <w:rPr>
          <w:rFonts w:ascii="Lato" w:hAnsi="Lato" w:cs="Arial"/>
          <w:spacing w:val="4"/>
          <w:sz w:val="22"/>
          <w:szCs w:val="22"/>
        </w:rPr>
        <w:t>)</w:t>
      </w:r>
      <w:r w:rsidRPr="00527AB9">
        <w:rPr>
          <w:rFonts w:ascii="Lato" w:hAnsi="Lato" w:cs="Arial"/>
          <w:spacing w:val="4"/>
          <w:sz w:val="22"/>
          <w:szCs w:val="22"/>
        </w:rPr>
        <w:t xml:space="preserve">, i pomimo że przedsięwzięcie to nie spełnia wymogów określonych w przepisach prawa w zakresie oceny oddziaływania na populację i siedliska zwierząt objętych ochroną gatunkową (żubra, rysia i wilka), </w:t>
      </w:r>
      <w:r w:rsidR="00F043FC">
        <w:rPr>
          <w:rFonts w:ascii="Lato" w:hAnsi="Lato" w:cs="Arial"/>
          <w:spacing w:val="4"/>
          <w:sz w:val="22"/>
          <w:szCs w:val="22"/>
        </w:rPr>
        <w:br/>
      </w:r>
      <w:r w:rsidRPr="00527AB9">
        <w:rPr>
          <w:rFonts w:ascii="Lato" w:hAnsi="Lato" w:cs="Arial"/>
          <w:spacing w:val="4"/>
          <w:sz w:val="22"/>
          <w:szCs w:val="22"/>
        </w:rPr>
        <w:t>a także przyjętych działań minimalizujących, tj. ilości i parametrów przejść dla zwierząt</w:t>
      </w:r>
      <w:r w:rsidR="00850D0D">
        <w:rPr>
          <w:rFonts w:ascii="Lato" w:hAnsi="Lato" w:cs="Arial"/>
          <w:spacing w:val="4"/>
          <w:sz w:val="22"/>
          <w:szCs w:val="22"/>
        </w:rPr>
        <w:t>,</w:t>
      </w:r>
    </w:p>
    <w:p w14:paraId="60CCB4AA" w14:textId="04273F4B" w:rsidR="00527AB9" w:rsidRPr="00527AB9" w:rsidRDefault="00527AB9">
      <w:pPr>
        <w:pStyle w:val="Akapitzlist"/>
        <w:numPr>
          <w:ilvl w:val="0"/>
          <w:numId w:val="19"/>
        </w:numPr>
        <w:spacing w:after="120" w:line="240" w:lineRule="exact"/>
        <w:ind w:left="284" w:hanging="284"/>
        <w:contextualSpacing w:val="0"/>
        <w:jc w:val="both"/>
        <w:rPr>
          <w:rFonts w:ascii="Lato" w:hAnsi="Lato" w:cs="Arial"/>
          <w:spacing w:val="4"/>
          <w:sz w:val="22"/>
          <w:szCs w:val="22"/>
        </w:rPr>
      </w:pPr>
      <w:r w:rsidRPr="00527AB9">
        <w:rPr>
          <w:rFonts w:ascii="Lato" w:hAnsi="Lato" w:cs="Arial"/>
          <w:spacing w:val="4"/>
          <w:sz w:val="22"/>
          <w:szCs w:val="22"/>
        </w:rPr>
        <w:t xml:space="preserve">zarzutem naruszenia art. 7 kpa w związku z art. 77 § 1 kpa w związku z art. 126 kpa </w:t>
      </w:r>
      <w:r w:rsidRPr="00527AB9">
        <w:rPr>
          <w:rFonts w:ascii="Lato" w:hAnsi="Lato" w:cs="Arial"/>
          <w:spacing w:val="4"/>
          <w:sz w:val="22"/>
          <w:szCs w:val="22"/>
        </w:rPr>
        <w:br/>
        <w:t xml:space="preserve">w związku z art. 107 § 3 kpa, poprzez brak dokładnego i wyczerpującego zbadania okoliczności przedmiotowej sprawy oraz zebrania i rozpatrzenia materiału dowodowego, zwłaszcza w zakresie konsekwencji, jakie dla środowiska przyrodniczego będzie miało całkowite przerwanie ciągłości korytarzy KPn-20A/20B dla dużych ssaków w wyniku realizacji inwestycji, podczas gdy wzięcie pod uwagę wpływu realizacji drogi na gatunki chronione w trakcie przeprowadzania ponownej oceny oddziaływania na środowisko powinno doprowadzić do odmowy uzgodnienia warunków realizacji przedsięwzięcia ze względu na wadliwie określoną ilość </w:t>
      </w:r>
      <w:r w:rsidRPr="00527AB9">
        <w:rPr>
          <w:rFonts w:ascii="Lato" w:hAnsi="Lato" w:cs="Arial"/>
          <w:spacing w:val="4"/>
          <w:sz w:val="22"/>
          <w:szCs w:val="22"/>
        </w:rPr>
        <w:br/>
        <w:t>i parametry przejść dla zwierząt</w:t>
      </w:r>
      <w:r w:rsidR="00850D0D">
        <w:rPr>
          <w:rFonts w:ascii="Lato" w:hAnsi="Lato" w:cs="Arial"/>
          <w:spacing w:val="4"/>
          <w:sz w:val="22"/>
          <w:szCs w:val="22"/>
        </w:rPr>
        <w:t>,</w:t>
      </w:r>
    </w:p>
    <w:p w14:paraId="283BCEAD" w14:textId="69B2F57B" w:rsidR="00527AB9" w:rsidRPr="00527AB9" w:rsidRDefault="00527AB9">
      <w:pPr>
        <w:pStyle w:val="Akapitzlist"/>
        <w:numPr>
          <w:ilvl w:val="0"/>
          <w:numId w:val="19"/>
        </w:numPr>
        <w:spacing w:after="240" w:line="240" w:lineRule="exact"/>
        <w:ind w:left="284" w:hanging="284"/>
        <w:contextualSpacing w:val="0"/>
        <w:jc w:val="both"/>
        <w:rPr>
          <w:rFonts w:ascii="Lato" w:hAnsi="Lato" w:cs="Arial"/>
          <w:spacing w:val="4"/>
          <w:sz w:val="22"/>
          <w:szCs w:val="22"/>
        </w:rPr>
      </w:pPr>
      <w:r w:rsidRPr="00527AB9">
        <w:rPr>
          <w:rFonts w:ascii="Lato" w:hAnsi="Lato" w:cs="Arial"/>
          <w:spacing w:val="4"/>
          <w:sz w:val="22"/>
          <w:szCs w:val="22"/>
        </w:rPr>
        <w:t xml:space="preserve">zarzutem naruszenia art. 88 ust. 1a w związku z art. 66 ust. 1 pkt 1 i pkt 20 ustawy </w:t>
      </w:r>
      <w:r w:rsidRPr="00527AB9">
        <w:rPr>
          <w:rFonts w:ascii="Lato" w:hAnsi="Lato" w:cs="Arial"/>
          <w:spacing w:val="4"/>
          <w:sz w:val="22"/>
          <w:szCs w:val="22"/>
        </w:rPr>
        <w:br/>
        <w:t>o udostępnianiu informacji o środowisku i jego ochronie w związku z art. 11c specustawy drogowej w związku z art. 7 kpa w związku z art. 77 § 1 kpa, poprzez zaakceptowanie raportu</w:t>
      </w:r>
      <w:r w:rsidR="00F043FC">
        <w:rPr>
          <w:rFonts w:ascii="Lato" w:hAnsi="Lato" w:cs="Arial"/>
          <w:spacing w:val="4"/>
          <w:sz w:val="22"/>
          <w:szCs w:val="22"/>
        </w:rPr>
        <w:t xml:space="preserve"> </w:t>
      </w:r>
      <w:proofErr w:type="spellStart"/>
      <w:r w:rsidR="00F043FC">
        <w:rPr>
          <w:rFonts w:ascii="Lato" w:hAnsi="Lato" w:cs="Arial"/>
          <w:spacing w:val="4"/>
          <w:sz w:val="22"/>
          <w:szCs w:val="22"/>
        </w:rPr>
        <w:t>ooś</w:t>
      </w:r>
      <w:proofErr w:type="spellEnd"/>
      <w:r w:rsidRPr="00527AB9">
        <w:rPr>
          <w:rFonts w:ascii="Lato" w:hAnsi="Lato" w:cs="Arial"/>
          <w:spacing w:val="4"/>
          <w:sz w:val="22"/>
          <w:szCs w:val="22"/>
        </w:rPr>
        <w:t>, pomimo że zawiera braki, uchybienia i błędy merytoryczne w zakresie nieprawidłowej inwentaryzacji przyrodniczej w zakresie stanu liczebnego i zasięgów populacji chronionych gatunków dużych ssaków, które powodują, że raport oddziaływania na środowisko nie m</w:t>
      </w:r>
      <w:r w:rsidR="00850D0D">
        <w:rPr>
          <w:rFonts w:ascii="Lato" w:hAnsi="Lato" w:cs="Arial"/>
          <w:spacing w:val="4"/>
          <w:sz w:val="22"/>
          <w:szCs w:val="22"/>
        </w:rPr>
        <w:t>ógł</w:t>
      </w:r>
      <w:r w:rsidRPr="00527AB9">
        <w:rPr>
          <w:rFonts w:ascii="Lato" w:hAnsi="Lato" w:cs="Arial"/>
          <w:spacing w:val="4"/>
          <w:sz w:val="22"/>
          <w:szCs w:val="22"/>
        </w:rPr>
        <w:t xml:space="preserve"> stanowić podstawy </w:t>
      </w:r>
      <w:r w:rsidR="004A74C5">
        <w:rPr>
          <w:rFonts w:ascii="Lato" w:hAnsi="Lato" w:cs="Arial"/>
          <w:spacing w:val="4"/>
          <w:sz w:val="22"/>
          <w:szCs w:val="22"/>
        </w:rPr>
        <w:br/>
      </w:r>
      <w:r w:rsidRPr="00527AB9">
        <w:rPr>
          <w:rFonts w:ascii="Lato" w:hAnsi="Lato" w:cs="Arial"/>
          <w:spacing w:val="4"/>
          <w:sz w:val="22"/>
          <w:szCs w:val="22"/>
        </w:rPr>
        <w:t xml:space="preserve">do wydania prawidłowej decyzji, jako że oparty jest na nieaktualnym stanie faktycznym sprawy, a w konsekwencji w zaskarżonej decyzji znalazły się rozwiązania w zakresie przejść dla zwierząt całkowicie niedostosowane do aktualnych </w:t>
      </w:r>
      <w:r w:rsidRPr="00527AB9">
        <w:rPr>
          <w:rFonts w:ascii="Lato" w:hAnsi="Lato" w:cs="Arial"/>
          <w:spacing w:val="4"/>
          <w:sz w:val="22"/>
          <w:szCs w:val="22"/>
        </w:rPr>
        <w:lastRenderedPageBreak/>
        <w:t>uwarunkowań przyrodniczych, niezapewniające przy tym odpowiedniego poziomu bezpieczeństwa ruchu drogowego.</w:t>
      </w:r>
    </w:p>
    <w:p w14:paraId="28220F54" w14:textId="0859AFB3" w:rsidR="00527AB9" w:rsidRPr="00850D0D" w:rsidRDefault="00527AB9" w:rsidP="00527AB9">
      <w:pPr>
        <w:spacing w:after="240" w:line="240" w:lineRule="exact"/>
        <w:jc w:val="both"/>
        <w:rPr>
          <w:rFonts w:ascii="Lato" w:hAnsi="Lato" w:cs="Arial"/>
          <w:bCs/>
          <w:spacing w:val="4"/>
          <w:lang w:bidi="pl-PL"/>
        </w:rPr>
      </w:pPr>
      <w:r w:rsidRPr="00527AB9">
        <w:rPr>
          <w:rFonts w:ascii="Lato" w:hAnsi="Lato" w:cs="Arial"/>
          <w:spacing w:val="4"/>
        </w:rPr>
        <w:t>Minister rozpoznał ww. zarzuty łącznie z uwagi na wspólny mianownik, jakim jest negatywna ocena przez skarżącą organizacj</w:t>
      </w:r>
      <w:r w:rsidR="0037284C">
        <w:rPr>
          <w:rFonts w:ascii="Lato" w:hAnsi="Lato" w:cs="Arial"/>
          <w:spacing w:val="4"/>
        </w:rPr>
        <w:t>ę</w:t>
      </w:r>
      <w:r w:rsidRPr="00527AB9">
        <w:rPr>
          <w:rFonts w:ascii="Lato" w:hAnsi="Lato" w:cs="Arial"/>
          <w:spacing w:val="4"/>
        </w:rPr>
        <w:t xml:space="preserve"> ekologiczną wymagań środowiskowych przyjętych w toku postępowania w sprawie wydania decyzji o zezwoleniu na realizację ww. inwestycji drogowej.</w:t>
      </w:r>
      <w:r w:rsidR="00F043FC">
        <w:rPr>
          <w:rFonts w:ascii="Lato" w:hAnsi="Lato" w:cs="Arial"/>
          <w:spacing w:val="4"/>
        </w:rPr>
        <w:t xml:space="preserve"> </w:t>
      </w:r>
    </w:p>
    <w:p w14:paraId="2C554D9E" w14:textId="0007B4D4" w:rsidR="005432F4" w:rsidRPr="00FA3C42" w:rsidRDefault="005432F4" w:rsidP="00FA3C42">
      <w:pPr>
        <w:spacing w:after="240" w:line="240" w:lineRule="exact"/>
        <w:jc w:val="both"/>
        <w:rPr>
          <w:rFonts w:ascii="Lato" w:eastAsia="Times New Roman" w:hAnsi="Lato" w:cs="Arial"/>
          <w:spacing w:val="4"/>
          <w:lang w:eastAsia="pl-PL" w:bidi="pl-PL"/>
        </w:rPr>
      </w:pPr>
      <w:r w:rsidRPr="00FA3C42">
        <w:rPr>
          <w:rFonts w:ascii="Lato" w:eastAsia="Times New Roman" w:hAnsi="Lato" w:cs="Arial"/>
          <w:spacing w:val="4"/>
          <w:lang w:eastAsia="pl-PL" w:bidi="pl-PL"/>
        </w:rPr>
        <w:t xml:space="preserve">Decyzja o środowiskowych uwarunkowaniach jest, co do zasady, pierwszą decyzją, </w:t>
      </w:r>
      <w:r w:rsidRPr="00FA3C42">
        <w:rPr>
          <w:rFonts w:ascii="Lato" w:eastAsia="Times New Roman" w:hAnsi="Lato" w:cs="Arial"/>
          <w:spacing w:val="4"/>
          <w:lang w:eastAsia="pl-PL" w:bidi="pl-PL"/>
        </w:rPr>
        <w:br/>
        <w:t xml:space="preserve">o wydanie której występuje inwestor przed rozpoczęciem planowanego przedsięwzięcia (inwestycji). Wynika to z konieczności objęcia rozstrzygnięciem decyzji </w:t>
      </w:r>
      <w:r w:rsidRPr="00FA3C42">
        <w:rPr>
          <w:rFonts w:ascii="Lato" w:eastAsia="Times New Roman" w:hAnsi="Lato" w:cs="Arial"/>
          <w:spacing w:val="4"/>
          <w:lang w:eastAsia="pl-PL" w:bidi="pl-PL"/>
        </w:rPr>
        <w:br/>
        <w:t>o środowiskowych uwarunkowaniach dopuszczalności usytuowania danego przedsięwzięcia z punktu widzenia ochrony zasobów środowiska i przeciwdziałania negatywnym oddziaływaniom. To jeden z pierwszych etapów procesu inwestycyjnego, najistotniejszy z punktu widzenia ochrony środowiska. W wielu przypadkach wydanie tej decyzji jest poprzedzone oceną oddziaływania na środowisko. Ocena oddziaływania na środowisko</w:t>
      </w:r>
      <w:r w:rsidRPr="00FA3C42">
        <w:rPr>
          <w:rFonts w:ascii="Lato" w:hAnsi="Lato"/>
          <w:spacing w:val="4"/>
        </w:rPr>
        <w:t xml:space="preserve"> </w:t>
      </w:r>
      <w:r w:rsidRPr="00FA3C42">
        <w:rPr>
          <w:rFonts w:ascii="Lato" w:eastAsia="Times New Roman" w:hAnsi="Lato" w:cs="Arial"/>
          <w:spacing w:val="4"/>
          <w:lang w:eastAsia="pl-PL" w:bidi="pl-PL"/>
        </w:rPr>
        <w:t xml:space="preserve">to szczególna procedura, w której zapewniony jest szeroki udział społeczeństwa, w formie konsultacji społecznych. Stosownie do art. 62 ust. 1 ustawy </w:t>
      </w:r>
      <w:r w:rsidRPr="00FA3C42">
        <w:rPr>
          <w:rFonts w:ascii="Lato" w:eastAsia="Times New Roman" w:hAnsi="Lato" w:cs="Arial"/>
          <w:spacing w:val="4"/>
          <w:lang w:eastAsia="pl-PL" w:bidi="pl-PL"/>
        </w:rPr>
        <w:br/>
        <w:t xml:space="preserve">o udostępnianiu informacji o środowisku i jego ochronie, w ramach oceny oddziaływania przedsięwzięcia na środowisko określa się, analizuje oraz ocenia m.in. bezpośredni </w:t>
      </w:r>
      <w:r w:rsidRPr="00FA3C42">
        <w:rPr>
          <w:rFonts w:ascii="Lato" w:eastAsia="Times New Roman" w:hAnsi="Lato" w:cs="Arial"/>
          <w:spacing w:val="4"/>
          <w:lang w:eastAsia="pl-PL" w:bidi="pl-PL"/>
        </w:rPr>
        <w:br/>
        <w:t>i pośredni wpływ danego przedsięwzięcia na środowisko, zdrowie i warunki życia ludzi, jak i możliwości oraz sposoby zapobiegania i zmniejszania negatywnego oddziaływania przedsięwzięcia na środowisko</w:t>
      </w:r>
      <w:r w:rsidRPr="00FA3C42">
        <w:rPr>
          <w:rFonts w:ascii="Lato" w:hAnsi="Lato" w:cs="Arial"/>
          <w:spacing w:val="4"/>
          <w:lang w:bidi="pl-PL"/>
        </w:rPr>
        <w:t>.</w:t>
      </w:r>
    </w:p>
    <w:p w14:paraId="20AC7468" w14:textId="506A6B71" w:rsidR="005432F4" w:rsidRPr="00FA3C42" w:rsidRDefault="00C438FB" w:rsidP="00FA3C42">
      <w:pPr>
        <w:spacing w:after="240" w:line="240" w:lineRule="exact"/>
        <w:jc w:val="both"/>
        <w:rPr>
          <w:rFonts w:ascii="Lato" w:eastAsia="Times New Roman" w:hAnsi="Lato" w:cs="Arial"/>
          <w:bCs/>
          <w:spacing w:val="4"/>
          <w:lang w:eastAsia="pl-PL" w:bidi="pl-PL"/>
        </w:rPr>
      </w:pPr>
      <w:r w:rsidRPr="00FA3C42">
        <w:rPr>
          <w:rFonts w:ascii="Lato" w:eastAsia="Times New Roman" w:hAnsi="Lato" w:cs="Arial"/>
          <w:spacing w:val="4"/>
          <w:lang w:eastAsia="pl-PL" w:bidi="pl-PL"/>
        </w:rPr>
        <w:t xml:space="preserve">To decyzja o środowiskowych uwarunkowaniach przesądziła, że realizacja przedsięwzięcia w wariancie zaproponowanym przez inwestora jest dopuszczalna </w:t>
      </w:r>
      <w:r w:rsidR="004A74C5">
        <w:rPr>
          <w:rFonts w:ascii="Lato" w:eastAsia="Times New Roman" w:hAnsi="Lato" w:cs="Arial"/>
          <w:spacing w:val="4"/>
          <w:lang w:eastAsia="pl-PL" w:bidi="pl-PL"/>
        </w:rPr>
        <w:br/>
      </w:r>
      <w:r w:rsidRPr="00FA3C42">
        <w:rPr>
          <w:rFonts w:ascii="Lato" w:eastAsia="Times New Roman" w:hAnsi="Lato" w:cs="Arial"/>
          <w:spacing w:val="4"/>
          <w:lang w:eastAsia="pl-PL" w:bidi="pl-PL"/>
        </w:rPr>
        <w:t xml:space="preserve">ze względu na wymogi ochrony środowiska, ustalając w tym zakresie warunki, które </w:t>
      </w:r>
      <w:r w:rsidR="004A74C5">
        <w:rPr>
          <w:rFonts w:ascii="Lato" w:eastAsia="Times New Roman" w:hAnsi="Lato" w:cs="Arial"/>
          <w:spacing w:val="4"/>
          <w:lang w:eastAsia="pl-PL" w:bidi="pl-PL"/>
        </w:rPr>
        <w:br/>
      </w:r>
      <w:r w:rsidRPr="00FA3C42">
        <w:rPr>
          <w:rFonts w:ascii="Lato" w:eastAsia="Times New Roman" w:hAnsi="Lato" w:cs="Arial"/>
          <w:spacing w:val="4"/>
          <w:lang w:eastAsia="pl-PL" w:bidi="pl-PL"/>
        </w:rPr>
        <w:t xml:space="preserve">w toku ponownej oceny mogą być uaktualnione celem dopasowania do szczegółowych parametrów przedsięwzięcia, jakie można doprecyzować w większym stopniu na dalszym etapie procesu inwestycyjnego, oraz ewentualnych zmian stanu środowiska w stosunku do istniejącego w dniu jej wydania. Ponowna ocena dokonywana pod koniec procesu inwestycyjnego stanowi zatem tylko uzupełnienie oceny przeprowadzonej już wcześniej decyzją o środowiskowych uwarunkowaniach i może prowadzić wyłącznie do takiej modyfikacji tych uwarunkowań, jaka może okazać się konieczna z uwagi na okoliczności, które wówczas nie występowały lub nie mogły być dostrzeżone, czy właściwie zbadane, pod kątem wpływu na środowisko. W rozpatrywanej sprawie obowiązek ponownej oceny został zresztą nałożony na inwestora decyzją o środowiskowych uwarunkowaniach, jako jeden z określonych nią warunków realizacji przedsięwzięcia </w:t>
      </w:r>
      <w:r w:rsidR="00850D0D">
        <w:rPr>
          <w:rFonts w:ascii="Lato" w:eastAsia="Times New Roman" w:hAnsi="Lato" w:cs="Arial"/>
          <w:spacing w:val="4"/>
          <w:lang w:eastAsia="pl-PL" w:bidi="pl-PL"/>
        </w:rPr>
        <w:br/>
      </w:r>
      <w:r w:rsidRPr="00FA3C42">
        <w:rPr>
          <w:rFonts w:ascii="Lato" w:eastAsia="Times New Roman" w:hAnsi="Lato" w:cs="Arial"/>
          <w:spacing w:val="4"/>
          <w:lang w:eastAsia="pl-PL" w:bidi="pl-PL"/>
        </w:rPr>
        <w:t>(</w:t>
      </w:r>
      <w:r w:rsidRPr="00FA3C42">
        <w:rPr>
          <w:rFonts w:ascii="Lato" w:eastAsia="Times New Roman" w:hAnsi="Lato" w:cs="Arial"/>
          <w:bCs/>
          <w:spacing w:val="4"/>
          <w:lang w:eastAsia="pl-PL" w:bidi="pl-PL"/>
        </w:rPr>
        <w:t xml:space="preserve">pkt III </w:t>
      </w:r>
      <w:r w:rsidRPr="00FA3C42">
        <w:rPr>
          <w:rFonts w:ascii="Lato" w:eastAsia="Times New Roman" w:hAnsi="Lato" w:cs="Arial"/>
          <w:bCs/>
          <w:iCs/>
          <w:spacing w:val="4"/>
          <w:lang w:eastAsia="pl-PL" w:bidi="pl-PL"/>
        </w:rPr>
        <w:t>decyzji o środowiskowych uwarunkowaniach</w:t>
      </w:r>
      <w:r w:rsidRPr="00FA3C42">
        <w:rPr>
          <w:rFonts w:ascii="Lato" w:eastAsia="Times New Roman" w:hAnsi="Lato" w:cs="Arial"/>
          <w:bCs/>
          <w:spacing w:val="4"/>
          <w:lang w:eastAsia="pl-PL" w:bidi="pl-PL"/>
        </w:rPr>
        <w:t>).</w:t>
      </w:r>
      <w:r w:rsidRPr="00FA3C42">
        <w:rPr>
          <w:rFonts w:ascii="Lato" w:eastAsia="Times New Roman" w:hAnsi="Lato" w:cs="Arial"/>
          <w:spacing w:val="4"/>
          <w:lang w:eastAsia="pl-PL" w:bidi="pl-PL"/>
        </w:rPr>
        <w:t xml:space="preserve"> </w:t>
      </w:r>
      <w:r w:rsidRPr="00FA3C42">
        <w:rPr>
          <w:rFonts w:ascii="Lato" w:eastAsia="Times New Roman" w:hAnsi="Lato" w:cs="Arial"/>
          <w:bCs/>
          <w:spacing w:val="4"/>
          <w:lang w:eastAsia="pl-PL" w:bidi="pl-PL"/>
        </w:rPr>
        <w:t>To decyzja o środowiskowych uwarunkowaniach kończyła kompleksową ocenę oddziaływania inwestycji na środowiskowo i przesądziła, że realizacja przedsięwzięcia jest dopuszczalna ze względu na wymogi ochrony środowiska. Decyzja o środowiskowych uwarunkowaniach ustaliła w ww. zakresie warunki, które w toku ponownej oceny mogą być uaktualnione (celem dopasowania do szczegółowych parametrów przedsięwzięcia, jakie można doprecyzować w większym stopniu na dalszym etapie procesu inwestycyjnego, oraz ewentualnych zmian stanu środowiska w stosunku do tego istniejącego w dniu jej wydania</w:t>
      </w:r>
      <w:r w:rsidR="00995FF4" w:rsidRPr="00FA3C42">
        <w:rPr>
          <w:rFonts w:ascii="Lato" w:eastAsia="Times New Roman" w:hAnsi="Lato" w:cs="Arial"/>
          <w:bCs/>
          <w:spacing w:val="4"/>
          <w:lang w:eastAsia="pl-PL" w:bidi="pl-PL"/>
        </w:rPr>
        <w:t xml:space="preserve">. Przeprowadzenie ponownej oceny oznacza jedynie to, że organ wydający decyzję inwestycyjną jest związany także wydanym w wyniku ponownej oceny postanowieniem uzgadniającym warunki realizacji przedsięwzięcia i w konsekwencji musi uwzględnić warunki realizacji przedsięwzięcia określone zarówno w tym postanowieniu, jak i we wcześniejszej decyzji o środowiskowych uwarunkowaniach. Decyzja </w:t>
      </w:r>
      <w:r w:rsidR="006F2DAA" w:rsidRPr="00FA3C42">
        <w:rPr>
          <w:rFonts w:ascii="Lato" w:eastAsia="Times New Roman" w:hAnsi="Lato" w:cs="Arial"/>
          <w:bCs/>
          <w:spacing w:val="4"/>
          <w:lang w:eastAsia="pl-PL" w:bidi="pl-PL"/>
        </w:rPr>
        <w:br/>
      </w:r>
      <w:r w:rsidR="00995FF4" w:rsidRPr="00FA3C42">
        <w:rPr>
          <w:rFonts w:ascii="Lato" w:eastAsia="Times New Roman" w:hAnsi="Lato" w:cs="Arial"/>
          <w:bCs/>
          <w:spacing w:val="4"/>
          <w:lang w:eastAsia="pl-PL" w:bidi="pl-PL"/>
        </w:rPr>
        <w:t>o środowiskowych uwarunkowaniach wyznacza zatem ramy, w jakich powinna się mieścić ponowna ocena</w:t>
      </w:r>
      <w:r w:rsidR="003963BA" w:rsidRPr="00FA3C42">
        <w:rPr>
          <w:rFonts w:ascii="Lato" w:eastAsia="Times New Roman" w:hAnsi="Lato" w:cs="Arial"/>
          <w:bCs/>
          <w:spacing w:val="4"/>
          <w:lang w:eastAsia="pl-PL" w:bidi="pl-PL"/>
        </w:rPr>
        <w:t xml:space="preserve">. Postanowienie </w:t>
      </w:r>
      <w:r w:rsidR="003963BA" w:rsidRPr="003963BA">
        <w:rPr>
          <w:rFonts w:ascii="Lato" w:eastAsia="Times New Roman" w:hAnsi="Lato" w:cs="Arial"/>
          <w:bCs/>
          <w:spacing w:val="4"/>
          <w:lang w:eastAsia="pl-PL" w:bidi="pl-PL"/>
        </w:rPr>
        <w:t xml:space="preserve">uzgadniające jest więc wtórne do decyzji </w:t>
      </w:r>
      <w:r w:rsidR="006F2DAA" w:rsidRPr="00FA3C42">
        <w:rPr>
          <w:rFonts w:ascii="Lato" w:eastAsia="Times New Roman" w:hAnsi="Lato" w:cs="Arial"/>
          <w:bCs/>
          <w:spacing w:val="4"/>
          <w:lang w:eastAsia="pl-PL" w:bidi="pl-PL"/>
        </w:rPr>
        <w:br/>
      </w:r>
      <w:r w:rsidR="003963BA" w:rsidRPr="003963BA">
        <w:rPr>
          <w:rFonts w:ascii="Lato" w:eastAsia="Times New Roman" w:hAnsi="Lato" w:cs="Arial"/>
          <w:bCs/>
          <w:spacing w:val="4"/>
          <w:lang w:eastAsia="pl-PL" w:bidi="pl-PL"/>
        </w:rPr>
        <w:t>i zawiera węższą ocenę ochrony</w:t>
      </w:r>
      <w:r w:rsidR="003963BA" w:rsidRPr="00FA3C42">
        <w:rPr>
          <w:rFonts w:ascii="Lato" w:eastAsia="Times New Roman" w:hAnsi="Lato" w:cs="Arial"/>
          <w:bCs/>
          <w:spacing w:val="4"/>
          <w:lang w:eastAsia="pl-PL" w:bidi="pl-PL"/>
        </w:rPr>
        <w:t xml:space="preserve"> środowiska </w:t>
      </w:r>
      <w:r w:rsidRPr="00FA3C42">
        <w:rPr>
          <w:rFonts w:ascii="Lato" w:eastAsia="Times New Roman" w:hAnsi="Lato" w:cs="Arial"/>
          <w:spacing w:val="4"/>
          <w:lang w:eastAsia="pl-PL" w:bidi="pl-PL"/>
        </w:rPr>
        <w:t>(por. wyrok</w:t>
      </w:r>
      <w:r w:rsidR="003963BA" w:rsidRPr="00FA3C42">
        <w:rPr>
          <w:rFonts w:ascii="Lato" w:eastAsia="Times New Roman" w:hAnsi="Lato" w:cs="Arial"/>
          <w:spacing w:val="4"/>
          <w:lang w:eastAsia="pl-PL" w:bidi="pl-PL"/>
        </w:rPr>
        <w:t>i</w:t>
      </w:r>
      <w:r w:rsidRPr="00FA3C42">
        <w:rPr>
          <w:rFonts w:ascii="Lato" w:eastAsia="Times New Roman" w:hAnsi="Lato" w:cs="Arial"/>
          <w:spacing w:val="4"/>
          <w:lang w:eastAsia="pl-PL" w:bidi="pl-PL"/>
        </w:rPr>
        <w:t xml:space="preserve"> Naczelnego Sądu </w:t>
      </w:r>
      <w:r w:rsidRPr="00FA3C42">
        <w:rPr>
          <w:rFonts w:ascii="Lato" w:eastAsia="Times New Roman" w:hAnsi="Lato" w:cs="Arial"/>
          <w:spacing w:val="4"/>
          <w:lang w:eastAsia="pl-PL" w:bidi="pl-PL"/>
        </w:rPr>
        <w:lastRenderedPageBreak/>
        <w:t>Administracyjnego z dnia 24 listopada 2021 r., sygn. akt II OSK 1674/21</w:t>
      </w:r>
      <w:r w:rsidR="00995FF4" w:rsidRPr="00FA3C42">
        <w:rPr>
          <w:rFonts w:ascii="Lato" w:eastAsia="Times New Roman" w:hAnsi="Lato" w:cs="Arial"/>
          <w:spacing w:val="4"/>
          <w:lang w:eastAsia="pl-PL" w:bidi="pl-PL"/>
        </w:rPr>
        <w:t xml:space="preserve">, </w:t>
      </w:r>
      <w:r w:rsidR="003963BA" w:rsidRPr="00FA3C42">
        <w:rPr>
          <w:rFonts w:ascii="Lato" w:eastAsia="Times New Roman" w:hAnsi="Lato" w:cs="Arial"/>
          <w:spacing w:val="4"/>
          <w:lang w:eastAsia="pl-PL" w:bidi="pl-PL"/>
        </w:rPr>
        <w:t>i z dnia 26 kwietnia 2022 r. sygn. akt II OSK 50/22</w:t>
      </w:r>
      <w:r w:rsidRPr="00FA3C42">
        <w:rPr>
          <w:rFonts w:ascii="Lato" w:eastAsia="Times New Roman" w:hAnsi="Lato" w:cs="Arial"/>
          <w:spacing w:val="4"/>
          <w:lang w:eastAsia="pl-PL" w:bidi="pl-PL"/>
        </w:rPr>
        <w:t xml:space="preserve">). </w:t>
      </w:r>
      <w:r w:rsidR="004709B2" w:rsidRPr="00FA3C42">
        <w:rPr>
          <w:rFonts w:ascii="Lato" w:eastAsia="Times New Roman" w:hAnsi="Lato" w:cs="Arial"/>
          <w:bCs/>
          <w:spacing w:val="4"/>
          <w:lang w:eastAsia="pl-PL" w:bidi="pl-PL"/>
        </w:rPr>
        <w:t xml:space="preserve"> </w:t>
      </w:r>
    </w:p>
    <w:p w14:paraId="52385CA5" w14:textId="1DA8A39F" w:rsidR="004709B2" w:rsidRPr="00FA3C42" w:rsidRDefault="00C438FB" w:rsidP="00FA3C42">
      <w:pPr>
        <w:spacing w:after="240" w:line="240" w:lineRule="exact"/>
        <w:jc w:val="both"/>
        <w:outlineLvl w:val="0"/>
        <w:rPr>
          <w:rFonts w:ascii="Lato" w:hAnsi="Lato" w:cs="Arial"/>
          <w:bCs/>
          <w:spacing w:val="4"/>
          <w:lang w:bidi="pl-PL"/>
        </w:rPr>
      </w:pPr>
      <w:r w:rsidRPr="00C438FB">
        <w:rPr>
          <w:rFonts w:ascii="Lato" w:hAnsi="Lato" w:cs="Arial"/>
          <w:bCs/>
          <w:spacing w:val="4"/>
          <w:lang w:bidi="pl-PL"/>
        </w:rPr>
        <w:t>Wskazać należy, iż w pkt III decyzj</w:t>
      </w:r>
      <w:r w:rsidRPr="00FA3C42">
        <w:rPr>
          <w:rFonts w:ascii="Lato" w:hAnsi="Lato" w:cs="Arial"/>
          <w:bCs/>
          <w:spacing w:val="4"/>
          <w:lang w:bidi="pl-PL"/>
        </w:rPr>
        <w:t>i</w:t>
      </w:r>
      <w:r w:rsidRPr="00C438FB">
        <w:rPr>
          <w:rFonts w:ascii="Lato" w:hAnsi="Lato" w:cs="Arial"/>
          <w:bCs/>
          <w:spacing w:val="4"/>
          <w:lang w:bidi="pl-PL"/>
        </w:rPr>
        <w:t xml:space="preserve"> o środowiskowych uwarunkowaniach </w:t>
      </w:r>
      <w:r w:rsidR="004709B2" w:rsidRPr="00FA3C42">
        <w:rPr>
          <w:rFonts w:ascii="Lato" w:hAnsi="Lato" w:cs="Arial"/>
          <w:bCs/>
          <w:spacing w:val="4"/>
          <w:lang w:bidi="pl-PL"/>
        </w:rPr>
        <w:t xml:space="preserve">RDOŚ </w:t>
      </w:r>
      <w:r w:rsidR="003963BA" w:rsidRPr="00FA3C42">
        <w:rPr>
          <w:rFonts w:ascii="Lato" w:hAnsi="Lato" w:cs="Arial"/>
          <w:bCs/>
          <w:spacing w:val="4"/>
          <w:lang w:bidi="pl-PL"/>
        </w:rPr>
        <w:br/>
      </w:r>
      <w:r w:rsidR="004709B2" w:rsidRPr="00FA3C42">
        <w:rPr>
          <w:rFonts w:ascii="Lato" w:hAnsi="Lato" w:cs="Arial"/>
          <w:bCs/>
          <w:spacing w:val="4"/>
          <w:lang w:bidi="pl-PL"/>
        </w:rPr>
        <w:t xml:space="preserve">w Gdańsku, jako uzasadnienie </w:t>
      </w:r>
      <w:r w:rsidRPr="00C438FB">
        <w:rPr>
          <w:rFonts w:ascii="Lato" w:hAnsi="Lato" w:cs="Arial"/>
          <w:bCs/>
          <w:spacing w:val="4"/>
          <w:lang w:bidi="pl-PL"/>
        </w:rPr>
        <w:t>koniecznoś</w:t>
      </w:r>
      <w:r w:rsidR="004709B2" w:rsidRPr="00FA3C42">
        <w:rPr>
          <w:rFonts w:ascii="Lato" w:hAnsi="Lato" w:cs="Arial"/>
          <w:bCs/>
          <w:spacing w:val="4"/>
          <w:lang w:bidi="pl-PL"/>
        </w:rPr>
        <w:t>ci</w:t>
      </w:r>
      <w:r w:rsidRPr="00C438FB">
        <w:rPr>
          <w:rFonts w:ascii="Lato" w:hAnsi="Lato" w:cs="Arial"/>
          <w:bCs/>
          <w:spacing w:val="4"/>
          <w:lang w:bidi="pl-PL"/>
        </w:rPr>
        <w:t xml:space="preserve"> przeprowadzenia </w:t>
      </w:r>
      <w:r w:rsidR="004709B2" w:rsidRPr="00FA3C42">
        <w:rPr>
          <w:rFonts w:ascii="Lato" w:hAnsi="Lato" w:cs="Arial"/>
          <w:bCs/>
          <w:spacing w:val="4"/>
          <w:lang w:bidi="pl-PL"/>
        </w:rPr>
        <w:t xml:space="preserve">ponownej </w:t>
      </w:r>
      <w:r w:rsidRPr="00C438FB">
        <w:rPr>
          <w:rFonts w:ascii="Lato" w:hAnsi="Lato" w:cs="Arial"/>
          <w:bCs/>
          <w:spacing w:val="4"/>
          <w:lang w:bidi="pl-PL"/>
        </w:rPr>
        <w:t xml:space="preserve">oceny oddziaływania na środowisko w ramach postępowania w sprawie wydania zezwolenia </w:t>
      </w:r>
      <w:r w:rsidR="004A74C5">
        <w:rPr>
          <w:rFonts w:ascii="Lato" w:hAnsi="Lato" w:cs="Arial"/>
          <w:bCs/>
          <w:spacing w:val="4"/>
          <w:lang w:bidi="pl-PL"/>
        </w:rPr>
        <w:br/>
      </w:r>
      <w:r w:rsidRPr="00C438FB">
        <w:rPr>
          <w:rFonts w:ascii="Lato" w:hAnsi="Lato" w:cs="Arial"/>
          <w:bCs/>
          <w:spacing w:val="4"/>
          <w:lang w:bidi="pl-PL"/>
        </w:rPr>
        <w:t>na realizację inwestycji drogowej</w:t>
      </w:r>
      <w:r w:rsidR="004709B2" w:rsidRPr="00FA3C42">
        <w:rPr>
          <w:rFonts w:ascii="Lato" w:hAnsi="Lato" w:cs="Arial"/>
          <w:bCs/>
          <w:spacing w:val="4"/>
          <w:lang w:bidi="pl-PL"/>
        </w:rPr>
        <w:t xml:space="preserve">, wskazał, że: „Posiadane na etapie wydawania decyzji </w:t>
      </w:r>
      <w:r w:rsidR="003963BA" w:rsidRPr="00FA3C42">
        <w:rPr>
          <w:rFonts w:ascii="Lato" w:hAnsi="Lato" w:cs="Arial"/>
          <w:bCs/>
          <w:spacing w:val="4"/>
          <w:lang w:bidi="pl-PL"/>
        </w:rPr>
        <w:br/>
      </w:r>
      <w:r w:rsidR="004709B2" w:rsidRPr="00FA3C42">
        <w:rPr>
          <w:rFonts w:ascii="Lato" w:hAnsi="Lato" w:cs="Arial"/>
          <w:bCs/>
          <w:spacing w:val="4"/>
          <w:lang w:bidi="pl-PL"/>
        </w:rPr>
        <w:t xml:space="preserve">o środowiskowych uwarunkowaniach dane na temat przedsięwzięcia nie pozwalają wystarczająco ocenić jego oddziaływania na środowisko w tym na obszar Natura 2000, a co za tym idzie określić wymagań dotyczących ochrony środowiska koniecznych do uwzględnienia w projekcie budowlanym. W szczególności dotyczy to sposobów likwidacji kolizji z liniami elektroenergetycznymi, sposobów </w:t>
      </w:r>
      <w:proofErr w:type="spellStart"/>
      <w:r w:rsidR="004709B2" w:rsidRPr="00FA3C42">
        <w:rPr>
          <w:rFonts w:ascii="Lato" w:hAnsi="Lato" w:cs="Arial"/>
          <w:bCs/>
          <w:spacing w:val="4"/>
          <w:lang w:bidi="pl-PL"/>
        </w:rPr>
        <w:t>odwodnień</w:t>
      </w:r>
      <w:proofErr w:type="spellEnd"/>
      <w:r w:rsidR="004709B2" w:rsidRPr="00FA3C42">
        <w:rPr>
          <w:rFonts w:ascii="Lato" w:hAnsi="Lato" w:cs="Arial"/>
          <w:bCs/>
          <w:spacing w:val="4"/>
          <w:lang w:bidi="pl-PL"/>
        </w:rPr>
        <w:t xml:space="preserve"> projektowanej drogi oraz wprowadzenia dodatkowych ekranów akustycznych spowodowanych aktualizacją sposobu zagospodarowania terenu objętego wnioskiem.”.</w:t>
      </w:r>
    </w:p>
    <w:p w14:paraId="663745DF" w14:textId="1789EAD1" w:rsidR="00527AB9" w:rsidRPr="00FA3C42" w:rsidRDefault="004709B2" w:rsidP="00FA3C42">
      <w:pPr>
        <w:spacing w:after="240" w:line="240" w:lineRule="exact"/>
        <w:jc w:val="both"/>
        <w:outlineLvl w:val="0"/>
        <w:rPr>
          <w:rFonts w:ascii="Lato" w:hAnsi="Lato" w:cs="Arial"/>
          <w:bCs/>
          <w:spacing w:val="4"/>
          <w:lang w:bidi="pl-PL"/>
        </w:rPr>
      </w:pPr>
      <w:r w:rsidRPr="00FA3C42">
        <w:rPr>
          <w:rFonts w:ascii="Lato" w:hAnsi="Lato" w:cs="Arial"/>
          <w:bCs/>
          <w:spacing w:val="4"/>
          <w:lang w:bidi="pl-PL"/>
        </w:rPr>
        <w:t xml:space="preserve">Biorąc więc pod uwagę fakt, że ponowna ocena oddziaływania przedsięwzięcia </w:t>
      </w:r>
      <w:r w:rsidR="004A74C5">
        <w:rPr>
          <w:rFonts w:ascii="Lato" w:hAnsi="Lato" w:cs="Arial"/>
          <w:bCs/>
          <w:spacing w:val="4"/>
          <w:lang w:bidi="pl-PL"/>
        </w:rPr>
        <w:br/>
      </w:r>
      <w:r w:rsidRPr="00FA3C42">
        <w:rPr>
          <w:rFonts w:ascii="Lato" w:hAnsi="Lato" w:cs="Arial"/>
          <w:bCs/>
          <w:spacing w:val="4"/>
          <w:lang w:bidi="pl-PL"/>
        </w:rPr>
        <w:t xml:space="preserve">na środowisko będzie przeprowadzana na dalszym etapie procesu inwestycyjnego, ustawodawca w art. 88-95 ustawy o udostępnianiu informacji o środowisku i jego ochronie określił autonomiczne zasady jej przeprowadzania. </w:t>
      </w:r>
      <w:r w:rsidR="00527AB9" w:rsidRPr="00FA3C42">
        <w:rPr>
          <w:rFonts w:ascii="Lato" w:hAnsi="Lato" w:cs="Arial"/>
          <w:bCs/>
          <w:spacing w:val="4"/>
          <w:lang w:bidi="pl-PL"/>
        </w:rPr>
        <w:t xml:space="preserve">Z powyższych względów, Wojewoda Pomorski upoważniony do wydania decyzji o zezwoleniu na realizację przedmiotowej inwestycji drogowej, jak i </w:t>
      </w:r>
      <w:r w:rsidRPr="00FA3C42">
        <w:rPr>
          <w:rFonts w:ascii="Lato" w:hAnsi="Lato" w:cs="Arial"/>
          <w:bCs/>
          <w:spacing w:val="4"/>
          <w:lang w:bidi="pl-PL"/>
        </w:rPr>
        <w:t xml:space="preserve">RDOŚ </w:t>
      </w:r>
      <w:r w:rsidR="00527AB9" w:rsidRPr="00FA3C42">
        <w:rPr>
          <w:rFonts w:ascii="Lato" w:hAnsi="Lato" w:cs="Arial"/>
          <w:bCs/>
          <w:spacing w:val="4"/>
          <w:lang w:bidi="pl-PL"/>
        </w:rPr>
        <w:t xml:space="preserve">w Gdańsku upoważniony do uzgodnienia realizacji inwestycji, wszczęły procedurę przewidzianą w art. 88 i nast. ustawy </w:t>
      </w:r>
      <w:r w:rsidR="004A74C5">
        <w:rPr>
          <w:rFonts w:ascii="Lato" w:hAnsi="Lato" w:cs="Arial"/>
          <w:bCs/>
          <w:spacing w:val="4"/>
          <w:lang w:bidi="pl-PL"/>
        </w:rPr>
        <w:br/>
      </w:r>
      <w:r w:rsidR="00527AB9" w:rsidRPr="00FA3C42">
        <w:rPr>
          <w:rFonts w:ascii="Lato" w:hAnsi="Lato" w:cs="Arial"/>
          <w:bCs/>
          <w:spacing w:val="4"/>
          <w:lang w:bidi="pl-PL"/>
        </w:rPr>
        <w:t>o udostępnianiu informacji o środowisku i jego ochronie, która zakończona została wydaniem postanowienia uzgadniającego.</w:t>
      </w:r>
    </w:p>
    <w:p w14:paraId="718066A2" w14:textId="20073D94" w:rsidR="00527AB9" w:rsidRPr="00FA3C42" w:rsidRDefault="00567E80" w:rsidP="00FA3C42">
      <w:pPr>
        <w:spacing w:after="240" w:line="240" w:lineRule="exact"/>
        <w:jc w:val="both"/>
        <w:outlineLvl w:val="0"/>
        <w:rPr>
          <w:rFonts w:ascii="Lato" w:hAnsi="Lato" w:cs="Arial"/>
          <w:spacing w:val="4"/>
        </w:rPr>
      </w:pPr>
      <w:r w:rsidRPr="00FA3C42">
        <w:rPr>
          <w:rFonts w:ascii="Lato" w:hAnsi="Lato" w:cs="Arial"/>
          <w:bCs/>
          <w:spacing w:val="4"/>
          <w:lang w:bidi="pl-PL"/>
        </w:rPr>
        <w:t xml:space="preserve">Jednocześnie wyjaśnić należy, iż w utrwalonym orzecznictwie sądowoadministracyjnym [obejmującym także wyroki oddalające skargi </w:t>
      </w:r>
      <w:r w:rsidRPr="00FA3C42">
        <w:rPr>
          <w:rFonts w:ascii="Lato" w:hAnsi="Lato" w:cs="Arial"/>
          <w:bCs/>
          <w:iCs/>
          <w:spacing w:val="4"/>
          <w:lang w:bidi="pl-PL"/>
        </w:rPr>
        <w:t>Stowarzyszenia</w:t>
      </w:r>
      <w:r w:rsidRPr="00FA3C42">
        <w:rPr>
          <w:rFonts w:ascii="Lato" w:hAnsi="Lato" w:cs="Arial"/>
          <w:bCs/>
          <w:spacing w:val="4"/>
          <w:lang w:bidi="pl-PL"/>
        </w:rPr>
        <w:t>, podnoszące podobne lub wręcz identyczne zarzuty jak w niniejszej sprawie - vide</w:t>
      </w:r>
      <w:r w:rsidR="00527AB9" w:rsidRPr="00FA3C42">
        <w:rPr>
          <w:rFonts w:ascii="Lato" w:hAnsi="Lato" w:cs="Arial"/>
          <w:spacing w:val="4"/>
        </w:rPr>
        <w:t xml:space="preserve">: wyroki Naczelnego Sądu Administracyjnego </w:t>
      </w:r>
      <w:r w:rsidR="003963BA" w:rsidRPr="00FA3C42">
        <w:rPr>
          <w:rFonts w:ascii="Lato" w:hAnsi="Lato" w:cs="Arial"/>
          <w:spacing w:val="4"/>
        </w:rPr>
        <w:t xml:space="preserve">z dnia 26 kwietnia 2022 r. sygn. akt II OSK 50/22, </w:t>
      </w:r>
      <w:r w:rsidR="00527AB9" w:rsidRPr="00FA3C42">
        <w:rPr>
          <w:rFonts w:ascii="Lato" w:hAnsi="Lato" w:cs="Arial"/>
          <w:bCs/>
          <w:iCs/>
          <w:spacing w:val="4"/>
        </w:rPr>
        <w:t xml:space="preserve">z dnia 28 lipca 2021 r., sygn. akt II OSK 974/21, z dnia 15 czerwca 2021 r., sygn. akt II OSK 337/21, </w:t>
      </w:r>
      <w:r w:rsidR="008511EE">
        <w:rPr>
          <w:rFonts w:ascii="Lato" w:hAnsi="Lato" w:cs="Arial"/>
          <w:bCs/>
          <w:iCs/>
          <w:spacing w:val="4"/>
        </w:rPr>
        <w:br/>
      </w:r>
      <w:r w:rsidR="00527AB9" w:rsidRPr="00FA3C42">
        <w:rPr>
          <w:rFonts w:ascii="Lato" w:hAnsi="Lato" w:cs="Arial"/>
          <w:bCs/>
          <w:iCs/>
          <w:spacing w:val="4"/>
        </w:rPr>
        <w:t xml:space="preserve">z dnia </w:t>
      </w:r>
      <w:r w:rsidR="00527AB9" w:rsidRPr="00FA3C42">
        <w:rPr>
          <w:rFonts w:ascii="Lato" w:hAnsi="Lato" w:cs="Arial"/>
          <w:spacing w:val="4"/>
        </w:rPr>
        <w:t xml:space="preserve">7 lutego 2018 r., sygn. akt II OSK 3308/17, z dnia 5 grudnia 2017 r., sygn. akt </w:t>
      </w:r>
      <w:r w:rsidR="00B76E04">
        <w:rPr>
          <w:rFonts w:ascii="Lato" w:hAnsi="Lato" w:cs="Arial"/>
          <w:spacing w:val="4"/>
        </w:rPr>
        <w:br/>
      </w:r>
      <w:r w:rsidR="00527AB9" w:rsidRPr="00FA3C42">
        <w:rPr>
          <w:rFonts w:ascii="Lato" w:hAnsi="Lato" w:cs="Arial"/>
          <w:spacing w:val="4"/>
        </w:rPr>
        <w:t xml:space="preserve">II OSK 2343/17, z dnia 24 lutego 2012 r., sygn. akt II OSK 2581/11, wyroki Wojewódzkiego Sądu Administracyjnego w Warszawie z dnia </w:t>
      </w:r>
      <w:r w:rsidR="003963BA" w:rsidRPr="00FA3C42">
        <w:rPr>
          <w:rFonts w:ascii="Lato" w:hAnsi="Lato" w:cs="Arial"/>
          <w:spacing w:val="4"/>
        </w:rPr>
        <w:t>14 kwietnia 2021 r., sygn. akt VII SA/</w:t>
      </w:r>
      <w:proofErr w:type="spellStart"/>
      <w:r w:rsidR="003963BA" w:rsidRPr="00FA3C42">
        <w:rPr>
          <w:rFonts w:ascii="Lato" w:hAnsi="Lato" w:cs="Arial"/>
          <w:spacing w:val="4"/>
        </w:rPr>
        <w:t>Wa</w:t>
      </w:r>
      <w:proofErr w:type="spellEnd"/>
      <w:r w:rsidR="003963BA" w:rsidRPr="00FA3C42">
        <w:rPr>
          <w:rFonts w:ascii="Lato" w:hAnsi="Lato" w:cs="Arial"/>
          <w:spacing w:val="4"/>
        </w:rPr>
        <w:t xml:space="preserve"> 272/21, z dnia </w:t>
      </w:r>
      <w:r w:rsidR="00527AB9" w:rsidRPr="00FA3C42">
        <w:rPr>
          <w:rFonts w:ascii="Lato" w:hAnsi="Lato" w:cs="Arial"/>
          <w:spacing w:val="4"/>
        </w:rPr>
        <w:t>21 marca 2018 r., sygn. akt VII SA/</w:t>
      </w:r>
      <w:proofErr w:type="spellStart"/>
      <w:r w:rsidR="00527AB9" w:rsidRPr="00FA3C42">
        <w:rPr>
          <w:rFonts w:ascii="Lato" w:hAnsi="Lato" w:cs="Arial"/>
          <w:spacing w:val="4"/>
        </w:rPr>
        <w:t>Wa</w:t>
      </w:r>
      <w:proofErr w:type="spellEnd"/>
      <w:r w:rsidR="00527AB9" w:rsidRPr="00FA3C42">
        <w:rPr>
          <w:rFonts w:ascii="Lato" w:hAnsi="Lato" w:cs="Arial"/>
          <w:spacing w:val="4"/>
        </w:rPr>
        <w:t xml:space="preserve"> 2131/17, z dnia 19 lipca 2018 r., sygn. akt VII SA/</w:t>
      </w:r>
      <w:proofErr w:type="spellStart"/>
      <w:r w:rsidR="00527AB9" w:rsidRPr="00FA3C42">
        <w:rPr>
          <w:rFonts w:ascii="Lato" w:hAnsi="Lato" w:cs="Arial"/>
          <w:spacing w:val="4"/>
        </w:rPr>
        <w:t>Wa</w:t>
      </w:r>
      <w:proofErr w:type="spellEnd"/>
      <w:r w:rsidR="00527AB9" w:rsidRPr="00FA3C42">
        <w:rPr>
          <w:rFonts w:ascii="Lato" w:hAnsi="Lato" w:cs="Arial"/>
          <w:spacing w:val="4"/>
        </w:rPr>
        <w:t xml:space="preserve"> 1071/18, z dnia 9 października 2018 r., sygn. akt VII SA/</w:t>
      </w:r>
      <w:proofErr w:type="spellStart"/>
      <w:r w:rsidR="00527AB9" w:rsidRPr="00FA3C42">
        <w:rPr>
          <w:rFonts w:ascii="Lato" w:hAnsi="Lato" w:cs="Arial"/>
          <w:spacing w:val="4"/>
        </w:rPr>
        <w:t>Wa</w:t>
      </w:r>
      <w:proofErr w:type="spellEnd"/>
      <w:r w:rsidR="00527AB9" w:rsidRPr="00FA3C42">
        <w:rPr>
          <w:rFonts w:ascii="Lato" w:hAnsi="Lato" w:cs="Arial"/>
          <w:spacing w:val="4"/>
        </w:rPr>
        <w:t xml:space="preserve"> 1361/18, z dnia 29 listopada 2018 r., sygn. akt VII SA/</w:t>
      </w:r>
      <w:proofErr w:type="spellStart"/>
      <w:r w:rsidR="00527AB9" w:rsidRPr="00FA3C42">
        <w:rPr>
          <w:rFonts w:ascii="Lato" w:hAnsi="Lato" w:cs="Arial"/>
          <w:spacing w:val="4"/>
        </w:rPr>
        <w:t>Wa</w:t>
      </w:r>
      <w:proofErr w:type="spellEnd"/>
      <w:r w:rsidR="00527AB9" w:rsidRPr="00FA3C42">
        <w:rPr>
          <w:rFonts w:ascii="Lato" w:hAnsi="Lato" w:cs="Arial"/>
          <w:spacing w:val="4"/>
        </w:rPr>
        <w:t xml:space="preserve"> 1981/18, z dnia </w:t>
      </w:r>
      <w:r w:rsidR="00B76E04">
        <w:rPr>
          <w:rFonts w:ascii="Lato" w:hAnsi="Lato" w:cs="Arial"/>
          <w:spacing w:val="4"/>
        </w:rPr>
        <w:br/>
      </w:r>
      <w:r w:rsidR="00527AB9" w:rsidRPr="00FA3C42">
        <w:rPr>
          <w:rFonts w:ascii="Lato" w:hAnsi="Lato" w:cs="Arial"/>
          <w:spacing w:val="4"/>
        </w:rPr>
        <w:t>4 kwietnia 2017 r., sygn. akt VII SA/</w:t>
      </w:r>
      <w:proofErr w:type="spellStart"/>
      <w:r w:rsidR="00527AB9" w:rsidRPr="00FA3C42">
        <w:rPr>
          <w:rFonts w:ascii="Lato" w:hAnsi="Lato" w:cs="Arial"/>
          <w:spacing w:val="4"/>
        </w:rPr>
        <w:t>Wa</w:t>
      </w:r>
      <w:proofErr w:type="spellEnd"/>
      <w:r w:rsidR="00527AB9" w:rsidRPr="00FA3C42">
        <w:rPr>
          <w:rFonts w:ascii="Lato" w:hAnsi="Lato" w:cs="Arial"/>
          <w:spacing w:val="4"/>
        </w:rPr>
        <w:t xml:space="preserve"> 199/17 i z dnia 22 września 2016 r., sygn. akt VII SA/</w:t>
      </w:r>
      <w:proofErr w:type="spellStart"/>
      <w:r w:rsidR="00527AB9" w:rsidRPr="00FA3C42">
        <w:rPr>
          <w:rFonts w:ascii="Lato" w:hAnsi="Lato" w:cs="Arial"/>
          <w:spacing w:val="4"/>
        </w:rPr>
        <w:t>Wa</w:t>
      </w:r>
      <w:proofErr w:type="spellEnd"/>
      <w:r w:rsidR="00527AB9" w:rsidRPr="00FA3C42">
        <w:rPr>
          <w:rFonts w:ascii="Lato" w:hAnsi="Lato" w:cs="Arial"/>
          <w:spacing w:val="4"/>
        </w:rPr>
        <w:t xml:space="preserve"> 23/16, </w:t>
      </w:r>
      <w:proofErr w:type="spellStart"/>
      <w:r w:rsidR="00527AB9" w:rsidRPr="00FA3C42">
        <w:rPr>
          <w:rFonts w:ascii="Lato" w:hAnsi="Lato" w:cs="Arial"/>
          <w:spacing w:val="4"/>
        </w:rPr>
        <w:t>opubl</w:t>
      </w:r>
      <w:proofErr w:type="spellEnd"/>
      <w:r w:rsidR="00527AB9" w:rsidRPr="00FA3C42">
        <w:rPr>
          <w:rFonts w:ascii="Lato" w:hAnsi="Lato" w:cs="Arial"/>
          <w:spacing w:val="4"/>
        </w:rPr>
        <w:t xml:space="preserve">. Centralna Baza Orzeczeń Sądów Administracyjnych] podkreśla się, iż możliwości działania organu architektoniczno-budowlanego wydającego decyzję </w:t>
      </w:r>
      <w:r w:rsidR="003963BA" w:rsidRPr="00FA3C42">
        <w:rPr>
          <w:rFonts w:ascii="Lato" w:hAnsi="Lato" w:cs="Arial"/>
          <w:spacing w:val="4"/>
        </w:rPr>
        <w:br/>
      </w:r>
      <w:r w:rsidR="00527AB9" w:rsidRPr="00FA3C42">
        <w:rPr>
          <w:rFonts w:ascii="Lato" w:hAnsi="Lato" w:cs="Arial"/>
          <w:spacing w:val="4"/>
        </w:rPr>
        <w:t xml:space="preserve">o zezwoleniu na realizację inwestycji drogowej w zakresie kontroli postanowienia wydanego na podstawie art. 90 ust. 1 ustawy o udostępnianiu informacji o środowisku </w:t>
      </w:r>
      <w:r w:rsidR="003963BA" w:rsidRPr="00FA3C42">
        <w:rPr>
          <w:rFonts w:ascii="Lato" w:hAnsi="Lato" w:cs="Arial"/>
          <w:spacing w:val="4"/>
        </w:rPr>
        <w:br/>
      </w:r>
      <w:r w:rsidR="00527AB9" w:rsidRPr="00FA3C42">
        <w:rPr>
          <w:rFonts w:ascii="Lato" w:hAnsi="Lato" w:cs="Arial"/>
          <w:spacing w:val="4"/>
        </w:rPr>
        <w:t xml:space="preserve">i jego ochronie są w pewnym zakresie ograniczone. Organ ten bowiem nie może wchodzić sam w kompetencje organów badających oddziaływanie inwestycji </w:t>
      </w:r>
      <w:r w:rsidR="004A74C5">
        <w:rPr>
          <w:rFonts w:ascii="Lato" w:hAnsi="Lato" w:cs="Arial"/>
          <w:spacing w:val="4"/>
        </w:rPr>
        <w:br/>
      </w:r>
      <w:r w:rsidR="00527AB9" w:rsidRPr="00FA3C42">
        <w:rPr>
          <w:rFonts w:ascii="Lato" w:hAnsi="Lato" w:cs="Arial"/>
          <w:spacing w:val="4"/>
        </w:rPr>
        <w:t xml:space="preserve">na środowisko, ani też ich zastępować, bo w takim przypadku niecelowe byłoby współdziałanie organów w ramach swoich kompetencji. </w:t>
      </w:r>
    </w:p>
    <w:p w14:paraId="65EE40E5" w14:textId="77777777" w:rsidR="00527AB9" w:rsidRPr="00FA3C42" w:rsidRDefault="00527AB9" w:rsidP="00FA3C42">
      <w:pPr>
        <w:spacing w:after="240" w:line="240" w:lineRule="exact"/>
        <w:jc w:val="both"/>
        <w:outlineLvl w:val="0"/>
        <w:rPr>
          <w:rFonts w:ascii="Lato" w:hAnsi="Lato" w:cs="Arial"/>
          <w:spacing w:val="4"/>
        </w:rPr>
      </w:pPr>
      <w:r w:rsidRPr="00FA3C42">
        <w:rPr>
          <w:rFonts w:ascii="Lato" w:hAnsi="Lato" w:cs="Arial"/>
          <w:spacing w:val="4"/>
        </w:rPr>
        <w:t xml:space="preserve">Organ wydający zezwolenie na realizację inwestycji drogowej bada więc, czy </w:t>
      </w:r>
      <w:r w:rsidRPr="00FA3C42">
        <w:rPr>
          <w:rFonts w:ascii="Lato" w:hAnsi="Lato" w:cs="Arial"/>
          <w:iCs/>
          <w:spacing w:val="4"/>
        </w:rPr>
        <w:t>inwestor</w:t>
      </w:r>
      <w:r w:rsidRPr="00FA3C42">
        <w:rPr>
          <w:rFonts w:ascii="Lato" w:hAnsi="Lato" w:cs="Arial"/>
          <w:spacing w:val="4"/>
        </w:rPr>
        <w:t xml:space="preserve"> spełnił wszystkie wymagania przewidziane w postanowieniu </w:t>
      </w:r>
      <w:r w:rsidRPr="00FA3C42">
        <w:rPr>
          <w:rFonts w:ascii="Lato" w:hAnsi="Lato" w:cs="Arial"/>
          <w:spacing w:val="4"/>
          <w:lang w:bidi="pl-PL"/>
        </w:rPr>
        <w:t>w sprawie uzgodnienia warunków realizacji przedsięwzięcia</w:t>
      </w:r>
      <w:r w:rsidRPr="00FA3C42">
        <w:rPr>
          <w:rFonts w:ascii="Lato" w:hAnsi="Lato" w:cs="Arial"/>
          <w:spacing w:val="4"/>
        </w:rPr>
        <w:t xml:space="preserve"> i jeżeli nie ma w tym zakresie wątpliwości nie może odmówić wydania zezwolenia na realizację inwestycji drogowej. Treść art. 90 ust. 8 ustawy o udostępnianiu informacji o środowisku i jego ochronie wyklucza do postanowień w przedmiocie uzgodnienia warunków realizacji przedsięwzięcia obowiązywanie rozwiązań wynikających z art. 106 § 3, 5 i 6 kpa, w następstwie czego przedmiotowe postanowienia są wydawane w trybie współdziałania pomiędzy organami, </w:t>
      </w:r>
      <w:r w:rsidRPr="00FA3C42">
        <w:rPr>
          <w:rFonts w:ascii="Lato" w:hAnsi="Lato" w:cs="Arial"/>
          <w:spacing w:val="4"/>
        </w:rPr>
        <w:lastRenderedPageBreak/>
        <w:t xml:space="preserve">o którym mowa w art. 106 § 1 kpa. Nie przysługuje od nich możliwość wniesienia zażalenia. Nie oznacza to jednak, że strona posiadająca w tym interes prawny nie będzie miała możliwości kwestionowania prawidłowości ich wydania. </w:t>
      </w:r>
    </w:p>
    <w:p w14:paraId="003C8EB3" w14:textId="77777777" w:rsidR="00527AB9" w:rsidRPr="00FA3C42" w:rsidRDefault="00527AB9" w:rsidP="00FA3C42">
      <w:pPr>
        <w:spacing w:after="240" w:line="240" w:lineRule="exact"/>
        <w:jc w:val="both"/>
        <w:outlineLvl w:val="0"/>
        <w:rPr>
          <w:rFonts w:ascii="Lato" w:hAnsi="Lato" w:cs="Arial"/>
          <w:bCs/>
          <w:spacing w:val="4"/>
          <w:lang w:bidi="pl-PL"/>
        </w:rPr>
      </w:pPr>
      <w:r w:rsidRPr="00FA3C42">
        <w:rPr>
          <w:rFonts w:ascii="Lato" w:hAnsi="Lato" w:cs="Arial"/>
          <w:spacing w:val="4"/>
        </w:rPr>
        <w:t xml:space="preserve">Błędy popełnione na tym etapie postępowania będą mogły bowiem zgodnie z ogólnymi regułami być przedmiotem kontroli w ramach postępowania odwoławczego od decyzji kończącej postępowanie w sprawie wymienionej w art. 72 ust. 1 pkt 10 ustawy </w:t>
      </w:r>
      <w:r w:rsidRPr="00FA3C42">
        <w:rPr>
          <w:rFonts w:ascii="Lato" w:hAnsi="Lato" w:cs="Arial"/>
          <w:spacing w:val="4"/>
        </w:rPr>
        <w:br/>
        <w:t xml:space="preserve">o udostępnianiu informacji o środowisku i jego ochronie. O tyle zakresu tejże kontroli nie powinno się 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w:t>
      </w:r>
      <w:r w:rsidRPr="00FA3C42">
        <w:rPr>
          <w:rFonts w:ascii="Lato" w:hAnsi="Lato" w:cs="Arial"/>
          <w:spacing w:val="4"/>
        </w:rPr>
        <w:br/>
        <w:t>i określającemu warunki realizacji przedsięwzięcia w powiązaniu z wydaną wcześniej decyzją o środowiskowych uwarunkowaniach (por. ww. wyrok Naczelnego Sądu Administracyjnego z dnia 7 lutego 2018 r., sygn. akt II OSK 3308/17).</w:t>
      </w:r>
    </w:p>
    <w:p w14:paraId="2E2E621D" w14:textId="4E392954" w:rsidR="00527AB9" w:rsidRPr="00FA3C42" w:rsidRDefault="00527AB9" w:rsidP="00FA3C42">
      <w:pPr>
        <w:spacing w:after="240" w:line="240" w:lineRule="exact"/>
        <w:jc w:val="both"/>
        <w:outlineLvl w:val="0"/>
        <w:rPr>
          <w:rFonts w:ascii="Lato" w:hAnsi="Lato" w:cs="Arial"/>
          <w:bCs/>
          <w:spacing w:val="4"/>
        </w:rPr>
      </w:pPr>
      <w:r w:rsidRPr="00FA3C42">
        <w:rPr>
          <w:rFonts w:ascii="Lato" w:hAnsi="Lato" w:cs="Arial"/>
          <w:spacing w:val="4"/>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w:t>
      </w:r>
      <w:r w:rsidRPr="00FA3C42">
        <w:rPr>
          <w:rFonts w:ascii="Lato" w:hAnsi="Lato" w:cs="Arial"/>
          <w:spacing w:val="4"/>
        </w:rPr>
        <w:br/>
        <w:t xml:space="preserve">i postanowieniu uzgadniającemu wydawanemu w trybie art. 90 ust. 1 ustawy </w:t>
      </w:r>
      <w:r w:rsidRPr="00FA3C42">
        <w:rPr>
          <w:rFonts w:ascii="Lato" w:hAnsi="Lato" w:cs="Arial"/>
          <w:spacing w:val="4"/>
        </w:rPr>
        <w:br/>
        <w:t xml:space="preserve">o udostępnianiu informacji o środowisku i jego ochronie przysługuje bowiem szczególna wartość dowodowa, która wynika z kompleksowego charakteru analizy przedstawionego </w:t>
      </w:r>
      <w:r w:rsidRPr="00FA3C42">
        <w:rPr>
          <w:rFonts w:ascii="Lato" w:hAnsi="Lato" w:cs="Arial"/>
          <w:spacing w:val="4"/>
        </w:rPr>
        <w:br/>
        <w:t>do zatwierdzenia przedsięwzięcia (por. ww. wyrok Naczelnego Sądu Administracyjnego z dnia 5 grudnia 2017 r., sygn. II OSK 2343/17).</w:t>
      </w:r>
      <w:r w:rsidR="00567E80" w:rsidRPr="00FA3C42">
        <w:rPr>
          <w:rFonts w:ascii="Lato" w:hAnsi="Lato" w:cs="Arial"/>
          <w:bCs/>
          <w:spacing w:val="4"/>
        </w:rPr>
        <w:t xml:space="preserve"> </w:t>
      </w:r>
      <w:r w:rsidRPr="00FA3C42">
        <w:rPr>
          <w:rFonts w:ascii="Lato" w:hAnsi="Lato" w:cs="Arial"/>
          <w:spacing w:val="4"/>
        </w:rPr>
        <w:t xml:space="preserve">Dlatego też organ architektoniczno-budowlany tylko po stwierdzeniu błędów 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odnośnie prowadzonego postępowania. </w:t>
      </w:r>
    </w:p>
    <w:p w14:paraId="0E48BDE3" w14:textId="50D22A89" w:rsidR="00527AB9" w:rsidRPr="00FA3C42" w:rsidRDefault="00527AB9" w:rsidP="00FA3C42">
      <w:pPr>
        <w:spacing w:after="240" w:line="240" w:lineRule="exact"/>
        <w:jc w:val="both"/>
        <w:outlineLvl w:val="0"/>
        <w:rPr>
          <w:rFonts w:ascii="Lato" w:hAnsi="Lato" w:cs="Arial"/>
          <w:bCs/>
          <w:iCs/>
          <w:spacing w:val="4"/>
        </w:rPr>
      </w:pPr>
      <w:r w:rsidRPr="00FA3C42">
        <w:rPr>
          <w:rFonts w:ascii="Lato" w:hAnsi="Lato" w:cs="Arial"/>
          <w:bCs/>
          <w:iCs/>
          <w:spacing w:val="4"/>
        </w:rPr>
        <w:t xml:space="preserve">Przepis art. 35 ust. 1 pkt 1 </w:t>
      </w:r>
      <w:r w:rsidR="00567E80" w:rsidRPr="00FA3C42">
        <w:rPr>
          <w:rFonts w:ascii="Lato" w:hAnsi="Lato" w:cs="Arial"/>
          <w:bCs/>
          <w:iCs/>
          <w:spacing w:val="4"/>
        </w:rPr>
        <w:t xml:space="preserve">lit. b </w:t>
      </w:r>
      <w:r w:rsidRPr="00FA3C42">
        <w:rPr>
          <w:rFonts w:ascii="Lato" w:hAnsi="Lato" w:cs="Arial"/>
          <w:bCs/>
          <w:iCs/>
          <w:spacing w:val="4"/>
        </w:rPr>
        <w:t xml:space="preserve">ustawy Prawo budowlane nakazuje organowi administracji architektoniczno-budowlanej przed wydaniem decyzji o pozwoleniu na budowę (decyzji o zezwoleniu na realizację inwestycji drogowej) sprawdzanie zgodności projektu budowlanego m.in. z wymaganiami ochrony środowiska, w szczególności określonymi w decyzji o środowiskowych uwarunkowaniach, o której mowa w art. 71 ust. 1 ustawy o udostępnianiu informacji o środowisku i jego ochronie. Użycie zwrotu </w:t>
      </w:r>
      <w:r w:rsidRPr="00FA3C42">
        <w:rPr>
          <w:rFonts w:ascii="Lato" w:hAnsi="Lato" w:cs="Arial"/>
          <w:bCs/>
          <w:iCs/>
          <w:spacing w:val="4"/>
        </w:rPr>
        <w:br/>
        <w:t>„w szczególności” i uwzględnienie treści art. 92 i art. 93 ustawy o udostępnianiu informacji o środowisku i jego ochronie nakazuje przeprowadzenie tego sprawdzenia także w odniesieniu do postanowienia w sprawie uzgodnienia warunków realizacji przedsięwzięcia, o którym mowa w art. 90 ust. 1 tej ustawy.</w:t>
      </w:r>
      <w:r w:rsidR="004944F4">
        <w:rPr>
          <w:rFonts w:ascii="Lato" w:hAnsi="Lato" w:cs="Arial"/>
          <w:bCs/>
          <w:iCs/>
          <w:spacing w:val="4"/>
        </w:rPr>
        <w:t xml:space="preserve"> </w:t>
      </w:r>
      <w:r w:rsidRPr="00FA3C42">
        <w:rPr>
          <w:rFonts w:ascii="Lato" w:hAnsi="Lato" w:cs="Arial"/>
          <w:bCs/>
          <w:iCs/>
          <w:spacing w:val="4"/>
        </w:rPr>
        <w:t xml:space="preserve">Organ wydający pozwolenie na budowę (zezwolenie na realizację inwestycji drogowej) bada więc, czy inwestor spełnił wszystkie wymagania przewidziane w postanowieniu w sprawie uzgodnienia warunków realizacji przedsięwzięcia i jeżeli nie ma w tym zakresie wątpliwości nie może odmówić wydania pozwolenia na budowę (zezwolenia na realizację inwestycji drogowej), gdyż po spełnieniu wymogów przewidzianych w art. 32 ust. 1 i 4 oraz art. 35 ust. 1 nie zezwala na to przepis art. 35 ust. 4 ustawy Prawo budowlane. W tym zakresie ww. przepis nie </w:t>
      </w:r>
      <w:r w:rsidRPr="00FA3C42">
        <w:rPr>
          <w:rFonts w:ascii="Lato" w:hAnsi="Lato" w:cs="Arial"/>
          <w:bCs/>
          <w:iCs/>
          <w:spacing w:val="4"/>
        </w:rPr>
        <w:lastRenderedPageBreak/>
        <w:t xml:space="preserve">dopuszcza jakiegokolwiek uznania przy wydawaniu pozwolenia na budowę (zezwolenie na realizację inwestycji drogowej).   </w:t>
      </w:r>
    </w:p>
    <w:p w14:paraId="17A96C7B" w14:textId="4D49DDF3" w:rsidR="00527AB9" w:rsidRPr="00FA3C42" w:rsidRDefault="00527AB9" w:rsidP="00FA3C42">
      <w:pPr>
        <w:spacing w:after="240" w:line="240" w:lineRule="exact"/>
        <w:jc w:val="both"/>
        <w:outlineLvl w:val="0"/>
        <w:rPr>
          <w:rFonts w:ascii="Lato" w:hAnsi="Lato" w:cs="Arial"/>
          <w:spacing w:val="4"/>
          <w:lang w:eastAsia="zh-CN" w:bidi="pl-PL"/>
        </w:rPr>
      </w:pPr>
      <w:r w:rsidRPr="00FA3C42">
        <w:rPr>
          <w:rFonts w:ascii="Lato" w:hAnsi="Lato" w:cs="Arial"/>
          <w:bCs/>
          <w:iCs/>
          <w:spacing w:val="4"/>
          <w:lang w:bidi="pl-PL"/>
        </w:rPr>
        <w:t xml:space="preserve">Tym samym </w:t>
      </w:r>
      <w:r w:rsidR="00070091">
        <w:rPr>
          <w:rFonts w:ascii="Lato" w:hAnsi="Lato" w:cs="Arial"/>
          <w:bCs/>
          <w:iCs/>
          <w:spacing w:val="4"/>
          <w:lang w:bidi="pl-PL"/>
        </w:rPr>
        <w:t xml:space="preserve">RDOŚ </w:t>
      </w:r>
      <w:r w:rsidRPr="00FA3C42">
        <w:rPr>
          <w:rFonts w:ascii="Lato" w:hAnsi="Lato" w:cs="Arial"/>
          <w:bCs/>
          <w:iCs/>
          <w:spacing w:val="4"/>
          <w:lang w:bidi="pl-PL"/>
        </w:rPr>
        <w:t xml:space="preserve">w Gdańsku, jako organ właściwy do wydania rozstrzygnięcia </w:t>
      </w:r>
      <w:r w:rsidR="00070091">
        <w:rPr>
          <w:rFonts w:ascii="Lato" w:hAnsi="Lato" w:cs="Arial"/>
          <w:bCs/>
          <w:iCs/>
          <w:spacing w:val="4"/>
          <w:lang w:bidi="pl-PL"/>
        </w:rPr>
        <w:br/>
      </w:r>
      <w:r w:rsidRPr="00FA3C42">
        <w:rPr>
          <w:rFonts w:ascii="Lato" w:hAnsi="Lato" w:cs="Arial"/>
          <w:bCs/>
          <w:iCs/>
          <w:spacing w:val="4"/>
          <w:lang w:bidi="pl-PL"/>
        </w:rPr>
        <w:t>w przedmiocie lokalizacji i parametrów przejść dla zwierząt, w postanowieniu uzgadniającym ustalił ich lokalizację oraz parametry techniczne i te ustalenia są dla Wojewody Pomorskiego i Ministra wiążące. Organ orzekający w przedmiocie zezwolenia na realizację inwestycji drogowej, nie jest uprawniony do decydowania, jakie środki są odpowiednie dla należytej ochrony środowiska i ludzi, lecz jest zobowiązany do przeprowadzenia kontroli, czy strona wykonała i to w prawidłowy sposób zalecenia organu ochrony środowiska, tj. czy projekt budowlany odzwierciedla warunki, wymagania i obowiązki nałożone przez organ ochrony środowiska.</w:t>
      </w:r>
      <w:r w:rsidRPr="00FA3C42">
        <w:rPr>
          <w:rFonts w:ascii="Lato" w:hAnsi="Lato" w:cs="Arial"/>
          <w:spacing w:val="4"/>
          <w:lang w:eastAsia="zh-CN" w:bidi="pl-PL"/>
        </w:rPr>
        <w:t xml:space="preserve"> </w:t>
      </w:r>
    </w:p>
    <w:p w14:paraId="59B37B4E" w14:textId="5E5D2851" w:rsidR="00527AB9" w:rsidRPr="00FA3C42" w:rsidRDefault="00527AB9" w:rsidP="00FA3C42">
      <w:pPr>
        <w:spacing w:after="240" w:line="240" w:lineRule="exact"/>
        <w:jc w:val="both"/>
        <w:outlineLvl w:val="0"/>
        <w:rPr>
          <w:rFonts w:ascii="Lato" w:hAnsi="Lato" w:cs="Arial"/>
          <w:bCs/>
          <w:iCs/>
          <w:spacing w:val="4"/>
          <w:lang w:bidi="pl-PL"/>
        </w:rPr>
      </w:pPr>
      <w:r w:rsidRPr="00FA3C42">
        <w:rPr>
          <w:rFonts w:ascii="Lato" w:hAnsi="Lato" w:cs="Arial"/>
          <w:bCs/>
          <w:iCs/>
          <w:spacing w:val="4"/>
          <w:lang w:bidi="pl-PL"/>
        </w:rPr>
        <w:t xml:space="preserve">Po dokonaniu analizy zatwierdzonego decyzją Wojewody Pomorskiego projektu budowlanego, Minister stwierdził, iż projekt budowlany jest zgodny z postanowieniem uzgadniającym i decyzją o środowiskowych uwarunkowaniach (w zakresie niezmienionym postanowieniem uzgadniającym). </w:t>
      </w:r>
      <w:bookmarkStart w:id="13" w:name="_Hlk132810146"/>
      <w:r w:rsidR="00995FF4" w:rsidRPr="00FA3C42">
        <w:rPr>
          <w:rFonts w:ascii="Lato" w:hAnsi="Lato" w:cs="Arial"/>
          <w:bCs/>
          <w:spacing w:val="4"/>
          <w:lang w:bidi="pl-PL"/>
        </w:rPr>
        <w:t>Postanowienie uzgadniające</w:t>
      </w:r>
      <w:r w:rsidR="00995FF4" w:rsidRPr="00FA3C42">
        <w:rPr>
          <w:rFonts w:ascii="Lato" w:hAnsi="Lato" w:cs="Arial"/>
          <w:bCs/>
          <w:iCs/>
          <w:spacing w:val="4"/>
          <w:lang w:bidi="pl-PL"/>
        </w:rPr>
        <w:t xml:space="preserve"> </w:t>
      </w:r>
      <w:bookmarkEnd w:id="13"/>
      <w:r w:rsidR="00995FF4" w:rsidRPr="00FA3C42">
        <w:rPr>
          <w:rFonts w:ascii="Lato" w:hAnsi="Lato" w:cs="Arial"/>
          <w:bCs/>
          <w:iCs/>
          <w:spacing w:val="4"/>
          <w:lang w:bidi="pl-PL"/>
        </w:rPr>
        <w:t xml:space="preserve">doprecyzowuje, bądź zmienia wybrane zapisy zawarte w </w:t>
      </w:r>
      <w:r w:rsidR="00995FF4" w:rsidRPr="00FA3C42">
        <w:rPr>
          <w:rFonts w:ascii="Lato" w:hAnsi="Lato" w:cs="Arial"/>
          <w:bCs/>
          <w:spacing w:val="4"/>
          <w:lang w:bidi="pl-PL"/>
        </w:rPr>
        <w:t>decyzji o środowiskowych uwarunkowaniach</w:t>
      </w:r>
      <w:r w:rsidR="00995FF4" w:rsidRPr="00FA3C42">
        <w:rPr>
          <w:rFonts w:ascii="Lato" w:hAnsi="Lato" w:cs="Arial"/>
          <w:bCs/>
          <w:iCs/>
          <w:spacing w:val="4"/>
          <w:lang w:bidi="pl-PL"/>
        </w:rPr>
        <w:t xml:space="preserve">, na podstawie analiz przeprowadzonych w trakcie ponownej oceny oddziaływania przedsięwzięcia na środowisko, nie zmienione warunki </w:t>
      </w:r>
      <w:r w:rsidR="00995FF4" w:rsidRPr="00FA3C42">
        <w:rPr>
          <w:rFonts w:ascii="Lato" w:hAnsi="Lato" w:cs="Arial"/>
          <w:bCs/>
          <w:spacing w:val="4"/>
          <w:lang w:bidi="pl-PL"/>
        </w:rPr>
        <w:t xml:space="preserve">decyzji </w:t>
      </w:r>
      <w:r w:rsidR="00995FF4" w:rsidRPr="00FA3C42">
        <w:rPr>
          <w:rFonts w:ascii="Lato" w:hAnsi="Lato" w:cs="Arial"/>
          <w:bCs/>
          <w:spacing w:val="4"/>
          <w:lang w:bidi="pl-PL"/>
        </w:rPr>
        <w:br/>
        <w:t>o środowiskowych uwarunkowaniach</w:t>
      </w:r>
      <w:r w:rsidR="00995FF4" w:rsidRPr="00FA3C42">
        <w:rPr>
          <w:rFonts w:ascii="Lato" w:hAnsi="Lato" w:cs="Arial"/>
          <w:bCs/>
          <w:iCs/>
          <w:spacing w:val="4"/>
          <w:lang w:bidi="pl-PL"/>
        </w:rPr>
        <w:t xml:space="preserve"> utrzymano w mocy.</w:t>
      </w:r>
      <w:r w:rsidR="00070091" w:rsidRPr="00070091">
        <w:rPr>
          <w:rFonts w:ascii="Arial" w:eastAsia="Times New Roman" w:hAnsi="Arial" w:cs="Arial"/>
          <w:spacing w:val="4"/>
          <w:sz w:val="24"/>
          <w:szCs w:val="24"/>
          <w:lang w:eastAsia="pl-PL"/>
        </w:rPr>
        <w:t xml:space="preserve"> </w:t>
      </w:r>
      <w:r w:rsidR="00070091" w:rsidRPr="00070091">
        <w:rPr>
          <w:rFonts w:ascii="Lato" w:hAnsi="Lato" w:cs="Arial"/>
          <w:bCs/>
          <w:iCs/>
          <w:spacing w:val="4"/>
          <w:lang w:bidi="pl-PL"/>
        </w:rPr>
        <w:t>Rzeczone rozstrzygnięcia środowiskowe należy czytać łącznie jako wzajemnie komplementarne i mające charakter wiążący.</w:t>
      </w:r>
    </w:p>
    <w:p w14:paraId="3A1E7BFE" w14:textId="4C4CC29E" w:rsidR="003963BA" w:rsidRPr="003963BA" w:rsidRDefault="00995FF4" w:rsidP="00FA3C42">
      <w:pPr>
        <w:spacing w:after="240" w:line="240" w:lineRule="exact"/>
        <w:jc w:val="both"/>
        <w:outlineLvl w:val="0"/>
        <w:rPr>
          <w:rFonts w:ascii="Lato" w:hAnsi="Lato" w:cs="Arial"/>
          <w:bCs/>
          <w:iCs/>
          <w:spacing w:val="4"/>
          <w:lang w:bidi="pl-PL"/>
        </w:rPr>
      </w:pPr>
      <w:r w:rsidRPr="00FA3C42">
        <w:rPr>
          <w:rFonts w:ascii="Lato" w:hAnsi="Lato" w:cs="Arial"/>
          <w:bCs/>
          <w:iCs/>
          <w:spacing w:val="4"/>
          <w:lang w:bidi="pl-PL"/>
        </w:rPr>
        <w:t>Istotną okolicznością jest również</w:t>
      </w:r>
      <w:r w:rsidRPr="00FA3C42">
        <w:rPr>
          <w:rFonts w:ascii="Lato" w:hAnsi="Lato" w:cs="Arial"/>
          <w:spacing w:val="4"/>
        </w:rPr>
        <w:t xml:space="preserve"> to</w:t>
      </w:r>
      <w:r w:rsidR="00527AB9" w:rsidRPr="00FA3C42">
        <w:rPr>
          <w:rFonts w:ascii="Lato" w:hAnsi="Lato" w:cs="Arial"/>
          <w:spacing w:val="4"/>
        </w:rPr>
        <w:t xml:space="preserve">, iż podczas procedowania w kwestii ponownej oceny oddziaływania inwestycji na środowisko, na etapie postępowania prowadzonego przez Wojewodę Pomorskiego, został zapewniony udział społeczeństwa. </w:t>
      </w:r>
      <w:r w:rsidR="003963BA" w:rsidRPr="003963BA">
        <w:rPr>
          <w:rFonts w:ascii="Lato" w:hAnsi="Lato" w:cs="Arial"/>
          <w:bCs/>
          <w:iCs/>
          <w:spacing w:val="4"/>
          <w:lang w:bidi="pl-PL"/>
        </w:rPr>
        <w:t xml:space="preserve">W ramach ponownego przeprowadzenia oceny oddziaływania przedsięwzięcia na środowisko możliwość składania uwag i wniosków przez podmioty zainteresowane określeniem wpływu przedsięwzięcia na środowisko </w:t>
      </w:r>
      <w:r w:rsidR="003963BA" w:rsidRPr="00FA3C42">
        <w:rPr>
          <w:rFonts w:ascii="Lato" w:hAnsi="Lato" w:cs="Arial"/>
          <w:bCs/>
          <w:iCs/>
          <w:spacing w:val="4"/>
          <w:lang w:bidi="pl-PL"/>
        </w:rPr>
        <w:t xml:space="preserve">była </w:t>
      </w:r>
      <w:r w:rsidR="003963BA" w:rsidRPr="003963BA">
        <w:rPr>
          <w:rFonts w:ascii="Lato" w:hAnsi="Lato" w:cs="Arial"/>
          <w:bCs/>
          <w:iCs/>
          <w:spacing w:val="4"/>
          <w:lang w:bidi="pl-PL"/>
        </w:rPr>
        <w:t xml:space="preserve">w pełni otwarta celem doprowadzenia </w:t>
      </w:r>
      <w:r w:rsidR="00070091">
        <w:rPr>
          <w:rFonts w:ascii="Lato" w:hAnsi="Lato" w:cs="Arial"/>
          <w:bCs/>
          <w:iCs/>
          <w:spacing w:val="4"/>
          <w:lang w:bidi="pl-PL"/>
        </w:rPr>
        <w:br/>
      </w:r>
      <w:r w:rsidR="003963BA" w:rsidRPr="003963BA">
        <w:rPr>
          <w:rFonts w:ascii="Lato" w:hAnsi="Lato" w:cs="Arial"/>
          <w:bCs/>
          <w:iCs/>
          <w:spacing w:val="4"/>
          <w:lang w:bidi="pl-PL"/>
        </w:rPr>
        <w:t xml:space="preserve">w możliwie szerokim zakresie do ich uwzględnienia. Skarżące </w:t>
      </w:r>
      <w:r w:rsidR="003963BA" w:rsidRPr="00FA3C42">
        <w:rPr>
          <w:rFonts w:ascii="Lato" w:hAnsi="Lato" w:cs="Arial"/>
          <w:bCs/>
          <w:iCs/>
          <w:spacing w:val="4"/>
          <w:lang w:bidi="pl-PL"/>
        </w:rPr>
        <w:t>s</w:t>
      </w:r>
      <w:r w:rsidR="003963BA" w:rsidRPr="003963BA">
        <w:rPr>
          <w:rFonts w:ascii="Lato" w:hAnsi="Lato" w:cs="Arial"/>
          <w:bCs/>
          <w:iCs/>
          <w:spacing w:val="4"/>
          <w:lang w:bidi="pl-PL"/>
        </w:rPr>
        <w:t>towarzyszenie jako organizacja ekologiczna</w:t>
      </w:r>
      <w:r w:rsidR="008A5AA8" w:rsidRPr="00FA3C42">
        <w:rPr>
          <w:rFonts w:ascii="Lato" w:hAnsi="Lato" w:cs="Arial"/>
          <w:bCs/>
          <w:iCs/>
          <w:spacing w:val="4"/>
          <w:lang w:bidi="pl-PL"/>
        </w:rPr>
        <w:t xml:space="preserve">, </w:t>
      </w:r>
      <w:r w:rsidR="003963BA" w:rsidRPr="003963BA">
        <w:rPr>
          <w:rFonts w:ascii="Lato" w:hAnsi="Lato" w:cs="Arial"/>
          <w:bCs/>
          <w:iCs/>
          <w:spacing w:val="4"/>
          <w:lang w:bidi="pl-PL"/>
        </w:rPr>
        <w:t>odstąpiło od udziału w tej fazie postępowania prowadzonego prze</w:t>
      </w:r>
      <w:r w:rsidR="00070091">
        <w:rPr>
          <w:rFonts w:ascii="Lato" w:hAnsi="Lato" w:cs="Arial"/>
          <w:bCs/>
          <w:iCs/>
          <w:spacing w:val="4"/>
          <w:lang w:bidi="pl-PL"/>
        </w:rPr>
        <w:t>d</w:t>
      </w:r>
      <w:r w:rsidR="003963BA" w:rsidRPr="003963BA">
        <w:rPr>
          <w:rFonts w:ascii="Lato" w:hAnsi="Lato" w:cs="Arial"/>
          <w:bCs/>
          <w:iCs/>
          <w:spacing w:val="4"/>
          <w:lang w:bidi="pl-PL"/>
        </w:rPr>
        <w:t xml:space="preserve"> organem właściwym do wydania zezwolenia na realizację inwestycji drogowej, która toczyła się na zasadach współdziałania przed RDOŚ</w:t>
      </w:r>
      <w:r w:rsidR="008A5AA8" w:rsidRPr="00FA3C42">
        <w:rPr>
          <w:rFonts w:ascii="Lato" w:hAnsi="Lato" w:cs="Arial"/>
          <w:bCs/>
          <w:iCs/>
          <w:spacing w:val="4"/>
          <w:lang w:bidi="pl-PL"/>
        </w:rPr>
        <w:t xml:space="preserve"> w Gdańsku</w:t>
      </w:r>
      <w:r w:rsidR="003963BA" w:rsidRPr="003963BA">
        <w:rPr>
          <w:rFonts w:ascii="Lato" w:hAnsi="Lato" w:cs="Arial"/>
          <w:bCs/>
          <w:iCs/>
          <w:spacing w:val="4"/>
          <w:lang w:bidi="pl-PL"/>
        </w:rPr>
        <w:t xml:space="preserve"> i która była nakierowana na dokonanie z udziałem społeczeństwa merytorycznej oceny warunków realizacji przedsięwzięcia, w tym również zbadania, czy mający zostać zatwierdzony projekt budowlany negatywne nie oddziałuje na korytarze ekologiczne, w tym na populację i siedliska priorytetowych gatunków dużych ssaków.</w:t>
      </w:r>
    </w:p>
    <w:p w14:paraId="42FEF947" w14:textId="27D602F2" w:rsidR="00527AB9" w:rsidRPr="004944F4" w:rsidRDefault="003963BA" w:rsidP="00FA3C42">
      <w:pPr>
        <w:spacing w:after="240" w:line="240" w:lineRule="exact"/>
        <w:jc w:val="both"/>
        <w:outlineLvl w:val="0"/>
        <w:rPr>
          <w:rFonts w:ascii="Lato" w:hAnsi="Lato" w:cs="Arial"/>
          <w:bCs/>
          <w:iCs/>
          <w:spacing w:val="4"/>
          <w:lang w:bidi="pl-PL"/>
        </w:rPr>
      </w:pPr>
      <w:r w:rsidRPr="003963BA">
        <w:rPr>
          <w:rFonts w:ascii="Lato" w:hAnsi="Lato" w:cs="Arial"/>
          <w:bCs/>
          <w:iCs/>
          <w:spacing w:val="4"/>
          <w:lang w:bidi="pl-PL"/>
        </w:rPr>
        <w:t xml:space="preserve">Jakkolwiek brak udziału Stowarzyszenia w postępowaniu uzgodnieniowym nie uniemożliwiał stronie wniesienia odwołania i postawienia w nim zarzutów wykazujących sprzeczność decyzji Wojewody </w:t>
      </w:r>
      <w:r w:rsidR="008A5AA8" w:rsidRPr="00FA3C42">
        <w:rPr>
          <w:rFonts w:ascii="Lato" w:hAnsi="Lato" w:cs="Arial"/>
          <w:bCs/>
          <w:iCs/>
          <w:spacing w:val="4"/>
          <w:lang w:bidi="pl-PL"/>
        </w:rPr>
        <w:t xml:space="preserve">Pomorskiego </w:t>
      </w:r>
      <w:r w:rsidRPr="003963BA">
        <w:rPr>
          <w:rFonts w:ascii="Lato" w:hAnsi="Lato" w:cs="Arial"/>
          <w:bCs/>
          <w:iCs/>
          <w:spacing w:val="4"/>
          <w:lang w:bidi="pl-PL"/>
        </w:rPr>
        <w:t xml:space="preserve">z prawem, w tym również zaskarżenia postanowienia </w:t>
      </w:r>
      <w:r w:rsidR="008A5AA8" w:rsidRPr="00FA3C42">
        <w:rPr>
          <w:rFonts w:ascii="Lato" w:hAnsi="Lato" w:cs="Arial"/>
          <w:bCs/>
          <w:iCs/>
          <w:spacing w:val="4"/>
          <w:lang w:bidi="pl-PL"/>
        </w:rPr>
        <w:t xml:space="preserve">uzgadniającego </w:t>
      </w:r>
      <w:r w:rsidRPr="003963BA">
        <w:rPr>
          <w:rFonts w:ascii="Lato" w:hAnsi="Lato" w:cs="Arial"/>
          <w:bCs/>
          <w:iCs/>
          <w:spacing w:val="4"/>
          <w:lang w:bidi="pl-PL"/>
        </w:rPr>
        <w:t xml:space="preserve">(art. 142 kpa), to sytuacja wynikająca z nieuczestniczenia w procedurze formułowania środowiskowych warunków realizacji spornego przedsięwzięcia musi rzutować następczo za zakres przysługującego Stowarzyszeniu interesu prawnego w kwestionowaniu podjętego rozstrzygnięcia. Zdaniem </w:t>
      </w:r>
      <w:r w:rsidR="008A5AA8" w:rsidRPr="00FA3C42">
        <w:rPr>
          <w:rFonts w:ascii="Lato" w:hAnsi="Lato" w:cs="Arial"/>
          <w:bCs/>
          <w:iCs/>
          <w:spacing w:val="4"/>
          <w:lang w:bidi="pl-PL"/>
        </w:rPr>
        <w:t>Ministra</w:t>
      </w:r>
      <w:r w:rsidRPr="003963BA">
        <w:rPr>
          <w:rFonts w:ascii="Lato" w:hAnsi="Lato" w:cs="Arial"/>
          <w:bCs/>
          <w:iCs/>
          <w:spacing w:val="4"/>
          <w:lang w:bidi="pl-PL"/>
        </w:rPr>
        <w:t xml:space="preserve">, </w:t>
      </w:r>
      <w:r w:rsidR="008A5AA8" w:rsidRPr="00FA3C42">
        <w:rPr>
          <w:rFonts w:ascii="Lato" w:hAnsi="Lato" w:cs="Arial"/>
          <w:bCs/>
          <w:iCs/>
          <w:spacing w:val="4"/>
          <w:lang w:bidi="pl-PL"/>
        </w:rPr>
        <w:t xml:space="preserve">Stowarzyszenie </w:t>
      </w:r>
      <w:r w:rsidRPr="003963BA">
        <w:rPr>
          <w:rFonts w:ascii="Lato" w:hAnsi="Lato" w:cs="Arial"/>
          <w:bCs/>
          <w:iCs/>
          <w:spacing w:val="4"/>
          <w:lang w:bidi="pl-PL"/>
        </w:rPr>
        <w:t xml:space="preserve">nie może bowiem oczekiwać, że postępowanie odwoławcze swoim przedmiotem i funkcjami, które powinno spełniać, przeistoczy się w postępowanie, </w:t>
      </w:r>
      <w:r w:rsidR="008A5AA8" w:rsidRPr="00FA3C42">
        <w:rPr>
          <w:rFonts w:ascii="Lato" w:hAnsi="Lato" w:cs="Arial"/>
          <w:bCs/>
          <w:iCs/>
          <w:spacing w:val="4"/>
          <w:lang w:bidi="pl-PL"/>
        </w:rPr>
        <w:br/>
      </w:r>
      <w:r w:rsidRPr="003963BA">
        <w:rPr>
          <w:rFonts w:ascii="Lato" w:hAnsi="Lato" w:cs="Arial"/>
          <w:bCs/>
          <w:iCs/>
          <w:spacing w:val="4"/>
          <w:lang w:bidi="pl-PL"/>
        </w:rPr>
        <w:t>w którym określeniu na nowo będą podlegać wszystkie kwestie i zagadnienia dotyczące środowiskowych warunków realizacji przedsięwzięcia</w:t>
      </w:r>
      <w:r w:rsidR="008A5AA8" w:rsidRPr="00FA3C42">
        <w:rPr>
          <w:rFonts w:ascii="Lato" w:hAnsi="Lato" w:cs="Arial"/>
          <w:bCs/>
          <w:iCs/>
          <w:spacing w:val="4"/>
          <w:lang w:bidi="pl-PL"/>
        </w:rPr>
        <w:t>.</w:t>
      </w:r>
      <w:r w:rsidR="00154C08">
        <w:rPr>
          <w:rFonts w:ascii="Lato" w:hAnsi="Lato" w:cs="Arial"/>
          <w:bCs/>
          <w:iCs/>
          <w:spacing w:val="4"/>
          <w:lang w:bidi="pl-PL"/>
        </w:rPr>
        <w:t xml:space="preserve"> </w:t>
      </w:r>
      <w:r w:rsidR="008A5AA8" w:rsidRPr="00FA3C42">
        <w:rPr>
          <w:rFonts w:ascii="Lato" w:hAnsi="Lato" w:cs="Arial"/>
          <w:bCs/>
          <w:iCs/>
          <w:spacing w:val="4"/>
          <w:lang w:bidi="pl-PL"/>
        </w:rPr>
        <w:t xml:space="preserve">Trzeba bowiem </w:t>
      </w:r>
      <w:r w:rsidR="00527AB9" w:rsidRPr="00FA3C42">
        <w:rPr>
          <w:rFonts w:ascii="Lato" w:hAnsi="Lato" w:cs="Arial"/>
          <w:bCs/>
          <w:spacing w:val="4"/>
          <w:lang w:eastAsia="zh-CN"/>
        </w:rPr>
        <w:t xml:space="preserve">uwzględniać charakter i właściwość kompetencyjną organów działających we współdziałaniu (organ uzgadniający jest organem wyspecjalizowanym w dziedzinie ochrony środowiska, zaś organ architektoniczno-budowlany, jakim jest tu Minister, takich cech nie posiada). </w:t>
      </w:r>
      <w:r w:rsidR="004944F4">
        <w:rPr>
          <w:rFonts w:ascii="Lato" w:hAnsi="Lato" w:cs="Arial"/>
          <w:bCs/>
          <w:spacing w:val="4"/>
          <w:lang w:eastAsia="zh-CN"/>
        </w:rPr>
        <w:br/>
      </w:r>
      <w:r w:rsidR="00527AB9" w:rsidRPr="00FA3C42">
        <w:rPr>
          <w:rFonts w:ascii="Lato" w:hAnsi="Lato" w:cs="Arial"/>
          <w:bCs/>
          <w:spacing w:val="4"/>
          <w:lang w:eastAsia="zh-CN"/>
        </w:rPr>
        <w:t xml:space="preserve">To więc, że organ odwoławczy rozpoznający odwołanie od zaskarżonej decyzji </w:t>
      </w:r>
      <w:r w:rsidR="00527AB9" w:rsidRPr="00FA3C42">
        <w:rPr>
          <w:rFonts w:ascii="Lato" w:hAnsi="Lato" w:cs="Arial"/>
          <w:bCs/>
          <w:spacing w:val="4"/>
          <w:lang w:eastAsia="zh-CN"/>
        </w:rPr>
        <w:lastRenderedPageBreak/>
        <w:t xml:space="preserve">wojewody w ramach sprawowanej kontroli instancyjnej ma obowiązek przeanalizować również zarzuty dotyczące postanowienia uzgadniającego (art. 90 ust. 1 ustawy </w:t>
      </w:r>
      <w:r w:rsidR="004944F4">
        <w:rPr>
          <w:rFonts w:ascii="Lato" w:hAnsi="Lato" w:cs="Arial"/>
          <w:bCs/>
          <w:spacing w:val="4"/>
          <w:lang w:eastAsia="zh-CN"/>
        </w:rPr>
        <w:br/>
      </w:r>
      <w:r w:rsidR="00527AB9" w:rsidRPr="00FA3C42">
        <w:rPr>
          <w:rFonts w:ascii="Lato" w:hAnsi="Lato" w:cs="Arial"/>
          <w:bCs/>
          <w:spacing w:val="4"/>
          <w:lang w:eastAsia="zh-CN"/>
        </w:rPr>
        <w:t>o udostępnianiu informacji o środowisku i jego ochronie) nie oznacza, że jego właściwość rzeczowa odpowiada przez to działaniu organu współdziałającego, określającego warunki środowiskowe realizacji przedsięwzięcia.</w:t>
      </w:r>
    </w:p>
    <w:p w14:paraId="05F9F087" w14:textId="77777777" w:rsidR="00154C08" w:rsidRDefault="008A5AA8" w:rsidP="00FA3C42">
      <w:pPr>
        <w:suppressAutoHyphens/>
        <w:spacing w:after="240" w:line="240" w:lineRule="exact"/>
        <w:jc w:val="both"/>
        <w:rPr>
          <w:rFonts w:ascii="Lato" w:hAnsi="Lato" w:cs="Arial"/>
          <w:bCs/>
          <w:iCs/>
          <w:spacing w:val="4"/>
          <w:lang w:bidi="pl-PL"/>
        </w:rPr>
      </w:pPr>
      <w:r w:rsidRPr="00FA3C42">
        <w:rPr>
          <w:rFonts w:ascii="Lato" w:hAnsi="Lato" w:cs="Arial"/>
          <w:bCs/>
          <w:spacing w:val="4"/>
        </w:rPr>
        <w:t xml:space="preserve">W kontekście powyższego należy wskazać, iż Minister przeprowadził stosowną </w:t>
      </w:r>
      <w:r w:rsidR="00B76E04">
        <w:rPr>
          <w:rFonts w:ascii="Lato" w:hAnsi="Lato" w:cs="Arial"/>
          <w:bCs/>
          <w:spacing w:val="4"/>
        </w:rPr>
        <w:br/>
      </w:r>
      <w:r w:rsidRPr="00FA3C42">
        <w:rPr>
          <w:rFonts w:ascii="Lato" w:hAnsi="Lato" w:cs="Arial"/>
          <w:bCs/>
          <w:spacing w:val="4"/>
        </w:rPr>
        <w:t xml:space="preserve">do sprawowanej funkcji kontrolę postanowienia uzgadniającego. W jej efekcie doszedł do wniosku, iż rozstrzygnięcie to nie narusza prawa. Minister nie dopatrzył się błędów </w:t>
      </w:r>
      <w:r w:rsidRPr="00FA3C42">
        <w:rPr>
          <w:rFonts w:ascii="Lato" w:hAnsi="Lato" w:cs="Arial"/>
          <w:bCs/>
          <w:spacing w:val="4"/>
        </w:rPr>
        <w:br/>
        <w:t xml:space="preserve">w postępowaniu, które zakończyło się wydaniem postanowienia uzgadniającego, zaś </w:t>
      </w:r>
      <w:r w:rsidRPr="00FA3C42">
        <w:rPr>
          <w:rFonts w:ascii="Lato" w:hAnsi="Lato" w:cs="Arial"/>
          <w:bCs/>
          <w:spacing w:val="4"/>
        </w:rPr>
        <w:br/>
        <w:t>w ramach niniejszego postępowania Minister nie jest organem uprawnionym</w:t>
      </w:r>
      <w:r w:rsidRPr="00FA3C42">
        <w:rPr>
          <w:rFonts w:ascii="Lato" w:hAnsi="Lato" w:cs="Arial"/>
          <w:bCs/>
          <w:iCs/>
          <w:spacing w:val="4"/>
        </w:rPr>
        <w:t xml:space="preserve"> do oceny postanowienia uzgadniającego pod kątem szczegółowych uregulowań merytorycznych w nim zawartych.</w:t>
      </w:r>
      <w:r w:rsidR="003A57F2" w:rsidRPr="00FA3C42">
        <w:rPr>
          <w:rFonts w:ascii="Lato" w:hAnsi="Lato" w:cs="Arial"/>
          <w:bCs/>
          <w:iCs/>
          <w:spacing w:val="4"/>
        </w:rPr>
        <w:t xml:space="preserve"> </w:t>
      </w:r>
      <w:r w:rsidR="00B76E04" w:rsidRPr="00B76E04">
        <w:rPr>
          <w:rFonts w:ascii="Lato" w:hAnsi="Lato" w:cs="Arial"/>
          <w:bCs/>
          <w:iCs/>
          <w:spacing w:val="4"/>
          <w:lang w:bidi="pl-PL"/>
        </w:rPr>
        <w:t xml:space="preserve">W ocenie organu odwoławczego w postanowieniu uzgadniającym </w:t>
      </w:r>
      <w:r w:rsidR="00B76E04">
        <w:rPr>
          <w:rFonts w:ascii="Lato" w:hAnsi="Lato" w:cs="Arial"/>
          <w:bCs/>
          <w:iCs/>
          <w:spacing w:val="4"/>
          <w:lang w:bidi="pl-PL"/>
        </w:rPr>
        <w:br/>
      </w:r>
      <w:r w:rsidR="00B76E04" w:rsidRPr="00B76E04">
        <w:rPr>
          <w:rFonts w:ascii="Lato" w:hAnsi="Lato" w:cs="Arial"/>
          <w:bCs/>
          <w:iCs/>
          <w:spacing w:val="4"/>
          <w:lang w:bidi="pl-PL"/>
        </w:rPr>
        <w:t xml:space="preserve">w sposób prawidłowy zostały zdefiniowane warunki realizacji i eksploatacji przedsięwzięcia zapewniające ochronę środowiska. Niewątpliwie przedmiotowe zamierzenie jako nowa inwestycja liniowa narusza harmonię przyrodniczą, jednak przy zastosowaniu działań zawartych w ustaleniach decyzji o środowiskowych uwarunkowaniach oraz w postanowieniu uzgadniającym, możliwe jest zminimalizowanie jej wpływu na środowisko. </w:t>
      </w:r>
    </w:p>
    <w:p w14:paraId="312C89FC" w14:textId="227F32FB" w:rsidR="00B76E04" w:rsidRDefault="003A57F2" w:rsidP="00FA3C42">
      <w:pPr>
        <w:suppressAutoHyphens/>
        <w:spacing w:after="240" w:line="240" w:lineRule="exact"/>
        <w:jc w:val="both"/>
        <w:rPr>
          <w:rFonts w:ascii="Lato" w:hAnsi="Lato" w:cs="Arial"/>
          <w:bCs/>
          <w:iCs/>
          <w:spacing w:val="4"/>
          <w:lang w:bidi="pl-PL"/>
        </w:rPr>
      </w:pPr>
      <w:r w:rsidRPr="00FA3C42">
        <w:rPr>
          <w:rFonts w:ascii="Lato" w:hAnsi="Lato" w:cs="Arial"/>
          <w:bCs/>
          <w:iCs/>
          <w:spacing w:val="4"/>
        </w:rPr>
        <w:t xml:space="preserve">Na etapie ponownej oceny oddziaływania przedsięwzięcia na środowisko RDOŚ </w:t>
      </w:r>
      <w:r w:rsidR="00154C08">
        <w:rPr>
          <w:rFonts w:ascii="Lato" w:hAnsi="Lato" w:cs="Arial"/>
          <w:bCs/>
          <w:iCs/>
          <w:spacing w:val="4"/>
        </w:rPr>
        <w:br/>
      </w:r>
      <w:r w:rsidRPr="00FA3C42">
        <w:rPr>
          <w:rFonts w:ascii="Lato" w:hAnsi="Lato" w:cs="Arial"/>
          <w:bCs/>
          <w:iCs/>
          <w:spacing w:val="4"/>
        </w:rPr>
        <w:t xml:space="preserve">w Gdańsku zweryfikował ponownie środki łagodzące negatywny wpływ inwestycji wskazane w decyzji o środowiskowych uwarunkowaniach, w tym ponownie dokonał analizy wpływu na migrację zwierząt. Według organu odwoławczego z treści </w:t>
      </w:r>
      <w:r w:rsidRPr="00FA3C42">
        <w:rPr>
          <w:rFonts w:ascii="Lato" w:hAnsi="Lato" w:cs="Arial"/>
          <w:bCs/>
          <w:spacing w:val="4"/>
        </w:rPr>
        <w:t>postanowienia uzgadniającego</w:t>
      </w:r>
      <w:r w:rsidRPr="00FA3C42">
        <w:rPr>
          <w:rFonts w:ascii="Lato" w:hAnsi="Lato" w:cs="Arial"/>
          <w:bCs/>
          <w:i/>
          <w:iCs/>
          <w:spacing w:val="4"/>
        </w:rPr>
        <w:t xml:space="preserve"> </w:t>
      </w:r>
      <w:r w:rsidRPr="00FA3C42">
        <w:rPr>
          <w:rFonts w:ascii="Lato" w:hAnsi="Lato" w:cs="Arial"/>
          <w:bCs/>
          <w:iCs/>
          <w:spacing w:val="4"/>
        </w:rPr>
        <w:t>wynika, że właściwie i w przekonujący sposób omówiono w nim kwestie dotyczące poszczególnych elementów środowiska</w:t>
      </w:r>
      <w:r w:rsidRPr="00FA3C42">
        <w:rPr>
          <w:rFonts w:ascii="Lato" w:hAnsi="Lato" w:cs="Arial"/>
          <w:bCs/>
          <w:iCs/>
          <w:spacing w:val="4"/>
          <w:lang w:bidi="pl-PL"/>
        </w:rPr>
        <w:t xml:space="preserve">. RDOŚ </w:t>
      </w:r>
      <w:r w:rsidR="00EF57D7" w:rsidRPr="00FA3C42">
        <w:rPr>
          <w:rFonts w:ascii="Lato" w:hAnsi="Lato" w:cs="Arial"/>
          <w:bCs/>
          <w:iCs/>
          <w:spacing w:val="4"/>
          <w:lang w:bidi="pl-PL"/>
        </w:rPr>
        <w:br/>
      </w:r>
      <w:r w:rsidRPr="00FA3C42">
        <w:rPr>
          <w:rFonts w:ascii="Lato" w:hAnsi="Lato" w:cs="Arial"/>
          <w:bCs/>
          <w:iCs/>
          <w:spacing w:val="4"/>
          <w:lang w:bidi="pl-PL"/>
        </w:rPr>
        <w:t xml:space="preserve">w </w:t>
      </w:r>
      <w:r w:rsidR="00097CEC" w:rsidRPr="00FA3C42">
        <w:rPr>
          <w:rFonts w:ascii="Lato" w:hAnsi="Lato" w:cs="Arial"/>
          <w:bCs/>
          <w:iCs/>
          <w:spacing w:val="4"/>
          <w:lang w:bidi="pl-PL"/>
        </w:rPr>
        <w:t xml:space="preserve">Gdańsku </w:t>
      </w:r>
      <w:r w:rsidRPr="00FA3C42">
        <w:rPr>
          <w:rFonts w:ascii="Lato" w:hAnsi="Lato" w:cs="Arial"/>
          <w:bCs/>
          <w:iCs/>
          <w:spacing w:val="4"/>
          <w:lang w:bidi="pl-PL"/>
        </w:rPr>
        <w:t xml:space="preserve">w ramach dokonanych analiz wziął pod uwagę wszystkie okoliczności mogące mieć realny wpływ na zapewnienie właściwego stanu ochrony występujących </w:t>
      </w:r>
      <w:r w:rsidR="00EF57D7" w:rsidRPr="00FA3C42">
        <w:rPr>
          <w:rFonts w:ascii="Lato" w:hAnsi="Lato" w:cs="Arial"/>
          <w:bCs/>
          <w:iCs/>
          <w:spacing w:val="4"/>
          <w:lang w:bidi="pl-PL"/>
        </w:rPr>
        <w:br/>
      </w:r>
      <w:r w:rsidRPr="00FA3C42">
        <w:rPr>
          <w:rFonts w:ascii="Lato" w:hAnsi="Lato" w:cs="Arial"/>
          <w:bCs/>
          <w:iCs/>
          <w:spacing w:val="4"/>
          <w:lang w:bidi="pl-PL"/>
        </w:rPr>
        <w:t xml:space="preserve">w miejscu realizacji inwestycji gatunków zwierząt. </w:t>
      </w:r>
      <w:r w:rsidR="00097CEC" w:rsidRPr="00FA3C42">
        <w:rPr>
          <w:rFonts w:ascii="Lato" w:hAnsi="Lato" w:cs="Arial"/>
          <w:bCs/>
          <w:iCs/>
          <w:spacing w:val="4"/>
          <w:lang w:bidi="pl-PL"/>
        </w:rPr>
        <w:t xml:space="preserve">Oznacza to więc, że kwestia </w:t>
      </w:r>
      <w:r w:rsidR="00097CEC" w:rsidRPr="00097CEC">
        <w:rPr>
          <w:rFonts w:ascii="Lato" w:hAnsi="Lato" w:cs="Arial"/>
          <w:bCs/>
          <w:iCs/>
          <w:spacing w:val="4"/>
          <w:lang w:bidi="pl-PL"/>
        </w:rPr>
        <w:t>zapewnienia ochrony środowiska została także na ostatnim etapie</w:t>
      </w:r>
      <w:r w:rsidR="00097CEC" w:rsidRPr="00FA3C42">
        <w:rPr>
          <w:rFonts w:ascii="Lato" w:hAnsi="Lato" w:cs="Arial"/>
          <w:bCs/>
          <w:iCs/>
          <w:spacing w:val="4"/>
          <w:lang w:bidi="pl-PL"/>
        </w:rPr>
        <w:t xml:space="preserve"> procesu inwestycyjnego</w:t>
      </w:r>
      <w:r w:rsidR="00097CEC" w:rsidRPr="00097CEC">
        <w:rPr>
          <w:rFonts w:ascii="Lato" w:hAnsi="Lato" w:cs="Arial"/>
          <w:bCs/>
          <w:iCs/>
          <w:spacing w:val="4"/>
          <w:lang w:bidi="pl-PL"/>
        </w:rPr>
        <w:t xml:space="preserve"> ponownie</w:t>
      </w:r>
      <w:r w:rsidR="00097CEC" w:rsidRPr="00FA3C42">
        <w:rPr>
          <w:rFonts w:ascii="Lato" w:hAnsi="Lato" w:cs="Arial"/>
          <w:bCs/>
          <w:iCs/>
          <w:spacing w:val="4"/>
          <w:lang w:bidi="pl-PL"/>
        </w:rPr>
        <w:t xml:space="preserve"> </w:t>
      </w:r>
      <w:r w:rsidR="00097CEC" w:rsidRPr="00097CEC">
        <w:rPr>
          <w:rFonts w:ascii="Lato" w:hAnsi="Lato" w:cs="Arial"/>
          <w:bCs/>
          <w:iCs/>
          <w:spacing w:val="4"/>
          <w:lang w:bidi="pl-PL"/>
        </w:rPr>
        <w:t>przeanalizowana i uwzględniła aktualne w chwili wydania postanowienia</w:t>
      </w:r>
      <w:r w:rsidR="00097CEC" w:rsidRPr="00FA3C42">
        <w:rPr>
          <w:rFonts w:ascii="Lato" w:hAnsi="Lato" w:cs="Arial"/>
          <w:bCs/>
          <w:iCs/>
          <w:spacing w:val="4"/>
          <w:lang w:bidi="pl-PL"/>
        </w:rPr>
        <w:t xml:space="preserve"> okoliczności. </w:t>
      </w:r>
    </w:p>
    <w:p w14:paraId="652B64BC" w14:textId="5445470C" w:rsidR="0039421C" w:rsidRPr="00FA3C42" w:rsidRDefault="0039421C" w:rsidP="00FA3C42">
      <w:pPr>
        <w:suppressAutoHyphens/>
        <w:spacing w:after="240" w:line="240" w:lineRule="exact"/>
        <w:jc w:val="both"/>
        <w:rPr>
          <w:rFonts w:ascii="Lato" w:hAnsi="Lato" w:cs="Arial"/>
          <w:bCs/>
          <w:iCs/>
          <w:spacing w:val="4"/>
          <w:lang w:bidi="pl-PL"/>
        </w:rPr>
      </w:pPr>
      <w:r w:rsidRPr="00FA3C42">
        <w:rPr>
          <w:rFonts w:ascii="Lato" w:hAnsi="Lato" w:cs="Arial"/>
          <w:bCs/>
          <w:iCs/>
          <w:spacing w:val="4"/>
          <w:lang w:bidi="pl-PL"/>
        </w:rPr>
        <w:t>Z przeprowadzonych analiz przez RDOŚ w Gdańsku wynika, że p</w:t>
      </w:r>
      <w:r w:rsidRPr="0039421C">
        <w:rPr>
          <w:rFonts w:ascii="Lato" w:hAnsi="Lato" w:cs="Arial"/>
          <w:bCs/>
          <w:iCs/>
          <w:spacing w:val="4"/>
          <w:lang w:bidi="pl-PL"/>
        </w:rPr>
        <w:t xml:space="preserve">lanowane przedsięwzięcie polegającego na </w:t>
      </w:r>
      <w:r w:rsidRPr="00FA3C42">
        <w:rPr>
          <w:rFonts w:ascii="Lato" w:hAnsi="Lato" w:cs="Arial"/>
          <w:bCs/>
          <w:iCs/>
          <w:spacing w:val="4"/>
          <w:lang w:bidi="pl-PL"/>
        </w:rPr>
        <w:t xml:space="preserve">budowie </w:t>
      </w:r>
      <w:r w:rsidRPr="0039421C">
        <w:rPr>
          <w:rFonts w:ascii="Lato" w:hAnsi="Lato" w:cs="Arial"/>
          <w:bCs/>
          <w:iCs/>
          <w:spacing w:val="4"/>
          <w:lang w:bidi="pl-PL"/>
        </w:rPr>
        <w:t xml:space="preserve">drogi ekspresowej S6 na odcinku Słupsk - </w:t>
      </w:r>
      <w:proofErr w:type="spellStart"/>
      <w:r w:rsidRPr="0039421C">
        <w:rPr>
          <w:rFonts w:ascii="Lato" w:hAnsi="Lato" w:cs="Arial"/>
          <w:bCs/>
          <w:iCs/>
          <w:spacing w:val="4"/>
          <w:lang w:bidi="pl-PL"/>
        </w:rPr>
        <w:t>Bożepole</w:t>
      </w:r>
      <w:proofErr w:type="spellEnd"/>
      <w:r w:rsidRPr="0039421C">
        <w:rPr>
          <w:rFonts w:ascii="Lato" w:hAnsi="Lato" w:cs="Arial"/>
          <w:bCs/>
          <w:iCs/>
          <w:spacing w:val="4"/>
          <w:lang w:bidi="pl-PL"/>
        </w:rPr>
        <w:t xml:space="preserve"> Wielkie</w:t>
      </w:r>
      <w:r w:rsidRPr="00FA3C42">
        <w:rPr>
          <w:rFonts w:ascii="Lato" w:hAnsi="Lato" w:cs="Arial"/>
          <w:bCs/>
          <w:iCs/>
          <w:spacing w:val="4"/>
          <w:lang w:bidi="pl-PL"/>
        </w:rPr>
        <w:t xml:space="preserve">. </w:t>
      </w:r>
      <w:r w:rsidRPr="0039421C">
        <w:rPr>
          <w:rFonts w:ascii="Lato" w:hAnsi="Lato" w:cs="Arial"/>
          <w:bCs/>
          <w:iCs/>
          <w:spacing w:val="4"/>
          <w:lang w:bidi="pl-PL"/>
        </w:rPr>
        <w:t xml:space="preserve">Zadanie 4: w. Skórowo (bez węzła) - w. Leśnice </w:t>
      </w:r>
      <w:r w:rsidR="00F66DE6">
        <w:rPr>
          <w:rFonts w:ascii="Lato" w:hAnsi="Lato" w:cs="Arial"/>
          <w:bCs/>
          <w:iCs/>
          <w:spacing w:val="4"/>
          <w:lang w:bidi="pl-PL"/>
        </w:rPr>
        <w:t>(</w:t>
      </w:r>
      <w:r w:rsidRPr="0039421C">
        <w:rPr>
          <w:rFonts w:ascii="Lato" w:hAnsi="Lato" w:cs="Arial"/>
          <w:bCs/>
          <w:iCs/>
          <w:spacing w:val="4"/>
          <w:lang w:bidi="pl-PL"/>
        </w:rPr>
        <w:t>z węzłem</w:t>
      </w:r>
      <w:r w:rsidR="00F66DE6">
        <w:rPr>
          <w:rFonts w:ascii="Lato" w:hAnsi="Lato" w:cs="Arial"/>
          <w:bCs/>
          <w:iCs/>
          <w:spacing w:val="4"/>
          <w:lang w:bidi="pl-PL"/>
        </w:rPr>
        <w:t>)</w:t>
      </w:r>
      <w:r w:rsidRPr="0039421C">
        <w:rPr>
          <w:rFonts w:ascii="Lato" w:hAnsi="Lato" w:cs="Arial"/>
          <w:bCs/>
          <w:iCs/>
          <w:spacing w:val="4"/>
          <w:lang w:bidi="pl-PL"/>
        </w:rPr>
        <w:t>, nie wpłynie negatywnie na stan środowiska, a tym samym nie będzie stanowić zagrożenia dla zdrowia i życia ludzi oraz nie będzie źródłem negatywnego oddziaływania na poszczególne komponenty środowiska przy zastosowaniu zaproponowanych działań i środków ochrony</w:t>
      </w:r>
      <w:r w:rsidRPr="00FA3C42">
        <w:rPr>
          <w:rFonts w:ascii="Lato" w:hAnsi="Lato" w:cs="Arial"/>
          <w:bCs/>
          <w:iCs/>
          <w:spacing w:val="4"/>
          <w:lang w:bidi="pl-PL"/>
        </w:rPr>
        <w:t xml:space="preserve">. </w:t>
      </w:r>
      <w:r w:rsidRPr="0039421C">
        <w:rPr>
          <w:rFonts w:ascii="Lato" w:hAnsi="Lato" w:cs="Arial"/>
          <w:bCs/>
          <w:iCs/>
          <w:spacing w:val="4"/>
          <w:lang w:bidi="pl-PL"/>
        </w:rPr>
        <w:t>Inwestycja nie wpłynie znacząco na gatunki i siedliska priorytetowe i nie będzie oddziaływała na obszary Natura 2000. Nie spowoduje również ryzyka nieosiągnięcia celów środowiskowych określonych dla Jednolitych Części Wód, na które oddziałuje.</w:t>
      </w:r>
      <w:r w:rsidRPr="00FA3C42">
        <w:rPr>
          <w:rFonts w:ascii="Lato" w:eastAsia="Times New Roman" w:hAnsi="Lato" w:cs="Times New Roman"/>
          <w:color w:val="000000"/>
          <w:spacing w:val="4"/>
          <w:sz w:val="21"/>
          <w:szCs w:val="21"/>
          <w:u w:val="single"/>
          <w:lang w:eastAsia="pl-PL"/>
        </w:rPr>
        <w:t xml:space="preserve"> </w:t>
      </w:r>
      <w:r w:rsidRPr="00FA3C42">
        <w:rPr>
          <w:rFonts w:ascii="Lato" w:hAnsi="Lato" w:cs="Arial"/>
          <w:bCs/>
          <w:iCs/>
          <w:spacing w:val="4"/>
          <w:lang w:bidi="pl-PL"/>
        </w:rPr>
        <w:t xml:space="preserve">Wydane dla inwestycji uzgodnienia środowiskowe nie stwierdziły barierowego oddziaływania przedmiotowej inwestycji na chronione gatunki zwierząt. Z raportu </w:t>
      </w:r>
      <w:proofErr w:type="spellStart"/>
      <w:r w:rsidRPr="00FA3C42">
        <w:rPr>
          <w:rFonts w:ascii="Lato" w:hAnsi="Lato" w:cs="Arial"/>
          <w:bCs/>
          <w:iCs/>
          <w:spacing w:val="4"/>
          <w:lang w:bidi="pl-PL"/>
        </w:rPr>
        <w:t>ooś</w:t>
      </w:r>
      <w:proofErr w:type="spellEnd"/>
      <w:r w:rsidRPr="00FA3C42">
        <w:rPr>
          <w:rFonts w:ascii="Lato" w:hAnsi="Lato" w:cs="Arial"/>
          <w:bCs/>
          <w:iCs/>
          <w:spacing w:val="4"/>
          <w:lang w:bidi="pl-PL"/>
        </w:rPr>
        <w:t xml:space="preserve"> </w:t>
      </w:r>
      <w:r w:rsidRPr="00FA3C42">
        <w:rPr>
          <w:rFonts w:ascii="Lato" w:hAnsi="Lato" w:cs="Arial"/>
          <w:bCs/>
          <w:iCs/>
          <w:spacing w:val="4"/>
          <w:lang w:bidi="pl-PL"/>
        </w:rPr>
        <w:br/>
        <w:t xml:space="preserve">i postanowienia uzgadniającego, oraz stanowiska jednego z autorów raportu </w:t>
      </w:r>
      <w:proofErr w:type="spellStart"/>
      <w:r w:rsidRPr="00FA3C42">
        <w:rPr>
          <w:rFonts w:ascii="Lato" w:hAnsi="Lato" w:cs="Arial"/>
          <w:bCs/>
          <w:iCs/>
          <w:spacing w:val="4"/>
          <w:lang w:bidi="pl-PL"/>
        </w:rPr>
        <w:t>ooś</w:t>
      </w:r>
      <w:proofErr w:type="spellEnd"/>
      <w:r w:rsidRPr="00FA3C42">
        <w:rPr>
          <w:rFonts w:ascii="Lato" w:hAnsi="Lato" w:cs="Arial"/>
          <w:bCs/>
          <w:iCs/>
          <w:spacing w:val="4"/>
          <w:lang w:bidi="pl-PL"/>
        </w:rPr>
        <w:t xml:space="preserve"> (przekazanego przez inwestora przy piśmie z dnia 24 listopada 2023 r., znak: O/GD.Kp-12.4170.13.16.2023) wynika, że w rejonie inwestycji (do 5 km) nie występują obszary Natura 2000 a nawet dla tych które są najbliżej przedmiotami ochrony nie są duże ssaki tj. wilk, ryś lub żubr.</w:t>
      </w:r>
    </w:p>
    <w:p w14:paraId="66F01ABD" w14:textId="04D3823B" w:rsidR="00FA5754" w:rsidRPr="00FA3C42" w:rsidRDefault="007B5569" w:rsidP="00FA3C42">
      <w:pPr>
        <w:suppressAutoHyphens/>
        <w:spacing w:after="240" w:line="240" w:lineRule="exact"/>
        <w:jc w:val="both"/>
        <w:rPr>
          <w:rFonts w:ascii="Lato" w:hAnsi="Lato" w:cs="Arial"/>
          <w:bCs/>
          <w:iCs/>
          <w:spacing w:val="4"/>
          <w:lang w:bidi="pl-PL"/>
        </w:rPr>
      </w:pPr>
      <w:r w:rsidRPr="00FA3C42">
        <w:rPr>
          <w:rFonts w:ascii="Lato" w:hAnsi="Lato" w:cs="Arial"/>
          <w:bCs/>
          <w:iCs/>
          <w:spacing w:val="4"/>
          <w:lang w:bidi="pl-PL"/>
        </w:rPr>
        <w:t xml:space="preserve">Raport </w:t>
      </w:r>
      <w:proofErr w:type="spellStart"/>
      <w:r w:rsidRPr="00FA3C42">
        <w:rPr>
          <w:rFonts w:ascii="Lato" w:hAnsi="Lato" w:cs="Arial"/>
          <w:bCs/>
          <w:iCs/>
          <w:spacing w:val="4"/>
          <w:lang w:bidi="pl-PL"/>
        </w:rPr>
        <w:t>ooś</w:t>
      </w:r>
      <w:proofErr w:type="spellEnd"/>
      <w:r w:rsidRPr="00FA3C42">
        <w:rPr>
          <w:rFonts w:ascii="Lato" w:hAnsi="Lato" w:cs="Arial"/>
          <w:bCs/>
          <w:iCs/>
          <w:spacing w:val="4"/>
          <w:lang w:bidi="pl-PL"/>
        </w:rPr>
        <w:t xml:space="preserve"> </w:t>
      </w:r>
      <w:r w:rsidRPr="007B5569">
        <w:rPr>
          <w:rFonts w:ascii="Lato" w:hAnsi="Lato" w:cs="Arial"/>
          <w:bCs/>
          <w:iCs/>
          <w:spacing w:val="4"/>
          <w:lang w:bidi="pl-PL"/>
        </w:rPr>
        <w:t xml:space="preserve">przygotowany do wniosku o wydanie decyzji </w:t>
      </w:r>
      <w:r w:rsidRPr="00FA3C42">
        <w:rPr>
          <w:rFonts w:ascii="Lato" w:hAnsi="Lato" w:cs="Arial"/>
          <w:bCs/>
          <w:iCs/>
          <w:spacing w:val="4"/>
          <w:lang w:bidi="pl-PL"/>
        </w:rPr>
        <w:t xml:space="preserve">o zezwoleniu na realizację inwestycji drogowej </w:t>
      </w:r>
      <w:r w:rsidRPr="007B5569">
        <w:rPr>
          <w:rFonts w:ascii="Lato" w:hAnsi="Lato" w:cs="Arial"/>
          <w:bCs/>
          <w:iCs/>
          <w:spacing w:val="4"/>
          <w:lang w:bidi="pl-PL"/>
        </w:rPr>
        <w:t xml:space="preserve">celem przeprowadzenia ponownej oceny oddziaływania </w:t>
      </w:r>
      <w:r w:rsidR="00154C08">
        <w:rPr>
          <w:rFonts w:ascii="Lato" w:hAnsi="Lato" w:cs="Arial"/>
          <w:bCs/>
          <w:iCs/>
          <w:spacing w:val="4"/>
          <w:lang w:bidi="pl-PL"/>
        </w:rPr>
        <w:br/>
      </w:r>
      <w:r w:rsidRPr="007B5569">
        <w:rPr>
          <w:rFonts w:ascii="Lato" w:hAnsi="Lato" w:cs="Arial"/>
          <w:bCs/>
          <w:iCs/>
          <w:spacing w:val="4"/>
          <w:lang w:bidi="pl-PL"/>
        </w:rPr>
        <w:t xml:space="preserve">na środowisko spełniał wymogi określone w art. 66 i </w:t>
      </w:r>
      <w:r w:rsidR="001B4E3E">
        <w:rPr>
          <w:rFonts w:ascii="Lato" w:hAnsi="Lato" w:cs="Arial"/>
          <w:bCs/>
          <w:iCs/>
          <w:spacing w:val="4"/>
          <w:lang w:bidi="pl-PL"/>
        </w:rPr>
        <w:t xml:space="preserve">art. </w:t>
      </w:r>
      <w:r w:rsidRPr="007B5569">
        <w:rPr>
          <w:rFonts w:ascii="Lato" w:hAnsi="Lato" w:cs="Arial"/>
          <w:bCs/>
          <w:iCs/>
          <w:spacing w:val="4"/>
          <w:lang w:bidi="pl-PL"/>
        </w:rPr>
        <w:t xml:space="preserve">67 ustawy o udostępnianiu informacji o środowisku i jego ochronie. Zawierał wszystkie informacje, o których mowa </w:t>
      </w:r>
      <w:r w:rsidRPr="007B5569">
        <w:rPr>
          <w:rFonts w:ascii="Lato" w:hAnsi="Lato" w:cs="Arial"/>
          <w:bCs/>
          <w:iCs/>
          <w:spacing w:val="4"/>
          <w:lang w:bidi="pl-PL"/>
        </w:rPr>
        <w:lastRenderedPageBreak/>
        <w:t xml:space="preserve">w </w:t>
      </w:r>
      <w:r w:rsidR="001B4E3E">
        <w:rPr>
          <w:rFonts w:ascii="Lato" w:hAnsi="Lato" w:cs="Arial"/>
          <w:bCs/>
          <w:iCs/>
          <w:spacing w:val="4"/>
          <w:lang w:bidi="pl-PL"/>
        </w:rPr>
        <w:t>art.</w:t>
      </w:r>
      <w:r w:rsidRPr="007B5569">
        <w:rPr>
          <w:rFonts w:ascii="Lato" w:hAnsi="Lato" w:cs="Arial"/>
          <w:bCs/>
          <w:iCs/>
          <w:spacing w:val="4"/>
          <w:lang w:bidi="pl-PL"/>
        </w:rPr>
        <w:t xml:space="preserve"> 66 </w:t>
      </w:r>
      <w:r w:rsidR="001B4E3E" w:rsidRPr="007B5569">
        <w:rPr>
          <w:rFonts w:ascii="Lato" w:hAnsi="Lato" w:cs="Arial"/>
          <w:bCs/>
          <w:iCs/>
          <w:spacing w:val="4"/>
          <w:lang w:bidi="pl-PL"/>
        </w:rPr>
        <w:t>ustawy o udostępnianiu informacji o środowisku i jego ochronie</w:t>
      </w:r>
      <w:r w:rsidR="001B4E3E">
        <w:rPr>
          <w:rFonts w:ascii="Lato" w:hAnsi="Lato" w:cs="Arial"/>
          <w:bCs/>
          <w:iCs/>
          <w:spacing w:val="4"/>
          <w:lang w:bidi="pl-PL"/>
        </w:rPr>
        <w:t xml:space="preserve">, </w:t>
      </w:r>
      <w:r w:rsidRPr="007B5569">
        <w:rPr>
          <w:rFonts w:ascii="Lato" w:hAnsi="Lato" w:cs="Arial"/>
          <w:bCs/>
          <w:iCs/>
          <w:spacing w:val="4"/>
          <w:lang w:bidi="pl-PL"/>
        </w:rPr>
        <w:t>uzupełnione o szczegóły odpowiednie do posiadanych danych wynikających z projektu budowlanego.</w:t>
      </w:r>
      <w:r w:rsidRPr="00FA3C42">
        <w:rPr>
          <w:rFonts w:ascii="Lato" w:hAnsi="Lato" w:cs="Arial"/>
          <w:bCs/>
          <w:iCs/>
          <w:spacing w:val="4"/>
          <w:lang w:bidi="pl-PL"/>
        </w:rPr>
        <w:t xml:space="preserve"> </w:t>
      </w:r>
      <w:r w:rsidR="0088059D" w:rsidRPr="006F2BA9">
        <w:rPr>
          <w:rFonts w:ascii="Lato" w:hAnsi="Lato" w:cs="Arial"/>
          <w:bCs/>
          <w:iCs/>
          <w:spacing w:val="4"/>
          <w:lang w:bidi="pl-PL"/>
        </w:rPr>
        <w:t xml:space="preserve">Przedstawiony przez inwestora raport </w:t>
      </w:r>
      <w:proofErr w:type="spellStart"/>
      <w:r w:rsidR="0088059D" w:rsidRPr="006F2BA9">
        <w:rPr>
          <w:rFonts w:ascii="Lato" w:hAnsi="Lato" w:cs="Arial"/>
          <w:bCs/>
          <w:iCs/>
          <w:spacing w:val="4"/>
          <w:lang w:bidi="pl-PL"/>
        </w:rPr>
        <w:t>ooś</w:t>
      </w:r>
      <w:proofErr w:type="spellEnd"/>
      <w:r w:rsidR="0088059D" w:rsidRPr="006F2BA9">
        <w:rPr>
          <w:rFonts w:ascii="Lato" w:hAnsi="Lato" w:cs="Arial"/>
          <w:bCs/>
          <w:iCs/>
          <w:spacing w:val="4"/>
          <w:lang w:bidi="pl-PL"/>
        </w:rPr>
        <w:t xml:space="preserve"> analizował kompleks uwarunkowań związanych z odcinkiem drogi S</w:t>
      </w:r>
      <w:r w:rsidR="0088059D" w:rsidRPr="0088059D">
        <w:rPr>
          <w:rFonts w:ascii="Lato" w:hAnsi="Lato" w:cs="Arial"/>
          <w:bCs/>
          <w:iCs/>
          <w:spacing w:val="4"/>
          <w:lang w:bidi="pl-PL"/>
        </w:rPr>
        <w:t>6</w:t>
      </w:r>
      <w:r w:rsidR="0088059D" w:rsidRPr="006F2BA9">
        <w:rPr>
          <w:rFonts w:ascii="Lato" w:hAnsi="Lato" w:cs="Arial"/>
          <w:bCs/>
          <w:iCs/>
          <w:spacing w:val="4"/>
          <w:lang w:bidi="pl-PL"/>
        </w:rPr>
        <w:t>, objęt</w:t>
      </w:r>
      <w:r w:rsidR="00F66DE6">
        <w:rPr>
          <w:rFonts w:ascii="Lato" w:hAnsi="Lato" w:cs="Arial"/>
          <w:bCs/>
          <w:iCs/>
          <w:spacing w:val="4"/>
          <w:lang w:bidi="pl-PL"/>
        </w:rPr>
        <w:t>ym</w:t>
      </w:r>
      <w:r w:rsidR="0088059D" w:rsidRPr="006F2BA9">
        <w:rPr>
          <w:rFonts w:ascii="Lato" w:hAnsi="Lato" w:cs="Arial"/>
          <w:bCs/>
          <w:iCs/>
          <w:spacing w:val="4"/>
          <w:lang w:bidi="pl-PL"/>
        </w:rPr>
        <w:t xml:space="preserve"> projektem budowlanym, w skali dokładności właściwej dla projektu budowlanego. W szczególności analiza objęła warunki zawarte </w:t>
      </w:r>
      <w:r w:rsidR="0088059D" w:rsidRPr="0088059D">
        <w:rPr>
          <w:rFonts w:ascii="Lato" w:hAnsi="Lato" w:cs="Arial"/>
          <w:bCs/>
          <w:iCs/>
          <w:spacing w:val="4"/>
          <w:lang w:bidi="pl-PL"/>
        </w:rPr>
        <w:br/>
      </w:r>
      <w:r w:rsidR="0088059D" w:rsidRPr="006F2BA9">
        <w:rPr>
          <w:rFonts w:ascii="Lato" w:hAnsi="Lato" w:cs="Arial"/>
          <w:bCs/>
          <w:iCs/>
          <w:spacing w:val="4"/>
          <w:lang w:bidi="pl-PL"/>
        </w:rPr>
        <w:t>w decyzj</w:t>
      </w:r>
      <w:r w:rsidR="0088059D" w:rsidRPr="0088059D">
        <w:rPr>
          <w:rFonts w:ascii="Lato" w:hAnsi="Lato" w:cs="Arial"/>
          <w:bCs/>
          <w:iCs/>
          <w:spacing w:val="4"/>
          <w:lang w:bidi="pl-PL"/>
        </w:rPr>
        <w:t>i</w:t>
      </w:r>
      <w:r w:rsidR="0088059D" w:rsidRPr="006F2BA9">
        <w:rPr>
          <w:rFonts w:ascii="Lato" w:hAnsi="Lato" w:cs="Arial"/>
          <w:bCs/>
          <w:iCs/>
          <w:spacing w:val="4"/>
          <w:lang w:bidi="pl-PL"/>
        </w:rPr>
        <w:t xml:space="preserve"> o środowiskowych uwarunkowaniach i ich porównanie z rozwiązaniami podanymi w projekcie budowlanym</w:t>
      </w:r>
      <w:r w:rsidRPr="007B5569">
        <w:rPr>
          <w:rFonts w:ascii="Lato" w:hAnsi="Lato" w:cs="Arial"/>
          <w:bCs/>
          <w:iCs/>
          <w:spacing w:val="4"/>
          <w:lang w:bidi="pl-PL"/>
        </w:rPr>
        <w:t>. Analizy przyrodnicze oparto na wynikach wykonanej terenowej inwentaryzacji przyrodniczej. Przy planowaniu samej metodyki inwentaryzacji przyrodniczej na potrzeby przedmiotowego przedsięwzięcia uwzględniono wszystkie narażone na oddziaływanie grupy roślin, grzybów oraz zwierząt. Do badań wykorzystano metodyki dedykowane opracowaniom środowiskowym, oparte o wiedzę i doświadczenie ekspertów wskazanych na liście autorów raportu</w:t>
      </w:r>
      <w:r w:rsidR="0088059D">
        <w:rPr>
          <w:rFonts w:ascii="Lato" w:hAnsi="Lato" w:cs="Arial"/>
          <w:bCs/>
          <w:iCs/>
          <w:spacing w:val="4"/>
          <w:lang w:bidi="pl-PL"/>
        </w:rPr>
        <w:t xml:space="preserve"> </w:t>
      </w:r>
      <w:proofErr w:type="spellStart"/>
      <w:r w:rsidR="0088059D">
        <w:rPr>
          <w:rFonts w:ascii="Lato" w:hAnsi="Lato" w:cs="Arial"/>
          <w:bCs/>
          <w:iCs/>
          <w:spacing w:val="4"/>
          <w:lang w:bidi="pl-PL"/>
        </w:rPr>
        <w:t>ooś</w:t>
      </w:r>
      <w:proofErr w:type="spellEnd"/>
      <w:r w:rsidRPr="007B5569">
        <w:rPr>
          <w:rFonts w:ascii="Lato" w:hAnsi="Lato" w:cs="Arial"/>
          <w:bCs/>
          <w:iCs/>
          <w:spacing w:val="4"/>
          <w:lang w:bidi="pl-PL"/>
        </w:rPr>
        <w:t xml:space="preserve">. </w:t>
      </w:r>
    </w:p>
    <w:p w14:paraId="7D0CDAF4" w14:textId="4137CA01" w:rsidR="00C478E8" w:rsidRPr="00FA3C42" w:rsidRDefault="00EF57D7" w:rsidP="00FA3C42">
      <w:pPr>
        <w:suppressAutoHyphens/>
        <w:spacing w:after="240" w:line="240" w:lineRule="exact"/>
        <w:jc w:val="both"/>
        <w:rPr>
          <w:rFonts w:ascii="Lato" w:hAnsi="Lato" w:cs="Arial"/>
          <w:bCs/>
          <w:iCs/>
          <w:spacing w:val="4"/>
          <w:lang w:bidi="pl-PL"/>
        </w:rPr>
      </w:pPr>
      <w:r w:rsidRPr="00FA3C42">
        <w:rPr>
          <w:rFonts w:ascii="Lato" w:hAnsi="Lato" w:cs="Arial"/>
          <w:bCs/>
          <w:iCs/>
          <w:spacing w:val="4"/>
          <w:lang w:bidi="pl-PL"/>
        </w:rPr>
        <w:t xml:space="preserve">Minister, po analizie raportu </w:t>
      </w:r>
      <w:proofErr w:type="spellStart"/>
      <w:r w:rsidRPr="00FA3C42">
        <w:rPr>
          <w:rFonts w:ascii="Lato" w:hAnsi="Lato" w:cs="Arial"/>
          <w:bCs/>
          <w:iCs/>
          <w:spacing w:val="4"/>
          <w:lang w:bidi="pl-PL"/>
        </w:rPr>
        <w:t>ooś</w:t>
      </w:r>
      <w:proofErr w:type="spellEnd"/>
      <w:r w:rsidRPr="00FA3C42">
        <w:rPr>
          <w:rFonts w:ascii="Lato" w:hAnsi="Lato" w:cs="Arial"/>
          <w:bCs/>
          <w:iCs/>
          <w:spacing w:val="4"/>
          <w:lang w:bidi="pl-PL"/>
        </w:rPr>
        <w:t xml:space="preserve"> przedłożonego przez inwestora</w:t>
      </w:r>
      <w:r w:rsidRPr="00FA3C42">
        <w:rPr>
          <w:rFonts w:ascii="Lato" w:hAnsi="Lato" w:cs="Arial"/>
          <w:bCs/>
          <w:i/>
          <w:iCs/>
          <w:spacing w:val="4"/>
          <w:lang w:bidi="pl-PL"/>
        </w:rPr>
        <w:t xml:space="preserve">, </w:t>
      </w:r>
      <w:r w:rsidRPr="00FA3C42">
        <w:rPr>
          <w:rFonts w:ascii="Lato" w:hAnsi="Lato" w:cs="Arial"/>
          <w:bCs/>
          <w:iCs/>
          <w:spacing w:val="4"/>
          <w:lang w:bidi="pl-PL"/>
        </w:rPr>
        <w:t xml:space="preserve">uznał, że spełnia </w:t>
      </w:r>
      <w:r w:rsidR="00154C08">
        <w:rPr>
          <w:rFonts w:ascii="Lato" w:hAnsi="Lato" w:cs="Arial"/>
          <w:bCs/>
          <w:iCs/>
          <w:spacing w:val="4"/>
          <w:lang w:bidi="pl-PL"/>
        </w:rPr>
        <w:br/>
      </w:r>
      <w:r w:rsidRPr="00FA3C42">
        <w:rPr>
          <w:rFonts w:ascii="Lato" w:hAnsi="Lato" w:cs="Arial"/>
          <w:bCs/>
          <w:iCs/>
          <w:spacing w:val="4"/>
          <w:lang w:bidi="pl-PL"/>
        </w:rPr>
        <w:t xml:space="preserve">on wymogi formalne (ustawowe), sporządzony został w sposób rzetelny i kompleksowy, </w:t>
      </w:r>
      <w:r w:rsidR="008511EE">
        <w:rPr>
          <w:rFonts w:ascii="Lato" w:hAnsi="Lato" w:cs="Arial"/>
          <w:bCs/>
          <w:iCs/>
          <w:spacing w:val="4"/>
          <w:lang w:bidi="pl-PL"/>
        </w:rPr>
        <w:br/>
      </w:r>
      <w:r w:rsidRPr="00FA3C42">
        <w:rPr>
          <w:rFonts w:ascii="Lato" w:hAnsi="Lato" w:cs="Arial"/>
          <w:bCs/>
          <w:iCs/>
          <w:spacing w:val="4"/>
          <w:lang w:bidi="pl-PL"/>
        </w:rPr>
        <w:t>a jego wnioski są logiczną konsekwencją wywodów w nim zawartych. Raport</w:t>
      </w:r>
      <w:r w:rsidR="000C4641">
        <w:rPr>
          <w:rFonts w:ascii="Lato" w:hAnsi="Lato" w:cs="Arial"/>
          <w:bCs/>
          <w:iCs/>
          <w:spacing w:val="4"/>
          <w:lang w:bidi="pl-PL"/>
        </w:rPr>
        <w:t xml:space="preserve"> </w:t>
      </w:r>
      <w:proofErr w:type="spellStart"/>
      <w:r w:rsidR="000C4641">
        <w:rPr>
          <w:rFonts w:ascii="Lato" w:hAnsi="Lato" w:cs="Arial"/>
          <w:bCs/>
          <w:iCs/>
          <w:spacing w:val="4"/>
          <w:lang w:bidi="pl-PL"/>
        </w:rPr>
        <w:t>ooś</w:t>
      </w:r>
      <w:proofErr w:type="spellEnd"/>
      <w:r w:rsidRPr="00FA3C42">
        <w:rPr>
          <w:rFonts w:ascii="Lato" w:hAnsi="Lato" w:cs="Arial"/>
          <w:bCs/>
          <w:iCs/>
          <w:spacing w:val="4"/>
          <w:lang w:bidi="pl-PL"/>
        </w:rPr>
        <w:t xml:space="preserve"> (wraz z jego uzupełnieniami) musiał zostać zatem przyjęty jako podstawowy dowód </w:t>
      </w:r>
      <w:r w:rsidR="000C4641">
        <w:rPr>
          <w:rFonts w:ascii="Lato" w:hAnsi="Lato" w:cs="Arial"/>
          <w:bCs/>
          <w:iCs/>
          <w:spacing w:val="4"/>
          <w:lang w:bidi="pl-PL"/>
        </w:rPr>
        <w:br/>
      </w:r>
      <w:r w:rsidRPr="00FA3C42">
        <w:rPr>
          <w:rFonts w:ascii="Lato" w:hAnsi="Lato" w:cs="Arial"/>
          <w:bCs/>
          <w:iCs/>
          <w:spacing w:val="4"/>
          <w:lang w:bidi="pl-PL"/>
        </w:rPr>
        <w:t xml:space="preserve">w postępowaniu w sprawie wydania postanowienia uzgadniającego i decyzji </w:t>
      </w:r>
      <w:r w:rsidR="000C4641">
        <w:rPr>
          <w:rFonts w:ascii="Lato" w:hAnsi="Lato" w:cs="Arial"/>
          <w:bCs/>
          <w:iCs/>
          <w:spacing w:val="4"/>
          <w:lang w:bidi="pl-PL"/>
        </w:rPr>
        <w:br/>
      </w:r>
      <w:r w:rsidRPr="00FA3C42">
        <w:rPr>
          <w:rFonts w:ascii="Lato" w:hAnsi="Lato" w:cs="Arial"/>
          <w:bCs/>
          <w:iCs/>
          <w:spacing w:val="4"/>
          <w:lang w:bidi="pl-PL"/>
        </w:rPr>
        <w:t xml:space="preserve">o zezwoleniu na realizację przedmiotowej inwestycji drogowej. Kwestionowany przez </w:t>
      </w:r>
      <w:r w:rsidR="001B4E3E">
        <w:rPr>
          <w:rFonts w:ascii="Lato" w:hAnsi="Lato" w:cs="Arial"/>
          <w:bCs/>
          <w:iCs/>
          <w:spacing w:val="4"/>
          <w:lang w:bidi="pl-PL"/>
        </w:rPr>
        <w:t xml:space="preserve">Stowarzyszenie </w:t>
      </w:r>
      <w:r w:rsidRPr="00FA3C42">
        <w:rPr>
          <w:rFonts w:ascii="Lato" w:hAnsi="Lato" w:cs="Arial"/>
          <w:bCs/>
          <w:iCs/>
          <w:spacing w:val="4"/>
          <w:lang w:bidi="pl-PL"/>
        </w:rPr>
        <w:t>raport ponownej oceny oddziaływania na środowisko jest dokumentem o charakterze eksperckim, tj. sporządzonym przez osoby posiadające wiadomości specjalne, na podstawie określonej metodologii (por. wyrok Wojewódzkiego Sadu Administracyjnego w Warszawie z dnia 9 października 2018 r., sygn. akt VII SA/</w:t>
      </w:r>
      <w:proofErr w:type="spellStart"/>
      <w:r w:rsidRPr="00FA3C42">
        <w:rPr>
          <w:rFonts w:ascii="Lato" w:hAnsi="Lato" w:cs="Arial"/>
          <w:bCs/>
          <w:iCs/>
          <w:spacing w:val="4"/>
          <w:lang w:bidi="pl-PL"/>
        </w:rPr>
        <w:t>Wa</w:t>
      </w:r>
      <w:proofErr w:type="spellEnd"/>
      <w:r w:rsidRPr="00FA3C42">
        <w:rPr>
          <w:rFonts w:ascii="Lato" w:hAnsi="Lato" w:cs="Arial"/>
          <w:bCs/>
          <w:iCs/>
          <w:spacing w:val="4"/>
          <w:lang w:bidi="pl-PL"/>
        </w:rPr>
        <w:t xml:space="preserve"> 1361/18, </w:t>
      </w:r>
      <w:proofErr w:type="spellStart"/>
      <w:r w:rsidRPr="00FA3C42">
        <w:rPr>
          <w:rFonts w:ascii="Lato" w:hAnsi="Lato" w:cs="Arial"/>
          <w:bCs/>
          <w:iCs/>
          <w:spacing w:val="4"/>
          <w:lang w:bidi="pl-PL"/>
        </w:rPr>
        <w:t>opubl</w:t>
      </w:r>
      <w:proofErr w:type="spellEnd"/>
      <w:r w:rsidRPr="00FA3C42">
        <w:rPr>
          <w:rFonts w:ascii="Lato" w:hAnsi="Lato" w:cs="Arial"/>
          <w:bCs/>
          <w:iCs/>
          <w:spacing w:val="4"/>
          <w:lang w:bidi="pl-PL"/>
        </w:rPr>
        <w:t>. Centralna Baza Orzeczeń Sądów Administracyjnych).</w:t>
      </w:r>
    </w:p>
    <w:p w14:paraId="58182702" w14:textId="0B131950" w:rsidR="007B5569" w:rsidRPr="00FA3C42" w:rsidRDefault="00C478E8" w:rsidP="00FA3C42">
      <w:pPr>
        <w:suppressAutoHyphens/>
        <w:spacing w:after="240" w:line="240" w:lineRule="exact"/>
        <w:jc w:val="both"/>
        <w:rPr>
          <w:rFonts w:ascii="Lato" w:hAnsi="Lato" w:cs="Arial"/>
          <w:bCs/>
          <w:iCs/>
          <w:spacing w:val="4"/>
          <w:lang w:bidi="pl-PL"/>
        </w:rPr>
      </w:pPr>
      <w:r w:rsidRPr="00C478E8">
        <w:rPr>
          <w:rFonts w:ascii="Lato" w:hAnsi="Lato" w:cs="Arial"/>
          <w:bCs/>
          <w:iCs/>
          <w:spacing w:val="4"/>
          <w:lang w:bidi="pl-PL"/>
        </w:rPr>
        <w:t xml:space="preserve">Według Ministra, nie ma podstaw do kwestionowania rzetelności i wiarygodności sporządzonego na etapie ponownej oceny raportu </w:t>
      </w:r>
      <w:proofErr w:type="spellStart"/>
      <w:r w:rsidRPr="00C478E8">
        <w:rPr>
          <w:rFonts w:ascii="Lato" w:hAnsi="Lato" w:cs="Arial"/>
          <w:bCs/>
          <w:iCs/>
          <w:spacing w:val="4"/>
          <w:lang w:bidi="pl-PL"/>
        </w:rPr>
        <w:t>ooś</w:t>
      </w:r>
      <w:proofErr w:type="spellEnd"/>
      <w:r w:rsidRPr="00C478E8">
        <w:rPr>
          <w:rFonts w:ascii="Lato" w:hAnsi="Lato" w:cs="Arial"/>
          <w:bCs/>
          <w:iCs/>
          <w:spacing w:val="4"/>
          <w:lang w:bidi="pl-PL"/>
        </w:rPr>
        <w:t xml:space="preserve">. Nie można uznać, że raport </w:t>
      </w:r>
      <w:proofErr w:type="spellStart"/>
      <w:r w:rsidRPr="00C478E8">
        <w:rPr>
          <w:rFonts w:ascii="Lato" w:hAnsi="Lato" w:cs="Arial"/>
          <w:bCs/>
          <w:iCs/>
          <w:spacing w:val="4"/>
          <w:lang w:bidi="pl-PL"/>
        </w:rPr>
        <w:t>ooś</w:t>
      </w:r>
      <w:proofErr w:type="spellEnd"/>
      <w:r w:rsidRPr="00C478E8">
        <w:rPr>
          <w:rFonts w:ascii="Lato" w:hAnsi="Lato" w:cs="Arial"/>
          <w:bCs/>
          <w:iCs/>
          <w:spacing w:val="4"/>
          <w:lang w:bidi="pl-PL"/>
        </w:rPr>
        <w:t xml:space="preserve"> został sporządzony w sposób nierzetelny, zawiera niejasności i nieścisłości. We właściwy sposób omówiono w nim kwestie dotyczące poszczególnych elementów środowiska. Przedstawione w raporcie </w:t>
      </w:r>
      <w:proofErr w:type="spellStart"/>
      <w:r w:rsidRPr="00C478E8">
        <w:rPr>
          <w:rFonts w:ascii="Lato" w:hAnsi="Lato" w:cs="Arial"/>
          <w:bCs/>
          <w:iCs/>
          <w:spacing w:val="4"/>
          <w:lang w:bidi="pl-PL"/>
        </w:rPr>
        <w:t>ooś</w:t>
      </w:r>
      <w:proofErr w:type="spellEnd"/>
      <w:r w:rsidRPr="00C478E8">
        <w:rPr>
          <w:rFonts w:ascii="Lato" w:hAnsi="Lato" w:cs="Arial"/>
          <w:bCs/>
          <w:iCs/>
          <w:spacing w:val="4"/>
          <w:lang w:bidi="pl-PL"/>
        </w:rPr>
        <w:t xml:space="preserve"> rozpoznanie środowiskowe jest wystarczające do oceny oddziaływania elementów inwestycji, które zostały zmienione na etapie projektu budowlanego w stosunku do założeń z etapu związanego z wydaniem decyzji </w:t>
      </w:r>
      <w:r w:rsidR="008511EE">
        <w:rPr>
          <w:rFonts w:ascii="Lato" w:hAnsi="Lato" w:cs="Arial"/>
          <w:bCs/>
          <w:iCs/>
          <w:spacing w:val="4"/>
          <w:lang w:bidi="pl-PL"/>
        </w:rPr>
        <w:br/>
      </w:r>
      <w:r w:rsidRPr="00C478E8">
        <w:rPr>
          <w:rFonts w:ascii="Lato" w:hAnsi="Lato" w:cs="Arial"/>
          <w:bCs/>
          <w:iCs/>
          <w:spacing w:val="4"/>
          <w:lang w:bidi="pl-PL"/>
        </w:rPr>
        <w:t xml:space="preserve">o środowiskowych uwarunkowaniach. </w:t>
      </w:r>
      <w:r w:rsidR="00097CEC" w:rsidRPr="00097CEC">
        <w:rPr>
          <w:rFonts w:ascii="Lato" w:hAnsi="Lato" w:cs="Arial"/>
          <w:bCs/>
          <w:iCs/>
          <w:spacing w:val="4"/>
          <w:lang w:bidi="pl-PL"/>
        </w:rPr>
        <w:t xml:space="preserve">Jedynie natomiast </w:t>
      </w:r>
      <w:proofErr w:type="spellStart"/>
      <w:r w:rsidR="00097CEC" w:rsidRPr="00097CEC">
        <w:rPr>
          <w:rFonts w:ascii="Lato" w:hAnsi="Lato" w:cs="Arial"/>
          <w:bCs/>
          <w:iCs/>
          <w:spacing w:val="4"/>
          <w:lang w:bidi="pl-PL"/>
        </w:rPr>
        <w:t>kontrraportem</w:t>
      </w:r>
      <w:proofErr w:type="spellEnd"/>
      <w:r w:rsidR="00097CEC" w:rsidRPr="00097CEC">
        <w:rPr>
          <w:rFonts w:ascii="Lato" w:hAnsi="Lato" w:cs="Arial"/>
          <w:bCs/>
          <w:iCs/>
          <w:spacing w:val="4"/>
          <w:lang w:bidi="pl-PL"/>
        </w:rPr>
        <w:t xml:space="preserve"> można byłoby podważyć ustalenia raportu przedłożonego przez </w:t>
      </w:r>
      <w:r w:rsidR="00097CEC" w:rsidRPr="00097CEC">
        <w:rPr>
          <w:rFonts w:ascii="Lato" w:hAnsi="Lato" w:cs="Arial"/>
          <w:bCs/>
          <w:spacing w:val="4"/>
          <w:lang w:bidi="pl-PL"/>
        </w:rPr>
        <w:t>inwestora</w:t>
      </w:r>
      <w:r w:rsidR="00097CEC" w:rsidRPr="00097CEC">
        <w:rPr>
          <w:rFonts w:ascii="Lato" w:hAnsi="Lato" w:cs="Arial"/>
          <w:bCs/>
          <w:iCs/>
          <w:spacing w:val="4"/>
          <w:lang w:bidi="pl-PL"/>
        </w:rPr>
        <w:t xml:space="preserve">. Podważenie jego ustaleń mogłoby nastąpić jedynie, co do zasady, przez przedstawienie równie kompleksowej analizy uwarunkowań przyrodniczych, sporządzonej przez specjalistów posiadających wiedzę w danej dziedzinie, której wnioski pozostawałyby w rażącej sprzeczności do tych zawartych w raporcie przedłożonym przez </w:t>
      </w:r>
      <w:r w:rsidR="00097CEC" w:rsidRPr="00097CEC">
        <w:rPr>
          <w:rFonts w:ascii="Lato" w:hAnsi="Lato" w:cs="Arial"/>
          <w:bCs/>
          <w:spacing w:val="4"/>
          <w:lang w:bidi="pl-PL"/>
        </w:rPr>
        <w:t>inwestora</w:t>
      </w:r>
      <w:r w:rsidR="00097CEC" w:rsidRPr="00097CEC">
        <w:rPr>
          <w:rFonts w:ascii="Lato" w:hAnsi="Lato" w:cs="Arial"/>
          <w:bCs/>
          <w:iCs/>
          <w:spacing w:val="4"/>
          <w:lang w:bidi="pl-PL"/>
        </w:rPr>
        <w:t xml:space="preserve"> (por. wyroki Naczelnego Sądu Administracyjnego z dnia 24 listopada 2021 r., sygn. akt II OSK 1674/21, z dnia 25 lutego 2015 r., sygn. akt II OSK 1642/13 i z dnia 20 marca 2014 r., sygn. akt II OSK 2564/12, </w:t>
      </w:r>
      <w:proofErr w:type="spellStart"/>
      <w:r w:rsidR="00097CEC" w:rsidRPr="00097CEC">
        <w:rPr>
          <w:rFonts w:ascii="Lato" w:hAnsi="Lato" w:cs="Arial"/>
          <w:bCs/>
          <w:iCs/>
          <w:spacing w:val="4"/>
          <w:lang w:bidi="pl-PL"/>
        </w:rPr>
        <w:t>opubl</w:t>
      </w:r>
      <w:proofErr w:type="spellEnd"/>
      <w:r w:rsidR="00097CEC" w:rsidRPr="00097CEC">
        <w:rPr>
          <w:rFonts w:ascii="Lato" w:hAnsi="Lato" w:cs="Arial"/>
          <w:bCs/>
          <w:iCs/>
          <w:spacing w:val="4"/>
          <w:lang w:bidi="pl-PL"/>
        </w:rPr>
        <w:t xml:space="preserve">. Centralna Baza Orzeczeń Sądów Administracyjnych). W niniejszej sprawie </w:t>
      </w:r>
      <w:r w:rsidR="00097CEC" w:rsidRPr="00097CEC">
        <w:rPr>
          <w:rFonts w:ascii="Lato" w:hAnsi="Lato" w:cs="Arial"/>
          <w:bCs/>
          <w:spacing w:val="4"/>
          <w:lang w:bidi="pl-PL"/>
        </w:rPr>
        <w:t>Stowarzyszenie</w:t>
      </w:r>
      <w:r w:rsidR="00097CEC" w:rsidRPr="00097CEC">
        <w:rPr>
          <w:rFonts w:ascii="Lato" w:hAnsi="Lato" w:cs="Arial"/>
          <w:bCs/>
          <w:iCs/>
          <w:spacing w:val="4"/>
          <w:lang w:bidi="pl-PL"/>
        </w:rPr>
        <w:t xml:space="preserve"> „</w:t>
      </w:r>
      <w:proofErr w:type="spellStart"/>
      <w:r w:rsidR="00097CEC" w:rsidRPr="00097CEC">
        <w:rPr>
          <w:rFonts w:ascii="Lato" w:hAnsi="Lato" w:cs="Arial"/>
          <w:bCs/>
          <w:iCs/>
          <w:spacing w:val="4"/>
          <w:lang w:bidi="pl-PL"/>
        </w:rPr>
        <w:t>kontrraportu</w:t>
      </w:r>
      <w:proofErr w:type="spellEnd"/>
      <w:r w:rsidR="00097CEC" w:rsidRPr="00097CEC">
        <w:rPr>
          <w:rFonts w:ascii="Lato" w:hAnsi="Lato" w:cs="Arial"/>
          <w:bCs/>
          <w:iCs/>
          <w:spacing w:val="4"/>
          <w:lang w:bidi="pl-PL"/>
        </w:rPr>
        <w:t>” (tj. opracowania o cechach raportu) nie przedłożyło.</w:t>
      </w:r>
    </w:p>
    <w:p w14:paraId="59560ED3" w14:textId="144D6786" w:rsidR="008A5AA8" w:rsidRPr="00FA3C42" w:rsidRDefault="00097CEC" w:rsidP="00FA3C42">
      <w:pPr>
        <w:suppressAutoHyphens/>
        <w:spacing w:after="240" w:line="240" w:lineRule="exact"/>
        <w:jc w:val="both"/>
        <w:rPr>
          <w:rFonts w:ascii="Lato" w:hAnsi="Lato" w:cs="Arial"/>
          <w:bCs/>
          <w:iCs/>
          <w:spacing w:val="4"/>
        </w:rPr>
      </w:pPr>
      <w:r w:rsidRPr="00097CEC">
        <w:rPr>
          <w:rFonts w:ascii="Lato" w:hAnsi="Lato" w:cs="Arial"/>
          <w:bCs/>
          <w:iCs/>
          <w:spacing w:val="4"/>
          <w:lang w:bidi="pl-PL"/>
        </w:rPr>
        <w:t xml:space="preserve">Natomiast w realiach niniejszej sprawy wyspecjalizowany do tego organ – organ środowiskowy, uznał przyjęte rozwiązania w </w:t>
      </w:r>
      <w:r w:rsidRPr="00097CEC">
        <w:rPr>
          <w:rFonts w:ascii="Lato" w:hAnsi="Lato" w:cs="Arial"/>
          <w:bCs/>
          <w:spacing w:val="4"/>
          <w:lang w:bidi="pl-PL"/>
        </w:rPr>
        <w:t xml:space="preserve">raporcie </w:t>
      </w:r>
      <w:proofErr w:type="spellStart"/>
      <w:r w:rsidRPr="00097CEC">
        <w:rPr>
          <w:rFonts w:ascii="Lato" w:hAnsi="Lato" w:cs="Arial"/>
          <w:bCs/>
          <w:spacing w:val="4"/>
          <w:lang w:bidi="pl-PL"/>
        </w:rPr>
        <w:t>ooś</w:t>
      </w:r>
      <w:proofErr w:type="spellEnd"/>
      <w:r w:rsidRPr="00097CEC">
        <w:rPr>
          <w:rFonts w:ascii="Lato" w:hAnsi="Lato" w:cs="Arial"/>
          <w:bCs/>
          <w:iCs/>
          <w:spacing w:val="4"/>
          <w:lang w:bidi="pl-PL"/>
        </w:rPr>
        <w:t xml:space="preserve"> i jego uzupełnieniach </w:t>
      </w:r>
      <w:r w:rsidR="00154C08">
        <w:rPr>
          <w:rFonts w:ascii="Lato" w:hAnsi="Lato" w:cs="Arial"/>
          <w:bCs/>
          <w:iCs/>
          <w:spacing w:val="4"/>
          <w:lang w:bidi="pl-PL"/>
        </w:rPr>
        <w:br/>
      </w:r>
      <w:r w:rsidRPr="00097CEC">
        <w:rPr>
          <w:rFonts w:ascii="Lato" w:hAnsi="Lato" w:cs="Arial"/>
          <w:bCs/>
          <w:iCs/>
          <w:spacing w:val="4"/>
          <w:lang w:bidi="pl-PL"/>
        </w:rPr>
        <w:t>za wystarczające i adekwatne.</w:t>
      </w:r>
      <w:r w:rsidRPr="00FA3C42">
        <w:rPr>
          <w:rFonts w:ascii="Lato" w:hAnsi="Lato" w:cs="Arial"/>
          <w:bCs/>
          <w:iCs/>
          <w:spacing w:val="4"/>
          <w:lang w:bidi="pl-PL"/>
        </w:rPr>
        <w:t xml:space="preserve"> </w:t>
      </w:r>
      <w:r w:rsidRPr="00FA3C42">
        <w:rPr>
          <w:rFonts w:ascii="Lato" w:hAnsi="Lato" w:cs="Arial"/>
          <w:bCs/>
          <w:iCs/>
          <w:spacing w:val="4"/>
        </w:rPr>
        <w:t xml:space="preserve">Skoro zarówno decyzja o środowiskowych uwarunkowaniach i postanowienie uzgadniające, opierając się m.in. na złożonych w obu postępowaniach raportach środowiskowych, przesądziły w niniejszej sprawie, że inwestycja jest dopuszczalna, a Stowarzyszenie nie przedstawiło </w:t>
      </w:r>
      <w:proofErr w:type="spellStart"/>
      <w:r w:rsidR="00D10114" w:rsidRPr="00FA3C42">
        <w:rPr>
          <w:rFonts w:ascii="Lato" w:hAnsi="Lato" w:cs="Arial"/>
          <w:bCs/>
          <w:iCs/>
          <w:spacing w:val="4"/>
        </w:rPr>
        <w:t>kontrraportu</w:t>
      </w:r>
      <w:proofErr w:type="spellEnd"/>
      <w:r w:rsidRPr="00FA3C42">
        <w:rPr>
          <w:rFonts w:ascii="Lato" w:hAnsi="Lato" w:cs="Arial"/>
          <w:bCs/>
          <w:iCs/>
          <w:spacing w:val="4"/>
        </w:rPr>
        <w:t xml:space="preserve">, to nie można zaakceptować jego stanowiska, przedstawionego w odwołaniu. Nawet jeżeli Stowarzyszenie uważa, że inna koncepcja ochrony przyrody, w odniesieniu do tej konkretnej inwestycji, byłaby lepsza, nie oznacza to, </w:t>
      </w:r>
      <w:r w:rsidR="006F2BA9" w:rsidRPr="00FA3C42">
        <w:rPr>
          <w:rFonts w:ascii="Lato" w:hAnsi="Lato" w:cs="Arial"/>
          <w:bCs/>
          <w:iCs/>
          <w:spacing w:val="4"/>
        </w:rPr>
        <w:t>że</w:t>
      </w:r>
      <w:r w:rsidRPr="00FA3C42">
        <w:rPr>
          <w:rFonts w:ascii="Lato" w:hAnsi="Lato" w:cs="Arial"/>
          <w:bCs/>
          <w:iCs/>
          <w:spacing w:val="4"/>
        </w:rPr>
        <w:t xml:space="preserve"> zaskarżona w sprawie decyzja </w:t>
      </w:r>
      <w:r w:rsidR="006F2BA9" w:rsidRPr="00FA3C42">
        <w:rPr>
          <w:rFonts w:ascii="Lato" w:hAnsi="Lato" w:cs="Arial"/>
          <w:bCs/>
          <w:iCs/>
          <w:spacing w:val="4"/>
        </w:rPr>
        <w:t>Wojewody</w:t>
      </w:r>
      <w:r w:rsidRPr="00FA3C42">
        <w:rPr>
          <w:rFonts w:ascii="Lato" w:hAnsi="Lato" w:cs="Arial"/>
          <w:bCs/>
          <w:iCs/>
          <w:spacing w:val="4"/>
        </w:rPr>
        <w:t xml:space="preserve"> Pomorskiego i postanowienie uzgadniające narusza prawo.</w:t>
      </w:r>
    </w:p>
    <w:p w14:paraId="2FEEF868" w14:textId="61AF6CE9" w:rsidR="00F7720C" w:rsidRPr="000C4641" w:rsidRDefault="00806CA9" w:rsidP="00FA3C42">
      <w:pPr>
        <w:suppressAutoHyphens/>
        <w:spacing w:after="240" w:line="240" w:lineRule="exact"/>
        <w:jc w:val="both"/>
        <w:rPr>
          <w:rFonts w:ascii="Lato" w:hAnsi="Lato" w:cs="Arial"/>
          <w:spacing w:val="4"/>
        </w:rPr>
      </w:pPr>
      <w:r w:rsidRPr="00FA3C42">
        <w:rPr>
          <w:rFonts w:ascii="Lato" w:hAnsi="Lato" w:cs="Arial"/>
          <w:bCs/>
          <w:iCs/>
          <w:spacing w:val="4"/>
        </w:rPr>
        <w:lastRenderedPageBreak/>
        <w:t>Rozpatrując rozwiązania minimalizujące w postaci zaproponowanych przejść dla zwierząt na przedmiotowym odcinku drogi S6, konieczna jest analiza tego zagadnienia w szerszym spektrum</w:t>
      </w:r>
      <w:r w:rsidR="002F0283" w:rsidRPr="00FA3C42">
        <w:rPr>
          <w:rFonts w:ascii="Lato" w:hAnsi="Lato" w:cs="Arial"/>
          <w:bCs/>
          <w:iCs/>
          <w:spacing w:val="4"/>
        </w:rPr>
        <w:t>. Zauważyć bowiem należy, iż objęty decyzją Wojewody Pomorskiego odcinek drogi ekspresowej S6 Skórowo–Leśnice (Zadanie 4)</w:t>
      </w:r>
      <w:r w:rsidR="00527AB9" w:rsidRPr="00FA3C42">
        <w:rPr>
          <w:rFonts w:ascii="Lato" w:hAnsi="Lato" w:cs="Arial"/>
          <w:spacing w:val="4"/>
        </w:rPr>
        <w:t xml:space="preserve">, stanowi jeden z kilku odcinków drogi ekspresowej S6 </w:t>
      </w:r>
      <w:r w:rsidR="00CB2E73">
        <w:rPr>
          <w:rFonts w:ascii="Lato" w:hAnsi="Lato" w:cs="Arial"/>
          <w:spacing w:val="4"/>
        </w:rPr>
        <w:t xml:space="preserve">od </w:t>
      </w:r>
      <w:r w:rsidR="00527AB9" w:rsidRPr="00FA3C42">
        <w:rPr>
          <w:rFonts w:ascii="Lato" w:hAnsi="Lato" w:cs="Arial"/>
          <w:spacing w:val="4"/>
        </w:rPr>
        <w:t>Słupska</w:t>
      </w:r>
      <w:r w:rsidR="0088059D">
        <w:rPr>
          <w:rFonts w:ascii="Lato" w:hAnsi="Lato" w:cs="Arial"/>
          <w:spacing w:val="4"/>
        </w:rPr>
        <w:t xml:space="preserve"> </w:t>
      </w:r>
      <w:r w:rsidR="000C4641">
        <w:rPr>
          <w:rFonts w:ascii="Lato" w:hAnsi="Lato" w:cs="Arial"/>
          <w:spacing w:val="4"/>
        </w:rPr>
        <w:t xml:space="preserve">do Lęborka </w:t>
      </w:r>
      <w:r w:rsidR="0088059D">
        <w:rPr>
          <w:rFonts w:ascii="Lato" w:hAnsi="Lato" w:cs="Arial"/>
          <w:spacing w:val="4"/>
        </w:rPr>
        <w:t xml:space="preserve">będących w realizacji. </w:t>
      </w:r>
      <w:r w:rsidR="00527AB9" w:rsidRPr="00FA3C42">
        <w:rPr>
          <w:rFonts w:ascii="Lato" w:hAnsi="Lato" w:cs="Arial"/>
          <w:spacing w:val="4"/>
        </w:rPr>
        <w:t xml:space="preserve">Mając zatem na uwadze złożoność etapów </w:t>
      </w:r>
      <w:r w:rsidR="00E361A2" w:rsidRPr="00FA3C42">
        <w:rPr>
          <w:rFonts w:ascii="Lato" w:hAnsi="Lato" w:cs="Arial"/>
          <w:spacing w:val="4"/>
        </w:rPr>
        <w:t xml:space="preserve">budowy </w:t>
      </w:r>
      <w:r w:rsidR="00527AB9" w:rsidRPr="00FA3C42">
        <w:rPr>
          <w:rFonts w:ascii="Lato" w:hAnsi="Lato" w:cs="Arial"/>
          <w:spacing w:val="4"/>
        </w:rPr>
        <w:t>wzięto pod uwagę cały zakres budowy drogi ekspresowej S6, a także kumulację oddziaływań poszczególnych jej odcinków, względem oddziaływania zadania 4 na zwierzęta.</w:t>
      </w:r>
      <w:r w:rsidR="002F0283" w:rsidRPr="00FA3C42">
        <w:rPr>
          <w:rFonts w:ascii="Lato" w:eastAsia="Times New Roman" w:hAnsi="Lato" w:cs="Arial"/>
          <w:color w:val="000000"/>
          <w:spacing w:val="4"/>
          <w:sz w:val="19"/>
          <w:szCs w:val="19"/>
          <w:lang w:eastAsia="pl-PL"/>
        </w:rPr>
        <w:t xml:space="preserve"> </w:t>
      </w:r>
      <w:r w:rsidR="002F0283" w:rsidRPr="00FA3C42">
        <w:rPr>
          <w:rFonts w:ascii="Lato" w:hAnsi="Lato" w:cs="Arial"/>
          <w:spacing w:val="4"/>
        </w:rPr>
        <w:t xml:space="preserve">Niezasadne merytorycznie jest </w:t>
      </w:r>
      <w:r w:rsidR="00E361A2" w:rsidRPr="00FA3C42">
        <w:rPr>
          <w:rFonts w:ascii="Lato" w:hAnsi="Lato" w:cs="Arial"/>
          <w:spacing w:val="4"/>
        </w:rPr>
        <w:t xml:space="preserve">przez Stowarzyszenie </w:t>
      </w:r>
      <w:r w:rsidR="002F0283" w:rsidRPr="00FA3C42">
        <w:rPr>
          <w:rFonts w:ascii="Lato" w:hAnsi="Lato" w:cs="Arial"/>
          <w:spacing w:val="4"/>
        </w:rPr>
        <w:t>ograniczanie oddziaływania tak dużej inwestycji liniowej jedynie do odcinka ok. 11 km</w:t>
      </w:r>
      <w:r w:rsidR="00E361A2" w:rsidRPr="00FA3C42">
        <w:rPr>
          <w:rFonts w:ascii="Lato" w:hAnsi="Lato" w:cs="Arial"/>
          <w:spacing w:val="4"/>
        </w:rPr>
        <w:t xml:space="preserve"> (objętego zdaniem 4)</w:t>
      </w:r>
      <w:r w:rsidR="002F0283" w:rsidRPr="00FA3C42">
        <w:rPr>
          <w:rFonts w:ascii="Lato" w:hAnsi="Lato" w:cs="Arial"/>
          <w:spacing w:val="4"/>
        </w:rPr>
        <w:t xml:space="preserve">, wiedząc że jest ona częścią znaczne większego przedsięwzięcia. Podobnie szerzej należy analizować wyznaczone korytarze ekologiczne, ponieważ </w:t>
      </w:r>
      <w:r w:rsidR="00CB2E73">
        <w:rPr>
          <w:rFonts w:ascii="Lato" w:hAnsi="Lato" w:cs="Arial"/>
          <w:spacing w:val="4"/>
        </w:rPr>
        <w:br/>
      </w:r>
      <w:r w:rsidR="002F0283" w:rsidRPr="00FA3C42">
        <w:rPr>
          <w:rFonts w:ascii="Lato" w:hAnsi="Lato" w:cs="Arial"/>
          <w:spacing w:val="4"/>
        </w:rPr>
        <w:t xml:space="preserve">z samego założenia tworzą one sieć, różnych łączących się </w:t>
      </w:r>
      <w:r w:rsidR="00E90E64" w:rsidRPr="00FA3C42">
        <w:rPr>
          <w:rFonts w:ascii="Lato" w:hAnsi="Lato" w:cs="Arial"/>
          <w:spacing w:val="4"/>
        </w:rPr>
        <w:t>między</w:t>
      </w:r>
      <w:r w:rsidR="002F0283" w:rsidRPr="00FA3C42">
        <w:rPr>
          <w:rFonts w:ascii="Lato" w:hAnsi="Lato" w:cs="Arial"/>
          <w:spacing w:val="4"/>
        </w:rPr>
        <w:t xml:space="preserve"> sobą odnóg i obszarów węzłowych. Poza tym należy mieć na uwadze, że granice wyznaczonych korytarzy ekologicznych są granicami umownymi i zasięg ich przebiegu niejednokrotnie, przy inwestycjach liniowych, podlega weryfikacji na podstawie chociażby wyników inwentaryzacji przyrodniczych. </w:t>
      </w:r>
    </w:p>
    <w:p w14:paraId="0471DFC1" w14:textId="2B8480F8" w:rsidR="005759E8" w:rsidRPr="004944F4" w:rsidRDefault="00F7720C" w:rsidP="00FA3C42">
      <w:pPr>
        <w:suppressAutoHyphens/>
        <w:spacing w:after="240" w:line="240" w:lineRule="exact"/>
        <w:jc w:val="both"/>
        <w:rPr>
          <w:rFonts w:ascii="Lato" w:hAnsi="Lato" w:cs="Arial"/>
          <w:bCs/>
          <w:iCs/>
          <w:spacing w:val="4"/>
        </w:rPr>
      </w:pPr>
      <w:r w:rsidRPr="00FA3C42">
        <w:rPr>
          <w:rFonts w:ascii="Lato" w:hAnsi="Lato" w:cs="Arial"/>
          <w:bCs/>
          <w:iCs/>
          <w:spacing w:val="4"/>
        </w:rPr>
        <w:t xml:space="preserve">W piśmie z dnia 24 listopada 2023 r., znak: O/GD.KP-12.4170.13.16.2023, inwestor wskazał, że mimo faktu, że przebieg wytyczonych korytarzy ekologicznych leży </w:t>
      </w:r>
      <w:r w:rsidR="0088059D">
        <w:rPr>
          <w:rFonts w:ascii="Lato" w:hAnsi="Lato" w:cs="Arial"/>
          <w:bCs/>
          <w:iCs/>
          <w:spacing w:val="4"/>
        </w:rPr>
        <w:br/>
      </w:r>
      <w:r w:rsidRPr="00FA3C42">
        <w:rPr>
          <w:rFonts w:ascii="Lato" w:hAnsi="Lato" w:cs="Arial"/>
          <w:bCs/>
          <w:iCs/>
          <w:spacing w:val="4"/>
        </w:rPr>
        <w:t xml:space="preserve">u podstaw wskazywania lokalizacji przejść dla zwierząt, jednak w procesie tym branych jest po uwagę szereg innych istotnych rzeczy poczynając od wyników inwentaryzacji przyrodniczych, poprzez zagospodarowania terenu, występowanie barier antropogenicznych, rzeźbę terenu obecność i rozmieszczenie naturalnych struktur przestrzennych sprzyjających migracją fauny (struktury biotyczne - np. ciągi gęstych </w:t>
      </w:r>
      <w:proofErr w:type="spellStart"/>
      <w:r w:rsidRPr="00FA3C42">
        <w:rPr>
          <w:rFonts w:ascii="Lato" w:hAnsi="Lato" w:cs="Arial"/>
          <w:bCs/>
          <w:iCs/>
          <w:spacing w:val="4"/>
        </w:rPr>
        <w:t>zakrzaczeń</w:t>
      </w:r>
      <w:proofErr w:type="spellEnd"/>
      <w:r w:rsidRPr="00FA3C42">
        <w:rPr>
          <w:rFonts w:ascii="Lato" w:hAnsi="Lato" w:cs="Arial"/>
          <w:bCs/>
          <w:iCs/>
          <w:spacing w:val="4"/>
        </w:rPr>
        <w:t>, śródleśne obszary łąk o liniowym przebiegu, obszary podmokłe w dolinach etc.). Poza uwarunkowaniami środ</w:t>
      </w:r>
      <w:r w:rsidR="0088059D">
        <w:rPr>
          <w:rFonts w:ascii="Lato" w:hAnsi="Lato" w:cs="Arial"/>
          <w:bCs/>
          <w:iCs/>
          <w:spacing w:val="4"/>
        </w:rPr>
        <w:t>owiskowymi</w:t>
      </w:r>
      <w:r w:rsidRPr="00FA3C42">
        <w:rPr>
          <w:rFonts w:ascii="Lato" w:hAnsi="Lato" w:cs="Arial"/>
          <w:bCs/>
          <w:iCs/>
          <w:spacing w:val="4"/>
        </w:rPr>
        <w:t xml:space="preserve"> rozpatrywane są również kwestie techniczne i projektowe. Dopiero suma analiz tych wszystkich czynników pozwala ostateczne dopasowanie lokalizacji i parametrów obiektów pełniących rolę przejść dla zwierząt na nowo projektowanej trasie.</w:t>
      </w:r>
      <w:r w:rsidR="004944F4">
        <w:rPr>
          <w:rFonts w:ascii="Lato" w:hAnsi="Lato" w:cs="Arial"/>
          <w:bCs/>
          <w:iCs/>
          <w:spacing w:val="4"/>
        </w:rPr>
        <w:t xml:space="preserve"> </w:t>
      </w:r>
      <w:r w:rsidR="005759E8" w:rsidRPr="00E361A2">
        <w:rPr>
          <w:rFonts w:ascii="Lato" w:hAnsi="Lato" w:cs="Arial"/>
          <w:spacing w:val="4"/>
        </w:rPr>
        <w:t xml:space="preserve">W przedłożonym </w:t>
      </w:r>
      <w:r w:rsidR="005759E8" w:rsidRPr="00FA3C42">
        <w:rPr>
          <w:rFonts w:ascii="Lato" w:hAnsi="Lato" w:cs="Arial"/>
          <w:spacing w:val="4"/>
        </w:rPr>
        <w:t xml:space="preserve">raporcie </w:t>
      </w:r>
      <w:proofErr w:type="spellStart"/>
      <w:r w:rsidR="005759E8" w:rsidRPr="00FA3C42">
        <w:rPr>
          <w:rFonts w:ascii="Lato" w:hAnsi="Lato" w:cs="Arial"/>
          <w:spacing w:val="4"/>
        </w:rPr>
        <w:t>ooś</w:t>
      </w:r>
      <w:proofErr w:type="spellEnd"/>
      <w:r w:rsidR="005759E8" w:rsidRPr="00FA3C42">
        <w:rPr>
          <w:rFonts w:ascii="Lato" w:hAnsi="Lato" w:cs="Arial"/>
          <w:spacing w:val="4"/>
        </w:rPr>
        <w:t xml:space="preserve"> </w:t>
      </w:r>
      <w:r w:rsidR="0090407B">
        <w:rPr>
          <w:rFonts w:ascii="Lato" w:hAnsi="Lato" w:cs="Arial"/>
          <w:spacing w:val="4"/>
        </w:rPr>
        <w:t xml:space="preserve">(załącznik nr 9 – Inwentaryzacja przyrodnicza, pkt 5.4.6 </w:t>
      </w:r>
      <w:proofErr w:type="spellStart"/>
      <w:r w:rsidR="0090407B">
        <w:rPr>
          <w:rFonts w:ascii="Lato" w:hAnsi="Lato" w:cs="Arial"/>
          <w:spacing w:val="4"/>
        </w:rPr>
        <w:t>Teriofauna</w:t>
      </w:r>
      <w:proofErr w:type="spellEnd"/>
      <w:r w:rsidR="0090407B">
        <w:rPr>
          <w:rFonts w:ascii="Lato" w:hAnsi="Lato" w:cs="Arial"/>
          <w:spacing w:val="4"/>
        </w:rPr>
        <w:t xml:space="preserve"> – pozostałe grupy)</w:t>
      </w:r>
      <w:r w:rsidR="003E27A3">
        <w:rPr>
          <w:rFonts w:ascii="Lato" w:hAnsi="Lato" w:cs="Arial"/>
          <w:spacing w:val="4"/>
        </w:rPr>
        <w:t xml:space="preserve"> </w:t>
      </w:r>
      <w:r w:rsidR="005759E8" w:rsidRPr="00E361A2">
        <w:rPr>
          <w:rFonts w:ascii="Lato" w:hAnsi="Lato" w:cs="Arial"/>
          <w:spacing w:val="4"/>
        </w:rPr>
        <w:t>przedstawiono wyniki przeprowadzonej inwentaryzacji przyrodniczej, zgodnie z którą w 2021 i 2022 roku w obszarze planowanej inwestycji przeprowadzono dwanaście kontroli dziennych, z czego 3 połączone były z obserwacjami wieczorno-nocnymi. Miały one na celu wykrycie ssaków występujących na inwentaryzowanym terenie.</w:t>
      </w:r>
      <w:r w:rsidR="00154C08">
        <w:rPr>
          <w:rFonts w:ascii="Lato" w:hAnsi="Lato" w:cs="Arial"/>
          <w:spacing w:val="4"/>
        </w:rPr>
        <w:t xml:space="preserve"> </w:t>
      </w:r>
      <w:r w:rsidR="005759E8" w:rsidRPr="00E361A2">
        <w:rPr>
          <w:rFonts w:ascii="Lato" w:hAnsi="Lato" w:cs="Arial"/>
          <w:spacing w:val="4"/>
        </w:rPr>
        <w:t xml:space="preserve">Przeprowadzona inwentaryzacja, zarówno obserwacje bezpośrednie jak i stwierdzenia pośrednie </w:t>
      </w:r>
      <w:r w:rsidR="004944F4">
        <w:rPr>
          <w:rFonts w:ascii="Lato" w:hAnsi="Lato" w:cs="Arial"/>
          <w:spacing w:val="4"/>
        </w:rPr>
        <w:br/>
      </w:r>
      <w:r w:rsidR="005759E8" w:rsidRPr="00E361A2">
        <w:rPr>
          <w:rFonts w:ascii="Lato" w:hAnsi="Lato" w:cs="Arial"/>
          <w:spacing w:val="4"/>
        </w:rPr>
        <w:t xml:space="preserve">w postaci stwierdzonych odchodów i tropów wykazała występowanie </w:t>
      </w:r>
      <w:r w:rsidR="005759E8" w:rsidRPr="00FA3C42">
        <w:rPr>
          <w:rFonts w:ascii="Lato" w:hAnsi="Lato" w:cs="Arial"/>
          <w:spacing w:val="4"/>
        </w:rPr>
        <w:t>10</w:t>
      </w:r>
      <w:r w:rsidR="005759E8" w:rsidRPr="00E361A2">
        <w:rPr>
          <w:rFonts w:ascii="Lato" w:hAnsi="Lato" w:cs="Arial"/>
          <w:spacing w:val="4"/>
        </w:rPr>
        <w:t xml:space="preserve"> gatunków ssaków</w:t>
      </w:r>
      <w:r w:rsidR="005759E8" w:rsidRPr="00FA3C42">
        <w:rPr>
          <w:rFonts w:ascii="Lato" w:hAnsi="Lato" w:cs="Arial"/>
          <w:spacing w:val="4"/>
        </w:rPr>
        <w:t xml:space="preserve">. Nie zinwentaryzowano </w:t>
      </w:r>
      <w:r w:rsidR="005759E8" w:rsidRPr="00E361A2">
        <w:rPr>
          <w:rFonts w:ascii="Lato" w:hAnsi="Lato" w:cs="Arial"/>
          <w:spacing w:val="4"/>
        </w:rPr>
        <w:t>żubra, wilka i rysia</w:t>
      </w:r>
      <w:r w:rsidR="005759E8">
        <w:rPr>
          <w:rFonts w:ascii="Lato" w:hAnsi="Lato" w:cs="Arial"/>
          <w:spacing w:val="4"/>
        </w:rPr>
        <w:t xml:space="preserve">, </w:t>
      </w:r>
      <w:r w:rsidR="005759E8" w:rsidRPr="00CB6C1E">
        <w:rPr>
          <w:rFonts w:ascii="Lato" w:hAnsi="Lato" w:cs="Arial"/>
          <w:spacing w:val="4"/>
        </w:rPr>
        <w:t>jednak nie należy traktować tego jako błędu w inwentaryzacji.</w:t>
      </w:r>
      <w:r w:rsidR="005759E8">
        <w:rPr>
          <w:rFonts w:ascii="Lato" w:hAnsi="Lato" w:cs="Arial"/>
          <w:spacing w:val="4"/>
        </w:rPr>
        <w:t xml:space="preserve"> M</w:t>
      </w:r>
      <w:r w:rsidR="005759E8" w:rsidRPr="00FA3C42">
        <w:rPr>
          <w:rFonts w:ascii="Lato" w:hAnsi="Lato" w:cs="Arial"/>
          <w:spacing w:val="4"/>
        </w:rPr>
        <w:t xml:space="preserve">ożliwe występowanie </w:t>
      </w:r>
      <w:r w:rsidR="005759E8" w:rsidRPr="00E361A2">
        <w:rPr>
          <w:rFonts w:ascii="Lato" w:hAnsi="Lato" w:cs="Arial"/>
          <w:spacing w:val="4"/>
        </w:rPr>
        <w:t>żubra</w:t>
      </w:r>
      <w:r w:rsidR="005759E8" w:rsidRPr="00FA3C42">
        <w:rPr>
          <w:rFonts w:ascii="Lato" w:hAnsi="Lato" w:cs="Arial"/>
          <w:spacing w:val="4"/>
        </w:rPr>
        <w:t xml:space="preserve"> i </w:t>
      </w:r>
      <w:r w:rsidR="005759E8" w:rsidRPr="00E361A2">
        <w:rPr>
          <w:rFonts w:ascii="Lato" w:hAnsi="Lato" w:cs="Arial"/>
          <w:spacing w:val="4"/>
        </w:rPr>
        <w:t>wilka</w:t>
      </w:r>
      <w:r w:rsidR="005759E8" w:rsidRPr="00FA3C42">
        <w:rPr>
          <w:rFonts w:ascii="Lato" w:hAnsi="Lato" w:cs="Arial"/>
          <w:spacing w:val="4"/>
        </w:rPr>
        <w:t xml:space="preserve"> w terenie przeanalizowano na postawie dostępnej literatury. Gatunki te </w:t>
      </w:r>
      <w:r w:rsidR="005759E8" w:rsidRPr="00E361A2">
        <w:rPr>
          <w:rFonts w:ascii="Lato" w:hAnsi="Lato" w:cs="Arial"/>
          <w:spacing w:val="4"/>
        </w:rPr>
        <w:t>jednak nie został</w:t>
      </w:r>
      <w:r w:rsidR="005759E8" w:rsidRPr="00FA3C42">
        <w:rPr>
          <w:rFonts w:ascii="Lato" w:hAnsi="Lato" w:cs="Arial"/>
          <w:spacing w:val="4"/>
        </w:rPr>
        <w:t>y</w:t>
      </w:r>
      <w:r w:rsidR="005759E8" w:rsidRPr="00E361A2">
        <w:rPr>
          <w:rFonts w:ascii="Lato" w:hAnsi="Lato" w:cs="Arial"/>
          <w:spacing w:val="4"/>
        </w:rPr>
        <w:t xml:space="preserve"> pominięt</w:t>
      </w:r>
      <w:r w:rsidR="0037284C">
        <w:rPr>
          <w:rFonts w:ascii="Lato" w:hAnsi="Lato" w:cs="Arial"/>
          <w:spacing w:val="4"/>
        </w:rPr>
        <w:t>e</w:t>
      </w:r>
      <w:r w:rsidR="005759E8" w:rsidRPr="00E361A2">
        <w:rPr>
          <w:rFonts w:ascii="Lato" w:hAnsi="Lato" w:cs="Arial"/>
          <w:spacing w:val="4"/>
        </w:rPr>
        <w:t xml:space="preserve"> w procesie oceny oddziaływania inwestycji. </w:t>
      </w:r>
    </w:p>
    <w:p w14:paraId="23618A9F" w14:textId="3158A40B" w:rsidR="00E90E64" w:rsidRDefault="00F7720C" w:rsidP="00FA3C42">
      <w:pPr>
        <w:suppressAutoHyphens/>
        <w:spacing w:after="240" w:line="240" w:lineRule="exact"/>
        <w:jc w:val="both"/>
        <w:rPr>
          <w:rFonts w:ascii="Lato" w:hAnsi="Lato" w:cs="Arial"/>
          <w:spacing w:val="4"/>
        </w:rPr>
      </w:pPr>
      <w:r w:rsidRPr="00FA3C42">
        <w:rPr>
          <w:rFonts w:ascii="Lato" w:hAnsi="Lato" w:cs="Arial"/>
          <w:spacing w:val="4"/>
        </w:rPr>
        <w:t xml:space="preserve">Z akt sprawy wynika, że </w:t>
      </w:r>
      <w:r w:rsidR="00E90E64" w:rsidRPr="00FA3C42">
        <w:rPr>
          <w:rFonts w:ascii="Lato" w:hAnsi="Lato" w:cs="Arial"/>
          <w:spacing w:val="4"/>
        </w:rPr>
        <w:t xml:space="preserve">przy analizie barierowego oddziaływania przedmiotowego odcinka drogi S6 (zadanie 4) na zwierzęta RDOŚ w Gdańsku wziął pod uwagę cały zakres budowy drogi </w:t>
      </w:r>
      <w:r w:rsidR="005759E8">
        <w:rPr>
          <w:rFonts w:ascii="Lato" w:hAnsi="Lato" w:cs="Arial"/>
          <w:spacing w:val="4"/>
        </w:rPr>
        <w:t xml:space="preserve">ekspresowej </w:t>
      </w:r>
      <w:r w:rsidR="00E90E64" w:rsidRPr="00FA3C42">
        <w:rPr>
          <w:rFonts w:ascii="Lato" w:hAnsi="Lato" w:cs="Arial"/>
          <w:spacing w:val="4"/>
        </w:rPr>
        <w:t>S6 oraz kumulację oddziaływań poszczególnych odcinków</w:t>
      </w:r>
      <w:r w:rsidR="005759E8">
        <w:rPr>
          <w:rFonts w:ascii="Lato" w:hAnsi="Lato" w:cs="Arial"/>
          <w:spacing w:val="4"/>
        </w:rPr>
        <w:t xml:space="preserve"> realizacyjnych tej inwestycji</w:t>
      </w:r>
      <w:r w:rsidR="00E90E64" w:rsidRPr="00FA3C42">
        <w:rPr>
          <w:rFonts w:ascii="Lato" w:hAnsi="Lato" w:cs="Arial"/>
          <w:spacing w:val="4"/>
        </w:rPr>
        <w:t xml:space="preserve">. W szczególności analizie poddano zaprojektowane przejścia dla zwierząt ujęte w zadaniu 4 z przejściami zaprojektowanymi na innych odcinkach drogi S6, tj. na zadaniu 3 i </w:t>
      </w:r>
      <w:r w:rsidR="00E361A2" w:rsidRPr="00FA3C42">
        <w:rPr>
          <w:rFonts w:ascii="Lato" w:hAnsi="Lato" w:cs="Arial"/>
          <w:spacing w:val="4"/>
        </w:rPr>
        <w:t xml:space="preserve">na </w:t>
      </w:r>
      <w:r w:rsidR="00E90E64" w:rsidRPr="00FA3C42">
        <w:rPr>
          <w:rFonts w:ascii="Lato" w:hAnsi="Lato" w:cs="Arial"/>
          <w:spacing w:val="4"/>
        </w:rPr>
        <w:t xml:space="preserve">zadaniu 5. </w:t>
      </w:r>
      <w:r w:rsidR="0088059D">
        <w:rPr>
          <w:rFonts w:ascii="Lato" w:hAnsi="Lato" w:cs="Arial"/>
          <w:spacing w:val="4"/>
        </w:rPr>
        <w:t xml:space="preserve">A zatem </w:t>
      </w:r>
      <w:r w:rsidR="005759E8">
        <w:rPr>
          <w:rFonts w:ascii="Lato" w:hAnsi="Lato" w:cs="Arial"/>
          <w:spacing w:val="4"/>
        </w:rPr>
        <w:t xml:space="preserve">organ środowiskowy wykonał kompleksową analizę </w:t>
      </w:r>
      <w:r w:rsidR="0088059D">
        <w:rPr>
          <w:rFonts w:ascii="Lato" w:hAnsi="Lato" w:cs="Arial"/>
          <w:spacing w:val="4"/>
        </w:rPr>
        <w:t>lokalizacj</w:t>
      </w:r>
      <w:r w:rsidR="005759E8">
        <w:rPr>
          <w:rFonts w:ascii="Lato" w:hAnsi="Lato" w:cs="Arial"/>
          <w:spacing w:val="4"/>
        </w:rPr>
        <w:t>i</w:t>
      </w:r>
      <w:r w:rsidR="0088059D">
        <w:rPr>
          <w:rFonts w:ascii="Lato" w:hAnsi="Lato" w:cs="Arial"/>
          <w:spacing w:val="4"/>
        </w:rPr>
        <w:t xml:space="preserve"> projektowanych przejść </w:t>
      </w:r>
      <w:r w:rsidR="005759E8">
        <w:rPr>
          <w:rFonts w:ascii="Lato" w:hAnsi="Lato" w:cs="Arial"/>
          <w:spacing w:val="4"/>
        </w:rPr>
        <w:t xml:space="preserve">umożliwiających z założenia migrację zwierząt dużych względem sieci korytarzy ekologicznych, nie ograniczając się tylko do zadania 4 drogi S6. </w:t>
      </w:r>
      <w:r w:rsidR="00E90E64" w:rsidRPr="00E90E64">
        <w:rPr>
          <w:rFonts w:ascii="Lato" w:hAnsi="Lato" w:cs="Arial"/>
          <w:spacing w:val="4"/>
        </w:rPr>
        <w:t xml:space="preserve">Jak wskazano w postanowieniu </w:t>
      </w:r>
      <w:r w:rsidR="00E90E64" w:rsidRPr="00FA3C42">
        <w:rPr>
          <w:rFonts w:ascii="Lato" w:hAnsi="Lato" w:cs="Arial"/>
          <w:spacing w:val="4"/>
        </w:rPr>
        <w:t>uzgadniającym</w:t>
      </w:r>
      <w:r w:rsidR="009A49BC">
        <w:rPr>
          <w:rFonts w:ascii="Lato" w:hAnsi="Lato" w:cs="Arial"/>
          <w:spacing w:val="4"/>
        </w:rPr>
        <w:t xml:space="preserve"> i raporcie </w:t>
      </w:r>
      <w:proofErr w:type="spellStart"/>
      <w:r w:rsidR="009A49BC">
        <w:rPr>
          <w:rFonts w:ascii="Lato" w:hAnsi="Lato" w:cs="Arial"/>
          <w:spacing w:val="4"/>
        </w:rPr>
        <w:t>ooś</w:t>
      </w:r>
      <w:proofErr w:type="spellEnd"/>
      <w:r w:rsidR="00E361A2" w:rsidRPr="00FA3C42">
        <w:rPr>
          <w:rFonts w:ascii="Lato" w:hAnsi="Lato" w:cs="Arial"/>
          <w:spacing w:val="4"/>
        </w:rPr>
        <w:t xml:space="preserve">, </w:t>
      </w:r>
      <w:r w:rsidR="005759E8">
        <w:rPr>
          <w:rFonts w:ascii="Lato" w:hAnsi="Lato" w:cs="Arial"/>
          <w:spacing w:val="4"/>
        </w:rPr>
        <w:t xml:space="preserve">przedmiotowy </w:t>
      </w:r>
      <w:r w:rsidR="00E90E64" w:rsidRPr="00E90E64">
        <w:rPr>
          <w:rFonts w:ascii="Lato" w:hAnsi="Lato" w:cs="Arial"/>
          <w:spacing w:val="4"/>
        </w:rPr>
        <w:t xml:space="preserve">odcinek drogi </w:t>
      </w:r>
      <w:r w:rsidR="00E90E64" w:rsidRPr="00FA3C42">
        <w:rPr>
          <w:rFonts w:ascii="Lato" w:hAnsi="Lato" w:cs="Arial"/>
          <w:spacing w:val="4"/>
        </w:rPr>
        <w:t xml:space="preserve">S6 </w:t>
      </w:r>
      <w:r w:rsidR="00E90E64" w:rsidRPr="00E90E64">
        <w:rPr>
          <w:rFonts w:ascii="Lato" w:hAnsi="Lato" w:cs="Arial"/>
          <w:spacing w:val="4"/>
        </w:rPr>
        <w:t xml:space="preserve">koliduje z siecią korytarzy ekologicznych o znaczeniu krajowym - przebiega na znacznej długości przez obszary włączone do korytarzy o znaczeniu krajowym - Korytarz Północny, odnogi KPn-20A Pobrzeże Słowińskie i KPn-20B Kaszuby. W granicach korytarza KPn-20A zaprojektowano 4 przejścia dolne dla zwierząt </w:t>
      </w:r>
      <w:r w:rsidR="00E90E64" w:rsidRPr="00E90E64">
        <w:rPr>
          <w:rFonts w:ascii="Lato" w:hAnsi="Lato" w:cs="Arial"/>
          <w:spacing w:val="4"/>
        </w:rPr>
        <w:lastRenderedPageBreak/>
        <w:t>średnich. W sąsiedztwie granic korytarza, po obu jego stronach znajdują się 2 przejścia górne dla dużych zwierząt</w:t>
      </w:r>
      <w:r w:rsidR="009A49BC">
        <w:rPr>
          <w:rFonts w:ascii="Lato" w:hAnsi="Lato" w:cs="Arial"/>
          <w:spacing w:val="4"/>
        </w:rPr>
        <w:t>, realizowane w ramach budowy sąsiednich odcinków drogi ekspresowej.</w:t>
      </w:r>
    </w:p>
    <w:p w14:paraId="7CBED79E" w14:textId="58B4EDDE" w:rsidR="00E361A2" w:rsidRDefault="00E90E64" w:rsidP="00FA3C42">
      <w:pPr>
        <w:suppressAutoHyphens/>
        <w:spacing w:after="240" w:line="240" w:lineRule="exact"/>
        <w:jc w:val="both"/>
        <w:rPr>
          <w:rFonts w:ascii="Lato" w:hAnsi="Lato" w:cs="Arial"/>
          <w:spacing w:val="4"/>
        </w:rPr>
      </w:pPr>
      <w:r w:rsidRPr="00E90E64">
        <w:rPr>
          <w:rFonts w:ascii="Lato" w:hAnsi="Lato" w:cs="Arial"/>
          <w:spacing w:val="4"/>
        </w:rPr>
        <w:t xml:space="preserve">Ponadto analizowany odcinek drogi ekspresowej S6 znajduje się w całości </w:t>
      </w:r>
      <w:r w:rsidR="00E361A2" w:rsidRPr="00FA3C42">
        <w:rPr>
          <w:rFonts w:ascii="Lato" w:hAnsi="Lato" w:cs="Arial"/>
          <w:spacing w:val="4"/>
        </w:rPr>
        <w:br/>
      </w:r>
      <w:r w:rsidRPr="00E90E64">
        <w:rPr>
          <w:rFonts w:ascii="Lato" w:hAnsi="Lato" w:cs="Arial"/>
          <w:spacing w:val="4"/>
        </w:rPr>
        <w:t xml:space="preserve">w wyznaczonym przez Zachodniopomorskie Towarzystwo Przyrodnicze głównym korytarzu wędrówek (dyspersji) żubrów </w:t>
      </w:r>
      <w:proofErr w:type="spellStart"/>
      <w:r w:rsidRPr="00E90E64">
        <w:rPr>
          <w:rFonts w:ascii="Lato" w:hAnsi="Lato" w:cs="Arial"/>
          <w:spacing w:val="4"/>
        </w:rPr>
        <w:t>reintrodukowanych</w:t>
      </w:r>
      <w:proofErr w:type="spellEnd"/>
      <w:r w:rsidRPr="00E90E64">
        <w:rPr>
          <w:rFonts w:ascii="Lato" w:hAnsi="Lato" w:cs="Arial"/>
          <w:spacing w:val="4"/>
        </w:rPr>
        <w:t xml:space="preserve"> na terenie województwa zachodniopomorskiego. Możliwość przekroczenia drogi ekspresowej przez żubra będzie </w:t>
      </w:r>
      <w:r w:rsidR="003C726A">
        <w:rPr>
          <w:rFonts w:ascii="Lato" w:hAnsi="Lato" w:cs="Arial"/>
          <w:spacing w:val="4"/>
        </w:rPr>
        <w:t xml:space="preserve">dostępna </w:t>
      </w:r>
      <w:r w:rsidRPr="00E90E64">
        <w:rPr>
          <w:rFonts w:ascii="Lato" w:hAnsi="Lato" w:cs="Arial"/>
          <w:spacing w:val="4"/>
        </w:rPr>
        <w:t xml:space="preserve">na odcinku </w:t>
      </w:r>
      <w:r w:rsidRPr="00FA3C42">
        <w:rPr>
          <w:rFonts w:ascii="Lato" w:hAnsi="Lato" w:cs="Arial"/>
          <w:spacing w:val="4"/>
        </w:rPr>
        <w:t xml:space="preserve">drogi ekspresowej S6 </w:t>
      </w:r>
      <w:r w:rsidR="00E361A2" w:rsidRPr="00FA3C42">
        <w:rPr>
          <w:rFonts w:ascii="Lato" w:hAnsi="Lato" w:cs="Arial"/>
          <w:spacing w:val="4"/>
        </w:rPr>
        <w:t xml:space="preserve">dla zadania pn.: </w:t>
      </w:r>
      <w:r w:rsidRPr="00E90E64">
        <w:rPr>
          <w:rFonts w:ascii="Lato" w:hAnsi="Lato" w:cs="Arial"/>
          <w:i/>
          <w:iCs/>
          <w:spacing w:val="4"/>
        </w:rPr>
        <w:t>„</w:t>
      </w:r>
      <w:r w:rsidRPr="00E90E64">
        <w:rPr>
          <w:rFonts w:ascii="Lato" w:hAnsi="Lato" w:cs="Arial"/>
          <w:spacing w:val="4"/>
        </w:rPr>
        <w:t xml:space="preserve">Budowa drogi ekspresowej S6 na odcinku Słupsk - </w:t>
      </w:r>
      <w:proofErr w:type="spellStart"/>
      <w:r w:rsidRPr="00E90E64">
        <w:rPr>
          <w:rFonts w:ascii="Lato" w:hAnsi="Lato" w:cs="Arial"/>
          <w:spacing w:val="4"/>
        </w:rPr>
        <w:t>Bożepole</w:t>
      </w:r>
      <w:proofErr w:type="spellEnd"/>
      <w:r w:rsidRPr="00E90E64">
        <w:rPr>
          <w:rFonts w:ascii="Lato" w:hAnsi="Lato" w:cs="Arial"/>
          <w:spacing w:val="4"/>
        </w:rPr>
        <w:t xml:space="preserve"> Wielkie. Zadanie 3: w. Bobrowniki (bez węzła) </w:t>
      </w:r>
      <w:r w:rsidR="003E27A3">
        <w:rPr>
          <w:rFonts w:ascii="Lato" w:hAnsi="Lato" w:cs="Arial"/>
          <w:spacing w:val="4"/>
        </w:rPr>
        <w:br/>
      </w:r>
      <w:r w:rsidRPr="00E90E64">
        <w:rPr>
          <w:rFonts w:ascii="Lato" w:hAnsi="Lato" w:cs="Arial"/>
          <w:spacing w:val="4"/>
        </w:rPr>
        <w:t>- w. Skórowo (z węzłem)</w:t>
      </w:r>
      <w:r w:rsidR="003E27A3">
        <w:rPr>
          <w:rFonts w:ascii="Lato" w:hAnsi="Lato" w:cs="Arial"/>
          <w:spacing w:val="4"/>
        </w:rPr>
        <w:t>”</w:t>
      </w:r>
      <w:r w:rsidRPr="00E90E64">
        <w:rPr>
          <w:rFonts w:ascii="Lato" w:hAnsi="Lato" w:cs="Arial"/>
          <w:spacing w:val="4"/>
        </w:rPr>
        <w:t xml:space="preserve"> poprzez przejście górne W/PZ- 33 w km 25+125 - obiekt jest 40 metrowej szerokości</w:t>
      </w:r>
      <w:r w:rsidR="00E361A2" w:rsidRPr="00FA3C42">
        <w:rPr>
          <w:rFonts w:ascii="Lato" w:hAnsi="Lato" w:cs="Arial"/>
          <w:spacing w:val="4"/>
        </w:rPr>
        <w:t xml:space="preserve"> (</w:t>
      </w:r>
      <w:r w:rsidRPr="00E90E64">
        <w:rPr>
          <w:rFonts w:ascii="Lato" w:hAnsi="Lato" w:cs="Arial"/>
          <w:spacing w:val="4"/>
        </w:rPr>
        <w:t>spełnia minimalne wymagania dla żubra</w:t>
      </w:r>
      <w:r w:rsidR="00E361A2" w:rsidRPr="00FA3C42">
        <w:rPr>
          <w:rFonts w:ascii="Lato" w:hAnsi="Lato" w:cs="Arial"/>
          <w:spacing w:val="4"/>
        </w:rPr>
        <w:t>)</w:t>
      </w:r>
      <w:r w:rsidRPr="00E90E64">
        <w:rPr>
          <w:rFonts w:ascii="Lato" w:hAnsi="Lato" w:cs="Arial"/>
          <w:spacing w:val="4"/>
        </w:rPr>
        <w:t>. Na</w:t>
      </w:r>
      <w:r w:rsidR="00E361A2" w:rsidRPr="00FA3C42">
        <w:rPr>
          <w:rFonts w:ascii="Lato" w:hAnsi="Lato" w:cs="Arial"/>
          <w:spacing w:val="4"/>
        </w:rPr>
        <w:t xml:space="preserve"> odcinku </w:t>
      </w:r>
      <w:r w:rsidR="00E361A2" w:rsidRPr="00E90E64">
        <w:rPr>
          <w:rFonts w:ascii="Lato" w:hAnsi="Lato" w:cs="Arial"/>
          <w:spacing w:val="4"/>
        </w:rPr>
        <w:t xml:space="preserve">drogi ekspresowej S6 </w:t>
      </w:r>
      <w:r w:rsidR="00E361A2" w:rsidRPr="00FA3C42">
        <w:rPr>
          <w:rFonts w:ascii="Lato" w:hAnsi="Lato" w:cs="Arial"/>
          <w:spacing w:val="4"/>
        </w:rPr>
        <w:t>na wschód</w:t>
      </w:r>
      <w:r w:rsidR="003E27A3">
        <w:rPr>
          <w:rFonts w:ascii="Lato" w:hAnsi="Lato" w:cs="Arial"/>
          <w:spacing w:val="4"/>
        </w:rPr>
        <w:t xml:space="preserve">, tj. na odcinku dla </w:t>
      </w:r>
      <w:r w:rsidR="00E361A2" w:rsidRPr="00FA3C42">
        <w:rPr>
          <w:rFonts w:ascii="Lato" w:hAnsi="Lato" w:cs="Arial"/>
          <w:spacing w:val="4"/>
        </w:rPr>
        <w:t xml:space="preserve">zadania pn.: „Budowa drogi ekspresowej S6 na odcinku Słupsk - </w:t>
      </w:r>
      <w:proofErr w:type="spellStart"/>
      <w:r w:rsidR="00E361A2" w:rsidRPr="00FA3C42">
        <w:rPr>
          <w:rFonts w:ascii="Lato" w:hAnsi="Lato" w:cs="Arial"/>
          <w:spacing w:val="4"/>
        </w:rPr>
        <w:t>Bożepole</w:t>
      </w:r>
      <w:proofErr w:type="spellEnd"/>
      <w:r w:rsidR="00E361A2" w:rsidRPr="00FA3C42">
        <w:rPr>
          <w:rFonts w:ascii="Lato" w:hAnsi="Lato" w:cs="Arial"/>
          <w:spacing w:val="4"/>
        </w:rPr>
        <w:t xml:space="preserve"> Wielkie. Zadanie 5: w. Leśnice (bez węzła) - w. </w:t>
      </w:r>
      <w:proofErr w:type="spellStart"/>
      <w:r w:rsidR="00E361A2" w:rsidRPr="00FA3C42">
        <w:rPr>
          <w:rFonts w:ascii="Lato" w:hAnsi="Lato" w:cs="Arial"/>
          <w:spacing w:val="4"/>
        </w:rPr>
        <w:t>Bożepole</w:t>
      </w:r>
      <w:proofErr w:type="spellEnd"/>
      <w:r w:rsidR="00E361A2" w:rsidRPr="00FA3C42">
        <w:rPr>
          <w:rFonts w:ascii="Lato" w:hAnsi="Lato" w:cs="Arial"/>
          <w:spacing w:val="4"/>
        </w:rPr>
        <w:t xml:space="preserve"> Wielkie (bez węzła)” również przewidziano przejście górne dla zwierząt dużych </w:t>
      </w:r>
      <w:r w:rsidR="003E27A3">
        <w:rPr>
          <w:rFonts w:ascii="Lato" w:hAnsi="Lato" w:cs="Arial"/>
          <w:spacing w:val="4"/>
        </w:rPr>
        <w:br/>
      </w:r>
      <w:r w:rsidR="00E361A2" w:rsidRPr="00FA3C42">
        <w:rPr>
          <w:rFonts w:ascii="Lato" w:hAnsi="Lato" w:cs="Arial"/>
          <w:spacing w:val="4"/>
        </w:rPr>
        <w:t xml:space="preserve">o szerokości około 46 m przechodzące tak nad drogą S6 jak i linią kolejową LK202 w km ok. 40+400. </w:t>
      </w:r>
    </w:p>
    <w:p w14:paraId="16B830E0" w14:textId="5EBCA95A" w:rsidR="00F45D87" w:rsidRDefault="00C360FA" w:rsidP="00FA3C42">
      <w:pPr>
        <w:suppressAutoHyphens/>
        <w:spacing w:after="240" w:line="240" w:lineRule="exact"/>
        <w:jc w:val="both"/>
        <w:rPr>
          <w:rFonts w:ascii="Lato" w:hAnsi="Lato" w:cs="Arial"/>
          <w:spacing w:val="4"/>
        </w:rPr>
      </w:pPr>
      <w:r w:rsidRPr="00C360FA">
        <w:rPr>
          <w:rFonts w:ascii="Lato" w:hAnsi="Lato" w:cs="Arial"/>
          <w:spacing w:val="4"/>
        </w:rPr>
        <w:t xml:space="preserve">W piśmie z dnia 20 listopada 2023 r., znak: RDOŚ-Gd-WOO.070.78.2023.AJM.1 (stanowiącym odniesienie się organu środowiskowego do odwołania Stowarzyszenia), RDOŚ w Gdańsku wskazał, że w zakresie zadania 4 oraz fragmentach zadnia 3 i 5, </w:t>
      </w:r>
      <w:r w:rsidRPr="00C360FA">
        <w:rPr>
          <w:rFonts w:ascii="Lato" w:hAnsi="Lato" w:cs="Arial"/>
          <w:spacing w:val="4"/>
        </w:rPr>
        <w:br/>
        <w:t xml:space="preserve">w sąsiedztwie granic korytarza zaprojektowano łącznie 9 obiektów pełniących </w:t>
      </w:r>
      <w:r w:rsidRPr="00C360FA">
        <w:rPr>
          <w:rFonts w:ascii="Lato" w:hAnsi="Lato" w:cs="Arial"/>
          <w:spacing w:val="4"/>
        </w:rPr>
        <w:br/>
        <w:t xml:space="preserve">z </w:t>
      </w:r>
      <w:bookmarkStart w:id="14" w:name="_Hlk206688195"/>
      <w:r w:rsidRPr="00C360FA">
        <w:rPr>
          <w:rFonts w:ascii="Lato" w:hAnsi="Lato" w:cs="Arial"/>
          <w:spacing w:val="4"/>
        </w:rPr>
        <w:t>założenia rolę przejść dla zwierząt średnich</w:t>
      </w:r>
      <w:bookmarkEnd w:id="14"/>
      <w:r w:rsidRPr="00C360FA">
        <w:rPr>
          <w:rFonts w:ascii="Lato" w:hAnsi="Lato" w:cs="Arial"/>
          <w:spacing w:val="4"/>
        </w:rPr>
        <w:t xml:space="preserve">. 4 znajdują się w granicach korytarza </w:t>
      </w:r>
      <w:r w:rsidRPr="00C360FA">
        <w:rPr>
          <w:rFonts w:ascii="Lato" w:hAnsi="Lato" w:cs="Arial"/>
          <w:spacing w:val="4"/>
        </w:rPr>
        <w:br/>
        <w:t>KPn-20A. Jedno z tych przejść ma wysokość charakterystyczną dla przejścia dużego. RDOŚ w Gdańsku wskazał, że z danych monitoringowych posiadanych przez niego wynika, że obiekty te pomimo mniejszych parametrów</w:t>
      </w:r>
      <w:r>
        <w:rPr>
          <w:rFonts w:ascii="Lato" w:hAnsi="Lato" w:cs="Arial"/>
          <w:spacing w:val="4"/>
        </w:rPr>
        <w:t xml:space="preserve"> wysokości i szerokości </w:t>
      </w:r>
      <w:r w:rsidR="003E27A3">
        <w:rPr>
          <w:rFonts w:ascii="Lato" w:hAnsi="Lato" w:cs="Arial"/>
          <w:spacing w:val="4"/>
        </w:rPr>
        <w:br/>
      </w:r>
      <w:r>
        <w:rPr>
          <w:rFonts w:ascii="Lato" w:hAnsi="Lato" w:cs="Arial"/>
          <w:spacing w:val="4"/>
        </w:rPr>
        <w:t xml:space="preserve">z </w:t>
      </w:r>
      <w:r w:rsidRPr="00A150B2">
        <w:rPr>
          <w:rFonts w:ascii="Lato" w:hAnsi="Lato" w:cs="Arial"/>
          <w:spacing w:val="4"/>
        </w:rPr>
        <w:t>powadzeniem</w:t>
      </w:r>
      <w:r w:rsidRPr="00C360FA">
        <w:rPr>
          <w:rFonts w:ascii="Lato" w:hAnsi="Lato" w:cs="Arial"/>
          <w:spacing w:val="4"/>
        </w:rPr>
        <w:t xml:space="preserve"> umożliwiają migracj</w:t>
      </w:r>
      <w:r w:rsidR="00D761BB">
        <w:rPr>
          <w:rFonts w:ascii="Lato" w:hAnsi="Lato" w:cs="Arial"/>
          <w:spacing w:val="4"/>
        </w:rPr>
        <w:t>ę</w:t>
      </w:r>
      <w:r w:rsidRPr="00C360FA">
        <w:rPr>
          <w:rFonts w:ascii="Lato" w:hAnsi="Lato" w:cs="Arial"/>
          <w:spacing w:val="4"/>
        </w:rPr>
        <w:t xml:space="preserve"> również dużych zwierząt. </w:t>
      </w:r>
      <w:r w:rsidRPr="00A150B2">
        <w:rPr>
          <w:rFonts w:ascii="Lato" w:hAnsi="Lato" w:cs="Arial"/>
          <w:spacing w:val="4"/>
        </w:rPr>
        <w:t xml:space="preserve">Również inwestor </w:t>
      </w:r>
      <w:r w:rsidR="003E27A3">
        <w:rPr>
          <w:rFonts w:ascii="Lato" w:hAnsi="Lato" w:cs="Arial"/>
          <w:spacing w:val="4"/>
        </w:rPr>
        <w:br/>
      </w:r>
      <w:r w:rsidRPr="00A150B2">
        <w:rPr>
          <w:rFonts w:ascii="Lato" w:hAnsi="Lato" w:cs="Arial"/>
          <w:spacing w:val="4"/>
        </w:rPr>
        <w:t xml:space="preserve">w piśmie z dnia 24 listopada 2023 r., znak: O/GD.KP-12.4170.13.16.2023, wskazał, </w:t>
      </w:r>
      <w:r w:rsidR="00154C08">
        <w:rPr>
          <w:rFonts w:ascii="Lato" w:hAnsi="Lato" w:cs="Arial"/>
          <w:spacing w:val="4"/>
        </w:rPr>
        <w:br/>
      </w:r>
      <w:r w:rsidRPr="00A150B2">
        <w:rPr>
          <w:rFonts w:ascii="Lato" w:hAnsi="Lato" w:cs="Arial"/>
          <w:spacing w:val="4"/>
        </w:rPr>
        <w:t xml:space="preserve">że wyniki </w:t>
      </w:r>
      <w:proofErr w:type="spellStart"/>
      <w:r w:rsidRPr="00A150B2">
        <w:rPr>
          <w:rFonts w:ascii="Lato" w:hAnsi="Lato" w:cs="Arial"/>
          <w:spacing w:val="4"/>
        </w:rPr>
        <w:t>po</w:t>
      </w:r>
      <w:r w:rsidR="003E27A3" w:rsidRPr="00A150B2">
        <w:rPr>
          <w:rFonts w:ascii="Lato" w:hAnsi="Lato" w:cs="Arial"/>
          <w:spacing w:val="4"/>
        </w:rPr>
        <w:t>realizacyjnych</w:t>
      </w:r>
      <w:proofErr w:type="spellEnd"/>
      <w:r w:rsidRPr="00A150B2">
        <w:rPr>
          <w:rFonts w:ascii="Lato" w:hAnsi="Lato" w:cs="Arial"/>
          <w:spacing w:val="4"/>
        </w:rPr>
        <w:t xml:space="preserve"> monitoringów na zrealizowanych już inwestycjach drogowych </w:t>
      </w:r>
      <w:r w:rsidR="00B3441A" w:rsidRPr="00A150B2">
        <w:rPr>
          <w:rFonts w:ascii="Lato" w:hAnsi="Lato" w:cs="Arial"/>
          <w:spacing w:val="4"/>
        </w:rPr>
        <w:t>potwierdzaj</w:t>
      </w:r>
      <w:r w:rsidR="00153C9A">
        <w:rPr>
          <w:rFonts w:ascii="Lato" w:hAnsi="Lato" w:cs="Arial"/>
          <w:spacing w:val="4"/>
        </w:rPr>
        <w:t>ą</w:t>
      </w:r>
      <w:r w:rsidRPr="00A150B2">
        <w:rPr>
          <w:rFonts w:ascii="Lato" w:hAnsi="Lato" w:cs="Arial"/>
          <w:spacing w:val="4"/>
        </w:rPr>
        <w:t xml:space="preserve">, że </w:t>
      </w:r>
      <w:r w:rsidR="00B3441A" w:rsidRPr="00A150B2">
        <w:rPr>
          <w:rFonts w:ascii="Lato" w:hAnsi="Lato" w:cs="Arial"/>
          <w:spacing w:val="4"/>
        </w:rPr>
        <w:t xml:space="preserve">obiekty które </w:t>
      </w:r>
      <w:r w:rsidR="00B3441A" w:rsidRPr="00C360FA">
        <w:rPr>
          <w:rFonts w:ascii="Lato" w:hAnsi="Lato" w:cs="Arial"/>
          <w:spacing w:val="4"/>
        </w:rPr>
        <w:t xml:space="preserve">założenia </w:t>
      </w:r>
      <w:r w:rsidR="00B3441A" w:rsidRPr="00A150B2">
        <w:rPr>
          <w:rFonts w:ascii="Lato" w:hAnsi="Lato" w:cs="Arial"/>
          <w:spacing w:val="4"/>
        </w:rPr>
        <w:t xml:space="preserve">mają pełnić </w:t>
      </w:r>
      <w:r w:rsidR="00B3441A" w:rsidRPr="00C360FA">
        <w:rPr>
          <w:rFonts w:ascii="Lato" w:hAnsi="Lato" w:cs="Arial"/>
          <w:spacing w:val="4"/>
        </w:rPr>
        <w:t>rolę przejść dla zwierząt średnich</w:t>
      </w:r>
      <w:r w:rsidR="00B3441A" w:rsidRPr="00A150B2">
        <w:rPr>
          <w:rFonts w:ascii="Lato" w:hAnsi="Lato" w:cs="Arial"/>
          <w:spacing w:val="4"/>
        </w:rPr>
        <w:t xml:space="preserve"> umożliwią migrację również dużych zwierząt</w:t>
      </w:r>
      <w:r w:rsidR="003E27A3">
        <w:rPr>
          <w:rFonts w:ascii="Lato" w:hAnsi="Lato" w:cs="Arial"/>
          <w:spacing w:val="4"/>
        </w:rPr>
        <w:t xml:space="preserve"> i są przez nie z powodzeniem wykorzystywane</w:t>
      </w:r>
      <w:r w:rsidR="00B3441A" w:rsidRPr="00A150B2">
        <w:rPr>
          <w:rFonts w:ascii="Lato" w:hAnsi="Lato" w:cs="Arial"/>
          <w:spacing w:val="4"/>
        </w:rPr>
        <w:t>. Bezsprzecznie również obiekty o takich parametrach umożliwią przemieszczanie się wilka</w:t>
      </w:r>
      <w:r w:rsidR="003E27A3">
        <w:rPr>
          <w:rFonts w:ascii="Lato" w:hAnsi="Lato" w:cs="Arial"/>
          <w:spacing w:val="4"/>
        </w:rPr>
        <w:t xml:space="preserve"> i </w:t>
      </w:r>
      <w:r w:rsidR="00F45D87">
        <w:rPr>
          <w:rFonts w:ascii="Lato" w:hAnsi="Lato" w:cs="Arial"/>
          <w:spacing w:val="4"/>
        </w:rPr>
        <w:t>rysia</w:t>
      </w:r>
      <w:r w:rsidR="00B3441A" w:rsidRPr="00A150B2">
        <w:rPr>
          <w:rFonts w:ascii="Lato" w:hAnsi="Lato" w:cs="Arial"/>
          <w:spacing w:val="4"/>
        </w:rPr>
        <w:t xml:space="preserve">. </w:t>
      </w:r>
    </w:p>
    <w:p w14:paraId="50154CA9" w14:textId="6843C1AD" w:rsidR="00F45D87" w:rsidRDefault="00C360FA" w:rsidP="00FA3C42">
      <w:pPr>
        <w:suppressAutoHyphens/>
        <w:spacing w:after="240" w:line="240" w:lineRule="exact"/>
        <w:jc w:val="both"/>
        <w:rPr>
          <w:rFonts w:ascii="Lato" w:hAnsi="Lato" w:cs="Arial"/>
          <w:spacing w:val="4"/>
        </w:rPr>
      </w:pPr>
      <w:r w:rsidRPr="00C360FA">
        <w:rPr>
          <w:rFonts w:ascii="Lato" w:hAnsi="Lato" w:cs="Arial"/>
          <w:spacing w:val="4"/>
        </w:rPr>
        <w:t xml:space="preserve">Poprzez zaprojektowanie ww. dużych górnych przejść dla zwierząt w sąsiedztwie </w:t>
      </w:r>
      <w:r w:rsidR="00A150B2" w:rsidRPr="00A150B2">
        <w:rPr>
          <w:rFonts w:ascii="Lato" w:hAnsi="Lato" w:cs="Arial"/>
          <w:spacing w:val="4"/>
        </w:rPr>
        <w:t xml:space="preserve">zadania 4 drogi S6 </w:t>
      </w:r>
      <w:r w:rsidRPr="00C360FA">
        <w:rPr>
          <w:rFonts w:ascii="Lato" w:hAnsi="Lato" w:cs="Arial"/>
          <w:spacing w:val="4"/>
        </w:rPr>
        <w:t>oraz średnich i małych dolnych przejść dla zwierząt</w:t>
      </w:r>
      <w:r w:rsidR="00A150B2" w:rsidRPr="00A150B2">
        <w:rPr>
          <w:rFonts w:ascii="Lato" w:hAnsi="Lato" w:cs="Arial"/>
          <w:spacing w:val="4"/>
        </w:rPr>
        <w:t xml:space="preserve"> w ramach zdania 4</w:t>
      </w:r>
      <w:r w:rsidRPr="00C360FA">
        <w:rPr>
          <w:rFonts w:ascii="Lato" w:hAnsi="Lato" w:cs="Arial"/>
          <w:spacing w:val="4"/>
        </w:rPr>
        <w:t xml:space="preserve">, RDOŚ w Gdańsku nie stwierdził całkowitego przerwania ciągłości korytarzy ekologicznych KPn20A/20B. W związku ze wszystkimi przywoływanymi wyżej faktami trudno zgodzić się z podstawowym zarzutem wyrażonym w odwołaniu, że planowana inwestycja spowoduje „całkowite przerwanie ciągłości korytarza”. </w:t>
      </w:r>
      <w:r w:rsidR="00F45D87" w:rsidRPr="00F45D87">
        <w:rPr>
          <w:rFonts w:ascii="Lato" w:hAnsi="Lato" w:cs="Arial"/>
          <w:spacing w:val="4"/>
        </w:rPr>
        <w:t>Prawidłowość zaproponowanych rozwiązań minimalizujących które pozwolą na zachowanie drożności korytarza migracji została zatwierdzona postanowieniem uzgadniającym właściwego merytorycznie organu ochrony środowiska tj. RDOŚ w Gdańsku.</w:t>
      </w:r>
    </w:p>
    <w:p w14:paraId="48C9DC21" w14:textId="28CD335F" w:rsidR="00A150B2" w:rsidRPr="00FA3C42" w:rsidRDefault="00A150B2" w:rsidP="00FA3C42">
      <w:pPr>
        <w:suppressAutoHyphens/>
        <w:spacing w:after="240" w:line="240" w:lineRule="exact"/>
        <w:jc w:val="both"/>
        <w:rPr>
          <w:rFonts w:ascii="Lato" w:hAnsi="Lato" w:cs="Arial"/>
          <w:spacing w:val="4"/>
          <w:lang w:bidi="pl-PL"/>
        </w:rPr>
      </w:pPr>
      <w:r w:rsidRPr="00A150B2">
        <w:rPr>
          <w:rFonts w:ascii="Lato" w:hAnsi="Lato" w:cs="Arial"/>
          <w:spacing w:val="4"/>
        </w:rPr>
        <w:t xml:space="preserve">Wskazania </w:t>
      </w:r>
      <w:r w:rsidR="00CB2E73">
        <w:rPr>
          <w:rFonts w:ascii="Lato" w:hAnsi="Lato" w:cs="Arial"/>
          <w:spacing w:val="4"/>
        </w:rPr>
        <w:t xml:space="preserve">także </w:t>
      </w:r>
      <w:r w:rsidRPr="00A150B2">
        <w:rPr>
          <w:rFonts w:ascii="Lato" w:hAnsi="Lato" w:cs="Arial"/>
          <w:spacing w:val="4"/>
        </w:rPr>
        <w:t xml:space="preserve">wymaga, że w zakresie decyzji o środowiskowych, na zadaniu 4, również nie przewidziano budowy przejść dla dużych zwierząt. </w:t>
      </w:r>
      <w:r w:rsidR="00F45D87">
        <w:rPr>
          <w:rFonts w:ascii="Lato" w:hAnsi="Lato" w:cs="Arial"/>
          <w:spacing w:val="4"/>
        </w:rPr>
        <w:t xml:space="preserve">Odnośnie zaś wyrażonego </w:t>
      </w:r>
      <w:r w:rsidR="00CB2E73">
        <w:rPr>
          <w:rFonts w:ascii="Lato" w:hAnsi="Lato" w:cs="Arial"/>
          <w:spacing w:val="4"/>
        </w:rPr>
        <w:br/>
      </w:r>
      <w:r w:rsidR="00F45D87">
        <w:rPr>
          <w:rFonts w:ascii="Lato" w:hAnsi="Lato" w:cs="Arial"/>
          <w:spacing w:val="4"/>
        </w:rPr>
        <w:t xml:space="preserve">w odwołaniu negatywnego zdania skarżącej organizacji ekologicznej odnośnie braku konieczności zaprojektowania w decyzji o środowiskowych uwarunkowanych na tym odcinku realizacyjnym drogi S6 dużych przejść dla zwierząt, to wyjaśnić należy, iż </w:t>
      </w:r>
      <w:r w:rsidR="00800BC7" w:rsidRPr="00800BC7">
        <w:rPr>
          <w:rFonts w:ascii="Lato" w:hAnsi="Lato" w:cs="Arial"/>
          <w:spacing w:val="4"/>
          <w:lang w:bidi="pl-PL"/>
        </w:rPr>
        <w:t>organy orzekające o zezwoleniu na realizację inwestycji drogowej nie są właściwe do oceny prawidłowości postępowania zakończonego wydaniem decyzji o środowiskowych uwarunkowaniach, jak i samej decyzji. Kompetencja w tym zakresie przysługuje organom wskazanym w ustawie o udostępnianiu informacji o środowisku i jego ochronie.</w:t>
      </w:r>
      <w:r w:rsidR="00800BC7" w:rsidRPr="00800BC7">
        <w:rPr>
          <w:rFonts w:ascii="Lato" w:eastAsia="Times New Roman" w:hAnsi="Lato" w:cs="Arial"/>
          <w:spacing w:val="4"/>
          <w:lang w:eastAsia="pl-PL" w:bidi="pl-PL"/>
        </w:rPr>
        <w:t xml:space="preserve"> </w:t>
      </w:r>
      <w:r w:rsidR="00800BC7">
        <w:rPr>
          <w:rFonts w:ascii="Lato" w:eastAsia="Times New Roman" w:hAnsi="Lato" w:cs="Arial"/>
          <w:spacing w:val="4"/>
          <w:lang w:eastAsia="pl-PL" w:bidi="pl-PL"/>
        </w:rPr>
        <w:br/>
      </w:r>
      <w:r w:rsidR="00800BC7" w:rsidRPr="00800BC7">
        <w:rPr>
          <w:rFonts w:ascii="Lato" w:hAnsi="Lato" w:cs="Arial"/>
          <w:spacing w:val="4"/>
          <w:lang w:bidi="pl-PL"/>
        </w:rPr>
        <w:t xml:space="preserve">W rozpatrywanej sprawie decyzja o środowiskowych uwarunkowaniach wydana przez </w:t>
      </w:r>
      <w:r w:rsidR="00800BC7">
        <w:rPr>
          <w:rFonts w:ascii="Lato" w:hAnsi="Lato" w:cs="Arial"/>
          <w:spacing w:val="4"/>
          <w:lang w:bidi="pl-PL"/>
        </w:rPr>
        <w:lastRenderedPageBreak/>
        <w:t xml:space="preserve">RDOŚ w Gdańsku nie </w:t>
      </w:r>
      <w:r w:rsidR="00800BC7" w:rsidRPr="00800BC7">
        <w:rPr>
          <w:rFonts w:ascii="Lato" w:hAnsi="Lato" w:cs="Arial"/>
          <w:spacing w:val="4"/>
          <w:lang w:bidi="pl-PL"/>
        </w:rPr>
        <w:t>została zaskarżona odwołaniem do Generalnego Dyrektora Ochrony Środowiska i stała się ostateczna w administracyjnym toku instancji</w:t>
      </w:r>
      <w:r w:rsidR="00800BC7">
        <w:rPr>
          <w:rFonts w:ascii="Lato" w:hAnsi="Lato" w:cs="Arial"/>
          <w:spacing w:val="4"/>
          <w:lang w:bidi="pl-PL"/>
        </w:rPr>
        <w:t>.</w:t>
      </w:r>
    </w:p>
    <w:p w14:paraId="2D2890F4" w14:textId="40C3EA1D" w:rsidR="001B4264" w:rsidRPr="003C726A" w:rsidRDefault="001B4264" w:rsidP="003C726A">
      <w:pPr>
        <w:suppressAutoHyphens/>
        <w:spacing w:after="120" w:line="240" w:lineRule="exact"/>
        <w:jc w:val="both"/>
        <w:rPr>
          <w:rFonts w:ascii="Lato" w:hAnsi="Lato" w:cs="Arial"/>
          <w:spacing w:val="4"/>
        </w:rPr>
      </w:pPr>
      <w:r w:rsidRPr="003C726A">
        <w:rPr>
          <w:rFonts w:ascii="Lato" w:hAnsi="Lato" w:cs="Arial"/>
          <w:spacing w:val="4"/>
        </w:rPr>
        <w:t>W piśmie z dnia 12 marca 2024 r., znak: O/GD.KP-12.4170.13.1.2024.MW, inwestor wskazał, że w trakcie trwania procesu projektowego pojawiła się informacja, na podstawie informacji medialnych, o jednorazowym przejściu w 2019 r. pojedynczego osobnika żubra w sąsiedztwie planowanego przedsięwzięcia, tj. w odległości ok. 10</w:t>
      </w:r>
      <w:r w:rsidR="003C726A" w:rsidRPr="003C726A">
        <w:rPr>
          <w:rFonts w:ascii="Lato" w:hAnsi="Lato" w:cs="Arial"/>
          <w:spacing w:val="4"/>
        </w:rPr>
        <w:t xml:space="preserve"> </w:t>
      </w:r>
      <w:r w:rsidRPr="003C726A">
        <w:rPr>
          <w:rFonts w:ascii="Lato" w:hAnsi="Lato" w:cs="Arial"/>
          <w:spacing w:val="4"/>
        </w:rPr>
        <w:t>km</w:t>
      </w:r>
      <w:r w:rsidR="00800BC7">
        <w:rPr>
          <w:rFonts w:ascii="Lato" w:hAnsi="Lato" w:cs="Arial"/>
          <w:spacing w:val="4"/>
        </w:rPr>
        <w:t>,</w:t>
      </w:r>
      <w:r w:rsidRPr="003C726A">
        <w:rPr>
          <w:rFonts w:ascii="Lato" w:hAnsi="Lato" w:cs="Arial"/>
          <w:spacing w:val="4"/>
        </w:rPr>
        <w:t xml:space="preserve"> który został zastrzelony przez kłusowników. Kwestia pojawienia się żubra została </w:t>
      </w:r>
      <w:r w:rsidRPr="001B4264">
        <w:rPr>
          <w:rFonts w:ascii="Lato" w:hAnsi="Lato" w:cs="Arial"/>
          <w:spacing w:val="4"/>
        </w:rPr>
        <w:t>przeanalizowana na etapie przygotowania inwestycji, w tym w szczególności pod kątem potencjalnych szlaków migracyjnych tego gatunku.</w:t>
      </w:r>
      <w:r w:rsidRPr="003C726A">
        <w:rPr>
          <w:rFonts w:ascii="Lato" w:hAnsi="Lato" w:cs="Arial"/>
          <w:spacing w:val="4"/>
        </w:rPr>
        <w:t xml:space="preserve"> </w:t>
      </w:r>
      <w:r w:rsidRPr="001B4264">
        <w:rPr>
          <w:rFonts w:ascii="Lato" w:hAnsi="Lato" w:cs="Arial"/>
          <w:spacing w:val="4"/>
        </w:rPr>
        <w:t>Mając na uwadze powyższe przy podjęciu decyzji o rozważeniu ewentualnej możliwości budowy przejścia dla zwierząt dużych wskazano przede wszystkim na dwa aspekty, iż:</w:t>
      </w:r>
    </w:p>
    <w:p w14:paraId="084D9D43" w14:textId="7663BBDA" w:rsidR="001B4264" w:rsidRPr="003C726A" w:rsidRDefault="001B4264">
      <w:pPr>
        <w:pStyle w:val="Akapitzlist"/>
        <w:numPr>
          <w:ilvl w:val="0"/>
          <w:numId w:val="9"/>
        </w:numPr>
        <w:suppressAutoHyphens/>
        <w:spacing w:after="120" w:line="240" w:lineRule="exact"/>
        <w:ind w:left="284" w:hanging="284"/>
        <w:contextualSpacing w:val="0"/>
        <w:jc w:val="both"/>
        <w:rPr>
          <w:rFonts w:ascii="Lato" w:hAnsi="Lato" w:cs="Arial"/>
          <w:spacing w:val="4"/>
          <w:sz w:val="22"/>
          <w:szCs w:val="22"/>
        </w:rPr>
      </w:pPr>
      <w:r w:rsidRPr="003C726A">
        <w:rPr>
          <w:rFonts w:ascii="Lato" w:hAnsi="Lato" w:cs="Arial"/>
          <w:spacing w:val="4"/>
          <w:sz w:val="22"/>
          <w:szCs w:val="22"/>
        </w:rPr>
        <w:t>w ramach inwestycji na zadani</w:t>
      </w:r>
      <w:r w:rsidR="003C726A" w:rsidRPr="003C726A">
        <w:rPr>
          <w:rFonts w:ascii="Lato" w:hAnsi="Lato" w:cs="Arial"/>
          <w:spacing w:val="4"/>
          <w:sz w:val="22"/>
          <w:szCs w:val="22"/>
        </w:rPr>
        <w:t>u</w:t>
      </w:r>
      <w:r w:rsidRPr="003C726A">
        <w:rPr>
          <w:rFonts w:ascii="Lato" w:hAnsi="Lato" w:cs="Arial"/>
          <w:spacing w:val="4"/>
          <w:sz w:val="22"/>
          <w:szCs w:val="22"/>
        </w:rPr>
        <w:t xml:space="preserve"> 3 oraz zadaniu 5 </w:t>
      </w:r>
      <w:r w:rsidR="003C726A" w:rsidRPr="003C726A">
        <w:rPr>
          <w:rFonts w:ascii="Lato" w:hAnsi="Lato" w:cs="Arial"/>
          <w:spacing w:val="4"/>
          <w:sz w:val="22"/>
          <w:szCs w:val="22"/>
        </w:rPr>
        <w:t xml:space="preserve">drogi ekspresowej </w:t>
      </w:r>
      <w:r w:rsidRPr="003C726A">
        <w:rPr>
          <w:rFonts w:ascii="Lato" w:hAnsi="Lato" w:cs="Arial"/>
          <w:spacing w:val="4"/>
          <w:sz w:val="22"/>
          <w:szCs w:val="22"/>
        </w:rPr>
        <w:t xml:space="preserve">zrealizowane zostaną funkcjonalne przejścia dla dużych zwierząt górą (które wskazywane są jako bardziej preferowane przez żubra, bowiem nie zaobserwowano dotychczas, iż zwierzę to wykorzystuje przejścia dolne) i ich rozmieszczenie </w:t>
      </w:r>
      <w:proofErr w:type="spellStart"/>
      <w:r w:rsidRPr="003C726A">
        <w:rPr>
          <w:rFonts w:ascii="Lato" w:hAnsi="Lato" w:cs="Arial"/>
          <w:spacing w:val="4"/>
          <w:sz w:val="22"/>
          <w:szCs w:val="22"/>
        </w:rPr>
        <w:t>terenowo-przyrodnicze</w:t>
      </w:r>
      <w:proofErr w:type="spellEnd"/>
      <w:r w:rsidRPr="003C726A">
        <w:rPr>
          <w:rFonts w:ascii="Lato" w:hAnsi="Lato" w:cs="Arial"/>
          <w:spacing w:val="4"/>
          <w:sz w:val="22"/>
          <w:szCs w:val="22"/>
        </w:rPr>
        <w:t xml:space="preserve"> nie są czynnikiem ograniczającym migrację tego gatunku.</w:t>
      </w:r>
    </w:p>
    <w:p w14:paraId="2496D26E" w14:textId="77777777" w:rsidR="001B4264" w:rsidRPr="003C726A" w:rsidRDefault="001B4264">
      <w:pPr>
        <w:pStyle w:val="Akapitzlist"/>
        <w:numPr>
          <w:ilvl w:val="0"/>
          <w:numId w:val="9"/>
        </w:numPr>
        <w:suppressAutoHyphens/>
        <w:spacing w:after="240" w:line="240" w:lineRule="exact"/>
        <w:ind w:left="284" w:hanging="284"/>
        <w:contextualSpacing w:val="0"/>
        <w:jc w:val="both"/>
        <w:rPr>
          <w:rFonts w:ascii="Lato" w:hAnsi="Lato" w:cs="Arial"/>
          <w:spacing w:val="4"/>
          <w:sz w:val="22"/>
          <w:szCs w:val="22"/>
        </w:rPr>
      </w:pPr>
      <w:r w:rsidRPr="003C726A">
        <w:rPr>
          <w:rFonts w:ascii="Lato" w:hAnsi="Lato" w:cs="Arial"/>
          <w:spacing w:val="4"/>
          <w:sz w:val="22"/>
          <w:szCs w:val="22"/>
        </w:rPr>
        <w:t>wnioski i opinie z ponownego raportu o oddziaływaniu na środowisko (opracowanego m.in. na podstawie inwentaryzacji przyrodniczej) nie potwierdziły występowania znacznej ilości dużych zwierząt (w tym łosia) oraz gatunków wskaźnikowych (wilk, ryś) w okolicy realizowanej inwestycji.</w:t>
      </w:r>
    </w:p>
    <w:p w14:paraId="0DFD47F3" w14:textId="3D0FDB29" w:rsidR="003C726A" w:rsidRPr="003C726A" w:rsidRDefault="001B4264" w:rsidP="003C726A">
      <w:pPr>
        <w:suppressAutoHyphens/>
        <w:spacing w:after="240" w:line="240" w:lineRule="exact"/>
        <w:jc w:val="both"/>
        <w:rPr>
          <w:rFonts w:ascii="Lato" w:hAnsi="Lato" w:cs="Arial"/>
          <w:spacing w:val="4"/>
        </w:rPr>
      </w:pPr>
      <w:r w:rsidRPr="003C726A">
        <w:rPr>
          <w:rFonts w:ascii="Lato" w:hAnsi="Lato" w:cs="Arial"/>
          <w:spacing w:val="4"/>
        </w:rPr>
        <w:t xml:space="preserve">Inwestycja drogi ekspresowej w ramach </w:t>
      </w:r>
      <w:r w:rsidR="003C726A">
        <w:rPr>
          <w:rFonts w:ascii="Lato" w:hAnsi="Lato" w:cs="Arial"/>
          <w:spacing w:val="4"/>
        </w:rPr>
        <w:t>z</w:t>
      </w:r>
      <w:r w:rsidRPr="003C726A">
        <w:rPr>
          <w:rFonts w:ascii="Lato" w:hAnsi="Lato" w:cs="Arial"/>
          <w:spacing w:val="4"/>
        </w:rPr>
        <w:t xml:space="preserve">adania 4 obejmuje odcinek ok. 10 km drogi </w:t>
      </w:r>
      <w:r w:rsidR="00A150B2">
        <w:rPr>
          <w:rFonts w:ascii="Lato" w:hAnsi="Lato" w:cs="Arial"/>
          <w:spacing w:val="4"/>
        </w:rPr>
        <w:br/>
      </w:r>
      <w:r w:rsidRPr="003C726A">
        <w:rPr>
          <w:rFonts w:ascii="Lato" w:hAnsi="Lato" w:cs="Arial"/>
          <w:spacing w:val="4"/>
        </w:rPr>
        <w:t xml:space="preserve">w ramach której realizowane będzie 25 obiektów inżynierskich, w tym: 11 wiaduktów oraz 14 przejść dla zwierząt (7 przejść dla zwierząt średnich oraz 7 przejść dla zwierząt małych), zatem zapewnione są funkcjonalne przejścia dla zwierząt w granicach kolizji </w:t>
      </w:r>
      <w:r w:rsidR="00A150B2">
        <w:rPr>
          <w:rFonts w:ascii="Lato" w:hAnsi="Lato" w:cs="Arial"/>
          <w:spacing w:val="4"/>
        </w:rPr>
        <w:br/>
      </w:r>
      <w:r w:rsidRPr="003C726A">
        <w:rPr>
          <w:rFonts w:ascii="Lato" w:hAnsi="Lato" w:cs="Arial"/>
          <w:spacing w:val="4"/>
        </w:rPr>
        <w:t xml:space="preserve">z korytarzami ekologicznymi. Ponadto inwestor wskazał, że inwestycja objęta decyzją Wojewody Pomorskiego w znacznej części inwestycji zbliżona jest do linii kolejowej </w:t>
      </w:r>
      <w:r w:rsidR="00E852A2">
        <w:rPr>
          <w:rFonts w:ascii="Lato" w:hAnsi="Lato" w:cs="Arial"/>
          <w:spacing w:val="4"/>
        </w:rPr>
        <w:br/>
      </w:r>
      <w:r w:rsidRPr="003C726A">
        <w:rPr>
          <w:rFonts w:ascii="Lato" w:hAnsi="Lato" w:cs="Arial"/>
          <w:spacing w:val="4"/>
        </w:rPr>
        <w:t>nr 202 i oczekiwany obiekt kierowałby zwierzę bezpośrednio na tory</w:t>
      </w:r>
      <w:r w:rsidR="003C726A" w:rsidRPr="003C726A">
        <w:rPr>
          <w:rFonts w:ascii="Lato" w:hAnsi="Lato" w:cs="Arial"/>
          <w:spacing w:val="4"/>
        </w:rPr>
        <w:t xml:space="preserve">. Inwestor podkreślił, że </w:t>
      </w:r>
      <w:r w:rsidRPr="003C726A">
        <w:rPr>
          <w:rFonts w:ascii="Lato" w:hAnsi="Lato" w:cs="Arial"/>
          <w:spacing w:val="4"/>
        </w:rPr>
        <w:t xml:space="preserve">na styku z odcinkiem </w:t>
      </w:r>
      <w:r w:rsidR="003C726A" w:rsidRPr="003C726A">
        <w:rPr>
          <w:rFonts w:ascii="Lato" w:hAnsi="Lato" w:cs="Arial"/>
          <w:spacing w:val="4"/>
        </w:rPr>
        <w:t>z</w:t>
      </w:r>
      <w:r w:rsidRPr="003C726A">
        <w:rPr>
          <w:rFonts w:ascii="Lato" w:hAnsi="Lato" w:cs="Arial"/>
          <w:spacing w:val="4"/>
        </w:rPr>
        <w:t>adania 5 realizowane jest funkcjonalne przejście górne dla dużych zwierząt, które przebiegać będzie także nad linią kolejową oraz</w:t>
      </w:r>
      <w:r w:rsidR="003C726A" w:rsidRPr="003C726A">
        <w:rPr>
          <w:rFonts w:ascii="Lato" w:hAnsi="Lato"/>
        </w:rPr>
        <w:t xml:space="preserve"> </w:t>
      </w:r>
      <w:r w:rsidR="003C726A" w:rsidRPr="003C726A">
        <w:rPr>
          <w:rFonts w:ascii="Lato" w:hAnsi="Lato" w:cs="Arial"/>
          <w:spacing w:val="4"/>
        </w:rPr>
        <w:t xml:space="preserve">będzie odpowiednie dla zwierząt dużych takich jak żubr czy łoś. Ponadto trasa drogi </w:t>
      </w:r>
      <w:r w:rsidR="003C726A">
        <w:rPr>
          <w:rFonts w:ascii="Lato" w:hAnsi="Lato" w:cs="Arial"/>
          <w:spacing w:val="4"/>
        </w:rPr>
        <w:t xml:space="preserve">ekspresowej zostanie </w:t>
      </w:r>
      <w:r w:rsidR="003C726A" w:rsidRPr="003C726A">
        <w:rPr>
          <w:rFonts w:ascii="Lato" w:hAnsi="Lato" w:cs="Arial"/>
          <w:spacing w:val="4"/>
        </w:rPr>
        <w:t xml:space="preserve">wygrodzona ogrodzeniem uniemożliwiającym wtargnięcie zwierzyny na drogę, </w:t>
      </w:r>
      <w:r w:rsidR="003C726A">
        <w:rPr>
          <w:rFonts w:ascii="Lato" w:hAnsi="Lato" w:cs="Arial"/>
          <w:spacing w:val="4"/>
        </w:rPr>
        <w:t>które</w:t>
      </w:r>
      <w:r w:rsidR="003C726A" w:rsidRPr="003C726A">
        <w:rPr>
          <w:rFonts w:ascii="Lato" w:hAnsi="Lato" w:cs="Arial"/>
          <w:spacing w:val="4"/>
        </w:rPr>
        <w:t xml:space="preserve"> stanowi także element naprowadzający duże zwierzęta </w:t>
      </w:r>
      <w:r w:rsidR="00E852A2">
        <w:rPr>
          <w:rFonts w:ascii="Lato" w:hAnsi="Lato" w:cs="Arial"/>
          <w:spacing w:val="4"/>
        </w:rPr>
        <w:br/>
      </w:r>
      <w:r w:rsidR="003C726A" w:rsidRPr="003C726A">
        <w:rPr>
          <w:rFonts w:ascii="Lato" w:hAnsi="Lato" w:cs="Arial"/>
          <w:spacing w:val="4"/>
        </w:rPr>
        <w:t>do najbliższych obiektów pełniących rolę przejść dla zwierząt. Sam</w:t>
      </w:r>
      <w:r w:rsidR="003C726A">
        <w:rPr>
          <w:rFonts w:ascii="Lato" w:hAnsi="Lato" w:cs="Arial"/>
          <w:spacing w:val="4"/>
        </w:rPr>
        <w:t>o</w:t>
      </w:r>
      <w:r w:rsidR="003C726A" w:rsidRPr="003C726A">
        <w:rPr>
          <w:rFonts w:ascii="Lato" w:hAnsi="Lato" w:cs="Arial"/>
          <w:spacing w:val="4"/>
        </w:rPr>
        <w:t xml:space="preserve"> skarżąc</w:t>
      </w:r>
      <w:r w:rsidR="003C726A">
        <w:rPr>
          <w:rFonts w:ascii="Lato" w:hAnsi="Lato" w:cs="Arial"/>
          <w:spacing w:val="4"/>
        </w:rPr>
        <w:t>e Stowarzyszenie</w:t>
      </w:r>
      <w:r w:rsidR="003C726A" w:rsidRPr="003C726A">
        <w:rPr>
          <w:rFonts w:ascii="Lato" w:hAnsi="Lato" w:cs="Arial"/>
          <w:spacing w:val="4"/>
        </w:rPr>
        <w:t xml:space="preserve"> wskazuj</w:t>
      </w:r>
      <w:r w:rsidR="00BB7FF3">
        <w:rPr>
          <w:rFonts w:ascii="Lato" w:hAnsi="Lato" w:cs="Arial"/>
          <w:spacing w:val="4"/>
        </w:rPr>
        <w:t>e</w:t>
      </w:r>
      <w:r w:rsidR="003C726A" w:rsidRPr="003C726A">
        <w:rPr>
          <w:rFonts w:ascii="Lato" w:hAnsi="Lato" w:cs="Arial"/>
          <w:spacing w:val="4"/>
        </w:rPr>
        <w:t xml:space="preserve">, iż dopiero planowana jest </w:t>
      </w:r>
      <w:proofErr w:type="spellStart"/>
      <w:r w:rsidR="003C726A" w:rsidRPr="003C726A">
        <w:rPr>
          <w:rFonts w:ascii="Lato" w:hAnsi="Lato" w:cs="Arial"/>
          <w:spacing w:val="4"/>
        </w:rPr>
        <w:t>reintroducji</w:t>
      </w:r>
      <w:proofErr w:type="spellEnd"/>
      <w:r w:rsidR="003C726A" w:rsidRPr="003C726A">
        <w:rPr>
          <w:rFonts w:ascii="Lato" w:hAnsi="Lato" w:cs="Arial"/>
          <w:spacing w:val="4"/>
        </w:rPr>
        <w:t xml:space="preserve"> gatunku i jego pojawienie się może zostać zaobserwowane za kilka lat i to bez gwarancji powodzenia.</w:t>
      </w:r>
      <w:r w:rsidR="003C726A">
        <w:rPr>
          <w:rFonts w:ascii="Lato" w:hAnsi="Lato" w:cs="Arial"/>
          <w:spacing w:val="4"/>
        </w:rPr>
        <w:t xml:space="preserve"> W</w:t>
      </w:r>
      <w:r w:rsidR="003C726A" w:rsidRPr="003C726A">
        <w:rPr>
          <w:rFonts w:ascii="Lato" w:hAnsi="Lato" w:cs="Arial"/>
          <w:spacing w:val="4"/>
        </w:rPr>
        <w:t xml:space="preserve"> </w:t>
      </w:r>
      <w:r w:rsidR="003C726A" w:rsidRPr="00253670">
        <w:rPr>
          <w:rFonts w:ascii="Lato" w:hAnsi="Lato" w:cs="Arial"/>
          <w:spacing w:val="4"/>
        </w:rPr>
        <w:t>postanowieni</w:t>
      </w:r>
      <w:r w:rsidR="003C726A" w:rsidRPr="003C726A">
        <w:rPr>
          <w:rFonts w:ascii="Lato" w:hAnsi="Lato" w:cs="Arial"/>
          <w:spacing w:val="4"/>
        </w:rPr>
        <w:t xml:space="preserve">u uzgadniającym </w:t>
      </w:r>
      <w:r w:rsidR="003C726A" w:rsidRPr="00253670">
        <w:rPr>
          <w:rFonts w:ascii="Lato" w:hAnsi="Lato" w:cs="Arial"/>
          <w:spacing w:val="4"/>
        </w:rPr>
        <w:t xml:space="preserve">nałożono na </w:t>
      </w:r>
      <w:r w:rsidR="003C726A" w:rsidRPr="003C726A">
        <w:rPr>
          <w:rFonts w:ascii="Lato" w:hAnsi="Lato" w:cs="Arial"/>
          <w:spacing w:val="4"/>
        </w:rPr>
        <w:t xml:space="preserve">inwestora </w:t>
      </w:r>
      <w:r w:rsidR="003C726A" w:rsidRPr="00253670">
        <w:rPr>
          <w:rFonts w:ascii="Lato" w:hAnsi="Lato" w:cs="Arial"/>
          <w:spacing w:val="4"/>
        </w:rPr>
        <w:t xml:space="preserve">wykonanie monitoringu funkcjonalności i efektywności zaprojektowanych przejść dla zwierząt. Wyniki tego monitoringu pokażą rzeczywiste wykorzystywanie wszystkich zaprojektowanych </w:t>
      </w:r>
      <w:r w:rsidR="00473F90">
        <w:rPr>
          <w:rFonts w:ascii="Lato" w:hAnsi="Lato" w:cs="Arial"/>
          <w:spacing w:val="4"/>
        </w:rPr>
        <w:br/>
      </w:r>
      <w:r w:rsidR="003C726A" w:rsidRPr="00253670">
        <w:rPr>
          <w:rFonts w:ascii="Lato" w:hAnsi="Lato" w:cs="Arial"/>
          <w:spacing w:val="4"/>
        </w:rPr>
        <w:t>na drodze S6 przejść przez zwierzęta.</w:t>
      </w:r>
      <w:r w:rsidR="003C726A" w:rsidRPr="003C726A">
        <w:rPr>
          <w:rFonts w:ascii="Lato" w:eastAsia="Times New Roman" w:hAnsi="Lato" w:cs="Arial"/>
          <w:color w:val="000000"/>
          <w:lang w:eastAsia="pl-PL"/>
        </w:rPr>
        <w:t xml:space="preserve"> </w:t>
      </w:r>
      <w:r w:rsidR="003C726A" w:rsidRPr="003C726A">
        <w:rPr>
          <w:rFonts w:ascii="Lato" w:hAnsi="Lato" w:cs="Arial"/>
          <w:spacing w:val="4"/>
        </w:rPr>
        <w:t>Badania te z całą pewnością mogą wykazać w tym okresie czasu czy w obrębie inwestycji obserwowane są gatunki dużych zwierząt dla których budowa dodatkowych obiektów byłaby niezbędna a zatem pozwolą jednoznacznie zweryfikować zrealizowane w ramach analizowanej inwestycji rozwiązania.</w:t>
      </w:r>
    </w:p>
    <w:p w14:paraId="6F17D73C" w14:textId="29300972" w:rsidR="00527AB9" w:rsidRPr="00FA3C42" w:rsidRDefault="00527AB9" w:rsidP="00FA3C42">
      <w:pPr>
        <w:spacing w:after="240" w:line="240" w:lineRule="exact"/>
        <w:jc w:val="both"/>
        <w:rPr>
          <w:rFonts w:ascii="Lato" w:hAnsi="Lato" w:cs="Arial"/>
          <w:spacing w:val="4"/>
        </w:rPr>
      </w:pPr>
      <w:r w:rsidRPr="00FA3C42">
        <w:rPr>
          <w:rFonts w:ascii="Lato" w:hAnsi="Lato" w:cs="Arial"/>
          <w:spacing w:val="4"/>
        </w:rPr>
        <w:t xml:space="preserve">Za chybiony należy uznać zarzut Stowarzyszenia dotyczący naruszenia art. 11a ust. 1 </w:t>
      </w:r>
      <w:r w:rsidRPr="00FA3C42">
        <w:rPr>
          <w:rFonts w:ascii="Lato" w:hAnsi="Lato" w:cs="Arial"/>
          <w:spacing w:val="4"/>
        </w:rPr>
        <w:br/>
        <w:t xml:space="preserve">w związku z art. 11f ust. 1 pkt 3 specustawy drogowej w związku z art. 86 pkt 2 </w:t>
      </w:r>
      <w:r w:rsidRPr="00FA3C42">
        <w:rPr>
          <w:rFonts w:ascii="Lato" w:hAnsi="Lato" w:cs="Arial"/>
          <w:spacing w:val="4"/>
        </w:rPr>
        <w:br/>
        <w:t xml:space="preserve">w związku z art. 93 ust. 1 pkt 1 w związku z art. 82 ust. 1 pkt 1 lit. b ustawy </w:t>
      </w:r>
      <w:r w:rsidRPr="00FA3C42">
        <w:rPr>
          <w:rFonts w:ascii="Lato" w:hAnsi="Lato" w:cs="Arial"/>
          <w:spacing w:val="4"/>
        </w:rPr>
        <w:br/>
        <w:t>o udostępnianiu informacji o środowisku i jego ochronie, poprzez nieprawidłowe określenie w zaskarżonej decyzji warunków wynikających z potrzeb ochrony środowiska, przejawiające się w niewskazaniu warunków wynikających z potrzeb ochrony środowiska określonych w decyzji</w:t>
      </w:r>
      <w:r w:rsidR="00132E35" w:rsidRPr="00FA3C42">
        <w:rPr>
          <w:rFonts w:ascii="Lato" w:hAnsi="Lato" w:cs="Arial"/>
          <w:spacing w:val="4"/>
        </w:rPr>
        <w:t xml:space="preserve"> o środowiskowych </w:t>
      </w:r>
      <w:r w:rsidR="0014584B" w:rsidRPr="00FA3C42">
        <w:rPr>
          <w:rFonts w:ascii="Lato" w:hAnsi="Lato" w:cs="Arial"/>
          <w:spacing w:val="4"/>
        </w:rPr>
        <w:t>uwarunkowaniach</w:t>
      </w:r>
      <w:r w:rsidRPr="00FA3C42">
        <w:rPr>
          <w:rFonts w:ascii="Lato" w:hAnsi="Lato" w:cs="Arial"/>
          <w:spacing w:val="4"/>
        </w:rPr>
        <w:t xml:space="preserve"> a w szczególności </w:t>
      </w:r>
      <w:r w:rsidRPr="00FA3C42">
        <w:rPr>
          <w:rFonts w:ascii="Lato" w:hAnsi="Lato" w:cs="Arial"/>
          <w:spacing w:val="4"/>
        </w:rPr>
        <w:lastRenderedPageBreak/>
        <w:t>pominięcie wymogów określających lokalizację przejść dla zwierząt i ich parametry, pomimo związania Wojewody Pomorskiego treścią decyzji</w:t>
      </w:r>
      <w:r w:rsidR="001C7543">
        <w:rPr>
          <w:rFonts w:ascii="Lato" w:hAnsi="Lato" w:cs="Arial"/>
          <w:spacing w:val="4"/>
        </w:rPr>
        <w:t xml:space="preserve"> o środowiskowych uwarunkowaniach</w:t>
      </w:r>
      <w:r w:rsidRPr="00FA3C42">
        <w:rPr>
          <w:rFonts w:ascii="Lato" w:hAnsi="Lato" w:cs="Arial"/>
          <w:spacing w:val="4"/>
        </w:rPr>
        <w:t>, a w konsekwencji dopuszczenie do znaczącego oddziaływania barierowego drogi.</w:t>
      </w:r>
    </w:p>
    <w:p w14:paraId="2FDC1066" w14:textId="77777777" w:rsidR="0061107A" w:rsidRDefault="00527AB9" w:rsidP="00FA3C42">
      <w:pPr>
        <w:pStyle w:val="Teksttreci20"/>
        <w:shd w:val="clear" w:color="auto" w:fill="auto"/>
        <w:spacing w:after="240" w:line="240" w:lineRule="exact"/>
        <w:jc w:val="both"/>
        <w:rPr>
          <w:rFonts w:ascii="Lato" w:hAnsi="Lato" w:cs="Arial"/>
          <w:b w:val="0"/>
          <w:spacing w:val="4"/>
        </w:rPr>
      </w:pPr>
      <w:r w:rsidRPr="00FA3C42">
        <w:rPr>
          <w:rFonts w:ascii="Lato" w:hAnsi="Lato" w:cs="Arial"/>
          <w:b w:val="0"/>
          <w:spacing w:val="4"/>
        </w:rPr>
        <w:t xml:space="preserve">W myśl art. 11f ust. 1 pkt 3 </w:t>
      </w:r>
      <w:r w:rsidRPr="00FA3C42">
        <w:rPr>
          <w:rFonts w:ascii="Lato" w:hAnsi="Lato" w:cs="Arial"/>
          <w:b w:val="0"/>
          <w:iCs/>
          <w:spacing w:val="4"/>
        </w:rPr>
        <w:t>specustawy drogowej,</w:t>
      </w:r>
      <w:r w:rsidRPr="00FA3C42">
        <w:rPr>
          <w:rFonts w:ascii="Lato" w:hAnsi="Lato" w:cs="Arial"/>
          <w:b w:val="0"/>
          <w:spacing w:val="4"/>
        </w:rPr>
        <w:t xml:space="preserve"> decyzja o zezwoleniu na realizację inwestycji drogowej zawiera warunki m.in. wynikające z potrzeb ochrony środowiska.</w:t>
      </w:r>
      <w:r w:rsidRPr="00FA3C42">
        <w:rPr>
          <w:rFonts w:ascii="Lato" w:hAnsi="Lato" w:cs="Arial"/>
          <w:spacing w:val="4"/>
        </w:rPr>
        <w:t xml:space="preserve"> </w:t>
      </w:r>
      <w:r w:rsidRPr="00FA3C42">
        <w:rPr>
          <w:rFonts w:ascii="Lato" w:hAnsi="Lato" w:cs="Arial"/>
          <w:b w:val="0"/>
          <w:spacing w:val="4"/>
        </w:rPr>
        <w:t xml:space="preserve">Stosownie do art. 93 ust. 1 pkt 1 i 2 </w:t>
      </w:r>
      <w:r w:rsidRPr="00FA3C42">
        <w:rPr>
          <w:rFonts w:ascii="Lato" w:hAnsi="Lato" w:cs="Arial"/>
          <w:b w:val="0"/>
          <w:iCs/>
          <w:spacing w:val="4"/>
        </w:rPr>
        <w:t xml:space="preserve">ustawy o udostępnianiu informacji o środowisku </w:t>
      </w:r>
      <w:r w:rsidRPr="00FA3C42">
        <w:rPr>
          <w:rFonts w:ascii="Lato" w:hAnsi="Lato" w:cs="Arial"/>
          <w:b w:val="0"/>
          <w:iCs/>
          <w:spacing w:val="4"/>
        </w:rPr>
        <w:br/>
        <w:t>i jego ochronie</w:t>
      </w:r>
      <w:r w:rsidRPr="00FA3C42">
        <w:rPr>
          <w:rFonts w:ascii="Lato" w:hAnsi="Lato" w:cs="Arial"/>
          <w:b w:val="0"/>
          <w:spacing w:val="4"/>
        </w:rPr>
        <w:t xml:space="preserve">, właściwy organ wydaje decyzje, o których mowa w art. 72 ust. 1 pkt 1, 10, 14 i 18, oraz pozwolenie, o którym mowa w art. 82 ust. 1 pkt 4b, uwzględniając warunki realizacji przedsięwzięcia określone w decyzji o środowiskowych uwarunkowaniach; postanowieniu, o którym mowa w art. 90 ust. 1. </w:t>
      </w:r>
      <w:r w:rsidR="00D81D56" w:rsidRPr="00FA3C42">
        <w:rPr>
          <w:rFonts w:ascii="Lato" w:hAnsi="Lato" w:cs="Arial"/>
          <w:b w:val="0"/>
          <w:spacing w:val="4"/>
        </w:rPr>
        <w:t xml:space="preserve">W pkt </w:t>
      </w:r>
      <w:r w:rsidR="00C21BA8" w:rsidRPr="00FA3C42">
        <w:rPr>
          <w:rFonts w:ascii="Lato" w:hAnsi="Lato" w:cs="Arial"/>
          <w:b w:val="0"/>
          <w:iCs/>
          <w:spacing w:val="4"/>
        </w:rPr>
        <w:t>8</w:t>
      </w:r>
      <w:r w:rsidR="00D81D56" w:rsidRPr="00FA3C42">
        <w:rPr>
          <w:rFonts w:ascii="Lato" w:hAnsi="Lato" w:cs="Arial"/>
          <w:b w:val="0"/>
          <w:iCs/>
          <w:spacing w:val="4"/>
        </w:rPr>
        <w:t xml:space="preserve"> decyzji Wojewody</w:t>
      </w:r>
      <w:r w:rsidR="00C21BA8" w:rsidRPr="00FA3C42">
        <w:rPr>
          <w:rFonts w:ascii="Lato" w:hAnsi="Lato" w:cs="Arial"/>
          <w:b w:val="0"/>
          <w:iCs/>
          <w:spacing w:val="4"/>
        </w:rPr>
        <w:t xml:space="preserve"> Pomorskiego</w:t>
      </w:r>
      <w:r w:rsidR="00D81D56" w:rsidRPr="00FA3C42">
        <w:rPr>
          <w:rFonts w:ascii="Lato" w:hAnsi="Lato" w:cs="Arial"/>
          <w:b w:val="0"/>
          <w:i/>
          <w:spacing w:val="4"/>
        </w:rPr>
        <w:t>,</w:t>
      </w:r>
      <w:r w:rsidR="00D81D56" w:rsidRPr="00FA3C42">
        <w:rPr>
          <w:rFonts w:ascii="Lato" w:hAnsi="Lato" w:cs="Arial"/>
          <w:b w:val="0"/>
          <w:iCs/>
          <w:spacing w:val="4"/>
        </w:rPr>
        <w:t xml:space="preserve"> organ I instancji ustalił warunki wynikające z potrzeb ochrony środowiska</w:t>
      </w:r>
      <w:r w:rsidR="00D81D56" w:rsidRPr="00FA3C42">
        <w:rPr>
          <w:rFonts w:ascii="Lato" w:hAnsi="Lato" w:cs="Arial"/>
          <w:b w:val="0"/>
          <w:spacing w:val="4"/>
        </w:rPr>
        <w:t>, odwoł</w:t>
      </w:r>
      <w:r w:rsidR="00C21BA8" w:rsidRPr="00FA3C42">
        <w:rPr>
          <w:rFonts w:ascii="Lato" w:hAnsi="Lato" w:cs="Arial"/>
          <w:b w:val="0"/>
          <w:spacing w:val="4"/>
        </w:rPr>
        <w:t>ując się</w:t>
      </w:r>
      <w:r w:rsidR="00D81D56" w:rsidRPr="00FA3C42">
        <w:rPr>
          <w:rFonts w:ascii="Lato" w:hAnsi="Lato" w:cs="Arial"/>
          <w:b w:val="0"/>
          <w:spacing w:val="4"/>
        </w:rPr>
        <w:t xml:space="preserve"> </w:t>
      </w:r>
      <w:r w:rsidR="00C21BA8" w:rsidRPr="00FA3C42">
        <w:rPr>
          <w:rFonts w:ascii="Lato" w:hAnsi="Lato" w:cs="Arial"/>
          <w:b w:val="0"/>
          <w:spacing w:val="4"/>
        </w:rPr>
        <w:t xml:space="preserve">m.in. </w:t>
      </w:r>
      <w:r w:rsidR="00D81D56" w:rsidRPr="00FA3C42">
        <w:rPr>
          <w:rFonts w:ascii="Lato" w:hAnsi="Lato" w:cs="Arial"/>
          <w:b w:val="0"/>
          <w:spacing w:val="4"/>
        </w:rPr>
        <w:t>do decyzji o środowiskowych uwarunkowaniach</w:t>
      </w:r>
      <w:r w:rsidR="00C21BA8" w:rsidRPr="00FA3C42">
        <w:rPr>
          <w:rFonts w:ascii="Lato" w:hAnsi="Lato" w:cs="Arial"/>
          <w:b w:val="0"/>
          <w:i/>
          <w:iCs/>
          <w:spacing w:val="4"/>
        </w:rPr>
        <w:t xml:space="preserve"> </w:t>
      </w:r>
      <w:r w:rsidR="00C21BA8" w:rsidRPr="00FA3C42">
        <w:rPr>
          <w:rFonts w:ascii="Lato" w:hAnsi="Lato" w:cs="Arial"/>
          <w:b w:val="0"/>
          <w:i/>
          <w:iCs/>
          <w:spacing w:val="4"/>
        </w:rPr>
        <w:br/>
      </w:r>
      <w:r w:rsidR="00C21BA8" w:rsidRPr="00FA3C42">
        <w:rPr>
          <w:rFonts w:ascii="Lato" w:hAnsi="Lato" w:cs="Arial"/>
          <w:b w:val="0"/>
          <w:spacing w:val="4"/>
        </w:rPr>
        <w:t xml:space="preserve">i </w:t>
      </w:r>
      <w:r w:rsidR="00D81D56" w:rsidRPr="00FA3C42">
        <w:rPr>
          <w:rFonts w:ascii="Lato" w:hAnsi="Lato" w:cs="Arial"/>
          <w:b w:val="0"/>
          <w:spacing w:val="4"/>
        </w:rPr>
        <w:t>postanowienia uzgadniającego.</w:t>
      </w:r>
      <w:r w:rsidR="0061107A">
        <w:rPr>
          <w:rFonts w:ascii="Lato" w:hAnsi="Lato" w:cs="Arial"/>
          <w:b w:val="0"/>
          <w:spacing w:val="4"/>
        </w:rPr>
        <w:t xml:space="preserve"> </w:t>
      </w:r>
      <w:r w:rsidR="00C21BA8" w:rsidRPr="00FA3C42">
        <w:rPr>
          <w:rFonts w:ascii="Lato" w:hAnsi="Lato" w:cs="Arial"/>
          <w:b w:val="0"/>
          <w:spacing w:val="4"/>
        </w:rPr>
        <w:t xml:space="preserve">W </w:t>
      </w:r>
      <w:proofErr w:type="spellStart"/>
      <w:r w:rsidR="00C21BA8" w:rsidRPr="00FA3C42">
        <w:rPr>
          <w:rFonts w:ascii="Lato" w:hAnsi="Lato" w:cs="Arial"/>
          <w:b w:val="0"/>
          <w:spacing w:val="4"/>
        </w:rPr>
        <w:t>ppkt</w:t>
      </w:r>
      <w:proofErr w:type="spellEnd"/>
      <w:r w:rsidR="00C21BA8" w:rsidRPr="00FA3C42">
        <w:rPr>
          <w:rFonts w:ascii="Lato" w:hAnsi="Lato" w:cs="Arial"/>
          <w:b w:val="0"/>
          <w:spacing w:val="4"/>
        </w:rPr>
        <w:t xml:space="preserve"> 8.1.3. decyzji Wojewody Pomorskiego </w:t>
      </w:r>
      <w:r w:rsidR="00146548" w:rsidRPr="00FA3C42">
        <w:rPr>
          <w:rFonts w:ascii="Lato" w:hAnsi="Lato" w:cs="Arial"/>
          <w:b w:val="0"/>
          <w:spacing w:val="4"/>
        </w:rPr>
        <w:t xml:space="preserve">organ </w:t>
      </w:r>
      <w:r w:rsidR="0061107A">
        <w:rPr>
          <w:rFonts w:ascii="Lato" w:hAnsi="Lato" w:cs="Arial"/>
          <w:b w:val="0"/>
          <w:spacing w:val="4"/>
        </w:rPr>
        <w:br/>
      </w:r>
      <w:r w:rsidR="00146548" w:rsidRPr="00FA3C42">
        <w:rPr>
          <w:rFonts w:ascii="Lato" w:hAnsi="Lato" w:cs="Arial"/>
          <w:b w:val="0"/>
          <w:spacing w:val="4"/>
        </w:rPr>
        <w:t xml:space="preserve">I instancji nałożył na inwestora obowiązek wykonania analizy </w:t>
      </w:r>
      <w:proofErr w:type="spellStart"/>
      <w:r w:rsidR="00146548" w:rsidRPr="00FA3C42">
        <w:rPr>
          <w:rFonts w:ascii="Lato" w:hAnsi="Lato" w:cs="Arial"/>
          <w:b w:val="0"/>
          <w:spacing w:val="4"/>
        </w:rPr>
        <w:t>porealizacyjnej</w:t>
      </w:r>
      <w:proofErr w:type="spellEnd"/>
      <w:r w:rsidR="00146548" w:rsidRPr="00FA3C42">
        <w:rPr>
          <w:rFonts w:ascii="Lato" w:hAnsi="Lato" w:cs="Arial"/>
          <w:b w:val="0"/>
          <w:spacing w:val="4"/>
        </w:rPr>
        <w:t xml:space="preserve">, a w </w:t>
      </w:r>
      <w:proofErr w:type="spellStart"/>
      <w:r w:rsidR="00146548" w:rsidRPr="00FA3C42">
        <w:rPr>
          <w:rFonts w:ascii="Lato" w:hAnsi="Lato" w:cs="Arial"/>
          <w:b w:val="0"/>
          <w:spacing w:val="4"/>
        </w:rPr>
        <w:t>ppkt</w:t>
      </w:r>
      <w:proofErr w:type="spellEnd"/>
      <w:r w:rsidR="00146548" w:rsidRPr="00FA3C42">
        <w:rPr>
          <w:rFonts w:ascii="Lato" w:hAnsi="Lato" w:cs="Arial"/>
          <w:b w:val="0"/>
          <w:spacing w:val="4"/>
        </w:rPr>
        <w:t xml:space="preserve"> 8.1.4</w:t>
      </w:r>
      <w:r w:rsidR="0036651D" w:rsidRPr="00FA3C42">
        <w:rPr>
          <w:rFonts w:ascii="Lato" w:hAnsi="Lato" w:cs="Arial"/>
          <w:bCs w:val="0"/>
          <w:spacing w:val="4"/>
        </w:rPr>
        <w:t xml:space="preserve"> </w:t>
      </w:r>
      <w:r w:rsidR="0036651D" w:rsidRPr="00FA3C42">
        <w:rPr>
          <w:rFonts w:ascii="Lato" w:hAnsi="Lato" w:cs="Arial"/>
          <w:b w:val="0"/>
          <w:spacing w:val="4"/>
        </w:rPr>
        <w:t xml:space="preserve">decyzji Wojewody Pomorskiego organ I instancji </w:t>
      </w:r>
      <w:r w:rsidR="00C21BA8" w:rsidRPr="00FA3C42">
        <w:rPr>
          <w:rFonts w:ascii="Lato" w:hAnsi="Lato" w:cs="Arial"/>
          <w:b w:val="0"/>
          <w:spacing w:val="4"/>
        </w:rPr>
        <w:t xml:space="preserve">nałożył na inwestora obowiązek monitorowania stanu środowiska i oddziaływania przedsięwzięcia na środowisko </w:t>
      </w:r>
      <w:r w:rsidR="0061107A">
        <w:rPr>
          <w:rFonts w:ascii="Lato" w:hAnsi="Lato" w:cs="Arial"/>
          <w:b w:val="0"/>
          <w:spacing w:val="4"/>
        </w:rPr>
        <w:br/>
      </w:r>
      <w:r w:rsidR="00C21BA8" w:rsidRPr="00FA3C42">
        <w:rPr>
          <w:rFonts w:ascii="Lato" w:hAnsi="Lato" w:cs="Arial"/>
          <w:b w:val="0"/>
          <w:spacing w:val="4"/>
        </w:rPr>
        <w:t xml:space="preserve">w zakresie </w:t>
      </w:r>
      <w:r w:rsidR="00C06363" w:rsidRPr="00FA3C42">
        <w:rPr>
          <w:rFonts w:ascii="Lato" w:hAnsi="Lato" w:cs="Arial"/>
          <w:b w:val="0"/>
          <w:spacing w:val="4"/>
        </w:rPr>
        <w:t xml:space="preserve">m.in. </w:t>
      </w:r>
      <w:r w:rsidR="00C21BA8" w:rsidRPr="00FA3C42">
        <w:rPr>
          <w:rFonts w:ascii="Lato" w:hAnsi="Lato" w:cs="Arial"/>
          <w:b w:val="0"/>
          <w:spacing w:val="4"/>
        </w:rPr>
        <w:t>monitoringu</w:t>
      </w:r>
      <w:r w:rsidR="00C06363" w:rsidRPr="00FA3C42">
        <w:rPr>
          <w:rFonts w:ascii="Lato" w:hAnsi="Lato" w:cs="Arial"/>
          <w:b w:val="0"/>
          <w:spacing w:val="4"/>
        </w:rPr>
        <w:t xml:space="preserve"> </w:t>
      </w:r>
      <w:r w:rsidR="00C21BA8" w:rsidRPr="00FA3C42">
        <w:rPr>
          <w:rFonts w:ascii="Lato" w:hAnsi="Lato" w:cs="Arial"/>
          <w:b w:val="0"/>
          <w:spacing w:val="4"/>
        </w:rPr>
        <w:t xml:space="preserve">funkcjonalności i efektywności zaprojektowanych przejść dla zwierząt. </w:t>
      </w:r>
    </w:p>
    <w:p w14:paraId="03075A53" w14:textId="54D06947" w:rsidR="00C21BA8" w:rsidRPr="00FA3C42" w:rsidRDefault="00C06363" w:rsidP="00FA3C42">
      <w:pPr>
        <w:pStyle w:val="Teksttreci20"/>
        <w:shd w:val="clear" w:color="auto" w:fill="auto"/>
        <w:spacing w:after="240" w:line="240" w:lineRule="exact"/>
        <w:jc w:val="both"/>
        <w:rPr>
          <w:rFonts w:ascii="Lato" w:hAnsi="Lato" w:cs="Arial"/>
          <w:b w:val="0"/>
          <w:spacing w:val="4"/>
        </w:rPr>
      </w:pPr>
      <w:r w:rsidRPr="00FA3C42">
        <w:rPr>
          <w:rFonts w:ascii="Lato" w:hAnsi="Lato" w:cs="Arial"/>
          <w:b w:val="0"/>
          <w:spacing w:val="4"/>
        </w:rPr>
        <w:t>Natomiast n</w:t>
      </w:r>
      <w:r w:rsidR="00C21BA8" w:rsidRPr="00FA3C42">
        <w:rPr>
          <w:rFonts w:ascii="Lato" w:hAnsi="Lato" w:cs="Arial"/>
          <w:b w:val="0"/>
          <w:spacing w:val="4"/>
        </w:rPr>
        <w:t xml:space="preserve">a stronie 24 uzasadnienia decyzji Wojewody Pomorskiego, organ </w:t>
      </w:r>
      <w:r w:rsidRPr="00FA3C42">
        <w:rPr>
          <w:rFonts w:ascii="Lato" w:hAnsi="Lato" w:cs="Arial"/>
          <w:b w:val="0"/>
          <w:spacing w:val="4"/>
        </w:rPr>
        <w:t xml:space="preserve">I instancji </w:t>
      </w:r>
      <w:r w:rsidR="00C21BA8" w:rsidRPr="00FA3C42">
        <w:rPr>
          <w:rFonts w:ascii="Lato" w:hAnsi="Lato" w:cs="Arial"/>
          <w:b w:val="0"/>
          <w:spacing w:val="4"/>
        </w:rPr>
        <w:t xml:space="preserve">wskazał, iż dokonał sprawdzenia projektu budowlanego pod kątem zgodności </w:t>
      </w:r>
      <w:r w:rsidR="0061107A">
        <w:rPr>
          <w:rFonts w:ascii="Lato" w:hAnsi="Lato" w:cs="Arial"/>
          <w:b w:val="0"/>
          <w:spacing w:val="4"/>
        </w:rPr>
        <w:br/>
      </w:r>
      <w:r w:rsidR="00C21BA8" w:rsidRPr="00FA3C42">
        <w:rPr>
          <w:rFonts w:ascii="Lato" w:hAnsi="Lato" w:cs="Arial"/>
          <w:b w:val="0"/>
          <w:spacing w:val="4"/>
        </w:rPr>
        <w:t xml:space="preserve">z warunkami określonymi w decyzji </w:t>
      </w:r>
      <w:r w:rsidRPr="00FA3C42">
        <w:rPr>
          <w:rFonts w:ascii="Lato" w:hAnsi="Lato" w:cs="Arial"/>
          <w:b w:val="0"/>
          <w:spacing w:val="4"/>
        </w:rPr>
        <w:t xml:space="preserve">o środowiskowych uwarunkowaniach </w:t>
      </w:r>
      <w:r w:rsidR="00C21BA8" w:rsidRPr="00FA3C42">
        <w:rPr>
          <w:rFonts w:ascii="Lato" w:hAnsi="Lato" w:cs="Arial"/>
          <w:b w:val="0"/>
          <w:spacing w:val="4"/>
        </w:rPr>
        <w:t xml:space="preserve">oraz </w:t>
      </w:r>
      <w:r w:rsidR="0061107A">
        <w:rPr>
          <w:rFonts w:ascii="Lato" w:hAnsi="Lato" w:cs="Arial"/>
          <w:b w:val="0"/>
          <w:spacing w:val="4"/>
        </w:rPr>
        <w:br/>
      </w:r>
      <w:r w:rsidRPr="00FA3C42">
        <w:rPr>
          <w:rFonts w:ascii="Lato" w:hAnsi="Lato" w:cs="Arial"/>
          <w:b w:val="0"/>
          <w:spacing w:val="4"/>
        </w:rPr>
        <w:t xml:space="preserve">w </w:t>
      </w:r>
      <w:r w:rsidR="00C21BA8" w:rsidRPr="00FA3C42">
        <w:rPr>
          <w:rFonts w:ascii="Lato" w:hAnsi="Lato" w:cs="Arial"/>
          <w:b w:val="0"/>
          <w:spacing w:val="4"/>
        </w:rPr>
        <w:t>postanowieniu uzgadniającym</w:t>
      </w:r>
      <w:r w:rsidRPr="00FA3C42">
        <w:rPr>
          <w:rFonts w:ascii="Lato" w:hAnsi="Lato" w:cs="Arial"/>
          <w:b w:val="0"/>
          <w:spacing w:val="4"/>
        </w:rPr>
        <w:t xml:space="preserve"> i stwierdził, że w</w:t>
      </w:r>
      <w:r w:rsidR="00C21BA8" w:rsidRPr="00FA3C42">
        <w:rPr>
          <w:rFonts w:ascii="Lato" w:hAnsi="Lato" w:cs="Arial"/>
          <w:b w:val="0"/>
          <w:spacing w:val="4"/>
        </w:rPr>
        <w:t>ymagania dotyczące ochrony środowiska, konieczne do uwzględnienia w projekcie budowlanym, zostały spełnione</w:t>
      </w:r>
      <w:r w:rsidRPr="00FA3C42">
        <w:rPr>
          <w:rFonts w:ascii="Lato" w:hAnsi="Lato" w:cs="Arial"/>
          <w:b w:val="0"/>
          <w:spacing w:val="4"/>
        </w:rPr>
        <w:t xml:space="preserve"> m.in. w zakresie przejść dla zwierząt. </w:t>
      </w:r>
      <w:r w:rsidR="0014584B" w:rsidRPr="00FA3C42">
        <w:rPr>
          <w:rFonts w:ascii="Lato" w:hAnsi="Lato" w:cs="Arial"/>
          <w:b w:val="0"/>
          <w:spacing w:val="4"/>
        </w:rPr>
        <w:t xml:space="preserve">Powyższe stwierdzenie wraz z podaniem w pkt 8 informacji dotyczących decyzji o środowiskowych uwarunkowaniach, postanowienia uzgadniającego, wszystkich decyzji w przedmiocie udzielenia pozwolenia wodnoprawnego, oraz nałożeniem obowiązku wykonania analizy </w:t>
      </w:r>
      <w:proofErr w:type="spellStart"/>
      <w:r w:rsidR="0014584B" w:rsidRPr="00FA3C42">
        <w:rPr>
          <w:rFonts w:ascii="Lato" w:hAnsi="Lato" w:cs="Arial"/>
          <w:b w:val="0"/>
          <w:spacing w:val="4"/>
        </w:rPr>
        <w:t>porealizacyjnej</w:t>
      </w:r>
      <w:proofErr w:type="spellEnd"/>
      <w:r w:rsidR="0014584B" w:rsidRPr="00FA3C42">
        <w:rPr>
          <w:rFonts w:ascii="Lato" w:hAnsi="Lato" w:cs="Arial"/>
          <w:b w:val="0"/>
          <w:spacing w:val="4"/>
        </w:rPr>
        <w:t xml:space="preserve"> </w:t>
      </w:r>
      <w:r w:rsidR="0061107A">
        <w:rPr>
          <w:rFonts w:ascii="Lato" w:hAnsi="Lato" w:cs="Arial"/>
          <w:b w:val="0"/>
          <w:spacing w:val="4"/>
        </w:rPr>
        <w:br/>
      </w:r>
      <w:r w:rsidR="0014584B" w:rsidRPr="00FA3C42">
        <w:rPr>
          <w:rFonts w:ascii="Lato" w:hAnsi="Lato" w:cs="Arial"/>
          <w:b w:val="0"/>
          <w:spacing w:val="4"/>
        </w:rPr>
        <w:t>i monitorowania oddziaływania przedsięwzięcia na środowisko, wskazuje, że w decyzji Wojewody Pomorskiego w sposób właściwy określono warunki wynikające z potrzeb ochrony środowiska.</w:t>
      </w:r>
    </w:p>
    <w:p w14:paraId="6F2F25FA" w14:textId="7FAD863D" w:rsidR="0014584B" w:rsidRPr="00FA3C42" w:rsidRDefault="0014584B" w:rsidP="00FA3C42">
      <w:pPr>
        <w:spacing w:after="240" w:line="240" w:lineRule="exact"/>
        <w:jc w:val="both"/>
        <w:rPr>
          <w:rFonts w:ascii="Lato" w:hAnsi="Lato" w:cstheme="minorHAnsi"/>
          <w:bCs/>
          <w:iCs/>
          <w:spacing w:val="4"/>
          <w:lang w:bidi="pl-PL"/>
        </w:rPr>
      </w:pPr>
      <w:r w:rsidRPr="00FA3C42">
        <w:rPr>
          <w:rFonts w:ascii="Lato" w:hAnsi="Lato" w:cstheme="minorHAnsi"/>
          <w:bCs/>
          <w:iCs/>
          <w:spacing w:val="4"/>
          <w:lang w:bidi="pl-PL"/>
        </w:rPr>
        <w:t xml:space="preserve">Chybiony jest także zarzut </w:t>
      </w:r>
      <w:r w:rsidRPr="00FA3C42">
        <w:rPr>
          <w:rFonts w:ascii="Lato" w:hAnsi="Lato" w:cstheme="minorHAnsi"/>
          <w:bCs/>
          <w:spacing w:val="4"/>
          <w:lang w:bidi="pl-PL"/>
        </w:rPr>
        <w:t xml:space="preserve">Stowarzyszenia </w:t>
      </w:r>
      <w:r w:rsidRPr="00FA3C42">
        <w:rPr>
          <w:rFonts w:ascii="Lato" w:hAnsi="Lato" w:cstheme="minorHAnsi"/>
          <w:bCs/>
          <w:iCs/>
          <w:spacing w:val="4"/>
          <w:lang w:bidi="pl-PL"/>
        </w:rPr>
        <w:t xml:space="preserve">dotyczący naruszenia art. 17 ust. 1 </w:t>
      </w:r>
      <w:r w:rsidRPr="00FA3C42">
        <w:rPr>
          <w:rFonts w:ascii="Lato" w:hAnsi="Lato" w:cstheme="minorHAnsi"/>
          <w:bCs/>
          <w:spacing w:val="4"/>
          <w:lang w:bidi="pl-PL"/>
        </w:rPr>
        <w:t>specustawy drogowej</w:t>
      </w:r>
      <w:r w:rsidRPr="00FA3C42">
        <w:rPr>
          <w:rFonts w:ascii="Lato" w:hAnsi="Lato" w:cstheme="minorHAnsi"/>
          <w:bCs/>
          <w:iCs/>
          <w:spacing w:val="4"/>
          <w:lang w:bidi="pl-PL"/>
        </w:rPr>
        <w:t xml:space="preserve">, poprzez nadanie </w:t>
      </w:r>
      <w:r w:rsidRPr="00FA3C42">
        <w:rPr>
          <w:rFonts w:ascii="Lato" w:hAnsi="Lato" w:cstheme="minorHAnsi"/>
          <w:bCs/>
          <w:spacing w:val="4"/>
          <w:lang w:bidi="pl-PL"/>
        </w:rPr>
        <w:t xml:space="preserve">decyzji Wojewody Pomorskiego </w:t>
      </w:r>
      <w:r w:rsidRPr="00FA3C42">
        <w:rPr>
          <w:rFonts w:ascii="Lato" w:hAnsi="Lato" w:cstheme="minorHAnsi"/>
          <w:bCs/>
          <w:iCs/>
          <w:spacing w:val="4"/>
          <w:lang w:bidi="pl-PL"/>
        </w:rPr>
        <w:t>rygoru natychmiastowej wykonalności.</w:t>
      </w:r>
    </w:p>
    <w:p w14:paraId="139D34E4" w14:textId="068C3D5D" w:rsidR="00527AB9" w:rsidRPr="00FA3C42" w:rsidRDefault="00527AB9" w:rsidP="00FA3C42">
      <w:pPr>
        <w:spacing w:after="240" w:line="240" w:lineRule="exact"/>
        <w:jc w:val="both"/>
        <w:outlineLvl w:val="0"/>
        <w:rPr>
          <w:rFonts w:ascii="Lato" w:hAnsi="Lato" w:cs="Arial"/>
          <w:bCs/>
          <w:spacing w:val="4"/>
        </w:rPr>
      </w:pPr>
      <w:r w:rsidRPr="00FA3C42">
        <w:rPr>
          <w:rFonts w:ascii="Lato" w:hAnsi="Lato" w:cs="Arial"/>
          <w:bCs/>
          <w:spacing w:val="4"/>
        </w:rPr>
        <w:t xml:space="preserve">Przepisy specustawy drogowej przewidują szczególną regulację w zakresie możliwości nadania decyzji o zezwoleniu na realizację inwestycji drogowej rygoru natychmiastowej wykonalności. Zgodnie z art. 17 ust. 1 specustawy drogowej wojewoda w odniesieniu do dróg krajowych i wojewódzkich albo starosta w odniesieniu do dróg powiatowych </w:t>
      </w:r>
      <w:r w:rsidRPr="00FA3C42">
        <w:rPr>
          <w:rFonts w:ascii="Lato" w:hAnsi="Lato" w:cs="Arial"/>
          <w:bCs/>
          <w:spacing w:val="4"/>
        </w:rPr>
        <w:br/>
        <w:t xml:space="preserve">i gminnych nadają decyzji o zezwoleniu na realizację inwestycji drogowej rygor natychmiastowej wykonalności na wniosek właściwego zarządcy drogi, uzasadniony interesem społecznym lub gospodarczym. Literalna wykładnia przepisu art. 17 ust. 1 specustawy drogowej wskazuje przede wszystkim, że nadanie rygoru natychmiastowej wykonalności decyzji jest obligatoryjne, jeżeli tylko właściwy zarządca drogi złoży wniosek uzasadniony interesem społecznym lub gospodarczym. Brak określenia 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kpa, gdzie nadanie decyzji rygoru możliwe jest ze względu na ochronę zdrowia lub życia ludzkiego albo dla zabezpieczenia gospodarstwa narodowego przed ciężkimi stratami bądź też ze względu na inny interes </w:t>
      </w:r>
      <w:r w:rsidRPr="00FA3C42">
        <w:rPr>
          <w:rFonts w:ascii="Lato" w:hAnsi="Lato" w:cs="Arial"/>
          <w:bCs/>
          <w:spacing w:val="4"/>
        </w:rPr>
        <w:lastRenderedPageBreak/>
        <w:t>społeczny lub wyjątkowo ważny interes strony (vide: wyrok Wojewódzkiego Sądu Administracyjnego w Kielcach z dnia 10 listopada 2010 r., sygn. akt II SA/</w:t>
      </w:r>
      <w:proofErr w:type="spellStart"/>
      <w:r w:rsidRPr="00FA3C42">
        <w:rPr>
          <w:rFonts w:ascii="Lato" w:hAnsi="Lato" w:cs="Arial"/>
          <w:bCs/>
          <w:spacing w:val="4"/>
        </w:rPr>
        <w:t>Ke</w:t>
      </w:r>
      <w:proofErr w:type="spellEnd"/>
      <w:r w:rsidRPr="00FA3C42">
        <w:rPr>
          <w:rFonts w:ascii="Lato" w:hAnsi="Lato" w:cs="Arial"/>
          <w:bCs/>
          <w:spacing w:val="4"/>
        </w:rPr>
        <w:t xml:space="preserve"> 649/10).</w:t>
      </w:r>
    </w:p>
    <w:p w14:paraId="3177C0EC" w14:textId="6BCA58B0" w:rsidR="00527AB9" w:rsidRPr="00FA3C42" w:rsidRDefault="00527AB9" w:rsidP="00FA3C42">
      <w:pPr>
        <w:spacing w:after="240" w:line="240" w:lineRule="exact"/>
        <w:jc w:val="both"/>
        <w:outlineLvl w:val="0"/>
        <w:rPr>
          <w:rFonts w:ascii="Lato" w:hAnsi="Lato" w:cs="Arial"/>
          <w:bCs/>
          <w:spacing w:val="4"/>
        </w:rPr>
      </w:pPr>
      <w:r w:rsidRPr="00FA3C42">
        <w:rPr>
          <w:rFonts w:ascii="Lato" w:hAnsi="Lato" w:cs="Arial"/>
          <w:bCs/>
          <w:spacing w:val="4"/>
        </w:rPr>
        <w:t xml:space="preserve">Przytoczony przepis art. 17 ust. 1 specustawy drogowej jest jednym z instrumentów mających zapewnić realizację celu specustawy drogowej, jakim jest zapewnienie sprawnego przebiegu inwestycji drogowych, a tym samym szybkiej budowy i rozbudowy sieci dróg w kraju. Przez pryzmat takiego celu należy więc odczytywać regulację zawartą w art. 17 ust. 1 specustawy drogowej (vide: wyrok Wojewódzkiego Sądu Administracyjnego w Warszawie z dnia 15 października 2015 r., sygn. akt </w:t>
      </w:r>
      <w:r w:rsidRPr="00FA3C42">
        <w:rPr>
          <w:rFonts w:ascii="Lato" w:hAnsi="Lato" w:cs="Arial"/>
          <w:bCs/>
          <w:spacing w:val="4"/>
        </w:rPr>
        <w:br/>
        <w:t>VII SA/</w:t>
      </w:r>
      <w:proofErr w:type="spellStart"/>
      <w:r w:rsidRPr="00FA3C42">
        <w:rPr>
          <w:rFonts w:ascii="Lato" w:hAnsi="Lato" w:cs="Arial"/>
          <w:bCs/>
          <w:spacing w:val="4"/>
        </w:rPr>
        <w:t>Wa</w:t>
      </w:r>
      <w:proofErr w:type="spellEnd"/>
      <w:r w:rsidRPr="00FA3C42">
        <w:rPr>
          <w:rFonts w:ascii="Lato" w:hAnsi="Lato" w:cs="Arial"/>
          <w:bCs/>
          <w:spacing w:val="4"/>
        </w:rPr>
        <w:t xml:space="preserve"> 1560/15). Wskazać trzeba, że charakter specustawy drogowej, wyrażony jest nie tylko w jej tytule, ale wynika 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t>
      </w:r>
      <w:proofErr w:type="spellStart"/>
      <w:r w:rsidRPr="00FA3C42">
        <w:rPr>
          <w:rFonts w:ascii="Lato" w:hAnsi="Lato" w:cs="Arial"/>
          <w:bCs/>
          <w:spacing w:val="4"/>
        </w:rPr>
        <w:t>Wa</w:t>
      </w:r>
      <w:proofErr w:type="spellEnd"/>
      <w:r w:rsidRPr="00FA3C42">
        <w:rPr>
          <w:rFonts w:ascii="Lato" w:hAnsi="Lato" w:cs="Arial"/>
          <w:bCs/>
          <w:spacing w:val="4"/>
        </w:rPr>
        <w:t xml:space="preserve"> 1839/15, </w:t>
      </w:r>
      <w:proofErr w:type="spellStart"/>
      <w:r w:rsidRPr="00FA3C42">
        <w:rPr>
          <w:rFonts w:ascii="Lato" w:hAnsi="Lato" w:cs="Arial"/>
          <w:bCs/>
          <w:spacing w:val="4"/>
        </w:rPr>
        <w:t>opubl</w:t>
      </w:r>
      <w:proofErr w:type="spellEnd"/>
      <w:r w:rsidRPr="00FA3C42">
        <w:rPr>
          <w:rFonts w:ascii="Lato" w:hAnsi="Lato" w:cs="Arial"/>
          <w:bCs/>
          <w:spacing w:val="4"/>
        </w:rPr>
        <w:t xml:space="preserve">. Centralna Baza Orzeczeń Sądów Administracyjnych). </w:t>
      </w:r>
    </w:p>
    <w:p w14:paraId="387892D3" w14:textId="32E7275E" w:rsidR="00774F6A" w:rsidRPr="00FA3C42" w:rsidRDefault="00527AB9" w:rsidP="00FA3C42">
      <w:pPr>
        <w:spacing w:after="240" w:line="240" w:lineRule="exact"/>
        <w:jc w:val="both"/>
        <w:outlineLvl w:val="0"/>
        <w:rPr>
          <w:rFonts w:ascii="Lato" w:hAnsi="Lato" w:cs="Arial"/>
          <w:bCs/>
          <w:spacing w:val="4"/>
        </w:rPr>
      </w:pPr>
      <w:r w:rsidRPr="00FA3C42">
        <w:rPr>
          <w:rFonts w:ascii="Lato" w:hAnsi="Lato" w:cs="Arial"/>
          <w:bCs/>
          <w:spacing w:val="4"/>
        </w:rPr>
        <w:t xml:space="preserve">We wniosku o nadanie rygoru natychmiastowej inwestor przedstawił argumentację uzasadnianą interesem społecznym przemawiającym za nadaniem decyzji rygoru natychmiastowej wykonalności, która została następnie przytoczona na str. 25 decyzji Wojewody Pomorskiego. Minister przychyla się do argumentacji inwestora, iż nadanie zaskarżonej decyzji rygoru natychmiastowej wykonalności leży w interesie społecznym. W takim interesie leży z pewnością wskazana przez inwestora szybka realizacja </w:t>
      </w:r>
      <w:r w:rsidR="00DA370F">
        <w:rPr>
          <w:rFonts w:ascii="Lato" w:hAnsi="Lato" w:cs="Arial"/>
          <w:bCs/>
          <w:spacing w:val="4"/>
        </w:rPr>
        <w:t xml:space="preserve">przedmiotowego </w:t>
      </w:r>
      <w:r w:rsidRPr="00FA3C42">
        <w:rPr>
          <w:rFonts w:ascii="Lato" w:hAnsi="Lato" w:cs="Arial"/>
          <w:bCs/>
          <w:spacing w:val="4"/>
        </w:rPr>
        <w:t>przedsięwzięcia drogowego będącego fragmentem większej całości, zapewniające</w:t>
      </w:r>
      <w:r w:rsidR="00DA370F">
        <w:rPr>
          <w:rFonts w:ascii="Lato" w:hAnsi="Lato" w:cs="Arial"/>
          <w:bCs/>
          <w:spacing w:val="4"/>
        </w:rPr>
        <w:t>go</w:t>
      </w:r>
      <w:r w:rsidRPr="00FA3C42">
        <w:rPr>
          <w:rFonts w:ascii="Lato" w:hAnsi="Lato" w:cs="Arial"/>
          <w:bCs/>
          <w:spacing w:val="4"/>
        </w:rPr>
        <w:t xml:space="preserve"> sprawniejszą komunikację krajową</w:t>
      </w:r>
      <w:r w:rsidR="008211BF" w:rsidRPr="00FA3C42">
        <w:rPr>
          <w:rFonts w:ascii="Lato" w:hAnsi="Lato" w:cs="Arial"/>
          <w:bCs/>
          <w:spacing w:val="4"/>
        </w:rPr>
        <w:t xml:space="preserve"> i międzynarodową</w:t>
      </w:r>
      <w:r w:rsidR="00774F6A" w:rsidRPr="00FA3C42">
        <w:rPr>
          <w:rFonts w:ascii="Lato" w:hAnsi="Lato" w:cs="Arial"/>
          <w:bCs/>
          <w:spacing w:val="4"/>
        </w:rPr>
        <w:t>, zwiększenie komfortu jazdy i poprawę bezpieczeństwa ruchu</w:t>
      </w:r>
      <w:r w:rsidRPr="00FA3C42">
        <w:rPr>
          <w:rFonts w:ascii="Lato" w:hAnsi="Lato" w:cs="Arial"/>
          <w:bCs/>
          <w:spacing w:val="4"/>
        </w:rPr>
        <w:t xml:space="preserve">. Jak wskazał inwestor, budowa drogi ekspresowej S6 została uwzględniona w rządowym Programie Budowy Dróg Krajowych na lata 2014-2023 (z perspektywą do 2025 r.), zatwierdzonym Uchwałą Rady Ministrów nr 156/2015 z dnia 8 września 2015 r. </w:t>
      </w:r>
      <w:r w:rsidR="008211BF" w:rsidRPr="00FA3C42">
        <w:rPr>
          <w:rFonts w:ascii="Lato" w:hAnsi="Lato" w:cs="Arial"/>
          <w:bCs/>
          <w:spacing w:val="4"/>
        </w:rPr>
        <w:t xml:space="preserve">O znaczeniu krajowym i międzynarodowym przedmiotowego odcinka drogi ekspresowej świadczy fakt umieszczenia </w:t>
      </w:r>
      <w:r w:rsidR="00DA370F">
        <w:rPr>
          <w:rFonts w:ascii="Lato" w:hAnsi="Lato" w:cs="Arial"/>
          <w:bCs/>
          <w:spacing w:val="4"/>
        </w:rPr>
        <w:t>g</w:t>
      </w:r>
      <w:r w:rsidR="008211BF" w:rsidRPr="00FA3C42">
        <w:rPr>
          <w:rFonts w:ascii="Lato" w:hAnsi="Lato" w:cs="Arial"/>
          <w:bCs/>
          <w:spacing w:val="4"/>
        </w:rPr>
        <w:t xml:space="preserve">o w drogowej bazowej transeuropejskiej sieci transportowej (TEN-T), czyli systemie najważniejszych połączeń europejskich. Przedmiotowa inwestycja, realizowana jako element rozwoju transeuropejskiej sieci TEN-T, umożliwi osiągnięcie celów określonych w programie Budowy Dróg Krajowych oraz Strategii Rozwoju Transportu. </w:t>
      </w:r>
    </w:p>
    <w:p w14:paraId="64A25A5B" w14:textId="2A8EA9E4" w:rsidR="00527AB9" w:rsidRPr="00FA3C42" w:rsidRDefault="00527AB9" w:rsidP="00FA3C42">
      <w:pPr>
        <w:spacing w:after="240" w:line="240" w:lineRule="exact"/>
        <w:jc w:val="both"/>
        <w:outlineLvl w:val="0"/>
        <w:rPr>
          <w:rFonts w:ascii="Lato" w:hAnsi="Lato" w:cs="Arial"/>
          <w:bCs/>
          <w:spacing w:val="4"/>
        </w:rPr>
      </w:pPr>
      <w:r w:rsidRPr="00FA3C42">
        <w:rPr>
          <w:rFonts w:ascii="Lato" w:hAnsi="Lato" w:cs="Arial"/>
          <w:bCs/>
          <w:spacing w:val="4"/>
        </w:rPr>
        <w:t xml:space="preserve">Tak opisany i zakładany cel realizowanej inwestycji może być uznany za interes społeczny, a to przy pozostawieniu organom dużego marginesu władzy dyskrecjonalnej pozwala przyjąć, że w tym zakresie Wojewoda Pomorski nie naruszył granic uznania przy orzekaniu o nadaniu rygoru natychmiastowej wykonalności decyzji o zezwoleniu na realizacji przedmiotowej inwestycji drogowej. 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w:t>
      </w:r>
      <w:r w:rsidR="00774F6A" w:rsidRPr="00FA3C42">
        <w:rPr>
          <w:rFonts w:ascii="Lato" w:hAnsi="Lato" w:cs="Arial"/>
          <w:bCs/>
          <w:spacing w:val="4"/>
        </w:rPr>
        <w:t>–</w:t>
      </w:r>
      <w:r w:rsidRPr="00FA3C42">
        <w:rPr>
          <w:rFonts w:ascii="Lato" w:hAnsi="Lato" w:cs="Arial"/>
          <w:bCs/>
          <w:spacing w:val="4"/>
        </w:rPr>
        <w:t xml:space="preserve"> zgodnie</w:t>
      </w:r>
      <w:r w:rsidR="00774F6A" w:rsidRPr="00FA3C42">
        <w:rPr>
          <w:rFonts w:ascii="Lato" w:hAnsi="Lato" w:cs="Arial"/>
          <w:bCs/>
          <w:spacing w:val="4"/>
        </w:rPr>
        <w:br/>
      </w:r>
      <w:r w:rsidRPr="00FA3C42">
        <w:rPr>
          <w:rFonts w:ascii="Lato" w:hAnsi="Lato" w:cs="Arial"/>
          <w:bCs/>
          <w:spacing w:val="4"/>
        </w:rPr>
        <w:t xml:space="preserve">z art. 77 § 4 kpa - nie wymagają dowodu. </w:t>
      </w:r>
      <w:r w:rsidRPr="00FA3C42">
        <w:rPr>
          <w:rFonts w:ascii="Lato" w:hAnsi="Lato" w:cs="Arial"/>
          <w:bCs/>
          <w:spacing w:val="4"/>
          <w:lang w:bidi="pl-PL"/>
        </w:rPr>
        <w:t xml:space="preserve">W orzecznictwie Naczelnego Sądu Administracyjnego wielokrotnie prezentowano stanowisko, iż poprawa jakości </w:t>
      </w:r>
      <w:r w:rsidR="00774F6A" w:rsidRPr="00FA3C42">
        <w:rPr>
          <w:rFonts w:ascii="Lato" w:hAnsi="Lato" w:cs="Arial"/>
          <w:bCs/>
          <w:spacing w:val="4"/>
          <w:lang w:bidi="pl-PL"/>
        </w:rPr>
        <w:br/>
      </w:r>
      <w:r w:rsidRPr="00FA3C42">
        <w:rPr>
          <w:rFonts w:ascii="Lato" w:hAnsi="Lato" w:cs="Arial"/>
          <w:bCs/>
          <w:spacing w:val="4"/>
          <w:lang w:bidi="pl-PL"/>
        </w:rPr>
        <w:t xml:space="preserve">i bezpieczeństwa ruchu drogowego, usprawnienie transportu drogowego, jak </w:t>
      </w:r>
      <w:r w:rsidR="00774F6A" w:rsidRPr="00FA3C42">
        <w:rPr>
          <w:rFonts w:ascii="Lato" w:hAnsi="Lato" w:cs="Arial"/>
          <w:bCs/>
          <w:spacing w:val="4"/>
          <w:lang w:bidi="pl-PL"/>
        </w:rPr>
        <w:br/>
      </w:r>
      <w:r w:rsidRPr="00FA3C42">
        <w:rPr>
          <w:rFonts w:ascii="Lato" w:hAnsi="Lato" w:cs="Arial"/>
          <w:bCs/>
          <w:spacing w:val="4"/>
          <w:lang w:bidi="pl-PL"/>
        </w:rPr>
        <w:t>i planowane terminy realizacji inwestycji, czy też finansowanie inwestycji z funduszy europejskich</w:t>
      </w:r>
      <w:r w:rsidRPr="00FA3C42">
        <w:rPr>
          <w:rFonts w:ascii="Lato" w:hAnsi="Lato" w:cs="Arial"/>
          <w:bCs/>
          <w:spacing w:val="4"/>
        </w:rPr>
        <w:t xml:space="preserve"> </w:t>
      </w:r>
      <w:r w:rsidRPr="00FA3C42">
        <w:rPr>
          <w:rFonts w:ascii="Lato" w:hAnsi="Lato" w:cs="Arial"/>
          <w:bCs/>
          <w:spacing w:val="4"/>
          <w:lang w:bidi="pl-PL"/>
        </w:rPr>
        <w:t>oraz efektywne gospodarowanie środkami publicznymi uzasadniają nadanie decyzji o zezwoleniu na realizację inwestycji drogowej rygoru natychmiastowej wykonalności (por. wyroki Naczelnego Sądu Administracyjnego z dnia 28 lutego 2014 r., sygn. akt II OSK 93/14, Lex nr 1569073, z dnia 26 sierpnia 2010 r., sygn. akt I OSK 1399/09, Lex nr 745002</w:t>
      </w:r>
      <w:r w:rsidRPr="00FA3C42">
        <w:rPr>
          <w:rFonts w:ascii="Lato" w:hAnsi="Lato" w:cs="Arial"/>
          <w:bCs/>
          <w:spacing w:val="4"/>
        </w:rPr>
        <w:t xml:space="preserve">). </w:t>
      </w:r>
    </w:p>
    <w:p w14:paraId="04DF2A0A" w14:textId="138ADBBF" w:rsidR="00CE25C0" w:rsidRPr="00FA3C42" w:rsidRDefault="00527AB9" w:rsidP="00FA3C42">
      <w:pPr>
        <w:autoSpaceDE w:val="0"/>
        <w:autoSpaceDN w:val="0"/>
        <w:adjustRightInd w:val="0"/>
        <w:spacing w:after="240" w:line="240" w:lineRule="exact"/>
        <w:jc w:val="both"/>
        <w:rPr>
          <w:rFonts w:ascii="Lato" w:hAnsi="Lato" w:cs="Arial"/>
          <w:spacing w:val="4"/>
        </w:rPr>
      </w:pPr>
      <w:r w:rsidRPr="00FA3C42">
        <w:rPr>
          <w:rFonts w:ascii="Lato" w:hAnsi="Lato" w:cs="Arial"/>
          <w:spacing w:val="4"/>
        </w:rPr>
        <w:lastRenderedPageBreak/>
        <w:t xml:space="preserve">Potrzeby związane z ochroną środowiska, mającą duże znaczenie z punktu widzenia interesu społecznego czy nawet gospodarczego, zostały zabezpieczone podczas oceny </w:t>
      </w:r>
      <w:r w:rsidRPr="00FA3C42">
        <w:rPr>
          <w:rFonts w:ascii="Lato" w:hAnsi="Lato" w:cs="Arial"/>
          <w:spacing w:val="4"/>
        </w:rPr>
        <w:br/>
        <w:t xml:space="preserve">i ponownej oceny oddziaływania przedsięwzięcia na środowisko poprzez określenie rozwiązań technicznych mających zmniejszyć jego środowiskowe oddziaływanie </w:t>
      </w:r>
      <w:r w:rsidRPr="00FA3C42">
        <w:rPr>
          <w:rFonts w:ascii="Lato" w:hAnsi="Lato" w:cs="Arial"/>
          <w:spacing w:val="4"/>
        </w:rPr>
        <w:br/>
        <w:t xml:space="preserve">i sprawić, by odpowiadało ono wymogom przewidzianym prawem ochrony środowiska. Dlatego względy ochrony środowiska mogłyby przemawiać przeciwko szybszej realizacji przedsięwzięcia (w wyniku nadania rygoru natychmiastowej wykonalności) wtedy, gdyby wynikało to z przeprowadzonej oceny (por. ww. wyrok Naczelnego Sądu Administracyjnego z dnia 24 listopada 2021 r., sygn. akt II OSK 1674/21). </w:t>
      </w:r>
      <w:r w:rsidRPr="00FA3C42">
        <w:rPr>
          <w:rFonts w:ascii="Lato" w:hAnsi="Lato" w:cs="Arial"/>
          <w:bCs/>
          <w:spacing w:val="4"/>
        </w:rPr>
        <w:t xml:space="preserve">Wniosek Stowarzyszenia o wstrzymanie natychmiastowej wykonalności decyzji Wojewody Pomorskiego, został rozpatrzony w postanowieniu </w:t>
      </w:r>
      <w:r w:rsidR="00FA3C42" w:rsidRPr="00FA3C42">
        <w:rPr>
          <w:rFonts w:ascii="Lato" w:hAnsi="Lato" w:cs="Arial"/>
          <w:bCs/>
          <w:spacing w:val="4"/>
        </w:rPr>
        <w:t xml:space="preserve">Ministra Rozwoju i Technologii </w:t>
      </w:r>
      <w:r w:rsidRPr="00FA3C42">
        <w:rPr>
          <w:rFonts w:ascii="Lato" w:hAnsi="Lato" w:cs="Arial"/>
          <w:bCs/>
          <w:spacing w:val="4"/>
        </w:rPr>
        <w:t xml:space="preserve">z dnia 14 grudnia 2023 r., znak: DLI-II.7621.46.2023.AZ.6, odmawiającym wstrzymania natychmiastowego wykonania tej decyzji. </w:t>
      </w:r>
    </w:p>
    <w:p w14:paraId="19646E02" w14:textId="3B264F8E" w:rsidR="0089616A" w:rsidRPr="003766B6" w:rsidRDefault="0010578B" w:rsidP="00DE6A75">
      <w:pPr>
        <w:spacing w:after="240" w:line="240" w:lineRule="exact"/>
        <w:jc w:val="both"/>
        <w:rPr>
          <w:rFonts w:ascii="Lato" w:hAnsi="Lato" w:cs="Arial"/>
          <w:bCs/>
          <w:spacing w:val="4"/>
          <w:lang w:bidi="pl-PL"/>
        </w:rPr>
      </w:pPr>
      <w:r w:rsidRPr="003766B6">
        <w:rPr>
          <w:rFonts w:ascii="Lato" w:hAnsi="Lato" w:cs="Arial"/>
          <w:bCs/>
          <w:spacing w:val="4"/>
          <w:lang w:bidi="pl-PL"/>
        </w:rPr>
        <w:t>Podsumowując, organ odwoławczy uznał, że przebieg planowanej inwestycji został ustalony prawidłowo. Organ uznał racje przemawiające za ustaloną lokalizacją, które przedstawił inwestor w dokumentacji przedłożonej w trakcie postępowania w sprawie wydania zezwolenia na realizację przedmiotowej inwestycji drogowej</w:t>
      </w:r>
      <w:r w:rsidR="00F91C82" w:rsidRPr="003766B6">
        <w:rPr>
          <w:rFonts w:ascii="Lato" w:hAnsi="Lato" w:cs="Arial"/>
          <w:bCs/>
          <w:spacing w:val="4"/>
          <w:lang w:bidi="pl-PL"/>
        </w:rPr>
        <w:t>.</w:t>
      </w:r>
    </w:p>
    <w:p w14:paraId="5472AE42" w14:textId="77777777" w:rsidR="00FB6C3D" w:rsidRPr="003766B6" w:rsidRDefault="00FB6C3D" w:rsidP="00FB6C3D">
      <w:pPr>
        <w:spacing w:after="240" w:line="240" w:lineRule="exact"/>
        <w:jc w:val="both"/>
        <w:rPr>
          <w:rFonts w:ascii="Lato" w:eastAsia="Times New Roman" w:hAnsi="Lato" w:cs="Arial"/>
          <w:spacing w:val="4"/>
          <w:lang w:eastAsia="pl-PL"/>
        </w:rPr>
      </w:pPr>
      <w:r w:rsidRPr="003766B6">
        <w:rPr>
          <w:rFonts w:ascii="Lato" w:eastAsia="Times New Roman" w:hAnsi="Lato" w:cs="Arial"/>
          <w:spacing w:val="4"/>
          <w:lang w:eastAsia="pl-PL"/>
        </w:rPr>
        <w:t xml:space="preserve">Niniejsza decyzja jest ostateczna. </w:t>
      </w:r>
    </w:p>
    <w:p w14:paraId="4E9402E0" w14:textId="77777777" w:rsidR="00FB6C3D" w:rsidRPr="003766B6" w:rsidRDefault="00FB6C3D" w:rsidP="00FB6C3D">
      <w:pPr>
        <w:spacing w:after="240" w:line="240" w:lineRule="exact"/>
        <w:jc w:val="both"/>
        <w:outlineLvl w:val="0"/>
        <w:rPr>
          <w:rFonts w:ascii="Lato" w:eastAsia="Times New Roman" w:hAnsi="Lato" w:cs="Arial"/>
          <w:bCs/>
          <w:iCs/>
          <w:spacing w:val="4"/>
          <w:lang w:eastAsia="pl-PL"/>
        </w:rPr>
      </w:pPr>
      <w:r w:rsidRPr="003766B6">
        <w:rPr>
          <w:rFonts w:ascii="Lato" w:eastAsia="Times New Roman" w:hAnsi="Lato" w:cs="Arial"/>
          <w:bCs/>
          <w:iCs/>
          <w:spacing w:val="4"/>
          <w:lang w:eastAsia="pl-PL"/>
        </w:rPr>
        <w:t xml:space="preserve">Na decyzję, na podstawie art. 53 § 1 i art. 54 § 1 ustawy z dnia 30 sierpnia 2002 r. </w:t>
      </w:r>
      <w:r w:rsidRPr="003766B6">
        <w:rPr>
          <w:rFonts w:ascii="Lato" w:eastAsia="Times New Roman" w:hAnsi="Lato" w:cs="Arial"/>
          <w:bCs/>
          <w:iCs/>
          <w:spacing w:val="4"/>
          <w:lang w:eastAsia="pl-PL"/>
        </w:rPr>
        <w:br/>
        <w:t>– Prawo o postępowaniu przed sądami administracyjnymi (</w:t>
      </w:r>
      <w:proofErr w:type="spellStart"/>
      <w:r w:rsidRPr="003766B6">
        <w:rPr>
          <w:rFonts w:ascii="Lato" w:eastAsia="Times New Roman" w:hAnsi="Lato" w:cs="Arial"/>
          <w:bCs/>
          <w:iCs/>
          <w:spacing w:val="4"/>
          <w:lang w:eastAsia="pl-PL"/>
        </w:rPr>
        <w:t>t.j</w:t>
      </w:r>
      <w:proofErr w:type="spellEnd"/>
      <w:r w:rsidRPr="003766B6">
        <w:rPr>
          <w:rFonts w:ascii="Lato" w:eastAsia="Times New Roman" w:hAnsi="Lato" w:cs="Arial"/>
          <w:bCs/>
          <w:iCs/>
          <w:spacing w:val="4"/>
          <w:lang w:eastAsia="pl-PL"/>
        </w:rPr>
        <w:t xml:space="preserve">. Dz.U. z 2024 r. poz. 935, </w:t>
      </w:r>
      <w:r w:rsidRPr="003766B6">
        <w:rPr>
          <w:rFonts w:ascii="Lato" w:eastAsia="Times New Roman" w:hAnsi="Lato" w:cs="Arial"/>
          <w:bCs/>
          <w:iCs/>
          <w:spacing w:val="4"/>
          <w:lang w:eastAsia="pl-PL"/>
        </w:rPr>
        <w:br/>
        <w:t>z późn.zm.), zwanej dalej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 xml:space="preserve">”, przysługuje skarga do Wojewódzkiego Sądu Administracyjnego w Warszawie, wnoszona za pośrednictwem Ministra Finansów </w:t>
      </w:r>
      <w:r w:rsidRPr="003766B6">
        <w:rPr>
          <w:rFonts w:ascii="Lato" w:eastAsia="Times New Roman" w:hAnsi="Lato" w:cs="Arial"/>
          <w:bCs/>
          <w:iCs/>
          <w:spacing w:val="4"/>
          <w:lang w:eastAsia="pl-PL"/>
        </w:rPr>
        <w:br/>
        <w:t>i Gospodarki, w terminie 30 dni od dnia doręczenia decyzji.</w:t>
      </w:r>
    </w:p>
    <w:p w14:paraId="1F3F309B" w14:textId="7C091EDD" w:rsidR="00FB6C3D" w:rsidRPr="003766B6" w:rsidRDefault="00FB6C3D" w:rsidP="00FB6C3D">
      <w:pPr>
        <w:spacing w:after="120" w:line="240" w:lineRule="exact"/>
        <w:jc w:val="both"/>
        <w:outlineLvl w:val="0"/>
        <w:rPr>
          <w:rFonts w:ascii="Lato" w:eastAsia="Times New Roman" w:hAnsi="Lato" w:cs="Arial"/>
          <w:b/>
          <w:spacing w:val="4"/>
          <w:u w:val="single"/>
        </w:rPr>
      </w:pPr>
      <w:r w:rsidRPr="003766B6">
        <w:rPr>
          <w:rFonts w:ascii="Lato" w:eastAsia="Times New Roman" w:hAnsi="Lato" w:cs="Arial"/>
          <w:bCs/>
          <w:iCs/>
          <w:spacing w:val="4"/>
          <w:lang w:eastAsia="pl-PL"/>
        </w:rPr>
        <w:t>Jednocześnie informuję, że do skargi należy załączyć dowód uiszczenia wpisu od wniesienia skargi w kwocie 500 zł, płatnego w kasie sądu lub na rachunek bankowy sądu wskazany w publikatorze teleinformatycznym – Biuletynie Informacji Publicznej sądu (</w:t>
      </w:r>
      <w:r w:rsidRPr="003766B6">
        <w:rPr>
          <w:rFonts w:ascii="Lato" w:eastAsia="Times New Roman" w:hAnsi="Lato" w:cs="Arial"/>
          <w:bCs/>
          <w:spacing w:val="4"/>
          <w:lang w:eastAsia="pl-PL"/>
        </w:rPr>
        <w:t>http://bip.warszawa.wsa.gov.pl</w:t>
      </w:r>
      <w:r w:rsidRPr="003766B6">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t>
      </w:r>
      <w:r w:rsidRPr="003766B6">
        <w:rPr>
          <w:rFonts w:ascii="Lato" w:eastAsia="Times New Roman" w:hAnsi="Lato" w:cs="Arial"/>
          <w:bCs/>
          <w:iCs/>
          <w:spacing w:val="4"/>
          <w:lang w:eastAsia="pl-PL"/>
        </w:rPr>
        <w:br/>
        <w:t xml:space="preserve">w art. 243-262 </w:t>
      </w:r>
      <w:proofErr w:type="spellStart"/>
      <w:r w:rsidRPr="003766B6">
        <w:rPr>
          <w:rFonts w:ascii="Lato" w:eastAsia="Times New Roman" w:hAnsi="Lato" w:cs="Arial"/>
          <w:bCs/>
          <w:spacing w:val="4"/>
          <w:lang w:eastAsia="pl-PL"/>
        </w:rPr>
        <w:t>ppsa</w:t>
      </w:r>
      <w:proofErr w:type="spellEnd"/>
      <w:r w:rsidRPr="003766B6">
        <w:rPr>
          <w:rFonts w:ascii="Lato" w:eastAsia="Times New Roman" w:hAnsi="Lato" w:cs="Arial"/>
          <w:bCs/>
          <w:iCs/>
          <w:spacing w:val="4"/>
          <w:lang w:eastAsia="pl-PL"/>
        </w:rPr>
        <w:t>.</w:t>
      </w:r>
    </w:p>
    <w:p w14:paraId="5C55544E" w14:textId="4B025F4A" w:rsidR="0062607A" w:rsidRPr="003766B6" w:rsidRDefault="0062607A" w:rsidP="00427768">
      <w:pPr>
        <w:tabs>
          <w:tab w:val="left" w:pos="-1843"/>
          <w:tab w:val="left" w:pos="-993"/>
          <w:tab w:val="left" w:pos="4678"/>
          <w:tab w:val="left" w:pos="5387"/>
          <w:tab w:val="right" w:pos="5812"/>
        </w:tabs>
        <w:spacing w:after="80" w:line="240" w:lineRule="auto"/>
        <w:jc w:val="both"/>
        <w:outlineLvl w:val="0"/>
        <w:rPr>
          <w:rFonts w:ascii="Lato" w:hAnsi="Lato" w:cs="Arial"/>
          <w:b/>
          <w:spacing w:val="4"/>
          <w:u w:val="single"/>
          <w:lang w:bidi="pl-PL"/>
        </w:rPr>
      </w:pPr>
      <w:r w:rsidRPr="003766B6">
        <w:rPr>
          <w:rFonts w:ascii="Lato" w:hAnsi="Lato" w:cs="Arial"/>
          <w:b/>
          <w:spacing w:val="4"/>
          <w:u w:val="single"/>
          <w:lang w:bidi="pl-PL"/>
        </w:rPr>
        <w:t xml:space="preserve">Załączniki: </w:t>
      </w:r>
    </w:p>
    <w:p w14:paraId="2CE607B4" w14:textId="523D8C9E" w:rsidR="00D35B3A" w:rsidRPr="003766B6" w:rsidRDefault="0062607A" w:rsidP="00BE7086">
      <w:pPr>
        <w:tabs>
          <w:tab w:val="left" w:pos="-1843"/>
          <w:tab w:val="left" w:pos="-993"/>
          <w:tab w:val="left" w:pos="4678"/>
          <w:tab w:val="left" w:pos="5387"/>
          <w:tab w:val="right" w:pos="5812"/>
        </w:tabs>
        <w:spacing w:after="0" w:line="240" w:lineRule="auto"/>
        <w:jc w:val="both"/>
        <w:outlineLvl w:val="0"/>
        <w:rPr>
          <w:rFonts w:ascii="Lato" w:hAnsi="Lato" w:cs="Arial"/>
          <w:b/>
          <w:bCs/>
          <w:spacing w:val="4"/>
          <w:lang w:bidi="pl-PL"/>
        </w:rPr>
      </w:pPr>
      <w:r w:rsidRPr="003766B6">
        <w:rPr>
          <w:rFonts w:ascii="Lato" w:hAnsi="Lato" w:cs="Arial"/>
          <w:b/>
          <w:spacing w:val="4"/>
          <w:lang w:bidi="pl-PL"/>
        </w:rPr>
        <w:t>Nr</w:t>
      </w:r>
      <w:r w:rsidR="005675E1" w:rsidRPr="003766B6">
        <w:rPr>
          <w:rFonts w:ascii="Lato" w:hAnsi="Lato" w:cs="Arial"/>
          <w:b/>
          <w:spacing w:val="4"/>
          <w:lang w:bidi="pl-PL"/>
        </w:rPr>
        <w:t xml:space="preserve"> </w:t>
      </w:r>
      <w:r w:rsidR="001214AA" w:rsidRPr="003766B6">
        <w:rPr>
          <w:rFonts w:ascii="Lato" w:hAnsi="Lato" w:cs="Arial"/>
          <w:b/>
          <w:bCs/>
          <w:spacing w:val="4"/>
          <w:lang w:bidi="pl-PL"/>
        </w:rPr>
        <w:t xml:space="preserve">1.1-1.2 </w:t>
      </w:r>
      <w:r w:rsidR="001214AA" w:rsidRPr="003766B6">
        <w:rPr>
          <w:rFonts w:ascii="Lato" w:hAnsi="Lato" w:cs="Arial"/>
          <w:spacing w:val="4"/>
          <w:lang w:bidi="pl-PL"/>
        </w:rPr>
        <w:t>- mapa z projektem podziału działki nr 228/17, z obrębu 0002 Darżewo (arkusze nr 1 i 2),</w:t>
      </w:r>
      <w:r w:rsidR="001214AA" w:rsidRPr="003766B6">
        <w:rPr>
          <w:rFonts w:ascii="Lato" w:hAnsi="Lato" w:cs="Arial"/>
          <w:b/>
          <w:bCs/>
          <w:spacing w:val="4"/>
          <w:lang w:bidi="pl-PL"/>
        </w:rPr>
        <w:t xml:space="preserve"> </w:t>
      </w:r>
    </w:p>
    <w:p w14:paraId="717A1E8E" w14:textId="28ED450A"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3766B6">
        <w:rPr>
          <w:rFonts w:ascii="Lato" w:hAnsi="Lato" w:cs="Arial"/>
          <w:b/>
          <w:spacing w:val="4"/>
        </w:rPr>
        <w:t xml:space="preserve">Nr 1.3 </w:t>
      </w:r>
      <w:r w:rsidRPr="003766B6">
        <w:rPr>
          <w:rFonts w:ascii="Lato" w:hAnsi="Lato" w:cs="Arial"/>
          <w:bCs/>
          <w:spacing w:val="4"/>
        </w:rPr>
        <w:t>- wykaz zmian danych ewidencyjnych dotyczący działki nr 228/17, z obrębu 0002 Darżewo,</w:t>
      </w:r>
    </w:p>
    <w:p w14:paraId="08603169" w14:textId="28401D46"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3766B6">
        <w:rPr>
          <w:rFonts w:ascii="Lato" w:hAnsi="Lato" w:cs="Arial"/>
          <w:b/>
          <w:spacing w:val="4"/>
        </w:rPr>
        <w:t xml:space="preserve">Nr 1.4 </w:t>
      </w:r>
      <w:r w:rsidRPr="003766B6">
        <w:rPr>
          <w:rFonts w:ascii="Lato" w:hAnsi="Lato" w:cs="Arial"/>
          <w:bCs/>
          <w:spacing w:val="4"/>
        </w:rPr>
        <w:t>- mapa z projektem podziału działek nr 269/10</w:t>
      </w:r>
      <w:r w:rsidR="001C7543">
        <w:rPr>
          <w:rFonts w:ascii="Lato" w:hAnsi="Lato" w:cs="Arial"/>
          <w:bCs/>
          <w:spacing w:val="4"/>
        </w:rPr>
        <w:t xml:space="preserve"> i </w:t>
      </w:r>
      <w:r w:rsidRPr="003766B6">
        <w:rPr>
          <w:rFonts w:ascii="Lato" w:hAnsi="Lato" w:cs="Arial"/>
          <w:bCs/>
          <w:spacing w:val="4"/>
        </w:rPr>
        <w:t>nr 269/7, z obrębu 0018 Pogorzelice,</w:t>
      </w:r>
    </w:p>
    <w:p w14:paraId="2DE645D3" w14:textId="42998EBF"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spacing w:val="4"/>
        </w:rPr>
        <w:t xml:space="preserve">Nr 1.5 </w:t>
      </w:r>
      <w:r w:rsidRPr="003766B6">
        <w:rPr>
          <w:rFonts w:ascii="Lato" w:hAnsi="Lato" w:cs="Arial"/>
          <w:bCs/>
          <w:spacing w:val="4"/>
        </w:rPr>
        <w:t>-</w:t>
      </w:r>
      <w:r w:rsidRPr="003766B6">
        <w:rPr>
          <w:rFonts w:ascii="Lato" w:hAnsi="Lato" w:cs="Arial"/>
          <w:b/>
          <w:spacing w:val="4"/>
        </w:rPr>
        <w:t xml:space="preserve"> </w:t>
      </w:r>
      <w:r w:rsidRPr="003766B6">
        <w:rPr>
          <w:rFonts w:ascii="Lato" w:hAnsi="Lato" w:cs="Arial"/>
          <w:spacing w:val="4"/>
        </w:rPr>
        <w:t>wykaz zmian danych ewidencyjnych dotyczący działek nr 269/10 i nr 269/7,</w:t>
      </w:r>
      <w:r w:rsidRPr="003766B6">
        <w:rPr>
          <w:rFonts w:ascii="Lato" w:hAnsi="Lato" w:cs="Arial"/>
          <w:spacing w:val="4"/>
        </w:rPr>
        <w:br/>
        <w:t>z obrębu 0018 Pogorzelice,</w:t>
      </w:r>
    </w:p>
    <w:p w14:paraId="5CD05073" w14:textId="4E5E59DE"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3766B6">
        <w:rPr>
          <w:rFonts w:ascii="Lato" w:hAnsi="Lato" w:cs="Arial"/>
          <w:b/>
          <w:spacing w:val="4"/>
        </w:rPr>
        <w:t xml:space="preserve">Nr 1.6 </w:t>
      </w:r>
      <w:r w:rsidRPr="003766B6">
        <w:rPr>
          <w:rFonts w:ascii="Lato" w:hAnsi="Lato" w:cs="Arial"/>
          <w:bCs/>
          <w:spacing w:val="4"/>
        </w:rPr>
        <w:t>-</w:t>
      </w:r>
      <w:r w:rsidRPr="003766B6">
        <w:rPr>
          <w:rFonts w:ascii="Lato" w:hAnsi="Lato" w:cs="Arial"/>
          <w:b/>
          <w:spacing w:val="4"/>
        </w:rPr>
        <w:t xml:space="preserve"> </w:t>
      </w:r>
      <w:r w:rsidRPr="003766B6">
        <w:rPr>
          <w:rFonts w:ascii="Lato" w:hAnsi="Lato" w:cs="Arial"/>
          <w:bCs/>
          <w:spacing w:val="4"/>
        </w:rPr>
        <w:t>mapa z projektem podziału działki nr 121/7-L, z obrębu 0018 Pogorzelice,</w:t>
      </w:r>
    </w:p>
    <w:p w14:paraId="299D9B42" w14:textId="0C8B4F6D"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3766B6">
        <w:rPr>
          <w:rFonts w:ascii="Lato" w:hAnsi="Lato" w:cs="Arial"/>
          <w:b/>
          <w:spacing w:val="4"/>
        </w:rPr>
        <w:t xml:space="preserve">Nr 1.7 </w:t>
      </w:r>
      <w:r w:rsidRPr="003766B6">
        <w:rPr>
          <w:rFonts w:ascii="Lato" w:hAnsi="Lato" w:cs="Arial"/>
          <w:bCs/>
          <w:spacing w:val="4"/>
        </w:rPr>
        <w:t>- wykaz zmian danych ewidencyjnych dotyczący działki nr 121/7-L, z obrębu 0018 Pogorzelice,</w:t>
      </w:r>
    </w:p>
    <w:p w14:paraId="3FCA30B5" w14:textId="0EA522ED"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spacing w:val="4"/>
        </w:rPr>
        <w:t xml:space="preserve">Nr 1.8 </w:t>
      </w:r>
      <w:r w:rsidRPr="003766B6">
        <w:rPr>
          <w:rFonts w:ascii="Lato" w:hAnsi="Lato" w:cs="Arial"/>
          <w:bCs/>
          <w:spacing w:val="4"/>
        </w:rPr>
        <w:t>-</w:t>
      </w:r>
      <w:r w:rsidRPr="003766B6">
        <w:rPr>
          <w:rFonts w:ascii="Lato" w:hAnsi="Lato" w:cs="Arial"/>
          <w:b/>
          <w:spacing w:val="4"/>
        </w:rPr>
        <w:t xml:space="preserve"> </w:t>
      </w:r>
      <w:r w:rsidRPr="003766B6">
        <w:rPr>
          <w:rFonts w:ascii="Lato" w:hAnsi="Lato" w:cs="Arial"/>
          <w:spacing w:val="4"/>
        </w:rPr>
        <w:t>mapa z projektem podziału działki nr 218/3, z obrębu 0018 Pogorzelice,</w:t>
      </w:r>
    </w:p>
    <w:p w14:paraId="46541E48" w14:textId="37C2DF61"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bCs/>
          <w:spacing w:val="4"/>
        </w:rPr>
        <w:t xml:space="preserve">Nr 1.9 </w:t>
      </w:r>
      <w:r w:rsidRPr="003766B6">
        <w:rPr>
          <w:rFonts w:ascii="Lato" w:hAnsi="Lato" w:cs="Arial"/>
          <w:spacing w:val="4"/>
        </w:rPr>
        <w:t>-</w:t>
      </w:r>
      <w:r w:rsidRPr="003766B6">
        <w:rPr>
          <w:rFonts w:ascii="Lato" w:hAnsi="Lato" w:cs="Arial"/>
          <w:b/>
          <w:bCs/>
          <w:spacing w:val="4"/>
        </w:rPr>
        <w:t xml:space="preserve"> </w:t>
      </w:r>
      <w:r w:rsidRPr="003766B6">
        <w:rPr>
          <w:rFonts w:ascii="Lato" w:hAnsi="Lato" w:cs="Arial"/>
          <w:spacing w:val="4"/>
        </w:rPr>
        <w:t>wykaz zmian danych ewidencyjnych dotyczący działki nr 218/3, z obrębu 0018 Pogorzelice,</w:t>
      </w:r>
    </w:p>
    <w:p w14:paraId="09A6FDFB" w14:textId="3B3D4910"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b/>
          <w:bCs/>
          <w:spacing w:val="4"/>
        </w:rPr>
      </w:pPr>
      <w:r w:rsidRPr="003766B6">
        <w:rPr>
          <w:rFonts w:ascii="Lato" w:hAnsi="Lato" w:cs="Arial"/>
          <w:b/>
          <w:bCs/>
          <w:spacing w:val="4"/>
        </w:rPr>
        <w:t xml:space="preserve">Nr 1.10 </w:t>
      </w:r>
      <w:r w:rsidRPr="003766B6">
        <w:rPr>
          <w:rFonts w:ascii="Lato" w:hAnsi="Lato" w:cs="Arial"/>
          <w:spacing w:val="4"/>
        </w:rPr>
        <w:t>-</w:t>
      </w:r>
      <w:r w:rsidRPr="003766B6">
        <w:rPr>
          <w:rFonts w:ascii="Lato" w:hAnsi="Lato" w:cs="Arial"/>
          <w:b/>
          <w:bCs/>
          <w:spacing w:val="4"/>
        </w:rPr>
        <w:t xml:space="preserve"> </w:t>
      </w:r>
      <w:r w:rsidRPr="003766B6">
        <w:rPr>
          <w:rFonts w:ascii="Lato" w:hAnsi="Lato" w:cs="Arial"/>
          <w:spacing w:val="4"/>
        </w:rPr>
        <w:t xml:space="preserve">mapa z projektem podziału działek nr 227/2, nr 229/2, nr 235/2, nr 236/2, </w:t>
      </w:r>
      <w:r w:rsidRPr="003766B6">
        <w:rPr>
          <w:rFonts w:ascii="Lato" w:hAnsi="Lato" w:cs="Arial"/>
          <w:spacing w:val="4"/>
        </w:rPr>
        <w:br/>
        <w:t>nr 237/4, z obrębu 0018 Pogorzelice,</w:t>
      </w:r>
      <w:r w:rsidRPr="003766B6">
        <w:rPr>
          <w:rFonts w:ascii="Lato" w:hAnsi="Lato" w:cs="Arial"/>
          <w:b/>
          <w:bCs/>
          <w:spacing w:val="4"/>
        </w:rPr>
        <w:t xml:space="preserve"> </w:t>
      </w:r>
    </w:p>
    <w:p w14:paraId="60E85B84" w14:textId="3928B5E4"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bCs/>
          <w:spacing w:val="4"/>
        </w:rPr>
        <w:lastRenderedPageBreak/>
        <w:t xml:space="preserve">Nr 1.11 </w:t>
      </w:r>
      <w:r w:rsidRPr="003766B6">
        <w:rPr>
          <w:rFonts w:ascii="Lato" w:hAnsi="Lato" w:cs="Arial"/>
          <w:spacing w:val="4"/>
        </w:rPr>
        <w:t xml:space="preserve">- wykaz zmian danych ewidencyjnych dotyczący działek nr 227/2, nr 229/2, </w:t>
      </w:r>
      <w:r w:rsidRPr="003766B6">
        <w:rPr>
          <w:rFonts w:ascii="Lato" w:hAnsi="Lato" w:cs="Arial"/>
          <w:spacing w:val="4"/>
        </w:rPr>
        <w:br/>
        <w:t>nr 235/2, nr 236/2, nr 237/4, z obrębu 0018 Pogorzelice,</w:t>
      </w:r>
    </w:p>
    <w:p w14:paraId="6F6FC288" w14:textId="61CBDAE4"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spacing w:val="4"/>
        </w:rPr>
        <w:t xml:space="preserve">Nr 1.12 </w:t>
      </w:r>
      <w:r w:rsidRPr="003766B6">
        <w:rPr>
          <w:rFonts w:ascii="Lato" w:hAnsi="Lato" w:cs="Arial"/>
          <w:bCs/>
          <w:spacing w:val="4"/>
        </w:rPr>
        <w:t>-</w:t>
      </w:r>
      <w:r w:rsidRPr="003766B6">
        <w:rPr>
          <w:rFonts w:ascii="Lato" w:hAnsi="Lato" w:cs="Arial"/>
          <w:b/>
          <w:spacing w:val="4"/>
        </w:rPr>
        <w:t xml:space="preserve"> </w:t>
      </w:r>
      <w:r w:rsidRPr="003766B6">
        <w:rPr>
          <w:rFonts w:ascii="Lato" w:hAnsi="Lato" w:cs="Arial"/>
          <w:spacing w:val="4"/>
        </w:rPr>
        <w:t xml:space="preserve">wykaz synchronizacyjny dotyczący działek nr 227 i nr 235, z obrębu 0018 Pogorzelice, </w:t>
      </w:r>
    </w:p>
    <w:p w14:paraId="08EE4FDB" w14:textId="18FEAC0B" w:rsidR="001214AA"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spacing w:val="4"/>
        </w:rPr>
        <w:t xml:space="preserve">Nr 1.13 </w:t>
      </w:r>
      <w:r w:rsidRPr="003766B6">
        <w:rPr>
          <w:rFonts w:ascii="Lato" w:hAnsi="Lato" w:cs="Arial"/>
          <w:bCs/>
          <w:spacing w:val="4"/>
        </w:rPr>
        <w:t>-</w:t>
      </w:r>
      <w:r w:rsidRPr="003766B6">
        <w:rPr>
          <w:rFonts w:ascii="Lato" w:hAnsi="Lato" w:cs="Arial"/>
          <w:b/>
          <w:spacing w:val="4"/>
        </w:rPr>
        <w:t xml:space="preserve"> </w:t>
      </w:r>
      <w:r w:rsidRPr="003766B6">
        <w:rPr>
          <w:rFonts w:ascii="Lato" w:hAnsi="Lato" w:cs="Arial"/>
          <w:spacing w:val="4"/>
        </w:rPr>
        <w:t>mapa z projektem podziału działki nr 459, z obrębu 0018 Pogorzelice,</w:t>
      </w:r>
    </w:p>
    <w:p w14:paraId="2FF69A1C" w14:textId="141745ED" w:rsidR="00BE7086" w:rsidRPr="003766B6" w:rsidRDefault="001214AA"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bCs/>
          <w:spacing w:val="4"/>
        </w:rPr>
        <w:t xml:space="preserve">Nr 1.14 </w:t>
      </w:r>
      <w:r w:rsidRPr="003766B6">
        <w:rPr>
          <w:rFonts w:ascii="Lato" w:hAnsi="Lato" w:cs="Arial"/>
          <w:spacing w:val="4"/>
        </w:rPr>
        <w:t>-</w:t>
      </w:r>
      <w:r w:rsidRPr="003766B6">
        <w:rPr>
          <w:rFonts w:ascii="Lato" w:hAnsi="Lato" w:cs="Arial"/>
          <w:b/>
          <w:bCs/>
          <w:spacing w:val="4"/>
        </w:rPr>
        <w:t xml:space="preserve"> </w:t>
      </w:r>
      <w:r w:rsidR="00BE7086" w:rsidRPr="003766B6">
        <w:rPr>
          <w:rFonts w:ascii="Lato" w:hAnsi="Lato" w:cs="Arial"/>
          <w:spacing w:val="4"/>
        </w:rPr>
        <w:t>wykaz zmian danych ewidencyjnych dotyczący działki nr 459, z obrębu 0018 Pogorzelice,</w:t>
      </w:r>
    </w:p>
    <w:p w14:paraId="29BCD01B" w14:textId="5C8B4944" w:rsidR="00BE7086" w:rsidRPr="003766B6" w:rsidRDefault="00BE7086"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bCs/>
          <w:spacing w:val="4"/>
        </w:rPr>
        <w:t xml:space="preserve">Nr 1.15 </w:t>
      </w:r>
      <w:r w:rsidRPr="003766B6">
        <w:rPr>
          <w:rFonts w:ascii="Lato" w:hAnsi="Lato" w:cs="Arial"/>
          <w:spacing w:val="4"/>
        </w:rPr>
        <w:t>- mapa z projektem podziału działki nr 19/14, z obrębu 0009 Leśnice,</w:t>
      </w:r>
    </w:p>
    <w:p w14:paraId="5396B528" w14:textId="26DD3F05" w:rsidR="00BE7086" w:rsidRPr="003766B6" w:rsidRDefault="00BE7086"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spacing w:val="4"/>
        </w:rPr>
        <w:t xml:space="preserve">Nr 1.16 </w:t>
      </w:r>
      <w:r w:rsidRPr="003766B6">
        <w:rPr>
          <w:rFonts w:ascii="Lato" w:hAnsi="Lato" w:cs="Arial"/>
          <w:bCs/>
          <w:spacing w:val="4"/>
        </w:rPr>
        <w:t>-</w:t>
      </w:r>
      <w:r w:rsidRPr="003766B6">
        <w:rPr>
          <w:rFonts w:ascii="Lato" w:hAnsi="Lato" w:cs="Arial"/>
          <w:b/>
          <w:spacing w:val="4"/>
        </w:rPr>
        <w:t xml:space="preserve"> </w:t>
      </w:r>
      <w:r w:rsidRPr="003766B6">
        <w:rPr>
          <w:rFonts w:ascii="Lato" w:hAnsi="Lato" w:cs="Arial"/>
          <w:spacing w:val="4"/>
        </w:rPr>
        <w:t>wykaz zmian danych ewidencyjnych dotyczący działki nr 19/14, z obrębu 0009 Leśnice,</w:t>
      </w:r>
    </w:p>
    <w:p w14:paraId="3FF7815B" w14:textId="42E6BCFF" w:rsidR="00BE7086" w:rsidRPr="003766B6" w:rsidRDefault="00BE7086" w:rsidP="00BE7086">
      <w:pPr>
        <w:tabs>
          <w:tab w:val="left" w:pos="-1843"/>
          <w:tab w:val="left" w:pos="-993"/>
          <w:tab w:val="left" w:pos="4678"/>
          <w:tab w:val="left" w:pos="5387"/>
          <w:tab w:val="right" w:pos="5812"/>
        </w:tabs>
        <w:spacing w:after="0" w:line="240" w:lineRule="auto"/>
        <w:jc w:val="both"/>
        <w:outlineLvl w:val="0"/>
        <w:rPr>
          <w:rFonts w:ascii="Lato" w:hAnsi="Lato" w:cs="Arial"/>
          <w:bCs/>
          <w:spacing w:val="4"/>
        </w:rPr>
      </w:pPr>
      <w:r w:rsidRPr="003766B6">
        <w:rPr>
          <w:rFonts w:ascii="Lato" w:hAnsi="Lato" w:cs="Arial"/>
          <w:b/>
          <w:spacing w:val="4"/>
        </w:rPr>
        <w:t>Nr 2.1-2.16</w:t>
      </w:r>
      <w:r w:rsidRPr="003766B6">
        <w:rPr>
          <w:rFonts w:ascii="Lato" w:hAnsi="Lato" w:cs="Arial"/>
          <w:bCs/>
          <w:spacing w:val="4"/>
        </w:rPr>
        <w:t xml:space="preserve"> - rysunek pn.: „oznaczenia” i rysunki nr: 1(12), 1.1(12), 2(12), 3(12), 3.1(12), 4(12), 5(12), 6(12), 7(12), 8(12), 9(12), 10(12), 11(12), 12(12), 12.1(12) mapy przedstawiającej proponowany przebieg drogi, </w:t>
      </w:r>
    </w:p>
    <w:p w14:paraId="12B52DE7" w14:textId="342A8C60" w:rsidR="00BE7086" w:rsidRPr="003766B6" w:rsidRDefault="00BE7086"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spacing w:val="4"/>
        </w:rPr>
        <w:t xml:space="preserve">Nr 3.1 - </w:t>
      </w:r>
      <w:r w:rsidRPr="003766B6">
        <w:rPr>
          <w:rFonts w:ascii="Lato" w:hAnsi="Lato" w:cs="Arial"/>
          <w:spacing w:val="4"/>
        </w:rPr>
        <w:t>opracowani</w:t>
      </w:r>
      <w:r w:rsidR="001C7543">
        <w:rPr>
          <w:rFonts w:ascii="Lato" w:hAnsi="Lato" w:cs="Arial"/>
          <w:spacing w:val="4"/>
        </w:rPr>
        <w:t>e</w:t>
      </w:r>
      <w:r w:rsidRPr="003766B6">
        <w:rPr>
          <w:rFonts w:ascii="Lato" w:hAnsi="Lato" w:cs="Arial"/>
          <w:spacing w:val="4"/>
        </w:rPr>
        <w:t xml:space="preserve"> pn.: „Projekt Zagospodarowania Terenu – Zmiany wynikające </w:t>
      </w:r>
      <w:r w:rsidRPr="003766B6">
        <w:rPr>
          <w:rFonts w:ascii="Lato" w:hAnsi="Lato" w:cs="Arial"/>
          <w:spacing w:val="4"/>
        </w:rPr>
        <w:br/>
        <w:t>z decyzji Ministra Rozwoju i Technologii z dnia 13 czerwca 2023</w:t>
      </w:r>
      <w:r w:rsidR="001C7543">
        <w:rPr>
          <w:rFonts w:ascii="Lato" w:hAnsi="Lato" w:cs="Arial"/>
          <w:spacing w:val="4"/>
        </w:rPr>
        <w:t xml:space="preserve"> </w:t>
      </w:r>
      <w:r w:rsidRPr="003766B6">
        <w:rPr>
          <w:rFonts w:ascii="Lato" w:hAnsi="Lato" w:cs="Arial"/>
          <w:spacing w:val="4"/>
        </w:rPr>
        <w:t xml:space="preserve">r., znak: </w:t>
      </w:r>
      <w:r w:rsidRPr="003766B6">
        <w:rPr>
          <w:rFonts w:ascii="Lato" w:hAnsi="Lato" w:cs="Arial"/>
          <w:spacing w:val="4"/>
        </w:rPr>
        <w:br/>
        <w:t>DLI-II.7620.4.2023.KM.8(KP), (…)”,</w:t>
      </w:r>
    </w:p>
    <w:p w14:paraId="75944054" w14:textId="5F580B3A" w:rsidR="00BE7086" w:rsidRPr="003766B6" w:rsidRDefault="00BE7086" w:rsidP="00BE7086">
      <w:pPr>
        <w:tabs>
          <w:tab w:val="left" w:pos="-1843"/>
          <w:tab w:val="left" w:pos="-993"/>
          <w:tab w:val="left" w:pos="4678"/>
          <w:tab w:val="left" w:pos="5387"/>
          <w:tab w:val="right" w:pos="5812"/>
        </w:tabs>
        <w:spacing w:after="0" w:line="240" w:lineRule="auto"/>
        <w:jc w:val="both"/>
        <w:outlineLvl w:val="0"/>
        <w:rPr>
          <w:rFonts w:ascii="Lato" w:hAnsi="Lato" w:cs="Arial"/>
          <w:spacing w:val="4"/>
        </w:rPr>
      </w:pPr>
      <w:r w:rsidRPr="003766B6">
        <w:rPr>
          <w:rFonts w:ascii="Lato" w:hAnsi="Lato" w:cs="Arial"/>
          <w:b/>
          <w:bCs/>
          <w:spacing w:val="4"/>
        </w:rPr>
        <w:t xml:space="preserve">Nr 3.2 </w:t>
      </w:r>
      <w:r w:rsidRPr="003766B6">
        <w:rPr>
          <w:rFonts w:ascii="Lato" w:hAnsi="Lato" w:cs="Arial"/>
          <w:spacing w:val="4"/>
        </w:rPr>
        <w:t>-</w:t>
      </w:r>
      <w:r w:rsidRPr="003766B6">
        <w:rPr>
          <w:rFonts w:ascii="Lato" w:hAnsi="Lato" w:cs="Arial"/>
          <w:b/>
          <w:bCs/>
          <w:spacing w:val="4"/>
        </w:rPr>
        <w:t xml:space="preserve"> </w:t>
      </w:r>
      <w:r w:rsidRPr="003766B6">
        <w:rPr>
          <w:rFonts w:ascii="Lato" w:hAnsi="Lato" w:cs="Arial"/>
          <w:spacing w:val="4"/>
        </w:rPr>
        <w:t>opracowanie pn.: „Projekt Architektoniczno-Budowlany Układ drogowy - Zmiany wynikające z decyzji Ministra Rozwoju i Technologii z dnia 13 czerwca 2023</w:t>
      </w:r>
      <w:r w:rsidR="001C7543">
        <w:rPr>
          <w:rFonts w:ascii="Lato" w:hAnsi="Lato" w:cs="Arial"/>
          <w:spacing w:val="4"/>
        </w:rPr>
        <w:t xml:space="preserve"> </w:t>
      </w:r>
      <w:r w:rsidRPr="003766B6">
        <w:rPr>
          <w:rFonts w:ascii="Lato" w:hAnsi="Lato" w:cs="Arial"/>
          <w:spacing w:val="4"/>
        </w:rPr>
        <w:t>r., znak: DLI-II.7620.4.2023.KM.8(KP), (…)”,</w:t>
      </w:r>
    </w:p>
    <w:p w14:paraId="6F9D67E9" w14:textId="74D29114" w:rsidR="00BE7086" w:rsidRPr="003766B6" w:rsidRDefault="00BE7086" w:rsidP="00BE7086">
      <w:pPr>
        <w:tabs>
          <w:tab w:val="left" w:pos="-1843"/>
          <w:tab w:val="left" w:pos="-993"/>
          <w:tab w:val="left" w:pos="4678"/>
          <w:tab w:val="left" w:pos="5387"/>
          <w:tab w:val="right" w:pos="5812"/>
        </w:tabs>
        <w:spacing w:after="0" w:line="240" w:lineRule="auto"/>
        <w:jc w:val="both"/>
        <w:outlineLvl w:val="0"/>
        <w:rPr>
          <w:rFonts w:ascii="Lato" w:hAnsi="Lato" w:cs="Arial"/>
          <w:bCs/>
          <w:iCs/>
          <w:spacing w:val="4"/>
        </w:rPr>
      </w:pPr>
      <w:r w:rsidRPr="003766B6">
        <w:rPr>
          <w:rFonts w:ascii="Lato" w:hAnsi="Lato" w:cs="Arial"/>
          <w:b/>
          <w:iCs/>
          <w:spacing w:val="4"/>
        </w:rPr>
        <w:t xml:space="preserve">Nr 3.3 </w:t>
      </w:r>
      <w:r w:rsidRPr="003766B6">
        <w:rPr>
          <w:rFonts w:ascii="Lato" w:hAnsi="Lato" w:cs="Arial"/>
          <w:bCs/>
          <w:iCs/>
          <w:spacing w:val="4"/>
        </w:rPr>
        <w:t>- tom I projektu zagospodarowania terenu, zawierający kopie zaświadczeń z Izb Inżynierów Budownictwa projektantów i sprawdzających przygotowujących zamienne części projektu budowlanego.</w:t>
      </w:r>
    </w:p>
    <w:p w14:paraId="6AFE37A3" w14:textId="04A856C0" w:rsidR="00BE7086" w:rsidRPr="007954D4" w:rsidRDefault="00BE7086" w:rsidP="00BE7086">
      <w:pPr>
        <w:tabs>
          <w:tab w:val="left" w:pos="-1843"/>
          <w:tab w:val="left" w:pos="-993"/>
          <w:tab w:val="left" w:pos="4678"/>
          <w:tab w:val="left" w:pos="5387"/>
          <w:tab w:val="right" w:pos="5812"/>
        </w:tabs>
        <w:spacing w:after="0"/>
        <w:jc w:val="both"/>
        <w:outlineLvl w:val="0"/>
        <w:rPr>
          <w:rFonts w:ascii="Lato" w:hAnsi="Lato" w:cs="Arial"/>
          <w:b/>
          <w:spacing w:val="4"/>
          <w:highlight w:val="yellow"/>
        </w:rPr>
      </w:pPr>
    </w:p>
    <w:p w14:paraId="0765EBA7" w14:textId="5900A482" w:rsidR="00BE7086" w:rsidRPr="00883CBE" w:rsidRDefault="00BE7086" w:rsidP="00BE7086">
      <w:pPr>
        <w:tabs>
          <w:tab w:val="left" w:pos="-1843"/>
          <w:tab w:val="left" w:pos="-993"/>
          <w:tab w:val="left" w:pos="4678"/>
          <w:tab w:val="left" w:pos="5387"/>
          <w:tab w:val="right" w:pos="5812"/>
        </w:tabs>
        <w:spacing w:after="0"/>
        <w:jc w:val="both"/>
        <w:outlineLvl w:val="0"/>
        <w:rPr>
          <w:rFonts w:ascii="Lato" w:hAnsi="Lato" w:cs="Arial"/>
          <w:spacing w:val="4"/>
          <w:sz w:val="24"/>
          <w:szCs w:val="24"/>
          <w:highlight w:val="yellow"/>
        </w:rPr>
      </w:pPr>
    </w:p>
    <w:p w14:paraId="00523879" w14:textId="77777777" w:rsidR="00883CBE" w:rsidRPr="00883CBE" w:rsidRDefault="00883CBE" w:rsidP="00883CBE">
      <w:pPr>
        <w:spacing w:after="120" w:line="240" w:lineRule="exact"/>
        <w:ind w:left="4253"/>
        <w:rPr>
          <w:rFonts w:ascii="Lato" w:hAnsi="Lato"/>
          <w:b/>
          <w:bCs/>
          <w:szCs w:val="24"/>
        </w:rPr>
      </w:pPr>
      <w:r w:rsidRPr="00883CBE">
        <w:rPr>
          <w:rFonts w:ascii="Lato" w:hAnsi="Lato"/>
          <w:b/>
          <w:bCs/>
          <w:szCs w:val="24"/>
        </w:rPr>
        <w:t xml:space="preserve">Z upoważnienia </w:t>
      </w:r>
    </w:p>
    <w:p w14:paraId="6D4D3047" w14:textId="46CC4A28" w:rsidR="00883CBE" w:rsidRPr="00883CBE" w:rsidRDefault="00883CBE" w:rsidP="00883CBE">
      <w:pPr>
        <w:spacing w:after="120" w:line="240" w:lineRule="exact"/>
        <w:ind w:left="4253"/>
        <w:rPr>
          <w:rFonts w:ascii="Lato" w:hAnsi="Lato"/>
          <w:szCs w:val="24"/>
        </w:rPr>
      </w:pPr>
      <w:r>
        <w:rPr>
          <w:rFonts w:ascii="Lato" w:hAnsi="Lato"/>
          <w:szCs w:val="24"/>
        </w:rPr>
        <w:t>Justyna Idczak</w:t>
      </w:r>
    </w:p>
    <w:p w14:paraId="45420815" w14:textId="1DD5F31A" w:rsidR="00883CBE" w:rsidRPr="00883CBE" w:rsidRDefault="00883CBE" w:rsidP="00883CBE">
      <w:pPr>
        <w:spacing w:after="120" w:line="240" w:lineRule="exact"/>
        <w:ind w:left="4253"/>
        <w:rPr>
          <w:rFonts w:ascii="Lato" w:hAnsi="Lato"/>
          <w:szCs w:val="24"/>
        </w:rPr>
      </w:pPr>
      <w:r>
        <w:rPr>
          <w:rFonts w:ascii="Lato" w:hAnsi="Lato"/>
          <w:szCs w:val="24"/>
        </w:rPr>
        <w:t>zastępca dyrektora departamentu</w:t>
      </w:r>
    </w:p>
    <w:p w14:paraId="113CF243" w14:textId="130C0048" w:rsidR="00883CBE" w:rsidRPr="00883CBE" w:rsidRDefault="00883CBE" w:rsidP="00883CBE">
      <w:pPr>
        <w:spacing w:after="120" w:line="240" w:lineRule="exact"/>
        <w:ind w:left="4253"/>
        <w:rPr>
          <w:rFonts w:ascii="Lato" w:hAnsi="Lato"/>
          <w:color w:val="000000" w:themeColor="text1"/>
          <w:szCs w:val="24"/>
        </w:rPr>
      </w:pPr>
      <w:r>
        <w:rPr>
          <w:rFonts w:ascii="Lato" w:hAnsi="Lato"/>
          <w:color w:val="000000" w:themeColor="text1"/>
          <w:szCs w:val="24"/>
        </w:rPr>
        <w:t>/ kwalifikowany podpis elektroniczny /</w:t>
      </w:r>
    </w:p>
    <w:p w14:paraId="6A26A5A4" w14:textId="77777777" w:rsidR="00883CBE" w:rsidRPr="00883CBE" w:rsidRDefault="00883CBE" w:rsidP="00883CBE">
      <w:pPr>
        <w:spacing w:after="120" w:line="240" w:lineRule="exact"/>
        <w:ind w:left="4253"/>
        <w:rPr>
          <w:rFonts w:ascii="Lato" w:hAnsi="Lato"/>
          <w:color w:val="000000" w:themeColor="text1"/>
          <w:szCs w:val="24"/>
        </w:rPr>
      </w:pPr>
      <w:r w:rsidRPr="00883CBE">
        <w:rPr>
          <w:rFonts w:ascii="Lato" w:hAnsi="Lato"/>
          <w:color w:val="000000" w:themeColor="text1"/>
          <w:szCs w:val="24"/>
        </w:rPr>
        <w:t>w Ministerstwie Rozwoju i Technologii</w:t>
      </w:r>
    </w:p>
    <w:p w14:paraId="753E81AE" w14:textId="77777777" w:rsidR="004944F4" w:rsidRDefault="004944F4" w:rsidP="007954D4">
      <w:pPr>
        <w:shd w:val="clear" w:color="auto" w:fill="FFFFFF"/>
        <w:spacing w:after="80" w:line="240" w:lineRule="auto"/>
        <w:jc w:val="both"/>
        <w:rPr>
          <w:rFonts w:ascii="Lato" w:eastAsia="Times New Roman" w:hAnsi="Lato" w:cs="Arial"/>
          <w:b/>
          <w:spacing w:val="4"/>
          <w:u w:val="single"/>
        </w:rPr>
      </w:pPr>
    </w:p>
    <w:p w14:paraId="346EF705" w14:textId="77777777" w:rsidR="004A74C5" w:rsidRDefault="004A74C5" w:rsidP="007954D4">
      <w:pPr>
        <w:shd w:val="clear" w:color="auto" w:fill="FFFFFF"/>
        <w:spacing w:after="80" w:line="240" w:lineRule="auto"/>
        <w:jc w:val="both"/>
        <w:rPr>
          <w:rFonts w:ascii="Lato" w:eastAsia="Times New Roman" w:hAnsi="Lato" w:cs="Arial"/>
          <w:b/>
          <w:spacing w:val="4"/>
          <w:u w:val="single"/>
        </w:rPr>
      </w:pPr>
    </w:p>
    <w:p w14:paraId="014D96CA" w14:textId="79BF8AE1" w:rsidR="007954D4" w:rsidRPr="007954D4" w:rsidRDefault="007954D4" w:rsidP="00DC6F5A">
      <w:pPr>
        <w:shd w:val="clear" w:color="auto" w:fill="FFFFFF"/>
        <w:spacing w:after="0" w:line="240" w:lineRule="auto"/>
        <w:ind w:left="284"/>
        <w:contextualSpacing/>
        <w:rPr>
          <w:rFonts w:ascii="Lato" w:eastAsia="Times New Roman" w:hAnsi="Lato" w:cs="Arial"/>
          <w:spacing w:val="4"/>
          <w:highlight w:val="yellow"/>
          <w:lang w:eastAsia="pl-PL"/>
        </w:rPr>
      </w:pPr>
    </w:p>
    <w:p w14:paraId="5464F588" w14:textId="77777777" w:rsidR="00BE7086" w:rsidRDefault="00BE7086" w:rsidP="004D3877">
      <w:pPr>
        <w:spacing w:after="80" w:line="240" w:lineRule="auto"/>
        <w:rPr>
          <w:rFonts w:ascii="Lato" w:hAnsi="Lato" w:cs="Arial"/>
          <w:b/>
          <w:spacing w:val="4"/>
          <w:u w:val="single"/>
        </w:rPr>
      </w:pPr>
    </w:p>
    <w:p w14:paraId="7E29965F" w14:textId="77777777" w:rsidR="00BE7086" w:rsidRDefault="00BE7086" w:rsidP="004D3877">
      <w:pPr>
        <w:spacing w:after="80" w:line="240" w:lineRule="auto"/>
        <w:rPr>
          <w:rFonts w:ascii="Lato" w:hAnsi="Lato" w:cs="Arial"/>
          <w:b/>
          <w:spacing w:val="4"/>
          <w:u w:val="single"/>
        </w:rPr>
      </w:pPr>
    </w:p>
    <w:p w14:paraId="2AC736C0" w14:textId="77777777" w:rsidR="00BE7086" w:rsidRDefault="00BE7086" w:rsidP="004D3877">
      <w:pPr>
        <w:spacing w:after="80" w:line="240" w:lineRule="auto"/>
        <w:rPr>
          <w:rFonts w:ascii="Lato" w:hAnsi="Lato" w:cs="Arial"/>
          <w:b/>
          <w:spacing w:val="4"/>
          <w:u w:val="single"/>
        </w:rPr>
      </w:pPr>
    </w:p>
    <w:p w14:paraId="1712DED6" w14:textId="77777777" w:rsidR="00BE7086" w:rsidRDefault="00BE7086" w:rsidP="004D3877">
      <w:pPr>
        <w:spacing w:after="80" w:line="240" w:lineRule="auto"/>
        <w:rPr>
          <w:rFonts w:ascii="Lato" w:hAnsi="Lato" w:cs="Arial"/>
          <w:b/>
          <w:spacing w:val="4"/>
          <w:u w:val="single"/>
        </w:rPr>
      </w:pPr>
    </w:p>
    <w:p w14:paraId="4F1BE032" w14:textId="77777777" w:rsidR="00BE7086" w:rsidRDefault="00BE7086" w:rsidP="004D3877">
      <w:pPr>
        <w:spacing w:after="80" w:line="240" w:lineRule="auto"/>
        <w:rPr>
          <w:rFonts w:ascii="Lato" w:hAnsi="Lato" w:cs="Arial"/>
          <w:b/>
          <w:spacing w:val="4"/>
          <w:u w:val="single"/>
        </w:rPr>
      </w:pPr>
    </w:p>
    <w:p w14:paraId="46008457" w14:textId="77777777" w:rsidR="00BE7086" w:rsidRDefault="00BE7086" w:rsidP="004D3877">
      <w:pPr>
        <w:spacing w:after="80" w:line="240" w:lineRule="auto"/>
        <w:rPr>
          <w:rFonts w:ascii="Lato" w:hAnsi="Lato" w:cs="Arial"/>
          <w:b/>
          <w:spacing w:val="4"/>
          <w:u w:val="single"/>
        </w:rPr>
      </w:pPr>
    </w:p>
    <w:p w14:paraId="10E96CF8" w14:textId="712D0A86" w:rsidR="00366BFC" w:rsidRPr="00825A1A" w:rsidRDefault="00366BFC" w:rsidP="00825A1A">
      <w:pPr>
        <w:pStyle w:val="Akapitzlist"/>
        <w:tabs>
          <w:tab w:val="left" w:pos="-1843"/>
          <w:tab w:val="left" w:pos="-993"/>
        </w:tabs>
        <w:ind w:left="284"/>
        <w:contextualSpacing w:val="0"/>
        <w:jc w:val="both"/>
        <w:outlineLvl w:val="0"/>
        <w:rPr>
          <w:rFonts w:ascii="Lato" w:hAnsi="Lato" w:cs="Arial"/>
          <w:spacing w:val="4"/>
          <w:sz w:val="22"/>
          <w:szCs w:val="22"/>
        </w:rPr>
      </w:pPr>
      <w:bookmarkStart w:id="15" w:name="mip56431347"/>
      <w:bookmarkStart w:id="16" w:name="mip56431221"/>
      <w:bookmarkStart w:id="17" w:name="mip62193956"/>
      <w:bookmarkStart w:id="18" w:name="mip60747442"/>
      <w:bookmarkEnd w:id="15"/>
      <w:bookmarkEnd w:id="16"/>
      <w:bookmarkEnd w:id="17"/>
      <w:bookmarkEnd w:id="18"/>
    </w:p>
    <w:sectPr w:rsidR="00366BFC" w:rsidRPr="00825A1A" w:rsidSect="00155CEC">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49E2E" w14:textId="77777777" w:rsidR="00C96651" w:rsidRDefault="00C96651" w:rsidP="009276B2">
      <w:pPr>
        <w:spacing w:after="0" w:line="240" w:lineRule="auto"/>
      </w:pPr>
      <w:r>
        <w:separator/>
      </w:r>
    </w:p>
  </w:endnote>
  <w:endnote w:type="continuationSeparator" w:id="0">
    <w:p w14:paraId="5408FFA7" w14:textId="77777777" w:rsidR="00C96651" w:rsidRDefault="00C96651"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ADFC672E-920A-4249-8E9F-82C58C43214A}"/>
    <w:embedBold r:id="rId2" w:fontKey="{21360E6E-3E11-4294-B55C-BF808E98E9AC}"/>
    <w:embedItalic r:id="rId3" w:fontKey="{A59F6A06-8511-47DE-866E-FCF2D65A7545}"/>
    <w:embedBoldItalic r:id="rId4" w:fontKey="{B6802B55-8FB3-4627-98DE-CB2D58D481CA}"/>
  </w:font>
  <w:font w:name="Arial">
    <w:panose1 w:val="020B0604020202020204"/>
    <w:charset w:val="EE"/>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5" w:fontKey="{AEF00EB0-6324-42D0-B5EF-BF2B1C4BFE2F}"/>
    <w:embedBold r:id="rId6" w:fontKey="{33C2BDD9-9014-4A5F-A0F9-1071FB6FED32}"/>
    <w:embedItalic r:id="rId7" w:fontKey="{B677914E-36AE-4B18-A419-316495A0649C}"/>
  </w:font>
  <w:font w:name="ArialMT">
    <w:altName w:val="Aria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embedRegular r:id="rId8" w:fontKey="{127A130B-AA15-4030-90EC-8BD9508759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894055"/>
      <w:docPartObj>
        <w:docPartGallery w:val="Page Numbers (Bottom of Page)"/>
        <w:docPartUnique/>
      </w:docPartObj>
    </w:sdtPr>
    <w:sdtEndPr>
      <w:rPr>
        <w:rFonts w:ascii="Lato" w:hAnsi="Lato"/>
        <w:sz w:val="16"/>
        <w:szCs w:val="16"/>
      </w:rPr>
    </w:sdtEndPr>
    <w:sdtContent>
      <w:p w14:paraId="498155B3" w14:textId="07774F00"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7006B4">
          <w:rPr>
            <w:rFonts w:ascii="Lato" w:hAnsi="Lato"/>
            <w:sz w:val="16"/>
            <w:szCs w:val="16"/>
          </w:rPr>
          <w:t>35</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D0AD0" w14:textId="77777777" w:rsidR="00C96651" w:rsidRDefault="00C96651" w:rsidP="009276B2">
      <w:pPr>
        <w:spacing w:after="0" w:line="240" w:lineRule="auto"/>
      </w:pPr>
      <w:r>
        <w:separator/>
      </w:r>
    </w:p>
  </w:footnote>
  <w:footnote w:type="continuationSeparator" w:id="0">
    <w:p w14:paraId="79E220DB" w14:textId="77777777" w:rsidR="00C96651" w:rsidRDefault="00C96651"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23CA2FFA" w:rsidR="00947F4D" w:rsidRDefault="000C6AA1">
    <w:pPr>
      <w:pStyle w:val="Nagwek"/>
    </w:pPr>
    <w:r>
      <w:rPr>
        <w:noProof/>
        <w:lang w:eastAsia="pl-PL"/>
      </w:rPr>
      <w:drawing>
        <wp:anchor distT="0" distB="0" distL="114300" distR="114300" simplePos="0" relativeHeight="251659264" behindDoc="0" locked="0" layoutInCell="1" allowOverlap="1" wp14:anchorId="1E9F6144" wp14:editId="32D640AC">
          <wp:simplePos x="0" y="0"/>
          <wp:positionH relativeFrom="column">
            <wp:posOffset>-826936</wp:posOffset>
          </wp:positionH>
          <wp:positionV relativeFrom="paragraph">
            <wp:posOffset>397593</wp:posOffset>
          </wp:positionV>
          <wp:extent cx="3172460" cy="1017270"/>
          <wp:effectExtent l="0" t="0" r="0" b="0"/>
          <wp:wrapThrough wrapText="bothSides">
            <wp:wrapPolygon edited="0">
              <wp:start x="3026" y="2427"/>
              <wp:lineTo x="1643" y="3775"/>
              <wp:lineTo x="951" y="6472"/>
              <wp:lineTo x="865" y="8360"/>
              <wp:lineTo x="865" y="10247"/>
              <wp:lineTo x="1297" y="16989"/>
              <wp:lineTo x="2248" y="18067"/>
              <wp:lineTo x="3026" y="18607"/>
              <wp:lineTo x="20666" y="18607"/>
              <wp:lineTo x="20839" y="9708"/>
              <wp:lineTo x="19110" y="9169"/>
              <wp:lineTo x="11241" y="7281"/>
              <wp:lineTo x="11500" y="5393"/>
              <wp:lineTo x="10117" y="4854"/>
              <wp:lineTo x="3459" y="2427"/>
              <wp:lineTo x="3026" y="2427"/>
            </wp:wrapPolygon>
          </wp:wrapThrough>
          <wp:docPr id="5" name="Obraz 5" descr="Obraz zawierający logo, symbol, Grafika, projekt graf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Num25"/>
    <w:lvl w:ilvl="0">
      <w:start w:val="297"/>
      <w:numFmt w:val="decimal"/>
      <w:lvlText w:val="%1."/>
      <w:lvlJc w:val="left"/>
      <w:pPr>
        <w:tabs>
          <w:tab w:val="num" w:pos="644"/>
        </w:tabs>
        <w:ind w:left="644"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5C7335"/>
    <w:multiLevelType w:val="hybridMultilevel"/>
    <w:tmpl w:val="165AF570"/>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A1219"/>
    <w:multiLevelType w:val="hybridMultilevel"/>
    <w:tmpl w:val="EC0412E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1311FCB"/>
    <w:multiLevelType w:val="hybridMultilevel"/>
    <w:tmpl w:val="BAEC6FAE"/>
    <w:lvl w:ilvl="0" w:tplc="69C89C64">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 w15:restartNumberingAfterBreak="0">
    <w:nsid w:val="22BD6FC2"/>
    <w:multiLevelType w:val="hybridMultilevel"/>
    <w:tmpl w:val="C8FAC6D0"/>
    <w:lvl w:ilvl="0" w:tplc="69C89C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1A7001E"/>
    <w:multiLevelType w:val="hybridMultilevel"/>
    <w:tmpl w:val="774862AE"/>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176B3A"/>
    <w:multiLevelType w:val="hybridMultilevel"/>
    <w:tmpl w:val="A21222FE"/>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8"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1A97465"/>
    <w:multiLevelType w:val="hybridMultilevel"/>
    <w:tmpl w:val="2172740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1"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56F2FB5"/>
    <w:multiLevelType w:val="hybridMultilevel"/>
    <w:tmpl w:val="D1101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AF0455B"/>
    <w:multiLevelType w:val="multilevel"/>
    <w:tmpl w:val="B464F404"/>
    <w:lvl w:ilvl="0">
      <w:start w:val="1"/>
      <w:numFmt w:val="upperRoman"/>
      <w:lvlText w:val="%1."/>
      <w:lvlJc w:val="righ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16"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844719"/>
    <w:multiLevelType w:val="hybridMultilevel"/>
    <w:tmpl w:val="5D40D10A"/>
    <w:lvl w:ilvl="0" w:tplc="3DECE30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15:restartNumberingAfterBreak="0">
    <w:nsid w:val="781C2AAF"/>
    <w:multiLevelType w:val="hybridMultilevel"/>
    <w:tmpl w:val="4C82A47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804889476">
    <w:abstractNumId w:val="14"/>
  </w:num>
  <w:num w:numId="2" w16cid:durableId="853110464">
    <w:abstractNumId w:val="2"/>
  </w:num>
  <w:num w:numId="3" w16cid:durableId="612857541">
    <w:abstractNumId w:val="8"/>
  </w:num>
  <w:num w:numId="4" w16cid:durableId="1419716559">
    <w:abstractNumId w:val="18"/>
  </w:num>
  <w:num w:numId="5" w16cid:durableId="1362391177">
    <w:abstractNumId w:val="17"/>
  </w:num>
  <w:num w:numId="6" w16cid:durableId="1056078627">
    <w:abstractNumId w:val="7"/>
  </w:num>
  <w:num w:numId="7" w16cid:durableId="24328654">
    <w:abstractNumId w:val="10"/>
  </w:num>
  <w:num w:numId="8" w16cid:durableId="980617823">
    <w:abstractNumId w:val="3"/>
  </w:num>
  <w:num w:numId="9" w16cid:durableId="1691105110">
    <w:abstractNumId w:val="5"/>
  </w:num>
  <w:num w:numId="10" w16cid:durableId="1595477787">
    <w:abstractNumId w:val="4"/>
  </w:num>
  <w:num w:numId="11" w16cid:durableId="333413590">
    <w:abstractNumId w:val="9"/>
  </w:num>
  <w:num w:numId="12" w16cid:durableId="1672371337">
    <w:abstractNumId w:val="15"/>
  </w:num>
  <w:num w:numId="13" w16cid:durableId="2141260387">
    <w:abstractNumId w:val="12"/>
  </w:num>
  <w:num w:numId="14" w16cid:durableId="1901400078">
    <w:abstractNumId w:val="11"/>
  </w:num>
  <w:num w:numId="15" w16cid:durableId="1986856122">
    <w:abstractNumId w:val="19"/>
  </w:num>
  <w:num w:numId="16" w16cid:durableId="403920570">
    <w:abstractNumId w:val="16"/>
  </w:num>
  <w:num w:numId="17" w16cid:durableId="649217764">
    <w:abstractNumId w:val="13"/>
  </w:num>
  <w:num w:numId="18" w16cid:durableId="1517035081">
    <w:abstractNumId w:val="1"/>
  </w:num>
  <w:num w:numId="19" w16cid:durableId="234435144">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13E"/>
    <w:rsid w:val="00001AB6"/>
    <w:rsid w:val="00002B46"/>
    <w:rsid w:val="0000573C"/>
    <w:rsid w:val="00006A36"/>
    <w:rsid w:val="00006AA6"/>
    <w:rsid w:val="0000716E"/>
    <w:rsid w:val="00010653"/>
    <w:rsid w:val="000115F1"/>
    <w:rsid w:val="0001247B"/>
    <w:rsid w:val="0001320A"/>
    <w:rsid w:val="000135CC"/>
    <w:rsid w:val="000152AB"/>
    <w:rsid w:val="00020D4C"/>
    <w:rsid w:val="000233D5"/>
    <w:rsid w:val="00023A86"/>
    <w:rsid w:val="00023B0B"/>
    <w:rsid w:val="000254CC"/>
    <w:rsid w:val="00025D39"/>
    <w:rsid w:val="00027B42"/>
    <w:rsid w:val="00030B8B"/>
    <w:rsid w:val="0003277E"/>
    <w:rsid w:val="00033162"/>
    <w:rsid w:val="00034504"/>
    <w:rsid w:val="0003493D"/>
    <w:rsid w:val="00036432"/>
    <w:rsid w:val="00040027"/>
    <w:rsid w:val="000405FF"/>
    <w:rsid w:val="00040B0C"/>
    <w:rsid w:val="00041D3D"/>
    <w:rsid w:val="00042FFE"/>
    <w:rsid w:val="00045ACD"/>
    <w:rsid w:val="00047653"/>
    <w:rsid w:val="00050DB6"/>
    <w:rsid w:val="000516AB"/>
    <w:rsid w:val="00051A88"/>
    <w:rsid w:val="000556E6"/>
    <w:rsid w:val="00055F10"/>
    <w:rsid w:val="00060FAE"/>
    <w:rsid w:val="00062BA0"/>
    <w:rsid w:val="0006450B"/>
    <w:rsid w:val="000650E1"/>
    <w:rsid w:val="00066A73"/>
    <w:rsid w:val="000670D6"/>
    <w:rsid w:val="00070091"/>
    <w:rsid w:val="0007027B"/>
    <w:rsid w:val="00073549"/>
    <w:rsid w:val="000768ED"/>
    <w:rsid w:val="00076A65"/>
    <w:rsid w:val="00080619"/>
    <w:rsid w:val="0008075F"/>
    <w:rsid w:val="00080ED9"/>
    <w:rsid w:val="00081005"/>
    <w:rsid w:val="00081D54"/>
    <w:rsid w:val="0008604D"/>
    <w:rsid w:val="00086CA9"/>
    <w:rsid w:val="0008715F"/>
    <w:rsid w:val="00093D3C"/>
    <w:rsid w:val="00094AD9"/>
    <w:rsid w:val="00094C49"/>
    <w:rsid w:val="00095136"/>
    <w:rsid w:val="00096257"/>
    <w:rsid w:val="00097CEC"/>
    <w:rsid w:val="000A0610"/>
    <w:rsid w:val="000A07A8"/>
    <w:rsid w:val="000A118C"/>
    <w:rsid w:val="000A16C4"/>
    <w:rsid w:val="000A23B8"/>
    <w:rsid w:val="000A73D9"/>
    <w:rsid w:val="000A789A"/>
    <w:rsid w:val="000B0E44"/>
    <w:rsid w:val="000B3916"/>
    <w:rsid w:val="000B3C8A"/>
    <w:rsid w:val="000B4674"/>
    <w:rsid w:val="000B528E"/>
    <w:rsid w:val="000B57E8"/>
    <w:rsid w:val="000B60F6"/>
    <w:rsid w:val="000B6F4B"/>
    <w:rsid w:val="000B73A7"/>
    <w:rsid w:val="000B7D03"/>
    <w:rsid w:val="000C008B"/>
    <w:rsid w:val="000C206A"/>
    <w:rsid w:val="000C3E6A"/>
    <w:rsid w:val="000C4641"/>
    <w:rsid w:val="000C4B81"/>
    <w:rsid w:val="000C6AA1"/>
    <w:rsid w:val="000C6F46"/>
    <w:rsid w:val="000C75B0"/>
    <w:rsid w:val="000D0DB6"/>
    <w:rsid w:val="000D0F70"/>
    <w:rsid w:val="000D2951"/>
    <w:rsid w:val="000D365D"/>
    <w:rsid w:val="000D3DBC"/>
    <w:rsid w:val="000D524F"/>
    <w:rsid w:val="000D525B"/>
    <w:rsid w:val="000D5772"/>
    <w:rsid w:val="000D5E5F"/>
    <w:rsid w:val="000E1B13"/>
    <w:rsid w:val="000E3933"/>
    <w:rsid w:val="000E3AD6"/>
    <w:rsid w:val="000E73AE"/>
    <w:rsid w:val="000F047C"/>
    <w:rsid w:val="000F0891"/>
    <w:rsid w:val="000F1935"/>
    <w:rsid w:val="000F31DE"/>
    <w:rsid w:val="000F3D37"/>
    <w:rsid w:val="000F3DC5"/>
    <w:rsid w:val="000F4C5A"/>
    <w:rsid w:val="000F740F"/>
    <w:rsid w:val="000F7A21"/>
    <w:rsid w:val="00100315"/>
    <w:rsid w:val="00100581"/>
    <w:rsid w:val="00103343"/>
    <w:rsid w:val="001041AE"/>
    <w:rsid w:val="0010578B"/>
    <w:rsid w:val="00106B47"/>
    <w:rsid w:val="00106D89"/>
    <w:rsid w:val="00107358"/>
    <w:rsid w:val="00107FCB"/>
    <w:rsid w:val="00110152"/>
    <w:rsid w:val="00112F19"/>
    <w:rsid w:val="00113091"/>
    <w:rsid w:val="0011323C"/>
    <w:rsid w:val="00113528"/>
    <w:rsid w:val="001135F1"/>
    <w:rsid w:val="00113F97"/>
    <w:rsid w:val="00114B76"/>
    <w:rsid w:val="001160CA"/>
    <w:rsid w:val="00116DAE"/>
    <w:rsid w:val="001179B9"/>
    <w:rsid w:val="00117DCF"/>
    <w:rsid w:val="001207D6"/>
    <w:rsid w:val="0012091E"/>
    <w:rsid w:val="001214AA"/>
    <w:rsid w:val="001218A2"/>
    <w:rsid w:val="001218E2"/>
    <w:rsid w:val="001233BE"/>
    <w:rsid w:val="001236B0"/>
    <w:rsid w:val="00123BC7"/>
    <w:rsid w:val="00124926"/>
    <w:rsid w:val="001272F0"/>
    <w:rsid w:val="00127AA0"/>
    <w:rsid w:val="00130A4A"/>
    <w:rsid w:val="00130AC0"/>
    <w:rsid w:val="00132D35"/>
    <w:rsid w:val="00132E35"/>
    <w:rsid w:val="0013523A"/>
    <w:rsid w:val="00135563"/>
    <w:rsid w:val="00135747"/>
    <w:rsid w:val="00136D95"/>
    <w:rsid w:val="001375AB"/>
    <w:rsid w:val="00137998"/>
    <w:rsid w:val="00141960"/>
    <w:rsid w:val="00143E93"/>
    <w:rsid w:val="001441B0"/>
    <w:rsid w:val="001444AE"/>
    <w:rsid w:val="00144AF0"/>
    <w:rsid w:val="0014584B"/>
    <w:rsid w:val="00145BEF"/>
    <w:rsid w:val="00146548"/>
    <w:rsid w:val="0015088D"/>
    <w:rsid w:val="00151DFD"/>
    <w:rsid w:val="00152C45"/>
    <w:rsid w:val="00153C9A"/>
    <w:rsid w:val="00154093"/>
    <w:rsid w:val="00154C08"/>
    <w:rsid w:val="00155CEC"/>
    <w:rsid w:val="0015640D"/>
    <w:rsid w:val="0016020C"/>
    <w:rsid w:val="001603F5"/>
    <w:rsid w:val="0016059F"/>
    <w:rsid w:val="001624F9"/>
    <w:rsid w:val="0016318A"/>
    <w:rsid w:val="001638B2"/>
    <w:rsid w:val="00164687"/>
    <w:rsid w:val="00165785"/>
    <w:rsid w:val="00166A88"/>
    <w:rsid w:val="00166B7B"/>
    <w:rsid w:val="001706C1"/>
    <w:rsid w:val="00170C28"/>
    <w:rsid w:val="00170CE4"/>
    <w:rsid w:val="0017185C"/>
    <w:rsid w:val="00171B71"/>
    <w:rsid w:val="00171BF1"/>
    <w:rsid w:val="00173324"/>
    <w:rsid w:val="001739FB"/>
    <w:rsid w:val="001742B6"/>
    <w:rsid w:val="001744A4"/>
    <w:rsid w:val="00174A1D"/>
    <w:rsid w:val="00175313"/>
    <w:rsid w:val="001764BF"/>
    <w:rsid w:val="0018034F"/>
    <w:rsid w:val="00183A82"/>
    <w:rsid w:val="00183B62"/>
    <w:rsid w:val="00184655"/>
    <w:rsid w:val="0018768A"/>
    <w:rsid w:val="001900F4"/>
    <w:rsid w:val="001909BF"/>
    <w:rsid w:val="00192527"/>
    <w:rsid w:val="00192DA3"/>
    <w:rsid w:val="00194430"/>
    <w:rsid w:val="00195ECF"/>
    <w:rsid w:val="001A08B5"/>
    <w:rsid w:val="001A0C30"/>
    <w:rsid w:val="001A135D"/>
    <w:rsid w:val="001A275D"/>
    <w:rsid w:val="001A2C8B"/>
    <w:rsid w:val="001A32FE"/>
    <w:rsid w:val="001A4118"/>
    <w:rsid w:val="001A4132"/>
    <w:rsid w:val="001A4F14"/>
    <w:rsid w:val="001A58E2"/>
    <w:rsid w:val="001A76F7"/>
    <w:rsid w:val="001A7B1C"/>
    <w:rsid w:val="001B0E60"/>
    <w:rsid w:val="001B1DCF"/>
    <w:rsid w:val="001B370B"/>
    <w:rsid w:val="001B38A8"/>
    <w:rsid w:val="001B4264"/>
    <w:rsid w:val="001B44A3"/>
    <w:rsid w:val="001B4617"/>
    <w:rsid w:val="001B4E3E"/>
    <w:rsid w:val="001B4F3F"/>
    <w:rsid w:val="001B578A"/>
    <w:rsid w:val="001B5C9A"/>
    <w:rsid w:val="001B70EB"/>
    <w:rsid w:val="001C077F"/>
    <w:rsid w:val="001C09B3"/>
    <w:rsid w:val="001C2DB0"/>
    <w:rsid w:val="001C42F0"/>
    <w:rsid w:val="001C4958"/>
    <w:rsid w:val="001C5F9A"/>
    <w:rsid w:val="001C6B52"/>
    <w:rsid w:val="001C7451"/>
    <w:rsid w:val="001C7543"/>
    <w:rsid w:val="001D4750"/>
    <w:rsid w:val="001D62E2"/>
    <w:rsid w:val="001D74F4"/>
    <w:rsid w:val="001D787F"/>
    <w:rsid w:val="001D78C1"/>
    <w:rsid w:val="001E132C"/>
    <w:rsid w:val="001E240D"/>
    <w:rsid w:val="001E264E"/>
    <w:rsid w:val="001E2932"/>
    <w:rsid w:val="001E4213"/>
    <w:rsid w:val="001E4FFE"/>
    <w:rsid w:val="001E65AA"/>
    <w:rsid w:val="001E72B5"/>
    <w:rsid w:val="001F02D6"/>
    <w:rsid w:val="001F21BB"/>
    <w:rsid w:val="001F22AD"/>
    <w:rsid w:val="001F232B"/>
    <w:rsid w:val="001F318D"/>
    <w:rsid w:val="001F320C"/>
    <w:rsid w:val="001F69AB"/>
    <w:rsid w:val="001F7C4E"/>
    <w:rsid w:val="00201150"/>
    <w:rsid w:val="0020126E"/>
    <w:rsid w:val="00203AD2"/>
    <w:rsid w:val="00203B52"/>
    <w:rsid w:val="00203FA8"/>
    <w:rsid w:val="00205883"/>
    <w:rsid w:val="00206A8E"/>
    <w:rsid w:val="00211302"/>
    <w:rsid w:val="002117A3"/>
    <w:rsid w:val="002133BB"/>
    <w:rsid w:val="00213623"/>
    <w:rsid w:val="00213A88"/>
    <w:rsid w:val="00214CFB"/>
    <w:rsid w:val="00214E89"/>
    <w:rsid w:val="002179B1"/>
    <w:rsid w:val="002179DB"/>
    <w:rsid w:val="00220960"/>
    <w:rsid w:val="0022390B"/>
    <w:rsid w:val="00223C27"/>
    <w:rsid w:val="0022422F"/>
    <w:rsid w:val="00225962"/>
    <w:rsid w:val="00225F8B"/>
    <w:rsid w:val="00226DE7"/>
    <w:rsid w:val="00226F61"/>
    <w:rsid w:val="0022753B"/>
    <w:rsid w:val="00230215"/>
    <w:rsid w:val="002313E4"/>
    <w:rsid w:val="002325B0"/>
    <w:rsid w:val="002338E8"/>
    <w:rsid w:val="00234D49"/>
    <w:rsid w:val="0023713B"/>
    <w:rsid w:val="002408A5"/>
    <w:rsid w:val="002412F7"/>
    <w:rsid w:val="002451CB"/>
    <w:rsid w:val="00245FA3"/>
    <w:rsid w:val="002508ED"/>
    <w:rsid w:val="00253670"/>
    <w:rsid w:val="00254F79"/>
    <w:rsid w:val="0025584F"/>
    <w:rsid w:val="00255A07"/>
    <w:rsid w:val="00256898"/>
    <w:rsid w:val="00257B78"/>
    <w:rsid w:val="00260915"/>
    <w:rsid w:val="002617D1"/>
    <w:rsid w:val="002623B4"/>
    <w:rsid w:val="00263B17"/>
    <w:rsid w:val="00265B79"/>
    <w:rsid w:val="002705E3"/>
    <w:rsid w:val="00270C71"/>
    <w:rsid w:val="00272017"/>
    <w:rsid w:val="00274D44"/>
    <w:rsid w:val="00274F1A"/>
    <w:rsid w:val="0027677B"/>
    <w:rsid w:val="0027799C"/>
    <w:rsid w:val="00277FF0"/>
    <w:rsid w:val="00280683"/>
    <w:rsid w:val="00280AA2"/>
    <w:rsid w:val="00281ACD"/>
    <w:rsid w:val="002830CF"/>
    <w:rsid w:val="00283E62"/>
    <w:rsid w:val="0028402C"/>
    <w:rsid w:val="002853A2"/>
    <w:rsid w:val="002855F8"/>
    <w:rsid w:val="00286B9B"/>
    <w:rsid w:val="00287BA1"/>
    <w:rsid w:val="00290635"/>
    <w:rsid w:val="00291DA7"/>
    <w:rsid w:val="0029585D"/>
    <w:rsid w:val="002A0105"/>
    <w:rsid w:val="002A0BAC"/>
    <w:rsid w:val="002A0E16"/>
    <w:rsid w:val="002A20CA"/>
    <w:rsid w:val="002A25C9"/>
    <w:rsid w:val="002A2A66"/>
    <w:rsid w:val="002A2D50"/>
    <w:rsid w:val="002A3426"/>
    <w:rsid w:val="002A3D78"/>
    <w:rsid w:val="002A3DAA"/>
    <w:rsid w:val="002A44EA"/>
    <w:rsid w:val="002A576E"/>
    <w:rsid w:val="002A5928"/>
    <w:rsid w:val="002A636A"/>
    <w:rsid w:val="002A7D33"/>
    <w:rsid w:val="002B0DB9"/>
    <w:rsid w:val="002B1874"/>
    <w:rsid w:val="002B1DB3"/>
    <w:rsid w:val="002B2079"/>
    <w:rsid w:val="002B2D8A"/>
    <w:rsid w:val="002B353B"/>
    <w:rsid w:val="002B3851"/>
    <w:rsid w:val="002B46B7"/>
    <w:rsid w:val="002B4724"/>
    <w:rsid w:val="002B48B4"/>
    <w:rsid w:val="002B4ABA"/>
    <w:rsid w:val="002B5E6E"/>
    <w:rsid w:val="002B7902"/>
    <w:rsid w:val="002C0706"/>
    <w:rsid w:val="002C14DB"/>
    <w:rsid w:val="002C3DAD"/>
    <w:rsid w:val="002C4270"/>
    <w:rsid w:val="002C4B99"/>
    <w:rsid w:val="002C5656"/>
    <w:rsid w:val="002C63B8"/>
    <w:rsid w:val="002C6602"/>
    <w:rsid w:val="002C6825"/>
    <w:rsid w:val="002C7B8B"/>
    <w:rsid w:val="002D0381"/>
    <w:rsid w:val="002D07CE"/>
    <w:rsid w:val="002D0DA6"/>
    <w:rsid w:val="002D110E"/>
    <w:rsid w:val="002D1E74"/>
    <w:rsid w:val="002D2038"/>
    <w:rsid w:val="002D2A6E"/>
    <w:rsid w:val="002D2C92"/>
    <w:rsid w:val="002D5E93"/>
    <w:rsid w:val="002E0C9D"/>
    <w:rsid w:val="002E112E"/>
    <w:rsid w:val="002E133A"/>
    <w:rsid w:val="002E1EE9"/>
    <w:rsid w:val="002E325C"/>
    <w:rsid w:val="002E3685"/>
    <w:rsid w:val="002E4BB5"/>
    <w:rsid w:val="002E5080"/>
    <w:rsid w:val="002E5309"/>
    <w:rsid w:val="002E5484"/>
    <w:rsid w:val="002E6F7B"/>
    <w:rsid w:val="002E7EBC"/>
    <w:rsid w:val="002F0283"/>
    <w:rsid w:val="002F15B9"/>
    <w:rsid w:val="002F1AA6"/>
    <w:rsid w:val="002F1ABC"/>
    <w:rsid w:val="002F22C8"/>
    <w:rsid w:val="002F252B"/>
    <w:rsid w:val="002F3F23"/>
    <w:rsid w:val="002F4300"/>
    <w:rsid w:val="002F4306"/>
    <w:rsid w:val="002F439B"/>
    <w:rsid w:val="002F766B"/>
    <w:rsid w:val="003013E6"/>
    <w:rsid w:val="00303C7D"/>
    <w:rsid w:val="00304F25"/>
    <w:rsid w:val="00306A83"/>
    <w:rsid w:val="00307BF9"/>
    <w:rsid w:val="00311A0B"/>
    <w:rsid w:val="003134B2"/>
    <w:rsid w:val="003137FB"/>
    <w:rsid w:val="00316114"/>
    <w:rsid w:val="00316351"/>
    <w:rsid w:val="0031649F"/>
    <w:rsid w:val="00316D8E"/>
    <w:rsid w:val="003177D2"/>
    <w:rsid w:val="00322937"/>
    <w:rsid w:val="00323B87"/>
    <w:rsid w:val="003253E9"/>
    <w:rsid w:val="00325E98"/>
    <w:rsid w:val="0032776E"/>
    <w:rsid w:val="003306A1"/>
    <w:rsid w:val="003315F2"/>
    <w:rsid w:val="00331996"/>
    <w:rsid w:val="003324AA"/>
    <w:rsid w:val="00332779"/>
    <w:rsid w:val="00335291"/>
    <w:rsid w:val="00335DF8"/>
    <w:rsid w:val="0033751B"/>
    <w:rsid w:val="00337E4C"/>
    <w:rsid w:val="003430F7"/>
    <w:rsid w:val="0034350C"/>
    <w:rsid w:val="00343A14"/>
    <w:rsid w:val="00344612"/>
    <w:rsid w:val="003452DD"/>
    <w:rsid w:val="003467A9"/>
    <w:rsid w:val="003470C6"/>
    <w:rsid w:val="00347364"/>
    <w:rsid w:val="00350A7A"/>
    <w:rsid w:val="003523A2"/>
    <w:rsid w:val="00352846"/>
    <w:rsid w:val="0035497B"/>
    <w:rsid w:val="00354C89"/>
    <w:rsid w:val="00355F6C"/>
    <w:rsid w:val="00356A3A"/>
    <w:rsid w:val="00361441"/>
    <w:rsid w:val="003618B7"/>
    <w:rsid w:val="0036196F"/>
    <w:rsid w:val="00362CAD"/>
    <w:rsid w:val="00363144"/>
    <w:rsid w:val="0036457A"/>
    <w:rsid w:val="00365CF5"/>
    <w:rsid w:val="00365DB8"/>
    <w:rsid w:val="0036651D"/>
    <w:rsid w:val="00366BFC"/>
    <w:rsid w:val="0037025E"/>
    <w:rsid w:val="00370E20"/>
    <w:rsid w:val="0037284C"/>
    <w:rsid w:val="00374B47"/>
    <w:rsid w:val="0037521F"/>
    <w:rsid w:val="00375E39"/>
    <w:rsid w:val="003766B6"/>
    <w:rsid w:val="003769D9"/>
    <w:rsid w:val="00376E43"/>
    <w:rsid w:val="00380CC7"/>
    <w:rsid w:val="00381DC5"/>
    <w:rsid w:val="00384D99"/>
    <w:rsid w:val="00384E51"/>
    <w:rsid w:val="00385623"/>
    <w:rsid w:val="00386A96"/>
    <w:rsid w:val="00387340"/>
    <w:rsid w:val="00387B8A"/>
    <w:rsid w:val="00390CB7"/>
    <w:rsid w:val="003918FF"/>
    <w:rsid w:val="003920C9"/>
    <w:rsid w:val="0039421C"/>
    <w:rsid w:val="0039597A"/>
    <w:rsid w:val="0039629B"/>
    <w:rsid w:val="003963BA"/>
    <w:rsid w:val="003964AA"/>
    <w:rsid w:val="003A017C"/>
    <w:rsid w:val="003A1976"/>
    <w:rsid w:val="003A274E"/>
    <w:rsid w:val="003A2A9C"/>
    <w:rsid w:val="003A3575"/>
    <w:rsid w:val="003A4F9C"/>
    <w:rsid w:val="003A5130"/>
    <w:rsid w:val="003A57F2"/>
    <w:rsid w:val="003B1E28"/>
    <w:rsid w:val="003B3BE6"/>
    <w:rsid w:val="003B6ED8"/>
    <w:rsid w:val="003C0EA7"/>
    <w:rsid w:val="003C123B"/>
    <w:rsid w:val="003C1DBA"/>
    <w:rsid w:val="003C4005"/>
    <w:rsid w:val="003C4B2C"/>
    <w:rsid w:val="003C6593"/>
    <w:rsid w:val="003C7163"/>
    <w:rsid w:val="003C726A"/>
    <w:rsid w:val="003D1A45"/>
    <w:rsid w:val="003D1B3A"/>
    <w:rsid w:val="003D1F56"/>
    <w:rsid w:val="003D2AD6"/>
    <w:rsid w:val="003D3019"/>
    <w:rsid w:val="003D3FBF"/>
    <w:rsid w:val="003D4A21"/>
    <w:rsid w:val="003D54EE"/>
    <w:rsid w:val="003D7C1C"/>
    <w:rsid w:val="003E004D"/>
    <w:rsid w:val="003E01E9"/>
    <w:rsid w:val="003E0FC4"/>
    <w:rsid w:val="003E1651"/>
    <w:rsid w:val="003E2323"/>
    <w:rsid w:val="003E24D3"/>
    <w:rsid w:val="003E27A3"/>
    <w:rsid w:val="003E2E78"/>
    <w:rsid w:val="003E39C8"/>
    <w:rsid w:val="003E3FF3"/>
    <w:rsid w:val="003E5F63"/>
    <w:rsid w:val="003E7AC7"/>
    <w:rsid w:val="003E7B59"/>
    <w:rsid w:val="003F00D0"/>
    <w:rsid w:val="003F0446"/>
    <w:rsid w:val="003F283B"/>
    <w:rsid w:val="003F5468"/>
    <w:rsid w:val="003F67D6"/>
    <w:rsid w:val="003F7169"/>
    <w:rsid w:val="003F72F7"/>
    <w:rsid w:val="003F7410"/>
    <w:rsid w:val="0040052F"/>
    <w:rsid w:val="00400AB7"/>
    <w:rsid w:val="0040177D"/>
    <w:rsid w:val="004024CC"/>
    <w:rsid w:val="00402A08"/>
    <w:rsid w:val="004045EE"/>
    <w:rsid w:val="0040467A"/>
    <w:rsid w:val="00404B9F"/>
    <w:rsid w:val="00404D6B"/>
    <w:rsid w:val="0040729D"/>
    <w:rsid w:val="00410098"/>
    <w:rsid w:val="004103B2"/>
    <w:rsid w:val="00410BFE"/>
    <w:rsid w:val="004116FD"/>
    <w:rsid w:val="00411F79"/>
    <w:rsid w:val="0041200F"/>
    <w:rsid w:val="00412215"/>
    <w:rsid w:val="00414876"/>
    <w:rsid w:val="00415EB6"/>
    <w:rsid w:val="004160DF"/>
    <w:rsid w:val="00416CC4"/>
    <w:rsid w:val="0042156E"/>
    <w:rsid w:val="00421B28"/>
    <w:rsid w:val="00422D52"/>
    <w:rsid w:val="00423775"/>
    <w:rsid w:val="00423A2E"/>
    <w:rsid w:val="00423B15"/>
    <w:rsid w:val="0042430F"/>
    <w:rsid w:val="004247F9"/>
    <w:rsid w:val="00425144"/>
    <w:rsid w:val="00425DE2"/>
    <w:rsid w:val="00427768"/>
    <w:rsid w:val="0042797D"/>
    <w:rsid w:val="00427F3C"/>
    <w:rsid w:val="004301BA"/>
    <w:rsid w:val="00431A1A"/>
    <w:rsid w:val="00432912"/>
    <w:rsid w:val="004330F7"/>
    <w:rsid w:val="00434465"/>
    <w:rsid w:val="00435830"/>
    <w:rsid w:val="0043666E"/>
    <w:rsid w:val="00436A42"/>
    <w:rsid w:val="0043767D"/>
    <w:rsid w:val="00440264"/>
    <w:rsid w:val="00440315"/>
    <w:rsid w:val="004419B3"/>
    <w:rsid w:val="00441D8C"/>
    <w:rsid w:val="00441FCE"/>
    <w:rsid w:val="00442DDA"/>
    <w:rsid w:val="004446A4"/>
    <w:rsid w:val="00445133"/>
    <w:rsid w:val="004456A3"/>
    <w:rsid w:val="00446598"/>
    <w:rsid w:val="00450697"/>
    <w:rsid w:val="00450A74"/>
    <w:rsid w:val="0045199E"/>
    <w:rsid w:val="004538D6"/>
    <w:rsid w:val="00454253"/>
    <w:rsid w:val="00454AED"/>
    <w:rsid w:val="004555AA"/>
    <w:rsid w:val="0045569D"/>
    <w:rsid w:val="00456BB5"/>
    <w:rsid w:val="00460525"/>
    <w:rsid w:val="004613FB"/>
    <w:rsid w:val="00461CCD"/>
    <w:rsid w:val="00461D8F"/>
    <w:rsid w:val="00461D92"/>
    <w:rsid w:val="00462490"/>
    <w:rsid w:val="004638B7"/>
    <w:rsid w:val="00463B35"/>
    <w:rsid w:val="00463DC4"/>
    <w:rsid w:val="00466617"/>
    <w:rsid w:val="00466681"/>
    <w:rsid w:val="004667FC"/>
    <w:rsid w:val="00466D03"/>
    <w:rsid w:val="004709B2"/>
    <w:rsid w:val="00471CC0"/>
    <w:rsid w:val="00472DFD"/>
    <w:rsid w:val="00473F90"/>
    <w:rsid w:val="00473FC5"/>
    <w:rsid w:val="00475A9A"/>
    <w:rsid w:val="00476E7F"/>
    <w:rsid w:val="00477E42"/>
    <w:rsid w:val="00481751"/>
    <w:rsid w:val="00482DC6"/>
    <w:rsid w:val="0048333E"/>
    <w:rsid w:val="004861E9"/>
    <w:rsid w:val="00486361"/>
    <w:rsid w:val="0048720F"/>
    <w:rsid w:val="00491A96"/>
    <w:rsid w:val="00492350"/>
    <w:rsid w:val="0049317A"/>
    <w:rsid w:val="004944F4"/>
    <w:rsid w:val="00497675"/>
    <w:rsid w:val="004979D1"/>
    <w:rsid w:val="00497DEF"/>
    <w:rsid w:val="004A0366"/>
    <w:rsid w:val="004A09E1"/>
    <w:rsid w:val="004A12B4"/>
    <w:rsid w:val="004A13AF"/>
    <w:rsid w:val="004A1952"/>
    <w:rsid w:val="004A2223"/>
    <w:rsid w:val="004A2877"/>
    <w:rsid w:val="004A3209"/>
    <w:rsid w:val="004A33AB"/>
    <w:rsid w:val="004A35C1"/>
    <w:rsid w:val="004A3C77"/>
    <w:rsid w:val="004A474F"/>
    <w:rsid w:val="004A5805"/>
    <w:rsid w:val="004A74C5"/>
    <w:rsid w:val="004B0C6D"/>
    <w:rsid w:val="004B1EF8"/>
    <w:rsid w:val="004B3347"/>
    <w:rsid w:val="004B50E1"/>
    <w:rsid w:val="004B57ED"/>
    <w:rsid w:val="004B5A75"/>
    <w:rsid w:val="004C141F"/>
    <w:rsid w:val="004C1CD1"/>
    <w:rsid w:val="004C30DD"/>
    <w:rsid w:val="004C399D"/>
    <w:rsid w:val="004C3DDD"/>
    <w:rsid w:val="004C4245"/>
    <w:rsid w:val="004C47CB"/>
    <w:rsid w:val="004C4C23"/>
    <w:rsid w:val="004C523B"/>
    <w:rsid w:val="004D098E"/>
    <w:rsid w:val="004D0DE4"/>
    <w:rsid w:val="004D1367"/>
    <w:rsid w:val="004D1A45"/>
    <w:rsid w:val="004D2984"/>
    <w:rsid w:val="004D3877"/>
    <w:rsid w:val="004D51D4"/>
    <w:rsid w:val="004D54D0"/>
    <w:rsid w:val="004D605A"/>
    <w:rsid w:val="004D61FB"/>
    <w:rsid w:val="004D67EC"/>
    <w:rsid w:val="004D7B6E"/>
    <w:rsid w:val="004E051B"/>
    <w:rsid w:val="004E0975"/>
    <w:rsid w:val="004E0AAD"/>
    <w:rsid w:val="004E25C3"/>
    <w:rsid w:val="004E35E0"/>
    <w:rsid w:val="004E4348"/>
    <w:rsid w:val="004E6F0B"/>
    <w:rsid w:val="004E7900"/>
    <w:rsid w:val="004E7E8A"/>
    <w:rsid w:val="004F027E"/>
    <w:rsid w:val="004F1EAB"/>
    <w:rsid w:val="004F4B43"/>
    <w:rsid w:val="004F54FC"/>
    <w:rsid w:val="004F5D02"/>
    <w:rsid w:val="004F6733"/>
    <w:rsid w:val="004F73D5"/>
    <w:rsid w:val="00500817"/>
    <w:rsid w:val="00500897"/>
    <w:rsid w:val="00501DE2"/>
    <w:rsid w:val="005031A8"/>
    <w:rsid w:val="00503257"/>
    <w:rsid w:val="00503600"/>
    <w:rsid w:val="00503B14"/>
    <w:rsid w:val="00503DE6"/>
    <w:rsid w:val="00504300"/>
    <w:rsid w:val="00504B01"/>
    <w:rsid w:val="0050636D"/>
    <w:rsid w:val="005065E2"/>
    <w:rsid w:val="00506BE2"/>
    <w:rsid w:val="00506F85"/>
    <w:rsid w:val="005072EE"/>
    <w:rsid w:val="00510A09"/>
    <w:rsid w:val="00510AAA"/>
    <w:rsid w:val="00510EE8"/>
    <w:rsid w:val="00512B54"/>
    <w:rsid w:val="00513FAE"/>
    <w:rsid w:val="0051686E"/>
    <w:rsid w:val="00516A36"/>
    <w:rsid w:val="00517966"/>
    <w:rsid w:val="00520C5F"/>
    <w:rsid w:val="00522EE0"/>
    <w:rsid w:val="00523CA2"/>
    <w:rsid w:val="00524434"/>
    <w:rsid w:val="00525BDB"/>
    <w:rsid w:val="00525EDF"/>
    <w:rsid w:val="005261CA"/>
    <w:rsid w:val="005273C9"/>
    <w:rsid w:val="00527AB9"/>
    <w:rsid w:val="00531206"/>
    <w:rsid w:val="00531783"/>
    <w:rsid w:val="00533D27"/>
    <w:rsid w:val="005348B7"/>
    <w:rsid w:val="0053520C"/>
    <w:rsid w:val="00535A80"/>
    <w:rsid w:val="00536639"/>
    <w:rsid w:val="00536F7D"/>
    <w:rsid w:val="0053704B"/>
    <w:rsid w:val="00540418"/>
    <w:rsid w:val="00540475"/>
    <w:rsid w:val="005411A3"/>
    <w:rsid w:val="00541BCC"/>
    <w:rsid w:val="00541D0F"/>
    <w:rsid w:val="0054221A"/>
    <w:rsid w:val="0054316C"/>
    <w:rsid w:val="005432F4"/>
    <w:rsid w:val="005439AF"/>
    <w:rsid w:val="005452F4"/>
    <w:rsid w:val="00545B7F"/>
    <w:rsid w:val="00547A22"/>
    <w:rsid w:val="00550810"/>
    <w:rsid w:val="00552D18"/>
    <w:rsid w:val="00554AD9"/>
    <w:rsid w:val="00555218"/>
    <w:rsid w:val="00556E3C"/>
    <w:rsid w:val="00557D28"/>
    <w:rsid w:val="00562CF5"/>
    <w:rsid w:val="005641FA"/>
    <w:rsid w:val="005651D7"/>
    <w:rsid w:val="00565D32"/>
    <w:rsid w:val="00566244"/>
    <w:rsid w:val="005666C7"/>
    <w:rsid w:val="00566C78"/>
    <w:rsid w:val="005675E1"/>
    <w:rsid w:val="005676D9"/>
    <w:rsid w:val="00567E80"/>
    <w:rsid w:val="005719AC"/>
    <w:rsid w:val="005726F2"/>
    <w:rsid w:val="005739C0"/>
    <w:rsid w:val="00573EE0"/>
    <w:rsid w:val="005747B7"/>
    <w:rsid w:val="005759E8"/>
    <w:rsid w:val="00575ABD"/>
    <w:rsid w:val="00576B7E"/>
    <w:rsid w:val="00576EDB"/>
    <w:rsid w:val="005806E0"/>
    <w:rsid w:val="005817AB"/>
    <w:rsid w:val="00582265"/>
    <w:rsid w:val="00582A9C"/>
    <w:rsid w:val="00582E55"/>
    <w:rsid w:val="005834F1"/>
    <w:rsid w:val="005842C2"/>
    <w:rsid w:val="00584CC7"/>
    <w:rsid w:val="00587F1B"/>
    <w:rsid w:val="0059033C"/>
    <w:rsid w:val="00590918"/>
    <w:rsid w:val="00590C4E"/>
    <w:rsid w:val="005923FE"/>
    <w:rsid w:val="00592A9D"/>
    <w:rsid w:val="00593430"/>
    <w:rsid w:val="00593890"/>
    <w:rsid w:val="00593E09"/>
    <w:rsid w:val="00593F27"/>
    <w:rsid w:val="00593F4C"/>
    <w:rsid w:val="0059434A"/>
    <w:rsid w:val="0059587F"/>
    <w:rsid w:val="00596A1F"/>
    <w:rsid w:val="005A1709"/>
    <w:rsid w:val="005A282F"/>
    <w:rsid w:val="005A29BC"/>
    <w:rsid w:val="005A2F9A"/>
    <w:rsid w:val="005A750F"/>
    <w:rsid w:val="005B0380"/>
    <w:rsid w:val="005B1125"/>
    <w:rsid w:val="005B1875"/>
    <w:rsid w:val="005B244C"/>
    <w:rsid w:val="005B4003"/>
    <w:rsid w:val="005B60E5"/>
    <w:rsid w:val="005B6BC0"/>
    <w:rsid w:val="005B797F"/>
    <w:rsid w:val="005B7BC0"/>
    <w:rsid w:val="005C157E"/>
    <w:rsid w:val="005C440E"/>
    <w:rsid w:val="005C4661"/>
    <w:rsid w:val="005C5ECE"/>
    <w:rsid w:val="005C6CBE"/>
    <w:rsid w:val="005C6CE3"/>
    <w:rsid w:val="005D01A8"/>
    <w:rsid w:val="005D08ED"/>
    <w:rsid w:val="005D0C7C"/>
    <w:rsid w:val="005D3468"/>
    <w:rsid w:val="005D466F"/>
    <w:rsid w:val="005D594B"/>
    <w:rsid w:val="005D596F"/>
    <w:rsid w:val="005D5AF3"/>
    <w:rsid w:val="005D6105"/>
    <w:rsid w:val="005D6964"/>
    <w:rsid w:val="005D718F"/>
    <w:rsid w:val="005E055C"/>
    <w:rsid w:val="005E0C1D"/>
    <w:rsid w:val="005E38D9"/>
    <w:rsid w:val="005E3ABC"/>
    <w:rsid w:val="005E46E1"/>
    <w:rsid w:val="005E4EDE"/>
    <w:rsid w:val="005E56C6"/>
    <w:rsid w:val="005E5764"/>
    <w:rsid w:val="005E7794"/>
    <w:rsid w:val="005F175D"/>
    <w:rsid w:val="005F237F"/>
    <w:rsid w:val="005F323D"/>
    <w:rsid w:val="005F43F3"/>
    <w:rsid w:val="005F4FE8"/>
    <w:rsid w:val="00600CD6"/>
    <w:rsid w:val="00601E29"/>
    <w:rsid w:val="006023EB"/>
    <w:rsid w:val="00602804"/>
    <w:rsid w:val="00604FFD"/>
    <w:rsid w:val="006050EF"/>
    <w:rsid w:val="0060529D"/>
    <w:rsid w:val="00605CDA"/>
    <w:rsid w:val="00606575"/>
    <w:rsid w:val="0060691F"/>
    <w:rsid w:val="00607BE6"/>
    <w:rsid w:val="00607E22"/>
    <w:rsid w:val="00610330"/>
    <w:rsid w:val="0061107A"/>
    <w:rsid w:val="00611411"/>
    <w:rsid w:val="00611F50"/>
    <w:rsid w:val="00612258"/>
    <w:rsid w:val="0061252B"/>
    <w:rsid w:val="006127EC"/>
    <w:rsid w:val="0061465D"/>
    <w:rsid w:val="00615C85"/>
    <w:rsid w:val="00616496"/>
    <w:rsid w:val="00616B27"/>
    <w:rsid w:val="00616BB8"/>
    <w:rsid w:val="00616D4B"/>
    <w:rsid w:val="0061725A"/>
    <w:rsid w:val="00620875"/>
    <w:rsid w:val="00620B8C"/>
    <w:rsid w:val="00621FB2"/>
    <w:rsid w:val="006222EF"/>
    <w:rsid w:val="006229FA"/>
    <w:rsid w:val="00625754"/>
    <w:rsid w:val="00625B62"/>
    <w:rsid w:val="0062607A"/>
    <w:rsid w:val="00627A8C"/>
    <w:rsid w:val="00630688"/>
    <w:rsid w:val="006314BD"/>
    <w:rsid w:val="00633621"/>
    <w:rsid w:val="00633C51"/>
    <w:rsid w:val="00634E94"/>
    <w:rsid w:val="006369BF"/>
    <w:rsid w:val="0063739E"/>
    <w:rsid w:val="0063751D"/>
    <w:rsid w:val="00640891"/>
    <w:rsid w:val="00640A76"/>
    <w:rsid w:val="006410DE"/>
    <w:rsid w:val="0064192C"/>
    <w:rsid w:val="00643A1C"/>
    <w:rsid w:val="006445CD"/>
    <w:rsid w:val="00644695"/>
    <w:rsid w:val="00644776"/>
    <w:rsid w:val="006447C3"/>
    <w:rsid w:val="00645176"/>
    <w:rsid w:val="006464FB"/>
    <w:rsid w:val="006465A8"/>
    <w:rsid w:val="00646E1E"/>
    <w:rsid w:val="00647AF4"/>
    <w:rsid w:val="00647E5F"/>
    <w:rsid w:val="00652790"/>
    <w:rsid w:val="00653B0A"/>
    <w:rsid w:val="00656434"/>
    <w:rsid w:val="0065742A"/>
    <w:rsid w:val="00661DA6"/>
    <w:rsid w:val="00661FDA"/>
    <w:rsid w:val="00662FCC"/>
    <w:rsid w:val="006631D9"/>
    <w:rsid w:val="00664F4E"/>
    <w:rsid w:val="00665060"/>
    <w:rsid w:val="006715AC"/>
    <w:rsid w:val="00671679"/>
    <w:rsid w:val="00673E82"/>
    <w:rsid w:val="00675C39"/>
    <w:rsid w:val="00675ECB"/>
    <w:rsid w:val="00676FD9"/>
    <w:rsid w:val="00677140"/>
    <w:rsid w:val="006778A7"/>
    <w:rsid w:val="00680897"/>
    <w:rsid w:val="00680BEB"/>
    <w:rsid w:val="00682739"/>
    <w:rsid w:val="006838FC"/>
    <w:rsid w:val="00683B97"/>
    <w:rsid w:val="00686E1B"/>
    <w:rsid w:val="006876D8"/>
    <w:rsid w:val="00690BB3"/>
    <w:rsid w:val="00691064"/>
    <w:rsid w:val="00691774"/>
    <w:rsid w:val="00691ABD"/>
    <w:rsid w:val="00691EA8"/>
    <w:rsid w:val="006976B2"/>
    <w:rsid w:val="006979C2"/>
    <w:rsid w:val="006A11F7"/>
    <w:rsid w:val="006A1E31"/>
    <w:rsid w:val="006A6FD3"/>
    <w:rsid w:val="006A7ECE"/>
    <w:rsid w:val="006B0AA5"/>
    <w:rsid w:val="006B124D"/>
    <w:rsid w:val="006B16F6"/>
    <w:rsid w:val="006B3C9A"/>
    <w:rsid w:val="006B3E42"/>
    <w:rsid w:val="006B492B"/>
    <w:rsid w:val="006B4D27"/>
    <w:rsid w:val="006B5647"/>
    <w:rsid w:val="006B6CA3"/>
    <w:rsid w:val="006C1477"/>
    <w:rsid w:val="006C19BA"/>
    <w:rsid w:val="006C1FFB"/>
    <w:rsid w:val="006C33EA"/>
    <w:rsid w:val="006C3680"/>
    <w:rsid w:val="006C378A"/>
    <w:rsid w:val="006C3A22"/>
    <w:rsid w:val="006C40C1"/>
    <w:rsid w:val="006C4C25"/>
    <w:rsid w:val="006C58B8"/>
    <w:rsid w:val="006C7D4F"/>
    <w:rsid w:val="006C7E2E"/>
    <w:rsid w:val="006D0F7D"/>
    <w:rsid w:val="006D1325"/>
    <w:rsid w:val="006D4B91"/>
    <w:rsid w:val="006D77ED"/>
    <w:rsid w:val="006D7B2C"/>
    <w:rsid w:val="006E21AD"/>
    <w:rsid w:val="006E3C53"/>
    <w:rsid w:val="006F0CF5"/>
    <w:rsid w:val="006F2AD3"/>
    <w:rsid w:val="006F2BA9"/>
    <w:rsid w:val="006F2DAA"/>
    <w:rsid w:val="006F2FA2"/>
    <w:rsid w:val="006F39F5"/>
    <w:rsid w:val="006F4C66"/>
    <w:rsid w:val="006F4ED4"/>
    <w:rsid w:val="006F62C6"/>
    <w:rsid w:val="007006B4"/>
    <w:rsid w:val="00701487"/>
    <w:rsid w:val="00701651"/>
    <w:rsid w:val="0070343E"/>
    <w:rsid w:val="00705F5E"/>
    <w:rsid w:val="0070631E"/>
    <w:rsid w:val="00706353"/>
    <w:rsid w:val="00707ED9"/>
    <w:rsid w:val="00710227"/>
    <w:rsid w:val="00712A86"/>
    <w:rsid w:val="00713384"/>
    <w:rsid w:val="007134FF"/>
    <w:rsid w:val="00714CD5"/>
    <w:rsid w:val="00714F6E"/>
    <w:rsid w:val="00714FA0"/>
    <w:rsid w:val="00716214"/>
    <w:rsid w:val="007168EB"/>
    <w:rsid w:val="00716B12"/>
    <w:rsid w:val="00717043"/>
    <w:rsid w:val="007172E7"/>
    <w:rsid w:val="00721DB9"/>
    <w:rsid w:val="0072781F"/>
    <w:rsid w:val="007302DD"/>
    <w:rsid w:val="00730CEA"/>
    <w:rsid w:val="00731513"/>
    <w:rsid w:val="0073318A"/>
    <w:rsid w:val="00733708"/>
    <w:rsid w:val="0073381A"/>
    <w:rsid w:val="00733C8D"/>
    <w:rsid w:val="00733DBE"/>
    <w:rsid w:val="00735141"/>
    <w:rsid w:val="00736CC0"/>
    <w:rsid w:val="0073731E"/>
    <w:rsid w:val="0073774B"/>
    <w:rsid w:val="0074038D"/>
    <w:rsid w:val="00741D5C"/>
    <w:rsid w:val="00744492"/>
    <w:rsid w:val="00744565"/>
    <w:rsid w:val="00745060"/>
    <w:rsid w:val="00746112"/>
    <w:rsid w:val="007470F4"/>
    <w:rsid w:val="007475AB"/>
    <w:rsid w:val="0074784E"/>
    <w:rsid w:val="007515C4"/>
    <w:rsid w:val="00751A96"/>
    <w:rsid w:val="00752F29"/>
    <w:rsid w:val="0075615C"/>
    <w:rsid w:val="00756E0B"/>
    <w:rsid w:val="00764CE9"/>
    <w:rsid w:val="00766811"/>
    <w:rsid w:val="00767DF9"/>
    <w:rsid w:val="0077020B"/>
    <w:rsid w:val="007704AA"/>
    <w:rsid w:val="00771C9D"/>
    <w:rsid w:val="0077254A"/>
    <w:rsid w:val="00774F6A"/>
    <w:rsid w:val="0077551A"/>
    <w:rsid w:val="0077559E"/>
    <w:rsid w:val="007763A6"/>
    <w:rsid w:val="00776476"/>
    <w:rsid w:val="00777355"/>
    <w:rsid w:val="007775AF"/>
    <w:rsid w:val="00782124"/>
    <w:rsid w:val="00782332"/>
    <w:rsid w:val="00784FED"/>
    <w:rsid w:val="00785B55"/>
    <w:rsid w:val="00786ACB"/>
    <w:rsid w:val="00786DD5"/>
    <w:rsid w:val="0078723B"/>
    <w:rsid w:val="007873B2"/>
    <w:rsid w:val="00787844"/>
    <w:rsid w:val="00790342"/>
    <w:rsid w:val="0079097B"/>
    <w:rsid w:val="00793F68"/>
    <w:rsid w:val="007954D4"/>
    <w:rsid w:val="00795F93"/>
    <w:rsid w:val="00796C60"/>
    <w:rsid w:val="00797577"/>
    <w:rsid w:val="007A2326"/>
    <w:rsid w:val="007A29D1"/>
    <w:rsid w:val="007A2A4B"/>
    <w:rsid w:val="007A32A3"/>
    <w:rsid w:val="007A3862"/>
    <w:rsid w:val="007A4A20"/>
    <w:rsid w:val="007A4B47"/>
    <w:rsid w:val="007A4CA7"/>
    <w:rsid w:val="007A4EC3"/>
    <w:rsid w:val="007A6D2D"/>
    <w:rsid w:val="007B02AA"/>
    <w:rsid w:val="007B2562"/>
    <w:rsid w:val="007B4838"/>
    <w:rsid w:val="007B5547"/>
    <w:rsid w:val="007B5569"/>
    <w:rsid w:val="007B6EDF"/>
    <w:rsid w:val="007B7FE7"/>
    <w:rsid w:val="007C0044"/>
    <w:rsid w:val="007C2896"/>
    <w:rsid w:val="007C3274"/>
    <w:rsid w:val="007C3920"/>
    <w:rsid w:val="007C39C6"/>
    <w:rsid w:val="007C4721"/>
    <w:rsid w:val="007C48C1"/>
    <w:rsid w:val="007C5E8A"/>
    <w:rsid w:val="007C61EE"/>
    <w:rsid w:val="007C69F9"/>
    <w:rsid w:val="007D1392"/>
    <w:rsid w:val="007D1B02"/>
    <w:rsid w:val="007D289E"/>
    <w:rsid w:val="007D4B5D"/>
    <w:rsid w:val="007D6736"/>
    <w:rsid w:val="007D68FF"/>
    <w:rsid w:val="007D690C"/>
    <w:rsid w:val="007D7480"/>
    <w:rsid w:val="007D7D8D"/>
    <w:rsid w:val="007E03CB"/>
    <w:rsid w:val="007E20CC"/>
    <w:rsid w:val="007E355E"/>
    <w:rsid w:val="007E36F6"/>
    <w:rsid w:val="007E421E"/>
    <w:rsid w:val="007E4508"/>
    <w:rsid w:val="007E5147"/>
    <w:rsid w:val="007E522E"/>
    <w:rsid w:val="007E592D"/>
    <w:rsid w:val="007E66B7"/>
    <w:rsid w:val="007E6BB2"/>
    <w:rsid w:val="007E6BF0"/>
    <w:rsid w:val="007E6C50"/>
    <w:rsid w:val="007F0A7B"/>
    <w:rsid w:val="007F0E76"/>
    <w:rsid w:val="007F1FFC"/>
    <w:rsid w:val="007F3184"/>
    <w:rsid w:val="007F5A3C"/>
    <w:rsid w:val="007F5C84"/>
    <w:rsid w:val="007F7DD3"/>
    <w:rsid w:val="00800645"/>
    <w:rsid w:val="0080073A"/>
    <w:rsid w:val="00800BC7"/>
    <w:rsid w:val="00800FE0"/>
    <w:rsid w:val="00801521"/>
    <w:rsid w:val="0080283E"/>
    <w:rsid w:val="00803830"/>
    <w:rsid w:val="00804976"/>
    <w:rsid w:val="0080523C"/>
    <w:rsid w:val="0080539E"/>
    <w:rsid w:val="00806CA9"/>
    <w:rsid w:val="008112B8"/>
    <w:rsid w:val="008133FF"/>
    <w:rsid w:val="00815044"/>
    <w:rsid w:val="008162A0"/>
    <w:rsid w:val="00817FD8"/>
    <w:rsid w:val="008207A8"/>
    <w:rsid w:val="00820B58"/>
    <w:rsid w:val="00820DC0"/>
    <w:rsid w:val="008211BF"/>
    <w:rsid w:val="008211EC"/>
    <w:rsid w:val="00822B1E"/>
    <w:rsid w:val="00822B56"/>
    <w:rsid w:val="008233AF"/>
    <w:rsid w:val="00824469"/>
    <w:rsid w:val="00825A1A"/>
    <w:rsid w:val="00825BC5"/>
    <w:rsid w:val="00830704"/>
    <w:rsid w:val="00830F29"/>
    <w:rsid w:val="0083235B"/>
    <w:rsid w:val="00835CBB"/>
    <w:rsid w:val="00836632"/>
    <w:rsid w:val="008401AE"/>
    <w:rsid w:val="00841AC7"/>
    <w:rsid w:val="00843CA3"/>
    <w:rsid w:val="00845D44"/>
    <w:rsid w:val="00846D89"/>
    <w:rsid w:val="00847217"/>
    <w:rsid w:val="00850640"/>
    <w:rsid w:val="00850D0D"/>
    <w:rsid w:val="008511EE"/>
    <w:rsid w:val="00851364"/>
    <w:rsid w:val="00851C2B"/>
    <w:rsid w:val="00852982"/>
    <w:rsid w:val="00852FED"/>
    <w:rsid w:val="00854C9B"/>
    <w:rsid w:val="0085604E"/>
    <w:rsid w:val="008564A4"/>
    <w:rsid w:val="00856935"/>
    <w:rsid w:val="00857ECC"/>
    <w:rsid w:val="00860B78"/>
    <w:rsid w:val="00861A98"/>
    <w:rsid w:val="008626EE"/>
    <w:rsid w:val="0086413D"/>
    <w:rsid w:val="00864300"/>
    <w:rsid w:val="008659B0"/>
    <w:rsid w:val="008666E9"/>
    <w:rsid w:val="0087162F"/>
    <w:rsid w:val="00871911"/>
    <w:rsid w:val="00871E23"/>
    <w:rsid w:val="00871E9D"/>
    <w:rsid w:val="00872F34"/>
    <w:rsid w:val="00873126"/>
    <w:rsid w:val="008736E5"/>
    <w:rsid w:val="00874AA2"/>
    <w:rsid w:val="00876391"/>
    <w:rsid w:val="00877159"/>
    <w:rsid w:val="00877B5F"/>
    <w:rsid w:val="00877E0B"/>
    <w:rsid w:val="00880318"/>
    <w:rsid w:val="008803A5"/>
    <w:rsid w:val="0088059D"/>
    <w:rsid w:val="00881126"/>
    <w:rsid w:val="00882F80"/>
    <w:rsid w:val="00883695"/>
    <w:rsid w:val="00883CBE"/>
    <w:rsid w:val="008843E2"/>
    <w:rsid w:val="0088535A"/>
    <w:rsid w:val="00890096"/>
    <w:rsid w:val="0089148C"/>
    <w:rsid w:val="00892D46"/>
    <w:rsid w:val="008936AE"/>
    <w:rsid w:val="00893FD4"/>
    <w:rsid w:val="00894376"/>
    <w:rsid w:val="00894E46"/>
    <w:rsid w:val="00895A54"/>
    <w:rsid w:val="0089616A"/>
    <w:rsid w:val="0089638D"/>
    <w:rsid w:val="008970E5"/>
    <w:rsid w:val="008979A7"/>
    <w:rsid w:val="00897C86"/>
    <w:rsid w:val="00897C8E"/>
    <w:rsid w:val="008A024C"/>
    <w:rsid w:val="008A06EE"/>
    <w:rsid w:val="008A238E"/>
    <w:rsid w:val="008A37F9"/>
    <w:rsid w:val="008A3C2A"/>
    <w:rsid w:val="008A5713"/>
    <w:rsid w:val="008A5AA8"/>
    <w:rsid w:val="008A5D4F"/>
    <w:rsid w:val="008A7CE5"/>
    <w:rsid w:val="008B0647"/>
    <w:rsid w:val="008B06FD"/>
    <w:rsid w:val="008B10E0"/>
    <w:rsid w:val="008B29B7"/>
    <w:rsid w:val="008B32F2"/>
    <w:rsid w:val="008B3CD0"/>
    <w:rsid w:val="008B3EFB"/>
    <w:rsid w:val="008B49D3"/>
    <w:rsid w:val="008B4D6A"/>
    <w:rsid w:val="008B660A"/>
    <w:rsid w:val="008C022B"/>
    <w:rsid w:val="008C0808"/>
    <w:rsid w:val="008C39BE"/>
    <w:rsid w:val="008C5012"/>
    <w:rsid w:val="008C5EA0"/>
    <w:rsid w:val="008C6B86"/>
    <w:rsid w:val="008C6F1E"/>
    <w:rsid w:val="008C7EF4"/>
    <w:rsid w:val="008D000A"/>
    <w:rsid w:val="008D06E8"/>
    <w:rsid w:val="008D1377"/>
    <w:rsid w:val="008D137A"/>
    <w:rsid w:val="008D1ED1"/>
    <w:rsid w:val="008D3295"/>
    <w:rsid w:val="008D342C"/>
    <w:rsid w:val="008D41FA"/>
    <w:rsid w:val="008D5638"/>
    <w:rsid w:val="008D62A7"/>
    <w:rsid w:val="008D66D1"/>
    <w:rsid w:val="008D783C"/>
    <w:rsid w:val="008D796A"/>
    <w:rsid w:val="008E14B9"/>
    <w:rsid w:val="008E46A2"/>
    <w:rsid w:val="008E54E1"/>
    <w:rsid w:val="008E5844"/>
    <w:rsid w:val="008E6442"/>
    <w:rsid w:val="008F065F"/>
    <w:rsid w:val="008F2C00"/>
    <w:rsid w:val="008F3119"/>
    <w:rsid w:val="008F5701"/>
    <w:rsid w:val="008F6FA9"/>
    <w:rsid w:val="008F7C97"/>
    <w:rsid w:val="008F7FB6"/>
    <w:rsid w:val="00900012"/>
    <w:rsid w:val="00902294"/>
    <w:rsid w:val="009029B9"/>
    <w:rsid w:val="0090407B"/>
    <w:rsid w:val="00905B44"/>
    <w:rsid w:val="009061D3"/>
    <w:rsid w:val="00907A21"/>
    <w:rsid w:val="00910F0B"/>
    <w:rsid w:val="00911193"/>
    <w:rsid w:val="00911EDA"/>
    <w:rsid w:val="00912919"/>
    <w:rsid w:val="00912972"/>
    <w:rsid w:val="00912D56"/>
    <w:rsid w:val="00914588"/>
    <w:rsid w:val="00916072"/>
    <w:rsid w:val="00916B74"/>
    <w:rsid w:val="009215B5"/>
    <w:rsid w:val="009226A9"/>
    <w:rsid w:val="00924D14"/>
    <w:rsid w:val="0092564A"/>
    <w:rsid w:val="00926DBB"/>
    <w:rsid w:val="00926E2F"/>
    <w:rsid w:val="00926E31"/>
    <w:rsid w:val="009276B2"/>
    <w:rsid w:val="009277CE"/>
    <w:rsid w:val="00930428"/>
    <w:rsid w:val="00930B30"/>
    <w:rsid w:val="00931E47"/>
    <w:rsid w:val="00932491"/>
    <w:rsid w:val="0093333F"/>
    <w:rsid w:val="00933C25"/>
    <w:rsid w:val="009346DA"/>
    <w:rsid w:val="0093525C"/>
    <w:rsid w:val="00935769"/>
    <w:rsid w:val="00936301"/>
    <w:rsid w:val="00937408"/>
    <w:rsid w:val="00937526"/>
    <w:rsid w:val="009379D1"/>
    <w:rsid w:val="0094015D"/>
    <w:rsid w:val="00940E92"/>
    <w:rsid w:val="009411D0"/>
    <w:rsid w:val="00941BA9"/>
    <w:rsid w:val="009434AE"/>
    <w:rsid w:val="00944964"/>
    <w:rsid w:val="009455EA"/>
    <w:rsid w:val="00946493"/>
    <w:rsid w:val="00947AB3"/>
    <w:rsid w:val="00947F4D"/>
    <w:rsid w:val="00952CE5"/>
    <w:rsid w:val="009536B2"/>
    <w:rsid w:val="009547C5"/>
    <w:rsid w:val="00957F51"/>
    <w:rsid w:val="00960BEB"/>
    <w:rsid w:val="00961754"/>
    <w:rsid w:val="009638C4"/>
    <w:rsid w:val="0096400E"/>
    <w:rsid w:val="00965BCC"/>
    <w:rsid w:val="0096624B"/>
    <w:rsid w:val="00967032"/>
    <w:rsid w:val="00967153"/>
    <w:rsid w:val="00967449"/>
    <w:rsid w:val="00967F65"/>
    <w:rsid w:val="00970F16"/>
    <w:rsid w:val="00971A8D"/>
    <w:rsid w:val="0097277D"/>
    <w:rsid w:val="00973BE0"/>
    <w:rsid w:val="00974150"/>
    <w:rsid w:val="00974EB4"/>
    <w:rsid w:val="00975E1D"/>
    <w:rsid w:val="009778CE"/>
    <w:rsid w:val="00980569"/>
    <w:rsid w:val="0098111E"/>
    <w:rsid w:val="00981B64"/>
    <w:rsid w:val="00983469"/>
    <w:rsid w:val="00984992"/>
    <w:rsid w:val="00985601"/>
    <w:rsid w:val="00985A15"/>
    <w:rsid w:val="00985F7F"/>
    <w:rsid w:val="00986280"/>
    <w:rsid w:val="00986DC6"/>
    <w:rsid w:val="00990564"/>
    <w:rsid w:val="00990AF9"/>
    <w:rsid w:val="00990BBA"/>
    <w:rsid w:val="00991B8C"/>
    <w:rsid w:val="0099222F"/>
    <w:rsid w:val="00992D6C"/>
    <w:rsid w:val="00993099"/>
    <w:rsid w:val="0099315D"/>
    <w:rsid w:val="0099372E"/>
    <w:rsid w:val="0099457B"/>
    <w:rsid w:val="00995FF4"/>
    <w:rsid w:val="009965A5"/>
    <w:rsid w:val="009965D0"/>
    <w:rsid w:val="00996880"/>
    <w:rsid w:val="00996F1D"/>
    <w:rsid w:val="009A0182"/>
    <w:rsid w:val="009A04EA"/>
    <w:rsid w:val="009A0A8E"/>
    <w:rsid w:val="009A16B5"/>
    <w:rsid w:val="009A19DE"/>
    <w:rsid w:val="009A3ABE"/>
    <w:rsid w:val="009A47FC"/>
    <w:rsid w:val="009A49BC"/>
    <w:rsid w:val="009A5103"/>
    <w:rsid w:val="009A66D2"/>
    <w:rsid w:val="009A73FE"/>
    <w:rsid w:val="009B02F3"/>
    <w:rsid w:val="009B0FAC"/>
    <w:rsid w:val="009B306C"/>
    <w:rsid w:val="009B38BF"/>
    <w:rsid w:val="009B4C9D"/>
    <w:rsid w:val="009B584B"/>
    <w:rsid w:val="009B5A7B"/>
    <w:rsid w:val="009C05BF"/>
    <w:rsid w:val="009C137F"/>
    <w:rsid w:val="009C1B97"/>
    <w:rsid w:val="009C1E2F"/>
    <w:rsid w:val="009C3EF2"/>
    <w:rsid w:val="009C5966"/>
    <w:rsid w:val="009C63C8"/>
    <w:rsid w:val="009C746A"/>
    <w:rsid w:val="009C77B9"/>
    <w:rsid w:val="009D109E"/>
    <w:rsid w:val="009D2069"/>
    <w:rsid w:val="009D24DC"/>
    <w:rsid w:val="009D25A8"/>
    <w:rsid w:val="009D25B2"/>
    <w:rsid w:val="009D2883"/>
    <w:rsid w:val="009D35A9"/>
    <w:rsid w:val="009D570F"/>
    <w:rsid w:val="009D5854"/>
    <w:rsid w:val="009D6D7E"/>
    <w:rsid w:val="009E009D"/>
    <w:rsid w:val="009E14E2"/>
    <w:rsid w:val="009E2E1E"/>
    <w:rsid w:val="009E408D"/>
    <w:rsid w:val="009E4190"/>
    <w:rsid w:val="009E4449"/>
    <w:rsid w:val="009E51F5"/>
    <w:rsid w:val="009E6A49"/>
    <w:rsid w:val="009E6D63"/>
    <w:rsid w:val="009F048B"/>
    <w:rsid w:val="009F04C1"/>
    <w:rsid w:val="009F0FCA"/>
    <w:rsid w:val="009F348C"/>
    <w:rsid w:val="009F532F"/>
    <w:rsid w:val="009F5817"/>
    <w:rsid w:val="009F6951"/>
    <w:rsid w:val="009F6ED8"/>
    <w:rsid w:val="009F6FDB"/>
    <w:rsid w:val="009F70F6"/>
    <w:rsid w:val="009F7B38"/>
    <w:rsid w:val="00A001F8"/>
    <w:rsid w:val="00A01656"/>
    <w:rsid w:val="00A02662"/>
    <w:rsid w:val="00A030E8"/>
    <w:rsid w:val="00A03964"/>
    <w:rsid w:val="00A04BCB"/>
    <w:rsid w:val="00A04E8E"/>
    <w:rsid w:val="00A07149"/>
    <w:rsid w:val="00A10CAE"/>
    <w:rsid w:val="00A10E06"/>
    <w:rsid w:val="00A1109E"/>
    <w:rsid w:val="00A1134F"/>
    <w:rsid w:val="00A11532"/>
    <w:rsid w:val="00A12302"/>
    <w:rsid w:val="00A12DBF"/>
    <w:rsid w:val="00A150B2"/>
    <w:rsid w:val="00A16B03"/>
    <w:rsid w:val="00A20155"/>
    <w:rsid w:val="00A21AAE"/>
    <w:rsid w:val="00A22F3A"/>
    <w:rsid w:val="00A2489B"/>
    <w:rsid w:val="00A253F0"/>
    <w:rsid w:val="00A313FB"/>
    <w:rsid w:val="00A31855"/>
    <w:rsid w:val="00A31BA9"/>
    <w:rsid w:val="00A322DD"/>
    <w:rsid w:val="00A32596"/>
    <w:rsid w:val="00A33137"/>
    <w:rsid w:val="00A331AF"/>
    <w:rsid w:val="00A34224"/>
    <w:rsid w:val="00A34321"/>
    <w:rsid w:val="00A35B99"/>
    <w:rsid w:val="00A35CB6"/>
    <w:rsid w:val="00A3718E"/>
    <w:rsid w:val="00A37861"/>
    <w:rsid w:val="00A40A0F"/>
    <w:rsid w:val="00A40DCC"/>
    <w:rsid w:val="00A4142C"/>
    <w:rsid w:val="00A421F4"/>
    <w:rsid w:val="00A434F4"/>
    <w:rsid w:val="00A435BF"/>
    <w:rsid w:val="00A44EAB"/>
    <w:rsid w:val="00A44F37"/>
    <w:rsid w:val="00A450D2"/>
    <w:rsid w:val="00A45533"/>
    <w:rsid w:val="00A4592B"/>
    <w:rsid w:val="00A46CB9"/>
    <w:rsid w:val="00A46CD5"/>
    <w:rsid w:val="00A473BE"/>
    <w:rsid w:val="00A476D6"/>
    <w:rsid w:val="00A50E59"/>
    <w:rsid w:val="00A5158D"/>
    <w:rsid w:val="00A53EE3"/>
    <w:rsid w:val="00A5406E"/>
    <w:rsid w:val="00A56817"/>
    <w:rsid w:val="00A572CA"/>
    <w:rsid w:val="00A57C09"/>
    <w:rsid w:val="00A62C72"/>
    <w:rsid w:val="00A65292"/>
    <w:rsid w:val="00A65AB9"/>
    <w:rsid w:val="00A65BDF"/>
    <w:rsid w:val="00A66FD3"/>
    <w:rsid w:val="00A671FC"/>
    <w:rsid w:val="00A678CA"/>
    <w:rsid w:val="00A702E7"/>
    <w:rsid w:val="00A70E65"/>
    <w:rsid w:val="00A729A7"/>
    <w:rsid w:val="00A75369"/>
    <w:rsid w:val="00A756E0"/>
    <w:rsid w:val="00A764B9"/>
    <w:rsid w:val="00A7746A"/>
    <w:rsid w:val="00A80307"/>
    <w:rsid w:val="00A803B1"/>
    <w:rsid w:val="00A81306"/>
    <w:rsid w:val="00A8264D"/>
    <w:rsid w:val="00A82733"/>
    <w:rsid w:val="00A82D43"/>
    <w:rsid w:val="00A8320B"/>
    <w:rsid w:val="00A83AE8"/>
    <w:rsid w:val="00A841D6"/>
    <w:rsid w:val="00A86D09"/>
    <w:rsid w:val="00A87875"/>
    <w:rsid w:val="00A87C1D"/>
    <w:rsid w:val="00A95BE9"/>
    <w:rsid w:val="00AA0D9E"/>
    <w:rsid w:val="00AA2DC3"/>
    <w:rsid w:val="00AA3217"/>
    <w:rsid w:val="00AA6658"/>
    <w:rsid w:val="00AA7616"/>
    <w:rsid w:val="00AB064B"/>
    <w:rsid w:val="00AB0C82"/>
    <w:rsid w:val="00AB1E1F"/>
    <w:rsid w:val="00AB294D"/>
    <w:rsid w:val="00AB32E2"/>
    <w:rsid w:val="00AB3BDB"/>
    <w:rsid w:val="00AB3C90"/>
    <w:rsid w:val="00AB4E56"/>
    <w:rsid w:val="00AB4E80"/>
    <w:rsid w:val="00AB667D"/>
    <w:rsid w:val="00AB6ABF"/>
    <w:rsid w:val="00AC0091"/>
    <w:rsid w:val="00AC0B5E"/>
    <w:rsid w:val="00AC1459"/>
    <w:rsid w:val="00AC1819"/>
    <w:rsid w:val="00AC1DB7"/>
    <w:rsid w:val="00AC2192"/>
    <w:rsid w:val="00AC3596"/>
    <w:rsid w:val="00AC3719"/>
    <w:rsid w:val="00AC51A2"/>
    <w:rsid w:val="00AC7A1A"/>
    <w:rsid w:val="00AD3734"/>
    <w:rsid w:val="00AD6984"/>
    <w:rsid w:val="00AD6CC3"/>
    <w:rsid w:val="00AE03DF"/>
    <w:rsid w:val="00AE057F"/>
    <w:rsid w:val="00AE07A5"/>
    <w:rsid w:val="00AE0E98"/>
    <w:rsid w:val="00AE1B1E"/>
    <w:rsid w:val="00AE552C"/>
    <w:rsid w:val="00AE6415"/>
    <w:rsid w:val="00AE7034"/>
    <w:rsid w:val="00AF01C4"/>
    <w:rsid w:val="00AF0388"/>
    <w:rsid w:val="00AF04C1"/>
    <w:rsid w:val="00AF0820"/>
    <w:rsid w:val="00AF2241"/>
    <w:rsid w:val="00AF4D1F"/>
    <w:rsid w:val="00AF4EF3"/>
    <w:rsid w:val="00AF774D"/>
    <w:rsid w:val="00AF7CE8"/>
    <w:rsid w:val="00B003B3"/>
    <w:rsid w:val="00B0316B"/>
    <w:rsid w:val="00B064E0"/>
    <w:rsid w:val="00B06E81"/>
    <w:rsid w:val="00B07315"/>
    <w:rsid w:val="00B078E5"/>
    <w:rsid w:val="00B11C06"/>
    <w:rsid w:val="00B11EBF"/>
    <w:rsid w:val="00B120B3"/>
    <w:rsid w:val="00B122D5"/>
    <w:rsid w:val="00B15DA5"/>
    <w:rsid w:val="00B16A93"/>
    <w:rsid w:val="00B171C1"/>
    <w:rsid w:val="00B17318"/>
    <w:rsid w:val="00B17CBA"/>
    <w:rsid w:val="00B17E92"/>
    <w:rsid w:val="00B200B8"/>
    <w:rsid w:val="00B20908"/>
    <w:rsid w:val="00B20AD8"/>
    <w:rsid w:val="00B2105A"/>
    <w:rsid w:val="00B215F5"/>
    <w:rsid w:val="00B22530"/>
    <w:rsid w:val="00B22CA8"/>
    <w:rsid w:val="00B247B3"/>
    <w:rsid w:val="00B248EF"/>
    <w:rsid w:val="00B252D6"/>
    <w:rsid w:val="00B256AB"/>
    <w:rsid w:val="00B25F57"/>
    <w:rsid w:val="00B2642D"/>
    <w:rsid w:val="00B26777"/>
    <w:rsid w:val="00B27490"/>
    <w:rsid w:val="00B275B4"/>
    <w:rsid w:val="00B30E59"/>
    <w:rsid w:val="00B3100E"/>
    <w:rsid w:val="00B33454"/>
    <w:rsid w:val="00B3441A"/>
    <w:rsid w:val="00B36262"/>
    <w:rsid w:val="00B37B27"/>
    <w:rsid w:val="00B37B4C"/>
    <w:rsid w:val="00B40759"/>
    <w:rsid w:val="00B40924"/>
    <w:rsid w:val="00B433AF"/>
    <w:rsid w:val="00B4362B"/>
    <w:rsid w:val="00B43937"/>
    <w:rsid w:val="00B45189"/>
    <w:rsid w:val="00B45C71"/>
    <w:rsid w:val="00B46EF4"/>
    <w:rsid w:val="00B504F1"/>
    <w:rsid w:val="00B50840"/>
    <w:rsid w:val="00B51275"/>
    <w:rsid w:val="00B513E0"/>
    <w:rsid w:val="00B521F0"/>
    <w:rsid w:val="00B52A03"/>
    <w:rsid w:val="00B52C64"/>
    <w:rsid w:val="00B52D96"/>
    <w:rsid w:val="00B538D4"/>
    <w:rsid w:val="00B546FC"/>
    <w:rsid w:val="00B54FFD"/>
    <w:rsid w:val="00B55A99"/>
    <w:rsid w:val="00B5690E"/>
    <w:rsid w:val="00B56B9B"/>
    <w:rsid w:val="00B620AB"/>
    <w:rsid w:val="00B63986"/>
    <w:rsid w:val="00B63C8D"/>
    <w:rsid w:val="00B647EA"/>
    <w:rsid w:val="00B64985"/>
    <w:rsid w:val="00B65266"/>
    <w:rsid w:val="00B656D4"/>
    <w:rsid w:val="00B663E8"/>
    <w:rsid w:val="00B67ADC"/>
    <w:rsid w:val="00B67EB4"/>
    <w:rsid w:val="00B72513"/>
    <w:rsid w:val="00B72623"/>
    <w:rsid w:val="00B72733"/>
    <w:rsid w:val="00B72976"/>
    <w:rsid w:val="00B72BE7"/>
    <w:rsid w:val="00B748B8"/>
    <w:rsid w:val="00B7627F"/>
    <w:rsid w:val="00B765EE"/>
    <w:rsid w:val="00B76E04"/>
    <w:rsid w:val="00B77813"/>
    <w:rsid w:val="00B804E9"/>
    <w:rsid w:val="00B821B1"/>
    <w:rsid w:val="00B82667"/>
    <w:rsid w:val="00B8281D"/>
    <w:rsid w:val="00B83D90"/>
    <w:rsid w:val="00B841FA"/>
    <w:rsid w:val="00B843CD"/>
    <w:rsid w:val="00B84A9D"/>
    <w:rsid w:val="00B84D3E"/>
    <w:rsid w:val="00B84E26"/>
    <w:rsid w:val="00B85258"/>
    <w:rsid w:val="00B854D8"/>
    <w:rsid w:val="00B86173"/>
    <w:rsid w:val="00B863D8"/>
    <w:rsid w:val="00B87744"/>
    <w:rsid w:val="00B90757"/>
    <w:rsid w:val="00B90D31"/>
    <w:rsid w:val="00B91BC8"/>
    <w:rsid w:val="00B9447C"/>
    <w:rsid w:val="00B94AB6"/>
    <w:rsid w:val="00B96764"/>
    <w:rsid w:val="00B97495"/>
    <w:rsid w:val="00B97764"/>
    <w:rsid w:val="00B97CD0"/>
    <w:rsid w:val="00BA0BEF"/>
    <w:rsid w:val="00BA20D6"/>
    <w:rsid w:val="00BA217F"/>
    <w:rsid w:val="00BA2404"/>
    <w:rsid w:val="00BA2B0F"/>
    <w:rsid w:val="00BA2BF1"/>
    <w:rsid w:val="00BA422C"/>
    <w:rsid w:val="00BA5EF6"/>
    <w:rsid w:val="00BA6552"/>
    <w:rsid w:val="00BA7483"/>
    <w:rsid w:val="00BA7F86"/>
    <w:rsid w:val="00BA7FF4"/>
    <w:rsid w:val="00BB0A40"/>
    <w:rsid w:val="00BB1A63"/>
    <w:rsid w:val="00BB4765"/>
    <w:rsid w:val="00BB5C08"/>
    <w:rsid w:val="00BB76A5"/>
    <w:rsid w:val="00BB7CF8"/>
    <w:rsid w:val="00BB7FF3"/>
    <w:rsid w:val="00BC1734"/>
    <w:rsid w:val="00BC18B2"/>
    <w:rsid w:val="00BC3778"/>
    <w:rsid w:val="00BC388D"/>
    <w:rsid w:val="00BC3C97"/>
    <w:rsid w:val="00BC7BEF"/>
    <w:rsid w:val="00BD0157"/>
    <w:rsid w:val="00BD0281"/>
    <w:rsid w:val="00BD06F1"/>
    <w:rsid w:val="00BD0929"/>
    <w:rsid w:val="00BD1152"/>
    <w:rsid w:val="00BD20B4"/>
    <w:rsid w:val="00BD2307"/>
    <w:rsid w:val="00BD3B5D"/>
    <w:rsid w:val="00BD46F1"/>
    <w:rsid w:val="00BD476E"/>
    <w:rsid w:val="00BD5BBF"/>
    <w:rsid w:val="00BD5DD9"/>
    <w:rsid w:val="00BD6E71"/>
    <w:rsid w:val="00BD6E7B"/>
    <w:rsid w:val="00BD7BFF"/>
    <w:rsid w:val="00BD7D5E"/>
    <w:rsid w:val="00BE11D6"/>
    <w:rsid w:val="00BE33F9"/>
    <w:rsid w:val="00BE4292"/>
    <w:rsid w:val="00BE44AD"/>
    <w:rsid w:val="00BE4DEC"/>
    <w:rsid w:val="00BE5C6F"/>
    <w:rsid w:val="00BE5F1A"/>
    <w:rsid w:val="00BE6444"/>
    <w:rsid w:val="00BE6E91"/>
    <w:rsid w:val="00BE7086"/>
    <w:rsid w:val="00BE7C43"/>
    <w:rsid w:val="00BF1B8C"/>
    <w:rsid w:val="00BF4F0C"/>
    <w:rsid w:val="00BF6239"/>
    <w:rsid w:val="00BF67A5"/>
    <w:rsid w:val="00BF793F"/>
    <w:rsid w:val="00C00BCC"/>
    <w:rsid w:val="00C01639"/>
    <w:rsid w:val="00C01C83"/>
    <w:rsid w:val="00C02B29"/>
    <w:rsid w:val="00C030A6"/>
    <w:rsid w:val="00C030F7"/>
    <w:rsid w:val="00C0371A"/>
    <w:rsid w:val="00C03746"/>
    <w:rsid w:val="00C0562A"/>
    <w:rsid w:val="00C05F2A"/>
    <w:rsid w:val="00C06363"/>
    <w:rsid w:val="00C07995"/>
    <w:rsid w:val="00C119C7"/>
    <w:rsid w:val="00C12D37"/>
    <w:rsid w:val="00C1388D"/>
    <w:rsid w:val="00C13E9C"/>
    <w:rsid w:val="00C14C3F"/>
    <w:rsid w:val="00C152A6"/>
    <w:rsid w:val="00C1631E"/>
    <w:rsid w:val="00C16A2B"/>
    <w:rsid w:val="00C21BA8"/>
    <w:rsid w:val="00C22D7B"/>
    <w:rsid w:val="00C25B81"/>
    <w:rsid w:val="00C26D04"/>
    <w:rsid w:val="00C271C4"/>
    <w:rsid w:val="00C302C5"/>
    <w:rsid w:val="00C305C7"/>
    <w:rsid w:val="00C3197B"/>
    <w:rsid w:val="00C3358E"/>
    <w:rsid w:val="00C3394C"/>
    <w:rsid w:val="00C34F6F"/>
    <w:rsid w:val="00C351CE"/>
    <w:rsid w:val="00C354AF"/>
    <w:rsid w:val="00C360FA"/>
    <w:rsid w:val="00C36AF6"/>
    <w:rsid w:val="00C40878"/>
    <w:rsid w:val="00C41AAD"/>
    <w:rsid w:val="00C41D12"/>
    <w:rsid w:val="00C420A0"/>
    <w:rsid w:val="00C42883"/>
    <w:rsid w:val="00C42EF3"/>
    <w:rsid w:val="00C43262"/>
    <w:rsid w:val="00C437B9"/>
    <w:rsid w:val="00C43897"/>
    <w:rsid w:val="00C438FB"/>
    <w:rsid w:val="00C43BB2"/>
    <w:rsid w:val="00C4427D"/>
    <w:rsid w:val="00C44F50"/>
    <w:rsid w:val="00C46C70"/>
    <w:rsid w:val="00C46E99"/>
    <w:rsid w:val="00C4712C"/>
    <w:rsid w:val="00C478E8"/>
    <w:rsid w:val="00C5033A"/>
    <w:rsid w:val="00C50EB0"/>
    <w:rsid w:val="00C521B8"/>
    <w:rsid w:val="00C52239"/>
    <w:rsid w:val="00C53987"/>
    <w:rsid w:val="00C53C8D"/>
    <w:rsid w:val="00C540E0"/>
    <w:rsid w:val="00C544BD"/>
    <w:rsid w:val="00C54E49"/>
    <w:rsid w:val="00C55F94"/>
    <w:rsid w:val="00C56315"/>
    <w:rsid w:val="00C57753"/>
    <w:rsid w:val="00C57CDA"/>
    <w:rsid w:val="00C60B9A"/>
    <w:rsid w:val="00C63747"/>
    <w:rsid w:val="00C65716"/>
    <w:rsid w:val="00C65AFF"/>
    <w:rsid w:val="00C70530"/>
    <w:rsid w:val="00C706BE"/>
    <w:rsid w:val="00C7072A"/>
    <w:rsid w:val="00C71308"/>
    <w:rsid w:val="00C729E8"/>
    <w:rsid w:val="00C72B62"/>
    <w:rsid w:val="00C732C1"/>
    <w:rsid w:val="00C75E94"/>
    <w:rsid w:val="00C76C18"/>
    <w:rsid w:val="00C8064A"/>
    <w:rsid w:val="00C816AD"/>
    <w:rsid w:val="00C818E4"/>
    <w:rsid w:val="00C82249"/>
    <w:rsid w:val="00C82F80"/>
    <w:rsid w:val="00C842E0"/>
    <w:rsid w:val="00C85D56"/>
    <w:rsid w:val="00C85F81"/>
    <w:rsid w:val="00C902B0"/>
    <w:rsid w:val="00C90DB0"/>
    <w:rsid w:val="00C919ED"/>
    <w:rsid w:val="00C91A75"/>
    <w:rsid w:val="00C927D1"/>
    <w:rsid w:val="00C929B2"/>
    <w:rsid w:val="00C92CB4"/>
    <w:rsid w:val="00C9315F"/>
    <w:rsid w:val="00C93430"/>
    <w:rsid w:val="00C93622"/>
    <w:rsid w:val="00C93905"/>
    <w:rsid w:val="00C93DBC"/>
    <w:rsid w:val="00C951E1"/>
    <w:rsid w:val="00C965F2"/>
    <w:rsid w:val="00C96651"/>
    <w:rsid w:val="00C977C3"/>
    <w:rsid w:val="00C97F52"/>
    <w:rsid w:val="00CA1683"/>
    <w:rsid w:val="00CA3FFE"/>
    <w:rsid w:val="00CA40D0"/>
    <w:rsid w:val="00CA4EC5"/>
    <w:rsid w:val="00CA65AA"/>
    <w:rsid w:val="00CB1B78"/>
    <w:rsid w:val="00CB1F7D"/>
    <w:rsid w:val="00CB211B"/>
    <w:rsid w:val="00CB26B9"/>
    <w:rsid w:val="00CB2E73"/>
    <w:rsid w:val="00CB6834"/>
    <w:rsid w:val="00CB6C1E"/>
    <w:rsid w:val="00CB6F66"/>
    <w:rsid w:val="00CC28C9"/>
    <w:rsid w:val="00CC2B8B"/>
    <w:rsid w:val="00CC2D33"/>
    <w:rsid w:val="00CC2E45"/>
    <w:rsid w:val="00CC5BA6"/>
    <w:rsid w:val="00CC695B"/>
    <w:rsid w:val="00CC6AC9"/>
    <w:rsid w:val="00CC7772"/>
    <w:rsid w:val="00CD0161"/>
    <w:rsid w:val="00CD1F6E"/>
    <w:rsid w:val="00CD2CF9"/>
    <w:rsid w:val="00CD33A5"/>
    <w:rsid w:val="00CD5738"/>
    <w:rsid w:val="00CD5AC7"/>
    <w:rsid w:val="00CD7182"/>
    <w:rsid w:val="00CD7D37"/>
    <w:rsid w:val="00CE1D37"/>
    <w:rsid w:val="00CE23DE"/>
    <w:rsid w:val="00CE25C0"/>
    <w:rsid w:val="00CE32DD"/>
    <w:rsid w:val="00CE4949"/>
    <w:rsid w:val="00CE4F5D"/>
    <w:rsid w:val="00CE59B0"/>
    <w:rsid w:val="00CE74D8"/>
    <w:rsid w:val="00CE77EF"/>
    <w:rsid w:val="00CE7A19"/>
    <w:rsid w:val="00CF1492"/>
    <w:rsid w:val="00CF1AE9"/>
    <w:rsid w:val="00CF1C5A"/>
    <w:rsid w:val="00CF1D4C"/>
    <w:rsid w:val="00CF1DF9"/>
    <w:rsid w:val="00CF21C3"/>
    <w:rsid w:val="00CF45B8"/>
    <w:rsid w:val="00CF4B17"/>
    <w:rsid w:val="00CF6474"/>
    <w:rsid w:val="00D006A6"/>
    <w:rsid w:val="00D04117"/>
    <w:rsid w:val="00D10114"/>
    <w:rsid w:val="00D106CA"/>
    <w:rsid w:val="00D118AD"/>
    <w:rsid w:val="00D12067"/>
    <w:rsid w:val="00D12702"/>
    <w:rsid w:val="00D12A46"/>
    <w:rsid w:val="00D132C0"/>
    <w:rsid w:val="00D146B6"/>
    <w:rsid w:val="00D14CBE"/>
    <w:rsid w:val="00D14F5F"/>
    <w:rsid w:val="00D17B5F"/>
    <w:rsid w:val="00D21472"/>
    <w:rsid w:val="00D21620"/>
    <w:rsid w:val="00D21723"/>
    <w:rsid w:val="00D239CE"/>
    <w:rsid w:val="00D30E80"/>
    <w:rsid w:val="00D331E7"/>
    <w:rsid w:val="00D3367C"/>
    <w:rsid w:val="00D33DA1"/>
    <w:rsid w:val="00D355C1"/>
    <w:rsid w:val="00D35B3A"/>
    <w:rsid w:val="00D40014"/>
    <w:rsid w:val="00D40DD4"/>
    <w:rsid w:val="00D41682"/>
    <w:rsid w:val="00D41BEC"/>
    <w:rsid w:val="00D41FE7"/>
    <w:rsid w:val="00D4269D"/>
    <w:rsid w:val="00D4424D"/>
    <w:rsid w:val="00D445C1"/>
    <w:rsid w:val="00D44E68"/>
    <w:rsid w:val="00D45512"/>
    <w:rsid w:val="00D4561D"/>
    <w:rsid w:val="00D45BB0"/>
    <w:rsid w:val="00D46F6F"/>
    <w:rsid w:val="00D50082"/>
    <w:rsid w:val="00D503C2"/>
    <w:rsid w:val="00D50422"/>
    <w:rsid w:val="00D516D6"/>
    <w:rsid w:val="00D5472B"/>
    <w:rsid w:val="00D54E31"/>
    <w:rsid w:val="00D54FD7"/>
    <w:rsid w:val="00D57287"/>
    <w:rsid w:val="00D57B4F"/>
    <w:rsid w:val="00D57D48"/>
    <w:rsid w:val="00D61726"/>
    <w:rsid w:val="00D6186F"/>
    <w:rsid w:val="00D64813"/>
    <w:rsid w:val="00D66308"/>
    <w:rsid w:val="00D709B0"/>
    <w:rsid w:val="00D723B5"/>
    <w:rsid w:val="00D73437"/>
    <w:rsid w:val="00D761BB"/>
    <w:rsid w:val="00D76E17"/>
    <w:rsid w:val="00D76E8F"/>
    <w:rsid w:val="00D80F24"/>
    <w:rsid w:val="00D816BD"/>
    <w:rsid w:val="00D816E6"/>
    <w:rsid w:val="00D81D56"/>
    <w:rsid w:val="00D835B9"/>
    <w:rsid w:val="00D83B47"/>
    <w:rsid w:val="00D83F98"/>
    <w:rsid w:val="00D84CB5"/>
    <w:rsid w:val="00D8566C"/>
    <w:rsid w:val="00D8721C"/>
    <w:rsid w:val="00D87BA2"/>
    <w:rsid w:val="00D90C8E"/>
    <w:rsid w:val="00D91253"/>
    <w:rsid w:val="00D92182"/>
    <w:rsid w:val="00D932A8"/>
    <w:rsid w:val="00D934AA"/>
    <w:rsid w:val="00D94800"/>
    <w:rsid w:val="00D94901"/>
    <w:rsid w:val="00D94D75"/>
    <w:rsid w:val="00D95054"/>
    <w:rsid w:val="00DA022E"/>
    <w:rsid w:val="00DA0D97"/>
    <w:rsid w:val="00DA2B9F"/>
    <w:rsid w:val="00DA370F"/>
    <w:rsid w:val="00DA469C"/>
    <w:rsid w:val="00DA46CC"/>
    <w:rsid w:val="00DA50EC"/>
    <w:rsid w:val="00DA55E7"/>
    <w:rsid w:val="00DA58F3"/>
    <w:rsid w:val="00DA5E13"/>
    <w:rsid w:val="00DA69D4"/>
    <w:rsid w:val="00DA7A4C"/>
    <w:rsid w:val="00DA7DF6"/>
    <w:rsid w:val="00DB1DA7"/>
    <w:rsid w:val="00DB1E88"/>
    <w:rsid w:val="00DB2D03"/>
    <w:rsid w:val="00DB3B5B"/>
    <w:rsid w:val="00DB403E"/>
    <w:rsid w:val="00DB47C4"/>
    <w:rsid w:val="00DB55EE"/>
    <w:rsid w:val="00DB69CE"/>
    <w:rsid w:val="00DB7467"/>
    <w:rsid w:val="00DB7FBA"/>
    <w:rsid w:val="00DC0476"/>
    <w:rsid w:val="00DC0B9A"/>
    <w:rsid w:val="00DC0EAB"/>
    <w:rsid w:val="00DC2F03"/>
    <w:rsid w:val="00DC2FB6"/>
    <w:rsid w:val="00DC3F14"/>
    <w:rsid w:val="00DC4825"/>
    <w:rsid w:val="00DC5423"/>
    <w:rsid w:val="00DC653F"/>
    <w:rsid w:val="00DC6A52"/>
    <w:rsid w:val="00DC6F5A"/>
    <w:rsid w:val="00DD22AA"/>
    <w:rsid w:val="00DD4BC0"/>
    <w:rsid w:val="00DD4D00"/>
    <w:rsid w:val="00DD571A"/>
    <w:rsid w:val="00DD6131"/>
    <w:rsid w:val="00DD6491"/>
    <w:rsid w:val="00DD6536"/>
    <w:rsid w:val="00DD78D4"/>
    <w:rsid w:val="00DE1DB1"/>
    <w:rsid w:val="00DE2422"/>
    <w:rsid w:val="00DE2476"/>
    <w:rsid w:val="00DE2AF0"/>
    <w:rsid w:val="00DE51B4"/>
    <w:rsid w:val="00DE5334"/>
    <w:rsid w:val="00DE62A6"/>
    <w:rsid w:val="00DE6A75"/>
    <w:rsid w:val="00DE6FFE"/>
    <w:rsid w:val="00DE7D3E"/>
    <w:rsid w:val="00DF0336"/>
    <w:rsid w:val="00DF087F"/>
    <w:rsid w:val="00DF0BAA"/>
    <w:rsid w:val="00DF0C20"/>
    <w:rsid w:val="00DF1194"/>
    <w:rsid w:val="00DF148D"/>
    <w:rsid w:val="00DF1B2F"/>
    <w:rsid w:val="00DF1DC5"/>
    <w:rsid w:val="00DF33BC"/>
    <w:rsid w:val="00DF363B"/>
    <w:rsid w:val="00DF453D"/>
    <w:rsid w:val="00DF4DCE"/>
    <w:rsid w:val="00DF5554"/>
    <w:rsid w:val="00DF5670"/>
    <w:rsid w:val="00DF6E94"/>
    <w:rsid w:val="00E006A0"/>
    <w:rsid w:val="00E01915"/>
    <w:rsid w:val="00E06C49"/>
    <w:rsid w:val="00E07105"/>
    <w:rsid w:val="00E10146"/>
    <w:rsid w:val="00E1085C"/>
    <w:rsid w:val="00E10A67"/>
    <w:rsid w:val="00E11126"/>
    <w:rsid w:val="00E117DF"/>
    <w:rsid w:val="00E119E0"/>
    <w:rsid w:val="00E1326F"/>
    <w:rsid w:val="00E1337B"/>
    <w:rsid w:val="00E133C8"/>
    <w:rsid w:val="00E15B86"/>
    <w:rsid w:val="00E1613C"/>
    <w:rsid w:val="00E16A86"/>
    <w:rsid w:val="00E16B40"/>
    <w:rsid w:val="00E20442"/>
    <w:rsid w:val="00E204CD"/>
    <w:rsid w:val="00E21DC3"/>
    <w:rsid w:val="00E22EE8"/>
    <w:rsid w:val="00E23AA8"/>
    <w:rsid w:val="00E23BD7"/>
    <w:rsid w:val="00E314BA"/>
    <w:rsid w:val="00E31694"/>
    <w:rsid w:val="00E32E51"/>
    <w:rsid w:val="00E339D0"/>
    <w:rsid w:val="00E3400A"/>
    <w:rsid w:val="00E357A0"/>
    <w:rsid w:val="00E361A2"/>
    <w:rsid w:val="00E36F4C"/>
    <w:rsid w:val="00E41641"/>
    <w:rsid w:val="00E43BE6"/>
    <w:rsid w:val="00E4445F"/>
    <w:rsid w:val="00E44D1C"/>
    <w:rsid w:val="00E45A18"/>
    <w:rsid w:val="00E467DC"/>
    <w:rsid w:val="00E47A10"/>
    <w:rsid w:val="00E500DC"/>
    <w:rsid w:val="00E5091F"/>
    <w:rsid w:val="00E51C02"/>
    <w:rsid w:val="00E51EC3"/>
    <w:rsid w:val="00E5702D"/>
    <w:rsid w:val="00E57637"/>
    <w:rsid w:val="00E579DC"/>
    <w:rsid w:val="00E605B8"/>
    <w:rsid w:val="00E60A08"/>
    <w:rsid w:val="00E61025"/>
    <w:rsid w:val="00E61F22"/>
    <w:rsid w:val="00E62844"/>
    <w:rsid w:val="00E647A0"/>
    <w:rsid w:val="00E65FC1"/>
    <w:rsid w:val="00E66332"/>
    <w:rsid w:val="00E675FB"/>
    <w:rsid w:val="00E67EDC"/>
    <w:rsid w:val="00E70911"/>
    <w:rsid w:val="00E71C29"/>
    <w:rsid w:val="00E73045"/>
    <w:rsid w:val="00E74178"/>
    <w:rsid w:val="00E7487E"/>
    <w:rsid w:val="00E74BFF"/>
    <w:rsid w:val="00E75355"/>
    <w:rsid w:val="00E75E55"/>
    <w:rsid w:val="00E75F46"/>
    <w:rsid w:val="00E76403"/>
    <w:rsid w:val="00E765F6"/>
    <w:rsid w:val="00E76EDB"/>
    <w:rsid w:val="00E7780F"/>
    <w:rsid w:val="00E80481"/>
    <w:rsid w:val="00E815EA"/>
    <w:rsid w:val="00E81A09"/>
    <w:rsid w:val="00E83213"/>
    <w:rsid w:val="00E83821"/>
    <w:rsid w:val="00E843CC"/>
    <w:rsid w:val="00E84EBF"/>
    <w:rsid w:val="00E852A2"/>
    <w:rsid w:val="00E85D0C"/>
    <w:rsid w:val="00E87248"/>
    <w:rsid w:val="00E900F0"/>
    <w:rsid w:val="00E9016C"/>
    <w:rsid w:val="00E90E64"/>
    <w:rsid w:val="00E9121C"/>
    <w:rsid w:val="00E92258"/>
    <w:rsid w:val="00E92641"/>
    <w:rsid w:val="00E95720"/>
    <w:rsid w:val="00E97DC3"/>
    <w:rsid w:val="00EA0C12"/>
    <w:rsid w:val="00EA1185"/>
    <w:rsid w:val="00EA1370"/>
    <w:rsid w:val="00EA2B47"/>
    <w:rsid w:val="00EA352F"/>
    <w:rsid w:val="00EA3AAE"/>
    <w:rsid w:val="00EA3BA1"/>
    <w:rsid w:val="00EA3BEA"/>
    <w:rsid w:val="00EA444F"/>
    <w:rsid w:val="00EA4857"/>
    <w:rsid w:val="00EA5131"/>
    <w:rsid w:val="00EA5875"/>
    <w:rsid w:val="00EA7C86"/>
    <w:rsid w:val="00EB0361"/>
    <w:rsid w:val="00EB22E8"/>
    <w:rsid w:val="00EB48BA"/>
    <w:rsid w:val="00EB4BEE"/>
    <w:rsid w:val="00EB4E63"/>
    <w:rsid w:val="00EB4EA7"/>
    <w:rsid w:val="00EB5815"/>
    <w:rsid w:val="00EB7962"/>
    <w:rsid w:val="00EC0447"/>
    <w:rsid w:val="00EC0931"/>
    <w:rsid w:val="00EC1987"/>
    <w:rsid w:val="00EC2E6D"/>
    <w:rsid w:val="00EC3596"/>
    <w:rsid w:val="00EC4136"/>
    <w:rsid w:val="00EC41C4"/>
    <w:rsid w:val="00EC4929"/>
    <w:rsid w:val="00EC4CCE"/>
    <w:rsid w:val="00EC4F25"/>
    <w:rsid w:val="00EC5124"/>
    <w:rsid w:val="00EC5C43"/>
    <w:rsid w:val="00EC63B3"/>
    <w:rsid w:val="00EC6D52"/>
    <w:rsid w:val="00ED13D6"/>
    <w:rsid w:val="00ED2540"/>
    <w:rsid w:val="00ED3FC5"/>
    <w:rsid w:val="00ED4184"/>
    <w:rsid w:val="00ED4ABD"/>
    <w:rsid w:val="00ED4F61"/>
    <w:rsid w:val="00ED529D"/>
    <w:rsid w:val="00EE095F"/>
    <w:rsid w:val="00EE34A9"/>
    <w:rsid w:val="00EE3FE1"/>
    <w:rsid w:val="00EE4D86"/>
    <w:rsid w:val="00EE6292"/>
    <w:rsid w:val="00EE6D6D"/>
    <w:rsid w:val="00EE7027"/>
    <w:rsid w:val="00EF1016"/>
    <w:rsid w:val="00EF19BF"/>
    <w:rsid w:val="00EF3271"/>
    <w:rsid w:val="00EF35F0"/>
    <w:rsid w:val="00EF4A13"/>
    <w:rsid w:val="00EF57D7"/>
    <w:rsid w:val="00EF68E7"/>
    <w:rsid w:val="00EF6B0C"/>
    <w:rsid w:val="00EF7DF3"/>
    <w:rsid w:val="00F0089D"/>
    <w:rsid w:val="00F043FC"/>
    <w:rsid w:val="00F04B2C"/>
    <w:rsid w:val="00F05518"/>
    <w:rsid w:val="00F05F16"/>
    <w:rsid w:val="00F06531"/>
    <w:rsid w:val="00F06CF6"/>
    <w:rsid w:val="00F07A97"/>
    <w:rsid w:val="00F105DB"/>
    <w:rsid w:val="00F10DE6"/>
    <w:rsid w:val="00F116FE"/>
    <w:rsid w:val="00F119CF"/>
    <w:rsid w:val="00F11C16"/>
    <w:rsid w:val="00F11CE1"/>
    <w:rsid w:val="00F13890"/>
    <w:rsid w:val="00F13EAE"/>
    <w:rsid w:val="00F14152"/>
    <w:rsid w:val="00F142F1"/>
    <w:rsid w:val="00F17D4F"/>
    <w:rsid w:val="00F21984"/>
    <w:rsid w:val="00F21E66"/>
    <w:rsid w:val="00F2448B"/>
    <w:rsid w:val="00F245DB"/>
    <w:rsid w:val="00F24E05"/>
    <w:rsid w:val="00F25948"/>
    <w:rsid w:val="00F260D8"/>
    <w:rsid w:val="00F2677B"/>
    <w:rsid w:val="00F2768A"/>
    <w:rsid w:val="00F3064A"/>
    <w:rsid w:val="00F3135A"/>
    <w:rsid w:val="00F316A7"/>
    <w:rsid w:val="00F321F5"/>
    <w:rsid w:val="00F353AF"/>
    <w:rsid w:val="00F35656"/>
    <w:rsid w:val="00F361F3"/>
    <w:rsid w:val="00F370EA"/>
    <w:rsid w:val="00F40743"/>
    <w:rsid w:val="00F41AFA"/>
    <w:rsid w:val="00F42AB3"/>
    <w:rsid w:val="00F454FA"/>
    <w:rsid w:val="00F45D87"/>
    <w:rsid w:val="00F4626A"/>
    <w:rsid w:val="00F50000"/>
    <w:rsid w:val="00F50B1E"/>
    <w:rsid w:val="00F50BB7"/>
    <w:rsid w:val="00F51039"/>
    <w:rsid w:val="00F52F14"/>
    <w:rsid w:val="00F530B0"/>
    <w:rsid w:val="00F530F3"/>
    <w:rsid w:val="00F54163"/>
    <w:rsid w:val="00F547E0"/>
    <w:rsid w:val="00F548B3"/>
    <w:rsid w:val="00F5634F"/>
    <w:rsid w:val="00F563FD"/>
    <w:rsid w:val="00F617BE"/>
    <w:rsid w:val="00F62E3B"/>
    <w:rsid w:val="00F63948"/>
    <w:rsid w:val="00F63B9F"/>
    <w:rsid w:val="00F645D5"/>
    <w:rsid w:val="00F64B46"/>
    <w:rsid w:val="00F65E7B"/>
    <w:rsid w:val="00F66DE6"/>
    <w:rsid w:val="00F672BA"/>
    <w:rsid w:val="00F6795A"/>
    <w:rsid w:val="00F67D21"/>
    <w:rsid w:val="00F7079C"/>
    <w:rsid w:val="00F715BA"/>
    <w:rsid w:val="00F71CE7"/>
    <w:rsid w:val="00F762FA"/>
    <w:rsid w:val="00F77006"/>
    <w:rsid w:val="00F7720C"/>
    <w:rsid w:val="00F77A66"/>
    <w:rsid w:val="00F77FA5"/>
    <w:rsid w:val="00F80AC2"/>
    <w:rsid w:val="00F8115E"/>
    <w:rsid w:val="00F83447"/>
    <w:rsid w:val="00F839EF"/>
    <w:rsid w:val="00F849AB"/>
    <w:rsid w:val="00F851DA"/>
    <w:rsid w:val="00F85DE2"/>
    <w:rsid w:val="00F8630D"/>
    <w:rsid w:val="00F871CC"/>
    <w:rsid w:val="00F87D41"/>
    <w:rsid w:val="00F916F7"/>
    <w:rsid w:val="00F91C82"/>
    <w:rsid w:val="00F926D1"/>
    <w:rsid w:val="00F92A1C"/>
    <w:rsid w:val="00F92BFC"/>
    <w:rsid w:val="00F96266"/>
    <w:rsid w:val="00F96F4A"/>
    <w:rsid w:val="00FA0BCF"/>
    <w:rsid w:val="00FA3017"/>
    <w:rsid w:val="00FA3C42"/>
    <w:rsid w:val="00FA50D6"/>
    <w:rsid w:val="00FA5754"/>
    <w:rsid w:val="00FA656D"/>
    <w:rsid w:val="00FA6A54"/>
    <w:rsid w:val="00FA6BD4"/>
    <w:rsid w:val="00FA7559"/>
    <w:rsid w:val="00FA76E5"/>
    <w:rsid w:val="00FB458F"/>
    <w:rsid w:val="00FB621C"/>
    <w:rsid w:val="00FB6C3D"/>
    <w:rsid w:val="00FB7757"/>
    <w:rsid w:val="00FB7968"/>
    <w:rsid w:val="00FB7E19"/>
    <w:rsid w:val="00FC0079"/>
    <w:rsid w:val="00FC0AC3"/>
    <w:rsid w:val="00FC0D54"/>
    <w:rsid w:val="00FC32DE"/>
    <w:rsid w:val="00FC42DA"/>
    <w:rsid w:val="00FC4544"/>
    <w:rsid w:val="00FC4E07"/>
    <w:rsid w:val="00FC6139"/>
    <w:rsid w:val="00FD1667"/>
    <w:rsid w:val="00FD265D"/>
    <w:rsid w:val="00FD4766"/>
    <w:rsid w:val="00FD5360"/>
    <w:rsid w:val="00FD55A9"/>
    <w:rsid w:val="00FD7092"/>
    <w:rsid w:val="00FD7D5C"/>
    <w:rsid w:val="00FE003C"/>
    <w:rsid w:val="00FE1B99"/>
    <w:rsid w:val="00FE2728"/>
    <w:rsid w:val="00FE2A7F"/>
    <w:rsid w:val="00FE2ADB"/>
    <w:rsid w:val="00FE2BF5"/>
    <w:rsid w:val="00FE3F09"/>
    <w:rsid w:val="00FE42FD"/>
    <w:rsid w:val="00FE4C3B"/>
    <w:rsid w:val="00FE4EA0"/>
    <w:rsid w:val="00FE70C5"/>
    <w:rsid w:val="00FE7743"/>
    <w:rsid w:val="00FF0B02"/>
    <w:rsid w:val="00FF2A94"/>
    <w:rsid w:val="00FF41F9"/>
    <w:rsid w:val="00FF4239"/>
    <w:rsid w:val="00FF6871"/>
    <w:rsid w:val="00FF7D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 w:type="character" w:customStyle="1" w:styleId="Teksttreci2">
    <w:name w:val="Tekst treści (2)_"/>
    <w:link w:val="Teksttreci20"/>
    <w:rsid w:val="00527AB9"/>
    <w:rPr>
      <w:b/>
      <w:bCs/>
      <w:shd w:val="clear" w:color="auto" w:fill="FFFFFF"/>
    </w:rPr>
  </w:style>
  <w:style w:type="paragraph" w:customStyle="1" w:styleId="Teksttreci20">
    <w:name w:val="Tekst treści (2)"/>
    <w:basedOn w:val="Normalny"/>
    <w:link w:val="Teksttreci2"/>
    <w:rsid w:val="00527AB9"/>
    <w:pPr>
      <w:widowControl w:val="0"/>
      <w:shd w:val="clear" w:color="auto" w:fill="FFFFFF"/>
      <w:spacing w:after="60" w:line="0" w:lineRule="atLeast"/>
      <w:jc w:val="center"/>
    </w:pPr>
    <w:rPr>
      <w:b/>
      <w:bCs/>
    </w:rPr>
  </w:style>
  <w:style w:type="paragraph" w:customStyle="1" w:styleId="Teksttreci1">
    <w:name w:val="Tekst treści1"/>
    <w:basedOn w:val="Normalny"/>
    <w:uiPriority w:val="99"/>
    <w:rsid w:val="00A150B2"/>
    <w:pPr>
      <w:widowControl w:val="0"/>
      <w:shd w:val="clear" w:color="auto" w:fill="FFFFFF"/>
      <w:spacing w:after="0" w:line="240" w:lineRule="exact"/>
    </w:pPr>
    <w:rPr>
      <w:rFonts w:ascii="Arial" w:eastAsia="Times New Roman" w:hAnsi="Arial"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259528842">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869875093">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zthe4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gojwguzd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cnrugq3tqltqmfyc4nbqgu3deobsg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35</Pages>
  <Words>15608</Words>
  <Characters>93654</Characters>
  <Application>Microsoft Office Word</Application>
  <DocSecurity>0</DocSecurity>
  <Lines>780</Lines>
  <Paragraphs>218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109044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5</cp:revision>
  <cp:lastPrinted>2025-08-26T11:13:00Z</cp:lastPrinted>
  <dcterms:created xsi:type="dcterms:W3CDTF">2025-09-01T11:50:00Z</dcterms:created>
  <dcterms:modified xsi:type="dcterms:W3CDTF">2025-09-02T05:23:00Z</dcterms:modified>
</cp:coreProperties>
</file>