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C8D0" w14:textId="7C8782CC" w:rsidR="00944B48" w:rsidRPr="00984036" w:rsidRDefault="006305FF" w:rsidP="00EC5D9D">
      <w:pPr>
        <w:pStyle w:val="Nagwek1"/>
        <w:rPr>
          <w:rFonts w:ascii="Times New Roman" w:eastAsia="Times New Roman" w:hAnsi="Times New Roman" w:cs="Times New Roman"/>
          <w:szCs w:val="24"/>
          <w:lang w:eastAsia="pl-PL"/>
        </w:rPr>
      </w:pPr>
      <w:r w:rsidRPr="00984036">
        <w:rPr>
          <w:rFonts w:ascii="Times New Roman" w:eastAsia="Times New Roman" w:hAnsi="Times New Roman" w:cs="Times New Roman"/>
          <w:szCs w:val="24"/>
          <w:lang w:eastAsia="pl-PL"/>
        </w:rPr>
        <w:t>Załącznik</w:t>
      </w:r>
      <w:r w:rsidR="00E428AA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984036">
        <w:rPr>
          <w:rFonts w:ascii="Times New Roman" w:eastAsia="Times New Roman" w:hAnsi="Times New Roman" w:cs="Times New Roman"/>
          <w:szCs w:val="24"/>
          <w:lang w:eastAsia="pl-PL"/>
        </w:rPr>
        <w:t>B.70.</w:t>
      </w:r>
    </w:p>
    <w:p w14:paraId="260F8A69" w14:textId="77777777" w:rsidR="00944B48" w:rsidRPr="00984036" w:rsidRDefault="00944B48" w:rsidP="00EC5D9D">
      <w:pPr>
        <w:widowControl w:val="0"/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3DB67C" w14:textId="2CA57206" w:rsidR="00944B48" w:rsidRPr="00984036" w:rsidRDefault="006305FF" w:rsidP="00F9748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</w:t>
      </w:r>
      <w:r w:rsidR="00E428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NEOWASKULARNEJ</w:t>
      </w:r>
      <w:r w:rsidR="00E428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(WYSIĘKOWEJ)</w:t>
      </w:r>
      <w:r w:rsidR="00E428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POSTACI</w:t>
      </w:r>
      <w:r w:rsidR="00E428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ZWYRODNIENIA</w:t>
      </w:r>
      <w:r w:rsidR="00E428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PLAMKI</w:t>
      </w:r>
      <w:r w:rsidR="00E428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ZWIĄZANEGO</w:t>
      </w:r>
      <w:r w:rsidR="00E428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</w:t>
      </w:r>
      <w:r w:rsidR="00E428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WIEKIEM</w:t>
      </w:r>
      <w:r w:rsidR="00E428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(AMD)</w:t>
      </w:r>
      <w:r w:rsidR="00E428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(ICD-10</w:t>
      </w:r>
      <w:r w:rsidR="00E428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: </w:t>
      </w: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H35.3)</w:t>
      </w:r>
    </w:p>
    <w:tbl>
      <w:tblPr>
        <w:tblpPr w:leftFromText="141" w:rightFromText="141" w:vertAnchor="text" w:horzAnchor="margin" w:tblpX="40" w:tblpY="39"/>
        <w:tblW w:w="153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99"/>
        <w:gridCol w:w="4299"/>
        <w:gridCol w:w="4300"/>
      </w:tblGrid>
      <w:tr w:rsidR="00B06EF4" w:rsidRPr="00984036" w14:paraId="0FA2C7EC" w14:textId="77777777" w:rsidTr="00172DB1">
        <w:trPr>
          <w:trHeight w:val="567"/>
        </w:trPr>
        <w:tc>
          <w:tcPr>
            <w:tcW w:w="1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8E92CF" w14:textId="029CAF04" w:rsidR="00944B48" w:rsidRPr="00984036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ZAKRES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B06EF4" w:rsidRPr="00984036" w14:paraId="56D3F081" w14:textId="77777777" w:rsidTr="00984036">
        <w:trPr>
          <w:trHeight w:val="567"/>
        </w:trPr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2DC6F77" w14:textId="77777777" w:rsidR="00944B48" w:rsidRPr="00984036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4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AD140E" w14:textId="4B2F42B2" w:rsidR="00944B48" w:rsidRPr="00984036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SCHEMAT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DAWKOWANIA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LEKÓW</w:t>
            </w:r>
          </w:p>
          <w:p w14:paraId="43E71F3F" w14:textId="0339E3C0" w:rsidR="00944B48" w:rsidRPr="00984036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A69CA4" w14:textId="358FAA99" w:rsidR="00944B48" w:rsidRPr="00984036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DIAGNOSTYCZNE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WYKONYWANE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B06EF4" w:rsidRPr="00984036" w14:paraId="6A19F5EA" w14:textId="77777777" w:rsidTr="00984036">
        <w:trPr>
          <w:trHeight w:val="20"/>
        </w:trPr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BE7628" w14:textId="705C6A28" w:rsidR="00944B48" w:rsidRPr="00F97488" w:rsidRDefault="006305FF" w:rsidP="00E428AA">
            <w:pPr>
              <w:numPr>
                <w:ilvl w:val="0"/>
                <w:numId w:val="1"/>
              </w:numPr>
              <w:spacing w:before="120"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wiekiem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afliberceptem</w:t>
            </w:r>
          </w:p>
          <w:p w14:paraId="74C7A895" w14:textId="7A370AC7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jest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kwalifikowany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Zespół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Koordynacyjny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Spraw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C20D5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Chorób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C20D5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Siatkówki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powoływany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Prezesa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Narodowego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Funduszu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Zdrowia.</w:t>
            </w:r>
          </w:p>
          <w:p w14:paraId="2A9B43FB" w14:textId="37B9782C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Każdorazowo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podania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kolejnej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dawki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kwalifikuje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lekarz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prowadzący.</w:t>
            </w:r>
          </w:p>
          <w:p w14:paraId="218BC4BC" w14:textId="77777777" w:rsidR="008C07C8" w:rsidRPr="00F97488" w:rsidRDefault="008C07C8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A071DE4" w14:textId="07039A51" w:rsidR="00944B48" w:rsidRPr="00F97488" w:rsidRDefault="006305FF" w:rsidP="00E428AA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4E127324" w14:textId="51900777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aktywnej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(pierwotnej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wtórnej),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klasycznej,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ukrytej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mieszanej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neowaskularyzacji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podsiatkówkowej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(CNV)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zajmującej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ponad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zmiany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przebiegu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AMD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potwierdzona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(optycznej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koherentnej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tomografii)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angiografii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fluoresceinowej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badaniu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angio-OCT;</w:t>
            </w:r>
          </w:p>
          <w:p w14:paraId="34D81893" w14:textId="4084477F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wiek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45.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życia;</w:t>
            </w:r>
          </w:p>
          <w:p w14:paraId="613399D7" w14:textId="1D67008B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wielkość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zmiany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mniejsza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(12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powierzchni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tarczy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nerwu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wzrokowego);</w:t>
            </w:r>
          </w:p>
          <w:p w14:paraId="13A1B02A" w14:textId="22813288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najlepsza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skorygowana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ostrość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(BCVA)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leczonym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F11714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-0,8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określona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tablicy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odpowiednio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ekwiwalent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ETDRS);</w:t>
            </w:r>
          </w:p>
          <w:p w14:paraId="3CEFF3AE" w14:textId="27DE6746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zgoda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wykonanie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iniekcji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doszklistkowych;</w:t>
            </w:r>
          </w:p>
          <w:p w14:paraId="5C642B6F" w14:textId="7BC420B9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dominującego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zaniku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geograficznego;</w:t>
            </w:r>
          </w:p>
          <w:p w14:paraId="09E31745" w14:textId="1C699A78" w:rsidR="00944B48" w:rsidRPr="00F97488" w:rsidRDefault="001E44A3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brak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dominującego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wylewu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krwi;</w:t>
            </w:r>
          </w:p>
          <w:p w14:paraId="680072A7" w14:textId="69E7A1FB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rozpoczęciem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istotnego,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trwałeg</w:t>
            </w:r>
            <w:r w:rsidR="003C006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C006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uszkodzenia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C006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struktury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C006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dołka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C006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(i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stotne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uszkodzenie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struktury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jest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zdefiniowane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jako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obecne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zwłóknienie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atrofia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dołku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istot</w:t>
            </w:r>
            <w:r w:rsidR="003C006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C006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przewlekła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C006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tarczowata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C006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blizna).</w:t>
            </w:r>
          </w:p>
          <w:p w14:paraId="743B6088" w14:textId="226C0CC2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muszą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spełnione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łącznie.</w:t>
            </w:r>
          </w:p>
          <w:p w14:paraId="24F348E1" w14:textId="77777777" w:rsidR="008C07C8" w:rsidRPr="00F97488" w:rsidRDefault="008C07C8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3FA2CD" w14:textId="6EFB2600" w:rsidR="00944B48" w:rsidRPr="00F97488" w:rsidRDefault="006305FF" w:rsidP="00E428AA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włączenia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leczonych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uprzednio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je</w:t>
            </w:r>
            <w:r w:rsidR="003B558E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dnorodnych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B558E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grup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B558E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wiekiem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(AMD),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zostali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wyłączeni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(ponowna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kwalifikacja),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B558E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B558E"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świadczeniodawców,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posiadali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umowy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udzielanie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opieki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zdrowotnej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finansowanych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środków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publicznych</w:t>
            </w:r>
          </w:p>
          <w:p w14:paraId="38555BC1" w14:textId="02DFF9AB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kwalifikowani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również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wyłączeni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oparciu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pkt.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wyłączenia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wprowadzeniem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rozpoczęli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wysiękowej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AMD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iniekcjami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doszklistkowymi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przeciwciała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monoklonalnego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anty-VEGF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rekombinowanego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białka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fuzyjnego:</w:t>
            </w:r>
          </w:p>
          <w:p w14:paraId="3DADC751" w14:textId="603BE5C1" w:rsidR="00944B48" w:rsidRPr="00F97488" w:rsidRDefault="006305FF" w:rsidP="00E428AA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gwarantowanych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rozliczanych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grupy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A41A8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B84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A41A8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A41A8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Małe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A41A8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zabiegi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A41A8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witreoretinalne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EC43DD9" w14:textId="535CAAA4" w:rsidR="00944B48" w:rsidRPr="00F97488" w:rsidRDefault="006305FF" w:rsidP="00E428AA">
            <w:pPr>
              <w:spacing w:after="60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9859C5A" w14:textId="1D0B303F" w:rsidR="00944B48" w:rsidRPr="00F97488" w:rsidRDefault="006305FF" w:rsidP="00E428AA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świadczeniodawców,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posiadali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umowy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udzielanie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opieki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zdrowotnej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finansowanych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środków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publicznych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5CBFF76" w14:textId="260C4AF1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warunkiem,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chwili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rozpoczęcia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terapii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spełniali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włączenia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Jeżeli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wykazano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tym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czasie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skuteczność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leczenia,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wtedy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terapia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powinna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kontynuowana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zapisami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programu.</w:t>
            </w:r>
          </w:p>
          <w:p w14:paraId="2E1438BF" w14:textId="77777777" w:rsidR="008C07C8" w:rsidRPr="00F97488" w:rsidRDefault="008C07C8" w:rsidP="00E428AA">
            <w:pPr>
              <w:spacing w:after="60"/>
              <w:ind w:left="34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D1B9FF" w14:textId="74241178" w:rsidR="00944B48" w:rsidRPr="00F97488" w:rsidRDefault="006305FF" w:rsidP="00E428AA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Określenie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czasu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  <w:p w14:paraId="00D957D6" w14:textId="4169D878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trwa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czasu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podjęcia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lekarza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prowadzącego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decyzji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wyłączeniu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zgodnie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kryteriami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wyłączenia.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D0B6B4F" w14:textId="77777777" w:rsidR="006576A6" w:rsidRPr="00F97488" w:rsidRDefault="006576A6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A2082E1" w14:textId="30F77334" w:rsidR="00944B48" w:rsidRPr="00F97488" w:rsidRDefault="006305FF" w:rsidP="00E428AA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wyłączenia</w:t>
            </w:r>
          </w:p>
          <w:p w14:paraId="3C49B42A" w14:textId="6A7B5ABF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nadwrażliwość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którąkolwiek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substancję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pomocniczą;</w:t>
            </w:r>
          </w:p>
          <w:p w14:paraId="729176D9" w14:textId="4284153D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czynne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zakażenie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oka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okolic;</w:t>
            </w:r>
          </w:p>
          <w:p w14:paraId="51896535" w14:textId="2E400F0D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czynne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ciężkie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zapalenie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wnętrza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gałki;</w:t>
            </w:r>
          </w:p>
          <w:p w14:paraId="1EFC7E31" w14:textId="6880E65B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okres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ciąży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karmienia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piersią;</w:t>
            </w:r>
          </w:p>
          <w:p w14:paraId="5781F2C5" w14:textId="30A407DA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wystąpienie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działań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niepożądanych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związanych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lekiem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uniemożliwiających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dalsze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stosowanie;</w:t>
            </w:r>
          </w:p>
          <w:p w14:paraId="2F4B48A8" w14:textId="63A80FFC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przedarciowe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odwarstwienie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siatkówki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otwór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plamce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stopnia;</w:t>
            </w:r>
          </w:p>
          <w:p w14:paraId="762F2DBE" w14:textId="5873578A" w:rsidR="00FB0649" w:rsidRPr="00F97488" w:rsidRDefault="00FB0649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progresja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choroby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definiowana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jako:</w:t>
            </w:r>
          </w:p>
          <w:p w14:paraId="0AFAD4A1" w14:textId="5647AF01" w:rsidR="00FB0649" w:rsidRPr="00F97488" w:rsidRDefault="00FB0649" w:rsidP="00E428AA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pogorszenie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najlepszej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skorygowanej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(BCVA)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wartości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&lt;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0,2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określonej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według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tablicy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Snellena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odpowiednio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ekwiwalent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ETDRS)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utrzymujące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dłużej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niż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miesiące</w:t>
            </w:r>
          </w:p>
          <w:p w14:paraId="53BBC8AE" w14:textId="77777777" w:rsidR="00FB0649" w:rsidRPr="00F97488" w:rsidRDefault="00FB0649" w:rsidP="00E428AA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14:paraId="660E8AC8" w14:textId="775E420D" w:rsidR="00FB0649" w:rsidRPr="00F97488" w:rsidRDefault="00FB0649" w:rsidP="00E428AA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trwałego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uszkodzenia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struktury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dołka,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która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uniemożliwia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uzyskanie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stabilizacji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poprawy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czynnościowej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(istotne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uszkodzenie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struktury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jest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zdefiniowane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jako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obecne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zwłóknienie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atrofia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dołku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istotna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przewlekła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tarczowata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blizna);</w:t>
            </w:r>
          </w:p>
          <w:p w14:paraId="56EF171C" w14:textId="0E6A657F" w:rsidR="00FB0649" w:rsidRPr="00F97488" w:rsidRDefault="00FB0649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podawania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iniekcji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afliberceptu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okresie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AF0AD6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miesięcy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ostatniej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dawki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leku;</w:t>
            </w:r>
          </w:p>
          <w:p w14:paraId="2D568210" w14:textId="5C58DB6C" w:rsidR="00654B64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współpracy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lekarzem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prowadzącym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(niezgłaszanie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powodów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nieuzasadnionych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określone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minim</w:t>
            </w:r>
            <w:r w:rsidR="0014725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4725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4725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kolejne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4725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punkty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4725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kontrolne)</w:t>
            </w:r>
            <w:r w:rsidR="00FB0649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AC86113" w14:textId="77777777" w:rsidR="008C07C8" w:rsidRPr="00F97488" w:rsidRDefault="008C07C8" w:rsidP="00E428AA">
            <w:pPr>
              <w:spacing w:after="60"/>
              <w:ind w:left="596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440F7C3" w14:textId="5D38B925" w:rsidR="00944B48" w:rsidRPr="00F97488" w:rsidRDefault="006305FF" w:rsidP="00E428AA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wiekiem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ranibizumabem</w:t>
            </w:r>
          </w:p>
          <w:p w14:paraId="6B6DB001" w14:textId="14B8F9A0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jest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kwalifikowany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Zespół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Koordynacyjny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Spraw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C20D5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Chorób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C20D5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Siatkówki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powoływany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Prezesa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Narodowego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Funduszu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Zdrowia.</w:t>
            </w:r>
          </w:p>
          <w:p w14:paraId="6A061118" w14:textId="2B8B4D19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lastRenderedPageBreak/>
              <w:t>Każdorazowo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podania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kolejnej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dawki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kwalifikuje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lekarz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prowadzący.</w:t>
            </w:r>
          </w:p>
          <w:p w14:paraId="05CAB3F1" w14:textId="77777777" w:rsidR="008C07C8" w:rsidRPr="00F97488" w:rsidRDefault="008C07C8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C65DF72" w14:textId="615EE3A6" w:rsidR="00944B48" w:rsidRPr="00F97488" w:rsidRDefault="006305FF" w:rsidP="00E428AA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7B39E969" w14:textId="5C4EDE4A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aktywnej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(pierwotnej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wtórnej),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klasycznej,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ukrytej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mieszanej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neowaskularyzacji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podsiatkówkowej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(CNV)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zajmującej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ponad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zmiany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przebiegu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AMD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potwierdzona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(optycznej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koherentnej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tomografii)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angiografii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fluoresceinowej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badaniu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angio-OCT;</w:t>
            </w:r>
          </w:p>
          <w:p w14:paraId="77BC488B" w14:textId="3091801E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wiek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45.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życia;</w:t>
            </w:r>
          </w:p>
          <w:p w14:paraId="0D37EFD0" w14:textId="313DBD72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wielkość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zmiany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mniejsza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(12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powierzchni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tarczy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nerwu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wzrokowego);</w:t>
            </w:r>
          </w:p>
          <w:p w14:paraId="35F7C705" w14:textId="060ED692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najlepsza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skorygowana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ostrość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(BCVA)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leczonym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F11714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-0,8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określona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tablicy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odpowiednio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ekwiwalent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ETDRS);</w:t>
            </w:r>
          </w:p>
          <w:p w14:paraId="7D9AD717" w14:textId="2664DF2E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zgoda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wykonanie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iniekcji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doszklistkowych;</w:t>
            </w:r>
          </w:p>
          <w:p w14:paraId="383A8A1D" w14:textId="28D1D733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dominującego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zaniku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geograficznego;</w:t>
            </w:r>
          </w:p>
          <w:p w14:paraId="38D13EA5" w14:textId="0048C511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dominującego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wylewu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krwi.</w:t>
            </w:r>
          </w:p>
          <w:p w14:paraId="15AEE60C" w14:textId="556226C5" w:rsidR="001065AB" w:rsidRPr="00F97488" w:rsidRDefault="001065AB" w:rsidP="00E428A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rozpoczęciem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istotnego,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trwałego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uszkodzenia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struktury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dołka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(istotne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uszkodzenie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struktury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jest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zdefiniowane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jako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obecne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zwłóknienie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atrofia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dołku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istotna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przewlekła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tarczowata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blizna).</w:t>
            </w:r>
          </w:p>
          <w:p w14:paraId="6556B7F4" w14:textId="2DF01926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muszą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spełnione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łącznie.</w:t>
            </w:r>
          </w:p>
          <w:p w14:paraId="4ADC06AC" w14:textId="77777777" w:rsidR="008C07C8" w:rsidRPr="00F97488" w:rsidRDefault="008C07C8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F8D810" w14:textId="64F63C79" w:rsidR="00546786" w:rsidRPr="00F97488" w:rsidRDefault="00546786" w:rsidP="00E428AA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włączenia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leczonych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uprzednio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jednorodnych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grup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wiekiem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(AMD),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zostali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wyłączeni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(ponowna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kwalifikacja),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świadczeniodawców,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posiadali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umowy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udzielanie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opieki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zdrowotnej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finansowanych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środków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publicznych</w:t>
            </w:r>
          </w:p>
          <w:p w14:paraId="353098D4" w14:textId="63BD595D" w:rsidR="00546786" w:rsidRPr="00F97488" w:rsidRDefault="00546786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kwalifikowani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również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wyłączeni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oparciu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pkt.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428AA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wyłączenia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4D40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wprowadzeniem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rozpoczęli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wysiękowej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AMD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iniekcjami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doszklistkowymi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przeciwciała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monoklonalnego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anty-VEGF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rekombinowanego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białka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fuzyjnego:</w:t>
            </w:r>
          </w:p>
          <w:p w14:paraId="2505836E" w14:textId="46DA9422" w:rsidR="00944B48" w:rsidRPr="00F97488" w:rsidRDefault="006305FF" w:rsidP="00E428AA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gwarantowanych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rozliczanych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grupy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A41A8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B84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A41A8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A41A8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Małe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A41A8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zabiegi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A41A8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witreoretinalne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F8FE5AE" w14:textId="08EE35E3" w:rsidR="00944B48" w:rsidRPr="00F97488" w:rsidRDefault="006305FF" w:rsidP="00E428AA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E6B326F" w14:textId="483653FC" w:rsidR="00944B48" w:rsidRPr="00F97488" w:rsidRDefault="006305FF" w:rsidP="00E428AA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świadczeniodawców,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posiadali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umowy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udzielanie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opieki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zdrowotnej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finansowanych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środków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publicznych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17A8737" w14:textId="40ADDCC0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warunkiem,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chwili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rozpoczęcia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terapii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spełniali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włączenia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Jeżeli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wykazano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tym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czasie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skuteczność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leczenia,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wtedy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terapia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powinna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kontynuowana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zapisami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programu.</w:t>
            </w:r>
          </w:p>
          <w:p w14:paraId="34A24058" w14:textId="77777777" w:rsidR="008C07C8" w:rsidRPr="00F97488" w:rsidRDefault="008C07C8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8B3102" w14:textId="499DC7F3" w:rsidR="00944B48" w:rsidRPr="00F97488" w:rsidRDefault="006305FF" w:rsidP="00E428AA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czasu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29E3E6AE" w14:textId="53B6A2E3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trwa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czasu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podjęcia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lekarza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prowadzącego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decyzji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wyłączeniu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zgodnie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kryteriami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wyłączenia.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7156998" w14:textId="77777777" w:rsidR="008C07C8" w:rsidRPr="00F97488" w:rsidRDefault="008C07C8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B80B186" w14:textId="5C8B6B98" w:rsidR="00944B48" w:rsidRPr="00F97488" w:rsidRDefault="006305FF" w:rsidP="00E428AA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wyłączenia</w:t>
            </w:r>
          </w:p>
          <w:p w14:paraId="1327628F" w14:textId="795691FF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nadwrażliwość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ranibizumab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którąkolwiek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substancję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pomocniczą;</w:t>
            </w:r>
          </w:p>
          <w:p w14:paraId="68FCCB9B" w14:textId="4EFBC339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czynne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zakażenie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okolic;</w:t>
            </w:r>
          </w:p>
          <w:p w14:paraId="451BFA56" w14:textId="7DD259DE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czynne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ciężkie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zapalenie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wnętrza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gałki;</w:t>
            </w:r>
          </w:p>
          <w:p w14:paraId="5D5F86D6" w14:textId="13EF39D5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okres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ciąży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karmienia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piersią;</w:t>
            </w:r>
          </w:p>
          <w:p w14:paraId="34C4B887" w14:textId="5A4FD32E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wystąpienie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działań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niepożądanych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związanych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lekiem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uniemożliwiających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dalsze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stosowanie;</w:t>
            </w:r>
          </w:p>
          <w:p w14:paraId="79E7E563" w14:textId="1721A6A1" w:rsidR="00944B48" w:rsidRPr="00F97488" w:rsidRDefault="006305FF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przedarciowe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odwarstwienie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siatkówki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otwór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plamce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stopnia;</w:t>
            </w:r>
          </w:p>
          <w:p w14:paraId="5057F8B5" w14:textId="650CAE3C" w:rsidR="00164623" w:rsidRPr="00F97488" w:rsidRDefault="00164623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progresja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choroby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definiowana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jako:</w:t>
            </w:r>
          </w:p>
          <w:p w14:paraId="59ED0767" w14:textId="117EDEDF" w:rsidR="00164623" w:rsidRPr="00F97488" w:rsidRDefault="00164623" w:rsidP="00E428AA">
            <w:pPr>
              <w:numPr>
                <w:ilvl w:val="3"/>
                <w:numId w:val="1"/>
              </w:numPr>
              <w:spacing w:after="60"/>
              <w:ind w:left="681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pogorszenie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najlepszej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skorygowanej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(BCVA)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wartości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&lt;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0,2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określonej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według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tablicy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Snellena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odpowiednio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ekwiwalent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ETDRS)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utrzymujące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dłużej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niż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miesiące</w:t>
            </w:r>
          </w:p>
          <w:p w14:paraId="7541D77A" w14:textId="77777777" w:rsidR="00164623" w:rsidRPr="00F97488" w:rsidRDefault="00164623" w:rsidP="00E428AA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14:paraId="79F45416" w14:textId="0ABE8E8D" w:rsidR="00164623" w:rsidRPr="00F97488" w:rsidRDefault="00164623" w:rsidP="00E428AA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obecność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trwałego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uszkodzenia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struktury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dołka,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która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uniemożliwia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uzyskanie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stabilizacji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poprawy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czynnościowej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(istotne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uszkodzenie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struktury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jest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zdefiniowane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jako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obecne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zwłóknienie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atrofia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dołku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istotna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przewlekła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tarczowata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blizna);</w:t>
            </w:r>
          </w:p>
          <w:p w14:paraId="2D4AB812" w14:textId="5454FF4F" w:rsidR="00164623" w:rsidRPr="00F97488" w:rsidRDefault="00164623" w:rsidP="00E428A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podawania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iniekcji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ranibizumabu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okresie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46786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miesięcy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ostatniej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dawki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leku;</w:t>
            </w:r>
          </w:p>
          <w:p w14:paraId="555A9F19" w14:textId="4C557D45" w:rsidR="00BB1A96" w:rsidRPr="00F97488" w:rsidRDefault="006305FF" w:rsidP="00E428A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współpracy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lekarzem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prowadzącym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(niezgłaszanie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się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powodów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nieuzasadnionych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określone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program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minimum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kolejne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kontrolne)</w:t>
            </w:r>
            <w:r w:rsidR="00CB2C24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14:paraId="14810535" w14:textId="77777777" w:rsidR="00BB1A96" w:rsidRPr="00F97488" w:rsidRDefault="00BB1A96" w:rsidP="00E428AA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94D052" w14:textId="502D5F09" w:rsidR="00BB1A96" w:rsidRPr="00F97488" w:rsidRDefault="00BB1A96" w:rsidP="00E428AA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wiekiem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brolucizumabem</w:t>
            </w:r>
          </w:p>
          <w:p w14:paraId="6A08C42F" w14:textId="6BCE925E" w:rsidR="00BB1A96" w:rsidRPr="00F97488" w:rsidRDefault="00BB1A96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jest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kwalifikowany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Zespół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Koordynacyjny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Spraw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Chorób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Siatkówki,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powoływany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Prezesa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Narodowego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Funduszu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Zdrowia.</w:t>
            </w:r>
          </w:p>
          <w:p w14:paraId="6D5B3C94" w14:textId="795FDB1F" w:rsidR="00BB1A96" w:rsidRDefault="00BB1A96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Każdorazowo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podania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kolejnej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dawki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kwalifikuje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lekarz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prowadzący.</w:t>
            </w:r>
          </w:p>
          <w:p w14:paraId="3F2F0C25" w14:textId="77777777" w:rsidR="00DE3EB0" w:rsidRPr="00F97488" w:rsidRDefault="00DE3EB0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02FDD1E" w14:textId="03343F5C" w:rsidR="00BB1A96" w:rsidRPr="00F97488" w:rsidRDefault="00BB1A96" w:rsidP="00E428AA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2742C2B5" w14:textId="071D4A23" w:rsidR="00BB1A96" w:rsidRPr="00F97488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aktywnej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(pierwotnej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wtórnej),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klasycznej,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ukrytej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mieszanej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neowaskularyzacji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podsiatkówkowej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(CNV)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zajmującej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ponad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zmiany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przebiegu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AMD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potwierdzona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(optycznej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koherentnej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tomografii)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angiografii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fluoresceinowej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badaniu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angio-OCT;</w:t>
            </w:r>
          </w:p>
          <w:p w14:paraId="4734686E" w14:textId="4BF5050C" w:rsidR="00BB1A96" w:rsidRPr="00F97488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wiek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45.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życia;</w:t>
            </w:r>
          </w:p>
          <w:p w14:paraId="40971329" w14:textId="4D0604BC" w:rsidR="00BB1A96" w:rsidRPr="00F97488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wielkość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zmiany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mniejsza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(12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powierzchni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tarczy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nerwu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wzrokowego);</w:t>
            </w:r>
          </w:p>
          <w:p w14:paraId="7EC6E581" w14:textId="315BB71D" w:rsidR="00BB1A96" w:rsidRPr="00F97488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najlepsza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skorygowana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ostrość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(BCVA)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leczonym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0,2-0,8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określona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tablicy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odpowiednio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ekwiwalent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ETDRS);</w:t>
            </w:r>
          </w:p>
          <w:p w14:paraId="2F5F8F5C" w14:textId="57654F63" w:rsidR="00BB1A96" w:rsidRPr="00F97488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zgoda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wykonanie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iniekcji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doszklistkowych;</w:t>
            </w:r>
          </w:p>
          <w:p w14:paraId="000B7BE4" w14:textId="521B0D80" w:rsidR="00BB1A96" w:rsidRPr="00F97488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dominującego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zaniku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geograficznego;</w:t>
            </w:r>
          </w:p>
          <w:p w14:paraId="539C8789" w14:textId="5BB0A93F" w:rsidR="00BB1A96" w:rsidRPr="00F97488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brak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dominującego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wylewu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krwi;</w:t>
            </w:r>
          </w:p>
          <w:p w14:paraId="370864F8" w14:textId="3BF677A9" w:rsidR="00BB1A96" w:rsidRPr="00F97488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rozpoczęciem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istotnego,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trwałego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uszkodzenia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struktury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dołka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(istotne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uszkodzenie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struktury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jest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zdefiniowane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jako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obecne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zwłóknienie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atrofia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dołku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istotna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przewlekła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tarczowata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blizna).</w:t>
            </w:r>
          </w:p>
          <w:p w14:paraId="5816492C" w14:textId="49FFE51D" w:rsidR="00BB1A96" w:rsidRPr="00F97488" w:rsidRDefault="00BB1A96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muszą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spełnione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łącznie.</w:t>
            </w:r>
          </w:p>
          <w:p w14:paraId="6A01F6F9" w14:textId="77777777" w:rsidR="00BB1A96" w:rsidRPr="00F97488" w:rsidRDefault="00BB1A96" w:rsidP="00E428AA">
            <w:pPr>
              <w:spacing w:after="60"/>
              <w:ind w:left="3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6C8E10" w14:textId="762481AF" w:rsidR="00BB1A96" w:rsidRPr="00F97488" w:rsidRDefault="00BB1A96" w:rsidP="00E428AA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włączenia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leczonych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uprzednio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jednorodnych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grup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wiekiem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(AMD),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zostali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wyłączeni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(ponowna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kwalifikacja),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świadczeniodawców,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posiadali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umowy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udzielanie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opieki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zdrowotnej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finansowanych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środków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publicznych</w:t>
            </w:r>
          </w:p>
          <w:p w14:paraId="2792F353" w14:textId="4C0010A7" w:rsidR="00BB1A96" w:rsidRPr="00F97488" w:rsidRDefault="00BB1A96" w:rsidP="00E428AA">
            <w:pPr>
              <w:spacing w:after="60"/>
              <w:ind w:left="34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kwalifikowani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również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wyłączeni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oparciu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pkt.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wyłączenia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wprowadzeniem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rozpoczęli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wysiękowej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AMD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iniekcjami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doszklistkowymi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przeciwciała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monoklonalnego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anty-VEGF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rekombinowanego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białka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fuzyjnego:</w:t>
            </w:r>
          </w:p>
          <w:p w14:paraId="4B8D8620" w14:textId="1DCEC411" w:rsidR="00BB1A96" w:rsidRPr="00DE3EB0" w:rsidRDefault="00BB1A96" w:rsidP="00E428AA">
            <w:pPr>
              <w:numPr>
                <w:ilvl w:val="3"/>
                <w:numId w:val="1"/>
              </w:numPr>
              <w:spacing w:after="60"/>
              <w:ind w:left="681" w:hanging="22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gwarantowanych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rozliczanych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grupy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B84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Małe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zabiegi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witreoretinalne</w:t>
            </w:r>
          </w:p>
          <w:p w14:paraId="0F5F64B3" w14:textId="01992B5B" w:rsidR="00BB1A96" w:rsidRPr="00DE3EB0" w:rsidRDefault="00BB1A96" w:rsidP="00E428AA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9A6F028" w14:textId="1D400AD5" w:rsidR="00BB1A96" w:rsidRPr="00DE3EB0" w:rsidRDefault="00BB1A96" w:rsidP="00E428AA">
            <w:pPr>
              <w:numPr>
                <w:ilvl w:val="3"/>
                <w:numId w:val="1"/>
              </w:numPr>
              <w:spacing w:after="60"/>
              <w:ind w:left="681" w:hanging="22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świadczeniodawców,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posiadali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umowy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udzielanie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opieki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zdrowotnej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finansowanych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środków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3E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publicznych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4581328" w14:textId="19731762" w:rsidR="00BB1A96" w:rsidRDefault="00BB1A96" w:rsidP="00E428AA">
            <w:pPr>
              <w:spacing w:after="60"/>
              <w:ind w:left="34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warunkiem,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chwili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rozpoczęcia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terapii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spełniali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włączenia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Jeżeli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wykazano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tym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czasie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skuteczność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leczenia,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wtedy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terapia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powinna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kontynuowana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zapisami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programu.</w:t>
            </w:r>
          </w:p>
          <w:p w14:paraId="4E15C7BE" w14:textId="77777777" w:rsidR="00DE3EB0" w:rsidRPr="00F97488" w:rsidRDefault="00DE3EB0" w:rsidP="00E428AA">
            <w:pPr>
              <w:spacing w:after="60"/>
              <w:ind w:left="34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22A09C" w14:textId="42F27FA6" w:rsidR="000F6F1A" w:rsidRDefault="00BB1A96" w:rsidP="00E428AA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czasu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5FF96C10" w14:textId="7C06AD1E" w:rsidR="000F6F1A" w:rsidRDefault="00BB1A96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trwa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czasu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podjęcia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lekarza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prowadzącego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decyzji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wyłączeniu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zgodnie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kryteriami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wyłączenia.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E814FB0" w14:textId="5D1BDCB5" w:rsidR="000F6F1A" w:rsidRPr="007212F6" w:rsidRDefault="000F6F1A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7AF7A79" w14:textId="6800D470" w:rsidR="00BB1A96" w:rsidRDefault="00BB1A96" w:rsidP="00E428AA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wyłączenia</w:t>
            </w:r>
          </w:p>
          <w:p w14:paraId="41FA360B" w14:textId="336EA95D" w:rsidR="00BB1A96" w:rsidRPr="000F6F1A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nadwrażliwość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brolucizumab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którąkolwiek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substancję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pomocniczą;</w:t>
            </w:r>
          </w:p>
          <w:p w14:paraId="36F825C7" w14:textId="4E351D4A" w:rsidR="00BB1A96" w:rsidRPr="000F6F1A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czynne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zakażenie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oka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jego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okolic;</w:t>
            </w:r>
          </w:p>
          <w:p w14:paraId="68CE1EB4" w14:textId="322CA8FC" w:rsidR="00BB1A96" w:rsidRPr="000F6F1A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czynne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ciężkie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zapalenie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wnętrza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gałki;</w:t>
            </w:r>
          </w:p>
          <w:p w14:paraId="467CD04F" w14:textId="308337A8" w:rsidR="00BB1A96" w:rsidRPr="000F6F1A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okres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ciąży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karmienia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piersią;</w:t>
            </w:r>
          </w:p>
          <w:p w14:paraId="3D503646" w14:textId="4BE5A9CA" w:rsidR="00BB1A96" w:rsidRPr="000F6F1A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wystąpienie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działań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niepożądanych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związanych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lekiem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uniemożliwiających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jego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dalsze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stosowanie;</w:t>
            </w:r>
          </w:p>
          <w:p w14:paraId="493EF186" w14:textId="143A2290" w:rsidR="00BB1A96" w:rsidRPr="000F6F1A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przedarciowe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odwarstwienie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siatkówki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otwór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plamce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stopnia;</w:t>
            </w:r>
          </w:p>
          <w:p w14:paraId="32FD43D0" w14:textId="3CA31AF1" w:rsidR="00BB1A96" w:rsidRPr="000F6F1A" w:rsidRDefault="00BB1A96" w:rsidP="00E428AA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progresja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definiowana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jako:</w:t>
            </w:r>
          </w:p>
          <w:p w14:paraId="391F3E95" w14:textId="3E3F77F1" w:rsidR="00BB1A96" w:rsidRPr="000F6F1A" w:rsidRDefault="00BB1A96" w:rsidP="00E428AA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pogorszenie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najlepszej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skorygowanej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(BCVA)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wartości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określonej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tablicy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(lub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odpowiednio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ekwiwalent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ETDRS)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utrzymujące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dłużej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miesiące</w:t>
            </w:r>
          </w:p>
          <w:p w14:paraId="7EB0A08F" w14:textId="77777777" w:rsidR="00BB1A96" w:rsidRPr="000F6F1A" w:rsidRDefault="00BB1A96" w:rsidP="00E428AA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</w:p>
          <w:p w14:paraId="3F042AF1" w14:textId="01BD3728" w:rsidR="00BB1A96" w:rsidRPr="000F6F1A" w:rsidRDefault="00BB1A96" w:rsidP="00E428AA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trwałego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uszkodzenia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struktury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dołka,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która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uniemożliwia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uzyskanie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stabilizacji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poprawy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czynnościowej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(istotne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uszkodzenie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struktury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jest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zdefiniowane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jako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obecne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zwłóknienie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atrofia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dołku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istotna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przewlekła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tarczowata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sz w:val="20"/>
                <w:szCs w:val="20"/>
              </w:rPr>
              <w:t>blizna);</w:t>
            </w:r>
          </w:p>
          <w:p w14:paraId="5ECEDCC0" w14:textId="574A063C" w:rsidR="00BB1A96" w:rsidRPr="000F6F1A" w:rsidRDefault="00BB1A96" w:rsidP="00E428AA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podawania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iniekcji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brolucizumabu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okresie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miesięcy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ostatniej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dawki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leku;</w:t>
            </w:r>
          </w:p>
          <w:p w14:paraId="7A5A537E" w14:textId="6475DF37" w:rsidR="00A54180" w:rsidRDefault="00BB1A96" w:rsidP="00E428AA">
            <w:pPr>
              <w:pStyle w:val="Akapitzlist"/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współpracy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lekarzem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prowadzącym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(niezgłaszanie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się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powodów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nieuzasadnionych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określone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program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minimum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kolejne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F6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kontrolne).</w:t>
            </w:r>
          </w:p>
          <w:p w14:paraId="3C069D36" w14:textId="206FC160" w:rsidR="000F6F1A" w:rsidRPr="000F6F1A" w:rsidRDefault="000F6F1A" w:rsidP="00E428AA">
            <w:pPr>
              <w:pStyle w:val="Akapitzlist"/>
              <w:spacing w:after="60"/>
              <w:ind w:left="45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C9E52D" w14:textId="1F6FB4F5" w:rsidR="00944B48" w:rsidRPr="00F97488" w:rsidRDefault="006305FF" w:rsidP="00E428AA">
            <w:pPr>
              <w:numPr>
                <w:ilvl w:val="0"/>
                <w:numId w:val="2"/>
              </w:numPr>
              <w:spacing w:before="120"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Leczenie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wiekiem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afliberceptem</w:t>
            </w:r>
          </w:p>
          <w:p w14:paraId="3069D0E8" w14:textId="44CE91B3" w:rsidR="00944B48" w:rsidRPr="00F97488" w:rsidRDefault="006305FF" w:rsidP="00E428AA">
            <w:pPr>
              <w:numPr>
                <w:ilvl w:val="1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Dawkowanie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afliberceptu</w:t>
            </w:r>
          </w:p>
          <w:p w14:paraId="66801AC9" w14:textId="4F701666" w:rsidR="00944B48" w:rsidRPr="00F97488" w:rsidRDefault="006305FF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zalecana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dawka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wynosi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mg,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odpowiada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50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mikrolitrom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roztworu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(0,05ml)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jedno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wstrzyknięcie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doszklistkowe;</w:t>
            </w:r>
          </w:p>
          <w:p w14:paraId="5B908E4C" w14:textId="699A8AC0" w:rsidR="00944B48" w:rsidRPr="00F97488" w:rsidRDefault="006305FF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afliberceptem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rozpoczyna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jednego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wstrzyknięcia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miesiąc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(tj.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odstępach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najmniej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28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dni,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ale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później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niż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62511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62511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dni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upływie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tego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terminu)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DD0114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DD0114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trzy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DD0114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kolejne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DD0114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miesiące,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DD0114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następnie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podaje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jednego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wstrzyknięcia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miesiące;</w:t>
            </w:r>
          </w:p>
          <w:p w14:paraId="53AFEE6C" w14:textId="4CBD2BBC" w:rsidR="00944B48" w:rsidRPr="00F97488" w:rsidRDefault="006305FF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pierwszych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12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miesiącach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afliberceptem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odstęp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pomiędzy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dawkami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można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wydłużyć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B362A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B362A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skrócić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–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kolejne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dawki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podaje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B6B12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B6B12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B6B12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pogorszenia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B6B12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B6B12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parametrów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B6B12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wzrokowych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B6B12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B6B12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anatomicznych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;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F5A85E5" w14:textId="1A16F026" w:rsidR="00944B48" w:rsidRPr="00F97488" w:rsidRDefault="006305FF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pie</w:t>
            </w:r>
            <w:r w:rsidR="00FE6596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rwszych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E6596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12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E6596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miesiącach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E6596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kontrolne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muszą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być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wykonywane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rzadziej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niż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miesiące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(tj.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rzadziej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niż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62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dni);</w:t>
            </w:r>
          </w:p>
          <w:p w14:paraId="48EE5D5B" w14:textId="2634E796" w:rsidR="007212F6" w:rsidRDefault="006305FF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zakwalifikowanych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programu,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rozpoczęli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wcześniej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wysiękowej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AMD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iniekcjami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doszklistkowymi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przeciwciała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monoklonalnego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anty-VEGF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rekombinowanego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E6596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białka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E6596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fuzyjnego:</w:t>
            </w:r>
          </w:p>
          <w:p w14:paraId="4FD6E5DD" w14:textId="7359EF8E" w:rsidR="007212F6" w:rsidRDefault="00FE6596" w:rsidP="00E428AA">
            <w:pPr>
              <w:numPr>
                <w:ilvl w:val="3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gwarantowanych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rozliczanych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grupy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065AB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B84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065AB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Małe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065AB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zabiegi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065AB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witreoretinalne</w:t>
            </w:r>
          </w:p>
          <w:p w14:paraId="4BEF029C" w14:textId="5424958B" w:rsidR="007212F6" w:rsidRPr="007212F6" w:rsidRDefault="006305FF" w:rsidP="00E428AA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16340CA" w14:textId="4EA60AB0" w:rsidR="00944B48" w:rsidRPr="007212F6" w:rsidRDefault="006305FF" w:rsidP="00E428AA">
            <w:pPr>
              <w:numPr>
                <w:ilvl w:val="3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świadczeniodawców,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posiadali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umowy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udzielanie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opieki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zdrowotnej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finansowanych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środków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publicznych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7B9563B" w14:textId="24640D10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schemat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dawkowania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należy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dostosować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etapu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leczenia,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A3F64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A3F64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jakim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A3F64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znajduje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A3F64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A3F64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pacjent.</w:t>
            </w:r>
          </w:p>
          <w:p w14:paraId="2C2DEEE6" w14:textId="77777777" w:rsidR="008C07C8" w:rsidRPr="00F97488" w:rsidRDefault="008C07C8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932C2BF" w14:textId="5D3CB7C8" w:rsidR="00944B48" w:rsidRPr="00F97488" w:rsidRDefault="006305FF" w:rsidP="00E428AA">
            <w:pPr>
              <w:numPr>
                <w:ilvl w:val="0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wiekiem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ranibizumabem</w:t>
            </w:r>
          </w:p>
          <w:p w14:paraId="2B660762" w14:textId="66D18519" w:rsidR="00944B48" w:rsidRPr="00F97488" w:rsidRDefault="006305FF" w:rsidP="00E428AA">
            <w:pPr>
              <w:pStyle w:val="Akapitzlist"/>
              <w:numPr>
                <w:ilvl w:val="1"/>
                <w:numId w:val="2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Dawkowanie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ranibizumabu</w:t>
            </w:r>
          </w:p>
          <w:p w14:paraId="043606F5" w14:textId="5340C439" w:rsidR="00944B48" w:rsidRPr="00F97488" w:rsidRDefault="006305FF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zalecana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dawka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ranibizumabu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wynosi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odpowiada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mikrolitrom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roztworu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(0,05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ml)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jedno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wstrzyknięcie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doszklistkowe;</w:t>
            </w:r>
          </w:p>
          <w:p w14:paraId="27B59C01" w14:textId="556C3ED1" w:rsidR="00944B48" w:rsidRPr="00F97488" w:rsidRDefault="006305FF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rozpoczyna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jednej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iniekcji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miesiąc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(tj.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odstępach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najmniej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dni,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później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niż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A62511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dni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upływie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terminu)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czasu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uzyskania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maksymalnej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braku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cech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tj.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braku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zmian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innych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objawów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przedmiotowych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podczas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kontynuowania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leczenia;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D2E9246" w14:textId="18962411" w:rsidR="00944B48" w:rsidRPr="00F97488" w:rsidRDefault="006305FF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następnie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odstępy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pomiędzy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podaniem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kolejnych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dawek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częstotliwość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wykonywania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badań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kontrolnych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ustalane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lekarza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prowadzącego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powinny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uzależnione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choroby,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ocenianej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podstawie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parametrów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anatomicznych;</w:t>
            </w:r>
          </w:p>
          <w:p w14:paraId="7EAE854E" w14:textId="650C4FAC" w:rsidR="00944B48" w:rsidRPr="00F97488" w:rsidRDefault="006305FF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odstęp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pomiędzy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wstrzyknięciem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dwóch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dawek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samego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powinien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wynosić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najmniej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tygodnie;</w:t>
            </w:r>
          </w:p>
          <w:p w14:paraId="083D0789" w14:textId="6DE931CE" w:rsidR="00944B48" w:rsidRPr="00F97488" w:rsidRDefault="006305FF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przypadku,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gdy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odstęp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między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podaniem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kolejnych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dawek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został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ustalony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więcej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miesiące,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kontrolne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muszą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wykonywane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rzadziej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miesiące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(tj.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rzadziej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niż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dni);</w:t>
            </w:r>
          </w:p>
          <w:p w14:paraId="2856D289" w14:textId="4B8EFCC0" w:rsidR="00944B48" w:rsidRPr="00F97488" w:rsidRDefault="006305FF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zakwalifikowanych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programu,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rozpoczęli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wcześniej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wysiękowej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AMD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iniekcjami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doszklistkowymi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przeciwciała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monoklonalnego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anty-VEGF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rekombinowanego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białka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fuzyjnego: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5D79B5A" w14:textId="521B02FC" w:rsidR="00944B48" w:rsidRPr="00F97488" w:rsidRDefault="006305FF" w:rsidP="00E428AA">
            <w:pPr>
              <w:numPr>
                <w:ilvl w:val="3"/>
                <w:numId w:val="24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gwarantowanych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rozliczanych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grupy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065AB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B84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065AB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Małe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065AB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zabiegi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065AB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witreoretinalne</w:t>
            </w:r>
          </w:p>
          <w:p w14:paraId="5B6F8D68" w14:textId="77777777" w:rsidR="00944B48" w:rsidRPr="00F97488" w:rsidRDefault="006305FF" w:rsidP="00E428AA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14:paraId="6190B415" w14:textId="6BECF434" w:rsidR="00944B48" w:rsidRPr="00F97488" w:rsidRDefault="006305FF" w:rsidP="00E428AA">
            <w:pPr>
              <w:numPr>
                <w:ilvl w:val="3"/>
                <w:numId w:val="24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świadczeniodawców,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posiadali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umowy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udzielanie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opieki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zdrowotnej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finansowanych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środków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publicznych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75979A7" w14:textId="01BE165B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schemat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dawkowania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należy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dostosować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etapu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leczenia,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jakim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znajduje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pacjent.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50B7598" w14:textId="23AB05BD" w:rsidR="00BB1A96" w:rsidRPr="00F97488" w:rsidRDefault="00BB1A96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C46522C" w14:textId="6D700512" w:rsidR="007212F6" w:rsidRDefault="00BB1A96" w:rsidP="00E428AA">
            <w:pPr>
              <w:numPr>
                <w:ilvl w:val="0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wiekiem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brolucizumabem</w:t>
            </w:r>
          </w:p>
          <w:p w14:paraId="216EE94D" w14:textId="2004E0BD" w:rsidR="00BB1A96" w:rsidRPr="007212F6" w:rsidRDefault="00BB1A96" w:rsidP="00E428AA">
            <w:pPr>
              <w:numPr>
                <w:ilvl w:val="1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212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Dawkowanie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brolucizumabu</w:t>
            </w:r>
          </w:p>
          <w:p w14:paraId="36F8E572" w14:textId="1BB8A90B" w:rsidR="00BB1A96" w:rsidRPr="007212F6" w:rsidRDefault="00BB1A96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zalecana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dawka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brolucizumabu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wynosi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mg,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odpowiada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mikrolitrom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roztworu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(0,05ml)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jedno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wstrzyknięcie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doszklistkowe;</w:t>
            </w:r>
          </w:p>
          <w:p w14:paraId="05872248" w14:textId="428C4E8A" w:rsidR="00BB1A96" w:rsidRPr="007212F6" w:rsidRDefault="00BB1A96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brolucizumabem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rozpoczyna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jednego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wstrzyknięcia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tygodnie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(miesiąc)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(tj.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odstępach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najmniej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dni,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ale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później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dni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upływie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terminu)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trzy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kolejne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miesiące,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następnie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lek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podaje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jednego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wstrzyknięcia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tygodni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miesiące)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(tj.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odstępach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najmniej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dni,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ale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później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dni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upływie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terminu);</w:t>
            </w:r>
          </w:p>
          <w:p w14:paraId="1CE95CE3" w14:textId="51208B6A" w:rsidR="007212F6" w:rsidRDefault="00BB1A96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odstęp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pomiędzy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kolejnymi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dawkami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leku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może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zostać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wydłużony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tygodni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miesięcy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(tj.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najmniej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dni,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ale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później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dni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upływie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terminu)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brakiem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ocenianej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miesiące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serii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dawek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nasycających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leku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23200B6" w14:textId="387D9D20" w:rsidR="007212F6" w:rsidRPr="007212F6" w:rsidRDefault="00BB1A96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lekarz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prowadzący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może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następnie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indywidualnie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ustalać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odstępy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pomiędzy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dawkami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(wydłużać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skracać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minimalnie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tygodni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</w:t>
            </w:r>
            <w:r w:rsidR="00F17BD8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miesiąc</w:t>
            </w:r>
            <w:r w:rsidR="00F17BD8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e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(tj.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odstępach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najmniej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17BD8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56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dni,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ale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później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niż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dni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upływie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tego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terminu)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zależności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aktywności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choroby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ocenianej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podstawie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(lub)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parametrów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anatomicznych;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4477589" w14:textId="170CCDAB" w:rsidR="007212F6" w:rsidRPr="007212F6" w:rsidRDefault="00BB1A96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pierwszych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12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miesiącach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kontrolne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muszą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być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wykonywane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rzadziej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niż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miesiące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(tj.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rzadziej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niż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62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dni);</w:t>
            </w:r>
          </w:p>
          <w:p w14:paraId="7A83FDBB" w14:textId="3A001F03" w:rsidR="007212F6" w:rsidRDefault="00BB1A96" w:rsidP="00E428AA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zakwalifikowanych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programu,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rozpoczęli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wcześniej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wysiękowej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AMD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iniekcjami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doszklistkowymi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przeciwciała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monoklonalnego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anty-VEGF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rekombinowanego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białka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fuzyjnego:</w:t>
            </w:r>
          </w:p>
          <w:p w14:paraId="25F057F0" w14:textId="410DD27C" w:rsidR="007212F6" w:rsidRDefault="00BB1A96" w:rsidP="00E428AA">
            <w:pPr>
              <w:numPr>
                <w:ilvl w:val="3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gwarantowanych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rozliczanych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grupy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B84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A41A8"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Małe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zabiegi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witreoretinalne</w:t>
            </w:r>
          </w:p>
          <w:p w14:paraId="3D0871E7" w14:textId="77777777" w:rsidR="007212F6" w:rsidRPr="007212F6" w:rsidRDefault="00BB1A96" w:rsidP="00E428AA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14:paraId="5CE92E4C" w14:textId="4DF90373" w:rsidR="00002ADA" w:rsidRPr="007212F6" w:rsidRDefault="00BB1A96" w:rsidP="00E428AA">
            <w:pPr>
              <w:numPr>
                <w:ilvl w:val="3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świadczeniodawców,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posiadali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umowy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udzielanie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opieki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zdrowotnej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finansowanych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środków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publicznych</w:t>
            </w:r>
          </w:p>
          <w:p w14:paraId="0E9C9DFD" w14:textId="5FD8A616" w:rsidR="008C07C8" w:rsidRDefault="00BB1A96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schemat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dawkowania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należy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dostosować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etapu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leczenia,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jakim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znajduje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pacjent.</w:t>
            </w:r>
          </w:p>
          <w:p w14:paraId="7E9E26F2" w14:textId="77777777" w:rsidR="007212F6" w:rsidRPr="00F97488" w:rsidRDefault="007212F6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1FB111" w14:textId="2FBEC3FB" w:rsidR="007212F6" w:rsidRDefault="006305FF" w:rsidP="00E428AA">
            <w:pPr>
              <w:numPr>
                <w:ilvl w:val="0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212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Wstrzymanie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podawania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leku</w:t>
            </w:r>
            <w:bookmarkStart w:id="0" w:name="_Hlk50365560"/>
          </w:p>
          <w:p w14:paraId="3CC6A8F7" w14:textId="7D343586" w:rsidR="00944B48" w:rsidRPr="007212F6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Podawanie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leku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należy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odroczyć,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jeżeli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</w:rPr>
              <w:t>wystąpi:</w:t>
            </w:r>
          </w:p>
          <w:p w14:paraId="4151470D" w14:textId="1E7D33D9" w:rsidR="00944B48" w:rsidRPr="00F97488" w:rsidRDefault="006305FF" w:rsidP="00E428AA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ciśnienie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śródgałkowe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≥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mmHg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(utrzymujące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pomimo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leczenia);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61F92FD" w14:textId="20CC3D34" w:rsidR="00944B48" w:rsidRPr="00F97488" w:rsidRDefault="006305FF" w:rsidP="00E428AA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rozerwanie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siatkówki;</w:t>
            </w:r>
          </w:p>
          <w:p w14:paraId="6456E8DF" w14:textId="17137A2A" w:rsidR="00944B48" w:rsidRPr="00F97488" w:rsidRDefault="006305FF" w:rsidP="00E428AA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wylew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podsiatkówkowy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obejmujący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centrum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dołka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siatkówki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jeśli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wielkość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wylewu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wynosi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≥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całkowitej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powierzchni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zmiany;</w:t>
            </w:r>
          </w:p>
          <w:p w14:paraId="7530A19A" w14:textId="1335D87E" w:rsidR="00944B48" w:rsidRPr="00F97488" w:rsidRDefault="006305FF" w:rsidP="00E428AA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przeprowadzenie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planowanie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operacji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wewnątrzgałkowej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(o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długości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okresu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wstrzymania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podawania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operacją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decyduje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lekarz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prowadzący)</w:t>
            </w:r>
            <w:r w:rsidR="00A06E7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5B4950B" w14:textId="712D0E98" w:rsidR="00944B48" w:rsidRPr="00F97488" w:rsidRDefault="006305FF" w:rsidP="00E428AA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brak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choroby,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428AA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tj.,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gdy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stwierdza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wzrostu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wielkości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zmiany,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nowych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krwotoków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wysięków,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nawet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jeżeli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stale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istnieją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torbiele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śródsiatkówkowe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kanaliki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oznaczające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zmiany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przewlekłe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(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3A1D33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odawanie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leku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można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odroczyć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–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drugiego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leczenia,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ranibizumabu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002ADA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002ADA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brolucizumabu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pierwszego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leczenia).</w:t>
            </w:r>
          </w:p>
          <w:p w14:paraId="5BC6A9D3" w14:textId="78FECA04" w:rsidR="00944B48" w:rsidRPr="00F97488" w:rsidRDefault="00172DB1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terminie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kolejnej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dawki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odroczeniu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decyduje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lekarz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prowadzący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zastrzeżeniem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wyłączenia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5FF"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programu.</w:t>
            </w:r>
          </w:p>
          <w:bookmarkEnd w:id="0"/>
          <w:p w14:paraId="6F6DF3E4" w14:textId="77777777" w:rsidR="008C07C8" w:rsidRPr="00F97488" w:rsidRDefault="008C07C8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275C6" w14:textId="62477480" w:rsidR="00944B48" w:rsidRPr="00F97488" w:rsidRDefault="006305FF" w:rsidP="00E428AA">
            <w:pPr>
              <w:numPr>
                <w:ilvl w:val="0"/>
                <w:numId w:val="17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" w:name="_Hlk53652782"/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Zmiana</w:t>
            </w:r>
            <w:r w:rsidR="00E428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leku</w:t>
            </w:r>
            <w:r w:rsidR="00E428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podczas</w:t>
            </w:r>
            <w:r w:rsidR="00E428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wiekiem</w:t>
            </w:r>
          </w:p>
          <w:bookmarkEnd w:id="1"/>
          <w:p w14:paraId="72DD282F" w14:textId="18E20D59" w:rsidR="00944B48" w:rsidRPr="00F97488" w:rsidRDefault="006305FF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braku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35CD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skuteczności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35CD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dotychczasowej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35CD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terapii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lekarz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26E9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prowadzący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26E9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może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26E9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zmienić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26E9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dotychczas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26E9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podawany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26E9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(pod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warunkiem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niespełnienia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kryteriów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wyłączenia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programu)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inną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substancją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czynną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finansowaną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programu</w:t>
            </w:r>
            <w:r w:rsidR="000249CA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49CA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jednak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49CA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49CA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wcześniej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49CA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2DE4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2DE4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7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2DE4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iniekcjach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1FD5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1FD5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samego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1FD5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leku</w:t>
            </w:r>
            <w:r w:rsidR="00F04E8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295B8B90" w14:textId="71B7441F" w:rsidR="00BB6B12" w:rsidRPr="00F97488" w:rsidRDefault="00F04E88" w:rsidP="00E428AA">
            <w:pPr>
              <w:pStyle w:val="Akapitzlist"/>
              <w:numPr>
                <w:ilvl w:val="3"/>
                <w:numId w:val="17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poda</w:t>
            </w:r>
            <w:r w:rsidR="005951AD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951AD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lekowego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1FD5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1FD5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B6B12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B6B12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</w:t>
            </w:r>
            <w:r w:rsidR="002A38B1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owych</w:t>
            </w:r>
            <w:r w:rsidR="007D10A6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3805C9C9" w14:textId="5A847A44" w:rsidR="00BB6B12" w:rsidRPr="00F97488" w:rsidRDefault="00F04E88" w:rsidP="00E428AA">
            <w:pPr>
              <w:pStyle w:val="Akapitzlist"/>
              <w:numPr>
                <w:ilvl w:val="3"/>
                <w:numId w:val="17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łącznie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0404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0404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0404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B6B12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zakwalifikowanych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779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zgodnie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779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107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kryteriami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C0B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włą</w:t>
            </w:r>
            <w:r w:rsidR="0019107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107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107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107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107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leczonych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107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uprzednio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jednorodnych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grup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świadczeniodawców,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którzy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posiadali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umowy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udzielanie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świadczeń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opieki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zdrowotnej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finansowanych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środków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73F67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publicznych</w:t>
            </w:r>
            <w:r w:rsidR="00940404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511AFFE2" w14:textId="1125F8AD" w:rsidR="00F326E9" w:rsidRPr="00F97488" w:rsidRDefault="00F326E9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35CD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brak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skutecznoś</w:t>
            </w:r>
            <w:r w:rsidR="00A535CD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terapii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należy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uznać:</w:t>
            </w:r>
          </w:p>
          <w:p w14:paraId="13D74F1B" w14:textId="70ECD14F" w:rsidR="00F326E9" w:rsidRPr="00F97488" w:rsidRDefault="00F326E9" w:rsidP="00E428AA">
            <w:pPr>
              <w:pStyle w:val="Akapitzlist"/>
              <w:numPr>
                <w:ilvl w:val="2"/>
                <w:numId w:val="3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pogorszenie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stosunku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wartości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kwalifikacji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leczenia,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braku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spełnienia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kryterium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wyłączenia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programu;</w:t>
            </w:r>
          </w:p>
          <w:p w14:paraId="460275A8" w14:textId="77777777" w:rsidR="00F326E9" w:rsidRPr="00F97488" w:rsidRDefault="00F326E9" w:rsidP="00E428AA">
            <w:pPr>
              <w:spacing w:after="60"/>
              <w:ind w:left="22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6768865F" w14:textId="15D87584" w:rsidR="00F326E9" w:rsidRPr="00F97488" w:rsidRDefault="000249CA" w:rsidP="00E428AA">
            <w:pPr>
              <w:pStyle w:val="Akapitzlist"/>
              <w:numPr>
                <w:ilvl w:val="2"/>
                <w:numId w:val="3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utrzymującą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się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cyklicznie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nawracającą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aktywność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choroby,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tj.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płyn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podsiatkówkowy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obrzęk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siatkówki,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braku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spełnienia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kryterium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wyłączenia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gdy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doszło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nieodwracalnych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zmian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plamce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dominującego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bliznowacenia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4E8" w:rsidRPr="00F9748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zaniku.</w:t>
            </w:r>
          </w:p>
          <w:p w14:paraId="2FF7CA45" w14:textId="35F0F4E4" w:rsidR="00F326E9" w:rsidRPr="00F97488" w:rsidRDefault="00C254EC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Schemat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dawkowania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leku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zmianie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ustala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208C9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lekarz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208C9"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prowadzący.</w:t>
            </w:r>
          </w:p>
          <w:p w14:paraId="50179826" w14:textId="77777777" w:rsidR="008C07C8" w:rsidRPr="00F97488" w:rsidRDefault="008C07C8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34D6E7" w14:textId="62F6F643" w:rsidR="00944B48" w:rsidRPr="00F97488" w:rsidRDefault="006305FF" w:rsidP="00E428AA">
            <w:pPr>
              <w:widowControl w:val="0"/>
              <w:numPr>
                <w:ilvl w:val="0"/>
                <w:numId w:val="4"/>
              </w:numPr>
              <w:spacing w:before="120"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wiekiem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afliberceptem</w:t>
            </w:r>
          </w:p>
          <w:p w14:paraId="6A252160" w14:textId="7770C787" w:rsidR="00944B48" w:rsidRPr="00F97488" w:rsidRDefault="006305FF" w:rsidP="00E428AA">
            <w:pPr>
              <w:widowControl w:val="0"/>
              <w:numPr>
                <w:ilvl w:val="1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przy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kwalifikacji</w:t>
            </w:r>
          </w:p>
          <w:p w14:paraId="2D7E4854" w14:textId="796E25E0" w:rsidR="00944B48" w:rsidRPr="00F97488" w:rsidRDefault="006305FF" w:rsidP="00E428AA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okulistyczne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oceną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tablicach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ETDRS;</w:t>
            </w:r>
          </w:p>
          <w:p w14:paraId="60A979EF" w14:textId="782D204B" w:rsidR="00944B48" w:rsidRPr="00F97488" w:rsidRDefault="006305FF" w:rsidP="00E428AA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(optyczna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koherentna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tomografia);</w:t>
            </w:r>
          </w:p>
          <w:p w14:paraId="60B7A13C" w14:textId="59993579" w:rsidR="00944B48" w:rsidRPr="00F97488" w:rsidRDefault="006305FF" w:rsidP="00E428AA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fotografia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oka;</w:t>
            </w:r>
          </w:p>
          <w:p w14:paraId="7FB16BB6" w14:textId="368FA3E3" w:rsidR="00944B48" w:rsidRPr="00F97488" w:rsidRDefault="006305FF" w:rsidP="00E428AA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angio-OCT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trudnych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diagnostycznego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punktu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widzenia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czulenia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barwnik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stosowany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1D33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razie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wystąpienia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jednoznacznych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przeciwwskazań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wykonania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można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odstąpić.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Fakt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odstąpienia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należy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opisać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dokumentacji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medycznej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przekazać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Zespołu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Koordynacyjnego</w:t>
            </w:r>
            <w:r w:rsidR="00D52E5C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72AB506A" w14:textId="30659C24" w:rsidR="00EA1A0E" w:rsidRPr="00F97488" w:rsidRDefault="00D52E5C" w:rsidP="00E428A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ponownej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wyłączeniu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powodu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przedłużającego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okresu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obserwacji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kwalifikację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opierać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należy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pkt.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przypadkach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wątpliwych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ekspert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Zespołu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Koordynacyjnego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może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poprosić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rozszerzenia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badań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pełnego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zakresu.</w:t>
            </w:r>
          </w:p>
          <w:p w14:paraId="33C6FD10" w14:textId="77777777" w:rsidR="00984036" w:rsidRPr="00F97488" w:rsidRDefault="00984036" w:rsidP="00E428AA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E0BE55" w14:textId="0E20493C" w:rsidR="00944B48" w:rsidRPr="00F97488" w:rsidRDefault="006305FF" w:rsidP="00E428AA">
            <w:pPr>
              <w:widowControl w:val="0"/>
              <w:numPr>
                <w:ilvl w:val="1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Monitorowanie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</w:p>
          <w:p w14:paraId="3CF278FA" w14:textId="250CB8B0" w:rsidR="00944B48" w:rsidRPr="00F97488" w:rsidRDefault="006305FF" w:rsidP="00E428AA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przeprowadzane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każdym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podaniem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afliberceptu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leku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terminie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jego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podaniem)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zgodnie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harmonogramem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dawkowania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oraz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rzadziej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co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miesiące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(tj.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rzadziej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niż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62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dni)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pierwszych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miesiącach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leczenia:</w:t>
            </w:r>
          </w:p>
          <w:p w14:paraId="3D17EE34" w14:textId="6E1900C6" w:rsidR="00944B48" w:rsidRPr="00F97488" w:rsidRDefault="006305FF" w:rsidP="00E428AA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okulistyczne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oceną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tablicach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ETDRS,</w:t>
            </w:r>
          </w:p>
          <w:p w14:paraId="5A1A237F" w14:textId="573F40C1" w:rsidR="00944B48" w:rsidRPr="00F97488" w:rsidRDefault="006305FF" w:rsidP="00E428AA">
            <w:pPr>
              <w:widowControl w:val="0"/>
              <w:numPr>
                <w:ilvl w:val="3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(optyczna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koherentna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tomografia),</w:t>
            </w:r>
          </w:p>
          <w:p w14:paraId="37D09A7A" w14:textId="0F06F0E4" w:rsidR="00944B48" w:rsidRPr="00F97488" w:rsidRDefault="006305FF" w:rsidP="00E428AA">
            <w:pPr>
              <w:widowControl w:val="0"/>
              <w:numPr>
                <w:ilvl w:val="3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fotografia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oka,</w:t>
            </w:r>
          </w:p>
          <w:p w14:paraId="58C2FDE8" w14:textId="720C9C2F" w:rsidR="00944B48" w:rsidRPr="00F97488" w:rsidRDefault="006305FF" w:rsidP="00E428AA">
            <w:pPr>
              <w:widowControl w:val="0"/>
              <w:numPr>
                <w:ilvl w:val="3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angio-OCT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trudnych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diagnostycznego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punktu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widzenia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indocyjaninowa).</w:t>
            </w:r>
          </w:p>
          <w:p w14:paraId="4B9380FA" w14:textId="77777777" w:rsidR="008C07C8" w:rsidRPr="00F97488" w:rsidRDefault="008C07C8" w:rsidP="00E428AA">
            <w:pPr>
              <w:widowControl w:val="0"/>
              <w:tabs>
                <w:tab w:val="left" w:pos="294"/>
              </w:tabs>
              <w:spacing w:after="60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C7CC89" w14:textId="7A154DEC" w:rsidR="00944B48" w:rsidRPr="00F97488" w:rsidRDefault="006305FF" w:rsidP="00E428AA">
            <w:pPr>
              <w:pStyle w:val="Akapitzlist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wiekiem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ranibizumabem</w:t>
            </w:r>
          </w:p>
          <w:p w14:paraId="2FFE9C2E" w14:textId="43F9EE8C" w:rsidR="00944B48" w:rsidRPr="00F97488" w:rsidRDefault="006305FF" w:rsidP="00E428AA">
            <w:pPr>
              <w:pStyle w:val="Akapitzlist"/>
              <w:numPr>
                <w:ilvl w:val="1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przy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55BA66A7" w14:textId="570D6A65" w:rsidR="00944B48" w:rsidRPr="00F97488" w:rsidRDefault="006305FF" w:rsidP="00E428AA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okulistyczne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oceną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tablicach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ETDRS;</w:t>
            </w:r>
          </w:p>
          <w:p w14:paraId="6B00FB9E" w14:textId="104DD65D" w:rsidR="00944B48" w:rsidRPr="00F97488" w:rsidRDefault="006305FF" w:rsidP="00E428AA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(optyczna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koherentna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tomografia);</w:t>
            </w:r>
          </w:p>
          <w:p w14:paraId="1FC1CC45" w14:textId="0413BDF8" w:rsidR="00944B48" w:rsidRPr="00F97488" w:rsidRDefault="006305FF" w:rsidP="00E428AA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fotografia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oka;</w:t>
            </w:r>
          </w:p>
          <w:p w14:paraId="68C62DE2" w14:textId="3912DEB7" w:rsidR="00944B48" w:rsidRPr="00F97488" w:rsidRDefault="006305FF" w:rsidP="00E428AA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angiografia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angio-OCT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trudnych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diagnostycznego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punktu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widzenia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64B50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64B50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64B50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64B50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ucz</w:t>
            </w:r>
            <w:r w:rsidR="00D64B50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ulenia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64B50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64B50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barwnik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64B50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stosowany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64B50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razie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wystąpienia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jednoznacznych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przeciwwskazań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wykonania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można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odstąpić.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Fakt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odstąpienia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należy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opisać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dokumentacji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medycznej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przekazać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Zespołu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Koordynacyjnego</w:t>
            </w:r>
            <w:r w:rsidR="00D52E5C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7F22445F" w14:textId="533A8BA8" w:rsidR="00D52E5C" w:rsidRPr="00F97488" w:rsidRDefault="00D52E5C" w:rsidP="00E428A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ponownej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wyłączeniu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powodu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przedłużającego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okresu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obserwacji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kwalifikację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opierać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należy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pkt.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przypadkach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wątpliwych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ekspert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Zespołu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Koordynacyjnego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może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poprosić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rozszerzenia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badań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pełnego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</w:rPr>
              <w:t>zakresu.</w:t>
            </w:r>
          </w:p>
          <w:p w14:paraId="1B65D954" w14:textId="77777777" w:rsidR="00984036" w:rsidRPr="00F97488" w:rsidRDefault="00984036" w:rsidP="00E428AA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86F84C" w14:textId="671903E9" w:rsidR="00944B48" w:rsidRPr="00F97488" w:rsidRDefault="006305FF" w:rsidP="00E428AA">
            <w:pPr>
              <w:pStyle w:val="Akapitzlist"/>
              <w:numPr>
                <w:ilvl w:val="1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leczenia</w:t>
            </w:r>
          </w:p>
          <w:p w14:paraId="3BF04830" w14:textId="4B748B0C" w:rsidR="00944B48" w:rsidRPr="00F97488" w:rsidRDefault="006305FF" w:rsidP="00E428AA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przeprowadzane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każdym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podaniem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ranibizumabu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leku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terminie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jego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podaniem)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zgodnie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harmonogramem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dawkowania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oraz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rzadziej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raz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miesiące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(tj.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nie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rzadziej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niż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co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62</w:t>
            </w:r>
            <w:r w:rsidR="00E428A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dni),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jeżeli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odstęp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między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podaniem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kolejnych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dawek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został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ustalony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więcej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miesiące: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C0E2558" w14:textId="5F9E19FC" w:rsidR="00944B48" w:rsidRPr="00F97488" w:rsidRDefault="006305FF" w:rsidP="00E428AA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okulistyczne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oceną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tablicach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ETDRS,</w:t>
            </w:r>
          </w:p>
          <w:p w14:paraId="15BB5486" w14:textId="7364498D" w:rsidR="00944B48" w:rsidRPr="00F97488" w:rsidRDefault="006305FF" w:rsidP="00E428AA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(optyczna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koherentna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tomografia),</w:t>
            </w:r>
          </w:p>
          <w:p w14:paraId="4EA64AF5" w14:textId="0694CABB" w:rsidR="00944B48" w:rsidRPr="00F97488" w:rsidRDefault="006305FF" w:rsidP="00E428AA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opcjonalnie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fotografia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oka,</w:t>
            </w:r>
          </w:p>
          <w:p w14:paraId="5C966E45" w14:textId="29FC9CFB" w:rsidR="00A54180" w:rsidRPr="007212F6" w:rsidRDefault="006305FF" w:rsidP="00E428AA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</w:t>
            </w:r>
            <w:r w:rsidR="007D7952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o-OCT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D7952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D7952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D7952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trudnych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D7952"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diagnostycznego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punktu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widzenia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indocyjaninowa).</w:t>
            </w:r>
          </w:p>
          <w:p w14:paraId="2A20329D" w14:textId="77777777" w:rsidR="007212F6" w:rsidRPr="00F97488" w:rsidRDefault="007212F6" w:rsidP="00E428AA">
            <w:pPr>
              <w:spacing w:after="60"/>
              <w:ind w:left="6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C99F38" w14:textId="41997E1E" w:rsidR="007212F6" w:rsidRDefault="00BB1A96" w:rsidP="00E428AA">
            <w:pPr>
              <w:pStyle w:val="Akapitzlist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neowaskularnej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(wysiękowej)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postaci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zwyrodnienia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plamki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związanego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wiekiem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74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brolucizumabem</w:t>
            </w:r>
          </w:p>
          <w:p w14:paraId="3C800A4D" w14:textId="6B635C17" w:rsidR="00BB1A96" w:rsidRPr="00E428AA" w:rsidRDefault="00BB1A96" w:rsidP="00E428AA">
            <w:pPr>
              <w:pStyle w:val="Akapitzlist"/>
              <w:numPr>
                <w:ilvl w:val="1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Badania</w:t>
            </w:r>
            <w:r w:rsidR="00E428AA" w:rsidRP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przy</w:t>
            </w:r>
            <w:r w:rsidR="00E428AA" w:rsidRP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kwalifikacji</w:t>
            </w:r>
          </w:p>
          <w:p w14:paraId="171803CB" w14:textId="204CD43E" w:rsidR="00BB1A96" w:rsidRPr="007212F6" w:rsidRDefault="00BB1A96" w:rsidP="00E428A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okulistyczne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oceną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tablicach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ETDRS;</w:t>
            </w:r>
          </w:p>
          <w:p w14:paraId="0F5631BB" w14:textId="614738E5" w:rsidR="00BB1A96" w:rsidRPr="007212F6" w:rsidRDefault="00BB1A96" w:rsidP="00E428A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(optyczna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koherentna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tomografia);</w:t>
            </w:r>
          </w:p>
          <w:p w14:paraId="78BE8223" w14:textId="687F0ED4" w:rsidR="00BB1A96" w:rsidRPr="007212F6" w:rsidRDefault="00BB1A96" w:rsidP="00E428A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fotografia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oka;</w:t>
            </w:r>
          </w:p>
          <w:p w14:paraId="0B534AFC" w14:textId="1F660D91" w:rsidR="00002ADA" w:rsidRPr="007212F6" w:rsidRDefault="00BB1A96" w:rsidP="00E428A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angio-OCT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trudnych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diagnostycznego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punktu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widzenia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uczulenia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barwnik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stosowany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razie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wystąpienia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jednoznacznych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przeciwwskazań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wykonania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można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odstąpić.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Fakt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odstąpienia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należy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opisać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dokumentacji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medycznej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przekazać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Zespołu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Koordynacyjnego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Spraw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02ADA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Chorób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02ADA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Siatkówki;</w:t>
            </w:r>
          </w:p>
          <w:p w14:paraId="0078B287" w14:textId="727031CA" w:rsidR="00002ADA" w:rsidRPr="007212F6" w:rsidRDefault="00002ADA" w:rsidP="00E428A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ponownej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kwalifikacji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wyłączeniu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powodu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przedłużającego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się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okresu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obserwacji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kwalifikację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opierać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należy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pkt.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wątpliwych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ekspert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Zespołu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Koordynacyjnego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może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poprosić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rozszerzenia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badań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pełnego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zakresu.</w:t>
            </w:r>
          </w:p>
          <w:p w14:paraId="145106A0" w14:textId="77777777" w:rsidR="00BB1A96" w:rsidRPr="007212F6" w:rsidRDefault="00BB1A96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0377E7F8" w14:textId="2248E2A8" w:rsidR="00BB1A96" w:rsidRPr="007212F6" w:rsidRDefault="00BB1A96" w:rsidP="00E428AA">
            <w:pPr>
              <w:pStyle w:val="Akapitzlist"/>
              <w:numPr>
                <w:ilvl w:val="1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Monitorowanie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leczenia</w:t>
            </w:r>
          </w:p>
          <w:p w14:paraId="2A0ABF48" w14:textId="60CF372B" w:rsidR="00BB1A96" w:rsidRPr="007212F6" w:rsidRDefault="00BB1A96" w:rsidP="00E428A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przeprowadzane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każdym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podaniem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brolucizumabu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dniu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podania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leku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terminie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przed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jego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podaniem)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zgodnie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harmonogramem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dawkowania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oraz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rzadziej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co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miesiące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(tj.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rzadziej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co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dni);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jeżeli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odstęp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między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podaniem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kolejnych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dawek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został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ustalony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więcej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niż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363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428AA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miesiące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14:paraId="7958EABE" w14:textId="4D772D43" w:rsidR="00BB1A96" w:rsidRPr="007212F6" w:rsidRDefault="00BB1A96" w:rsidP="00E428AA">
            <w:pPr>
              <w:pStyle w:val="Akapitzlist"/>
              <w:numPr>
                <w:ilvl w:val="3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okulistyczne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oceną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ostrości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wzroku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tablicach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ETDRS,</w:t>
            </w:r>
          </w:p>
          <w:p w14:paraId="63328710" w14:textId="4C264A4F" w:rsidR="00BB1A96" w:rsidRPr="007212F6" w:rsidRDefault="00BB1A96" w:rsidP="00E428AA">
            <w:pPr>
              <w:pStyle w:val="Akapitzlist"/>
              <w:numPr>
                <w:ilvl w:val="3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(optyczna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koherentna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tomografia),</w:t>
            </w:r>
          </w:p>
          <w:p w14:paraId="24745D63" w14:textId="2DDC051D" w:rsidR="00BB1A96" w:rsidRPr="007212F6" w:rsidRDefault="00BB1A96" w:rsidP="00E428AA">
            <w:pPr>
              <w:pStyle w:val="Akapitzlist"/>
              <w:numPr>
                <w:ilvl w:val="3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fotografia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oka,</w:t>
            </w:r>
          </w:p>
          <w:p w14:paraId="544F600A" w14:textId="2C0AA560" w:rsidR="00BB1A96" w:rsidRPr="007212F6" w:rsidRDefault="00BB1A96" w:rsidP="00E428AA">
            <w:pPr>
              <w:pStyle w:val="Akapitzlist"/>
              <w:numPr>
                <w:ilvl w:val="3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lub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angio-OCT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przypadkach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trudnych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diagnostycznego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punktu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widzenia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indocyjaninowa).</w:t>
            </w:r>
          </w:p>
          <w:p w14:paraId="12114208" w14:textId="77777777" w:rsidR="008C07C8" w:rsidRPr="007212F6" w:rsidRDefault="008C07C8" w:rsidP="00E428AA">
            <w:p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B1EF523" w14:textId="050B71BE" w:rsidR="00944B48" w:rsidRPr="007212F6" w:rsidRDefault="006305FF" w:rsidP="00E428AA">
            <w:pPr>
              <w:pStyle w:val="Akapitzlist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bookmarkStart w:id="2" w:name="_Hlk53653033"/>
            <w:r w:rsidRPr="007212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Monitorowanie</w:t>
            </w:r>
            <w:r w:rsidR="00E428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programu</w:t>
            </w:r>
            <w:bookmarkEnd w:id="2"/>
          </w:p>
          <w:p w14:paraId="2DAF1D74" w14:textId="220CA692" w:rsidR="00944B48" w:rsidRPr="007212F6" w:rsidRDefault="006305FF" w:rsidP="00E428A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przekazywanie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NFZ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zakresu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informacji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sprawozdawczo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rozliczeniowych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formie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elektronicznej,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zgodnie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wymaganiami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opublikowanymi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Narodowy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Fundusz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Zdrowia;</w:t>
            </w:r>
          </w:p>
          <w:p w14:paraId="4A7A8309" w14:textId="270B7042" w:rsidR="00172DB1" w:rsidRPr="007212F6" w:rsidRDefault="006305FF" w:rsidP="00E428A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uzupełnianie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danych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zawartych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rejestrze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91169E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SMPT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dostępnym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pomocą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aplikacji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internetowej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udostępnionej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NFZ,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częstotliwością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zgodną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opisem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programu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oraz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zakończenie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leczenia</w:t>
            </w:r>
            <w:r w:rsidR="00172DB1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376CF5AE" w14:textId="146C5179" w:rsidR="00944B48" w:rsidRPr="00F97488" w:rsidRDefault="00172DB1" w:rsidP="00E428A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dotyczące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monitorowania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leczenia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należy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gromadzić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dokumentacji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pacjenta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każdorazowo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przedstawiać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na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żądanie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kontrolerom</w:t>
            </w:r>
            <w:r w:rsidR="00E428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305FF" w:rsidRPr="007212F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NFZ.</w:t>
            </w:r>
          </w:p>
        </w:tc>
      </w:tr>
    </w:tbl>
    <w:p w14:paraId="00FC0CD2" w14:textId="77777777" w:rsidR="00944B48" w:rsidRPr="00984036" w:rsidRDefault="00944B48" w:rsidP="004C026C">
      <w:pPr>
        <w:rPr>
          <w:rFonts w:ascii="Times New Roman" w:hAnsi="Times New Roman" w:cs="Times New Roman"/>
        </w:rPr>
      </w:pPr>
    </w:p>
    <w:sectPr w:rsidR="00944B48" w:rsidRPr="00984036" w:rsidSect="000F1559">
      <w:footerReference w:type="first" r:id="rId8"/>
      <w:pgSz w:w="16838" w:h="11906" w:orient="landscape"/>
      <w:pgMar w:top="1588" w:right="720" w:bottom="1418" w:left="720" w:header="0" w:footer="70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0C23" w14:textId="77777777" w:rsidR="00886E23" w:rsidRDefault="00886E23">
      <w:pPr>
        <w:spacing w:after="0" w:line="240" w:lineRule="auto"/>
      </w:pPr>
      <w:r>
        <w:separator/>
      </w:r>
    </w:p>
  </w:endnote>
  <w:endnote w:type="continuationSeparator" w:id="0">
    <w:p w14:paraId="7AA72A76" w14:textId="77777777" w:rsidR="00886E23" w:rsidRDefault="0088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0F82" w14:textId="77777777" w:rsidR="00E44A23" w:rsidRDefault="00E44A23">
    <w:pPr>
      <w:pStyle w:val="Stopka1"/>
    </w:pPr>
  </w:p>
  <w:p w14:paraId="4048A05B" w14:textId="77777777" w:rsidR="00E44A23" w:rsidRDefault="00E44A23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E639" w14:textId="77777777" w:rsidR="00886E23" w:rsidRDefault="00886E23">
      <w:pPr>
        <w:spacing w:after="0" w:line="240" w:lineRule="auto"/>
      </w:pPr>
      <w:r>
        <w:separator/>
      </w:r>
    </w:p>
  </w:footnote>
  <w:footnote w:type="continuationSeparator" w:id="0">
    <w:p w14:paraId="7903BB97" w14:textId="77777777" w:rsidR="00886E23" w:rsidRDefault="00886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492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4FA2C64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8C21A9D"/>
    <w:multiLevelType w:val="hybridMultilevel"/>
    <w:tmpl w:val="7E7E0814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0CA257A1"/>
    <w:multiLevelType w:val="multilevel"/>
    <w:tmpl w:val="9510270A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50347B3"/>
    <w:multiLevelType w:val="hybridMultilevel"/>
    <w:tmpl w:val="1B6C52C2"/>
    <w:lvl w:ilvl="0" w:tplc="04090011">
      <w:start w:val="1"/>
      <w:numFmt w:val="decimal"/>
      <w:lvlText w:val="%1)"/>
      <w:lvlJc w:val="left"/>
      <w:pPr>
        <w:ind w:left="12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8" w:hanging="360"/>
      </w:pPr>
    </w:lvl>
    <w:lvl w:ilvl="2" w:tplc="0409001B" w:tentative="1">
      <w:start w:val="1"/>
      <w:numFmt w:val="lowerRoman"/>
      <w:lvlText w:val="%3."/>
      <w:lvlJc w:val="right"/>
      <w:pPr>
        <w:ind w:left="2668" w:hanging="180"/>
      </w:pPr>
    </w:lvl>
    <w:lvl w:ilvl="3" w:tplc="0409000F" w:tentative="1">
      <w:start w:val="1"/>
      <w:numFmt w:val="decimal"/>
      <w:lvlText w:val="%4."/>
      <w:lvlJc w:val="left"/>
      <w:pPr>
        <w:ind w:left="3388" w:hanging="360"/>
      </w:pPr>
    </w:lvl>
    <w:lvl w:ilvl="4" w:tplc="04090019" w:tentative="1">
      <w:start w:val="1"/>
      <w:numFmt w:val="lowerLetter"/>
      <w:lvlText w:val="%5."/>
      <w:lvlJc w:val="left"/>
      <w:pPr>
        <w:ind w:left="4108" w:hanging="360"/>
      </w:pPr>
    </w:lvl>
    <w:lvl w:ilvl="5" w:tplc="0409001B" w:tentative="1">
      <w:start w:val="1"/>
      <w:numFmt w:val="lowerRoman"/>
      <w:lvlText w:val="%6."/>
      <w:lvlJc w:val="right"/>
      <w:pPr>
        <w:ind w:left="4828" w:hanging="180"/>
      </w:pPr>
    </w:lvl>
    <w:lvl w:ilvl="6" w:tplc="0409000F" w:tentative="1">
      <w:start w:val="1"/>
      <w:numFmt w:val="decimal"/>
      <w:lvlText w:val="%7."/>
      <w:lvlJc w:val="left"/>
      <w:pPr>
        <w:ind w:left="5548" w:hanging="360"/>
      </w:pPr>
    </w:lvl>
    <w:lvl w:ilvl="7" w:tplc="04090019" w:tentative="1">
      <w:start w:val="1"/>
      <w:numFmt w:val="lowerLetter"/>
      <w:lvlText w:val="%8."/>
      <w:lvlJc w:val="left"/>
      <w:pPr>
        <w:ind w:left="6268" w:hanging="360"/>
      </w:pPr>
    </w:lvl>
    <w:lvl w:ilvl="8" w:tplc="040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5" w15:restartNumberingAfterBreak="0">
    <w:nsid w:val="1AC94DE1"/>
    <w:multiLevelType w:val="multilevel"/>
    <w:tmpl w:val="6792EB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02CA6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213D48CC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37145B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C561F0C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32C26CAE"/>
    <w:multiLevelType w:val="multilevel"/>
    <w:tmpl w:val="DC7AF26E"/>
    <w:lvl w:ilvl="0">
      <w:start w:val="1"/>
      <w:numFmt w:val="lowerLetter"/>
      <w:lvlText w:val="%1)"/>
      <w:lvlJc w:val="left"/>
      <w:pPr>
        <w:ind w:left="755" w:hanging="360"/>
      </w:pPr>
    </w:lvl>
    <w:lvl w:ilvl="1">
      <w:start w:val="1"/>
      <w:numFmt w:val="lowerLetter"/>
      <w:lvlText w:val="%2."/>
      <w:lvlJc w:val="left"/>
      <w:pPr>
        <w:ind w:left="1475" w:hanging="360"/>
      </w:pPr>
    </w:lvl>
    <w:lvl w:ilvl="2">
      <w:start w:val="1"/>
      <w:numFmt w:val="lowerRoman"/>
      <w:lvlText w:val="%3."/>
      <w:lvlJc w:val="right"/>
      <w:pPr>
        <w:ind w:left="2195" w:hanging="180"/>
      </w:pPr>
    </w:lvl>
    <w:lvl w:ilvl="3">
      <w:start w:val="1"/>
      <w:numFmt w:val="decimal"/>
      <w:lvlText w:val="%4."/>
      <w:lvlJc w:val="left"/>
      <w:pPr>
        <w:ind w:left="2915" w:hanging="360"/>
      </w:pPr>
    </w:lvl>
    <w:lvl w:ilvl="4">
      <w:start w:val="1"/>
      <w:numFmt w:val="lowerLetter"/>
      <w:lvlText w:val="%5."/>
      <w:lvlJc w:val="left"/>
      <w:pPr>
        <w:ind w:left="3635" w:hanging="360"/>
      </w:pPr>
    </w:lvl>
    <w:lvl w:ilvl="5">
      <w:start w:val="1"/>
      <w:numFmt w:val="lowerRoman"/>
      <w:lvlText w:val="%6."/>
      <w:lvlJc w:val="right"/>
      <w:pPr>
        <w:ind w:left="4355" w:hanging="180"/>
      </w:pPr>
    </w:lvl>
    <w:lvl w:ilvl="6">
      <w:start w:val="1"/>
      <w:numFmt w:val="decimal"/>
      <w:lvlText w:val="%7."/>
      <w:lvlJc w:val="left"/>
      <w:pPr>
        <w:ind w:left="5075" w:hanging="360"/>
      </w:pPr>
    </w:lvl>
    <w:lvl w:ilvl="7">
      <w:start w:val="1"/>
      <w:numFmt w:val="lowerLetter"/>
      <w:lvlText w:val="%8."/>
      <w:lvlJc w:val="left"/>
      <w:pPr>
        <w:ind w:left="5795" w:hanging="360"/>
      </w:pPr>
    </w:lvl>
    <w:lvl w:ilvl="8">
      <w:start w:val="1"/>
      <w:numFmt w:val="lowerRoman"/>
      <w:lvlText w:val="%9."/>
      <w:lvlJc w:val="right"/>
      <w:pPr>
        <w:ind w:left="6515" w:hanging="180"/>
      </w:pPr>
    </w:lvl>
  </w:abstractNum>
  <w:abstractNum w:abstractNumId="11" w15:restartNumberingAfterBreak="0">
    <w:nsid w:val="38F437A2"/>
    <w:multiLevelType w:val="multilevel"/>
    <w:tmpl w:val="9A2E56E8"/>
    <w:lvl w:ilvl="0">
      <w:start w:val="1"/>
      <w:numFmt w:val="decimal"/>
      <w:lvlText w:val="%1)"/>
      <w:lvlJc w:val="right"/>
      <w:pPr>
        <w:ind w:left="189" w:hanging="360"/>
      </w:pPr>
      <w:rPr>
        <w:rFonts w:ascii="Times New Roman" w:eastAsia="Calibri" w:hAnsi="Times New Roman" w:cs="Times New Roman" w:hint="default"/>
        <w:b w:val="0"/>
        <w:sz w:val="20"/>
      </w:rPr>
    </w:lvl>
    <w:lvl w:ilvl="1">
      <w:start w:val="1"/>
      <w:numFmt w:val="lowerLetter"/>
      <w:lvlText w:val="%2."/>
      <w:lvlJc w:val="left"/>
      <w:pPr>
        <w:ind w:left="9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49" w:hanging="180"/>
      </w:pPr>
      <w:rPr>
        <w:rFonts w:hint="default"/>
      </w:rPr>
    </w:lvl>
  </w:abstractNum>
  <w:abstractNum w:abstractNumId="12" w15:restartNumberingAfterBreak="0">
    <w:nsid w:val="3AA45495"/>
    <w:multiLevelType w:val="multilevel"/>
    <w:tmpl w:val="E07485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ECC5199"/>
    <w:multiLevelType w:val="multilevel"/>
    <w:tmpl w:val="6792EB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759F2"/>
    <w:multiLevelType w:val="hybridMultilevel"/>
    <w:tmpl w:val="CC58CCDA"/>
    <w:lvl w:ilvl="0" w:tplc="0516665E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95A9F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4AAB4EE1"/>
    <w:multiLevelType w:val="multilevel"/>
    <w:tmpl w:val="CFA0D52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55AE3505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55DD4ACD"/>
    <w:multiLevelType w:val="multilevel"/>
    <w:tmpl w:val="A4586C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D490698"/>
    <w:multiLevelType w:val="hybridMultilevel"/>
    <w:tmpl w:val="1E1EBDB0"/>
    <w:lvl w:ilvl="0" w:tplc="04090011">
      <w:start w:val="1"/>
      <w:numFmt w:val="decimal"/>
      <w:lvlText w:val="%1)"/>
      <w:lvlJc w:val="left"/>
      <w:pPr>
        <w:ind w:left="4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0" w15:restartNumberingAfterBreak="0">
    <w:nsid w:val="62B174F1"/>
    <w:multiLevelType w:val="multilevel"/>
    <w:tmpl w:val="02BE7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C234227"/>
    <w:multiLevelType w:val="multilevel"/>
    <w:tmpl w:val="6792EB7A"/>
    <w:lvl w:ilvl="0">
      <w:start w:val="1"/>
      <w:numFmt w:val="lowerLetter"/>
      <w:lvlText w:val="%1)"/>
      <w:lvlJc w:val="left"/>
      <w:pPr>
        <w:ind w:left="324" w:hanging="360"/>
      </w:pPr>
    </w:lvl>
    <w:lvl w:ilvl="1">
      <w:start w:val="1"/>
      <w:numFmt w:val="lowerLetter"/>
      <w:lvlText w:val="%2."/>
      <w:lvlJc w:val="left"/>
      <w:pPr>
        <w:ind w:left="1044" w:hanging="360"/>
      </w:pPr>
    </w:lvl>
    <w:lvl w:ilvl="2">
      <w:start w:val="1"/>
      <w:numFmt w:val="lowerRoman"/>
      <w:lvlText w:val="%3."/>
      <w:lvlJc w:val="right"/>
      <w:pPr>
        <w:ind w:left="1764" w:hanging="180"/>
      </w:pPr>
    </w:lvl>
    <w:lvl w:ilvl="3">
      <w:start w:val="1"/>
      <w:numFmt w:val="decimal"/>
      <w:lvlText w:val="%4."/>
      <w:lvlJc w:val="left"/>
      <w:pPr>
        <w:ind w:left="2484" w:hanging="360"/>
      </w:pPr>
    </w:lvl>
    <w:lvl w:ilvl="4">
      <w:start w:val="1"/>
      <w:numFmt w:val="lowerLetter"/>
      <w:lvlText w:val="%5."/>
      <w:lvlJc w:val="left"/>
      <w:pPr>
        <w:ind w:left="3204" w:hanging="360"/>
      </w:pPr>
    </w:lvl>
    <w:lvl w:ilvl="5">
      <w:start w:val="1"/>
      <w:numFmt w:val="lowerRoman"/>
      <w:lvlText w:val="%6."/>
      <w:lvlJc w:val="right"/>
      <w:pPr>
        <w:ind w:left="3924" w:hanging="180"/>
      </w:pPr>
    </w:lvl>
    <w:lvl w:ilvl="6">
      <w:start w:val="1"/>
      <w:numFmt w:val="decimal"/>
      <w:lvlText w:val="%7."/>
      <w:lvlJc w:val="left"/>
      <w:pPr>
        <w:ind w:left="4644" w:hanging="360"/>
      </w:pPr>
    </w:lvl>
    <w:lvl w:ilvl="7">
      <w:start w:val="1"/>
      <w:numFmt w:val="lowerLetter"/>
      <w:lvlText w:val="%8."/>
      <w:lvlJc w:val="left"/>
      <w:pPr>
        <w:ind w:left="5364" w:hanging="360"/>
      </w:pPr>
    </w:lvl>
    <w:lvl w:ilvl="8">
      <w:start w:val="1"/>
      <w:numFmt w:val="lowerRoman"/>
      <w:lvlText w:val="%9."/>
      <w:lvlJc w:val="right"/>
      <w:pPr>
        <w:ind w:left="6084" w:hanging="180"/>
      </w:pPr>
    </w:lvl>
  </w:abstractNum>
  <w:abstractNum w:abstractNumId="22" w15:restartNumberingAfterBreak="0">
    <w:nsid w:val="71D55226"/>
    <w:multiLevelType w:val="multilevel"/>
    <w:tmpl w:val="BBF05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5419BA"/>
    <w:multiLevelType w:val="hybridMultilevel"/>
    <w:tmpl w:val="A03A7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1587E"/>
    <w:multiLevelType w:val="multilevel"/>
    <w:tmpl w:val="5E848A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24A52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7"/>
  </w:num>
  <w:num w:numId="4">
    <w:abstractNumId w:val="0"/>
  </w:num>
  <w:num w:numId="5">
    <w:abstractNumId w:val="12"/>
  </w:num>
  <w:num w:numId="6">
    <w:abstractNumId w:val="20"/>
  </w:num>
  <w:num w:numId="7">
    <w:abstractNumId w:val="14"/>
  </w:num>
  <w:num w:numId="8">
    <w:abstractNumId w:val="11"/>
  </w:num>
  <w:num w:numId="9">
    <w:abstractNumId w:val="10"/>
  </w:num>
  <w:num w:numId="10">
    <w:abstractNumId w:val="24"/>
  </w:num>
  <w:num w:numId="11">
    <w:abstractNumId w:val="4"/>
  </w:num>
  <w:num w:numId="12">
    <w:abstractNumId w:val="23"/>
  </w:num>
  <w:num w:numId="13">
    <w:abstractNumId w:val="18"/>
  </w:num>
  <w:num w:numId="14">
    <w:abstractNumId w:val="22"/>
  </w:num>
  <w:num w:numId="15">
    <w:abstractNumId w:val="19"/>
  </w:num>
  <w:num w:numId="16">
    <w:abstractNumId w:val="21"/>
  </w:num>
  <w:num w:numId="17">
    <w:abstractNumId w:val="3"/>
  </w:num>
  <w:num w:numId="18">
    <w:abstractNumId w:val="16"/>
  </w:num>
  <w:num w:numId="19">
    <w:abstractNumId w:val="13"/>
  </w:num>
  <w:num w:numId="20">
    <w:abstractNumId w:val="2"/>
  </w:num>
  <w:num w:numId="21">
    <w:abstractNumId w:val="5"/>
  </w:num>
  <w:num w:numId="22">
    <w:abstractNumId w:val="6"/>
  </w:num>
  <w:num w:numId="23">
    <w:abstractNumId w:val="9"/>
  </w:num>
  <w:num w:numId="24">
    <w:abstractNumId w:val="25"/>
  </w:num>
  <w:num w:numId="25">
    <w:abstractNumId w:val="1"/>
  </w:num>
  <w:num w:numId="2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48"/>
    <w:rsid w:val="00002ADA"/>
    <w:rsid w:val="00016D9B"/>
    <w:rsid w:val="000213B6"/>
    <w:rsid w:val="000249CA"/>
    <w:rsid w:val="000530B6"/>
    <w:rsid w:val="00085685"/>
    <w:rsid w:val="000944E8"/>
    <w:rsid w:val="000A0DFA"/>
    <w:rsid w:val="000C20D5"/>
    <w:rsid w:val="000C2DCD"/>
    <w:rsid w:val="000D357E"/>
    <w:rsid w:val="000F1559"/>
    <w:rsid w:val="000F581E"/>
    <w:rsid w:val="000F6F1A"/>
    <w:rsid w:val="001065AB"/>
    <w:rsid w:val="00114061"/>
    <w:rsid w:val="001208C9"/>
    <w:rsid w:val="00134D40"/>
    <w:rsid w:val="0014217F"/>
    <w:rsid w:val="00147250"/>
    <w:rsid w:val="00164623"/>
    <w:rsid w:val="00172DB1"/>
    <w:rsid w:val="00181FD5"/>
    <w:rsid w:val="00187D2C"/>
    <w:rsid w:val="00191078"/>
    <w:rsid w:val="001B453E"/>
    <w:rsid w:val="001E44A3"/>
    <w:rsid w:val="001E7CE2"/>
    <w:rsid w:val="00226864"/>
    <w:rsid w:val="00277D80"/>
    <w:rsid w:val="002A38B1"/>
    <w:rsid w:val="002A5020"/>
    <w:rsid w:val="002A7139"/>
    <w:rsid w:val="002D3EB5"/>
    <w:rsid w:val="00306CD3"/>
    <w:rsid w:val="0032022C"/>
    <w:rsid w:val="00324E16"/>
    <w:rsid w:val="00334602"/>
    <w:rsid w:val="003947AD"/>
    <w:rsid w:val="003A1D33"/>
    <w:rsid w:val="003B558E"/>
    <w:rsid w:val="003C006F"/>
    <w:rsid w:val="003C13A0"/>
    <w:rsid w:val="003D1352"/>
    <w:rsid w:val="00473631"/>
    <w:rsid w:val="004A3966"/>
    <w:rsid w:val="004B1402"/>
    <w:rsid w:val="004C026C"/>
    <w:rsid w:val="004C7ED7"/>
    <w:rsid w:val="004D2D1C"/>
    <w:rsid w:val="004F5FBA"/>
    <w:rsid w:val="004F6A8C"/>
    <w:rsid w:val="00542954"/>
    <w:rsid w:val="00546786"/>
    <w:rsid w:val="005951AD"/>
    <w:rsid w:val="005A36B9"/>
    <w:rsid w:val="006305FF"/>
    <w:rsid w:val="006413E1"/>
    <w:rsid w:val="00644881"/>
    <w:rsid w:val="00654B64"/>
    <w:rsid w:val="006576A6"/>
    <w:rsid w:val="006861C8"/>
    <w:rsid w:val="006911D7"/>
    <w:rsid w:val="006B362A"/>
    <w:rsid w:val="006D3FAB"/>
    <w:rsid w:val="006E0685"/>
    <w:rsid w:val="00705CEC"/>
    <w:rsid w:val="007212F6"/>
    <w:rsid w:val="0074725F"/>
    <w:rsid w:val="007A3F64"/>
    <w:rsid w:val="007B61AC"/>
    <w:rsid w:val="007D10A6"/>
    <w:rsid w:val="007D7952"/>
    <w:rsid w:val="00804E53"/>
    <w:rsid w:val="00814E84"/>
    <w:rsid w:val="00853842"/>
    <w:rsid w:val="0086414A"/>
    <w:rsid w:val="00886E23"/>
    <w:rsid w:val="008A54A1"/>
    <w:rsid w:val="008B18DC"/>
    <w:rsid w:val="008C07C8"/>
    <w:rsid w:val="008D7FF5"/>
    <w:rsid w:val="008E34AE"/>
    <w:rsid w:val="0091169E"/>
    <w:rsid w:val="00915CFE"/>
    <w:rsid w:val="00940404"/>
    <w:rsid w:val="00944B48"/>
    <w:rsid w:val="00970883"/>
    <w:rsid w:val="00975A52"/>
    <w:rsid w:val="00984036"/>
    <w:rsid w:val="009968B5"/>
    <w:rsid w:val="009B7AC2"/>
    <w:rsid w:val="009D7C0B"/>
    <w:rsid w:val="009E2947"/>
    <w:rsid w:val="009F4BE9"/>
    <w:rsid w:val="00A06E7F"/>
    <w:rsid w:val="00A43DD7"/>
    <w:rsid w:val="00A535CD"/>
    <w:rsid w:val="00A54180"/>
    <w:rsid w:val="00A62511"/>
    <w:rsid w:val="00A73F67"/>
    <w:rsid w:val="00A742BE"/>
    <w:rsid w:val="00A9130A"/>
    <w:rsid w:val="00AE3102"/>
    <w:rsid w:val="00AF0AD6"/>
    <w:rsid w:val="00B06EF4"/>
    <w:rsid w:val="00B377E2"/>
    <w:rsid w:val="00B63B8A"/>
    <w:rsid w:val="00B72DE4"/>
    <w:rsid w:val="00B73E94"/>
    <w:rsid w:val="00B83D73"/>
    <w:rsid w:val="00B90BCA"/>
    <w:rsid w:val="00BB1A96"/>
    <w:rsid w:val="00BB6B12"/>
    <w:rsid w:val="00C00E3A"/>
    <w:rsid w:val="00C254EC"/>
    <w:rsid w:val="00C3536F"/>
    <w:rsid w:val="00C46F91"/>
    <w:rsid w:val="00C94664"/>
    <w:rsid w:val="00C961A8"/>
    <w:rsid w:val="00CA1419"/>
    <w:rsid w:val="00CB2C24"/>
    <w:rsid w:val="00CC2779"/>
    <w:rsid w:val="00CC622D"/>
    <w:rsid w:val="00CE6836"/>
    <w:rsid w:val="00CF2FD3"/>
    <w:rsid w:val="00CF3511"/>
    <w:rsid w:val="00D42898"/>
    <w:rsid w:val="00D52E5C"/>
    <w:rsid w:val="00D64B50"/>
    <w:rsid w:val="00D778B8"/>
    <w:rsid w:val="00DC5ADA"/>
    <w:rsid w:val="00DD0114"/>
    <w:rsid w:val="00DE3EB0"/>
    <w:rsid w:val="00DF19DA"/>
    <w:rsid w:val="00DF2C7D"/>
    <w:rsid w:val="00E06895"/>
    <w:rsid w:val="00E3765A"/>
    <w:rsid w:val="00E428AA"/>
    <w:rsid w:val="00E44A23"/>
    <w:rsid w:val="00E57D96"/>
    <w:rsid w:val="00E70523"/>
    <w:rsid w:val="00E87A92"/>
    <w:rsid w:val="00EA1A0E"/>
    <w:rsid w:val="00EA525E"/>
    <w:rsid w:val="00EC578A"/>
    <w:rsid w:val="00EC5D9D"/>
    <w:rsid w:val="00ED7344"/>
    <w:rsid w:val="00F04E88"/>
    <w:rsid w:val="00F11714"/>
    <w:rsid w:val="00F17BD8"/>
    <w:rsid w:val="00F326E9"/>
    <w:rsid w:val="00F3451B"/>
    <w:rsid w:val="00F43549"/>
    <w:rsid w:val="00F446B1"/>
    <w:rsid w:val="00F62A13"/>
    <w:rsid w:val="00F97488"/>
    <w:rsid w:val="00FA394E"/>
    <w:rsid w:val="00FA41A8"/>
    <w:rsid w:val="00FB0649"/>
    <w:rsid w:val="00FC66BF"/>
    <w:rsid w:val="00FD600E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09A02"/>
  <w15:docId w15:val="{37E64DEE-BF5C-4C0B-8532-53D2BE40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6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Heading"/>
    <w:qFormat/>
  </w:style>
  <w:style w:type="paragraph" w:customStyle="1" w:styleId="Nagwek21">
    <w:name w:val="Nagłówek 21"/>
    <w:basedOn w:val="Heading"/>
    <w:qFormat/>
  </w:style>
  <w:style w:type="paragraph" w:customStyle="1" w:styleId="Nagwek31">
    <w:name w:val="Nagłówek 31"/>
    <w:basedOn w:val="Heading"/>
    <w:qFormat/>
  </w:style>
  <w:style w:type="character" w:customStyle="1" w:styleId="NagwekZnak">
    <w:name w:val="Nagłówek Znak"/>
    <w:basedOn w:val="Domylnaczcionkaakapitu"/>
    <w:link w:val="Nagwek1"/>
    <w:qFormat/>
    <w:rsid w:val="0032765D"/>
  </w:style>
  <w:style w:type="character" w:customStyle="1" w:styleId="StopkaZnak">
    <w:name w:val="Stopka Znak"/>
    <w:basedOn w:val="Domylnaczcionkaakapitu"/>
    <w:link w:val="Stopka1"/>
    <w:uiPriority w:val="99"/>
    <w:qFormat/>
    <w:rsid w:val="0032765D"/>
  </w:style>
  <w:style w:type="character" w:customStyle="1" w:styleId="ListLabel1">
    <w:name w:val="ListLabel 1"/>
    <w:qFormat/>
    <w:rPr>
      <w:rFonts w:ascii="Times New Roman" w:hAnsi="Times New Roman"/>
      <w:b/>
      <w:sz w:val="20"/>
    </w:rPr>
  </w:style>
  <w:style w:type="character" w:customStyle="1" w:styleId="ListLabel2">
    <w:name w:val="ListLabel 2"/>
    <w:qFormat/>
    <w:rPr>
      <w:rFonts w:ascii="Times New Roman" w:eastAsia="Calibri" w:hAnsi="Times New Roman" w:cs="Times New Roman"/>
      <w:b/>
      <w:sz w:val="20"/>
    </w:rPr>
  </w:style>
  <w:style w:type="character" w:customStyle="1" w:styleId="ListLabel3">
    <w:name w:val="ListLabel 3"/>
    <w:qFormat/>
    <w:rPr>
      <w:rFonts w:ascii="Times New Roman" w:hAnsi="Times New Roman"/>
      <w:color w:val="FF0000"/>
      <w:sz w:val="20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link w:val="NagwekZnak"/>
    <w:unhideWhenUsed/>
    <w:rsid w:val="0032765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32765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2215"/>
    <w:pPr>
      <w:ind w:left="720"/>
      <w:contextualSpacing/>
    </w:pPr>
  </w:style>
  <w:style w:type="paragraph" w:customStyle="1" w:styleId="Quotations">
    <w:name w:val="Quotations"/>
    <w:basedOn w:val="Normalny"/>
    <w:qFormat/>
  </w:style>
  <w:style w:type="paragraph" w:styleId="Tytu">
    <w:name w:val="Title"/>
    <w:basedOn w:val="Heading"/>
    <w:qFormat/>
  </w:style>
  <w:style w:type="paragraph" w:styleId="Podtytu">
    <w:name w:val="Subtitle"/>
    <w:basedOn w:val="Heading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32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E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A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A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A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A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75A5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FC23-0EE2-E945-ADAC-284FAFB1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3420</Words>
  <Characters>20524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Klimkowska Katarzyna</dc:creator>
  <cp:lastModifiedBy>Królak-Buzakowska Joanna</cp:lastModifiedBy>
  <cp:revision>4</cp:revision>
  <cp:lastPrinted>2016-12-14T08:17:00Z</cp:lastPrinted>
  <dcterms:created xsi:type="dcterms:W3CDTF">2021-10-14T12:25:00Z</dcterms:created>
  <dcterms:modified xsi:type="dcterms:W3CDTF">2021-10-14T12:47:00Z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