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26F6" w14:textId="527F2D6A" w:rsidR="002E54C6" w:rsidRPr="002F0EDB" w:rsidRDefault="00B253D8" w:rsidP="002E54C6">
      <w:pPr>
        <w:widowControl w:val="0"/>
        <w:tabs>
          <w:tab w:val="left" w:pos="338"/>
        </w:tabs>
        <w:suppressAutoHyphens/>
        <w:spacing w:after="0"/>
        <w:jc w:val="center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OI</w:t>
      </w:r>
      <w:r w:rsidR="007E0358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.I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.261.2.</w:t>
      </w:r>
      <w:r w:rsidR="002E54C6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38</w:t>
      </w:r>
      <w:r w:rsidR="00C336DB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.20</w:t>
      </w:r>
      <w:r w:rsidR="002E54C6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21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.</w:t>
      </w:r>
      <w:r w:rsidR="002E54C6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AK                                                                    Gdańsk, dnia       .08.2021r.</w:t>
      </w:r>
    </w:p>
    <w:p w14:paraId="6739774B" w14:textId="1DA45854" w:rsidR="00B253D8" w:rsidRPr="002F0EDB" w:rsidRDefault="00B253D8" w:rsidP="00CB2ED8">
      <w:pPr>
        <w:widowControl w:val="0"/>
        <w:tabs>
          <w:tab w:val="left" w:pos="338"/>
        </w:tabs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22A27681" w14:textId="77777777" w:rsidR="00B253D8" w:rsidRPr="002F0EDB" w:rsidRDefault="00B253D8" w:rsidP="00CB2ED8">
      <w:pPr>
        <w:widowControl w:val="0"/>
        <w:suppressAutoHyphens/>
        <w:spacing w:after="0"/>
        <w:jc w:val="center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</w:p>
    <w:p w14:paraId="63F84502" w14:textId="77777777" w:rsidR="00E80824" w:rsidRPr="002F0EDB" w:rsidRDefault="00E80824" w:rsidP="002E54C6">
      <w:pPr>
        <w:widowControl w:val="0"/>
        <w:suppressAutoHyphens/>
        <w:spacing w:after="0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</w:p>
    <w:p w14:paraId="467C4893" w14:textId="77777777" w:rsidR="00E80824" w:rsidRPr="002F0EDB" w:rsidRDefault="00B253D8" w:rsidP="00CB2ED8">
      <w:pPr>
        <w:widowControl w:val="0"/>
        <w:suppressAutoHyphens/>
        <w:spacing w:after="0"/>
        <w:jc w:val="center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ZAPYTANIE OFERTOWE</w:t>
      </w:r>
    </w:p>
    <w:p w14:paraId="28F909FE" w14:textId="77777777" w:rsidR="003D12B9" w:rsidRPr="002F0EDB" w:rsidRDefault="003D12B9" w:rsidP="00CB2ED8">
      <w:pPr>
        <w:widowControl w:val="0"/>
        <w:suppressAutoHyphens/>
        <w:spacing w:after="0"/>
        <w:jc w:val="center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50D0E6F" w14:textId="77777777" w:rsidR="002E54C6" w:rsidRPr="002F0EDB" w:rsidRDefault="002E54C6" w:rsidP="00CB2ED8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75011FE6" w14:textId="73FE1232" w:rsidR="00A27D8E" w:rsidRPr="002F0EDB" w:rsidRDefault="003D12B9" w:rsidP="00CB2ED8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>Zaprasza</w:t>
      </w:r>
      <w:r w:rsidR="008B3453"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m do złożenia oferty cenowej na „Świadczenie </w:t>
      </w:r>
      <w:r w:rsidR="005817B9"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usługi dostępu do </w:t>
      </w:r>
      <w:proofErr w:type="spellStart"/>
      <w:r w:rsidR="005817B9" w:rsidRPr="002F0EDB">
        <w:rPr>
          <w:rFonts w:ascii="Arial" w:eastAsia="Times New Roman" w:hAnsi="Arial" w:cs="Arial"/>
          <w:color w:val="0F243E" w:themeColor="text2" w:themeShade="80"/>
          <w:lang w:eastAsia="pl-PL"/>
        </w:rPr>
        <w:t>internetu</w:t>
      </w:r>
      <w:proofErr w:type="spellEnd"/>
      <w:r w:rsidR="005817B9"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B3453" w:rsidRPr="002F0EDB">
        <w:rPr>
          <w:rFonts w:ascii="Arial" w:eastAsia="Times New Roman" w:hAnsi="Arial" w:cs="Arial"/>
          <w:color w:val="0F243E" w:themeColor="text2" w:themeShade="80"/>
          <w:lang w:eastAsia="pl-PL"/>
        </w:rPr>
        <w:t>dla Regionalnej Dyrekcji Ochrony Środowiska w Gdańsku”.</w:t>
      </w:r>
    </w:p>
    <w:p w14:paraId="5957FBEA" w14:textId="77777777" w:rsidR="00B9724C" w:rsidRPr="002F0EDB" w:rsidRDefault="00B9724C" w:rsidP="00CB2ED8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I.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ab/>
        <w:t xml:space="preserve">Nazwa oraz adres </w:t>
      </w:r>
      <w:r w:rsidR="003C6165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Z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amawiającego:</w:t>
      </w:r>
    </w:p>
    <w:p w14:paraId="1F6815E1" w14:textId="77777777" w:rsidR="009C444C" w:rsidRPr="002F0EDB" w:rsidRDefault="00B9724C" w:rsidP="002E54C6">
      <w:pPr>
        <w:widowControl w:val="0"/>
        <w:suppressAutoHyphens/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Regionalna Dyrekcja Ochrony Środowiska w Gdańsku, ul. Chmielna 54/57, 80-748 Gdańsk, NIP 583-304-72-93.</w:t>
      </w:r>
    </w:p>
    <w:p w14:paraId="771C125B" w14:textId="77777777" w:rsidR="006535F0" w:rsidRPr="002F0EDB" w:rsidRDefault="006535F0" w:rsidP="00CB2ED8">
      <w:pPr>
        <w:widowControl w:val="0"/>
        <w:suppressAutoHyphens/>
        <w:spacing w:after="0"/>
        <w:ind w:left="284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0AF9210D" w14:textId="77777777" w:rsidR="00B9724C" w:rsidRPr="002F0EDB" w:rsidRDefault="00B9724C" w:rsidP="00CB2ED8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II.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ab/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O</w:t>
      </w:r>
      <w:r w:rsidRPr="002F0EDB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 xml:space="preserve">pis przedmiotu zamówienia: </w:t>
      </w:r>
    </w:p>
    <w:p w14:paraId="1275AA18" w14:textId="262E3BCB" w:rsidR="006535F0" w:rsidRPr="002F0EDB" w:rsidRDefault="006535F0" w:rsidP="002E54C6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>Przedmiotem zamówienia jest świadczenie usługi polegającej na stałym dołączeniu autonomicznej sieci komputerowej  do sieci Internet dedykowanym łączem dostępowym na okre</w:t>
      </w:r>
      <w:r w:rsidR="00C336DB" w:rsidRPr="002F0EDB">
        <w:rPr>
          <w:rFonts w:ascii="Arial" w:eastAsia="Times New Roman" w:hAnsi="Arial" w:cs="Arial"/>
          <w:color w:val="0F243E" w:themeColor="text2" w:themeShade="80"/>
          <w:lang w:eastAsia="pl-PL"/>
        </w:rPr>
        <w:t>s 24 miesięcy</w:t>
      </w:r>
      <w:r w:rsidR="002E54C6" w:rsidRPr="002F0EDB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470B214D" w14:textId="77777777" w:rsidR="00A83A13" w:rsidRPr="002F0EDB" w:rsidRDefault="00A83A13" w:rsidP="002E54C6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Usługa dostępu do </w:t>
      </w:r>
      <w:proofErr w:type="spellStart"/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>internetu</w:t>
      </w:r>
      <w:proofErr w:type="spellEnd"/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dla lokalizacji:  </w:t>
      </w:r>
      <w:r w:rsidRPr="002F0EDB">
        <w:rPr>
          <w:rFonts w:ascii="Arial" w:eastAsia="Times New Roman" w:hAnsi="Arial" w:cs="Arial"/>
          <w:b/>
          <w:color w:val="0F243E" w:themeColor="text2" w:themeShade="80"/>
          <w:lang w:eastAsia="pl-PL"/>
        </w:rPr>
        <w:t>80-748 Gdańsk ul. Chmielna 54/57</w:t>
      </w:r>
    </w:p>
    <w:p w14:paraId="110964DC" w14:textId="77777777" w:rsidR="006535F0" w:rsidRPr="002F0EDB" w:rsidRDefault="006535F0" w:rsidP="006535F0">
      <w:pPr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30B57649" w14:textId="792D589A" w:rsidR="006535F0" w:rsidRPr="002F0EDB" w:rsidRDefault="006535F0" w:rsidP="002E54C6">
      <w:pPr>
        <w:numPr>
          <w:ilvl w:val="0"/>
          <w:numId w:val="6"/>
        </w:numPr>
        <w:spacing w:after="0"/>
        <w:ind w:left="426" w:hanging="283"/>
        <w:jc w:val="both"/>
        <w:rPr>
          <w:rFonts w:ascii="Arial" w:eastAsia="Times New Roman" w:hAnsi="Arial" w:cs="Arial"/>
          <w:color w:val="0F243E" w:themeColor="text2" w:themeShade="80"/>
          <w:u w:val="single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u w:val="single"/>
          <w:lang w:eastAsia="pl-PL"/>
        </w:rPr>
        <w:t>Parametry łącza</w:t>
      </w:r>
      <w:r w:rsidR="002E54C6" w:rsidRPr="002F0EDB">
        <w:rPr>
          <w:rFonts w:ascii="Arial" w:eastAsia="Times New Roman" w:hAnsi="Arial" w:cs="Arial"/>
          <w:color w:val="0F243E" w:themeColor="text2" w:themeShade="80"/>
          <w:u w:val="single"/>
          <w:lang w:eastAsia="pl-PL"/>
        </w:rPr>
        <w:t>:</w:t>
      </w:r>
    </w:p>
    <w:p w14:paraId="3C878A9D" w14:textId="7A5B90A5" w:rsidR="006535F0" w:rsidRPr="002F0EDB" w:rsidRDefault="006535F0" w:rsidP="002E54C6">
      <w:pPr>
        <w:numPr>
          <w:ilvl w:val="1"/>
          <w:numId w:val="6"/>
        </w:numPr>
        <w:spacing w:after="0"/>
        <w:ind w:left="709" w:hanging="425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>Wymagana gwarantowana p</w:t>
      </w:r>
      <w:r w:rsidR="00C336DB"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rzepustowość łącza co najmniej </w:t>
      </w:r>
      <w:r w:rsidR="00C336DB" w:rsidRPr="002F0EDB">
        <w:rPr>
          <w:rFonts w:ascii="Arial" w:eastAsia="Times New Roman" w:hAnsi="Arial" w:cs="Arial"/>
          <w:b/>
          <w:color w:val="0F243E" w:themeColor="text2" w:themeShade="80"/>
          <w:lang w:eastAsia="pl-PL"/>
        </w:rPr>
        <w:t>100</w:t>
      </w:r>
      <w:r w:rsidR="002E54C6" w:rsidRPr="002F0EDB">
        <w:rPr>
          <w:rFonts w:ascii="Arial" w:eastAsia="Times New Roman" w:hAnsi="Arial" w:cs="Arial"/>
          <w:b/>
          <w:color w:val="0F243E" w:themeColor="text2" w:themeShade="80"/>
          <w:lang w:eastAsia="pl-PL"/>
        </w:rPr>
        <w:t>/100</w:t>
      </w:r>
      <w:r w:rsidRPr="002F0EDB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proofErr w:type="spellStart"/>
      <w:r w:rsidRPr="002F0EDB">
        <w:rPr>
          <w:rFonts w:ascii="Arial" w:eastAsia="Times New Roman" w:hAnsi="Arial" w:cs="Arial"/>
          <w:b/>
          <w:color w:val="0F243E" w:themeColor="text2" w:themeShade="80"/>
          <w:lang w:eastAsia="pl-PL"/>
        </w:rPr>
        <w:t>Mb</w:t>
      </w:r>
      <w:proofErr w:type="spellEnd"/>
      <w:r w:rsidRPr="002F0EDB">
        <w:rPr>
          <w:rFonts w:ascii="Arial" w:eastAsia="Times New Roman" w:hAnsi="Arial" w:cs="Arial"/>
          <w:b/>
          <w:color w:val="0F243E" w:themeColor="text2" w:themeShade="80"/>
          <w:lang w:eastAsia="pl-PL"/>
        </w:rPr>
        <w:t>/s,</w:t>
      </w: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łącze symetryczne z gwarantowaną przepustowością w pełnym poziomie CIR=EIR.</w:t>
      </w:r>
    </w:p>
    <w:p w14:paraId="36DD7670" w14:textId="77777777" w:rsidR="006535F0" w:rsidRPr="002F0EDB" w:rsidRDefault="006535F0" w:rsidP="002E54C6">
      <w:pPr>
        <w:numPr>
          <w:ilvl w:val="1"/>
          <w:numId w:val="6"/>
        </w:numPr>
        <w:spacing w:after="0"/>
        <w:ind w:left="709" w:hanging="425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>Dostawca zobowiązany jest dostarczyć Zamawiającemu łącze drogą kablową (nie dopuszcza się rozwiązań opartych o radiolinie), zakończone w standardzie Fast Ethernet 100BaseT zgodny z normą IEEE 802.3u.</w:t>
      </w:r>
    </w:p>
    <w:p w14:paraId="69157283" w14:textId="77777777" w:rsidR="006535F0" w:rsidRPr="002F0EDB" w:rsidRDefault="006535F0" w:rsidP="002E54C6">
      <w:pPr>
        <w:numPr>
          <w:ilvl w:val="1"/>
          <w:numId w:val="6"/>
        </w:numPr>
        <w:spacing w:after="0"/>
        <w:ind w:left="709" w:hanging="425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Dostawca zapewni zamawiającemu pulę adresową wielkości 4 adresów IP nie licząc adresów służących do zestawienia połączenia. Dodatkowo Dostawca zapewni wpisy w bazach </w:t>
      </w:r>
      <w:proofErr w:type="spellStart"/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>RevDNS</w:t>
      </w:r>
      <w:proofErr w:type="spellEnd"/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oraz WHOIS umożliwiające identyfikację Zamawiającego na podstawie adresu IP. Dostawca udostępni Zamawiającemu adresy  własnych serwerów DNS.</w:t>
      </w:r>
    </w:p>
    <w:p w14:paraId="76D704E5" w14:textId="77777777" w:rsidR="006535F0" w:rsidRPr="002F0EDB" w:rsidRDefault="006535F0" w:rsidP="002E54C6">
      <w:pPr>
        <w:numPr>
          <w:ilvl w:val="1"/>
          <w:numId w:val="6"/>
        </w:numPr>
        <w:spacing w:after="0"/>
        <w:ind w:left="709" w:hanging="425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2F0EDB">
        <w:rPr>
          <w:rFonts w:ascii="Arial" w:eastAsia="Times New Roman" w:hAnsi="Arial" w:cs="Arial"/>
          <w:color w:val="0F243E" w:themeColor="text2" w:themeShade="80"/>
          <w:lang w:eastAsia="pl-PL"/>
        </w:rPr>
        <w:t>Dostęp do Internetu musi być zapewniony bez jakichkolwiek ograniczeń dostępu, ilości użytkowników czy też ilości przesyłanych bądź odebranych danych.</w:t>
      </w:r>
    </w:p>
    <w:p w14:paraId="31E3C851" w14:textId="77777777" w:rsidR="006535F0" w:rsidRPr="002F0EDB" w:rsidRDefault="006535F0" w:rsidP="006535F0">
      <w:pPr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A88A079" w14:textId="77777777" w:rsidR="00D85601" w:rsidRPr="002F0EDB" w:rsidRDefault="001E2BF2" w:rsidP="006535F0">
      <w:pPr>
        <w:spacing w:after="0"/>
        <w:jc w:val="both"/>
        <w:rPr>
          <w:rFonts w:ascii="Arial" w:hAnsi="Arial" w:cs="Arial"/>
          <w:b/>
          <w:color w:val="0F243E" w:themeColor="text2" w:themeShade="80"/>
        </w:rPr>
      </w:pPr>
      <w:r w:rsidRPr="002F0EDB">
        <w:rPr>
          <w:rFonts w:ascii="Arial" w:hAnsi="Arial" w:cs="Arial"/>
          <w:b/>
          <w:color w:val="0F243E" w:themeColor="text2" w:themeShade="80"/>
        </w:rPr>
        <w:t>III</w:t>
      </w:r>
      <w:r w:rsidR="009C444C" w:rsidRPr="002F0EDB">
        <w:rPr>
          <w:rFonts w:ascii="Arial" w:hAnsi="Arial" w:cs="Arial"/>
          <w:b/>
          <w:color w:val="0F243E" w:themeColor="text2" w:themeShade="80"/>
        </w:rPr>
        <w:t xml:space="preserve">. </w:t>
      </w:r>
      <w:r w:rsidR="00D85601" w:rsidRPr="002F0EDB">
        <w:rPr>
          <w:rFonts w:ascii="Arial" w:hAnsi="Arial" w:cs="Arial"/>
          <w:b/>
          <w:color w:val="0F243E" w:themeColor="text2" w:themeShade="80"/>
        </w:rPr>
        <w:t>Termin realizacji zamówienia:</w:t>
      </w:r>
    </w:p>
    <w:p w14:paraId="0D430A44" w14:textId="36C3B337" w:rsidR="00DF0EDA" w:rsidRPr="002F0EDB" w:rsidRDefault="002E54C6" w:rsidP="002E54C6">
      <w:pPr>
        <w:spacing w:after="0"/>
        <w:contextualSpacing/>
        <w:jc w:val="both"/>
        <w:rPr>
          <w:rFonts w:ascii="Arial" w:hAnsi="Arial" w:cs="Arial"/>
          <w:bCs/>
          <w:color w:val="0F243E" w:themeColor="text2" w:themeShade="80"/>
        </w:rPr>
      </w:pPr>
      <w:r w:rsidRPr="002F0EDB">
        <w:rPr>
          <w:rFonts w:ascii="Arial" w:hAnsi="Arial" w:cs="Arial"/>
          <w:bCs/>
          <w:color w:val="0F243E" w:themeColor="text2" w:themeShade="80"/>
        </w:rPr>
        <w:t xml:space="preserve">Umowa będzie obowiązywała w terminie </w:t>
      </w:r>
      <w:r w:rsidRPr="002F0EDB">
        <w:rPr>
          <w:rFonts w:ascii="Arial" w:hAnsi="Arial" w:cs="Arial"/>
          <w:b/>
          <w:color w:val="0F243E" w:themeColor="text2" w:themeShade="80"/>
        </w:rPr>
        <w:t>od</w:t>
      </w:r>
      <w:r w:rsidR="00227B94" w:rsidRPr="002F0EDB">
        <w:rPr>
          <w:rFonts w:ascii="Arial" w:hAnsi="Arial" w:cs="Arial"/>
          <w:b/>
          <w:color w:val="0F243E" w:themeColor="text2" w:themeShade="80"/>
        </w:rPr>
        <w:t xml:space="preserve"> </w:t>
      </w:r>
      <w:r w:rsidR="0028642D" w:rsidRPr="002F0EDB">
        <w:rPr>
          <w:rFonts w:ascii="Arial" w:hAnsi="Arial" w:cs="Arial"/>
          <w:b/>
          <w:color w:val="0F243E" w:themeColor="text2" w:themeShade="80"/>
        </w:rPr>
        <w:t>21.09.20</w:t>
      </w:r>
      <w:r w:rsidR="002A354B">
        <w:rPr>
          <w:rFonts w:ascii="Arial" w:hAnsi="Arial" w:cs="Arial"/>
          <w:b/>
          <w:color w:val="0F243E" w:themeColor="text2" w:themeShade="80"/>
        </w:rPr>
        <w:t>21</w:t>
      </w:r>
      <w:r w:rsidR="005817B9" w:rsidRPr="002F0EDB">
        <w:rPr>
          <w:rFonts w:ascii="Arial" w:hAnsi="Arial" w:cs="Arial"/>
          <w:b/>
          <w:color w:val="0F243E" w:themeColor="text2" w:themeShade="80"/>
        </w:rPr>
        <w:t>r. – 20.09</w:t>
      </w:r>
      <w:r w:rsidR="0028642D" w:rsidRPr="002F0EDB">
        <w:rPr>
          <w:rFonts w:ascii="Arial" w:hAnsi="Arial" w:cs="Arial"/>
          <w:b/>
          <w:color w:val="0F243E" w:themeColor="text2" w:themeShade="80"/>
        </w:rPr>
        <w:t>.202</w:t>
      </w:r>
      <w:r w:rsidR="002A354B">
        <w:rPr>
          <w:rFonts w:ascii="Arial" w:hAnsi="Arial" w:cs="Arial"/>
          <w:b/>
          <w:color w:val="0F243E" w:themeColor="text2" w:themeShade="80"/>
        </w:rPr>
        <w:t>3</w:t>
      </w:r>
      <w:r w:rsidR="008B3453" w:rsidRPr="002F0EDB">
        <w:rPr>
          <w:rFonts w:ascii="Arial" w:hAnsi="Arial" w:cs="Arial"/>
          <w:b/>
          <w:color w:val="0F243E" w:themeColor="text2" w:themeShade="80"/>
        </w:rPr>
        <w:t>r.</w:t>
      </w:r>
    </w:p>
    <w:p w14:paraId="5FED88F3" w14:textId="77777777" w:rsidR="006535F0" w:rsidRPr="002F0EDB" w:rsidRDefault="006535F0" w:rsidP="00CB2ED8">
      <w:pPr>
        <w:spacing w:after="0"/>
        <w:ind w:left="426" w:hanging="426"/>
        <w:contextualSpacing/>
        <w:jc w:val="both"/>
        <w:rPr>
          <w:rFonts w:ascii="Arial" w:hAnsi="Arial" w:cs="Arial"/>
          <w:color w:val="0F243E" w:themeColor="text2" w:themeShade="80"/>
        </w:rPr>
      </w:pPr>
    </w:p>
    <w:p w14:paraId="36ABBF99" w14:textId="77777777" w:rsidR="00A5643E" w:rsidRPr="002F0EDB" w:rsidRDefault="001E2BF2" w:rsidP="00CB2ED8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</w:t>
      </w:r>
      <w:r w:rsidR="00F50CD0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V.</w:t>
      </w:r>
      <w:r w:rsidR="00F50CD0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ab/>
      </w:r>
      <w:r w:rsidR="00F50CD0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Warunki udziału w postępowaniu</w:t>
      </w:r>
      <w:r w:rsidR="00A5643E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:</w:t>
      </w:r>
    </w:p>
    <w:p w14:paraId="75E22AF1" w14:textId="0CBF111C" w:rsidR="00F50CD0" w:rsidRPr="002F0EDB" w:rsidRDefault="00A5643E" w:rsidP="00CB2ED8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 udzielenie zamówienia mogą się ubiegać Wykonawcy, którzy:</w:t>
      </w:r>
    </w:p>
    <w:p w14:paraId="00966201" w14:textId="79D43028" w:rsidR="008B3453" w:rsidRPr="002F0EDB" w:rsidRDefault="008B3453" w:rsidP="002E54C6">
      <w:pPr>
        <w:pStyle w:val="Akapitzlist"/>
        <w:widowControl w:val="0"/>
        <w:numPr>
          <w:ilvl w:val="0"/>
          <w:numId w:val="8"/>
        </w:numPr>
        <w:suppressAutoHyphens/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posiadają uprawnienia do świadczenia usług będących przedmiotem zamówienia, 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br/>
        <w:t>tj.</w:t>
      </w:r>
      <w:r w:rsidR="005D26A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posiadają aktualny wpis do rejestru przedsiębiorców telekomunikacyjnych, prowadzonego przez Prezesa Urzędu Komunikacji Elektronicznej, zgodnie z ustawą 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br/>
        <w:t xml:space="preserve">z dnia 16 lipca 2004 r. Prawo telekomunikacyjne </w:t>
      </w:r>
      <w:r w:rsidR="0028642D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(</w:t>
      </w:r>
      <w:r w:rsidR="0028642D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tj. Dz.U. z 2</w:t>
      </w:r>
      <w:r w:rsidR="002A354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021</w:t>
      </w:r>
      <w:r w:rsidR="0028642D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r., poz. </w:t>
      </w:r>
      <w:r w:rsidR="002A354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576</w:t>
      </w:r>
      <w:r w:rsidR="0028642D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ze zm.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);</w:t>
      </w:r>
    </w:p>
    <w:p w14:paraId="243A7CFB" w14:textId="391D4DF6" w:rsidR="008B3453" w:rsidRPr="002F0EDB" w:rsidRDefault="008B3453" w:rsidP="002E54C6">
      <w:pPr>
        <w:pStyle w:val="Akapitzlist"/>
        <w:widowControl w:val="0"/>
        <w:numPr>
          <w:ilvl w:val="0"/>
          <w:numId w:val="8"/>
        </w:numPr>
        <w:suppressAutoHyphens/>
        <w:spacing w:after="0"/>
        <w:jc w:val="both"/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posiadają wiedzę i doświadczenie – tj. wykonali</w:t>
      </w:r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/</w:t>
      </w:r>
      <w:proofErr w:type="spellStart"/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ują</w:t>
      </w:r>
      <w:proofErr w:type="spellEnd"/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samodzielnie (nie będąc </w:t>
      </w:r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lastRenderedPageBreak/>
        <w:t>pośrednikiem w realizacji zamówienia)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oraz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należycie w okresie 3 lat przed upływem terminu składania ofert, a jeżeli okres prowadzenia działalności jest krótszy – w tym okresie, przez okres co najmniej 12 m</w:t>
      </w:r>
      <w:r w:rsidR="00A0057A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iesięcy co najmniej </w:t>
      </w:r>
      <w:r w:rsidR="00647109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3</w:t>
      </w:r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zamówienia związane </w:t>
      </w:r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br/>
        <w:t xml:space="preserve">z wykonaniem usług odpowiadających przedmiotowi zamówienia, tj. świadczył usługi dostępu do </w:t>
      </w:r>
      <w:proofErr w:type="spellStart"/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internetu</w:t>
      </w:r>
      <w:proofErr w:type="spellEnd"/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oraz usługi zestawienia połączeń rozległą siecią komputerową </w:t>
      </w:r>
      <w:r w:rsidR="00531AE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br/>
        <w:t>o parametrach nie gorszych niż wymagana w opisie przedmiotu zamówienia</w:t>
      </w:r>
      <w:r w:rsidR="002E54C6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– </w:t>
      </w:r>
      <w:r w:rsidR="002E54C6" w:rsidRPr="002F0EDB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 xml:space="preserve">załącznik nr 2 – Wykaz wykonanych usług </w:t>
      </w:r>
      <w:r w:rsidR="002E54C6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(wraz z załączeniem dowodów, że usługi te zostały wykonane należycie)</w:t>
      </w:r>
    </w:p>
    <w:p w14:paraId="72D980FF" w14:textId="158C1BDB" w:rsidR="008B3453" w:rsidRPr="002F0EDB" w:rsidRDefault="008B3453" w:rsidP="002E54C6">
      <w:pPr>
        <w:pStyle w:val="Akapitzlist"/>
        <w:widowControl w:val="0"/>
        <w:numPr>
          <w:ilvl w:val="0"/>
          <w:numId w:val="8"/>
        </w:numPr>
        <w:suppressAutoHyphens/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dysponują odpowiednim potencjałem technicznym oraz osobami zdolnymi do wykonania zamówienia</w:t>
      </w:r>
      <w:r w:rsidR="001447AE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;</w:t>
      </w:r>
    </w:p>
    <w:p w14:paraId="0EEBD345" w14:textId="50BBA4C7" w:rsidR="00F50CD0" w:rsidRPr="002F0EDB" w:rsidRDefault="00F50CD0" w:rsidP="002E54C6">
      <w:pPr>
        <w:pStyle w:val="Akapitzlist"/>
        <w:widowControl w:val="0"/>
        <w:numPr>
          <w:ilvl w:val="0"/>
          <w:numId w:val="8"/>
        </w:numPr>
        <w:suppressAutoHyphens/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złoż</w:t>
      </w:r>
      <w:r w:rsidR="002E54C6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ą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ważną ofertę w terminie wyznaczonym do składania ofert </w:t>
      </w:r>
      <w:r w:rsidR="006D6C43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- </w:t>
      </w:r>
      <w:r w:rsidR="002E54C6" w:rsidRPr="002F0EDB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 xml:space="preserve">załącznik nr 1 - </w:t>
      </w:r>
      <w:r w:rsidR="006D6C43" w:rsidRPr="002F0EDB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>F</w:t>
      </w:r>
      <w:r w:rsidRPr="002F0EDB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>ormularz ofertowy</w:t>
      </w:r>
      <w:r w:rsidR="002E54C6" w:rsidRPr="002F0EDB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>.</w:t>
      </w:r>
      <w:r w:rsidR="006D6C43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</w:p>
    <w:p w14:paraId="1CA13688" w14:textId="77777777" w:rsidR="00B905D6" w:rsidRPr="002F0EDB" w:rsidRDefault="00B905D6" w:rsidP="008B3453">
      <w:pPr>
        <w:widowControl w:val="0"/>
        <w:tabs>
          <w:tab w:val="left" w:pos="284"/>
        </w:tabs>
        <w:suppressAutoHyphens/>
        <w:spacing w:after="0"/>
        <w:ind w:left="709" w:hanging="142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6FB5D0DA" w14:textId="77777777" w:rsidR="00B253D8" w:rsidRPr="002F0EDB" w:rsidRDefault="00B253D8" w:rsidP="00CB2ED8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V.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ab/>
        <w:t>Opis kryteriów, którymi Zamawiający będzie kierował się przy wyborze najkorzystniejszej oferty</w:t>
      </w:r>
      <w:r w:rsidR="00F831FC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.</w:t>
      </w:r>
    </w:p>
    <w:p w14:paraId="2D1A260B" w14:textId="77777777" w:rsidR="00B253D8" w:rsidRPr="002F0EDB" w:rsidRDefault="00B253D8" w:rsidP="00CB2ED8">
      <w:pPr>
        <w:widowControl w:val="0"/>
        <w:suppressAutoHyphens/>
        <w:spacing w:after="0"/>
        <w:ind w:left="284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Ocena ofert zostanie przeprowadzona w oparciu o następujące kryteria oraz ich wagę:</w:t>
      </w:r>
    </w:p>
    <w:p w14:paraId="5F324EBC" w14:textId="77777777" w:rsidR="00775916" w:rsidRPr="002F0EDB" w:rsidRDefault="003F2642" w:rsidP="00CB2ED8">
      <w:pPr>
        <w:pStyle w:val="Standard"/>
        <w:tabs>
          <w:tab w:val="left" w:pos="284"/>
        </w:tabs>
        <w:spacing w:before="100" w:line="276" w:lineRule="auto"/>
        <w:jc w:val="both"/>
        <w:rPr>
          <w:rFonts w:ascii="Arial" w:hAnsi="Arial" w:cs="Arial"/>
          <w:b/>
          <w:color w:val="0F243E" w:themeColor="text2" w:themeShade="80"/>
          <w:sz w:val="20"/>
          <w:szCs w:val="20"/>
        </w:rPr>
      </w:pPr>
      <w:r w:rsidRPr="002F0ED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        </w:t>
      </w:r>
      <w:r w:rsidR="00775916" w:rsidRPr="002F0ED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CENA - </w:t>
      </w:r>
      <w:r w:rsidR="00B478AE" w:rsidRPr="002F0EDB">
        <w:rPr>
          <w:rFonts w:ascii="Arial" w:hAnsi="Arial" w:cs="Arial"/>
          <w:b/>
          <w:color w:val="0F243E" w:themeColor="text2" w:themeShade="80"/>
          <w:sz w:val="20"/>
          <w:szCs w:val="20"/>
        </w:rPr>
        <w:t>10</w:t>
      </w:r>
      <w:r w:rsidR="00775916" w:rsidRPr="002F0ED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0% </w:t>
      </w:r>
    </w:p>
    <w:p w14:paraId="28035ADD" w14:textId="77777777" w:rsidR="00775916" w:rsidRPr="002F0EDB" w:rsidRDefault="00D1441E" w:rsidP="00CB2ED8">
      <w:pPr>
        <w:pStyle w:val="Textbody"/>
        <w:spacing w:line="276" w:lineRule="auto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 xml:space="preserve">         </w:t>
      </w:r>
      <w:r w:rsidR="004836F4" w:rsidRPr="002F0EDB">
        <w:rPr>
          <w:rFonts w:ascii="Arial" w:hAnsi="Arial" w:cs="Arial"/>
          <w:color w:val="0F243E" w:themeColor="text2" w:themeShade="80"/>
        </w:rPr>
        <w:t>Punktacja liczona w następujący sposób:</w:t>
      </w:r>
    </w:p>
    <w:p w14:paraId="23C19E96" w14:textId="77777777" w:rsidR="00775916" w:rsidRPr="002F0EDB" w:rsidRDefault="00775916" w:rsidP="00CB2ED8">
      <w:pPr>
        <w:pStyle w:val="Textbody"/>
        <w:spacing w:line="276" w:lineRule="auto"/>
        <w:rPr>
          <w:rFonts w:ascii="Arial" w:hAnsi="Arial" w:cs="Arial"/>
          <w:color w:val="0F243E" w:themeColor="text2" w:themeShade="8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60"/>
        <w:gridCol w:w="833"/>
        <w:gridCol w:w="1980"/>
      </w:tblGrid>
      <w:tr w:rsidR="002F0EDB" w:rsidRPr="002F0EDB" w14:paraId="14218400" w14:textId="77777777" w:rsidTr="003D4489">
        <w:trPr>
          <w:cantSplit/>
          <w:trHeight w:val="283"/>
          <w:jc w:val="center"/>
        </w:trPr>
        <w:tc>
          <w:tcPr>
            <w:tcW w:w="1260" w:type="dxa"/>
            <w:vMerge w:val="restart"/>
            <w:vAlign w:val="center"/>
          </w:tcPr>
          <w:p w14:paraId="55EDB336" w14:textId="77777777" w:rsidR="00775916" w:rsidRPr="002F0EDB" w:rsidRDefault="00775916" w:rsidP="00CB2ED8">
            <w:pPr>
              <w:spacing w:after="0"/>
              <w:jc w:val="right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C = 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1B010CD7" w14:textId="77777777" w:rsidR="00775916" w:rsidRPr="002F0EDB" w:rsidRDefault="00775916" w:rsidP="00CB2ED8">
            <w:pPr>
              <w:spacing w:after="0"/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C </w:t>
            </w:r>
            <w:r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1980" w:type="dxa"/>
            <w:vMerge w:val="restart"/>
            <w:vAlign w:val="center"/>
          </w:tcPr>
          <w:p w14:paraId="12564F01" w14:textId="77777777" w:rsidR="00775916" w:rsidRPr="002F0EDB" w:rsidRDefault="00775916" w:rsidP="00CB2ED8">
            <w:pPr>
              <w:spacing w:after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x </w:t>
            </w:r>
            <w:r w:rsidR="00B478AE"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10</w:t>
            </w:r>
            <w:r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</w:p>
        </w:tc>
      </w:tr>
      <w:tr w:rsidR="002F0EDB" w:rsidRPr="002F0EDB" w14:paraId="2F9F85AF" w14:textId="77777777" w:rsidTr="003D4489">
        <w:trPr>
          <w:cantSplit/>
          <w:trHeight w:val="305"/>
          <w:jc w:val="center"/>
        </w:trPr>
        <w:tc>
          <w:tcPr>
            <w:tcW w:w="1260" w:type="dxa"/>
            <w:vMerge/>
          </w:tcPr>
          <w:p w14:paraId="64D1B509" w14:textId="77777777" w:rsidR="00775916" w:rsidRPr="002F0EDB" w:rsidRDefault="00775916" w:rsidP="00CB2ED8">
            <w:pPr>
              <w:spacing w:before="120" w:after="0"/>
              <w:jc w:val="both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5C1B0D95" w14:textId="77777777" w:rsidR="00775916" w:rsidRPr="002F0EDB" w:rsidRDefault="00775916" w:rsidP="00CB2ED8">
            <w:pPr>
              <w:spacing w:after="0"/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C</w:t>
            </w:r>
            <w:r w:rsidRPr="002F0E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980" w:type="dxa"/>
            <w:vMerge/>
          </w:tcPr>
          <w:p w14:paraId="14E4FBE0" w14:textId="77777777" w:rsidR="00775916" w:rsidRPr="002F0EDB" w:rsidRDefault="00775916" w:rsidP="00CB2ED8">
            <w:pPr>
              <w:spacing w:before="120" w:after="0"/>
              <w:jc w:val="both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15D86517" w14:textId="77777777" w:rsidR="00775916" w:rsidRPr="002F0EDB" w:rsidRDefault="00775916" w:rsidP="00CB2ED8">
      <w:pPr>
        <w:spacing w:after="0"/>
        <w:ind w:left="54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>gdzie:</w:t>
      </w:r>
    </w:p>
    <w:p w14:paraId="29AAE704" w14:textId="77777777" w:rsidR="00775916" w:rsidRPr="002F0EDB" w:rsidRDefault="00775916" w:rsidP="00CB2ED8">
      <w:pPr>
        <w:spacing w:after="0"/>
        <w:ind w:left="1134" w:hanging="594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 xml:space="preserve">C </w:t>
      </w:r>
      <w:r w:rsidR="00615A71" w:rsidRPr="002F0EDB">
        <w:rPr>
          <w:rFonts w:ascii="Arial" w:hAnsi="Arial" w:cs="Arial"/>
          <w:color w:val="0F243E" w:themeColor="text2" w:themeShade="80"/>
          <w:sz w:val="20"/>
          <w:szCs w:val="20"/>
        </w:rPr>
        <w:t xml:space="preserve">    </w:t>
      </w: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 xml:space="preserve">–  ilość punktów </w:t>
      </w:r>
      <w:r w:rsidR="004836F4" w:rsidRPr="002F0EDB">
        <w:rPr>
          <w:rFonts w:ascii="Arial" w:hAnsi="Arial" w:cs="Arial"/>
          <w:color w:val="0F243E" w:themeColor="text2" w:themeShade="80"/>
          <w:sz w:val="20"/>
          <w:szCs w:val="20"/>
        </w:rPr>
        <w:t>dla</w:t>
      </w: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 xml:space="preserve"> kryterium „Cena”,</w:t>
      </w:r>
    </w:p>
    <w:p w14:paraId="1C6D5F1E" w14:textId="77777777" w:rsidR="00775916" w:rsidRPr="002F0EDB" w:rsidRDefault="00775916" w:rsidP="00CB2ED8">
      <w:pPr>
        <w:spacing w:after="0"/>
        <w:ind w:left="1134" w:hanging="594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 xml:space="preserve">C </w:t>
      </w:r>
      <w:r w:rsidRPr="002F0EDB">
        <w:rPr>
          <w:rFonts w:ascii="Arial" w:hAnsi="Arial" w:cs="Arial"/>
          <w:color w:val="0F243E" w:themeColor="text2" w:themeShade="80"/>
          <w:sz w:val="20"/>
          <w:szCs w:val="20"/>
          <w:vertAlign w:val="subscript"/>
        </w:rPr>
        <w:t>min</w:t>
      </w: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 xml:space="preserve"> – najniższa </w:t>
      </w:r>
      <w:r w:rsidR="004836F4" w:rsidRPr="002F0EDB">
        <w:rPr>
          <w:rFonts w:ascii="Arial" w:hAnsi="Arial" w:cs="Arial"/>
          <w:color w:val="0F243E" w:themeColor="text2" w:themeShade="80"/>
          <w:sz w:val="20"/>
          <w:szCs w:val="20"/>
        </w:rPr>
        <w:t>oferowana cena spośród badanych ofert</w:t>
      </w:r>
    </w:p>
    <w:p w14:paraId="2AE6D37F" w14:textId="77777777" w:rsidR="00775916" w:rsidRPr="002F0EDB" w:rsidRDefault="00775916" w:rsidP="00CB2ED8">
      <w:pPr>
        <w:spacing w:after="0"/>
        <w:ind w:left="54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>C</w:t>
      </w:r>
      <w:r w:rsidRPr="002F0EDB">
        <w:rPr>
          <w:rFonts w:ascii="Arial" w:hAnsi="Arial" w:cs="Arial"/>
          <w:color w:val="0F243E" w:themeColor="text2" w:themeShade="80"/>
          <w:sz w:val="20"/>
          <w:szCs w:val="20"/>
          <w:vertAlign w:val="subscript"/>
        </w:rPr>
        <w:t>i</w:t>
      </w:r>
      <w:r w:rsidR="00615A71" w:rsidRPr="002F0EDB">
        <w:rPr>
          <w:rFonts w:ascii="Arial" w:hAnsi="Arial" w:cs="Arial"/>
          <w:color w:val="0F243E" w:themeColor="text2" w:themeShade="80"/>
          <w:sz w:val="20"/>
          <w:szCs w:val="20"/>
          <w:vertAlign w:val="subscript"/>
        </w:rPr>
        <w:t xml:space="preserve">      </w:t>
      </w:r>
      <w:r w:rsidRPr="002F0EDB">
        <w:rPr>
          <w:rFonts w:ascii="Arial" w:hAnsi="Arial" w:cs="Arial"/>
          <w:color w:val="0F243E" w:themeColor="text2" w:themeShade="80"/>
          <w:sz w:val="20"/>
          <w:szCs w:val="20"/>
        </w:rPr>
        <w:t xml:space="preserve"> – cena oferty badanej.</w:t>
      </w:r>
    </w:p>
    <w:p w14:paraId="744C818E" w14:textId="77777777" w:rsidR="00723250" w:rsidRPr="002F0EDB" w:rsidRDefault="00723250" w:rsidP="00723250">
      <w:pPr>
        <w:spacing w:after="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</w:p>
    <w:p w14:paraId="36131D4C" w14:textId="77777777" w:rsidR="00723250" w:rsidRPr="002F0EDB" w:rsidRDefault="001E2BF2" w:rsidP="00723250">
      <w:pPr>
        <w:spacing w:after="0"/>
        <w:jc w:val="both"/>
        <w:rPr>
          <w:rFonts w:ascii="Arial" w:hAnsi="Arial" w:cs="Arial"/>
          <w:b/>
          <w:color w:val="0F243E" w:themeColor="text2" w:themeShade="80"/>
        </w:rPr>
      </w:pPr>
      <w:r w:rsidRPr="002F0EDB">
        <w:rPr>
          <w:rFonts w:ascii="Arial" w:hAnsi="Arial" w:cs="Arial"/>
          <w:b/>
          <w:color w:val="0F243E" w:themeColor="text2" w:themeShade="80"/>
        </w:rPr>
        <w:t>V</w:t>
      </w:r>
      <w:r w:rsidR="00723250" w:rsidRPr="002F0EDB">
        <w:rPr>
          <w:rFonts w:ascii="Arial" w:hAnsi="Arial" w:cs="Arial"/>
          <w:b/>
          <w:color w:val="0F243E" w:themeColor="text2" w:themeShade="80"/>
        </w:rPr>
        <w:t xml:space="preserve">I. </w:t>
      </w:r>
      <w:r w:rsidR="00A0057A" w:rsidRPr="002F0EDB">
        <w:rPr>
          <w:rFonts w:ascii="Arial" w:hAnsi="Arial" w:cs="Arial"/>
          <w:b/>
          <w:color w:val="0F243E" w:themeColor="text2" w:themeShade="80"/>
        </w:rPr>
        <w:t>Istotne postanowienia umowy</w:t>
      </w:r>
      <w:r w:rsidR="00723250" w:rsidRPr="002F0EDB">
        <w:rPr>
          <w:rFonts w:ascii="Arial" w:hAnsi="Arial" w:cs="Arial"/>
          <w:b/>
          <w:color w:val="0F243E" w:themeColor="text2" w:themeShade="80"/>
        </w:rPr>
        <w:t>:</w:t>
      </w:r>
    </w:p>
    <w:p w14:paraId="1657B811" w14:textId="77777777" w:rsidR="00B905D6" w:rsidRPr="002F0EDB" w:rsidRDefault="000679AE" w:rsidP="002E54C6">
      <w:p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Zamawiający dopuszcza zawarcie umowy na wzorze przedstawionym przez Wykonawcę gdy projekt ten uzyska akceptację radcy prawnego</w:t>
      </w:r>
      <w:r w:rsidR="00EE059C" w:rsidRPr="002F0EDB">
        <w:rPr>
          <w:rFonts w:ascii="Arial" w:hAnsi="Arial" w:cs="Arial"/>
          <w:color w:val="0F243E" w:themeColor="text2" w:themeShade="80"/>
        </w:rPr>
        <w:t xml:space="preserve"> lub adwokata oraz </w:t>
      </w:r>
      <w:r w:rsidRPr="002F0EDB">
        <w:rPr>
          <w:rFonts w:ascii="Arial" w:hAnsi="Arial" w:cs="Arial"/>
          <w:color w:val="0F243E" w:themeColor="text2" w:themeShade="80"/>
        </w:rPr>
        <w:t>głównego księgowego Zamawiającego i będzie zawierał istotne zapisy zawarte poniżej:</w:t>
      </w:r>
    </w:p>
    <w:p w14:paraId="3E3D1448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</w:p>
    <w:p w14:paraId="483FD929" w14:textId="77777777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Przedmiotem umowy jest świadczenie usługi polegającej na stałym dołączeniu autonomicznej sieci komputerowej do sieci Internet dedykowanym łączem dostępowym w tym:</w:t>
      </w:r>
    </w:p>
    <w:p w14:paraId="547ACCEA" w14:textId="77777777" w:rsidR="000679AE" w:rsidRPr="002F0EDB" w:rsidRDefault="000679AE" w:rsidP="002E54C6">
      <w:pPr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usuwanie nieprawidłowości w pracy urządzenia dostępowego,</w:t>
      </w:r>
    </w:p>
    <w:p w14:paraId="4AD2F36F" w14:textId="5D0E5501" w:rsidR="000679AE" w:rsidRPr="002F0EDB" w:rsidRDefault="000679AE" w:rsidP="002E54C6">
      <w:pPr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konserwację, naprawę lub wymianę uszkodzonego urządzenia, usuwanie awarii sieci,</w:t>
      </w:r>
    </w:p>
    <w:p w14:paraId="19D1BBD3" w14:textId="77777777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W ramach usług serwisowych Wykonawca zobowiązuje się w szczególności do:</w:t>
      </w:r>
    </w:p>
    <w:p w14:paraId="1E1F409B" w14:textId="77777777" w:rsidR="000679AE" w:rsidRPr="002F0EDB" w:rsidRDefault="000679AE" w:rsidP="002E54C6">
      <w:pPr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powiadamiania o planowanych przerwach konserwacyjnych nie później niż na 48 godzin przed rozpoczęciem w/w przerwy.</w:t>
      </w:r>
    </w:p>
    <w:p w14:paraId="2FFE4191" w14:textId="77777777" w:rsidR="000679AE" w:rsidRPr="002F0EDB" w:rsidRDefault="000679AE" w:rsidP="002E54C6">
      <w:pPr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 xml:space="preserve">zapewnienia możliwości zgłaszania awarii w dostępie do </w:t>
      </w:r>
      <w:proofErr w:type="spellStart"/>
      <w:r w:rsidRPr="002F0EDB">
        <w:rPr>
          <w:rFonts w:ascii="Arial" w:hAnsi="Arial" w:cs="Arial"/>
          <w:color w:val="0F243E" w:themeColor="text2" w:themeShade="80"/>
        </w:rPr>
        <w:t>internetu</w:t>
      </w:r>
      <w:proofErr w:type="spellEnd"/>
      <w:r w:rsidRPr="002F0EDB">
        <w:rPr>
          <w:rFonts w:ascii="Arial" w:hAnsi="Arial" w:cs="Arial"/>
          <w:color w:val="0F243E" w:themeColor="text2" w:themeShade="80"/>
        </w:rPr>
        <w:t xml:space="preserve"> </w:t>
      </w:r>
      <w:r w:rsidRPr="002F0EDB">
        <w:rPr>
          <w:rFonts w:ascii="Arial" w:hAnsi="Arial" w:cs="Arial"/>
          <w:color w:val="0F243E" w:themeColor="text2" w:themeShade="80"/>
        </w:rPr>
        <w:br/>
        <w:t>w trybie całodobowym przez 7 dni w tygodniu - telefonicznie, bądź za pośrednictwem poczty elektronicznej.</w:t>
      </w:r>
    </w:p>
    <w:p w14:paraId="4826278D" w14:textId="77777777" w:rsidR="000679AE" w:rsidRPr="002F0EDB" w:rsidRDefault="000679AE" w:rsidP="002E54C6">
      <w:pPr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usunięcia awarii w ciągu 12 godzin od zgłoszenia, przy czym gwarantowany czas reakcji i podjęcia przez Wykonawcę działań naprawczych wynosi maksymalnie 2 godziny od momentu zgłoszenia.</w:t>
      </w:r>
    </w:p>
    <w:p w14:paraId="7AC817D2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</w:p>
    <w:p w14:paraId="5EC1A835" w14:textId="3DF5EA48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lastRenderedPageBreak/>
        <w:t xml:space="preserve">Wykonawca zapłaci na rzecz Zamawiającego karę umowną w wysokości 10% miesięcznego wynagrodzenia Wykonawcy za każdy rozpoczęty dzień zwłoki </w:t>
      </w:r>
      <w:r w:rsidRPr="002F0EDB">
        <w:rPr>
          <w:rFonts w:ascii="Arial" w:hAnsi="Arial" w:cs="Arial"/>
          <w:color w:val="0F243E" w:themeColor="text2" w:themeShade="80"/>
        </w:rPr>
        <w:br/>
        <w:t>w rozpoczęciu świadczenia usługi.</w:t>
      </w:r>
    </w:p>
    <w:p w14:paraId="465EF363" w14:textId="77777777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 xml:space="preserve">Wykonawca gwarantuje jakość usługi, tzw. SLA – Sernice Level </w:t>
      </w:r>
      <w:proofErr w:type="spellStart"/>
      <w:r w:rsidRPr="002F0EDB">
        <w:rPr>
          <w:rFonts w:ascii="Arial" w:hAnsi="Arial" w:cs="Arial"/>
          <w:color w:val="0F243E" w:themeColor="text2" w:themeShade="80"/>
        </w:rPr>
        <w:t>Agrement</w:t>
      </w:r>
      <w:proofErr w:type="spellEnd"/>
      <w:r w:rsidRPr="002F0EDB">
        <w:rPr>
          <w:rFonts w:ascii="Arial" w:hAnsi="Arial" w:cs="Arial"/>
          <w:color w:val="0F243E" w:themeColor="text2" w:themeShade="80"/>
        </w:rPr>
        <w:t>.</w:t>
      </w:r>
    </w:p>
    <w:p w14:paraId="43ABF9A7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Rozliczenie SLA następuje w trybie miesięcznym. Dostępność usługi w okresie miesięcznym określa się procentowo jako:</w:t>
      </w:r>
    </w:p>
    <w:p w14:paraId="37954998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((Łączna liczba minut w okresie – Łączna liczba minut niedostępności w okresie) / Łączna liczba minut w okresie) x 100%.</w:t>
      </w:r>
    </w:p>
    <w:p w14:paraId="75352275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Wykonawca udzieli Zamawiającemu upustu z tytułu obniżenia dostępności miesięcznej w następującej wysokości:</w:t>
      </w:r>
    </w:p>
    <w:p w14:paraId="1277E555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473"/>
      </w:tblGrid>
      <w:tr w:rsidR="002F0EDB" w:rsidRPr="002F0EDB" w14:paraId="02CCDC04" w14:textId="77777777" w:rsidTr="0040490B">
        <w:trPr>
          <w:trHeight w:val="113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A5A70D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 xml:space="preserve">Dostępność Usługi </w:t>
            </w: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br/>
              <w:t>w okresie miesięcznym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A0667E8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 xml:space="preserve">Kara umowna: </w:t>
            </w: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br/>
              <w:t>% miesięcznej opłaty</w:t>
            </w:r>
          </w:p>
        </w:tc>
      </w:tr>
      <w:tr w:rsidR="002F0EDB" w:rsidRPr="002F0EDB" w14:paraId="4A671E22" w14:textId="77777777" w:rsidTr="0040490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49CB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Dostępność &gt;= 99,5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970B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-</w:t>
            </w:r>
          </w:p>
        </w:tc>
      </w:tr>
      <w:tr w:rsidR="002F0EDB" w:rsidRPr="002F0EDB" w14:paraId="31B767F6" w14:textId="77777777" w:rsidTr="0040490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E22F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99,5%&gt;Dostępność &gt;=99%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11E0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5</w:t>
            </w:r>
          </w:p>
        </w:tc>
      </w:tr>
      <w:tr w:rsidR="002F0EDB" w:rsidRPr="002F0EDB" w14:paraId="7B096A17" w14:textId="77777777" w:rsidTr="0040490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1AF0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99% &gt; Dostępność &gt;= 97%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4979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10</w:t>
            </w:r>
          </w:p>
        </w:tc>
      </w:tr>
      <w:tr w:rsidR="002F0EDB" w:rsidRPr="002F0EDB" w14:paraId="7AD01204" w14:textId="77777777" w:rsidTr="0040490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EAF8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97% &gt; Dostępność &gt;=95%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F441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15</w:t>
            </w:r>
          </w:p>
        </w:tc>
      </w:tr>
      <w:tr w:rsidR="002F0EDB" w:rsidRPr="002F0EDB" w14:paraId="3EE63D09" w14:textId="77777777" w:rsidTr="0040490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0A56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95% &gt; Dostępność &gt;=90%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386B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35</w:t>
            </w:r>
          </w:p>
        </w:tc>
      </w:tr>
      <w:tr w:rsidR="000679AE" w:rsidRPr="002F0EDB" w14:paraId="40CA4771" w14:textId="77777777" w:rsidTr="0040490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45C8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90% &gt; Dostępność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D661" w14:textId="77777777" w:rsidR="000679AE" w:rsidRPr="002F0EDB" w:rsidRDefault="000679AE" w:rsidP="000679AE">
            <w:pPr>
              <w:spacing w:after="0"/>
              <w:ind w:left="426"/>
              <w:jc w:val="both"/>
              <w:rPr>
                <w:rFonts w:ascii="Arial" w:hAnsi="Arial" w:cs="Arial"/>
                <w:i/>
                <w:color w:val="0F243E" w:themeColor="text2" w:themeShade="80"/>
              </w:rPr>
            </w:pPr>
            <w:r w:rsidRPr="002F0EDB">
              <w:rPr>
                <w:rFonts w:ascii="Arial" w:hAnsi="Arial" w:cs="Arial"/>
                <w:i/>
                <w:color w:val="0F243E" w:themeColor="text2" w:themeShade="80"/>
              </w:rPr>
              <w:t>50</w:t>
            </w:r>
          </w:p>
        </w:tc>
      </w:tr>
    </w:tbl>
    <w:p w14:paraId="2B238BB9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</w:p>
    <w:p w14:paraId="5013E8CE" w14:textId="6E52391B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Zamawiający zastrzega sobie prawo wypowiedzenia umowy w trybie natychmiastowym w sytuacji gdy w trakcie 1 okresu rozliczeniowego wystąpi sytuacja, w której dostępność usługi będzie mniejsza niż 90%. (72 godziny w okresie jednego miesiąca kalendarzowego).</w:t>
      </w:r>
    </w:p>
    <w:p w14:paraId="24E5149F" w14:textId="2EA00E4E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Zamawiającemu przysługuje prawo odstąpienia od umowy w razie wystąpienia zmiany okoliczności powodującej, że wykonanie umowy nie leży w interesie publicznym, czego nie można było przewidzieć w chwili zawarcia umowy. Odstąpienie od umowy może nastąpić w terminie 30 dni od powzięcia wiadomości o tych okolicznościach. Odstąpienie od umowy nie rodzi roszczeń odszkodowawczych ani nie stanowi podstawy do naliczania kar umownych. W tym przypadku Zamawiający wypłaci Wykonawcy wynagrodzenie proporcjonalnie do zakresu wykonanej usługi.</w:t>
      </w:r>
    </w:p>
    <w:p w14:paraId="6813E8AC" w14:textId="1A611D63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Zapłata za realizację usługi płatna w miesięcznych opłatach abonamentowych. Miesięczne opłaty abonamentowe muszą być jedynym kosztem, jaki poniesie Zamawiający, poza jednorazową opłatą instalacyjną.</w:t>
      </w:r>
    </w:p>
    <w:p w14:paraId="3AE965DB" w14:textId="2411143E" w:rsidR="000679AE" w:rsidRPr="002F0EDB" w:rsidRDefault="000679AE" w:rsidP="002E54C6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Wykonawca wystawi każdorazowo fakturę VAT za zakończony okres rozliczeniowy, faktura VAT wystawiona będzie z minimum 21 dniowym terminem płatności.</w:t>
      </w:r>
    </w:p>
    <w:p w14:paraId="26F5537C" w14:textId="5C502C9F" w:rsidR="000679AE" w:rsidRPr="002F0EDB" w:rsidRDefault="000679AE" w:rsidP="00970E6F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 xml:space="preserve">Wykonawca oświadcza, że zapoznał się z zasadami Polityki Środowiskowej Regionalnej Dyrekcji Ochrony Środowiska w Gdańsku, opublikowanymi na stronie </w:t>
      </w:r>
      <w:r w:rsidR="00970E6F" w:rsidRPr="000C6742">
        <w:rPr>
          <w:rFonts w:ascii="Arial" w:hAnsi="Arial" w:cs="Arial"/>
          <w:color w:val="0F243E" w:themeColor="text2" w:themeShade="80"/>
          <w:u w:val="single"/>
        </w:rPr>
        <w:t>https://www.gov.pl/web/rdos-gdansk/system-ekozarzadzania-i-audytu-emas</w:t>
      </w:r>
      <w:r w:rsidRPr="002F0EDB">
        <w:rPr>
          <w:rFonts w:ascii="Arial" w:hAnsi="Arial" w:cs="Arial"/>
          <w:color w:val="0F243E" w:themeColor="text2" w:themeShade="80"/>
        </w:rPr>
        <w:t xml:space="preserve"> </w:t>
      </w:r>
      <w:r w:rsidR="00970E6F">
        <w:rPr>
          <w:rFonts w:ascii="Arial" w:hAnsi="Arial" w:cs="Arial"/>
          <w:color w:val="0F243E" w:themeColor="text2" w:themeShade="80"/>
        </w:rPr>
        <w:br/>
      </w:r>
      <w:r w:rsidRPr="002F0EDB">
        <w:rPr>
          <w:rFonts w:ascii="Arial" w:hAnsi="Arial" w:cs="Arial"/>
          <w:color w:val="0F243E" w:themeColor="text2" w:themeShade="80"/>
        </w:rPr>
        <w:t>i</w:t>
      </w:r>
      <w:r w:rsidR="00970E6F">
        <w:rPr>
          <w:rFonts w:ascii="Arial" w:hAnsi="Arial" w:cs="Arial"/>
          <w:color w:val="0F243E" w:themeColor="text2" w:themeShade="80"/>
        </w:rPr>
        <w:t xml:space="preserve"> </w:t>
      </w:r>
      <w:r w:rsidRPr="002F0EDB">
        <w:rPr>
          <w:rFonts w:ascii="Arial" w:hAnsi="Arial" w:cs="Arial"/>
          <w:color w:val="0F243E" w:themeColor="text2" w:themeShade="80"/>
        </w:rPr>
        <w:t>zobowiązuje się do ich przestrzegania.</w:t>
      </w:r>
    </w:p>
    <w:p w14:paraId="2C90761E" w14:textId="77777777" w:rsidR="000679AE" w:rsidRPr="002F0EDB" w:rsidRDefault="000679AE" w:rsidP="000679AE">
      <w:pPr>
        <w:spacing w:after="0"/>
        <w:ind w:left="426"/>
        <w:jc w:val="both"/>
        <w:rPr>
          <w:rFonts w:ascii="Arial" w:hAnsi="Arial" w:cs="Arial"/>
          <w:color w:val="0F243E" w:themeColor="text2" w:themeShade="80"/>
        </w:rPr>
      </w:pPr>
    </w:p>
    <w:p w14:paraId="3D102DF9" w14:textId="77777777" w:rsidR="00B253D8" w:rsidRPr="002F0EDB" w:rsidRDefault="00B253D8" w:rsidP="00CB2ED8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V</w:t>
      </w:r>
      <w:r w:rsidR="00F831FC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</w:t>
      </w:r>
      <w:r w:rsidR="00E55F12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.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ab/>
        <w:t>Opis sposobu przygotowania i składania oferty:</w:t>
      </w:r>
    </w:p>
    <w:p w14:paraId="34276909" w14:textId="77777777" w:rsidR="002F0EDB" w:rsidRPr="002F0EDB" w:rsidRDefault="002F0EDB" w:rsidP="002F0EDB">
      <w:pPr>
        <w:numPr>
          <w:ilvl w:val="0"/>
          <w:numId w:val="10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Oferta  powinna być sporządzona na Formularzu ofertowym, stanowiącym Załącznik nr 1 do niniejszego  zapytania ofertowego.</w:t>
      </w:r>
    </w:p>
    <w:p w14:paraId="66F55D6D" w14:textId="77777777" w:rsidR="002F0EDB" w:rsidRPr="002F0EDB" w:rsidRDefault="002F0EDB" w:rsidP="002F0EDB">
      <w:pPr>
        <w:numPr>
          <w:ilvl w:val="0"/>
          <w:numId w:val="10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Oferta winna być sporządzona w języku polskim w formie pisemnej.</w:t>
      </w:r>
    </w:p>
    <w:p w14:paraId="6E0E12A9" w14:textId="77777777" w:rsidR="002F0EDB" w:rsidRPr="002F0EDB" w:rsidRDefault="002F0EDB" w:rsidP="002F0EDB">
      <w:pPr>
        <w:numPr>
          <w:ilvl w:val="0"/>
          <w:numId w:val="10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Oferta musi być podpisana przez osobę upoważnioną do reprezentowania Wykonawcy.</w:t>
      </w:r>
    </w:p>
    <w:p w14:paraId="2CEEC519" w14:textId="77777777" w:rsidR="002F0EDB" w:rsidRPr="002F0EDB" w:rsidRDefault="002F0EDB" w:rsidP="002F0EDB">
      <w:pPr>
        <w:numPr>
          <w:ilvl w:val="0"/>
          <w:numId w:val="10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lastRenderedPageBreak/>
        <w:t>Wykonawca ponosi wszelkie koszty związane z przygotowaniem i złożeniem oferty.</w:t>
      </w:r>
    </w:p>
    <w:p w14:paraId="5F0C128B" w14:textId="77777777" w:rsidR="002F0EDB" w:rsidRPr="002F0EDB" w:rsidRDefault="002F0EDB" w:rsidP="002F0EDB">
      <w:pPr>
        <w:numPr>
          <w:ilvl w:val="0"/>
          <w:numId w:val="10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Oferta powinna zawierać cenę netto i brutto całości zakresu objętego zamówieniem.</w:t>
      </w:r>
    </w:p>
    <w:p w14:paraId="684AD9EC" w14:textId="77777777" w:rsidR="005254E4" w:rsidRPr="002F0EDB" w:rsidRDefault="005254E4" w:rsidP="00CB2ED8">
      <w:pPr>
        <w:widowControl w:val="0"/>
        <w:suppressAutoHyphens/>
        <w:spacing w:after="0"/>
        <w:ind w:firstLine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1A971EA2" w14:textId="77777777" w:rsidR="00B253D8" w:rsidRPr="002F0EDB" w:rsidRDefault="00B253D8" w:rsidP="00CB2ED8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V</w:t>
      </w:r>
      <w:r w:rsidR="00F831FC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</w:t>
      </w:r>
      <w:r w:rsidR="00E55F12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.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ab/>
        <w:t>Miejsce i termin składania ofert:</w:t>
      </w:r>
    </w:p>
    <w:p w14:paraId="3E2ADE66" w14:textId="04BC4C23" w:rsidR="002F0EDB" w:rsidRPr="002F0EDB" w:rsidRDefault="002F0EDB" w:rsidP="002F0EDB">
      <w:pPr>
        <w:pStyle w:val="Akapitzlist"/>
        <w:numPr>
          <w:ilvl w:val="0"/>
          <w:numId w:val="11"/>
        </w:numPr>
        <w:tabs>
          <w:tab w:val="left" w:pos="23814"/>
        </w:tabs>
        <w:spacing w:after="0"/>
        <w:ind w:left="284" w:hanging="284"/>
        <w:jc w:val="both"/>
        <w:rPr>
          <w:color w:val="0F243E" w:themeColor="text2" w:themeShade="80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Termin składania ofert upływa w dniu </w:t>
      </w:r>
      <w:r w:rsidR="00B253D8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ab/>
      </w:r>
      <w:r w:rsidRPr="002F0EDB">
        <w:rPr>
          <w:rFonts w:ascii="Arial" w:hAnsi="Arial" w:cs="Arial"/>
          <w:color w:val="0F243E" w:themeColor="text2" w:themeShade="80"/>
        </w:rPr>
        <w:t>Termin składania ofert upływa w dniu</w:t>
      </w:r>
      <w:r w:rsidRPr="002F0EDB">
        <w:rPr>
          <w:rFonts w:ascii="Arial" w:hAnsi="Arial" w:cs="Arial"/>
          <w:b/>
          <w:color w:val="0F243E" w:themeColor="text2" w:themeShade="80"/>
        </w:rPr>
        <w:t xml:space="preserve"> 30.06.2021r. </w:t>
      </w:r>
    </w:p>
    <w:p w14:paraId="0DA2CF87" w14:textId="77777777" w:rsidR="002F0EDB" w:rsidRPr="002F0EDB" w:rsidRDefault="002F0EDB" w:rsidP="002F0EDB">
      <w:pPr>
        <w:pStyle w:val="Akapitzlist"/>
        <w:numPr>
          <w:ilvl w:val="0"/>
          <w:numId w:val="11"/>
        </w:numPr>
        <w:tabs>
          <w:tab w:val="left" w:pos="23814"/>
        </w:tabs>
        <w:spacing w:after="0"/>
        <w:ind w:left="284" w:hanging="284"/>
        <w:jc w:val="both"/>
        <w:rPr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Oferta powinna być przesłana za pośrednictwem poczty elektronicznej na adres:</w:t>
      </w:r>
    </w:p>
    <w:p w14:paraId="3A002F62" w14:textId="77777777" w:rsidR="002F0EDB" w:rsidRPr="002F0EDB" w:rsidRDefault="002F0EDB" w:rsidP="002F0EDB">
      <w:pPr>
        <w:tabs>
          <w:tab w:val="left" w:pos="23814"/>
        </w:tabs>
        <w:spacing w:after="0"/>
        <w:ind w:left="284" w:hanging="284"/>
        <w:jc w:val="both"/>
        <w:rPr>
          <w:color w:val="0F243E" w:themeColor="text2" w:themeShade="80"/>
        </w:rPr>
      </w:pPr>
      <w:r w:rsidRPr="002F0EDB">
        <w:rPr>
          <w:rFonts w:ascii="Arial" w:hAnsi="Arial" w:cs="Arial"/>
          <w:b/>
          <w:color w:val="0F243E" w:themeColor="text2" w:themeShade="80"/>
        </w:rPr>
        <w:t xml:space="preserve">     zapytania.ofertowe.gdansk@rdos.gov.pl </w:t>
      </w:r>
      <w:r w:rsidRPr="002F0EDB">
        <w:rPr>
          <w:rFonts w:ascii="Arial" w:hAnsi="Arial" w:cs="Arial"/>
          <w:color w:val="0F243E" w:themeColor="text2" w:themeShade="80"/>
        </w:rPr>
        <w:t>lub dostarczona na adres:</w:t>
      </w:r>
      <w:r w:rsidRPr="002F0EDB">
        <w:rPr>
          <w:color w:val="0F243E" w:themeColor="text2" w:themeShade="80"/>
        </w:rPr>
        <w:t xml:space="preserve"> </w:t>
      </w:r>
      <w:r w:rsidRPr="002F0EDB">
        <w:rPr>
          <w:rFonts w:ascii="Arial" w:hAnsi="Arial" w:cs="Arial"/>
          <w:color w:val="0F243E" w:themeColor="text2" w:themeShade="80"/>
        </w:rPr>
        <w:t>Regionalna Dyrekcja Ochrony Środowiska w Gdańsku, ul Chmielna 54/57, 80 -748 Gdańsk.</w:t>
      </w:r>
    </w:p>
    <w:p w14:paraId="34268510" w14:textId="77777777" w:rsidR="002F0EDB" w:rsidRPr="002F0EDB" w:rsidRDefault="002F0EDB" w:rsidP="002F0EDB">
      <w:pPr>
        <w:pStyle w:val="Akapitzlist"/>
        <w:numPr>
          <w:ilvl w:val="0"/>
          <w:numId w:val="11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 xml:space="preserve">Oferty przesłane lub doręczone po wskazanym terminie nie będą rozpatrywane. </w:t>
      </w:r>
      <w:r w:rsidRPr="002F0EDB">
        <w:rPr>
          <w:rFonts w:ascii="Arial" w:hAnsi="Arial" w:cs="Arial"/>
          <w:color w:val="0F243E" w:themeColor="text2" w:themeShade="80"/>
        </w:rPr>
        <w:br/>
        <w:t>Decydujące znaczenie dla oceny zachowania powyższego terminu ma data wpływu oferty do Zamawiającego, a nie data jego wysłania.</w:t>
      </w:r>
    </w:p>
    <w:p w14:paraId="6F9D898B" w14:textId="44CB9513" w:rsidR="00B905D6" w:rsidRPr="002F0EDB" w:rsidRDefault="00B905D6" w:rsidP="002F0EDB">
      <w:pPr>
        <w:widowControl w:val="0"/>
        <w:suppressAutoHyphens/>
        <w:spacing w:after="0"/>
        <w:ind w:left="284" w:hanging="284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09B297E7" w14:textId="77777777" w:rsidR="00B253D8" w:rsidRPr="002F0EDB" w:rsidRDefault="00B253D8" w:rsidP="00CB2ED8">
      <w:pPr>
        <w:widowControl w:val="0"/>
        <w:suppressAutoHyphens/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</w:t>
      </w:r>
      <w:r w:rsidR="00E55F12"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X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.</w:t>
      </w:r>
      <w:r w:rsidR="00E119B5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 </w:t>
      </w:r>
      <w:r w:rsidRPr="002F0ED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Zamawiający informuje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, że:</w:t>
      </w:r>
    </w:p>
    <w:p w14:paraId="0E4DCC58" w14:textId="77777777" w:rsidR="002F0EDB" w:rsidRPr="002F0EDB" w:rsidRDefault="002F0EDB" w:rsidP="002F0EDB">
      <w:pPr>
        <w:numPr>
          <w:ilvl w:val="0"/>
          <w:numId w:val="1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 xml:space="preserve">W toku badania i oceny ofert  Zamawiający może żądać od oferentów wyjaśnień     dotyczących treści złożonych ofert. </w:t>
      </w:r>
    </w:p>
    <w:p w14:paraId="59A50AC2" w14:textId="77777777" w:rsidR="002F0EDB" w:rsidRPr="002F0EDB" w:rsidRDefault="002F0EDB" w:rsidP="002F0EDB">
      <w:pPr>
        <w:numPr>
          <w:ilvl w:val="0"/>
          <w:numId w:val="1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Zamawiający zastrzega sobie prawo do unieważnienia niniejszego postepowania bez podania przyczyny.</w:t>
      </w: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</w:p>
    <w:p w14:paraId="2B9A968F" w14:textId="77777777" w:rsidR="002F0EDB" w:rsidRPr="002F0EDB" w:rsidRDefault="002F0EDB" w:rsidP="002F0EDB">
      <w:pPr>
        <w:numPr>
          <w:ilvl w:val="0"/>
          <w:numId w:val="1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 wyborze wykonawca zostanie poinformowany za pośrednictwem poczty elektronicznej lub telefonicznie</w:t>
      </w:r>
    </w:p>
    <w:p w14:paraId="52F09772" w14:textId="2A74C869" w:rsidR="002F0EDB" w:rsidRPr="002F0EDB" w:rsidRDefault="002F0EDB" w:rsidP="002F0EDB">
      <w:pPr>
        <w:numPr>
          <w:ilvl w:val="0"/>
          <w:numId w:val="1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2F0EDB">
        <w:rPr>
          <w:rFonts w:ascii="Arial" w:hAnsi="Arial" w:cs="Arial"/>
          <w:color w:val="0F243E" w:themeColor="text2" w:themeShade="80"/>
        </w:rPr>
        <w:t>Osoba do kontaktu z Wykonawcami jest Anna Kurnikowska, tel.  58 683 68 57</w:t>
      </w:r>
    </w:p>
    <w:p w14:paraId="2312EE2F" w14:textId="77777777" w:rsidR="00C715A0" w:rsidRPr="002F0EDB" w:rsidRDefault="00C715A0" w:rsidP="00453BD1">
      <w:pPr>
        <w:widowControl w:val="0"/>
        <w:suppressAutoHyphens/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28484556" w14:textId="46247740" w:rsidR="00623031" w:rsidRDefault="00623031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7FFFB993" w14:textId="107F28C0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794B1A66" w14:textId="5140B44A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3A5150D4" w14:textId="5C96959A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17F624D1" w14:textId="58EF20AB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68C5298B" w14:textId="6ED7A923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62809647" w14:textId="7A1217A7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23225728" w14:textId="77766C2D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1520E19A" w14:textId="297B901D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045460BC" w14:textId="340FC89D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5C901157" w14:textId="1DF61C6F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05ADA266" w14:textId="713BCEE3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1E7CBE46" w14:textId="329C34CF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2DA2B793" w14:textId="56695C17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22FEC875" w14:textId="69BF56B2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6C6DEA6A" w14:textId="4FC6D918" w:rsidR="00AF1F00" w:rsidRDefault="00AF1F00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1A835FD6" w14:textId="3D0060B8" w:rsidR="00AF1F00" w:rsidRDefault="00AF1F00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528B53BA" w14:textId="77777777" w:rsidR="00AF1F00" w:rsidRDefault="00AF1F00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3ECDD868" w14:textId="79F3E093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1BFB5C98" w14:textId="151BE9FF" w:rsid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6AEC86A5" w14:textId="77777777" w:rsidR="002F0EDB" w:rsidRPr="002F0EDB" w:rsidRDefault="002F0EDB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7798B9EC" w14:textId="77777777" w:rsidR="00623031" w:rsidRPr="002F0EDB" w:rsidRDefault="00623031" w:rsidP="00CB2ED8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39219017" w14:textId="77777777" w:rsidR="006C0511" w:rsidRPr="002F0EDB" w:rsidRDefault="00B253D8" w:rsidP="008B3453">
      <w:pPr>
        <w:widowControl w:val="0"/>
        <w:suppressAutoHyphens/>
        <w:spacing w:after="0"/>
        <w:ind w:left="426" w:hanging="426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Załączniki:</w:t>
      </w:r>
      <w:r w:rsidR="006C0511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</w:p>
    <w:p w14:paraId="06DA17DA" w14:textId="79D26C93" w:rsidR="002E54C6" w:rsidRPr="002F0EDB" w:rsidRDefault="008B3453" w:rsidP="002E54C6">
      <w:pPr>
        <w:widowControl w:val="0"/>
        <w:suppressAutoHyphens/>
        <w:spacing w:after="0"/>
        <w:ind w:left="425" w:hanging="425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1</w:t>
      </w:r>
      <w:r w:rsidR="007C4FD3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. </w:t>
      </w:r>
      <w:r w:rsidR="00453BD1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Formularz ofertowy</w:t>
      </w:r>
    </w:p>
    <w:p w14:paraId="6D4B4356" w14:textId="77777777" w:rsidR="006C4E80" w:rsidRPr="002F0EDB" w:rsidRDefault="006C4E80" w:rsidP="00CB2ED8">
      <w:pPr>
        <w:widowControl w:val="0"/>
        <w:suppressAutoHyphens/>
        <w:spacing w:after="0"/>
        <w:ind w:left="425" w:hanging="425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2</w:t>
      </w:r>
      <w:r w:rsidR="00635C64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.</w:t>
      </w:r>
      <w:r w:rsidR="007C4FD3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W</w:t>
      </w:r>
      <w:r w:rsidR="00AD4B21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ykaz wykonanych usług</w:t>
      </w:r>
      <w:r w:rsidR="007C4FD3" w:rsidRPr="002F0ED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 </w:t>
      </w:r>
    </w:p>
    <w:p w14:paraId="7B631C78" w14:textId="77777777" w:rsidR="00AD4B21" w:rsidRPr="002F0EDB" w:rsidRDefault="00AD4B21" w:rsidP="00CB2ED8">
      <w:pPr>
        <w:widowControl w:val="0"/>
        <w:suppressAutoHyphens/>
        <w:spacing w:after="0"/>
        <w:ind w:left="425" w:hanging="425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14:paraId="24482CE5" w14:textId="77777777" w:rsidR="006C0511" w:rsidRPr="000956A0" w:rsidRDefault="006C0511" w:rsidP="00CB2ED8">
      <w:pPr>
        <w:widowControl w:val="0"/>
        <w:suppressAutoHyphens/>
        <w:spacing w:after="0"/>
        <w:ind w:left="425" w:hanging="425"/>
        <w:rPr>
          <w:rFonts w:ascii="Arial" w:eastAsia="SimSun" w:hAnsi="Arial" w:cs="Arial"/>
          <w:kern w:val="2"/>
          <w:lang w:eastAsia="hi-IN" w:bidi="hi-IN"/>
        </w:rPr>
      </w:pPr>
    </w:p>
    <w:sectPr w:rsidR="006C0511" w:rsidRPr="000956A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0DA6" w14:textId="77777777" w:rsidR="0020666D" w:rsidRDefault="0020666D" w:rsidP="000F38F9">
      <w:pPr>
        <w:spacing w:after="0" w:line="240" w:lineRule="auto"/>
      </w:pPr>
      <w:r>
        <w:separator/>
      </w:r>
    </w:p>
  </w:endnote>
  <w:endnote w:type="continuationSeparator" w:id="0">
    <w:p w14:paraId="22A3C2CE" w14:textId="77777777" w:rsidR="0020666D" w:rsidRDefault="0020666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font236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787036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0295E3" w14:textId="77777777" w:rsidR="00A40C5C" w:rsidRPr="00A40C5C" w:rsidRDefault="00A40C5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C5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16EA3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40C5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16EA3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CCEC0" w14:textId="77777777" w:rsidR="001F489F" w:rsidRPr="00A40C5C" w:rsidRDefault="001F489F" w:rsidP="007A7EBB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F844" w14:textId="77777777" w:rsidR="004A2F36" w:rsidRPr="00425F85" w:rsidRDefault="00FE3E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AF9B9B2" wp14:editId="0955BFDA">
          <wp:extent cx="5575300" cy="1003300"/>
          <wp:effectExtent l="0" t="0" r="0" b="635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060F" w14:textId="77777777" w:rsidR="0020666D" w:rsidRDefault="0020666D" w:rsidP="000F38F9">
      <w:pPr>
        <w:spacing w:after="0" w:line="240" w:lineRule="auto"/>
      </w:pPr>
      <w:r>
        <w:separator/>
      </w:r>
    </w:p>
  </w:footnote>
  <w:footnote w:type="continuationSeparator" w:id="0">
    <w:p w14:paraId="165D1A6B" w14:textId="77777777" w:rsidR="0020666D" w:rsidRDefault="0020666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99B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8DF8" w14:textId="77777777" w:rsidR="00FF1ACA" w:rsidRDefault="00FE3E3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A0C7AA2" wp14:editId="2BC9777D">
          <wp:extent cx="4906645" cy="936625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724317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Droid Sans Fallback" w:hAnsi="Arial" w:cs="font236"/>
        <w:b w:val="0"/>
        <w:bCs/>
        <w:sz w:val="22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47657BE"/>
    <w:multiLevelType w:val="hybridMultilevel"/>
    <w:tmpl w:val="55C4B9FA"/>
    <w:lvl w:ilvl="0" w:tplc="3A541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F0312"/>
    <w:multiLevelType w:val="hybridMultilevel"/>
    <w:tmpl w:val="0E0AF9F8"/>
    <w:lvl w:ilvl="0" w:tplc="1700B65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0FB7270"/>
    <w:multiLevelType w:val="hybridMultilevel"/>
    <w:tmpl w:val="C94299E6"/>
    <w:lvl w:ilvl="0" w:tplc="3F6092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E54ED8"/>
    <w:multiLevelType w:val="hybridMultilevel"/>
    <w:tmpl w:val="D090DF5C"/>
    <w:lvl w:ilvl="0" w:tplc="1758F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80754"/>
    <w:multiLevelType w:val="hybridMultilevel"/>
    <w:tmpl w:val="C02E343C"/>
    <w:lvl w:ilvl="0" w:tplc="1700B65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2C894162"/>
    <w:multiLevelType w:val="hybridMultilevel"/>
    <w:tmpl w:val="4EFA497C"/>
    <w:lvl w:ilvl="0" w:tplc="FD321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07DB"/>
    <w:multiLevelType w:val="hybridMultilevel"/>
    <w:tmpl w:val="C35087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DE758E7"/>
    <w:multiLevelType w:val="hybridMultilevel"/>
    <w:tmpl w:val="99BC4C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77F07"/>
    <w:multiLevelType w:val="hybridMultilevel"/>
    <w:tmpl w:val="755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11EFE"/>
    <w:multiLevelType w:val="multilevel"/>
    <w:tmpl w:val="3BFEF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C060D8"/>
    <w:multiLevelType w:val="hybridMultilevel"/>
    <w:tmpl w:val="F2461DE0"/>
    <w:lvl w:ilvl="0" w:tplc="951A82FE">
      <w:start w:val="2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9A16B47"/>
    <w:multiLevelType w:val="hybridMultilevel"/>
    <w:tmpl w:val="495CAE9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3B"/>
    <w:rsid w:val="000045F3"/>
    <w:rsid w:val="000046E9"/>
    <w:rsid w:val="00006CCE"/>
    <w:rsid w:val="00010A42"/>
    <w:rsid w:val="00016A91"/>
    <w:rsid w:val="00037C21"/>
    <w:rsid w:val="00051919"/>
    <w:rsid w:val="000540F8"/>
    <w:rsid w:val="000551E9"/>
    <w:rsid w:val="00057FF3"/>
    <w:rsid w:val="00064C37"/>
    <w:rsid w:val="000679AE"/>
    <w:rsid w:val="00071C60"/>
    <w:rsid w:val="00076B6B"/>
    <w:rsid w:val="000956A0"/>
    <w:rsid w:val="0009713D"/>
    <w:rsid w:val="000B223A"/>
    <w:rsid w:val="000B4211"/>
    <w:rsid w:val="000C7BE6"/>
    <w:rsid w:val="000D1B18"/>
    <w:rsid w:val="000D4226"/>
    <w:rsid w:val="000D66B8"/>
    <w:rsid w:val="000E374B"/>
    <w:rsid w:val="000E557E"/>
    <w:rsid w:val="000E7A52"/>
    <w:rsid w:val="000F3813"/>
    <w:rsid w:val="000F38F9"/>
    <w:rsid w:val="000F4E7F"/>
    <w:rsid w:val="000F6CE1"/>
    <w:rsid w:val="001004BB"/>
    <w:rsid w:val="0010064E"/>
    <w:rsid w:val="00111B33"/>
    <w:rsid w:val="00111F7B"/>
    <w:rsid w:val="001447AE"/>
    <w:rsid w:val="00152CA5"/>
    <w:rsid w:val="00167C41"/>
    <w:rsid w:val="00174EE5"/>
    <w:rsid w:val="00175D69"/>
    <w:rsid w:val="001766D0"/>
    <w:rsid w:val="00193030"/>
    <w:rsid w:val="001948DB"/>
    <w:rsid w:val="00197C00"/>
    <w:rsid w:val="001A12FD"/>
    <w:rsid w:val="001D4BD3"/>
    <w:rsid w:val="001E2BF2"/>
    <w:rsid w:val="001E5D3D"/>
    <w:rsid w:val="001F489F"/>
    <w:rsid w:val="001F6FBD"/>
    <w:rsid w:val="001F7A22"/>
    <w:rsid w:val="00200185"/>
    <w:rsid w:val="0020666D"/>
    <w:rsid w:val="002078CB"/>
    <w:rsid w:val="00210F5A"/>
    <w:rsid w:val="00221F98"/>
    <w:rsid w:val="00225414"/>
    <w:rsid w:val="00226A37"/>
    <w:rsid w:val="00227B94"/>
    <w:rsid w:val="00231B8A"/>
    <w:rsid w:val="002423A8"/>
    <w:rsid w:val="0024534D"/>
    <w:rsid w:val="00245DF9"/>
    <w:rsid w:val="00250401"/>
    <w:rsid w:val="002610D2"/>
    <w:rsid w:val="002633CD"/>
    <w:rsid w:val="0028642D"/>
    <w:rsid w:val="00291D4C"/>
    <w:rsid w:val="002A09D9"/>
    <w:rsid w:val="002A2117"/>
    <w:rsid w:val="002A354B"/>
    <w:rsid w:val="002A6AF5"/>
    <w:rsid w:val="002C018D"/>
    <w:rsid w:val="002C07DF"/>
    <w:rsid w:val="002C21F8"/>
    <w:rsid w:val="002C28AF"/>
    <w:rsid w:val="002C5A63"/>
    <w:rsid w:val="002D6527"/>
    <w:rsid w:val="002E195E"/>
    <w:rsid w:val="002E54C6"/>
    <w:rsid w:val="002F0EDB"/>
    <w:rsid w:val="002F21D6"/>
    <w:rsid w:val="002F3587"/>
    <w:rsid w:val="002F681D"/>
    <w:rsid w:val="0031184D"/>
    <w:rsid w:val="00311BAA"/>
    <w:rsid w:val="00312D02"/>
    <w:rsid w:val="003149CE"/>
    <w:rsid w:val="00323C4A"/>
    <w:rsid w:val="0033599E"/>
    <w:rsid w:val="00335C55"/>
    <w:rsid w:val="00342586"/>
    <w:rsid w:val="00350DC0"/>
    <w:rsid w:val="0036229F"/>
    <w:rsid w:val="003714E9"/>
    <w:rsid w:val="00376E76"/>
    <w:rsid w:val="003810F5"/>
    <w:rsid w:val="00383FDD"/>
    <w:rsid w:val="00390E4A"/>
    <w:rsid w:val="00391EF3"/>
    <w:rsid w:val="0039377C"/>
    <w:rsid w:val="00393829"/>
    <w:rsid w:val="003B53EB"/>
    <w:rsid w:val="003C6165"/>
    <w:rsid w:val="003D12B9"/>
    <w:rsid w:val="003E0CBC"/>
    <w:rsid w:val="003F14C8"/>
    <w:rsid w:val="003F1F33"/>
    <w:rsid w:val="003F2642"/>
    <w:rsid w:val="003F322C"/>
    <w:rsid w:val="003F4F83"/>
    <w:rsid w:val="00413F53"/>
    <w:rsid w:val="004200CE"/>
    <w:rsid w:val="00425F85"/>
    <w:rsid w:val="0043090A"/>
    <w:rsid w:val="004316DD"/>
    <w:rsid w:val="0043600E"/>
    <w:rsid w:val="00436784"/>
    <w:rsid w:val="00444190"/>
    <w:rsid w:val="004453F3"/>
    <w:rsid w:val="00452F4E"/>
    <w:rsid w:val="00453BD1"/>
    <w:rsid w:val="0046052F"/>
    <w:rsid w:val="004732AC"/>
    <w:rsid w:val="00476E20"/>
    <w:rsid w:val="004836F4"/>
    <w:rsid w:val="00483F26"/>
    <w:rsid w:val="004959AC"/>
    <w:rsid w:val="004A2F36"/>
    <w:rsid w:val="004A77EB"/>
    <w:rsid w:val="004B0344"/>
    <w:rsid w:val="004B0960"/>
    <w:rsid w:val="004B140D"/>
    <w:rsid w:val="004B43DB"/>
    <w:rsid w:val="004B51B2"/>
    <w:rsid w:val="004C324A"/>
    <w:rsid w:val="004D3150"/>
    <w:rsid w:val="004D62E7"/>
    <w:rsid w:val="004E165F"/>
    <w:rsid w:val="004E2C5D"/>
    <w:rsid w:val="00522C1A"/>
    <w:rsid w:val="005254E4"/>
    <w:rsid w:val="00531AE5"/>
    <w:rsid w:val="0054781B"/>
    <w:rsid w:val="005572BA"/>
    <w:rsid w:val="00557FD4"/>
    <w:rsid w:val="0056733E"/>
    <w:rsid w:val="005677EF"/>
    <w:rsid w:val="005710E7"/>
    <w:rsid w:val="00574224"/>
    <w:rsid w:val="005817B9"/>
    <w:rsid w:val="00581C71"/>
    <w:rsid w:val="00592EC8"/>
    <w:rsid w:val="005954FB"/>
    <w:rsid w:val="005B1241"/>
    <w:rsid w:val="005B2151"/>
    <w:rsid w:val="005C7609"/>
    <w:rsid w:val="005D26A5"/>
    <w:rsid w:val="005E1CC4"/>
    <w:rsid w:val="005E375A"/>
    <w:rsid w:val="005E7CFF"/>
    <w:rsid w:val="005F4F3B"/>
    <w:rsid w:val="00604D55"/>
    <w:rsid w:val="00615A71"/>
    <w:rsid w:val="0062060B"/>
    <w:rsid w:val="00623031"/>
    <w:rsid w:val="0062316B"/>
    <w:rsid w:val="00626F39"/>
    <w:rsid w:val="00632943"/>
    <w:rsid w:val="00633F2F"/>
    <w:rsid w:val="00635C64"/>
    <w:rsid w:val="00647109"/>
    <w:rsid w:val="00650543"/>
    <w:rsid w:val="006535F0"/>
    <w:rsid w:val="006657C0"/>
    <w:rsid w:val="0068475A"/>
    <w:rsid w:val="00693A5C"/>
    <w:rsid w:val="006A2438"/>
    <w:rsid w:val="006A2F19"/>
    <w:rsid w:val="006B0E2A"/>
    <w:rsid w:val="006B10C9"/>
    <w:rsid w:val="006C0511"/>
    <w:rsid w:val="006C3D05"/>
    <w:rsid w:val="006C4389"/>
    <w:rsid w:val="006C4E80"/>
    <w:rsid w:val="006C657E"/>
    <w:rsid w:val="006D6C43"/>
    <w:rsid w:val="006E576D"/>
    <w:rsid w:val="006E5B38"/>
    <w:rsid w:val="006F0D68"/>
    <w:rsid w:val="006F0DD4"/>
    <w:rsid w:val="006F778B"/>
    <w:rsid w:val="00700C6B"/>
    <w:rsid w:val="00705E77"/>
    <w:rsid w:val="007160CA"/>
    <w:rsid w:val="00721AE7"/>
    <w:rsid w:val="00722724"/>
    <w:rsid w:val="00723250"/>
    <w:rsid w:val="0075095D"/>
    <w:rsid w:val="00752559"/>
    <w:rsid w:val="0075443D"/>
    <w:rsid w:val="00762D7D"/>
    <w:rsid w:val="00762D91"/>
    <w:rsid w:val="00775916"/>
    <w:rsid w:val="00775AAA"/>
    <w:rsid w:val="0078057E"/>
    <w:rsid w:val="0078553A"/>
    <w:rsid w:val="00786AF3"/>
    <w:rsid w:val="007876CB"/>
    <w:rsid w:val="007A7EBB"/>
    <w:rsid w:val="007B5595"/>
    <w:rsid w:val="007C4FD3"/>
    <w:rsid w:val="007D4902"/>
    <w:rsid w:val="007D7C22"/>
    <w:rsid w:val="007E0358"/>
    <w:rsid w:val="007E28EB"/>
    <w:rsid w:val="007F0FAD"/>
    <w:rsid w:val="00804FDD"/>
    <w:rsid w:val="0080520D"/>
    <w:rsid w:val="008053E2"/>
    <w:rsid w:val="00812CEA"/>
    <w:rsid w:val="00820D58"/>
    <w:rsid w:val="00831F5C"/>
    <w:rsid w:val="00844EA4"/>
    <w:rsid w:val="00845D6A"/>
    <w:rsid w:val="00850D26"/>
    <w:rsid w:val="0085274A"/>
    <w:rsid w:val="008B3453"/>
    <w:rsid w:val="008B6E97"/>
    <w:rsid w:val="008B71AC"/>
    <w:rsid w:val="008C0F02"/>
    <w:rsid w:val="008C600A"/>
    <w:rsid w:val="008D2254"/>
    <w:rsid w:val="008D2D33"/>
    <w:rsid w:val="008D4B78"/>
    <w:rsid w:val="008D74C9"/>
    <w:rsid w:val="008D77DE"/>
    <w:rsid w:val="008F5A92"/>
    <w:rsid w:val="00900617"/>
    <w:rsid w:val="00905A71"/>
    <w:rsid w:val="00910F72"/>
    <w:rsid w:val="0091274F"/>
    <w:rsid w:val="009262C3"/>
    <w:rsid w:val="009301BF"/>
    <w:rsid w:val="0093784F"/>
    <w:rsid w:val="00951C0C"/>
    <w:rsid w:val="00961420"/>
    <w:rsid w:val="00962FD5"/>
    <w:rsid w:val="0096370D"/>
    <w:rsid w:val="00970E6F"/>
    <w:rsid w:val="009862AC"/>
    <w:rsid w:val="009949ED"/>
    <w:rsid w:val="009A6C19"/>
    <w:rsid w:val="009B37F8"/>
    <w:rsid w:val="009B6A4B"/>
    <w:rsid w:val="009C2C81"/>
    <w:rsid w:val="009C444C"/>
    <w:rsid w:val="009D143A"/>
    <w:rsid w:val="009D2F16"/>
    <w:rsid w:val="009E0CB5"/>
    <w:rsid w:val="009E5CA9"/>
    <w:rsid w:val="009F20FF"/>
    <w:rsid w:val="009F7301"/>
    <w:rsid w:val="00A0055A"/>
    <w:rsid w:val="00A0057A"/>
    <w:rsid w:val="00A12FE8"/>
    <w:rsid w:val="00A16CB9"/>
    <w:rsid w:val="00A20524"/>
    <w:rsid w:val="00A20FE6"/>
    <w:rsid w:val="00A21155"/>
    <w:rsid w:val="00A27D8E"/>
    <w:rsid w:val="00A31B45"/>
    <w:rsid w:val="00A40C5C"/>
    <w:rsid w:val="00A54751"/>
    <w:rsid w:val="00A55F15"/>
    <w:rsid w:val="00A5643E"/>
    <w:rsid w:val="00A61476"/>
    <w:rsid w:val="00A6479D"/>
    <w:rsid w:val="00A66F4C"/>
    <w:rsid w:val="00A83A13"/>
    <w:rsid w:val="00A920D9"/>
    <w:rsid w:val="00A9254E"/>
    <w:rsid w:val="00A9313E"/>
    <w:rsid w:val="00AA6E71"/>
    <w:rsid w:val="00AB6115"/>
    <w:rsid w:val="00AC51E6"/>
    <w:rsid w:val="00AD3CCF"/>
    <w:rsid w:val="00AD4B21"/>
    <w:rsid w:val="00AE1E84"/>
    <w:rsid w:val="00AE6DB0"/>
    <w:rsid w:val="00AF0B90"/>
    <w:rsid w:val="00AF1F00"/>
    <w:rsid w:val="00B00B2D"/>
    <w:rsid w:val="00B0678F"/>
    <w:rsid w:val="00B154C0"/>
    <w:rsid w:val="00B253D8"/>
    <w:rsid w:val="00B45457"/>
    <w:rsid w:val="00B478AE"/>
    <w:rsid w:val="00B502B2"/>
    <w:rsid w:val="00B50311"/>
    <w:rsid w:val="00B66244"/>
    <w:rsid w:val="00B85092"/>
    <w:rsid w:val="00B86EF5"/>
    <w:rsid w:val="00B905D6"/>
    <w:rsid w:val="00B93EC2"/>
    <w:rsid w:val="00B9724C"/>
    <w:rsid w:val="00B977DC"/>
    <w:rsid w:val="00BA330C"/>
    <w:rsid w:val="00BB1AD0"/>
    <w:rsid w:val="00BC0E21"/>
    <w:rsid w:val="00BC407A"/>
    <w:rsid w:val="00BE796E"/>
    <w:rsid w:val="00C106CC"/>
    <w:rsid w:val="00C15C8B"/>
    <w:rsid w:val="00C319E2"/>
    <w:rsid w:val="00C336DB"/>
    <w:rsid w:val="00C408B2"/>
    <w:rsid w:val="00C44459"/>
    <w:rsid w:val="00C51E36"/>
    <w:rsid w:val="00C6050B"/>
    <w:rsid w:val="00C66824"/>
    <w:rsid w:val="00C715A0"/>
    <w:rsid w:val="00C730D2"/>
    <w:rsid w:val="00C771B4"/>
    <w:rsid w:val="00C81410"/>
    <w:rsid w:val="00C85838"/>
    <w:rsid w:val="00CB2ED8"/>
    <w:rsid w:val="00CD02C0"/>
    <w:rsid w:val="00CD5C88"/>
    <w:rsid w:val="00CE2062"/>
    <w:rsid w:val="00CF136F"/>
    <w:rsid w:val="00D06763"/>
    <w:rsid w:val="00D1441E"/>
    <w:rsid w:val="00D16970"/>
    <w:rsid w:val="00D173B8"/>
    <w:rsid w:val="00D21933"/>
    <w:rsid w:val="00D24891"/>
    <w:rsid w:val="00D26CC4"/>
    <w:rsid w:val="00D32135"/>
    <w:rsid w:val="00D32B28"/>
    <w:rsid w:val="00D401B3"/>
    <w:rsid w:val="00D44470"/>
    <w:rsid w:val="00D47B4A"/>
    <w:rsid w:val="00D556EF"/>
    <w:rsid w:val="00D5665A"/>
    <w:rsid w:val="00D81E08"/>
    <w:rsid w:val="00D84FAF"/>
    <w:rsid w:val="00D85601"/>
    <w:rsid w:val="00D971E8"/>
    <w:rsid w:val="00DB546B"/>
    <w:rsid w:val="00DE3A1E"/>
    <w:rsid w:val="00DE6072"/>
    <w:rsid w:val="00DF0EDA"/>
    <w:rsid w:val="00DF4085"/>
    <w:rsid w:val="00E05D6D"/>
    <w:rsid w:val="00E119B5"/>
    <w:rsid w:val="00E12A14"/>
    <w:rsid w:val="00E1523D"/>
    <w:rsid w:val="00E1684D"/>
    <w:rsid w:val="00E235ED"/>
    <w:rsid w:val="00E30434"/>
    <w:rsid w:val="00E307EB"/>
    <w:rsid w:val="00E37929"/>
    <w:rsid w:val="00E40E5E"/>
    <w:rsid w:val="00E41603"/>
    <w:rsid w:val="00E5354F"/>
    <w:rsid w:val="00E55F12"/>
    <w:rsid w:val="00E67993"/>
    <w:rsid w:val="00E732DF"/>
    <w:rsid w:val="00E753D5"/>
    <w:rsid w:val="00E80824"/>
    <w:rsid w:val="00E8598F"/>
    <w:rsid w:val="00E91D55"/>
    <w:rsid w:val="00E95513"/>
    <w:rsid w:val="00EA04C7"/>
    <w:rsid w:val="00EB38F2"/>
    <w:rsid w:val="00EB5DB5"/>
    <w:rsid w:val="00EC265C"/>
    <w:rsid w:val="00EE059C"/>
    <w:rsid w:val="00EE32B4"/>
    <w:rsid w:val="00EE7BA2"/>
    <w:rsid w:val="00EF16E5"/>
    <w:rsid w:val="00EF76A4"/>
    <w:rsid w:val="00F1642E"/>
    <w:rsid w:val="00F16EA3"/>
    <w:rsid w:val="00F27D06"/>
    <w:rsid w:val="00F318C7"/>
    <w:rsid w:val="00F31C60"/>
    <w:rsid w:val="00F47052"/>
    <w:rsid w:val="00F50CD0"/>
    <w:rsid w:val="00F52EF3"/>
    <w:rsid w:val="00F54AE5"/>
    <w:rsid w:val="00F831FC"/>
    <w:rsid w:val="00FA014D"/>
    <w:rsid w:val="00FA7DFD"/>
    <w:rsid w:val="00FC7CE3"/>
    <w:rsid w:val="00FD080E"/>
    <w:rsid w:val="00FD2855"/>
    <w:rsid w:val="00FD3278"/>
    <w:rsid w:val="00FE3941"/>
    <w:rsid w:val="00FE3E3B"/>
    <w:rsid w:val="00FE3F9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BC8DFB0"/>
  <w15:docId w15:val="{C1C07BAC-5E61-4C05-966E-4322A49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0543"/>
    <w:pPr>
      <w:ind w:left="720"/>
      <w:contextualSpacing/>
    </w:pPr>
    <w:rPr>
      <w:lang w:eastAsia="pl-PL"/>
    </w:rPr>
  </w:style>
  <w:style w:type="paragraph" w:styleId="Bezodstpw">
    <w:name w:val="No Spacing"/>
    <w:uiPriority w:val="1"/>
    <w:qFormat/>
    <w:rsid w:val="003D12B9"/>
    <w:rPr>
      <w:rFonts w:eastAsia="Times New Roman"/>
      <w:sz w:val="22"/>
      <w:szCs w:val="22"/>
    </w:rPr>
  </w:style>
  <w:style w:type="paragraph" w:customStyle="1" w:styleId="Domylnie">
    <w:name w:val="Domyślnie"/>
    <w:rsid w:val="003D12B9"/>
    <w:pPr>
      <w:suppressAutoHyphens/>
      <w:spacing w:after="160" w:line="254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andard">
    <w:name w:val="Standard"/>
    <w:rsid w:val="0077591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rsid w:val="00775916"/>
    <w:pPr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arkaczewsk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3C2E-A725-4ED3-AFBD-54FA27A4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98</TotalTime>
  <Pages>4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Anna Marchlik</cp:lastModifiedBy>
  <cp:revision>11</cp:revision>
  <cp:lastPrinted>2021-08-23T08:52:00Z</cp:lastPrinted>
  <dcterms:created xsi:type="dcterms:W3CDTF">2019-09-05T11:19:00Z</dcterms:created>
  <dcterms:modified xsi:type="dcterms:W3CDTF">2021-08-23T09:31:00Z</dcterms:modified>
</cp:coreProperties>
</file>