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B66EB" w14:textId="216BE0B6" w:rsidR="00AB51E0" w:rsidRDefault="00CA119B" w:rsidP="00CA119B">
      <w:r>
        <w:t>Projekt</w:t>
      </w:r>
    </w:p>
    <w:p w14:paraId="57388F4C" w14:textId="77777777" w:rsidR="00CA119B" w:rsidRDefault="00CA119B" w:rsidP="00CA119B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Regionalnego Dyrektora Ochron</w:t>
      </w:r>
      <w:r>
        <w:rPr>
          <w:rFonts w:ascii="Calibri" w:hAnsi="Calibri" w:cs="Calibri"/>
          <w:color w:val="auto"/>
          <w:sz w:val="28"/>
          <w:szCs w:val="28"/>
        </w:rPr>
        <w:t xml:space="preserve">y Środowiska w Olsztynie z dnia …… </w:t>
      </w:r>
      <w:r>
        <w:rPr>
          <w:rFonts w:ascii="Calibri" w:hAnsi="Calibri" w:cs="Calibri"/>
          <w:color w:val="auto"/>
          <w:sz w:val="28"/>
          <w:szCs w:val="28"/>
        </w:rPr>
        <w:t xml:space="preserve">2022 r. </w:t>
      </w:r>
    </w:p>
    <w:p w14:paraId="6145E707" w14:textId="77777777" w:rsidR="00CA119B" w:rsidRDefault="00F7565C" w:rsidP="00CA119B">
      <w:pPr>
        <w:spacing w:after="100" w:afterAutospacing="1" w:line="360" w:lineRule="auto"/>
        <w:rPr>
          <w:rFonts w:ascii="Calibri" w:eastAsiaTheme="majorEastAsia" w:hAnsi="Calibri" w:cs="Calibri"/>
          <w:sz w:val="24"/>
          <w:szCs w:val="24"/>
        </w:rPr>
      </w:pPr>
      <w:r w:rsidRPr="00CA119B">
        <w:rPr>
          <w:rFonts w:ascii="Calibri" w:hAnsi="Calibri" w:cs="Calibri"/>
          <w:sz w:val="24"/>
          <w:szCs w:val="24"/>
          <w:lang w:eastAsia="pl-PL"/>
        </w:rPr>
        <w:t xml:space="preserve">zmieniające zarządzenie w sprawie ustanowienia </w:t>
      </w:r>
      <w:r w:rsidR="00CA119B">
        <w:rPr>
          <w:rFonts w:ascii="Calibri" w:hAnsi="Calibri" w:cs="Calibri"/>
          <w:sz w:val="24"/>
          <w:szCs w:val="24"/>
          <w:lang w:eastAsia="pl-PL"/>
        </w:rPr>
        <w:t xml:space="preserve">planu zadań ochronnych </w:t>
      </w:r>
      <w:r w:rsidRPr="00CA119B">
        <w:rPr>
          <w:rFonts w:ascii="Calibri" w:hAnsi="Calibri" w:cs="Calibri"/>
          <w:sz w:val="24"/>
          <w:szCs w:val="24"/>
          <w:lang w:eastAsia="pl-PL"/>
        </w:rPr>
        <w:t xml:space="preserve">dla obszaru Natura 2000 </w:t>
      </w:r>
      <w:bookmarkStart w:id="0" w:name="_Hlk93054537"/>
      <w:r w:rsidRPr="00CA119B">
        <w:rPr>
          <w:rFonts w:ascii="Calibri" w:hAnsi="Calibri" w:cs="Calibri"/>
          <w:sz w:val="24"/>
          <w:szCs w:val="24"/>
          <w:lang w:eastAsia="pl-PL"/>
        </w:rPr>
        <w:t>Ostoja Północnomazurska PLH280045</w:t>
      </w:r>
      <w:bookmarkEnd w:id="0"/>
    </w:p>
    <w:p w14:paraId="1088DA26" w14:textId="77777777" w:rsidR="00CA119B" w:rsidRPr="00CA119B" w:rsidRDefault="00F7565C" w:rsidP="00CA119B">
      <w:p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CA119B">
        <w:rPr>
          <w:rFonts w:ascii="Calibri" w:eastAsia="Times New Roman" w:hAnsi="Calibri" w:cs="Calibri"/>
          <w:sz w:val="24"/>
          <w:szCs w:val="24"/>
          <w:lang w:eastAsia="pl-PL"/>
        </w:rPr>
        <w:t>Na podstawie art. 28 ust. 5 ustawy z dnia 16 kwietnia 2004 r. o ochronie przyrody (Dz. U. z 2021 r. poz. 1098</w:t>
      </w:r>
      <w:r w:rsidR="0045079D" w:rsidRPr="00CA119B">
        <w:rPr>
          <w:rFonts w:ascii="Calibri" w:eastAsia="Times New Roman" w:hAnsi="Calibri" w:cs="Calibri"/>
          <w:sz w:val="24"/>
          <w:szCs w:val="24"/>
          <w:lang w:eastAsia="pl-PL"/>
        </w:rPr>
        <w:t>, z późn. zm.</w:t>
      </w:r>
      <w:r w:rsidRPr="00CA119B">
        <w:rPr>
          <w:rFonts w:ascii="Calibri" w:eastAsia="Times New Roman" w:hAnsi="Calibri" w:cs="Calibri"/>
          <w:sz w:val="24"/>
          <w:szCs w:val="24"/>
          <w:lang w:eastAsia="pl-PL"/>
        </w:rPr>
        <w:t>) zarządza się, co następuje.</w:t>
      </w:r>
    </w:p>
    <w:p w14:paraId="7B009CFA" w14:textId="77777777" w:rsidR="00CA119B" w:rsidRPr="00CA119B" w:rsidRDefault="00F7565C" w:rsidP="00CA119B">
      <w:p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CA119B">
        <w:rPr>
          <w:rFonts w:ascii="Calibri" w:eastAsia="Times New Roman" w:hAnsi="Calibri" w:cs="Calibri"/>
          <w:sz w:val="24"/>
          <w:szCs w:val="24"/>
          <w:lang w:eastAsia="pl-PL"/>
        </w:rPr>
        <w:t xml:space="preserve">§ 1. W zarządzeniu Regionalnego Dyrektora Ochrony Środowiska w Olsztynie z dnia </w:t>
      </w:r>
      <w:r w:rsidR="007556F3" w:rsidRPr="00CA119B">
        <w:rPr>
          <w:rFonts w:ascii="Calibri" w:eastAsia="Times New Roman" w:hAnsi="Calibri" w:cs="Calibri"/>
          <w:sz w:val="24"/>
          <w:szCs w:val="24"/>
          <w:lang w:eastAsia="pl-PL"/>
        </w:rPr>
        <w:t>19 stycznia</w:t>
      </w:r>
      <w:r w:rsidRPr="00CA119B">
        <w:rPr>
          <w:rFonts w:ascii="Calibri" w:eastAsia="Times New Roman" w:hAnsi="Calibri" w:cs="Calibri"/>
          <w:sz w:val="24"/>
          <w:szCs w:val="24"/>
          <w:lang w:eastAsia="pl-PL"/>
        </w:rPr>
        <w:t xml:space="preserve"> 201</w:t>
      </w:r>
      <w:r w:rsidR="007556F3" w:rsidRPr="00CA119B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CA119B">
        <w:rPr>
          <w:rFonts w:ascii="Calibri" w:eastAsia="Times New Roman" w:hAnsi="Calibri" w:cs="Calibri"/>
          <w:sz w:val="24"/>
          <w:szCs w:val="24"/>
          <w:lang w:eastAsia="pl-PL"/>
        </w:rPr>
        <w:t xml:space="preserve"> r. w sprawie ustanowienia planu zadań ochronnych dla obszaru Natura 2000 </w:t>
      </w:r>
      <w:r w:rsidR="007556F3" w:rsidRPr="00CA119B">
        <w:rPr>
          <w:rFonts w:ascii="Calibri" w:eastAsia="Times New Roman" w:hAnsi="Calibri" w:cs="Calibri"/>
          <w:sz w:val="24"/>
          <w:szCs w:val="24"/>
          <w:lang w:eastAsia="pl-PL"/>
        </w:rPr>
        <w:t xml:space="preserve">Ostoja Północnomazurska PLH280045 </w:t>
      </w:r>
      <w:r w:rsidRPr="00CA119B">
        <w:rPr>
          <w:rFonts w:ascii="Calibri" w:eastAsia="Times New Roman" w:hAnsi="Calibri" w:cs="Calibri"/>
          <w:sz w:val="24"/>
          <w:szCs w:val="24"/>
          <w:lang w:eastAsia="pl-PL"/>
        </w:rPr>
        <w:t>(Dz. Urz. Woj. Warm.-Maz. z 201</w:t>
      </w:r>
      <w:r w:rsidR="007556F3" w:rsidRPr="00CA119B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CA119B">
        <w:rPr>
          <w:rFonts w:ascii="Calibri" w:eastAsia="Times New Roman" w:hAnsi="Calibri" w:cs="Calibri"/>
          <w:sz w:val="24"/>
          <w:szCs w:val="24"/>
          <w:lang w:eastAsia="pl-PL"/>
        </w:rPr>
        <w:t xml:space="preserve"> r. poz. </w:t>
      </w:r>
      <w:r w:rsidR="007556F3" w:rsidRPr="00CA119B">
        <w:rPr>
          <w:rFonts w:ascii="Calibri" w:eastAsia="Times New Roman" w:hAnsi="Calibri" w:cs="Calibri"/>
          <w:sz w:val="24"/>
          <w:szCs w:val="24"/>
          <w:lang w:eastAsia="pl-PL"/>
        </w:rPr>
        <w:t>438</w:t>
      </w:r>
      <w:r w:rsidRPr="00CA119B">
        <w:rPr>
          <w:rFonts w:ascii="Calibri" w:eastAsia="Times New Roman" w:hAnsi="Calibri" w:cs="Calibri"/>
          <w:sz w:val="24"/>
          <w:szCs w:val="24"/>
          <w:lang w:eastAsia="pl-PL"/>
        </w:rPr>
        <w:t>) wprowadza się następujące zmiany:</w:t>
      </w:r>
    </w:p>
    <w:p w14:paraId="71F8875A" w14:textId="77777777" w:rsidR="00CA119B" w:rsidRPr="00CA119B" w:rsidRDefault="007556F3" w:rsidP="00CA119B">
      <w:p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CA119B">
        <w:rPr>
          <w:rFonts w:ascii="Calibri" w:hAnsi="Calibri" w:cs="Calibri"/>
          <w:bCs/>
          <w:sz w:val="24"/>
          <w:szCs w:val="24"/>
        </w:rPr>
        <w:t xml:space="preserve">Załącznik nr </w:t>
      </w:r>
      <w:r w:rsidR="0051557B" w:rsidRPr="00CA119B">
        <w:rPr>
          <w:rFonts w:ascii="Calibri" w:hAnsi="Calibri" w:cs="Calibri"/>
          <w:bCs/>
          <w:sz w:val="24"/>
          <w:szCs w:val="24"/>
        </w:rPr>
        <w:t>4</w:t>
      </w:r>
      <w:r w:rsidRPr="00CA119B">
        <w:rPr>
          <w:rFonts w:ascii="Calibri" w:hAnsi="Calibri" w:cs="Calibri"/>
          <w:bCs/>
          <w:sz w:val="24"/>
          <w:szCs w:val="24"/>
        </w:rPr>
        <w:t xml:space="preserve"> </w:t>
      </w:r>
      <w:r w:rsidR="004032BF" w:rsidRPr="00CA119B">
        <w:rPr>
          <w:rFonts w:ascii="Calibri" w:hAnsi="Calibri" w:cs="Calibri"/>
          <w:bCs/>
          <w:sz w:val="24"/>
          <w:szCs w:val="24"/>
        </w:rPr>
        <w:t xml:space="preserve">określający cele działań ochronnych obszaru Natura 2000 Ostoja Północnomazurska PLH280045 </w:t>
      </w:r>
      <w:r w:rsidRPr="00CA119B">
        <w:rPr>
          <w:rFonts w:ascii="Calibri" w:hAnsi="Calibri" w:cs="Calibri"/>
          <w:bCs/>
          <w:sz w:val="24"/>
          <w:szCs w:val="24"/>
        </w:rPr>
        <w:t>otrzymuje brzmienie określone w załączniku nr 1 do niniejszego zarządzenia</w:t>
      </w:r>
    </w:p>
    <w:p w14:paraId="663FB062" w14:textId="615D50ED" w:rsidR="00453DFE" w:rsidRDefault="00453DFE" w:rsidP="00CA119B">
      <w:pPr>
        <w:spacing w:after="100" w:afterAutospacing="1" w:line="360" w:lineRule="auto"/>
        <w:rPr>
          <w:rFonts w:ascii="Calibri" w:eastAsiaTheme="majorEastAsia" w:hAnsi="Calibri" w:cs="Calibri"/>
          <w:sz w:val="24"/>
          <w:szCs w:val="24"/>
        </w:rPr>
      </w:pPr>
      <w:r w:rsidRPr="00CA119B">
        <w:rPr>
          <w:rFonts w:ascii="Calibri" w:eastAsia="Times New Roman" w:hAnsi="Calibri" w:cs="Calibri"/>
          <w:sz w:val="24"/>
          <w:szCs w:val="24"/>
          <w:lang w:eastAsia="pl-PL"/>
        </w:rPr>
        <w:t>§ 2. Zarządzenie wchodzi w życie po upływie 14 dni od dnia ogłoszenia.</w:t>
      </w:r>
    </w:p>
    <w:p w14:paraId="29378252" w14:textId="77777777" w:rsidR="00CA119B" w:rsidRPr="00CA119B" w:rsidRDefault="00CA119B" w:rsidP="00CA119B">
      <w:pPr>
        <w:widowControl w:val="0"/>
        <w:suppressAutoHyphens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CA119B">
        <w:rPr>
          <w:rFonts w:ascii="Calibri" w:eastAsia="Lucida Sans Unicode" w:hAnsi="Calibri" w:cs="Calibri"/>
          <w:kern w:val="2"/>
          <w:sz w:val="20"/>
          <w:szCs w:val="20"/>
        </w:rPr>
        <w:t>REGIONALNY DYREKTOR</w:t>
      </w:r>
    </w:p>
    <w:p w14:paraId="518F57DC" w14:textId="77777777" w:rsidR="00CA119B" w:rsidRPr="00CA119B" w:rsidRDefault="00CA119B" w:rsidP="00CA119B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</w:rPr>
      </w:pPr>
      <w:r w:rsidRPr="00CA119B">
        <w:rPr>
          <w:rFonts w:ascii="Calibri" w:eastAsia="Lucida Sans Unicode" w:hAnsi="Calibri" w:cs="Calibri"/>
          <w:kern w:val="2"/>
          <w:sz w:val="20"/>
          <w:szCs w:val="20"/>
        </w:rPr>
        <w:t>OCHRONY ŚRODOWISKA</w:t>
      </w:r>
    </w:p>
    <w:p w14:paraId="032A651F" w14:textId="77777777" w:rsidR="00CA119B" w:rsidRPr="00CA119B" w:rsidRDefault="00CA119B" w:rsidP="00CA119B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</w:rPr>
      </w:pPr>
      <w:r w:rsidRPr="00CA119B">
        <w:rPr>
          <w:rFonts w:ascii="Calibri" w:eastAsia="Lucida Sans Unicode" w:hAnsi="Calibri" w:cs="Calibri"/>
          <w:kern w:val="2"/>
          <w:sz w:val="20"/>
          <w:szCs w:val="20"/>
        </w:rPr>
        <w:t>w Olsztynie</w:t>
      </w:r>
    </w:p>
    <w:p w14:paraId="4E251DFE" w14:textId="77777777" w:rsidR="00CA119B" w:rsidRDefault="00CA119B" w:rsidP="00CA119B">
      <w:pPr>
        <w:widowControl w:val="0"/>
        <w:suppressLineNumbers/>
        <w:suppressAutoHyphens/>
        <w:spacing w:after="0" w:line="360" w:lineRule="auto"/>
        <w:rPr>
          <w:rFonts w:ascii="Calibri" w:eastAsia="Lucida Sans Unicode" w:hAnsi="Calibri" w:cs="Calibri"/>
          <w:kern w:val="2"/>
          <w:sz w:val="20"/>
          <w:szCs w:val="20"/>
        </w:rPr>
      </w:pPr>
      <w:r w:rsidRPr="00CA119B">
        <w:rPr>
          <w:rFonts w:ascii="Calibri" w:eastAsia="Lucida Sans Unicode" w:hAnsi="Calibri" w:cs="Calibri"/>
          <w:kern w:val="2"/>
          <w:sz w:val="20"/>
          <w:szCs w:val="20"/>
        </w:rPr>
        <w:t>Agata Moździerz</w:t>
      </w:r>
    </w:p>
    <w:p w14:paraId="388D775A" w14:textId="77777777" w:rsidR="00CA119B" w:rsidRDefault="00CA119B">
      <w:pPr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br w:type="page"/>
      </w:r>
    </w:p>
    <w:p w14:paraId="06F46184" w14:textId="0CD73EB6" w:rsidR="00453DFE" w:rsidRPr="00CA119B" w:rsidRDefault="00453DFE" w:rsidP="00CA119B">
      <w:pPr>
        <w:widowControl w:val="0"/>
        <w:suppressLineNumbers/>
        <w:suppressAutoHyphens/>
        <w:spacing w:after="100" w:afterAutospacing="1" w:line="360" w:lineRule="auto"/>
        <w:rPr>
          <w:rFonts w:ascii="Calibri" w:eastAsia="Lucida Sans Unicode" w:hAnsi="Calibri" w:cs="Calibri"/>
          <w:kern w:val="2"/>
          <w:sz w:val="24"/>
          <w:szCs w:val="24"/>
        </w:rPr>
      </w:pPr>
      <w:r w:rsidRPr="00CA119B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Załącznik nr 1 do zarządzenia Regionalnego Dyrektora Ochrony Środowiska w Olsztynie</w:t>
      </w:r>
      <w:r w:rsidR="00CA119B" w:rsidRPr="00CA119B">
        <w:rPr>
          <w:rFonts w:ascii="Calibri" w:eastAsia="Lucida Sans Unicode" w:hAnsi="Calibri" w:cs="Calibri"/>
          <w:kern w:val="2"/>
          <w:sz w:val="24"/>
          <w:szCs w:val="24"/>
        </w:rPr>
        <w:t xml:space="preserve"> </w:t>
      </w:r>
      <w:r w:rsidR="00CA119B" w:rsidRPr="00CA119B">
        <w:rPr>
          <w:rFonts w:ascii="Calibri" w:eastAsia="Times New Roman" w:hAnsi="Calibri" w:cs="Calibri"/>
          <w:sz w:val="24"/>
          <w:szCs w:val="24"/>
          <w:lang w:eastAsia="pl-PL"/>
        </w:rPr>
        <w:t xml:space="preserve">z dnia …. </w:t>
      </w:r>
      <w:r w:rsidRPr="00CA119B">
        <w:rPr>
          <w:rFonts w:ascii="Calibri" w:eastAsia="Times New Roman" w:hAnsi="Calibri" w:cs="Calibri"/>
          <w:sz w:val="24"/>
          <w:szCs w:val="24"/>
          <w:lang w:eastAsia="pl-PL"/>
        </w:rPr>
        <w:t>2022 r.</w:t>
      </w:r>
    </w:p>
    <w:p w14:paraId="30B779E9" w14:textId="5773B4C1" w:rsidR="00453DFE" w:rsidRPr="00CA119B" w:rsidRDefault="00453DFE" w:rsidP="00CA119B">
      <w:pPr>
        <w:spacing w:after="100" w:afterAutospacing="1" w:line="360" w:lineRule="auto"/>
        <w:rPr>
          <w:rFonts w:ascii="Calibri" w:eastAsia="Times New Roman" w:hAnsi="Calibri" w:cs="Calibri"/>
          <w:sz w:val="24"/>
          <w:szCs w:val="24"/>
        </w:rPr>
      </w:pPr>
      <w:r w:rsidRPr="00CA119B">
        <w:rPr>
          <w:rFonts w:ascii="Calibri" w:eastAsia="Times New Roman" w:hAnsi="Calibri" w:cs="Calibri"/>
          <w:sz w:val="24"/>
          <w:szCs w:val="24"/>
        </w:rPr>
        <w:t xml:space="preserve">Cele działań ochronnych obszaru Natura 2000 </w:t>
      </w:r>
      <w:r w:rsidRPr="00CA119B">
        <w:rPr>
          <w:rFonts w:ascii="Calibri" w:eastAsia="Times New Roman" w:hAnsi="Calibri" w:cs="Calibri"/>
          <w:bCs/>
          <w:sz w:val="24"/>
          <w:szCs w:val="24"/>
          <w:lang w:eastAsia="pl-PL"/>
        </w:rPr>
        <w:t>Ostoja Północnomazurska PLH280045</w:t>
      </w:r>
      <w:r w:rsidRPr="00CA119B">
        <w:rPr>
          <w:rFonts w:ascii="Calibri" w:eastAsia="Times New Roman" w:hAnsi="Calibri" w:cs="Calibri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Załącznik nr 1 do zarządzenia Regionalnego Dyrektora Ochrony Środowiska w Olsztynie z dnia …. 2022 r."/>
        <w:tblDescription w:val="Cele zadań ochronnych obszaru Natura 2000 Ostoja Północnomazurska PLH280045"/>
      </w:tblPr>
      <w:tblGrid>
        <w:gridCol w:w="562"/>
        <w:gridCol w:w="2552"/>
        <w:gridCol w:w="5948"/>
      </w:tblGrid>
      <w:tr w:rsidR="00647E75" w:rsidRPr="00CA119B" w14:paraId="3318FD6E" w14:textId="77777777" w:rsidTr="00523E94">
        <w:trPr>
          <w:tblHeader/>
        </w:trPr>
        <w:tc>
          <w:tcPr>
            <w:tcW w:w="562" w:type="dxa"/>
            <w:shd w:val="clear" w:color="auto" w:fill="FFFFFF" w:themeFill="background1"/>
          </w:tcPr>
          <w:p w14:paraId="46A746B1" w14:textId="086EFE18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CA119B">
              <w:rPr>
                <w:rFonts w:ascii="Calibri" w:hAnsi="Calibri" w:cs="Calibri"/>
                <w:bCs/>
                <w:sz w:val="24"/>
                <w:szCs w:val="24"/>
              </w:rPr>
              <w:t>Lp.</w:t>
            </w:r>
          </w:p>
        </w:tc>
        <w:tc>
          <w:tcPr>
            <w:tcW w:w="2552" w:type="dxa"/>
            <w:shd w:val="clear" w:color="auto" w:fill="FFFFFF" w:themeFill="background1"/>
          </w:tcPr>
          <w:p w14:paraId="1A4FDA48" w14:textId="7DA36483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CA119B">
              <w:rPr>
                <w:rFonts w:ascii="Calibri" w:hAnsi="Calibri" w:cs="Calibri"/>
                <w:bCs/>
                <w:sz w:val="24"/>
                <w:szCs w:val="24"/>
              </w:rPr>
              <w:t>Przedmiot ochrony</w:t>
            </w:r>
          </w:p>
        </w:tc>
        <w:tc>
          <w:tcPr>
            <w:tcW w:w="5948" w:type="dxa"/>
            <w:shd w:val="clear" w:color="auto" w:fill="FFFFFF" w:themeFill="background1"/>
          </w:tcPr>
          <w:p w14:paraId="0475B7CE" w14:textId="21DD6E92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CA119B">
              <w:rPr>
                <w:rFonts w:ascii="Calibri" w:hAnsi="Calibri" w:cs="Calibri"/>
                <w:bCs/>
                <w:sz w:val="24"/>
                <w:szCs w:val="24"/>
              </w:rPr>
              <w:t>Cele działań ochronnych</w:t>
            </w:r>
          </w:p>
        </w:tc>
      </w:tr>
      <w:tr w:rsidR="00647E75" w:rsidRPr="00CA119B" w14:paraId="40F102C9" w14:textId="77777777" w:rsidTr="00CA119B">
        <w:tc>
          <w:tcPr>
            <w:tcW w:w="562" w:type="dxa"/>
          </w:tcPr>
          <w:p w14:paraId="60BF2326" w14:textId="209623B0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1FB45FDE" w14:textId="714B336E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3140 Twardowodne oligo- i mezotroficzne zbiorniki wodne z</w:t>
            </w:r>
            <w:r w:rsidR="007167E6"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podwodnymi łąkami ramienic (</w:t>
            </w:r>
            <w:r w:rsidRPr="00CA11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Charetea</w:t>
            </w: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48" w:type="dxa"/>
          </w:tcPr>
          <w:p w14:paraId="30B48945" w14:textId="1B067F71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 xml:space="preserve">Powierzchnia siedliska: utrzymanie powierzchni siedliska w obszarze na poziomie min. 3100 ha </w:t>
            </w:r>
          </w:p>
          <w:p w14:paraId="1902E86C" w14:textId="5A3945CF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Struktura rośl</w:t>
            </w:r>
            <w:bookmarkStart w:id="1" w:name="_GoBack"/>
            <w:bookmarkEnd w:id="1"/>
            <w:r w:rsidRPr="00CA119B">
              <w:rPr>
                <w:rFonts w:ascii="Calibri" w:hAnsi="Calibri" w:cs="Calibri"/>
                <w:sz w:val="24"/>
                <w:szCs w:val="24"/>
              </w:rPr>
              <w:t>inności ramienicowej: utrzymanie wskaźnika</w:t>
            </w:r>
            <w:r w:rsidR="00134FAA" w:rsidRPr="00CA119B">
              <w:rPr>
                <w:rFonts w:ascii="Calibri" w:hAnsi="Calibri" w:cs="Calibri"/>
                <w:sz w:val="24"/>
                <w:szCs w:val="24"/>
              </w:rPr>
              <w:t xml:space="preserve"> na poziomie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jakim jest udział ramienic w roślinności w łącznej powierzchni porośniętej nimfeidami i elodeidami przynajmniej na poziomie 40%</w:t>
            </w:r>
          </w:p>
          <w:p w14:paraId="1F9B2E3C" w14:textId="6A1CF1C4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Gatunki charakterystyczne: utrzymanie wskaźnika na poziomie</w:t>
            </w:r>
            <w:r w:rsidR="00134FAA" w:rsidRPr="00CA119B">
              <w:rPr>
                <w:rFonts w:ascii="Calibri" w:hAnsi="Calibri" w:cs="Calibri"/>
                <w:sz w:val="24"/>
                <w:szCs w:val="24"/>
              </w:rPr>
              <w:t xml:space="preserve"> U1, tj.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 2-3 gatunków (</w:t>
            </w:r>
            <w:r w:rsidRPr="00CA119B">
              <w:rPr>
                <w:rFonts w:ascii="Calibri" w:hAnsi="Calibri" w:cs="Calibri"/>
                <w:i/>
                <w:iCs/>
                <w:sz w:val="24"/>
                <w:szCs w:val="24"/>
              </w:rPr>
              <w:t>Chara tomentosa, Nitellopsis obtusa)</w:t>
            </w:r>
          </w:p>
          <w:p w14:paraId="1F4973B7" w14:textId="5FF741B6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Gatunki wskazujące na degenerację siedliska w tym obce gatunki inwazyjne: poprawa  wskaźnika do poziomu</w:t>
            </w:r>
            <w:r w:rsidR="00BE173C" w:rsidRPr="00CA119B">
              <w:rPr>
                <w:rFonts w:ascii="Calibri" w:hAnsi="Calibri" w:cs="Calibri"/>
                <w:sz w:val="24"/>
                <w:szCs w:val="24"/>
              </w:rPr>
              <w:t xml:space="preserve"> U1, tj.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 do 10% powierzchni zajmowanej przez gatunki ekspansywne</w:t>
            </w:r>
          </w:p>
          <w:p w14:paraId="5FE8E4A2" w14:textId="4B353145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 xml:space="preserve">Maksymalna głębokość występowania łąk ramienicowych: utrzymanie wskaźnika na poziomie </w:t>
            </w:r>
            <w:r w:rsidR="00BE173C" w:rsidRPr="00CA119B">
              <w:rPr>
                <w:rFonts w:ascii="Calibri" w:hAnsi="Calibri" w:cs="Calibri"/>
                <w:sz w:val="24"/>
                <w:szCs w:val="24"/>
              </w:rPr>
              <w:t xml:space="preserve">U1, tj. 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5–2,5 m</w:t>
            </w:r>
          </w:p>
          <w:p w14:paraId="0497FAB0" w14:textId="710A9DC6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 xml:space="preserve">Zasięg strefy świetlnej w jeziorze: poprawa wskaźnika do poziomu </w:t>
            </w:r>
            <w:r w:rsidR="00BE173C" w:rsidRPr="00CA119B">
              <w:rPr>
                <w:rFonts w:ascii="Calibri" w:hAnsi="Calibri" w:cs="Calibri"/>
                <w:sz w:val="24"/>
                <w:szCs w:val="24"/>
              </w:rPr>
              <w:t xml:space="preserve">FV, tj. 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powyżej 15 m (obecnie </w:t>
            </w:r>
            <w:r w:rsidR="00BE173C" w:rsidRPr="00CA119B">
              <w:rPr>
                <w:rFonts w:ascii="Calibri" w:hAnsi="Calibri" w:cs="Calibri"/>
                <w:sz w:val="24"/>
                <w:szCs w:val="24"/>
              </w:rPr>
              <w:t xml:space="preserve">poziom U1, tj. 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15-10 m)</w:t>
            </w:r>
          </w:p>
          <w:p w14:paraId="5578F1A0" w14:textId="232B8445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Plankton (fitoplankton): poprawa wskaźnika do stanu</w:t>
            </w:r>
            <w:r w:rsidR="00003E3F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 którym dominować będą zielenice lub inne grupy (obecnie obecność sinic latem)</w:t>
            </w:r>
          </w:p>
          <w:p w14:paraId="65CE932D" w14:textId="1E86D211" w:rsidR="00647E75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 xml:space="preserve">Perspektywy ochrony: poprawa stanu siedliska </w:t>
            </w:r>
            <w:r w:rsidR="00003E3F" w:rsidRPr="00CA119B">
              <w:rPr>
                <w:rFonts w:ascii="Calibri" w:hAnsi="Calibri" w:cs="Calibri"/>
                <w:sz w:val="24"/>
                <w:szCs w:val="24"/>
              </w:rPr>
              <w:t xml:space="preserve">do stanu FV 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poprzez zmniejszenie presji na zabudowę brzegów oraz intensyfikację rolnictwa.</w:t>
            </w:r>
          </w:p>
        </w:tc>
      </w:tr>
      <w:tr w:rsidR="00647E75" w:rsidRPr="00CA119B" w14:paraId="57EC3677" w14:textId="77777777" w:rsidTr="00CA119B">
        <w:tc>
          <w:tcPr>
            <w:tcW w:w="562" w:type="dxa"/>
          </w:tcPr>
          <w:p w14:paraId="79049FE6" w14:textId="2DFADEE6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1773450" w14:textId="582013D1" w:rsidR="00647E75" w:rsidRPr="00CA119B" w:rsidRDefault="00430511" w:rsidP="00CA119B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3150 Starorzecza i</w:t>
            </w:r>
            <w:r w:rsidR="007167E6"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naturalne eutroficzne </w:t>
            </w: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zbiorniki wodne ze zbiorowiskami z </w:t>
            </w:r>
            <w:r w:rsidRPr="00CA11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Nymphaeion, Potamion</w:t>
            </w:r>
          </w:p>
        </w:tc>
        <w:tc>
          <w:tcPr>
            <w:tcW w:w="5948" w:type="dxa"/>
          </w:tcPr>
          <w:p w14:paraId="718D0823" w14:textId="183D534E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Powierzchnia siedliska: utrzymanie powierzchni siedliska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obszarze na poziomie min. 7100 ha</w:t>
            </w:r>
          </w:p>
          <w:p w14:paraId="4A7E1B74" w14:textId="43279C24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Charakterystyczna kombinacja zbiorowisk w obrębie transektu: utrzymanie </w:t>
            </w:r>
            <w:r w:rsidR="0048421F" w:rsidRPr="00CA119B">
              <w:rPr>
                <w:rFonts w:ascii="Calibri" w:hAnsi="Calibri" w:cs="Calibri"/>
                <w:sz w:val="24"/>
                <w:szCs w:val="24"/>
              </w:rPr>
              <w:t xml:space="preserve">wskaźnika na poziomie FV – utrzymanie 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dużej różnorodność fitocenotycznej zbiorowisk 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–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 5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gatunków ramienic, 10 gatunków ze związku </w:t>
            </w:r>
            <w:r w:rsidRPr="00CA119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Potamion 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i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3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gatunki ze związku </w:t>
            </w:r>
            <w:r w:rsidRPr="00CA119B">
              <w:rPr>
                <w:rFonts w:ascii="Calibri" w:hAnsi="Calibri" w:cs="Calibri"/>
                <w:i/>
                <w:iCs/>
                <w:sz w:val="24"/>
                <w:szCs w:val="24"/>
              </w:rPr>
              <w:t>Nymphaeion</w:t>
            </w:r>
          </w:p>
          <w:p w14:paraId="62F00AFA" w14:textId="64654C4A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Gatunki wskazujące na degenerację: utrzymanie stanu</w:t>
            </w:r>
            <w:r w:rsidR="003F46E7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brak gatunków obcych i inwazyjnych</w:t>
            </w:r>
          </w:p>
          <w:p w14:paraId="151EC159" w14:textId="71C84459" w:rsidR="00647E75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Barwa wody: utrzymanie właściwego stanu</w:t>
            </w:r>
            <w:r w:rsidR="003F46E7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woda jest słabo zielona</w:t>
            </w:r>
          </w:p>
        </w:tc>
      </w:tr>
      <w:tr w:rsidR="00647E75" w:rsidRPr="00CA119B" w14:paraId="7E6D1ACF" w14:textId="77777777" w:rsidTr="00CA119B">
        <w:tc>
          <w:tcPr>
            <w:tcW w:w="562" w:type="dxa"/>
          </w:tcPr>
          <w:p w14:paraId="1BF269D8" w14:textId="0C45FAEB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14:paraId="3DD34B8D" w14:textId="30AE88C4" w:rsidR="00647E75" w:rsidRPr="00CA119B" w:rsidRDefault="00430511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9170 Grąd środkowoeuropejski i</w:t>
            </w:r>
            <w:r w:rsidR="007167E6"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subkontynentalny (</w:t>
            </w:r>
            <w:r w:rsidRPr="00CA11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Galio-Carpinetum, Tilio-Carpinetum</w:t>
            </w: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48" w:type="dxa"/>
          </w:tcPr>
          <w:p w14:paraId="3EF1906F" w14:textId="0C6A3DD5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Powierzchnia siedliska: utrzymanie powierzchni siedliska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obszarze na poziomie min. 1000 ha</w:t>
            </w:r>
          </w:p>
          <w:p w14:paraId="543EC784" w14:textId="087522A5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Charakterystyczna kombinacja florystyczna: poprawa wskaźnika do typowej, właściwej dla siedliska przyrodniczego</w:t>
            </w:r>
            <w:r w:rsidR="0086076D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</w:p>
          <w:p w14:paraId="077900F4" w14:textId="41FE5B55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Inwazyjne gatunki obce w podszycie i runie: poprawa wskaźnika do stanu</w:t>
            </w:r>
            <w:r w:rsidR="0086076D" w:rsidRPr="00CA119B">
              <w:rPr>
                <w:rFonts w:ascii="Calibri" w:hAnsi="Calibri" w:cs="Calibri"/>
                <w:sz w:val="24"/>
                <w:szCs w:val="24"/>
              </w:rPr>
              <w:t xml:space="preserve"> U1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niecierpek drobnokwiatowy nie występuje, obecnie stwierdzany sporadycznie (nie więcej niż 2% pokrycia transektu)</w:t>
            </w:r>
          </w:p>
          <w:p w14:paraId="482636A1" w14:textId="577F989E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Ekspansywne gatunki rodzime w runie: utrzymanie wskaźnika na właściwym poziomi</w:t>
            </w:r>
            <w:r w:rsidR="0086076D" w:rsidRPr="00CA119B">
              <w:rPr>
                <w:rFonts w:ascii="Calibri" w:hAnsi="Calibri" w:cs="Calibri"/>
                <w:sz w:val="24"/>
                <w:szCs w:val="24"/>
              </w:rPr>
              <w:t>e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tj. brak gatunków ekspansywnych lub pojedyncze okazy gatunków nitrofilnych w runie</w:t>
            </w:r>
          </w:p>
          <w:p w14:paraId="7D0A9BD8" w14:textId="3D63AA3C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Struktura pionowa i przestrzenna roślinności: utrzymanie</w:t>
            </w:r>
            <w:r w:rsidR="00391812" w:rsidRPr="00CA119B">
              <w:rPr>
                <w:rFonts w:ascii="Calibri" w:hAnsi="Calibri" w:cs="Calibri"/>
                <w:sz w:val="24"/>
                <w:szCs w:val="24"/>
              </w:rPr>
              <w:t xml:space="preserve"> stanu FV, czyli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 zróżnicowanej struktury, tj. &gt;50% powierzchni pokryte przez zwarty drzewostan, jednak obecne luki i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prześwietlenia</w:t>
            </w:r>
          </w:p>
          <w:p w14:paraId="1B09BA1D" w14:textId="04E28621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Wiek drzewostanu (udział starodrzewu): utrzymanie właściwego</w:t>
            </w:r>
            <w:r w:rsidR="00391812" w:rsidRPr="00CA119B">
              <w:rPr>
                <w:rFonts w:ascii="Calibri" w:hAnsi="Calibri" w:cs="Calibri"/>
                <w:sz w:val="24"/>
                <w:szCs w:val="24"/>
              </w:rPr>
              <w:t xml:space="preserve"> (FV)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 &gt;10% udziału drzew starszych niż 100 lat</w:t>
            </w:r>
          </w:p>
          <w:p w14:paraId="5F359BC3" w14:textId="0F7B5916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Naturalne odnowienie drzewostanu: utrzymanie właściwego stanu</w:t>
            </w:r>
            <w:r w:rsidR="0039181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odnowienia są obfite</w:t>
            </w:r>
          </w:p>
          <w:p w14:paraId="26A56EA5" w14:textId="5BF0A866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Gatunki obce w drzewostanie: utrzymanie właściwego stanu</w:t>
            </w:r>
            <w:r w:rsidR="00DD420A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tj.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&lt;1% gatunków obcych, nie odnawiających się</w:t>
            </w:r>
          </w:p>
          <w:p w14:paraId="33926B83" w14:textId="722D1311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Martwe drewno (łączne zasoby): poprawa do stanu U1, tj. 10–20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m</w:t>
            </w:r>
            <w:r w:rsidRPr="00CA119B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/ha</w:t>
            </w:r>
          </w:p>
          <w:p w14:paraId="13334394" w14:textId="226E029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Martwe drewno wielkowymiarowe: poprawa do stanu FV, tj.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&gt;5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szt./ha</w:t>
            </w:r>
          </w:p>
          <w:p w14:paraId="6E063005" w14:textId="26DB7AC2" w:rsidR="00647E75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Inne zniekształcenia, w tym zniszczenia runa i gleby związane z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pozyskaniem drewna: poprawa wskaźnika </w:t>
            </w:r>
            <w:r w:rsidR="002F0AA2" w:rsidRPr="00CA119B">
              <w:rPr>
                <w:rFonts w:ascii="Calibri" w:hAnsi="Calibri" w:cs="Calibri"/>
                <w:sz w:val="24"/>
                <w:szCs w:val="24"/>
              </w:rPr>
              <w:t xml:space="preserve">do stanu FV 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aby uniknąć zniszczeń notowanych sporadycznie, ale istotnie oddziaływujących na strukturę fitocenozy</w:t>
            </w:r>
          </w:p>
        </w:tc>
      </w:tr>
      <w:tr w:rsidR="00647E75" w:rsidRPr="00CA119B" w14:paraId="5B62DA3E" w14:textId="77777777" w:rsidTr="00CA119B">
        <w:tc>
          <w:tcPr>
            <w:tcW w:w="562" w:type="dxa"/>
          </w:tcPr>
          <w:p w14:paraId="3AAA8617" w14:textId="73B7C948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14:paraId="3AE6E2D1" w14:textId="4A501109" w:rsidR="00647E75" w:rsidRPr="00CA119B" w:rsidRDefault="00430511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91E0 Łęgi wierzbowe, topolowe, olszowe i</w:t>
            </w:r>
            <w:r w:rsidR="007167E6"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jesionowe (</w:t>
            </w:r>
            <w:r w:rsidRPr="00CA11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Salicetum albo-fragilis,</w:t>
            </w: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CA11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Populetum albae, Alnenion glutinosoincanae</w:t>
            </w: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) i</w:t>
            </w:r>
            <w:r w:rsidR="007167E6"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olsy źródliskowe</w:t>
            </w:r>
          </w:p>
        </w:tc>
        <w:tc>
          <w:tcPr>
            <w:tcW w:w="5948" w:type="dxa"/>
          </w:tcPr>
          <w:p w14:paraId="35817FED" w14:textId="410347DB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Powierzchnia siedliska: utrzymanie powierzchni siedliska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obszarze na poziomie min. 100 ha</w:t>
            </w:r>
          </w:p>
          <w:p w14:paraId="441572A0" w14:textId="63C7C2A4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 xml:space="preserve">Gatunki charakterystyczne: utrzymanie właściwej </w:t>
            </w:r>
            <w:r w:rsidR="0083779F" w:rsidRPr="00CA119B">
              <w:rPr>
                <w:rFonts w:ascii="Calibri" w:hAnsi="Calibri" w:cs="Calibri"/>
                <w:sz w:val="24"/>
                <w:szCs w:val="24"/>
              </w:rPr>
              <w:t xml:space="preserve">(FV) 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kombinacji florystycznej typowej dla łęgu</w:t>
            </w:r>
          </w:p>
          <w:p w14:paraId="05DB4191" w14:textId="712144E3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Gatunki dominujące: poprawa do stanu</w:t>
            </w:r>
            <w:r w:rsidR="00745AC3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we wszystkich warstwach dominują gatunki typowe dla siedliska, bez dominacji facjalnej</w:t>
            </w:r>
          </w:p>
          <w:p w14:paraId="476EF832" w14:textId="5A94B9A9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Gatunki obce geograficznie w drzewostanie: utrzymanie właściwego stanu</w:t>
            </w:r>
            <w:r w:rsidR="00745AC3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gatunki obce stanowią &lt;1% i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nie odnawiają się</w:t>
            </w:r>
          </w:p>
          <w:p w14:paraId="07346990" w14:textId="4915BBF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Inwazyjne gatunki obce w podszycie i runie: poprawa do właściwego stanu</w:t>
            </w:r>
            <w:r w:rsidR="00DC7DA0" w:rsidRPr="00CA119B">
              <w:rPr>
                <w:rFonts w:ascii="Calibri" w:hAnsi="Calibri" w:cs="Calibri"/>
                <w:sz w:val="24"/>
                <w:szCs w:val="24"/>
              </w:rPr>
              <w:t xml:space="preserve"> FV 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obecny najwyżej 1 gatunek obcy</w:t>
            </w:r>
          </w:p>
          <w:p w14:paraId="00C27329" w14:textId="34CABC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Ekspansywne gatunki rodzime (apofity) w runie: poprawa do stanu właściwego</w:t>
            </w:r>
            <w:r w:rsidR="00DC7DA0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ekspansja gatunków rodzimych nie jest silna</w:t>
            </w:r>
          </w:p>
          <w:p w14:paraId="3EC8A810" w14:textId="4157A988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 xml:space="preserve">Martwe drewno: doprowadzenie do stanu U1, w którym zasoby martwego drewna odpowiadają jakościowo strukturze drzewostanu (są obecne całe martwe drzewa, </w:t>
            </w: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a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nie tylko gałęzie), a ilościowo są pomiędzy 3% a 10% zasobności drzewostanu</w:t>
            </w:r>
          </w:p>
          <w:p w14:paraId="32E4422F" w14:textId="56E0F5B8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Martwe drewno wielkowymiarowe (leżące lub stojące &gt; 3 m długości i &gt;50 cm średnicy): utrzymanie prawidłowego stanu</w:t>
            </w:r>
            <w:r w:rsidR="00DC7DA0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tj.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&gt;5 szt./ha</w:t>
            </w:r>
          </w:p>
          <w:p w14:paraId="1C33B431" w14:textId="0DEE93FC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Naturalność koryta rzecznego (stosować tylko, jeżeli występowanie łęgu jest związane z ciekiem): doprowadzenie do stanu FV, gdzie brak regulacji lub ciek zupełnie zrenaturalizowany</w:t>
            </w:r>
            <w:r w:rsidR="00DC7DA0" w:rsidRPr="00CA119B">
              <w:rPr>
                <w:rFonts w:ascii="Calibri" w:hAnsi="Calibri" w:cs="Calibri"/>
                <w:sz w:val="24"/>
                <w:szCs w:val="24"/>
              </w:rPr>
              <w:t xml:space="preserve"> p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o dawniejszej regulacji</w:t>
            </w:r>
          </w:p>
          <w:p w14:paraId="06948469" w14:textId="7F10BEC0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Reżim wodny w tym rytm zalewów, jeśli występują: poprawa do stanu FV, w którym dynamika zalewów i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przewodnienie podłoża jest normalne z punktu widzenia odpowiedniego ekosystemu / zbiorowiska roślinnego</w:t>
            </w:r>
          </w:p>
          <w:p w14:paraId="7910FBC9" w14:textId="3B246F7F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Wiek drzewostanu: poprawa do stanu U1, gdzie udział drzew starszych niż 100 lat &lt;20%,</w:t>
            </w:r>
            <w:r w:rsidR="00DC7DA0" w:rsidRPr="00CA11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ale udział drzew starszych niż 50 lat &gt;50% </w:t>
            </w:r>
          </w:p>
          <w:p w14:paraId="1B98392B" w14:textId="2C4119AA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Pionowa struktura roślinności: poprawa do stanu</w:t>
            </w:r>
            <w:r w:rsidR="008945BC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pionowa struktura roślinności jest naturalna, zróżnicowana</w:t>
            </w:r>
          </w:p>
          <w:p w14:paraId="39D5F6DF" w14:textId="61975DB0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Naturalne odnowienie drzewostanu: utrzymanie właściwego</w:t>
            </w:r>
            <w:r w:rsidR="008945BC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obfitego odnowienia</w:t>
            </w:r>
          </w:p>
          <w:p w14:paraId="606C9117" w14:textId="34907254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Zniszczenia runa i gleby związane z pozyskaniem drewna: utrzymanie właściwego stanu</w:t>
            </w:r>
            <w:r w:rsidR="008945BC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 którym brak zniszczeń</w:t>
            </w:r>
          </w:p>
          <w:p w14:paraId="46984A2F" w14:textId="7790E9E7" w:rsidR="00647E75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Inne zniekształcenia: poprawa do stanu właściwego</w:t>
            </w:r>
            <w:r w:rsidR="008945BC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brak zniekształceń</w:t>
            </w:r>
          </w:p>
        </w:tc>
      </w:tr>
      <w:tr w:rsidR="00647E75" w:rsidRPr="00CA119B" w14:paraId="6A5CC6CE" w14:textId="77777777" w:rsidTr="00CA119B">
        <w:tc>
          <w:tcPr>
            <w:tcW w:w="562" w:type="dxa"/>
          </w:tcPr>
          <w:p w14:paraId="7A5B6F4F" w14:textId="6CB1CD09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</w:tcPr>
          <w:p w14:paraId="20CA3465" w14:textId="430CEB87" w:rsidR="00647E75" w:rsidRPr="00CA119B" w:rsidRDefault="00430511" w:rsidP="00CA119B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91F0 Łęgowe lasy dębowo-wiązowo-jesionowe (</w:t>
            </w:r>
            <w:r w:rsidRPr="00CA11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Ficario-Ulmetum</w:t>
            </w: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48" w:type="dxa"/>
          </w:tcPr>
          <w:p w14:paraId="06CE59BC" w14:textId="112EFD06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Powierzchnia siedliska: utrzymanie powierzchni siedliska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obszarze na poziomie min. 70 ha</w:t>
            </w:r>
          </w:p>
          <w:p w14:paraId="35554303" w14:textId="05A7DA8D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Charakterystyczna kombinacja florystyczna runa: utrzymanie typowej, właściwej dla siedliska przyrodniczego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(FV)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 kombinacji florystycznej runa</w:t>
            </w:r>
          </w:p>
          <w:p w14:paraId="22F88908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Gatunki dominujące w poszczególnych warstwach fitocenozy: poprawa złego stanu U2 do stanu U1, gdzie we wszystkich warstwach fitocenozy dominują gatunki typowe dla siedliska,</w:t>
            </w:r>
          </w:p>
          <w:p w14:paraId="33ADC190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przy czym ewentualnie są zaburzone relacje ilościowe</w:t>
            </w:r>
          </w:p>
          <w:p w14:paraId="2BE779FF" w14:textId="701B1010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Liczba gatunków z grupy „wiązy, dąb, jesion” występujących w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drzewostanie: poprawa do właściwego stanu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występuje 3 i więcej gatunków</w:t>
            </w:r>
          </w:p>
          <w:p w14:paraId="6A3FE674" w14:textId="78412701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Różnorodność gatunkowa warstwy krzewów: utrzymanie właściwego stanu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występuje cztery i więcej gatunków</w:t>
            </w:r>
          </w:p>
          <w:p w14:paraId="3078E089" w14:textId="6A99413F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Gatunki obce ekologicznie w drzewostanie: utrzymanie właściwego stanu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gatunki obce ekologicznie  stanowią &lt;10%</w:t>
            </w:r>
          </w:p>
          <w:p w14:paraId="284AACEE" w14:textId="3A9FA396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Gatunki obce geograficznie w drzewostanie: utrzymanie właściwego stanu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gatunki obce geograficznie stanowią &lt;1% i nie odnawiają się</w:t>
            </w:r>
          </w:p>
          <w:p w14:paraId="53D8F309" w14:textId="07A298DA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Martwe drewno (łączne zasoby): utrzymanie właściwego stanu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martwe drewno stanowi &gt;10% miąższości żywego drzewostanu</w:t>
            </w:r>
          </w:p>
          <w:p w14:paraId="44F09289" w14:textId="6D98330A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Martwe drewno leżące lub stojące &gt;3 m długości i &gt;50 cm grubości: utrzymanie właściwego stanu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martwe drewno stanowi &gt;5 szt./ha</w:t>
            </w:r>
          </w:p>
          <w:p w14:paraId="5C326BAF" w14:textId="3F3C6578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Wiek drzewostanu (obecność starodrzewu): utrzymanie właściwego stanu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jest &gt;10% udział objętościowy drzew starszych niż 100 lat</w:t>
            </w:r>
          </w:p>
          <w:p w14:paraId="1559F138" w14:textId="1D000A1B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Naturalne odnowienie drzewostanu: utrzymanie właściwego stanu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naturalne odnowienie jest obfite, reagujące na luki i prześwietlenia</w:t>
            </w:r>
          </w:p>
          <w:p w14:paraId="3687A040" w14:textId="42EFA34A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Struktura pionowa i przestrzenna drzewostanu: poprawa do stanu właściwego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struktura pionowa jest zróżnicowana; &gt;70% powierzchni pokryte jest przez zwarty drzewostan,</w:t>
            </w:r>
          </w:p>
          <w:p w14:paraId="0C1B85DA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jednak obecne są luki, prześwietlenia</w:t>
            </w:r>
          </w:p>
          <w:p w14:paraId="16EAC46E" w14:textId="3338789F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Przejawy procesu grądowienia: utrzymanie właściwego stanu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 – brak procesu grądowienia</w:t>
            </w:r>
          </w:p>
          <w:p w14:paraId="477E6755" w14:textId="476CC7AE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Ekspansywne gatunki obce w podszycie i runie: poprawa do stanu właściwego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obecny jest najwyżej jeden gatunek, nieliczny, sporadyczny</w:t>
            </w:r>
          </w:p>
          <w:p w14:paraId="574F0AA2" w14:textId="2274797F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Ekspansywne gatunki rodzime (apofity) w runie; w tym trzcinnik piaskowy, jeżyny: poprawa do stanu właściwego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ekspansywne gatunki rodzime występują co najwyżej pojedynczo</w:t>
            </w:r>
          </w:p>
          <w:p w14:paraId="0E57D221" w14:textId="5488D322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Stosunki wodno-wilgotnościowe: utrzymanie właściwego stanu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zalewy wodami rzecznymi zdarzające się co najmniej raz na kilka lat</w:t>
            </w:r>
          </w:p>
          <w:p w14:paraId="5A24F755" w14:textId="4703963B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Zniszczenia runa i gleby związane z pozyskaniem drewna: utrzymanie właściwego stanu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, w którym brak zniszczeń </w:t>
            </w:r>
          </w:p>
          <w:p w14:paraId="0848C290" w14:textId="4646FE0E" w:rsidR="00647E75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Inne zniekształcenia (rozjeżdżenie, wydeptanie, zaśmiecenie): utrzymanie właściwego stanu</w:t>
            </w:r>
            <w:r w:rsidR="00422172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 którym brak zniekształceń</w:t>
            </w:r>
          </w:p>
        </w:tc>
      </w:tr>
      <w:tr w:rsidR="00647E75" w:rsidRPr="00CA119B" w14:paraId="125F2856" w14:textId="77777777" w:rsidTr="00CA119B">
        <w:tc>
          <w:tcPr>
            <w:tcW w:w="562" w:type="dxa"/>
          </w:tcPr>
          <w:p w14:paraId="0443CB65" w14:textId="7C13B219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</w:tcPr>
          <w:p w14:paraId="37DE8D27" w14:textId="497FE6DC" w:rsidR="00647E75" w:rsidRPr="00CA119B" w:rsidRDefault="00430511" w:rsidP="00CA119B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1083 Jelonek rogacz </w:t>
            </w:r>
            <w:r w:rsidRPr="00CA11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Lucanus cervus</w:t>
            </w:r>
          </w:p>
        </w:tc>
        <w:tc>
          <w:tcPr>
            <w:tcW w:w="5948" w:type="dxa"/>
          </w:tcPr>
          <w:p w14:paraId="1F7655FE" w14:textId="5E03B51E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 xml:space="preserve">Obecność gatunku: utrzymanie właściwego stanu </w:t>
            </w:r>
            <w:r w:rsidR="00361616" w:rsidRPr="00CA119B">
              <w:rPr>
                <w:rFonts w:ascii="Calibri" w:hAnsi="Calibri" w:cs="Calibri"/>
                <w:sz w:val="24"/>
                <w:szCs w:val="24"/>
              </w:rPr>
              <w:t xml:space="preserve">FV 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(</w:t>
            </w:r>
            <w:r w:rsidR="001C5FE6" w:rsidRPr="00CA119B">
              <w:rPr>
                <w:rFonts w:ascii="Calibri" w:hAnsi="Calibri" w:cs="Calibri"/>
                <w:sz w:val="24"/>
                <w:szCs w:val="24"/>
              </w:rPr>
              <w:t>obserwacja co najmniej 1-2 samców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19CDC712" w14:textId="66047A1F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Struktura drzewostanu na stanowisku: poprawa do stanu FV, w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dęby stanowią ponad 50% drzew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drzewostanie</w:t>
            </w:r>
          </w:p>
          <w:p w14:paraId="065AB032" w14:textId="77ECB7D4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Struktura drzewostanów otaczających: poprawa do stanu FV, w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dęby stanowią ponad 30% drzew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drzewostanie</w:t>
            </w:r>
          </w:p>
          <w:p w14:paraId="6026198C" w14:textId="134E6460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Dostępność miejsc rozrodu: utrzymanie właściwego stanu, w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stwierdzono obecność pniaków dębowych, martwych dębów oraz wiatrołomów</w:t>
            </w:r>
          </w:p>
          <w:p w14:paraId="6FD9D221" w14:textId="10D730E4" w:rsidR="00647E75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Termika i warunki świetlne: poprawa do stanu FV,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drzewostan jest rozrzedzony</w:t>
            </w:r>
          </w:p>
        </w:tc>
      </w:tr>
      <w:tr w:rsidR="00647E75" w:rsidRPr="00CA119B" w14:paraId="5205D953" w14:textId="77777777" w:rsidTr="00CA119B">
        <w:tc>
          <w:tcPr>
            <w:tcW w:w="562" w:type="dxa"/>
          </w:tcPr>
          <w:p w14:paraId="679B37E4" w14:textId="1AA47593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</w:tcPr>
          <w:p w14:paraId="48BC1F10" w14:textId="456FB8AA" w:rsidR="00647E75" w:rsidRPr="00CA119B" w:rsidRDefault="00430511" w:rsidP="00CA119B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1084 Pachnica dębowa </w:t>
            </w:r>
            <w:r w:rsidRPr="00CA11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Osmoderma eremita</w:t>
            </w:r>
          </w:p>
        </w:tc>
        <w:tc>
          <w:tcPr>
            <w:tcW w:w="5948" w:type="dxa"/>
          </w:tcPr>
          <w:p w14:paraId="788E6606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Udział procentowy drzew zasiedlonych wśród drzew dziuplastych: utrzymanie właściwego stanu FV, w którym stwierdzono powyżej 15% drzew dziuplastych</w:t>
            </w:r>
          </w:p>
          <w:p w14:paraId="09ECEFE4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Udział procentowy drzew zasiedlonych wśród drzew dziuplastych dostępnych do kontroli: utrzymanie właściwego stanu FV, w którym stwierdzono powyżej 40% drzew zasiedlonych</w:t>
            </w:r>
          </w:p>
          <w:p w14:paraId="61BBAD1B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Liczba drzew zasiedlonych w przeliczeniu na 1 ha: utrzymanie właściwego stanu FV (≥2/ha)</w:t>
            </w:r>
          </w:p>
          <w:p w14:paraId="77ECD63F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Udział procentowy drzew dziuplastych wśród wszystkich drzew: utrzymanie właściwego stanu FV (≥20%)</w:t>
            </w:r>
          </w:p>
          <w:p w14:paraId="53E42F3D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Liczba drzew dziuplastych w przeliczeniu na 1 ha: utrzymanie właściwego stanu FV (≥10/ha)</w:t>
            </w:r>
          </w:p>
          <w:p w14:paraId="73F516D7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Udział procentowy drzew grubych wśród drzew dziuplastych (lipy o pierśnicy ≥90 cm i dęby o pierśnicy ≥110 cm i inne drzewa liściaste o pierśnicy ≥100 cm): utrzymanie właściwego stanu FV, w którym stwierdzono powyżej 5% drzew grubych wśród drzew dziuplastych</w:t>
            </w:r>
          </w:p>
          <w:p w14:paraId="1C7A3496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Liczba grubych drzew dziuplastych w przeliczeniu na 1 ha (kryteria uznania drzewa za grube jw.): utrzymanie właściwego stanu FV (≥4/ha)</w:t>
            </w:r>
          </w:p>
          <w:p w14:paraId="17402959" w14:textId="1D147630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Izolacja (odległość do najbliższych aktualnych lub potencjalnych siedlisk): poprawa ze stanu niezadawalającego U1 do FV, w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odległość ta wynosi ≤200 m</w:t>
            </w:r>
          </w:p>
          <w:p w14:paraId="74007E9A" w14:textId="58F346F0" w:rsidR="00647E75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Średnia z ocen zacienienia drzew na stanowisku: poprawa ze stanu niezadawalającego U1 do FV, w którym średnia z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ocen zacienienia drzew na stanowisku wynosi ≤1,5</w:t>
            </w:r>
          </w:p>
        </w:tc>
      </w:tr>
      <w:tr w:rsidR="00647E75" w:rsidRPr="00CA119B" w14:paraId="107C54A9" w14:textId="77777777" w:rsidTr="00CA119B">
        <w:tc>
          <w:tcPr>
            <w:tcW w:w="562" w:type="dxa"/>
          </w:tcPr>
          <w:p w14:paraId="040F7E78" w14:textId="323F520F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</w:tcPr>
          <w:p w14:paraId="61736B07" w14:textId="0DD5F7AF" w:rsidR="00647E75" w:rsidRPr="00CA119B" w:rsidRDefault="00430511" w:rsidP="00CA119B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1086 Zgniotek cynobrowy </w:t>
            </w:r>
            <w:r w:rsidRPr="00CA11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Cucujus cinnaberinus</w:t>
            </w:r>
          </w:p>
        </w:tc>
        <w:tc>
          <w:tcPr>
            <w:tcW w:w="5948" w:type="dxa"/>
          </w:tcPr>
          <w:p w14:paraId="2FD75525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Obecność gatunku na stanowisku: utrzymanie właściwego stanu FV, w którym stwierdza się obecność gatunku</w:t>
            </w:r>
          </w:p>
          <w:p w14:paraId="72EA2CA7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Areał zajmowany przez populację: poprawa do stanu niezadawalającego U1, w którym liczba stykających się ze sobą kwadratów siatki UTM 2x2 km wynosi od 2 do 4</w:t>
            </w:r>
          </w:p>
          <w:p w14:paraId="1CBFF60F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Ilość martwego drewna: poprawa ze stanu niezadawalającego U1 do FV, w którym ≥10/ha</w:t>
            </w:r>
          </w:p>
          <w:p w14:paraId="0B4F6CCD" w14:textId="65660DE3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Jakość martwego drewna: poprawa ze stanu niezadawalającego U1 do FV, w którym martwe drewno reprezentuje mniej więcej w jednakowej ilości wszystkie 4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klasy rozkładu</w:t>
            </w:r>
          </w:p>
          <w:p w14:paraId="010DB5AA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Struktura przestrzenna i wiekowa drzewostanu: poprawa ze stanu niezadawalającego U1 do FV, w którym w obrębie całego stanowiska drzewostan panujący o naturalnie zróżnicowanej</w:t>
            </w:r>
          </w:p>
          <w:p w14:paraId="05FEEF49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strukturze wiekowej i przestrzennej oraz wyraźnie zróżnicowanej dymensji</w:t>
            </w:r>
          </w:p>
          <w:p w14:paraId="202E83A9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 xml:space="preserve">Stopień naturalności ekosystemu leśnego: poprawa ze stanu niezadawalającego U1 do FV, w którym stwierdza się występowania na stanowisku co najmniej jednego spośród następujących gatunków: </w:t>
            </w:r>
            <w:r w:rsidRPr="00CA119B">
              <w:rPr>
                <w:rFonts w:ascii="Calibri" w:hAnsi="Calibri" w:cs="Calibri"/>
                <w:i/>
                <w:iCs/>
                <w:sz w:val="24"/>
                <w:szCs w:val="24"/>
              </w:rPr>
              <w:t>Ampedus melanurus,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A119B">
              <w:rPr>
                <w:rFonts w:ascii="Calibri" w:hAnsi="Calibri" w:cs="Calibri"/>
                <w:i/>
                <w:iCs/>
                <w:sz w:val="24"/>
                <w:szCs w:val="24"/>
              </w:rPr>
              <w:t>Boros schneideri,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A119B">
              <w:rPr>
                <w:rFonts w:ascii="Calibri" w:hAnsi="Calibri" w:cs="Calibri"/>
                <w:i/>
                <w:iCs/>
                <w:sz w:val="24"/>
                <w:szCs w:val="24"/>
              </w:rPr>
              <w:t>Cucujus haematodes,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A119B">
              <w:rPr>
                <w:rFonts w:ascii="Calibri" w:hAnsi="Calibri" w:cs="Calibri"/>
                <w:i/>
                <w:iCs/>
                <w:sz w:val="24"/>
                <w:szCs w:val="24"/>
              </w:rPr>
              <w:t>Lacon lepidopterus,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A119B">
              <w:rPr>
                <w:rFonts w:ascii="Calibri" w:hAnsi="Calibri" w:cs="Calibri"/>
                <w:i/>
                <w:iCs/>
                <w:sz w:val="24"/>
                <w:szCs w:val="24"/>
              </w:rPr>
              <w:t>Prostomis mandibularis,</w:t>
            </w:r>
            <w:r w:rsidRPr="00CA11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A119B">
              <w:rPr>
                <w:rFonts w:ascii="Calibri" w:hAnsi="Calibri" w:cs="Calibri"/>
                <w:i/>
                <w:iCs/>
                <w:sz w:val="24"/>
                <w:szCs w:val="24"/>
              </w:rPr>
              <w:t>Rhysodes sulcatus</w:t>
            </w:r>
          </w:p>
          <w:p w14:paraId="23DDD68B" w14:textId="79A033C0" w:rsidR="00647E75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Intensywność gospodarowania: poprawa ze stanu niezadawalającego U1 do FV, w którym siedliska zupełnie albo prawie zupełnie będą wyłączone z gospodarki</w:t>
            </w:r>
          </w:p>
        </w:tc>
      </w:tr>
      <w:tr w:rsidR="00647E75" w:rsidRPr="00CA119B" w14:paraId="41D6FD1A" w14:textId="77777777" w:rsidTr="00CA119B">
        <w:tc>
          <w:tcPr>
            <w:tcW w:w="562" w:type="dxa"/>
          </w:tcPr>
          <w:p w14:paraId="197525D2" w14:textId="423BD221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2" w:type="dxa"/>
          </w:tcPr>
          <w:p w14:paraId="3E38AFB9" w14:textId="45B715AF" w:rsidR="00647E75" w:rsidRPr="00CA119B" w:rsidRDefault="00430511" w:rsidP="00CA119B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5339 Różanka </w:t>
            </w:r>
            <w:r w:rsidRPr="00CA11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Rhodeus sericeus amarus</w:t>
            </w:r>
          </w:p>
        </w:tc>
        <w:tc>
          <w:tcPr>
            <w:tcW w:w="5948" w:type="dxa"/>
          </w:tcPr>
          <w:p w14:paraId="2944DE53" w14:textId="13D7F1AF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Względna liczebność: utrzymanie właściwego stanu</w:t>
            </w:r>
            <w:r w:rsidR="00361616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&gt;0,01 os./m</w:t>
            </w:r>
            <w:r w:rsidRPr="00CA119B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  <w:p w14:paraId="5211EEFB" w14:textId="3C381744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Struktura wiekowa: utrzymanie właściwego stanu</w:t>
            </w:r>
            <w:r w:rsidR="00361616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&gt;25% udział osobników młodych (JUV+YOY) o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długości całkowitej poniżej 40 mm wśród wszystkich odłowionych osobników różanki</w:t>
            </w:r>
          </w:p>
          <w:p w14:paraId="1509E6B2" w14:textId="08F9A033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Udział gatunku w zespole ryb i minogów: utrzymanie właściwego stanu</w:t>
            </w:r>
            <w:r w:rsidR="00361616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&gt;25% udział różanki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całkowitej liczbie odłowionych ryb i minogów</w:t>
            </w:r>
          </w:p>
          <w:p w14:paraId="37E3EBD1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Jakość hydromorfologiczna: poprawa ze stanu niezadawalającego U1 do FV, w którym średnia arytmetyczna z ocen 3 elementów hydromorfologicznych: substrat denny, charakter i modyfikacja brzegów oraz ciągłość cieku, wynosi 1,0-2,5 (część parametrów siedliska nie dotyczy jezior)</w:t>
            </w:r>
          </w:p>
          <w:p w14:paraId="1FBA1C28" w14:textId="642A863B" w:rsidR="00647E75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Stopień porośnięcia linii brzegowej przez roślinność: poprawa ze stanu niezadawalającego U1 do FV, w którym &gt;50% u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d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ział zarośniętej linii brzegowej badanego odcinka cieku</w:t>
            </w:r>
          </w:p>
        </w:tc>
      </w:tr>
      <w:tr w:rsidR="00647E75" w:rsidRPr="00CA119B" w14:paraId="3C760404" w14:textId="77777777" w:rsidTr="00CA119B">
        <w:tc>
          <w:tcPr>
            <w:tcW w:w="562" w:type="dxa"/>
          </w:tcPr>
          <w:p w14:paraId="26804CF7" w14:textId="0BF91D2C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14:paraId="23156B0A" w14:textId="26F2BD08" w:rsidR="00647E75" w:rsidRPr="00CA119B" w:rsidRDefault="00430511" w:rsidP="00CA119B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1145 Piskorz </w:t>
            </w:r>
            <w:r w:rsidRPr="00CA11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Misgurnus fossilis</w:t>
            </w:r>
          </w:p>
        </w:tc>
        <w:tc>
          <w:tcPr>
            <w:tcW w:w="5948" w:type="dxa"/>
          </w:tcPr>
          <w:p w14:paraId="53C344F9" w14:textId="4D59A52A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Względna liczebność:</w:t>
            </w:r>
            <w:r w:rsidR="009300D9" w:rsidRPr="00CA11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poprawa ze stanu złego U2 do stanu niezadawalającego U1, w którym 0,005-0,01 os./m</w:t>
            </w:r>
            <w:r w:rsidRPr="00CA119B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  <w:p w14:paraId="0539E1BF" w14:textId="7777777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Udział gatunku w zespole ryb i minogów: poprawa ze stanu złego U2 do stanu niezadawalającego U1, w którym 1-3% udział piskorza w całkowitej liczbie odłowionych ryb i minogów</w:t>
            </w:r>
          </w:p>
          <w:p w14:paraId="07B817CF" w14:textId="18961556" w:rsidR="00647E75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Jakość hydromorfologiczna: utrzymanie właściwego stanu FV, w którym średnia arytmetyczna z ocen 3 elementów hydromorfologicznych: substrat denny, charakter i modyfikacja brzegów oraz ciągłość cieku, wynosi 1,0-2,5 (część parametrów siedliska nie dotyczy jezior)</w:t>
            </w:r>
          </w:p>
        </w:tc>
      </w:tr>
      <w:tr w:rsidR="00647E75" w:rsidRPr="00CA119B" w14:paraId="0826A017" w14:textId="77777777" w:rsidTr="00CA119B">
        <w:tc>
          <w:tcPr>
            <w:tcW w:w="562" w:type="dxa"/>
          </w:tcPr>
          <w:p w14:paraId="40C88E5A" w14:textId="6EE0EB03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52" w:type="dxa"/>
          </w:tcPr>
          <w:p w14:paraId="6909F9CB" w14:textId="7410F865" w:rsidR="00647E75" w:rsidRPr="00CA119B" w:rsidRDefault="00430511" w:rsidP="00CA119B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1149 Koza </w:t>
            </w:r>
            <w:r w:rsidRPr="00CA11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Cobitis taenia</w:t>
            </w:r>
          </w:p>
        </w:tc>
        <w:tc>
          <w:tcPr>
            <w:tcW w:w="5948" w:type="dxa"/>
          </w:tcPr>
          <w:p w14:paraId="7219F01A" w14:textId="24DB3AF1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Względna liczebność: utrzymanie właściwego stanu</w:t>
            </w:r>
            <w:r w:rsidR="009300D9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&gt;0,01 os./m</w:t>
            </w:r>
            <w:r w:rsidRPr="00CA119B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  <w:p w14:paraId="681CFCEB" w14:textId="2D69FCF2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Struktura wiekowa: utrzymanie właściwego stanu</w:t>
            </w:r>
            <w:r w:rsidR="009300D9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obecne wszystkie kategorie</w:t>
            </w:r>
          </w:p>
          <w:p w14:paraId="3B1FBDBB" w14:textId="38C5F42C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Udział gatunku w zespole ryb i minogów: utrzymanie właściwego stanu</w:t>
            </w:r>
            <w:r w:rsidR="009300D9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&gt;5% udział kozy w całkowitej liczbie odłowionych ryb i minogów</w:t>
            </w:r>
          </w:p>
          <w:p w14:paraId="3EC0DE8D" w14:textId="4BBE7A29" w:rsidR="00647E75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Jakość hydromorfologiczna: utrzymanie właściwego stanu FV, w którym średnia arytmetyczna z ocen 3 elementów hydromorfologicznych: substrat denny, charakter i modyfikacja brzegów oraz ciągłość cieku, wynosi 1,0-2,5 (część parametrów siedliska nie dotyczy jezior)</w:t>
            </w:r>
          </w:p>
        </w:tc>
      </w:tr>
      <w:tr w:rsidR="00647E75" w:rsidRPr="00CA119B" w14:paraId="52105E5E" w14:textId="77777777" w:rsidTr="00CA119B">
        <w:tc>
          <w:tcPr>
            <w:tcW w:w="562" w:type="dxa"/>
          </w:tcPr>
          <w:p w14:paraId="10B770AA" w14:textId="45A4BD9D" w:rsidR="00647E75" w:rsidRPr="00CA119B" w:rsidRDefault="00647E75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14:paraId="6869F236" w14:textId="0A48126F" w:rsidR="00647E75" w:rsidRPr="00CA119B" w:rsidRDefault="00430511" w:rsidP="00CA119B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A11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1188 Kumak nizinny </w:t>
            </w:r>
            <w:r w:rsidRPr="00CA11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Bombina bombina</w:t>
            </w:r>
          </w:p>
        </w:tc>
        <w:tc>
          <w:tcPr>
            <w:tcW w:w="5948" w:type="dxa"/>
          </w:tcPr>
          <w:p w14:paraId="1F59C75A" w14:textId="4725797D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Udział szuwaru w powierzchni zbiornika: utrzymanie właściwego stanu</w:t>
            </w:r>
            <w:r w:rsidR="00EB53A1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&gt;25% udziału szuwaru</w:t>
            </w:r>
          </w:p>
          <w:p w14:paraId="52419AF1" w14:textId="60FA473F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Wysokość roślinności szuwarowej: poprawa ze stanu niezadawalającego U1 do FV, w którym obecność szuwaru o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wysokości 1 m lub niższego</w:t>
            </w:r>
          </w:p>
          <w:p w14:paraId="39E1E1D3" w14:textId="6EC856C8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Nachylenie brzegów zbiornika: utrzymanie właściwego stanu</w:t>
            </w:r>
            <w:r w:rsidR="00EB53A1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brzegi zbiornika nachylone są łagodnie</w:t>
            </w:r>
          </w:p>
          <w:p w14:paraId="29A12010" w14:textId="74216496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Zacienienie zbiornika: utrzymanie właściwego stanu</w:t>
            </w:r>
            <w:r w:rsidR="00EB53A1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</w:t>
            </w:r>
            <w:r w:rsidR="007167E6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&lt;50% powierzchni zbiornika jest zacienione</w:t>
            </w:r>
          </w:p>
          <w:p w14:paraId="2557D96F" w14:textId="0A4FC119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Obecność płycizn: utrzymanie właściwego stanu</w:t>
            </w:r>
            <w:r w:rsidR="00EB53A1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płycizny są obecne</w:t>
            </w:r>
          </w:p>
          <w:p w14:paraId="363D4613" w14:textId="34A7E518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Obecność ryb: utrzymanie właściwego stanu</w:t>
            </w:r>
            <w:r w:rsidR="00EB53A1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brak ryb</w:t>
            </w:r>
          </w:p>
          <w:p w14:paraId="67B61D11" w14:textId="70D1683A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Bariery wokół brzegu zbiornika: utrzymanie właściwego stanu</w:t>
            </w:r>
            <w:r w:rsidR="003F056D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obecność wokół zbiornika poniżej 5% - 0% brzegów palisadek lub innych barier (murki)</w:t>
            </w:r>
          </w:p>
          <w:p w14:paraId="50861108" w14:textId="235DBC37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Zabudowa otoczenia zbiornika: utrzymanie właściwego stanu</w:t>
            </w:r>
            <w:r w:rsidR="003F056D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</w:t>
            </w:r>
            <w:r w:rsidR="00F979A2" w:rsidRPr="00CA119B">
              <w:rPr>
                <w:rFonts w:ascii="Calibri" w:hAnsi="Calibri" w:cs="Calibri"/>
                <w:sz w:val="24"/>
                <w:szCs w:val="24"/>
              </w:rPr>
              <w:t> 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którym brak zabudowy</w:t>
            </w:r>
          </w:p>
          <w:p w14:paraId="42484369" w14:textId="050F7472" w:rsidR="00C759E8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lastRenderedPageBreak/>
              <w:t>Inne zbiorniki wodne w promieniu 500 m: utrzymanie właściwego stanu</w:t>
            </w:r>
            <w:r w:rsidR="003F056D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obecny co najmniej jeden zbiornik wody stojącej</w:t>
            </w:r>
          </w:p>
          <w:p w14:paraId="437DF442" w14:textId="043EFF4A" w:rsidR="00647E75" w:rsidRPr="00CA119B" w:rsidRDefault="00C759E8" w:rsidP="00CA119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A119B">
              <w:rPr>
                <w:rFonts w:ascii="Calibri" w:hAnsi="Calibri" w:cs="Calibri"/>
                <w:sz w:val="24"/>
                <w:szCs w:val="24"/>
              </w:rPr>
              <w:t>Droga asfaltowa: utrzymanie właściwego stanu</w:t>
            </w:r>
            <w:r w:rsidR="003F056D" w:rsidRPr="00CA119B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CA119B">
              <w:rPr>
                <w:rFonts w:ascii="Calibri" w:hAnsi="Calibri" w:cs="Calibri"/>
                <w:sz w:val="24"/>
                <w:szCs w:val="24"/>
              </w:rPr>
              <w:t>, w którym brak drogi asfaltowej</w:t>
            </w:r>
          </w:p>
        </w:tc>
      </w:tr>
    </w:tbl>
    <w:p w14:paraId="5D14FE4D" w14:textId="79C345AF" w:rsidR="00453DFE" w:rsidRPr="00CA119B" w:rsidRDefault="00453DFE" w:rsidP="00CA119B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35543BB" w14:textId="77777777" w:rsidR="00453DFE" w:rsidRPr="00CA119B" w:rsidRDefault="00453DFE" w:rsidP="00CA119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A119B">
        <w:rPr>
          <w:rFonts w:ascii="Calibri" w:hAnsi="Calibri" w:cs="Calibri"/>
          <w:sz w:val="24"/>
          <w:szCs w:val="24"/>
        </w:rPr>
        <w:br w:type="page"/>
      </w:r>
    </w:p>
    <w:p w14:paraId="606BE406" w14:textId="73EDE3FD" w:rsidR="00453DFE" w:rsidRPr="00CA119B" w:rsidRDefault="00CA119B" w:rsidP="00CA119B">
      <w:pPr>
        <w:pStyle w:val="Nagwek2"/>
        <w:spacing w:before="0" w:after="100" w:afterAutospacing="1" w:line="360" w:lineRule="auto"/>
        <w:rPr>
          <w:rFonts w:ascii="Calibri" w:eastAsia="Times New Roman" w:hAnsi="Calibri" w:cs="Calibri"/>
          <w:color w:val="auto"/>
          <w:sz w:val="28"/>
          <w:szCs w:val="28"/>
        </w:rPr>
      </w:pPr>
      <w:r w:rsidRPr="00CA119B">
        <w:rPr>
          <w:rFonts w:ascii="Calibri" w:eastAsia="Times New Roman" w:hAnsi="Calibri" w:cs="Calibri"/>
          <w:color w:val="auto"/>
          <w:sz w:val="28"/>
          <w:szCs w:val="28"/>
        </w:rPr>
        <w:lastRenderedPageBreak/>
        <w:t>Uzasadnienie</w:t>
      </w:r>
    </w:p>
    <w:p w14:paraId="10A02F9E" w14:textId="4008257C" w:rsidR="00C10579" w:rsidRPr="00523E94" w:rsidRDefault="00C10579" w:rsidP="00CA119B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>Zarządze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softHyphen/>
        <w:t>niem z dnia 19 stycznia 2015 r. Regionalny Dyrektor Ochrony Środowiska w</w:t>
      </w:r>
      <w:r w:rsidR="00F26F7F" w:rsidRPr="00523E9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Olsztynie ustanowił </w:t>
      </w:r>
      <w:r w:rsidRPr="00523E94">
        <w:rPr>
          <w:rFonts w:ascii="Calibri" w:eastAsia="Times New Roman" w:hAnsi="Calibri" w:cs="Calibri"/>
          <w:bCs/>
          <w:sz w:val="24"/>
          <w:szCs w:val="24"/>
          <w:lang w:eastAsia="pl-PL"/>
        </w:rPr>
        <w:t>plan zadań ochronnych dla obszaru Natura 2000</w:t>
      </w:r>
      <w:r w:rsidR="00523E94"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 Ostoja 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>Północnomazurska PLH280045 (Dz. Urz. Woj. Warm.-Maz. z 2015 r. poz. 438)</w:t>
      </w:r>
      <w:r w:rsidRPr="00523E94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 art. 28 ust. 5 ustawy z dnia 16 kwietnia 2004 r. o ochronie przyrody (Dz. U. z 2021 r., poz. 1098, z</w:t>
      </w:r>
      <w:r w:rsidR="00F26F7F" w:rsidRPr="00523E9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>późn. zm.) plan zadań ochronnych może być zmieniony, jeżeli wynika to z potrzeb ochrony siedlisk przyrodniczych lub gatunków roślin i zwierząt.</w:t>
      </w:r>
    </w:p>
    <w:p w14:paraId="040B8B75" w14:textId="77777777" w:rsidR="00523E94" w:rsidRPr="00523E94" w:rsidRDefault="00A561B3" w:rsidP="00523E94">
      <w:pPr>
        <w:spacing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 przekazaniem przez Komisję Europejską wytycznych w zakresie właściwego formułowania celów działań ochronnych na obszarach Natura 2000 oraz konieczności ich uwzględniania w procedurze oceny oddziaływania na środowisko prowadzonej na podstawie ustawy z dnia 3 października 2008 r. </w:t>
      </w:r>
      <w:r w:rsidRPr="00523E94">
        <w:rPr>
          <w:rFonts w:ascii="Calibri" w:eastAsia="Times New Roman" w:hAnsi="Calibri" w:cs="Calibri"/>
          <w:iCs/>
          <w:sz w:val="24"/>
          <w:szCs w:val="24"/>
          <w:lang w:eastAsia="pl-PL"/>
        </w:rPr>
        <w:t>o udostępnianiu informacji o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523E94">
        <w:rPr>
          <w:rFonts w:ascii="Calibri" w:eastAsia="Times New Roman" w:hAnsi="Calibri" w:cs="Calibri"/>
          <w:iCs/>
          <w:sz w:val="24"/>
          <w:szCs w:val="24"/>
          <w:lang w:eastAsia="pl-PL"/>
        </w:rPr>
        <w:t>środowisku i jego ochronie, udziale społeczeństwa w ochronie środowiska oraz o ocenach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3E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oddziaływania na środowisko 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(Dz. U. z 2021, poz. 2373) oraz pojawiającymi się przypadkami kwestionowania przez służby Komisji, na etapie rozpatrywania wniosków o dofinansowanie przedsięwzięć ze środków wspólnotowych, poprawności przeprowadzonych ocen oddziaływania przedsięwzięć infrastrukturalnych na środowisko z uwagi na brak odniesienia się do rzeczonych celów ochrony obszarów Natura 2000, </w:t>
      </w:r>
      <w:r w:rsidR="00453DFE" w:rsidRPr="00523E94">
        <w:rPr>
          <w:rFonts w:ascii="Calibri" w:eastAsia="Times New Roman" w:hAnsi="Calibri" w:cs="Calibri"/>
          <w:bCs/>
          <w:sz w:val="24"/>
          <w:szCs w:val="24"/>
          <w:lang w:eastAsia="pl-PL"/>
        </w:rPr>
        <w:t>sformułowano założenia do zmiany planu zadań ochronnych dotyczące wprowadzenia zmian w wyżej wskazanym zakresie.</w:t>
      </w:r>
    </w:p>
    <w:p w14:paraId="2AF5B08F" w14:textId="49F1CD1D" w:rsidR="00CA119B" w:rsidRPr="00523E94" w:rsidRDefault="00453DFE" w:rsidP="00523E94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23E94">
        <w:rPr>
          <w:rFonts w:ascii="Calibri" w:eastAsia="Times New Roman" w:hAnsi="Calibri" w:cs="Calibri"/>
          <w:bCs/>
          <w:sz w:val="24"/>
          <w:szCs w:val="24"/>
          <w:lang w:eastAsia="pl-PL"/>
        </w:rPr>
        <w:t>Zgodnie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 z art. 28 ust. 4 cyt. ustawy o ochronie przyrody, w związku z art. 39 ust. 1 ustawy z dnia 3 października 2008 r. o udostępnianiu informacji o środowisku i jego ochronie, udziale społeczeństwa w ochronie środowiska oraz ocenach oddziaływania na środowisko Regionalny Dyrektor Ochrony Środowiska w Olsztynie, obwieszczeniem znak </w:t>
      </w:r>
      <w:r w:rsidR="007B5FDC" w:rsidRPr="00523E94">
        <w:rPr>
          <w:rFonts w:ascii="Calibri" w:eastAsia="Times New Roman" w:hAnsi="Calibri" w:cs="Calibri"/>
          <w:sz w:val="24"/>
          <w:szCs w:val="24"/>
          <w:lang w:eastAsia="pl-PL"/>
        </w:rPr>
        <w:t>WOPN.6320.9.2021.KKK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 z dnia </w:t>
      </w:r>
      <w:r w:rsidR="007B5FDC" w:rsidRPr="00523E94">
        <w:rPr>
          <w:rFonts w:ascii="Calibri" w:eastAsia="Times New Roman" w:hAnsi="Calibri" w:cs="Calibri"/>
          <w:sz w:val="24"/>
          <w:szCs w:val="24"/>
          <w:lang w:eastAsia="pl-PL"/>
        </w:rPr>
        <w:t>28 grudnia 2021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 r. podał do publicznej informacji, że przystąpił do sporządzenia zmiany zarządzenia Regionalnego Dyrektora Ochrony Środowiska w Olsztynie dla obszaru Natura 2000 </w:t>
      </w:r>
      <w:r w:rsidR="007B5FDC" w:rsidRPr="00523E94">
        <w:rPr>
          <w:rFonts w:ascii="Calibri" w:eastAsia="Times New Roman" w:hAnsi="Calibri" w:cs="Calibri"/>
          <w:sz w:val="24"/>
          <w:szCs w:val="24"/>
          <w:lang w:eastAsia="pl-PL"/>
        </w:rPr>
        <w:t>Ostoja Północnomazurska PLH280045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. Jednocześnie poinformował o możliwości zgłaszania uwag i wniosków w formie pisemnej, do protokołu lub za pomocą środków komunikacji elektronicznej bez konieczności opatrywania ich bezpiecznym podpisem elektronicznym. Obwieszczenie wywieszono na tablicy ogłoszeń Dyrekcji, opublikowano w Gazecie Wyborczej z dnia </w:t>
      </w:r>
      <w:r w:rsidR="007B5FDC" w:rsidRPr="00523E94">
        <w:rPr>
          <w:rFonts w:ascii="Calibri" w:eastAsia="Times New Roman" w:hAnsi="Calibri" w:cs="Calibri"/>
          <w:sz w:val="24"/>
          <w:szCs w:val="24"/>
          <w:lang w:eastAsia="pl-PL"/>
        </w:rPr>
        <w:t>28 grudnia 2021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 r. oraz na stronie internetowej </w:t>
      </w:r>
      <w:r w:rsidR="00CA119B" w:rsidRPr="00523E94">
        <w:rPr>
          <w:rFonts w:ascii="Calibri" w:eastAsia="Times New Roman" w:hAnsi="Calibri" w:cs="Calibri"/>
          <w:sz w:val="24"/>
          <w:szCs w:val="24"/>
          <w:lang w:eastAsia="pl-PL"/>
        </w:rPr>
        <w:t>www.komunikaty.pl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37A8B68" w14:textId="77777777" w:rsidR="00CA119B" w:rsidRPr="00523E94" w:rsidRDefault="00453DFE" w:rsidP="00CA119B">
      <w:pPr>
        <w:widowControl w:val="0"/>
        <w:suppressAutoHyphens/>
        <w:snapToGrid w:val="0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Na stronie Biuletynu Informacji Publicznej Regionalnej Dyrekcji </w:t>
      </w:r>
      <w:r w:rsidR="007B5FDC"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Ochrony Środowiska w Olsztynie 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>zamieszczono obwieszczenie wraz z założeniami do zmiany dokumentu.</w:t>
      </w:r>
    </w:p>
    <w:p w14:paraId="220BD6F9" w14:textId="77777777" w:rsidR="00CA119B" w:rsidRPr="00523E94" w:rsidRDefault="00F71B34" w:rsidP="00CA119B">
      <w:pPr>
        <w:widowControl w:val="0"/>
        <w:suppressAutoHyphens/>
        <w:snapToGrid w:val="0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>Do ww. założeń wpłynęły uwagi</w:t>
      </w:r>
      <w:r w:rsidR="00B406D9"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 Generalnej Dyrekcji Ochrony Środowiska:</w:t>
      </w:r>
    </w:p>
    <w:p w14:paraId="14534A84" w14:textId="77777777" w:rsidR="00CA119B" w:rsidRPr="00523E94" w:rsidRDefault="001126D5" w:rsidP="00CA119B">
      <w:pPr>
        <w:pStyle w:val="Akapitzlist"/>
        <w:widowControl w:val="0"/>
        <w:numPr>
          <w:ilvl w:val="0"/>
          <w:numId w:val="6"/>
        </w:numPr>
        <w:suppressAutoHyphens/>
        <w:snapToGrid w:val="0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523E94">
        <w:rPr>
          <w:rFonts w:ascii="Calibri" w:eastAsia="Times New Roman" w:hAnsi="Calibri" w:cs="Calibri"/>
          <w:iCs/>
          <w:sz w:val="24"/>
          <w:szCs w:val="24"/>
          <w:lang w:eastAsia="pl-PL"/>
        </w:rPr>
        <w:t>Z czego wynikają rozbieżności w powierzchniach siedlisk pomiędzy tymi zawartymi w celach działań ochronnych</w:t>
      </w:r>
      <w:r w:rsidR="0057658D" w:rsidRPr="00523E94">
        <w:rPr>
          <w:rFonts w:ascii="Calibri" w:eastAsia="Times New Roman" w:hAnsi="Calibri" w:cs="Calibri"/>
          <w:iCs/>
          <w:sz w:val="24"/>
          <w:szCs w:val="24"/>
          <w:lang w:eastAsia="pl-PL"/>
        </w:rPr>
        <w:t>, a tymi umieszczonymi w SDF?</w:t>
      </w:r>
    </w:p>
    <w:p w14:paraId="30904CB5" w14:textId="77777777" w:rsidR="00CA119B" w:rsidRPr="00523E94" w:rsidRDefault="0057658D" w:rsidP="00CA119B">
      <w:pPr>
        <w:widowControl w:val="0"/>
        <w:suppressAutoHyphens/>
        <w:snapToGrid w:val="0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Powierzchnie wpisane w tabeli ze szczegółowymi celami działań ochronnych pochodzą z dokumentacji wykonanej w ramach sporządzania </w:t>
      </w:r>
      <w:r w:rsidR="00E93713"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planu zadań ochronnych dla obszaru Natura 2000 Ostoja Północnomazurska PLH280045. Są to dane bardziej aktualne niż te zawarte w Standardowym Formularzu Danych dla przedmiotowego obszaru, </w:t>
      </w:r>
      <w:r w:rsidR="0021342D" w:rsidRPr="00523E94">
        <w:rPr>
          <w:rFonts w:ascii="Calibri" w:eastAsia="Times New Roman" w:hAnsi="Calibri" w:cs="Calibri"/>
          <w:sz w:val="24"/>
          <w:szCs w:val="24"/>
          <w:lang w:eastAsia="pl-PL"/>
        </w:rPr>
        <w:t>którego procedurę zmiany tut. Urząd rozpoczął.</w:t>
      </w:r>
    </w:p>
    <w:p w14:paraId="225BD3CF" w14:textId="77777777" w:rsidR="00CA119B" w:rsidRPr="00523E94" w:rsidRDefault="0057658D" w:rsidP="00CA119B">
      <w:pPr>
        <w:pStyle w:val="Akapitzlist"/>
        <w:widowControl w:val="0"/>
        <w:numPr>
          <w:ilvl w:val="0"/>
          <w:numId w:val="6"/>
        </w:numPr>
        <w:suppressAutoHyphens/>
        <w:snapToGrid w:val="0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523E94">
        <w:rPr>
          <w:rFonts w:ascii="Calibri" w:eastAsia="Times New Roman" w:hAnsi="Calibri" w:cs="Calibri"/>
          <w:iCs/>
          <w:sz w:val="24"/>
          <w:szCs w:val="24"/>
          <w:lang w:eastAsia="pl-PL"/>
        </w:rPr>
        <w:t>Przy każdym wskaźniku proszę dodać ocenę (FV, U1 lub U2).</w:t>
      </w:r>
    </w:p>
    <w:p w14:paraId="42B77A09" w14:textId="77777777" w:rsidR="00CA119B" w:rsidRPr="00523E94" w:rsidRDefault="0057658D" w:rsidP="00523E94">
      <w:pPr>
        <w:widowControl w:val="0"/>
        <w:suppressAutoHyphens/>
        <w:snapToGrid w:val="0"/>
        <w:spacing w:after="100" w:afterAutospacing="1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>Uwagę uwzględniono. Przy każdym wskaźniku dodano oceny.</w:t>
      </w:r>
    </w:p>
    <w:p w14:paraId="220ED1A8" w14:textId="78799C8C" w:rsidR="00CA119B" w:rsidRPr="00523E94" w:rsidRDefault="00F26F7F" w:rsidP="00CA119B">
      <w:pPr>
        <w:widowControl w:val="0"/>
        <w:suppressAutoHyphens/>
        <w:snapToGrid w:val="0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523E9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Regionalny Dyrektor Ochrony Środowiska </w:t>
      </w:r>
      <w:r w:rsidR="00523E94" w:rsidRPr="00523E9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Olsztynie obwieszczeniem znak </w:t>
      </w:r>
      <w:r w:rsidRPr="00523E94">
        <w:rPr>
          <w:rFonts w:ascii="Calibri" w:eastAsia="Times New Roman" w:hAnsi="Calibri" w:cs="Calibri"/>
          <w:bCs/>
          <w:sz w:val="24"/>
          <w:szCs w:val="24"/>
          <w:lang w:eastAsia="pl-PL"/>
        </w:rPr>
        <w:t>WOPN.6320.1.2022.KKK z dnia 21 stycznia 2022 r. podał do publicznej wiadomości informację o wyłożeniu projektu zmian planu zadań ochronnych dla obszaru Natura 2000 Ostoja Północnomazurska PLH280045.</w:t>
      </w:r>
    </w:p>
    <w:p w14:paraId="63851640" w14:textId="77777777" w:rsidR="00CA119B" w:rsidRPr="00523E94" w:rsidRDefault="00453DFE" w:rsidP="00523E94">
      <w:pPr>
        <w:widowControl w:val="0"/>
        <w:suppressAutoHyphens/>
        <w:snapToGrid w:val="0"/>
        <w:spacing w:after="100" w:afterAutospacing="1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>Obwieszczenie wywieszono na tablicy ogłoszeń Dyrekcji oraz opublikowano w</w:t>
      </w:r>
      <w:r w:rsidR="0081431B" w:rsidRPr="00523E9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>Biuletynie Informacji Publicznej Dyrekcji, opublikowano w Gazecie Wyborczej (wydanie z</w:t>
      </w:r>
      <w:r w:rsidR="0081431B" w:rsidRPr="00523E9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dnia </w:t>
      </w:r>
      <w:r w:rsidR="0081431B" w:rsidRPr="00523E94">
        <w:rPr>
          <w:rFonts w:ascii="Calibri" w:eastAsia="Times New Roman" w:hAnsi="Calibri" w:cs="Calibri"/>
          <w:sz w:val="24"/>
          <w:szCs w:val="24"/>
          <w:lang w:eastAsia="pl-PL"/>
        </w:rPr>
        <w:t>21 stycznia 2022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 r.) i zamieszczono na stronie internetowej www.komunikaty.pl oraz wysłano do właściwych miejscowo urzędów: Urząd Gminy </w:t>
      </w:r>
      <w:r w:rsidR="00981AAB" w:rsidRPr="00523E94">
        <w:rPr>
          <w:rFonts w:ascii="Calibri" w:eastAsia="Times New Roman" w:hAnsi="Calibri" w:cs="Calibri"/>
          <w:sz w:val="24"/>
          <w:szCs w:val="24"/>
          <w:lang w:eastAsia="pl-PL"/>
        </w:rPr>
        <w:t>Giżycko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, Urząd </w:t>
      </w:r>
      <w:r w:rsidR="00981AAB" w:rsidRPr="00523E94">
        <w:rPr>
          <w:rFonts w:ascii="Calibri" w:eastAsia="Times New Roman" w:hAnsi="Calibri" w:cs="Calibri"/>
          <w:sz w:val="24"/>
          <w:szCs w:val="24"/>
          <w:lang w:eastAsia="pl-PL"/>
        </w:rPr>
        <w:t>Miejski w Węgorzewie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981AAB" w:rsidRPr="00523E94">
        <w:rPr>
          <w:rFonts w:ascii="Calibri" w:eastAsia="Times New Roman" w:hAnsi="Calibri" w:cs="Calibri"/>
          <w:sz w:val="24"/>
          <w:szCs w:val="24"/>
          <w:lang w:eastAsia="pl-PL"/>
        </w:rPr>
        <w:t>Urząd Gminy Pozezdrze</w:t>
      </w:r>
      <w:r w:rsidR="00B21EFF" w:rsidRPr="00523E9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>wraz z prośbą o</w:t>
      </w:r>
      <w:r w:rsidR="0007173E" w:rsidRPr="00523E9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>wywieszenie obwieszczenia na tablicy ogłoszeń. Osoby zainteresowane projektem miały możliwość złożenia uwag i wniosków w formie pisemnej lub ustnej do protokołu oraz za pomocą środków komunikacji elektronicznej bez konieczności opatrywania ich bezpiecznym podpisem elektronicznym w siedzibie Regionalnej Dyrekcji Ochrony Środowiska w Olsztynie ul. Dworcowa 60, 10-437 Olsztyn, a</w:t>
      </w:r>
      <w:r w:rsidR="00B21EFF" w:rsidRPr="00523E9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523E94">
        <w:rPr>
          <w:rFonts w:ascii="Calibri" w:eastAsia="Times New Roman" w:hAnsi="Calibri" w:cs="Calibri"/>
          <w:sz w:val="24"/>
          <w:szCs w:val="24"/>
          <w:lang w:eastAsia="pl-PL"/>
        </w:rPr>
        <w:t>także za pomocą środków komunikacji elektronicznej na adres e-mail: sekretariat.olsztyn@rdos.gov.pl w terminie 21 dni od daty wywieszenia obwieszczenia.</w:t>
      </w:r>
    </w:p>
    <w:p w14:paraId="52CA195E" w14:textId="77777777" w:rsidR="00CA119B" w:rsidRPr="00523E94" w:rsidRDefault="00453DFE" w:rsidP="00523E94">
      <w:pPr>
        <w:widowControl w:val="0"/>
        <w:suppressAutoHyphens/>
        <w:snapToGrid w:val="0"/>
        <w:spacing w:after="100" w:afterAutospacing="1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523E94">
        <w:rPr>
          <w:rFonts w:ascii="Calibri" w:eastAsia="Times New Roman" w:hAnsi="Calibri" w:cs="Calibri"/>
          <w:bCs/>
          <w:kern w:val="24"/>
          <w:sz w:val="24"/>
          <w:szCs w:val="24"/>
          <w:lang w:eastAsia="pl-PL"/>
        </w:rPr>
        <w:t>W związku z udziałem społeczeństwa wpłynęły / nie wpłynęły uwagi do projektu zmiany zarządzenia.</w:t>
      </w:r>
    </w:p>
    <w:p w14:paraId="5D1F9018" w14:textId="2E3C1E3D" w:rsidR="00453DFE" w:rsidRPr="00523E94" w:rsidRDefault="00453DFE" w:rsidP="00CA119B">
      <w:pPr>
        <w:widowControl w:val="0"/>
        <w:suppressAutoHyphens/>
        <w:snapToGrid w:val="0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523E94">
        <w:rPr>
          <w:rFonts w:ascii="Calibri" w:eastAsia="Times New Roman" w:hAnsi="Calibri" w:cs="Calibri"/>
          <w:kern w:val="24"/>
          <w:sz w:val="24"/>
          <w:szCs w:val="24"/>
          <w:lang w:eastAsia="pl-PL"/>
        </w:rPr>
        <w:t xml:space="preserve">Projekt niniejszego zarządzenia na podstawie art. 59 ust. 2 ustawy z dnia 23 stycznia 2009 r. </w:t>
      </w:r>
      <w:r w:rsidRPr="00523E94">
        <w:rPr>
          <w:rFonts w:ascii="Calibri" w:eastAsia="Times New Roman" w:hAnsi="Calibri" w:cs="Calibri"/>
          <w:kern w:val="24"/>
          <w:sz w:val="24"/>
          <w:szCs w:val="24"/>
          <w:lang w:eastAsia="pl-PL"/>
        </w:rPr>
        <w:lastRenderedPageBreak/>
        <w:t>o wojewodzie i administracji rządowej w województwie (Dz. U. z 201</w:t>
      </w:r>
      <w:r w:rsidR="0081431B" w:rsidRPr="00523E94">
        <w:rPr>
          <w:rFonts w:ascii="Calibri" w:eastAsia="Times New Roman" w:hAnsi="Calibri" w:cs="Calibri"/>
          <w:kern w:val="24"/>
          <w:sz w:val="24"/>
          <w:szCs w:val="24"/>
          <w:lang w:eastAsia="pl-PL"/>
        </w:rPr>
        <w:t>9</w:t>
      </w:r>
      <w:r w:rsidRPr="00523E94">
        <w:rPr>
          <w:rFonts w:ascii="Calibri" w:eastAsia="Times New Roman" w:hAnsi="Calibri" w:cs="Calibri"/>
          <w:kern w:val="24"/>
          <w:sz w:val="24"/>
          <w:szCs w:val="24"/>
          <w:lang w:eastAsia="pl-PL"/>
        </w:rPr>
        <w:t xml:space="preserve"> r. poz. </w:t>
      </w:r>
      <w:r w:rsidR="0081431B" w:rsidRPr="00523E94">
        <w:rPr>
          <w:rFonts w:ascii="Calibri" w:eastAsia="Times New Roman" w:hAnsi="Calibri" w:cs="Calibri"/>
          <w:kern w:val="24"/>
          <w:sz w:val="24"/>
          <w:szCs w:val="24"/>
          <w:lang w:eastAsia="pl-PL"/>
        </w:rPr>
        <w:t>1464</w:t>
      </w:r>
      <w:r w:rsidRPr="00523E94">
        <w:rPr>
          <w:rFonts w:ascii="Calibri" w:eastAsia="Times New Roman" w:hAnsi="Calibri" w:cs="Calibri"/>
          <w:kern w:val="24"/>
          <w:sz w:val="24"/>
          <w:szCs w:val="24"/>
          <w:lang w:eastAsia="pl-PL"/>
        </w:rPr>
        <w:t>) został uzgodniony przez Wojewodę Warmińsko-Mazurskiego pismem znak … z dnia … 20</w:t>
      </w:r>
      <w:r w:rsidR="0081431B" w:rsidRPr="00523E94">
        <w:rPr>
          <w:rFonts w:ascii="Calibri" w:eastAsia="Times New Roman" w:hAnsi="Calibri" w:cs="Calibri"/>
          <w:kern w:val="24"/>
          <w:sz w:val="24"/>
          <w:szCs w:val="24"/>
          <w:lang w:eastAsia="pl-PL"/>
        </w:rPr>
        <w:t>22</w:t>
      </w:r>
      <w:r w:rsidRPr="00523E94">
        <w:rPr>
          <w:rFonts w:ascii="Calibri" w:eastAsia="Times New Roman" w:hAnsi="Calibri" w:cs="Calibri"/>
          <w:kern w:val="24"/>
          <w:sz w:val="24"/>
          <w:szCs w:val="24"/>
          <w:lang w:eastAsia="pl-PL"/>
        </w:rPr>
        <w:t xml:space="preserve"> r.</w:t>
      </w:r>
    </w:p>
    <w:p w14:paraId="1EE7DB70" w14:textId="77777777" w:rsidR="00453DFE" w:rsidRPr="00CA119B" w:rsidRDefault="00453DFE" w:rsidP="00CA119B">
      <w:pPr>
        <w:widowControl w:val="0"/>
        <w:suppressAutoHyphens/>
        <w:snapToGrid w:val="0"/>
        <w:spacing w:after="0" w:line="360" w:lineRule="auto"/>
        <w:ind w:firstLine="539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3DDA9AD" w14:textId="77777777" w:rsidR="00C759E8" w:rsidRPr="00CA119B" w:rsidRDefault="00C759E8" w:rsidP="00CA119B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C759E8" w:rsidRPr="00CA119B" w:rsidSect="0003117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56891" w14:textId="77777777" w:rsidR="00036800" w:rsidRDefault="00036800" w:rsidP="00C015C0">
      <w:pPr>
        <w:spacing w:after="0" w:line="240" w:lineRule="auto"/>
      </w:pPr>
      <w:r>
        <w:separator/>
      </w:r>
    </w:p>
  </w:endnote>
  <w:endnote w:type="continuationSeparator" w:id="0">
    <w:p w14:paraId="4B289FE5" w14:textId="77777777" w:rsidR="00036800" w:rsidRDefault="00036800" w:rsidP="00C0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B5EA5" w14:textId="77777777" w:rsidR="00036800" w:rsidRDefault="00036800" w:rsidP="00C015C0">
      <w:pPr>
        <w:spacing w:after="0" w:line="240" w:lineRule="auto"/>
      </w:pPr>
      <w:r>
        <w:separator/>
      </w:r>
    </w:p>
  </w:footnote>
  <w:footnote w:type="continuationSeparator" w:id="0">
    <w:p w14:paraId="26BFF4DF" w14:textId="77777777" w:rsidR="00036800" w:rsidRDefault="00036800" w:rsidP="00C01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9311C"/>
    <w:multiLevelType w:val="hybridMultilevel"/>
    <w:tmpl w:val="8B92F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6F81"/>
    <w:multiLevelType w:val="hybridMultilevel"/>
    <w:tmpl w:val="EE40C1CE"/>
    <w:lvl w:ilvl="0" w:tplc="6BCAA2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150FBA"/>
    <w:multiLevelType w:val="hybridMultilevel"/>
    <w:tmpl w:val="32AEAA68"/>
    <w:lvl w:ilvl="0" w:tplc="7128AF66">
      <w:start w:val="1"/>
      <w:numFmt w:val="decimal"/>
      <w:lvlText w:val="%1)"/>
      <w:lvlJc w:val="left"/>
      <w:pPr>
        <w:tabs>
          <w:tab w:val="num" w:pos="-1137"/>
        </w:tabs>
        <w:ind w:left="284" w:hanging="28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56123C4F"/>
    <w:multiLevelType w:val="hybridMultilevel"/>
    <w:tmpl w:val="A3AC7474"/>
    <w:lvl w:ilvl="0" w:tplc="7128AF66">
      <w:start w:val="1"/>
      <w:numFmt w:val="decimal"/>
      <w:lvlText w:val="%1)"/>
      <w:lvlJc w:val="left"/>
      <w:pPr>
        <w:tabs>
          <w:tab w:val="num" w:pos="-598"/>
        </w:tabs>
        <w:ind w:left="823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4" w15:restartNumberingAfterBreak="0">
    <w:nsid w:val="5F587A76"/>
    <w:multiLevelType w:val="hybridMultilevel"/>
    <w:tmpl w:val="BB425662"/>
    <w:lvl w:ilvl="0" w:tplc="0415000F">
      <w:start w:val="1"/>
      <w:numFmt w:val="decimal"/>
      <w:lvlText w:val="%1."/>
      <w:lvlJc w:val="left"/>
      <w:pPr>
        <w:ind w:left="1259" w:hanging="360"/>
      </w:p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6241184C"/>
    <w:multiLevelType w:val="hybridMultilevel"/>
    <w:tmpl w:val="8C029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CE"/>
    <w:rsid w:val="00000E72"/>
    <w:rsid w:val="00003E3F"/>
    <w:rsid w:val="00004354"/>
    <w:rsid w:val="000054C0"/>
    <w:rsid w:val="000131D3"/>
    <w:rsid w:val="00025CD4"/>
    <w:rsid w:val="0003117E"/>
    <w:rsid w:val="00036800"/>
    <w:rsid w:val="0005147F"/>
    <w:rsid w:val="0007173E"/>
    <w:rsid w:val="0009150A"/>
    <w:rsid w:val="000D032F"/>
    <w:rsid w:val="000F74BE"/>
    <w:rsid w:val="001126D5"/>
    <w:rsid w:val="00134FAA"/>
    <w:rsid w:val="00150F44"/>
    <w:rsid w:val="001816B1"/>
    <w:rsid w:val="00191145"/>
    <w:rsid w:val="001925FA"/>
    <w:rsid w:val="001B27EE"/>
    <w:rsid w:val="001C5CEC"/>
    <w:rsid w:val="001C5FE6"/>
    <w:rsid w:val="001D01EE"/>
    <w:rsid w:val="00204406"/>
    <w:rsid w:val="0021342D"/>
    <w:rsid w:val="00264F71"/>
    <w:rsid w:val="0028352A"/>
    <w:rsid w:val="00296189"/>
    <w:rsid w:val="002B227E"/>
    <w:rsid w:val="002B40E9"/>
    <w:rsid w:val="002D32A1"/>
    <w:rsid w:val="002E34AB"/>
    <w:rsid w:val="002F0AA2"/>
    <w:rsid w:val="002F246B"/>
    <w:rsid w:val="003146DE"/>
    <w:rsid w:val="003250B9"/>
    <w:rsid w:val="00353E7A"/>
    <w:rsid w:val="00361616"/>
    <w:rsid w:val="00391812"/>
    <w:rsid w:val="003B1F10"/>
    <w:rsid w:val="003B366F"/>
    <w:rsid w:val="003D6A03"/>
    <w:rsid w:val="003E2E79"/>
    <w:rsid w:val="003F056D"/>
    <w:rsid w:val="003F118B"/>
    <w:rsid w:val="003F46E7"/>
    <w:rsid w:val="004032BF"/>
    <w:rsid w:val="00412E90"/>
    <w:rsid w:val="00422172"/>
    <w:rsid w:val="00430511"/>
    <w:rsid w:val="00443043"/>
    <w:rsid w:val="0045079D"/>
    <w:rsid w:val="00453DFE"/>
    <w:rsid w:val="004801FD"/>
    <w:rsid w:val="0048421F"/>
    <w:rsid w:val="004A1C27"/>
    <w:rsid w:val="004C69D9"/>
    <w:rsid w:val="004D1399"/>
    <w:rsid w:val="004D3CBA"/>
    <w:rsid w:val="004D62F3"/>
    <w:rsid w:val="00502D04"/>
    <w:rsid w:val="0051557B"/>
    <w:rsid w:val="00523E94"/>
    <w:rsid w:val="00524588"/>
    <w:rsid w:val="00536F3A"/>
    <w:rsid w:val="005400AF"/>
    <w:rsid w:val="00541B0D"/>
    <w:rsid w:val="00557487"/>
    <w:rsid w:val="00574F7F"/>
    <w:rsid w:val="0057658D"/>
    <w:rsid w:val="005925C5"/>
    <w:rsid w:val="005E7542"/>
    <w:rsid w:val="00625EAA"/>
    <w:rsid w:val="00631F49"/>
    <w:rsid w:val="00637DCE"/>
    <w:rsid w:val="00647E75"/>
    <w:rsid w:val="006830A6"/>
    <w:rsid w:val="006D1359"/>
    <w:rsid w:val="006D56D6"/>
    <w:rsid w:val="006D6AB7"/>
    <w:rsid w:val="006E1DF6"/>
    <w:rsid w:val="006F75B9"/>
    <w:rsid w:val="007167E6"/>
    <w:rsid w:val="007229EF"/>
    <w:rsid w:val="00740DA2"/>
    <w:rsid w:val="00745AC3"/>
    <w:rsid w:val="00746047"/>
    <w:rsid w:val="007556F3"/>
    <w:rsid w:val="00771F5C"/>
    <w:rsid w:val="00783274"/>
    <w:rsid w:val="007862D8"/>
    <w:rsid w:val="00792A5D"/>
    <w:rsid w:val="00792B03"/>
    <w:rsid w:val="007B0BED"/>
    <w:rsid w:val="007B5FDC"/>
    <w:rsid w:val="007C7960"/>
    <w:rsid w:val="007D7C37"/>
    <w:rsid w:val="007F45D3"/>
    <w:rsid w:val="0081431B"/>
    <w:rsid w:val="0082079E"/>
    <w:rsid w:val="0083779F"/>
    <w:rsid w:val="0086076D"/>
    <w:rsid w:val="008945BC"/>
    <w:rsid w:val="008A326A"/>
    <w:rsid w:val="008B671D"/>
    <w:rsid w:val="008C0CA3"/>
    <w:rsid w:val="008C4007"/>
    <w:rsid w:val="008D0550"/>
    <w:rsid w:val="008E0965"/>
    <w:rsid w:val="008F48AD"/>
    <w:rsid w:val="00927B66"/>
    <w:rsid w:val="009300D9"/>
    <w:rsid w:val="00932471"/>
    <w:rsid w:val="0094055D"/>
    <w:rsid w:val="00963BDF"/>
    <w:rsid w:val="00966AA0"/>
    <w:rsid w:val="00981AAB"/>
    <w:rsid w:val="009864ED"/>
    <w:rsid w:val="009B6EAC"/>
    <w:rsid w:val="009D6043"/>
    <w:rsid w:val="009E6D2F"/>
    <w:rsid w:val="00A133F8"/>
    <w:rsid w:val="00A338C6"/>
    <w:rsid w:val="00A561B3"/>
    <w:rsid w:val="00A8540C"/>
    <w:rsid w:val="00A94FF6"/>
    <w:rsid w:val="00AA74EF"/>
    <w:rsid w:val="00AB51E0"/>
    <w:rsid w:val="00AD22CB"/>
    <w:rsid w:val="00AE57D2"/>
    <w:rsid w:val="00AE77E8"/>
    <w:rsid w:val="00AF6F58"/>
    <w:rsid w:val="00B031B4"/>
    <w:rsid w:val="00B21EFF"/>
    <w:rsid w:val="00B33DFB"/>
    <w:rsid w:val="00B406D9"/>
    <w:rsid w:val="00B54CC5"/>
    <w:rsid w:val="00B66A61"/>
    <w:rsid w:val="00BC3C7A"/>
    <w:rsid w:val="00BD6C09"/>
    <w:rsid w:val="00BD799F"/>
    <w:rsid w:val="00BE03AB"/>
    <w:rsid w:val="00BE173C"/>
    <w:rsid w:val="00BE417E"/>
    <w:rsid w:val="00C015C0"/>
    <w:rsid w:val="00C10579"/>
    <w:rsid w:val="00C301C6"/>
    <w:rsid w:val="00C557CC"/>
    <w:rsid w:val="00C6495F"/>
    <w:rsid w:val="00C759E8"/>
    <w:rsid w:val="00C809ED"/>
    <w:rsid w:val="00C92B19"/>
    <w:rsid w:val="00CA119B"/>
    <w:rsid w:val="00CA16DF"/>
    <w:rsid w:val="00CC3738"/>
    <w:rsid w:val="00CD44A6"/>
    <w:rsid w:val="00CF37E9"/>
    <w:rsid w:val="00D00615"/>
    <w:rsid w:val="00D016D7"/>
    <w:rsid w:val="00D26F49"/>
    <w:rsid w:val="00D30077"/>
    <w:rsid w:val="00D30892"/>
    <w:rsid w:val="00D7258A"/>
    <w:rsid w:val="00D74B6C"/>
    <w:rsid w:val="00D85C35"/>
    <w:rsid w:val="00DC20F3"/>
    <w:rsid w:val="00DC7DA0"/>
    <w:rsid w:val="00DD420A"/>
    <w:rsid w:val="00E03CBE"/>
    <w:rsid w:val="00E63430"/>
    <w:rsid w:val="00E86B90"/>
    <w:rsid w:val="00E93713"/>
    <w:rsid w:val="00EB5166"/>
    <w:rsid w:val="00EB53A1"/>
    <w:rsid w:val="00EE4E46"/>
    <w:rsid w:val="00EF3792"/>
    <w:rsid w:val="00F0269B"/>
    <w:rsid w:val="00F10574"/>
    <w:rsid w:val="00F117CF"/>
    <w:rsid w:val="00F153CF"/>
    <w:rsid w:val="00F16B4C"/>
    <w:rsid w:val="00F2348B"/>
    <w:rsid w:val="00F26F7F"/>
    <w:rsid w:val="00F27C47"/>
    <w:rsid w:val="00F33EC8"/>
    <w:rsid w:val="00F5618E"/>
    <w:rsid w:val="00F57D96"/>
    <w:rsid w:val="00F61E13"/>
    <w:rsid w:val="00F7185F"/>
    <w:rsid w:val="00F71B34"/>
    <w:rsid w:val="00F7565C"/>
    <w:rsid w:val="00F93E4C"/>
    <w:rsid w:val="00F979A2"/>
    <w:rsid w:val="00FA013E"/>
    <w:rsid w:val="00FA6AF8"/>
    <w:rsid w:val="00FC2BDF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8C671"/>
  <w15:chartTrackingRefBased/>
  <w15:docId w15:val="{C3973F12-F2BB-4AA3-B8FE-E1BAF235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119B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1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F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5C0"/>
  </w:style>
  <w:style w:type="paragraph" w:styleId="Stopka">
    <w:name w:val="footer"/>
    <w:basedOn w:val="Normalny"/>
    <w:link w:val="StopkaZnak"/>
    <w:uiPriority w:val="99"/>
    <w:unhideWhenUsed/>
    <w:rsid w:val="00C01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5C0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F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64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F756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565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rsid w:val="00F7565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556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A119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A11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A1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8D0A-B2B2-4F1D-8D2F-65F3DEB5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15</Pages>
  <Words>2908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Kuderska-Kaniuka</dc:creator>
  <cp:keywords/>
  <dc:description/>
  <cp:lastModifiedBy>Iwona Bobek</cp:lastModifiedBy>
  <cp:revision>108</cp:revision>
  <cp:lastPrinted>2021-12-16T09:44:00Z</cp:lastPrinted>
  <dcterms:created xsi:type="dcterms:W3CDTF">2021-12-15T09:55:00Z</dcterms:created>
  <dcterms:modified xsi:type="dcterms:W3CDTF">2022-01-20T12:29:00Z</dcterms:modified>
</cp:coreProperties>
</file>