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806" w:rsidRPr="001A0550" w:rsidRDefault="004D6806" w:rsidP="004D6806">
      <w:pPr>
        <w:spacing w:before="60" w:after="0"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1A0550">
        <w:rPr>
          <w:rFonts w:ascii="Arial" w:hAnsi="Arial" w:cs="Arial"/>
          <w:b/>
          <w:sz w:val="20"/>
          <w:szCs w:val="20"/>
        </w:rPr>
        <w:t>Uchwała Nr 19</w:t>
      </w:r>
    </w:p>
    <w:p w:rsidR="004D6806" w:rsidRPr="001A0550" w:rsidRDefault="004D6806" w:rsidP="004D6806">
      <w:pPr>
        <w:spacing w:before="60" w:after="0" w:line="280" w:lineRule="exact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A0550">
        <w:rPr>
          <w:rFonts w:ascii="Arial" w:hAnsi="Arial" w:cs="Arial"/>
          <w:b/>
          <w:sz w:val="20"/>
          <w:szCs w:val="20"/>
        </w:rPr>
        <w:t>Zwyczajnego Walnego Zgromadzenia Spółki</w:t>
      </w:r>
    </w:p>
    <w:p w:rsidR="004D6806" w:rsidRPr="001A0550" w:rsidRDefault="004D6806" w:rsidP="004D6806">
      <w:pPr>
        <w:spacing w:before="60" w:after="0"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1A0550">
        <w:rPr>
          <w:rFonts w:ascii="Arial" w:hAnsi="Arial" w:cs="Arial"/>
          <w:b/>
          <w:sz w:val="20"/>
          <w:szCs w:val="20"/>
        </w:rPr>
        <w:t xml:space="preserve">Polskie Koleje Państwowe Spółka Akcyjna </w:t>
      </w:r>
    </w:p>
    <w:p w:rsidR="004D6806" w:rsidRPr="001A0550" w:rsidRDefault="004D6806" w:rsidP="004D6806">
      <w:pPr>
        <w:spacing w:before="60" w:after="0"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1A0550">
        <w:rPr>
          <w:rFonts w:ascii="Arial" w:hAnsi="Arial" w:cs="Arial"/>
          <w:b/>
          <w:sz w:val="20"/>
          <w:szCs w:val="20"/>
        </w:rPr>
        <w:t>z dnia 7 lipca 2017 r.</w:t>
      </w:r>
    </w:p>
    <w:p w:rsidR="004D6806" w:rsidRPr="001A0550" w:rsidRDefault="004D6806" w:rsidP="004D6806">
      <w:pPr>
        <w:spacing w:before="60" w:after="0" w:line="280" w:lineRule="exact"/>
        <w:ind w:right="283"/>
        <w:jc w:val="center"/>
        <w:rPr>
          <w:rFonts w:ascii="Arial" w:hAnsi="Arial" w:cs="Arial"/>
          <w:b/>
          <w:sz w:val="20"/>
          <w:szCs w:val="20"/>
        </w:rPr>
      </w:pPr>
      <w:r w:rsidRPr="001A0550">
        <w:rPr>
          <w:rFonts w:ascii="Arial" w:hAnsi="Arial" w:cs="Arial"/>
          <w:b/>
          <w:sz w:val="20"/>
          <w:szCs w:val="20"/>
        </w:rPr>
        <w:t>w sprawie ustalenia zasad kształtowania</w:t>
      </w:r>
    </w:p>
    <w:p w:rsidR="004D6806" w:rsidRPr="001A0550" w:rsidRDefault="004D6806" w:rsidP="004D6806">
      <w:pPr>
        <w:spacing w:before="60" w:after="0" w:line="280" w:lineRule="exact"/>
        <w:ind w:right="283"/>
        <w:jc w:val="center"/>
        <w:rPr>
          <w:rFonts w:ascii="Arial" w:hAnsi="Arial" w:cs="Arial"/>
          <w:b/>
          <w:sz w:val="20"/>
          <w:szCs w:val="20"/>
        </w:rPr>
      </w:pPr>
      <w:r w:rsidRPr="001A0550">
        <w:rPr>
          <w:rFonts w:ascii="Arial" w:hAnsi="Arial" w:cs="Arial"/>
          <w:b/>
          <w:sz w:val="20"/>
          <w:szCs w:val="20"/>
        </w:rPr>
        <w:t>wynagrodzenia Członków Rady Nadzorczej PKP S.A.</w:t>
      </w:r>
    </w:p>
    <w:p w:rsidR="004D6806" w:rsidRPr="001A0550" w:rsidRDefault="004D6806" w:rsidP="004D6806">
      <w:pPr>
        <w:spacing w:before="60" w:after="0" w:line="280" w:lineRule="exact"/>
        <w:ind w:right="283"/>
        <w:jc w:val="both"/>
        <w:rPr>
          <w:rFonts w:ascii="Arial" w:hAnsi="Arial" w:cs="Arial"/>
          <w:sz w:val="20"/>
          <w:szCs w:val="20"/>
        </w:rPr>
      </w:pPr>
    </w:p>
    <w:p w:rsidR="004D6806" w:rsidRPr="001A0550" w:rsidRDefault="004D6806" w:rsidP="004D6806">
      <w:pPr>
        <w:spacing w:before="60" w:after="0" w:line="340" w:lineRule="exact"/>
        <w:ind w:right="283"/>
        <w:jc w:val="both"/>
        <w:rPr>
          <w:rFonts w:ascii="Arial" w:hAnsi="Arial" w:cs="Arial"/>
          <w:sz w:val="20"/>
          <w:szCs w:val="20"/>
        </w:rPr>
      </w:pPr>
      <w:r w:rsidRPr="001A0550">
        <w:rPr>
          <w:rFonts w:ascii="Arial" w:hAnsi="Arial" w:cs="Arial"/>
          <w:sz w:val="20"/>
          <w:szCs w:val="20"/>
        </w:rPr>
        <w:t xml:space="preserve">Działając na podstawie art. 392 ustawy z dnia 15 września 2000 r. – Kodeks spółek handlowych </w:t>
      </w:r>
      <w:r w:rsidRPr="001A0550">
        <w:rPr>
          <w:rFonts w:ascii="Arial" w:hAnsi="Arial" w:cs="Arial"/>
          <w:color w:val="000000"/>
          <w:sz w:val="20"/>
          <w:szCs w:val="20"/>
          <w:lang w:bidi="pl-PL"/>
        </w:rPr>
        <w:t xml:space="preserve">(Dz. U. z 2016 r., poz. 1578, z późn. zm.) oraz art. 2 ust. 2 pkt 1 i art. 10 ustawy z dnia </w:t>
      </w:r>
      <w:r w:rsidRPr="001A0550">
        <w:rPr>
          <w:rFonts w:ascii="Arial" w:hAnsi="Arial" w:cs="Arial"/>
          <w:sz w:val="20"/>
          <w:szCs w:val="20"/>
        </w:rPr>
        <w:t xml:space="preserve">9 czerwca 2016 r. o zasadach kształtowania wynagrodzeń osób kierujących niektórymi spółkami (Dz. U. z 2016 r., poz. 1202 oraz 2260), w związku z § 30 ust. 1 pkt 20 Statutu PKP SA, </w:t>
      </w:r>
      <w:r w:rsidR="003D1CFB" w:rsidRPr="001A0550">
        <w:rPr>
          <w:rFonts w:ascii="Arial" w:hAnsi="Arial" w:cs="Arial"/>
          <w:sz w:val="20"/>
          <w:szCs w:val="20"/>
        </w:rPr>
        <w:t xml:space="preserve">Zwyczajne </w:t>
      </w:r>
      <w:r w:rsidRPr="001A0550">
        <w:rPr>
          <w:rFonts w:ascii="Arial" w:hAnsi="Arial" w:cs="Arial"/>
          <w:sz w:val="20"/>
          <w:szCs w:val="20"/>
        </w:rPr>
        <w:t>Walne Zgromadzenie Spółki uchwala, co następuje:</w:t>
      </w:r>
    </w:p>
    <w:p w:rsidR="004D6806" w:rsidRPr="001A0550" w:rsidRDefault="004D6806" w:rsidP="004D6806">
      <w:pPr>
        <w:spacing w:before="60" w:after="0" w:line="340" w:lineRule="exact"/>
        <w:ind w:right="283"/>
        <w:jc w:val="center"/>
        <w:rPr>
          <w:rFonts w:ascii="Arial" w:hAnsi="Arial" w:cs="Arial"/>
          <w:sz w:val="20"/>
          <w:szCs w:val="20"/>
        </w:rPr>
      </w:pPr>
      <w:r w:rsidRPr="001A0550">
        <w:rPr>
          <w:rFonts w:ascii="Arial" w:hAnsi="Arial" w:cs="Arial"/>
          <w:sz w:val="20"/>
          <w:szCs w:val="20"/>
        </w:rPr>
        <w:t>§ 1.</w:t>
      </w:r>
    </w:p>
    <w:p w:rsidR="004D6806" w:rsidRPr="001A0550" w:rsidRDefault="004D6806" w:rsidP="004D6806">
      <w:pPr>
        <w:pStyle w:val="Akapitzlist"/>
        <w:numPr>
          <w:ilvl w:val="0"/>
          <w:numId w:val="19"/>
        </w:numPr>
        <w:spacing w:before="60" w:line="340" w:lineRule="exact"/>
        <w:ind w:left="318" w:right="284" w:hanging="142"/>
        <w:jc w:val="both"/>
        <w:rPr>
          <w:rFonts w:ascii="Arial" w:hAnsi="Arial" w:cs="Arial"/>
          <w:sz w:val="20"/>
          <w:szCs w:val="20"/>
        </w:rPr>
      </w:pPr>
      <w:r w:rsidRPr="001A0550">
        <w:rPr>
          <w:rFonts w:ascii="Arial" w:hAnsi="Arial" w:cs="Arial"/>
          <w:sz w:val="20"/>
          <w:szCs w:val="20"/>
          <w:lang w:val="pl-PL"/>
        </w:rPr>
        <w:t>Ustala się miesięczne wynagrodzenie Członków Rady Nadzorczej Spółki, jako iloczyn przeciętnego miesięcznego wynagrodzenia w sektorze przedsiębiorstw bez wypłat nagród z zysku w czwartym kwartale roku poprzedniego, ogłoszonego przez Prezesa Głównego Urzędu Statystycznego oraz mnożnika:</w:t>
      </w:r>
    </w:p>
    <w:p w:rsidR="004D6806" w:rsidRPr="001A0550" w:rsidRDefault="004D6806" w:rsidP="004D6806">
      <w:pPr>
        <w:pStyle w:val="Akapitzlist"/>
        <w:numPr>
          <w:ilvl w:val="0"/>
          <w:numId w:val="20"/>
        </w:numPr>
        <w:spacing w:before="60" w:line="340" w:lineRule="exact"/>
        <w:ind w:right="284"/>
        <w:jc w:val="both"/>
        <w:rPr>
          <w:rFonts w:ascii="Arial" w:hAnsi="Arial" w:cs="Arial"/>
          <w:sz w:val="20"/>
          <w:szCs w:val="20"/>
        </w:rPr>
      </w:pPr>
      <w:r w:rsidRPr="001A0550">
        <w:rPr>
          <w:rFonts w:ascii="Arial" w:hAnsi="Arial" w:cs="Arial"/>
          <w:sz w:val="20"/>
          <w:szCs w:val="20"/>
          <w:lang w:val="pl-PL"/>
        </w:rPr>
        <w:t>dla Przewodniczącego Rady Nadzorczej – 1,5.</w:t>
      </w:r>
    </w:p>
    <w:p w:rsidR="004D6806" w:rsidRPr="001A0550" w:rsidRDefault="004D6806" w:rsidP="004D6806">
      <w:pPr>
        <w:pStyle w:val="Akapitzlist"/>
        <w:numPr>
          <w:ilvl w:val="0"/>
          <w:numId w:val="20"/>
        </w:numPr>
        <w:spacing w:before="60" w:line="340" w:lineRule="exact"/>
        <w:ind w:right="284"/>
        <w:jc w:val="both"/>
        <w:rPr>
          <w:rFonts w:ascii="Arial" w:hAnsi="Arial" w:cs="Arial"/>
          <w:sz w:val="20"/>
          <w:szCs w:val="20"/>
        </w:rPr>
      </w:pPr>
      <w:r w:rsidRPr="001A0550">
        <w:rPr>
          <w:rFonts w:ascii="Arial" w:hAnsi="Arial" w:cs="Arial"/>
          <w:sz w:val="20"/>
          <w:szCs w:val="20"/>
          <w:lang w:val="pl-PL"/>
        </w:rPr>
        <w:t>dla pozostałych Członków Rady Nadzorczej – 1,45.</w:t>
      </w:r>
    </w:p>
    <w:p w:rsidR="004D6806" w:rsidRPr="001A0550" w:rsidRDefault="004D6806" w:rsidP="004D6806">
      <w:pPr>
        <w:pStyle w:val="Akapitzlist"/>
        <w:numPr>
          <w:ilvl w:val="0"/>
          <w:numId w:val="19"/>
        </w:numPr>
        <w:spacing w:before="60" w:line="340" w:lineRule="exact"/>
        <w:ind w:left="318" w:right="284" w:hanging="142"/>
        <w:jc w:val="both"/>
        <w:rPr>
          <w:rFonts w:ascii="Arial" w:hAnsi="Arial" w:cs="Arial"/>
          <w:sz w:val="20"/>
          <w:szCs w:val="20"/>
        </w:rPr>
      </w:pPr>
      <w:r w:rsidRPr="001A0550">
        <w:rPr>
          <w:rFonts w:ascii="Arial" w:hAnsi="Arial" w:cs="Arial"/>
          <w:sz w:val="20"/>
          <w:szCs w:val="20"/>
          <w:lang w:val="pl-PL"/>
        </w:rPr>
        <w:t>Członkom Rady Nadzorczej przysługuje wynagrodzenie, o którym mowa w ust. 1, bez względu na liczbę zwołanych posiedzeń.</w:t>
      </w:r>
    </w:p>
    <w:p w:rsidR="004D6806" w:rsidRPr="001A0550" w:rsidRDefault="004D6806" w:rsidP="004D6806">
      <w:pPr>
        <w:pStyle w:val="Akapitzlist"/>
        <w:numPr>
          <w:ilvl w:val="0"/>
          <w:numId w:val="19"/>
        </w:numPr>
        <w:spacing w:before="60" w:line="340" w:lineRule="exact"/>
        <w:ind w:left="318" w:right="284" w:hanging="142"/>
        <w:jc w:val="both"/>
        <w:rPr>
          <w:rFonts w:ascii="Arial" w:hAnsi="Arial" w:cs="Arial"/>
          <w:sz w:val="20"/>
          <w:szCs w:val="20"/>
        </w:rPr>
      </w:pPr>
      <w:r w:rsidRPr="001A0550">
        <w:rPr>
          <w:rFonts w:ascii="Arial" w:hAnsi="Arial" w:cs="Arial"/>
          <w:sz w:val="20"/>
          <w:szCs w:val="20"/>
          <w:lang w:val="pl-PL"/>
        </w:rPr>
        <w:t>Wynagrodzenie nie przysługuje za ten miesiąc, w którym Członek Rady Nadzorczej nie był obecny na żadnym z prawidłowo zwołanych posiedzeń, a nieobecność nie została usprawiedliwiona. O usprawiedliwieniu albo nieusprawiedliwieniu nieobecności Członka Rady Nadzorczej Spółki decyduje Rada Nadzorcza na posiedzeniu w drodze uchwały.</w:t>
      </w:r>
    </w:p>
    <w:p w:rsidR="004D6806" w:rsidRPr="001A0550" w:rsidRDefault="004D6806" w:rsidP="004D6806">
      <w:pPr>
        <w:pStyle w:val="Akapitzlist"/>
        <w:numPr>
          <w:ilvl w:val="0"/>
          <w:numId w:val="19"/>
        </w:numPr>
        <w:spacing w:before="60" w:line="340" w:lineRule="exact"/>
        <w:ind w:left="318" w:right="284" w:hanging="142"/>
        <w:jc w:val="both"/>
        <w:rPr>
          <w:rFonts w:ascii="Arial" w:hAnsi="Arial" w:cs="Arial"/>
          <w:sz w:val="20"/>
          <w:szCs w:val="20"/>
          <w:lang w:val="pl-PL"/>
        </w:rPr>
      </w:pPr>
      <w:r w:rsidRPr="001A0550">
        <w:rPr>
          <w:rFonts w:ascii="Arial" w:hAnsi="Arial" w:cs="Arial"/>
          <w:sz w:val="20"/>
          <w:szCs w:val="20"/>
          <w:lang w:val="pl-PL"/>
        </w:rPr>
        <w:t>Wynagrodzenie, o którym mowa w ust. 1, jest wypłacane z dołu, do 10 dnia każdego miesiąca. Wynagrodzenie obciąża koszty działalności Spółki.</w:t>
      </w:r>
    </w:p>
    <w:p w:rsidR="004D6806" w:rsidRPr="001A0550" w:rsidRDefault="004D6806" w:rsidP="004D6806">
      <w:pPr>
        <w:pStyle w:val="Akapitzlist"/>
        <w:numPr>
          <w:ilvl w:val="0"/>
          <w:numId w:val="19"/>
        </w:numPr>
        <w:spacing w:before="60" w:line="340" w:lineRule="exact"/>
        <w:ind w:left="318" w:right="284" w:hanging="142"/>
        <w:jc w:val="both"/>
        <w:rPr>
          <w:rFonts w:ascii="Arial" w:hAnsi="Arial" w:cs="Arial"/>
          <w:sz w:val="20"/>
          <w:szCs w:val="20"/>
          <w:lang w:val="pl-PL"/>
        </w:rPr>
      </w:pPr>
      <w:r w:rsidRPr="001A0550">
        <w:rPr>
          <w:rFonts w:ascii="Arial" w:hAnsi="Arial" w:cs="Arial"/>
          <w:sz w:val="20"/>
          <w:szCs w:val="20"/>
          <w:lang w:val="pl-PL"/>
        </w:rPr>
        <w:t xml:space="preserve">Spółka ponosi również inne koszty powstałe w związku z wykonywaniem funkcji Członka Rady Nadzorczej, a w szczególności koszty przejazdu z miejsca zamieszkania do miejsca odbycia posiedzenia Rady Nadzorczej i z powrotem, koszty zakwaterowania i wyżywienia. </w:t>
      </w:r>
    </w:p>
    <w:p w:rsidR="004D6806" w:rsidRPr="001A0550" w:rsidRDefault="004D6806" w:rsidP="004D6806">
      <w:pPr>
        <w:spacing w:before="60" w:after="0" w:line="340" w:lineRule="exact"/>
        <w:ind w:right="284"/>
        <w:jc w:val="center"/>
        <w:rPr>
          <w:rFonts w:ascii="Arial" w:hAnsi="Arial" w:cs="Arial"/>
          <w:sz w:val="20"/>
          <w:szCs w:val="20"/>
        </w:rPr>
      </w:pPr>
      <w:r w:rsidRPr="001A0550">
        <w:rPr>
          <w:rFonts w:ascii="Arial" w:hAnsi="Arial" w:cs="Arial"/>
          <w:sz w:val="20"/>
          <w:szCs w:val="20"/>
        </w:rPr>
        <w:t xml:space="preserve"> § 2.</w:t>
      </w:r>
    </w:p>
    <w:p w:rsidR="004D6806" w:rsidRPr="001A0550" w:rsidRDefault="004D6806" w:rsidP="004D6806">
      <w:pPr>
        <w:spacing w:before="60" w:after="0" w:line="340" w:lineRule="exact"/>
        <w:ind w:right="284"/>
        <w:jc w:val="both"/>
        <w:rPr>
          <w:rFonts w:ascii="Arial" w:hAnsi="Arial" w:cs="Arial"/>
          <w:sz w:val="20"/>
          <w:szCs w:val="20"/>
        </w:rPr>
      </w:pPr>
      <w:r w:rsidRPr="001A0550">
        <w:rPr>
          <w:rFonts w:ascii="Arial" w:hAnsi="Arial" w:cs="Arial"/>
          <w:sz w:val="20"/>
          <w:szCs w:val="20"/>
        </w:rPr>
        <w:t>Traci moc uchwała nr 3/2001 Nadzwyczajnego Walnego Zgromadzenia Akcjonariuszy Spółki „Polskie Koleje Państwowe” Spółka Akcyjna z dnia 7 lutego 2001 r.</w:t>
      </w:r>
    </w:p>
    <w:p w:rsidR="004D6806" w:rsidRPr="001A0550" w:rsidRDefault="004D6806" w:rsidP="004D6806">
      <w:pPr>
        <w:spacing w:before="60" w:after="0" w:line="340" w:lineRule="exact"/>
        <w:ind w:right="284"/>
        <w:jc w:val="center"/>
        <w:rPr>
          <w:rFonts w:ascii="Arial" w:hAnsi="Arial" w:cs="Arial"/>
          <w:sz w:val="20"/>
          <w:szCs w:val="20"/>
        </w:rPr>
      </w:pPr>
      <w:r w:rsidRPr="001A0550">
        <w:rPr>
          <w:rFonts w:ascii="Arial" w:hAnsi="Arial" w:cs="Arial"/>
          <w:sz w:val="20"/>
          <w:szCs w:val="20"/>
        </w:rPr>
        <w:t>§ 3.</w:t>
      </w:r>
    </w:p>
    <w:p w:rsidR="008D0B68" w:rsidRPr="001A0550" w:rsidRDefault="004D6806" w:rsidP="004D6806">
      <w:pPr>
        <w:spacing w:before="60" w:after="0" w:line="340" w:lineRule="exact"/>
        <w:rPr>
          <w:rFonts w:ascii="Arial" w:hAnsi="Arial" w:cs="Arial"/>
          <w:sz w:val="20"/>
          <w:szCs w:val="20"/>
        </w:rPr>
      </w:pPr>
      <w:r w:rsidRPr="001A0550">
        <w:rPr>
          <w:rFonts w:ascii="Arial" w:hAnsi="Arial" w:cs="Arial"/>
          <w:sz w:val="20"/>
          <w:szCs w:val="20"/>
        </w:rPr>
        <w:t>Niniejsza uchwała obowiązuje od dnia jej powzięcia.</w:t>
      </w:r>
    </w:p>
    <w:sectPr w:rsidR="008D0B68" w:rsidRPr="001A0550" w:rsidSect="004D6806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454" w:rsidRDefault="00C46454" w:rsidP="00851800">
      <w:pPr>
        <w:spacing w:after="0" w:line="240" w:lineRule="auto"/>
      </w:pPr>
      <w:r>
        <w:separator/>
      </w:r>
    </w:p>
  </w:endnote>
  <w:endnote w:type="continuationSeparator" w:id="0">
    <w:p w:rsidR="00C46454" w:rsidRDefault="00C46454" w:rsidP="00851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454" w:rsidRDefault="00C46454" w:rsidP="00851800">
      <w:pPr>
        <w:spacing w:after="0" w:line="240" w:lineRule="auto"/>
      </w:pPr>
      <w:r>
        <w:separator/>
      </w:r>
    </w:p>
  </w:footnote>
  <w:footnote w:type="continuationSeparator" w:id="0">
    <w:p w:rsidR="00C46454" w:rsidRDefault="00C46454" w:rsidP="00851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047C"/>
    <w:multiLevelType w:val="hybridMultilevel"/>
    <w:tmpl w:val="78889FDC"/>
    <w:lvl w:ilvl="0" w:tplc="04150011">
      <w:start w:val="1"/>
      <w:numFmt w:val="decimal"/>
      <w:lvlText w:val="%1)"/>
      <w:lvlJc w:val="left"/>
      <w:pPr>
        <w:ind w:left="678" w:hanging="360"/>
      </w:pPr>
    </w:lvl>
    <w:lvl w:ilvl="1" w:tplc="04150019">
      <w:start w:val="1"/>
      <w:numFmt w:val="lowerLetter"/>
      <w:lvlText w:val="%2.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>
      <w:start w:val="1"/>
      <w:numFmt w:val="decimal"/>
      <w:lvlText w:val="%4."/>
      <w:lvlJc w:val="left"/>
      <w:pPr>
        <w:ind w:left="2838" w:hanging="360"/>
      </w:pPr>
    </w:lvl>
    <w:lvl w:ilvl="4" w:tplc="04150019">
      <w:start w:val="1"/>
      <w:numFmt w:val="lowerLetter"/>
      <w:lvlText w:val="%5."/>
      <w:lvlJc w:val="left"/>
      <w:pPr>
        <w:ind w:left="3558" w:hanging="360"/>
      </w:pPr>
    </w:lvl>
    <w:lvl w:ilvl="5" w:tplc="0415001B">
      <w:start w:val="1"/>
      <w:numFmt w:val="lowerRoman"/>
      <w:lvlText w:val="%6."/>
      <w:lvlJc w:val="right"/>
      <w:pPr>
        <w:ind w:left="4278" w:hanging="180"/>
      </w:pPr>
    </w:lvl>
    <w:lvl w:ilvl="6" w:tplc="0415000F">
      <w:start w:val="1"/>
      <w:numFmt w:val="decimal"/>
      <w:lvlText w:val="%7."/>
      <w:lvlJc w:val="left"/>
      <w:pPr>
        <w:ind w:left="4998" w:hanging="360"/>
      </w:pPr>
    </w:lvl>
    <w:lvl w:ilvl="7" w:tplc="04150019">
      <w:start w:val="1"/>
      <w:numFmt w:val="lowerLetter"/>
      <w:lvlText w:val="%8."/>
      <w:lvlJc w:val="left"/>
      <w:pPr>
        <w:ind w:left="5718" w:hanging="360"/>
      </w:pPr>
    </w:lvl>
    <w:lvl w:ilvl="8" w:tplc="0415001B">
      <w:start w:val="1"/>
      <w:numFmt w:val="lowerRoman"/>
      <w:lvlText w:val="%9."/>
      <w:lvlJc w:val="right"/>
      <w:pPr>
        <w:ind w:left="6438" w:hanging="180"/>
      </w:pPr>
    </w:lvl>
  </w:abstractNum>
  <w:abstractNum w:abstractNumId="1">
    <w:nsid w:val="19EE02FB"/>
    <w:multiLevelType w:val="hybridMultilevel"/>
    <w:tmpl w:val="312E0A64"/>
    <w:lvl w:ilvl="0" w:tplc="BD608DD2">
      <w:start w:val="6"/>
      <w:numFmt w:val="decimal"/>
      <w:lvlText w:val="%1."/>
      <w:lvlJc w:val="righ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7523D"/>
    <w:multiLevelType w:val="hybridMultilevel"/>
    <w:tmpl w:val="C492CD3A"/>
    <w:lvl w:ilvl="0" w:tplc="4F5E3A98">
      <w:start w:val="1"/>
      <w:numFmt w:val="decimal"/>
      <w:lvlText w:val="%1."/>
      <w:lvlJc w:val="right"/>
      <w:pPr>
        <w:ind w:left="110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3F471D0"/>
    <w:multiLevelType w:val="hybridMultilevel"/>
    <w:tmpl w:val="52C0E48A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>
    <w:nsid w:val="2AE1467D"/>
    <w:multiLevelType w:val="hybridMultilevel"/>
    <w:tmpl w:val="A4E0CC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492EFBE8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B2614B6"/>
    <w:multiLevelType w:val="hybridMultilevel"/>
    <w:tmpl w:val="9274E00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DCC202A"/>
    <w:multiLevelType w:val="hybridMultilevel"/>
    <w:tmpl w:val="11AE8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429BE"/>
    <w:multiLevelType w:val="hybridMultilevel"/>
    <w:tmpl w:val="901E44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B85E49"/>
    <w:multiLevelType w:val="hybridMultilevel"/>
    <w:tmpl w:val="BDF288C8"/>
    <w:lvl w:ilvl="0" w:tplc="4F5E3A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51B7F"/>
    <w:multiLevelType w:val="hybridMultilevel"/>
    <w:tmpl w:val="F46C6C7E"/>
    <w:lvl w:ilvl="0" w:tplc="4F5E3A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07268"/>
    <w:multiLevelType w:val="hybridMultilevel"/>
    <w:tmpl w:val="8056F7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D7DB3"/>
    <w:multiLevelType w:val="hybridMultilevel"/>
    <w:tmpl w:val="210AE910"/>
    <w:lvl w:ilvl="0" w:tplc="254A0928">
      <w:start w:val="1"/>
      <w:numFmt w:val="decimal"/>
      <w:lvlText w:val="%1."/>
      <w:lvlJc w:val="righ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C30CD9"/>
    <w:multiLevelType w:val="hybridMultilevel"/>
    <w:tmpl w:val="52C0E48A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3">
    <w:nsid w:val="5E006ABA"/>
    <w:multiLevelType w:val="hybridMultilevel"/>
    <w:tmpl w:val="52C0E48A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4">
    <w:nsid w:val="66603B90"/>
    <w:multiLevelType w:val="hybridMultilevel"/>
    <w:tmpl w:val="C492CD3A"/>
    <w:lvl w:ilvl="0" w:tplc="4F5E3A98">
      <w:start w:val="1"/>
      <w:numFmt w:val="decimal"/>
      <w:lvlText w:val="%1."/>
      <w:lvlJc w:val="right"/>
      <w:pPr>
        <w:ind w:left="110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8AC5683"/>
    <w:multiLevelType w:val="hybridMultilevel"/>
    <w:tmpl w:val="52C0E48A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>
    <w:nsid w:val="76E805F1"/>
    <w:multiLevelType w:val="hybridMultilevel"/>
    <w:tmpl w:val="E1C6E3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7842580E"/>
    <w:multiLevelType w:val="hybridMultilevel"/>
    <w:tmpl w:val="57C0CD34"/>
    <w:lvl w:ilvl="0" w:tplc="C16CC5F6">
      <w:start w:val="1"/>
      <w:numFmt w:val="decimal"/>
      <w:lvlText w:val="%1)"/>
      <w:lvlJc w:val="left"/>
      <w:pPr>
        <w:ind w:left="110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D630947"/>
    <w:multiLevelType w:val="hybridMultilevel"/>
    <w:tmpl w:val="F39EB41C"/>
    <w:lvl w:ilvl="0" w:tplc="4F5E3A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16"/>
  </w:num>
  <w:num w:numId="5">
    <w:abstractNumId w:val="15"/>
  </w:num>
  <w:num w:numId="6">
    <w:abstractNumId w:val="8"/>
  </w:num>
  <w:num w:numId="7">
    <w:abstractNumId w:val="3"/>
  </w:num>
  <w:num w:numId="8">
    <w:abstractNumId w:val="14"/>
  </w:num>
  <w:num w:numId="9">
    <w:abstractNumId w:val="9"/>
  </w:num>
  <w:num w:numId="10">
    <w:abstractNumId w:val="4"/>
  </w:num>
  <w:num w:numId="11">
    <w:abstractNumId w:val="2"/>
  </w:num>
  <w:num w:numId="12">
    <w:abstractNumId w:val="6"/>
  </w:num>
  <w:num w:numId="13">
    <w:abstractNumId w:val="13"/>
  </w:num>
  <w:num w:numId="14">
    <w:abstractNumId w:val="7"/>
  </w:num>
  <w:num w:numId="15">
    <w:abstractNumId w:val="18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800"/>
    <w:rsid w:val="0006105F"/>
    <w:rsid w:val="001A0550"/>
    <w:rsid w:val="001A3B06"/>
    <w:rsid w:val="00227FC8"/>
    <w:rsid w:val="002A0AEF"/>
    <w:rsid w:val="003645B5"/>
    <w:rsid w:val="003D1CFB"/>
    <w:rsid w:val="004D6806"/>
    <w:rsid w:val="00724409"/>
    <w:rsid w:val="007A11B7"/>
    <w:rsid w:val="00807D83"/>
    <w:rsid w:val="00851800"/>
    <w:rsid w:val="008C542B"/>
    <w:rsid w:val="008D0B68"/>
    <w:rsid w:val="00C46454"/>
    <w:rsid w:val="00D66906"/>
    <w:rsid w:val="00D70CAC"/>
    <w:rsid w:val="00F4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80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1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800"/>
  </w:style>
  <w:style w:type="paragraph" w:styleId="Akapitzlist">
    <w:name w:val="List Paragraph"/>
    <w:aliases w:val="BulletC,Obiekt,List Paragraph1,List Paragraph,Akapit z listą1,Wyliczanie,Akapit z listą31"/>
    <w:basedOn w:val="Normalny"/>
    <w:link w:val="AkapitzlistZnak"/>
    <w:uiPriority w:val="34"/>
    <w:qFormat/>
    <w:rsid w:val="0085180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BulletC Znak,Obiekt Znak,List Paragraph1 Znak,List Paragraph Znak,Akapit z listą1 Znak,Wyliczanie Znak,Akapit z listą31 Znak"/>
    <w:link w:val="Akapitzlist"/>
    <w:uiPriority w:val="34"/>
    <w:locked/>
    <w:rsid w:val="008518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851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8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80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1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800"/>
  </w:style>
  <w:style w:type="paragraph" w:styleId="Akapitzlist">
    <w:name w:val="List Paragraph"/>
    <w:aliases w:val="BulletC,Obiekt,List Paragraph1,List Paragraph,Akapit z listą1,Wyliczanie,Akapit z listą31"/>
    <w:basedOn w:val="Normalny"/>
    <w:link w:val="AkapitzlistZnak"/>
    <w:uiPriority w:val="34"/>
    <w:qFormat/>
    <w:rsid w:val="0085180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BulletC Znak,Obiekt Znak,List Paragraph1 Znak,List Paragraph Znak,Akapit z listą1 Znak,Wyliczanie Znak,Akapit z listą31 Znak"/>
    <w:link w:val="Akapitzlist"/>
    <w:uiPriority w:val="34"/>
    <w:locked/>
    <w:rsid w:val="008518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851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Groszkowski Andrzej</dc:creator>
  <cp:lastModifiedBy>Orzel Krzysztof</cp:lastModifiedBy>
  <cp:revision>10</cp:revision>
  <cp:lastPrinted>2017-07-12T07:39:00Z</cp:lastPrinted>
  <dcterms:created xsi:type="dcterms:W3CDTF">2016-11-28T07:52:00Z</dcterms:created>
  <dcterms:modified xsi:type="dcterms:W3CDTF">2019-11-07T11:34:00Z</dcterms:modified>
</cp:coreProperties>
</file>