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DF10" w14:textId="77777777" w:rsidR="005A177E" w:rsidRPr="0012543F" w:rsidRDefault="005A177E" w:rsidP="005A177E">
      <w:pPr>
        <w:pStyle w:val="Nagwek6"/>
        <w:rPr>
          <w:sz w:val="28"/>
          <w:szCs w:val="22"/>
        </w:rPr>
      </w:pPr>
      <w:r w:rsidRPr="0012543F">
        <w:rPr>
          <w:sz w:val="28"/>
          <w:szCs w:val="22"/>
        </w:rPr>
        <w:t>DZIAŁ 851 – OCHRONA ZDROWIA</w:t>
      </w:r>
    </w:p>
    <w:p w14:paraId="400B1ACA" w14:textId="77777777" w:rsidR="005A177E" w:rsidRPr="00670A27" w:rsidRDefault="005A177E" w:rsidP="005A177E">
      <w:pPr>
        <w:spacing w:line="360" w:lineRule="auto"/>
      </w:pPr>
    </w:p>
    <w:p w14:paraId="703D3586" w14:textId="0E907A48" w:rsidR="005A177E" w:rsidRPr="00670A27" w:rsidRDefault="005A177E" w:rsidP="005A177E">
      <w:pPr>
        <w:spacing w:line="360" w:lineRule="auto"/>
        <w:jc w:val="both"/>
      </w:pPr>
      <w:r w:rsidRPr="00670A27">
        <w:t xml:space="preserve">Dochody </w:t>
      </w:r>
      <w:r w:rsidR="00D10995">
        <w:t xml:space="preserve">zaplanowane </w:t>
      </w:r>
      <w:r w:rsidRPr="00670A27">
        <w:t>w</w:t>
      </w:r>
      <w:r w:rsidR="00D10995">
        <w:t xml:space="preserve"> tym</w:t>
      </w:r>
      <w:r w:rsidRPr="00670A27">
        <w:t xml:space="preserve"> dziale za 2024</w:t>
      </w:r>
      <w:r w:rsidR="00E5682A">
        <w:t xml:space="preserve"> </w:t>
      </w:r>
      <w:r w:rsidRPr="00670A27">
        <w:t>r.</w:t>
      </w:r>
      <w:r w:rsidR="00137189">
        <w:t xml:space="preserve"> w wysokości 8.193 tys. zł</w:t>
      </w:r>
      <w:r w:rsidRPr="00670A27">
        <w:t xml:space="preserve"> zrealizowano </w:t>
      </w:r>
      <w:r w:rsidR="00D10995">
        <w:br/>
      </w:r>
      <w:r w:rsidRPr="00670A27">
        <w:t xml:space="preserve">w kwocie </w:t>
      </w:r>
      <w:r w:rsidR="00EC7081">
        <w:t>12.</w:t>
      </w:r>
      <w:r w:rsidR="00137189">
        <w:t>336</w:t>
      </w:r>
      <w:r w:rsidRPr="00670A27">
        <w:t xml:space="preserve"> tys. zł, co stanowi </w:t>
      </w:r>
      <w:r w:rsidR="00887AD4">
        <w:t>1</w:t>
      </w:r>
      <w:r w:rsidR="00137189">
        <w:t>50,1</w:t>
      </w:r>
      <w:r w:rsidRPr="00670A27">
        <w:t>% planu.</w:t>
      </w:r>
    </w:p>
    <w:p w14:paraId="773B46AC" w14:textId="77777777" w:rsidR="005A177E" w:rsidRPr="00670A27" w:rsidRDefault="005A177E" w:rsidP="005A177E">
      <w:pPr>
        <w:spacing w:line="360" w:lineRule="auto"/>
        <w:jc w:val="both"/>
      </w:pPr>
    </w:p>
    <w:p w14:paraId="3813221B" w14:textId="77777777" w:rsidR="005A177E" w:rsidRPr="00670A27" w:rsidRDefault="005A177E" w:rsidP="005A177E">
      <w:pPr>
        <w:pStyle w:val="Tekstpodstawowy"/>
        <w:rPr>
          <w:color w:val="auto"/>
        </w:rPr>
      </w:pPr>
      <w:r w:rsidRPr="00670A27">
        <w:rPr>
          <w:color w:val="auto"/>
        </w:rPr>
        <w:t>Na wykonanie dochodów złożyły się wpływy osiągnięte przez:</w:t>
      </w:r>
    </w:p>
    <w:p w14:paraId="42261F2A" w14:textId="5CD99CEB" w:rsidR="005A177E" w:rsidRPr="00670A27" w:rsidRDefault="005A177E" w:rsidP="005A177E">
      <w:pPr>
        <w:pStyle w:val="Akapitzlist"/>
        <w:widowControl w:val="0"/>
        <w:numPr>
          <w:ilvl w:val="0"/>
          <w:numId w:val="7"/>
        </w:numPr>
        <w:autoSpaceDE w:val="0"/>
        <w:spacing w:line="360" w:lineRule="auto"/>
        <w:jc w:val="both"/>
      </w:pPr>
      <w:r w:rsidRPr="00196425">
        <w:t>Wojewódzki Inspektorat Farmaceutyczny</w:t>
      </w:r>
      <w:r w:rsidRPr="00670A27">
        <w:t xml:space="preserve">. Planowane dochody w kwocie 451 tys. zł zostały zrealizowane w wysokości </w:t>
      </w:r>
      <w:r w:rsidR="00137189">
        <w:t>599</w:t>
      </w:r>
      <w:r w:rsidRPr="00670A27">
        <w:t xml:space="preserve"> tys. zł, co stanowi 13</w:t>
      </w:r>
      <w:r w:rsidR="00137189">
        <w:t>2,8</w:t>
      </w:r>
      <w:r w:rsidRPr="00670A27">
        <w:t>% planu. Pochodziły one z tytułu:</w:t>
      </w:r>
    </w:p>
    <w:p w14:paraId="7A2541EC" w14:textId="4F81B077" w:rsidR="005A177E" w:rsidRPr="00670A27" w:rsidRDefault="005A177E" w:rsidP="005A177E">
      <w:pPr>
        <w:pStyle w:val="Akapitzlist"/>
        <w:widowControl w:val="0"/>
        <w:numPr>
          <w:ilvl w:val="1"/>
          <w:numId w:val="7"/>
        </w:numPr>
        <w:autoSpaceDE w:val="0"/>
        <w:spacing w:line="360" w:lineRule="auto"/>
        <w:jc w:val="both"/>
      </w:pPr>
      <w:r w:rsidRPr="00670A27">
        <w:t>kar nakładanych na osoby fizyczne i prawne za umieszczanie niedozwolonych reklam</w:t>
      </w:r>
      <w:r w:rsidR="00DB773A">
        <w:t xml:space="preserve"> w aptekach</w:t>
      </w:r>
      <w:r w:rsidRPr="00670A27">
        <w:t xml:space="preserve">, przekroczenie jednorazowej sprzedaży substancji </w:t>
      </w:r>
      <w:r w:rsidR="00F548CB">
        <w:br/>
      </w:r>
      <w:r w:rsidRPr="00670A27">
        <w:t>o działaniu psychoaktywnym oraz za niepowiadomienie o miejscu przechowywania recept</w:t>
      </w:r>
      <w:r w:rsidR="00DB773A">
        <w:t xml:space="preserve"> </w:t>
      </w:r>
      <w:r w:rsidRPr="00670A27">
        <w:t xml:space="preserve">– 64 tys. zł, co stanowi 106,7% planu wynoszącego </w:t>
      </w:r>
      <w:r w:rsidR="00DB773A">
        <w:br/>
      </w:r>
      <w:r w:rsidRPr="00670A27">
        <w:t>60 tys. zł;</w:t>
      </w:r>
    </w:p>
    <w:p w14:paraId="49DD3ADC" w14:textId="3D5B9508" w:rsidR="005A177E" w:rsidRPr="00670A27" w:rsidRDefault="005A177E" w:rsidP="005A177E">
      <w:pPr>
        <w:pStyle w:val="Akapitzlist"/>
        <w:widowControl w:val="0"/>
        <w:numPr>
          <w:ilvl w:val="1"/>
          <w:numId w:val="7"/>
        </w:numPr>
        <w:autoSpaceDE w:val="0"/>
        <w:spacing w:line="360" w:lineRule="auto"/>
        <w:jc w:val="both"/>
      </w:pPr>
      <w:r w:rsidRPr="00670A27">
        <w:t>opłat za wydawanie zezwoleń na prowadzenie aptek</w:t>
      </w:r>
      <w:r w:rsidR="00F548CB">
        <w:t xml:space="preserve"> (sześć zezwoleń)</w:t>
      </w:r>
      <w:r w:rsidRPr="00670A27">
        <w:t xml:space="preserve"> oraz punktów aptecznych</w:t>
      </w:r>
      <w:r w:rsidR="00F548CB">
        <w:t xml:space="preserve"> (sześć zezwoleń)</w:t>
      </w:r>
      <w:r w:rsidRPr="00670A27">
        <w:t xml:space="preserve">, jak również dokonywania zmian </w:t>
      </w:r>
      <w:r w:rsidR="00F548CB">
        <w:br/>
      </w:r>
      <w:r w:rsidRPr="00670A27">
        <w:t>w zezwoleniach</w:t>
      </w:r>
      <w:r w:rsidR="00F548CB">
        <w:t xml:space="preserve"> (44 zmian)</w:t>
      </w:r>
      <w:r w:rsidRPr="00670A27">
        <w:t xml:space="preserve"> i zezwoleń na stosowanie substancji psychotropowej </w:t>
      </w:r>
      <w:r w:rsidR="00F51A08" w:rsidRPr="00670A27">
        <w:t>–</w:t>
      </w:r>
      <w:r w:rsidRPr="00670A27">
        <w:t xml:space="preserve"> </w:t>
      </w:r>
      <w:r w:rsidR="00F51A08" w:rsidRPr="00670A27">
        <w:t>348 tys. zł, co stanowi 116% planu wynoszącego 300 tys. zł;</w:t>
      </w:r>
    </w:p>
    <w:p w14:paraId="0C8D84C1" w14:textId="58F79302" w:rsidR="00F51A08" w:rsidRPr="00670A27" w:rsidRDefault="00DB773A" w:rsidP="00100D04">
      <w:pPr>
        <w:pStyle w:val="Akapitzlist"/>
        <w:widowControl w:val="0"/>
        <w:numPr>
          <w:ilvl w:val="1"/>
          <w:numId w:val="7"/>
        </w:numPr>
        <w:autoSpaceDE w:val="0"/>
        <w:spacing w:line="360" w:lineRule="auto"/>
        <w:jc w:val="both"/>
        <w:rPr>
          <w:bCs/>
        </w:rPr>
      </w:pPr>
      <w:r>
        <w:rPr>
          <w:bCs/>
        </w:rPr>
        <w:t>odpłatności za</w:t>
      </w:r>
      <w:r w:rsidR="00FD5AC3">
        <w:rPr>
          <w:bCs/>
        </w:rPr>
        <w:t>:</w:t>
      </w:r>
      <w:r w:rsidR="00F51A08" w:rsidRPr="00670A27">
        <w:rPr>
          <w:bCs/>
        </w:rPr>
        <w:t xml:space="preserve"> badania laboratoryjne leków recepturowych, których wynik jest negatywny</w:t>
      </w:r>
      <w:r w:rsidR="00915370">
        <w:rPr>
          <w:bCs/>
        </w:rPr>
        <w:t xml:space="preserve"> (3 tys. zł, przy trzech przeprowadzonych badaniach)</w:t>
      </w:r>
      <w:r w:rsidR="00F51A08" w:rsidRPr="00670A27">
        <w:rPr>
          <w:bCs/>
        </w:rPr>
        <w:t>, badania mikrobiologiczne i fizyko-chemiczne wody</w:t>
      </w:r>
      <w:r w:rsidR="00915370">
        <w:rPr>
          <w:bCs/>
        </w:rPr>
        <w:t xml:space="preserve"> (100 tys. zł, przy 282 przeprowadzonych badaniach)</w:t>
      </w:r>
      <w:r w:rsidR="00F51A08" w:rsidRPr="00670A27">
        <w:rPr>
          <w:bCs/>
        </w:rPr>
        <w:t xml:space="preserve">, </w:t>
      </w:r>
      <w:r w:rsidR="00854877">
        <w:rPr>
          <w:bCs/>
        </w:rPr>
        <w:t xml:space="preserve">badania </w:t>
      </w:r>
      <w:r w:rsidR="00F51A08" w:rsidRPr="00670A27">
        <w:rPr>
          <w:bCs/>
        </w:rPr>
        <w:t>czystości mikrobiologicznej powietrza</w:t>
      </w:r>
      <w:r w:rsidR="00915370">
        <w:rPr>
          <w:bCs/>
        </w:rPr>
        <w:t xml:space="preserve"> (32 tys. zł, przy 137 przeprowadzonych badaniach)</w:t>
      </w:r>
      <w:r w:rsidR="00F51A08" w:rsidRPr="00670A27">
        <w:rPr>
          <w:bCs/>
        </w:rPr>
        <w:t>, skuteczności sterylizacji suchym i gorącym powietrzem</w:t>
      </w:r>
      <w:r w:rsidR="00915370">
        <w:rPr>
          <w:bCs/>
        </w:rPr>
        <w:t xml:space="preserve"> (14 tys. zł przy 267 przeprowadzonych badaniach)</w:t>
      </w:r>
      <w:r w:rsidR="00F51A08" w:rsidRPr="00670A27">
        <w:rPr>
          <w:bCs/>
        </w:rPr>
        <w:t xml:space="preserve">, </w:t>
      </w:r>
      <w:r w:rsidR="00854877">
        <w:rPr>
          <w:bCs/>
        </w:rPr>
        <w:t xml:space="preserve">kontrole procesu sterylizacji parą wodną (29 tys. zł, przy </w:t>
      </w:r>
      <w:r w:rsidR="00854877">
        <w:rPr>
          <w:bCs/>
        </w:rPr>
        <w:br/>
        <w:t xml:space="preserve">51 badaniach), </w:t>
      </w:r>
      <w:r w:rsidR="00F51A08" w:rsidRPr="00670A27">
        <w:rPr>
          <w:bCs/>
        </w:rPr>
        <w:t>kontrolę seryjną wstępną surowców do sporządzania leków recepturowych lub aptecznych</w:t>
      </w:r>
      <w:r w:rsidR="00854877">
        <w:rPr>
          <w:bCs/>
        </w:rPr>
        <w:t xml:space="preserve"> (9 tys. zł przy szesnastu przeprowadzonych badaniach), </w:t>
      </w:r>
      <w:r w:rsidR="00F51A08" w:rsidRPr="00670A27">
        <w:rPr>
          <w:bCs/>
        </w:rPr>
        <w:t xml:space="preserve"> – 187 tys. zł, co stanowi 207,8% planu wynoszącego 90 tys. zł. Zwiększone wykonanie planu wynika z </w:t>
      </w:r>
      <w:r w:rsidR="00100D04" w:rsidRPr="00670A27">
        <w:rPr>
          <w:bCs/>
        </w:rPr>
        <w:t xml:space="preserve">dużo większej liczby złożonych wniosków i zleconych badań przeprowadzonych w LKJL w roku 2024, </w:t>
      </w:r>
      <w:r w:rsidR="00854877">
        <w:rPr>
          <w:bCs/>
        </w:rPr>
        <w:br/>
      </w:r>
      <w:r w:rsidR="00100D04" w:rsidRPr="00670A27">
        <w:rPr>
          <w:bCs/>
        </w:rPr>
        <w:t xml:space="preserve">w stosunku do lat poprzednich. </w:t>
      </w:r>
      <w:r w:rsidR="00FD5AC3">
        <w:rPr>
          <w:bCs/>
        </w:rPr>
        <w:t>Zwiększone wykonanie wynika przede wszystkim z charakteru dochodu, którego wysokość trudno zaplanować</w:t>
      </w:r>
      <w:r w:rsidR="00100D04" w:rsidRPr="00670A27">
        <w:rPr>
          <w:bCs/>
        </w:rPr>
        <w:t>.</w:t>
      </w:r>
    </w:p>
    <w:p w14:paraId="09606FA2" w14:textId="303A4EB1" w:rsidR="00F51A08" w:rsidRPr="00670A27" w:rsidRDefault="00F51A08" w:rsidP="00670A27">
      <w:pPr>
        <w:widowControl w:val="0"/>
        <w:autoSpaceDE w:val="0"/>
        <w:spacing w:line="360" w:lineRule="auto"/>
        <w:ind w:left="708"/>
        <w:jc w:val="both"/>
      </w:pPr>
      <w:r w:rsidRPr="00670A27">
        <w:rPr>
          <w:bCs/>
        </w:rPr>
        <w:t xml:space="preserve">Nie zrealizowano </w:t>
      </w:r>
      <w:r w:rsidR="003A6743">
        <w:rPr>
          <w:bCs/>
        </w:rPr>
        <w:t xml:space="preserve">zaplanowanych </w:t>
      </w:r>
      <w:r w:rsidRPr="00670A27">
        <w:rPr>
          <w:bCs/>
        </w:rPr>
        <w:t xml:space="preserve">dochodów z tytułu </w:t>
      </w:r>
      <w:r w:rsidRPr="00670A27">
        <w:t>odsetek z tytułu nieterminowych wpłat od wystawionych faktur zaplanowanych na kwotę 1 tys. zł.</w:t>
      </w:r>
      <w:r w:rsidR="00FB0023">
        <w:t xml:space="preserve"> </w:t>
      </w:r>
      <w:r w:rsidR="00FB0023" w:rsidRPr="00816D7F">
        <w:rPr>
          <w:bCs/>
          <w:szCs w:val="28"/>
        </w:rPr>
        <w:t xml:space="preserve">Brak realizacji wynika </w:t>
      </w:r>
      <w:r w:rsidR="00816D7F">
        <w:rPr>
          <w:bCs/>
          <w:szCs w:val="28"/>
        </w:rPr>
        <w:br/>
      </w:r>
      <w:r w:rsidR="00FB0023" w:rsidRPr="00816D7F">
        <w:rPr>
          <w:bCs/>
          <w:szCs w:val="28"/>
        </w:rPr>
        <w:lastRenderedPageBreak/>
        <w:t>z</w:t>
      </w:r>
      <w:r w:rsidR="00816D7F">
        <w:rPr>
          <w:bCs/>
          <w:szCs w:val="28"/>
        </w:rPr>
        <w:t xml:space="preserve"> nieskuteczności egzekwowania należności</w:t>
      </w:r>
      <w:r w:rsidR="00FB0023">
        <w:rPr>
          <w:bCs/>
          <w:szCs w:val="28"/>
        </w:rPr>
        <w:t>.</w:t>
      </w:r>
    </w:p>
    <w:p w14:paraId="18F16093" w14:textId="54F324CE" w:rsidR="00F51A08" w:rsidRDefault="00F51A08" w:rsidP="00670A27">
      <w:pPr>
        <w:widowControl w:val="0"/>
        <w:autoSpaceDE w:val="0"/>
        <w:spacing w:line="360" w:lineRule="auto"/>
        <w:ind w:left="708"/>
        <w:jc w:val="both"/>
        <w:rPr>
          <w:bCs/>
        </w:rPr>
      </w:pPr>
      <w:r w:rsidRPr="00670A27">
        <w:t xml:space="preserve">Dochody nieplanowane w rozdziale zostały zrealizowane w kwocie 2 tys. zł </w:t>
      </w:r>
      <w:r w:rsidR="00535C60">
        <w:br/>
      </w:r>
      <w:r w:rsidRPr="00670A27">
        <w:t xml:space="preserve">i pochodziły z </w:t>
      </w:r>
      <w:r w:rsidRPr="00670A27">
        <w:rPr>
          <w:bCs/>
        </w:rPr>
        <w:t>wypłat odszkodowań</w:t>
      </w:r>
      <w:r w:rsidR="004D0954">
        <w:rPr>
          <w:bCs/>
        </w:rPr>
        <w:t xml:space="preserve"> oraz interpretacji indywidualnych</w:t>
      </w:r>
      <w:r w:rsidRPr="00670A27">
        <w:rPr>
          <w:bCs/>
        </w:rPr>
        <w:t>.</w:t>
      </w:r>
    </w:p>
    <w:p w14:paraId="6E1DB9A5" w14:textId="324464A2" w:rsidR="00F51A08" w:rsidRPr="00A614BE" w:rsidRDefault="00100D04" w:rsidP="00F51A08">
      <w:pPr>
        <w:pStyle w:val="Akapitzlist"/>
        <w:widowControl w:val="0"/>
        <w:numPr>
          <w:ilvl w:val="0"/>
          <w:numId w:val="8"/>
        </w:numPr>
        <w:autoSpaceDE w:val="0"/>
        <w:spacing w:line="360" w:lineRule="auto"/>
        <w:jc w:val="both"/>
      </w:pPr>
      <w:r w:rsidRPr="00A614BE">
        <w:t xml:space="preserve">Inspekcję sanitarną. Planowane dochody w kwocie 7.407 tys. zł zostały zrealizowane </w:t>
      </w:r>
      <w:r w:rsidR="00233A26" w:rsidRPr="00A614BE">
        <w:br/>
      </w:r>
      <w:r w:rsidRPr="00A614BE">
        <w:t>w wysokości 10.</w:t>
      </w:r>
      <w:r w:rsidR="00137189">
        <w:t>456</w:t>
      </w:r>
      <w:r w:rsidRPr="00A614BE">
        <w:t xml:space="preserve"> tys. zł, co stanowi 14</w:t>
      </w:r>
      <w:r w:rsidR="00137189">
        <w:t>1,1</w:t>
      </w:r>
      <w:r w:rsidRPr="00A614BE">
        <w:t>% planu. Pochodziły one z:</w:t>
      </w:r>
    </w:p>
    <w:p w14:paraId="16539877" w14:textId="548E7F8A" w:rsidR="00100D04" w:rsidRPr="00A614BE" w:rsidRDefault="00100D04" w:rsidP="00100D04">
      <w:pPr>
        <w:pStyle w:val="Akapitzlist"/>
        <w:widowControl w:val="0"/>
        <w:numPr>
          <w:ilvl w:val="1"/>
          <w:numId w:val="8"/>
        </w:numPr>
        <w:autoSpaceDE w:val="0"/>
        <w:spacing w:line="360" w:lineRule="auto"/>
        <w:jc w:val="both"/>
      </w:pPr>
      <w:r w:rsidRPr="00A614BE">
        <w:t>grzywien, mandatów i kar pieniężnych nakładanych na osoby fizyczne za nieprzestrzeganie  warunków sanitarno</w:t>
      </w:r>
      <w:r w:rsidR="00FD5AC3" w:rsidRPr="00A614BE">
        <w:t>-</w:t>
      </w:r>
      <w:r w:rsidRPr="00A614BE">
        <w:t>higienicznych – 24</w:t>
      </w:r>
      <w:r w:rsidR="00A614BE" w:rsidRPr="00A614BE">
        <w:t>6</w:t>
      </w:r>
      <w:r w:rsidRPr="00A614BE">
        <w:t xml:space="preserve"> tys. zł, co stanowi 101,2% planu wynoszącego 242 tys. zł;</w:t>
      </w:r>
    </w:p>
    <w:p w14:paraId="16D55D20" w14:textId="3EFE206F" w:rsidR="00100D04" w:rsidRPr="00A614BE" w:rsidRDefault="00100D04" w:rsidP="00100D04">
      <w:pPr>
        <w:pStyle w:val="Akapitzlist"/>
        <w:widowControl w:val="0"/>
        <w:numPr>
          <w:ilvl w:val="1"/>
          <w:numId w:val="8"/>
        </w:numPr>
        <w:autoSpaceDE w:val="0"/>
        <w:spacing w:line="360" w:lineRule="auto"/>
        <w:jc w:val="both"/>
      </w:pPr>
      <w:r w:rsidRPr="00A614BE">
        <w:t>grzywien i kar pieniężnych nakładanych decyzjami na osoby prawne, m.in. za: niewłaściwe warunki sanitarno</w:t>
      </w:r>
      <w:r w:rsidR="00FD5AC3" w:rsidRPr="00A614BE">
        <w:t>-</w:t>
      </w:r>
      <w:r w:rsidRPr="00A614BE">
        <w:t>higieniczne w miejscu produkcji i spożywania posiłków,</w:t>
      </w:r>
      <w:r w:rsidR="00D937D3">
        <w:t xml:space="preserve"> niewykonanie zaleceń pokontrolnych</w:t>
      </w:r>
      <w:r w:rsidRPr="00A614BE">
        <w:t xml:space="preserve"> niewłaściwą prezentację </w:t>
      </w:r>
      <w:r w:rsidR="00D937D3">
        <w:br/>
      </w:r>
      <w:r w:rsidRPr="00A614BE">
        <w:t xml:space="preserve">i reklamę sprzedaży internetowej oraz nieprawidłowości w prezentacji </w:t>
      </w:r>
      <w:r w:rsidR="00D937D3">
        <w:br/>
      </w:r>
      <w:r w:rsidRPr="00A614BE">
        <w:t>i reklamie środka spożywczego jako produktu posiadającego właściwości lecznicze oraz suplementów diety – 29</w:t>
      </w:r>
      <w:r w:rsidR="00033E6B" w:rsidRPr="00A614BE">
        <w:t>9</w:t>
      </w:r>
      <w:r w:rsidRPr="00A614BE">
        <w:t xml:space="preserve"> tys. zł,</w:t>
      </w:r>
      <w:r w:rsidR="00D937D3">
        <w:t xml:space="preserve"> </w:t>
      </w:r>
      <w:r w:rsidRPr="00A614BE">
        <w:t>co stanowi 317% planu wynoszącego 94 tys. zł</w:t>
      </w:r>
      <w:r w:rsidR="00AC27AA" w:rsidRPr="00A614BE">
        <w:t>. Z</w:t>
      </w:r>
      <w:r w:rsidRPr="00A614BE">
        <w:t>większone wykonanie planu wynika przede wszystkim z sankcyjnego charakteru kar</w:t>
      </w:r>
      <w:r w:rsidR="002A417D" w:rsidRPr="00A614BE">
        <w:t xml:space="preserve">, </w:t>
      </w:r>
      <w:r w:rsidR="00930BF3" w:rsidRPr="00A614BE">
        <w:t>który utrudnia zaplanowanie wpływów</w:t>
      </w:r>
      <w:r w:rsidRPr="00A614BE">
        <w:t>;</w:t>
      </w:r>
    </w:p>
    <w:p w14:paraId="58A00D0F" w14:textId="7AEE79A2" w:rsidR="002A417D" w:rsidRPr="00A614BE" w:rsidRDefault="00930BF3" w:rsidP="00930BF3">
      <w:pPr>
        <w:pStyle w:val="Akapitzlist"/>
        <w:widowControl w:val="0"/>
        <w:numPr>
          <w:ilvl w:val="1"/>
          <w:numId w:val="8"/>
        </w:numPr>
        <w:autoSpaceDE w:val="0"/>
        <w:spacing w:line="360" w:lineRule="auto"/>
        <w:jc w:val="both"/>
      </w:pPr>
      <w:r w:rsidRPr="00A614BE">
        <w:t>wpływ</w:t>
      </w:r>
      <w:r w:rsidR="00AC27AA" w:rsidRPr="00A614BE">
        <w:t xml:space="preserve">ów </w:t>
      </w:r>
      <w:r w:rsidR="00854877">
        <w:t xml:space="preserve">z tytułu </w:t>
      </w:r>
      <w:r w:rsidRPr="00A614BE">
        <w:t xml:space="preserve">zwrotu kosztów egzekucyjnych, opłaty komorniczej oraz kosztów upomnień od nieterminowych wpłat i szczepień dzieci </w:t>
      </w:r>
      <w:r w:rsidR="002A417D" w:rsidRPr="00A614BE">
        <w:t>– 44 tys. zł, co stanowi 209,5% planu wynoszącego 21 tys. zł. Zwiększone wykonan</w:t>
      </w:r>
      <w:r w:rsidR="00535C60" w:rsidRPr="00A614BE">
        <w:t>i</w:t>
      </w:r>
      <w:r w:rsidR="002A417D" w:rsidRPr="00A614BE">
        <w:t>e planu wynika przede wszystkim</w:t>
      </w:r>
      <w:r w:rsidRPr="00A614BE">
        <w:t xml:space="preserve"> ze wzrostu skuteczności egzekucji prowadzonych przez organy egzekucyjne oraz w ramach działań własnych jednostek</w:t>
      </w:r>
      <w:r w:rsidR="002A417D" w:rsidRPr="00A614BE">
        <w:t>;</w:t>
      </w:r>
    </w:p>
    <w:p w14:paraId="43307AD1" w14:textId="14F7B547" w:rsidR="002A417D" w:rsidRPr="00A614BE" w:rsidRDefault="002A417D" w:rsidP="00100D04">
      <w:pPr>
        <w:pStyle w:val="Akapitzlist"/>
        <w:widowControl w:val="0"/>
        <w:numPr>
          <w:ilvl w:val="1"/>
          <w:numId w:val="8"/>
        </w:numPr>
        <w:autoSpaceDE w:val="0"/>
        <w:spacing w:line="360" w:lineRule="auto"/>
        <w:jc w:val="both"/>
      </w:pPr>
      <w:r w:rsidRPr="00A614BE">
        <w:t xml:space="preserve">opłat nakładanych decyzjami </w:t>
      </w:r>
      <w:r w:rsidR="00854877">
        <w:t>Powiatowych Inspekcji Sanitarnych</w:t>
      </w:r>
      <w:r w:rsidRPr="00A614BE">
        <w:t xml:space="preserve"> na podmioty gospodarcze –</w:t>
      </w:r>
      <w:r w:rsidR="00854877">
        <w:tab/>
      </w:r>
      <w:r w:rsidRPr="00A614BE">
        <w:t xml:space="preserve"> 2.194 tys. zł, co stanowi 143,6% planu wynoszącego </w:t>
      </w:r>
      <w:r w:rsidR="00854877">
        <w:br/>
      </w:r>
      <w:r w:rsidRPr="00A614BE">
        <w:t>1.528 tys. zł. Dochody</w:t>
      </w:r>
      <w:r w:rsidR="00854877">
        <w:t xml:space="preserve"> </w:t>
      </w:r>
      <w:r w:rsidR="00055423">
        <w:t xml:space="preserve">stanowiły wpływy </w:t>
      </w:r>
      <w:r w:rsidRPr="00A614BE">
        <w:t>m.in. w związku z</w:t>
      </w:r>
      <w:r w:rsidR="00930BF3" w:rsidRPr="00A614BE">
        <w:t xml:space="preserve"> realizacją</w:t>
      </w:r>
      <w:r w:rsidRPr="00A614BE">
        <w:t>:</w:t>
      </w:r>
    </w:p>
    <w:p w14:paraId="0D91B147" w14:textId="03C9AF96" w:rsidR="00930BF3" w:rsidRPr="00B717C9" w:rsidRDefault="00930BF3" w:rsidP="00B717C9">
      <w:pPr>
        <w:pStyle w:val="Akapitzlist"/>
        <w:widowControl w:val="0"/>
        <w:numPr>
          <w:ilvl w:val="2"/>
          <w:numId w:val="8"/>
        </w:numPr>
        <w:autoSpaceDE w:val="0"/>
        <w:spacing w:line="360" w:lineRule="auto"/>
        <w:jc w:val="both"/>
        <w:rPr>
          <w:bCs/>
        </w:rPr>
      </w:pPr>
      <w:r w:rsidRPr="00A614BE">
        <w:rPr>
          <w:bCs/>
        </w:rPr>
        <w:t>badań laboratoryjnych i innych czynności związanych z wydaniem oceny warunków sanitarno-higienicznych pomieszczeń, obiektów budowlanych przeznaczonych do użytku publicznego</w:t>
      </w:r>
      <w:r w:rsidR="00B717C9">
        <w:rPr>
          <w:bCs/>
        </w:rPr>
        <w:t xml:space="preserve"> </w:t>
      </w:r>
      <w:r w:rsidR="00B717C9" w:rsidRPr="00B717C9">
        <w:rPr>
          <w:bCs/>
        </w:rPr>
        <w:t>(uzgadnianiem warunków np. dostosowanie sztucznego</w:t>
      </w:r>
      <w:r w:rsidR="00B717C9">
        <w:rPr>
          <w:bCs/>
        </w:rPr>
        <w:t xml:space="preserve"> </w:t>
      </w:r>
      <w:r w:rsidR="00B717C9" w:rsidRPr="00B717C9">
        <w:rPr>
          <w:bCs/>
        </w:rPr>
        <w:t>i elektrycznego oświetlenia np. w pomieszczeniach szpitalnych, zakładowych, zabiegowych, gastronomicznych, itp.)</w:t>
      </w:r>
      <w:r w:rsidRPr="00B717C9">
        <w:rPr>
          <w:bCs/>
        </w:rPr>
        <w:t>;</w:t>
      </w:r>
    </w:p>
    <w:p w14:paraId="301F5625" w14:textId="26538A82" w:rsidR="00930BF3" w:rsidRDefault="00930BF3" w:rsidP="00930BF3">
      <w:pPr>
        <w:pStyle w:val="Akapitzlist"/>
        <w:widowControl w:val="0"/>
        <w:numPr>
          <w:ilvl w:val="2"/>
          <w:numId w:val="8"/>
        </w:numPr>
        <w:autoSpaceDE w:val="0"/>
        <w:spacing w:line="360" w:lineRule="auto"/>
        <w:jc w:val="both"/>
        <w:rPr>
          <w:bCs/>
        </w:rPr>
      </w:pPr>
      <w:r w:rsidRPr="00A614BE">
        <w:rPr>
          <w:bCs/>
        </w:rPr>
        <w:t xml:space="preserve">ocen o środkach spożywczych, substancjach dodatkowych dozwolonych i przedmiotach użytku, materiałach i wyrobach przeznaczonych do kontaktu z żywnością, kosmetykach przywożonych z zagranicy w celu </w:t>
      </w:r>
      <w:r w:rsidRPr="00A614BE">
        <w:rPr>
          <w:bCs/>
        </w:rPr>
        <w:lastRenderedPageBreak/>
        <w:t>wprowadzenia do obrotu lub produkcji wykonywane w ramach bieżącego nadzoru sanitarnego;</w:t>
      </w:r>
    </w:p>
    <w:p w14:paraId="0E426B53" w14:textId="6C898661" w:rsidR="00E95B2F" w:rsidRDefault="00E95B2F" w:rsidP="00E95B2F">
      <w:pPr>
        <w:pStyle w:val="Akapitzlist"/>
        <w:widowControl w:val="0"/>
        <w:numPr>
          <w:ilvl w:val="2"/>
          <w:numId w:val="8"/>
        </w:numPr>
        <w:autoSpaceDE w:val="0"/>
        <w:spacing w:line="360" w:lineRule="auto"/>
        <w:jc w:val="both"/>
        <w:rPr>
          <w:bCs/>
        </w:rPr>
      </w:pPr>
      <w:r w:rsidRPr="00E95B2F">
        <w:rPr>
          <w:bCs/>
        </w:rPr>
        <w:t>przewozu samochodami-chłodnią artykułów</w:t>
      </w:r>
      <w:r>
        <w:rPr>
          <w:bCs/>
        </w:rPr>
        <w:t xml:space="preserve"> </w:t>
      </w:r>
      <w:r w:rsidRPr="00E95B2F">
        <w:rPr>
          <w:bCs/>
        </w:rPr>
        <w:t xml:space="preserve">spożywczych </w:t>
      </w:r>
      <w:r>
        <w:rPr>
          <w:bCs/>
        </w:rPr>
        <w:br/>
      </w:r>
      <w:r w:rsidRPr="00E95B2F">
        <w:rPr>
          <w:bCs/>
        </w:rPr>
        <w:t>w opakowaniach jednostkowych wymagających warunków chłodniczych</w:t>
      </w:r>
      <w:r>
        <w:rPr>
          <w:bCs/>
        </w:rPr>
        <w:t>;</w:t>
      </w:r>
    </w:p>
    <w:p w14:paraId="42B34EF0" w14:textId="1D4175A4" w:rsidR="00E95B2F" w:rsidRPr="00E95B2F" w:rsidRDefault="00E95B2F" w:rsidP="00E95B2F">
      <w:pPr>
        <w:pStyle w:val="Akapitzlist"/>
        <w:widowControl w:val="0"/>
        <w:numPr>
          <w:ilvl w:val="2"/>
          <w:numId w:val="8"/>
        </w:numPr>
        <w:autoSpaceDE w:val="0"/>
        <w:spacing w:line="360" w:lineRule="auto"/>
        <w:jc w:val="both"/>
        <w:rPr>
          <w:bCs/>
        </w:rPr>
      </w:pPr>
      <w:r w:rsidRPr="00E95B2F">
        <w:rPr>
          <w:bCs/>
        </w:rPr>
        <w:t>wystawionych upomnie</w:t>
      </w:r>
      <w:r>
        <w:rPr>
          <w:bCs/>
        </w:rPr>
        <w:t>ń;</w:t>
      </w:r>
    </w:p>
    <w:p w14:paraId="69517298" w14:textId="2D391686" w:rsidR="00930BF3" w:rsidRPr="00A614BE" w:rsidRDefault="00930BF3" w:rsidP="00930BF3">
      <w:pPr>
        <w:pStyle w:val="Akapitzlist"/>
        <w:widowControl w:val="0"/>
        <w:numPr>
          <w:ilvl w:val="2"/>
          <w:numId w:val="8"/>
        </w:numPr>
        <w:autoSpaceDE w:val="0"/>
        <w:spacing w:line="360" w:lineRule="auto"/>
        <w:jc w:val="both"/>
        <w:rPr>
          <w:bCs/>
        </w:rPr>
      </w:pPr>
      <w:r w:rsidRPr="00A614BE">
        <w:rPr>
          <w:bCs/>
        </w:rPr>
        <w:t xml:space="preserve">czynności kontrolnych w ramach sprawowania zapobiegawczego nadzoru sanitarnego w ramach kontroli odbiorowej związanej </w:t>
      </w:r>
      <w:r w:rsidRPr="00A614BE">
        <w:rPr>
          <w:bCs/>
        </w:rPr>
        <w:br/>
        <w:t>z narażeniem na promieniowanie jonizujące;</w:t>
      </w:r>
    </w:p>
    <w:p w14:paraId="3E0B534A" w14:textId="16A495DD" w:rsidR="00930BF3" w:rsidRDefault="00930BF3" w:rsidP="00930BF3">
      <w:pPr>
        <w:pStyle w:val="Akapitzlist"/>
        <w:widowControl w:val="0"/>
        <w:numPr>
          <w:ilvl w:val="2"/>
          <w:numId w:val="8"/>
        </w:numPr>
        <w:autoSpaceDE w:val="0"/>
        <w:spacing w:line="360" w:lineRule="auto"/>
        <w:jc w:val="both"/>
        <w:rPr>
          <w:bCs/>
        </w:rPr>
      </w:pPr>
      <w:r w:rsidRPr="00A614BE">
        <w:rPr>
          <w:bCs/>
        </w:rPr>
        <w:t>badań próbek wody na basenach i pływalniach</w:t>
      </w:r>
      <w:r w:rsidR="00E95B2F">
        <w:rPr>
          <w:bCs/>
        </w:rPr>
        <w:t>;</w:t>
      </w:r>
    </w:p>
    <w:p w14:paraId="3F564EC0" w14:textId="5C53D6DA" w:rsidR="00E95B2F" w:rsidRPr="00E95B2F" w:rsidRDefault="00E95B2F" w:rsidP="00E95B2F">
      <w:pPr>
        <w:pStyle w:val="Akapitzlist"/>
        <w:widowControl w:val="0"/>
        <w:numPr>
          <w:ilvl w:val="2"/>
          <w:numId w:val="8"/>
        </w:numPr>
        <w:autoSpaceDE w:val="0"/>
        <w:spacing w:line="360" w:lineRule="auto"/>
        <w:jc w:val="both"/>
        <w:rPr>
          <w:bCs/>
        </w:rPr>
      </w:pPr>
      <w:r w:rsidRPr="00E95B2F">
        <w:rPr>
          <w:bCs/>
        </w:rPr>
        <w:t>innych czynności związanych z przestrzeganiem warunków</w:t>
      </w:r>
      <w:r>
        <w:rPr>
          <w:bCs/>
        </w:rPr>
        <w:t xml:space="preserve"> </w:t>
      </w:r>
      <w:r w:rsidRPr="00E95B2F">
        <w:rPr>
          <w:bCs/>
        </w:rPr>
        <w:t>sanitarno-higienicznych w ramach sprawowania bieżącego zapobiegawczego nadzoru sanitarnego</w:t>
      </w:r>
    </w:p>
    <w:p w14:paraId="27F95DC3" w14:textId="4C2BE4A0" w:rsidR="00930BF3" w:rsidRPr="00A614BE" w:rsidRDefault="002A417D" w:rsidP="00930BF3">
      <w:pPr>
        <w:widowControl w:val="0"/>
        <w:autoSpaceDE w:val="0"/>
        <w:spacing w:line="360" w:lineRule="auto"/>
        <w:ind w:left="1416"/>
        <w:jc w:val="both"/>
      </w:pPr>
      <w:r w:rsidRPr="00A614BE">
        <w:t>Zwiększone wykonane planu wynika przede wszystkim</w:t>
      </w:r>
      <w:r w:rsidR="00930BF3" w:rsidRPr="00A614BE">
        <w:t xml:space="preserve"> z</w:t>
      </w:r>
      <w:r w:rsidR="00AC27AA" w:rsidRPr="00A614BE">
        <w:t xml:space="preserve"> większej </w:t>
      </w:r>
      <w:r w:rsidR="00930BF3" w:rsidRPr="00A614BE">
        <w:t xml:space="preserve">liczby kontroli interwencyjnych tj. większej liczby obiektów, w których takie nieprawidłowości stwierdzono. Ponadto znaczny wpływ wniosków przekłada się na </w:t>
      </w:r>
      <w:r w:rsidR="00AC27AA" w:rsidRPr="00A614BE">
        <w:t>liczbę</w:t>
      </w:r>
      <w:r w:rsidR="00930BF3" w:rsidRPr="00A614BE">
        <w:t xml:space="preserve"> wydanych decyzji administracyjnych nakładających na stronę</w:t>
      </w:r>
    </w:p>
    <w:p w14:paraId="4EFEC8FE" w14:textId="4F208271" w:rsidR="00233A26" w:rsidRPr="00A614BE" w:rsidRDefault="00930BF3" w:rsidP="00930BF3">
      <w:pPr>
        <w:widowControl w:val="0"/>
        <w:autoSpaceDE w:val="0"/>
        <w:spacing w:line="360" w:lineRule="auto"/>
        <w:ind w:left="708" w:firstLine="708"/>
        <w:jc w:val="both"/>
        <w:rPr>
          <w:b/>
        </w:rPr>
      </w:pPr>
      <w:r w:rsidRPr="00A614BE">
        <w:t>postępowania opłaty;</w:t>
      </w:r>
      <w:r w:rsidR="002A417D" w:rsidRPr="00A614BE">
        <w:rPr>
          <w:b/>
        </w:rPr>
        <w:t xml:space="preserve">  </w:t>
      </w:r>
    </w:p>
    <w:p w14:paraId="0DCD24F3" w14:textId="69D873C2" w:rsidR="002A417D" w:rsidRPr="00A614BE" w:rsidRDefault="00233A26" w:rsidP="00233A26">
      <w:pPr>
        <w:pStyle w:val="Akapitzlist"/>
        <w:widowControl w:val="0"/>
        <w:numPr>
          <w:ilvl w:val="1"/>
          <w:numId w:val="8"/>
        </w:numPr>
        <w:autoSpaceDE w:val="0"/>
        <w:spacing w:line="360" w:lineRule="auto"/>
        <w:jc w:val="both"/>
      </w:pPr>
      <w:r w:rsidRPr="00A614BE">
        <w:t xml:space="preserve">najmu i dzierżawy lokali w budynkach pozostających w trwałym zarządzie jednostek inspekcji sanitarnej – 8 tys. zł, co stanowi 80% planu wynoszącego </w:t>
      </w:r>
      <w:r w:rsidRPr="00A614BE">
        <w:br/>
        <w:t>10 tys. zł;</w:t>
      </w:r>
    </w:p>
    <w:p w14:paraId="55579CA5" w14:textId="77777777" w:rsidR="0009196E" w:rsidRDefault="00233A26" w:rsidP="001F22EE">
      <w:pPr>
        <w:pStyle w:val="Akapitzlist"/>
        <w:widowControl w:val="0"/>
        <w:numPr>
          <w:ilvl w:val="1"/>
          <w:numId w:val="8"/>
        </w:numPr>
        <w:autoSpaceDE w:val="0"/>
        <w:spacing w:line="360" w:lineRule="auto"/>
        <w:jc w:val="both"/>
      </w:pPr>
      <w:r w:rsidRPr="00A614BE">
        <w:t xml:space="preserve">świadczonych usług </w:t>
      </w:r>
      <w:r w:rsidR="00055423">
        <w:t>w zakresie</w:t>
      </w:r>
      <w:r w:rsidRPr="00A614BE">
        <w:t xml:space="preserve"> m.in.: </w:t>
      </w:r>
    </w:p>
    <w:p w14:paraId="12E983FA" w14:textId="77777777" w:rsidR="0009196E" w:rsidRDefault="00233A26" w:rsidP="0009196E">
      <w:pPr>
        <w:pStyle w:val="Akapitzlist"/>
        <w:widowControl w:val="0"/>
        <w:numPr>
          <w:ilvl w:val="2"/>
          <w:numId w:val="8"/>
        </w:numPr>
        <w:autoSpaceDE w:val="0"/>
        <w:spacing w:line="360" w:lineRule="auto"/>
        <w:jc w:val="both"/>
      </w:pPr>
      <w:r w:rsidRPr="00A614BE">
        <w:t>poboru prób</w:t>
      </w:r>
      <w:r w:rsidR="0009196E">
        <w:t>;</w:t>
      </w:r>
    </w:p>
    <w:p w14:paraId="733BE35C" w14:textId="09E61748" w:rsidR="0009196E" w:rsidRDefault="0009196E" w:rsidP="0009196E">
      <w:pPr>
        <w:pStyle w:val="Akapitzlist"/>
        <w:widowControl w:val="0"/>
        <w:numPr>
          <w:ilvl w:val="2"/>
          <w:numId w:val="8"/>
        </w:numPr>
        <w:autoSpaceDE w:val="0"/>
        <w:spacing w:line="360" w:lineRule="auto"/>
        <w:jc w:val="both"/>
      </w:pPr>
      <w:r>
        <w:t>badania wymazów sanitarnych;</w:t>
      </w:r>
    </w:p>
    <w:p w14:paraId="3E00E376" w14:textId="506797BA" w:rsidR="0009196E" w:rsidRDefault="0009196E" w:rsidP="0009196E">
      <w:pPr>
        <w:pStyle w:val="Akapitzlist"/>
        <w:widowControl w:val="0"/>
        <w:numPr>
          <w:ilvl w:val="2"/>
          <w:numId w:val="8"/>
        </w:numPr>
        <w:autoSpaceDE w:val="0"/>
        <w:spacing w:line="360" w:lineRule="auto"/>
        <w:jc w:val="both"/>
      </w:pPr>
      <w:r w:rsidRPr="0009196E">
        <w:t>bakteriologiczne</w:t>
      </w:r>
      <w:r>
        <w:t>go</w:t>
      </w:r>
      <w:r w:rsidRPr="0009196E">
        <w:t xml:space="preserve"> badania kału na</w:t>
      </w:r>
      <w:r>
        <w:t xml:space="preserve"> </w:t>
      </w:r>
      <w:r w:rsidRPr="0009196E">
        <w:t xml:space="preserve">obecność pałeczek Salmonella </w:t>
      </w:r>
      <w:r>
        <w:br/>
      </w:r>
      <w:r w:rsidRPr="0009196E">
        <w:t>i Shigella</w:t>
      </w:r>
      <w:r>
        <w:t>;</w:t>
      </w:r>
    </w:p>
    <w:p w14:paraId="476B061F" w14:textId="7EDC4541" w:rsidR="0009196E" w:rsidRDefault="0009196E" w:rsidP="0009196E">
      <w:pPr>
        <w:pStyle w:val="Akapitzlist"/>
        <w:widowControl w:val="0"/>
        <w:numPr>
          <w:ilvl w:val="2"/>
          <w:numId w:val="8"/>
        </w:numPr>
        <w:autoSpaceDE w:val="0"/>
        <w:spacing w:line="360" w:lineRule="auto"/>
        <w:jc w:val="both"/>
      </w:pPr>
      <w:r>
        <w:t>b</w:t>
      </w:r>
      <w:r w:rsidRPr="0009196E">
        <w:t>akteriologiczne</w:t>
      </w:r>
      <w:r>
        <w:t>go</w:t>
      </w:r>
      <w:r w:rsidRPr="0009196E">
        <w:t xml:space="preserve"> badania testów na</w:t>
      </w:r>
      <w:r>
        <w:t xml:space="preserve"> </w:t>
      </w:r>
      <w:r w:rsidRPr="0009196E">
        <w:t>skuteczność procesów sterylizacji- sporal A</w:t>
      </w:r>
      <w:r>
        <w:t>;</w:t>
      </w:r>
    </w:p>
    <w:p w14:paraId="077F9854" w14:textId="4C511A54" w:rsidR="0009196E" w:rsidRDefault="0009196E" w:rsidP="0009196E">
      <w:pPr>
        <w:pStyle w:val="Akapitzlist"/>
        <w:widowControl w:val="0"/>
        <w:numPr>
          <w:ilvl w:val="2"/>
          <w:numId w:val="8"/>
        </w:numPr>
        <w:autoSpaceDE w:val="0"/>
        <w:spacing w:line="360" w:lineRule="auto"/>
        <w:jc w:val="both"/>
      </w:pPr>
      <w:r>
        <w:t>badania na nosicielstwo;</w:t>
      </w:r>
    </w:p>
    <w:p w14:paraId="6D923AD0" w14:textId="433483BA" w:rsidR="0009196E" w:rsidRDefault="0009196E" w:rsidP="0009196E">
      <w:pPr>
        <w:pStyle w:val="Akapitzlist"/>
        <w:widowControl w:val="0"/>
        <w:numPr>
          <w:ilvl w:val="2"/>
          <w:numId w:val="8"/>
        </w:numPr>
        <w:autoSpaceDE w:val="0"/>
        <w:spacing w:line="360" w:lineRule="auto"/>
        <w:jc w:val="both"/>
      </w:pPr>
      <w:r w:rsidRPr="0009196E">
        <w:t>pomiary i badania czynników szkodliwych dla zdrowia w</w:t>
      </w:r>
      <w:r>
        <w:t xml:space="preserve"> </w:t>
      </w:r>
      <w:r w:rsidRPr="0009196E">
        <w:t>środowisku pracy</w:t>
      </w:r>
      <w:r>
        <w:t>;</w:t>
      </w:r>
    </w:p>
    <w:p w14:paraId="4A527DB0" w14:textId="52E90EC2" w:rsidR="0009196E" w:rsidRDefault="0009196E" w:rsidP="0009196E">
      <w:pPr>
        <w:pStyle w:val="Akapitzlist"/>
        <w:widowControl w:val="0"/>
        <w:numPr>
          <w:ilvl w:val="2"/>
          <w:numId w:val="8"/>
        </w:numPr>
        <w:autoSpaceDE w:val="0"/>
        <w:spacing w:line="360" w:lineRule="auto"/>
        <w:jc w:val="both"/>
      </w:pPr>
      <w:r w:rsidRPr="0009196E">
        <w:t>badania organoleptyczne warstw podłogowych</w:t>
      </w:r>
      <w:r>
        <w:t>;</w:t>
      </w:r>
    </w:p>
    <w:p w14:paraId="30C80839" w14:textId="77777777" w:rsidR="0009196E" w:rsidRDefault="00233A26" w:rsidP="0009196E">
      <w:pPr>
        <w:pStyle w:val="Akapitzlist"/>
        <w:widowControl w:val="0"/>
        <w:numPr>
          <w:ilvl w:val="2"/>
          <w:numId w:val="8"/>
        </w:numPr>
        <w:autoSpaceDE w:val="0"/>
        <w:spacing w:line="360" w:lineRule="auto"/>
        <w:jc w:val="both"/>
      </w:pPr>
      <w:r w:rsidRPr="00A614BE">
        <w:t>badań laboratoryjno</w:t>
      </w:r>
      <w:r w:rsidR="00AC27AA" w:rsidRPr="00A614BE">
        <w:t>-</w:t>
      </w:r>
      <w:r w:rsidRPr="00A614BE">
        <w:t>chemicznych próbek żywności</w:t>
      </w:r>
      <w:r w:rsidR="0009196E">
        <w:t>;</w:t>
      </w:r>
    </w:p>
    <w:p w14:paraId="21D7D71C" w14:textId="3F2514C0" w:rsidR="0009196E" w:rsidRDefault="00233A26" w:rsidP="0009196E">
      <w:pPr>
        <w:pStyle w:val="Akapitzlist"/>
        <w:widowControl w:val="0"/>
        <w:numPr>
          <w:ilvl w:val="2"/>
          <w:numId w:val="8"/>
        </w:numPr>
        <w:autoSpaceDE w:val="0"/>
        <w:spacing w:line="360" w:lineRule="auto"/>
        <w:jc w:val="both"/>
      </w:pPr>
      <w:r w:rsidRPr="00A614BE">
        <w:t xml:space="preserve">badań mikrobiologicznych, fizykochemicznych, mikologicznych, </w:t>
      </w:r>
      <w:r w:rsidRPr="00A614BE">
        <w:lastRenderedPageBreak/>
        <w:t>pomiarów</w:t>
      </w:r>
      <w:r w:rsidR="00055423">
        <w:t xml:space="preserve"> </w:t>
      </w:r>
      <w:r w:rsidRPr="00A614BE">
        <w:t xml:space="preserve">i badanych czynników szkodliwych dla zdrowia </w:t>
      </w:r>
      <w:r w:rsidR="00055423">
        <w:br/>
      </w:r>
      <w:r w:rsidRPr="00A614BE">
        <w:t>w środowisku pracy</w:t>
      </w:r>
      <w:r w:rsidR="0009196E">
        <w:t>;</w:t>
      </w:r>
    </w:p>
    <w:p w14:paraId="13942669" w14:textId="10A51CFD" w:rsidR="00701B5A" w:rsidRDefault="00701B5A" w:rsidP="00701B5A">
      <w:pPr>
        <w:pStyle w:val="Akapitzlist"/>
        <w:widowControl w:val="0"/>
        <w:numPr>
          <w:ilvl w:val="2"/>
          <w:numId w:val="8"/>
        </w:numPr>
        <w:autoSpaceDE w:val="0"/>
        <w:spacing w:line="360" w:lineRule="auto"/>
        <w:jc w:val="both"/>
      </w:pPr>
      <w:r>
        <w:t>sprawdzanie skuteczności przebiegu procesu sterylizacji;</w:t>
      </w:r>
    </w:p>
    <w:p w14:paraId="142416EB" w14:textId="0C99D74E" w:rsidR="0009196E" w:rsidRDefault="00233A26" w:rsidP="0009196E">
      <w:pPr>
        <w:pStyle w:val="Akapitzlist"/>
        <w:widowControl w:val="0"/>
        <w:numPr>
          <w:ilvl w:val="2"/>
          <w:numId w:val="8"/>
        </w:numPr>
        <w:autoSpaceDE w:val="0"/>
        <w:spacing w:line="360" w:lineRule="auto"/>
        <w:jc w:val="both"/>
      </w:pPr>
      <w:r w:rsidRPr="00A614BE">
        <w:t>badań zanieczyszczeń powietrza substancjami szkodliwymi dla zdrowia</w:t>
      </w:r>
      <w:r w:rsidR="0009196E">
        <w:t>;</w:t>
      </w:r>
    </w:p>
    <w:p w14:paraId="4603FA21" w14:textId="1BA8A1FB" w:rsidR="00A46F8E" w:rsidRDefault="00A46F8E" w:rsidP="00A46F8E">
      <w:pPr>
        <w:pStyle w:val="Akapitzlist"/>
        <w:widowControl w:val="0"/>
        <w:numPr>
          <w:ilvl w:val="2"/>
          <w:numId w:val="8"/>
        </w:numPr>
        <w:autoSpaceDE w:val="0"/>
        <w:spacing w:line="360" w:lineRule="auto"/>
        <w:jc w:val="both"/>
      </w:pPr>
      <w:r w:rsidRPr="00A46F8E">
        <w:t>wykonywanie testów eksploatacyjnych urządzeń radiologicznych aparatów</w:t>
      </w:r>
      <w:r>
        <w:t xml:space="preserve"> </w:t>
      </w:r>
      <w:r w:rsidRPr="00A46F8E">
        <w:t>rentgenowskich</w:t>
      </w:r>
      <w:r>
        <w:t>;</w:t>
      </w:r>
    </w:p>
    <w:p w14:paraId="16CE6F51" w14:textId="77777777" w:rsidR="0009196E" w:rsidRDefault="00233A26" w:rsidP="0009196E">
      <w:pPr>
        <w:pStyle w:val="Akapitzlist"/>
        <w:widowControl w:val="0"/>
        <w:numPr>
          <w:ilvl w:val="2"/>
          <w:numId w:val="8"/>
        </w:numPr>
        <w:autoSpaceDE w:val="0"/>
        <w:spacing w:line="360" w:lineRule="auto"/>
        <w:jc w:val="both"/>
      </w:pPr>
      <w:r w:rsidRPr="00A614BE">
        <w:t>prowadzenie szkoleń i egzaminów</w:t>
      </w:r>
      <w:r w:rsidR="0009196E">
        <w:t>;</w:t>
      </w:r>
    </w:p>
    <w:p w14:paraId="74696A79" w14:textId="77777777" w:rsidR="0009196E" w:rsidRDefault="00233A26" w:rsidP="0009196E">
      <w:pPr>
        <w:pStyle w:val="Akapitzlist"/>
        <w:widowControl w:val="0"/>
        <w:numPr>
          <w:ilvl w:val="2"/>
          <w:numId w:val="8"/>
        </w:numPr>
        <w:autoSpaceDE w:val="0"/>
        <w:spacing w:line="360" w:lineRule="auto"/>
        <w:jc w:val="both"/>
      </w:pPr>
      <w:r w:rsidRPr="00A614BE">
        <w:t>wykonywanie ocen zdrowotnych</w:t>
      </w:r>
      <w:r w:rsidR="001F22EE" w:rsidRPr="00A614BE">
        <w:t xml:space="preserve">. </w:t>
      </w:r>
    </w:p>
    <w:p w14:paraId="683A9054" w14:textId="6190D59B" w:rsidR="00233A26" w:rsidRPr="00A614BE" w:rsidRDefault="001F22EE" w:rsidP="0009196E">
      <w:pPr>
        <w:widowControl w:val="0"/>
        <w:autoSpaceDE w:val="0"/>
        <w:spacing w:line="360" w:lineRule="auto"/>
        <w:ind w:left="1416"/>
        <w:jc w:val="both"/>
      </w:pPr>
      <w:r w:rsidRPr="00A614BE">
        <w:t xml:space="preserve">W ramach tego tytułu ujęte są także wpływy z należności niezapłaconych </w:t>
      </w:r>
      <w:r w:rsidR="0009196E">
        <w:br/>
      </w:r>
      <w:r w:rsidRPr="00A614BE">
        <w:t>w latach poprzednich, przekazanych do sądu.</w:t>
      </w:r>
      <w:r w:rsidR="00233A26" w:rsidRPr="00A614BE">
        <w:t xml:space="preserve"> –</w:t>
      </w:r>
      <w:r w:rsidR="0009196E">
        <w:t xml:space="preserve"> </w:t>
      </w:r>
      <w:r w:rsidR="00233A26" w:rsidRPr="00A614BE">
        <w:t>7.581 tys. zł, co stanowi 139% planu wynoszącego 5.453 tys. zł. Zwiększone wykonane planu wynika przede wszystkim</w:t>
      </w:r>
      <w:r w:rsidRPr="00A614BE">
        <w:t xml:space="preserve"> charakteru dochodów. Wielkość wpływów z tytułu oparta jest</w:t>
      </w:r>
      <w:r w:rsidR="00AC27AA" w:rsidRPr="00A614BE">
        <w:tab/>
      </w:r>
      <w:r w:rsidRPr="00A614BE">
        <w:t xml:space="preserve">w dużej mierze o wnioski podmiotów zewnętrznych w sprawie wykonania </w:t>
      </w:r>
      <w:r w:rsidR="00A46F8E">
        <w:br/>
      </w:r>
      <w:r w:rsidRPr="00A614BE">
        <w:t>ww. czynności</w:t>
      </w:r>
      <w:r w:rsidR="00233A26" w:rsidRPr="00A614BE">
        <w:t>;</w:t>
      </w:r>
    </w:p>
    <w:p w14:paraId="65D0A178" w14:textId="50F6999E" w:rsidR="00233A26" w:rsidRPr="00A614BE" w:rsidRDefault="00233A26" w:rsidP="002B5BE5">
      <w:pPr>
        <w:pStyle w:val="Akapitzlist"/>
        <w:widowControl w:val="0"/>
        <w:numPr>
          <w:ilvl w:val="1"/>
          <w:numId w:val="8"/>
        </w:numPr>
        <w:autoSpaceDE w:val="0"/>
        <w:spacing w:line="360" w:lineRule="auto"/>
        <w:jc w:val="both"/>
      </w:pPr>
      <w:r w:rsidRPr="00A614BE">
        <w:t>odsetek od nieterminowych wpłat za decyzje płatnicze – 26 tys. zł, co stanowi 130 % planu wynoszącego 20 tys. zł. Zwiększone wykonane planu wynika przede wszystkim</w:t>
      </w:r>
      <w:r w:rsidR="001F22EE" w:rsidRPr="00A614BE">
        <w:t xml:space="preserve"> z charakteru dochodu</w:t>
      </w:r>
      <w:r w:rsidR="002B5BE5" w:rsidRPr="00A614BE">
        <w:t>.</w:t>
      </w:r>
      <w:r w:rsidR="007E4B7C" w:rsidRPr="00A614BE">
        <w:t xml:space="preserve"> O</w:t>
      </w:r>
      <w:r w:rsidR="002B5BE5" w:rsidRPr="00A614BE">
        <w:t xml:space="preserve">dsetki naliczane są od należności niespłaconych w latach ubiegłych, w związku z czym ich kwota rośnie wraz </w:t>
      </w:r>
      <w:r w:rsidR="007E4B7C" w:rsidRPr="00A614BE">
        <w:br/>
      </w:r>
      <w:r w:rsidR="002B5BE5" w:rsidRPr="00A614BE">
        <w:t>z upływem czasu.</w:t>
      </w:r>
      <w:r w:rsidRPr="00A614BE">
        <w:t>;</w:t>
      </w:r>
    </w:p>
    <w:p w14:paraId="212230BE" w14:textId="67513879" w:rsidR="00233A26" w:rsidRPr="00A614BE" w:rsidRDefault="00055423" w:rsidP="00233A26">
      <w:pPr>
        <w:pStyle w:val="Akapitzlist"/>
        <w:widowControl w:val="0"/>
        <w:numPr>
          <w:ilvl w:val="1"/>
          <w:numId w:val="8"/>
        </w:numPr>
        <w:autoSpaceDE w:val="0"/>
        <w:spacing w:line="360" w:lineRule="auto"/>
        <w:jc w:val="both"/>
      </w:pPr>
      <w:r>
        <w:t xml:space="preserve">wpływu naliczonych </w:t>
      </w:r>
      <w:r w:rsidR="00233A26" w:rsidRPr="00A614BE">
        <w:t>odsetek</w:t>
      </w:r>
      <w:r>
        <w:t xml:space="preserve"> od nieterminowo uregulowanych należności </w:t>
      </w:r>
      <w:r w:rsidR="00233A26" w:rsidRPr="00A614BE">
        <w:t xml:space="preserve">– </w:t>
      </w:r>
      <w:r>
        <w:br/>
      </w:r>
      <w:r w:rsidR="00233A26" w:rsidRPr="00A614BE">
        <w:t>4 tys. zł, co stanowi 100% wykonania planu;</w:t>
      </w:r>
    </w:p>
    <w:p w14:paraId="6E5D8D42" w14:textId="1030A635" w:rsidR="00233A26" w:rsidRPr="00A614BE" w:rsidRDefault="00055423" w:rsidP="00233A26">
      <w:pPr>
        <w:pStyle w:val="Akapitzlist"/>
        <w:widowControl w:val="0"/>
        <w:numPr>
          <w:ilvl w:val="1"/>
          <w:numId w:val="8"/>
        </w:numPr>
        <w:autoSpaceDE w:val="0"/>
        <w:spacing w:line="360" w:lineRule="auto"/>
        <w:jc w:val="both"/>
      </w:pPr>
      <w:r>
        <w:t xml:space="preserve">wpływu </w:t>
      </w:r>
      <w:r w:rsidR="00233A26" w:rsidRPr="00A614BE">
        <w:t>zwrotów z lat ubiegłych – 17 tys. zł, co stanowi 283,3% planu wynoszącego 6 tys. zł</w:t>
      </w:r>
      <w:r w:rsidR="007E4B7C" w:rsidRPr="00A614BE">
        <w:t>. Zwiększone wykonanie planu wynika z charakteru dochodu, z którego wielkość wpływów jest trudna do zaplanowania</w:t>
      </w:r>
      <w:r w:rsidR="00233A26" w:rsidRPr="00A614BE">
        <w:t>;</w:t>
      </w:r>
    </w:p>
    <w:p w14:paraId="72F4595C" w14:textId="09DF6127" w:rsidR="00C74F0E" w:rsidRDefault="00055423" w:rsidP="00C74F0E">
      <w:pPr>
        <w:pStyle w:val="Akapitzlist"/>
        <w:widowControl w:val="0"/>
        <w:numPr>
          <w:ilvl w:val="1"/>
          <w:numId w:val="8"/>
        </w:numPr>
        <w:autoSpaceDE w:val="0"/>
        <w:spacing w:line="360" w:lineRule="auto"/>
        <w:jc w:val="both"/>
      </w:pPr>
      <w:r>
        <w:t xml:space="preserve">wpływu </w:t>
      </w:r>
      <w:r w:rsidR="00233A26" w:rsidRPr="00A614BE">
        <w:t>wynagrodzenia płatnika za terminowe opłacanie składek na ubezpieczenia zdrowotne oraz  płatnika pobierającego podatki na rzecz budżetu państwa– 37 tys. zł, co stanowi 127,6% planu wynoszącego</w:t>
      </w:r>
      <w:r>
        <w:t xml:space="preserve"> </w:t>
      </w:r>
      <w:r w:rsidR="00233A26" w:rsidRPr="00A614BE">
        <w:t>29 tys. zł</w:t>
      </w:r>
      <w:r>
        <w:t>. Większe od planowanego wykonanie dochodów wynika z wzrostu wpływu dochodów</w:t>
      </w:r>
      <w:r w:rsidR="00C74F0E">
        <w:t xml:space="preserve">, których inspektoraty nie są w stanie przewidzieć. </w:t>
      </w:r>
    </w:p>
    <w:p w14:paraId="6C3303B1" w14:textId="5B07D2B9" w:rsidR="002B5BE5" w:rsidRDefault="00233A26" w:rsidP="00C74F0E">
      <w:pPr>
        <w:widowControl w:val="0"/>
        <w:autoSpaceDE w:val="0"/>
        <w:spacing w:line="360" w:lineRule="auto"/>
        <w:ind w:left="708"/>
        <w:jc w:val="both"/>
      </w:pPr>
      <w:r w:rsidRPr="00A614BE">
        <w:t xml:space="preserve">Dochody nieplanowane </w:t>
      </w:r>
      <w:r w:rsidR="007E4B7C" w:rsidRPr="00A614BE">
        <w:t>przez inspekcję</w:t>
      </w:r>
      <w:r w:rsidRPr="00A614BE">
        <w:t xml:space="preserve"> zostały zrealizowane w kwocie 9</w:t>
      </w:r>
      <w:r w:rsidR="007D251D">
        <w:t>8</w:t>
      </w:r>
      <w:r w:rsidRPr="00A614BE">
        <w:t xml:space="preserve"> tys. zł </w:t>
      </w:r>
      <w:r w:rsidR="00C74F0E">
        <w:br/>
      </w:r>
      <w:r w:rsidRPr="00A614BE">
        <w:t xml:space="preserve">i pochodziły </w:t>
      </w:r>
      <w:r w:rsidR="002B5BE5" w:rsidRPr="00A614BE">
        <w:t xml:space="preserve">niemal w pełni z wpływów z tytułu kar i odszkodowań wynikających </w:t>
      </w:r>
      <w:r w:rsidR="002B5BE5" w:rsidRPr="00A614BE">
        <w:br/>
        <w:t xml:space="preserve">z umów. Wpływy te nie zostały zaplanowane, ponieważ incydentalnie pojawiają się sytuacje niewywiązywania się przez dostawców z umów, a odszkodowania wynikają </w:t>
      </w:r>
      <w:r w:rsidR="007209A9">
        <w:br/>
      </w:r>
      <w:r w:rsidR="002B5BE5" w:rsidRPr="00A614BE">
        <w:lastRenderedPageBreak/>
        <w:t>z sytuacji losowych</w:t>
      </w:r>
      <w:r w:rsidR="007E4B7C" w:rsidRPr="00A614BE">
        <w:t>.</w:t>
      </w:r>
    </w:p>
    <w:p w14:paraId="19790A2B" w14:textId="52D5CA1D" w:rsidR="00670A27" w:rsidRDefault="00670A27" w:rsidP="00670A27">
      <w:pPr>
        <w:pStyle w:val="Akapitzlist"/>
        <w:widowControl w:val="0"/>
        <w:numPr>
          <w:ilvl w:val="0"/>
          <w:numId w:val="8"/>
        </w:numPr>
        <w:autoSpaceDE w:val="0"/>
        <w:spacing w:line="360" w:lineRule="auto"/>
        <w:jc w:val="both"/>
      </w:pPr>
      <w:r w:rsidRPr="007E4B7C">
        <w:t xml:space="preserve">Pomorski Urząd Wojewódzki. </w:t>
      </w:r>
      <w:r>
        <w:t>Planowane dochody w kwocie 335 tys. zł zostały zrealizowane  w wysokości 1.</w:t>
      </w:r>
      <w:r w:rsidR="00137189">
        <w:t>281</w:t>
      </w:r>
      <w:r>
        <w:t xml:space="preserve"> tys. zł, co stanowi </w:t>
      </w:r>
      <w:r w:rsidR="00137189">
        <w:t>382,4</w:t>
      </w:r>
      <w:r>
        <w:t xml:space="preserve">% planu. Pochodziły one </w:t>
      </w:r>
      <w:r>
        <w:br/>
        <w:t>z tytułu:</w:t>
      </w:r>
    </w:p>
    <w:p w14:paraId="3B8A1D94" w14:textId="3D4CF91C" w:rsidR="00670A27" w:rsidRPr="007209A9" w:rsidRDefault="00670A27" w:rsidP="007209A9">
      <w:pPr>
        <w:pStyle w:val="Akapitzlist"/>
        <w:widowControl w:val="0"/>
        <w:numPr>
          <w:ilvl w:val="1"/>
          <w:numId w:val="8"/>
        </w:numPr>
        <w:spacing w:line="360" w:lineRule="auto"/>
        <w:jc w:val="both"/>
        <w:rPr>
          <w:bCs/>
          <w:szCs w:val="28"/>
        </w:rPr>
      </w:pPr>
      <w:r w:rsidRPr="00C25F53">
        <w:rPr>
          <w:bCs/>
          <w:szCs w:val="28"/>
        </w:rPr>
        <w:t>opłat za wpis do rejestru oraz zmiany wpisu do rejestru podmiotów leczniczych na podstawie ustawy o działalności leczniczej</w:t>
      </w:r>
      <w:r w:rsidR="007209A9">
        <w:rPr>
          <w:bCs/>
          <w:szCs w:val="28"/>
        </w:rPr>
        <w:t xml:space="preserve"> (241 tys. zł)</w:t>
      </w:r>
      <w:r w:rsidRPr="00C25F53">
        <w:rPr>
          <w:bCs/>
          <w:szCs w:val="28"/>
        </w:rPr>
        <w:t>, opłat za złożenie wniosku</w:t>
      </w:r>
      <w:r w:rsidR="007209A9">
        <w:rPr>
          <w:bCs/>
          <w:szCs w:val="28"/>
        </w:rPr>
        <w:t xml:space="preserve"> </w:t>
      </w:r>
      <w:r w:rsidRPr="00C25F53">
        <w:rPr>
          <w:bCs/>
          <w:szCs w:val="28"/>
        </w:rPr>
        <w:t>o ustalenie zdarzenia medycznego na podstawie ustawy o prawach pacjenta</w:t>
      </w:r>
      <w:r w:rsidR="007209A9">
        <w:rPr>
          <w:bCs/>
          <w:szCs w:val="28"/>
        </w:rPr>
        <w:t xml:space="preserve"> (1.025 tys. zł) oraz opłat </w:t>
      </w:r>
      <w:r w:rsidR="007209A9" w:rsidRPr="007209A9">
        <w:rPr>
          <w:bCs/>
          <w:szCs w:val="28"/>
        </w:rPr>
        <w:t>na wpis do rejestru osób wykonujących zawody medyczne w oparciu o ustawę</w:t>
      </w:r>
      <w:r w:rsidR="007209A9">
        <w:rPr>
          <w:bCs/>
          <w:szCs w:val="28"/>
        </w:rPr>
        <w:t xml:space="preserve"> </w:t>
      </w:r>
      <w:r w:rsidR="007209A9" w:rsidRPr="007209A9">
        <w:rPr>
          <w:bCs/>
          <w:szCs w:val="28"/>
        </w:rPr>
        <w:t>z dnia 17 sierpnia 2023 r. o niektórych zawodach medycznych</w:t>
      </w:r>
      <w:r w:rsidR="007209A9">
        <w:rPr>
          <w:bCs/>
          <w:szCs w:val="28"/>
        </w:rPr>
        <w:t xml:space="preserve"> (2 tys. zł)</w:t>
      </w:r>
      <w:r w:rsidRPr="007209A9">
        <w:rPr>
          <w:bCs/>
          <w:szCs w:val="28"/>
        </w:rPr>
        <w:t xml:space="preserve"> – 1.268 tys. zł, co stanowi 634% planu wynoszącego 200 tys. zł. </w:t>
      </w:r>
      <w:r w:rsidRPr="004D0954">
        <w:t>Zwiększone wykonan</w:t>
      </w:r>
      <w:r w:rsidR="004D0954" w:rsidRPr="004D0954">
        <w:t>i</w:t>
      </w:r>
      <w:r w:rsidRPr="004D0954">
        <w:t>e planu wynika przede wszystkim</w:t>
      </w:r>
      <w:r w:rsidR="004D0954" w:rsidRPr="004D0954">
        <w:t xml:space="preserve"> z podwyższenia podstawowej kwoty opłaty</w:t>
      </w:r>
      <w:r w:rsidR="004D0954">
        <w:t xml:space="preserve"> </w:t>
      </w:r>
      <w:r w:rsidR="004D0954" w:rsidRPr="004D0954">
        <w:t>za wpis do rejestru podmiotu leczniczego</w:t>
      </w:r>
      <w:r w:rsidR="007E4B7C">
        <w:t>, zwiększonej</w:t>
      </w:r>
      <w:r w:rsidR="004D0954" w:rsidRPr="004D0954">
        <w:t xml:space="preserve"> </w:t>
      </w:r>
      <w:r w:rsidR="004D0954">
        <w:t>liczby</w:t>
      </w:r>
      <w:r w:rsidR="004D0954" w:rsidRPr="004D0954">
        <w:t xml:space="preserve"> wniosków o</w:t>
      </w:r>
      <w:r w:rsidR="004D0954">
        <w:t xml:space="preserve"> </w:t>
      </w:r>
      <w:r w:rsidR="004D0954" w:rsidRPr="004D0954">
        <w:t xml:space="preserve">dokonanie wpisu </w:t>
      </w:r>
      <w:r w:rsidR="007209A9">
        <w:br/>
      </w:r>
      <w:r w:rsidR="004D0954" w:rsidRPr="004D0954">
        <w:t>w rejestrze</w:t>
      </w:r>
      <w:r w:rsidR="004D0954">
        <w:t xml:space="preserve">, a także z pojawienia się </w:t>
      </w:r>
      <w:r w:rsidR="004D0954" w:rsidRPr="004D0954">
        <w:t xml:space="preserve">opłat </w:t>
      </w:r>
      <w:r w:rsidR="004D0954">
        <w:t>z</w:t>
      </w:r>
      <w:r w:rsidR="004D0954" w:rsidRPr="004D0954">
        <w:t>a wpis do rejestru osób wykonujących zawody medyczne w oparciu o ustawę</w:t>
      </w:r>
      <w:r w:rsidR="007209A9">
        <w:t xml:space="preserve"> </w:t>
      </w:r>
      <w:r w:rsidR="004D0954" w:rsidRPr="004D0954">
        <w:t>z dnia 17 sierpnia 2023 r. o niektórych zawodach medycznych</w:t>
      </w:r>
      <w:r w:rsidR="004D0954">
        <w:t xml:space="preserve"> (</w:t>
      </w:r>
      <w:r w:rsidR="004D0954" w:rsidRPr="004D0954">
        <w:t>Jest to nowy rodzaj opłaty, który nie był uwzględniony w planie, gdyż ustawa wprowadzająca</w:t>
      </w:r>
      <w:r w:rsidR="004D0954">
        <w:t xml:space="preserve"> </w:t>
      </w:r>
      <w:r w:rsidR="004D0954" w:rsidRPr="004D0954">
        <w:t>weszła w życie</w:t>
      </w:r>
      <w:r w:rsidR="007E4B7C">
        <w:t xml:space="preserve"> </w:t>
      </w:r>
      <w:r w:rsidR="004D0954" w:rsidRPr="004D0954">
        <w:t>z dniem 26.03.2024 r.</w:t>
      </w:r>
      <w:r w:rsidR="004D0954">
        <w:t>)</w:t>
      </w:r>
      <w:r w:rsidRPr="007209A9">
        <w:rPr>
          <w:bCs/>
          <w:szCs w:val="28"/>
        </w:rPr>
        <w:t>;</w:t>
      </w:r>
    </w:p>
    <w:p w14:paraId="28E83944" w14:textId="515B67D0" w:rsidR="00FB0023" w:rsidRPr="00FB0023" w:rsidRDefault="00670A27" w:rsidP="00FB0023">
      <w:pPr>
        <w:pStyle w:val="Akapitzlist"/>
        <w:widowControl w:val="0"/>
        <w:numPr>
          <w:ilvl w:val="1"/>
          <w:numId w:val="8"/>
        </w:numPr>
        <w:autoSpaceDE w:val="0"/>
        <w:spacing w:line="360" w:lineRule="auto"/>
        <w:jc w:val="both"/>
      </w:pPr>
      <w:r w:rsidRPr="00C25F53">
        <w:rPr>
          <w:bCs/>
          <w:szCs w:val="28"/>
        </w:rPr>
        <w:t>wpływów z tytułu zwrotu kosztów postępowania przed Wojewódzką Komisją ds. Orzekania o Zdarzeniach Medycznych</w:t>
      </w:r>
      <w:r>
        <w:rPr>
          <w:bCs/>
          <w:szCs w:val="28"/>
        </w:rPr>
        <w:t xml:space="preserve"> – 13 tys. zł, co stanowi </w:t>
      </w:r>
      <w:r w:rsidR="00FB0023">
        <w:rPr>
          <w:bCs/>
          <w:szCs w:val="28"/>
        </w:rPr>
        <w:t>86,7% planu wynoszącego 15 tys. zł</w:t>
      </w:r>
      <w:r w:rsidR="007209A9">
        <w:rPr>
          <w:bCs/>
          <w:szCs w:val="28"/>
        </w:rPr>
        <w:t>. Niższe od planowanego wykonanie wynika przede wszystkim z charakteru dochodu, który utrudnia jego dokładne zaplanowanie</w:t>
      </w:r>
      <w:r w:rsidR="00FB0023">
        <w:rPr>
          <w:bCs/>
          <w:szCs w:val="28"/>
        </w:rPr>
        <w:t>.</w:t>
      </w:r>
    </w:p>
    <w:p w14:paraId="44235249" w14:textId="1B7D6437" w:rsidR="00FB0023" w:rsidRDefault="00FB0023" w:rsidP="00244758">
      <w:pPr>
        <w:widowControl w:val="0"/>
        <w:autoSpaceDE w:val="0"/>
        <w:spacing w:line="360" w:lineRule="auto"/>
        <w:ind w:left="708"/>
        <w:jc w:val="both"/>
        <w:rPr>
          <w:bCs/>
          <w:szCs w:val="28"/>
        </w:rPr>
      </w:pPr>
      <w:r>
        <w:t xml:space="preserve">Nie zrealizowano dochodów </w:t>
      </w:r>
      <w:r w:rsidRPr="007F31EA">
        <w:rPr>
          <w:bCs/>
          <w:szCs w:val="28"/>
        </w:rPr>
        <w:t xml:space="preserve">z tytułu </w:t>
      </w:r>
      <w:r w:rsidRPr="007F31EA">
        <w:t>zwrotów dokonywanych przez</w:t>
      </w:r>
      <w:r w:rsidRPr="00090D0B">
        <w:t xml:space="preserve"> instytucję państwa członkowskiego UE z tytułu świadczeń udzielonych przez zespoły ratownictwa medycznego obywatelowi UE</w:t>
      </w:r>
      <w:r w:rsidRPr="00090D0B">
        <w:rPr>
          <w:bCs/>
          <w:szCs w:val="28"/>
        </w:rPr>
        <w:t xml:space="preserve">, zgodnie z art. 97 ust. 3c ustawy </w:t>
      </w:r>
      <w:r>
        <w:rPr>
          <w:bCs/>
          <w:szCs w:val="28"/>
        </w:rPr>
        <w:t xml:space="preserve">                               </w:t>
      </w:r>
      <w:r w:rsidR="00535C60">
        <w:rPr>
          <w:bCs/>
          <w:szCs w:val="28"/>
        </w:rPr>
        <w:br/>
      </w:r>
      <w:r w:rsidRPr="00090D0B">
        <w:rPr>
          <w:bCs/>
          <w:szCs w:val="28"/>
        </w:rPr>
        <w:t>o świadczeniach opieki zdrowotnej finansowanych ze środków publicznych</w:t>
      </w:r>
      <w:r>
        <w:rPr>
          <w:bCs/>
          <w:szCs w:val="28"/>
        </w:rPr>
        <w:t xml:space="preserve"> zaplanowanych na kwotę 120 tys. zł</w:t>
      </w:r>
      <w:r w:rsidRPr="00356ACB">
        <w:rPr>
          <w:bCs/>
          <w:szCs w:val="28"/>
        </w:rPr>
        <w:t>. Brak realizacji wynika z</w:t>
      </w:r>
      <w:r w:rsidR="00356ACB">
        <w:rPr>
          <w:bCs/>
          <w:szCs w:val="28"/>
        </w:rPr>
        <w:t xml:space="preserve"> uchylenia ww. przepisu na początku 2024 r.</w:t>
      </w:r>
      <w:r>
        <w:rPr>
          <w:bCs/>
          <w:szCs w:val="28"/>
        </w:rPr>
        <w:t>;</w:t>
      </w:r>
    </w:p>
    <w:p w14:paraId="40A45CF9" w14:textId="23448544" w:rsidR="00FB0023" w:rsidRDefault="00FB0023" w:rsidP="00244758">
      <w:pPr>
        <w:widowControl w:val="0"/>
        <w:autoSpaceDE w:val="0"/>
        <w:spacing w:line="360" w:lineRule="auto"/>
        <w:ind w:left="708"/>
        <w:jc w:val="both"/>
        <w:rPr>
          <w:bCs/>
          <w:szCs w:val="28"/>
        </w:rPr>
      </w:pPr>
      <w:r>
        <w:rPr>
          <w:bCs/>
          <w:szCs w:val="28"/>
        </w:rPr>
        <w:t>Dochody niezaplanowane zrealizowano w kwocie 18</w:t>
      </w:r>
      <w:r w:rsidR="00033E6B">
        <w:rPr>
          <w:bCs/>
          <w:szCs w:val="28"/>
        </w:rPr>
        <w:t>5</w:t>
      </w:r>
      <w:r>
        <w:rPr>
          <w:bCs/>
          <w:szCs w:val="28"/>
        </w:rPr>
        <w:t xml:space="preserve"> tys. zł i pochodziły one głównie z:</w:t>
      </w:r>
    </w:p>
    <w:p w14:paraId="427B2E82" w14:textId="60E340CD" w:rsidR="00244758" w:rsidRPr="00244758" w:rsidRDefault="00244758" w:rsidP="00244758">
      <w:pPr>
        <w:pStyle w:val="Akapitzlist"/>
        <w:widowControl w:val="0"/>
        <w:numPr>
          <w:ilvl w:val="1"/>
          <w:numId w:val="8"/>
        </w:numPr>
        <w:autoSpaceDE w:val="0"/>
        <w:spacing w:line="360" w:lineRule="auto"/>
        <w:jc w:val="both"/>
        <w:rPr>
          <w:bCs/>
          <w:szCs w:val="28"/>
        </w:rPr>
      </w:pPr>
      <w:r w:rsidRPr="00B44502">
        <w:t>wpływ</w:t>
      </w:r>
      <w:r w:rsidR="007E4B7C">
        <w:t xml:space="preserve">ów </w:t>
      </w:r>
      <w:r w:rsidRPr="00B44502">
        <w:t xml:space="preserve">nadwyżki dotacji z lat ubiegłych na wypłatę zasiłków </w:t>
      </w:r>
      <w:r w:rsidR="007E4B7C">
        <w:t xml:space="preserve">dla </w:t>
      </w:r>
      <w:r w:rsidRPr="00B44502">
        <w:t>bezrobotnych</w:t>
      </w:r>
      <w:r>
        <w:t xml:space="preserve"> – 15</w:t>
      </w:r>
      <w:r w:rsidR="000A5E0C">
        <w:t>8</w:t>
      </w:r>
      <w:r>
        <w:t xml:space="preserve"> tys. zł;</w:t>
      </w:r>
    </w:p>
    <w:p w14:paraId="4BBEF1D1" w14:textId="3648ABF3" w:rsidR="00244758" w:rsidRPr="000A5E0C" w:rsidRDefault="00244758" w:rsidP="00244758">
      <w:pPr>
        <w:pStyle w:val="Akapitzlist"/>
        <w:widowControl w:val="0"/>
        <w:numPr>
          <w:ilvl w:val="1"/>
          <w:numId w:val="8"/>
        </w:numPr>
        <w:autoSpaceDE w:val="0"/>
        <w:spacing w:line="360" w:lineRule="auto"/>
        <w:jc w:val="both"/>
        <w:rPr>
          <w:bCs/>
          <w:szCs w:val="28"/>
        </w:rPr>
      </w:pPr>
      <w:r w:rsidRPr="00B44502">
        <w:t>zwrotu niewykorzystanych przez podmiot (</w:t>
      </w:r>
      <w:r w:rsidR="007E4B7C">
        <w:t>s</w:t>
      </w:r>
      <w:r w:rsidRPr="00B44502">
        <w:t>zpitale) środków na wypłatę dodatków do wynagrodzenia dla kierowników specjalizacji za rok</w:t>
      </w:r>
      <w:r>
        <w:t xml:space="preserve"> 2023 – </w:t>
      </w:r>
      <w:r>
        <w:br/>
      </w:r>
      <w:r>
        <w:lastRenderedPageBreak/>
        <w:t>23 tys. zł</w:t>
      </w:r>
      <w:r w:rsidRPr="00AE2428">
        <w:t>;</w:t>
      </w:r>
    </w:p>
    <w:p w14:paraId="0C9BFDD7" w14:textId="530E695C" w:rsidR="000A5E0C" w:rsidRPr="00AE2428" w:rsidRDefault="000A5E0C" w:rsidP="00244758">
      <w:pPr>
        <w:pStyle w:val="Akapitzlist"/>
        <w:widowControl w:val="0"/>
        <w:numPr>
          <w:ilvl w:val="1"/>
          <w:numId w:val="8"/>
        </w:numPr>
        <w:autoSpaceDE w:val="0"/>
        <w:spacing w:line="360" w:lineRule="auto"/>
        <w:jc w:val="both"/>
        <w:rPr>
          <w:bCs/>
          <w:szCs w:val="28"/>
        </w:rPr>
      </w:pPr>
      <w:r>
        <w:t>zwrotów z lat ubiegłych wynikających z działalności dyspozytorni medycznych – 4 tys. zł</w:t>
      </w:r>
    </w:p>
    <w:p w14:paraId="6D9472B2" w14:textId="77777777" w:rsidR="00AE2428" w:rsidRDefault="00AE2428" w:rsidP="00AE2428">
      <w:pPr>
        <w:widowControl w:val="0"/>
        <w:autoSpaceDE w:val="0"/>
        <w:spacing w:line="360" w:lineRule="auto"/>
        <w:jc w:val="both"/>
        <w:rPr>
          <w:bCs/>
          <w:szCs w:val="28"/>
        </w:rPr>
      </w:pPr>
    </w:p>
    <w:p w14:paraId="40C71231" w14:textId="5FA23FC1" w:rsidR="00AE2428" w:rsidRDefault="00AE2428" w:rsidP="00AE2428">
      <w:pPr>
        <w:pStyle w:val="Tekstpodstawowy"/>
        <w:rPr>
          <w:color w:val="auto"/>
        </w:rPr>
      </w:pPr>
      <w:r w:rsidRPr="002B5BE5">
        <w:rPr>
          <w:color w:val="auto"/>
        </w:rPr>
        <w:t xml:space="preserve">Należności na koniec 2024 r. </w:t>
      </w:r>
      <w:r w:rsidR="005E40FA">
        <w:rPr>
          <w:color w:val="auto"/>
        </w:rPr>
        <w:t>wyniosły</w:t>
      </w:r>
      <w:r w:rsidRPr="002B5BE5">
        <w:rPr>
          <w:color w:val="auto"/>
        </w:rPr>
        <w:t xml:space="preserve"> 7.839 tys. zł i w stosunku do roku 2023 zwiększyły się o kwotę 162 tys. zł.</w:t>
      </w:r>
      <w:r w:rsidR="002B5BE5" w:rsidRPr="002B5BE5">
        <w:rPr>
          <w:color w:val="auto"/>
        </w:rPr>
        <w:t xml:space="preserve"> Należności wynikają przede wszystkim z tytułu kar nałożonych na osoby fizyczne oraz odsetek od </w:t>
      </w:r>
      <w:r w:rsidR="005E40FA">
        <w:rPr>
          <w:color w:val="auto"/>
        </w:rPr>
        <w:t>nieterminowego uiszczania</w:t>
      </w:r>
      <w:r w:rsidR="002B5BE5" w:rsidRPr="002B5BE5">
        <w:rPr>
          <w:color w:val="auto"/>
        </w:rPr>
        <w:t xml:space="preserve"> opłat.</w:t>
      </w:r>
    </w:p>
    <w:p w14:paraId="2F4076C2" w14:textId="77777777" w:rsidR="00FB0023" w:rsidRDefault="00FB0023" w:rsidP="00FB0023">
      <w:pPr>
        <w:widowControl w:val="0"/>
        <w:autoSpaceDE w:val="0"/>
        <w:spacing w:line="360" w:lineRule="auto"/>
        <w:ind w:left="1080"/>
        <w:jc w:val="both"/>
      </w:pPr>
    </w:p>
    <w:p w14:paraId="2E450513" w14:textId="5387DF00" w:rsidR="00233A26" w:rsidRPr="00670A27" w:rsidRDefault="00233A26" w:rsidP="00670A27">
      <w:pPr>
        <w:pStyle w:val="Akapitzlist"/>
        <w:widowControl w:val="0"/>
        <w:autoSpaceDE w:val="0"/>
        <w:spacing w:line="360" w:lineRule="auto"/>
        <w:jc w:val="both"/>
        <w:rPr>
          <w:b/>
          <w:bCs/>
        </w:rPr>
      </w:pPr>
    </w:p>
    <w:p w14:paraId="0E3FD9F2" w14:textId="77777777" w:rsidR="005A177E" w:rsidRDefault="005A177E" w:rsidP="005A177E">
      <w:pPr>
        <w:widowControl w:val="0"/>
        <w:autoSpaceDE w:val="0"/>
        <w:spacing w:line="360" w:lineRule="auto"/>
        <w:jc w:val="both"/>
      </w:pPr>
    </w:p>
    <w:p w14:paraId="7B6A240C" w14:textId="77777777" w:rsidR="005A177E" w:rsidRDefault="005A177E" w:rsidP="005A177E">
      <w:pPr>
        <w:widowControl w:val="0"/>
        <w:autoSpaceDE w:val="0"/>
        <w:spacing w:line="360" w:lineRule="auto"/>
        <w:jc w:val="both"/>
      </w:pPr>
    </w:p>
    <w:p w14:paraId="40F9C2F5" w14:textId="77777777" w:rsidR="005A177E" w:rsidRDefault="005A177E" w:rsidP="005A177E">
      <w:pPr>
        <w:widowControl w:val="0"/>
        <w:autoSpaceDE w:val="0"/>
        <w:spacing w:line="360" w:lineRule="auto"/>
        <w:jc w:val="both"/>
      </w:pPr>
    </w:p>
    <w:p w14:paraId="29945C3A" w14:textId="77777777" w:rsidR="005A177E" w:rsidRDefault="005A177E" w:rsidP="005A177E">
      <w:pPr>
        <w:widowControl w:val="0"/>
        <w:autoSpaceDE w:val="0"/>
        <w:spacing w:line="360" w:lineRule="auto"/>
        <w:jc w:val="both"/>
      </w:pPr>
    </w:p>
    <w:p w14:paraId="70B71610" w14:textId="77777777" w:rsidR="005A177E" w:rsidRDefault="005A177E" w:rsidP="005A177E">
      <w:pPr>
        <w:widowControl w:val="0"/>
        <w:autoSpaceDE w:val="0"/>
        <w:spacing w:line="360" w:lineRule="auto"/>
        <w:jc w:val="both"/>
      </w:pPr>
    </w:p>
    <w:p w14:paraId="403338E7" w14:textId="77777777" w:rsidR="00566838" w:rsidRDefault="00566838"/>
    <w:sectPr w:rsidR="00566838" w:rsidSect="005A177E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F2B4" w14:textId="77777777" w:rsidR="00BC4810" w:rsidRDefault="00BC4810">
      <w:r>
        <w:separator/>
      </w:r>
    </w:p>
  </w:endnote>
  <w:endnote w:type="continuationSeparator" w:id="0">
    <w:p w14:paraId="5FC4BBCE" w14:textId="77777777" w:rsidR="00BC4810" w:rsidRDefault="00BC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6BA2" w14:textId="77777777" w:rsidR="00BC4810" w:rsidRDefault="00BC4810">
      <w:r>
        <w:separator/>
      </w:r>
    </w:p>
  </w:footnote>
  <w:footnote w:type="continuationSeparator" w:id="0">
    <w:p w14:paraId="41C4C627" w14:textId="77777777" w:rsidR="00BC4810" w:rsidRDefault="00BC4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D0A6" w14:textId="77777777" w:rsidR="00DC076F" w:rsidRDefault="00DC076F">
    <w:pPr>
      <w:pStyle w:val="Nagwek"/>
      <w:rPr>
        <w:sz w:val="20"/>
        <w:szCs w:val="20"/>
      </w:rPr>
    </w:pPr>
  </w:p>
  <w:p w14:paraId="320D4D38" w14:textId="77777777" w:rsidR="00DC076F" w:rsidRPr="006B5589" w:rsidRDefault="00000000">
    <w:pPr>
      <w:pStyle w:val="Nagwek"/>
      <w:rPr>
        <w:sz w:val="20"/>
        <w:szCs w:val="20"/>
      </w:rPr>
    </w:pPr>
    <w:r w:rsidRPr="006B5589">
      <w:rPr>
        <w:sz w:val="20"/>
        <w:szCs w:val="20"/>
      </w:rPr>
      <w:t>cz. 85/22 – województwo pomorskie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/>
      </w:rPr>
    </w:lvl>
  </w:abstractNum>
  <w:abstractNum w:abstractNumId="1" w15:restartNumberingAfterBreak="0">
    <w:nsid w:val="091508BD"/>
    <w:multiLevelType w:val="hybridMultilevel"/>
    <w:tmpl w:val="E826930C"/>
    <w:lvl w:ilvl="0" w:tplc="DFF69D60">
      <w:start w:val="1"/>
      <w:numFmt w:val="bullet"/>
      <w:lvlText w:val=""/>
      <w:lvlJc w:val="left"/>
      <w:pPr>
        <w:ind w:left="1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2" w15:restartNumberingAfterBreak="0">
    <w:nsid w:val="0F14378D"/>
    <w:multiLevelType w:val="hybridMultilevel"/>
    <w:tmpl w:val="97B8EEC2"/>
    <w:lvl w:ilvl="0" w:tplc="CE80B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335BB"/>
    <w:multiLevelType w:val="hybridMultilevel"/>
    <w:tmpl w:val="2D1E5F3C"/>
    <w:lvl w:ilvl="0" w:tplc="CE80B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F110D"/>
    <w:multiLevelType w:val="hybridMultilevel"/>
    <w:tmpl w:val="90CC8214"/>
    <w:lvl w:ilvl="0" w:tplc="4516EC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72666F"/>
    <w:multiLevelType w:val="hybridMultilevel"/>
    <w:tmpl w:val="F8684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6E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6599F"/>
    <w:multiLevelType w:val="hybridMultilevel"/>
    <w:tmpl w:val="166A6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6E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86891"/>
    <w:multiLevelType w:val="hybridMultilevel"/>
    <w:tmpl w:val="C23CE89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FA95837"/>
    <w:multiLevelType w:val="hybridMultilevel"/>
    <w:tmpl w:val="03FADB30"/>
    <w:lvl w:ilvl="0" w:tplc="DFF69D60">
      <w:start w:val="1"/>
      <w:numFmt w:val="bullet"/>
      <w:lvlText w:val=""/>
      <w:lvlJc w:val="left"/>
      <w:pPr>
        <w:ind w:left="1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num w:numId="1" w16cid:durableId="1808013464">
    <w:abstractNumId w:val="0"/>
  </w:num>
  <w:num w:numId="2" w16cid:durableId="630793638">
    <w:abstractNumId w:val="3"/>
  </w:num>
  <w:num w:numId="3" w16cid:durableId="401489343">
    <w:abstractNumId w:val="7"/>
  </w:num>
  <w:num w:numId="4" w16cid:durableId="2034919025">
    <w:abstractNumId w:val="2"/>
  </w:num>
  <w:num w:numId="5" w16cid:durableId="473720433">
    <w:abstractNumId w:val="8"/>
  </w:num>
  <w:num w:numId="6" w16cid:durableId="1279068550">
    <w:abstractNumId w:val="1"/>
  </w:num>
  <w:num w:numId="7" w16cid:durableId="223569028">
    <w:abstractNumId w:val="6"/>
  </w:num>
  <w:num w:numId="8" w16cid:durableId="1472361328">
    <w:abstractNumId w:val="5"/>
  </w:num>
  <w:num w:numId="9" w16cid:durableId="438112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7E"/>
    <w:rsid w:val="00033E6B"/>
    <w:rsid w:val="00040A16"/>
    <w:rsid w:val="00055423"/>
    <w:rsid w:val="0009196E"/>
    <w:rsid w:val="000A5E0C"/>
    <w:rsid w:val="000C3F7D"/>
    <w:rsid w:val="000F68B4"/>
    <w:rsid w:val="00100D04"/>
    <w:rsid w:val="0012543F"/>
    <w:rsid w:val="00137189"/>
    <w:rsid w:val="00196425"/>
    <w:rsid w:val="001B5DD3"/>
    <w:rsid w:val="001F22EE"/>
    <w:rsid w:val="002170B8"/>
    <w:rsid w:val="0022562E"/>
    <w:rsid w:val="00233A26"/>
    <w:rsid w:val="00244758"/>
    <w:rsid w:val="002A417D"/>
    <w:rsid w:val="002B5BE5"/>
    <w:rsid w:val="00356ACB"/>
    <w:rsid w:val="00365400"/>
    <w:rsid w:val="0038055D"/>
    <w:rsid w:val="003A509E"/>
    <w:rsid w:val="003A6743"/>
    <w:rsid w:val="003F55F4"/>
    <w:rsid w:val="00420B4E"/>
    <w:rsid w:val="00430A64"/>
    <w:rsid w:val="00434402"/>
    <w:rsid w:val="004D0954"/>
    <w:rsid w:val="00535C60"/>
    <w:rsid w:val="00566838"/>
    <w:rsid w:val="005A177E"/>
    <w:rsid w:val="005E40FA"/>
    <w:rsid w:val="006151DA"/>
    <w:rsid w:val="006237B6"/>
    <w:rsid w:val="00670A27"/>
    <w:rsid w:val="00701B4C"/>
    <w:rsid w:val="00701B5A"/>
    <w:rsid w:val="007209A9"/>
    <w:rsid w:val="00755B45"/>
    <w:rsid w:val="007C723D"/>
    <w:rsid w:val="007D251D"/>
    <w:rsid w:val="007D6C9F"/>
    <w:rsid w:val="007E4B7C"/>
    <w:rsid w:val="007F6A64"/>
    <w:rsid w:val="00816D7F"/>
    <w:rsid w:val="008269EB"/>
    <w:rsid w:val="00854877"/>
    <w:rsid w:val="00887AD4"/>
    <w:rsid w:val="00915370"/>
    <w:rsid w:val="009155D0"/>
    <w:rsid w:val="00930BF3"/>
    <w:rsid w:val="009A17BF"/>
    <w:rsid w:val="009E3435"/>
    <w:rsid w:val="009E619A"/>
    <w:rsid w:val="00A31AEE"/>
    <w:rsid w:val="00A46F8E"/>
    <w:rsid w:val="00A614BE"/>
    <w:rsid w:val="00AA141D"/>
    <w:rsid w:val="00AC27AA"/>
    <w:rsid w:val="00AE2428"/>
    <w:rsid w:val="00B00C9E"/>
    <w:rsid w:val="00B717C9"/>
    <w:rsid w:val="00B910DF"/>
    <w:rsid w:val="00B9796B"/>
    <w:rsid w:val="00BB3C4E"/>
    <w:rsid w:val="00BC4810"/>
    <w:rsid w:val="00BD706F"/>
    <w:rsid w:val="00C13061"/>
    <w:rsid w:val="00C15148"/>
    <w:rsid w:val="00C74F0E"/>
    <w:rsid w:val="00D0710F"/>
    <w:rsid w:val="00D10995"/>
    <w:rsid w:val="00D3582E"/>
    <w:rsid w:val="00D86000"/>
    <w:rsid w:val="00D937D3"/>
    <w:rsid w:val="00DB773A"/>
    <w:rsid w:val="00DC076F"/>
    <w:rsid w:val="00DC3756"/>
    <w:rsid w:val="00E5682A"/>
    <w:rsid w:val="00E72C99"/>
    <w:rsid w:val="00E95B2F"/>
    <w:rsid w:val="00EA7607"/>
    <w:rsid w:val="00EC7081"/>
    <w:rsid w:val="00EF74B8"/>
    <w:rsid w:val="00F51A08"/>
    <w:rsid w:val="00F548CB"/>
    <w:rsid w:val="00FB0023"/>
    <w:rsid w:val="00F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D4BE"/>
  <w15:chartTrackingRefBased/>
  <w15:docId w15:val="{26115324-60F8-413F-935E-AB848A46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7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1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1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17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1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17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5A177E"/>
    <w:pPr>
      <w:keepNext/>
      <w:keepLines/>
      <w:spacing w:before="40"/>
      <w:outlineLvl w:val="5"/>
    </w:pPr>
    <w:rPr>
      <w:rFonts w:eastAsiaTheme="majorEastAsia" w:cstheme="majorBidi"/>
      <w:b/>
      <w:iCs/>
      <w:sz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17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17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17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1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1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17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17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17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5A177E"/>
    <w:rPr>
      <w:rFonts w:ascii="Times New Roman" w:eastAsiaTheme="majorEastAsia" w:hAnsi="Times New Roman" w:cstheme="majorBidi"/>
      <w:b/>
      <w:iCs/>
      <w:kern w:val="0"/>
      <w:sz w:val="32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17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17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17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17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1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1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1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1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17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17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17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1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17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177E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5A177E"/>
    <w:pPr>
      <w:spacing w:line="360" w:lineRule="auto"/>
      <w:jc w:val="both"/>
    </w:pPr>
    <w:rPr>
      <w:color w:val="FF0000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5A177E"/>
    <w:rPr>
      <w:rFonts w:ascii="Times New Roman" w:eastAsia="Times New Roman" w:hAnsi="Times New Roman" w:cs="Times New Roman"/>
      <w:color w:val="FF0000"/>
      <w:kern w:val="0"/>
      <w:sz w:val="24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A17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177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5A177E"/>
    <w:pPr>
      <w:suppressAutoHyphens/>
      <w:spacing w:line="360" w:lineRule="auto"/>
      <w:jc w:val="both"/>
    </w:pPr>
    <w:rPr>
      <w:rFonts w:cs="Calibri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1486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Peciak</dc:creator>
  <cp:keywords/>
  <dc:description/>
  <cp:lastModifiedBy>Konrad Peciak</cp:lastModifiedBy>
  <cp:revision>37</cp:revision>
  <dcterms:created xsi:type="dcterms:W3CDTF">2025-03-31T07:10:00Z</dcterms:created>
  <dcterms:modified xsi:type="dcterms:W3CDTF">2025-04-17T08:50:00Z</dcterms:modified>
</cp:coreProperties>
</file>