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29EDE" w14:textId="6A7CCB74" w:rsidR="0015303F" w:rsidRPr="00B06080" w:rsidRDefault="009C0A36">
      <w:pPr>
        <w:rPr>
          <w:rFonts w:ascii="Lato" w:hAnsi="Lato"/>
          <w:sz w:val="20"/>
          <w:szCs w:val="20"/>
        </w:rPr>
      </w:pP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</w:r>
      <w:r w:rsidRPr="00451A12">
        <w:rPr>
          <w:rFonts w:ascii="Lato" w:hAnsi="Lato"/>
        </w:rPr>
        <w:tab/>
        <w:t xml:space="preserve">          </w:t>
      </w:r>
      <w:r w:rsidRPr="00B06080">
        <w:rPr>
          <w:rFonts w:ascii="Lato" w:hAnsi="Lato"/>
          <w:sz w:val="20"/>
          <w:szCs w:val="20"/>
        </w:rPr>
        <w:t xml:space="preserve">Załącznik </w:t>
      </w:r>
      <w:r w:rsidR="00B06080">
        <w:rPr>
          <w:rFonts w:ascii="Lato" w:hAnsi="Lato"/>
          <w:sz w:val="20"/>
          <w:szCs w:val="20"/>
        </w:rPr>
        <w:t>N</w:t>
      </w:r>
      <w:r w:rsidRPr="00B06080">
        <w:rPr>
          <w:rFonts w:ascii="Lato" w:hAnsi="Lato"/>
          <w:sz w:val="20"/>
          <w:szCs w:val="20"/>
        </w:rPr>
        <w:t>r 1</w:t>
      </w:r>
    </w:p>
    <w:p w14:paraId="486C404D" w14:textId="77777777" w:rsidR="00C51B49" w:rsidRDefault="00C51B49" w:rsidP="00C51B49">
      <w:pPr>
        <w:shd w:val="clear" w:color="auto" w:fill="FFFFFF"/>
        <w:tabs>
          <w:tab w:val="left" w:leader="underscore" w:pos="9461"/>
        </w:tabs>
        <w:spacing w:before="120"/>
        <w:ind w:left="17"/>
        <w:rPr>
          <w:rFonts w:ascii="Lato" w:hAnsi="Lato"/>
          <w:color w:val="000000"/>
        </w:rPr>
      </w:pPr>
      <w:bookmarkStart w:id="0" w:name="_Toc240885328"/>
      <w:r>
        <w:rPr>
          <w:rFonts w:ascii="Lato" w:hAnsi="Lato"/>
          <w:color w:val="000000"/>
        </w:rPr>
        <w:t xml:space="preserve">Przedmiotem zamówienia jest Dostawa agregatu prądotwórczego wraz z instalacją i posadowieniem w miejscu wskazanym przez Zamawiającego oraz przeprowadzeniem pierwszego uruchomienia i testu działania urządzeń, łącznie z podstawowym przeszkoleniem użytkownika z jego obsługi. Dostarczone urządzenia mają zapewnić rezerwowe podtrzymanie zasilania elektrycznego, a także bezpieczną pracę urządzeń i ich ochronę przed nagłymi zakłóceniami, awariami i przerwami w dostawie energii elektrycznej z sieci publicznej. </w:t>
      </w:r>
    </w:p>
    <w:p w14:paraId="06781938" w14:textId="47F6CD91" w:rsidR="00C51B49" w:rsidRPr="00C51B49" w:rsidRDefault="00C51B49" w:rsidP="00C51B49">
      <w:pPr>
        <w:shd w:val="clear" w:color="auto" w:fill="FFFFFF"/>
        <w:tabs>
          <w:tab w:val="left" w:leader="underscore" w:pos="9461"/>
        </w:tabs>
        <w:spacing w:before="120"/>
        <w:ind w:left="17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 xml:space="preserve"> W ramach realizacji zamówienia wykonawca jest zobowiązany do zrealizowania usług towarzyszących (np. transport, ubezpieczenie na czas transportu, załadunek, rozładunek, prace instalacyjno-montażowe, pozwolenia, uzgodnienia i pomiary, itp.) niezbędnych do prawidłowego i kompletnego wykonania zamówienia, a także do opracowania dokumentacji technicznej zasilania rezerwowego.</w:t>
      </w:r>
    </w:p>
    <w:p w14:paraId="33877E29" w14:textId="662DCF57" w:rsidR="00451A12" w:rsidRPr="00451A12" w:rsidRDefault="00451A12" w:rsidP="00451A12">
      <w:pPr>
        <w:pStyle w:val="Nagwek2"/>
        <w:spacing w:before="0" w:after="0"/>
        <w:rPr>
          <w:rFonts w:ascii="Lato" w:eastAsia="Times New Roman" w:hAnsi="Lato"/>
          <w:color w:val="auto"/>
          <w:sz w:val="28"/>
          <w:szCs w:val="28"/>
          <w:lang w:eastAsia="pl-PL"/>
        </w:rPr>
      </w:pPr>
      <w:r w:rsidRPr="00451A12">
        <w:rPr>
          <w:rFonts w:ascii="Lato" w:eastAsia="Times New Roman" w:hAnsi="Lato"/>
          <w:color w:val="auto"/>
          <w:sz w:val="28"/>
          <w:szCs w:val="28"/>
          <w:lang w:eastAsia="pl-PL"/>
        </w:rPr>
        <w:t>Zakres zamówienia obejmuje w szczególności:</w:t>
      </w:r>
      <w:bookmarkEnd w:id="0"/>
    </w:p>
    <w:p w14:paraId="6FFFC4A8" w14:textId="77777777" w:rsidR="00451A12" w:rsidRPr="00451A12" w:rsidRDefault="00451A12" w:rsidP="00451A12">
      <w:pPr>
        <w:numPr>
          <w:ilvl w:val="0"/>
          <w:numId w:val="1"/>
        </w:numPr>
        <w:spacing w:after="100" w:afterAutospacing="1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niezbędnych prac projektowych,</w:t>
      </w:r>
    </w:p>
    <w:p w14:paraId="42285219" w14:textId="2D156DBD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uzyskanie wymaganych uzgodnień, opinii, warunków technicznych, zgłoszeń  i pozwoleń,</w:t>
      </w:r>
    </w:p>
    <w:p w14:paraId="4B8982F1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dostawę fabrycznie nowego agregatu prądotwórczego,</w:t>
      </w:r>
    </w:p>
    <w:p w14:paraId="757122B3" w14:textId="724E7E92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dostawę i montaż układu </w:t>
      </w:r>
      <w:r w:rsidR="00467B3E">
        <w:rPr>
          <w:rFonts w:ascii="Lato" w:eastAsia="Times New Roman" w:hAnsi="Lato" w:cs="Times New Roman"/>
          <w:lang w:eastAsia="pl-PL"/>
        </w:rPr>
        <w:t>R</w:t>
      </w:r>
      <w:r w:rsidRPr="00451A12">
        <w:rPr>
          <w:rFonts w:ascii="Lato" w:eastAsia="Times New Roman" w:hAnsi="Lato" w:cs="Times New Roman"/>
          <w:lang w:eastAsia="pl-PL"/>
        </w:rPr>
        <w:t>ZR,</w:t>
      </w:r>
    </w:p>
    <w:p w14:paraId="104D345A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podstawy lub innego wymaganego przez projekt sposobu posadowienia agregatu,</w:t>
      </w:r>
    </w:p>
    <w:p w14:paraId="7CDE15F7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utwardzonej powierzchni pod agregat oraz przestrzeni obsługi,</w:t>
      </w:r>
    </w:p>
    <w:p w14:paraId="6EFDAA8D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instalacji elektrycznej i sterowniczej,</w:t>
      </w:r>
    </w:p>
    <w:p w14:paraId="1484CCF3" w14:textId="49EA968F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połączenia agregatu z instalacją elektryczną do rozdzielni głównej PSSE GARWOLIN,</w:t>
      </w:r>
    </w:p>
    <w:p w14:paraId="45B74524" w14:textId="485AA12C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wykonanie niezbędnych modyfikacji i rozbudowy aparatów w istniejącej rozdzielni głównej PSSE GARWOLIN </w:t>
      </w:r>
    </w:p>
    <w:p w14:paraId="22E45F21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uziemienia i połączeń ochronnych,</w:t>
      </w:r>
    </w:p>
    <w:p w14:paraId="2E2241CB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instalacji sterowania i komunikacji,</w:t>
      </w:r>
    </w:p>
    <w:p w14:paraId="7342C330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prób, pomiarów i badań instalacji elektrycznej istniejącej instalacji obiektu na zasilaniu z energetyki zawodowej oraz przy zasilaniu z agregatu prądotwórczego,</w:t>
      </w:r>
    </w:p>
    <w:p w14:paraId="6346FC5A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wykonanie rozruchu,</w:t>
      </w:r>
    </w:p>
    <w:p w14:paraId="354BE289" w14:textId="57E5F1D2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przeprowadzenie testów pracy,</w:t>
      </w:r>
    </w:p>
    <w:p w14:paraId="65DF8F70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przeszkolenie pracowników Zamawiającego z obsługi agregatu,</w:t>
      </w:r>
    </w:p>
    <w:p w14:paraId="4C8EB047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przekazanie kompletnej dokumentacji powykonawczej,</w:t>
      </w:r>
    </w:p>
    <w:p w14:paraId="190D5F8C" w14:textId="77777777" w:rsidR="00451A12" w:rsidRPr="00451A12" w:rsidRDefault="00451A12" w:rsidP="00451A1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zapewnienie serwisu i przeglądów w okresie gwarancji.</w:t>
      </w:r>
    </w:p>
    <w:p w14:paraId="311749D7" w14:textId="56B6FDE7" w:rsidR="00451A12" w:rsidRPr="00451A12" w:rsidRDefault="00451A12" w:rsidP="00451A12">
      <w:p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Zamówienie ma zostać zrealizowane jako kompletne i funkcjonalne. Wykonawca zobowiązany jest wykonać również wszystkie roboty, dostawy i czynności nieujęte literalnie w niniejszym </w:t>
      </w:r>
      <w:r>
        <w:rPr>
          <w:rFonts w:ascii="Lato" w:eastAsia="Times New Roman" w:hAnsi="Lato" w:cs="Times New Roman"/>
          <w:lang w:eastAsia="pl-PL"/>
        </w:rPr>
        <w:t>opisie przedmiotu zamówienia</w:t>
      </w:r>
      <w:r w:rsidRPr="00451A12">
        <w:rPr>
          <w:rFonts w:ascii="Lato" w:eastAsia="Times New Roman" w:hAnsi="Lato" w:cs="Times New Roman"/>
          <w:lang w:eastAsia="pl-PL"/>
        </w:rPr>
        <w:t>, lecz niezbędne do osiągnięcia zakładanego efektu funkcjonalnego, zgodnie z obowiązującymi przepisami, zasadami wiedzy technicznej oraz dokumentacją projektową.</w:t>
      </w:r>
    </w:p>
    <w:p w14:paraId="6578779F" w14:textId="77777777" w:rsidR="00451A12" w:rsidRPr="00451A12" w:rsidRDefault="00451A12" w:rsidP="00451A12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Po zakończeniu inwestycji układ powinien umożliwiać:</w:t>
      </w:r>
    </w:p>
    <w:p w14:paraId="5288D495" w14:textId="1FC7544B" w:rsidR="00451A12" w:rsidRPr="00451A12" w:rsidRDefault="00467B3E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ręczne </w:t>
      </w:r>
      <w:r w:rsidR="00451A12" w:rsidRPr="00451A12">
        <w:rPr>
          <w:rFonts w:ascii="Lato" w:eastAsia="Times New Roman" w:hAnsi="Lato" w:cs="Times New Roman"/>
          <w:lang w:eastAsia="pl-PL"/>
        </w:rPr>
        <w:t>uruchomienie agregatu,</w:t>
      </w:r>
    </w:p>
    <w:p w14:paraId="66504991" w14:textId="21E954BD" w:rsidR="00451A12" w:rsidRPr="00451A12" w:rsidRDefault="00467B3E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ręczne </w:t>
      </w:r>
      <w:r w:rsidR="00451A12" w:rsidRPr="00451A12">
        <w:rPr>
          <w:rFonts w:ascii="Lato" w:eastAsia="Times New Roman" w:hAnsi="Lato" w:cs="Times New Roman"/>
          <w:lang w:eastAsia="pl-PL"/>
        </w:rPr>
        <w:t xml:space="preserve">przełączenie zasilania odbiorników objętych rezerwą na agregat za pośrednictwem układu </w:t>
      </w:r>
      <w:r>
        <w:rPr>
          <w:rFonts w:ascii="Lato" w:eastAsia="Times New Roman" w:hAnsi="Lato" w:cs="Times New Roman"/>
          <w:lang w:eastAsia="pl-PL"/>
        </w:rPr>
        <w:t>R</w:t>
      </w:r>
      <w:r w:rsidR="00451A12" w:rsidRPr="00451A12">
        <w:rPr>
          <w:rFonts w:ascii="Lato" w:eastAsia="Times New Roman" w:hAnsi="Lato" w:cs="Times New Roman"/>
          <w:lang w:eastAsia="pl-PL"/>
        </w:rPr>
        <w:t>ZR,</w:t>
      </w:r>
    </w:p>
    <w:p w14:paraId="31234007" w14:textId="77777777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stabilną pracę agregatu pod wymaganym obciążeniem,</w:t>
      </w:r>
    </w:p>
    <w:p w14:paraId="305C2C27" w14:textId="1F89E42E" w:rsidR="00451A12" w:rsidRPr="00451A12" w:rsidRDefault="00467B3E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ręczny </w:t>
      </w:r>
      <w:r w:rsidR="00451A12" w:rsidRPr="00451A12">
        <w:rPr>
          <w:rFonts w:ascii="Lato" w:eastAsia="Times New Roman" w:hAnsi="Lato" w:cs="Times New Roman"/>
          <w:lang w:eastAsia="pl-PL"/>
        </w:rPr>
        <w:t>powrót do zasilania podstawowego po jego przywróceniu,</w:t>
      </w:r>
    </w:p>
    <w:p w14:paraId="5B16A550" w14:textId="77777777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automatyczne schłodzenie i zatrzymanie agregatu,</w:t>
      </w:r>
    </w:p>
    <w:p w14:paraId="0ED0E367" w14:textId="77777777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lastRenderedPageBreak/>
        <w:t>możliwość pracy ręcznej i testowej,</w:t>
      </w:r>
    </w:p>
    <w:p w14:paraId="7EB0AB20" w14:textId="77777777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sygnalizowanie stanów awaryjnych,</w:t>
      </w:r>
    </w:p>
    <w:p w14:paraId="5AA1DA1E" w14:textId="77777777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możliwość monitorowania podstawowych parametrów pracy agregatu,</w:t>
      </w:r>
    </w:p>
    <w:p w14:paraId="0E399588" w14:textId="71E924B9" w:rsidR="00451A12" w:rsidRPr="00451A12" w:rsidRDefault="00451A12" w:rsidP="00451A1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Powiadomienie SMS o </w:t>
      </w:r>
      <w:r w:rsidR="00467B3E">
        <w:rPr>
          <w:rFonts w:ascii="Lato" w:eastAsia="Times New Roman" w:hAnsi="Lato" w:cs="Times New Roman"/>
          <w:lang w:eastAsia="pl-PL"/>
        </w:rPr>
        <w:t xml:space="preserve">stanie </w:t>
      </w:r>
      <w:r w:rsidRPr="00451A12">
        <w:rPr>
          <w:rFonts w:ascii="Lato" w:eastAsia="Times New Roman" w:hAnsi="Lato" w:cs="Times New Roman"/>
          <w:lang w:eastAsia="pl-PL"/>
        </w:rPr>
        <w:t>agregatu prądotwórczego.</w:t>
      </w:r>
    </w:p>
    <w:p w14:paraId="522A33B5" w14:textId="77777777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Wykonawca jest zobowiązany zweryfikować, czy wymagana moc agregatu jest wystarczająca do zasilania odbiorników objętych zasilaniem rezerwowym, z uwzględnieniem prądów rozruchowych oraz charakterystyki odbiorników.</w:t>
      </w:r>
    </w:p>
    <w:p w14:paraId="380E9486" w14:textId="704F8344" w:rsidR="00451A12" w:rsidRPr="00451A12" w:rsidRDefault="00451A12" w:rsidP="00451A12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Szczegółowa lokalizacja agregatu, układu </w:t>
      </w:r>
      <w:r w:rsidR="00467B3E">
        <w:rPr>
          <w:rFonts w:ascii="Lato" w:eastAsia="Times New Roman" w:hAnsi="Lato" w:cs="Times New Roman"/>
          <w:lang w:eastAsia="pl-PL"/>
        </w:rPr>
        <w:t>R</w:t>
      </w:r>
      <w:r w:rsidRPr="00451A12">
        <w:rPr>
          <w:rFonts w:ascii="Lato" w:eastAsia="Times New Roman" w:hAnsi="Lato" w:cs="Times New Roman"/>
          <w:lang w:eastAsia="pl-PL"/>
        </w:rPr>
        <w:t>ZR, tras kablowych, uziemienia, utwardzenia  i ogrodzenia zostanie określona w dokumentacji projektowej.</w:t>
      </w:r>
    </w:p>
    <w:p w14:paraId="2264B67E" w14:textId="77777777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Wykonawca przed rozpoczęciem robót opracuje harmonogram prac oraz projekt/plan wyłączeń instalacji, jeżeli będzie wymagany.</w:t>
      </w:r>
    </w:p>
    <w:p w14:paraId="0CB9C323" w14:textId="77777777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Wszystkie wyłączenia zasilania muszą zostać wcześniej uzgodnione z Zamawiającym.</w:t>
      </w:r>
    </w:p>
    <w:p w14:paraId="4D7FD481" w14:textId="77777777" w:rsidR="00451A12" w:rsidRPr="00451A12" w:rsidRDefault="00451A12" w:rsidP="00451A12">
      <w:pPr>
        <w:spacing w:after="0" w:line="240" w:lineRule="auto"/>
        <w:ind w:left="425" w:hanging="425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Wykonawca zobowiązany jest przeprowadzić wizję lokalną i zinwentaryzować co najmniej:</w:t>
      </w:r>
    </w:p>
    <w:p w14:paraId="3C083AF2" w14:textId="03CF765F" w:rsidR="00451A12" w:rsidRPr="00451A12" w:rsidRDefault="00451A12" w:rsidP="00451A1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istniejąc</w:t>
      </w:r>
      <w:r w:rsidR="00467B3E">
        <w:rPr>
          <w:rFonts w:ascii="Lato" w:eastAsia="Times New Roman" w:hAnsi="Lato" w:cs="Times New Roman"/>
          <w:lang w:eastAsia="pl-PL"/>
        </w:rPr>
        <w:t>ą</w:t>
      </w:r>
      <w:r w:rsidRPr="00451A12">
        <w:rPr>
          <w:rFonts w:ascii="Lato" w:eastAsia="Times New Roman" w:hAnsi="Lato" w:cs="Times New Roman"/>
          <w:lang w:eastAsia="pl-PL"/>
        </w:rPr>
        <w:t xml:space="preserve"> rozdzielnice,</w:t>
      </w:r>
    </w:p>
    <w:p w14:paraId="22CA26D7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istniejące urządzenia zabezpieczające,</w:t>
      </w:r>
    </w:p>
    <w:p w14:paraId="4040C02D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istniejące trasy kablowe,</w:t>
      </w:r>
    </w:p>
    <w:p w14:paraId="0F194F6C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istniejące uziemienie,</w:t>
      </w:r>
    </w:p>
    <w:p w14:paraId="5908AA3D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układ sieci,</w:t>
      </w:r>
    </w:p>
    <w:p w14:paraId="3C77D55B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odbiorniki objęte zasilaniem rezerwowym,</w:t>
      </w:r>
    </w:p>
    <w:p w14:paraId="5C40CCD0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miejsce możliwego posadowienia agregatu,</w:t>
      </w:r>
    </w:p>
    <w:p w14:paraId="3CFE2FB7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warunki prowadzenia przewodów sterowniczych i elektroenergetycznych,</w:t>
      </w:r>
    </w:p>
    <w:p w14:paraId="7E794563" w14:textId="77777777" w:rsidR="00451A12" w:rsidRPr="00451A12" w:rsidRDefault="00451A12" w:rsidP="00451A12">
      <w:pPr>
        <w:numPr>
          <w:ilvl w:val="0"/>
          <w:numId w:val="3"/>
        </w:numPr>
        <w:spacing w:before="100" w:beforeAutospacing="1" w:after="0" w:afterAutospacing="1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możliwość wysyłania powiadomienia SMS.</w:t>
      </w:r>
    </w:p>
    <w:p w14:paraId="0D67D2DD" w14:textId="2257CCD3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System powinien zapewniać </w:t>
      </w:r>
      <w:r w:rsidR="00467B3E">
        <w:rPr>
          <w:rFonts w:ascii="Lato" w:eastAsia="Times New Roman" w:hAnsi="Lato" w:cs="Times New Roman"/>
          <w:lang w:eastAsia="pl-PL"/>
        </w:rPr>
        <w:t xml:space="preserve">ręczne </w:t>
      </w:r>
      <w:r w:rsidRPr="00451A12">
        <w:rPr>
          <w:rFonts w:ascii="Lato" w:eastAsia="Times New Roman" w:hAnsi="Lato" w:cs="Times New Roman"/>
          <w:lang w:eastAsia="pl-PL"/>
        </w:rPr>
        <w:t>przejęcie zasilania przez agregat w przypadku zaniku podstawowego źródła zasilania, z zachowaniem wymaganych parametrów napięcia i częstotliwości.</w:t>
      </w:r>
    </w:p>
    <w:p w14:paraId="63113157" w14:textId="77777777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Układ powinien uniemożliwiać niezamierzone równoległe połączenie agregatu z siecią elektroenergetyczną, </w:t>
      </w:r>
    </w:p>
    <w:p w14:paraId="259EB445" w14:textId="1D3851F3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Agregat oraz jego wyposażenie powinny być przystosowane do pracy w warunkach zewnętrznych w obudowie wyciszonej.</w:t>
      </w:r>
      <w:r w:rsidR="00467B3E">
        <w:rPr>
          <w:rFonts w:ascii="Lato" w:eastAsia="Times New Roman" w:hAnsi="Lato" w:cs="Times New Roman"/>
          <w:lang w:eastAsia="pl-PL"/>
        </w:rPr>
        <w:t xml:space="preserve"> Agregat prądotwórczy musi posiadać układ podgrzewania bloku silnika.</w:t>
      </w:r>
    </w:p>
    <w:p w14:paraId="5476707D" w14:textId="77777777" w:rsidR="00451A12" w:rsidRPr="00451A12" w:rsidRDefault="00451A12" w:rsidP="00451A12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Całość systemu powinna być wykonana w sposób zapewniający bezpieczeństwo obsługi, możliwość wykonywania przeglądów oraz dostęp do elementów wymagających okresowej obsługi.</w:t>
      </w:r>
    </w:p>
    <w:p w14:paraId="5EC658CE" w14:textId="77777777" w:rsidR="00451A12" w:rsidRPr="00451A12" w:rsidRDefault="00451A12" w:rsidP="00451A12">
      <w:pPr>
        <w:pStyle w:val="Nagwek2"/>
        <w:spacing w:before="120" w:after="0" w:line="240" w:lineRule="auto"/>
        <w:rPr>
          <w:rFonts w:ascii="Lato" w:eastAsia="Times New Roman" w:hAnsi="Lato"/>
          <w:color w:val="auto"/>
          <w:sz w:val="28"/>
          <w:szCs w:val="28"/>
          <w:lang w:eastAsia="pl-PL"/>
        </w:rPr>
      </w:pPr>
      <w:bookmarkStart w:id="1" w:name="_Toc240885329"/>
      <w:r w:rsidRPr="00451A12">
        <w:rPr>
          <w:rFonts w:ascii="Lato" w:eastAsia="Times New Roman" w:hAnsi="Lato"/>
          <w:color w:val="auto"/>
          <w:sz w:val="28"/>
          <w:szCs w:val="28"/>
          <w:lang w:eastAsia="pl-PL"/>
        </w:rPr>
        <w:t>Zakres inwestycji obejmuje:</w:t>
      </w:r>
      <w:bookmarkEnd w:id="1"/>
    </w:p>
    <w:p w14:paraId="7A49B82A" w14:textId="77777777" w:rsidR="00451A12" w:rsidRPr="00451A12" w:rsidRDefault="00451A12" w:rsidP="00451A12">
      <w:pPr>
        <w:numPr>
          <w:ilvl w:val="0"/>
          <w:numId w:val="4"/>
        </w:numPr>
        <w:spacing w:after="0" w:line="240" w:lineRule="auto"/>
        <w:ind w:left="714" w:hanging="357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1 szt. agregatu prądotwórczego,</w:t>
      </w:r>
    </w:p>
    <w:p w14:paraId="792B2195" w14:textId="3C67A7DC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 xml:space="preserve">1 układ </w:t>
      </w:r>
      <w:r w:rsidR="00467B3E">
        <w:rPr>
          <w:rFonts w:ascii="Lato" w:eastAsia="Times New Roman" w:hAnsi="Lato" w:cs="Times New Roman"/>
          <w:lang w:eastAsia="pl-PL"/>
        </w:rPr>
        <w:t>R</w:t>
      </w:r>
      <w:r w:rsidRPr="00451A12">
        <w:rPr>
          <w:rFonts w:ascii="Lato" w:eastAsia="Times New Roman" w:hAnsi="Lato" w:cs="Times New Roman"/>
          <w:lang w:eastAsia="pl-PL"/>
        </w:rPr>
        <w:t>ZR 160A,</w:t>
      </w:r>
    </w:p>
    <w:p w14:paraId="3416FB7D" w14:textId="49F2204E" w:rsidR="00451A12" w:rsidRPr="00451A12" w:rsidRDefault="00467B3E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>instalacje zasilania potrzeb własnych agregatu prądotwórczego z rezerwowym orurowaniem</w:t>
      </w:r>
    </w:p>
    <w:p w14:paraId="70BABE1A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układ uziemienia,</w:t>
      </w:r>
    </w:p>
    <w:p w14:paraId="471BE787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podstawę/fundament agregatu,</w:t>
      </w:r>
    </w:p>
    <w:p w14:paraId="148DF818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utwardzenie terenu,</w:t>
      </w:r>
    </w:p>
    <w:p w14:paraId="2573603A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dokumentację projektową,</w:t>
      </w:r>
    </w:p>
    <w:p w14:paraId="563F4AB0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dokumentację powykonawczą,</w:t>
      </w:r>
    </w:p>
    <w:p w14:paraId="552135ED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rozruch,</w:t>
      </w:r>
    </w:p>
    <w:p w14:paraId="761EA5D4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szkolenie,</w:t>
      </w:r>
    </w:p>
    <w:p w14:paraId="10CCA2F7" w14:textId="77777777" w:rsidR="00451A12" w:rsidRPr="00451A12" w:rsidRDefault="00451A12" w:rsidP="00451A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451A12">
        <w:rPr>
          <w:rFonts w:ascii="Lato" w:eastAsia="Times New Roman" w:hAnsi="Lato" w:cs="Times New Roman"/>
          <w:lang w:eastAsia="pl-PL"/>
        </w:rPr>
        <w:t>serwis gwarancyjny.</w:t>
      </w:r>
    </w:p>
    <w:p w14:paraId="15949568" w14:textId="77777777" w:rsidR="00451A12" w:rsidRPr="00451A12" w:rsidRDefault="00451A12" w:rsidP="00451A12">
      <w:pPr>
        <w:pStyle w:val="Nagwek2"/>
        <w:rPr>
          <w:rFonts w:ascii="Lato" w:eastAsia="Times New Roman" w:hAnsi="Lato"/>
          <w:color w:val="auto"/>
          <w:sz w:val="28"/>
          <w:szCs w:val="28"/>
          <w:lang w:eastAsia="pl-PL"/>
        </w:rPr>
      </w:pPr>
      <w:bookmarkStart w:id="2" w:name="_Toc240885330"/>
      <w:r w:rsidRPr="00451A12">
        <w:rPr>
          <w:rFonts w:ascii="Lato" w:eastAsia="Times New Roman" w:hAnsi="Lato"/>
          <w:color w:val="auto"/>
          <w:sz w:val="28"/>
          <w:szCs w:val="28"/>
          <w:lang w:eastAsia="pl-PL"/>
        </w:rPr>
        <w:lastRenderedPageBreak/>
        <w:t>Zakres prac projektowych</w:t>
      </w:r>
      <w:bookmarkEnd w:id="2"/>
    </w:p>
    <w:p w14:paraId="003468B0" w14:textId="68CE3783" w:rsidR="00451A12" w:rsidRPr="00EE77CF" w:rsidRDefault="00451A12" w:rsidP="00451A12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Wykonawca opracuje kompletną dokumentację projektową niezbędną do wykonania inwestycji </w:t>
      </w:r>
    </w:p>
    <w:p w14:paraId="75A0DA5C" w14:textId="4A347B00" w:rsidR="00451A12" w:rsidRPr="00EE77CF" w:rsidRDefault="00451A12" w:rsidP="00451A12">
      <w:pPr>
        <w:spacing w:after="0" w:line="240" w:lineRule="auto"/>
        <w:ind w:left="425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- Projekt techniczny </w:t>
      </w:r>
    </w:p>
    <w:p w14:paraId="7215D900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Zakres dokumentacji projektowej należy dostosować do zakresu i charakteru projektowanych robót oraz wymagań wynikających z obowiązujących przepisów prawa. Dokumentacja projektowa musi obejmować wszystkie opracowania wymagane przepisami, niezbędne do uzyskania wymaganych uzgodnień, zgłoszeń lub decyzji oraz do prawidłowego wykonania, uruchomienia i odbioru przedmiotu zamówienia.</w:t>
      </w:r>
    </w:p>
    <w:p w14:paraId="74196C73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Rodzaj i zakres wymaganych procedur formalnoprawnych Wykonawca zobowiązany jest zweryfikować na etapie opracowywania dokumentacji projektowej.</w:t>
      </w:r>
    </w:p>
    <w:p w14:paraId="0E627A28" w14:textId="77777777" w:rsidR="00451A12" w:rsidRPr="00EE77CF" w:rsidRDefault="00451A12" w:rsidP="00EE77CF">
      <w:pPr>
        <w:spacing w:after="12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pozyska mapę do celów projektowych, jeżeli będzie wymagana.</w:t>
      </w:r>
    </w:p>
    <w:p w14:paraId="72F5061A" w14:textId="7777777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Akceptacja Zamawiającego nie zwalnia Wykonawcy z odpowiedzialności za zgodność dokumentacji z przepisami i zasadami wiedzy technicznej.</w:t>
      </w:r>
    </w:p>
    <w:p w14:paraId="3CF80EC7" w14:textId="77777777" w:rsidR="00451A12" w:rsidRPr="00444564" w:rsidRDefault="00451A12" w:rsidP="00451A12">
      <w:pPr>
        <w:pStyle w:val="Nagwek1"/>
        <w:rPr>
          <w:rFonts w:ascii="Lato" w:hAnsi="Lato"/>
          <w:color w:val="auto"/>
          <w:sz w:val="28"/>
          <w:szCs w:val="28"/>
        </w:rPr>
      </w:pPr>
      <w:bookmarkStart w:id="3" w:name="_Toc240885331"/>
      <w:r w:rsidRPr="00444564">
        <w:rPr>
          <w:rFonts w:ascii="Lato" w:hAnsi="Lato"/>
          <w:color w:val="auto"/>
          <w:sz w:val="28"/>
          <w:szCs w:val="28"/>
        </w:rPr>
        <w:t>Wymagania dotyczące agregatu prądotwórczego</w:t>
      </w:r>
      <w:bookmarkEnd w:id="3"/>
    </w:p>
    <w:p w14:paraId="135BC189" w14:textId="77777777" w:rsidR="00451A12" w:rsidRPr="00EE77CF" w:rsidRDefault="00451A12" w:rsidP="00EE77CF">
      <w:pPr>
        <w:spacing w:after="12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Agregat prądotwórczy musi być fabrycznie nowy, kompletny, wolny od wad fizycznych i prawnych oraz przeznaczony do pracy jako awaryjne źródło zasilania.</w:t>
      </w:r>
    </w:p>
    <w:p w14:paraId="421C650F" w14:textId="77777777" w:rsidR="00451A12" w:rsidRPr="00EE77CF" w:rsidRDefault="00451A12" w:rsidP="00EE77CF">
      <w:pPr>
        <w:spacing w:after="12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Agregat musi być przystosowany do montażu na zewnątrz.</w:t>
      </w:r>
    </w:p>
    <w:p w14:paraId="565DC471" w14:textId="77777777" w:rsidR="00451A12" w:rsidRPr="00EE77CF" w:rsidRDefault="00451A12" w:rsidP="00EE77CF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Minimalne wymagania techniczne: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4962"/>
      </w:tblGrid>
      <w:tr w:rsidR="00451A12" w:rsidRPr="00EE77CF" w14:paraId="7DC98F3A" w14:textId="77777777" w:rsidTr="003441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4614A4" w14:textId="77777777" w:rsidR="00451A12" w:rsidRPr="00EE77CF" w:rsidRDefault="00451A12" w:rsidP="003441E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b/>
                <w:bCs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14:paraId="2992BF81" w14:textId="77777777" w:rsidR="00451A12" w:rsidRPr="00EE77CF" w:rsidRDefault="00451A12" w:rsidP="003441E1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b/>
                <w:bCs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b/>
                <w:bCs/>
                <w:lang w:eastAsia="pl-PL"/>
              </w:rPr>
              <w:t>Wymaganie</w:t>
            </w:r>
          </w:p>
        </w:tc>
      </w:tr>
      <w:tr w:rsidR="00451A12" w:rsidRPr="00EE77CF" w14:paraId="5F7A3D4B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89C55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Moc ESP</w:t>
            </w:r>
          </w:p>
        </w:tc>
        <w:tc>
          <w:tcPr>
            <w:tcW w:w="0" w:type="auto"/>
            <w:vAlign w:val="center"/>
            <w:hideMark/>
          </w:tcPr>
          <w:p w14:paraId="6BE230E2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min. 60 kVA / 48 kW</w:t>
            </w:r>
          </w:p>
        </w:tc>
      </w:tr>
      <w:tr w:rsidR="00451A12" w:rsidRPr="00EE77CF" w14:paraId="065C9540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E555D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Moc PRP</w:t>
            </w:r>
          </w:p>
        </w:tc>
        <w:tc>
          <w:tcPr>
            <w:tcW w:w="0" w:type="auto"/>
            <w:vAlign w:val="center"/>
            <w:hideMark/>
          </w:tcPr>
          <w:p w14:paraId="426DB8F0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Min. 55 kVA / 44 kW</w:t>
            </w:r>
          </w:p>
        </w:tc>
      </w:tr>
      <w:tr w:rsidR="00451A12" w:rsidRPr="00EE77CF" w14:paraId="181C4B36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D6655C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Współczynnik mocy</w:t>
            </w:r>
          </w:p>
        </w:tc>
        <w:tc>
          <w:tcPr>
            <w:tcW w:w="0" w:type="auto"/>
            <w:vAlign w:val="center"/>
            <w:hideMark/>
          </w:tcPr>
          <w:p w14:paraId="43FB3B3C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0,8</w:t>
            </w:r>
          </w:p>
        </w:tc>
      </w:tr>
      <w:tr w:rsidR="00451A12" w:rsidRPr="00EE77CF" w14:paraId="0B721128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E0500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Częstotliwość</w:t>
            </w:r>
          </w:p>
        </w:tc>
        <w:tc>
          <w:tcPr>
            <w:tcW w:w="0" w:type="auto"/>
            <w:vAlign w:val="center"/>
            <w:hideMark/>
          </w:tcPr>
          <w:p w14:paraId="4D92952F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50 Hz</w:t>
            </w:r>
          </w:p>
        </w:tc>
      </w:tr>
      <w:tr w:rsidR="00451A12" w:rsidRPr="00EE77CF" w14:paraId="6A9B2795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8E048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Napięcie</w:t>
            </w:r>
          </w:p>
        </w:tc>
        <w:tc>
          <w:tcPr>
            <w:tcW w:w="0" w:type="auto"/>
            <w:vAlign w:val="center"/>
            <w:hideMark/>
          </w:tcPr>
          <w:p w14:paraId="1990FF34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400 V</w:t>
            </w:r>
          </w:p>
        </w:tc>
      </w:tr>
      <w:tr w:rsidR="00451A12" w:rsidRPr="00EE77CF" w14:paraId="177E5345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A7A16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Liczba faz</w:t>
            </w:r>
          </w:p>
        </w:tc>
        <w:tc>
          <w:tcPr>
            <w:tcW w:w="0" w:type="auto"/>
            <w:vAlign w:val="center"/>
            <w:hideMark/>
          </w:tcPr>
          <w:p w14:paraId="0D3A7A9B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3</w:t>
            </w:r>
          </w:p>
        </w:tc>
      </w:tr>
      <w:tr w:rsidR="00451A12" w:rsidRPr="00EE77CF" w14:paraId="45A5F73F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D3211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Kontrola napięcia</w:t>
            </w:r>
          </w:p>
        </w:tc>
        <w:tc>
          <w:tcPr>
            <w:tcW w:w="0" w:type="auto"/>
            <w:vAlign w:val="center"/>
            <w:hideMark/>
          </w:tcPr>
          <w:p w14:paraId="00869244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na 3 fazach</w:t>
            </w:r>
          </w:p>
        </w:tc>
      </w:tr>
      <w:tr w:rsidR="00451A12" w:rsidRPr="00EE77CF" w14:paraId="5D32873F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AFCBD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Regulacja napięcia</w:t>
            </w:r>
          </w:p>
        </w:tc>
        <w:tc>
          <w:tcPr>
            <w:tcW w:w="0" w:type="auto"/>
            <w:vAlign w:val="center"/>
            <w:hideMark/>
          </w:tcPr>
          <w:p w14:paraId="3F8E9D3A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AVR, cyfrowy</w:t>
            </w:r>
          </w:p>
        </w:tc>
      </w:tr>
      <w:tr w:rsidR="00451A12" w:rsidRPr="00EE77CF" w14:paraId="536234E2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B592B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Paliwo</w:t>
            </w:r>
          </w:p>
        </w:tc>
        <w:tc>
          <w:tcPr>
            <w:tcW w:w="0" w:type="auto"/>
            <w:vAlign w:val="center"/>
            <w:hideMark/>
          </w:tcPr>
          <w:p w14:paraId="7518CC4A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Diesel, EN 590</w:t>
            </w:r>
          </w:p>
        </w:tc>
      </w:tr>
      <w:tr w:rsidR="00451A12" w:rsidRPr="00EE77CF" w14:paraId="0F9159F1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3A1A2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Układ paliwowy</w:t>
            </w:r>
          </w:p>
        </w:tc>
        <w:tc>
          <w:tcPr>
            <w:tcW w:w="0" w:type="auto"/>
            <w:vAlign w:val="center"/>
            <w:hideMark/>
          </w:tcPr>
          <w:p w14:paraId="2FACB465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wtrysk bezpośredni</w:t>
            </w:r>
          </w:p>
        </w:tc>
      </w:tr>
      <w:tr w:rsidR="00451A12" w:rsidRPr="00EE77CF" w14:paraId="054ACC6B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41E75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Prędkość obrotowa</w:t>
            </w:r>
          </w:p>
        </w:tc>
        <w:tc>
          <w:tcPr>
            <w:tcW w:w="0" w:type="auto"/>
            <w:vAlign w:val="center"/>
            <w:hideMark/>
          </w:tcPr>
          <w:p w14:paraId="28815947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1500 obr./min</w:t>
            </w:r>
          </w:p>
        </w:tc>
      </w:tr>
      <w:tr w:rsidR="00451A12" w:rsidRPr="00EE77CF" w14:paraId="06F9E7F0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0CD42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Regulacja obrotów</w:t>
            </w:r>
          </w:p>
        </w:tc>
        <w:tc>
          <w:tcPr>
            <w:tcW w:w="0" w:type="auto"/>
            <w:vAlign w:val="center"/>
            <w:hideMark/>
          </w:tcPr>
          <w:p w14:paraId="4B1F3325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elektroniczna</w:t>
            </w:r>
          </w:p>
        </w:tc>
      </w:tr>
      <w:tr w:rsidR="00451A12" w:rsidRPr="00EE77CF" w14:paraId="19B4ED40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39F54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Klasa wykonania</w:t>
            </w:r>
          </w:p>
        </w:tc>
        <w:tc>
          <w:tcPr>
            <w:tcW w:w="0" w:type="auto"/>
            <w:vAlign w:val="center"/>
            <w:hideMark/>
          </w:tcPr>
          <w:p w14:paraId="09443BC0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G3 wg ISO 8528-5</w:t>
            </w:r>
          </w:p>
        </w:tc>
      </w:tr>
      <w:tr w:rsidR="00451A12" w:rsidRPr="00EE77CF" w14:paraId="28EA1252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E6214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Napięcie instalacji</w:t>
            </w:r>
          </w:p>
        </w:tc>
        <w:tc>
          <w:tcPr>
            <w:tcW w:w="0" w:type="auto"/>
            <w:vAlign w:val="center"/>
            <w:hideMark/>
          </w:tcPr>
          <w:p w14:paraId="56056B16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12 V</w:t>
            </w:r>
          </w:p>
        </w:tc>
      </w:tr>
      <w:tr w:rsidR="00451A12" w:rsidRPr="00EE77CF" w14:paraId="3FBD2042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D99C6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Klasa izolacji</w:t>
            </w:r>
          </w:p>
        </w:tc>
        <w:tc>
          <w:tcPr>
            <w:tcW w:w="0" w:type="auto"/>
            <w:vAlign w:val="center"/>
            <w:hideMark/>
          </w:tcPr>
          <w:p w14:paraId="08910D6F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H</w:t>
            </w:r>
          </w:p>
        </w:tc>
      </w:tr>
      <w:tr w:rsidR="00451A12" w:rsidRPr="00451A12" w14:paraId="17DAACDA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B6203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Stopień ochrony prądnicy</w:t>
            </w:r>
          </w:p>
        </w:tc>
        <w:tc>
          <w:tcPr>
            <w:tcW w:w="0" w:type="auto"/>
            <w:vAlign w:val="center"/>
            <w:hideMark/>
          </w:tcPr>
          <w:p w14:paraId="5F3BE55B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IP23</w:t>
            </w:r>
          </w:p>
        </w:tc>
      </w:tr>
      <w:tr w:rsidR="00451A12" w:rsidRPr="00451A12" w14:paraId="13B3EE42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25E40A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Stopień ochrony panelu SZR</w:t>
            </w:r>
          </w:p>
        </w:tc>
        <w:tc>
          <w:tcPr>
            <w:tcW w:w="0" w:type="auto"/>
            <w:vAlign w:val="center"/>
            <w:hideMark/>
          </w:tcPr>
          <w:p w14:paraId="37AA19FE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min. IP67, jeżeli panel jest instalowany na zewnątrz</w:t>
            </w:r>
          </w:p>
        </w:tc>
      </w:tr>
      <w:tr w:rsidR="00451A12" w:rsidRPr="00451A12" w14:paraId="12D4618C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80A4D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Czas pracy przy 75% obciążenia</w:t>
            </w:r>
          </w:p>
        </w:tc>
        <w:tc>
          <w:tcPr>
            <w:tcW w:w="0" w:type="auto"/>
            <w:vAlign w:val="center"/>
            <w:hideMark/>
          </w:tcPr>
          <w:p w14:paraId="2D40323F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min. 10 h</w:t>
            </w:r>
          </w:p>
        </w:tc>
      </w:tr>
      <w:tr w:rsidR="00451A12" w:rsidRPr="00451A12" w14:paraId="50829F66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EF659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Zbiornik paliwa</w:t>
            </w:r>
          </w:p>
        </w:tc>
        <w:tc>
          <w:tcPr>
            <w:tcW w:w="0" w:type="auto"/>
            <w:vAlign w:val="center"/>
            <w:hideMark/>
          </w:tcPr>
          <w:p w14:paraId="6B2DA0E7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min. 120 l</w:t>
            </w:r>
          </w:p>
        </w:tc>
      </w:tr>
      <w:tr w:rsidR="00451A12" w:rsidRPr="00451A12" w14:paraId="5ADE20F6" w14:textId="77777777" w:rsidTr="003441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9F208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Obudowa</w:t>
            </w:r>
          </w:p>
        </w:tc>
        <w:tc>
          <w:tcPr>
            <w:tcW w:w="0" w:type="auto"/>
            <w:vAlign w:val="center"/>
            <w:hideMark/>
          </w:tcPr>
          <w:p w14:paraId="6A36FEE9" w14:textId="77777777" w:rsidR="00451A12" w:rsidRPr="00EE77CF" w:rsidRDefault="00451A12" w:rsidP="003441E1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  <w:r w:rsidRPr="00EE77CF">
              <w:rPr>
                <w:rFonts w:ascii="Lato" w:eastAsia="Times New Roman" w:hAnsi="Lato" w:cs="Times New Roman"/>
                <w:lang w:eastAsia="pl-PL"/>
              </w:rPr>
              <w:t>wyciszona, zewnętrzna</w:t>
            </w:r>
          </w:p>
        </w:tc>
      </w:tr>
    </w:tbl>
    <w:p w14:paraId="16A361EC" w14:textId="4101C5B8" w:rsidR="00451A12" w:rsidRPr="00EE77CF" w:rsidRDefault="00451A12" w:rsidP="00EE77CF">
      <w:pPr>
        <w:spacing w:before="120"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lastRenderedPageBreak/>
        <w:t>Wykonawca zobowiązany jest dobrać pojemność zbiornika paliwa w sposób zapewniający wymagany czas autonomicznej pracy agregatu. Wymagany czas pracy przy 75% obciążenia nie może być krótszy niż 10 godzin bez konieczności tankowania</w:t>
      </w:r>
      <w:r w:rsidR="00EE77CF">
        <w:rPr>
          <w:rFonts w:ascii="Lato" w:eastAsia="Times New Roman" w:hAnsi="Lato" w:cs="Times New Roman"/>
          <w:lang w:eastAsia="pl-PL"/>
        </w:rPr>
        <w:t>.</w:t>
      </w:r>
    </w:p>
    <w:p w14:paraId="14F06B6F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Obudowa agregatu musi zapewniać ochronę urządzenia przed wpływem warunków atmosferycznych, umożliwiać bezpieczną obsługę i serwis oraz zapewniać spełnienie wymaganego poziomu emisji hałasu.</w:t>
      </w:r>
    </w:p>
    <w:p w14:paraId="66564CDA" w14:textId="7777777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Agregat powinien posiadać deklarację zgodności oraz oznakowanie CE zgodnie z mającymi zastosowanie przepisami.</w:t>
      </w:r>
    </w:p>
    <w:p w14:paraId="17CF24A2" w14:textId="1D4DFA93" w:rsidR="00451A12" w:rsidRPr="00EE77CF" w:rsidRDefault="00451A12" w:rsidP="00451A12">
      <w:pPr>
        <w:pStyle w:val="Nagwek2"/>
        <w:rPr>
          <w:rFonts w:ascii="Lato" w:eastAsia="Times New Roman" w:hAnsi="Lato"/>
          <w:color w:val="auto"/>
          <w:sz w:val="28"/>
          <w:szCs w:val="28"/>
        </w:rPr>
      </w:pPr>
      <w:bookmarkStart w:id="4" w:name="_Toc240885332"/>
      <w:r w:rsidRPr="00EE77CF">
        <w:rPr>
          <w:rFonts w:ascii="Lato" w:eastAsia="Times New Roman" w:hAnsi="Lato"/>
          <w:color w:val="auto"/>
          <w:sz w:val="28"/>
          <w:szCs w:val="28"/>
        </w:rPr>
        <w:t xml:space="preserve">Wymagania dotyczące układu </w:t>
      </w:r>
      <w:r w:rsidR="00467B3E">
        <w:rPr>
          <w:rFonts w:ascii="Lato" w:eastAsia="Times New Roman" w:hAnsi="Lato"/>
          <w:color w:val="auto"/>
          <w:sz w:val="28"/>
          <w:szCs w:val="28"/>
        </w:rPr>
        <w:t>R</w:t>
      </w:r>
      <w:r w:rsidRPr="00EE77CF">
        <w:rPr>
          <w:rFonts w:ascii="Lato" w:eastAsia="Times New Roman" w:hAnsi="Lato"/>
          <w:color w:val="auto"/>
          <w:sz w:val="28"/>
          <w:szCs w:val="28"/>
        </w:rPr>
        <w:t>ZR 160A</w:t>
      </w:r>
      <w:bookmarkEnd w:id="4"/>
    </w:p>
    <w:p w14:paraId="00BD21BD" w14:textId="37994557" w:rsidR="00451A12" w:rsidRPr="00EE77CF" w:rsidRDefault="00451A12" w:rsidP="00EE77CF">
      <w:pPr>
        <w:spacing w:after="12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Układ </w:t>
      </w:r>
      <w:r w:rsidR="00467B3E">
        <w:rPr>
          <w:rFonts w:ascii="Lato" w:eastAsia="Times New Roman" w:hAnsi="Lato" w:cs="Times New Roman"/>
          <w:lang w:eastAsia="pl-PL"/>
        </w:rPr>
        <w:t>R</w:t>
      </w:r>
      <w:r w:rsidRPr="00EE77CF">
        <w:rPr>
          <w:rFonts w:ascii="Lato" w:eastAsia="Times New Roman" w:hAnsi="Lato" w:cs="Times New Roman"/>
          <w:lang w:eastAsia="pl-PL"/>
        </w:rPr>
        <w:t xml:space="preserve">ZR musi zapewniać </w:t>
      </w:r>
      <w:r w:rsidR="00467B3E">
        <w:rPr>
          <w:rFonts w:ascii="Lato" w:eastAsia="Times New Roman" w:hAnsi="Lato" w:cs="Times New Roman"/>
          <w:lang w:eastAsia="pl-PL"/>
        </w:rPr>
        <w:t xml:space="preserve">ręczne </w:t>
      </w:r>
      <w:r w:rsidRPr="00EE77CF">
        <w:rPr>
          <w:rFonts w:ascii="Lato" w:eastAsia="Times New Roman" w:hAnsi="Lato" w:cs="Times New Roman"/>
          <w:lang w:eastAsia="pl-PL"/>
        </w:rPr>
        <w:t>przełączanie pomiędzy źródłem podstawowym i rezerwowym.</w:t>
      </w:r>
    </w:p>
    <w:p w14:paraId="72C3FCB0" w14:textId="77777777" w:rsidR="00451A12" w:rsidRPr="00EE77CF" w:rsidRDefault="00451A12" w:rsidP="00EE77CF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SZR 160A powinien umożliwiać:</w:t>
      </w:r>
    </w:p>
    <w:p w14:paraId="4C7BC835" w14:textId="7747DC15" w:rsidR="00451A12" w:rsidRPr="00EE77CF" w:rsidRDefault="00467B3E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ręczne </w:t>
      </w:r>
      <w:r w:rsidR="00451A12" w:rsidRPr="00EE77CF">
        <w:rPr>
          <w:rFonts w:ascii="Lato" w:eastAsia="Times New Roman" w:hAnsi="Lato" w:cs="Times New Roman"/>
          <w:lang w:eastAsia="pl-PL"/>
        </w:rPr>
        <w:t>przełączenie odbiorów na agregat,</w:t>
      </w:r>
    </w:p>
    <w:p w14:paraId="43BC647B" w14:textId="77777777" w:rsidR="00451A12" w:rsidRPr="00EE77CF" w:rsidRDefault="00451A12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powrót na zasilanie podstawowe,</w:t>
      </w:r>
    </w:p>
    <w:p w14:paraId="2D67AA9C" w14:textId="77777777" w:rsidR="00451A12" w:rsidRPr="00EE77CF" w:rsidRDefault="00451A12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wyłączenie agregatu po czasie wybiegu,</w:t>
      </w:r>
    </w:p>
    <w:p w14:paraId="7D08FA09" w14:textId="77777777" w:rsidR="00451A12" w:rsidRPr="00EE77CF" w:rsidRDefault="00451A12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pracę ręczną,</w:t>
      </w:r>
    </w:p>
    <w:p w14:paraId="61F8E069" w14:textId="77777777" w:rsidR="00451A12" w:rsidRPr="00EE77CF" w:rsidRDefault="00451A12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pracę testową,</w:t>
      </w:r>
    </w:p>
    <w:p w14:paraId="7FADD15B" w14:textId="77777777" w:rsidR="00451A12" w:rsidRPr="00EE77CF" w:rsidRDefault="00451A12" w:rsidP="00451A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sygnalizację stanów awaryjnych.</w:t>
      </w:r>
    </w:p>
    <w:p w14:paraId="4A459E92" w14:textId="2F1AD8B9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Układ </w:t>
      </w:r>
      <w:r w:rsidR="00467B3E">
        <w:rPr>
          <w:rFonts w:ascii="Lato" w:eastAsia="Times New Roman" w:hAnsi="Lato" w:cs="Times New Roman"/>
          <w:lang w:eastAsia="pl-PL"/>
        </w:rPr>
        <w:t>R</w:t>
      </w:r>
      <w:r w:rsidRPr="00EE77CF">
        <w:rPr>
          <w:rFonts w:ascii="Lato" w:eastAsia="Times New Roman" w:hAnsi="Lato" w:cs="Times New Roman"/>
          <w:lang w:eastAsia="pl-PL"/>
        </w:rPr>
        <w:t>ZR160A musi być dostosowany do parametrów instalacji oraz prądu znamionowego zabezpieczeń i przewodów.</w:t>
      </w:r>
    </w:p>
    <w:p w14:paraId="6BE13375" w14:textId="250398AC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Układ </w:t>
      </w:r>
      <w:r w:rsidR="00301738">
        <w:rPr>
          <w:rFonts w:ascii="Lato" w:eastAsia="Times New Roman" w:hAnsi="Lato" w:cs="Times New Roman"/>
          <w:lang w:eastAsia="pl-PL"/>
        </w:rPr>
        <w:t>R</w:t>
      </w:r>
      <w:r w:rsidRPr="00EE77CF">
        <w:rPr>
          <w:rFonts w:ascii="Lato" w:eastAsia="Times New Roman" w:hAnsi="Lato" w:cs="Times New Roman"/>
          <w:lang w:eastAsia="pl-PL"/>
        </w:rPr>
        <w:t>ZR powinien posiadać blokady mechaniczne i/lub elektryczne zapobiegające niekontrolowanemu połączeniu źródła podstawowego i rezerwowego.</w:t>
      </w:r>
    </w:p>
    <w:p w14:paraId="345824D5" w14:textId="77777777" w:rsidR="00451A12" w:rsidRPr="00444564" w:rsidRDefault="00451A12" w:rsidP="00451A12">
      <w:pPr>
        <w:pStyle w:val="Nagwek2"/>
        <w:rPr>
          <w:rFonts w:ascii="Lato" w:eastAsia="Times New Roman" w:hAnsi="Lato"/>
          <w:color w:val="auto"/>
          <w:sz w:val="28"/>
          <w:szCs w:val="28"/>
        </w:rPr>
      </w:pPr>
      <w:bookmarkStart w:id="5" w:name="_Toc240885333"/>
      <w:r w:rsidRPr="00444564">
        <w:rPr>
          <w:rFonts w:ascii="Lato" w:eastAsia="Times New Roman" w:hAnsi="Lato"/>
          <w:color w:val="auto"/>
          <w:sz w:val="28"/>
          <w:szCs w:val="28"/>
        </w:rPr>
        <w:t>Wymagania dotyczące instalacji elektrycznych</w:t>
      </w:r>
      <w:bookmarkEnd w:id="5"/>
    </w:p>
    <w:p w14:paraId="3489D240" w14:textId="51041B8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 xml:space="preserve">Wykonawca wykona kompletną instalację elektroenergetyczną pomiędzy agregatem, </w:t>
      </w:r>
      <w:r w:rsidR="00301738">
        <w:rPr>
          <w:rFonts w:ascii="Lato" w:eastAsia="Times New Roman" w:hAnsi="Lato" w:cs="Times New Roman"/>
          <w:lang w:eastAsia="pl-PL"/>
        </w:rPr>
        <w:t>R</w:t>
      </w:r>
      <w:r w:rsidRPr="00EE77CF">
        <w:rPr>
          <w:rFonts w:ascii="Lato" w:eastAsia="Times New Roman" w:hAnsi="Lato" w:cs="Times New Roman"/>
          <w:lang w:eastAsia="pl-PL"/>
        </w:rPr>
        <w:t>ZR i istniejącą instalacją.</w:t>
      </w:r>
      <w:r w:rsidR="00297C48">
        <w:rPr>
          <w:rFonts w:ascii="Lato" w:eastAsia="Times New Roman" w:hAnsi="Lato" w:cs="Times New Roman"/>
          <w:lang w:eastAsia="pl-PL"/>
        </w:rPr>
        <w:t xml:space="preserve"> Dodatkowo wykonawca dostosuje istniejącą rozdzielnicę elektryczną obiektu do wymagań podłączenia układu RZR </w:t>
      </w:r>
    </w:p>
    <w:p w14:paraId="2653B70B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Przekroje przewodów, sposób ich prowadzenia, zabezpieczenia oraz sposób przyłączenia zostaną określone w dokumentacji projektowej na podstawie obliczeń.</w:t>
      </w:r>
    </w:p>
    <w:p w14:paraId="74A1FA02" w14:textId="7777777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zobowiązany jest wykonać:</w:t>
      </w:r>
    </w:p>
    <w:p w14:paraId="050116D7" w14:textId="584720E5" w:rsidR="00451A12" w:rsidRPr="00EE77CF" w:rsidRDefault="00297C48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montaż </w:t>
      </w:r>
      <w:r w:rsidR="00451A12" w:rsidRPr="00EE77CF">
        <w:rPr>
          <w:rFonts w:ascii="Lato" w:eastAsia="Times New Roman" w:hAnsi="Lato" w:cs="Times New Roman"/>
          <w:lang w:eastAsia="pl-PL"/>
        </w:rPr>
        <w:t>przewod</w:t>
      </w:r>
      <w:r>
        <w:rPr>
          <w:rFonts w:ascii="Lato" w:eastAsia="Times New Roman" w:hAnsi="Lato" w:cs="Times New Roman"/>
          <w:lang w:eastAsia="pl-PL"/>
        </w:rPr>
        <w:t>ów</w:t>
      </w:r>
      <w:r w:rsidR="00451A12" w:rsidRPr="00EE77CF">
        <w:rPr>
          <w:rFonts w:ascii="Lato" w:eastAsia="Times New Roman" w:hAnsi="Lato" w:cs="Times New Roman"/>
          <w:lang w:eastAsia="pl-PL"/>
        </w:rPr>
        <w:t xml:space="preserve"> elektroenergetyczn</w:t>
      </w:r>
      <w:r>
        <w:rPr>
          <w:rFonts w:ascii="Lato" w:eastAsia="Times New Roman" w:hAnsi="Lato" w:cs="Times New Roman"/>
          <w:lang w:eastAsia="pl-PL"/>
        </w:rPr>
        <w:t>ych</w:t>
      </w:r>
      <w:r w:rsidR="00451A12" w:rsidRPr="00EE77CF">
        <w:rPr>
          <w:rFonts w:ascii="Lato" w:eastAsia="Times New Roman" w:hAnsi="Lato" w:cs="Times New Roman"/>
          <w:lang w:eastAsia="pl-PL"/>
        </w:rPr>
        <w:t>,</w:t>
      </w:r>
    </w:p>
    <w:p w14:paraId="15D5F02E" w14:textId="07EF91EC" w:rsidR="00451A12" w:rsidRPr="00EE77CF" w:rsidRDefault="00297C48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montaż </w:t>
      </w:r>
      <w:r w:rsidR="00451A12" w:rsidRPr="00EE77CF">
        <w:rPr>
          <w:rFonts w:ascii="Lato" w:eastAsia="Times New Roman" w:hAnsi="Lato" w:cs="Times New Roman"/>
          <w:lang w:eastAsia="pl-PL"/>
        </w:rPr>
        <w:t>przewod</w:t>
      </w:r>
      <w:r>
        <w:rPr>
          <w:rFonts w:ascii="Lato" w:eastAsia="Times New Roman" w:hAnsi="Lato" w:cs="Times New Roman"/>
          <w:lang w:eastAsia="pl-PL"/>
        </w:rPr>
        <w:t xml:space="preserve">ów </w:t>
      </w:r>
      <w:r w:rsidR="00451A12" w:rsidRPr="00EE77CF">
        <w:rPr>
          <w:rFonts w:ascii="Lato" w:eastAsia="Times New Roman" w:hAnsi="Lato" w:cs="Times New Roman"/>
          <w:lang w:eastAsia="pl-PL"/>
        </w:rPr>
        <w:t>sterownicz</w:t>
      </w:r>
      <w:r>
        <w:rPr>
          <w:rFonts w:ascii="Lato" w:eastAsia="Times New Roman" w:hAnsi="Lato" w:cs="Times New Roman"/>
          <w:lang w:eastAsia="pl-PL"/>
        </w:rPr>
        <w:t>ych</w:t>
      </w:r>
      <w:r w:rsidR="006046C6">
        <w:rPr>
          <w:rFonts w:ascii="Lato" w:eastAsia="Times New Roman" w:hAnsi="Lato" w:cs="Times New Roman"/>
          <w:lang w:eastAsia="pl-PL"/>
        </w:rPr>
        <w:t xml:space="preserve"> potrzeb własnych</w:t>
      </w:r>
      <w:r w:rsidR="00451A12" w:rsidRPr="00EE77CF">
        <w:rPr>
          <w:rFonts w:ascii="Lato" w:eastAsia="Times New Roman" w:hAnsi="Lato" w:cs="Times New Roman"/>
          <w:lang w:eastAsia="pl-PL"/>
        </w:rPr>
        <w:t>,</w:t>
      </w:r>
    </w:p>
    <w:p w14:paraId="4B6BBF6B" w14:textId="41590CC6" w:rsidR="00451A12" w:rsidRPr="00EE77CF" w:rsidRDefault="00297C48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montaż </w:t>
      </w:r>
      <w:r w:rsidR="00451A12" w:rsidRPr="00EE77CF">
        <w:rPr>
          <w:rFonts w:ascii="Lato" w:eastAsia="Times New Roman" w:hAnsi="Lato" w:cs="Times New Roman"/>
          <w:lang w:eastAsia="pl-PL"/>
        </w:rPr>
        <w:t>przewod</w:t>
      </w:r>
      <w:r>
        <w:rPr>
          <w:rFonts w:ascii="Lato" w:eastAsia="Times New Roman" w:hAnsi="Lato" w:cs="Times New Roman"/>
          <w:lang w:eastAsia="pl-PL"/>
        </w:rPr>
        <w:t>ów</w:t>
      </w:r>
      <w:r w:rsidR="00451A12" w:rsidRPr="00EE77CF">
        <w:rPr>
          <w:rFonts w:ascii="Lato" w:eastAsia="Times New Roman" w:hAnsi="Lato" w:cs="Times New Roman"/>
          <w:lang w:eastAsia="pl-PL"/>
        </w:rPr>
        <w:t xml:space="preserve"> komunikacyjn</w:t>
      </w:r>
      <w:r>
        <w:rPr>
          <w:rFonts w:ascii="Lato" w:eastAsia="Times New Roman" w:hAnsi="Lato" w:cs="Times New Roman"/>
          <w:lang w:eastAsia="pl-PL"/>
        </w:rPr>
        <w:t>ych</w:t>
      </w:r>
      <w:r w:rsidR="00451A12" w:rsidRPr="00EE77CF">
        <w:rPr>
          <w:rFonts w:ascii="Lato" w:eastAsia="Times New Roman" w:hAnsi="Lato" w:cs="Times New Roman"/>
          <w:lang w:eastAsia="pl-PL"/>
        </w:rPr>
        <w:t>,</w:t>
      </w:r>
    </w:p>
    <w:p w14:paraId="277E7058" w14:textId="3838E7B8" w:rsidR="00297C48" w:rsidRDefault="00297C48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>dostosować istniejącą rozdzielnicę do podłączenia układu RZR</w:t>
      </w:r>
    </w:p>
    <w:p w14:paraId="7F9B5A3D" w14:textId="25A0DE57" w:rsidR="00451A12" w:rsidRPr="00EE77CF" w:rsidRDefault="00451A12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ochronę przeciwporażeniową,</w:t>
      </w:r>
    </w:p>
    <w:p w14:paraId="05E1C55C" w14:textId="77777777" w:rsidR="00451A12" w:rsidRPr="00EE77CF" w:rsidRDefault="00451A12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ochronę przeciwprzepięciową, jeżeli wynika z projektu,</w:t>
      </w:r>
    </w:p>
    <w:p w14:paraId="415CFCD0" w14:textId="77777777" w:rsidR="00451A12" w:rsidRPr="00EE77CF" w:rsidRDefault="00451A12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połączenia wyrównawcze,</w:t>
      </w:r>
    </w:p>
    <w:p w14:paraId="275B9FB7" w14:textId="77777777" w:rsidR="00451A12" w:rsidRPr="00EE77CF" w:rsidRDefault="00451A12" w:rsidP="00EE77CF">
      <w:pPr>
        <w:numPr>
          <w:ilvl w:val="0"/>
          <w:numId w:val="6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uziemienie.</w:t>
      </w:r>
    </w:p>
    <w:p w14:paraId="010AF565" w14:textId="4BD320B6" w:rsidR="00451A12" w:rsidRPr="00EE77CF" w:rsidRDefault="006046C6" w:rsidP="00EE77CF">
      <w:pPr>
        <w:numPr>
          <w:ilvl w:val="0"/>
          <w:numId w:val="6"/>
        </w:numPr>
        <w:spacing w:after="120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 xml:space="preserve">pomiary elektryczne istniejącej instalacji elektrycznej wraz z </w:t>
      </w:r>
      <w:r w:rsidR="00297C48">
        <w:rPr>
          <w:rFonts w:ascii="Lato" w:eastAsia="Times New Roman" w:hAnsi="Lato" w:cs="Times New Roman"/>
          <w:lang w:eastAsia="pl-PL"/>
        </w:rPr>
        <w:t>oględzinami</w:t>
      </w:r>
    </w:p>
    <w:p w14:paraId="1C74C2DD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wykona uziemienie agregatu, w tym uziemienie otokowe lub inne rozwiązanie wynikające z projektu.</w:t>
      </w:r>
    </w:p>
    <w:p w14:paraId="46646157" w14:textId="7777777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Wartości rezystancji uziemienia i skuteczności ochrony przeciwporażeniowej muszą spełniać wymagania obowiązujących przepisów i norm oraz wymagania dokumentacji projektowej.</w:t>
      </w:r>
    </w:p>
    <w:p w14:paraId="13F72FC5" w14:textId="77777777" w:rsidR="00451A12" w:rsidRPr="00EE77CF" w:rsidRDefault="00451A12" w:rsidP="00451A12">
      <w:pPr>
        <w:pStyle w:val="Nagwek2"/>
        <w:rPr>
          <w:rFonts w:ascii="Lato" w:eastAsia="Times New Roman" w:hAnsi="Lato"/>
          <w:color w:val="auto"/>
          <w:sz w:val="28"/>
          <w:szCs w:val="28"/>
          <w:lang w:eastAsia="pl-PL"/>
        </w:rPr>
      </w:pPr>
      <w:bookmarkStart w:id="6" w:name="_Toc240885334"/>
      <w:r w:rsidRPr="00EE77CF">
        <w:rPr>
          <w:rFonts w:ascii="Lato" w:eastAsia="Times New Roman" w:hAnsi="Lato"/>
          <w:color w:val="auto"/>
          <w:sz w:val="28"/>
          <w:szCs w:val="28"/>
          <w:lang w:eastAsia="pl-PL"/>
        </w:rPr>
        <w:lastRenderedPageBreak/>
        <w:t>Wymagania dotyczące posadowienia agregatu i zagospodarowania terenu</w:t>
      </w:r>
      <w:bookmarkEnd w:id="6"/>
    </w:p>
    <w:p w14:paraId="0CF05C9B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Agregat należy posadowić na podłożu zapewniającym jego stabilność oraz spełniającym wymagania producenta.</w:t>
      </w:r>
    </w:p>
    <w:p w14:paraId="7C1D5715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wykona konstrukcję posadowienia zgodnie z projektem.</w:t>
      </w:r>
    </w:p>
    <w:p w14:paraId="0CA2CA5A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wykona utwardzenie terenu pod agregatem oraz przestrzeń umożliwiającą jego bezpieczną obsługę i serwis.</w:t>
      </w:r>
    </w:p>
    <w:p w14:paraId="5C398CC6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Wymiary utwardzenia należy dostosować do wymiarów agregatu, wymaganych odległości serwisowych oraz warunków technicznych.</w:t>
      </w:r>
    </w:p>
    <w:p w14:paraId="26DA7CF8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Sposób odwodnienia terenu należy określić w projekcie.</w:t>
      </w:r>
    </w:p>
    <w:p w14:paraId="26F9054B" w14:textId="77777777" w:rsidR="00451A12" w:rsidRPr="00EE77CF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Po wykonaniu robót teren należy uporządkować i doprowadzić do stanu niepogorszonego w stosunku do stanu istniejącego.</w:t>
      </w:r>
    </w:p>
    <w:p w14:paraId="3A4CE7DC" w14:textId="77777777" w:rsidR="00451A12" w:rsidRPr="00EE77CF" w:rsidRDefault="00451A12" w:rsidP="00451A12">
      <w:pPr>
        <w:pStyle w:val="Nagwek2"/>
        <w:rPr>
          <w:rFonts w:ascii="Lato" w:eastAsia="Times New Roman" w:hAnsi="Lato"/>
          <w:color w:val="auto"/>
          <w:sz w:val="28"/>
          <w:szCs w:val="28"/>
          <w:lang w:eastAsia="pl-PL"/>
        </w:rPr>
      </w:pPr>
      <w:bookmarkStart w:id="7" w:name="_Toc240885335"/>
      <w:r w:rsidRPr="00EE77CF">
        <w:rPr>
          <w:rFonts w:ascii="Lato" w:eastAsia="Times New Roman" w:hAnsi="Lato"/>
          <w:color w:val="auto"/>
          <w:sz w:val="28"/>
          <w:szCs w:val="28"/>
          <w:lang w:eastAsia="pl-PL"/>
        </w:rPr>
        <w:t>Wymagania dotyczące paliwa</w:t>
      </w:r>
      <w:bookmarkEnd w:id="7"/>
    </w:p>
    <w:p w14:paraId="3367C60E" w14:textId="77777777" w:rsidR="00451A12" w:rsidRPr="00EE77CF" w:rsidRDefault="00451A12" w:rsidP="00EE77CF">
      <w:pPr>
        <w:spacing w:after="120" w:line="240" w:lineRule="auto"/>
        <w:ind w:left="567" w:hanging="567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Wykonawca zapewni paliwo niezbędne do przeprowadzenia rozruchu i wszystkich testów.</w:t>
      </w:r>
    </w:p>
    <w:p w14:paraId="2F25C67A" w14:textId="77777777" w:rsidR="00451A12" w:rsidRPr="00EE77CF" w:rsidRDefault="00451A12" w:rsidP="00EE77CF">
      <w:pPr>
        <w:spacing w:after="120" w:line="240" w:lineRule="auto"/>
        <w:ind w:left="567" w:hanging="567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Po zakończeniu testów zbiornik paliwa agregatu należy napełnić do 100% jego pojemności.</w:t>
      </w:r>
    </w:p>
    <w:p w14:paraId="573C036C" w14:textId="77777777" w:rsidR="00451A12" w:rsidRPr="00EE77CF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EE77CF">
        <w:rPr>
          <w:rFonts w:ascii="Lato" w:eastAsia="Times New Roman" w:hAnsi="Lato" w:cs="Times New Roman"/>
          <w:lang w:eastAsia="pl-PL"/>
        </w:rPr>
        <w:t>Paliwo musi być odpowiednie do okresu eksploatacji i spełniać wymagania właściwe dla oleju napędowego zgodnego z EN 590.</w:t>
      </w:r>
    </w:p>
    <w:p w14:paraId="345C1C8E" w14:textId="77777777" w:rsidR="00451A12" w:rsidRPr="006D5C18" w:rsidRDefault="00451A12" w:rsidP="00444564">
      <w:pPr>
        <w:pStyle w:val="Nagwek1"/>
        <w:spacing w:before="0" w:after="120"/>
        <w:rPr>
          <w:rFonts w:ascii="Lato" w:hAnsi="Lato"/>
          <w:color w:val="auto"/>
          <w:sz w:val="28"/>
          <w:szCs w:val="28"/>
        </w:rPr>
      </w:pPr>
      <w:bookmarkStart w:id="8" w:name="_Toc240885336"/>
      <w:r w:rsidRPr="006D5C18">
        <w:rPr>
          <w:rFonts w:ascii="Lato" w:hAnsi="Lato"/>
          <w:color w:val="auto"/>
          <w:sz w:val="28"/>
          <w:szCs w:val="28"/>
        </w:rPr>
        <w:t>Wymagania dotyczące materiałów  i urządzeń</w:t>
      </w:r>
      <w:bookmarkEnd w:id="8"/>
    </w:p>
    <w:p w14:paraId="4CC030A7" w14:textId="77777777" w:rsidR="00451A12" w:rsidRPr="00444564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44564">
        <w:rPr>
          <w:rFonts w:ascii="Lato" w:eastAsia="Times New Roman" w:hAnsi="Lato" w:cs="Times New Roman"/>
          <w:lang w:eastAsia="pl-PL"/>
        </w:rPr>
        <w:t>Wszystkie materiały i urządzenia muszą być fabrycznie nowe, wolne od wad fizycznych i prawnych oraz dopuszczone do stosowania zgodnie z obowiązującymi przepisami.</w:t>
      </w:r>
    </w:p>
    <w:p w14:paraId="041751EF" w14:textId="77777777" w:rsidR="00451A12" w:rsidRPr="00444564" w:rsidRDefault="00451A12" w:rsidP="00EE77CF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44564">
        <w:rPr>
          <w:rFonts w:ascii="Lato" w:eastAsia="Times New Roman" w:hAnsi="Lato" w:cs="Times New Roman"/>
          <w:lang w:eastAsia="pl-PL"/>
        </w:rPr>
        <w:t>Urządzenia i materiały muszą posiadać dokumenty wymagane przepisami prawa.</w:t>
      </w:r>
    </w:p>
    <w:p w14:paraId="0DAEFA72" w14:textId="77777777" w:rsidR="00451A12" w:rsidRPr="00444564" w:rsidRDefault="00451A12" w:rsidP="00EE77CF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444564">
        <w:rPr>
          <w:rFonts w:ascii="Lato" w:eastAsia="Times New Roman" w:hAnsi="Lato" w:cs="Times New Roman"/>
          <w:lang w:eastAsia="pl-PL"/>
        </w:rPr>
        <w:t>Materiały muszą być zgodne z dokumentacją projektową. W przypadku urządzeń elektrycznych i energetycznych należy dostarczyć instrukcje obsługi i dokumentację techniczno-ruchową w języku polskim.</w:t>
      </w:r>
    </w:p>
    <w:p w14:paraId="0CCA98DF" w14:textId="77777777" w:rsidR="00451A12" w:rsidRPr="006D5C18" w:rsidRDefault="00451A12" w:rsidP="00451A12">
      <w:pPr>
        <w:pStyle w:val="Nagwek1"/>
        <w:rPr>
          <w:rFonts w:ascii="Lato" w:hAnsi="Lato"/>
          <w:color w:val="auto"/>
          <w:sz w:val="28"/>
          <w:szCs w:val="28"/>
        </w:rPr>
      </w:pPr>
      <w:bookmarkStart w:id="9" w:name="_Toc240885337"/>
      <w:r w:rsidRPr="006D5C18">
        <w:rPr>
          <w:rFonts w:ascii="Lato" w:hAnsi="Lato"/>
          <w:color w:val="auto"/>
          <w:sz w:val="28"/>
          <w:szCs w:val="28"/>
        </w:rPr>
        <w:t>Wymagania dotyczące dokumentacji projektowej</w:t>
      </w:r>
      <w:bookmarkEnd w:id="9"/>
    </w:p>
    <w:p w14:paraId="535751FE" w14:textId="77777777" w:rsidR="00451A12" w:rsidRPr="006D5C18" w:rsidRDefault="00451A12" w:rsidP="00EE77CF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Dokumentacja musi umożliwiać:</w:t>
      </w:r>
    </w:p>
    <w:p w14:paraId="57F152D7" w14:textId="36ABEADB" w:rsidR="00451A12" w:rsidRPr="006D5C18" w:rsidRDefault="00451A12" w:rsidP="00EE77CF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uzyskanie wymaganych uzgodnień i decyzji, </w:t>
      </w:r>
    </w:p>
    <w:p w14:paraId="6003EC94" w14:textId="77777777" w:rsidR="00451A12" w:rsidRPr="006D5C18" w:rsidRDefault="00451A12" w:rsidP="00EE77CF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wykonanie robót,</w:t>
      </w:r>
    </w:p>
    <w:p w14:paraId="1197C7E1" w14:textId="77777777" w:rsidR="00451A12" w:rsidRPr="006D5C18" w:rsidRDefault="00451A12" w:rsidP="00EE77CF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dokonanie odbioru,</w:t>
      </w:r>
    </w:p>
    <w:p w14:paraId="06DBBB9D" w14:textId="77777777" w:rsidR="00451A12" w:rsidRPr="006D5C18" w:rsidRDefault="00451A12" w:rsidP="00EE77CF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prawidłową eksploatację,</w:t>
      </w:r>
    </w:p>
    <w:p w14:paraId="36B92457" w14:textId="77777777" w:rsidR="00451A12" w:rsidRPr="006D5C18" w:rsidRDefault="00451A12" w:rsidP="00EE77CF">
      <w:pPr>
        <w:numPr>
          <w:ilvl w:val="0"/>
          <w:numId w:val="7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późniejsze wykonywanie czynności serwisowych.</w:t>
      </w:r>
    </w:p>
    <w:p w14:paraId="77B4012F" w14:textId="77777777" w:rsidR="00451A12" w:rsidRPr="006D5C18" w:rsidRDefault="00451A12" w:rsidP="006D5C18">
      <w:pPr>
        <w:pStyle w:val="Nagwek1"/>
        <w:spacing w:before="120" w:after="0" w:line="240" w:lineRule="auto"/>
        <w:rPr>
          <w:rFonts w:ascii="Lato" w:hAnsi="Lato"/>
          <w:color w:val="auto"/>
          <w:sz w:val="28"/>
          <w:szCs w:val="28"/>
        </w:rPr>
      </w:pPr>
      <w:bookmarkStart w:id="10" w:name="_Toc240885338"/>
      <w:r w:rsidRPr="006D5C18">
        <w:rPr>
          <w:rFonts w:ascii="Lato" w:hAnsi="Lato"/>
          <w:color w:val="auto"/>
          <w:sz w:val="28"/>
          <w:szCs w:val="28"/>
        </w:rPr>
        <w:t>Wymagania dotyczące bezpieczeństwa i ochrony zdrowia</w:t>
      </w:r>
      <w:bookmarkEnd w:id="10"/>
    </w:p>
    <w:p w14:paraId="4F9E5146" w14:textId="77777777" w:rsidR="00451A12" w:rsidRPr="00451A12" w:rsidRDefault="00451A12" w:rsidP="006D5C18">
      <w:pPr>
        <w:spacing w:after="120" w:line="240" w:lineRule="auto"/>
        <w:rPr>
          <w:rFonts w:ascii="Lato" w:eastAsia="Times New Roman" w:hAnsi="Lato" w:cs="Times New Roman"/>
          <w:sz w:val="24"/>
          <w:szCs w:val="24"/>
          <w:lang w:eastAsia="pl-PL"/>
        </w:rPr>
      </w:pPr>
      <w:r w:rsidRPr="00451A12">
        <w:rPr>
          <w:rFonts w:ascii="Lato" w:eastAsia="Times New Roman" w:hAnsi="Lato" w:cs="Times New Roman"/>
          <w:sz w:val="24"/>
          <w:szCs w:val="24"/>
          <w:lang w:eastAsia="pl-PL"/>
        </w:rPr>
        <w:t>Wykonawca zobowiązany jest prowadzić roboty zgodnie z przepisami BHP i ochrony przeciwpożarowej.</w:t>
      </w:r>
    </w:p>
    <w:p w14:paraId="3DB8DB30" w14:textId="77777777" w:rsidR="00451A12" w:rsidRPr="00451A12" w:rsidRDefault="00451A12" w:rsidP="006D5C18">
      <w:pPr>
        <w:spacing w:after="120" w:line="240" w:lineRule="auto"/>
        <w:rPr>
          <w:rFonts w:ascii="Lato" w:eastAsia="Times New Roman" w:hAnsi="Lato" w:cs="Times New Roman"/>
          <w:sz w:val="24"/>
          <w:szCs w:val="24"/>
          <w:lang w:eastAsia="pl-PL"/>
        </w:rPr>
      </w:pPr>
      <w:r w:rsidRPr="00451A12">
        <w:rPr>
          <w:rFonts w:ascii="Lato" w:eastAsia="Times New Roman" w:hAnsi="Lato" w:cs="Times New Roman"/>
          <w:sz w:val="24"/>
          <w:szCs w:val="24"/>
          <w:lang w:eastAsia="pl-PL"/>
        </w:rPr>
        <w:t>Osoby wykonujące prace przy urządzeniach i instalacjach elektroenergetycznych muszą posiadać wymagane kwalifikacje.</w:t>
      </w:r>
    </w:p>
    <w:p w14:paraId="77BD8EBC" w14:textId="77777777" w:rsidR="00451A12" w:rsidRPr="00451A12" w:rsidRDefault="00451A12" w:rsidP="006D5C18">
      <w:pPr>
        <w:spacing w:after="0" w:line="240" w:lineRule="auto"/>
        <w:rPr>
          <w:rFonts w:ascii="Lato" w:eastAsia="Times New Roman" w:hAnsi="Lato" w:cs="Times New Roman"/>
          <w:sz w:val="24"/>
          <w:szCs w:val="24"/>
          <w:lang w:eastAsia="pl-PL"/>
        </w:rPr>
      </w:pPr>
      <w:r w:rsidRPr="00451A12">
        <w:rPr>
          <w:rFonts w:ascii="Lato" w:eastAsia="Times New Roman" w:hAnsi="Lato" w:cs="Times New Roman"/>
          <w:sz w:val="24"/>
          <w:szCs w:val="24"/>
          <w:lang w:eastAsia="pl-PL"/>
        </w:rPr>
        <w:t>Wykonawca odpowiada za właściwe zabezpieczenie miejsca wykonywania prac.</w:t>
      </w:r>
    </w:p>
    <w:p w14:paraId="3E19BB62" w14:textId="77777777" w:rsidR="00451A12" w:rsidRPr="006D5C18" w:rsidRDefault="00451A12" w:rsidP="00451A12">
      <w:pPr>
        <w:pStyle w:val="Nagwek1"/>
        <w:rPr>
          <w:rFonts w:ascii="Lato" w:hAnsi="Lato"/>
          <w:color w:val="auto"/>
          <w:sz w:val="28"/>
          <w:szCs w:val="28"/>
        </w:rPr>
      </w:pPr>
      <w:bookmarkStart w:id="11" w:name="_Toc240885339"/>
      <w:r w:rsidRPr="006D5C18">
        <w:rPr>
          <w:rFonts w:ascii="Lato" w:hAnsi="Lato"/>
          <w:color w:val="auto"/>
          <w:sz w:val="28"/>
          <w:szCs w:val="28"/>
        </w:rPr>
        <w:t>Próby, badania, pomiary i rozruch</w:t>
      </w:r>
      <w:bookmarkEnd w:id="11"/>
    </w:p>
    <w:p w14:paraId="7C366674" w14:textId="77777777" w:rsidR="00451A12" w:rsidRPr="006D5C18" w:rsidRDefault="00451A12" w:rsidP="006D5C18">
      <w:pPr>
        <w:spacing w:after="0" w:line="240" w:lineRule="auto"/>
        <w:ind w:left="426" w:hanging="426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Przed odbiorem Wykonawca przeprowadzi wszystkie wymagane próby, badania i pomiary.</w:t>
      </w:r>
    </w:p>
    <w:p w14:paraId="4E0577C3" w14:textId="77777777" w:rsidR="00451A12" w:rsidRPr="006D5C18" w:rsidRDefault="00451A12" w:rsidP="006D5C18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 szczególności należy wykonać:</w:t>
      </w:r>
    </w:p>
    <w:p w14:paraId="42D044FD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lastRenderedPageBreak/>
        <w:t>pomiary rezystancji izolacji,</w:t>
      </w:r>
    </w:p>
    <w:p w14:paraId="4AF36CE2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pomiary impedancji pętli zwarcia,</w:t>
      </w:r>
    </w:p>
    <w:p w14:paraId="77A5052C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zabezpieczeń różnicowoprądowych, jeżeli występują,</w:t>
      </w:r>
    </w:p>
    <w:p w14:paraId="10C4587B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pomiary uziemienia,</w:t>
      </w:r>
    </w:p>
    <w:p w14:paraId="578324F3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ciągłości przewodów ochronnych,</w:t>
      </w:r>
    </w:p>
    <w:p w14:paraId="5D2D55F1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skuteczności ochrony przeciwporażeniowej,</w:t>
      </w:r>
    </w:p>
    <w:p w14:paraId="2F46EC52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kierunku wirowania faz,</w:t>
      </w:r>
    </w:p>
    <w:p w14:paraId="4EE4E399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napięć,</w:t>
      </w:r>
    </w:p>
    <w:p w14:paraId="3DFC4E4E" w14:textId="306D5841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sprawdzenie działania </w:t>
      </w:r>
      <w:r w:rsidR="006046C6">
        <w:rPr>
          <w:rFonts w:ascii="Lato" w:eastAsia="Times New Roman" w:hAnsi="Lato" w:cs="Times New Roman"/>
          <w:lang w:eastAsia="pl-PL"/>
        </w:rPr>
        <w:t>R</w:t>
      </w:r>
      <w:r w:rsidRPr="006D5C18">
        <w:rPr>
          <w:rFonts w:ascii="Lato" w:eastAsia="Times New Roman" w:hAnsi="Lato" w:cs="Times New Roman"/>
          <w:lang w:eastAsia="pl-PL"/>
        </w:rPr>
        <w:t>ZR,</w:t>
      </w:r>
    </w:p>
    <w:p w14:paraId="3BDAFC7E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przełączenia na zasilanie rezerwowe,</w:t>
      </w:r>
    </w:p>
    <w:p w14:paraId="5B153EB2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powrotu na zasilanie podstawowe,</w:t>
      </w:r>
    </w:p>
    <w:p w14:paraId="59131318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automatycznego zatrzymania agregatu,</w:t>
      </w:r>
    </w:p>
    <w:p w14:paraId="4BD07727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alarmów i zabezpieczeń,</w:t>
      </w:r>
    </w:p>
    <w:p w14:paraId="1778018A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sprawdzenie komunikacji Ethernet,</w:t>
      </w:r>
    </w:p>
    <w:p w14:paraId="71DFD3F6" w14:textId="77777777" w:rsidR="00451A12" w:rsidRPr="006D5C18" w:rsidRDefault="00451A12" w:rsidP="006D5C18">
      <w:pPr>
        <w:numPr>
          <w:ilvl w:val="0"/>
          <w:numId w:val="8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test pracy pod obciążeniem.</w:t>
      </w:r>
    </w:p>
    <w:p w14:paraId="32D3737D" w14:textId="53C1C55D" w:rsidR="00451A12" w:rsidRPr="006D5C18" w:rsidRDefault="00451A12" w:rsidP="006D5C18">
      <w:pPr>
        <w:numPr>
          <w:ilvl w:val="0"/>
          <w:numId w:val="8"/>
        </w:numPr>
        <w:spacing w:after="120" w:line="240" w:lineRule="auto"/>
        <w:ind w:left="714" w:hanging="357"/>
        <w:jc w:val="both"/>
        <w:rPr>
          <w:rFonts w:ascii="Lato" w:eastAsia="Times New Roman" w:hAnsi="Lato" w:cs="Times New Roman"/>
          <w:u w:val="single"/>
          <w:lang w:eastAsia="pl-PL"/>
        </w:rPr>
      </w:pPr>
      <w:r w:rsidRPr="006D5C18">
        <w:rPr>
          <w:rFonts w:ascii="Lato" w:eastAsia="Times New Roman" w:hAnsi="Lato" w:cs="Times New Roman"/>
          <w:u w:val="single"/>
          <w:lang w:eastAsia="pl-PL"/>
        </w:rPr>
        <w:t xml:space="preserve">wykonanie prób, pomiarów </w:t>
      </w:r>
      <w:r w:rsidR="006F70FF">
        <w:rPr>
          <w:rFonts w:ascii="Lato" w:eastAsia="Times New Roman" w:hAnsi="Lato" w:cs="Times New Roman"/>
          <w:u w:val="single"/>
          <w:lang w:eastAsia="pl-PL"/>
        </w:rPr>
        <w:t xml:space="preserve">elektrycznych </w:t>
      </w:r>
      <w:r w:rsidRPr="006D5C18">
        <w:rPr>
          <w:rFonts w:ascii="Lato" w:eastAsia="Times New Roman" w:hAnsi="Lato" w:cs="Times New Roman"/>
          <w:u w:val="single"/>
          <w:lang w:eastAsia="pl-PL"/>
        </w:rPr>
        <w:t>i badań instalacji elektrycznej istniejącej instalacji obiektu na zasilaniu z energetyki zawodowej oraz przy zasilaniu z agregatu prądotwórczego</w:t>
      </w:r>
    </w:p>
    <w:p w14:paraId="75024445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Wyniki wszystkich pomiarów i prób należy potwierdzić protokołami.</w:t>
      </w:r>
    </w:p>
    <w:p w14:paraId="7301FE4E" w14:textId="0A8A07BB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Wykonawca zobowiązany jest przeprowadzić test zaniku zasilania podstawowego oraz test pełnego cyklu pracy </w:t>
      </w:r>
      <w:r w:rsidR="006F70FF">
        <w:rPr>
          <w:rFonts w:ascii="Lato" w:eastAsia="Times New Roman" w:hAnsi="Lato" w:cs="Times New Roman"/>
          <w:lang w:eastAsia="pl-PL"/>
        </w:rPr>
        <w:t xml:space="preserve">startu </w:t>
      </w:r>
      <w:r w:rsidRPr="006D5C18">
        <w:rPr>
          <w:rFonts w:ascii="Lato" w:eastAsia="Times New Roman" w:hAnsi="Lato" w:cs="Times New Roman"/>
          <w:lang w:eastAsia="pl-PL"/>
        </w:rPr>
        <w:t>agregatu.</w:t>
      </w:r>
    </w:p>
    <w:p w14:paraId="2E85DE43" w14:textId="77777777" w:rsidR="00451A12" w:rsidRPr="006D5C18" w:rsidRDefault="00451A12" w:rsidP="006D5C18">
      <w:pPr>
        <w:spacing w:after="120" w:line="240" w:lineRule="auto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Jeżeli dokumentacja projektowa lub wymagania producenta przewidują dodatkowe próby, należy je wykonać w ramach wynagrodzenia.</w:t>
      </w:r>
    </w:p>
    <w:p w14:paraId="60AC87C8" w14:textId="77777777" w:rsidR="00451A12" w:rsidRPr="006D5C18" w:rsidRDefault="00451A12" w:rsidP="006D5C18">
      <w:pPr>
        <w:pStyle w:val="Nagwek1"/>
        <w:spacing w:before="0" w:after="0"/>
        <w:rPr>
          <w:rFonts w:ascii="Lato" w:hAnsi="Lato"/>
          <w:color w:val="auto"/>
          <w:sz w:val="28"/>
          <w:szCs w:val="28"/>
        </w:rPr>
      </w:pPr>
      <w:bookmarkStart w:id="12" w:name="_Toc240885340"/>
      <w:r w:rsidRPr="006D5C18">
        <w:rPr>
          <w:rFonts w:ascii="Lato" w:hAnsi="Lato"/>
          <w:color w:val="auto"/>
          <w:sz w:val="28"/>
          <w:szCs w:val="28"/>
        </w:rPr>
        <w:t>Szkolenie personelu</w:t>
      </w:r>
      <w:bookmarkEnd w:id="12"/>
    </w:p>
    <w:p w14:paraId="55E1DC85" w14:textId="77777777" w:rsidR="00451A12" w:rsidRDefault="00451A12" w:rsidP="000621D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Wykonawca przeszkoli 2 pracowników wskazanych przez Zamawiającego.</w:t>
      </w:r>
    </w:p>
    <w:p w14:paraId="0C2F45B5" w14:textId="77777777" w:rsidR="000621D8" w:rsidRPr="006D5C18" w:rsidRDefault="000621D8" w:rsidP="000621D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</w:p>
    <w:p w14:paraId="54D5C47D" w14:textId="77777777" w:rsidR="00451A12" w:rsidRPr="000621D8" w:rsidRDefault="00451A12" w:rsidP="000621D8">
      <w:pPr>
        <w:pStyle w:val="Nagwek1"/>
        <w:spacing w:before="0" w:after="0" w:line="240" w:lineRule="auto"/>
        <w:rPr>
          <w:rFonts w:ascii="Lato" w:hAnsi="Lato"/>
          <w:color w:val="auto"/>
          <w:sz w:val="28"/>
          <w:szCs w:val="28"/>
        </w:rPr>
      </w:pPr>
      <w:bookmarkStart w:id="13" w:name="_Toc240885341"/>
      <w:r w:rsidRPr="000621D8">
        <w:rPr>
          <w:rFonts w:ascii="Lato" w:hAnsi="Lato"/>
          <w:color w:val="auto"/>
          <w:sz w:val="28"/>
          <w:szCs w:val="28"/>
        </w:rPr>
        <w:t>Dokumentacja powykonawcza</w:t>
      </w:r>
      <w:bookmarkEnd w:id="13"/>
    </w:p>
    <w:p w14:paraId="27DFD803" w14:textId="77777777" w:rsidR="00451A12" w:rsidRPr="000621D8" w:rsidRDefault="00451A12" w:rsidP="000621D8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Dokumentacja powykonawcza powinna zawierać co najmniej:</w:t>
      </w:r>
    </w:p>
    <w:p w14:paraId="516EB472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dokumentację projektową z naniesionymi zmianami,</w:t>
      </w:r>
    </w:p>
    <w:p w14:paraId="1F0D4C96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dokumentację techniczno-ruchową,</w:t>
      </w:r>
    </w:p>
    <w:p w14:paraId="5C3FE1CB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instrukcje obsługi,</w:t>
      </w:r>
    </w:p>
    <w:p w14:paraId="19C617A5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karty gwarancyjne,</w:t>
      </w:r>
    </w:p>
    <w:p w14:paraId="5F85C1D2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deklaracje zgodności,</w:t>
      </w:r>
    </w:p>
    <w:p w14:paraId="29698DED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oznakowanie CE i dokumenty potwierdzające zgodność,</w:t>
      </w:r>
    </w:p>
    <w:p w14:paraId="51768182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protokoły prób i badań,</w:t>
      </w:r>
    </w:p>
    <w:p w14:paraId="4A532BD9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protokoły pomiarów elektrycznych,</w:t>
      </w:r>
    </w:p>
    <w:p w14:paraId="73C5F294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protokoły rozruchu,</w:t>
      </w:r>
    </w:p>
    <w:p w14:paraId="0BF8144D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protokół szkolenia,</w:t>
      </w:r>
    </w:p>
    <w:p w14:paraId="472F7D41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dokumentację fotograficzną,</w:t>
      </w:r>
    </w:p>
    <w:p w14:paraId="03E4F1B2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zatwierdzone wnioski materiałowe,</w:t>
      </w:r>
    </w:p>
    <w:p w14:paraId="0118ED4B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dokumenty dotyczące zastosowanych materiałów,</w:t>
      </w:r>
    </w:p>
    <w:p w14:paraId="34540F7E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dokumentację geodezyjną powykonawczą, jeżeli jest wymagana,</w:t>
      </w:r>
    </w:p>
    <w:p w14:paraId="0032A937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potwierdzenie dokonania wymaganych zgłoszeń i odbiorów,</w:t>
      </w:r>
    </w:p>
    <w:p w14:paraId="32924FFA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schematy powykonawcze,</w:t>
      </w:r>
    </w:p>
    <w:p w14:paraId="3212F35D" w14:textId="77777777" w:rsidR="00451A12" w:rsidRPr="000621D8" w:rsidRDefault="00451A12" w:rsidP="00451A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Lato" w:eastAsia="Times New Roman" w:hAnsi="Lato" w:cs="Times New Roman"/>
          <w:lang w:eastAsia="pl-PL"/>
        </w:rPr>
      </w:pPr>
      <w:r w:rsidRPr="000621D8">
        <w:rPr>
          <w:rFonts w:ascii="Lato" w:eastAsia="Times New Roman" w:hAnsi="Lato" w:cs="Times New Roman"/>
          <w:lang w:eastAsia="pl-PL"/>
        </w:rPr>
        <w:t>zestawienie podstawowych urządzeń i materiałów.</w:t>
      </w:r>
    </w:p>
    <w:p w14:paraId="1C0F1695" w14:textId="77777777" w:rsidR="00451A12" w:rsidRPr="007A57DC" w:rsidRDefault="00451A12" w:rsidP="00327297">
      <w:p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7A57DC">
        <w:rPr>
          <w:rFonts w:ascii="Lato" w:eastAsia="Times New Roman" w:hAnsi="Lato" w:cs="Times New Roman"/>
          <w:lang w:eastAsia="pl-PL"/>
        </w:rPr>
        <w:t>Dokumentację należy przekazać:</w:t>
      </w:r>
    </w:p>
    <w:p w14:paraId="432C9CCF" w14:textId="161467F7" w:rsidR="00451A12" w:rsidRPr="007A57DC" w:rsidRDefault="00451A12" w:rsidP="00327297">
      <w:pPr>
        <w:numPr>
          <w:ilvl w:val="0"/>
          <w:numId w:val="10"/>
        </w:numPr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7A57DC">
        <w:rPr>
          <w:rFonts w:ascii="Lato" w:eastAsia="Times New Roman" w:hAnsi="Lato" w:cs="Times New Roman"/>
          <w:lang w:eastAsia="pl-PL"/>
        </w:rPr>
        <w:t>w 2 egzemplarzach papierowych</w:t>
      </w:r>
      <w:r w:rsidR="00327297" w:rsidRPr="007A57DC">
        <w:rPr>
          <w:rFonts w:ascii="Lato" w:eastAsia="Times New Roman" w:hAnsi="Lato" w:cs="Times New Roman"/>
          <w:lang w:eastAsia="pl-PL"/>
        </w:rPr>
        <w:t>.</w:t>
      </w:r>
    </w:p>
    <w:p w14:paraId="218876D9" w14:textId="77777777" w:rsidR="00451A12" w:rsidRPr="006D5C18" w:rsidRDefault="00451A12" w:rsidP="00451A12">
      <w:pPr>
        <w:pStyle w:val="Nagwek1"/>
        <w:rPr>
          <w:rFonts w:ascii="Lato" w:hAnsi="Lato"/>
          <w:color w:val="auto"/>
          <w:sz w:val="28"/>
          <w:szCs w:val="28"/>
        </w:rPr>
      </w:pPr>
      <w:bookmarkStart w:id="14" w:name="_Toc240885342"/>
      <w:r w:rsidRPr="006D5C18">
        <w:rPr>
          <w:rFonts w:ascii="Lato" w:hAnsi="Lato"/>
          <w:color w:val="auto"/>
          <w:sz w:val="28"/>
          <w:szCs w:val="28"/>
        </w:rPr>
        <w:lastRenderedPageBreak/>
        <w:t>Odbiór przedmiotu zamówienia</w:t>
      </w:r>
      <w:bookmarkEnd w:id="14"/>
    </w:p>
    <w:p w14:paraId="0B442320" w14:textId="77777777" w:rsidR="00451A12" w:rsidRPr="006D5C18" w:rsidRDefault="00451A12" w:rsidP="006D5C18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Odbiór końcowy może nastąpić po:</w:t>
      </w:r>
    </w:p>
    <w:p w14:paraId="50043041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zakończeniu wszystkich robót,</w:t>
      </w:r>
    </w:p>
    <w:p w14:paraId="4BBC1F34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wykonaniu wszystkich pomiarów,</w:t>
      </w:r>
    </w:p>
    <w:p w14:paraId="0B05F5D2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wykonaniu rozruchu,</w:t>
      </w:r>
    </w:p>
    <w:p w14:paraId="7EB42A4A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przeprowadzeniu testów automatycznej pracy,</w:t>
      </w:r>
    </w:p>
    <w:p w14:paraId="60C75124" w14:textId="6C8ECECE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pozytywnym sprawdzeniu działania </w:t>
      </w:r>
      <w:r w:rsidR="006F70FF">
        <w:rPr>
          <w:rFonts w:ascii="Lato" w:eastAsia="Times New Roman" w:hAnsi="Lato" w:cs="Times New Roman"/>
          <w:lang w:eastAsia="pl-PL"/>
        </w:rPr>
        <w:t>R</w:t>
      </w:r>
      <w:r w:rsidRPr="006D5C18">
        <w:rPr>
          <w:rFonts w:ascii="Lato" w:eastAsia="Times New Roman" w:hAnsi="Lato" w:cs="Times New Roman"/>
          <w:lang w:eastAsia="pl-PL"/>
        </w:rPr>
        <w:t>ZR,</w:t>
      </w:r>
    </w:p>
    <w:p w14:paraId="5980C072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przekazaniu dokumentacji powykonawczej,</w:t>
      </w:r>
    </w:p>
    <w:p w14:paraId="3B63C49C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przeprowadzeniu szkolenia,</w:t>
      </w:r>
    </w:p>
    <w:p w14:paraId="7D7A5D6C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uzyskaniu wymaganych uzgodnień i odbiorów,</w:t>
      </w:r>
    </w:p>
    <w:p w14:paraId="5A5F06BF" w14:textId="77777777" w:rsidR="00451A12" w:rsidRPr="006D5C18" w:rsidRDefault="00451A12" w:rsidP="006D5C18">
      <w:pPr>
        <w:numPr>
          <w:ilvl w:val="0"/>
          <w:numId w:val="11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uporządkowaniu terenu,</w:t>
      </w:r>
    </w:p>
    <w:p w14:paraId="6DD4FE42" w14:textId="77777777" w:rsidR="006D5C18" w:rsidRPr="006D5C18" w:rsidRDefault="006D5C18" w:rsidP="006D5C18">
      <w:pPr>
        <w:spacing w:after="0" w:line="240" w:lineRule="auto"/>
        <w:ind w:left="720"/>
        <w:jc w:val="both"/>
        <w:rPr>
          <w:rFonts w:ascii="Lato" w:eastAsia="Times New Roman" w:hAnsi="Lato" w:cs="Times New Roman"/>
          <w:lang w:eastAsia="pl-PL"/>
        </w:rPr>
      </w:pPr>
    </w:p>
    <w:p w14:paraId="39EF0DAC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Zamawiający ma prawo odmówić odbioru w przypadku stwierdzenia wad uniemożliwiających prawidłową i bezpieczną eksploatację przedmiotu zamówienia.</w:t>
      </w:r>
    </w:p>
    <w:p w14:paraId="22EC404D" w14:textId="77777777" w:rsidR="00451A12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Warunkiem odbioru jest uzyskanie pozytywnych wyników wszystkich wymaganych pomiarów i prób.</w:t>
      </w:r>
    </w:p>
    <w:p w14:paraId="48ADEE5A" w14:textId="4ED41540" w:rsidR="007A57DC" w:rsidRPr="007A57DC" w:rsidRDefault="006D5C18" w:rsidP="006D5C18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7A57DC">
        <w:rPr>
          <w:rFonts w:ascii="Lato" w:eastAsia="Times New Roman" w:hAnsi="Lato" w:cs="Times New Roman"/>
          <w:lang w:eastAsia="pl-PL"/>
        </w:rPr>
        <w:t>Odbiór zostanie przeprowadzony na podstawie protokołu odbioru przedmiotu zamówienia i pełnej dokumentacj</w:t>
      </w:r>
      <w:r w:rsidR="002E72D4">
        <w:rPr>
          <w:rFonts w:ascii="Lato" w:eastAsia="Times New Roman" w:hAnsi="Lato" w:cs="Times New Roman"/>
          <w:lang w:eastAsia="pl-PL"/>
        </w:rPr>
        <w:t>i</w:t>
      </w:r>
      <w:r w:rsidRPr="007A57DC">
        <w:rPr>
          <w:rFonts w:ascii="Lato" w:eastAsia="Times New Roman" w:hAnsi="Lato" w:cs="Times New Roman"/>
          <w:lang w:eastAsia="pl-PL"/>
        </w:rPr>
        <w:t>.</w:t>
      </w:r>
    </w:p>
    <w:p w14:paraId="5C6B8205" w14:textId="77777777" w:rsidR="00451A12" w:rsidRPr="006D5C18" w:rsidRDefault="00451A12" w:rsidP="00451A12">
      <w:pPr>
        <w:pStyle w:val="Nagwek1"/>
        <w:rPr>
          <w:rFonts w:ascii="Lato" w:hAnsi="Lato"/>
          <w:color w:val="auto"/>
          <w:sz w:val="28"/>
          <w:szCs w:val="28"/>
        </w:rPr>
      </w:pPr>
      <w:bookmarkStart w:id="15" w:name="_Toc240885343"/>
      <w:r w:rsidRPr="006D5C18">
        <w:rPr>
          <w:rFonts w:ascii="Lato" w:hAnsi="Lato"/>
          <w:color w:val="auto"/>
          <w:sz w:val="28"/>
          <w:szCs w:val="28"/>
        </w:rPr>
        <w:t>Gwarancja, rękojmia i serwis</w:t>
      </w:r>
      <w:bookmarkEnd w:id="15"/>
    </w:p>
    <w:p w14:paraId="2367CE90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Minimalny okres gwarancji na cały przedmiot zamówienia wynosi 60 miesięcy od dnia podpisania bezusterkowego protokołu odbioru końcowego.</w:t>
      </w:r>
    </w:p>
    <w:p w14:paraId="606C2E7F" w14:textId="77777777" w:rsidR="00451A12" w:rsidRPr="006D5C18" w:rsidRDefault="00451A12" w:rsidP="006D5C18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Gwarancja obejmuje w szczególności:</w:t>
      </w:r>
    </w:p>
    <w:p w14:paraId="3140A337" w14:textId="77777777" w:rsidR="00451A12" w:rsidRPr="006D5C18" w:rsidRDefault="00451A12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agregat,</w:t>
      </w:r>
    </w:p>
    <w:p w14:paraId="17C25019" w14:textId="54B38767" w:rsidR="00451A12" w:rsidRPr="006D5C18" w:rsidRDefault="006F70FF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>
        <w:rPr>
          <w:rFonts w:ascii="Lato" w:eastAsia="Times New Roman" w:hAnsi="Lato" w:cs="Times New Roman"/>
          <w:lang w:eastAsia="pl-PL"/>
        </w:rPr>
        <w:t>R</w:t>
      </w:r>
      <w:r w:rsidR="00451A12" w:rsidRPr="006D5C18">
        <w:rPr>
          <w:rFonts w:ascii="Lato" w:eastAsia="Times New Roman" w:hAnsi="Lato" w:cs="Times New Roman"/>
          <w:lang w:eastAsia="pl-PL"/>
        </w:rPr>
        <w:t>ZR,</w:t>
      </w:r>
    </w:p>
    <w:p w14:paraId="14877DC4" w14:textId="77777777" w:rsidR="00451A12" w:rsidRPr="006D5C18" w:rsidRDefault="00451A12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sterowanie,</w:t>
      </w:r>
    </w:p>
    <w:p w14:paraId="2CF081E6" w14:textId="77777777" w:rsidR="00451A12" w:rsidRPr="006D5C18" w:rsidRDefault="00451A12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instalacje,</w:t>
      </w:r>
    </w:p>
    <w:p w14:paraId="21B42927" w14:textId="77777777" w:rsidR="00451A12" w:rsidRPr="006D5C18" w:rsidRDefault="00451A12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wykonane roboty,</w:t>
      </w:r>
    </w:p>
    <w:p w14:paraId="179B736B" w14:textId="77777777" w:rsidR="00451A12" w:rsidRPr="006D5C18" w:rsidRDefault="00451A12" w:rsidP="006D5C18">
      <w:pPr>
        <w:numPr>
          <w:ilvl w:val="0"/>
          <w:numId w:val="12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fundament/podstawę,</w:t>
      </w:r>
    </w:p>
    <w:p w14:paraId="41A796D4" w14:textId="77777777" w:rsidR="00451A12" w:rsidRPr="006D5C18" w:rsidRDefault="00451A12" w:rsidP="006D5C18">
      <w:pPr>
        <w:numPr>
          <w:ilvl w:val="0"/>
          <w:numId w:val="12"/>
        </w:numPr>
        <w:tabs>
          <w:tab w:val="clear" w:pos="720"/>
          <w:tab w:val="num" w:pos="709"/>
        </w:tabs>
        <w:spacing w:after="0" w:line="240" w:lineRule="auto"/>
        <w:ind w:left="0" w:firstLine="426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uziemienie,</w:t>
      </w:r>
    </w:p>
    <w:p w14:paraId="55521D61" w14:textId="77777777" w:rsidR="00451A12" w:rsidRPr="006D5C18" w:rsidRDefault="00451A12" w:rsidP="006D5C18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pozostałe elementy wykonane w ramach zamówienia.</w:t>
      </w:r>
    </w:p>
    <w:p w14:paraId="4A3DEE53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 okresie gwarancji Wykonawca zapewni serwis oraz wymagane przeglądy okresowe zgodnie z dokumentacją producenta i warunkami gwarancji.</w:t>
      </w:r>
    </w:p>
    <w:p w14:paraId="44ECC90F" w14:textId="77777777" w:rsidR="00451A12" w:rsidRPr="006D5C18" w:rsidRDefault="00451A12" w:rsidP="006D5C18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Wykonawca zobowiązany jest do:</w:t>
      </w:r>
    </w:p>
    <w:p w14:paraId="4AEA154C" w14:textId="77777777" w:rsidR="00451A12" w:rsidRPr="006D5C18" w:rsidRDefault="00451A12" w:rsidP="006D5C18">
      <w:pPr>
        <w:numPr>
          <w:ilvl w:val="0"/>
          <w:numId w:val="13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przystąpienia do naprawy w ciągu 7 godzin od zgłoszenia,</w:t>
      </w:r>
    </w:p>
    <w:p w14:paraId="113FDE14" w14:textId="77777777" w:rsidR="00451A12" w:rsidRPr="006D5C18" w:rsidRDefault="00451A12" w:rsidP="006D5C18">
      <w:pPr>
        <w:numPr>
          <w:ilvl w:val="0"/>
          <w:numId w:val="13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usunięcia zakłóceń w pracy agregatu w ciągu 24 godzin od zgłoszenia,</w:t>
      </w:r>
    </w:p>
    <w:p w14:paraId="5A375418" w14:textId="77777777" w:rsidR="00451A12" w:rsidRPr="006D5C18" w:rsidRDefault="00451A12" w:rsidP="006D5C18">
      <w:pPr>
        <w:numPr>
          <w:ilvl w:val="0"/>
          <w:numId w:val="13"/>
        </w:numPr>
        <w:spacing w:after="120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usunięcia usterki w terminie nie dłuższym niż 7 dni od zgłoszenia, z zastrzeżeniem przypadków wymagających sprowadzenia części lub wykonania czynności, których termin zależy od producenta – pod warunkiem uzgodnienia tego z Zamawiającym.</w:t>
      </w:r>
    </w:p>
    <w:p w14:paraId="17A20AB7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Zgłoszenia reklamacyjne będą dokonywane pocztą elektroniczną.</w:t>
      </w:r>
    </w:p>
    <w:p w14:paraId="3E81DAD5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 przypadku niewykonania naprawy w wymaganym terminie Zamawiający może zlecić wykonanie zastępcze na koszt Wykonawcy, na zasadach określonych w umowie.</w:t>
      </w:r>
    </w:p>
    <w:p w14:paraId="16B4FABE" w14:textId="77777777" w:rsidR="00451A12" w:rsidRPr="006D5C18" w:rsidRDefault="00451A12" w:rsidP="006D5C18">
      <w:pPr>
        <w:pStyle w:val="Nagwek1"/>
        <w:spacing w:before="0" w:after="0"/>
        <w:rPr>
          <w:rFonts w:ascii="Lato" w:hAnsi="Lato"/>
          <w:color w:val="auto"/>
          <w:sz w:val="28"/>
          <w:szCs w:val="28"/>
        </w:rPr>
      </w:pPr>
      <w:bookmarkStart w:id="16" w:name="_Toc240885344"/>
      <w:r w:rsidRPr="006D5C18">
        <w:rPr>
          <w:rFonts w:ascii="Lato" w:hAnsi="Lato"/>
          <w:color w:val="auto"/>
          <w:sz w:val="28"/>
          <w:szCs w:val="28"/>
        </w:rPr>
        <w:t>Termin realizacji</w:t>
      </w:r>
      <w:bookmarkEnd w:id="16"/>
    </w:p>
    <w:p w14:paraId="38040AF0" w14:textId="0AA2A4BB" w:rsidR="00451A12" w:rsidRPr="006D5C18" w:rsidRDefault="00451A12" w:rsidP="006D5C18">
      <w:pPr>
        <w:spacing w:after="120" w:line="240" w:lineRule="auto"/>
        <w:ind w:left="567" w:hanging="567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Całość przedmiotu zamówienia należy wykonać nie później niż do dnia </w:t>
      </w:r>
      <w:r w:rsidR="006D5C18" w:rsidRPr="006D5C18">
        <w:rPr>
          <w:rFonts w:ascii="Lato" w:eastAsia="Times New Roman" w:hAnsi="Lato" w:cs="Times New Roman"/>
          <w:b/>
          <w:bCs/>
          <w:lang w:eastAsia="pl-PL"/>
        </w:rPr>
        <w:t>15 grudnia 2026 r.</w:t>
      </w:r>
    </w:p>
    <w:p w14:paraId="0E2470B5" w14:textId="77777777" w:rsidR="00451A12" w:rsidRPr="006D5C18" w:rsidRDefault="00451A12" w:rsidP="006D5C18">
      <w:pPr>
        <w:pStyle w:val="Nagwek1"/>
        <w:spacing w:before="0" w:after="0"/>
        <w:rPr>
          <w:rFonts w:ascii="Lato" w:hAnsi="Lato"/>
          <w:color w:val="auto"/>
          <w:sz w:val="28"/>
          <w:szCs w:val="28"/>
        </w:rPr>
      </w:pPr>
      <w:bookmarkStart w:id="17" w:name="_Toc240885345"/>
      <w:r w:rsidRPr="006D5C18">
        <w:rPr>
          <w:rFonts w:ascii="Lato" w:hAnsi="Lato"/>
          <w:color w:val="auto"/>
          <w:sz w:val="28"/>
          <w:szCs w:val="28"/>
        </w:rPr>
        <w:lastRenderedPageBreak/>
        <w:t>Wymagania dotyczące równoważności</w:t>
      </w:r>
      <w:bookmarkEnd w:id="17"/>
    </w:p>
    <w:p w14:paraId="2704893A" w14:textId="3DBBC069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 xml:space="preserve">Wszędzie tam, gdzie w </w:t>
      </w:r>
      <w:r w:rsidR="006D5C18" w:rsidRPr="006D5C18">
        <w:rPr>
          <w:rFonts w:ascii="Lato" w:eastAsia="Times New Roman" w:hAnsi="Lato" w:cs="Times New Roman"/>
          <w:lang w:eastAsia="pl-PL"/>
        </w:rPr>
        <w:t>opisie przedmiotu zamówienia</w:t>
      </w:r>
      <w:r w:rsidRPr="006D5C18">
        <w:rPr>
          <w:rFonts w:ascii="Lato" w:eastAsia="Times New Roman" w:hAnsi="Lato" w:cs="Times New Roman"/>
          <w:lang w:eastAsia="pl-PL"/>
        </w:rPr>
        <w:t xml:space="preserve"> wskazano normy, standardy, wymagania lub rozwiązania techniczne, należy je traktować jako określenie wymaganego poziomu jakości, funkcjonalności i bezpieczeństwa.</w:t>
      </w:r>
    </w:p>
    <w:p w14:paraId="741135C2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Zamawiający dopuszcza zastosowanie rozwiązań równoważnych, o ile zapewniają one parametry techniczne, funkcjonalne, jakościowe i użytkowe nie gorsze od wymaganych.</w:t>
      </w:r>
    </w:p>
    <w:p w14:paraId="53483C73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W przypadku zaoferowania rozwiązania równoważnego Wykonawca zobowiązany jest wykazać jego równoważność.</w:t>
      </w:r>
    </w:p>
    <w:p w14:paraId="1543F40D" w14:textId="77777777" w:rsidR="00451A12" w:rsidRPr="006D5C18" w:rsidRDefault="00451A12" w:rsidP="006D5C18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Podane parametry agregatu stanowią wymagania minimalne, chyba że z treści danego wymagania wynika inaczej.</w:t>
      </w:r>
    </w:p>
    <w:p w14:paraId="6AF65C41" w14:textId="77777777" w:rsidR="00451A12" w:rsidRPr="006D5C18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6D5C18">
        <w:rPr>
          <w:rFonts w:ascii="Lato" w:eastAsia="Times New Roman" w:hAnsi="Lato" w:cs="Times New Roman"/>
          <w:lang w:eastAsia="pl-PL"/>
        </w:rPr>
        <w:t>Niedopuszczalne jest stosowanie rozwiązań równoważnych, które powodowałyby pogorszenie bezpieczeństwa, niezawodności, trwałości lub funkcjonalności systemu.</w:t>
      </w:r>
    </w:p>
    <w:p w14:paraId="083E1909" w14:textId="77777777" w:rsidR="00451A12" w:rsidRPr="008B4DB7" w:rsidRDefault="00451A12" w:rsidP="008B4DB7">
      <w:pPr>
        <w:pStyle w:val="Nagwek1"/>
        <w:spacing w:before="0" w:after="120" w:line="240" w:lineRule="auto"/>
        <w:rPr>
          <w:rFonts w:ascii="Lato" w:hAnsi="Lato"/>
          <w:sz w:val="28"/>
          <w:szCs w:val="28"/>
        </w:rPr>
      </w:pPr>
      <w:bookmarkStart w:id="18" w:name="_Toc240885346"/>
      <w:r w:rsidRPr="008B4DB7">
        <w:rPr>
          <w:rFonts w:ascii="Lato" w:hAnsi="Lato"/>
          <w:color w:val="auto"/>
          <w:sz w:val="28"/>
          <w:szCs w:val="28"/>
        </w:rPr>
        <w:t>Przepisy, normy i dokumenty odniesienia</w:t>
      </w:r>
      <w:bookmarkEnd w:id="18"/>
    </w:p>
    <w:p w14:paraId="515325A4" w14:textId="77777777" w:rsidR="00451A12" w:rsidRPr="008B4DB7" w:rsidRDefault="00451A12" w:rsidP="008B4DB7">
      <w:p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Wykonawca zobowiązany jest stosować aktualne na dzień realizacji przepisy prawa, normy i dokumenty techniczne właściwe dla przedmiotu zamówienia.</w:t>
      </w:r>
    </w:p>
    <w:p w14:paraId="7DD7E755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ustawę – Prawo zamówień publicznych,</w:t>
      </w:r>
    </w:p>
    <w:p w14:paraId="5ED29127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ustawę – Prawo budowlane,</w:t>
      </w:r>
    </w:p>
    <w:p w14:paraId="4F1766F3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ustawę – Prawo energetyczne,</w:t>
      </w:r>
    </w:p>
    <w:p w14:paraId="4FD553B0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ustawę o wyrobach budowlanych,</w:t>
      </w:r>
    </w:p>
    <w:p w14:paraId="45F877DB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ustawę o odpadach,</w:t>
      </w:r>
    </w:p>
    <w:p w14:paraId="681ADC21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przepisy dotyczące bezpieczeństwa i higieny pracy przy urządzeniach energetycznych,</w:t>
      </w:r>
    </w:p>
    <w:p w14:paraId="697BDA71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przepisy dotyczące bezpieczeństwa i higieny pracy podczas wykonywania robót budowlanych,</w:t>
      </w:r>
    </w:p>
    <w:p w14:paraId="4F7815F0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przepisy dotyczące planu BIOZ,</w:t>
      </w:r>
    </w:p>
    <w:p w14:paraId="4CEE7FD0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PN-IEC 60364-5-551 – Instalacje elektryczne niskiego napięcia – zespoły prądotwórcze,</w:t>
      </w:r>
    </w:p>
    <w:p w14:paraId="74AA306A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normy z serii PN-EN IEC 60034 dotyczące maszyn elektrycznych wirujących –w zakresie mającym zastosowanie do przedmiotu zamówienia, w aktualnych wydaniach obowiązujących na dzień realizacji zamówienia.</w:t>
      </w:r>
    </w:p>
    <w:p w14:paraId="40105B41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PN-EN ISO 8528-13 – Zespoły prądotwórcze – bezpieczeństwo,</w:t>
      </w:r>
    </w:p>
    <w:p w14:paraId="4E89931F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PN-EN 60947-6-1 – Automatyczne urządzenia przełączające,</w:t>
      </w:r>
    </w:p>
    <w:p w14:paraId="0EDDE32F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PN-EN IEC 60034-5 – Stopnie ochrony IP,</w:t>
      </w:r>
    </w:p>
    <w:p w14:paraId="71612A28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PN-HD 60364-4-41 – Ochrona przeciwporażeniowa,</w:t>
      </w:r>
    </w:p>
    <w:p w14:paraId="379B478E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PN-HD 60364-5-54 – Układy uziemiające i przewody ochronne,</w:t>
      </w:r>
    </w:p>
    <w:p w14:paraId="5B14D259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PN-HD 60364-4-43 – Ochrona przed prądem przetężeniowym,</w:t>
      </w:r>
    </w:p>
    <w:p w14:paraId="48D69046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PN-EN IEC 60445 – Identyfikacja zacisków i przewodów,</w:t>
      </w:r>
    </w:p>
    <w:p w14:paraId="6A69B581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PN-EN 61140 – Ochrona przed porażeniem prądem elektrycznym,</w:t>
      </w:r>
    </w:p>
    <w:p w14:paraId="7464FB2A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PN-HD 60364-6 – Sprawdzanie instalacji elektrycznych,</w:t>
      </w:r>
    </w:p>
    <w:p w14:paraId="61046A46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N SEP-E-001,</w:t>
      </w:r>
    </w:p>
    <w:p w14:paraId="016DEE8D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N SEP-E-004 wraz z właściwymi aktualizacjami,</w:t>
      </w:r>
    </w:p>
    <w:p w14:paraId="71655902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Seria norm ISO 8528 / PN-EN ISO 8528 dotycząca zespołów prądotwórczych –w zakresie mającym zastosowanie do przedmiotu zamówienia, z uwzględnieniem aktualnych wydań norm na dzień realizacji zamówienia,</w:t>
      </w:r>
    </w:p>
    <w:p w14:paraId="58148DFF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EN 590 – paliwa do silników Diesla,</w:t>
      </w:r>
    </w:p>
    <w:p w14:paraId="27986726" w14:textId="77777777" w:rsidR="00451A12" w:rsidRPr="008B4DB7" w:rsidRDefault="00451A12" w:rsidP="008B4DB7">
      <w:pPr>
        <w:numPr>
          <w:ilvl w:val="0"/>
          <w:numId w:val="14"/>
        </w:numPr>
        <w:spacing w:after="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właściwe przepisy i normy dotyczące emisji hałasu,</w:t>
      </w:r>
    </w:p>
    <w:p w14:paraId="1CB9EBC8" w14:textId="77777777" w:rsidR="00451A12" w:rsidRPr="008B4DB7" w:rsidRDefault="00451A12" w:rsidP="008B4DB7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właściwe przepisy dotyczące oznakowania CE i oceny zgodności.</w:t>
      </w:r>
    </w:p>
    <w:p w14:paraId="69A0C1DA" w14:textId="6D0C8B8D" w:rsidR="00451A12" w:rsidRPr="008B4DB7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sz w:val="24"/>
          <w:szCs w:val="24"/>
          <w:lang w:eastAsia="pl-PL"/>
        </w:rPr>
      </w:pPr>
    </w:p>
    <w:p w14:paraId="5739B24B" w14:textId="77777777" w:rsidR="00451A12" w:rsidRPr="008B4DB7" w:rsidRDefault="00451A12" w:rsidP="008B4DB7">
      <w:pPr>
        <w:pStyle w:val="Nagwek1"/>
        <w:spacing w:before="0" w:after="120" w:line="240" w:lineRule="auto"/>
        <w:rPr>
          <w:rFonts w:ascii="Lato" w:hAnsi="Lato"/>
          <w:color w:val="auto"/>
          <w:sz w:val="28"/>
          <w:szCs w:val="28"/>
        </w:rPr>
      </w:pPr>
      <w:bookmarkStart w:id="19" w:name="_Toc240885348"/>
      <w:r w:rsidRPr="008B4DB7">
        <w:rPr>
          <w:rFonts w:ascii="Lato" w:hAnsi="Lato"/>
          <w:color w:val="auto"/>
          <w:sz w:val="28"/>
          <w:szCs w:val="28"/>
        </w:rPr>
        <w:lastRenderedPageBreak/>
        <w:t>Pozostałe informacje i wytyczne Zamawiającego</w:t>
      </w:r>
      <w:bookmarkEnd w:id="19"/>
    </w:p>
    <w:p w14:paraId="5B79C8E0" w14:textId="09D0B90D" w:rsidR="00451A12" w:rsidRPr="008B4DB7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Roboty prowadzone będą na terenie czynnego obiektu</w:t>
      </w:r>
      <w:r w:rsidR="00DD5A24">
        <w:rPr>
          <w:rFonts w:ascii="Lato" w:eastAsia="Times New Roman" w:hAnsi="Lato" w:cs="Times New Roman"/>
          <w:lang w:eastAsia="pl-PL"/>
        </w:rPr>
        <w:t>, tj. 7.30-15.0</w:t>
      </w:r>
      <w:r w:rsidR="00D006AA">
        <w:rPr>
          <w:rFonts w:ascii="Lato" w:eastAsia="Times New Roman" w:hAnsi="Lato" w:cs="Times New Roman"/>
          <w:lang w:eastAsia="pl-PL"/>
        </w:rPr>
        <w:t>0</w:t>
      </w:r>
    </w:p>
    <w:p w14:paraId="6A1C2D36" w14:textId="77777777" w:rsidR="00451A12" w:rsidRPr="008B4DB7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Wykonawca jest zobowiązany do zabezpieczenia istniejącej infrastruktury.</w:t>
      </w:r>
    </w:p>
    <w:p w14:paraId="55FF69C6" w14:textId="77777777" w:rsidR="00451A12" w:rsidRPr="008B4DB7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Wszystkie koszty niezbędne do wykonania kompletnego i prawidłowo działającego systemu należy uwzględnić w cenie ryczałtowej.</w:t>
      </w:r>
    </w:p>
    <w:p w14:paraId="4289C61E" w14:textId="77777777" w:rsidR="00451A12" w:rsidRPr="008B4DB7" w:rsidRDefault="00451A12" w:rsidP="008B4DB7">
      <w:pPr>
        <w:spacing w:after="120" w:line="240" w:lineRule="auto"/>
        <w:jc w:val="both"/>
        <w:rPr>
          <w:rFonts w:ascii="Lato" w:eastAsia="Times New Roman" w:hAnsi="Lato" w:cs="Times New Roman"/>
          <w:lang w:eastAsia="pl-PL"/>
        </w:rPr>
      </w:pPr>
      <w:r w:rsidRPr="008B4DB7">
        <w:rPr>
          <w:rFonts w:ascii="Lato" w:eastAsia="Times New Roman" w:hAnsi="Lato" w:cs="Times New Roman"/>
          <w:lang w:eastAsia="pl-PL"/>
        </w:rPr>
        <w:t>Wykonawca nie może uzależniać prawidłowego działania przedmiotu zamówienia od wykonania przez Zamawiającego dodatkowych robót, które zgodnie z zakresem zamówienia powinny zostać wykonane przez Wykonawcę.</w:t>
      </w:r>
    </w:p>
    <w:p w14:paraId="27DA4A58" w14:textId="00BB6B22" w:rsidR="009C0A36" w:rsidRPr="00451A12" w:rsidRDefault="00451A12" w:rsidP="008B4DB7">
      <w:pPr>
        <w:spacing w:after="0"/>
        <w:rPr>
          <w:rFonts w:ascii="Lato" w:hAnsi="Lato"/>
        </w:rPr>
      </w:pPr>
      <w:r w:rsidRPr="008B4DB7">
        <w:rPr>
          <w:rFonts w:ascii="Lato" w:eastAsia="Times New Roman" w:hAnsi="Lato" w:cs="Times New Roman"/>
          <w:lang w:eastAsia="pl-PL"/>
        </w:rPr>
        <w:t>Wszelkie rozwiązania techniczne należy projektować z uwzględnieniem możliwości późniejszej bezpiecznej eksploatacji, konserwacji i serwisowania agregatu</w:t>
      </w:r>
      <w:r w:rsidR="008B4DB7">
        <w:rPr>
          <w:rFonts w:ascii="Lato" w:eastAsia="Times New Roman" w:hAnsi="Lato" w:cs="Times New Roman"/>
          <w:lang w:eastAsia="pl-PL"/>
        </w:rPr>
        <w:t>.</w:t>
      </w:r>
    </w:p>
    <w:sectPr w:rsidR="009C0A36" w:rsidRPr="00451A1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0520" w14:textId="77777777" w:rsidR="00944638" w:rsidRDefault="00944638" w:rsidP="00451A12">
      <w:pPr>
        <w:spacing w:after="0" w:line="240" w:lineRule="auto"/>
      </w:pPr>
      <w:r>
        <w:separator/>
      </w:r>
    </w:p>
  </w:endnote>
  <w:endnote w:type="continuationSeparator" w:id="0">
    <w:p w14:paraId="3D645A8F" w14:textId="77777777" w:rsidR="00944638" w:rsidRDefault="00944638" w:rsidP="00451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175209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FC28410" w14:textId="631AB3EB" w:rsidR="00451A12" w:rsidRDefault="00451A1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9AC870" w14:textId="77777777" w:rsidR="00451A12" w:rsidRDefault="00451A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AD41" w14:textId="77777777" w:rsidR="00944638" w:rsidRDefault="00944638" w:rsidP="00451A12">
      <w:pPr>
        <w:spacing w:after="0" w:line="240" w:lineRule="auto"/>
      </w:pPr>
      <w:r>
        <w:separator/>
      </w:r>
    </w:p>
  </w:footnote>
  <w:footnote w:type="continuationSeparator" w:id="0">
    <w:p w14:paraId="11C5BC55" w14:textId="77777777" w:rsidR="00944638" w:rsidRDefault="00944638" w:rsidP="00451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F7CDF"/>
    <w:multiLevelType w:val="multilevel"/>
    <w:tmpl w:val="B2D40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B3C9E"/>
    <w:multiLevelType w:val="multilevel"/>
    <w:tmpl w:val="520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61E14"/>
    <w:multiLevelType w:val="multilevel"/>
    <w:tmpl w:val="1B5E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B01A1"/>
    <w:multiLevelType w:val="multilevel"/>
    <w:tmpl w:val="32A6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F6E94"/>
    <w:multiLevelType w:val="multilevel"/>
    <w:tmpl w:val="E106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E63D2"/>
    <w:multiLevelType w:val="multilevel"/>
    <w:tmpl w:val="516E4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A96981"/>
    <w:multiLevelType w:val="multilevel"/>
    <w:tmpl w:val="73C4B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A41E3F"/>
    <w:multiLevelType w:val="multilevel"/>
    <w:tmpl w:val="F9421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C33381"/>
    <w:multiLevelType w:val="multilevel"/>
    <w:tmpl w:val="5016B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32479A"/>
    <w:multiLevelType w:val="multilevel"/>
    <w:tmpl w:val="5486F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8875ED"/>
    <w:multiLevelType w:val="multilevel"/>
    <w:tmpl w:val="AA1C9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395BAD"/>
    <w:multiLevelType w:val="multilevel"/>
    <w:tmpl w:val="8EE8F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276032"/>
    <w:multiLevelType w:val="multilevel"/>
    <w:tmpl w:val="7548C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887D83"/>
    <w:multiLevelType w:val="multilevel"/>
    <w:tmpl w:val="B3D2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0990221">
    <w:abstractNumId w:val="9"/>
  </w:num>
  <w:num w:numId="2" w16cid:durableId="731195542">
    <w:abstractNumId w:val="10"/>
  </w:num>
  <w:num w:numId="3" w16cid:durableId="2008164946">
    <w:abstractNumId w:val="8"/>
  </w:num>
  <w:num w:numId="4" w16cid:durableId="96410811">
    <w:abstractNumId w:val="3"/>
  </w:num>
  <w:num w:numId="5" w16cid:durableId="1579438636">
    <w:abstractNumId w:val="13"/>
  </w:num>
  <w:num w:numId="6" w16cid:durableId="1743022073">
    <w:abstractNumId w:val="4"/>
  </w:num>
  <w:num w:numId="7" w16cid:durableId="1360617880">
    <w:abstractNumId w:val="11"/>
  </w:num>
  <w:num w:numId="8" w16cid:durableId="1675650285">
    <w:abstractNumId w:val="6"/>
  </w:num>
  <w:num w:numId="9" w16cid:durableId="1983070806">
    <w:abstractNumId w:val="0"/>
  </w:num>
  <w:num w:numId="10" w16cid:durableId="909581573">
    <w:abstractNumId w:val="2"/>
  </w:num>
  <w:num w:numId="11" w16cid:durableId="1676573142">
    <w:abstractNumId w:val="7"/>
  </w:num>
  <w:num w:numId="12" w16cid:durableId="423377261">
    <w:abstractNumId w:val="1"/>
  </w:num>
  <w:num w:numId="13" w16cid:durableId="1602303411">
    <w:abstractNumId w:val="12"/>
  </w:num>
  <w:num w:numId="14" w16cid:durableId="1142388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36"/>
    <w:rsid w:val="000621D8"/>
    <w:rsid w:val="00076E4D"/>
    <w:rsid w:val="00082EA8"/>
    <w:rsid w:val="000D2612"/>
    <w:rsid w:val="00106F76"/>
    <w:rsid w:val="0015303F"/>
    <w:rsid w:val="00207F11"/>
    <w:rsid w:val="00297C48"/>
    <w:rsid w:val="002E72D4"/>
    <w:rsid w:val="00301738"/>
    <w:rsid w:val="00327297"/>
    <w:rsid w:val="0036319E"/>
    <w:rsid w:val="00376071"/>
    <w:rsid w:val="003D3487"/>
    <w:rsid w:val="00444564"/>
    <w:rsid w:val="00451A12"/>
    <w:rsid w:val="00467B3E"/>
    <w:rsid w:val="00543964"/>
    <w:rsid w:val="005A7456"/>
    <w:rsid w:val="006046C6"/>
    <w:rsid w:val="00661D13"/>
    <w:rsid w:val="0068147B"/>
    <w:rsid w:val="006D5C18"/>
    <w:rsid w:val="006F70FF"/>
    <w:rsid w:val="0079204C"/>
    <w:rsid w:val="007A57DC"/>
    <w:rsid w:val="00891ABF"/>
    <w:rsid w:val="008B4DB7"/>
    <w:rsid w:val="00944638"/>
    <w:rsid w:val="009C0A36"/>
    <w:rsid w:val="00B06080"/>
    <w:rsid w:val="00B35F55"/>
    <w:rsid w:val="00B732D3"/>
    <w:rsid w:val="00C51B49"/>
    <w:rsid w:val="00D006AA"/>
    <w:rsid w:val="00D3276F"/>
    <w:rsid w:val="00DD5A24"/>
    <w:rsid w:val="00E0707F"/>
    <w:rsid w:val="00E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0E39"/>
  <w15:chartTrackingRefBased/>
  <w15:docId w15:val="{A166DCE8-B7E1-4C51-9FFE-29BFB181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0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0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0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0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0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0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C0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A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A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0A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0A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0A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0A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0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0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0A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0A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0A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0A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0A3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1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A12"/>
  </w:style>
  <w:style w:type="paragraph" w:styleId="Stopka">
    <w:name w:val="footer"/>
    <w:basedOn w:val="Normalny"/>
    <w:link w:val="StopkaZnak"/>
    <w:uiPriority w:val="99"/>
    <w:unhideWhenUsed/>
    <w:rsid w:val="00451A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2567</Words>
  <Characters>15408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Garwolin - Paulina Kwiatkowska</dc:creator>
  <cp:keywords/>
  <dc:description/>
  <cp:lastModifiedBy>PSSE Garwolin - Paulina Kwiatkowska</cp:lastModifiedBy>
  <cp:revision>7</cp:revision>
  <dcterms:created xsi:type="dcterms:W3CDTF">2026-10-02T12:54:00Z</dcterms:created>
  <dcterms:modified xsi:type="dcterms:W3CDTF">2026-10-05T07:40:00Z</dcterms:modified>
</cp:coreProperties>
</file>