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34" w:rsidRPr="00925234" w:rsidRDefault="00925234" w:rsidP="0092523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OGŁOSZENIE O ZAMÓWIENIU NR. FGZ.270.6.2018/AR</w:t>
      </w:r>
      <w:r w:rsidRPr="00925234">
        <w:rPr>
          <w:rFonts w:ascii="Arial" w:eastAsia="Times New Roman" w:hAnsi="Arial" w:cs="Arial"/>
          <w:color w:val="000000"/>
          <w:sz w:val="28"/>
          <w:szCs w:val="28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Ogłoszenie</w:t>
      </w:r>
      <w:r>
        <w:rPr>
          <w:rFonts w:ascii="Arial" w:eastAsia="Times New Roman" w:hAnsi="Arial" w:cs="Arial"/>
          <w:color w:val="000000"/>
          <w:lang w:eastAsia="pl-PL"/>
        </w:rPr>
        <w:t xml:space="preserve"> w BZP</w:t>
      </w:r>
      <w:r w:rsidRPr="00925234">
        <w:rPr>
          <w:rFonts w:ascii="Arial" w:eastAsia="Times New Roman" w:hAnsi="Arial" w:cs="Arial"/>
          <w:color w:val="000000"/>
          <w:lang w:eastAsia="pl-PL"/>
        </w:rPr>
        <w:t xml:space="preserve"> nr 545135-N-2018 z dnia 2018-04-13 r.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M</w:t>
      </w:r>
      <w:bookmarkStart w:id="0" w:name="_GoBack"/>
      <w:bookmarkEnd w:id="0"/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inisterstwo Zdrowia: Projekt i modernizacja instalacji centralnego ogrzewania w budynku biurowym w części A, B i C stanowiącym siedzibę Ministerstwa Zdrowia w Warszawie przy ul. Miodowej 15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Zamieszczanie ogłoszenia:</w:t>
      </w:r>
      <w:r w:rsidRPr="00925234">
        <w:rPr>
          <w:rFonts w:ascii="Arial" w:eastAsia="Times New Roman" w:hAnsi="Arial" w:cs="Arial"/>
          <w:color w:val="000000"/>
          <w:lang w:eastAsia="pl-PL"/>
        </w:rPr>
        <w:t> Zamieszczanie obowiązkowe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Ogłoszenie dotyczy:</w:t>
      </w:r>
      <w:r w:rsidRPr="00925234">
        <w:rPr>
          <w:rFonts w:ascii="Arial" w:eastAsia="Times New Roman" w:hAnsi="Arial" w:cs="Arial"/>
          <w:color w:val="000000"/>
          <w:lang w:eastAsia="pl-PL"/>
        </w:rPr>
        <w:t> Zamówienia publicznego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Zamówienie dotyczy projektu lub programu współfinansowanego ze środków Unii Europejskiej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Nazwa projektu lub programu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25234">
        <w:rPr>
          <w:rFonts w:ascii="Arial" w:eastAsia="Times New Roman" w:hAnsi="Arial" w:cs="Arial"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color w:val="000000"/>
          <w:lang w:eastAsia="pl-PL"/>
        </w:rPr>
        <w:t>, nie mniejszy niż 30%, osób zatrudnionych przez zakłady pracy chronionej lub wykonawców albo ich jednostki (w %)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SEKCJA I: ZAMAWIAJĄCY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Postępowanie przeprowadza centralny zamawiający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Postępowanie przeprowadza podmiot, któremu zamawiający powierzył/powierzyli przeprowadzenie postępowania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Informacje na temat podmiotu któremu zamawiający powierzył/powierzyli prowadzenie postępowania: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Postępowanie jest przeprowadzane wspólnie przez zamawiających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Postępowanie jest przeprowadzane wspólnie z zamawiającymi z innych państw członkowskich Unii Europejskiej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Informacje dodatkowe: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I. 1) NAZWA I ADRES: </w:t>
      </w:r>
      <w:r w:rsidRPr="00925234">
        <w:rPr>
          <w:rFonts w:ascii="Arial" w:eastAsia="Times New Roman" w:hAnsi="Arial" w:cs="Arial"/>
          <w:color w:val="000000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Adres strony internetowej (URL): www.mz.gov.pl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Adres profilu nabywcy: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I. 2) RODZAJ ZAMAWIAJĄCEGO: </w:t>
      </w:r>
      <w:r w:rsidRPr="00925234">
        <w:rPr>
          <w:rFonts w:ascii="Arial" w:eastAsia="Times New Roman" w:hAnsi="Arial" w:cs="Arial"/>
          <w:color w:val="000000"/>
          <w:lang w:eastAsia="pl-PL"/>
        </w:rPr>
        <w:t>Administracja rządowa centralna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I.3) WSPÓLNE UDZIELANIE ZAMÓWIENIA </w:t>
      </w:r>
      <w:r w:rsidRPr="00925234">
        <w:rPr>
          <w:rFonts w:ascii="Arial" w:eastAsia="Times New Roman" w:hAnsi="Arial" w:cs="Arial"/>
          <w:b/>
          <w:bCs/>
          <w:i/>
          <w:iCs/>
          <w:color w:val="000000"/>
          <w:lang w:eastAsia="pl-PL"/>
        </w:rPr>
        <w:t>(jeżeli dotyczy)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</w:t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udzielane przez każdego z zamawiających indywidualnie, czy zamówienie zostanie udzielone w imieniu i na rzecz pozostałych zamawiających):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I.4) KOMUNIKACJA: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Nieograniczony, pełny i bezpośredni dostęp do dokumentów z postępowania można uzyskać pod adresem (URL)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Adres strony internetowej, na której zamieszczona będzie specyfikacja istotnych warunków zamówienia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Tak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www.gov.pl/zdrowie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Dostęp do dokumentów z postępowania jest ograniczony - więcej informacji można uzyskać pod adresem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Oferty lub wnioski o dopuszczenie do udziału w postępowaniu należy przesyłać: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Elektronicznie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adres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Dopuszczone jest przesłanie ofert lub wniosków o dopuszczenie do udziału w postępowaniu w inny sposób: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Inny sposób: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 xml:space="preserve">Wymagane jest przesłanie ofert lub wniosków o dopuszczenie do udziału w 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postępowaniu w inny sposób: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Tak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Inny sposób: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za pośrednictwem operatora pocztowego w rozumieniu ustawy z dnia 23.11.2012 r.-Prawo Pocztowe (</w:t>
      </w:r>
      <w:proofErr w:type="spellStart"/>
      <w:r w:rsidRPr="00925234">
        <w:rPr>
          <w:rFonts w:ascii="Arial" w:eastAsia="Times New Roman" w:hAnsi="Arial" w:cs="Arial"/>
          <w:color w:val="000000"/>
          <w:lang w:eastAsia="pl-PL"/>
        </w:rPr>
        <w:t>Dz.U.poz</w:t>
      </w:r>
      <w:proofErr w:type="spellEnd"/>
      <w:r w:rsidRPr="00925234">
        <w:rPr>
          <w:rFonts w:ascii="Arial" w:eastAsia="Times New Roman" w:hAnsi="Arial" w:cs="Arial"/>
          <w:color w:val="000000"/>
          <w:lang w:eastAsia="pl-PL"/>
        </w:rPr>
        <w:t>. 1529 oraz z 2015 r. poz. 1830), osobiście lub za pośrednictwem posłańca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Adres: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Ministerstwo Zdrowia ul. Miodowa 15, 00-952 Warszawa pok. 013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Komunikacja elektroniczna wymaga korzystania z narzędzi i urządzeń lub formatów plików, które nie są ogólnie dostępne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Nieograniczony, pełny, bezpośredni i bezpłatny dostęp do tych narzędzi można uzyskać pod adresem: (URL)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SEKCJA II: PRZEDMIOT ZAMÓWIENIA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II.1) Nazwa nadana zamówieniu przez zamawiającego: </w:t>
      </w:r>
      <w:r w:rsidRPr="00925234">
        <w:rPr>
          <w:rFonts w:ascii="Arial" w:eastAsia="Times New Roman" w:hAnsi="Arial" w:cs="Arial"/>
          <w:color w:val="000000"/>
          <w:lang w:eastAsia="pl-PL"/>
        </w:rPr>
        <w:t>Projekt i modernizacja instalacji centralnego ogrzewania w budynku biurowym w części A, B i C stanowiącym siedzibę Ministerstwa Zdrowia w Warszawie przy ul. Miodowej 15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Numer referencyjny: </w:t>
      </w:r>
      <w:r w:rsidRPr="00925234">
        <w:rPr>
          <w:rFonts w:ascii="Arial" w:eastAsia="Times New Roman" w:hAnsi="Arial" w:cs="Arial"/>
          <w:color w:val="000000"/>
          <w:lang w:eastAsia="pl-PL"/>
        </w:rPr>
        <w:t>FGZ.270.6.2018/AR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Przed wszczęciem postępowania o udzielenie zamówienia przeprowadzono dialog techniczny </w:t>
      </w:r>
    </w:p>
    <w:p w:rsidR="00925234" w:rsidRPr="00925234" w:rsidRDefault="00925234" w:rsidP="00925234">
      <w:pPr>
        <w:spacing w:after="0" w:line="450" w:lineRule="atLeast"/>
        <w:jc w:val="both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II.2) Rodzaj zamówienia: </w:t>
      </w:r>
      <w:r w:rsidRPr="00925234">
        <w:rPr>
          <w:rFonts w:ascii="Arial" w:eastAsia="Times New Roman" w:hAnsi="Arial" w:cs="Arial"/>
          <w:color w:val="000000"/>
          <w:lang w:eastAsia="pl-PL"/>
        </w:rPr>
        <w:t>Roboty budowlane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II.3) Informacja o możliwości składania ofert częściowych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Zamówienie podzielone jest na części: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 xml:space="preserve">Oferty lub wnioski o dopuszczenie do udziału w postępowaniu można składać w 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odniesieniu do: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Zamawiający zastrzega sobie prawo do udzielenia łącznie następujących części lub grup części: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Maksymalna liczba części zamówienia, na które może zostać udzielone zamówienie jednemu wykonawcy: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II.4) Krótki opis przedmiotu zamówienia </w:t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(wielkość, zakres, rodzaj i ilość dostaw, usług lub robót budowlanych lub określenie zapotrzebowania i wymagań )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 a w przypadku partnerstwa innowacyjnego - określenie zapotrzebowania na innowacyjny produkt, usługę lub roboty budowlane: </w:t>
      </w:r>
      <w:r w:rsidRPr="00925234">
        <w:rPr>
          <w:rFonts w:ascii="Arial" w:eastAsia="Times New Roman" w:hAnsi="Arial" w:cs="Arial"/>
          <w:color w:val="000000"/>
          <w:lang w:eastAsia="pl-PL"/>
        </w:rPr>
        <w:t>Przedmiotem zamówienia jest wykonanie Projektu i modernizacji instalacji centralnego ogrzewania w budynku biurowym w części A, B i C stanowiącym siedzibę Ministerstwa Zdrowia w Warszawie przy ul. Miodowej 15, zgodnie z wymogami określonymi w SIWZ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II.5) Główny kod CPV: </w:t>
      </w:r>
      <w:r w:rsidRPr="00925234">
        <w:rPr>
          <w:rFonts w:ascii="Arial" w:eastAsia="Times New Roman" w:hAnsi="Arial" w:cs="Arial"/>
          <w:color w:val="000000"/>
          <w:lang w:eastAsia="pl-PL"/>
        </w:rPr>
        <w:t>45331100-7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Dodatkowe kody CPV: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II.6) Całkowita wartość zamówienia </w:t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(jeżeli zamawiający podaje informacje o wartości zamówienia)</w:t>
      </w:r>
      <w:r w:rsidRPr="00925234">
        <w:rPr>
          <w:rFonts w:ascii="Arial" w:eastAsia="Times New Roman" w:hAnsi="Arial" w:cs="Arial"/>
          <w:color w:val="000000"/>
          <w:lang w:eastAsia="pl-PL"/>
        </w:rPr>
        <w:t>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Wartość bez VAT: 1300813,01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Waluta: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PLN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: </w:t>
      </w: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925234">
        <w:rPr>
          <w:rFonts w:ascii="Arial" w:eastAsia="Times New Roman" w:hAnsi="Arial" w:cs="Arial"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color w:val="000000"/>
          <w:lang w:eastAsia="pl-PL"/>
        </w:rPr>
        <w:t>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miesiącach:   </w:t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 lub 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dniach:</w:t>
      </w:r>
      <w:r w:rsidRPr="00925234">
        <w:rPr>
          <w:rFonts w:ascii="Arial" w:eastAsia="Times New Roman" w:hAnsi="Arial" w:cs="Arial"/>
          <w:color w:val="000000"/>
          <w:lang w:eastAsia="pl-PL"/>
        </w:rPr>
        <w:t> 100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lub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data rozpoczęcia: 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 lub 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1547"/>
        <w:gridCol w:w="1730"/>
        <w:gridCol w:w="1779"/>
      </w:tblGrid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Data zakończenia</w:t>
            </w:r>
          </w:p>
        </w:tc>
      </w:tr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II.9) Informacje dodatkowe: </w:t>
      </w:r>
      <w:r w:rsidRPr="00925234">
        <w:rPr>
          <w:rFonts w:ascii="Arial" w:eastAsia="Times New Roman" w:hAnsi="Arial" w:cs="Arial"/>
          <w:color w:val="000000"/>
          <w:lang w:eastAsia="pl-PL"/>
        </w:rPr>
        <w:t>Zamawiający wymaga aby zamówienie zostało zrealizowane maksymalnie w terminie 100 dni kalendarzowych od dnia zawarcia umowy.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SEKCJA III: INFORMACJE O CHARAKTERZE PRAWNYM, EKONOMICZNYM, FINANSOWYM I TECHNICZNYM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III.1) WARUNKI UDZIAŁU W POSTĘPOWANIU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III.1.1) Kompetencje lub uprawnienia do prowadzenia określonej działalności zawodowej, o ile wynika to z odrębnych przepisów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Określenie warunków: Zamawiający nie określa warunku w ww. zakresie.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III.1.2) Sytuacja finansowa lub ekonomiczna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Określenie warunków: Zamawiający nie określa warunku w ww. zakresie.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III.1.3) Zdolność techniczna lub zawodowa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 xml:space="preserve">Określenie warunków: Zamawiający uzna ww. warunek za spełniony, jeżeli: Wykonawca w okresie ostatnich pięciu lat przed upływem terminu składania ofert, a w przypadku, gdy okres prowadzenia działalności jest krótszy – w tym okresie, należycie wykonał (zgodnie z zasadami sztuki budowlanej), w przypadku świadczeń okresowych lub ciągłych również </w:t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należycie wykonuje co najmniej 1 robotę budowlaną odpowiadającą przedmiotowi zamówienia, w obiekcie wpisanym do rejestru zabytków oraz co najmniej 1 robotę budowlaną polegająca na instalacji lub modernizacji instalacji centralnego ogrzewania w budynku powyżej 20 tys. złotych powierzchni użytkowej. Wykonawca przedstawi wraz z ofertą wykaz robót budowlanych (zał. Nr 1 do oferty) Zamawiający uzna ww. warunek za spełniony, jeżeli: Wykonawca będzie dysponował w okresie realizacji zamówienia: - osobą posiadającą uprawnienia sanitarne, która będzie pełnić funkcję kierownika budowy, - co najmniej 2 osobami – w zakresie uprawniającym do wykonywania wskazanych przez Zamawiającego czynności w zakresie realizacji zamówienia – wymiana grzejników, zatrudnionymi na umowę o pracę, - co najmniej jedną osobą, która obejmie funkcję projektanta oraz sprawdzającego, roboty instalacji centralnego ogrzewania, posiadającego uprawnienia budowlane w specjalności instalacyjnej w zakresie sieci, instalacji i urządzeń cieplnych, wentylacyjnych, gazowych, wodociągowych i kanalizacyjnych bez ograniczeń. Wykonawca przedstawi wraz z ofertą wykaz osób, które będą uczestniczyć w wykonywaniu zamówienia - zał. Nr 2 do oferty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III.2) PODSTAWY WYKLUCZENIA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 xml:space="preserve">III.2.1) Podstawy wykluczenia określone w art. 24 ust. 1 ustawy </w:t>
      </w:r>
      <w:proofErr w:type="spellStart"/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 xml:space="preserve">III.2.2) Zamawiający przewiduje wykluczenie wykonawcy na podstawie art. 24 ust. 5 ustawy </w:t>
      </w:r>
      <w:proofErr w:type="spellStart"/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color w:val="000000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925234">
        <w:rPr>
          <w:rFonts w:ascii="Arial" w:eastAsia="Times New Roman" w:hAnsi="Arial" w:cs="Arial"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color w:val="000000"/>
          <w:lang w:eastAsia="pl-PL"/>
        </w:rPr>
        <w:t>)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br/>
        <w:t xml:space="preserve">Tak (podstawa wykluczenia określona w art. 24 ust. 5 pkt 8 ustawy </w:t>
      </w:r>
      <w:proofErr w:type="spellStart"/>
      <w:r w:rsidRPr="00925234">
        <w:rPr>
          <w:rFonts w:ascii="Arial" w:eastAsia="Times New Roman" w:hAnsi="Arial" w:cs="Arial"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color w:val="000000"/>
          <w:lang w:eastAsia="pl-PL"/>
        </w:rPr>
        <w:t>)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Oświadczenie o niepodleganiu wykluczeniu oraz spełnianiu warunków udziału w postępowaniu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Tak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Oświadczenie o spełnianiu kryteriów selekcji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Nie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 xml:space="preserve">1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 zaświadczenia właściwej terenowej jednostki organizacyjnej Zakładu Ubezpieczeń Społecznych lub Kasy Rolniczego Ubezpieczenia Społecznego albo innego dokumentu potwierdzającego, że wykonawca nie 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3 odpisu z właściwego rejestru lub z centralnej ewidencji i informacji o działalności gospodarczej, jeżeli </w:t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odrębne przepisy wymagają wpisu do rejestru lub ewidencji, w celu potwierdzenia braku podstaw wykluczenia na podstawie art. 24 ust. 5 pkt 1 ustawy; 4 dokumentów dotyczących podmiotu trzeciego, w celu wykazania braku istnienia wobec niego podstaw wykluczenia oraz spełnienia, w zakresie, w jakim Wykonawca powołuje się na jego zasoby, warunków udziału w postępowaniu – jeżeli wykonawca polega na zasobach podmiotu trzeciego.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III.5.1) W ZAKRESIE SPEŁNIANIA WARUNKÓW UDZIAŁU W POSTĘPOWANIU: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III.5.2) W ZAKRESIE KRYTERIÓW SELEKCJI: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- wykaz robót budowlanych wykonanych nie wcześniej niż w okresie ostatnich 5 lat przed upływem terminu składania ofert,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wykonane, a jeżeli z uzasadnionej przyczyny o obiektywnym charakterze wykonawca nie jest w stanie uzyskać tych dokumentów – inne dokumenty; - wykaz osób, skierowanych przez wykonawcę do realizacji zamówienia,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III.7) INNE DOKUMENTY NIE WYMIENIONE W pkt III.3) - III.6)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Pełnomocnictwo w formie oryginału lub kopii potwierdzonej za zgodność z oryginałem przez notariusza należy dołączyć do oferty.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SEKCJA IV: PROCEDURA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IV.1) OPIS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IV.1.1) Tryb udzielenia zamówienia: </w:t>
      </w:r>
      <w:r w:rsidRPr="00925234">
        <w:rPr>
          <w:rFonts w:ascii="Arial" w:eastAsia="Times New Roman" w:hAnsi="Arial" w:cs="Arial"/>
          <w:color w:val="000000"/>
          <w:lang w:eastAsia="pl-PL"/>
        </w:rPr>
        <w:t>Przetarg nieograniczony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IV.1.2) Zamawiający żąda wniesienia wadium: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Informacja na temat wadium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IV.1.3) Przewiduje się udzielenie zaliczek na poczet wykonania zamówienia: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Należy podać informacje na temat udzielania zaliczek: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IV.1.4) Wymaga się złożenia ofert w postaci katalogów elektronicznych lub dołączenia do ofert katalogów elektronicznych: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Dopuszcza się złożenie ofert w postaci katalogów elektronicznych lub dołączenia do ofert katalogów elektronicznych: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IV.1.5.) Wymaga się złożenia oferty wariantowej: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  <w:t>Dopuszcza się złożenie oferty wariantowej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Złożenie oferty wariantowej dopuszcza się tylko z jednoczesnym złożeniem oferty zasadniczej: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IV.1.6) Przewidywana liczba wykonawców, którzy zostaną zaproszeni do udziału w postępowaniu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(przetarg ograniczony, negocjacje z ogłoszeniem, dialog konkurencyjny, partnerstwo innowacyjne)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Liczba wykonawców  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Przewidywana minimalna liczba wykonawców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Maksymalna liczba wykonawców  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Kryteria selekcji wykonawców: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IV.1.7) Informacje na temat umowy ramowej lub dynamicznego systemu zakupów: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Umowa ramowa będzie zawarta: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Czy przewiduje się ograniczenie liczby uczestników umowy ramowej: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Przewidziana maksymalna liczba uczestników umowy ramowej: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Zamówienie obejmuje ustanowienie dynamicznego systemu zakupów: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Adres strony internetowej, na której będą zamieszczone dodatkowe informacje dotyczące dynamicznego systemu zakupów: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 ramach umowy ramowej/dynamicznego systemu zakupów dopuszcza się złożenie ofert w formie katalogów elektronicznych: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 xml:space="preserve">Przewiduje się pobranie ze złożonych katalogów elektronicznych informacji potrzebnych do </w:t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sporządzenia ofert w ramach umowy ramowej/dynamicznego systemu zakupów: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IV.1.8) Aukcja elektroniczna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Przewidziane jest przeprowadzenie aukcji elektronicznej </w:t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(przetarg nieograniczony, przetarg ograniczony, negocjacje z ogłoszeniem)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Należy podać adres strony internetowej, na której aukcja będzie prowadzona: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Należy wskazać elementy, których wartości będą przedmiotem aukcji elektronicznej: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Przewiduje się ograniczenia co do przedstawionych wartości, wynikające z opisu przedmiotu zamówienia: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dotyczące przebiegu aukcji elektronicznej: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dotyczące wykorzystywanego sprzętu elektronicznego, rozwiązań i specyfikacji technicznych w zakresie połączeń: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Wymagania dotyczące rejestracji i identyfikacji wykonawców w aukcji elektronicznej: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o liczbie etapów aukcji elektronicznej i czasie ich trwania: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  <w:t>Czas trwania: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Czy wykonawcy, którzy nie złożyli nowych postąpień, zostaną zakwalifikowani do następnego etapu: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Warunki zamknięcia aukcji elektronicznej: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IV.2) KRYTERIA OCENY OFERT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IV.2.1) Kryteria oceny ofert: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IV.2.2) Kryteria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1046"/>
      </w:tblGrid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Znaczenie</w:t>
            </w:r>
          </w:p>
        </w:tc>
      </w:tr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50,00</w:t>
            </w:r>
          </w:p>
        </w:tc>
      </w:tr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10,00</w:t>
            </w:r>
          </w:p>
        </w:tc>
      </w:tr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Forma zatrudnienia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10,00</w:t>
            </w:r>
          </w:p>
        </w:tc>
      </w:tr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Ubezpieczenie OC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10,00</w:t>
            </w:r>
          </w:p>
        </w:tc>
      </w:tr>
      <w:tr w:rsidR="00925234" w:rsidRPr="00925234" w:rsidTr="009252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Zapewnienie praktyk zawodowych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234" w:rsidRPr="00925234" w:rsidRDefault="00925234" w:rsidP="0092523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25234">
              <w:rPr>
                <w:rFonts w:ascii="Arial" w:eastAsia="Times New Roman" w:hAnsi="Arial" w:cs="Arial"/>
                <w:lang w:eastAsia="pl-PL"/>
              </w:rPr>
              <w:t>20,00</w:t>
            </w:r>
          </w:p>
        </w:tc>
      </w:tr>
    </w:tbl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 xml:space="preserve">IV.2.3) Zastosowanie procedury, o której mowa w art. 24aa ust. 1 ustawy </w:t>
      </w:r>
      <w:proofErr w:type="spellStart"/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Pzp</w:t>
      </w:r>
      <w:proofErr w:type="spellEnd"/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t>(przetarg nieograniczony)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IV.3) Negocjacje z ogłoszeniem, dialog konkurencyjny, partnerstwo innowacyjne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IV.3.1) Informacje na temat negocjacji z ogłoszeniem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Minimalne wymagania, które muszą spełniać wszystkie oferty: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Przewidziane jest zastrzeżenie prawa do udzielenia zamówienia na podstawie ofert wstępnych bez przeprowadzenia negocjacji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Przewidziany jest podział negocjacji na etapy w celu ograniczenia liczby ofert: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Należy podać informacje na temat etapów negocjacji (w tym liczbę etapów):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IV.3.2) Informacje na temat dialogu konkurencyjnego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Opis potrzeb i wymagań zamawiającego lub informacja o sposobie uzyskania tego opisu: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Wstępny harmonogram postępowania: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Podział dialogu na etapy w celu ograniczenia liczby rozwiązań: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Należy podać informacje na temat etapów dialogu: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IV.3.3) Informacje na temat partnerstwa innowacyjnego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Elementy opisu przedmiotu zamówienia definiujące minimalne wymagania, którym muszą odpowiadać wszystkie oferty: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IV.4) Licytacja elektroniczna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Adres strony internetowej, na której będzie prowadzona licytacja elektroniczna: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Adres strony internetowej, na której jest dostępny opis przedmiotu zamówienia w licytacji elektronicznej: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Wymagania dotyczące rejestracji i identyfikacji wykonawców w licytacji elektronicznej, w tym wymagania techniczne urządzeń informatycznych: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Sposób postępowania w toku licytacji elektronicznej, w tym określenie minimalnych wysokości postąpień: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Informacje o liczbie etapów licytacji elektronicznej i czasie ich trwania: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Czas trwania: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Wykonawcy, którzy nie złożyli nowych postąpień, zostaną zakwalifikowani do następnego etapu: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Termin składania wniosków o dopuszczenie do udziału w licytacji elektronicznej: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Data: godzina: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Termin otwarcia licytacji elektronicznej: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t>Termin i warunki zamknięcia licytacji elektronicznej: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  <w:t>Wymagania dotyczące zabezpieczenia należytego wykonania umowy: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color w:val="000000"/>
          <w:lang w:eastAsia="pl-PL"/>
        </w:rPr>
        <w:br/>
        <w:t>Informacje dodatkowe: </w:t>
      </w:r>
    </w:p>
    <w:p w:rsidR="00925234" w:rsidRPr="00925234" w:rsidRDefault="00925234" w:rsidP="00925234">
      <w:pPr>
        <w:spacing w:after="0" w:line="450" w:lineRule="atLeast"/>
        <w:rPr>
          <w:rFonts w:ascii="Arial" w:eastAsia="Times New Roman" w:hAnsi="Arial" w:cs="Arial"/>
          <w:color w:val="000000"/>
          <w:lang w:eastAsia="pl-PL"/>
        </w:rPr>
      </w:pP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IV.5) ZMIANA UMOWY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Przewiduje się istotne zmiany postanowień zawartej umowy w stosunku do treści oferty, na podstawie której dokonano wyboru wykonawcy:</w:t>
      </w:r>
      <w:r w:rsidRPr="00925234">
        <w:rPr>
          <w:rFonts w:ascii="Arial" w:eastAsia="Times New Roman" w:hAnsi="Arial" w:cs="Arial"/>
          <w:color w:val="000000"/>
          <w:lang w:eastAsia="pl-PL"/>
        </w:rPr>
        <w:t> Tak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Należy wskazać zakres, charakter zmian oraz warunki wprowadzenia zmian: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 xml:space="preserve">1. Wszelkie zmiany niniejszej Umowy wymagają zachowania formy pisemnej w postaci aneksu pod rygorem nieważności, z zastrzeżeniem 2. Dopuszcza się zmianę umownego terminu, w przypadku wystąpienia co najmniej jednej z następujących okoliczności: 1) wystąpienie wydarzenia nieprzewidywalnego, losowego, pozostającego poza kontrolą stron Umowy, które nastąpiło po podpisaniu Umowy, a powodującego niemożliwość wywiązania się z Umowy w jej obecnym brzmieniu; 2) zmian istotnych przepisów prawa Unii Europejskiej lub prawa krajowego powodujących konieczność dostosowania przedmiotu zamówienia do zmiany przepisów, które nastąpiły w trakcie realizacji zamówienia; 3) działania organów administracji w szczególności przekroczenia określonych przepisami terminów dla uzyskania wymaganych pozwoleń, uzgodnień, decyzji lub opinii innych organów, niezbędnych do uzyskania koniecznych pozwoleń, nie dłużej jednak niż o okres trwania tych okoliczności; 4) aktualizacji rozwiązań projektowych z uwagi na zmianę obowiązujących przepisów, warunków uniemożliwiających prowadzenie robót, bezpieczeństwa pracy, a także zmian wynikających z innych nieprzewidywalnych istotnych okoliczności, których wprowadzenie będzie korzystne dla Zamawiającego; 5) okoliczności zaistniałych w trakcie realizacji Przedmiotu Umowy, tj. warunków atmosferycznych, archeologicznych, geologicznych, </w:t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 xml:space="preserve">hydrogeologicznych, kolizji z sieciami infrastruktury utrudniających lub uniemożliwiających terminowe wykonanie Przedmiotu Umowy; 3. W przypadku zmiany terminu realizacji Przedmiotu Umowy, wynikającego z okoliczności wymienionych w ust. 2, termin może ulec przedłużeniu, nie dłużej jednak niż o czas trwania tych okoliczności. 4. Dopuszcza się zmianę sposobu wykonania Przedmiotu Umowy w zakresie zmian technologicznych spowodowanych: 1) niedostępnością na rynku materiałów lub urządzeń wskazanych w ofercie, PFU, SIWZ, spowodowaną zaprzestaniem produkcji lub wycofaniem z rynku tych materiałów lub urządzeń; 2) pojawieniem się na rynku materiałów, części lub urządzeń nowszej generacji nie wskazanych w ofercie, PFU, SIWZ, pozwalających na zmniejszenie kosztów eksploatacji wykonanego Przedmiotu Umowy; 3) koniecznością zrealizowania Przedmiotu Umowy przy zastosowaniu innych rozwiązań technicznych, technologicznych niż wskazane w ofercie, PFU i SIWZ, w sytuacji gdyby zastosowanie przewidzianych rozwiązań groziło niewykonaniem lub wadliwym wykonaniem Przedmiotu Umowy. 5. Dopuszcza się zmianę osób odpowiedzialnych za wykonanie Przedmiotu Umowy z zastrzeżeniem, że wprowadzona zmiana nie może skutkować zmianą Wykonawcy zamówienia: 1) zmiana osób przy pomocy, których Wykonawca realizuje Przedmiot Umowy na inne legitymujące się co najmniej równoważnymi uprawnieniami o których mowa w SIWZ, ustawie Prawo budowlane lub innych przepisach powszechnie obowiązujących; 2) zmiana kluczowego personelu Wykonawcy, Zamawiającego na skutek zdarzeń losowych, zmian kadrowo-personalnych, utraty wymaganych uprawnień, utraty stanowiska. Zmiana kluczowego personelu Wykonawcy może nastąpić wyłącznie pod warunkiem okazania uprawnień co najmniej równoważnych; 3) wprowadzenie dodatkowego personelu Wykonawcy lub podwykonawcy z przyczyn o obiektywnym charakterze, zaakceptowanych przez Zamawiającego pod warunkiem spełnienia warunków w zakresie nie mniejszym niż wymagane w SIWZ, 6. Dopuszcza się zmianę wysokości wynagrodzenia Wykonawcy w przypadku zmiany obowiązującej stawki VAT, jeśli zmiana stawki VAT będzie powodować zwiększenie kosztów wykonania Umowy po stronie Wykonawcy. Zamawiający dopuszcza możliwość zwiększenia wynagrodzenia o kwotę równą różnicy w kwocie podatku VAT zapłaconego przez Wykonawcę. 7. Dopuszcza się proporcjonalne zmniejszenie wynagrodzenia Wykonawcy w przypadku odstąpienia od Umowy przez Zamawiającego na podstawie § 12 ust. 1 Umowy. 8. Powyższe postanowienia stanowią katalog zmian, na które Zamawiający dopuszcza </w:t>
      </w:r>
      <w:r w:rsidRPr="00925234">
        <w:rPr>
          <w:rFonts w:ascii="Arial" w:eastAsia="Times New Roman" w:hAnsi="Arial" w:cs="Arial"/>
          <w:color w:val="000000"/>
          <w:lang w:eastAsia="pl-PL"/>
        </w:rPr>
        <w:lastRenderedPageBreak/>
        <w:t>możliwość wyrażenia zgody, nie stanowią jednocześnie zobowiązania do wyrażenia takiej zgody przez Zamawiającego. 9. W przypadku wystąpienia okoliczności skutkujących koniecznością zmiany Umowy z przyczyn, o których mowa wyżej, Wykonawca zobowiązany jest do niezwłocznego poinformowania o tym Zamawiającego i wystąpienia z wnioskiem o dokonanie zmiany Umowy. 10. Wniosek Wykonawcy o dokonanie zmiany Umowy musi być uzasadniony a okoliczności, na które powołuje się Wykonawca muszą być udokumentowane. 11. Zmiany teleadresowe, obsługi administracyjno-bankowej (np. zmiana numeru konta) oraz zmiany składu koordynatorów realizacji Umowy nie stanowią istotnych zmian w rozumieniu art. 144 ustawy – Prawo zamówień publicznych i nie wymagają aneksu do Umowy, a jedynie pisemnego zawiadomienia drugiej Strony.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IV.6) INFORMACJE ADMINISTRACYJNE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IV.6.1) Sposób udostępniania informacji o charakterze poufnym </w:t>
      </w:r>
      <w:r w:rsidRPr="00925234">
        <w:rPr>
          <w:rFonts w:ascii="Arial" w:eastAsia="Times New Roman" w:hAnsi="Arial" w:cs="Arial"/>
          <w:i/>
          <w:iCs/>
          <w:color w:val="000000"/>
          <w:lang w:eastAsia="pl-PL"/>
        </w:rPr>
        <w:t>(jeżeli dotyczy):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Środki służące ochronie informacji o charakterze poufnym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IV.6.2) Termin składania ofert lub wniosków o dopuszczenie do udziału w postępowaniu: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Data: 2018-04-30, godzina: 12:00,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Wskazać powody: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Język lub języki, w jakich mogą być sporządzane oferty lub wnioski o dopuszczenie do udziału w postępowaniu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  <w:t>&gt; Polski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IV.6.3) Termin związania ofertą: </w:t>
      </w:r>
      <w:r w:rsidRPr="00925234">
        <w:rPr>
          <w:rFonts w:ascii="Arial" w:eastAsia="Times New Roman" w:hAnsi="Arial" w:cs="Arial"/>
          <w:color w:val="000000"/>
          <w:lang w:eastAsia="pl-PL"/>
        </w:rPr>
        <w:t>do: okres w dniach: 30 (od ostatecznego terminu składania ofert)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 xml:space="preserve">IV.6.4) Przewiduje się unieważnienie postępowania o udzielenie zamówienia, w przypadku nieprzyznania środków pochodzących z budżetu Unii Europejskiej oraz </w:t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niepodlegających zwrotowi środków z pomocy udzielonej przez państwa członkowskie Europejskiego Porozumienia o Wolnym Handlu (EFTA), które miały być przeznaczone na sfinansowanie całości lub części zamówienia:</w:t>
      </w:r>
      <w:r w:rsidRPr="00925234">
        <w:rPr>
          <w:rFonts w:ascii="Arial" w:eastAsia="Times New Roman" w:hAnsi="Arial" w:cs="Arial"/>
          <w:color w:val="000000"/>
          <w:lang w:eastAsia="pl-PL"/>
        </w:rPr>
        <w:t> 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25234">
        <w:rPr>
          <w:rFonts w:ascii="Arial" w:eastAsia="Times New Roman" w:hAnsi="Arial" w:cs="Arial"/>
          <w:color w:val="000000"/>
          <w:lang w:eastAsia="pl-PL"/>
        </w:rPr>
        <w:t> Nie </w:t>
      </w:r>
      <w:r w:rsidRPr="00925234">
        <w:rPr>
          <w:rFonts w:ascii="Arial" w:eastAsia="Times New Roman" w:hAnsi="Arial" w:cs="Arial"/>
          <w:color w:val="000000"/>
          <w:lang w:eastAsia="pl-PL"/>
        </w:rPr>
        <w:br/>
      </w:r>
      <w:r w:rsidRPr="00925234">
        <w:rPr>
          <w:rFonts w:ascii="Arial" w:eastAsia="Times New Roman" w:hAnsi="Arial" w:cs="Arial"/>
          <w:b/>
          <w:bCs/>
          <w:color w:val="000000"/>
          <w:lang w:eastAsia="pl-PL"/>
        </w:rPr>
        <w:t>IV.6.6) Informacje dodatkowe:</w:t>
      </w:r>
      <w:r w:rsidRPr="00925234">
        <w:rPr>
          <w:rFonts w:ascii="Arial" w:eastAsia="Times New Roman" w:hAnsi="Arial" w:cs="Arial"/>
          <w:color w:val="000000"/>
          <w:lang w:eastAsia="pl-PL"/>
        </w:rPr>
        <w:t> </w:t>
      </w:r>
    </w:p>
    <w:p w:rsidR="008F5F73" w:rsidRDefault="008F5F73"/>
    <w:sectPr w:rsidR="008F5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34"/>
    <w:rsid w:val="008F5F73"/>
    <w:rsid w:val="0092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2AB9E-1ABF-4905-B572-4E33FE36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8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1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6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3702</Words>
  <Characters>22216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1</cp:revision>
  <dcterms:created xsi:type="dcterms:W3CDTF">2018-04-13T13:54:00Z</dcterms:created>
  <dcterms:modified xsi:type="dcterms:W3CDTF">2018-04-13T13:57:00Z</dcterms:modified>
</cp:coreProperties>
</file>