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A00276" w14:textId="77777777" w:rsidR="00A6070B" w:rsidRPr="00285486" w:rsidRDefault="00A6070B" w:rsidP="00BC4744">
      <w:pPr>
        <w:autoSpaceDE w:val="0"/>
        <w:autoSpaceDN w:val="0"/>
        <w:adjustRightInd w:val="0"/>
        <w:spacing w:after="0" w:line="240" w:lineRule="auto"/>
        <w:jc w:val="center"/>
        <w:rPr>
          <w:rStyle w:val="ClinCaseTitle"/>
        </w:rPr>
      </w:pPr>
      <w:bookmarkStart w:id="0" w:name="_Toc415257909"/>
    </w:p>
    <w:p w14:paraId="7F8B70C9" w14:textId="77777777" w:rsidR="00A6070B" w:rsidRPr="00BD537A" w:rsidRDefault="00A6070B" w:rsidP="00BC4744">
      <w:pPr>
        <w:autoSpaceDE w:val="0"/>
        <w:autoSpaceDN w:val="0"/>
        <w:adjustRightInd w:val="0"/>
        <w:spacing w:after="0" w:line="240" w:lineRule="auto"/>
        <w:jc w:val="center"/>
        <w:rPr>
          <w:rFonts w:cs="Verdana"/>
          <w:b/>
          <w:bCs/>
          <w:sz w:val="24"/>
          <w:szCs w:val="24"/>
          <w:lang w:val="pl-PL"/>
        </w:rPr>
      </w:pPr>
    </w:p>
    <w:p w14:paraId="2372BC0B" w14:textId="77777777" w:rsidR="00A6070B" w:rsidRPr="00BD537A" w:rsidRDefault="00A6070B" w:rsidP="00BC4744">
      <w:pPr>
        <w:autoSpaceDE w:val="0"/>
        <w:autoSpaceDN w:val="0"/>
        <w:adjustRightInd w:val="0"/>
        <w:spacing w:after="0" w:line="240" w:lineRule="auto"/>
        <w:jc w:val="center"/>
        <w:rPr>
          <w:rFonts w:cs="Verdana"/>
          <w:b/>
          <w:bCs/>
          <w:sz w:val="24"/>
          <w:szCs w:val="24"/>
          <w:lang w:val="pl-PL"/>
        </w:rPr>
      </w:pPr>
    </w:p>
    <w:p w14:paraId="03A4B091" w14:textId="77777777" w:rsidR="00A6070B" w:rsidRPr="00BD537A" w:rsidRDefault="00A6070B" w:rsidP="00BC4744">
      <w:pPr>
        <w:autoSpaceDE w:val="0"/>
        <w:autoSpaceDN w:val="0"/>
        <w:adjustRightInd w:val="0"/>
        <w:spacing w:after="0" w:line="240" w:lineRule="auto"/>
        <w:jc w:val="center"/>
        <w:rPr>
          <w:rFonts w:cs="Verdana"/>
          <w:b/>
          <w:bCs/>
          <w:sz w:val="24"/>
          <w:szCs w:val="24"/>
          <w:lang w:val="pl-PL"/>
        </w:rPr>
      </w:pPr>
    </w:p>
    <w:p w14:paraId="6016517D" w14:textId="77777777" w:rsidR="00A6070B" w:rsidRPr="00BD537A" w:rsidRDefault="00A6070B" w:rsidP="00BC4744">
      <w:pPr>
        <w:autoSpaceDE w:val="0"/>
        <w:autoSpaceDN w:val="0"/>
        <w:adjustRightInd w:val="0"/>
        <w:spacing w:after="0" w:line="240" w:lineRule="auto"/>
        <w:jc w:val="center"/>
        <w:rPr>
          <w:rFonts w:cs="Verdana"/>
          <w:b/>
          <w:bCs/>
          <w:sz w:val="24"/>
          <w:szCs w:val="24"/>
          <w:lang w:val="pl-PL"/>
        </w:rPr>
      </w:pPr>
    </w:p>
    <w:p w14:paraId="534105B2" w14:textId="77777777" w:rsidR="00A6070B" w:rsidRPr="00BD537A" w:rsidRDefault="00A6070B" w:rsidP="00BC4744">
      <w:pPr>
        <w:autoSpaceDE w:val="0"/>
        <w:autoSpaceDN w:val="0"/>
        <w:adjustRightInd w:val="0"/>
        <w:spacing w:after="0" w:line="240" w:lineRule="auto"/>
        <w:jc w:val="center"/>
        <w:rPr>
          <w:rFonts w:cs="Verdana"/>
          <w:b/>
          <w:bCs/>
          <w:sz w:val="24"/>
          <w:szCs w:val="24"/>
          <w:lang w:val="pl-PL"/>
        </w:rPr>
      </w:pPr>
    </w:p>
    <w:p w14:paraId="02D40EBE" w14:textId="77777777" w:rsidR="00E31BB0" w:rsidRDefault="00E31BB0" w:rsidP="00E31BB0">
      <w:pPr>
        <w:autoSpaceDE w:val="0"/>
        <w:autoSpaceDN w:val="0"/>
        <w:adjustRightInd w:val="0"/>
        <w:spacing w:after="0" w:line="240" w:lineRule="auto"/>
        <w:jc w:val="center"/>
        <w:rPr>
          <w:rFonts w:cs="Verdana"/>
          <w:b/>
          <w:bCs/>
          <w:sz w:val="24"/>
          <w:szCs w:val="24"/>
          <w:lang w:val="pl-PL"/>
        </w:rPr>
      </w:pPr>
    </w:p>
    <w:p w14:paraId="401C4C65" w14:textId="77777777" w:rsidR="00E31BB0" w:rsidRDefault="00E31BB0" w:rsidP="00E31BB0">
      <w:pPr>
        <w:pStyle w:val="Tytu"/>
        <w:spacing w:after="480"/>
        <w:ind w:right="-426"/>
        <w:rPr>
          <w:lang w:val="pl-PL"/>
        </w:rPr>
      </w:pPr>
    </w:p>
    <w:p w14:paraId="1C4647D2" w14:textId="531C339B" w:rsidR="00E31BB0" w:rsidRDefault="00E31BB0" w:rsidP="00E31BB0">
      <w:pPr>
        <w:pStyle w:val="Tytu"/>
        <w:spacing w:after="480"/>
        <w:ind w:right="-426"/>
        <w:rPr>
          <w:lang w:val="pl-PL"/>
        </w:rPr>
      </w:pPr>
      <w:r>
        <w:rPr>
          <w:lang w:val="pl-PL"/>
        </w:rPr>
        <w:t>Przegląd orzeczeń</w:t>
      </w:r>
      <w:r>
        <w:rPr>
          <w:lang w:val="pl-PL"/>
        </w:rPr>
        <w:br/>
        <w:t>Europejskiego Trybunału Praw Człowieka</w:t>
      </w:r>
      <w:r>
        <w:rPr>
          <w:lang w:val="pl-PL"/>
        </w:rPr>
        <w:br/>
        <w:t xml:space="preserve">wydanych w 2018 r.   </w:t>
      </w:r>
    </w:p>
    <w:p w14:paraId="4F3E10FE" w14:textId="787CC1FC" w:rsidR="00E31BB0" w:rsidRDefault="00E31BB0" w:rsidP="00E31BB0">
      <w:pPr>
        <w:rPr>
          <w:lang w:val="pl-PL"/>
        </w:rPr>
      </w:pPr>
      <w:r>
        <w:rPr>
          <w:lang w:val="pl-PL"/>
        </w:rPr>
        <w:t xml:space="preserve"> </w:t>
      </w:r>
      <w:r>
        <w:rPr>
          <w:noProof/>
          <w:lang w:val="pl-PL" w:eastAsia="pl-PL"/>
        </w:rPr>
        <w:drawing>
          <wp:inline distT="0" distB="0" distL="0" distR="0" wp14:anchorId="13F39627" wp14:editId="3E3453B9">
            <wp:extent cx="5760720" cy="3840480"/>
            <wp:effectExtent l="0" t="0" r="0" b="762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1B1EB89E" w14:textId="77777777" w:rsidR="00E31BB0" w:rsidRDefault="00E31BB0" w:rsidP="00E31BB0">
      <w:pPr>
        <w:pStyle w:val="Tytu"/>
        <w:spacing w:after="480"/>
        <w:ind w:right="-426"/>
        <w:rPr>
          <w:sz w:val="46"/>
          <w:lang w:val="pl-PL"/>
        </w:rPr>
      </w:pPr>
      <w:r>
        <w:rPr>
          <w:sz w:val="46"/>
          <w:lang w:val="pl-PL"/>
        </w:rPr>
        <w:t>- wybrane sprawy z listy wiodących orzeczeń wskazanych przez Trybunał</w:t>
      </w:r>
    </w:p>
    <w:p w14:paraId="049D3ECC" w14:textId="393954B5" w:rsidR="00E31BB0" w:rsidRDefault="00E31BB0" w:rsidP="00E31BB0">
      <w:pPr>
        <w:jc w:val="center"/>
        <w:rPr>
          <w:lang w:val="pl-PL"/>
        </w:rPr>
      </w:pPr>
      <w:r>
        <w:rPr>
          <w:lang w:val="pl-PL"/>
        </w:rPr>
        <w:t>Warszawa, sierpień 2018 r.</w:t>
      </w:r>
    </w:p>
    <w:p w14:paraId="7BF4B632" w14:textId="77777777" w:rsidR="00E31BB0" w:rsidRDefault="00E31BB0" w:rsidP="00E31BB0">
      <w:pPr>
        <w:jc w:val="center"/>
        <w:rPr>
          <w:rFonts w:cs="Verdana"/>
          <w:b/>
          <w:bCs/>
          <w:sz w:val="24"/>
          <w:szCs w:val="24"/>
          <w:lang w:val="pl-PL"/>
        </w:rPr>
      </w:pPr>
    </w:p>
    <w:p w14:paraId="22C314AA" w14:textId="77777777" w:rsidR="00101499" w:rsidRPr="00FE39E6" w:rsidRDefault="00101499" w:rsidP="00BC4744">
      <w:pPr>
        <w:autoSpaceDE w:val="0"/>
        <w:autoSpaceDN w:val="0"/>
        <w:adjustRightInd w:val="0"/>
        <w:spacing w:after="120" w:line="240" w:lineRule="auto"/>
        <w:jc w:val="center"/>
        <w:rPr>
          <w:rFonts w:cs="Verdana"/>
          <w:b/>
          <w:bCs/>
          <w:sz w:val="24"/>
          <w:szCs w:val="24"/>
          <w:lang w:val="pl-PL"/>
        </w:rPr>
      </w:pPr>
    </w:p>
    <w:p w14:paraId="30FC71AF" w14:textId="77777777" w:rsidR="00A6070B" w:rsidRPr="00FE39E6" w:rsidRDefault="00A6070B" w:rsidP="00BC4744">
      <w:pPr>
        <w:autoSpaceDE w:val="0"/>
        <w:autoSpaceDN w:val="0"/>
        <w:adjustRightInd w:val="0"/>
        <w:spacing w:after="60" w:line="240" w:lineRule="auto"/>
        <w:jc w:val="center"/>
        <w:rPr>
          <w:rFonts w:cs="Verdana"/>
          <w:b/>
          <w:bCs/>
          <w:sz w:val="24"/>
          <w:szCs w:val="24"/>
          <w:lang w:val="pl-PL"/>
        </w:rPr>
      </w:pPr>
      <w:r w:rsidRPr="00FE39E6">
        <w:rPr>
          <w:rFonts w:cs="Verdana"/>
          <w:b/>
          <w:bCs/>
          <w:sz w:val="24"/>
          <w:szCs w:val="24"/>
          <w:lang w:val="pl-PL"/>
        </w:rPr>
        <w:t>SPIS TREŚCI</w:t>
      </w:r>
    </w:p>
    <w:p w14:paraId="5FA21BB1" w14:textId="77777777" w:rsidR="002E4059" w:rsidRPr="00FE39E6" w:rsidRDefault="00A6070B">
      <w:pPr>
        <w:pStyle w:val="Spistreci2"/>
        <w:tabs>
          <w:tab w:val="left" w:pos="660"/>
          <w:tab w:val="right" w:leader="dot" w:pos="9062"/>
        </w:tabs>
        <w:rPr>
          <w:rFonts w:eastAsiaTheme="minorEastAsia"/>
          <w:noProof/>
          <w:sz w:val="20"/>
          <w:szCs w:val="20"/>
          <w:lang w:val="pl-PL" w:eastAsia="pl-PL"/>
        </w:rPr>
      </w:pPr>
      <w:r w:rsidRPr="00FE39E6">
        <w:rPr>
          <w:rFonts w:cs="Verdana"/>
          <w:b/>
          <w:bCs/>
          <w:sz w:val="20"/>
          <w:szCs w:val="20"/>
          <w:lang w:val="pl-PL"/>
        </w:rPr>
        <w:fldChar w:fldCharType="begin"/>
      </w:r>
      <w:r w:rsidRPr="00FE39E6">
        <w:rPr>
          <w:rFonts w:cs="Verdana"/>
          <w:b/>
          <w:bCs/>
          <w:sz w:val="20"/>
          <w:szCs w:val="20"/>
          <w:lang w:val="pl-PL"/>
        </w:rPr>
        <w:instrText xml:space="preserve"> TOC \o "1-2" \h \z \u </w:instrText>
      </w:r>
      <w:r w:rsidRPr="00FE39E6">
        <w:rPr>
          <w:rFonts w:cs="Verdana"/>
          <w:b/>
          <w:bCs/>
          <w:sz w:val="20"/>
          <w:szCs w:val="20"/>
          <w:lang w:val="pl-PL"/>
        </w:rPr>
        <w:fldChar w:fldCharType="separate"/>
      </w:r>
      <w:hyperlink w:anchor="_Toc4579544" w:history="1">
        <w:r w:rsidR="002E4059" w:rsidRPr="00FE39E6">
          <w:rPr>
            <w:rStyle w:val="Hipercze"/>
            <w:noProof/>
            <w:sz w:val="20"/>
            <w:szCs w:val="20"/>
          </w:rPr>
          <w:t>1.</w:t>
        </w:r>
        <w:r w:rsidR="002E4059" w:rsidRPr="00FE39E6">
          <w:rPr>
            <w:rFonts w:eastAsiaTheme="minorEastAsia"/>
            <w:noProof/>
            <w:sz w:val="20"/>
            <w:szCs w:val="20"/>
            <w:lang w:val="pl-PL" w:eastAsia="pl-PL"/>
          </w:rPr>
          <w:tab/>
        </w:r>
        <w:r w:rsidR="002E4059" w:rsidRPr="00FE39E6">
          <w:rPr>
            <w:rStyle w:val="Hipercze"/>
            <w:i/>
            <w:noProof/>
            <w:sz w:val="20"/>
            <w:szCs w:val="20"/>
          </w:rPr>
          <w:t>Beuze p. Belgii</w:t>
        </w:r>
        <w:r w:rsidR="002E4059" w:rsidRPr="00FE39E6">
          <w:rPr>
            <w:rStyle w:val="Hipercze"/>
            <w:noProof/>
            <w:sz w:val="20"/>
            <w:szCs w:val="20"/>
          </w:rPr>
          <w:t>, skarga nr 71409/10, wyrok Wielkiej Izby z dnia 8 listopada 2018 r.</w:t>
        </w:r>
        <w:r w:rsidR="002E4059" w:rsidRPr="00FE39E6">
          <w:rPr>
            <w:noProof/>
            <w:webHidden/>
            <w:sz w:val="20"/>
            <w:szCs w:val="20"/>
          </w:rPr>
          <w:tab/>
        </w:r>
        <w:r w:rsidR="002E4059" w:rsidRPr="00FE39E6">
          <w:rPr>
            <w:noProof/>
            <w:webHidden/>
            <w:sz w:val="20"/>
            <w:szCs w:val="20"/>
          </w:rPr>
          <w:fldChar w:fldCharType="begin"/>
        </w:r>
        <w:r w:rsidR="002E4059" w:rsidRPr="00FE39E6">
          <w:rPr>
            <w:noProof/>
            <w:webHidden/>
            <w:sz w:val="20"/>
            <w:szCs w:val="20"/>
          </w:rPr>
          <w:instrText xml:space="preserve"> PAGEREF _Toc4579544 \h </w:instrText>
        </w:r>
        <w:r w:rsidR="002E4059" w:rsidRPr="00FE39E6">
          <w:rPr>
            <w:noProof/>
            <w:webHidden/>
            <w:sz w:val="20"/>
            <w:szCs w:val="20"/>
          </w:rPr>
        </w:r>
        <w:r w:rsidR="002E4059" w:rsidRPr="00FE39E6">
          <w:rPr>
            <w:noProof/>
            <w:webHidden/>
            <w:sz w:val="20"/>
            <w:szCs w:val="20"/>
          </w:rPr>
          <w:fldChar w:fldCharType="separate"/>
        </w:r>
        <w:r w:rsidR="008660E5">
          <w:rPr>
            <w:noProof/>
            <w:webHidden/>
            <w:sz w:val="20"/>
            <w:szCs w:val="20"/>
          </w:rPr>
          <w:t>3</w:t>
        </w:r>
        <w:r w:rsidR="002E4059" w:rsidRPr="00FE39E6">
          <w:rPr>
            <w:noProof/>
            <w:webHidden/>
            <w:sz w:val="20"/>
            <w:szCs w:val="20"/>
          </w:rPr>
          <w:fldChar w:fldCharType="end"/>
        </w:r>
      </w:hyperlink>
    </w:p>
    <w:p w14:paraId="690D3C53" w14:textId="77777777" w:rsidR="002E4059" w:rsidRPr="00FE39E6" w:rsidRDefault="007C0E95">
      <w:pPr>
        <w:pStyle w:val="Spistreci2"/>
        <w:tabs>
          <w:tab w:val="left" w:pos="660"/>
          <w:tab w:val="right" w:leader="dot" w:pos="9062"/>
        </w:tabs>
        <w:rPr>
          <w:rFonts w:eastAsiaTheme="minorEastAsia"/>
          <w:noProof/>
          <w:sz w:val="20"/>
          <w:szCs w:val="20"/>
          <w:lang w:val="pl-PL" w:eastAsia="pl-PL"/>
        </w:rPr>
      </w:pPr>
      <w:hyperlink w:anchor="_Toc4579545" w:history="1">
        <w:r w:rsidR="002E4059" w:rsidRPr="00FE39E6">
          <w:rPr>
            <w:rStyle w:val="Hipercze"/>
            <w:noProof/>
            <w:sz w:val="20"/>
            <w:szCs w:val="20"/>
          </w:rPr>
          <w:t>2.</w:t>
        </w:r>
        <w:r w:rsidR="002E4059" w:rsidRPr="00FE39E6">
          <w:rPr>
            <w:rFonts w:eastAsiaTheme="minorEastAsia"/>
            <w:noProof/>
            <w:sz w:val="20"/>
            <w:szCs w:val="20"/>
            <w:lang w:val="pl-PL" w:eastAsia="pl-PL"/>
          </w:rPr>
          <w:tab/>
        </w:r>
        <w:r w:rsidR="002E4059" w:rsidRPr="00FE39E6">
          <w:rPr>
            <w:rStyle w:val="Hipercze"/>
            <w:i/>
            <w:noProof/>
            <w:sz w:val="20"/>
            <w:szCs w:val="20"/>
          </w:rPr>
          <w:t>Correia de Matos p. Portugalii</w:t>
        </w:r>
        <w:r w:rsidR="002E4059" w:rsidRPr="00FE39E6">
          <w:rPr>
            <w:rStyle w:val="Hipercze"/>
            <w:noProof/>
            <w:sz w:val="20"/>
            <w:szCs w:val="20"/>
          </w:rPr>
          <w:t>, skarga nr 56402/12, wyrok Wielkiej Izby z dnia 4 kwietnia 2018 r.</w:t>
        </w:r>
        <w:r w:rsidR="002E4059" w:rsidRPr="00FE39E6">
          <w:rPr>
            <w:noProof/>
            <w:webHidden/>
            <w:sz w:val="20"/>
            <w:szCs w:val="20"/>
          </w:rPr>
          <w:tab/>
        </w:r>
        <w:r w:rsidR="002E4059" w:rsidRPr="00FE39E6">
          <w:rPr>
            <w:noProof/>
            <w:webHidden/>
            <w:sz w:val="20"/>
            <w:szCs w:val="20"/>
          </w:rPr>
          <w:fldChar w:fldCharType="begin"/>
        </w:r>
        <w:r w:rsidR="002E4059" w:rsidRPr="00FE39E6">
          <w:rPr>
            <w:noProof/>
            <w:webHidden/>
            <w:sz w:val="20"/>
            <w:szCs w:val="20"/>
          </w:rPr>
          <w:instrText xml:space="preserve"> PAGEREF _Toc4579545 \h </w:instrText>
        </w:r>
        <w:r w:rsidR="002E4059" w:rsidRPr="00FE39E6">
          <w:rPr>
            <w:noProof/>
            <w:webHidden/>
            <w:sz w:val="20"/>
            <w:szCs w:val="20"/>
          </w:rPr>
        </w:r>
        <w:r w:rsidR="002E4059" w:rsidRPr="00FE39E6">
          <w:rPr>
            <w:noProof/>
            <w:webHidden/>
            <w:sz w:val="20"/>
            <w:szCs w:val="20"/>
          </w:rPr>
          <w:fldChar w:fldCharType="separate"/>
        </w:r>
        <w:r w:rsidR="008660E5">
          <w:rPr>
            <w:noProof/>
            <w:webHidden/>
            <w:sz w:val="20"/>
            <w:szCs w:val="20"/>
          </w:rPr>
          <w:t>10</w:t>
        </w:r>
        <w:r w:rsidR="002E4059" w:rsidRPr="00FE39E6">
          <w:rPr>
            <w:noProof/>
            <w:webHidden/>
            <w:sz w:val="20"/>
            <w:szCs w:val="20"/>
          </w:rPr>
          <w:fldChar w:fldCharType="end"/>
        </w:r>
      </w:hyperlink>
    </w:p>
    <w:p w14:paraId="3BD032FD" w14:textId="77777777" w:rsidR="002E4059" w:rsidRPr="00FE39E6" w:rsidRDefault="007C0E95">
      <w:pPr>
        <w:pStyle w:val="Spistreci2"/>
        <w:tabs>
          <w:tab w:val="left" w:pos="660"/>
          <w:tab w:val="right" w:leader="dot" w:pos="9062"/>
        </w:tabs>
        <w:rPr>
          <w:rFonts w:eastAsiaTheme="minorEastAsia"/>
          <w:noProof/>
          <w:sz w:val="20"/>
          <w:szCs w:val="20"/>
          <w:lang w:val="pl-PL" w:eastAsia="pl-PL"/>
        </w:rPr>
      </w:pPr>
      <w:hyperlink w:anchor="_Toc4579546" w:history="1">
        <w:r w:rsidR="002E4059" w:rsidRPr="00FE39E6">
          <w:rPr>
            <w:rStyle w:val="Hipercze"/>
            <w:noProof/>
            <w:sz w:val="20"/>
            <w:szCs w:val="20"/>
          </w:rPr>
          <w:t>3.</w:t>
        </w:r>
        <w:r w:rsidR="002E4059" w:rsidRPr="00FE39E6">
          <w:rPr>
            <w:rFonts w:eastAsiaTheme="minorEastAsia"/>
            <w:noProof/>
            <w:sz w:val="20"/>
            <w:szCs w:val="20"/>
            <w:lang w:val="pl-PL" w:eastAsia="pl-PL"/>
          </w:rPr>
          <w:tab/>
        </w:r>
        <w:r w:rsidR="002E4059" w:rsidRPr="00FE39E6">
          <w:rPr>
            <w:rStyle w:val="Hipercze"/>
            <w:i/>
            <w:noProof/>
            <w:sz w:val="20"/>
            <w:szCs w:val="20"/>
          </w:rPr>
          <w:t>Denisov p. Ukrainie</w:t>
        </w:r>
        <w:r w:rsidR="002E4059" w:rsidRPr="00FE39E6">
          <w:rPr>
            <w:rStyle w:val="Hipercze"/>
            <w:noProof/>
            <w:sz w:val="20"/>
            <w:szCs w:val="20"/>
          </w:rPr>
          <w:t>, skarga nr 76639/11, wyrok Wielkiej Izby z dnia 25 września 2018 r.</w:t>
        </w:r>
        <w:r w:rsidR="002E4059" w:rsidRPr="00FE39E6">
          <w:rPr>
            <w:noProof/>
            <w:webHidden/>
            <w:sz w:val="20"/>
            <w:szCs w:val="20"/>
          </w:rPr>
          <w:tab/>
        </w:r>
        <w:r w:rsidR="002E4059" w:rsidRPr="00FE39E6">
          <w:rPr>
            <w:noProof/>
            <w:webHidden/>
            <w:sz w:val="20"/>
            <w:szCs w:val="20"/>
          </w:rPr>
          <w:fldChar w:fldCharType="begin"/>
        </w:r>
        <w:r w:rsidR="002E4059" w:rsidRPr="00FE39E6">
          <w:rPr>
            <w:noProof/>
            <w:webHidden/>
            <w:sz w:val="20"/>
            <w:szCs w:val="20"/>
          </w:rPr>
          <w:instrText xml:space="preserve"> PAGEREF _Toc4579546 \h </w:instrText>
        </w:r>
        <w:r w:rsidR="002E4059" w:rsidRPr="00FE39E6">
          <w:rPr>
            <w:noProof/>
            <w:webHidden/>
            <w:sz w:val="20"/>
            <w:szCs w:val="20"/>
          </w:rPr>
        </w:r>
        <w:r w:rsidR="002E4059" w:rsidRPr="00FE39E6">
          <w:rPr>
            <w:noProof/>
            <w:webHidden/>
            <w:sz w:val="20"/>
            <w:szCs w:val="20"/>
          </w:rPr>
          <w:fldChar w:fldCharType="separate"/>
        </w:r>
        <w:r w:rsidR="008660E5">
          <w:rPr>
            <w:noProof/>
            <w:webHidden/>
            <w:sz w:val="20"/>
            <w:szCs w:val="20"/>
          </w:rPr>
          <w:t>14</w:t>
        </w:r>
        <w:r w:rsidR="002E4059" w:rsidRPr="00FE39E6">
          <w:rPr>
            <w:noProof/>
            <w:webHidden/>
            <w:sz w:val="20"/>
            <w:szCs w:val="20"/>
          </w:rPr>
          <w:fldChar w:fldCharType="end"/>
        </w:r>
      </w:hyperlink>
    </w:p>
    <w:p w14:paraId="3D40F0E6" w14:textId="77777777" w:rsidR="002E4059" w:rsidRPr="00FE39E6" w:rsidRDefault="007C0E95">
      <w:pPr>
        <w:pStyle w:val="Spistreci2"/>
        <w:tabs>
          <w:tab w:val="left" w:pos="660"/>
          <w:tab w:val="right" w:leader="dot" w:pos="9062"/>
        </w:tabs>
        <w:rPr>
          <w:rFonts w:eastAsiaTheme="minorEastAsia"/>
          <w:noProof/>
          <w:sz w:val="20"/>
          <w:szCs w:val="20"/>
          <w:lang w:val="pl-PL" w:eastAsia="pl-PL"/>
        </w:rPr>
      </w:pPr>
      <w:hyperlink w:anchor="_Toc4579547" w:history="1">
        <w:r w:rsidR="002E4059" w:rsidRPr="00FE39E6">
          <w:rPr>
            <w:rStyle w:val="Hipercze"/>
            <w:noProof/>
            <w:sz w:val="20"/>
            <w:szCs w:val="20"/>
          </w:rPr>
          <w:t>4.</w:t>
        </w:r>
        <w:r w:rsidR="002E4059" w:rsidRPr="00FE39E6">
          <w:rPr>
            <w:rFonts w:eastAsiaTheme="minorEastAsia"/>
            <w:noProof/>
            <w:sz w:val="20"/>
            <w:szCs w:val="20"/>
            <w:lang w:val="pl-PL" w:eastAsia="pl-PL"/>
          </w:rPr>
          <w:tab/>
        </w:r>
        <w:r w:rsidR="002E4059" w:rsidRPr="00FE39E6">
          <w:rPr>
            <w:rStyle w:val="Hipercze"/>
            <w:i/>
            <w:noProof/>
            <w:sz w:val="20"/>
            <w:szCs w:val="20"/>
          </w:rPr>
          <w:t>E.S. p. Austrii</w:t>
        </w:r>
        <w:r w:rsidR="002E4059" w:rsidRPr="00FE39E6">
          <w:rPr>
            <w:rStyle w:val="Hipercze"/>
            <w:noProof/>
            <w:sz w:val="20"/>
            <w:szCs w:val="20"/>
          </w:rPr>
          <w:t>, skarga nr 38450/12, wyrok Izby z dnia 25 października 2018 r.</w:t>
        </w:r>
        <w:r w:rsidR="002E4059" w:rsidRPr="00FE39E6">
          <w:rPr>
            <w:noProof/>
            <w:webHidden/>
            <w:sz w:val="20"/>
            <w:szCs w:val="20"/>
          </w:rPr>
          <w:tab/>
        </w:r>
        <w:r w:rsidR="002E4059" w:rsidRPr="00FE39E6">
          <w:rPr>
            <w:noProof/>
            <w:webHidden/>
            <w:sz w:val="20"/>
            <w:szCs w:val="20"/>
          </w:rPr>
          <w:fldChar w:fldCharType="begin"/>
        </w:r>
        <w:r w:rsidR="002E4059" w:rsidRPr="00FE39E6">
          <w:rPr>
            <w:noProof/>
            <w:webHidden/>
            <w:sz w:val="20"/>
            <w:szCs w:val="20"/>
          </w:rPr>
          <w:instrText xml:space="preserve"> PAGEREF _Toc4579547 \h </w:instrText>
        </w:r>
        <w:r w:rsidR="002E4059" w:rsidRPr="00FE39E6">
          <w:rPr>
            <w:noProof/>
            <w:webHidden/>
            <w:sz w:val="20"/>
            <w:szCs w:val="20"/>
          </w:rPr>
        </w:r>
        <w:r w:rsidR="002E4059" w:rsidRPr="00FE39E6">
          <w:rPr>
            <w:noProof/>
            <w:webHidden/>
            <w:sz w:val="20"/>
            <w:szCs w:val="20"/>
          </w:rPr>
          <w:fldChar w:fldCharType="separate"/>
        </w:r>
        <w:r w:rsidR="008660E5">
          <w:rPr>
            <w:noProof/>
            <w:webHidden/>
            <w:sz w:val="20"/>
            <w:szCs w:val="20"/>
          </w:rPr>
          <w:t>17</w:t>
        </w:r>
        <w:r w:rsidR="002E4059" w:rsidRPr="00FE39E6">
          <w:rPr>
            <w:noProof/>
            <w:webHidden/>
            <w:sz w:val="20"/>
            <w:szCs w:val="20"/>
          </w:rPr>
          <w:fldChar w:fldCharType="end"/>
        </w:r>
      </w:hyperlink>
    </w:p>
    <w:p w14:paraId="7F666AFD" w14:textId="77777777" w:rsidR="002E4059" w:rsidRPr="00FE39E6" w:rsidRDefault="007C0E95">
      <w:pPr>
        <w:pStyle w:val="Spistreci2"/>
        <w:tabs>
          <w:tab w:val="left" w:pos="660"/>
          <w:tab w:val="right" w:leader="dot" w:pos="9062"/>
        </w:tabs>
        <w:rPr>
          <w:rFonts w:eastAsiaTheme="minorEastAsia"/>
          <w:noProof/>
          <w:sz w:val="20"/>
          <w:szCs w:val="20"/>
          <w:lang w:val="pl-PL" w:eastAsia="pl-PL"/>
        </w:rPr>
      </w:pPr>
      <w:hyperlink w:anchor="_Toc4579548" w:history="1">
        <w:r w:rsidR="002E4059" w:rsidRPr="00FE39E6">
          <w:rPr>
            <w:rStyle w:val="Hipercze"/>
            <w:noProof/>
            <w:sz w:val="20"/>
            <w:szCs w:val="20"/>
          </w:rPr>
          <w:t>5.</w:t>
        </w:r>
        <w:r w:rsidR="002E4059" w:rsidRPr="00FE39E6">
          <w:rPr>
            <w:rFonts w:eastAsiaTheme="minorEastAsia"/>
            <w:noProof/>
            <w:sz w:val="20"/>
            <w:szCs w:val="20"/>
            <w:lang w:val="pl-PL" w:eastAsia="pl-PL"/>
          </w:rPr>
          <w:tab/>
        </w:r>
        <w:r w:rsidR="002E4059" w:rsidRPr="00FE39E6">
          <w:rPr>
            <w:rStyle w:val="Hipercze"/>
            <w:i/>
            <w:noProof/>
            <w:sz w:val="20"/>
            <w:szCs w:val="20"/>
          </w:rPr>
          <w:t>G.I.E.M. S.r.l. i inni p. Włochom</w:t>
        </w:r>
        <w:r w:rsidR="002E4059" w:rsidRPr="00FE39E6">
          <w:rPr>
            <w:rStyle w:val="Hipercze"/>
            <w:noProof/>
            <w:sz w:val="20"/>
            <w:szCs w:val="20"/>
          </w:rPr>
          <w:t>, skargi nr 1828/06, 34163/07 i 19029/11, wyrok Wielkiej Izby z dnia 28 czerwca 2018 r.</w:t>
        </w:r>
        <w:r w:rsidR="002E4059" w:rsidRPr="00FE39E6">
          <w:rPr>
            <w:noProof/>
            <w:webHidden/>
            <w:sz w:val="20"/>
            <w:szCs w:val="20"/>
          </w:rPr>
          <w:tab/>
        </w:r>
        <w:r w:rsidR="002E4059" w:rsidRPr="00FE39E6">
          <w:rPr>
            <w:noProof/>
            <w:webHidden/>
            <w:sz w:val="20"/>
            <w:szCs w:val="20"/>
          </w:rPr>
          <w:fldChar w:fldCharType="begin"/>
        </w:r>
        <w:r w:rsidR="002E4059" w:rsidRPr="00FE39E6">
          <w:rPr>
            <w:noProof/>
            <w:webHidden/>
            <w:sz w:val="20"/>
            <w:szCs w:val="20"/>
          </w:rPr>
          <w:instrText xml:space="preserve"> PAGEREF _Toc4579548 \h </w:instrText>
        </w:r>
        <w:r w:rsidR="002E4059" w:rsidRPr="00FE39E6">
          <w:rPr>
            <w:noProof/>
            <w:webHidden/>
            <w:sz w:val="20"/>
            <w:szCs w:val="20"/>
          </w:rPr>
        </w:r>
        <w:r w:rsidR="002E4059" w:rsidRPr="00FE39E6">
          <w:rPr>
            <w:noProof/>
            <w:webHidden/>
            <w:sz w:val="20"/>
            <w:szCs w:val="20"/>
          </w:rPr>
          <w:fldChar w:fldCharType="separate"/>
        </w:r>
        <w:r w:rsidR="008660E5">
          <w:rPr>
            <w:noProof/>
            <w:webHidden/>
            <w:sz w:val="20"/>
            <w:szCs w:val="20"/>
          </w:rPr>
          <w:t>20</w:t>
        </w:r>
        <w:r w:rsidR="002E4059" w:rsidRPr="00FE39E6">
          <w:rPr>
            <w:noProof/>
            <w:webHidden/>
            <w:sz w:val="20"/>
            <w:szCs w:val="20"/>
          </w:rPr>
          <w:fldChar w:fldCharType="end"/>
        </w:r>
      </w:hyperlink>
    </w:p>
    <w:p w14:paraId="17235809" w14:textId="77777777" w:rsidR="002E4059" w:rsidRPr="00FE39E6" w:rsidRDefault="007C0E95">
      <w:pPr>
        <w:pStyle w:val="Spistreci2"/>
        <w:tabs>
          <w:tab w:val="left" w:pos="660"/>
          <w:tab w:val="right" w:leader="dot" w:pos="9062"/>
        </w:tabs>
        <w:rPr>
          <w:rFonts w:eastAsiaTheme="minorEastAsia"/>
          <w:noProof/>
          <w:sz w:val="20"/>
          <w:szCs w:val="20"/>
          <w:lang w:val="pl-PL" w:eastAsia="pl-PL"/>
        </w:rPr>
      </w:pPr>
      <w:hyperlink w:anchor="_Toc4579549" w:history="1">
        <w:r w:rsidR="002E4059" w:rsidRPr="00FE39E6">
          <w:rPr>
            <w:rStyle w:val="Hipercze"/>
            <w:noProof/>
            <w:sz w:val="20"/>
            <w:szCs w:val="20"/>
          </w:rPr>
          <w:t>6.</w:t>
        </w:r>
        <w:r w:rsidR="002E4059" w:rsidRPr="00FE39E6">
          <w:rPr>
            <w:rFonts w:eastAsiaTheme="minorEastAsia"/>
            <w:noProof/>
            <w:sz w:val="20"/>
            <w:szCs w:val="20"/>
            <w:lang w:val="pl-PL" w:eastAsia="pl-PL"/>
          </w:rPr>
          <w:tab/>
        </w:r>
        <w:r w:rsidR="002E4059" w:rsidRPr="00FE39E6">
          <w:rPr>
            <w:rStyle w:val="Hipercze"/>
            <w:i/>
            <w:noProof/>
            <w:sz w:val="20"/>
            <w:szCs w:val="20"/>
          </w:rPr>
          <w:t>Hadzhieva p. Bułgarii</w:t>
        </w:r>
        <w:r w:rsidR="002E4059" w:rsidRPr="00FE39E6">
          <w:rPr>
            <w:rStyle w:val="Hipercze"/>
            <w:noProof/>
            <w:sz w:val="20"/>
            <w:szCs w:val="20"/>
          </w:rPr>
          <w:t>, skarga nr 45285/12, wyrok Izby z dnia 1 lutego 2018 r.</w:t>
        </w:r>
        <w:r w:rsidR="002E4059" w:rsidRPr="00FE39E6">
          <w:rPr>
            <w:noProof/>
            <w:webHidden/>
            <w:sz w:val="20"/>
            <w:szCs w:val="20"/>
          </w:rPr>
          <w:tab/>
        </w:r>
        <w:r w:rsidR="002E4059" w:rsidRPr="00FE39E6">
          <w:rPr>
            <w:noProof/>
            <w:webHidden/>
            <w:sz w:val="20"/>
            <w:szCs w:val="20"/>
          </w:rPr>
          <w:fldChar w:fldCharType="begin"/>
        </w:r>
        <w:r w:rsidR="002E4059" w:rsidRPr="00FE39E6">
          <w:rPr>
            <w:noProof/>
            <w:webHidden/>
            <w:sz w:val="20"/>
            <w:szCs w:val="20"/>
          </w:rPr>
          <w:instrText xml:space="preserve"> PAGEREF _Toc4579549 \h </w:instrText>
        </w:r>
        <w:r w:rsidR="002E4059" w:rsidRPr="00FE39E6">
          <w:rPr>
            <w:noProof/>
            <w:webHidden/>
            <w:sz w:val="20"/>
            <w:szCs w:val="20"/>
          </w:rPr>
        </w:r>
        <w:r w:rsidR="002E4059" w:rsidRPr="00FE39E6">
          <w:rPr>
            <w:noProof/>
            <w:webHidden/>
            <w:sz w:val="20"/>
            <w:szCs w:val="20"/>
          </w:rPr>
          <w:fldChar w:fldCharType="separate"/>
        </w:r>
        <w:r w:rsidR="008660E5">
          <w:rPr>
            <w:noProof/>
            <w:webHidden/>
            <w:sz w:val="20"/>
            <w:szCs w:val="20"/>
          </w:rPr>
          <w:t>25</w:t>
        </w:r>
        <w:r w:rsidR="002E4059" w:rsidRPr="00FE39E6">
          <w:rPr>
            <w:noProof/>
            <w:webHidden/>
            <w:sz w:val="20"/>
            <w:szCs w:val="20"/>
          </w:rPr>
          <w:fldChar w:fldCharType="end"/>
        </w:r>
      </w:hyperlink>
    </w:p>
    <w:p w14:paraId="41F508F1" w14:textId="77777777" w:rsidR="002E4059" w:rsidRPr="00FE39E6" w:rsidRDefault="007C0E95">
      <w:pPr>
        <w:pStyle w:val="Spistreci2"/>
        <w:tabs>
          <w:tab w:val="left" w:pos="660"/>
          <w:tab w:val="right" w:leader="dot" w:pos="9062"/>
        </w:tabs>
        <w:rPr>
          <w:rFonts w:eastAsiaTheme="minorEastAsia"/>
          <w:noProof/>
          <w:sz w:val="20"/>
          <w:szCs w:val="20"/>
          <w:lang w:val="pl-PL" w:eastAsia="pl-PL"/>
        </w:rPr>
      </w:pPr>
      <w:hyperlink w:anchor="_Toc4579550" w:history="1">
        <w:r w:rsidR="002E4059" w:rsidRPr="00FE39E6">
          <w:rPr>
            <w:rStyle w:val="Hipercze"/>
            <w:noProof/>
            <w:sz w:val="20"/>
            <w:szCs w:val="20"/>
          </w:rPr>
          <w:t>7.</w:t>
        </w:r>
        <w:r w:rsidR="002E4059" w:rsidRPr="00FE39E6">
          <w:rPr>
            <w:rFonts w:eastAsiaTheme="minorEastAsia"/>
            <w:noProof/>
            <w:sz w:val="20"/>
            <w:szCs w:val="20"/>
            <w:lang w:val="pl-PL" w:eastAsia="pl-PL"/>
          </w:rPr>
          <w:tab/>
        </w:r>
        <w:r w:rsidR="002E4059" w:rsidRPr="00FE39E6">
          <w:rPr>
            <w:rStyle w:val="Hipercze"/>
            <w:i/>
            <w:noProof/>
            <w:sz w:val="20"/>
            <w:szCs w:val="20"/>
          </w:rPr>
          <w:t>Ilnseher p. Niemcom</w:t>
        </w:r>
        <w:r w:rsidR="002E4059" w:rsidRPr="00FE39E6">
          <w:rPr>
            <w:rStyle w:val="Hipercze"/>
            <w:noProof/>
            <w:sz w:val="20"/>
            <w:szCs w:val="20"/>
          </w:rPr>
          <w:t>, skargi nr 10211/12 i 27505/14, wyrok Wielkiej Izby z dnia 4 grudnia 2018 r.</w:t>
        </w:r>
        <w:r w:rsidR="002E4059" w:rsidRPr="00FE39E6">
          <w:rPr>
            <w:noProof/>
            <w:webHidden/>
            <w:sz w:val="20"/>
            <w:szCs w:val="20"/>
          </w:rPr>
          <w:tab/>
        </w:r>
        <w:r w:rsidR="002E4059" w:rsidRPr="00FE39E6">
          <w:rPr>
            <w:noProof/>
            <w:webHidden/>
            <w:sz w:val="20"/>
            <w:szCs w:val="20"/>
          </w:rPr>
          <w:fldChar w:fldCharType="begin"/>
        </w:r>
        <w:r w:rsidR="002E4059" w:rsidRPr="00FE39E6">
          <w:rPr>
            <w:noProof/>
            <w:webHidden/>
            <w:sz w:val="20"/>
            <w:szCs w:val="20"/>
          </w:rPr>
          <w:instrText xml:space="preserve"> PAGEREF _Toc4579550 \h </w:instrText>
        </w:r>
        <w:r w:rsidR="002E4059" w:rsidRPr="00FE39E6">
          <w:rPr>
            <w:noProof/>
            <w:webHidden/>
            <w:sz w:val="20"/>
            <w:szCs w:val="20"/>
          </w:rPr>
        </w:r>
        <w:r w:rsidR="002E4059" w:rsidRPr="00FE39E6">
          <w:rPr>
            <w:noProof/>
            <w:webHidden/>
            <w:sz w:val="20"/>
            <w:szCs w:val="20"/>
          </w:rPr>
          <w:fldChar w:fldCharType="separate"/>
        </w:r>
        <w:r w:rsidR="008660E5">
          <w:rPr>
            <w:noProof/>
            <w:webHidden/>
            <w:sz w:val="20"/>
            <w:szCs w:val="20"/>
          </w:rPr>
          <w:t>27</w:t>
        </w:r>
        <w:r w:rsidR="002E4059" w:rsidRPr="00FE39E6">
          <w:rPr>
            <w:noProof/>
            <w:webHidden/>
            <w:sz w:val="20"/>
            <w:szCs w:val="20"/>
          </w:rPr>
          <w:fldChar w:fldCharType="end"/>
        </w:r>
      </w:hyperlink>
    </w:p>
    <w:p w14:paraId="7064DDD0" w14:textId="77777777" w:rsidR="002E4059" w:rsidRPr="00FE39E6" w:rsidRDefault="007C0E95">
      <w:pPr>
        <w:pStyle w:val="Spistreci2"/>
        <w:tabs>
          <w:tab w:val="left" w:pos="660"/>
          <w:tab w:val="right" w:leader="dot" w:pos="9062"/>
        </w:tabs>
        <w:rPr>
          <w:rFonts w:eastAsiaTheme="minorEastAsia"/>
          <w:noProof/>
          <w:sz w:val="20"/>
          <w:szCs w:val="20"/>
          <w:lang w:val="pl-PL" w:eastAsia="pl-PL"/>
        </w:rPr>
      </w:pPr>
      <w:hyperlink w:anchor="_Toc4579551" w:history="1">
        <w:r w:rsidR="002E4059" w:rsidRPr="00FE39E6">
          <w:rPr>
            <w:rStyle w:val="Hipercze"/>
            <w:noProof/>
            <w:sz w:val="20"/>
            <w:szCs w:val="20"/>
          </w:rPr>
          <w:t>8.</w:t>
        </w:r>
        <w:r w:rsidR="002E4059" w:rsidRPr="00FE39E6">
          <w:rPr>
            <w:rFonts w:eastAsiaTheme="minorEastAsia"/>
            <w:noProof/>
            <w:sz w:val="20"/>
            <w:szCs w:val="20"/>
            <w:lang w:val="pl-PL" w:eastAsia="pl-PL"/>
          </w:rPr>
          <w:tab/>
        </w:r>
        <w:r w:rsidR="002E4059" w:rsidRPr="00FE39E6">
          <w:rPr>
            <w:rStyle w:val="Hipercze"/>
            <w:i/>
            <w:noProof/>
            <w:sz w:val="20"/>
            <w:szCs w:val="20"/>
          </w:rPr>
          <w:t>Irlandia p. Zjednoczonemu Królestwu</w:t>
        </w:r>
        <w:r w:rsidR="002E4059" w:rsidRPr="00FE39E6">
          <w:rPr>
            <w:rStyle w:val="Hipercze"/>
            <w:noProof/>
            <w:sz w:val="20"/>
            <w:szCs w:val="20"/>
          </w:rPr>
          <w:t xml:space="preserve"> (rewizja), skarga nr 5310/71, wyrok Izby z dnia 20 marca 2018 r.</w:t>
        </w:r>
        <w:r w:rsidR="002E4059" w:rsidRPr="00FE39E6">
          <w:rPr>
            <w:noProof/>
            <w:webHidden/>
            <w:sz w:val="20"/>
            <w:szCs w:val="20"/>
          </w:rPr>
          <w:tab/>
        </w:r>
        <w:r w:rsidR="002E4059" w:rsidRPr="00FE39E6">
          <w:rPr>
            <w:noProof/>
            <w:webHidden/>
            <w:sz w:val="20"/>
            <w:szCs w:val="20"/>
          </w:rPr>
          <w:fldChar w:fldCharType="begin"/>
        </w:r>
        <w:r w:rsidR="002E4059" w:rsidRPr="00FE39E6">
          <w:rPr>
            <w:noProof/>
            <w:webHidden/>
            <w:sz w:val="20"/>
            <w:szCs w:val="20"/>
          </w:rPr>
          <w:instrText xml:space="preserve"> PAGEREF _Toc4579551 \h </w:instrText>
        </w:r>
        <w:r w:rsidR="002E4059" w:rsidRPr="00FE39E6">
          <w:rPr>
            <w:noProof/>
            <w:webHidden/>
            <w:sz w:val="20"/>
            <w:szCs w:val="20"/>
          </w:rPr>
        </w:r>
        <w:r w:rsidR="002E4059" w:rsidRPr="00FE39E6">
          <w:rPr>
            <w:noProof/>
            <w:webHidden/>
            <w:sz w:val="20"/>
            <w:szCs w:val="20"/>
          </w:rPr>
          <w:fldChar w:fldCharType="separate"/>
        </w:r>
        <w:r w:rsidR="008660E5">
          <w:rPr>
            <w:noProof/>
            <w:webHidden/>
            <w:sz w:val="20"/>
            <w:szCs w:val="20"/>
          </w:rPr>
          <w:t>34</w:t>
        </w:r>
        <w:r w:rsidR="002E4059" w:rsidRPr="00FE39E6">
          <w:rPr>
            <w:noProof/>
            <w:webHidden/>
            <w:sz w:val="20"/>
            <w:szCs w:val="20"/>
          </w:rPr>
          <w:fldChar w:fldCharType="end"/>
        </w:r>
      </w:hyperlink>
    </w:p>
    <w:p w14:paraId="689E73B7" w14:textId="77777777" w:rsidR="002E4059" w:rsidRPr="00FE39E6" w:rsidRDefault="007C0E95">
      <w:pPr>
        <w:pStyle w:val="Spistreci2"/>
        <w:tabs>
          <w:tab w:val="left" w:pos="660"/>
          <w:tab w:val="right" w:leader="dot" w:pos="9062"/>
        </w:tabs>
        <w:rPr>
          <w:rFonts w:eastAsiaTheme="minorEastAsia"/>
          <w:noProof/>
          <w:sz w:val="20"/>
          <w:szCs w:val="20"/>
          <w:lang w:val="pl-PL" w:eastAsia="pl-PL"/>
        </w:rPr>
      </w:pPr>
      <w:hyperlink w:anchor="_Toc4579552" w:history="1">
        <w:r w:rsidR="002E4059" w:rsidRPr="00FE39E6">
          <w:rPr>
            <w:rStyle w:val="Hipercze"/>
            <w:noProof/>
            <w:sz w:val="20"/>
            <w:szCs w:val="20"/>
          </w:rPr>
          <w:t>9.</w:t>
        </w:r>
        <w:r w:rsidR="002E4059" w:rsidRPr="00FE39E6">
          <w:rPr>
            <w:rFonts w:eastAsiaTheme="minorEastAsia"/>
            <w:noProof/>
            <w:sz w:val="20"/>
            <w:szCs w:val="20"/>
            <w:lang w:val="pl-PL" w:eastAsia="pl-PL"/>
          </w:rPr>
          <w:tab/>
        </w:r>
        <w:r w:rsidR="002E4059" w:rsidRPr="00FE39E6">
          <w:rPr>
            <w:rStyle w:val="Hipercze"/>
            <w:i/>
            <w:noProof/>
            <w:sz w:val="20"/>
            <w:szCs w:val="20"/>
          </w:rPr>
          <w:t>Könyv-Tár Kft i inni p. Węgrom</w:t>
        </w:r>
        <w:r w:rsidR="002E4059" w:rsidRPr="00FE39E6">
          <w:rPr>
            <w:rStyle w:val="Hipercze"/>
            <w:noProof/>
            <w:sz w:val="20"/>
            <w:szCs w:val="20"/>
          </w:rPr>
          <w:t>, skarga nr 21623/13, wyrok Izby z dnia 16 października 2018 r.</w:t>
        </w:r>
        <w:r w:rsidR="002E4059" w:rsidRPr="00FE39E6">
          <w:rPr>
            <w:noProof/>
            <w:webHidden/>
            <w:sz w:val="20"/>
            <w:szCs w:val="20"/>
          </w:rPr>
          <w:tab/>
        </w:r>
        <w:r w:rsidR="002E4059" w:rsidRPr="00FE39E6">
          <w:rPr>
            <w:noProof/>
            <w:webHidden/>
            <w:sz w:val="20"/>
            <w:szCs w:val="20"/>
          </w:rPr>
          <w:fldChar w:fldCharType="begin"/>
        </w:r>
        <w:r w:rsidR="002E4059" w:rsidRPr="00FE39E6">
          <w:rPr>
            <w:noProof/>
            <w:webHidden/>
            <w:sz w:val="20"/>
            <w:szCs w:val="20"/>
          </w:rPr>
          <w:instrText xml:space="preserve"> PAGEREF _Toc4579552 \h </w:instrText>
        </w:r>
        <w:r w:rsidR="002E4059" w:rsidRPr="00FE39E6">
          <w:rPr>
            <w:noProof/>
            <w:webHidden/>
            <w:sz w:val="20"/>
            <w:szCs w:val="20"/>
          </w:rPr>
        </w:r>
        <w:r w:rsidR="002E4059" w:rsidRPr="00FE39E6">
          <w:rPr>
            <w:noProof/>
            <w:webHidden/>
            <w:sz w:val="20"/>
            <w:szCs w:val="20"/>
          </w:rPr>
          <w:fldChar w:fldCharType="separate"/>
        </w:r>
        <w:r w:rsidR="008660E5">
          <w:rPr>
            <w:noProof/>
            <w:webHidden/>
            <w:sz w:val="20"/>
            <w:szCs w:val="20"/>
          </w:rPr>
          <w:t>38</w:t>
        </w:r>
        <w:r w:rsidR="002E4059" w:rsidRPr="00FE39E6">
          <w:rPr>
            <w:noProof/>
            <w:webHidden/>
            <w:sz w:val="20"/>
            <w:szCs w:val="20"/>
          </w:rPr>
          <w:fldChar w:fldCharType="end"/>
        </w:r>
      </w:hyperlink>
    </w:p>
    <w:p w14:paraId="21CA16C3" w14:textId="77777777" w:rsidR="002E4059" w:rsidRPr="00FE39E6" w:rsidRDefault="007C0E95">
      <w:pPr>
        <w:pStyle w:val="Spistreci2"/>
        <w:tabs>
          <w:tab w:val="left" w:pos="880"/>
          <w:tab w:val="right" w:leader="dot" w:pos="9062"/>
        </w:tabs>
        <w:rPr>
          <w:rFonts w:eastAsiaTheme="minorEastAsia"/>
          <w:noProof/>
          <w:sz w:val="20"/>
          <w:szCs w:val="20"/>
          <w:lang w:val="pl-PL" w:eastAsia="pl-PL"/>
        </w:rPr>
      </w:pPr>
      <w:hyperlink w:anchor="_Toc4579553" w:history="1">
        <w:r w:rsidR="002E4059" w:rsidRPr="00FE39E6">
          <w:rPr>
            <w:rStyle w:val="Hipercze"/>
            <w:noProof/>
            <w:sz w:val="20"/>
            <w:szCs w:val="20"/>
          </w:rPr>
          <w:t>10.</w:t>
        </w:r>
        <w:r w:rsidR="002E4059" w:rsidRPr="00FE39E6">
          <w:rPr>
            <w:rFonts w:eastAsiaTheme="minorEastAsia"/>
            <w:noProof/>
            <w:sz w:val="20"/>
            <w:szCs w:val="20"/>
            <w:lang w:val="pl-PL" w:eastAsia="pl-PL"/>
          </w:rPr>
          <w:tab/>
        </w:r>
        <w:r w:rsidR="002E4059" w:rsidRPr="00FE39E6">
          <w:rPr>
            <w:rStyle w:val="Hipercze"/>
            <w:i/>
            <w:noProof/>
            <w:sz w:val="20"/>
            <w:szCs w:val="20"/>
          </w:rPr>
          <w:t>Lekić p. Słowenii</w:t>
        </w:r>
        <w:r w:rsidR="002E4059" w:rsidRPr="00FE39E6">
          <w:rPr>
            <w:rStyle w:val="Hipercze"/>
            <w:noProof/>
            <w:sz w:val="20"/>
            <w:szCs w:val="20"/>
          </w:rPr>
          <w:t>, skarga nr 36480/07, wyrok Wielkiej Izby z dnia 11 grudnia 2018 r.</w:t>
        </w:r>
        <w:r w:rsidR="002E4059" w:rsidRPr="00FE39E6">
          <w:rPr>
            <w:noProof/>
            <w:webHidden/>
            <w:sz w:val="20"/>
            <w:szCs w:val="20"/>
          </w:rPr>
          <w:tab/>
        </w:r>
        <w:r w:rsidR="002E4059" w:rsidRPr="00FE39E6">
          <w:rPr>
            <w:noProof/>
            <w:webHidden/>
            <w:sz w:val="20"/>
            <w:szCs w:val="20"/>
          </w:rPr>
          <w:fldChar w:fldCharType="begin"/>
        </w:r>
        <w:r w:rsidR="002E4059" w:rsidRPr="00FE39E6">
          <w:rPr>
            <w:noProof/>
            <w:webHidden/>
            <w:sz w:val="20"/>
            <w:szCs w:val="20"/>
          </w:rPr>
          <w:instrText xml:space="preserve"> PAGEREF _Toc4579553 \h </w:instrText>
        </w:r>
        <w:r w:rsidR="002E4059" w:rsidRPr="00FE39E6">
          <w:rPr>
            <w:noProof/>
            <w:webHidden/>
            <w:sz w:val="20"/>
            <w:szCs w:val="20"/>
          </w:rPr>
        </w:r>
        <w:r w:rsidR="002E4059" w:rsidRPr="00FE39E6">
          <w:rPr>
            <w:noProof/>
            <w:webHidden/>
            <w:sz w:val="20"/>
            <w:szCs w:val="20"/>
          </w:rPr>
          <w:fldChar w:fldCharType="separate"/>
        </w:r>
        <w:r w:rsidR="008660E5">
          <w:rPr>
            <w:noProof/>
            <w:webHidden/>
            <w:sz w:val="20"/>
            <w:szCs w:val="20"/>
          </w:rPr>
          <w:t>41</w:t>
        </w:r>
        <w:r w:rsidR="002E4059" w:rsidRPr="00FE39E6">
          <w:rPr>
            <w:noProof/>
            <w:webHidden/>
            <w:sz w:val="20"/>
            <w:szCs w:val="20"/>
          </w:rPr>
          <w:fldChar w:fldCharType="end"/>
        </w:r>
      </w:hyperlink>
    </w:p>
    <w:p w14:paraId="60D8042A" w14:textId="77777777" w:rsidR="002E4059" w:rsidRPr="00FE39E6" w:rsidRDefault="007C0E95">
      <w:pPr>
        <w:pStyle w:val="Spistreci2"/>
        <w:tabs>
          <w:tab w:val="left" w:pos="880"/>
          <w:tab w:val="right" w:leader="dot" w:pos="9062"/>
        </w:tabs>
        <w:rPr>
          <w:rFonts w:eastAsiaTheme="minorEastAsia"/>
          <w:noProof/>
          <w:sz w:val="20"/>
          <w:szCs w:val="20"/>
          <w:lang w:val="pl-PL" w:eastAsia="pl-PL"/>
        </w:rPr>
      </w:pPr>
      <w:hyperlink w:anchor="_Toc4579554" w:history="1">
        <w:r w:rsidR="002E4059" w:rsidRPr="00FE39E6">
          <w:rPr>
            <w:rStyle w:val="Hipercze"/>
            <w:noProof/>
            <w:sz w:val="20"/>
            <w:szCs w:val="20"/>
          </w:rPr>
          <w:t>11.</w:t>
        </w:r>
        <w:r w:rsidR="002E4059" w:rsidRPr="00FE39E6">
          <w:rPr>
            <w:rFonts w:eastAsiaTheme="minorEastAsia"/>
            <w:noProof/>
            <w:sz w:val="20"/>
            <w:szCs w:val="20"/>
            <w:lang w:val="pl-PL" w:eastAsia="pl-PL"/>
          </w:rPr>
          <w:tab/>
        </w:r>
        <w:r w:rsidR="002E4059" w:rsidRPr="00FE39E6">
          <w:rPr>
            <w:rStyle w:val="Hipercze"/>
            <w:i/>
            <w:noProof/>
            <w:sz w:val="20"/>
            <w:szCs w:val="20"/>
          </w:rPr>
          <w:t>Libert p. Francji</w:t>
        </w:r>
        <w:r w:rsidR="002E4059" w:rsidRPr="00FE39E6">
          <w:rPr>
            <w:rStyle w:val="Hipercze"/>
            <w:noProof/>
            <w:sz w:val="20"/>
            <w:szCs w:val="20"/>
          </w:rPr>
          <w:t>, skarga nr 588/13, wyrok Izby z dnia 22 lutego 2018 r.</w:t>
        </w:r>
        <w:r w:rsidR="002E4059" w:rsidRPr="00FE39E6">
          <w:rPr>
            <w:noProof/>
            <w:webHidden/>
            <w:sz w:val="20"/>
            <w:szCs w:val="20"/>
          </w:rPr>
          <w:tab/>
        </w:r>
        <w:r w:rsidR="002E4059" w:rsidRPr="00FE39E6">
          <w:rPr>
            <w:noProof/>
            <w:webHidden/>
            <w:sz w:val="20"/>
            <w:szCs w:val="20"/>
          </w:rPr>
          <w:fldChar w:fldCharType="begin"/>
        </w:r>
        <w:r w:rsidR="002E4059" w:rsidRPr="00FE39E6">
          <w:rPr>
            <w:noProof/>
            <w:webHidden/>
            <w:sz w:val="20"/>
            <w:szCs w:val="20"/>
          </w:rPr>
          <w:instrText xml:space="preserve"> PAGEREF _Toc4579554 \h </w:instrText>
        </w:r>
        <w:r w:rsidR="002E4059" w:rsidRPr="00FE39E6">
          <w:rPr>
            <w:noProof/>
            <w:webHidden/>
            <w:sz w:val="20"/>
            <w:szCs w:val="20"/>
          </w:rPr>
        </w:r>
        <w:r w:rsidR="002E4059" w:rsidRPr="00FE39E6">
          <w:rPr>
            <w:noProof/>
            <w:webHidden/>
            <w:sz w:val="20"/>
            <w:szCs w:val="20"/>
          </w:rPr>
          <w:fldChar w:fldCharType="separate"/>
        </w:r>
        <w:r w:rsidR="008660E5">
          <w:rPr>
            <w:noProof/>
            <w:webHidden/>
            <w:sz w:val="20"/>
            <w:szCs w:val="20"/>
          </w:rPr>
          <w:t>44</w:t>
        </w:r>
        <w:r w:rsidR="002E4059" w:rsidRPr="00FE39E6">
          <w:rPr>
            <w:noProof/>
            <w:webHidden/>
            <w:sz w:val="20"/>
            <w:szCs w:val="20"/>
          </w:rPr>
          <w:fldChar w:fldCharType="end"/>
        </w:r>
      </w:hyperlink>
    </w:p>
    <w:p w14:paraId="5A24AA7B" w14:textId="77777777" w:rsidR="002E4059" w:rsidRPr="00FE39E6" w:rsidRDefault="007C0E95">
      <w:pPr>
        <w:pStyle w:val="Spistreci2"/>
        <w:tabs>
          <w:tab w:val="left" w:pos="880"/>
          <w:tab w:val="right" w:leader="dot" w:pos="9062"/>
        </w:tabs>
        <w:rPr>
          <w:rFonts w:eastAsiaTheme="minorEastAsia"/>
          <w:noProof/>
          <w:sz w:val="20"/>
          <w:szCs w:val="20"/>
          <w:lang w:val="pl-PL" w:eastAsia="pl-PL"/>
        </w:rPr>
      </w:pPr>
      <w:hyperlink w:anchor="_Toc4579555" w:history="1">
        <w:r w:rsidR="002E4059" w:rsidRPr="00FE39E6">
          <w:rPr>
            <w:rStyle w:val="Hipercze"/>
            <w:noProof/>
            <w:sz w:val="20"/>
            <w:szCs w:val="20"/>
          </w:rPr>
          <w:t>12.</w:t>
        </w:r>
        <w:r w:rsidR="002E4059" w:rsidRPr="00FE39E6">
          <w:rPr>
            <w:rFonts w:eastAsiaTheme="minorEastAsia"/>
            <w:noProof/>
            <w:sz w:val="20"/>
            <w:szCs w:val="20"/>
            <w:lang w:val="pl-PL" w:eastAsia="pl-PL"/>
          </w:rPr>
          <w:tab/>
        </w:r>
        <w:r w:rsidR="002E4059" w:rsidRPr="00FE39E6">
          <w:rPr>
            <w:rStyle w:val="Hipercze"/>
            <w:i/>
            <w:noProof/>
            <w:sz w:val="20"/>
            <w:szCs w:val="20"/>
          </w:rPr>
          <w:t>Lozovyye p. Rosji</w:t>
        </w:r>
        <w:r w:rsidR="002E4059" w:rsidRPr="00FE39E6">
          <w:rPr>
            <w:rStyle w:val="Hipercze"/>
            <w:noProof/>
            <w:sz w:val="20"/>
            <w:szCs w:val="20"/>
          </w:rPr>
          <w:t>, skarga nr 4587/09, wyrok Izby z dnia 24 kwietnia 2018 r.</w:t>
        </w:r>
        <w:r w:rsidR="002E4059" w:rsidRPr="00FE39E6">
          <w:rPr>
            <w:noProof/>
            <w:webHidden/>
            <w:sz w:val="20"/>
            <w:szCs w:val="20"/>
          </w:rPr>
          <w:tab/>
        </w:r>
        <w:r w:rsidR="002E4059" w:rsidRPr="00FE39E6">
          <w:rPr>
            <w:noProof/>
            <w:webHidden/>
            <w:sz w:val="20"/>
            <w:szCs w:val="20"/>
          </w:rPr>
          <w:fldChar w:fldCharType="begin"/>
        </w:r>
        <w:r w:rsidR="002E4059" w:rsidRPr="00FE39E6">
          <w:rPr>
            <w:noProof/>
            <w:webHidden/>
            <w:sz w:val="20"/>
            <w:szCs w:val="20"/>
          </w:rPr>
          <w:instrText xml:space="preserve"> PAGEREF _Toc4579555 \h </w:instrText>
        </w:r>
        <w:r w:rsidR="002E4059" w:rsidRPr="00FE39E6">
          <w:rPr>
            <w:noProof/>
            <w:webHidden/>
            <w:sz w:val="20"/>
            <w:szCs w:val="20"/>
          </w:rPr>
        </w:r>
        <w:r w:rsidR="002E4059" w:rsidRPr="00FE39E6">
          <w:rPr>
            <w:noProof/>
            <w:webHidden/>
            <w:sz w:val="20"/>
            <w:szCs w:val="20"/>
          </w:rPr>
          <w:fldChar w:fldCharType="separate"/>
        </w:r>
        <w:r w:rsidR="008660E5">
          <w:rPr>
            <w:noProof/>
            <w:webHidden/>
            <w:sz w:val="20"/>
            <w:szCs w:val="20"/>
          </w:rPr>
          <w:t>47</w:t>
        </w:r>
        <w:r w:rsidR="002E4059" w:rsidRPr="00FE39E6">
          <w:rPr>
            <w:noProof/>
            <w:webHidden/>
            <w:sz w:val="20"/>
            <w:szCs w:val="20"/>
          </w:rPr>
          <w:fldChar w:fldCharType="end"/>
        </w:r>
      </w:hyperlink>
    </w:p>
    <w:p w14:paraId="4BAD07C0" w14:textId="77777777" w:rsidR="002E4059" w:rsidRPr="00FE39E6" w:rsidRDefault="007C0E95">
      <w:pPr>
        <w:pStyle w:val="Spistreci2"/>
        <w:tabs>
          <w:tab w:val="left" w:pos="880"/>
          <w:tab w:val="right" w:leader="dot" w:pos="9062"/>
        </w:tabs>
        <w:rPr>
          <w:rFonts w:eastAsiaTheme="minorEastAsia"/>
          <w:noProof/>
          <w:sz w:val="20"/>
          <w:szCs w:val="20"/>
          <w:lang w:val="pl-PL" w:eastAsia="pl-PL"/>
        </w:rPr>
      </w:pPr>
      <w:hyperlink w:anchor="_Toc4579556" w:history="1">
        <w:r w:rsidR="002E4059" w:rsidRPr="00FE39E6">
          <w:rPr>
            <w:rStyle w:val="Hipercze"/>
            <w:noProof/>
            <w:sz w:val="20"/>
            <w:szCs w:val="20"/>
          </w:rPr>
          <w:t>13.</w:t>
        </w:r>
        <w:r w:rsidR="002E4059" w:rsidRPr="00FE39E6">
          <w:rPr>
            <w:rFonts w:eastAsiaTheme="minorEastAsia"/>
            <w:noProof/>
            <w:sz w:val="20"/>
            <w:szCs w:val="20"/>
            <w:lang w:val="pl-PL" w:eastAsia="pl-PL"/>
          </w:rPr>
          <w:tab/>
        </w:r>
        <w:r w:rsidR="002E4059" w:rsidRPr="00FE39E6">
          <w:rPr>
            <w:rStyle w:val="Hipercze"/>
            <w:i/>
            <w:noProof/>
            <w:sz w:val="20"/>
            <w:szCs w:val="20"/>
          </w:rPr>
          <w:t>M.L. i W.W. p. Niemcom</w:t>
        </w:r>
        <w:r w:rsidR="002E4059" w:rsidRPr="00FE39E6">
          <w:rPr>
            <w:rStyle w:val="Hipercze"/>
            <w:noProof/>
            <w:sz w:val="20"/>
            <w:szCs w:val="20"/>
          </w:rPr>
          <w:t>, skargi nr 60798/10 i 65599/10, wyrok Izby z dnia 28 czerwca 2018 r.</w:t>
        </w:r>
        <w:r w:rsidR="002E4059" w:rsidRPr="00FE39E6">
          <w:rPr>
            <w:noProof/>
            <w:webHidden/>
            <w:sz w:val="20"/>
            <w:szCs w:val="20"/>
          </w:rPr>
          <w:tab/>
        </w:r>
        <w:r w:rsidR="002E4059" w:rsidRPr="00FE39E6">
          <w:rPr>
            <w:noProof/>
            <w:webHidden/>
            <w:sz w:val="20"/>
            <w:szCs w:val="20"/>
          </w:rPr>
          <w:fldChar w:fldCharType="begin"/>
        </w:r>
        <w:r w:rsidR="002E4059" w:rsidRPr="00FE39E6">
          <w:rPr>
            <w:noProof/>
            <w:webHidden/>
            <w:sz w:val="20"/>
            <w:szCs w:val="20"/>
          </w:rPr>
          <w:instrText xml:space="preserve"> PAGEREF _Toc4579556 \h </w:instrText>
        </w:r>
        <w:r w:rsidR="002E4059" w:rsidRPr="00FE39E6">
          <w:rPr>
            <w:noProof/>
            <w:webHidden/>
            <w:sz w:val="20"/>
            <w:szCs w:val="20"/>
          </w:rPr>
        </w:r>
        <w:r w:rsidR="002E4059" w:rsidRPr="00FE39E6">
          <w:rPr>
            <w:noProof/>
            <w:webHidden/>
            <w:sz w:val="20"/>
            <w:szCs w:val="20"/>
          </w:rPr>
          <w:fldChar w:fldCharType="separate"/>
        </w:r>
        <w:r w:rsidR="008660E5">
          <w:rPr>
            <w:noProof/>
            <w:webHidden/>
            <w:sz w:val="20"/>
            <w:szCs w:val="20"/>
          </w:rPr>
          <w:t>48</w:t>
        </w:r>
        <w:r w:rsidR="002E4059" w:rsidRPr="00FE39E6">
          <w:rPr>
            <w:noProof/>
            <w:webHidden/>
            <w:sz w:val="20"/>
            <w:szCs w:val="20"/>
          </w:rPr>
          <w:fldChar w:fldCharType="end"/>
        </w:r>
      </w:hyperlink>
    </w:p>
    <w:p w14:paraId="480F2D23" w14:textId="77777777" w:rsidR="002E4059" w:rsidRPr="00FE39E6" w:rsidRDefault="007C0E95">
      <w:pPr>
        <w:pStyle w:val="Spistreci2"/>
        <w:tabs>
          <w:tab w:val="left" w:pos="880"/>
          <w:tab w:val="right" w:leader="dot" w:pos="9062"/>
        </w:tabs>
        <w:rPr>
          <w:rFonts w:eastAsiaTheme="minorEastAsia"/>
          <w:noProof/>
          <w:sz w:val="20"/>
          <w:szCs w:val="20"/>
          <w:lang w:val="pl-PL" w:eastAsia="pl-PL"/>
        </w:rPr>
      </w:pPr>
      <w:hyperlink w:anchor="_Toc4579557" w:history="1">
        <w:r w:rsidR="002E4059" w:rsidRPr="00FE39E6">
          <w:rPr>
            <w:rStyle w:val="Hipercze"/>
            <w:noProof/>
            <w:sz w:val="20"/>
            <w:szCs w:val="20"/>
          </w:rPr>
          <w:t>14.</w:t>
        </w:r>
        <w:r w:rsidR="002E4059" w:rsidRPr="00FE39E6">
          <w:rPr>
            <w:rFonts w:eastAsiaTheme="minorEastAsia"/>
            <w:noProof/>
            <w:sz w:val="20"/>
            <w:szCs w:val="20"/>
            <w:lang w:val="pl-PL" w:eastAsia="pl-PL"/>
          </w:rPr>
          <w:tab/>
        </w:r>
        <w:r w:rsidR="002E4059" w:rsidRPr="00FE39E6">
          <w:rPr>
            <w:rStyle w:val="Hipercze"/>
            <w:i/>
            <w:noProof/>
            <w:sz w:val="20"/>
            <w:szCs w:val="20"/>
          </w:rPr>
          <w:t>Molla Sali p. Grecji</w:t>
        </w:r>
        <w:r w:rsidR="002E4059" w:rsidRPr="00FE39E6">
          <w:rPr>
            <w:rStyle w:val="Hipercze"/>
            <w:noProof/>
            <w:sz w:val="20"/>
            <w:szCs w:val="20"/>
          </w:rPr>
          <w:t>, skarga nr 20452/14, wyrok Wielkiej Izby z dnia 19 grudnia 2018 r.</w:t>
        </w:r>
        <w:r w:rsidR="002E4059" w:rsidRPr="00FE39E6">
          <w:rPr>
            <w:noProof/>
            <w:webHidden/>
            <w:sz w:val="20"/>
            <w:szCs w:val="20"/>
          </w:rPr>
          <w:tab/>
        </w:r>
        <w:r w:rsidR="002E4059" w:rsidRPr="00FE39E6">
          <w:rPr>
            <w:noProof/>
            <w:webHidden/>
            <w:sz w:val="20"/>
            <w:szCs w:val="20"/>
          </w:rPr>
          <w:fldChar w:fldCharType="begin"/>
        </w:r>
        <w:r w:rsidR="002E4059" w:rsidRPr="00FE39E6">
          <w:rPr>
            <w:noProof/>
            <w:webHidden/>
            <w:sz w:val="20"/>
            <w:szCs w:val="20"/>
          </w:rPr>
          <w:instrText xml:space="preserve"> PAGEREF _Toc4579557 \h </w:instrText>
        </w:r>
        <w:r w:rsidR="002E4059" w:rsidRPr="00FE39E6">
          <w:rPr>
            <w:noProof/>
            <w:webHidden/>
            <w:sz w:val="20"/>
            <w:szCs w:val="20"/>
          </w:rPr>
        </w:r>
        <w:r w:rsidR="002E4059" w:rsidRPr="00FE39E6">
          <w:rPr>
            <w:noProof/>
            <w:webHidden/>
            <w:sz w:val="20"/>
            <w:szCs w:val="20"/>
          </w:rPr>
          <w:fldChar w:fldCharType="separate"/>
        </w:r>
        <w:r w:rsidR="008660E5">
          <w:rPr>
            <w:noProof/>
            <w:webHidden/>
            <w:sz w:val="20"/>
            <w:szCs w:val="20"/>
          </w:rPr>
          <w:t>52</w:t>
        </w:r>
        <w:r w:rsidR="002E4059" w:rsidRPr="00FE39E6">
          <w:rPr>
            <w:noProof/>
            <w:webHidden/>
            <w:sz w:val="20"/>
            <w:szCs w:val="20"/>
          </w:rPr>
          <w:fldChar w:fldCharType="end"/>
        </w:r>
      </w:hyperlink>
    </w:p>
    <w:p w14:paraId="09437022" w14:textId="77777777" w:rsidR="002E4059" w:rsidRPr="00FE39E6" w:rsidRDefault="007C0E95">
      <w:pPr>
        <w:pStyle w:val="Spistreci2"/>
        <w:tabs>
          <w:tab w:val="left" w:pos="880"/>
          <w:tab w:val="right" w:leader="dot" w:pos="9062"/>
        </w:tabs>
        <w:rPr>
          <w:rFonts w:eastAsiaTheme="minorEastAsia"/>
          <w:noProof/>
          <w:sz w:val="20"/>
          <w:szCs w:val="20"/>
          <w:lang w:val="pl-PL" w:eastAsia="pl-PL"/>
        </w:rPr>
      </w:pPr>
      <w:hyperlink w:anchor="_Toc4579558" w:history="1">
        <w:r w:rsidR="002E4059" w:rsidRPr="00FE39E6">
          <w:rPr>
            <w:rStyle w:val="Hipercze"/>
            <w:noProof/>
            <w:sz w:val="20"/>
            <w:szCs w:val="20"/>
          </w:rPr>
          <w:t>15.</w:t>
        </w:r>
        <w:r w:rsidR="002E4059" w:rsidRPr="00FE39E6">
          <w:rPr>
            <w:rFonts w:eastAsiaTheme="minorEastAsia"/>
            <w:noProof/>
            <w:sz w:val="20"/>
            <w:szCs w:val="20"/>
            <w:lang w:val="pl-PL" w:eastAsia="pl-PL"/>
          </w:rPr>
          <w:tab/>
        </w:r>
        <w:r w:rsidR="002E4059" w:rsidRPr="00FE39E6">
          <w:rPr>
            <w:rStyle w:val="Hipercze"/>
            <w:i/>
            <w:noProof/>
            <w:sz w:val="20"/>
            <w:szCs w:val="20"/>
          </w:rPr>
          <w:t>Murtazaliyeva p. Rosji</w:t>
        </w:r>
        <w:r w:rsidR="002E4059" w:rsidRPr="00FE39E6">
          <w:rPr>
            <w:rStyle w:val="Hipercze"/>
            <w:noProof/>
            <w:sz w:val="20"/>
            <w:szCs w:val="20"/>
          </w:rPr>
          <w:t>, skarga nr 36658/05, wyrok Wielkiej Izby z dnia 18 grudnia 2018 r.</w:t>
        </w:r>
        <w:r w:rsidR="002E4059" w:rsidRPr="00FE39E6">
          <w:rPr>
            <w:noProof/>
            <w:webHidden/>
            <w:sz w:val="20"/>
            <w:szCs w:val="20"/>
          </w:rPr>
          <w:tab/>
        </w:r>
        <w:r w:rsidR="002E4059" w:rsidRPr="00FE39E6">
          <w:rPr>
            <w:noProof/>
            <w:webHidden/>
            <w:sz w:val="20"/>
            <w:szCs w:val="20"/>
          </w:rPr>
          <w:fldChar w:fldCharType="begin"/>
        </w:r>
        <w:r w:rsidR="002E4059" w:rsidRPr="00FE39E6">
          <w:rPr>
            <w:noProof/>
            <w:webHidden/>
            <w:sz w:val="20"/>
            <w:szCs w:val="20"/>
          </w:rPr>
          <w:instrText xml:space="preserve"> PAGEREF _Toc4579558 \h </w:instrText>
        </w:r>
        <w:r w:rsidR="002E4059" w:rsidRPr="00FE39E6">
          <w:rPr>
            <w:noProof/>
            <w:webHidden/>
            <w:sz w:val="20"/>
            <w:szCs w:val="20"/>
          </w:rPr>
        </w:r>
        <w:r w:rsidR="002E4059" w:rsidRPr="00FE39E6">
          <w:rPr>
            <w:noProof/>
            <w:webHidden/>
            <w:sz w:val="20"/>
            <w:szCs w:val="20"/>
          </w:rPr>
          <w:fldChar w:fldCharType="separate"/>
        </w:r>
        <w:r w:rsidR="008660E5">
          <w:rPr>
            <w:noProof/>
            <w:webHidden/>
            <w:sz w:val="20"/>
            <w:szCs w:val="20"/>
          </w:rPr>
          <w:t>56</w:t>
        </w:r>
        <w:r w:rsidR="002E4059" w:rsidRPr="00FE39E6">
          <w:rPr>
            <w:noProof/>
            <w:webHidden/>
            <w:sz w:val="20"/>
            <w:szCs w:val="20"/>
          </w:rPr>
          <w:fldChar w:fldCharType="end"/>
        </w:r>
      </w:hyperlink>
    </w:p>
    <w:p w14:paraId="7B3188B6" w14:textId="77777777" w:rsidR="002E4059" w:rsidRPr="00FE39E6" w:rsidRDefault="007C0E95">
      <w:pPr>
        <w:pStyle w:val="Spistreci2"/>
        <w:tabs>
          <w:tab w:val="left" w:pos="880"/>
          <w:tab w:val="right" w:leader="dot" w:pos="9062"/>
        </w:tabs>
        <w:rPr>
          <w:rFonts w:eastAsiaTheme="minorEastAsia"/>
          <w:noProof/>
          <w:sz w:val="20"/>
          <w:szCs w:val="20"/>
          <w:lang w:val="pl-PL" w:eastAsia="pl-PL"/>
        </w:rPr>
      </w:pPr>
      <w:hyperlink w:anchor="_Toc4579559" w:history="1">
        <w:r w:rsidR="002E4059" w:rsidRPr="00FE39E6">
          <w:rPr>
            <w:rStyle w:val="Hipercze"/>
            <w:noProof/>
            <w:sz w:val="20"/>
            <w:szCs w:val="20"/>
          </w:rPr>
          <w:t>16.</w:t>
        </w:r>
        <w:r w:rsidR="002E4059" w:rsidRPr="00FE39E6">
          <w:rPr>
            <w:rFonts w:eastAsiaTheme="minorEastAsia"/>
            <w:noProof/>
            <w:sz w:val="20"/>
            <w:szCs w:val="20"/>
            <w:lang w:val="pl-PL" w:eastAsia="pl-PL"/>
          </w:rPr>
          <w:tab/>
        </w:r>
        <w:r w:rsidR="002E4059" w:rsidRPr="00FE39E6">
          <w:rPr>
            <w:rStyle w:val="Hipercze"/>
            <w:i/>
            <w:noProof/>
            <w:sz w:val="20"/>
            <w:szCs w:val="20"/>
          </w:rPr>
          <w:t>Mutu i Pechstein p. Szwajcarii</w:t>
        </w:r>
        <w:r w:rsidR="002E4059" w:rsidRPr="00FE39E6">
          <w:rPr>
            <w:rStyle w:val="Hipercze"/>
            <w:noProof/>
            <w:sz w:val="20"/>
            <w:szCs w:val="20"/>
          </w:rPr>
          <w:t>, skargi nr 40575/10 i 67474/10, wyrok Izby z dnia 2 października 2018 r.</w:t>
        </w:r>
        <w:r w:rsidR="002E4059" w:rsidRPr="00FE39E6">
          <w:rPr>
            <w:noProof/>
            <w:webHidden/>
            <w:sz w:val="20"/>
            <w:szCs w:val="20"/>
          </w:rPr>
          <w:tab/>
        </w:r>
        <w:r w:rsidR="002E4059" w:rsidRPr="00FE39E6">
          <w:rPr>
            <w:noProof/>
            <w:webHidden/>
            <w:sz w:val="20"/>
            <w:szCs w:val="20"/>
          </w:rPr>
          <w:fldChar w:fldCharType="begin"/>
        </w:r>
        <w:r w:rsidR="002E4059" w:rsidRPr="00FE39E6">
          <w:rPr>
            <w:noProof/>
            <w:webHidden/>
            <w:sz w:val="20"/>
            <w:szCs w:val="20"/>
          </w:rPr>
          <w:instrText xml:space="preserve"> PAGEREF _Toc4579559 \h </w:instrText>
        </w:r>
        <w:r w:rsidR="002E4059" w:rsidRPr="00FE39E6">
          <w:rPr>
            <w:noProof/>
            <w:webHidden/>
            <w:sz w:val="20"/>
            <w:szCs w:val="20"/>
          </w:rPr>
        </w:r>
        <w:r w:rsidR="002E4059" w:rsidRPr="00FE39E6">
          <w:rPr>
            <w:noProof/>
            <w:webHidden/>
            <w:sz w:val="20"/>
            <w:szCs w:val="20"/>
          </w:rPr>
          <w:fldChar w:fldCharType="separate"/>
        </w:r>
        <w:r w:rsidR="008660E5">
          <w:rPr>
            <w:noProof/>
            <w:webHidden/>
            <w:sz w:val="20"/>
            <w:szCs w:val="20"/>
          </w:rPr>
          <w:t>60</w:t>
        </w:r>
        <w:r w:rsidR="002E4059" w:rsidRPr="00FE39E6">
          <w:rPr>
            <w:noProof/>
            <w:webHidden/>
            <w:sz w:val="20"/>
            <w:szCs w:val="20"/>
          </w:rPr>
          <w:fldChar w:fldCharType="end"/>
        </w:r>
      </w:hyperlink>
    </w:p>
    <w:p w14:paraId="3656AF72" w14:textId="77777777" w:rsidR="002E4059" w:rsidRPr="00FE39E6" w:rsidRDefault="007C0E95">
      <w:pPr>
        <w:pStyle w:val="Spistreci2"/>
        <w:tabs>
          <w:tab w:val="left" w:pos="880"/>
          <w:tab w:val="right" w:leader="dot" w:pos="9062"/>
        </w:tabs>
        <w:rPr>
          <w:rFonts w:eastAsiaTheme="minorEastAsia"/>
          <w:noProof/>
          <w:sz w:val="20"/>
          <w:szCs w:val="20"/>
          <w:lang w:val="pl-PL" w:eastAsia="pl-PL"/>
        </w:rPr>
      </w:pPr>
      <w:hyperlink w:anchor="_Toc4579560" w:history="1">
        <w:r w:rsidR="002E4059" w:rsidRPr="00FE39E6">
          <w:rPr>
            <w:rStyle w:val="Hipercze"/>
            <w:noProof/>
            <w:sz w:val="20"/>
            <w:szCs w:val="20"/>
          </w:rPr>
          <w:t>17.</w:t>
        </w:r>
        <w:r w:rsidR="002E4059" w:rsidRPr="00FE39E6">
          <w:rPr>
            <w:rFonts w:eastAsiaTheme="minorEastAsia"/>
            <w:noProof/>
            <w:sz w:val="20"/>
            <w:szCs w:val="20"/>
            <w:lang w:val="pl-PL" w:eastAsia="pl-PL"/>
          </w:rPr>
          <w:tab/>
        </w:r>
        <w:r w:rsidR="002E4059" w:rsidRPr="00FE39E6">
          <w:rPr>
            <w:rStyle w:val="Hipercze"/>
            <w:i/>
            <w:noProof/>
            <w:sz w:val="20"/>
            <w:szCs w:val="20"/>
          </w:rPr>
          <w:t>Naït-Liman p. Szwajcarii</w:t>
        </w:r>
        <w:r w:rsidR="002E4059" w:rsidRPr="00FE39E6">
          <w:rPr>
            <w:rStyle w:val="Hipercze"/>
            <w:noProof/>
            <w:sz w:val="20"/>
            <w:szCs w:val="20"/>
          </w:rPr>
          <w:t>, skarga nr 51357/07, wyrok Wielkiej Izby z dnia 15 marca 2018 r.</w:t>
        </w:r>
        <w:r w:rsidR="002E4059" w:rsidRPr="00FE39E6">
          <w:rPr>
            <w:noProof/>
            <w:webHidden/>
            <w:sz w:val="20"/>
            <w:szCs w:val="20"/>
          </w:rPr>
          <w:tab/>
        </w:r>
        <w:r w:rsidR="002E4059" w:rsidRPr="00FE39E6">
          <w:rPr>
            <w:noProof/>
            <w:webHidden/>
            <w:sz w:val="20"/>
            <w:szCs w:val="20"/>
          </w:rPr>
          <w:fldChar w:fldCharType="begin"/>
        </w:r>
        <w:r w:rsidR="002E4059" w:rsidRPr="00FE39E6">
          <w:rPr>
            <w:noProof/>
            <w:webHidden/>
            <w:sz w:val="20"/>
            <w:szCs w:val="20"/>
          </w:rPr>
          <w:instrText xml:space="preserve"> PAGEREF _Toc4579560 \h </w:instrText>
        </w:r>
        <w:r w:rsidR="002E4059" w:rsidRPr="00FE39E6">
          <w:rPr>
            <w:noProof/>
            <w:webHidden/>
            <w:sz w:val="20"/>
            <w:szCs w:val="20"/>
          </w:rPr>
        </w:r>
        <w:r w:rsidR="002E4059" w:rsidRPr="00FE39E6">
          <w:rPr>
            <w:noProof/>
            <w:webHidden/>
            <w:sz w:val="20"/>
            <w:szCs w:val="20"/>
          </w:rPr>
          <w:fldChar w:fldCharType="separate"/>
        </w:r>
        <w:r w:rsidR="008660E5">
          <w:rPr>
            <w:noProof/>
            <w:webHidden/>
            <w:sz w:val="20"/>
            <w:szCs w:val="20"/>
          </w:rPr>
          <w:t>64</w:t>
        </w:r>
        <w:r w:rsidR="002E4059" w:rsidRPr="00FE39E6">
          <w:rPr>
            <w:noProof/>
            <w:webHidden/>
            <w:sz w:val="20"/>
            <w:szCs w:val="20"/>
          </w:rPr>
          <w:fldChar w:fldCharType="end"/>
        </w:r>
      </w:hyperlink>
    </w:p>
    <w:p w14:paraId="36956FAC" w14:textId="77777777" w:rsidR="002E4059" w:rsidRPr="00FE39E6" w:rsidRDefault="007C0E95">
      <w:pPr>
        <w:pStyle w:val="Spistreci2"/>
        <w:tabs>
          <w:tab w:val="left" w:pos="880"/>
          <w:tab w:val="right" w:leader="dot" w:pos="9062"/>
        </w:tabs>
        <w:rPr>
          <w:rFonts w:eastAsiaTheme="minorEastAsia"/>
          <w:noProof/>
          <w:sz w:val="20"/>
          <w:szCs w:val="20"/>
          <w:lang w:val="pl-PL" w:eastAsia="pl-PL"/>
        </w:rPr>
      </w:pPr>
      <w:hyperlink w:anchor="_Toc4579561" w:history="1">
        <w:r w:rsidR="002E4059" w:rsidRPr="00FE39E6">
          <w:rPr>
            <w:rStyle w:val="Hipercze"/>
            <w:noProof/>
            <w:sz w:val="20"/>
            <w:szCs w:val="20"/>
          </w:rPr>
          <w:t>18.</w:t>
        </w:r>
        <w:r w:rsidR="002E4059" w:rsidRPr="00FE39E6">
          <w:rPr>
            <w:rFonts w:eastAsiaTheme="minorEastAsia"/>
            <w:noProof/>
            <w:sz w:val="20"/>
            <w:szCs w:val="20"/>
            <w:lang w:val="pl-PL" w:eastAsia="pl-PL"/>
          </w:rPr>
          <w:tab/>
        </w:r>
        <w:r w:rsidR="002E4059" w:rsidRPr="00FE39E6">
          <w:rPr>
            <w:rStyle w:val="Hipercze"/>
            <w:i/>
            <w:noProof/>
            <w:sz w:val="20"/>
            <w:szCs w:val="20"/>
          </w:rPr>
          <w:t>National Federation of Sportspersons' Associations and Unions (FNASS) i inni p. Francji</w:t>
        </w:r>
        <w:r w:rsidR="002E4059" w:rsidRPr="00FE39E6">
          <w:rPr>
            <w:rStyle w:val="Hipercze"/>
            <w:noProof/>
            <w:sz w:val="20"/>
            <w:szCs w:val="20"/>
          </w:rPr>
          <w:t>, skargi nr 48151/11 i 77769/13, wyrok Izby z 18 dnia stycznia 2018 r.</w:t>
        </w:r>
        <w:r w:rsidR="002E4059" w:rsidRPr="00FE39E6">
          <w:rPr>
            <w:noProof/>
            <w:webHidden/>
            <w:sz w:val="20"/>
            <w:szCs w:val="20"/>
          </w:rPr>
          <w:tab/>
        </w:r>
        <w:r w:rsidR="002E4059" w:rsidRPr="00FE39E6">
          <w:rPr>
            <w:noProof/>
            <w:webHidden/>
            <w:sz w:val="20"/>
            <w:szCs w:val="20"/>
          </w:rPr>
          <w:fldChar w:fldCharType="begin"/>
        </w:r>
        <w:r w:rsidR="002E4059" w:rsidRPr="00FE39E6">
          <w:rPr>
            <w:noProof/>
            <w:webHidden/>
            <w:sz w:val="20"/>
            <w:szCs w:val="20"/>
          </w:rPr>
          <w:instrText xml:space="preserve"> PAGEREF _Toc4579561 \h </w:instrText>
        </w:r>
        <w:r w:rsidR="002E4059" w:rsidRPr="00FE39E6">
          <w:rPr>
            <w:noProof/>
            <w:webHidden/>
            <w:sz w:val="20"/>
            <w:szCs w:val="20"/>
          </w:rPr>
        </w:r>
        <w:r w:rsidR="002E4059" w:rsidRPr="00FE39E6">
          <w:rPr>
            <w:noProof/>
            <w:webHidden/>
            <w:sz w:val="20"/>
            <w:szCs w:val="20"/>
          </w:rPr>
          <w:fldChar w:fldCharType="separate"/>
        </w:r>
        <w:r w:rsidR="008660E5">
          <w:rPr>
            <w:noProof/>
            <w:webHidden/>
            <w:sz w:val="20"/>
            <w:szCs w:val="20"/>
          </w:rPr>
          <w:t>67</w:t>
        </w:r>
        <w:r w:rsidR="002E4059" w:rsidRPr="00FE39E6">
          <w:rPr>
            <w:noProof/>
            <w:webHidden/>
            <w:sz w:val="20"/>
            <w:szCs w:val="20"/>
          </w:rPr>
          <w:fldChar w:fldCharType="end"/>
        </w:r>
      </w:hyperlink>
    </w:p>
    <w:p w14:paraId="1DE9E95C" w14:textId="77777777" w:rsidR="002E4059" w:rsidRPr="00FE39E6" w:rsidRDefault="007C0E95">
      <w:pPr>
        <w:pStyle w:val="Spistreci2"/>
        <w:tabs>
          <w:tab w:val="left" w:pos="880"/>
          <w:tab w:val="right" w:leader="dot" w:pos="9062"/>
        </w:tabs>
        <w:rPr>
          <w:rFonts w:eastAsiaTheme="minorEastAsia"/>
          <w:noProof/>
          <w:sz w:val="20"/>
          <w:szCs w:val="20"/>
          <w:lang w:val="pl-PL" w:eastAsia="pl-PL"/>
        </w:rPr>
      </w:pPr>
      <w:hyperlink w:anchor="_Toc4579562" w:history="1">
        <w:r w:rsidR="002E4059" w:rsidRPr="00FE39E6">
          <w:rPr>
            <w:rStyle w:val="Hipercze"/>
            <w:noProof/>
            <w:sz w:val="20"/>
            <w:szCs w:val="20"/>
          </w:rPr>
          <w:t>19.</w:t>
        </w:r>
        <w:r w:rsidR="002E4059" w:rsidRPr="00FE39E6">
          <w:rPr>
            <w:rFonts w:eastAsiaTheme="minorEastAsia"/>
            <w:noProof/>
            <w:sz w:val="20"/>
            <w:szCs w:val="20"/>
            <w:lang w:val="pl-PL" w:eastAsia="pl-PL"/>
          </w:rPr>
          <w:tab/>
        </w:r>
        <w:r w:rsidR="002E4059" w:rsidRPr="00FE39E6">
          <w:rPr>
            <w:rStyle w:val="Hipercze"/>
            <w:i/>
            <w:noProof/>
            <w:sz w:val="20"/>
            <w:szCs w:val="20"/>
          </w:rPr>
          <w:t>Navalnyy p. Rosji</w:t>
        </w:r>
        <w:r w:rsidR="002E4059" w:rsidRPr="00FE39E6">
          <w:rPr>
            <w:rStyle w:val="Hipercze"/>
            <w:noProof/>
            <w:sz w:val="20"/>
            <w:szCs w:val="20"/>
          </w:rPr>
          <w:t>, skargi nr 29580/12, 36847/12, 11252/13 et al., wyrok Wielkiej Izby  z dnia 15 listopada 2018 r.</w:t>
        </w:r>
        <w:r w:rsidR="002E4059" w:rsidRPr="00FE39E6">
          <w:rPr>
            <w:noProof/>
            <w:webHidden/>
            <w:sz w:val="20"/>
            <w:szCs w:val="20"/>
          </w:rPr>
          <w:tab/>
        </w:r>
        <w:r w:rsidR="002E4059" w:rsidRPr="00FE39E6">
          <w:rPr>
            <w:noProof/>
            <w:webHidden/>
            <w:sz w:val="20"/>
            <w:szCs w:val="20"/>
          </w:rPr>
          <w:fldChar w:fldCharType="begin"/>
        </w:r>
        <w:r w:rsidR="002E4059" w:rsidRPr="00FE39E6">
          <w:rPr>
            <w:noProof/>
            <w:webHidden/>
            <w:sz w:val="20"/>
            <w:szCs w:val="20"/>
          </w:rPr>
          <w:instrText xml:space="preserve"> PAGEREF _Toc4579562 \h </w:instrText>
        </w:r>
        <w:r w:rsidR="002E4059" w:rsidRPr="00FE39E6">
          <w:rPr>
            <w:noProof/>
            <w:webHidden/>
            <w:sz w:val="20"/>
            <w:szCs w:val="20"/>
          </w:rPr>
        </w:r>
        <w:r w:rsidR="002E4059" w:rsidRPr="00FE39E6">
          <w:rPr>
            <w:noProof/>
            <w:webHidden/>
            <w:sz w:val="20"/>
            <w:szCs w:val="20"/>
          </w:rPr>
          <w:fldChar w:fldCharType="separate"/>
        </w:r>
        <w:r w:rsidR="008660E5">
          <w:rPr>
            <w:noProof/>
            <w:webHidden/>
            <w:sz w:val="20"/>
            <w:szCs w:val="20"/>
          </w:rPr>
          <w:t>71</w:t>
        </w:r>
        <w:r w:rsidR="002E4059" w:rsidRPr="00FE39E6">
          <w:rPr>
            <w:noProof/>
            <w:webHidden/>
            <w:sz w:val="20"/>
            <w:szCs w:val="20"/>
          </w:rPr>
          <w:fldChar w:fldCharType="end"/>
        </w:r>
      </w:hyperlink>
    </w:p>
    <w:p w14:paraId="31AA3A07" w14:textId="77777777" w:rsidR="002E4059" w:rsidRPr="00FE39E6" w:rsidRDefault="007C0E95">
      <w:pPr>
        <w:pStyle w:val="Spistreci2"/>
        <w:tabs>
          <w:tab w:val="left" w:pos="880"/>
          <w:tab w:val="right" w:leader="dot" w:pos="9062"/>
        </w:tabs>
        <w:rPr>
          <w:rFonts w:eastAsiaTheme="minorEastAsia"/>
          <w:noProof/>
          <w:sz w:val="20"/>
          <w:szCs w:val="20"/>
          <w:lang w:val="pl-PL" w:eastAsia="pl-PL"/>
        </w:rPr>
      </w:pPr>
      <w:hyperlink w:anchor="_Toc4579563" w:history="1">
        <w:r w:rsidR="002E4059" w:rsidRPr="00FE39E6">
          <w:rPr>
            <w:rStyle w:val="Hipercze"/>
            <w:noProof/>
            <w:sz w:val="20"/>
            <w:szCs w:val="20"/>
          </w:rPr>
          <w:t>20.</w:t>
        </w:r>
        <w:r w:rsidR="002E4059" w:rsidRPr="00FE39E6">
          <w:rPr>
            <w:rFonts w:eastAsiaTheme="minorEastAsia"/>
            <w:noProof/>
            <w:sz w:val="20"/>
            <w:szCs w:val="20"/>
            <w:lang w:val="pl-PL" w:eastAsia="pl-PL"/>
          </w:rPr>
          <w:tab/>
        </w:r>
        <w:r w:rsidR="002E4059" w:rsidRPr="00FE39E6">
          <w:rPr>
            <w:rStyle w:val="Hipercze"/>
            <w:i/>
            <w:noProof/>
            <w:sz w:val="20"/>
            <w:szCs w:val="20"/>
          </w:rPr>
          <w:t>O'Sullivan McCarthy Mussel Development Ltd p. Irlandii</w:t>
        </w:r>
        <w:r w:rsidR="002E4059" w:rsidRPr="00FE39E6">
          <w:rPr>
            <w:rStyle w:val="Hipercze"/>
            <w:noProof/>
            <w:sz w:val="20"/>
            <w:szCs w:val="20"/>
          </w:rPr>
          <w:t>, skarga nr 44460/16, wyrok Izby z dnia 7 czerwca 2018 r.</w:t>
        </w:r>
        <w:r w:rsidR="002E4059" w:rsidRPr="00FE39E6">
          <w:rPr>
            <w:noProof/>
            <w:webHidden/>
            <w:sz w:val="20"/>
            <w:szCs w:val="20"/>
          </w:rPr>
          <w:tab/>
        </w:r>
        <w:r w:rsidR="002E4059" w:rsidRPr="00FE39E6">
          <w:rPr>
            <w:noProof/>
            <w:webHidden/>
            <w:sz w:val="20"/>
            <w:szCs w:val="20"/>
          </w:rPr>
          <w:fldChar w:fldCharType="begin"/>
        </w:r>
        <w:r w:rsidR="002E4059" w:rsidRPr="00FE39E6">
          <w:rPr>
            <w:noProof/>
            <w:webHidden/>
            <w:sz w:val="20"/>
            <w:szCs w:val="20"/>
          </w:rPr>
          <w:instrText xml:space="preserve"> PAGEREF _Toc4579563 \h </w:instrText>
        </w:r>
        <w:r w:rsidR="002E4059" w:rsidRPr="00FE39E6">
          <w:rPr>
            <w:noProof/>
            <w:webHidden/>
            <w:sz w:val="20"/>
            <w:szCs w:val="20"/>
          </w:rPr>
        </w:r>
        <w:r w:rsidR="002E4059" w:rsidRPr="00FE39E6">
          <w:rPr>
            <w:noProof/>
            <w:webHidden/>
            <w:sz w:val="20"/>
            <w:szCs w:val="20"/>
          </w:rPr>
          <w:fldChar w:fldCharType="separate"/>
        </w:r>
        <w:r w:rsidR="008660E5">
          <w:rPr>
            <w:noProof/>
            <w:webHidden/>
            <w:sz w:val="20"/>
            <w:szCs w:val="20"/>
          </w:rPr>
          <w:t>76</w:t>
        </w:r>
        <w:r w:rsidR="002E4059" w:rsidRPr="00FE39E6">
          <w:rPr>
            <w:noProof/>
            <w:webHidden/>
            <w:sz w:val="20"/>
            <w:szCs w:val="20"/>
          </w:rPr>
          <w:fldChar w:fldCharType="end"/>
        </w:r>
      </w:hyperlink>
    </w:p>
    <w:p w14:paraId="6A80DC95" w14:textId="77777777" w:rsidR="002E4059" w:rsidRPr="00FE39E6" w:rsidRDefault="007C0E95">
      <w:pPr>
        <w:pStyle w:val="Spistreci2"/>
        <w:tabs>
          <w:tab w:val="left" w:pos="880"/>
          <w:tab w:val="right" w:leader="dot" w:pos="9062"/>
        </w:tabs>
        <w:rPr>
          <w:rFonts w:eastAsiaTheme="minorEastAsia"/>
          <w:noProof/>
          <w:sz w:val="20"/>
          <w:szCs w:val="20"/>
          <w:lang w:val="pl-PL" w:eastAsia="pl-PL"/>
        </w:rPr>
      </w:pPr>
      <w:hyperlink w:anchor="_Toc4579564" w:history="1">
        <w:r w:rsidR="002E4059" w:rsidRPr="00FE39E6">
          <w:rPr>
            <w:rStyle w:val="Hipercze"/>
            <w:noProof/>
            <w:sz w:val="20"/>
            <w:szCs w:val="20"/>
          </w:rPr>
          <w:t>21.</w:t>
        </w:r>
        <w:r w:rsidR="002E4059" w:rsidRPr="00FE39E6">
          <w:rPr>
            <w:rFonts w:eastAsiaTheme="minorEastAsia"/>
            <w:noProof/>
            <w:sz w:val="20"/>
            <w:szCs w:val="20"/>
            <w:lang w:val="pl-PL" w:eastAsia="pl-PL"/>
          </w:rPr>
          <w:tab/>
        </w:r>
        <w:r w:rsidR="002E4059" w:rsidRPr="00FE39E6">
          <w:rPr>
            <w:rStyle w:val="Hipercze"/>
            <w:i/>
            <w:noProof/>
            <w:sz w:val="20"/>
            <w:szCs w:val="20"/>
          </w:rPr>
          <w:t>Radomilja i inni p. Chorwacji</w:t>
        </w:r>
        <w:r w:rsidR="002E4059" w:rsidRPr="00FE39E6">
          <w:rPr>
            <w:rStyle w:val="Hipercze"/>
            <w:noProof/>
            <w:sz w:val="20"/>
            <w:szCs w:val="20"/>
          </w:rPr>
          <w:t>, skargi nr 37685/10 i 22768/12, wyrok Wielkiej Izby z dnia 20 marca 2018 r.</w:t>
        </w:r>
        <w:r w:rsidR="002E4059" w:rsidRPr="00FE39E6">
          <w:rPr>
            <w:noProof/>
            <w:webHidden/>
            <w:sz w:val="20"/>
            <w:szCs w:val="20"/>
          </w:rPr>
          <w:tab/>
        </w:r>
        <w:r w:rsidR="002E4059" w:rsidRPr="00FE39E6">
          <w:rPr>
            <w:noProof/>
            <w:webHidden/>
            <w:sz w:val="20"/>
            <w:szCs w:val="20"/>
          </w:rPr>
          <w:fldChar w:fldCharType="begin"/>
        </w:r>
        <w:r w:rsidR="002E4059" w:rsidRPr="00FE39E6">
          <w:rPr>
            <w:noProof/>
            <w:webHidden/>
            <w:sz w:val="20"/>
            <w:szCs w:val="20"/>
          </w:rPr>
          <w:instrText xml:space="preserve"> PAGEREF _Toc4579564 \h </w:instrText>
        </w:r>
        <w:r w:rsidR="002E4059" w:rsidRPr="00FE39E6">
          <w:rPr>
            <w:noProof/>
            <w:webHidden/>
            <w:sz w:val="20"/>
            <w:szCs w:val="20"/>
          </w:rPr>
        </w:r>
        <w:r w:rsidR="002E4059" w:rsidRPr="00FE39E6">
          <w:rPr>
            <w:noProof/>
            <w:webHidden/>
            <w:sz w:val="20"/>
            <w:szCs w:val="20"/>
          </w:rPr>
          <w:fldChar w:fldCharType="separate"/>
        </w:r>
        <w:r w:rsidR="008660E5">
          <w:rPr>
            <w:noProof/>
            <w:webHidden/>
            <w:sz w:val="20"/>
            <w:szCs w:val="20"/>
          </w:rPr>
          <w:t>79</w:t>
        </w:r>
        <w:r w:rsidR="002E4059" w:rsidRPr="00FE39E6">
          <w:rPr>
            <w:noProof/>
            <w:webHidden/>
            <w:sz w:val="20"/>
            <w:szCs w:val="20"/>
          </w:rPr>
          <w:fldChar w:fldCharType="end"/>
        </w:r>
      </w:hyperlink>
    </w:p>
    <w:p w14:paraId="6C9B2940" w14:textId="77777777" w:rsidR="002E4059" w:rsidRPr="00FE39E6" w:rsidRDefault="007C0E95">
      <w:pPr>
        <w:pStyle w:val="Spistreci2"/>
        <w:tabs>
          <w:tab w:val="left" w:pos="880"/>
          <w:tab w:val="right" w:leader="dot" w:pos="9062"/>
        </w:tabs>
        <w:rPr>
          <w:rFonts w:eastAsiaTheme="minorEastAsia"/>
          <w:noProof/>
          <w:sz w:val="20"/>
          <w:szCs w:val="20"/>
          <w:lang w:val="pl-PL" w:eastAsia="pl-PL"/>
        </w:rPr>
      </w:pPr>
      <w:hyperlink w:anchor="_Toc4579565" w:history="1">
        <w:r w:rsidR="002E4059" w:rsidRPr="00FE39E6">
          <w:rPr>
            <w:rStyle w:val="Hipercze"/>
            <w:noProof/>
            <w:sz w:val="20"/>
            <w:szCs w:val="20"/>
          </w:rPr>
          <w:t>22.</w:t>
        </w:r>
        <w:r w:rsidR="002E4059" w:rsidRPr="00FE39E6">
          <w:rPr>
            <w:rFonts w:eastAsiaTheme="minorEastAsia"/>
            <w:noProof/>
            <w:sz w:val="20"/>
            <w:szCs w:val="20"/>
            <w:lang w:val="pl-PL" w:eastAsia="pl-PL"/>
          </w:rPr>
          <w:tab/>
        </w:r>
        <w:r w:rsidR="002E4059" w:rsidRPr="00FE39E6">
          <w:rPr>
            <w:rStyle w:val="Hipercze"/>
            <w:i/>
            <w:noProof/>
            <w:sz w:val="20"/>
            <w:szCs w:val="20"/>
          </w:rPr>
          <w:t>Ramos Nunes de Carvalho e Sá p. Portugalii</w:t>
        </w:r>
        <w:r w:rsidR="002E4059" w:rsidRPr="00FE39E6">
          <w:rPr>
            <w:rStyle w:val="Hipercze"/>
            <w:noProof/>
            <w:sz w:val="20"/>
            <w:szCs w:val="20"/>
          </w:rPr>
          <w:t>, skargi nr 55391/13, 57728/13 i 74041/13, wyrok Wielkiej Izby z dnia 6 listopada 2018 r.</w:t>
        </w:r>
        <w:r w:rsidR="002E4059" w:rsidRPr="00FE39E6">
          <w:rPr>
            <w:noProof/>
            <w:webHidden/>
            <w:sz w:val="20"/>
            <w:szCs w:val="20"/>
          </w:rPr>
          <w:tab/>
        </w:r>
        <w:r w:rsidR="002E4059" w:rsidRPr="00FE39E6">
          <w:rPr>
            <w:noProof/>
            <w:webHidden/>
            <w:sz w:val="20"/>
            <w:szCs w:val="20"/>
          </w:rPr>
          <w:fldChar w:fldCharType="begin"/>
        </w:r>
        <w:r w:rsidR="002E4059" w:rsidRPr="00FE39E6">
          <w:rPr>
            <w:noProof/>
            <w:webHidden/>
            <w:sz w:val="20"/>
            <w:szCs w:val="20"/>
          </w:rPr>
          <w:instrText xml:space="preserve"> PAGEREF _Toc4579565 \h </w:instrText>
        </w:r>
        <w:r w:rsidR="002E4059" w:rsidRPr="00FE39E6">
          <w:rPr>
            <w:noProof/>
            <w:webHidden/>
            <w:sz w:val="20"/>
            <w:szCs w:val="20"/>
          </w:rPr>
        </w:r>
        <w:r w:rsidR="002E4059" w:rsidRPr="00FE39E6">
          <w:rPr>
            <w:noProof/>
            <w:webHidden/>
            <w:sz w:val="20"/>
            <w:szCs w:val="20"/>
          </w:rPr>
          <w:fldChar w:fldCharType="separate"/>
        </w:r>
        <w:r w:rsidR="008660E5">
          <w:rPr>
            <w:noProof/>
            <w:webHidden/>
            <w:sz w:val="20"/>
            <w:szCs w:val="20"/>
          </w:rPr>
          <w:t>82</w:t>
        </w:r>
        <w:r w:rsidR="002E4059" w:rsidRPr="00FE39E6">
          <w:rPr>
            <w:noProof/>
            <w:webHidden/>
            <w:sz w:val="20"/>
            <w:szCs w:val="20"/>
          </w:rPr>
          <w:fldChar w:fldCharType="end"/>
        </w:r>
      </w:hyperlink>
    </w:p>
    <w:p w14:paraId="178A7663" w14:textId="77777777" w:rsidR="002E4059" w:rsidRPr="00FE39E6" w:rsidRDefault="007C0E95">
      <w:pPr>
        <w:pStyle w:val="Spistreci2"/>
        <w:tabs>
          <w:tab w:val="left" w:pos="880"/>
          <w:tab w:val="right" w:leader="dot" w:pos="9062"/>
        </w:tabs>
        <w:rPr>
          <w:rFonts w:eastAsiaTheme="minorEastAsia"/>
          <w:noProof/>
          <w:sz w:val="20"/>
          <w:szCs w:val="20"/>
          <w:lang w:val="pl-PL" w:eastAsia="pl-PL"/>
        </w:rPr>
      </w:pPr>
      <w:hyperlink w:anchor="_Toc4579566" w:history="1">
        <w:r w:rsidR="002E4059" w:rsidRPr="00FE39E6">
          <w:rPr>
            <w:rStyle w:val="Hipercze"/>
            <w:noProof/>
            <w:sz w:val="20"/>
            <w:szCs w:val="20"/>
          </w:rPr>
          <w:t>23.</w:t>
        </w:r>
        <w:r w:rsidR="002E4059" w:rsidRPr="00FE39E6">
          <w:rPr>
            <w:rFonts w:eastAsiaTheme="minorEastAsia"/>
            <w:noProof/>
            <w:sz w:val="20"/>
            <w:szCs w:val="20"/>
            <w:lang w:val="pl-PL" w:eastAsia="pl-PL"/>
          </w:rPr>
          <w:tab/>
        </w:r>
        <w:r w:rsidR="002E4059" w:rsidRPr="00FE39E6">
          <w:rPr>
            <w:rStyle w:val="Hipercze"/>
            <w:i/>
            <w:noProof/>
            <w:sz w:val="20"/>
            <w:szCs w:val="20"/>
          </w:rPr>
          <w:t>S., V. i A. p. Danii</w:t>
        </w:r>
        <w:r w:rsidR="002E4059" w:rsidRPr="00FE39E6">
          <w:rPr>
            <w:rStyle w:val="Hipercze"/>
            <w:noProof/>
            <w:sz w:val="20"/>
            <w:szCs w:val="20"/>
          </w:rPr>
          <w:t>, skargi nr 35553/12, 36678/12 oraz 36711/12, wyrok Wielkiej Izby  z dnia 22 października 2018 r.</w:t>
        </w:r>
        <w:r w:rsidR="002E4059" w:rsidRPr="00FE39E6">
          <w:rPr>
            <w:noProof/>
            <w:webHidden/>
            <w:sz w:val="20"/>
            <w:szCs w:val="20"/>
          </w:rPr>
          <w:tab/>
        </w:r>
        <w:r w:rsidR="002E4059" w:rsidRPr="00FE39E6">
          <w:rPr>
            <w:noProof/>
            <w:webHidden/>
            <w:sz w:val="20"/>
            <w:szCs w:val="20"/>
          </w:rPr>
          <w:fldChar w:fldCharType="begin"/>
        </w:r>
        <w:r w:rsidR="002E4059" w:rsidRPr="00FE39E6">
          <w:rPr>
            <w:noProof/>
            <w:webHidden/>
            <w:sz w:val="20"/>
            <w:szCs w:val="20"/>
          </w:rPr>
          <w:instrText xml:space="preserve"> PAGEREF _Toc4579566 \h </w:instrText>
        </w:r>
        <w:r w:rsidR="002E4059" w:rsidRPr="00FE39E6">
          <w:rPr>
            <w:noProof/>
            <w:webHidden/>
            <w:sz w:val="20"/>
            <w:szCs w:val="20"/>
          </w:rPr>
        </w:r>
        <w:r w:rsidR="002E4059" w:rsidRPr="00FE39E6">
          <w:rPr>
            <w:noProof/>
            <w:webHidden/>
            <w:sz w:val="20"/>
            <w:szCs w:val="20"/>
          </w:rPr>
          <w:fldChar w:fldCharType="separate"/>
        </w:r>
        <w:r w:rsidR="008660E5">
          <w:rPr>
            <w:noProof/>
            <w:webHidden/>
            <w:sz w:val="20"/>
            <w:szCs w:val="20"/>
          </w:rPr>
          <w:t>89</w:t>
        </w:r>
        <w:r w:rsidR="002E4059" w:rsidRPr="00FE39E6">
          <w:rPr>
            <w:noProof/>
            <w:webHidden/>
            <w:sz w:val="20"/>
            <w:szCs w:val="20"/>
          </w:rPr>
          <w:fldChar w:fldCharType="end"/>
        </w:r>
      </w:hyperlink>
    </w:p>
    <w:p w14:paraId="35EC6A70" w14:textId="77777777" w:rsidR="002E4059" w:rsidRPr="00FE39E6" w:rsidRDefault="007C0E95">
      <w:pPr>
        <w:pStyle w:val="Spistreci2"/>
        <w:tabs>
          <w:tab w:val="left" w:pos="880"/>
          <w:tab w:val="right" w:leader="dot" w:pos="9062"/>
        </w:tabs>
        <w:rPr>
          <w:rFonts w:eastAsiaTheme="minorEastAsia"/>
          <w:noProof/>
          <w:sz w:val="20"/>
          <w:szCs w:val="20"/>
          <w:lang w:val="pl-PL" w:eastAsia="pl-PL"/>
        </w:rPr>
      </w:pPr>
      <w:hyperlink w:anchor="_Toc4579567" w:history="1">
        <w:r w:rsidR="002E4059" w:rsidRPr="00FE39E6">
          <w:rPr>
            <w:rStyle w:val="Hipercze"/>
            <w:noProof/>
            <w:sz w:val="20"/>
            <w:szCs w:val="20"/>
          </w:rPr>
          <w:t>24.</w:t>
        </w:r>
        <w:r w:rsidR="002E4059" w:rsidRPr="00FE39E6">
          <w:rPr>
            <w:rFonts w:eastAsiaTheme="minorEastAsia"/>
            <w:noProof/>
            <w:sz w:val="20"/>
            <w:szCs w:val="20"/>
            <w:lang w:val="pl-PL" w:eastAsia="pl-PL"/>
          </w:rPr>
          <w:tab/>
        </w:r>
        <w:r w:rsidR="002E4059" w:rsidRPr="00FE39E6">
          <w:rPr>
            <w:rStyle w:val="Hipercze"/>
            <w:i/>
            <w:noProof/>
            <w:sz w:val="20"/>
            <w:szCs w:val="20"/>
          </w:rPr>
          <w:t>Şahin Alpay p. Turcji</w:t>
        </w:r>
        <w:r w:rsidR="002E4059" w:rsidRPr="00FE39E6">
          <w:rPr>
            <w:rStyle w:val="Hipercze"/>
            <w:noProof/>
            <w:sz w:val="20"/>
            <w:szCs w:val="20"/>
          </w:rPr>
          <w:t xml:space="preserve">, skarga nr 16538/17, wyrok Izby z dnia 20 marca 2018 r.; </w:t>
        </w:r>
        <w:r w:rsidR="002E4059" w:rsidRPr="00FE39E6">
          <w:rPr>
            <w:rStyle w:val="Hipercze"/>
            <w:i/>
            <w:noProof/>
            <w:sz w:val="20"/>
            <w:szCs w:val="20"/>
          </w:rPr>
          <w:t>Mehmet Hasan Altan p. Turcji</w:t>
        </w:r>
        <w:r w:rsidR="002E4059" w:rsidRPr="00FE39E6">
          <w:rPr>
            <w:rStyle w:val="Hipercze"/>
            <w:noProof/>
            <w:sz w:val="20"/>
            <w:szCs w:val="20"/>
          </w:rPr>
          <w:t>, skarga nr 13237/17, wyrok Izby z dnia 20 marca 2018 r.</w:t>
        </w:r>
        <w:r w:rsidR="002E4059" w:rsidRPr="00FE39E6">
          <w:rPr>
            <w:noProof/>
            <w:webHidden/>
            <w:sz w:val="20"/>
            <w:szCs w:val="20"/>
          </w:rPr>
          <w:tab/>
        </w:r>
        <w:r w:rsidR="002E4059" w:rsidRPr="00FE39E6">
          <w:rPr>
            <w:noProof/>
            <w:webHidden/>
            <w:sz w:val="20"/>
            <w:szCs w:val="20"/>
          </w:rPr>
          <w:fldChar w:fldCharType="begin"/>
        </w:r>
        <w:r w:rsidR="002E4059" w:rsidRPr="00FE39E6">
          <w:rPr>
            <w:noProof/>
            <w:webHidden/>
            <w:sz w:val="20"/>
            <w:szCs w:val="20"/>
          </w:rPr>
          <w:instrText xml:space="preserve"> PAGEREF _Toc4579567 \h </w:instrText>
        </w:r>
        <w:r w:rsidR="002E4059" w:rsidRPr="00FE39E6">
          <w:rPr>
            <w:noProof/>
            <w:webHidden/>
            <w:sz w:val="20"/>
            <w:szCs w:val="20"/>
          </w:rPr>
        </w:r>
        <w:r w:rsidR="002E4059" w:rsidRPr="00FE39E6">
          <w:rPr>
            <w:noProof/>
            <w:webHidden/>
            <w:sz w:val="20"/>
            <w:szCs w:val="20"/>
          </w:rPr>
          <w:fldChar w:fldCharType="separate"/>
        </w:r>
        <w:r w:rsidR="008660E5">
          <w:rPr>
            <w:noProof/>
            <w:webHidden/>
            <w:sz w:val="20"/>
            <w:szCs w:val="20"/>
          </w:rPr>
          <w:t>95</w:t>
        </w:r>
        <w:r w:rsidR="002E4059" w:rsidRPr="00FE39E6">
          <w:rPr>
            <w:noProof/>
            <w:webHidden/>
            <w:sz w:val="20"/>
            <w:szCs w:val="20"/>
          </w:rPr>
          <w:fldChar w:fldCharType="end"/>
        </w:r>
      </w:hyperlink>
    </w:p>
    <w:p w14:paraId="49BC268D" w14:textId="77777777" w:rsidR="002E4059" w:rsidRPr="00FE39E6" w:rsidRDefault="007C0E95">
      <w:pPr>
        <w:pStyle w:val="Spistreci2"/>
        <w:tabs>
          <w:tab w:val="left" w:pos="880"/>
          <w:tab w:val="right" w:leader="dot" w:pos="9062"/>
        </w:tabs>
        <w:rPr>
          <w:rFonts w:eastAsiaTheme="minorEastAsia"/>
          <w:noProof/>
          <w:sz w:val="20"/>
          <w:szCs w:val="20"/>
          <w:lang w:val="pl-PL" w:eastAsia="pl-PL"/>
        </w:rPr>
      </w:pPr>
      <w:hyperlink w:anchor="_Toc4579568" w:history="1">
        <w:r w:rsidR="002E4059" w:rsidRPr="00FE39E6">
          <w:rPr>
            <w:rStyle w:val="Hipercze"/>
            <w:noProof/>
            <w:sz w:val="20"/>
            <w:szCs w:val="20"/>
          </w:rPr>
          <w:t>25.</w:t>
        </w:r>
        <w:r w:rsidR="002E4059" w:rsidRPr="00FE39E6">
          <w:rPr>
            <w:rFonts w:eastAsiaTheme="minorEastAsia"/>
            <w:noProof/>
            <w:sz w:val="20"/>
            <w:szCs w:val="20"/>
            <w:lang w:val="pl-PL" w:eastAsia="pl-PL"/>
          </w:rPr>
          <w:tab/>
        </w:r>
        <w:r w:rsidR="002E4059" w:rsidRPr="00FE39E6">
          <w:rPr>
            <w:rStyle w:val="Hipercze"/>
            <w:i/>
            <w:noProof/>
            <w:sz w:val="20"/>
            <w:szCs w:val="20"/>
          </w:rPr>
          <w:t>Vizgirda p. Słowenii</w:t>
        </w:r>
        <w:r w:rsidR="002E4059" w:rsidRPr="00FE39E6">
          <w:rPr>
            <w:rStyle w:val="Hipercze"/>
            <w:noProof/>
            <w:sz w:val="20"/>
            <w:szCs w:val="20"/>
          </w:rPr>
          <w:t>, skarga nr 59868/08, wyrok Izby z dnia 28 sierpnia 2018 r.</w:t>
        </w:r>
        <w:r w:rsidR="002E4059" w:rsidRPr="00FE39E6">
          <w:rPr>
            <w:noProof/>
            <w:webHidden/>
            <w:sz w:val="20"/>
            <w:szCs w:val="20"/>
          </w:rPr>
          <w:tab/>
        </w:r>
        <w:r w:rsidR="002E4059" w:rsidRPr="00FE39E6">
          <w:rPr>
            <w:noProof/>
            <w:webHidden/>
            <w:sz w:val="20"/>
            <w:szCs w:val="20"/>
          </w:rPr>
          <w:fldChar w:fldCharType="begin"/>
        </w:r>
        <w:r w:rsidR="002E4059" w:rsidRPr="00FE39E6">
          <w:rPr>
            <w:noProof/>
            <w:webHidden/>
            <w:sz w:val="20"/>
            <w:szCs w:val="20"/>
          </w:rPr>
          <w:instrText xml:space="preserve"> PAGEREF _Toc4579568 \h </w:instrText>
        </w:r>
        <w:r w:rsidR="002E4059" w:rsidRPr="00FE39E6">
          <w:rPr>
            <w:noProof/>
            <w:webHidden/>
            <w:sz w:val="20"/>
            <w:szCs w:val="20"/>
          </w:rPr>
        </w:r>
        <w:r w:rsidR="002E4059" w:rsidRPr="00FE39E6">
          <w:rPr>
            <w:noProof/>
            <w:webHidden/>
            <w:sz w:val="20"/>
            <w:szCs w:val="20"/>
          </w:rPr>
          <w:fldChar w:fldCharType="separate"/>
        </w:r>
        <w:r w:rsidR="008660E5">
          <w:rPr>
            <w:noProof/>
            <w:webHidden/>
            <w:sz w:val="20"/>
            <w:szCs w:val="20"/>
          </w:rPr>
          <w:t>99</w:t>
        </w:r>
        <w:r w:rsidR="002E4059" w:rsidRPr="00FE39E6">
          <w:rPr>
            <w:noProof/>
            <w:webHidden/>
            <w:sz w:val="20"/>
            <w:szCs w:val="20"/>
          </w:rPr>
          <w:fldChar w:fldCharType="end"/>
        </w:r>
      </w:hyperlink>
    </w:p>
    <w:p w14:paraId="521FBD39" w14:textId="77777777" w:rsidR="002E4059" w:rsidRPr="00FE39E6" w:rsidRDefault="007C0E95">
      <w:pPr>
        <w:pStyle w:val="Spistreci2"/>
        <w:tabs>
          <w:tab w:val="left" w:pos="880"/>
          <w:tab w:val="right" w:leader="dot" w:pos="9062"/>
        </w:tabs>
        <w:rPr>
          <w:rFonts w:eastAsiaTheme="minorEastAsia"/>
          <w:noProof/>
          <w:sz w:val="20"/>
          <w:szCs w:val="20"/>
          <w:lang w:val="pl-PL" w:eastAsia="pl-PL"/>
        </w:rPr>
      </w:pPr>
      <w:hyperlink w:anchor="_Toc4579569" w:history="1">
        <w:r w:rsidR="002E4059" w:rsidRPr="00FE39E6">
          <w:rPr>
            <w:rStyle w:val="Hipercze"/>
            <w:noProof/>
            <w:sz w:val="20"/>
            <w:szCs w:val="20"/>
          </w:rPr>
          <w:t>26.</w:t>
        </w:r>
        <w:r w:rsidR="002E4059" w:rsidRPr="00FE39E6">
          <w:rPr>
            <w:rFonts w:eastAsiaTheme="minorEastAsia"/>
            <w:noProof/>
            <w:sz w:val="20"/>
            <w:szCs w:val="20"/>
            <w:lang w:val="pl-PL" w:eastAsia="pl-PL"/>
          </w:rPr>
          <w:tab/>
        </w:r>
        <w:r w:rsidR="002E4059" w:rsidRPr="00FE39E6">
          <w:rPr>
            <w:rStyle w:val="Hipercze"/>
            <w:i/>
            <w:noProof/>
            <w:sz w:val="20"/>
            <w:szCs w:val="20"/>
          </w:rPr>
          <w:t>Zubac p. Chorwacji</w:t>
        </w:r>
        <w:r w:rsidR="002E4059" w:rsidRPr="00FE39E6">
          <w:rPr>
            <w:rStyle w:val="Hipercze"/>
            <w:noProof/>
            <w:sz w:val="20"/>
            <w:szCs w:val="20"/>
          </w:rPr>
          <w:t>, skarga nr 40160/12, wyrok Wielkiej Izby z dnia 5 kwietnia 2018 r.</w:t>
        </w:r>
        <w:r w:rsidR="002E4059" w:rsidRPr="00FE39E6">
          <w:rPr>
            <w:noProof/>
            <w:webHidden/>
            <w:sz w:val="20"/>
            <w:szCs w:val="20"/>
          </w:rPr>
          <w:tab/>
        </w:r>
        <w:r w:rsidR="002E4059" w:rsidRPr="00FE39E6">
          <w:rPr>
            <w:noProof/>
            <w:webHidden/>
            <w:sz w:val="20"/>
            <w:szCs w:val="20"/>
          </w:rPr>
          <w:fldChar w:fldCharType="begin"/>
        </w:r>
        <w:r w:rsidR="002E4059" w:rsidRPr="00FE39E6">
          <w:rPr>
            <w:noProof/>
            <w:webHidden/>
            <w:sz w:val="20"/>
            <w:szCs w:val="20"/>
          </w:rPr>
          <w:instrText xml:space="preserve"> PAGEREF _Toc4579569 \h </w:instrText>
        </w:r>
        <w:r w:rsidR="002E4059" w:rsidRPr="00FE39E6">
          <w:rPr>
            <w:noProof/>
            <w:webHidden/>
            <w:sz w:val="20"/>
            <w:szCs w:val="20"/>
          </w:rPr>
        </w:r>
        <w:r w:rsidR="002E4059" w:rsidRPr="00FE39E6">
          <w:rPr>
            <w:noProof/>
            <w:webHidden/>
            <w:sz w:val="20"/>
            <w:szCs w:val="20"/>
          </w:rPr>
          <w:fldChar w:fldCharType="separate"/>
        </w:r>
        <w:r w:rsidR="008660E5">
          <w:rPr>
            <w:noProof/>
            <w:webHidden/>
            <w:sz w:val="20"/>
            <w:szCs w:val="20"/>
          </w:rPr>
          <w:t>102</w:t>
        </w:r>
        <w:r w:rsidR="002E4059" w:rsidRPr="00FE39E6">
          <w:rPr>
            <w:noProof/>
            <w:webHidden/>
            <w:sz w:val="20"/>
            <w:szCs w:val="20"/>
          </w:rPr>
          <w:fldChar w:fldCharType="end"/>
        </w:r>
      </w:hyperlink>
    </w:p>
    <w:p w14:paraId="26AB10EB" w14:textId="77777777" w:rsidR="007A2749" w:rsidRPr="00FE39E6" w:rsidRDefault="00A6070B" w:rsidP="00BD2DB6">
      <w:pPr>
        <w:autoSpaceDE w:val="0"/>
        <w:autoSpaceDN w:val="0"/>
        <w:adjustRightInd w:val="0"/>
        <w:spacing w:after="80" w:line="240" w:lineRule="auto"/>
        <w:jc w:val="both"/>
        <w:rPr>
          <w:rFonts w:cs="Verdana"/>
          <w:b/>
          <w:bCs/>
          <w:sz w:val="20"/>
          <w:szCs w:val="20"/>
          <w:lang w:val="pl-PL"/>
        </w:rPr>
      </w:pPr>
      <w:r w:rsidRPr="00FE39E6">
        <w:rPr>
          <w:rFonts w:cs="Verdana"/>
          <w:b/>
          <w:bCs/>
          <w:sz w:val="20"/>
          <w:szCs w:val="20"/>
          <w:lang w:val="pl-PL"/>
        </w:rPr>
        <w:fldChar w:fldCharType="end"/>
      </w:r>
    </w:p>
    <w:p w14:paraId="0BB4DFB7" w14:textId="77777777" w:rsidR="007A2749" w:rsidRPr="00FE39E6" w:rsidRDefault="007A2749">
      <w:pPr>
        <w:rPr>
          <w:rFonts w:cs="Verdana"/>
          <w:b/>
          <w:bCs/>
          <w:sz w:val="20"/>
          <w:szCs w:val="20"/>
          <w:lang w:val="pl-PL"/>
        </w:rPr>
      </w:pPr>
      <w:r w:rsidRPr="00FE39E6">
        <w:rPr>
          <w:rFonts w:cs="Verdana"/>
          <w:b/>
          <w:bCs/>
          <w:sz w:val="20"/>
          <w:szCs w:val="20"/>
          <w:lang w:val="pl-PL"/>
        </w:rPr>
        <w:br w:type="page"/>
      </w:r>
    </w:p>
    <w:p w14:paraId="42CC1267" w14:textId="3ACFFB78" w:rsidR="005F7FDE" w:rsidRPr="00E31BB0" w:rsidRDefault="005F7FDE" w:rsidP="0097172B">
      <w:pPr>
        <w:pStyle w:val="Akapitzlist"/>
        <w:autoSpaceDE w:val="0"/>
        <w:autoSpaceDN w:val="0"/>
        <w:adjustRightInd w:val="0"/>
        <w:spacing w:after="0" w:line="240" w:lineRule="auto"/>
        <w:ind w:left="0"/>
        <w:contextualSpacing w:val="0"/>
        <w:jc w:val="both"/>
        <w:rPr>
          <w:rFonts w:cs="Verdana"/>
          <w:bCs/>
          <w:i/>
          <w:sz w:val="24"/>
          <w:szCs w:val="24"/>
          <w:lang w:val="pl-PL"/>
        </w:rPr>
      </w:pPr>
      <w:r w:rsidRPr="00E31BB0">
        <w:rPr>
          <w:rFonts w:cs="Verdana"/>
          <w:bCs/>
          <w:i/>
          <w:sz w:val="24"/>
          <w:szCs w:val="24"/>
          <w:lang w:val="pl-PL"/>
        </w:rPr>
        <w:lastRenderedPageBreak/>
        <w:t>W ramach działań mających na celu zapobieganie stwierdzaniu przez</w:t>
      </w:r>
      <w:r w:rsidR="0070315F" w:rsidRPr="00E31BB0">
        <w:rPr>
          <w:rFonts w:cs="Verdana"/>
          <w:bCs/>
          <w:i/>
          <w:sz w:val="24"/>
          <w:szCs w:val="24"/>
          <w:lang w:val="pl-PL"/>
        </w:rPr>
        <w:t xml:space="preserve"> Europejski</w:t>
      </w:r>
      <w:r w:rsidRPr="00E31BB0">
        <w:rPr>
          <w:rFonts w:cs="Verdana"/>
          <w:bCs/>
          <w:i/>
          <w:sz w:val="24"/>
          <w:szCs w:val="24"/>
          <w:lang w:val="pl-PL"/>
        </w:rPr>
        <w:t xml:space="preserve"> Trybunał </w:t>
      </w:r>
      <w:r w:rsidR="0070315F" w:rsidRPr="00E31BB0">
        <w:rPr>
          <w:rFonts w:cs="Verdana"/>
          <w:bCs/>
          <w:i/>
          <w:sz w:val="24"/>
          <w:szCs w:val="24"/>
          <w:lang w:val="pl-PL"/>
        </w:rPr>
        <w:t xml:space="preserve">Praw Człowieka </w:t>
      </w:r>
      <w:r w:rsidRPr="00E31BB0">
        <w:rPr>
          <w:rFonts w:cs="Verdana"/>
          <w:bCs/>
          <w:i/>
          <w:sz w:val="24"/>
          <w:szCs w:val="24"/>
          <w:lang w:val="pl-PL"/>
        </w:rPr>
        <w:t>naruszenia Konwencji o ochronie praw człowieka i</w:t>
      </w:r>
      <w:r w:rsidR="008B5D1F" w:rsidRPr="00E31BB0">
        <w:rPr>
          <w:rFonts w:cs="Verdana"/>
          <w:bCs/>
          <w:i/>
          <w:sz w:val="24"/>
          <w:szCs w:val="24"/>
          <w:lang w:val="pl-PL"/>
        </w:rPr>
        <w:t> </w:t>
      </w:r>
      <w:r w:rsidRPr="00E31BB0">
        <w:rPr>
          <w:rFonts w:cs="Verdana"/>
          <w:bCs/>
          <w:i/>
          <w:sz w:val="24"/>
          <w:szCs w:val="24"/>
          <w:lang w:val="pl-PL"/>
        </w:rPr>
        <w:t>podstawowych wolności</w:t>
      </w:r>
      <w:r w:rsidR="00D34488" w:rsidRPr="00E31BB0">
        <w:rPr>
          <w:rFonts w:cs="Verdana"/>
          <w:bCs/>
          <w:i/>
          <w:sz w:val="24"/>
          <w:szCs w:val="24"/>
          <w:lang w:val="pl-PL"/>
        </w:rPr>
        <w:t xml:space="preserve"> </w:t>
      </w:r>
      <w:r w:rsidRPr="00E31BB0">
        <w:rPr>
          <w:rFonts w:cs="Verdana"/>
          <w:bCs/>
          <w:i/>
          <w:sz w:val="24"/>
          <w:szCs w:val="24"/>
          <w:lang w:val="pl-PL"/>
        </w:rPr>
        <w:t>przez Polskę, istotne jest nie tylko usuwanie stwierdzonych nieprawidłowości w prawie lub</w:t>
      </w:r>
      <w:r w:rsidR="00337BEA" w:rsidRPr="00E31BB0">
        <w:rPr>
          <w:rFonts w:cs="Verdana"/>
          <w:bCs/>
          <w:i/>
          <w:sz w:val="24"/>
          <w:szCs w:val="24"/>
          <w:lang w:val="pl-PL"/>
        </w:rPr>
        <w:t> </w:t>
      </w:r>
      <w:r w:rsidRPr="00E31BB0">
        <w:rPr>
          <w:rFonts w:cs="Verdana"/>
          <w:bCs/>
          <w:i/>
          <w:sz w:val="24"/>
          <w:szCs w:val="24"/>
          <w:lang w:val="pl-PL"/>
        </w:rPr>
        <w:t xml:space="preserve">praktyce jego stosowania, ale także podejmowanie działań prewencyjnych na przyszłość. Choć na mocy art. 46 ust. 1 Konwencji </w:t>
      </w:r>
      <w:r w:rsidR="00D51C5E" w:rsidRPr="00E31BB0">
        <w:rPr>
          <w:rFonts w:cs="Verdana"/>
          <w:bCs/>
          <w:i/>
          <w:sz w:val="24"/>
          <w:szCs w:val="24"/>
          <w:lang w:val="pl-PL"/>
        </w:rPr>
        <w:t>p</w:t>
      </w:r>
      <w:r w:rsidR="00F009C7" w:rsidRPr="00E31BB0">
        <w:rPr>
          <w:rFonts w:cs="Verdana"/>
          <w:bCs/>
          <w:i/>
          <w:sz w:val="24"/>
          <w:szCs w:val="24"/>
          <w:lang w:val="pl-PL"/>
        </w:rPr>
        <w:t xml:space="preserve">aństwa </w:t>
      </w:r>
      <w:r w:rsidRPr="00E31BB0">
        <w:rPr>
          <w:rFonts w:cs="Verdana"/>
          <w:bCs/>
          <w:i/>
          <w:sz w:val="24"/>
          <w:szCs w:val="24"/>
          <w:lang w:val="pl-PL"/>
        </w:rPr>
        <w:t>są formalnie zobowiązane do przestrzegania ostatecznych wyroków Trybunału w</w:t>
      </w:r>
      <w:r w:rsidR="008B5D1F" w:rsidRPr="00E31BB0">
        <w:rPr>
          <w:rFonts w:cs="Verdana"/>
          <w:bCs/>
          <w:i/>
          <w:sz w:val="24"/>
          <w:szCs w:val="24"/>
          <w:lang w:val="pl-PL"/>
        </w:rPr>
        <w:t> </w:t>
      </w:r>
      <w:r w:rsidRPr="00E31BB0">
        <w:rPr>
          <w:rFonts w:cs="Verdana"/>
          <w:bCs/>
          <w:i/>
          <w:sz w:val="24"/>
          <w:szCs w:val="24"/>
          <w:lang w:val="pl-PL"/>
        </w:rPr>
        <w:t xml:space="preserve">sprawach, których są stronami, </w:t>
      </w:r>
      <w:r w:rsidR="006B1ECB" w:rsidRPr="00E31BB0">
        <w:rPr>
          <w:rFonts w:cs="Verdana"/>
          <w:bCs/>
          <w:i/>
          <w:sz w:val="24"/>
          <w:szCs w:val="24"/>
          <w:lang w:val="pl-PL"/>
        </w:rPr>
        <w:t xml:space="preserve">w Radzie Europy zachęca się </w:t>
      </w:r>
      <w:r w:rsidR="00D51C5E" w:rsidRPr="00E31BB0">
        <w:rPr>
          <w:rFonts w:cs="Verdana"/>
          <w:bCs/>
          <w:i/>
          <w:sz w:val="24"/>
          <w:szCs w:val="24"/>
          <w:lang w:val="pl-PL"/>
        </w:rPr>
        <w:t>p</w:t>
      </w:r>
      <w:r w:rsidR="00F009C7" w:rsidRPr="00E31BB0">
        <w:rPr>
          <w:rFonts w:cs="Verdana"/>
          <w:bCs/>
          <w:i/>
          <w:sz w:val="24"/>
          <w:szCs w:val="24"/>
          <w:lang w:val="pl-PL"/>
        </w:rPr>
        <w:t xml:space="preserve">aństwa </w:t>
      </w:r>
      <w:r w:rsidR="006B1ECB" w:rsidRPr="00E31BB0">
        <w:rPr>
          <w:rFonts w:cs="Verdana"/>
          <w:bCs/>
          <w:i/>
          <w:sz w:val="24"/>
          <w:szCs w:val="24"/>
          <w:lang w:val="pl-PL"/>
        </w:rPr>
        <w:t xml:space="preserve">do śledzenia również </w:t>
      </w:r>
      <w:r w:rsidRPr="00E31BB0">
        <w:rPr>
          <w:rFonts w:cs="Verdana"/>
          <w:bCs/>
          <w:i/>
          <w:sz w:val="24"/>
          <w:szCs w:val="24"/>
          <w:lang w:val="pl-PL"/>
        </w:rPr>
        <w:t xml:space="preserve">orzecznictwa Trybunału wobec innych </w:t>
      </w:r>
      <w:r w:rsidR="00D51C5E" w:rsidRPr="00E31BB0">
        <w:rPr>
          <w:rFonts w:cs="Verdana"/>
          <w:bCs/>
          <w:i/>
          <w:sz w:val="24"/>
          <w:szCs w:val="24"/>
          <w:lang w:val="pl-PL"/>
        </w:rPr>
        <w:t>p</w:t>
      </w:r>
      <w:r w:rsidR="00F009C7" w:rsidRPr="00E31BB0">
        <w:rPr>
          <w:rFonts w:cs="Verdana"/>
          <w:bCs/>
          <w:i/>
          <w:sz w:val="24"/>
          <w:szCs w:val="24"/>
          <w:lang w:val="pl-PL"/>
        </w:rPr>
        <w:t xml:space="preserve">aństw </w:t>
      </w:r>
      <w:r w:rsidRPr="00E31BB0">
        <w:rPr>
          <w:rFonts w:cs="Verdana"/>
          <w:bCs/>
          <w:i/>
          <w:sz w:val="24"/>
          <w:szCs w:val="24"/>
          <w:lang w:val="pl-PL"/>
        </w:rPr>
        <w:t xml:space="preserve">Rady Europy. </w:t>
      </w:r>
    </w:p>
    <w:p w14:paraId="29EAE1DF" w14:textId="77777777" w:rsidR="0097172B" w:rsidRPr="00E31BB0" w:rsidRDefault="0097172B" w:rsidP="0097172B">
      <w:pPr>
        <w:pStyle w:val="Akapitzlist"/>
        <w:autoSpaceDE w:val="0"/>
        <w:autoSpaceDN w:val="0"/>
        <w:adjustRightInd w:val="0"/>
        <w:spacing w:after="0" w:line="240" w:lineRule="auto"/>
        <w:ind w:left="0"/>
        <w:contextualSpacing w:val="0"/>
        <w:jc w:val="both"/>
        <w:rPr>
          <w:rFonts w:cs="Verdana"/>
          <w:bCs/>
          <w:i/>
          <w:sz w:val="24"/>
          <w:szCs w:val="24"/>
          <w:lang w:val="pl-PL"/>
        </w:rPr>
      </w:pPr>
    </w:p>
    <w:p w14:paraId="32E7E36E" w14:textId="186162E8" w:rsidR="00A70630" w:rsidRPr="00E31BB0" w:rsidRDefault="005F7FDE" w:rsidP="0097172B">
      <w:pPr>
        <w:pStyle w:val="Akapitzlist"/>
        <w:autoSpaceDE w:val="0"/>
        <w:autoSpaceDN w:val="0"/>
        <w:adjustRightInd w:val="0"/>
        <w:spacing w:after="0" w:line="240" w:lineRule="auto"/>
        <w:ind w:left="0"/>
        <w:contextualSpacing w:val="0"/>
        <w:jc w:val="both"/>
        <w:rPr>
          <w:rFonts w:cs="Verdana"/>
          <w:bCs/>
          <w:i/>
          <w:sz w:val="24"/>
          <w:szCs w:val="24"/>
          <w:lang w:val="pl-PL"/>
        </w:rPr>
      </w:pPr>
      <w:r w:rsidRPr="00E31BB0">
        <w:rPr>
          <w:rFonts w:cs="Verdana"/>
          <w:bCs/>
          <w:i/>
          <w:sz w:val="24"/>
          <w:szCs w:val="24"/>
          <w:lang w:val="pl-PL"/>
        </w:rPr>
        <w:t xml:space="preserve">Z tego względu Pełnomocnik </w:t>
      </w:r>
      <w:r w:rsidR="008A5754" w:rsidRPr="00E31BB0">
        <w:rPr>
          <w:rFonts w:cs="Verdana"/>
          <w:bCs/>
          <w:i/>
          <w:sz w:val="24"/>
          <w:szCs w:val="24"/>
          <w:lang w:val="pl-PL"/>
        </w:rPr>
        <w:t>Ministra Spraw Zagranicznych ds. postępowań przed</w:t>
      </w:r>
      <w:r w:rsidR="00337BEA" w:rsidRPr="00E31BB0">
        <w:rPr>
          <w:rFonts w:cs="Verdana"/>
          <w:bCs/>
          <w:i/>
          <w:sz w:val="24"/>
          <w:szCs w:val="24"/>
          <w:lang w:val="pl-PL"/>
        </w:rPr>
        <w:t> </w:t>
      </w:r>
      <w:r w:rsidR="008A5754" w:rsidRPr="00E31BB0">
        <w:rPr>
          <w:rFonts w:cs="Verdana"/>
          <w:bCs/>
          <w:i/>
          <w:sz w:val="24"/>
          <w:szCs w:val="24"/>
          <w:lang w:val="pl-PL"/>
        </w:rPr>
        <w:t xml:space="preserve">Europejskim Trybunałem Praw Człowieka </w:t>
      </w:r>
      <w:r w:rsidRPr="00E31BB0">
        <w:rPr>
          <w:rFonts w:cs="Verdana"/>
          <w:bCs/>
          <w:i/>
          <w:sz w:val="24"/>
          <w:szCs w:val="24"/>
          <w:lang w:val="pl-PL"/>
        </w:rPr>
        <w:t xml:space="preserve">przedstawia poniżej </w:t>
      </w:r>
      <w:r w:rsidR="00994FED" w:rsidRPr="00E31BB0">
        <w:rPr>
          <w:rFonts w:cs="Verdana"/>
          <w:bCs/>
          <w:i/>
          <w:sz w:val="24"/>
          <w:szCs w:val="24"/>
          <w:lang w:val="pl-PL"/>
        </w:rPr>
        <w:t xml:space="preserve">przegląd </w:t>
      </w:r>
      <w:r w:rsidRPr="00E31BB0">
        <w:rPr>
          <w:rFonts w:cs="Verdana"/>
          <w:bCs/>
          <w:i/>
          <w:sz w:val="24"/>
          <w:szCs w:val="24"/>
          <w:lang w:val="pl-PL"/>
        </w:rPr>
        <w:t>orzeczeń Trybunału wydanych w 201</w:t>
      </w:r>
      <w:r w:rsidR="00285486" w:rsidRPr="00E31BB0">
        <w:rPr>
          <w:rFonts w:cs="Verdana"/>
          <w:bCs/>
          <w:i/>
          <w:sz w:val="24"/>
          <w:szCs w:val="24"/>
          <w:lang w:val="pl-PL"/>
        </w:rPr>
        <w:t>8</w:t>
      </w:r>
      <w:r w:rsidRPr="00E31BB0">
        <w:rPr>
          <w:rFonts w:cs="Verdana"/>
          <w:bCs/>
          <w:i/>
          <w:sz w:val="24"/>
          <w:szCs w:val="24"/>
          <w:lang w:val="pl-PL"/>
        </w:rPr>
        <w:t xml:space="preserve"> r. wobec innych </w:t>
      </w:r>
      <w:r w:rsidR="008869BA" w:rsidRPr="00E31BB0">
        <w:rPr>
          <w:rFonts w:cs="Verdana"/>
          <w:bCs/>
          <w:i/>
          <w:sz w:val="24"/>
          <w:szCs w:val="24"/>
          <w:lang w:val="pl-PL"/>
        </w:rPr>
        <w:t>p</w:t>
      </w:r>
      <w:r w:rsidR="00D51C5E" w:rsidRPr="00E31BB0">
        <w:rPr>
          <w:rFonts w:cs="Verdana"/>
          <w:bCs/>
          <w:i/>
          <w:sz w:val="24"/>
          <w:szCs w:val="24"/>
          <w:lang w:val="pl-PL"/>
        </w:rPr>
        <w:t>aństw-</w:t>
      </w:r>
      <w:r w:rsidR="008869BA" w:rsidRPr="00E31BB0">
        <w:rPr>
          <w:rFonts w:cs="Verdana"/>
          <w:bCs/>
          <w:i/>
          <w:sz w:val="24"/>
          <w:szCs w:val="24"/>
          <w:lang w:val="pl-PL"/>
        </w:rPr>
        <w:t>s</w:t>
      </w:r>
      <w:r w:rsidR="00F009C7" w:rsidRPr="00E31BB0">
        <w:rPr>
          <w:rFonts w:cs="Verdana"/>
          <w:bCs/>
          <w:i/>
          <w:sz w:val="24"/>
          <w:szCs w:val="24"/>
          <w:lang w:val="pl-PL"/>
        </w:rPr>
        <w:t>tron</w:t>
      </w:r>
      <w:r w:rsidR="006B1ECB" w:rsidRPr="00E31BB0">
        <w:rPr>
          <w:rFonts w:cs="Verdana"/>
          <w:bCs/>
          <w:i/>
          <w:sz w:val="24"/>
          <w:szCs w:val="24"/>
          <w:lang w:val="pl-PL"/>
        </w:rPr>
        <w:t xml:space="preserve">, </w:t>
      </w:r>
      <w:r w:rsidR="00994FED" w:rsidRPr="00E31BB0">
        <w:rPr>
          <w:rFonts w:cs="Verdana"/>
          <w:bCs/>
          <w:i/>
          <w:sz w:val="24"/>
          <w:szCs w:val="24"/>
          <w:lang w:val="pl-PL"/>
        </w:rPr>
        <w:t>wybranych</w:t>
      </w:r>
      <w:r w:rsidR="007B50B9" w:rsidRPr="00E31BB0">
        <w:rPr>
          <w:rFonts w:cs="Verdana"/>
          <w:bCs/>
          <w:i/>
          <w:sz w:val="24"/>
          <w:szCs w:val="24"/>
          <w:lang w:val="pl-PL"/>
        </w:rPr>
        <w:t xml:space="preserve"> z </w:t>
      </w:r>
      <w:r w:rsidR="006B1ECB" w:rsidRPr="00E31BB0">
        <w:rPr>
          <w:rFonts w:cs="Verdana"/>
          <w:bCs/>
          <w:i/>
          <w:sz w:val="24"/>
          <w:szCs w:val="24"/>
          <w:lang w:val="pl-PL"/>
        </w:rPr>
        <w:t>li</w:t>
      </w:r>
      <w:r w:rsidR="007B50B9" w:rsidRPr="00E31BB0">
        <w:rPr>
          <w:rFonts w:cs="Verdana"/>
          <w:bCs/>
          <w:i/>
          <w:sz w:val="24"/>
          <w:szCs w:val="24"/>
          <w:lang w:val="pl-PL"/>
        </w:rPr>
        <w:t>sty</w:t>
      </w:r>
      <w:r w:rsidR="006B1ECB" w:rsidRPr="00E31BB0">
        <w:rPr>
          <w:rFonts w:cs="Verdana"/>
          <w:bCs/>
          <w:i/>
          <w:sz w:val="24"/>
          <w:szCs w:val="24"/>
          <w:lang w:val="pl-PL"/>
        </w:rPr>
        <w:t xml:space="preserve"> </w:t>
      </w:r>
      <w:r w:rsidR="00285486" w:rsidRPr="00E31BB0">
        <w:rPr>
          <w:rFonts w:cs="Verdana"/>
          <w:bCs/>
          <w:i/>
          <w:sz w:val="24"/>
          <w:szCs w:val="24"/>
          <w:lang w:val="pl-PL"/>
        </w:rPr>
        <w:t>29</w:t>
      </w:r>
      <w:r w:rsidR="00D6474D">
        <w:rPr>
          <w:rFonts w:cs="Verdana"/>
          <w:bCs/>
          <w:i/>
          <w:sz w:val="24"/>
          <w:szCs w:val="24"/>
          <w:lang w:val="pl-PL"/>
        </w:rPr>
        <w:t> </w:t>
      </w:r>
      <w:r w:rsidR="006B1ECB" w:rsidRPr="00E31BB0">
        <w:rPr>
          <w:rFonts w:cs="Verdana"/>
          <w:bCs/>
          <w:i/>
          <w:sz w:val="24"/>
          <w:szCs w:val="24"/>
          <w:lang w:val="pl-PL"/>
        </w:rPr>
        <w:t>najważniejszych orzeczeń Trybunał</w:t>
      </w:r>
      <w:r w:rsidR="007B50B9" w:rsidRPr="00E31BB0">
        <w:rPr>
          <w:rFonts w:cs="Verdana"/>
          <w:bCs/>
          <w:i/>
          <w:sz w:val="24"/>
          <w:szCs w:val="24"/>
          <w:lang w:val="pl-PL"/>
        </w:rPr>
        <w:t>u</w:t>
      </w:r>
      <w:r w:rsidR="006B1ECB" w:rsidRPr="00E31BB0">
        <w:rPr>
          <w:rFonts w:cs="Verdana"/>
          <w:bCs/>
          <w:i/>
          <w:sz w:val="24"/>
          <w:szCs w:val="24"/>
          <w:lang w:val="pl-PL"/>
        </w:rPr>
        <w:t xml:space="preserve"> za ten</w:t>
      </w:r>
      <w:r w:rsidR="00105B8E" w:rsidRPr="00E31BB0">
        <w:rPr>
          <w:rFonts w:cs="Verdana"/>
          <w:bCs/>
          <w:i/>
          <w:sz w:val="24"/>
          <w:szCs w:val="24"/>
          <w:lang w:val="pl-PL"/>
        </w:rPr>
        <w:t xml:space="preserve"> </w:t>
      </w:r>
      <w:r w:rsidR="006B1ECB" w:rsidRPr="00E31BB0">
        <w:rPr>
          <w:rFonts w:cs="Verdana"/>
          <w:bCs/>
          <w:i/>
          <w:sz w:val="24"/>
          <w:szCs w:val="24"/>
          <w:lang w:val="pl-PL"/>
        </w:rPr>
        <w:t>rok</w:t>
      </w:r>
      <w:r w:rsidR="004D1FA0" w:rsidRPr="00E31BB0">
        <w:rPr>
          <w:rStyle w:val="Odwoanieprzypisudolnego"/>
          <w:rFonts w:cs="Verdana"/>
          <w:bCs/>
          <w:i/>
          <w:sz w:val="24"/>
          <w:szCs w:val="24"/>
          <w:lang w:val="pl-PL"/>
        </w:rPr>
        <w:footnoteReference w:id="2"/>
      </w:r>
      <w:r w:rsidRPr="00E31BB0">
        <w:rPr>
          <w:rFonts w:cs="Verdana"/>
          <w:bCs/>
          <w:i/>
          <w:sz w:val="24"/>
          <w:szCs w:val="24"/>
          <w:lang w:val="pl-PL"/>
        </w:rPr>
        <w:t>.</w:t>
      </w:r>
      <w:bookmarkEnd w:id="0"/>
      <w:r w:rsidR="00105B8E" w:rsidRPr="00E31BB0">
        <w:rPr>
          <w:rFonts w:cs="Verdana"/>
          <w:bCs/>
          <w:i/>
          <w:sz w:val="24"/>
          <w:szCs w:val="24"/>
          <w:lang w:val="pl-PL"/>
        </w:rPr>
        <w:t xml:space="preserve"> </w:t>
      </w:r>
    </w:p>
    <w:p w14:paraId="050CCE61" w14:textId="77777777" w:rsidR="0097172B" w:rsidRPr="00E31BB0" w:rsidRDefault="0097172B" w:rsidP="0097172B">
      <w:pPr>
        <w:pStyle w:val="Akapitzlist"/>
        <w:autoSpaceDE w:val="0"/>
        <w:autoSpaceDN w:val="0"/>
        <w:adjustRightInd w:val="0"/>
        <w:spacing w:after="0" w:line="240" w:lineRule="auto"/>
        <w:ind w:left="0"/>
        <w:contextualSpacing w:val="0"/>
        <w:jc w:val="both"/>
        <w:rPr>
          <w:rFonts w:cs="Verdana"/>
          <w:bCs/>
          <w:i/>
          <w:sz w:val="24"/>
          <w:szCs w:val="24"/>
          <w:lang w:val="pl-PL"/>
        </w:rPr>
      </w:pPr>
    </w:p>
    <w:p w14:paraId="5756036D" w14:textId="6079B154" w:rsidR="00EF41FA" w:rsidRPr="00E31BB0" w:rsidRDefault="00EF41FA" w:rsidP="0097172B">
      <w:pPr>
        <w:pStyle w:val="Akapitzlist"/>
        <w:autoSpaceDE w:val="0"/>
        <w:autoSpaceDN w:val="0"/>
        <w:adjustRightInd w:val="0"/>
        <w:spacing w:after="0" w:line="240" w:lineRule="auto"/>
        <w:ind w:left="0"/>
        <w:contextualSpacing w:val="0"/>
        <w:jc w:val="both"/>
        <w:rPr>
          <w:rFonts w:cs="Verdana"/>
          <w:bCs/>
          <w:i/>
          <w:sz w:val="24"/>
          <w:szCs w:val="24"/>
          <w:lang w:val="pl-PL"/>
        </w:rPr>
      </w:pPr>
      <w:r w:rsidRPr="00E31BB0">
        <w:rPr>
          <w:rFonts w:cs="Verdana"/>
          <w:bCs/>
          <w:i/>
          <w:sz w:val="24"/>
          <w:szCs w:val="24"/>
          <w:lang w:val="pl-PL"/>
        </w:rPr>
        <w:t>Podane poniżej informacje</w:t>
      </w:r>
      <w:r w:rsidR="00DE4D30" w:rsidRPr="00E31BB0">
        <w:rPr>
          <w:rFonts w:cs="Verdana"/>
          <w:bCs/>
          <w:i/>
          <w:sz w:val="24"/>
          <w:szCs w:val="24"/>
          <w:lang w:val="pl-PL"/>
        </w:rPr>
        <w:t xml:space="preserve">, przygotowane </w:t>
      </w:r>
      <w:r w:rsidR="00A25C08" w:rsidRPr="00E31BB0">
        <w:rPr>
          <w:rFonts w:cs="Verdana"/>
          <w:bCs/>
          <w:i/>
          <w:sz w:val="24"/>
          <w:szCs w:val="24"/>
          <w:lang w:val="pl-PL"/>
        </w:rPr>
        <w:t>z wykorzystaniem opracowań</w:t>
      </w:r>
      <w:r w:rsidR="00DE4D30" w:rsidRPr="00E31BB0">
        <w:rPr>
          <w:rFonts w:cs="Verdana"/>
          <w:bCs/>
          <w:i/>
          <w:sz w:val="24"/>
          <w:szCs w:val="24"/>
          <w:lang w:val="pl-PL"/>
        </w:rPr>
        <w:t xml:space="preserve"> Kancelarii Trybun</w:t>
      </w:r>
      <w:r w:rsidR="00F205D4" w:rsidRPr="00E31BB0">
        <w:rPr>
          <w:rFonts w:cs="Verdana"/>
          <w:bCs/>
          <w:i/>
          <w:sz w:val="24"/>
          <w:szCs w:val="24"/>
          <w:lang w:val="pl-PL"/>
        </w:rPr>
        <w:t>a</w:t>
      </w:r>
      <w:r w:rsidR="00DE4D30" w:rsidRPr="00E31BB0">
        <w:rPr>
          <w:rFonts w:cs="Verdana"/>
          <w:bCs/>
          <w:i/>
          <w:sz w:val="24"/>
          <w:szCs w:val="24"/>
          <w:lang w:val="pl-PL"/>
        </w:rPr>
        <w:t>łu</w:t>
      </w:r>
      <w:r w:rsidR="00A840C6" w:rsidRPr="00E31BB0">
        <w:rPr>
          <w:rFonts w:cs="Verdana"/>
          <w:bCs/>
          <w:i/>
          <w:sz w:val="24"/>
          <w:szCs w:val="24"/>
          <w:lang w:val="pl-PL"/>
        </w:rPr>
        <w:t xml:space="preserve"> </w:t>
      </w:r>
      <w:r w:rsidR="00E1038F" w:rsidRPr="00E31BB0">
        <w:rPr>
          <w:rFonts w:cs="Verdana"/>
          <w:bCs/>
          <w:i/>
          <w:sz w:val="24"/>
          <w:szCs w:val="24"/>
          <w:lang w:val="pl-PL"/>
        </w:rPr>
        <w:t>prze</w:t>
      </w:r>
      <w:r w:rsidR="00A840C6" w:rsidRPr="00E31BB0">
        <w:rPr>
          <w:rFonts w:cs="Verdana"/>
          <w:bCs/>
          <w:i/>
          <w:sz w:val="24"/>
          <w:szCs w:val="24"/>
          <w:lang w:val="pl-PL"/>
        </w:rPr>
        <w:t>tłumaczonych przez Ministerstwo Spraw Zagranicznych</w:t>
      </w:r>
      <w:r w:rsidR="00DE4D30" w:rsidRPr="00E31BB0">
        <w:rPr>
          <w:rFonts w:cs="Verdana"/>
          <w:bCs/>
          <w:i/>
          <w:sz w:val="24"/>
          <w:szCs w:val="24"/>
          <w:lang w:val="pl-PL"/>
        </w:rPr>
        <w:t>,</w:t>
      </w:r>
      <w:r w:rsidRPr="00E31BB0">
        <w:rPr>
          <w:rFonts w:cs="Verdana"/>
          <w:bCs/>
          <w:i/>
          <w:sz w:val="24"/>
          <w:szCs w:val="24"/>
          <w:lang w:val="pl-PL"/>
        </w:rPr>
        <w:t xml:space="preserve"> należy traktować jako</w:t>
      </w:r>
      <w:r w:rsidR="008B5D1F" w:rsidRPr="00E31BB0">
        <w:rPr>
          <w:rFonts w:cs="Verdana"/>
          <w:bCs/>
          <w:i/>
          <w:sz w:val="24"/>
          <w:szCs w:val="24"/>
          <w:lang w:val="pl-PL"/>
        </w:rPr>
        <w:t> </w:t>
      </w:r>
      <w:r w:rsidRPr="00E31BB0">
        <w:rPr>
          <w:rFonts w:cs="Verdana"/>
          <w:bCs/>
          <w:i/>
          <w:sz w:val="24"/>
          <w:szCs w:val="24"/>
          <w:lang w:val="pl-PL"/>
        </w:rPr>
        <w:t xml:space="preserve">jedynie </w:t>
      </w:r>
      <w:r w:rsidRPr="00E31BB0">
        <w:rPr>
          <w:rFonts w:cs="Verdana"/>
          <w:b/>
          <w:bCs/>
          <w:i/>
          <w:sz w:val="24"/>
          <w:szCs w:val="24"/>
          <w:lang w:val="pl-PL"/>
        </w:rPr>
        <w:t>wstępnie sygnalizujące</w:t>
      </w:r>
      <w:r w:rsidRPr="00E31BB0">
        <w:rPr>
          <w:rFonts w:cs="Verdana"/>
          <w:bCs/>
          <w:i/>
          <w:sz w:val="24"/>
          <w:szCs w:val="24"/>
          <w:lang w:val="pl-PL"/>
        </w:rPr>
        <w:t xml:space="preserve"> problematykę danego orzeczenia, nie zaś jako pełny opis faktów sprawy, argumentacji Europejskiego Trybunału Praw Człowieka i stwierdzonego naruszenia</w:t>
      </w:r>
      <w:r w:rsidR="00496FD8" w:rsidRPr="00E31BB0">
        <w:rPr>
          <w:rFonts w:cs="Verdana"/>
          <w:bCs/>
          <w:i/>
          <w:sz w:val="24"/>
          <w:szCs w:val="24"/>
          <w:lang w:val="pl-PL"/>
        </w:rPr>
        <w:t xml:space="preserve"> bądź braku naruszenia</w:t>
      </w:r>
      <w:r w:rsidRPr="00E31BB0">
        <w:rPr>
          <w:rFonts w:cs="Verdana"/>
          <w:bCs/>
          <w:i/>
          <w:sz w:val="24"/>
          <w:szCs w:val="24"/>
          <w:lang w:val="pl-PL"/>
        </w:rPr>
        <w:t xml:space="preserve"> Konwencji o ochronie praw człowieka i podstawowych wolności.</w:t>
      </w:r>
      <w:r w:rsidR="00BF555E" w:rsidRPr="00E31BB0">
        <w:rPr>
          <w:rFonts w:cs="Verdana"/>
          <w:bCs/>
          <w:i/>
          <w:sz w:val="24"/>
          <w:szCs w:val="24"/>
          <w:lang w:val="pl-PL"/>
        </w:rPr>
        <w:t xml:space="preserve"> </w:t>
      </w:r>
      <w:r w:rsidRPr="00E31BB0">
        <w:rPr>
          <w:rFonts w:cs="Verdana"/>
          <w:bCs/>
          <w:i/>
          <w:sz w:val="24"/>
          <w:szCs w:val="24"/>
          <w:lang w:val="pl-PL"/>
        </w:rPr>
        <w:t>Nie</w:t>
      </w:r>
      <w:r w:rsidR="00D6474D">
        <w:rPr>
          <w:rFonts w:cs="Verdana"/>
          <w:bCs/>
          <w:i/>
          <w:sz w:val="24"/>
          <w:szCs w:val="24"/>
          <w:lang w:val="pl-PL"/>
        </w:rPr>
        <w:t> </w:t>
      </w:r>
      <w:r w:rsidRPr="00E31BB0">
        <w:rPr>
          <w:rFonts w:cs="Verdana"/>
          <w:bCs/>
          <w:i/>
          <w:sz w:val="24"/>
          <w:szCs w:val="24"/>
          <w:lang w:val="pl-PL"/>
        </w:rPr>
        <w:t xml:space="preserve">odzwierciedlają </w:t>
      </w:r>
      <w:r w:rsidR="006B1ECB" w:rsidRPr="00E31BB0">
        <w:rPr>
          <w:rFonts w:cs="Verdana"/>
          <w:bCs/>
          <w:i/>
          <w:sz w:val="24"/>
          <w:szCs w:val="24"/>
          <w:lang w:val="pl-PL"/>
        </w:rPr>
        <w:t xml:space="preserve">one </w:t>
      </w:r>
      <w:r w:rsidRPr="00E31BB0">
        <w:rPr>
          <w:rFonts w:cs="Verdana"/>
          <w:bCs/>
          <w:i/>
          <w:sz w:val="24"/>
          <w:szCs w:val="24"/>
          <w:lang w:val="pl-PL"/>
        </w:rPr>
        <w:t xml:space="preserve">oficjalnego stanowiska Trybunału ani </w:t>
      </w:r>
      <w:r w:rsidR="00D51C5E" w:rsidRPr="00E31BB0">
        <w:rPr>
          <w:rFonts w:cs="Verdana"/>
          <w:bCs/>
          <w:i/>
          <w:sz w:val="24"/>
          <w:szCs w:val="24"/>
          <w:lang w:val="pl-PL"/>
        </w:rPr>
        <w:t>r</w:t>
      </w:r>
      <w:r w:rsidRPr="00E31BB0">
        <w:rPr>
          <w:rFonts w:cs="Verdana"/>
          <w:bCs/>
          <w:i/>
          <w:sz w:val="24"/>
          <w:szCs w:val="24"/>
          <w:lang w:val="pl-PL"/>
        </w:rPr>
        <w:t>ządu Rzeczypospolitej Polskiej. Również wskazanie</w:t>
      </w:r>
      <w:r w:rsidR="00496FD8" w:rsidRPr="00E31BB0">
        <w:rPr>
          <w:rFonts w:cs="Verdana"/>
          <w:bCs/>
          <w:i/>
          <w:sz w:val="24"/>
          <w:szCs w:val="24"/>
          <w:lang w:val="pl-PL"/>
        </w:rPr>
        <w:t xml:space="preserve"> potencjalnego</w:t>
      </w:r>
      <w:r w:rsidRPr="00E31BB0">
        <w:rPr>
          <w:rFonts w:cs="Verdana"/>
          <w:bCs/>
          <w:i/>
          <w:sz w:val="24"/>
          <w:szCs w:val="24"/>
          <w:lang w:val="pl-PL"/>
        </w:rPr>
        <w:t xml:space="preserve"> znaczenia wyroku dla systemu prawa polskiego ma charakter wstępny – niezbędne jest przeprowadzenie dalszej pełnej analizy </w:t>
      </w:r>
      <w:r w:rsidR="006B1ECB" w:rsidRPr="00E31BB0">
        <w:rPr>
          <w:rFonts w:cs="Verdana"/>
          <w:bCs/>
          <w:i/>
          <w:sz w:val="24"/>
          <w:szCs w:val="24"/>
          <w:lang w:val="pl-PL"/>
        </w:rPr>
        <w:t xml:space="preserve">pełnego tekstu wyroku </w:t>
      </w:r>
      <w:r w:rsidRPr="00E31BB0">
        <w:rPr>
          <w:rFonts w:cs="Verdana"/>
          <w:bCs/>
          <w:i/>
          <w:sz w:val="24"/>
          <w:szCs w:val="24"/>
          <w:lang w:val="pl-PL"/>
        </w:rPr>
        <w:t xml:space="preserve">przez właściwe organy. </w:t>
      </w:r>
      <w:r w:rsidR="00392B4E" w:rsidRPr="00E31BB0">
        <w:rPr>
          <w:rFonts w:cs="Verdana"/>
          <w:bCs/>
          <w:i/>
          <w:sz w:val="24"/>
          <w:szCs w:val="24"/>
          <w:lang w:val="pl-PL"/>
        </w:rPr>
        <w:t>Należy mieć na uwadze, że</w:t>
      </w:r>
      <w:r w:rsidR="008B5D1F" w:rsidRPr="00E31BB0">
        <w:rPr>
          <w:rFonts w:cs="Verdana"/>
          <w:bCs/>
          <w:i/>
          <w:sz w:val="24"/>
          <w:szCs w:val="24"/>
          <w:lang w:val="pl-PL"/>
        </w:rPr>
        <w:t> </w:t>
      </w:r>
      <w:r w:rsidR="00392B4E" w:rsidRPr="00E31BB0">
        <w:rPr>
          <w:rFonts w:cs="Verdana"/>
          <w:bCs/>
          <w:i/>
          <w:sz w:val="24"/>
          <w:szCs w:val="24"/>
          <w:lang w:val="pl-PL"/>
        </w:rPr>
        <w:t>większość z</w:t>
      </w:r>
      <w:r w:rsidR="00D6474D">
        <w:rPr>
          <w:rFonts w:cs="Verdana"/>
          <w:bCs/>
          <w:i/>
          <w:sz w:val="24"/>
          <w:szCs w:val="24"/>
          <w:lang w:val="pl-PL"/>
        </w:rPr>
        <w:t> </w:t>
      </w:r>
      <w:r w:rsidR="00392B4E" w:rsidRPr="00E31BB0">
        <w:rPr>
          <w:rFonts w:cs="Verdana"/>
          <w:bCs/>
          <w:i/>
          <w:sz w:val="24"/>
          <w:szCs w:val="24"/>
          <w:lang w:val="pl-PL"/>
        </w:rPr>
        <w:t>prezentowanych tu orzeczeń Trybunału jest bardzo rozbudowana i</w:t>
      </w:r>
      <w:r w:rsidR="0093248F" w:rsidRPr="00E31BB0">
        <w:rPr>
          <w:rFonts w:cs="Verdana"/>
          <w:bCs/>
          <w:i/>
          <w:sz w:val="24"/>
          <w:szCs w:val="24"/>
          <w:lang w:val="pl-PL"/>
        </w:rPr>
        <w:t> </w:t>
      </w:r>
      <w:r w:rsidR="00392B4E" w:rsidRPr="00E31BB0">
        <w:rPr>
          <w:rFonts w:cs="Verdana"/>
          <w:bCs/>
          <w:i/>
          <w:sz w:val="24"/>
          <w:szCs w:val="24"/>
          <w:lang w:val="pl-PL"/>
        </w:rPr>
        <w:t>szczegółowa, siłą rzeczy niemożliwe jest</w:t>
      </w:r>
      <w:r w:rsidR="00022D2B" w:rsidRPr="00E31BB0">
        <w:rPr>
          <w:rFonts w:cs="Verdana"/>
          <w:bCs/>
          <w:i/>
          <w:sz w:val="24"/>
          <w:szCs w:val="24"/>
          <w:lang w:val="pl-PL"/>
        </w:rPr>
        <w:t xml:space="preserve"> pełne </w:t>
      </w:r>
      <w:r w:rsidR="00392B4E" w:rsidRPr="00E31BB0">
        <w:rPr>
          <w:rFonts w:cs="Verdana"/>
          <w:bCs/>
          <w:i/>
          <w:sz w:val="24"/>
          <w:szCs w:val="24"/>
          <w:lang w:val="pl-PL"/>
        </w:rPr>
        <w:t>zaprezentowanie w obecnym skrótowym przeglądzie wszystkich istotnych aspektów i niuansów rozstrzygnięć Trybunału.</w:t>
      </w:r>
    </w:p>
    <w:p w14:paraId="19CE628A" w14:textId="77777777" w:rsidR="00EF41FA" w:rsidRPr="00FE39E6" w:rsidRDefault="00EF41FA" w:rsidP="00BC4744">
      <w:pPr>
        <w:pStyle w:val="Akapitzlist"/>
        <w:autoSpaceDE w:val="0"/>
        <w:autoSpaceDN w:val="0"/>
        <w:adjustRightInd w:val="0"/>
        <w:spacing w:after="0" w:line="240" w:lineRule="auto"/>
        <w:ind w:left="0"/>
        <w:contextualSpacing w:val="0"/>
        <w:jc w:val="both"/>
        <w:rPr>
          <w:rFonts w:cs="Verdana"/>
          <w:bCs/>
          <w:sz w:val="24"/>
          <w:szCs w:val="24"/>
          <w:lang w:val="pl-PL"/>
        </w:rPr>
      </w:pPr>
    </w:p>
    <w:p w14:paraId="1DA6F7DD" w14:textId="77777777" w:rsidR="00937C82" w:rsidRPr="00FE39E6" w:rsidRDefault="00937C82" w:rsidP="00F800B0">
      <w:pPr>
        <w:pStyle w:val="Nagwek2"/>
        <w:numPr>
          <w:ilvl w:val="0"/>
          <w:numId w:val="16"/>
        </w:numPr>
        <w:spacing w:before="600" w:after="240"/>
        <w:rPr>
          <w:rFonts w:asciiTheme="minorHAnsi" w:hAnsiTheme="minorHAnsi"/>
          <w:color w:val="auto"/>
          <w:sz w:val="24"/>
          <w:szCs w:val="24"/>
        </w:rPr>
      </w:pPr>
      <w:bookmarkStart w:id="1" w:name="_Toc4579544"/>
      <w:proofErr w:type="spellStart"/>
      <w:r w:rsidRPr="00FE39E6">
        <w:rPr>
          <w:rFonts w:asciiTheme="minorHAnsi" w:hAnsiTheme="minorHAnsi"/>
          <w:i/>
          <w:color w:val="auto"/>
          <w:sz w:val="24"/>
          <w:szCs w:val="24"/>
        </w:rPr>
        <w:t>Beuze</w:t>
      </w:r>
      <w:proofErr w:type="spellEnd"/>
      <w:r w:rsidR="00264E5E" w:rsidRPr="00FE39E6">
        <w:rPr>
          <w:rFonts w:asciiTheme="minorHAnsi" w:hAnsiTheme="minorHAnsi"/>
          <w:i/>
          <w:color w:val="auto"/>
          <w:sz w:val="24"/>
          <w:szCs w:val="24"/>
        </w:rPr>
        <w:t xml:space="preserve"> p. </w:t>
      </w:r>
      <w:r w:rsidRPr="00FE39E6">
        <w:rPr>
          <w:rFonts w:asciiTheme="minorHAnsi" w:hAnsiTheme="minorHAnsi"/>
          <w:i/>
          <w:color w:val="auto"/>
          <w:sz w:val="24"/>
          <w:szCs w:val="24"/>
        </w:rPr>
        <w:t>Belgii</w:t>
      </w:r>
      <w:r w:rsidR="00BE3E48" w:rsidRPr="00FE39E6">
        <w:rPr>
          <w:rFonts w:asciiTheme="minorHAnsi" w:hAnsiTheme="minorHAnsi"/>
          <w:color w:val="auto"/>
          <w:sz w:val="24"/>
          <w:szCs w:val="24"/>
        </w:rPr>
        <w:t>,</w:t>
      </w:r>
      <w:r w:rsidRPr="00FE39E6">
        <w:rPr>
          <w:rFonts w:asciiTheme="minorHAnsi" w:hAnsiTheme="minorHAnsi"/>
          <w:color w:val="auto"/>
          <w:sz w:val="24"/>
          <w:szCs w:val="24"/>
        </w:rPr>
        <w:t xml:space="preserve"> skarga nr 71409/10</w:t>
      </w:r>
      <w:r w:rsidR="00BE3E48" w:rsidRPr="00FE39E6">
        <w:rPr>
          <w:rFonts w:asciiTheme="minorHAnsi" w:hAnsiTheme="minorHAnsi"/>
          <w:color w:val="auto"/>
          <w:sz w:val="24"/>
          <w:szCs w:val="24"/>
        </w:rPr>
        <w:t>, w</w:t>
      </w:r>
      <w:r w:rsidRPr="00FE39E6">
        <w:rPr>
          <w:rFonts w:asciiTheme="minorHAnsi" w:hAnsiTheme="minorHAnsi"/>
          <w:color w:val="auto"/>
          <w:sz w:val="24"/>
          <w:szCs w:val="24"/>
        </w:rPr>
        <w:t xml:space="preserve">yrok </w:t>
      </w:r>
      <w:r w:rsidR="00BE3E48" w:rsidRPr="00FE39E6">
        <w:rPr>
          <w:rFonts w:asciiTheme="minorHAnsi" w:hAnsiTheme="minorHAnsi"/>
          <w:color w:val="auto"/>
          <w:sz w:val="24"/>
          <w:szCs w:val="24"/>
        </w:rPr>
        <w:t xml:space="preserve">Wielkiej Izby </w:t>
      </w:r>
      <w:r w:rsidRPr="00FE39E6">
        <w:rPr>
          <w:rFonts w:asciiTheme="minorHAnsi" w:hAnsiTheme="minorHAnsi"/>
          <w:color w:val="auto"/>
          <w:sz w:val="24"/>
          <w:szCs w:val="24"/>
        </w:rPr>
        <w:t xml:space="preserve">z </w:t>
      </w:r>
      <w:r w:rsidR="00D51C5E" w:rsidRPr="00FE39E6">
        <w:rPr>
          <w:rFonts w:asciiTheme="minorHAnsi" w:hAnsiTheme="minorHAnsi"/>
          <w:color w:val="auto"/>
          <w:sz w:val="24"/>
          <w:szCs w:val="24"/>
        </w:rPr>
        <w:t xml:space="preserve">dnia </w:t>
      </w:r>
      <w:r w:rsidR="00BE3E48" w:rsidRPr="00FE39E6">
        <w:rPr>
          <w:rFonts w:asciiTheme="minorHAnsi" w:hAnsiTheme="minorHAnsi"/>
          <w:color w:val="auto"/>
          <w:sz w:val="24"/>
          <w:szCs w:val="24"/>
        </w:rPr>
        <w:t xml:space="preserve">8 listopada </w:t>
      </w:r>
      <w:r w:rsidRPr="00FE39E6">
        <w:rPr>
          <w:rFonts w:asciiTheme="minorHAnsi" w:hAnsiTheme="minorHAnsi"/>
          <w:color w:val="auto"/>
          <w:sz w:val="24"/>
          <w:szCs w:val="24"/>
        </w:rPr>
        <w:t>2018</w:t>
      </w:r>
      <w:r w:rsidR="00BE3E48" w:rsidRPr="00FE39E6">
        <w:rPr>
          <w:rFonts w:asciiTheme="minorHAnsi" w:hAnsiTheme="minorHAnsi"/>
          <w:color w:val="auto"/>
          <w:sz w:val="24"/>
          <w:szCs w:val="24"/>
        </w:rPr>
        <w:t xml:space="preserve"> r.</w:t>
      </w:r>
      <w:bookmarkEnd w:id="1"/>
    </w:p>
    <w:p w14:paraId="297FA7D0" w14:textId="61B24C66" w:rsidR="00937C82" w:rsidRPr="00FE39E6" w:rsidRDefault="00937C82" w:rsidP="0097172B">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naruszenie</w:t>
      </w:r>
      <w:r w:rsidR="00A74FB8" w:rsidRPr="00FE39E6">
        <w:rPr>
          <w:b/>
          <w:color w:val="000000" w:themeColor="text1"/>
          <w:sz w:val="24"/>
          <w:szCs w:val="24"/>
          <w:lang w:val="pl-PL"/>
        </w:rPr>
        <w:t xml:space="preserve"> art. 6 ust. 1 i ust. 3 lit. c </w:t>
      </w:r>
      <w:r w:rsidR="00732C0A" w:rsidRPr="00FE39E6">
        <w:rPr>
          <w:b/>
          <w:color w:val="000000" w:themeColor="text1"/>
          <w:sz w:val="24"/>
          <w:szCs w:val="24"/>
          <w:lang w:val="pl-PL"/>
        </w:rPr>
        <w:t xml:space="preserve">Konwencji </w:t>
      </w:r>
      <w:r w:rsidR="00A74FB8" w:rsidRPr="00FE39E6">
        <w:rPr>
          <w:b/>
          <w:color w:val="000000" w:themeColor="text1"/>
          <w:sz w:val="24"/>
          <w:szCs w:val="24"/>
          <w:lang w:val="pl-PL"/>
        </w:rPr>
        <w:t>(prawo do rzetelnego procesu sądowego – aspekty sprawiedliwego rozpatrzenia sprawy</w:t>
      </w:r>
      <w:r w:rsidR="00255EBD" w:rsidRPr="00FE39E6">
        <w:rPr>
          <w:b/>
          <w:color w:val="000000" w:themeColor="text1"/>
          <w:sz w:val="24"/>
          <w:szCs w:val="24"/>
          <w:lang w:val="pl-PL"/>
        </w:rPr>
        <w:t xml:space="preserve"> w postępowaniu karnym</w:t>
      </w:r>
      <w:r w:rsidR="00A74FB8" w:rsidRPr="00FE39E6">
        <w:rPr>
          <w:b/>
          <w:color w:val="000000" w:themeColor="text1"/>
          <w:sz w:val="24"/>
          <w:szCs w:val="24"/>
          <w:lang w:val="pl-PL"/>
        </w:rPr>
        <w:t xml:space="preserve"> oraz obrony przez ustanowionego obrońcę)</w:t>
      </w:r>
      <w:r w:rsidR="00E842BE" w:rsidRPr="00FE39E6">
        <w:rPr>
          <w:b/>
          <w:color w:val="000000" w:themeColor="text1"/>
          <w:sz w:val="24"/>
          <w:szCs w:val="24"/>
          <w:lang w:val="pl-PL"/>
        </w:rPr>
        <w:t xml:space="preserve"> w odniesieniu do braku zapewnienia w</w:t>
      </w:r>
      <w:r w:rsidR="00D6474D">
        <w:rPr>
          <w:b/>
          <w:color w:val="000000" w:themeColor="text1"/>
          <w:sz w:val="24"/>
          <w:szCs w:val="24"/>
          <w:lang w:val="pl-PL"/>
        </w:rPr>
        <w:t> </w:t>
      </w:r>
      <w:r w:rsidR="00E842BE" w:rsidRPr="00FE39E6">
        <w:rPr>
          <w:b/>
          <w:color w:val="000000" w:themeColor="text1"/>
          <w:sz w:val="24"/>
          <w:szCs w:val="24"/>
          <w:lang w:val="pl-PL"/>
        </w:rPr>
        <w:t>prawie krajowym pomocy prawnej w trakcie przesłuchania przez policję i sędziego śledczego na wstępnym etapie postępowania karnego</w:t>
      </w:r>
    </w:p>
    <w:p w14:paraId="215597D4" w14:textId="0B180BFB" w:rsidR="00937C82" w:rsidRPr="00FE39E6" w:rsidRDefault="00937C82" w:rsidP="0097172B">
      <w:pPr>
        <w:pStyle w:val="ClinContent"/>
        <w:spacing w:before="0"/>
        <w:rPr>
          <w:rFonts w:asciiTheme="minorHAnsi" w:hAnsiTheme="minorHAnsi"/>
          <w:sz w:val="24"/>
          <w:lang w:val="pl-PL"/>
        </w:rPr>
      </w:pPr>
      <w:r w:rsidRPr="00FE39E6">
        <w:rPr>
          <w:rFonts w:asciiTheme="minorHAnsi" w:hAnsiTheme="minorHAnsi"/>
          <w:sz w:val="24"/>
          <w:lang w:val="pl-PL"/>
        </w:rPr>
        <w:t>W dniu 17 grudnia 2007 r. skarżący został zatrzymany przez francuską żandarmerię i</w:t>
      </w:r>
      <w:r w:rsidR="00337BEA" w:rsidRPr="00FE39E6">
        <w:rPr>
          <w:rFonts w:asciiTheme="minorHAnsi" w:hAnsiTheme="minorHAnsi"/>
          <w:sz w:val="24"/>
          <w:lang w:val="pl-PL"/>
        </w:rPr>
        <w:t> </w:t>
      </w:r>
      <w:r w:rsidRPr="00FE39E6">
        <w:rPr>
          <w:rFonts w:asciiTheme="minorHAnsi" w:hAnsiTheme="minorHAnsi"/>
          <w:sz w:val="24"/>
          <w:lang w:val="pl-PL"/>
        </w:rPr>
        <w:t xml:space="preserve">umieszczony w areszcie celem wykonania Europejskiego Nakazu Aresztowania. Po wydaniu go władzom belgijskim w dniu 31 grudnia 2007 r. został przesłuchany – zarówno w areszcie policyjnym, jak i następnie przez sędziego śledczego, bez pomocy udzielanej przez obrońcę. </w:t>
      </w:r>
    </w:p>
    <w:p w14:paraId="6BAE5B82" w14:textId="77777777" w:rsidR="0097172B" w:rsidRPr="00FE39E6" w:rsidRDefault="0097172B" w:rsidP="0097172B">
      <w:pPr>
        <w:pStyle w:val="ClinContent"/>
        <w:spacing w:before="0"/>
        <w:rPr>
          <w:rFonts w:asciiTheme="minorHAnsi" w:hAnsiTheme="minorHAnsi"/>
          <w:sz w:val="24"/>
          <w:lang w:val="pl-PL"/>
        </w:rPr>
      </w:pPr>
    </w:p>
    <w:p w14:paraId="1AF96C9C" w14:textId="77777777" w:rsidR="00937C82" w:rsidRPr="00FE39E6" w:rsidRDefault="00937C82" w:rsidP="0097172B">
      <w:pPr>
        <w:pStyle w:val="ClinContent"/>
        <w:spacing w:before="0"/>
        <w:rPr>
          <w:rFonts w:asciiTheme="minorHAnsi" w:hAnsiTheme="minorHAnsi"/>
          <w:sz w:val="24"/>
          <w:lang w:val="pl-PL"/>
        </w:rPr>
      </w:pPr>
      <w:r w:rsidRPr="00FE39E6">
        <w:rPr>
          <w:rFonts w:asciiTheme="minorHAnsi" w:hAnsiTheme="minorHAnsi"/>
          <w:sz w:val="24"/>
          <w:lang w:val="pl-PL"/>
        </w:rPr>
        <w:lastRenderedPageBreak/>
        <w:t xml:space="preserve">Belgijski Sąd Przysięgłych oddalił jego zarzut, że zeznania które złożył przed policją i sędzią, powinny zostać wyłączone z materiału dowodowego. Po procesie przed ławą przysięgłych został uznany winnym zabójstwa z premedytacją i skazany na karę dożywotniego pozbawienia wolności. </w:t>
      </w:r>
    </w:p>
    <w:p w14:paraId="6DC8632D" w14:textId="77777777" w:rsidR="0097172B" w:rsidRPr="00FE39E6" w:rsidRDefault="0097172B" w:rsidP="0097172B">
      <w:pPr>
        <w:pStyle w:val="ClinContent"/>
        <w:spacing w:before="0"/>
        <w:rPr>
          <w:rFonts w:asciiTheme="minorHAnsi" w:hAnsiTheme="minorHAnsi"/>
          <w:sz w:val="24"/>
          <w:lang w:val="pl-PL"/>
        </w:rPr>
      </w:pPr>
    </w:p>
    <w:p w14:paraId="3B91B2A1" w14:textId="77777777" w:rsidR="00937C82" w:rsidRPr="00FE39E6" w:rsidRDefault="00937C82"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Sąd Kasacyjny oddalił następnie jego argument dotyczący braku pomocy prawnej na etapie postępowania przygotowawczego, stwierdzając, że – biorąc pod uwagę całe postępowanie – prawo skarżącego do rzetelnego procesu sądowego było zapewnione. </w:t>
      </w:r>
    </w:p>
    <w:p w14:paraId="5F7E98F0" w14:textId="77777777" w:rsidR="0097172B" w:rsidRPr="00FE39E6" w:rsidRDefault="0097172B" w:rsidP="0097172B">
      <w:pPr>
        <w:pStyle w:val="ClinContent"/>
        <w:spacing w:before="0"/>
        <w:rPr>
          <w:rFonts w:asciiTheme="minorHAnsi" w:hAnsiTheme="minorHAnsi"/>
          <w:sz w:val="24"/>
          <w:lang w:val="pl-PL"/>
        </w:rPr>
      </w:pPr>
    </w:p>
    <w:p w14:paraId="16BE0FD9" w14:textId="77777777" w:rsidR="00937C82" w:rsidRPr="00FE39E6" w:rsidRDefault="00DE04BD"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Trybunał zbadał sprawę na podstawie </w:t>
      </w:r>
      <w:r w:rsidRPr="00FE39E6">
        <w:rPr>
          <w:rFonts w:asciiTheme="minorHAnsi" w:hAnsiTheme="minorHAnsi"/>
          <w:sz w:val="24"/>
          <w:u w:val="single"/>
          <w:lang w:val="pl-PL"/>
        </w:rPr>
        <w:t>a</w:t>
      </w:r>
      <w:r w:rsidR="00937C82" w:rsidRPr="00FE39E6">
        <w:rPr>
          <w:rFonts w:asciiTheme="minorHAnsi" w:hAnsiTheme="minorHAnsi"/>
          <w:sz w:val="24"/>
          <w:u w:val="single"/>
          <w:lang w:val="pl-PL"/>
        </w:rPr>
        <w:t>rt. 6 ust. 1</w:t>
      </w:r>
      <w:r w:rsidR="00937C82" w:rsidRPr="00FE39E6">
        <w:rPr>
          <w:rFonts w:asciiTheme="minorHAnsi" w:hAnsiTheme="minorHAnsi"/>
          <w:sz w:val="24"/>
          <w:lang w:val="pl-PL"/>
        </w:rPr>
        <w:t xml:space="preserve"> </w:t>
      </w:r>
      <w:r w:rsidRPr="00FE39E6">
        <w:rPr>
          <w:rFonts w:asciiTheme="minorHAnsi" w:hAnsiTheme="minorHAnsi"/>
          <w:sz w:val="24"/>
          <w:lang w:val="pl-PL"/>
        </w:rPr>
        <w:t xml:space="preserve">(prawo do rzetelnego procesu sądowego) </w:t>
      </w:r>
      <w:r w:rsidRPr="00FE39E6">
        <w:rPr>
          <w:rFonts w:asciiTheme="minorHAnsi" w:hAnsiTheme="minorHAnsi"/>
          <w:sz w:val="24"/>
          <w:u w:val="single"/>
          <w:lang w:val="pl-PL"/>
        </w:rPr>
        <w:t xml:space="preserve">oraz art. 6 ust. </w:t>
      </w:r>
      <w:r w:rsidR="00937C82" w:rsidRPr="00FE39E6">
        <w:rPr>
          <w:rFonts w:asciiTheme="minorHAnsi" w:hAnsiTheme="minorHAnsi"/>
          <w:sz w:val="24"/>
          <w:u w:val="single"/>
          <w:lang w:val="pl-PL"/>
        </w:rPr>
        <w:t>3 lit. c</w:t>
      </w:r>
      <w:r w:rsidRPr="00FE39E6">
        <w:rPr>
          <w:rFonts w:asciiTheme="minorHAnsi" w:hAnsiTheme="minorHAnsi"/>
          <w:sz w:val="24"/>
          <w:lang w:val="pl-PL"/>
        </w:rPr>
        <w:t xml:space="preserve"> (prawo do bronienia się przez ustanowionego przez siebie obrońcę)</w:t>
      </w:r>
      <w:r w:rsidR="00623D60" w:rsidRPr="00FE39E6">
        <w:rPr>
          <w:rFonts w:asciiTheme="minorHAnsi" w:hAnsiTheme="minorHAnsi"/>
          <w:sz w:val="24"/>
          <w:lang w:val="pl-PL"/>
        </w:rPr>
        <w:t xml:space="preserve"> Konwencji</w:t>
      </w:r>
      <w:r w:rsidRPr="00FE39E6">
        <w:rPr>
          <w:rFonts w:asciiTheme="minorHAnsi" w:hAnsiTheme="minorHAnsi"/>
          <w:sz w:val="24"/>
          <w:lang w:val="pl-PL"/>
        </w:rPr>
        <w:t xml:space="preserve">. </w:t>
      </w:r>
    </w:p>
    <w:p w14:paraId="1472B773" w14:textId="77777777" w:rsidR="0097172B" w:rsidRPr="00FE39E6" w:rsidRDefault="0097172B" w:rsidP="0097172B">
      <w:pPr>
        <w:pStyle w:val="ClinContent"/>
        <w:spacing w:before="0"/>
        <w:rPr>
          <w:rFonts w:asciiTheme="minorHAnsi" w:hAnsiTheme="minorHAnsi"/>
          <w:sz w:val="24"/>
          <w:lang w:val="pl-PL"/>
        </w:rPr>
      </w:pPr>
    </w:p>
    <w:p w14:paraId="0FF4726C" w14:textId="175C2214" w:rsidR="00937C82" w:rsidRPr="00FE39E6" w:rsidRDefault="00DE04BD"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Oceniając </w:t>
      </w:r>
      <w:r w:rsidRPr="00FE39E6">
        <w:rPr>
          <w:rFonts w:asciiTheme="minorHAnsi" w:hAnsiTheme="minorHAnsi"/>
          <w:i/>
          <w:sz w:val="24"/>
          <w:u w:val="single"/>
          <w:lang w:val="pl-PL"/>
        </w:rPr>
        <w:t>i</w:t>
      </w:r>
      <w:r w:rsidR="00937C82" w:rsidRPr="00FE39E6">
        <w:rPr>
          <w:rFonts w:asciiTheme="minorHAnsi" w:hAnsiTheme="minorHAnsi"/>
          <w:i/>
          <w:sz w:val="24"/>
          <w:u w:val="single"/>
          <w:lang w:val="pl-PL"/>
        </w:rPr>
        <w:t>stnienie i zakres ograniczeń</w:t>
      </w:r>
      <w:r w:rsidR="00937C82" w:rsidRPr="00FE39E6">
        <w:rPr>
          <w:rFonts w:asciiTheme="minorHAnsi" w:hAnsiTheme="minorHAnsi"/>
          <w:i/>
          <w:sz w:val="24"/>
          <w:lang w:val="pl-PL"/>
        </w:rPr>
        <w:t xml:space="preserve"> </w:t>
      </w:r>
      <w:r w:rsidRPr="00FE39E6">
        <w:rPr>
          <w:rFonts w:asciiTheme="minorHAnsi" w:hAnsiTheme="minorHAnsi"/>
          <w:sz w:val="24"/>
          <w:lang w:val="pl-PL"/>
        </w:rPr>
        <w:t>Trybunał odnotował, że</w:t>
      </w:r>
      <w:r w:rsidRPr="00FE39E6">
        <w:rPr>
          <w:rFonts w:asciiTheme="minorHAnsi" w:hAnsiTheme="minorHAnsi"/>
          <w:i/>
          <w:sz w:val="24"/>
          <w:lang w:val="pl-PL"/>
        </w:rPr>
        <w:t xml:space="preserve"> s</w:t>
      </w:r>
      <w:r w:rsidR="00937C82" w:rsidRPr="00FE39E6">
        <w:rPr>
          <w:rFonts w:asciiTheme="minorHAnsi" w:hAnsiTheme="minorHAnsi"/>
          <w:sz w:val="24"/>
          <w:lang w:val="pl-PL"/>
        </w:rPr>
        <w:t>karżący został wydany władzom belgijskim w dniu 3</w:t>
      </w:r>
      <w:r w:rsidRPr="00FE39E6">
        <w:rPr>
          <w:rFonts w:asciiTheme="minorHAnsi" w:hAnsiTheme="minorHAnsi"/>
          <w:sz w:val="24"/>
          <w:lang w:val="pl-PL"/>
        </w:rPr>
        <w:t>1 grudnia 2007 r. o godz. 10.40.</w:t>
      </w:r>
      <w:r w:rsidR="00937C82" w:rsidRPr="00FE39E6">
        <w:rPr>
          <w:rFonts w:asciiTheme="minorHAnsi" w:hAnsiTheme="minorHAnsi"/>
          <w:sz w:val="24"/>
          <w:lang w:val="pl-PL"/>
        </w:rPr>
        <w:t xml:space="preserve"> </w:t>
      </w:r>
      <w:r w:rsidRPr="00FE39E6">
        <w:rPr>
          <w:rFonts w:asciiTheme="minorHAnsi" w:hAnsiTheme="minorHAnsi"/>
          <w:sz w:val="24"/>
          <w:lang w:val="pl-PL"/>
        </w:rPr>
        <w:t>J</w:t>
      </w:r>
      <w:r w:rsidR="00937C82" w:rsidRPr="00FE39E6">
        <w:rPr>
          <w:rFonts w:asciiTheme="minorHAnsi" w:hAnsiTheme="minorHAnsi"/>
          <w:sz w:val="24"/>
          <w:lang w:val="pl-PL"/>
        </w:rPr>
        <w:t xml:space="preserve">ego prawo do zasięgnięcia porady prawnika zostało </w:t>
      </w:r>
      <w:r w:rsidRPr="00FE39E6">
        <w:rPr>
          <w:rFonts w:asciiTheme="minorHAnsi" w:hAnsiTheme="minorHAnsi"/>
          <w:sz w:val="24"/>
          <w:lang w:val="pl-PL"/>
        </w:rPr>
        <w:t xml:space="preserve">jednak </w:t>
      </w:r>
      <w:r w:rsidR="00937C82" w:rsidRPr="00FE39E6">
        <w:rPr>
          <w:rFonts w:asciiTheme="minorHAnsi" w:hAnsiTheme="minorHAnsi"/>
          <w:sz w:val="24"/>
          <w:lang w:val="pl-PL"/>
        </w:rPr>
        <w:t>uznane dopiero, gdy został tymczasowo aresztowany, co</w:t>
      </w:r>
      <w:r w:rsidR="00337BEA" w:rsidRPr="00FE39E6">
        <w:rPr>
          <w:rFonts w:asciiTheme="minorHAnsi" w:hAnsiTheme="minorHAnsi"/>
          <w:sz w:val="24"/>
          <w:lang w:val="pl-PL"/>
        </w:rPr>
        <w:t> </w:t>
      </w:r>
      <w:r w:rsidR="00937C82" w:rsidRPr="00FE39E6">
        <w:rPr>
          <w:rFonts w:asciiTheme="minorHAnsi" w:hAnsiTheme="minorHAnsi"/>
          <w:sz w:val="24"/>
          <w:lang w:val="pl-PL"/>
        </w:rPr>
        <w:t>miało miejsce pod koniec jego pierwszego doprowadzenia przed sędziego śledczego o</w:t>
      </w:r>
      <w:r w:rsidR="00337BEA" w:rsidRPr="00FE39E6">
        <w:rPr>
          <w:rFonts w:asciiTheme="minorHAnsi" w:hAnsiTheme="minorHAnsi"/>
          <w:sz w:val="24"/>
          <w:lang w:val="pl-PL"/>
        </w:rPr>
        <w:t> </w:t>
      </w:r>
      <w:r w:rsidR="00937C82" w:rsidRPr="00FE39E6">
        <w:rPr>
          <w:rFonts w:asciiTheme="minorHAnsi" w:hAnsiTheme="minorHAnsi"/>
          <w:sz w:val="24"/>
          <w:lang w:val="pl-PL"/>
        </w:rPr>
        <w:t xml:space="preserve">godz. 17.42, kiedy </w:t>
      </w:r>
      <w:r w:rsidRPr="00FE39E6">
        <w:rPr>
          <w:rFonts w:asciiTheme="minorHAnsi" w:hAnsiTheme="minorHAnsi"/>
          <w:sz w:val="24"/>
          <w:lang w:val="pl-PL"/>
        </w:rPr>
        <w:t xml:space="preserve">to </w:t>
      </w:r>
      <w:r w:rsidR="00937C82" w:rsidRPr="00FE39E6">
        <w:rPr>
          <w:rFonts w:asciiTheme="minorHAnsi" w:hAnsiTheme="minorHAnsi"/>
          <w:sz w:val="24"/>
          <w:lang w:val="pl-PL"/>
        </w:rPr>
        <w:t xml:space="preserve">sędzia zawiadomił miejscową radę adwokacką, co umożliwiło </w:t>
      </w:r>
      <w:r w:rsidRPr="00FE39E6">
        <w:rPr>
          <w:rFonts w:asciiTheme="minorHAnsi" w:hAnsiTheme="minorHAnsi"/>
          <w:sz w:val="24"/>
          <w:lang w:val="pl-PL"/>
        </w:rPr>
        <w:t xml:space="preserve">z kolei </w:t>
      </w:r>
      <w:r w:rsidR="00937C82" w:rsidRPr="00FE39E6">
        <w:rPr>
          <w:rFonts w:asciiTheme="minorHAnsi" w:hAnsiTheme="minorHAnsi"/>
          <w:sz w:val="24"/>
          <w:lang w:val="pl-PL"/>
        </w:rPr>
        <w:t xml:space="preserve">wyznaczenie mu obrońcy. </w:t>
      </w:r>
      <w:r w:rsidRPr="00FE39E6">
        <w:rPr>
          <w:rFonts w:asciiTheme="minorHAnsi" w:hAnsiTheme="minorHAnsi"/>
          <w:sz w:val="24"/>
          <w:lang w:val="pl-PL"/>
        </w:rPr>
        <w:t>Brak jest jednak pewności</w:t>
      </w:r>
      <w:r w:rsidR="00937C82" w:rsidRPr="00FE39E6">
        <w:rPr>
          <w:rFonts w:asciiTheme="minorHAnsi" w:hAnsiTheme="minorHAnsi"/>
          <w:sz w:val="24"/>
          <w:lang w:val="pl-PL"/>
        </w:rPr>
        <w:t>, kiedy skarżący rzeczywiście był w</w:t>
      </w:r>
      <w:r w:rsidR="00337BEA" w:rsidRPr="00FE39E6">
        <w:rPr>
          <w:rFonts w:asciiTheme="minorHAnsi" w:hAnsiTheme="minorHAnsi"/>
          <w:sz w:val="24"/>
          <w:lang w:val="pl-PL"/>
        </w:rPr>
        <w:t> </w:t>
      </w:r>
      <w:r w:rsidR="00937C82" w:rsidRPr="00FE39E6">
        <w:rPr>
          <w:rFonts w:asciiTheme="minorHAnsi" w:hAnsiTheme="minorHAnsi"/>
          <w:sz w:val="24"/>
          <w:lang w:val="pl-PL"/>
        </w:rPr>
        <w:t xml:space="preserve">stanie skontaktować się z obrońcą w celu przygotowania swej obrony. </w:t>
      </w:r>
    </w:p>
    <w:p w14:paraId="2FD66331" w14:textId="77777777" w:rsidR="0097172B" w:rsidRPr="00FE39E6" w:rsidRDefault="0097172B" w:rsidP="0097172B">
      <w:pPr>
        <w:pStyle w:val="ClinContent"/>
        <w:spacing w:before="0"/>
        <w:rPr>
          <w:rFonts w:asciiTheme="minorHAnsi" w:hAnsiTheme="minorHAnsi"/>
          <w:sz w:val="24"/>
          <w:lang w:val="pl-PL"/>
        </w:rPr>
      </w:pPr>
    </w:p>
    <w:p w14:paraId="4EA80CFE" w14:textId="2FF7018D" w:rsidR="00937C82" w:rsidRPr="00FE39E6" w:rsidRDefault="00DE04BD" w:rsidP="0097172B">
      <w:pPr>
        <w:pStyle w:val="ClinContent"/>
        <w:spacing w:before="0"/>
        <w:rPr>
          <w:rFonts w:asciiTheme="minorHAnsi" w:hAnsiTheme="minorHAnsi"/>
          <w:sz w:val="24"/>
          <w:lang w:val="pl-PL"/>
        </w:rPr>
      </w:pPr>
      <w:r w:rsidRPr="00FE39E6">
        <w:rPr>
          <w:rFonts w:asciiTheme="minorHAnsi" w:hAnsiTheme="minorHAnsi"/>
          <w:sz w:val="24"/>
          <w:lang w:val="pl-PL"/>
        </w:rPr>
        <w:t>Trybunał zauważył też, że n</w:t>
      </w:r>
      <w:r w:rsidR="00937C82" w:rsidRPr="00FE39E6">
        <w:rPr>
          <w:rFonts w:asciiTheme="minorHAnsi" w:hAnsiTheme="minorHAnsi"/>
          <w:sz w:val="24"/>
          <w:lang w:val="pl-PL"/>
        </w:rPr>
        <w:t xml:space="preserve">awet jeśli </w:t>
      </w:r>
      <w:r w:rsidRPr="00FE39E6">
        <w:rPr>
          <w:rFonts w:asciiTheme="minorHAnsi" w:hAnsiTheme="minorHAnsi"/>
          <w:sz w:val="24"/>
          <w:lang w:val="pl-PL"/>
        </w:rPr>
        <w:t xml:space="preserve">skarżący </w:t>
      </w:r>
      <w:r w:rsidR="00937C82" w:rsidRPr="00FE39E6">
        <w:rPr>
          <w:rFonts w:asciiTheme="minorHAnsi" w:hAnsiTheme="minorHAnsi"/>
          <w:sz w:val="24"/>
          <w:lang w:val="pl-PL"/>
        </w:rPr>
        <w:t>mógł następnie swobodnie porozumiewać się</w:t>
      </w:r>
      <w:r w:rsidR="00D6474D">
        <w:rPr>
          <w:rFonts w:asciiTheme="minorHAnsi" w:hAnsiTheme="minorHAnsi"/>
          <w:sz w:val="24"/>
          <w:lang w:val="pl-PL"/>
        </w:rPr>
        <w:t> </w:t>
      </w:r>
      <w:r w:rsidR="00937C82" w:rsidRPr="00FE39E6">
        <w:rPr>
          <w:rFonts w:asciiTheme="minorHAnsi" w:hAnsiTheme="minorHAnsi"/>
          <w:sz w:val="24"/>
          <w:lang w:val="pl-PL"/>
        </w:rPr>
        <w:t xml:space="preserve">z przyznanym mu obrońcą, w dalszym ciągu nie mógł korzystać z jego obecności w trakcie przesłuchań, badań czy innych czynności dochodzeniowych prowadzonych w trakcie sądowego postępowania przygotowawczego. </w:t>
      </w:r>
      <w:r w:rsidRPr="00FE39E6">
        <w:rPr>
          <w:rFonts w:asciiTheme="minorHAnsi" w:hAnsiTheme="minorHAnsi"/>
          <w:sz w:val="24"/>
          <w:lang w:val="pl-PL"/>
        </w:rPr>
        <w:t>O</w:t>
      </w:r>
      <w:r w:rsidR="00937C82" w:rsidRPr="00FE39E6">
        <w:rPr>
          <w:rFonts w:asciiTheme="minorHAnsi" w:hAnsiTheme="minorHAnsi"/>
          <w:sz w:val="24"/>
          <w:lang w:val="pl-PL"/>
        </w:rPr>
        <w:t xml:space="preserve">graniczenie to wywodziło się z wykładni obowiązującego wówczas prawa, </w:t>
      </w:r>
      <w:r w:rsidRPr="00FE39E6">
        <w:rPr>
          <w:rFonts w:asciiTheme="minorHAnsi" w:hAnsiTheme="minorHAnsi"/>
          <w:sz w:val="24"/>
          <w:lang w:val="pl-PL"/>
        </w:rPr>
        <w:t xml:space="preserve">a w dodatku </w:t>
      </w:r>
      <w:r w:rsidR="00937C82" w:rsidRPr="00FE39E6">
        <w:rPr>
          <w:rFonts w:asciiTheme="minorHAnsi" w:hAnsiTheme="minorHAnsi"/>
          <w:sz w:val="24"/>
          <w:lang w:val="pl-PL"/>
        </w:rPr>
        <w:t>było ono stosowane w trakcie całego etapu przygotowawczego, w tym w trakcie dziesięciu przesłuchań przeprowadzonych bez pomocy prawnej. Obrońca skarżącego nie uczestniczył też w eksperymencie procesowym</w:t>
      </w:r>
      <w:r w:rsidR="00D34488" w:rsidRPr="00FE39E6">
        <w:rPr>
          <w:rFonts w:asciiTheme="minorHAnsi" w:hAnsiTheme="minorHAnsi"/>
          <w:sz w:val="24"/>
          <w:lang w:val="pl-PL"/>
        </w:rPr>
        <w:t>,</w:t>
      </w:r>
      <w:r w:rsidR="00937C82" w:rsidRPr="00FE39E6">
        <w:rPr>
          <w:rFonts w:asciiTheme="minorHAnsi" w:hAnsiTheme="minorHAnsi"/>
          <w:sz w:val="24"/>
          <w:lang w:val="pl-PL"/>
        </w:rPr>
        <w:t xml:space="preserve"> mającym na celu odtworzeniu przebiegu zbrodni</w:t>
      </w:r>
      <w:r w:rsidR="00D34488" w:rsidRPr="00FE39E6">
        <w:rPr>
          <w:rFonts w:asciiTheme="minorHAnsi" w:hAnsiTheme="minorHAnsi"/>
          <w:sz w:val="24"/>
          <w:lang w:val="pl-PL"/>
        </w:rPr>
        <w:t>,</w:t>
      </w:r>
      <w:r w:rsidR="00937C82" w:rsidRPr="00FE39E6">
        <w:rPr>
          <w:rFonts w:asciiTheme="minorHAnsi" w:hAnsiTheme="minorHAnsi"/>
          <w:sz w:val="24"/>
          <w:lang w:val="pl-PL"/>
        </w:rPr>
        <w:t xml:space="preserve"> przeprowadzonym w dniu 6 czerwca 2008 r.</w:t>
      </w:r>
    </w:p>
    <w:p w14:paraId="20073CF9" w14:textId="77777777" w:rsidR="0097172B" w:rsidRPr="00FE39E6" w:rsidRDefault="0097172B" w:rsidP="0097172B">
      <w:pPr>
        <w:pStyle w:val="ClinContent"/>
        <w:spacing w:before="0"/>
        <w:rPr>
          <w:rFonts w:asciiTheme="minorHAnsi" w:hAnsiTheme="minorHAnsi"/>
          <w:sz w:val="24"/>
          <w:lang w:val="pl-PL"/>
        </w:rPr>
      </w:pPr>
    </w:p>
    <w:p w14:paraId="50BAE7FC" w14:textId="77777777" w:rsidR="00DE04BD" w:rsidRPr="00FE39E6" w:rsidRDefault="00DE04BD"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Trybunał następnie zbadał, czy </w:t>
      </w:r>
      <w:r w:rsidRPr="00FE39E6">
        <w:rPr>
          <w:rFonts w:asciiTheme="minorHAnsi" w:hAnsiTheme="minorHAnsi"/>
          <w:i/>
          <w:sz w:val="24"/>
          <w:u w:val="single"/>
          <w:lang w:val="pl-PL"/>
        </w:rPr>
        <w:t>istniały istotne powody</w:t>
      </w:r>
      <w:r w:rsidRPr="00FE39E6">
        <w:rPr>
          <w:rFonts w:asciiTheme="minorHAnsi" w:hAnsiTheme="minorHAnsi"/>
          <w:i/>
          <w:sz w:val="24"/>
          <w:lang w:val="pl-PL"/>
        </w:rPr>
        <w:t xml:space="preserve"> </w:t>
      </w:r>
      <w:r w:rsidRPr="00FE39E6">
        <w:rPr>
          <w:rFonts w:asciiTheme="minorHAnsi" w:hAnsiTheme="minorHAnsi"/>
          <w:sz w:val="24"/>
          <w:lang w:val="pl-PL"/>
        </w:rPr>
        <w:t>tych ograniczeń.</w:t>
      </w:r>
      <w:r w:rsidR="00937C82" w:rsidRPr="00FE39E6">
        <w:rPr>
          <w:rFonts w:asciiTheme="minorHAnsi" w:hAnsiTheme="minorHAnsi"/>
          <w:sz w:val="24"/>
          <w:lang w:val="pl-PL"/>
        </w:rPr>
        <w:t xml:space="preserve"> Zaskarżone ograniczenia wywodziły się z braku uregulowania w belgijskim ustawodawstwie i z wykładni prawa przez sądy krajowe. </w:t>
      </w:r>
    </w:p>
    <w:p w14:paraId="2D628BFC" w14:textId="77777777" w:rsidR="0097172B" w:rsidRPr="00FE39E6" w:rsidRDefault="0097172B" w:rsidP="0097172B">
      <w:pPr>
        <w:pStyle w:val="ClinContent"/>
        <w:spacing w:before="0"/>
        <w:rPr>
          <w:rFonts w:asciiTheme="minorHAnsi" w:hAnsiTheme="minorHAnsi"/>
          <w:sz w:val="24"/>
          <w:lang w:val="pl-PL"/>
        </w:rPr>
      </w:pPr>
    </w:p>
    <w:p w14:paraId="38A1096E" w14:textId="417F1BB7" w:rsidR="00937C82" w:rsidRPr="00FE39E6" w:rsidRDefault="00DE04BD" w:rsidP="0097172B">
      <w:pPr>
        <w:pStyle w:val="ClinContent"/>
        <w:spacing w:before="0"/>
        <w:rPr>
          <w:rFonts w:asciiTheme="minorHAnsi" w:hAnsiTheme="minorHAnsi"/>
          <w:sz w:val="24"/>
          <w:lang w:val="pl-PL"/>
        </w:rPr>
      </w:pPr>
      <w:r w:rsidRPr="00FE39E6">
        <w:rPr>
          <w:rFonts w:asciiTheme="minorHAnsi" w:hAnsiTheme="minorHAnsi"/>
          <w:sz w:val="24"/>
          <w:lang w:val="pl-PL"/>
        </w:rPr>
        <w:t>Trybunał przypomniał</w:t>
      </w:r>
      <w:r w:rsidR="00271E7B" w:rsidRPr="00FE39E6">
        <w:rPr>
          <w:rFonts w:asciiTheme="minorHAnsi" w:hAnsiTheme="minorHAnsi"/>
          <w:sz w:val="24"/>
          <w:lang w:val="pl-PL"/>
        </w:rPr>
        <w:t xml:space="preserve"> w tym kontekście</w:t>
      </w:r>
      <w:r w:rsidRPr="00FE39E6">
        <w:rPr>
          <w:rFonts w:asciiTheme="minorHAnsi" w:hAnsiTheme="minorHAnsi"/>
          <w:sz w:val="24"/>
          <w:lang w:val="pl-PL"/>
        </w:rPr>
        <w:t xml:space="preserve">, że </w:t>
      </w:r>
      <w:r w:rsidR="00937C82" w:rsidRPr="00FE39E6">
        <w:rPr>
          <w:rFonts w:asciiTheme="minorHAnsi" w:hAnsiTheme="minorHAnsi"/>
          <w:sz w:val="24"/>
          <w:lang w:val="pl-PL"/>
        </w:rPr>
        <w:t>ograniczenia w dostępie do obrońcy z istotnych powodów na etapie postępowania przygotowawczego są dozwolone jedynie w wyjątkowych okolicznościach</w:t>
      </w:r>
      <w:r w:rsidR="00271E7B" w:rsidRPr="00FE39E6">
        <w:rPr>
          <w:rFonts w:asciiTheme="minorHAnsi" w:hAnsiTheme="minorHAnsi"/>
          <w:sz w:val="24"/>
          <w:lang w:val="pl-PL"/>
        </w:rPr>
        <w:t xml:space="preserve"> i</w:t>
      </w:r>
      <w:r w:rsidR="00937C82" w:rsidRPr="00FE39E6">
        <w:rPr>
          <w:rFonts w:asciiTheme="minorHAnsi" w:hAnsiTheme="minorHAnsi"/>
          <w:sz w:val="24"/>
          <w:lang w:val="pl-PL"/>
        </w:rPr>
        <w:t xml:space="preserve"> pod warunkiem, że mają </w:t>
      </w:r>
      <w:r w:rsidRPr="00FE39E6">
        <w:rPr>
          <w:rFonts w:asciiTheme="minorHAnsi" w:hAnsiTheme="minorHAnsi"/>
          <w:sz w:val="24"/>
          <w:lang w:val="pl-PL"/>
        </w:rPr>
        <w:t xml:space="preserve">one </w:t>
      </w:r>
      <w:r w:rsidR="00937C82" w:rsidRPr="00FE39E6">
        <w:rPr>
          <w:rFonts w:asciiTheme="minorHAnsi" w:hAnsiTheme="minorHAnsi"/>
          <w:sz w:val="24"/>
          <w:lang w:val="pl-PL"/>
        </w:rPr>
        <w:t>charakter tymczasowy i opierają się na</w:t>
      </w:r>
      <w:r w:rsidR="00D6474D">
        <w:rPr>
          <w:rFonts w:asciiTheme="minorHAnsi" w:hAnsiTheme="minorHAnsi"/>
          <w:sz w:val="24"/>
          <w:lang w:val="pl-PL"/>
        </w:rPr>
        <w:t> </w:t>
      </w:r>
      <w:r w:rsidR="00937C82" w:rsidRPr="00FE39E6">
        <w:rPr>
          <w:rFonts w:asciiTheme="minorHAnsi" w:hAnsiTheme="minorHAnsi"/>
          <w:sz w:val="24"/>
          <w:lang w:val="pl-PL"/>
        </w:rPr>
        <w:t>indywidualnej ocenie szczególnych okoliczności danej sprawy. Takiej oceny w sposób oczywisty nie było w niniejszej sprawie, ponieważ ograniczenie miało charakter g</w:t>
      </w:r>
      <w:r w:rsidR="00D34488" w:rsidRPr="00FE39E6">
        <w:rPr>
          <w:rFonts w:asciiTheme="minorHAnsi" w:hAnsiTheme="minorHAnsi"/>
          <w:sz w:val="24"/>
          <w:lang w:val="pl-PL"/>
        </w:rPr>
        <w:t>eneralny i</w:t>
      </w:r>
      <w:r w:rsidR="00337BEA" w:rsidRPr="00FE39E6">
        <w:rPr>
          <w:rFonts w:asciiTheme="minorHAnsi" w:hAnsiTheme="minorHAnsi"/>
          <w:sz w:val="24"/>
          <w:lang w:val="pl-PL"/>
        </w:rPr>
        <w:t> </w:t>
      </w:r>
      <w:r w:rsidR="00D34488" w:rsidRPr="00FE39E6">
        <w:rPr>
          <w:rFonts w:asciiTheme="minorHAnsi" w:hAnsiTheme="minorHAnsi"/>
          <w:sz w:val="24"/>
          <w:lang w:val="pl-PL"/>
        </w:rPr>
        <w:t>obowiązkowy. Ponadto</w:t>
      </w:r>
      <w:r w:rsidR="00937C82" w:rsidRPr="00FE39E6">
        <w:rPr>
          <w:rFonts w:asciiTheme="minorHAnsi" w:hAnsiTheme="minorHAnsi"/>
          <w:sz w:val="24"/>
          <w:lang w:val="pl-PL"/>
        </w:rPr>
        <w:t xml:space="preserve"> </w:t>
      </w:r>
      <w:r w:rsidR="007A2749" w:rsidRPr="00FE39E6">
        <w:rPr>
          <w:rFonts w:asciiTheme="minorHAnsi" w:hAnsiTheme="minorHAnsi"/>
          <w:sz w:val="24"/>
          <w:lang w:val="pl-PL"/>
        </w:rPr>
        <w:t>r</w:t>
      </w:r>
      <w:r w:rsidR="007C63DB" w:rsidRPr="00FE39E6">
        <w:rPr>
          <w:rFonts w:asciiTheme="minorHAnsi" w:hAnsiTheme="minorHAnsi"/>
          <w:sz w:val="24"/>
          <w:lang w:val="pl-PL"/>
        </w:rPr>
        <w:t xml:space="preserve">ząd </w:t>
      </w:r>
      <w:r w:rsidR="00937C82" w:rsidRPr="00FE39E6">
        <w:rPr>
          <w:rFonts w:asciiTheme="minorHAnsi" w:hAnsiTheme="minorHAnsi"/>
          <w:sz w:val="24"/>
          <w:lang w:val="pl-PL"/>
        </w:rPr>
        <w:t>nie wykazał istnienia jakichkolwiek wyjątkowych okoliczności. A</w:t>
      </w:r>
      <w:r w:rsidR="00337BEA" w:rsidRPr="00FE39E6">
        <w:rPr>
          <w:rFonts w:asciiTheme="minorHAnsi" w:hAnsiTheme="minorHAnsi"/>
          <w:sz w:val="24"/>
          <w:lang w:val="pl-PL"/>
        </w:rPr>
        <w:t> </w:t>
      </w:r>
      <w:r w:rsidR="00937C82" w:rsidRPr="00FE39E6">
        <w:rPr>
          <w:rFonts w:asciiTheme="minorHAnsi" w:hAnsiTheme="minorHAnsi"/>
          <w:sz w:val="24"/>
          <w:lang w:val="pl-PL"/>
        </w:rPr>
        <w:t xml:space="preserve">zatem </w:t>
      </w:r>
      <w:r w:rsidR="00271E7B" w:rsidRPr="00FE39E6">
        <w:rPr>
          <w:rFonts w:asciiTheme="minorHAnsi" w:hAnsiTheme="minorHAnsi"/>
          <w:sz w:val="24"/>
          <w:lang w:val="pl-PL"/>
        </w:rPr>
        <w:t xml:space="preserve">w obecnej sprawie </w:t>
      </w:r>
      <w:r w:rsidR="00937C82" w:rsidRPr="00FE39E6">
        <w:rPr>
          <w:rFonts w:asciiTheme="minorHAnsi" w:hAnsiTheme="minorHAnsi"/>
          <w:sz w:val="24"/>
          <w:lang w:val="pl-PL"/>
        </w:rPr>
        <w:t xml:space="preserve">nie było istotnych powodów, które mogły uzasadniać ograniczenie prawa dostępu skarżącego do obrońcy. </w:t>
      </w:r>
    </w:p>
    <w:p w14:paraId="14F3945C" w14:textId="77777777" w:rsidR="0097172B" w:rsidRPr="00FE39E6" w:rsidRDefault="0097172B" w:rsidP="0097172B">
      <w:pPr>
        <w:pStyle w:val="ClinContent"/>
        <w:spacing w:before="0"/>
        <w:rPr>
          <w:rFonts w:asciiTheme="minorHAnsi" w:hAnsiTheme="minorHAnsi"/>
          <w:sz w:val="24"/>
          <w:lang w:val="pl-PL"/>
        </w:rPr>
      </w:pPr>
    </w:p>
    <w:p w14:paraId="5F8F4744" w14:textId="450FA0AF" w:rsidR="00937C82" w:rsidRPr="00FE39E6" w:rsidRDefault="00DE04BD"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W odpowiedzi na argument skarżącego, który </w:t>
      </w:r>
      <w:r w:rsidR="00271E7B" w:rsidRPr="00FE39E6">
        <w:rPr>
          <w:rFonts w:asciiTheme="minorHAnsi" w:hAnsiTheme="minorHAnsi"/>
          <w:sz w:val="24"/>
          <w:lang w:val="pl-PL"/>
        </w:rPr>
        <w:t xml:space="preserve">w oparciu o </w:t>
      </w:r>
      <w:r w:rsidR="00937C82" w:rsidRPr="00FE39E6">
        <w:rPr>
          <w:rFonts w:asciiTheme="minorHAnsi" w:hAnsiTheme="minorHAnsi"/>
          <w:sz w:val="24"/>
          <w:lang w:val="pl-PL"/>
        </w:rPr>
        <w:t>interpretację orzecznictwa Trybunału w sprawie prawa dostępu do obrońcy</w:t>
      </w:r>
      <w:r w:rsidRPr="00FE39E6">
        <w:rPr>
          <w:rFonts w:asciiTheme="minorHAnsi" w:hAnsiTheme="minorHAnsi"/>
          <w:sz w:val="24"/>
          <w:lang w:val="pl-PL"/>
        </w:rPr>
        <w:t xml:space="preserve"> sugerował</w:t>
      </w:r>
      <w:r w:rsidR="00937C82" w:rsidRPr="00FE39E6">
        <w:rPr>
          <w:rFonts w:asciiTheme="minorHAnsi" w:hAnsiTheme="minorHAnsi"/>
          <w:sz w:val="24"/>
          <w:lang w:val="pl-PL"/>
        </w:rPr>
        <w:t xml:space="preserve">, że </w:t>
      </w:r>
      <w:r w:rsidRPr="00FE39E6">
        <w:rPr>
          <w:rFonts w:asciiTheme="minorHAnsi" w:hAnsiTheme="minorHAnsi"/>
          <w:sz w:val="24"/>
          <w:lang w:val="pl-PL"/>
        </w:rPr>
        <w:t xml:space="preserve">samo </w:t>
      </w:r>
      <w:r w:rsidR="00937C82" w:rsidRPr="00FE39E6">
        <w:rPr>
          <w:rFonts w:asciiTheme="minorHAnsi" w:hAnsiTheme="minorHAnsi"/>
          <w:sz w:val="24"/>
          <w:lang w:val="pl-PL"/>
        </w:rPr>
        <w:t xml:space="preserve">ustawowe i systemowe źródło ograniczenia </w:t>
      </w:r>
      <w:r w:rsidRPr="00FE39E6">
        <w:rPr>
          <w:rFonts w:asciiTheme="minorHAnsi" w:hAnsiTheme="minorHAnsi"/>
          <w:sz w:val="24"/>
          <w:lang w:val="pl-PL"/>
        </w:rPr>
        <w:t xml:space="preserve">tego </w:t>
      </w:r>
      <w:r w:rsidR="00937C82" w:rsidRPr="00FE39E6">
        <w:rPr>
          <w:rFonts w:asciiTheme="minorHAnsi" w:hAnsiTheme="minorHAnsi"/>
          <w:sz w:val="24"/>
          <w:lang w:val="pl-PL"/>
        </w:rPr>
        <w:t>prawa wystarcza</w:t>
      </w:r>
      <w:r w:rsidR="00105B8E" w:rsidRPr="00FE39E6">
        <w:rPr>
          <w:rFonts w:asciiTheme="minorHAnsi" w:hAnsiTheme="minorHAnsi"/>
          <w:sz w:val="24"/>
          <w:lang w:val="pl-PL"/>
        </w:rPr>
        <w:t xml:space="preserve"> </w:t>
      </w:r>
      <w:r w:rsidRPr="00FE39E6">
        <w:rPr>
          <w:rFonts w:asciiTheme="minorHAnsi" w:hAnsiTheme="minorHAnsi"/>
          <w:sz w:val="24"/>
          <w:lang w:val="pl-PL"/>
        </w:rPr>
        <w:t>–</w:t>
      </w:r>
      <w:r w:rsidR="00271E7B" w:rsidRPr="00FE39E6">
        <w:rPr>
          <w:rFonts w:asciiTheme="minorHAnsi" w:hAnsiTheme="minorHAnsi"/>
          <w:sz w:val="24"/>
          <w:lang w:val="pl-PL"/>
        </w:rPr>
        <w:t xml:space="preserve"> </w:t>
      </w:r>
      <w:r w:rsidR="00937C82" w:rsidRPr="00FE39E6">
        <w:rPr>
          <w:rFonts w:asciiTheme="minorHAnsi" w:hAnsiTheme="minorHAnsi"/>
          <w:sz w:val="24"/>
          <w:lang w:val="pl-PL"/>
        </w:rPr>
        <w:t xml:space="preserve">przy braku istotnych powodów – by wymogi </w:t>
      </w:r>
      <w:r w:rsidR="00937C82" w:rsidRPr="00FE39E6">
        <w:rPr>
          <w:rFonts w:asciiTheme="minorHAnsi" w:hAnsiTheme="minorHAnsi"/>
          <w:sz w:val="24"/>
          <w:lang w:val="pl-PL"/>
        </w:rPr>
        <w:lastRenderedPageBreak/>
        <w:t>art.</w:t>
      </w:r>
      <w:r w:rsidR="00337BEA" w:rsidRPr="00FE39E6">
        <w:rPr>
          <w:rFonts w:asciiTheme="minorHAnsi" w:hAnsiTheme="minorHAnsi"/>
          <w:sz w:val="24"/>
          <w:lang w:val="pl-PL"/>
        </w:rPr>
        <w:t> </w:t>
      </w:r>
      <w:r w:rsidR="00937C82" w:rsidRPr="00FE39E6">
        <w:rPr>
          <w:rFonts w:asciiTheme="minorHAnsi" w:hAnsiTheme="minorHAnsi"/>
          <w:sz w:val="24"/>
          <w:lang w:val="pl-PL"/>
        </w:rPr>
        <w:t xml:space="preserve">6 </w:t>
      </w:r>
      <w:r w:rsidRPr="00FE39E6">
        <w:rPr>
          <w:rFonts w:asciiTheme="minorHAnsi" w:hAnsiTheme="minorHAnsi"/>
          <w:sz w:val="24"/>
          <w:lang w:val="pl-PL"/>
        </w:rPr>
        <w:t xml:space="preserve">Konwencji </w:t>
      </w:r>
      <w:r w:rsidR="00937C82" w:rsidRPr="00FE39E6">
        <w:rPr>
          <w:rFonts w:asciiTheme="minorHAnsi" w:hAnsiTheme="minorHAnsi"/>
          <w:sz w:val="24"/>
          <w:lang w:val="pl-PL"/>
        </w:rPr>
        <w:t>zostały naruszone</w:t>
      </w:r>
      <w:r w:rsidRPr="00FE39E6">
        <w:rPr>
          <w:rFonts w:asciiTheme="minorHAnsi" w:hAnsiTheme="minorHAnsi"/>
          <w:sz w:val="24"/>
          <w:lang w:val="pl-PL"/>
        </w:rPr>
        <w:t>, Trybunał przywołał wyrok</w:t>
      </w:r>
      <w:r w:rsidR="00937C82" w:rsidRPr="00FE39E6">
        <w:rPr>
          <w:rFonts w:asciiTheme="minorHAnsi" w:hAnsiTheme="minorHAnsi"/>
          <w:sz w:val="24"/>
          <w:lang w:val="pl-PL"/>
        </w:rPr>
        <w:t xml:space="preserve"> Wielkiej Izby w sprawie </w:t>
      </w:r>
      <w:r w:rsidR="00937C82" w:rsidRPr="00FE39E6">
        <w:rPr>
          <w:rFonts w:asciiTheme="minorHAnsi" w:hAnsiTheme="minorHAnsi"/>
          <w:i/>
          <w:sz w:val="24"/>
          <w:lang w:val="pl-PL"/>
        </w:rPr>
        <w:t xml:space="preserve">Ibrahim </w:t>
      </w:r>
      <w:r w:rsidR="007A2749" w:rsidRPr="00FE39E6">
        <w:rPr>
          <w:rFonts w:asciiTheme="minorHAnsi" w:hAnsiTheme="minorHAnsi"/>
          <w:i/>
          <w:sz w:val="24"/>
          <w:lang w:val="pl-PL"/>
        </w:rPr>
        <w:t>i i</w:t>
      </w:r>
      <w:r w:rsidR="00937C82" w:rsidRPr="00FE39E6">
        <w:rPr>
          <w:rFonts w:asciiTheme="minorHAnsi" w:hAnsiTheme="minorHAnsi"/>
          <w:i/>
          <w:sz w:val="24"/>
          <w:lang w:val="pl-PL"/>
        </w:rPr>
        <w:t>nni</w:t>
      </w:r>
      <w:r w:rsidR="00264E5E" w:rsidRPr="00FE39E6">
        <w:rPr>
          <w:rFonts w:asciiTheme="minorHAnsi" w:hAnsiTheme="minorHAnsi"/>
          <w:i/>
          <w:sz w:val="24"/>
          <w:lang w:val="pl-PL"/>
        </w:rPr>
        <w:t xml:space="preserve"> p. </w:t>
      </w:r>
      <w:r w:rsidR="00937C82" w:rsidRPr="00FE39E6">
        <w:rPr>
          <w:rFonts w:asciiTheme="minorHAnsi" w:hAnsiTheme="minorHAnsi"/>
          <w:i/>
          <w:sz w:val="24"/>
          <w:lang w:val="pl-PL"/>
        </w:rPr>
        <w:t>Zjednoczonemu Królestwu</w:t>
      </w:r>
      <w:r w:rsidR="00827FCD" w:rsidRPr="00FE39E6">
        <w:rPr>
          <w:rStyle w:val="Odwoanieprzypisudolnego"/>
          <w:rFonts w:asciiTheme="minorHAnsi" w:hAnsiTheme="minorHAnsi"/>
          <w:i/>
          <w:sz w:val="24"/>
          <w:lang w:val="pl-PL"/>
        </w:rPr>
        <w:footnoteReference w:id="3"/>
      </w:r>
      <w:r w:rsidRPr="00FE39E6">
        <w:rPr>
          <w:rFonts w:asciiTheme="minorHAnsi" w:hAnsiTheme="minorHAnsi"/>
          <w:sz w:val="24"/>
          <w:lang w:val="pl-PL"/>
        </w:rPr>
        <w:t xml:space="preserve"> i kolejny wyrok</w:t>
      </w:r>
      <w:r w:rsidR="00937C82" w:rsidRPr="00FE39E6">
        <w:rPr>
          <w:rFonts w:asciiTheme="minorHAnsi" w:hAnsiTheme="minorHAnsi"/>
          <w:sz w:val="24"/>
          <w:lang w:val="pl-PL"/>
        </w:rPr>
        <w:t xml:space="preserve"> Wielkiej Izby w sprawie </w:t>
      </w:r>
      <w:proofErr w:type="spellStart"/>
      <w:r w:rsidR="00937C82" w:rsidRPr="00FE39E6">
        <w:rPr>
          <w:rFonts w:asciiTheme="minorHAnsi" w:hAnsiTheme="minorHAnsi"/>
          <w:i/>
          <w:sz w:val="24"/>
          <w:lang w:val="pl-PL"/>
        </w:rPr>
        <w:t>Simeonovi</w:t>
      </w:r>
      <w:proofErr w:type="spellEnd"/>
      <w:r w:rsidR="00264E5E" w:rsidRPr="00FE39E6">
        <w:rPr>
          <w:rFonts w:asciiTheme="minorHAnsi" w:hAnsiTheme="minorHAnsi"/>
          <w:i/>
          <w:sz w:val="24"/>
          <w:lang w:val="pl-PL"/>
        </w:rPr>
        <w:t xml:space="preserve"> p. </w:t>
      </w:r>
      <w:r w:rsidR="00937C82" w:rsidRPr="00FE39E6">
        <w:rPr>
          <w:rFonts w:asciiTheme="minorHAnsi" w:hAnsiTheme="minorHAnsi"/>
          <w:i/>
          <w:sz w:val="24"/>
          <w:lang w:val="pl-PL"/>
        </w:rPr>
        <w:t>Bułgarii</w:t>
      </w:r>
      <w:r w:rsidR="00092213" w:rsidRPr="00FE39E6">
        <w:rPr>
          <w:rStyle w:val="Odwoanieprzypisudolnego"/>
          <w:rFonts w:asciiTheme="minorHAnsi" w:hAnsiTheme="minorHAnsi"/>
          <w:i/>
          <w:sz w:val="24"/>
          <w:lang w:val="pl-PL"/>
        </w:rPr>
        <w:footnoteReference w:id="4"/>
      </w:r>
      <w:r w:rsidRPr="00FE39E6">
        <w:rPr>
          <w:rFonts w:asciiTheme="minorHAnsi" w:hAnsiTheme="minorHAnsi"/>
          <w:i/>
          <w:sz w:val="24"/>
          <w:lang w:val="pl-PL"/>
        </w:rPr>
        <w:t>.</w:t>
      </w:r>
      <w:r w:rsidR="00937C82" w:rsidRPr="00FE39E6">
        <w:rPr>
          <w:rFonts w:asciiTheme="minorHAnsi" w:hAnsiTheme="minorHAnsi"/>
          <w:sz w:val="24"/>
          <w:lang w:val="pl-PL"/>
        </w:rPr>
        <w:t xml:space="preserve"> </w:t>
      </w:r>
      <w:r w:rsidRPr="00FE39E6">
        <w:rPr>
          <w:rFonts w:asciiTheme="minorHAnsi" w:hAnsiTheme="minorHAnsi"/>
          <w:sz w:val="24"/>
          <w:lang w:val="pl-PL"/>
        </w:rPr>
        <w:t xml:space="preserve">Wyjaśnił, że </w:t>
      </w:r>
      <w:r w:rsidR="00937C82" w:rsidRPr="00FE39E6">
        <w:rPr>
          <w:rFonts w:asciiTheme="minorHAnsi" w:hAnsiTheme="minorHAnsi"/>
          <w:sz w:val="24"/>
          <w:lang w:val="pl-PL"/>
        </w:rPr>
        <w:t xml:space="preserve">odrzucił </w:t>
      </w:r>
      <w:r w:rsidR="00271E7B" w:rsidRPr="00FE39E6">
        <w:rPr>
          <w:rFonts w:asciiTheme="minorHAnsi" w:hAnsiTheme="minorHAnsi"/>
          <w:sz w:val="24"/>
          <w:lang w:val="pl-PL"/>
        </w:rPr>
        <w:t xml:space="preserve">w tamtych sprawach </w:t>
      </w:r>
      <w:r w:rsidR="00937C82" w:rsidRPr="00FE39E6">
        <w:rPr>
          <w:rFonts w:asciiTheme="minorHAnsi" w:hAnsiTheme="minorHAnsi"/>
          <w:sz w:val="24"/>
          <w:lang w:val="pl-PL"/>
        </w:rPr>
        <w:t xml:space="preserve">argumenty skarżących, jakoby w wyroku </w:t>
      </w:r>
      <w:r w:rsidRPr="00FE39E6">
        <w:rPr>
          <w:rFonts w:asciiTheme="minorHAnsi" w:hAnsiTheme="minorHAnsi"/>
          <w:sz w:val="24"/>
          <w:lang w:val="pl-PL"/>
        </w:rPr>
        <w:t xml:space="preserve">Wielkiej Izby </w:t>
      </w:r>
      <w:r w:rsidR="00937C82" w:rsidRPr="00FE39E6">
        <w:rPr>
          <w:rFonts w:asciiTheme="minorHAnsi" w:hAnsiTheme="minorHAnsi"/>
          <w:sz w:val="24"/>
          <w:lang w:val="pl-PL"/>
        </w:rPr>
        <w:t xml:space="preserve">w sprawie </w:t>
      </w:r>
      <w:proofErr w:type="spellStart"/>
      <w:r w:rsidR="00937C82" w:rsidRPr="00FE39E6">
        <w:rPr>
          <w:rFonts w:asciiTheme="minorHAnsi" w:hAnsiTheme="minorHAnsi"/>
          <w:i/>
          <w:sz w:val="24"/>
          <w:lang w:val="pl-PL"/>
        </w:rPr>
        <w:t>Salduz</w:t>
      </w:r>
      <w:proofErr w:type="spellEnd"/>
      <w:r w:rsidR="00264E5E" w:rsidRPr="00FE39E6">
        <w:rPr>
          <w:rFonts w:asciiTheme="minorHAnsi" w:hAnsiTheme="minorHAnsi"/>
          <w:i/>
          <w:sz w:val="24"/>
          <w:lang w:val="pl-PL"/>
        </w:rPr>
        <w:t xml:space="preserve"> p. </w:t>
      </w:r>
      <w:r w:rsidR="00937C82" w:rsidRPr="00FE39E6">
        <w:rPr>
          <w:rFonts w:asciiTheme="minorHAnsi" w:hAnsiTheme="minorHAnsi"/>
          <w:i/>
          <w:sz w:val="24"/>
          <w:lang w:val="pl-PL"/>
        </w:rPr>
        <w:t>Turcji</w:t>
      </w:r>
      <w:r w:rsidR="00092213" w:rsidRPr="00FE39E6">
        <w:rPr>
          <w:rStyle w:val="Odwoanieprzypisudolnego"/>
          <w:rFonts w:asciiTheme="minorHAnsi" w:hAnsiTheme="minorHAnsi"/>
          <w:i/>
          <w:sz w:val="24"/>
          <w:lang w:val="pl-PL"/>
        </w:rPr>
        <w:footnoteReference w:id="5"/>
      </w:r>
      <w:r w:rsidR="00937C82" w:rsidRPr="00FE39E6">
        <w:rPr>
          <w:rFonts w:asciiTheme="minorHAnsi" w:hAnsiTheme="minorHAnsi"/>
          <w:sz w:val="24"/>
          <w:lang w:val="pl-PL"/>
        </w:rPr>
        <w:t xml:space="preserve"> sformułowana została bezwzględna reguła tego rodzaju. </w:t>
      </w:r>
      <w:r w:rsidRPr="00FE39E6">
        <w:rPr>
          <w:rFonts w:asciiTheme="minorHAnsi" w:hAnsiTheme="minorHAnsi"/>
          <w:sz w:val="24"/>
          <w:lang w:val="pl-PL"/>
        </w:rPr>
        <w:t xml:space="preserve"> </w:t>
      </w:r>
    </w:p>
    <w:p w14:paraId="16ADDE3D" w14:textId="77777777" w:rsidR="0097172B" w:rsidRPr="00FE39E6" w:rsidRDefault="0097172B" w:rsidP="0097172B">
      <w:pPr>
        <w:pStyle w:val="ClinContent"/>
        <w:spacing w:before="0"/>
        <w:rPr>
          <w:rFonts w:asciiTheme="minorHAnsi" w:hAnsiTheme="minorHAnsi"/>
          <w:sz w:val="24"/>
          <w:lang w:val="pl-PL"/>
        </w:rPr>
      </w:pPr>
    </w:p>
    <w:p w14:paraId="2733782B" w14:textId="685431DE" w:rsidR="00937C82" w:rsidRPr="00FE39E6" w:rsidRDefault="00DE04BD"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Trybunał przeprowadził zatem </w:t>
      </w:r>
      <w:r w:rsidRPr="00FE39E6">
        <w:rPr>
          <w:rFonts w:asciiTheme="minorHAnsi" w:hAnsiTheme="minorHAnsi"/>
          <w:i/>
          <w:sz w:val="24"/>
          <w:u w:val="single"/>
          <w:lang w:val="pl-PL"/>
        </w:rPr>
        <w:t>ocenę</w:t>
      </w:r>
      <w:r w:rsidR="00937C82" w:rsidRPr="00FE39E6">
        <w:rPr>
          <w:rFonts w:asciiTheme="minorHAnsi" w:hAnsiTheme="minorHAnsi"/>
          <w:i/>
          <w:sz w:val="24"/>
          <w:u w:val="single"/>
          <w:lang w:val="pl-PL"/>
        </w:rPr>
        <w:t xml:space="preserve"> ogólnej rzetelności postępowania</w:t>
      </w:r>
      <w:r w:rsidRPr="00FE39E6">
        <w:rPr>
          <w:rFonts w:asciiTheme="minorHAnsi" w:hAnsiTheme="minorHAnsi"/>
          <w:i/>
          <w:sz w:val="24"/>
          <w:lang w:val="pl-PL"/>
        </w:rPr>
        <w:t xml:space="preserve"> </w:t>
      </w:r>
      <w:r w:rsidRPr="00FE39E6">
        <w:rPr>
          <w:rFonts w:asciiTheme="minorHAnsi" w:hAnsiTheme="minorHAnsi"/>
          <w:sz w:val="24"/>
          <w:lang w:val="pl-PL"/>
        </w:rPr>
        <w:t>w sprawie skarżącego</w:t>
      </w:r>
      <w:r w:rsidRPr="00FE39E6">
        <w:rPr>
          <w:rFonts w:asciiTheme="minorHAnsi" w:hAnsiTheme="minorHAnsi"/>
          <w:i/>
          <w:sz w:val="24"/>
          <w:lang w:val="pl-PL"/>
        </w:rPr>
        <w:t>.</w:t>
      </w:r>
      <w:r w:rsidRPr="00FE39E6">
        <w:rPr>
          <w:rFonts w:asciiTheme="minorHAnsi" w:hAnsiTheme="minorHAnsi"/>
          <w:sz w:val="24"/>
          <w:lang w:val="pl-PL"/>
        </w:rPr>
        <w:t xml:space="preserve"> Podkreślił, że zwłaszcza w sytuacji, gdy występują ograniczenia o charakterze generalnym i obowiązkowym,</w:t>
      </w:r>
      <w:r w:rsidR="00937C82" w:rsidRPr="00FE39E6">
        <w:rPr>
          <w:rFonts w:asciiTheme="minorHAnsi" w:hAnsiTheme="minorHAnsi"/>
          <w:sz w:val="24"/>
          <w:lang w:val="pl-PL"/>
        </w:rPr>
        <w:t xml:space="preserve"> </w:t>
      </w:r>
      <w:r w:rsidRPr="00FE39E6">
        <w:rPr>
          <w:rFonts w:asciiTheme="minorHAnsi" w:hAnsiTheme="minorHAnsi"/>
          <w:sz w:val="24"/>
          <w:lang w:val="pl-PL"/>
        </w:rPr>
        <w:t>k</w:t>
      </w:r>
      <w:r w:rsidR="00937C82" w:rsidRPr="00FE39E6">
        <w:rPr>
          <w:rFonts w:asciiTheme="minorHAnsi" w:hAnsiTheme="minorHAnsi"/>
          <w:sz w:val="24"/>
          <w:lang w:val="pl-PL"/>
        </w:rPr>
        <w:t>onieczne jest dokonanie przez Trybunał bardzo szczegółowej kontroli w zakresie oceny rzetelności</w:t>
      </w:r>
      <w:r w:rsidRPr="00FE39E6">
        <w:rPr>
          <w:rFonts w:asciiTheme="minorHAnsi" w:hAnsiTheme="minorHAnsi"/>
          <w:sz w:val="24"/>
          <w:lang w:val="pl-PL"/>
        </w:rPr>
        <w:t xml:space="preserve"> postępowania</w:t>
      </w:r>
      <w:r w:rsidR="00937C82" w:rsidRPr="00FE39E6">
        <w:rPr>
          <w:rFonts w:asciiTheme="minorHAnsi" w:hAnsiTheme="minorHAnsi"/>
          <w:sz w:val="24"/>
          <w:lang w:val="pl-PL"/>
        </w:rPr>
        <w:t xml:space="preserve">. Ciężar dowodu spoczywa na </w:t>
      </w:r>
      <w:r w:rsidR="007A2749" w:rsidRPr="00FE39E6">
        <w:rPr>
          <w:rFonts w:asciiTheme="minorHAnsi" w:hAnsiTheme="minorHAnsi"/>
          <w:sz w:val="24"/>
          <w:lang w:val="pl-PL"/>
        </w:rPr>
        <w:t>r</w:t>
      </w:r>
      <w:r w:rsidR="007C63DB" w:rsidRPr="00FE39E6">
        <w:rPr>
          <w:rFonts w:asciiTheme="minorHAnsi" w:hAnsiTheme="minorHAnsi"/>
          <w:sz w:val="24"/>
          <w:lang w:val="pl-PL"/>
        </w:rPr>
        <w:t>ząd</w:t>
      </w:r>
      <w:r w:rsidR="00937C82" w:rsidRPr="00FE39E6">
        <w:rPr>
          <w:rFonts w:asciiTheme="minorHAnsi" w:hAnsiTheme="minorHAnsi"/>
          <w:sz w:val="24"/>
          <w:lang w:val="pl-PL"/>
        </w:rPr>
        <w:t>zie, który musi</w:t>
      </w:r>
      <w:r w:rsidRPr="00FE39E6">
        <w:rPr>
          <w:rFonts w:asciiTheme="minorHAnsi" w:hAnsiTheme="minorHAnsi"/>
          <w:sz w:val="24"/>
          <w:lang w:val="pl-PL"/>
        </w:rPr>
        <w:t xml:space="preserve"> </w:t>
      </w:r>
      <w:r w:rsidR="00937C82" w:rsidRPr="00FE39E6">
        <w:rPr>
          <w:rFonts w:asciiTheme="minorHAnsi" w:hAnsiTheme="minorHAnsi"/>
          <w:sz w:val="24"/>
          <w:lang w:val="pl-PL"/>
        </w:rPr>
        <w:t xml:space="preserve">w sposób przekonujący wykazać, że proces skarżącego jako całość mimo wszystko był rzetelny. Niezdolność </w:t>
      </w:r>
      <w:r w:rsidR="007A2749" w:rsidRPr="00FE39E6">
        <w:rPr>
          <w:rFonts w:asciiTheme="minorHAnsi" w:hAnsiTheme="minorHAnsi"/>
          <w:sz w:val="24"/>
          <w:lang w:val="pl-PL"/>
        </w:rPr>
        <w:t>r</w:t>
      </w:r>
      <w:r w:rsidR="007C63DB" w:rsidRPr="00FE39E6">
        <w:rPr>
          <w:rFonts w:asciiTheme="minorHAnsi" w:hAnsiTheme="minorHAnsi"/>
          <w:sz w:val="24"/>
          <w:lang w:val="pl-PL"/>
        </w:rPr>
        <w:t>ząd</w:t>
      </w:r>
      <w:r w:rsidR="00937C82" w:rsidRPr="00FE39E6">
        <w:rPr>
          <w:rFonts w:asciiTheme="minorHAnsi" w:hAnsiTheme="minorHAnsi"/>
          <w:sz w:val="24"/>
          <w:lang w:val="pl-PL"/>
        </w:rPr>
        <w:t xml:space="preserve">u ustalenia istotnych powodów ma </w:t>
      </w:r>
      <w:r w:rsidRPr="00FE39E6">
        <w:rPr>
          <w:rFonts w:asciiTheme="minorHAnsi" w:hAnsiTheme="minorHAnsi"/>
          <w:sz w:val="24"/>
          <w:lang w:val="pl-PL"/>
        </w:rPr>
        <w:t xml:space="preserve">natomiast </w:t>
      </w:r>
      <w:r w:rsidR="00937C82" w:rsidRPr="00FE39E6">
        <w:rPr>
          <w:rFonts w:asciiTheme="minorHAnsi" w:hAnsiTheme="minorHAnsi"/>
          <w:sz w:val="24"/>
          <w:lang w:val="pl-PL"/>
        </w:rPr>
        <w:t>duże znaczenie w ogólnym bilansie, który może się zatem przechylić w kierunku stwierdzenia naruszenia art.</w:t>
      </w:r>
      <w:r w:rsidR="00337BEA" w:rsidRPr="00FE39E6">
        <w:rPr>
          <w:rFonts w:asciiTheme="minorHAnsi" w:hAnsiTheme="minorHAnsi"/>
          <w:sz w:val="24"/>
          <w:lang w:val="pl-PL"/>
        </w:rPr>
        <w:t> </w:t>
      </w:r>
      <w:r w:rsidR="00937C82" w:rsidRPr="00FE39E6">
        <w:rPr>
          <w:rFonts w:asciiTheme="minorHAnsi" w:hAnsiTheme="minorHAnsi"/>
          <w:sz w:val="24"/>
          <w:lang w:val="pl-PL"/>
        </w:rPr>
        <w:t>6 ust. 1 i 3 lit. c</w:t>
      </w:r>
      <w:r w:rsidRPr="00FE39E6">
        <w:rPr>
          <w:rFonts w:asciiTheme="minorHAnsi" w:hAnsiTheme="minorHAnsi"/>
          <w:sz w:val="24"/>
          <w:lang w:val="pl-PL"/>
        </w:rPr>
        <w:t xml:space="preserve"> Konwencji</w:t>
      </w:r>
      <w:r w:rsidR="00937C82" w:rsidRPr="00FE39E6">
        <w:rPr>
          <w:rFonts w:asciiTheme="minorHAnsi" w:hAnsiTheme="minorHAnsi"/>
          <w:sz w:val="24"/>
          <w:lang w:val="pl-PL"/>
        </w:rPr>
        <w:t xml:space="preserve">. </w:t>
      </w:r>
    </w:p>
    <w:p w14:paraId="7C95D153" w14:textId="77777777" w:rsidR="0097172B" w:rsidRPr="00FE39E6" w:rsidRDefault="0097172B" w:rsidP="0097172B">
      <w:pPr>
        <w:pStyle w:val="ClinContent"/>
        <w:spacing w:before="0"/>
        <w:rPr>
          <w:rFonts w:asciiTheme="minorHAnsi" w:hAnsiTheme="minorHAnsi"/>
          <w:sz w:val="24"/>
          <w:lang w:val="pl-PL"/>
        </w:rPr>
      </w:pPr>
    </w:p>
    <w:p w14:paraId="1A8C56D7" w14:textId="77777777" w:rsidR="00937C82" w:rsidRPr="00FE39E6" w:rsidRDefault="00DE04BD"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Trybunał zbadał ogólną rzetelność postępowania w sprawie skarżącego, </w:t>
      </w:r>
      <w:r w:rsidR="00271E7B" w:rsidRPr="00FE39E6">
        <w:rPr>
          <w:rFonts w:asciiTheme="minorHAnsi" w:hAnsiTheme="minorHAnsi"/>
          <w:sz w:val="24"/>
          <w:lang w:val="pl-PL"/>
        </w:rPr>
        <w:t xml:space="preserve">biorąc pod uwagę </w:t>
      </w:r>
      <w:r w:rsidR="00937C82" w:rsidRPr="00FE39E6">
        <w:rPr>
          <w:rFonts w:asciiTheme="minorHAnsi" w:hAnsiTheme="minorHAnsi"/>
          <w:sz w:val="24"/>
          <w:lang w:val="pl-PL"/>
        </w:rPr>
        <w:t xml:space="preserve">różne czynniki wymienione w sprawach </w:t>
      </w:r>
      <w:r w:rsidR="00937C82" w:rsidRPr="00FE39E6">
        <w:rPr>
          <w:rFonts w:asciiTheme="minorHAnsi" w:hAnsiTheme="minorHAnsi"/>
          <w:i/>
          <w:sz w:val="24"/>
          <w:lang w:val="pl-PL"/>
        </w:rPr>
        <w:t>Ibrahim i Inni</w:t>
      </w:r>
      <w:r w:rsidR="00937C82" w:rsidRPr="00FE39E6">
        <w:rPr>
          <w:rFonts w:asciiTheme="minorHAnsi" w:hAnsiTheme="minorHAnsi"/>
          <w:sz w:val="24"/>
          <w:lang w:val="pl-PL"/>
        </w:rPr>
        <w:t xml:space="preserve"> oraz </w:t>
      </w:r>
      <w:proofErr w:type="spellStart"/>
      <w:r w:rsidR="00937C82" w:rsidRPr="00FE39E6">
        <w:rPr>
          <w:rFonts w:asciiTheme="minorHAnsi" w:hAnsiTheme="minorHAnsi"/>
          <w:i/>
          <w:sz w:val="24"/>
          <w:lang w:val="pl-PL"/>
        </w:rPr>
        <w:t>Simeonovi</w:t>
      </w:r>
      <w:proofErr w:type="spellEnd"/>
      <w:r w:rsidRPr="00FE39E6">
        <w:rPr>
          <w:rFonts w:asciiTheme="minorHAnsi" w:hAnsiTheme="minorHAnsi"/>
          <w:i/>
          <w:sz w:val="24"/>
          <w:lang w:val="pl-PL"/>
        </w:rPr>
        <w:t>:</w:t>
      </w:r>
    </w:p>
    <w:p w14:paraId="14EC28FC" w14:textId="77777777" w:rsidR="00105B8E" w:rsidRPr="00FE39E6" w:rsidRDefault="00105B8E" w:rsidP="00BC4744">
      <w:pPr>
        <w:pStyle w:val="ClinContent"/>
        <w:spacing w:before="0"/>
        <w:rPr>
          <w:rFonts w:asciiTheme="minorHAnsi" w:hAnsiTheme="minorHAnsi"/>
          <w:sz w:val="24"/>
          <w:lang w:val="pl-PL"/>
        </w:rPr>
      </w:pPr>
    </w:p>
    <w:p w14:paraId="42ED0BD6" w14:textId="77777777" w:rsidR="00867C3C" w:rsidRPr="00FE39E6" w:rsidRDefault="00937C82" w:rsidP="0097172B">
      <w:pPr>
        <w:pStyle w:val="ClinContent"/>
        <w:spacing w:before="0"/>
        <w:rPr>
          <w:rFonts w:asciiTheme="minorHAnsi" w:hAnsiTheme="minorHAnsi"/>
          <w:i/>
          <w:sz w:val="24"/>
          <w:lang w:val="pl-PL"/>
        </w:rPr>
      </w:pPr>
      <w:r w:rsidRPr="00FE39E6">
        <w:rPr>
          <w:rFonts w:asciiTheme="minorHAnsi" w:hAnsiTheme="minorHAnsi"/>
          <w:sz w:val="24"/>
          <w:lang w:val="pl-PL"/>
        </w:rPr>
        <w:t xml:space="preserve">(i) </w:t>
      </w:r>
      <w:r w:rsidRPr="00FE39E6">
        <w:rPr>
          <w:rFonts w:asciiTheme="minorHAnsi" w:hAnsiTheme="minorHAnsi"/>
          <w:i/>
          <w:sz w:val="24"/>
          <w:u w:val="single"/>
          <w:lang w:val="pl-PL"/>
        </w:rPr>
        <w:t xml:space="preserve">Czy skarżący był osobą bezbronną </w:t>
      </w:r>
      <w:r w:rsidR="00271E7B" w:rsidRPr="00FE39E6">
        <w:rPr>
          <w:rFonts w:asciiTheme="minorHAnsi" w:hAnsiTheme="minorHAnsi"/>
          <w:i/>
          <w:sz w:val="24"/>
          <w:u w:val="single"/>
          <w:lang w:val="pl-PL"/>
        </w:rPr>
        <w:t>(w sytuacji wrażliwości)</w:t>
      </w:r>
    </w:p>
    <w:p w14:paraId="1AEBE4BD" w14:textId="1C7E80CF" w:rsidR="00937C82" w:rsidRPr="00FE39E6" w:rsidRDefault="00DE04BD" w:rsidP="0097172B">
      <w:pPr>
        <w:pStyle w:val="ClinContent"/>
        <w:spacing w:before="0"/>
        <w:rPr>
          <w:rFonts w:asciiTheme="minorHAnsi" w:hAnsiTheme="minorHAnsi"/>
          <w:sz w:val="24"/>
          <w:lang w:val="pl-PL"/>
        </w:rPr>
      </w:pPr>
      <w:r w:rsidRPr="00FE39E6">
        <w:rPr>
          <w:rFonts w:asciiTheme="minorHAnsi" w:hAnsiTheme="minorHAnsi"/>
          <w:sz w:val="24"/>
          <w:lang w:val="pl-PL"/>
        </w:rPr>
        <w:t>W opinii Trybunału s</w:t>
      </w:r>
      <w:r w:rsidR="00937C82" w:rsidRPr="00FE39E6">
        <w:rPr>
          <w:rFonts w:asciiTheme="minorHAnsi" w:hAnsiTheme="minorHAnsi"/>
          <w:sz w:val="24"/>
          <w:lang w:val="pl-PL"/>
        </w:rPr>
        <w:t>karżący nie znajdował się w sytuacji większej bezbronności</w:t>
      </w:r>
      <w:r w:rsidR="00337BEA" w:rsidRPr="00FE39E6">
        <w:rPr>
          <w:rFonts w:asciiTheme="minorHAnsi" w:hAnsiTheme="minorHAnsi"/>
          <w:sz w:val="24"/>
          <w:lang w:val="pl-PL"/>
        </w:rPr>
        <w:t>,</w:t>
      </w:r>
      <w:r w:rsidR="00937C82" w:rsidRPr="00FE39E6">
        <w:rPr>
          <w:rFonts w:asciiTheme="minorHAnsi" w:hAnsiTheme="minorHAnsi"/>
          <w:sz w:val="24"/>
          <w:lang w:val="pl-PL"/>
        </w:rPr>
        <w:t xml:space="preserve"> niż</w:t>
      </w:r>
      <w:r w:rsidR="00337BEA" w:rsidRPr="00FE39E6">
        <w:rPr>
          <w:rFonts w:asciiTheme="minorHAnsi" w:hAnsiTheme="minorHAnsi"/>
          <w:sz w:val="24"/>
          <w:lang w:val="pl-PL"/>
        </w:rPr>
        <w:t> </w:t>
      </w:r>
      <w:r w:rsidR="00937C82" w:rsidRPr="00FE39E6">
        <w:rPr>
          <w:rFonts w:asciiTheme="minorHAnsi" w:hAnsiTheme="minorHAnsi"/>
          <w:sz w:val="24"/>
          <w:lang w:val="pl-PL"/>
        </w:rPr>
        <w:t xml:space="preserve">generalnie </w:t>
      </w:r>
      <w:r w:rsidR="00867C3C" w:rsidRPr="00FE39E6">
        <w:rPr>
          <w:rFonts w:asciiTheme="minorHAnsi" w:hAnsiTheme="minorHAnsi"/>
          <w:sz w:val="24"/>
          <w:lang w:val="pl-PL"/>
        </w:rPr>
        <w:t xml:space="preserve">znajdują się </w:t>
      </w:r>
      <w:r w:rsidR="00937C82" w:rsidRPr="00FE39E6">
        <w:rPr>
          <w:rFonts w:asciiTheme="minorHAnsi" w:hAnsiTheme="minorHAnsi"/>
          <w:sz w:val="24"/>
          <w:lang w:val="pl-PL"/>
        </w:rPr>
        <w:t xml:space="preserve">osoby przesłuchiwane przez śledczych. Przesłuchania </w:t>
      </w:r>
      <w:r w:rsidR="00867C3C" w:rsidRPr="00FE39E6">
        <w:rPr>
          <w:rFonts w:asciiTheme="minorHAnsi" w:hAnsiTheme="minorHAnsi"/>
          <w:sz w:val="24"/>
          <w:lang w:val="pl-PL"/>
        </w:rPr>
        <w:t xml:space="preserve">skarżącego </w:t>
      </w:r>
      <w:r w:rsidR="00937C82" w:rsidRPr="00FE39E6">
        <w:rPr>
          <w:rFonts w:asciiTheme="minorHAnsi" w:hAnsiTheme="minorHAnsi"/>
          <w:sz w:val="24"/>
          <w:lang w:val="pl-PL"/>
        </w:rPr>
        <w:t>przeprowadzone w areszcie policyjnym i podczas sądowego postępowania przygotowawczego nie były ani nietypowe, ani nadmiernie długie.</w:t>
      </w:r>
    </w:p>
    <w:p w14:paraId="66B2F1E3" w14:textId="77777777" w:rsidR="00105B8E" w:rsidRPr="00FE39E6" w:rsidRDefault="00105B8E" w:rsidP="00BC4744">
      <w:pPr>
        <w:pStyle w:val="ClinContent"/>
        <w:spacing w:before="0"/>
        <w:rPr>
          <w:rFonts w:asciiTheme="minorHAnsi" w:hAnsiTheme="minorHAnsi"/>
          <w:sz w:val="24"/>
          <w:lang w:val="pl-PL"/>
        </w:rPr>
      </w:pPr>
    </w:p>
    <w:p w14:paraId="79F67963" w14:textId="77777777" w:rsidR="0097172B" w:rsidRPr="00FE39E6" w:rsidRDefault="0097172B" w:rsidP="00BC4744">
      <w:pPr>
        <w:pStyle w:val="ClinContent"/>
        <w:spacing w:before="0"/>
        <w:rPr>
          <w:rFonts w:asciiTheme="minorHAnsi" w:hAnsiTheme="minorHAnsi"/>
          <w:sz w:val="24"/>
          <w:lang w:val="pl-PL"/>
        </w:rPr>
      </w:pPr>
    </w:p>
    <w:p w14:paraId="7F9BC8B1" w14:textId="77777777" w:rsidR="00867C3C" w:rsidRPr="00FE39E6" w:rsidRDefault="00937C82"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(ii) </w:t>
      </w:r>
      <w:r w:rsidRPr="00FE39E6">
        <w:rPr>
          <w:rFonts w:asciiTheme="minorHAnsi" w:hAnsiTheme="minorHAnsi"/>
          <w:i/>
          <w:sz w:val="24"/>
          <w:u w:val="single"/>
          <w:lang w:val="pl-PL"/>
        </w:rPr>
        <w:t>Okoliczności, w których pozyskano dowody</w:t>
      </w:r>
      <w:r w:rsidR="00867C3C" w:rsidRPr="00FE39E6">
        <w:rPr>
          <w:rFonts w:asciiTheme="minorHAnsi" w:hAnsiTheme="minorHAnsi"/>
          <w:sz w:val="24"/>
          <w:lang w:val="pl-PL"/>
        </w:rPr>
        <w:t xml:space="preserve"> </w:t>
      </w:r>
    </w:p>
    <w:p w14:paraId="166F26B7" w14:textId="77777777" w:rsidR="00937C82" w:rsidRPr="00FE39E6" w:rsidRDefault="00937C82" w:rsidP="0097172B">
      <w:pPr>
        <w:pStyle w:val="ClinContent"/>
        <w:spacing w:before="0"/>
        <w:rPr>
          <w:rFonts w:asciiTheme="minorHAnsi" w:hAnsiTheme="minorHAnsi"/>
          <w:sz w:val="24"/>
          <w:lang w:val="pl-PL"/>
        </w:rPr>
      </w:pPr>
      <w:r w:rsidRPr="00FE39E6">
        <w:rPr>
          <w:rFonts w:asciiTheme="minorHAnsi" w:hAnsiTheme="minorHAnsi"/>
          <w:sz w:val="24"/>
          <w:lang w:val="pl-PL"/>
        </w:rPr>
        <w:t>Ani belgijscy śledczy, ani fra</w:t>
      </w:r>
      <w:r w:rsidR="00867C3C" w:rsidRPr="00FE39E6">
        <w:rPr>
          <w:rFonts w:asciiTheme="minorHAnsi" w:hAnsiTheme="minorHAnsi"/>
          <w:sz w:val="24"/>
          <w:lang w:val="pl-PL"/>
        </w:rPr>
        <w:t>ncuska żandarmeria nie wywierali</w:t>
      </w:r>
      <w:r w:rsidRPr="00FE39E6">
        <w:rPr>
          <w:rFonts w:asciiTheme="minorHAnsi" w:hAnsiTheme="minorHAnsi"/>
          <w:sz w:val="24"/>
          <w:lang w:val="pl-PL"/>
        </w:rPr>
        <w:t xml:space="preserve"> żadnej presji na skarżącego.</w:t>
      </w:r>
    </w:p>
    <w:p w14:paraId="412CEA0F" w14:textId="77777777" w:rsidR="00105B8E" w:rsidRPr="00FE39E6" w:rsidRDefault="00105B8E" w:rsidP="00BC4744">
      <w:pPr>
        <w:pStyle w:val="ClinContent"/>
        <w:spacing w:before="0"/>
        <w:rPr>
          <w:rFonts w:asciiTheme="minorHAnsi" w:hAnsiTheme="minorHAnsi"/>
          <w:sz w:val="24"/>
          <w:lang w:val="pl-PL"/>
        </w:rPr>
      </w:pPr>
    </w:p>
    <w:p w14:paraId="731C2866" w14:textId="449AF010" w:rsidR="00867C3C" w:rsidRPr="00FE39E6" w:rsidRDefault="00937C82" w:rsidP="0097172B">
      <w:pPr>
        <w:pStyle w:val="ClinContent"/>
        <w:spacing w:before="0"/>
        <w:rPr>
          <w:rFonts w:asciiTheme="minorHAnsi" w:hAnsiTheme="minorHAnsi"/>
          <w:i/>
          <w:sz w:val="24"/>
          <w:lang w:val="pl-PL"/>
        </w:rPr>
      </w:pPr>
      <w:r w:rsidRPr="00FE39E6">
        <w:rPr>
          <w:rFonts w:asciiTheme="minorHAnsi" w:hAnsiTheme="minorHAnsi"/>
          <w:sz w:val="24"/>
          <w:lang w:val="pl-PL"/>
        </w:rPr>
        <w:t xml:space="preserve">(iii) </w:t>
      </w:r>
      <w:r w:rsidRPr="00FE39E6">
        <w:rPr>
          <w:rFonts w:asciiTheme="minorHAnsi" w:hAnsiTheme="minorHAnsi"/>
          <w:i/>
          <w:sz w:val="24"/>
          <w:u w:val="single"/>
          <w:lang w:val="pl-PL"/>
        </w:rPr>
        <w:t>Ramy prawne regulujące postępowanie przygotowawcze i dopuszczalność dowodów w</w:t>
      </w:r>
      <w:r w:rsidR="00337BEA" w:rsidRPr="00FE39E6">
        <w:rPr>
          <w:rFonts w:asciiTheme="minorHAnsi" w:hAnsiTheme="minorHAnsi"/>
          <w:i/>
          <w:sz w:val="24"/>
          <w:u w:val="single"/>
          <w:lang w:val="pl-PL"/>
        </w:rPr>
        <w:t> </w:t>
      </w:r>
      <w:r w:rsidRPr="00FE39E6">
        <w:rPr>
          <w:rFonts w:asciiTheme="minorHAnsi" w:hAnsiTheme="minorHAnsi"/>
          <w:i/>
          <w:sz w:val="24"/>
          <w:u w:val="single"/>
          <w:lang w:val="pl-PL"/>
        </w:rPr>
        <w:t>procesie oraz kwestia, czy skarżący był w stanie kwestionować dowody i sprzeciwiać się ich</w:t>
      </w:r>
      <w:r w:rsidR="00337BEA" w:rsidRPr="00FE39E6">
        <w:rPr>
          <w:rFonts w:asciiTheme="minorHAnsi" w:hAnsiTheme="minorHAnsi"/>
          <w:i/>
          <w:sz w:val="24"/>
          <w:u w:val="single"/>
          <w:lang w:val="pl-PL"/>
        </w:rPr>
        <w:t> </w:t>
      </w:r>
      <w:r w:rsidRPr="00FE39E6">
        <w:rPr>
          <w:rFonts w:asciiTheme="minorHAnsi" w:hAnsiTheme="minorHAnsi"/>
          <w:i/>
          <w:sz w:val="24"/>
          <w:u w:val="single"/>
          <w:lang w:val="pl-PL"/>
        </w:rPr>
        <w:t>wykorzystaniu</w:t>
      </w:r>
      <w:r w:rsidR="00867C3C" w:rsidRPr="00FE39E6">
        <w:rPr>
          <w:rFonts w:asciiTheme="minorHAnsi" w:hAnsiTheme="minorHAnsi"/>
          <w:i/>
          <w:sz w:val="24"/>
          <w:lang w:val="pl-PL"/>
        </w:rPr>
        <w:t xml:space="preserve"> </w:t>
      </w:r>
    </w:p>
    <w:p w14:paraId="1A46C0ED" w14:textId="525456CD" w:rsidR="00867C3C" w:rsidRPr="00FE39E6" w:rsidRDefault="00867C3C" w:rsidP="0097172B">
      <w:pPr>
        <w:pStyle w:val="ClinContent"/>
        <w:spacing w:before="0"/>
        <w:rPr>
          <w:rFonts w:asciiTheme="minorHAnsi" w:hAnsiTheme="minorHAnsi"/>
          <w:sz w:val="24"/>
          <w:lang w:val="pl-PL"/>
        </w:rPr>
      </w:pPr>
      <w:r w:rsidRPr="00FE39E6">
        <w:rPr>
          <w:rFonts w:asciiTheme="minorHAnsi" w:hAnsiTheme="minorHAnsi"/>
          <w:sz w:val="24"/>
          <w:lang w:val="pl-PL"/>
        </w:rPr>
        <w:t>Trybunał przyznał, że o</w:t>
      </w:r>
      <w:r w:rsidR="00937C82" w:rsidRPr="00FE39E6">
        <w:rPr>
          <w:rFonts w:asciiTheme="minorHAnsi" w:hAnsiTheme="minorHAnsi"/>
          <w:sz w:val="24"/>
          <w:lang w:val="pl-PL"/>
        </w:rPr>
        <w:t>d zakończenia aresztu policyjnego ogólne gwarancje</w:t>
      </w:r>
      <w:r w:rsidR="00937C82" w:rsidRPr="00FE39E6">
        <w:rPr>
          <w:rFonts w:asciiTheme="minorHAnsi" w:hAnsiTheme="minorHAnsi"/>
          <w:i/>
          <w:sz w:val="24"/>
          <w:lang w:val="pl-PL"/>
        </w:rPr>
        <w:t xml:space="preserve"> </w:t>
      </w:r>
      <w:r w:rsidR="00937C82" w:rsidRPr="00FE39E6">
        <w:rPr>
          <w:rFonts w:asciiTheme="minorHAnsi" w:hAnsiTheme="minorHAnsi"/>
          <w:sz w:val="24"/>
          <w:lang w:val="pl-PL"/>
        </w:rPr>
        <w:t>przewidziane w</w:t>
      </w:r>
      <w:r w:rsidR="00337BEA" w:rsidRPr="00FE39E6">
        <w:rPr>
          <w:rFonts w:asciiTheme="minorHAnsi" w:hAnsiTheme="minorHAnsi"/>
          <w:i/>
          <w:sz w:val="24"/>
          <w:lang w:val="pl-PL"/>
        </w:rPr>
        <w:t> </w:t>
      </w:r>
      <w:r w:rsidR="00937C82" w:rsidRPr="00FE39E6">
        <w:rPr>
          <w:rFonts w:asciiTheme="minorHAnsi" w:hAnsiTheme="minorHAnsi"/>
          <w:sz w:val="24"/>
          <w:lang w:val="pl-PL"/>
        </w:rPr>
        <w:t>regulacjach dotyczących postępowania przygotowawczego, z wyjątkiem czasu przesłuchań, umożliwiały skarżącemu swobodne i nieograniczone porozumiewanie się ze</w:t>
      </w:r>
      <w:r w:rsidR="00337BEA" w:rsidRPr="00FE39E6">
        <w:rPr>
          <w:rFonts w:asciiTheme="minorHAnsi" w:hAnsiTheme="minorHAnsi"/>
          <w:sz w:val="24"/>
          <w:lang w:val="pl-PL"/>
        </w:rPr>
        <w:t> </w:t>
      </w:r>
      <w:r w:rsidR="00937C82" w:rsidRPr="00FE39E6">
        <w:rPr>
          <w:rFonts w:asciiTheme="minorHAnsi" w:hAnsiTheme="minorHAnsi"/>
          <w:sz w:val="24"/>
          <w:lang w:val="pl-PL"/>
        </w:rPr>
        <w:t xml:space="preserve">swym obrońcą. </w:t>
      </w:r>
    </w:p>
    <w:p w14:paraId="2763FEEB" w14:textId="77777777" w:rsidR="0097172B" w:rsidRPr="00FE39E6" w:rsidRDefault="0097172B" w:rsidP="0097172B">
      <w:pPr>
        <w:pStyle w:val="ClinContent"/>
        <w:spacing w:before="0"/>
        <w:rPr>
          <w:rFonts w:asciiTheme="minorHAnsi" w:hAnsiTheme="minorHAnsi"/>
          <w:sz w:val="24"/>
          <w:lang w:val="pl-PL"/>
        </w:rPr>
      </w:pPr>
    </w:p>
    <w:p w14:paraId="42374767" w14:textId="020F4D18" w:rsidR="00867C3C" w:rsidRPr="00FE39E6" w:rsidRDefault="00D34488" w:rsidP="0097172B">
      <w:pPr>
        <w:pStyle w:val="ClinContent"/>
        <w:spacing w:before="0"/>
        <w:rPr>
          <w:rFonts w:asciiTheme="minorHAnsi" w:hAnsiTheme="minorHAnsi"/>
          <w:sz w:val="24"/>
          <w:lang w:val="pl-PL"/>
        </w:rPr>
      </w:pPr>
      <w:r w:rsidRPr="00FE39E6">
        <w:rPr>
          <w:rFonts w:asciiTheme="minorHAnsi" w:hAnsiTheme="minorHAnsi"/>
          <w:sz w:val="24"/>
          <w:lang w:val="pl-PL"/>
        </w:rPr>
        <w:lastRenderedPageBreak/>
        <w:t>Niemniej jednak,</w:t>
      </w:r>
      <w:r w:rsidR="00937C82" w:rsidRPr="00FE39E6">
        <w:rPr>
          <w:rFonts w:asciiTheme="minorHAnsi" w:hAnsiTheme="minorHAnsi"/>
          <w:sz w:val="24"/>
          <w:lang w:val="pl-PL"/>
        </w:rPr>
        <w:t xml:space="preserve"> ponieważ prawo belgijskie zastosowane w postępowaniu przeciwko skarżącemu nie było zgodne z wymogami art. 6 ust. 3</w:t>
      </w:r>
      <w:r w:rsidR="00867C3C" w:rsidRPr="00FE39E6">
        <w:rPr>
          <w:rFonts w:asciiTheme="minorHAnsi" w:hAnsiTheme="minorHAnsi"/>
          <w:sz w:val="24"/>
          <w:lang w:val="pl-PL"/>
        </w:rPr>
        <w:t xml:space="preserve"> Konwencji</w:t>
      </w:r>
      <w:r w:rsidR="00937C82" w:rsidRPr="00FE39E6">
        <w:rPr>
          <w:rFonts w:asciiTheme="minorHAnsi" w:hAnsiTheme="minorHAnsi"/>
          <w:sz w:val="24"/>
          <w:lang w:val="pl-PL"/>
        </w:rPr>
        <w:t xml:space="preserve">, ogólna rzetelność postępowania nie mogła zostać zapewniona jedynie przez ustawodawstwo przewidujące pewne gwarancje w sposób abstrakcyjny. Konieczne </w:t>
      </w:r>
      <w:r w:rsidR="00271E7B" w:rsidRPr="00FE39E6">
        <w:rPr>
          <w:rFonts w:asciiTheme="minorHAnsi" w:hAnsiTheme="minorHAnsi"/>
          <w:sz w:val="24"/>
          <w:lang w:val="pl-PL"/>
        </w:rPr>
        <w:t>było</w:t>
      </w:r>
      <w:r w:rsidR="00937C82" w:rsidRPr="00FE39E6">
        <w:rPr>
          <w:rFonts w:asciiTheme="minorHAnsi" w:hAnsiTheme="minorHAnsi"/>
          <w:sz w:val="24"/>
          <w:lang w:val="pl-PL"/>
        </w:rPr>
        <w:t xml:space="preserve"> zbadanie</w:t>
      </w:r>
      <w:r w:rsidR="00271E7B" w:rsidRPr="00FE39E6">
        <w:rPr>
          <w:rFonts w:asciiTheme="minorHAnsi" w:hAnsiTheme="minorHAnsi"/>
          <w:sz w:val="24"/>
          <w:lang w:val="pl-PL"/>
        </w:rPr>
        <w:t xml:space="preserve"> przez Trybunał</w:t>
      </w:r>
      <w:r w:rsidR="00937C82" w:rsidRPr="00FE39E6">
        <w:rPr>
          <w:rFonts w:asciiTheme="minorHAnsi" w:hAnsiTheme="minorHAnsi"/>
          <w:sz w:val="24"/>
          <w:lang w:val="pl-PL"/>
        </w:rPr>
        <w:t>, czy</w:t>
      </w:r>
      <w:r w:rsidR="00337BEA" w:rsidRPr="00FE39E6">
        <w:rPr>
          <w:rFonts w:asciiTheme="minorHAnsi" w:hAnsiTheme="minorHAnsi"/>
          <w:sz w:val="24"/>
          <w:lang w:val="pl-PL"/>
        </w:rPr>
        <w:t> </w:t>
      </w:r>
      <w:r w:rsidR="00937C82" w:rsidRPr="00FE39E6">
        <w:rPr>
          <w:rFonts w:asciiTheme="minorHAnsi" w:hAnsiTheme="minorHAnsi"/>
          <w:sz w:val="24"/>
          <w:lang w:val="pl-PL"/>
        </w:rPr>
        <w:t>zastosowanie regulacji prawnych w obecnej sprawie miało w praktyce kompensujący skutek, sprawiając</w:t>
      </w:r>
      <w:r w:rsidR="00B978F8" w:rsidRPr="00FE39E6">
        <w:rPr>
          <w:rFonts w:asciiTheme="minorHAnsi" w:hAnsiTheme="minorHAnsi"/>
          <w:sz w:val="24"/>
          <w:lang w:val="pl-PL"/>
        </w:rPr>
        <w:t>y</w:t>
      </w:r>
      <w:r w:rsidR="00937C82" w:rsidRPr="00FE39E6">
        <w:rPr>
          <w:rFonts w:asciiTheme="minorHAnsi" w:hAnsiTheme="minorHAnsi"/>
          <w:sz w:val="24"/>
          <w:lang w:val="pl-PL"/>
        </w:rPr>
        <w:t xml:space="preserve">, że postępowanie jako całość było rzetelne. </w:t>
      </w:r>
    </w:p>
    <w:p w14:paraId="5DBAFF93" w14:textId="77777777" w:rsidR="0097172B" w:rsidRPr="00FE39E6" w:rsidRDefault="0097172B" w:rsidP="0097172B">
      <w:pPr>
        <w:pStyle w:val="ClinContent"/>
        <w:spacing w:before="0"/>
        <w:rPr>
          <w:rFonts w:asciiTheme="minorHAnsi" w:hAnsiTheme="minorHAnsi"/>
          <w:sz w:val="24"/>
          <w:lang w:val="pl-PL"/>
        </w:rPr>
      </w:pPr>
    </w:p>
    <w:p w14:paraId="69EB9D57" w14:textId="256C0B59" w:rsidR="00937C82" w:rsidRPr="00FE39E6" w:rsidRDefault="00B978F8" w:rsidP="0097172B">
      <w:pPr>
        <w:pStyle w:val="ClinContent"/>
        <w:spacing w:before="0"/>
        <w:rPr>
          <w:rFonts w:asciiTheme="minorHAnsi" w:hAnsiTheme="minorHAnsi"/>
          <w:sz w:val="24"/>
          <w:lang w:val="pl-PL"/>
        </w:rPr>
      </w:pPr>
      <w:r w:rsidRPr="00FE39E6">
        <w:rPr>
          <w:rFonts w:asciiTheme="minorHAnsi" w:hAnsiTheme="minorHAnsi"/>
          <w:sz w:val="24"/>
          <w:lang w:val="pl-PL"/>
        </w:rPr>
        <w:t>W kontekście tego badania</w:t>
      </w:r>
      <w:r w:rsidR="00937C82" w:rsidRPr="00FE39E6">
        <w:rPr>
          <w:rFonts w:asciiTheme="minorHAnsi" w:hAnsiTheme="minorHAnsi"/>
          <w:sz w:val="24"/>
          <w:lang w:val="pl-PL"/>
        </w:rPr>
        <w:t xml:space="preserve"> </w:t>
      </w:r>
      <w:r w:rsidR="00867C3C" w:rsidRPr="00FE39E6">
        <w:rPr>
          <w:rFonts w:asciiTheme="minorHAnsi" w:hAnsiTheme="minorHAnsi"/>
          <w:sz w:val="24"/>
          <w:lang w:val="pl-PL"/>
        </w:rPr>
        <w:t xml:space="preserve">Trybunał zauważył, że </w:t>
      </w:r>
      <w:r w:rsidR="00937C82" w:rsidRPr="00FE39E6">
        <w:rPr>
          <w:rFonts w:asciiTheme="minorHAnsi" w:hAnsiTheme="minorHAnsi"/>
          <w:sz w:val="24"/>
          <w:lang w:val="pl-PL"/>
        </w:rPr>
        <w:t>zachowanie skarżącego podczas przesłuchań policyjnych i badań przez sędziego śledczego było w stanie wywrzeć takie skutki dla szans jego obrony, że nie było żadnej gwarancji, że</w:t>
      </w:r>
      <w:r w:rsidR="00105B8E" w:rsidRPr="00FE39E6">
        <w:rPr>
          <w:rFonts w:asciiTheme="minorHAnsi" w:hAnsiTheme="minorHAnsi"/>
          <w:sz w:val="24"/>
          <w:lang w:val="pl-PL"/>
        </w:rPr>
        <w:t xml:space="preserve"> </w:t>
      </w:r>
      <w:r w:rsidR="00937C82" w:rsidRPr="00FE39E6">
        <w:rPr>
          <w:rFonts w:asciiTheme="minorHAnsi" w:hAnsiTheme="minorHAnsi"/>
          <w:sz w:val="24"/>
          <w:lang w:val="pl-PL"/>
        </w:rPr>
        <w:t>pomoc udzielana później przez</w:t>
      </w:r>
      <w:r w:rsidR="00337BEA" w:rsidRPr="00FE39E6">
        <w:rPr>
          <w:rFonts w:asciiTheme="minorHAnsi" w:hAnsiTheme="minorHAnsi"/>
          <w:sz w:val="24"/>
          <w:lang w:val="pl-PL"/>
        </w:rPr>
        <w:t> </w:t>
      </w:r>
      <w:r w:rsidR="00937C82" w:rsidRPr="00FE39E6">
        <w:rPr>
          <w:rFonts w:asciiTheme="minorHAnsi" w:hAnsiTheme="minorHAnsi"/>
          <w:sz w:val="24"/>
          <w:lang w:val="pl-PL"/>
        </w:rPr>
        <w:t xml:space="preserve">obrońcę lub kontradyktoryjny charakter dalszego postępowania mogły naprawić wady, które miały miejsce w czasie aresztu policyjnego. Dodatkowo z akt sprawy nie można ustalić daty, w której skarżący zaczął korzystać z pomocy prawnej. Choć jasne jest, że obrońca skarżącego zmieniał się kilkakrotnie, to w oparciu o akta sprawy nie jest jasne, jak częste były konsultacje </w:t>
      </w:r>
      <w:r w:rsidRPr="00FE39E6">
        <w:rPr>
          <w:rFonts w:asciiTheme="minorHAnsi" w:hAnsiTheme="minorHAnsi"/>
          <w:sz w:val="24"/>
          <w:lang w:val="pl-PL"/>
        </w:rPr>
        <w:t xml:space="preserve">z nim </w:t>
      </w:r>
      <w:r w:rsidR="00937C82" w:rsidRPr="00FE39E6">
        <w:rPr>
          <w:rFonts w:asciiTheme="minorHAnsi" w:hAnsiTheme="minorHAnsi"/>
          <w:sz w:val="24"/>
          <w:lang w:val="pl-PL"/>
        </w:rPr>
        <w:t>ani czy obrońcy notyfikowano daty przesłuchań i badań. Skarżący nie był zatem w stanie przygotować się wcześniej ze swym obrońcą na przesłuchania i był w stanie jedynie opowiedzieć później swemu obrońcy, jak przebiegało przesłuchanie lub badanie, w</w:t>
      </w:r>
      <w:r w:rsidR="00337BEA" w:rsidRPr="00FE39E6">
        <w:rPr>
          <w:rFonts w:asciiTheme="minorHAnsi" w:hAnsiTheme="minorHAnsi"/>
          <w:sz w:val="24"/>
          <w:lang w:val="pl-PL"/>
        </w:rPr>
        <w:t> </w:t>
      </w:r>
      <w:r w:rsidR="00937C82" w:rsidRPr="00FE39E6">
        <w:rPr>
          <w:rFonts w:asciiTheme="minorHAnsi" w:hAnsiTheme="minorHAnsi"/>
          <w:sz w:val="24"/>
          <w:lang w:val="pl-PL"/>
        </w:rPr>
        <w:t>razie potrzeby z pomocą oficjalnego protokołu</w:t>
      </w:r>
      <w:r w:rsidRPr="00FE39E6">
        <w:rPr>
          <w:rFonts w:asciiTheme="minorHAnsi" w:hAnsiTheme="minorHAnsi"/>
          <w:sz w:val="24"/>
          <w:lang w:val="pl-PL"/>
        </w:rPr>
        <w:t>,</w:t>
      </w:r>
      <w:r w:rsidR="00937C82" w:rsidRPr="00FE39E6">
        <w:rPr>
          <w:rFonts w:asciiTheme="minorHAnsi" w:hAnsiTheme="minorHAnsi"/>
          <w:sz w:val="24"/>
          <w:lang w:val="pl-PL"/>
        </w:rPr>
        <w:t xml:space="preserve"> i wówczas wyciągnąć odpowiednie wnioski na przyszłość. </w:t>
      </w:r>
    </w:p>
    <w:p w14:paraId="0F0004E0" w14:textId="77777777" w:rsidR="0097172B" w:rsidRPr="00FE39E6" w:rsidRDefault="0097172B" w:rsidP="0097172B">
      <w:pPr>
        <w:pStyle w:val="ClinContent"/>
        <w:spacing w:before="0"/>
        <w:rPr>
          <w:rFonts w:asciiTheme="minorHAnsi" w:hAnsiTheme="minorHAnsi"/>
          <w:sz w:val="24"/>
          <w:lang w:val="pl-PL"/>
        </w:rPr>
      </w:pPr>
    </w:p>
    <w:p w14:paraId="0EC7B8EE" w14:textId="308DE976" w:rsidR="00937C82" w:rsidRPr="00FE39E6" w:rsidRDefault="00937C82"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Dodatkowo gwarancja, że śledztwo sądowe było prowadzone pod nadzorem Wydziału Oskarżenia, do którego skarżący mógł skarżyć </w:t>
      </w:r>
      <w:r w:rsidR="00867C3C" w:rsidRPr="00FE39E6">
        <w:rPr>
          <w:rFonts w:asciiTheme="minorHAnsi" w:hAnsiTheme="minorHAnsi"/>
          <w:sz w:val="24"/>
          <w:lang w:val="pl-PL"/>
        </w:rPr>
        <w:t xml:space="preserve">– </w:t>
      </w:r>
      <w:r w:rsidRPr="00FE39E6">
        <w:rPr>
          <w:rFonts w:asciiTheme="minorHAnsi" w:hAnsiTheme="minorHAnsi"/>
          <w:sz w:val="24"/>
          <w:lang w:val="pl-PL"/>
        </w:rPr>
        <w:t>z</w:t>
      </w:r>
      <w:r w:rsidR="00867C3C" w:rsidRPr="00FE39E6">
        <w:rPr>
          <w:rFonts w:asciiTheme="minorHAnsi" w:hAnsiTheme="minorHAnsi"/>
          <w:sz w:val="24"/>
          <w:lang w:val="pl-PL"/>
        </w:rPr>
        <w:t xml:space="preserve"> </w:t>
      </w:r>
      <w:r w:rsidRPr="00FE39E6">
        <w:rPr>
          <w:rFonts w:asciiTheme="minorHAnsi" w:hAnsiTheme="minorHAnsi"/>
          <w:sz w:val="24"/>
          <w:lang w:val="pl-PL"/>
        </w:rPr>
        <w:t xml:space="preserve">pomocą obrońcy </w:t>
      </w:r>
      <w:r w:rsidR="00867C3C" w:rsidRPr="00FE39E6">
        <w:rPr>
          <w:rFonts w:asciiTheme="minorHAnsi" w:hAnsiTheme="minorHAnsi"/>
          <w:sz w:val="24"/>
          <w:lang w:val="pl-PL"/>
        </w:rPr>
        <w:t xml:space="preserve">– </w:t>
      </w:r>
      <w:r w:rsidRPr="00FE39E6">
        <w:rPr>
          <w:rFonts w:asciiTheme="minorHAnsi" w:hAnsiTheme="minorHAnsi"/>
          <w:sz w:val="24"/>
          <w:lang w:val="pl-PL"/>
        </w:rPr>
        <w:t>zgodność tego</w:t>
      </w:r>
      <w:r w:rsidR="00337BEA" w:rsidRPr="00FE39E6">
        <w:rPr>
          <w:rFonts w:asciiTheme="minorHAnsi" w:hAnsiTheme="minorHAnsi"/>
          <w:sz w:val="24"/>
          <w:lang w:val="pl-PL"/>
        </w:rPr>
        <w:t> </w:t>
      </w:r>
      <w:r w:rsidRPr="00FE39E6">
        <w:rPr>
          <w:rFonts w:asciiTheme="minorHAnsi" w:hAnsiTheme="minorHAnsi"/>
          <w:sz w:val="24"/>
          <w:lang w:val="pl-PL"/>
        </w:rPr>
        <w:t>postępowania z prawem i zarzucać nieprawidłowości proceduralne, nie odgrywała istot</w:t>
      </w:r>
      <w:r w:rsidR="00105B8E" w:rsidRPr="00FE39E6">
        <w:rPr>
          <w:rFonts w:asciiTheme="minorHAnsi" w:hAnsiTheme="minorHAnsi"/>
          <w:sz w:val="24"/>
          <w:lang w:val="pl-PL"/>
        </w:rPr>
        <w:t>nej roli w niniejszej sprawie.</w:t>
      </w:r>
    </w:p>
    <w:p w14:paraId="1F0E34BD" w14:textId="77777777" w:rsidR="0097172B" w:rsidRPr="00FE39E6" w:rsidRDefault="0097172B" w:rsidP="0097172B">
      <w:pPr>
        <w:pStyle w:val="ClinContent"/>
        <w:spacing w:before="0"/>
        <w:rPr>
          <w:rFonts w:asciiTheme="minorHAnsi" w:hAnsiTheme="minorHAnsi"/>
          <w:sz w:val="24"/>
          <w:lang w:val="pl-PL"/>
        </w:rPr>
      </w:pPr>
    </w:p>
    <w:p w14:paraId="7F0A0BED" w14:textId="7E62D99C" w:rsidR="00937C82" w:rsidRPr="00FE39E6" w:rsidRDefault="00867C3C"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Trybunał </w:t>
      </w:r>
      <w:r w:rsidR="00B978F8" w:rsidRPr="00FE39E6">
        <w:rPr>
          <w:rFonts w:asciiTheme="minorHAnsi" w:hAnsiTheme="minorHAnsi"/>
          <w:sz w:val="24"/>
          <w:lang w:val="pl-PL"/>
        </w:rPr>
        <w:t>przyznał</w:t>
      </w:r>
      <w:r w:rsidRPr="00FE39E6">
        <w:rPr>
          <w:rFonts w:asciiTheme="minorHAnsi" w:hAnsiTheme="minorHAnsi"/>
          <w:sz w:val="24"/>
          <w:lang w:val="pl-PL"/>
        </w:rPr>
        <w:t>, że k</w:t>
      </w:r>
      <w:r w:rsidR="00937C82" w:rsidRPr="00FE39E6">
        <w:rPr>
          <w:rFonts w:asciiTheme="minorHAnsi" w:hAnsiTheme="minorHAnsi"/>
          <w:sz w:val="24"/>
          <w:lang w:val="pl-PL"/>
        </w:rPr>
        <w:t>westia, czy zeznania skarżącego powinny były być dopuszczone jako dowód, została zbadana przed Sądem Przysięgłych na wstępie procesu. Skarżący, korzystając z pomocy obrońcy, wniósł pismo procesowe, w którym domagał się unieważnienia zeznań, które złożył w trakcie przesłuchania bez obrońcy, i oddalenia oskarżenia. Powołując się</w:t>
      </w:r>
      <w:r w:rsidR="00337BEA" w:rsidRPr="00FE39E6">
        <w:rPr>
          <w:rFonts w:asciiTheme="minorHAnsi" w:hAnsiTheme="minorHAnsi"/>
          <w:sz w:val="24"/>
          <w:lang w:val="pl-PL"/>
        </w:rPr>
        <w:t> </w:t>
      </w:r>
      <w:r w:rsidR="00937C82" w:rsidRPr="00FE39E6">
        <w:rPr>
          <w:rFonts w:asciiTheme="minorHAnsi" w:hAnsiTheme="minorHAnsi"/>
          <w:sz w:val="24"/>
          <w:lang w:val="pl-PL"/>
        </w:rPr>
        <w:t>na</w:t>
      </w:r>
      <w:r w:rsidR="00337BEA" w:rsidRPr="00FE39E6">
        <w:rPr>
          <w:rFonts w:asciiTheme="minorHAnsi" w:hAnsiTheme="minorHAnsi"/>
          <w:sz w:val="24"/>
          <w:lang w:val="pl-PL"/>
        </w:rPr>
        <w:t> </w:t>
      </w:r>
      <w:r w:rsidR="00937C82" w:rsidRPr="00FE39E6">
        <w:rPr>
          <w:rFonts w:asciiTheme="minorHAnsi" w:hAnsiTheme="minorHAnsi"/>
          <w:sz w:val="24"/>
          <w:lang w:val="pl-PL"/>
        </w:rPr>
        <w:t xml:space="preserve">wyrok w sprawie </w:t>
      </w:r>
      <w:proofErr w:type="spellStart"/>
      <w:r w:rsidR="00937C82" w:rsidRPr="00FE39E6">
        <w:rPr>
          <w:rFonts w:asciiTheme="minorHAnsi" w:hAnsiTheme="minorHAnsi"/>
          <w:i/>
          <w:sz w:val="24"/>
          <w:lang w:val="pl-PL"/>
        </w:rPr>
        <w:t>Salduz</w:t>
      </w:r>
      <w:proofErr w:type="spellEnd"/>
      <w:r w:rsidR="00937C82" w:rsidRPr="00FE39E6">
        <w:rPr>
          <w:rFonts w:asciiTheme="minorHAnsi" w:hAnsiTheme="minorHAnsi"/>
          <w:sz w:val="24"/>
          <w:lang w:val="pl-PL"/>
        </w:rPr>
        <w:t xml:space="preserve">, twierdził on, że systematyczne pozbawienie go prawa dostępu do obrońcy od pierwszego przesłuchania przez policję wystarcza do stwierdzenia naruszenia art. 6. W wyroku wydanym tego samego dnia Sąd Przysięgłych oddalił </w:t>
      </w:r>
      <w:r w:rsidRPr="00FE39E6">
        <w:rPr>
          <w:rFonts w:asciiTheme="minorHAnsi" w:hAnsiTheme="minorHAnsi"/>
          <w:sz w:val="24"/>
          <w:lang w:val="pl-PL"/>
        </w:rPr>
        <w:t xml:space="preserve">jednak </w:t>
      </w:r>
      <w:r w:rsidR="00937C82" w:rsidRPr="00FE39E6">
        <w:rPr>
          <w:rFonts w:asciiTheme="minorHAnsi" w:hAnsiTheme="minorHAnsi"/>
          <w:sz w:val="24"/>
          <w:lang w:val="pl-PL"/>
        </w:rPr>
        <w:t>zarzut skarżącego</w:t>
      </w:r>
      <w:r w:rsidR="00337BEA" w:rsidRPr="00FE39E6">
        <w:rPr>
          <w:rFonts w:asciiTheme="minorHAnsi" w:hAnsiTheme="minorHAnsi"/>
          <w:sz w:val="24"/>
          <w:lang w:val="pl-PL"/>
        </w:rPr>
        <w:t xml:space="preserve"> </w:t>
      </w:r>
      <w:r w:rsidR="00937C82" w:rsidRPr="00FE39E6">
        <w:rPr>
          <w:rFonts w:asciiTheme="minorHAnsi" w:hAnsiTheme="minorHAnsi"/>
          <w:sz w:val="24"/>
          <w:lang w:val="pl-PL"/>
        </w:rPr>
        <w:t>i dopuścił jako dowód w sprawie wszystkie przedmiotowe protokoły, stwierdzając, że skarżący w dalszym ciągu może mieć rzetelny proces, nawet jeśli nie</w:t>
      </w:r>
      <w:r w:rsidR="00337BEA" w:rsidRPr="00FE39E6">
        <w:rPr>
          <w:rFonts w:asciiTheme="minorHAnsi" w:hAnsiTheme="minorHAnsi"/>
          <w:sz w:val="24"/>
          <w:lang w:val="pl-PL"/>
        </w:rPr>
        <w:t> </w:t>
      </w:r>
      <w:r w:rsidR="00937C82" w:rsidRPr="00FE39E6">
        <w:rPr>
          <w:rFonts w:asciiTheme="minorHAnsi" w:hAnsiTheme="minorHAnsi"/>
          <w:sz w:val="24"/>
          <w:lang w:val="pl-PL"/>
        </w:rPr>
        <w:t xml:space="preserve">korzystał z pomocy obrońcy w trakcie przesłuchania na etapie przedprocesowym. </w:t>
      </w:r>
    </w:p>
    <w:p w14:paraId="3F787810" w14:textId="77777777" w:rsidR="0097172B" w:rsidRPr="00FE39E6" w:rsidRDefault="0097172B" w:rsidP="0097172B">
      <w:pPr>
        <w:pStyle w:val="ClinContent"/>
        <w:spacing w:before="0"/>
        <w:rPr>
          <w:rFonts w:asciiTheme="minorHAnsi" w:hAnsiTheme="minorHAnsi"/>
          <w:sz w:val="24"/>
          <w:lang w:val="pl-PL"/>
        </w:rPr>
      </w:pPr>
    </w:p>
    <w:p w14:paraId="0BA2C61F" w14:textId="46579EAA" w:rsidR="00937C82" w:rsidRPr="00FE39E6" w:rsidRDefault="00867C3C"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Trybunał zauważył, że </w:t>
      </w:r>
      <w:r w:rsidR="00937C82" w:rsidRPr="00FE39E6">
        <w:rPr>
          <w:rFonts w:asciiTheme="minorHAnsi" w:hAnsiTheme="minorHAnsi"/>
          <w:sz w:val="24"/>
          <w:lang w:val="pl-PL"/>
        </w:rPr>
        <w:t>Sąd Przysięgłych nie przeprowadził bardziej dokładnego badania któregokolwiek z protokołów urzędowych ani okoliczności, w jakich skarżący był</w:t>
      </w:r>
      <w:r w:rsidR="00337BEA" w:rsidRPr="00FE39E6">
        <w:rPr>
          <w:rFonts w:asciiTheme="minorHAnsi" w:hAnsiTheme="minorHAnsi"/>
          <w:sz w:val="24"/>
          <w:lang w:val="pl-PL"/>
        </w:rPr>
        <w:t> </w:t>
      </w:r>
      <w:r w:rsidR="00937C82" w:rsidRPr="00FE39E6">
        <w:rPr>
          <w:rFonts w:asciiTheme="minorHAnsi" w:hAnsiTheme="minorHAnsi"/>
          <w:sz w:val="24"/>
          <w:lang w:val="pl-PL"/>
        </w:rPr>
        <w:t xml:space="preserve">przesłuchiwany i składał zeznania przed policją i sędzią śledczym. Nic nie wskazuje zatem, by sąd </w:t>
      </w:r>
      <w:r w:rsidRPr="00FE39E6">
        <w:rPr>
          <w:rFonts w:asciiTheme="minorHAnsi" w:hAnsiTheme="minorHAnsi"/>
          <w:sz w:val="24"/>
          <w:lang w:val="pl-PL"/>
        </w:rPr>
        <w:t xml:space="preserve">ten </w:t>
      </w:r>
      <w:r w:rsidR="00937C82" w:rsidRPr="00FE39E6">
        <w:rPr>
          <w:rFonts w:asciiTheme="minorHAnsi" w:hAnsiTheme="minorHAnsi"/>
          <w:sz w:val="24"/>
          <w:lang w:val="pl-PL"/>
        </w:rPr>
        <w:t>przeprowadził wymaganą analizę skutków nieobecności obrońcy w kluczowych momentach postępowania. Takie zaniechanie było tym bardziej znaczące, że – z uwagi na ustny charakter postępowań w Sądzie Przysięgłych i fakt, że nie prowadzono szczegółowego protokołowania rozprawy – nie było możliwe dokonanie oceny wpływu ustnych wystąpień w</w:t>
      </w:r>
      <w:r w:rsidR="00337BEA" w:rsidRPr="00FE39E6">
        <w:rPr>
          <w:rFonts w:asciiTheme="minorHAnsi" w:hAnsiTheme="minorHAnsi"/>
          <w:sz w:val="24"/>
          <w:lang w:val="pl-PL"/>
        </w:rPr>
        <w:t> </w:t>
      </w:r>
      <w:r w:rsidR="00937C82" w:rsidRPr="00FE39E6">
        <w:rPr>
          <w:rFonts w:asciiTheme="minorHAnsi" w:hAnsiTheme="minorHAnsi"/>
          <w:sz w:val="24"/>
          <w:lang w:val="pl-PL"/>
        </w:rPr>
        <w:t xml:space="preserve">obecności ławy przysięgłych. </w:t>
      </w:r>
    </w:p>
    <w:p w14:paraId="7E975199" w14:textId="77777777" w:rsidR="0097172B" w:rsidRPr="00FE39E6" w:rsidRDefault="0097172B" w:rsidP="0097172B">
      <w:pPr>
        <w:pStyle w:val="ClinContent"/>
        <w:spacing w:before="0"/>
        <w:rPr>
          <w:rFonts w:asciiTheme="minorHAnsi" w:hAnsiTheme="minorHAnsi"/>
          <w:sz w:val="24"/>
          <w:lang w:val="pl-PL"/>
        </w:rPr>
      </w:pPr>
    </w:p>
    <w:p w14:paraId="0E225F95" w14:textId="6433329C" w:rsidR="00937C82" w:rsidRPr="00FE39E6" w:rsidRDefault="00937C82" w:rsidP="0097172B">
      <w:pPr>
        <w:pStyle w:val="ClinContent"/>
        <w:spacing w:before="0"/>
        <w:rPr>
          <w:rFonts w:asciiTheme="minorHAnsi" w:hAnsiTheme="minorHAnsi"/>
          <w:sz w:val="24"/>
          <w:lang w:val="pl-PL"/>
        </w:rPr>
      </w:pPr>
      <w:r w:rsidRPr="00FE39E6">
        <w:rPr>
          <w:rFonts w:asciiTheme="minorHAnsi" w:hAnsiTheme="minorHAnsi"/>
          <w:sz w:val="24"/>
          <w:lang w:val="pl-PL"/>
        </w:rPr>
        <w:t>Gdy przesłuchania lub badania zostały przeprowadzone bez udziału obrońcy, Sąd Kasacyjny mógł zbadać, czy wpłynęły one na rzetelność procesu i uchylał w ten sposób wyroki sądów I</w:t>
      </w:r>
      <w:r w:rsidR="00D6474D">
        <w:rPr>
          <w:rFonts w:asciiTheme="minorHAnsi" w:hAnsiTheme="minorHAnsi"/>
          <w:sz w:val="24"/>
          <w:lang w:val="pl-PL"/>
        </w:rPr>
        <w:t> </w:t>
      </w:r>
      <w:r w:rsidRPr="00FE39E6">
        <w:rPr>
          <w:rFonts w:asciiTheme="minorHAnsi" w:hAnsiTheme="minorHAnsi"/>
          <w:sz w:val="24"/>
          <w:lang w:val="pl-PL"/>
        </w:rPr>
        <w:t xml:space="preserve">instancji, które uwzględniały obciążające siebie zeznania złożone bez pomocy prawnej. </w:t>
      </w:r>
      <w:r w:rsidRPr="00FE39E6">
        <w:rPr>
          <w:rFonts w:asciiTheme="minorHAnsi" w:hAnsiTheme="minorHAnsi"/>
          <w:sz w:val="24"/>
          <w:lang w:val="pl-PL"/>
        </w:rPr>
        <w:lastRenderedPageBreak/>
        <w:t>Przy</w:t>
      </w:r>
      <w:r w:rsidR="00337BEA" w:rsidRPr="00FE39E6">
        <w:rPr>
          <w:rFonts w:asciiTheme="minorHAnsi" w:hAnsiTheme="minorHAnsi"/>
          <w:sz w:val="24"/>
          <w:lang w:val="pl-PL"/>
        </w:rPr>
        <w:t> </w:t>
      </w:r>
      <w:r w:rsidRPr="00FE39E6">
        <w:rPr>
          <w:rFonts w:asciiTheme="minorHAnsi" w:hAnsiTheme="minorHAnsi"/>
          <w:sz w:val="24"/>
          <w:lang w:val="pl-PL"/>
        </w:rPr>
        <w:t>swym badaniu</w:t>
      </w:r>
      <w:r w:rsidR="00867C3C" w:rsidRPr="00FE39E6">
        <w:rPr>
          <w:rFonts w:asciiTheme="minorHAnsi" w:hAnsiTheme="minorHAnsi"/>
          <w:sz w:val="24"/>
          <w:lang w:val="pl-PL"/>
        </w:rPr>
        <w:t xml:space="preserve"> </w:t>
      </w:r>
      <w:r w:rsidRPr="00FE39E6">
        <w:rPr>
          <w:rFonts w:asciiTheme="minorHAnsi" w:hAnsiTheme="minorHAnsi"/>
          <w:sz w:val="24"/>
          <w:lang w:val="pl-PL"/>
        </w:rPr>
        <w:t xml:space="preserve">postępowania </w:t>
      </w:r>
      <w:r w:rsidR="00867C3C" w:rsidRPr="00FE39E6">
        <w:rPr>
          <w:rFonts w:asciiTheme="minorHAnsi" w:hAnsiTheme="minorHAnsi"/>
          <w:sz w:val="24"/>
          <w:lang w:val="pl-PL"/>
        </w:rPr>
        <w:t xml:space="preserve">w obecnej sprawie </w:t>
      </w:r>
      <w:r w:rsidRPr="00FE39E6">
        <w:rPr>
          <w:rFonts w:asciiTheme="minorHAnsi" w:hAnsiTheme="minorHAnsi"/>
          <w:sz w:val="24"/>
          <w:lang w:val="pl-PL"/>
        </w:rPr>
        <w:t>Sąd Kasacyjny skoncentrował się na</w:t>
      </w:r>
      <w:r w:rsidR="00337BEA" w:rsidRPr="00FE39E6">
        <w:rPr>
          <w:rFonts w:asciiTheme="minorHAnsi" w:hAnsiTheme="minorHAnsi"/>
          <w:sz w:val="24"/>
          <w:lang w:val="pl-PL"/>
        </w:rPr>
        <w:t> </w:t>
      </w:r>
      <w:r w:rsidRPr="00FE39E6">
        <w:rPr>
          <w:rFonts w:asciiTheme="minorHAnsi" w:hAnsiTheme="minorHAnsi"/>
          <w:sz w:val="24"/>
          <w:lang w:val="pl-PL"/>
        </w:rPr>
        <w:t>braku obciążających</w:t>
      </w:r>
      <w:r w:rsidR="002D67B0" w:rsidRPr="00FE39E6">
        <w:rPr>
          <w:rFonts w:asciiTheme="minorHAnsi" w:hAnsiTheme="minorHAnsi"/>
          <w:sz w:val="24"/>
          <w:lang w:val="pl-PL"/>
        </w:rPr>
        <w:t xml:space="preserve"> siebie</w:t>
      </w:r>
      <w:r w:rsidRPr="00FE39E6">
        <w:rPr>
          <w:rFonts w:asciiTheme="minorHAnsi" w:hAnsiTheme="minorHAnsi"/>
          <w:sz w:val="24"/>
          <w:lang w:val="pl-PL"/>
        </w:rPr>
        <w:t xml:space="preserve"> zeznań złożonych </w:t>
      </w:r>
      <w:r w:rsidR="00867C3C" w:rsidRPr="00FE39E6">
        <w:rPr>
          <w:rFonts w:asciiTheme="minorHAnsi" w:hAnsiTheme="minorHAnsi"/>
          <w:sz w:val="24"/>
          <w:lang w:val="pl-PL"/>
        </w:rPr>
        <w:t xml:space="preserve">przez skarżącego </w:t>
      </w:r>
      <w:r w:rsidRPr="00FE39E6">
        <w:rPr>
          <w:rFonts w:asciiTheme="minorHAnsi" w:hAnsiTheme="minorHAnsi"/>
          <w:sz w:val="24"/>
          <w:lang w:val="pl-PL"/>
        </w:rPr>
        <w:t>w czasie przesłuchań w</w:t>
      </w:r>
      <w:r w:rsidR="00337BEA" w:rsidRPr="00FE39E6">
        <w:rPr>
          <w:rFonts w:asciiTheme="minorHAnsi" w:hAnsiTheme="minorHAnsi"/>
          <w:sz w:val="24"/>
          <w:lang w:val="pl-PL"/>
        </w:rPr>
        <w:t> </w:t>
      </w:r>
      <w:r w:rsidRPr="00FE39E6">
        <w:rPr>
          <w:rFonts w:asciiTheme="minorHAnsi" w:hAnsiTheme="minorHAnsi"/>
          <w:sz w:val="24"/>
          <w:lang w:val="pl-PL"/>
        </w:rPr>
        <w:t>areszcie policyjnym, a w odniesieniu do pozostałej części śledztwa, w której prawa skarżącego również były ograniczone, stwierdził jedynie, że nigdy nie został on zmuszony do</w:t>
      </w:r>
      <w:r w:rsidR="00337BEA" w:rsidRPr="00FE39E6">
        <w:rPr>
          <w:rFonts w:asciiTheme="minorHAnsi" w:hAnsiTheme="minorHAnsi"/>
          <w:sz w:val="24"/>
          <w:lang w:val="pl-PL"/>
        </w:rPr>
        <w:t> </w:t>
      </w:r>
      <w:r w:rsidRPr="00FE39E6">
        <w:rPr>
          <w:rFonts w:asciiTheme="minorHAnsi" w:hAnsiTheme="minorHAnsi"/>
          <w:sz w:val="24"/>
          <w:lang w:val="pl-PL"/>
        </w:rPr>
        <w:t xml:space="preserve">obciążania siebie i że zawsze wypowiadał się swobodnie. </w:t>
      </w:r>
    </w:p>
    <w:p w14:paraId="57B99A7D" w14:textId="77777777" w:rsidR="00105B8E" w:rsidRPr="00FE39E6" w:rsidRDefault="00105B8E" w:rsidP="00BC4744">
      <w:pPr>
        <w:pStyle w:val="ClinContent"/>
        <w:spacing w:before="0"/>
        <w:rPr>
          <w:rFonts w:asciiTheme="minorHAnsi" w:hAnsiTheme="minorHAnsi"/>
          <w:sz w:val="24"/>
          <w:lang w:val="pl-PL"/>
        </w:rPr>
      </w:pPr>
    </w:p>
    <w:p w14:paraId="06689291" w14:textId="77777777" w:rsidR="00CF4024" w:rsidRPr="00FE39E6" w:rsidRDefault="00937C82" w:rsidP="0097172B">
      <w:pPr>
        <w:pStyle w:val="ClinContent"/>
        <w:spacing w:before="0"/>
        <w:rPr>
          <w:rFonts w:asciiTheme="minorHAnsi" w:hAnsiTheme="minorHAnsi"/>
          <w:i/>
          <w:sz w:val="24"/>
          <w:lang w:val="pl-PL"/>
        </w:rPr>
      </w:pPr>
      <w:r w:rsidRPr="00FE39E6">
        <w:rPr>
          <w:rFonts w:asciiTheme="minorHAnsi" w:hAnsiTheme="minorHAnsi"/>
          <w:sz w:val="24"/>
          <w:lang w:val="pl-PL"/>
        </w:rPr>
        <w:t xml:space="preserve">(iv) </w:t>
      </w:r>
      <w:r w:rsidRPr="00FE39E6">
        <w:rPr>
          <w:rFonts w:asciiTheme="minorHAnsi" w:hAnsiTheme="minorHAnsi"/>
          <w:i/>
          <w:sz w:val="24"/>
          <w:u w:val="single"/>
          <w:lang w:val="pl-PL"/>
        </w:rPr>
        <w:t>Charakter zeznań</w:t>
      </w:r>
      <w:r w:rsidRPr="00FE39E6">
        <w:rPr>
          <w:rFonts w:asciiTheme="minorHAnsi" w:hAnsiTheme="minorHAnsi"/>
          <w:i/>
          <w:sz w:val="24"/>
          <w:lang w:val="pl-PL"/>
        </w:rPr>
        <w:t xml:space="preserve"> </w:t>
      </w:r>
    </w:p>
    <w:p w14:paraId="74CB8064" w14:textId="2702FC57" w:rsidR="00937C82" w:rsidRPr="00FE39E6" w:rsidRDefault="00CF4024"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Trybunał zwrócił uwagę, że w opinii </w:t>
      </w:r>
      <w:r w:rsidR="00937C82" w:rsidRPr="00FE39E6">
        <w:rPr>
          <w:rFonts w:asciiTheme="minorHAnsi" w:hAnsiTheme="minorHAnsi"/>
          <w:sz w:val="24"/>
          <w:lang w:val="pl-PL"/>
        </w:rPr>
        <w:t xml:space="preserve">Sądu Przysięgłych i Sądu Kasacyjnego zeznania złożone przez skarżącego w czasie rozpatrywanych przesłuchań i badań nie miały charakteru obciążających samego siebie i nie zawierały żadnych wyznań. </w:t>
      </w:r>
      <w:r w:rsidRPr="00FE39E6">
        <w:rPr>
          <w:rFonts w:asciiTheme="minorHAnsi" w:hAnsiTheme="minorHAnsi"/>
          <w:sz w:val="24"/>
          <w:lang w:val="pl-PL"/>
        </w:rPr>
        <w:t>Trybunał podkreślił jednak, że</w:t>
      </w:r>
      <w:r w:rsidR="00337BEA" w:rsidRPr="00FE39E6">
        <w:rPr>
          <w:rFonts w:asciiTheme="minorHAnsi" w:hAnsiTheme="minorHAnsi"/>
          <w:sz w:val="24"/>
          <w:lang w:val="pl-PL"/>
        </w:rPr>
        <w:t> </w:t>
      </w:r>
      <w:r w:rsidRPr="00FE39E6">
        <w:rPr>
          <w:rFonts w:asciiTheme="minorHAnsi" w:hAnsiTheme="minorHAnsi"/>
          <w:sz w:val="24"/>
          <w:lang w:val="pl-PL"/>
        </w:rPr>
        <w:t>c</w:t>
      </w:r>
      <w:r w:rsidR="00937C82" w:rsidRPr="00FE39E6">
        <w:rPr>
          <w:rFonts w:asciiTheme="minorHAnsi" w:hAnsiTheme="minorHAnsi"/>
          <w:sz w:val="24"/>
          <w:lang w:val="pl-PL"/>
        </w:rPr>
        <w:t>hoć</w:t>
      </w:r>
      <w:r w:rsidR="00B978F8" w:rsidRPr="00FE39E6">
        <w:rPr>
          <w:rFonts w:asciiTheme="minorHAnsi" w:hAnsiTheme="minorHAnsi"/>
          <w:sz w:val="24"/>
          <w:lang w:val="pl-PL"/>
        </w:rPr>
        <w:t>,</w:t>
      </w:r>
      <w:r w:rsidR="00937C82" w:rsidRPr="00FE39E6">
        <w:rPr>
          <w:rFonts w:asciiTheme="minorHAnsi" w:hAnsiTheme="minorHAnsi"/>
          <w:sz w:val="24"/>
          <w:lang w:val="pl-PL"/>
        </w:rPr>
        <w:t xml:space="preserve"> co prawda</w:t>
      </w:r>
      <w:r w:rsidR="00B978F8" w:rsidRPr="00FE39E6">
        <w:rPr>
          <w:rFonts w:asciiTheme="minorHAnsi" w:hAnsiTheme="minorHAnsi"/>
          <w:sz w:val="24"/>
          <w:lang w:val="pl-PL"/>
        </w:rPr>
        <w:t>,</w:t>
      </w:r>
      <w:r w:rsidR="00937C82" w:rsidRPr="00FE39E6">
        <w:rPr>
          <w:rFonts w:asciiTheme="minorHAnsi" w:hAnsiTheme="minorHAnsi"/>
          <w:sz w:val="24"/>
          <w:lang w:val="pl-PL"/>
        </w:rPr>
        <w:t xml:space="preserve"> skarżący nigdy nie przyznał się do zarzutów, a więc nie obciążył samego siebie </w:t>
      </w:r>
      <w:r w:rsidR="002D67B0" w:rsidRPr="00FE39E6">
        <w:rPr>
          <w:rFonts w:asciiTheme="minorHAnsi" w:hAnsiTheme="minorHAnsi"/>
          <w:i/>
          <w:sz w:val="24"/>
          <w:lang w:val="pl-PL"/>
        </w:rPr>
        <w:t xml:space="preserve">sensu </w:t>
      </w:r>
      <w:r w:rsidR="00937C82" w:rsidRPr="00FE39E6">
        <w:rPr>
          <w:rFonts w:asciiTheme="minorHAnsi" w:hAnsiTheme="minorHAnsi"/>
          <w:i/>
          <w:sz w:val="24"/>
          <w:lang w:val="pl-PL"/>
        </w:rPr>
        <w:t>stricto</w:t>
      </w:r>
      <w:r w:rsidR="00937C82" w:rsidRPr="00FE39E6">
        <w:rPr>
          <w:rFonts w:asciiTheme="minorHAnsi" w:hAnsiTheme="minorHAnsi"/>
          <w:sz w:val="24"/>
          <w:lang w:val="pl-PL"/>
        </w:rPr>
        <w:t>, niemniej</w:t>
      </w:r>
      <w:r w:rsidR="00937C82" w:rsidRPr="00FE39E6">
        <w:rPr>
          <w:rFonts w:asciiTheme="minorHAnsi" w:hAnsiTheme="minorHAnsi"/>
          <w:i/>
          <w:sz w:val="24"/>
          <w:lang w:val="pl-PL"/>
        </w:rPr>
        <w:t xml:space="preserve"> </w:t>
      </w:r>
      <w:r w:rsidR="00B8273D" w:rsidRPr="00FE39E6">
        <w:rPr>
          <w:rFonts w:asciiTheme="minorHAnsi" w:hAnsiTheme="minorHAnsi"/>
          <w:sz w:val="24"/>
          <w:lang w:val="pl-PL"/>
        </w:rPr>
        <w:t>jednak</w:t>
      </w:r>
      <w:r w:rsidR="00B8273D" w:rsidRPr="00FE39E6">
        <w:rPr>
          <w:rFonts w:asciiTheme="minorHAnsi" w:hAnsiTheme="minorHAnsi"/>
          <w:i/>
          <w:sz w:val="24"/>
          <w:lang w:val="pl-PL"/>
        </w:rPr>
        <w:t xml:space="preserve"> </w:t>
      </w:r>
      <w:r w:rsidR="00937C82" w:rsidRPr="00FE39E6">
        <w:rPr>
          <w:rFonts w:asciiTheme="minorHAnsi" w:hAnsiTheme="minorHAnsi"/>
          <w:sz w:val="24"/>
          <w:lang w:val="pl-PL"/>
        </w:rPr>
        <w:t>złożył szczegółowe zeznania przed śledczymi, które</w:t>
      </w:r>
      <w:r w:rsidR="00337BEA" w:rsidRPr="00FE39E6">
        <w:rPr>
          <w:rFonts w:asciiTheme="minorHAnsi" w:hAnsiTheme="minorHAnsi"/>
          <w:sz w:val="24"/>
          <w:lang w:val="pl-PL"/>
        </w:rPr>
        <w:t> </w:t>
      </w:r>
      <w:r w:rsidR="00937C82" w:rsidRPr="00FE39E6">
        <w:rPr>
          <w:rFonts w:asciiTheme="minorHAnsi" w:hAnsiTheme="minorHAnsi"/>
          <w:sz w:val="24"/>
          <w:lang w:val="pl-PL"/>
        </w:rPr>
        <w:t xml:space="preserve">wpłynęły na linię przesłuchiwania. Dodatkowo, ponieważ </w:t>
      </w:r>
      <w:r w:rsidR="002D67B0" w:rsidRPr="00FE39E6">
        <w:rPr>
          <w:rFonts w:asciiTheme="minorHAnsi" w:hAnsiTheme="minorHAnsi"/>
          <w:sz w:val="24"/>
          <w:lang w:val="pl-PL"/>
        </w:rPr>
        <w:t xml:space="preserve">w toku śledztwa sądowego </w:t>
      </w:r>
      <w:r w:rsidR="00937C82" w:rsidRPr="00FE39E6">
        <w:rPr>
          <w:rFonts w:asciiTheme="minorHAnsi" w:hAnsiTheme="minorHAnsi"/>
          <w:sz w:val="24"/>
          <w:lang w:val="pl-PL"/>
        </w:rPr>
        <w:t>skarżący kilkakrotnie zmieniał swą wersję wydarzeń, podważając w ten sposób swą ogólną wiarygodność, jego pierwsze przesłuchanie przed sędzią śledczym miało kluczowe znaczenie.</w:t>
      </w:r>
    </w:p>
    <w:p w14:paraId="3E09739D" w14:textId="77777777" w:rsidR="0097172B" w:rsidRPr="00FE39E6" w:rsidRDefault="0097172B" w:rsidP="0097172B">
      <w:pPr>
        <w:pStyle w:val="ClinContent"/>
        <w:spacing w:before="0"/>
        <w:rPr>
          <w:rFonts w:asciiTheme="minorHAnsi" w:hAnsiTheme="minorHAnsi"/>
          <w:sz w:val="24"/>
          <w:lang w:val="pl-PL"/>
        </w:rPr>
      </w:pPr>
    </w:p>
    <w:p w14:paraId="0BA52E79" w14:textId="6A3B3173" w:rsidR="00937C82" w:rsidRPr="00FE39E6" w:rsidRDefault="00B978F8" w:rsidP="0097172B">
      <w:pPr>
        <w:pStyle w:val="ClinContent"/>
        <w:spacing w:before="0"/>
        <w:rPr>
          <w:rFonts w:asciiTheme="minorHAnsi" w:hAnsiTheme="minorHAnsi"/>
          <w:sz w:val="24"/>
          <w:lang w:val="pl-PL"/>
        </w:rPr>
      </w:pPr>
      <w:r w:rsidRPr="00FE39E6">
        <w:rPr>
          <w:rFonts w:asciiTheme="minorHAnsi" w:hAnsiTheme="minorHAnsi"/>
          <w:sz w:val="24"/>
          <w:lang w:val="pl-PL"/>
        </w:rPr>
        <w:t>Co prawda n</w:t>
      </w:r>
      <w:r w:rsidR="00937C82" w:rsidRPr="00FE39E6">
        <w:rPr>
          <w:rFonts w:asciiTheme="minorHAnsi" w:hAnsiTheme="minorHAnsi"/>
          <w:sz w:val="24"/>
          <w:lang w:val="pl-PL"/>
        </w:rPr>
        <w:t xml:space="preserve">a wstępie </w:t>
      </w:r>
      <w:r w:rsidRPr="00FE39E6">
        <w:rPr>
          <w:rFonts w:asciiTheme="minorHAnsi" w:hAnsiTheme="minorHAnsi"/>
          <w:sz w:val="24"/>
          <w:lang w:val="pl-PL"/>
        </w:rPr>
        <w:t xml:space="preserve">swego </w:t>
      </w:r>
      <w:r w:rsidR="00937C82" w:rsidRPr="00FE39E6">
        <w:rPr>
          <w:rFonts w:asciiTheme="minorHAnsi" w:hAnsiTheme="minorHAnsi"/>
          <w:sz w:val="24"/>
          <w:lang w:val="pl-PL"/>
        </w:rPr>
        <w:t>pierwszego przesłuchania przez policję skarżący otrzymał wyraźną informację, że jego zeznania mogą zostać wykorzystane jako dowód, tym samym pośrednio wyrażono prawo do odmowy składania wyjaśnień w prawie belgijskim. W</w:t>
      </w:r>
      <w:r w:rsidR="00337BEA" w:rsidRPr="00FE39E6">
        <w:rPr>
          <w:rFonts w:asciiTheme="minorHAnsi" w:hAnsiTheme="minorHAnsi"/>
          <w:sz w:val="24"/>
          <w:lang w:val="pl-PL"/>
        </w:rPr>
        <w:t> </w:t>
      </w:r>
      <w:r w:rsidR="00937C82" w:rsidRPr="00FE39E6">
        <w:rPr>
          <w:rFonts w:asciiTheme="minorHAnsi" w:hAnsiTheme="minorHAnsi"/>
          <w:sz w:val="24"/>
          <w:lang w:val="pl-PL"/>
        </w:rPr>
        <w:t xml:space="preserve">okolicznościach obecnej sprawy, informacja udzielona w ten sposób </w:t>
      </w:r>
      <w:r w:rsidRPr="00FE39E6">
        <w:rPr>
          <w:rFonts w:asciiTheme="minorHAnsi" w:hAnsiTheme="minorHAnsi"/>
          <w:sz w:val="24"/>
          <w:lang w:val="pl-PL"/>
        </w:rPr>
        <w:t xml:space="preserve">przez śledczych nie była jednak, w opinii Trybunału, </w:t>
      </w:r>
      <w:r w:rsidR="00937C82" w:rsidRPr="00FE39E6">
        <w:rPr>
          <w:rFonts w:asciiTheme="minorHAnsi" w:hAnsiTheme="minorHAnsi"/>
          <w:sz w:val="24"/>
          <w:lang w:val="pl-PL"/>
        </w:rPr>
        <w:t>wystarczająco jasna, by zagwarantować skuteczne korzystanie przez skarżącego ze swego prawa do zachowani</w:t>
      </w:r>
      <w:r w:rsidR="00CF4024" w:rsidRPr="00FE39E6">
        <w:rPr>
          <w:rFonts w:asciiTheme="minorHAnsi" w:hAnsiTheme="minorHAnsi"/>
          <w:sz w:val="24"/>
          <w:lang w:val="pl-PL"/>
        </w:rPr>
        <w:t>a</w:t>
      </w:r>
      <w:r w:rsidR="00937C82" w:rsidRPr="00FE39E6">
        <w:rPr>
          <w:rFonts w:asciiTheme="minorHAnsi" w:hAnsiTheme="minorHAnsi"/>
          <w:sz w:val="24"/>
          <w:lang w:val="pl-PL"/>
        </w:rPr>
        <w:t xml:space="preserve"> milczenia i nieskładania obciążających samego siebie zeznań. W tym względzie</w:t>
      </w:r>
      <w:r w:rsidR="00CF4024" w:rsidRPr="00FE39E6">
        <w:rPr>
          <w:rFonts w:asciiTheme="minorHAnsi" w:hAnsiTheme="minorHAnsi"/>
          <w:sz w:val="24"/>
          <w:lang w:val="pl-PL"/>
        </w:rPr>
        <w:t xml:space="preserve"> Trybunał miał też na uwadze</w:t>
      </w:r>
      <w:r w:rsidR="00937C82" w:rsidRPr="00FE39E6">
        <w:rPr>
          <w:rFonts w:asciiTheme="minorHAnsi" w:hAnsiTheme="minorHAnsi"/>
          <w:sz w:val="24"/>
          <w:lang w:val="pl-PL"/>
        </w:rPr>
        <w:t>,</w:t>
      </w:r>
      <w:r w:rsidR="00CF4024" w:rsidRPr="00FE39E6">
        <w:rPr>
          <w:rFonts w:asciiTheme="minorHAnsi" w:hAnsiTheme="minorHAnsi"/>
          <w:sz w:val="24"/>
          <w:lang w:val="pl-PL"/>
        </w:rPr>
        <w:t xml:space="preserve"> że</w:t>
      </w:r>
      <w:r w:rsidR="00337BEA" w:rsidRPr="00FE39E6">
        <w:rPr>
          <w:rFonts w:asciiTheme="minorHAnsi" w:hAnsiTheme="minorHAnsi"/>
          <w:sz w:val="24"/>
          <w:lang w:val="pl-PL"/>
        </w:rPr>
        <w:t> </w:t>
      </w:r>
      <w:r w:rsidR="00937C82" w:rsidRPr="00FE39E6">
        <w:rPr>
          <w:rFonts w:asciiTheme="minorHAnsi" w:hAnsiTheme="minorHAnsi"/>
          <w:sz w:val="24"/>
          <w:lang w:val="pl-PL"/>
        </w:rPr>
        <w:t>skarżący złożył znaczące zeznania i w ten sposób w pełni skorzystał ze swobody wyboru lub ukrycia faktów.</w:t>
      </w:r>
      <w:r w:rsidR="00105B8E" w:rsidRPr="00FE39E6">
        <w:rPr>
          <w:rFonts w:asciiTheme="minorHAnsi" w:hAnsiTheme="minorHAnsi"/>
          <w:sz w:val="24"/>
          <w:lang w:val="pl-PL"/>
        </w:rPr>
        <w:t xml:space="preserve"> </w:t>
      </w:r>
    </w:p>
    <w:p w14:paraId="5AF482AA" w14:textId="77777777" w:rsidR="00105B8E" w:rsidRPr="00FE39E6" w:rsidRDefault="00105B8E" w:rsidP="00BC4744">
      <w:pPr>
        <w:pStyle w:val="ClinContent"/>
        <w:spacing w:before="0"/>
        <w:rPr>
          <w:rFonts w:asciiTheme="minorHAnsi" w:hAnsiTheme="minorHAnsi"/>
          <w:sz w:val="24"/>
          <w:lang w:val="pl-PL"/>
        </w:rPr>
      </w:pPr>
    </w:p>
    <w:p w14:paraId="7145A220" w14:textId="1C45DA7B" w:rsidR="00CF4024" w:rsidRPr="00FE39E6" w:rsidRDefault="00937C82" w:rsidP="0097172B">
      <w:pPr>
        <w:pStyle w:val="ClinContent"/>
        <w:spacing w:before="0"/>
        <w:rPr>
          <w:rFonts w:asciiTheme="minorHAnsi" w:hAnsiTheme="minorHAnsi"/>
          <w:i/>
          <w:sz w:val="24"/>
          <w:lang w:val="pl-PL"/>
        </w:rPr>
      </w:pPr>
      <w:r w:rsidRPr="00FE39E6">
        <w:rPr>
          <w:rFonts w:asciiTheme="minorHAnsi" w:hAnsiTheme="minorHAnsi"/>
          <w:sz w:val="24"/>
          <w:lang w:val="pl-PL"/>
        </w:rPr>
        <w:t xml:space="preserve">(v) </w:t>
      </w:r>
      <w:r w:rsidRPr="00FE39E6">
        <w:rPr>
          <w:rFonts w:asciiTheme="minorHAnsi" w:hAnsiTheme="minorHAnsi"/>
          <w:i/>
          <w:sz w:val="24"/>
          <w:u w:val="single"/>
          <w:lang w:val="pl-PL"/>
        </w:rPr>
        <w:t xml:space="preserve">Wykorzystanie dowodów </w:t>
      </w:r>
      <w:r w:rsidR="001F6F62" w:rsidRPr="00FE39E6">
        <w:rPr>
          <w:rFonts w:asciiTheme="minorHAnsi" w:hAnsiTheme="minorHAnsi"/>
          <w:i/>
          <w:sz w:val="24"/>
          <w:u w:val="single"/>
          <w:lang w:val="pl-PL"/>
        </w:rPr>
        <w:t>oraz</w:t>
      </w:r>
      <w:r w:rsidRPr="00FE39E6">
        <w:rPr>
          <w:rFonts w:asciiTheme="minorHAnsi" w:hAnsiTheme="minorHAnsi"/>
          <w:i/>
          <w:sz w:val="24"/>
          <w:u w:val="single"/>
          <w:lang w:val="pl-PL"/>
        </w:rPr>
        <w:t xml:space="preserve"> – w sprawie, w której wina jest oceniania przez</w:t>
      </w:r>
      <w:r w:rsidR="00337BEA" w:rsidRPr="00FE39E6">
        <w:rPr>
          <w:rFonts w:asciiTheme="minorHAnsi" w:hAnsiTheme="minorHAnsi"/>
          <w:i/>
          <w:sz w:val="24"/>
          <w:u w:val="single"/>
          <w:lang w:val="pl-PL"/>
        </w:rPr>
        <w:t> </w:t>
      </w:r>
      <w:r w:rsidRPr="00FE39E6">
        <w:rPr>
          <w:rFonts w:asciiTheme="minorHAnsi" w:hAnsiTheme="minorHAnsi"/>
          <w:i/>
          <w:sz w:val="24"/>
          <w:u w:val="single"/>
          <w:lang w:val="pl-PL"/>
        </w:rPr>
        <w:t>przysięgłych – treść wszelkich wskazówek lub wytycznych dla ławy przysięgłych</w:t>
      </w:r>
      <w:r w:rsidR="00CF4024" w:rsidRPr="00FE39E6">
        <w:rPr>
          <w:rFonts w:asciiTheme="minorHAnsi" w:hAnsiTheme="minorHAnsi"/>
          <w:i/>
          <w:sz w:val="24"/>
          <w:lang w:val="pl-PL"/>
        </w:rPr>
        <w:t xml:space="preserve"> </w:t>
      </w:r>
    </w:p>
    <w:p w14:paraId="176994D2" w14:textId="3400E87A" w:rsidR="001F6F62" w:rsidRPr="00FE39E6" w:rsidRDefault="00CF4024" w:rsidP="0097172B">
      <w:pPr>
        <w:pStyle w:val="ClinContent"/>
        <w:spacing w:before="0"/>
        <w:rPr>
          <w:rFonts w:asciiTheme="minorHAnsi" w:hAnsiTheme="minorHAnsi"/>
          <w:sz w:val="24"/>
          <w:lang w:val="pl-PL"/>
        </w:rPr>
      </w:pPr>
      <w:r w:rsidRPr="00FE39E6">
        <w:rPr>
          <w:rFonts w:asciiTheme="minorHAnsi" w:hAnsiTheme="minorHAnsi"/>
          <w:sz w:val="24"/>
          <w:lang w:val="pl-PL"/>
        </w:rPr>
        <w:t>Trybunał odnotował, że</w:t>
      </w:r>
      <w:r w:rsidRPr="00FE39E6">
        <w:rPr>
          <w:rFonts w:asciiTheme="minorHAnsi" w:hAnsiTheme="minorHAnsi"/>
          <w:i/>
          <w:sz w:val="24"/>
          <w:lang w:val="pl-PL"/>
        </w:rPr>
        <w:t xml:space="preserve"> </w:t>
      </w:r>
      <w:r w:rsidRPr="00FE39E6">
        <w:rPr>
          <w:rFonts w:asciiTheme="minorHAnsi" w:hAnsiTheme="minorHAnsi"/>
          <w:sz w:val="24"/>
          <w:lang w:val="pl-PL"/>
        </w:rPr>
        <w:t>p</w:t>
      </w:r>
      <w:r w:rsidR="00937C82" w:rsidRPr="00FE39E6">
        <w:rPr>
          <w:rFonts w:asciiTheme="minorHAnsi" w:hAnsiTheme="minorHAnsi"/>
          <w:sz w:val="24"/>
          <w:lang w:val="pl-PL"/>
        </w:rPr>
        <w:t xml:space="preserve">roces odbył się przed Sądem Przysięgłych, </w:t>
      </w:r>
      <w:r w:rsidRPr="00FE39E6">
        <w:rPr>
          <w:rFonts w:asciiTheme="minorHAnsi" w:hAnsiTheme="minorHAnsi"/>
          <w:sz w:val="24"/>
          <w:lang w:val="pl-PL"/>
        </w:rPr>
        <w:t xml:space="preserve">a więc </w:t>
      </w:r>
      <w:r w:rsidR="00937C82" w:rsidRPr="00FE39E6">
        <w:rPr>
          <w:rFonts w:asciiTheme="minorHAnsi" w:hAnsiTheme="minorHAnsi"/>
          <w:sz w:val="24"/>
          <w:lang w:val="pl-PL"/>
        </w:rPr>
        <w:t>sądem, który nie działa na stałe, złożonym z zawodowych sędziów wspieranych przez ławę przysięgłych. Akt</w:t>
      </w:r>
      <w:r w:rsidR="00337BEA" w:rsidRPr="00FE39E6">
        <w:rPr>
          <w:rFonts w:asciiTheme="minorHAnsi" w:hAnsiTheme="minorHAnsi"/>
          <w:sz w:val="24"/>
          <w:lang w:val="pl-PL"/>
        </w:rPr>
        <w:t> </w:t>
      </w:r>
      <w:r w:rsidR="00937C82" w:rsidRPr="00FE39E6">
        <w:rPr>
          <w:rFonts w:asciiTheme="minorHAnsi" w:hAnsiTheme="minorHAnsi"/>
          <w:sz w:val="24"/>
          <w:lang w:val="pl-PL"/>
        </w:rPr>
        <w:t>oskarżenia został odczytany na początku procesu, przed wystąpieniami stron. Wspominał elementy, które skarżący przyznał oraz jego różne wersje wydarzeń. Oskarżenie powołało się</w:t>
      </w:r>
      <w:r w:rsidR="00337BEA" w:rsidRPr="00FE39E6">
        <w:rPr>
          <w:rFonts w:asciiTheme="minorHAnsi" w:hAnsiTheme="minorHAnsi"/>
          <w:sz w:val="24"/>
          <w:lang w:val="pl-PL"/>
        </w:rPr>
        <w:t> </w:t>
      </w:r>
      <w:r w:rsidR="00937C82" w:rsidRPr="00FE39E6">
        <w:rPr>
          <w:rFonts w:asciiTheme="minorHAnsi" w:hAnsiTheme="minorHAnsi"/>
          <w:sz w:val="24"/>
          <w:lang w:val="pl-PL"/>
        </w:rPr>
        <w:t>także na różne materiały niezwiązane i niezależne od zeznań</w:t>
      </w:r>
      <w:r w:rsidRPr="00FE39E6">
        <w:rPr>
          <w:rFonts w:asciiTheme="minorHAnsi" w:hAnsiTheme="minorHAnsi"/>
          <w:sz w:val="24"/>
          <w:lang w:val="pl-PL"/>
        </w:rPr>
        <w:t xml:space="preserve"> skarżącego</w:t>
      </w:r>
      <w:r w:rsidR="00937C82" w:rsidRPr="00FE39E6">
        <w:rPr>
          <w:rFonts w:asciiTheme="minorHAnsi" w:hAnsiTheme="minorHAnsi"/>
          <w:sz w:val="24"/>
          <w:lang w:val="pl-PL"/>
        </w:rPr>
        <w:t xml:space="preserve">. </w:t>
      </w:r>
    </w:p>
    <w:p w14:paraId="487F050B" w14:textId="77777777" w:rsidR="0097172B" w:rsidRPr="00FE39E6" w:rsidRDefault="0097172B" w:rsidP="0097172B">
      <w:pPr>
        <w:pStyle w:val="ClinContent"/>
        <w:spacing w:before="0"/>
        <w:rPr>
          <w:rFonts w:asciiTheme="minorHAnsi" w:hAnsiTheme="minorHAnsi"/>
          <w:sz w:val="24"/>
          <w:lang w:val="pl-PL"/>
        </w:rPr>
      </w:pPr>
    </w:p>
    <w:p w14:paraId="4BF15F25" w14:textId="1E32A511" w:rsidR="00937C82" w:rsidRPr="00FE39E6" w:rsidRDefault="00D34488" w:rsidP="0097172B">
      <w:pPr>
        <w:pStyle w:val="ClinContent"/>
        <w:spacing w:before="0"/>
        <w:rPr>
          <w:rFonts w:asciiTheme="minorHAnsi" w:hAnsiTheme="minorHAnsi"/>
          <w:sz w:val="24"/>
          <w:lang w:val="pl-PL"/>
        </w:rPr>
      </w:pPr>
      <w:r w:rsidRPr="00FE39E6">
        <w:rPr>
          <w:rFonts w:asciiTheme="minorHAnsi" w:hAnsiTheme="minorHAnsi"/>
          <w:sz w:val="24"/>
          <w:lang w:val="pl-PL"/>
        </w:rPr>
        <w:t>Niemniej jednak</w:t>
      </w:r>
      <w:r w:rsidR="00937C82" w:rsidRPr="00FE39E6">
        <w:rPr>
          <w:rFonts w:asciiTheme="minorHAnsi" w:hAnsiTheme="minorHAnsi"/>
          <w:sz w:val="24"/>
          <w:lang w:val="pl-PL"/>
        </w:rPr>
        <w:t xml:space="preserve"> zeznania składane przez skarżącego</w:t>
      </w:r>
      <w:r w:rsidRPr="00FE39E6">
        <w:rPr>
          <w:rFonts w:asciiTheme="minorHAnsi" w:hAnsiTheme="minorHAnsi"/>
          <w:sz w:val="24"/>
          <w:lang w:val="pl-PL"/>
        </w:rPr>
        <w:t>,</w:t>
      </w:r>
      <w:r w:rsidR="00937C82" w:rsidRPr="00FE39E6">
        <w:rPr>
          <w:rFonts w:asciiTheme="minorHAnsi" w:hAnsiTheme="minorHAnsi"/>
          <w:sz w:val="24"/>
          <w:lang w:val="pl-PL"/>
        </w:rPr>
        <w:t xml:space="preserve"> począwszy od przesłuchania go</w:t>
      </w:r>
      <w:r w:rsidR="00D6474D">
        <w:rPr>
          <w:rFonts w:asciiTheme="minorHAnsi" w:hAnsiTheme="minorHAnsi"/>
          <w:sz w:val="24"/>
          <w:lang w:val="pl-PL"/>
        </w:rPr>
        <w:t> </w:t>
      </w:r>
      <w:r w:rsidR="00937C82" w:rsidRPr="00FE39E6">
        <w:rPr>
          <w:rFonts w:asciiTheme="minorHAnsi" w:hAnsiTheme="minorHAnsi"/>
          <w:sz w:val="24"/>
          <w:lang w:val="pl-PL"/>
        </w:rPr>
        <w:t>w</w:t>
      </w:r>
      <w:r w:rsidR="00337BEA" w:rsidRPr="00FE39E6">
        <w:rPr>
          <w:rFonts w:asciiTheme="minorHAnsi" w:hAnsiTheme="minorHAnsi"/>
          <w:sz w:val="24"/>
          <w:lang w:val="pl-PL"/>
        </w:rPr>
        <w:t> </w:t>
      </w:r>
      <w:r w:rsidR="00937C82" w:rsidRPr="00FE39E6">
        <w:rPr>
          <w:rFonts w:asciiTheme="minorHAnsi" w:hAnsiTheme="minorHAnsi"/>
          <w:sz w:val="24"/>
          <w:lang w:val="pl-PL"/>
        </w:rPr>
        <w:t>areszcie policyjnym</w:t>
      </w:r>
      <w:r w:rsidRPr="00FE39E6">
        <w:rPr>
          <w:rFonts w:asciiTheme="minorHAnsi" w:hAnsiTheme="minorHAnsi"/>
          <w:sz w:val="24"/>
          <w:lang w:val="pl-PL"/>
        </w:rPr>
        <w:t>,</w:t>
      </w:r>
      <w:r w:rsidR="00937C82" w:rsidRPr="00FE39E6">
        <w:rPr>
          <w:rFonts w:asciiTheme="minorHAnsi" w:hAnsiTheme="minorHAnsi"/>
          <w:sz w:val="24"/>
          <w:lang w:val="pl-PL"/>
        </w:rPr>
        <w:t xml:space="preserve"> zawierały szczegółowy opis wydarzeń, które miały miejsce w dniu zabójstwa, i zostały one uzupełnione lub zaprzeczone przez równie szczegółowe kolejne zeznania. Nigdy nie zaprzeczył</w:t>
      </w:r>
      <w:r w:rsidR="00CF4024" w:rsidRPr="00FE39E6">
        <w:rPr>
          <w:rFonts w:asciiTheme="minorHAnsi" w:hAnsiTheme="minorHAnsi"/>
          <w:sz w:val="24"/>
          <w:lang w:val="pl-PL"/>
        </w:rPr>
        <w:t xml:space="preserve"> on</w:t>
      </w:r>
      <w:r w:rsidR="00937C82" w:rsidRPr="00FE39E6">
        <w:rPr>
          <w:rFonts w:asciiTheme="minorHAnsi" w:hAnsiTheme="minorHAnsi"/>
          <w:sz w:val="24"/>
          <w:lang w:val="pl-PL"/>
        </w:rPr>
        <w:t>, że był obecny na miejscu zbrodni lub że groził świadkowi. Ze swej inicjatywy podał również informacje, które zmierzały do obciążenia go. Te zeznania dostarczyły śledczym ram, które musiały wpłynąć na akt oskarżenia, nawet jeśli pozyskali już</w:t>
      </w:r>
      <w:r w:rsidR="00337BEA" w:rsidRPr="00FE39E6">
        <w:rPr>
          <w:rFonts w:asciiTheme="minorHAnsi" w:hAnsiTheme="minorHAnsi"/>
          <w:sz w:val="24"/>
          <w:lang w:val="pl-PL"/>
        </w:rPr>
        <w:t> </w:t>
      </w:r>
      <w:r w:rsidR="00937C82" w:rsidRPr="00FE39E6">
        <w:rPr>
          <w:rFonts w:asciiTheme="minorHAnsi" w:hAnsiTheme="minorHAnsi"/>
          <w:sz w:val="24"/>
          <w:lang w:val="pl-PL"/>
        </w:rPr>
        <w:t xml:space="preserve">pewne dowody przed pierwszym przesłuchaniem skarżącego. </w:t>
      </w:r>
    </w:p>
    <w:p w14:paraId="05DBFAB7" w14:textId="77777777" w:rsidR="0097172B" w:rsidRPr="00FE39E6" w:rsidRDefault="0097172B" w:rsidP="0097172B">
      <w:pPr>
        <w:pStyle w:val="ClinContent"/>
        <w:spacing w:before="0"/>
        <w:rPr>
          <w:rFonts w:asciiTheme="minorHAnsi" w:hAnsiTheme="minorHAnsi"/>
          <w:sz w:val="24"/>
          <w:lang w:val="pl-PL"/>
        </w:rPr>
      </w:pPr>
    </w:p>
    <w:p w14:paraId="632E0403" w14:textId="7A37B899" w:rsidR="00937C82" w:rsidRPr="00FE39E6" w:rsidRDefault="00937C82"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Akt oskarżenia ma ograniczoną wartość dla zrozumienia werdyktu ławy przysięgłych, ponieważ został odczytany przed wystąpieniami stron, które musiały służyć jako podstawa dla osobistego przekonania ławników. </w:t>
      </w:r>
      <w:r w:rsidR="00D34488" w:rsidRPr="00FE39E6">
        <w:rPr>
          <w:rFonts w:asciiTheme="minorHAnsi" w:hAnsiTheme="minorHAnsi"/>
          <w:sz w:val="24"/>
          <w:lang w:val="pl-PL"/>
        </w:rPr>
        <w:t>Niemniej jednak</w:t>
      </w:r>
      <w:r w:rsidR="00CF4024" w:rsidRPr="00FE39E6">
        <w:rPr>
          <w:rFonts w:asciiTheme="minorHAnsi" w:hAnsiTheme="minorHAnsi"/>
          <w:sz w:val="24"/>
          <w:lang w:val="pl-PL"/>
        </w:rPr>
        <w:t xml:space="preserve"> Trybunał odnotował</w:t>
      </w:r>
      <w:r w:rsidRPr="00FE39E6">
        <w:rPr>
          <w:rFonts w:asciiTheme="minorHAnsi" w:hAnsiTheme="minorHAnsi"/>
          <w:sz w:val="24"/>
          <w:lang w:val="pl-PL"/>
        </w:rPr>
        <w:t>,</w:t>
      </w:r>
      <w:r w:rsidR="00CF4024" w:rsidRPr="00FE39E6">
        <w:rPr>
          <w:rFonts w:asciiTheme="minorHAnsi" w:hAnsiTheme="minorHAnsi"/>
          <w:sz w:val="24"/>
          <w:lang w:val="pl-PL"/>
        </w:rPr>
        <w:t xml:space="preserve"> że</w:t>
      </w:r>
      <w:r w:rsidRPr="00FE39E6">
        <w:rPr>
          <w:rFonts w:asciiTheme="minorHAnsi" w:hAnsiTheme="minorHAnsi"/>
          <w:sz w:val="24"/>
          <w:lang w:val="pl-PL"/>
        </w:rPr>
        <w:t xml:space="preserve"> ława przysięgłych uznała, że jedna z </w:t>
      </w:r>
      <w:r w:rsidR="001F6F62" w:rsidRPr="00FE39E6">
        <w:rPr>
          <w:rFonts w:asciiTheme="minorHAnsi" w:hAnsiTheme="minorHAnsi"/>
          <w:sz w:val="24"/>
          <w:lang w:val="pl-PL"/>
        </w:rPr>
        <w:t xml:space="preserve">zarzucanych </w:t>
      </w:r>
      <w:r w:rsidRPr="00FE39E6">
        <w:rPr>
          <w:rFonts w:asciiTheme="minorHAnsi" w:hAnsiTheme="minorHAnsi"/>
          <w:sz w:val="24"/>
          <w:lang w:val="pl-PL"/>
        </w:rPr>
        <w:t>prób zabójstwa</w:t>
      </w:r>
      <w:r w:rsidR="001F6F62" w:rsidRPr="00FE39E6">
        <w:rPr>
          <w:rFonts w:asciiTheme="minorHAnsi" w:hAnsiTheme="minorHAnsi"/>
          <w:sz w:val="24"/>
          <w:lang w:val="pl-PL"/>
        </w:rPr>
        <w:t xml:space="preserve"> </w:t>
      </w:r>
      <w:r w:rsidRPr="00FE39E6">
        <w:rPr>
          <w:rFonts w:asciiTheme="minorHAnsi" w:hAnsiTheme="minorHAnsi"/>
          <w:sz w:val="24"/>
          <w:lang w:val="pl-PL"/>
        </w:rPr>
        <w:t>miała miejsce z premedytacją,</w:t>
      </w:r>
      <w:r w:rsidR="00337BEA" w:rsidRPr="00FE39E6">
        <w:rPr>
          <w:rFonts w:asciiTheme="minorHAnsi" w:hAnsiTheme="minorHAnsi"/>
          <w:sz w:val="24"/>
          <w:lang w:val="pl-PL"/>
        </w:rPr>
        <w:t xml:space="preserve"> </w:t>
      </w:r>
      <w:r w:rsidRPr="00FE39E6">
        <w:rPr>
          <w:rFonts w:asciiTheme="minorHAnsi" w:hAnsiTheme="minorHAnsi"/>
          <w:sz w:val="24"/>
          <w:lang w:val="pl-PL"/>
        </w:rPr>
        <w:t>co</w:t>
      </w:r>
      <w:r w:rsidR="00337BEA" w:rsidRPr="00FE39E6">
        <w:rPr>
          <w:rFonts w:asciiTheme="minorHAnsi" w:hAnsiTheme="minorHAnsi"/>
          <w:sz w:val="24"/>
          <w:lang w:val="pl-PL"/>
        </w:rPr>
        <w:t> </w:t>
      </w:r>
      <w:r w:rsidRPr="00FE39E6">
        <w:rPr>
          <w:rFonts w:asciiTheme="minorHAnsi" w:hAnsiTheme="minorHAnsi"/>
          <w:sz w:val="24"/>
          <w:lang w:val="pl-PL"/>
        </w:rPr>
        <w:t>można stwierdzić w szczególności z zeznań skarżącego. Ta uwaga miała duże znaczenie dla</w:t>
      </w:r>
      <w:r w:rsidR="00337BEA" w:rsidRPr="00FE39E6">
        <w:rPr>
          <w:rFonts w:asciiTheme="minorHAnsi" w:hAnsiTheme="minorHAnsi"/>
          <w:sz w:val="24"/>
          <w:lang w:val="pl-PL"/>
        </w:rPr>
        <w:t> </w:t>
      </w:r>
      <w:r w:rsidRPr="00FE39E6">
        <w:rPr>
          <w:rFonts w:asciiTheme="minorHAnsi" w:hAnsiTheme="minorHAnsi"/>
          <w:sz w:val="24"/>
          <w:lang w:val="pl-PL"/>
        </w:rPr>
        <w:t xml:space="preserve">Trybunału, gdyż wykazywała ona, że zeznania złożone przez skarżącego bez obecności </w:t>
      </w:r>
      <w:r w:rsidRPr="00FE39E6">
        <w:rPr>
          <w:rFonts w:asciiTheme="minorHAnsi" w:hAnsiTheme="minorHAnsi"/>
          <w:sz w:val="24"/>
          <w:lang w:val="pl-PL"/>
        </w:rPr>
        <w:lastRenderedPageBreak/>
        <w:t xml:space="preserve">obrońcy stanowiły integralną część materiału dowodowego, na podstawie którego zapadł werdykt w sprawie tego zarzutu. </w:t>
      </w:r>
    </w:p>
    <w:p w14:paraId="775CD681" w14:textId="77777777" w:rsidR="00105B8E" w:rsidRPr="00FE39E6" w:rsidRDefault="00105B8E" w:rsidP="00BC4744">
      <w:pPr>
        <w:pStyle w:val="ClinContent"/>
        <w:spacing w:before="0"/>
        <w:rPr>
          <w:rFonts w:asciiTheme="minorHAnsi" w:hAnsiTheme="minorHAnsi"/>
          <w:sz w:val="24"/>
          <w:lang w:val="pl-PL"/>
        </w:rPr>
      </w:pPr>
    </w:p>
    <w:p w14:paraId="3F9E16E3" w14:textId="77777777" w:rsidR="00271E7B" w:rsidRPr="00FE39E6" w:rsidRDefault="00A20C69" w:rsidP="0097172B">
      <w:pPr>
        <w:pStyle w:val="ClinContent"/>
        <w:spacing w:before="0"/>
        <w:rPr>
          <w:rFonts w:asciiTheme="minorHAnsi" w:hAnsiTheme="minorHAnsi"/>
          <w:sz w:val="24"/>
          <w:lang w:val="pl-PL"/>
        </w:rPr>
      </w:pPr>
      <w:r w:rsidRPr="00FE39E6">
        <w:rPr>
          <w:rFonts w:asciiTheme="minorHAnsi" w:hAnsiTheme="minorHAnsi"/>
          <w:sz w:val="24"/>
          <w:lang w:val="pl-PL"/>
        </w:rPr>
        <w:t>Ponadto</w:t>
      </w:r>
      <w:r w:rsidR="00937C82" w:rsidRPr="00FE39E6">
        <w:rPr>
          <w:rFonts w:asciiTheme="minorHAnsi" w:hAnsiTheme="minorHAnsi"/>
          <w:sz w:val="24"/>
          <w:lang w:val="pl-PL"/>
        </w:rPr>
        <w:t xml:space="preserve"> Przewodniczący Sądu Przysięgłych nie udzielił ławie przysięgłych żadnego ostrzeżenia co do znaczenia, jakie należy nadać w ich rozważaniach licznym zeznaniom skarżącego. </w:t>
      </w:r>
    </w:p>
    <w:p w14:paraId="2EE0DE67" w14:textId="77777777" w:rsidR="0097172B" w:rsidRPr="00FE39E6" w:rsidRDefault="0097172B" w:rsidP="0097172B">
      <w:pPr>
        <w:pStyle w:val="ClinContent"/>
        <w:spacing w:before="0"/>
        <w:rPr>
          <w:rFonts w:asciiTheme="minorHAnsi" w:hAnsiTheme="minorHAnsi"/>
          <w:sz w:val="24"/>
          <w:lang w:val="pl-PL"/>
        </w:rPr>
      </w:pPr>
    </w:p>
    <w:p w14:paraId="03C0EA64" w14:textId="2CFD81C5" w:rsidR="00937C82" w:rsidRPr="00FE39E6" w:rsidRDefault="00937C82" w:rsidP="0097172B">
      <w:pPr>
        <w:pStyle w:val="ClinContent"/>
        <w:spacing w:before="0"/>
        <w:rPr>
          <w:rFonts w:asciiTheme="minorHAnsi" w:hAnsiTheme="minorHAnsi"/>
          <w:sz w:val="24"/>
          <w:lang w:val="pl-PL"/>
        </w:rPr>
      </w:pPr>
      <w:r w:rsidRPr="00FE39E6">
        <w:rPr>
          <w:rFonts w:asciiTheme="minorHAnsi" w:hAnsiTheme="minorHAnsi"/>
          <w:sz w:val="24"/>
          <w:lang w:val="pl-PL"/>
        </w:rPr>
        <w:t>Sąd Kasacyjny</w:t>
      </w:r>
      <w:r w:rsidR="00271E7B" w:rsidRPr="00FE39E6">
        <w:rPr>
          <w:rFonts w:asciiTheme="minorHAnsi" w:hAnsiTheme="minorHAnsi"/>
          <w:sz w:val="24"/>
          <w:lang w:val="pl-PL"/>
        </w:rPr>
        <w:t xml:space="preserve"> z kolei</w:t>
      </w:r>
      <w:r w:rsidRPr="00FE39E6">
        <w:rPr>
          <w:rFonts w:asciiTheme="minorHAnsi" w:hAnsiTheme="minorHAnsi"/>
          <w:sz w:val="24"/>
          <w:lang w:val="pl-PL"/>
        </w:rPr>
        <w:t>, pomimo swych prób dokonania oceny ogólnej rzetelności postępowania z uwzględnieniem najnowszego orzecznictwa Trybunału, nie uwzględnił, jak</w:t>
      </w:r>
      <w:r w:rsidR="00337BEA" w:rsidRPr="00FE39E6">
        <w:rPr>
          <w:rFonts w:asciiTheme="minorHAnsi" w:hAnsiTheme="minorHAnsi"/>
          <w:sz w:val="24"/>
          <w:lang w:val="pl-PL"/>
        </w:rPr>
        <w:t> </w:t>
      </w:r>
      <w:r w:rsidRPr="00FE39E6">
        <w:rPr>
          <w:rFonts w:asciiTheme="minorHAnsi" w:hAnsiTheme="minorHAnsi"/>
          <w:sz w:val="24"/>
          <w:lang w:val="pl-PL"/>
        </w:rPr>
        <w:t xml:space="preserve">się wydaje, wpływu na decyzję ławy przysięgłych faktu, że przysięgli </w:t>
      </w:r>
      <w:r w:rsidR="00271E7B" w:rsidRPr="00FE39E6">
        <w:rPr>
          <w:rFonts w:asciiTheme="minorHAnsi" w:hAnsiTheme="minorHAnsi"/>
          <w:sz w:val="24"/>
          <w:lang w:val="pl-PL"/>
        </w:rPr>
        <w:t xml:space="preserve">ci </w:t>
      </w:r>
      <w:r w:rsidRPr="00FE39E6">
        <w:rPr>
          <w:rFonts w:asciiTheme="minorHAnsi" w:hAnsiTheme="minorHAnsi"/>
          <w:sz w:val="24"/>
          <w:lang w:val="pl-PL"/>
        </w:rPr>
        <w:t xml:space="preserve">nie zostali poinformowani o szczegółach, które mogły stanowić dla nich wskazówkę przy ocenie znaczenia zeznań złożonych przez skarżącego bez pomocy prawnej. </w:t>
      </w:r>
    </w:p>
    <w:p w14:paraId="1AECB10F" w14:textId="77777777" w:rsidR="0097172B" w:rsidRPr="00FE39E6" w:rsidRDefault="0097172B" w:rsidP="0097172B">
      <w:pPr>
        <w:pStyle w:val="ClinContent"/>
        <w:spacing w:before="0"/>
        <w:rPr>
          <w:rFonts w:asciiTheme="minorHAnsi" w:hAnsiTheme="minorHAnsi"/>
          <w:sz w:val="24"/>
          <w:lang w:val="pl-PL"/>
        </w:rPr>
      </w:pPr>
    </w:p>
    <w:p w14:paraId="05513ECE" w14:textId="791C8A6A" w:rsidR="00937C82" w:rsidRPr="00FE39E6" w:rsidRDefault="00937C82" w:rsidP="0097172B">
      <w:pPr>
        <w:pStyle w:val="ClinContent"/>
        <w:spacing w:before="0"/>
        <w:rPr>
          <w:rFonts w:asciiTheme="minorHAnsi" w:hAnsiTheme="minorHAnsi"/>
          <w:sz w:val="24"/>
          <w:lang w:val="pl-PL"/>
        </w:rPr>
      </w:pPr>
      <w:r w:rsidRPr="00FE39E6">
        <w:rPr>
          <w:rFonts w:asciiTheme="minorHAnsi" w:hAnsiTheme="minorHAnsi"/>
          <w:sz w:val="24"/>
          <w:lang w:val="pl-PL"/>
        </w:rPr>
        <w:t>Poważną wadą</w:t>
      </w:r>
      <w:r w:rsidR="00271E7B" w:rsidRPr="00FE39E6">
        <w:rPr>
          <w:rFonts w:asciiTheme="minorHAnsi" w:hAnsiTheme="minorHAnsi"/>
          <w:sz w:val="24"/>
          <w:lang w:val="pl-PL"/>
        </w:rPr>
        <w:t>, w opinii Trybunału,</w:t>
      </w:r>
      <w:r w:rsidRPr="00FE39E6">
        <w:rPr>
          <w:rFonts w:asciiTheme="minorHAnsi" w:hAnsiTheme="minorHAnsi"/>
          <w:sz w:val="24"/>
          <w:lang w:val="pl-PL"/>
        </w:rPr>
        <w:t xml:space="preserve"> był całkowity brak w niniejszej sprawie jakichkolwiek wskazówek lub wytycznych, w jaki sposób ława przysięgłych powinna oceniać zeznania skarżącego w stosunku do innych dowodów zawartych w aktach sprawy oraz ich wartość dowodową, chociaż zostały uzyskane bez obecności obrońcy, a te złożone w areszcie policyjnym – bez wystarczająco wyraźnego poinformowania skarżącego o prawie do</w:t>
      </w:r>
      <w:r w:rsidR="00337BEA" w:rsidRPr="00FE39E6">
        <w:rPr>
          <w:rFonts w:asciiTheme="minorHAnsi" w:hAnsiTheme="minorHAnsi"/>
          <w:sz w:val="24"/>
          <w:lang w:val="pl-PL"/>
        </w:rPr>
        <w:t> </w:t>
      </w:r>
      <w:r w:rsidRPr="00FE39E6">
        <w:rPr>
          <w:rFonts w:asciiTheme="minorHAnsi" w:hAnsiTheme="minorHAnsi"/>
          <w:sz w:val="24"/>
          <w:lang w:val="pl-PL"/>
        </w:rPr>
        <w:t xml:space="preserve">odmowy zeznań. </w:t>
      </w:r>
    </w:p>
    <w:p w14:paraId="18E31AB6" w14:textId="77777777" w:rsidR="00105B8E" w:rsidRPr="00FE39E6" w:rsidRDefault="00105B8E" w:rsidP="00BC4744">
      <w:pPr>
        <w:pStyle w:val="ClinContent"/>
        <w:spacing w:before="0"/>
        <w:rPr>
          <w:rFonts w:asciiTheme="minorHAnsi" w:hAnsiTheme="minorHAnsi"/>
          <w:sz w:val="24"/>
          <w:lang w:val="pl-PL"/>
        </w:rPr>
      </w:pPr>
    </w:p>
    <w:p w14:paraId="5B848298" w14:textId="77777777" w:rsidR="00271E7B" w:rsidRPr="00FE39E6" w:rsidRDefault="00937C82"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(vi) </w:t>
      </w:r>
      <w:r w:rsidRPr="00FE39E6">
        <w:rPr>
          <w:rFonts w:asciiTheme="minorHAnsi" w:hAnsiTheme="minorHAnsi"/>
          <w:i/>
          <w:sz w:val="24"/>
          <w:u w:val="single"/>
          <w:lang w:val="pl-PL"/>
        </w:rPr>
        <w:t>Waga interesu publicznego</w:t>
      </w:r>
      <w:r w:rsidRPr="00FE39E6">
        <w:rPr>
          <w:rFonts w:asciiTheme="minorHAnsi" w:hAnsiTheme="minorHAnsi"/>
          <w:sz w:val="24"/>
          <w:lang w:val="pl-PL"/>
        </w:rPr>
        <w:t xml:space="preserve"> </w:t>
      </w:r>
    </w:p>
    <w:p w14:paraId="0592F031" w14:textId="77777777" w:rsidR="00937C82" w:rsidRPr="00FE39E6" w:rsidRDefault="00271E7B" w:rsidP="0097172B">
      <w:pPr>
        <w:pStyle w:val="ClinContent"/>
        <w:spacing w:before="0"/>
        <w:rPr>
          <w:rFonts w:asciiTheme="minorHAnsi" w:hAnsiTheme="minorHAnsi"/>
          <w:sz w:val="24"/>
          <w:lang w:val="pl-PL"/>
        </w:rPr>
      </w:pPr>
      <w:r w:rsidRPr="00FE39E6">
        <w:rPr>
          <w:rFonts w:asciiTheme="minorHAnsi" w:hAnsiTheme="minorHAnsi"/>
          <w:sz w:val="24"/>
          <w:lang w:val="pl-PL"/>
        </w:rPr>
        <w:t>Trybunał nie miał</w:t>
      </w:r>
      <w:r w:rsidR="00937C82" w:rsidRPr="00FE39E6">
        <w:rPr>
          <w:rFonts w:asciiTheme="minorHAnsi" w:hAnsiTheme="minorHAnsi"/>
          <w:sz w:val="24"/>
          <w:lang w:val="pl-PL"/>
        </w:rPr>
        <w:t xml:space="preserve"> wątpliwości, że ważne względy interesu publicznego uzasadniały ściganie skarżącego, jako że był on </w:t>
      </w:r>
      <w:r w:rsidRPr="00FE39E6">
        <w:rPr>
          <w:rFonts w:asciiTheme="minorHAnsi" w:hAnsiTheme="minorHAnsi"/>
          <w:sz w:val="24"/>
          <w:lang w:val="pl-PL"/>
        </w:rPr>
        <w:t xml:space="preserve">w szczególności </w:t>
      </w:r>
      <w:r w:rsidR="00937C82" w:rsidRPr="00FE39E6">
        <w:rPr>
          <w:rFonts w:asciiTheme="minorHAnsi" w:hAnsiTheme="minorHAnsi"/>
          <w:sz w:val="24"/>
          <w:lang w:val="pl-PL"/>
        </w:rPr>
        <w:t>oskarżony o jedno zabójstwo i dwukrotne usiłowanie zabójstwa.</w:t>
      </w:r>
    </w:p>
    <w:p w14:paraId="71153BA6" w14:textId="77777777" w:rsidR="00105B8E" w:rsidRPr="00FE39E6" w:rsidRDefault="00105B8E" w:rsidP="00BC4744">
      <w:pPr>
        <w:pStyle w:val="ClinContent"/>
        <w:spacing w:before="0"/>
        <w:rPr>
          <w:rFonts w:asciiTheme="minorHAnsi" w:hAnsiTheme="minorHAnsi"/>
          <w:sz w:val="24"/>
          <w:lang w:val="pl-PL"/>
        </w:rPr>
      </w:pPr>
    </w:p>
    <w:p w14:paraId="569E43D1" w14:textId="77777777" w:rsidR="00271E7B" w:rsidRPr="00FE39E6" w:rsidRDefault="00937C82" w:rsidP="0097172B">
      <w:pPr>
        <w:pStyle w:val="ClinContent"/>
        <w:spacing w:before="0"/>
        <w:rPr>
          <w:rFonts w:asciiTheme="minorHAnsi" w:hAnsiTheme="minorHAnsi"/>
          <w:i/>
          <w:sz w:val="24"/>
          <w:lang w:val="pl-PL"/>
        </w:rPr>
      </w:pPr>
      <w:r w:rsidRPr="00FE39E6">
        <w:rPr>
          <w:rFonts w:asciiTheme="minorHAnsi" w:hAnsiTheme="minorHAnsi"/>
          <w:sz w:val="24"/>
          <w:lang w:val="pl-PL"/>
        </w:rPr>
        <w:t xml:space="preserve">(vii) </w:t>
      </w:r>
      <w:r w:rsidRPr="00FE39E6">
        <w:rPr>
          <w:rFonts w:asciiTheme="minorHAnsi" w:hAnsiTheme="minorHAnsi"/>
          <w:i/>
          <w:sz w:val="24"/>
          <w:u w:val="single"/>
          <w:lang w:val="pl-PL"/>
        </w:rPr>
        <w:t>Czy prawo krajowe i praktyka zapewniły inne gwarancje proceduralne</w:t>
      </w:r>
      <w:r w:rsidRPr="00FE39E6">
        <w:rPr>
          <w:rFonts w:asciiTheme="minorHAnsi" w:hAnsiTheme="minorHAnsi"/>
          <w:i/>
          <w:sz w:val="24"/>
          <w:lang w:val="pl-PL"/>
        </w:rPr>
        <w:t xml:space="preserve"> </w:t>
      </w:r>
    </w:p>
    <w:p w14:paraId="109C9427" w14:textId="77777777" w:rsidR="00937C82" w:rsidRPr="00FE39E6" w:rsidRDefault="00937C82"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Belgijski Sąd Kasacyjny uwzględniał w tamtym czasie szereg gwarancji proceduralnych przewidzianych w prawie belgijskim w celu oceny zgodności z Konwencją ustawowych ograniczeń w dostępie do obrońcy w areszcie policyjnym. </w:t>
      </w:r>
    </w:p>
    <w:p w14:paraId="61EC4CDF" w14:textId="77777777" w:rsidR="00105B8E" w:rsidRPr="00FE39E6" w:rsidRDefault="00105B8E" w:rsidP="00BC4744">
      <w:pPr>
        <w:pStyle w:val="ClinContent"/>
        <w:spacing w:before="0"/>
        <w:rPr>
          <w:rFonts w:asciiTheme="minorHAnsi" w:hAnsiTheme="minorHAnsi"/>
          <w:sz w:val="24"/>
          <w:lang w:val="pl-PL"/>
        </w:rPr>
      </w:pPr>
    </w:p>
    <w:p w14:paraId="414DE366" w14:textId="77777777" w:rsidR="00271E7B" w:rsidRPr="00FE39E6" w:rsidRDefault="00937C82"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(viii) </w:t>
      </w:r>
      <w:r w:rsidRPr="00FE39E6">
        <w:rPr>
          <w:rFonts w:asciiTheme="minorHAnsi" w:hAnsiTheme="minorHAnsi"/>
          <w:i/>
          <w:sz w:val="24"/>
          <w:u w:val="single"/>
          <w:lang w:val="pl-PL"/>
        </w:rPr>
        <w:t>Wnioski co do ogólnej rzetelności postępowania</w:t>
      </w:r>
      <w:r w:rsidR="00271E7B" w:rsidRPr="00FE39E6">
        <w:rPr>
          <w:rFonts w:asciiTheme="minorHAnsi" w:hAnsiTheme="minorHAnsi"/>
          <w:sz w:val="24"/>
          <w:lang w:val="pl-PL"/>
        </w:rPr>
        <w:t xml:space="preserve"> </w:t>
      </w:r>
    </w:p>
    <w:p w14:paraId="64199878" w14:textId="77777777" w:rsidR="00937C82" w:rsidRPr="00FE39E6" w:rsidRDefault="00271E7B" w:rsidP="0097172B">
      <w:pPr>
        <w:pStyle w:val="ClinContent"/>
        <w:spacing w:before="0"/>
        <w:rPr>
          <w:rFonts w:asciiTheme="minorHAnsi" w:hAnsiTheme="minorHAnsi"/>
          <w:sz w:val="24"/>
          <w:lang w:val="pl-PL"/>
        </w:rPr>
      </w:pPr>
      <w:r w:rsidRPr="00FE39E6">
        <w:rPr>
          <w:rFonts w:asciiTheme="minorHAnsi" w:hAnsiTheme="minorHAnsi"/>
          <w:sz w:val="24"/>
          <w:lang w:val="pl-PL"/>
        </w:rPr>
        <w:t>W świetle powyższej analizy Trybunał ocenił, że p</w:t>
      </w:r>
      <w:r w:rsidR="00937C82" w:rsidRPr="00FE39E6">
        <w:rPr>
          <w:rFonts w:asciiTheme="minorHAnsi" w:hAnsiTheme="minorHAnsi"/>
          <w:sz w:val="24"/>
          <w:lang w:val="pl-PL"/>
        </w:rPr>
        <w:t>ostępowanie karne</w:t>
      </w:r>
      <w:r w:rsidR="00937C82" w:rsidRPr="00FE39E6">
        <w:rPr>
          <w:rFonts w:asciiTheme="minorHAnsi" w:hAnsiTheme="minorHAnsi"/>
          <w:i/>
          <w:sz w:val="24"/>
          <w:lang w:val="pl-PL"/>
        </w:rPr>
        <w:t xml:space="preserve"> </w:t>
      </w:r>
      <w:r w:rsidR="00937C82" w:rsidRPr="00FE39E6">
        <w:rPr>
          <w:rFonts w:asciiTheme="minorHAnsi" w:hAnsiTheme="minorHAnsi"/>
          <w:sz w:val="24"/>
          <w:lang w:val="pl-PL"/>
        </w:rPr>
        <w:t xml:space="preserve">wytoczone przeciwko skarżącemu, rozpatrywane jako całość, nie naprawiło wad proceduralnych, które miały miejsce na etapie postępowania przygotowawczego, </w:t>
      </w:r>
      <w:r w:rsidR="001F6F62" w:rsidRPr="00FE39E6">
        <w:rPr>
          <w:rFonts w:asciiTheme="minorHAnsi" w:hAnsiTheme="minorHAnsi"/>
          <w:sz w:val="24"/>
          <w:lang w:val="pl-PL"/>
        </w:rPr>
        <w:t xml:space="preserve">a za </w:t>
      </w:r>
      <w:r w:rsidR="00937C82" w:rsidRPr="00FE39E6">
        <w:rPr>
          <w:rFonts w:asciiTheme="minorHAnsi" w:hAnsiTheme="minorHAnsi"/>
          <w:sz w:val="24"/>
          <w:lang w:val="pl-PL"/>
        </w:rPr>
        <w:t xml:space="preserve">szczególnie istotne </w:t>
      </w:r>
      <w:r w:rsidRPr="00FE39E6">
        <w:rPr>
          <w:rFonts w:asciiTheme="minorHAnsi" w:hAnsiTheme="minorHAnsi"/>
          <w:sz w:val="24"/>
          <w:lang w:val="pl-PL"/>
        </w:rPr>
        <w:t>Trybunał uznał</w:t>
      </w:r>
      <w:r w:rsidR="00937C82" w:rsidRPr="00FE39E6">
        <w:rPr>
          <w:rFonts w:asciiTheme="minorHAnsi" w:hAnsiTheme="minorHAnsi"/>
          <w:sz w:val="24"/>
          <w:lang w:val="pl-PL"/>
        </w:rPr>
        <w:t xml:space="preserve"> poniższe</w:t>
      </w:r>
      <w:r w:rsidR="001F6F62" w:rsidRPr="00FE39E6">
        <w:rPr>
          <w:rFonts w:asciiTheme="minorHAnsi" w:hAnsiTheme="minorHAnsi"/>
          <w:sz w:val="24"/>
          <w:lang w:val="pl-PL"/>
        </w:rPr>
        <w:t xml:space="preserve"> kwestie</w:t>
      </w:r>
      <w:r w:rsidR="00937C82" w:rsidRPr="00FE39E6">
        <w:rPr>
          <w:rFonts w:asciiTheme="minorHAnsi" w:hAnsiTheme="minorHAnsi"/>
          <w:sz w:val="24"/>
          <w:lang w:val="pl-PL"/>
        </w:rPr>
        <w:t>:</w:t>
      </w:r>
    </w:p>
    <w:p w14:paraId="44FB1A52" w14:textId="77777777" w:rsidR="00105B8E" w:rsidRPr="00FE39E6" w:rsidRDefault="00105B8E" w:rsidP="00BC4744">
      <w:pPr>
        <w:pStyle w:val="ClinContent"/>
        <w:spacing w:before="0"/>
        <w:rPr>
          <w:rFonts w:asciiTheme="minorHAnsi" w:hAnsiTheme="minorHAnsi"/>
          <w:sz w:val="24"/>
          <w:lang w:val="pl-PL"/>
        </w:rPr>
      </w:pPr>
    </w:p>
    <w:p w14:paraId="702D96C0" w14:textId="39B5EBC8" w:rsidR="00937C82" w:rsidRPr="00FE39E6" w:rsidRDefault="00937C82" w:rsidP="00F575AF">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t>Ograniczenia w dostępie skarżącego do obrońcy były szczególnie szerokie. Został przesłuchany w areszcie policyjnym bez możliwości skonsultowania się wcześniej z</w:t>
      </w:r>
      <w:r w:rsidR="00337BEA" w:rsidRPr="00FE39E6">
        <w:rPr>
          <w:rFonts w:asciiTheme="minorHAnsi" w:hAnsiTheme="minorHAnsi"/>
          <w:sz w:val="24"/>
          <w:lang w:val="pl-PL"/>
        </w:rPr>
        <w:t> </w:t>
      </w:r>
      <w:r w:rsidRPr="00FE39E6">
        <w:rPr>
          <w:rFonts w:asciiTheme="minorHAnsi" w:hAnsiTheme="minorHAnsi"/>
          <w:sz w:val="24"/>
          <w:lang w:val="pl-PL"/>
        </w:rPr>
        <w:t xml:space="preserve">obrońcą i bez możliwości zapewnienia jego obecności, a w toku dalszego śledztwa sądowego żaden obrońca nie uczestniczył w jego przesłuchaniach i innych czynnościach dochodzeniowych. </w:t>
      </w:r>
    </w:p>
    <w:p w14:paraId="1FFD3139" w14:textId="77777777" w:rsidR="00105B8E" w:rsidRPr="00FE39E6" w:rsidRDefault="00105B8E" w:rsidP="00BC4744">
      <w:pPr>
        <w:pStyle w:val="ClinContent"/>
        <w:spacing w:before="0"/>
        <w:rPr>
          <w:rFonts w:asciiTheme="minorHAnsi" w:hAnsiTheme="minorHAnsi"/>
          <w:sz w:val="24"/>
          <w:lang w:val="pl-PL"/>
        </w:rPr>
      </w:pPr>
    </w:p>
    <w:p w14:paraId="4F5619B8" w14:textId="77777777" w:rsidR="00937C82" w:rsidRPr="00FE39E6" w:rsidRDefault="00937C82" w:rsidP="00F575AF">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t>W tych okolicznościach</w:t>
      </w:r>
      <w:r w:rsidR="00D34488" w:rsidRPr="00FE39E6">
        <w:rPr>
          <w:rFonts w:asciiTheme="minorHAnsi" w:hAnsiTheme="minorHAnsi"/>
          <w:sz w:val="24"/>
          <w:lang w:val="pl-PL"/>
        </w:rPr>
        <w:t>,</w:t>
      </w:r>
      <w:r w:rsidRPr="00FE39E6">
        <w:rPr>
          <w:rFonts w:asciiTheme="minorHAnsi" w:hAnsiTheme="minorHAnsi"/>
          <w:sz w:val="24"/>
          <w:lang w:val="pl-PL"/>
        </w:rPr>
        <w:t xml:space="preserve"> i bez uzyskania wystarczająco wyraźnej informacji o swym prawie do odmowy zeznań, skarżący złożył szczegółowe zeznania w areszcie policyjnym. Następnie prezentował różne wersje faktów i składał zeznania, które choć </w:t>
      </w:r>
      <w:r w:rsidRPr="00FE39E6">
        <w:rPr>
          <w:rFonts w:asciiTheme="minorHAnsi" w:hAnsiTheme="minorHAnsi"/>
          <w:i/>
          <w:sz w:val="24"/>
          <w:lang w:val="pl-PL"/>
        </w:rPr>
        <w:t>sensu</w:t>
      </w:r>
      <w:r w:rsidRPr="00FE39E6">
        <w:rPr>
          <w:rFonts w:asciiTheme="minorHAnsi" w:hAnsiTheme="minorHAnsi"/>
          <w:sz w:val="24"/>
          <w:lang w:val="pl-PL"/>
        </w:rPr>
        <w:t xml:space="preserve"> </w:t>
      </w:r>
      <w:r w:rsidR="002D67B0" w:rsidRPr="00FE39E6">
        <w:rPr>
          <w:rFonts w:asciiTheme="minorHAnsi" w:hAnsiTheme="minorHAnsi"/>
          <w:i/>
          <w:sz w:val="24"/>
          <w:lang w:val="pl-PL"/>
        </w:rPr>
        <w:t>stricto</w:t>
      </w:r>
      <w:r w:rsidR="002D67B0" w:rsidRPr="00FE39E6">
        <w:rPr>
          <w:rFonts w:asciiTheme="minorHAnsi" w:hAnsiTheme="minorHAnsi"/>
          <w:sz w:val="24"/>
          <w:lang w:val="pl-PL"/>
        </w:rPr>
        <w:t xml:space="preserve"> </w:t>
      </w:r>
      <w:r w:rsidRPr="00FE39E6">
        <w:rPr>
          <w:rFonts w:asciiTheme="minorHAnsi" w:hAnsiTheme="minorHAnsi"/>
          <w:sz w:val="24"/>
          <w:lang w:val="pl-PL"/>
        </w:rPr>
        <w:t xml:space="preserve">nie miały charakteru obciążającego samego siebie, znacząco wpłynęły na jego pozycję procesową, zwłaszcza w odniesieniu do wspomnianego zarzutu usiłowania zabójstwa. </w:t>
      </w:r>
    </w:p>
    <w:p w14:paraId="352582A8" w14:textId="77777777" w:rsidR="00105B8E" w:rsidRPr="00FE39E6" w:rsidRDefault="00105B8E" w:rsidP="00BC4744">
      <w:pPr>
        <w:pStyle w:val="ClinContent"/>
        <w:spacing w:before="0"/>
        <w:rPr>
          <w:rFonts w:asciiTheme="minorHAnsi" w:hAnsiTheme="minorHAnsi"/>
          <w:i/>
          <w:sz w:val="24"/>
          <w:lang w:val="pl-PL"/>
        </w:rPr>
      </w:pPr>
    </w:p>
    <w:p w14:paraId="7B124690" w14:textId="77777777" w:rsidR="00937C82" w:rsidRPr="00FE39E6" w:rsidRDefault="00937C82" w:rsidP="00F575AF">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lastRenderedPageBreak/>
        <w:t>Wszystkie przedmiotowe zeznania zostały dopuszczone jako dowód przez Sąd Przysięgłych bez przeprowadzenia odpowiedniego badania okoliczności, w jakich zostały złożone</w:t>
      </w:r>
      <w:r w:rsidR="002D67B0" w:rsidRPr="00FE39E6">
        <w:rPr>
          <w:rFonts w:asciiTheme="minorHAnsi" w:hAnsiTheme="minorHAnsi"/>
          <w:sz w:val="24"/>
          <w:lang w:val="pl-PL"/>
        </w:rPr>
        <w:t>,</w:t>
      </w:r>
      <w:r w:rsidRPr="00FE39E6">
        <w:rPr>
          <w:rFonts w:asciiTheme="minorHAnsi" w:hAnsiTheme="minorHAnsi"/>
          <w:sz w:val="24"/>
          <w:lang w:val="pl-PL"/>
        </w:rPr>
        <w:t xml:space="preserve"> i wpływu nieobecności obrońcy. </w:t>
      </w:r>
    </w:p>
    <w:p w14:paraId="0729F2DC" w14:textId="77777777" w:rsidR="00105B8E" w:rsidRPr="00FE39E6" w:rsidRDefault="00105B8E" w:rsidP="00BC4744">
      <w:pPr>
        <w:pStyle w:val="ClinContent"/>
        <w:spacing w:before="0"/>
        <w:rPr>
          <w:rFonts w:asciiTheme="minorHAnsi" w:hAnsiTheme="minorHAnsi"/>
          <w:sz w:val="24"/>
          <w:lang w:val="pl-PL"/>
        </w:rPr>
      </w:pPr>
    </w:p>
    <w:p w14:paraId="6F568ECD" w14:textId="0F731D90" w:rsidR="00937C82" w:rsidRPr="00FE39E6" w:rsidRDefault="00937C82" w:rsidP="00F575AF">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t>Choć Sąd Kasacyjny zbadał dopuszczalność oskarżenia, próbując również ustalić, czy</w:t>
      </w:r>
      <w:r w:rsidR="00337BEA" w:rsidRPr="00FE39E6">
        <w:rPr>
          <w:rFonts w:asciiTheme="minorHAnsi" w:hAnsiTheme="minorHAnsi"/>
          <w:sz w:val="24"/>
          <w:lang w:val="pl-PL"/>
        </w:rPr>
        <w:t> </w:t>
      </w:r>
      <w:r w:rsidRPr="00FE39E6">
        <w:rPr>
          <w:rFonts w:asciiTheme="minorHAnsi" w:hAnsiTheme="minorHAnsi"/>
          <w:sz w:val="24"/>
          <w:lang w:val="pl-PL"/>
        </w:rPr>
        <w:t>poszanowane było prawo do rzetelnego procesu, skoncentrował się na nieobecności obrońcy w czasie aresztu policyjnego bez dokonywania oceny skutków, jakie dla prawa do obrony skarżącego miała nieobecność obrońcy w trakcie przesłuchań policyjnych, badań przez sędziego śledczego i innych czynności przeprowadzonych następnie w</w:t>
      </w:r>
      <w:r w:rsidR="00337BEA" w:rsidRPr="00FE39E6">
        <w:rPr>
          <w:rFonts w:asciiTheme="minorHAnsi" w:hAnsiTheme="minorHAnsi"/>
          <w:sz w:val="24"/>
          <w:lang w:val="pl-PL"/>
        </w:rPr>
        <w:t> </w:t>
      </w:r>
      <w:r w:rsidRPr="00FE39E6">
        <w:rPr>
          <w:rFonts w:asciiTheme="minorHAnsi" w:hAnsiTheme="minorHAnsi"/>
          <w:sz w:val="24"/>
          <w:lang w:val="pl-PL"/>
        </w:rPr>
        <w:t xml:space="preserve">trakcie sądowego śledztwa. </w:t>
      </w:r>
    </w:p>
    <w:p w14:paraId="66B1471B" w14:textId="77777777" w:rsidR="00105B8E" w:rsidRPr="00FE39E6" w:rsidRDefault="00105B8E" w:rsidP="00BC4744">
      <w:pPr>
        <w:pStyle w:val="ClinContent"/>
        <w:spacing w:before="0"/>
        <w:rPr>
          <w:rFonts w:asciiTheme="minorHAnsi" w:hAnsiTheme="minorHAnsi"/>
          <w:sz w:val="24"/>
          <w:lang w:val="pl-PL"/>
        </w:rPr>
      </w:pPr>
    </w:p>
    <w:p w14:paraId="3A01C1BB" w14:textId="4C475A53" w:rsidR="00937C82" w:rsidRPr="00FE39E6" w:rsidRDefault="00937C82" w:rsidP="00F575AF">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t xml:space="preserve">Zeznania złożone przez skarżącego odegrały ważną rolę dla oskarżenia, a także stanowiły integralną część materiału dowodowego, na </w:t>
      </w:r>
      <w:r w:rsidR="002D67B0" w:rsidRPr="00FE39E6">
        <w:rPr>
          <w:rFonts w:asciiTheme="minorHAnsi" w:hAnsiTheme="minorHAnsi"/>
          <w:sz w:val="24"/>
          <w:lang w:val="pl-PL"/>
        </w:rPr>
        <w:t>którym</w:t>
      </w:r>
      <w:r w:rsidRPr="00FE39E6">
        <w:rPr>
          <w:rFonts w:asciiTheme="minorHAnsi" w:hAnsiTheme="minorHAnsi"/>
          <w:sz w:val="24"/>
          <w:lang w:val="pl-PL"/>
        </w:rPr>
        <w:t xml:space="preserve"> opierało się skazanie skarżącego w</w:t>
      </w:r>
      <w:r w:rsidR="00337BEA" w:rsidRPr="00FE39E6">
        <w:rPr>
          <w:rFonts w:asciiTheme="minorHAnsi" w:hAnsiTheme="minorHAnsi"/>
          <w:sz w:val="24"/>
          <w:lang w:val="pl-PL"/>
        </w:rPr>
        <w:t> </w:t>
      </w:r>
      <w:r w:rsidRPr="00FE39E6">
        <w:rPr>
          <w:rFonts w:asciiTheme="minorHAnsi" w:hAnsiTheme="minorHAnsi"/>
          <w:sz w:val="24"/>
          <w:lang w:val="pl-PL"/>
        </w:rPr>
        <w:t xml:space="preserve">odniesieniu do wspomnianego wyżej zarzutu usiłowania zabójstwa. </w:t>
      </w:r>
    </w:p>
    <w:p w14:paraId="7072047D" w14:textId="77777777" w:rsidR="00105B8E" w:rsidRPr="00FE39E6" w:rsidRDefault="00105B8E" w:rsidP="00BC4744">
      <w:pPr>
        <w:pStyle w:val="ClinContent"/>
        <w:spacing w:before="0"/>
        <w:rPr>
          <w:rFonts w:asciiTheme="minorHAnsi" w:hAnsiTheme="minorHAnsi"/>
          <w:sz w:val="24"/>
          <w:lang w:val="pl-PL"/>
        </w:rPr>
      </w:pPr>
    </w:p>
    <w:p w14:paraId="61231C47" w14:textId="77777777" w:rsidR="00937C82" w:rsidRPr="00FE39E6" w:rsidRDefault="00937C82" w:rsidP="00F575AF">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t xml:space="preserve">W trakcie procesu przed Sądem Przysięgłych ławnicy nie otrzymali żadnych wskazówek ani wytycznych co do tego, jak powinni oceniać zeznania skarżącego i ich wartość dowodową. </w:t>
      </w:r>
    </w:p>
    <w:p w14:paraId="1B00CD27" w14:textId="77777777" w:rsidR="00FC72FF" w:rsidRPr="00FE39E6" w:rsidRDefault="00FC72FF" w:rsidP="00BC4744">
      <w:pPr>
        <w:pStyle w:val="ClinContent"/>
        <w:spacing w:before="0"/>
        <w:rPr>
          <w:rFonts w:asciiTheme="minorHAnsi" w:hAnsiTheme="minorHAnsi"/>
          <w:i/>
          <w:sz w:val="24"/>
          <w:u w:val="single"/>
          <w:lang w:val="pl-PL"/>
        </w:rPr>
      </w:pPr>
    </w:p>
    <w:p w14:paraId="08CB003A" w14:textId="77777777" w:rsidR="00937C82" w:rsidRPr="00FE39E6" w:rsidRDefault="00271E7B"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Z powyższych względów Trybunał </w:t>
      </w:r>
      <w:r w:rsidR="00B8273D" w:rsidRPr="00FE39E6">
        <w:rPr>
          <w:rFonts w:asciiTheme="minorHAnsi" w:hAnsiTheme="minorHAnsi"/>
          <w:sz w:val="24"/>
          <w:lang w:val="pl-PL"/>
        </w:rPr>
        <w:t>jednogłośn</w:t>
      </w:r>
      <w:r w:rsidRPr="00FE39E6">
        <w:rPr>
          <w:rFonts w:asciiTheme="minorHAnsi" w:hAnsiTheme="minorHAnsi"/>
          <w:sz w:val="24"/>
          <w:lang w:val="pl-PL"/>
        </w:rPr>
        <w:t xml:space="preserve">ie stwierdził </w:t>
      </w:r>
      <w:r w:rsidRPr="00FE39E6">
        <w:rPr>
          <w:rFonts w:asciiTheme="minorHAnsi" w:hAnsiTheme="minorHAnsi"/>
          <w:sz w:val="24"/>
          <w:u w:val="single"/>
          <w:lang w:val="pl-PL"/>
        </w:rPr>
        <w:t>naruszenie</w:t>
      </w:r>
      <w:r w:rsidRPr="00FE39E6">
        <w:rPr>
          <w:rFonts w:asciiTheme="minorHAnsi" w:hAnsiTheme="minorHAnsi"/>
          <w:sz w:val="24"/>
          <w:lang w:val="pl-PL"/>
        </w:rPr>
        <w:t xml:space="preserve"> art. 6 ust. 1 i ust. 3 lit. c Konwencji w </w:t>
      </w:r>
      <w:r w:rsidR="00D34488" w:rsidRPr="00FE39E6">
        <w:rPr>
          <w:rFonts w:asciiTheme="minorHAnsi" w:hAnsiTheme="minorHAnsi"/>
          <w:sz w:val="24"/>
          <w:lang w:val="pl-PL"/>
        </w:rPr>
        <w:t>niniejszej</w:t>
      </w:r>
      <w:r w:rsidRPr="00FE39E6">
        <w:rPr>
          <w:rFonts w:asciiTheme="minorHAnsi" w:hAnsiTheme="minorHAnsi"/>
          <w:sz w:val="24"/>
          <w:lang w:val="pl-PL"/>
        </w:rPr>
        <w:t xml:space="preserve"> sprawie. Uznał też, że samo </w:t>
      </w:r>
      <w:r w:rsidR="00937C82" w:rsidRPr="00FE39E6">
        <w:rPr>
          <w:rFonts w:asciiTheme="minorHAnsi" w:hAnsiTheme="minorHAnsi"/>
          <w:sz w:val="24"/>
          <w:lang w:val="pl-PL"/>
        </w:rPr>
        <w:t xml:space="preserve">stwierdzenie naruszenia stanowi wystarczające słuszne zadośćuczynienie </w:t>
      </w:r>
      <w:r w:rsidRPr="00FE39E6">
        <w:rPr>
          <w:rFonts w:asciiTheme="minorHAnsi" w:hAnsiTheme="minorHAnsi"/>
          <w:sz w:val="24"/>
          <w:lang w:val="pl-PL"/>
        </w:rPr>
        <w:t xml:space="preserve">dla skarżącego </w:t>
      </w:r>
      <w:r w:rsidR="00937C82" w:rsidRPr="00FE39E6">
        <w:rPr>
          <w:rFonts w:asciiTheme="minorHAnsi" w:hAnsiTheme="minorHAnsi"/>
          <w:sz w:val="24"/>
          <w:lang w:val="pl-PL"/>
        </w:rPr>
        <w:t>tytułem szkody niematerialnej</w:t>
      </w:r>
      <w:r w:rsidR="00092213" w:rsidRPr="00FE39E6">
        <w:rPr>
          <w:rStyle w:val="Odwoanieprzypisudolnego"/>
          <w:rFonts w:asciiTheme="minorHAnsi" w:hAnsiTheme="minorHAnsi"/>
          <w:sz w:val="24"/>
          <w:lang w:val="pl-PL"/>
        </w:rPr>
        <w:footnoteReference w:id="6"/>
      </w:r>
      <w:r w:rsidR="00937C82" w:rsidRPr="00FE39E6">
        <w:rPr>
          <w:rFonts w:asciiTheme="minorHAnsi" w:hAnsiTheme="minorHAnsi"/>
          <w:sz w:val="24"/>
          <w:lang w:val="pl-PL"/>
        </w:rPr>
        <w:t xml:space="preserve">. </w:t>
      </w:r>
    </w:p>
    <w:p w14:paraId="6ED4673E" w14:textId="77777777" w:rsidR="00105B8E" w:rsidRPr="00FE39E6" w:rsidRDefault="00105B8E" w:rsidP="00BC4744">
      <w:pPr>
        <w:pStyle w:val="ClinContent"/>
        <w:spacing w:before="0"/>
        <w:rPr>
          <w:rFonts w:asciiTheme="minorHAnsi" w:hAnsiTheme="minorHAnsi"/>
          <w:sz w:val="24"/>
          <w:lang w:val="pl-PL"/>
        </w:rPr>
      </w:pPr>
    </w:p>
    <w:p w14:paraId="65899BE0" w14:textId="0031D238" w:rsidR="00546D25" w:rsidRPr="00FE39E6" w:rsidRDefault="0024468E" w:rsidP="0097172B">
      <w:pPr>
        <w:pStyle w:val="ClinContent"/>
        <w:spacing w:before="0"/>
        <w:rPr>
          <w:rFonts w:asciiTheme="minorHAnsi" w:hAnsiTheme="minorHAnsi" w:cs="Verdana"/>
          <w:bCs/>
          <w:sz w:val="24"/>
          <w:lang w:val="pl-PL"/>
        </w:rPr>
      </w:pPr>
      <w:r w:rsidRPr="00FE39E6">
        <w:rPr>
          <w:rFonts w:asciiTheme="minorHAnsi" w:hAnsiTheme="minorHAnsi" w:cs="Verdana"/>
          <w:bCs/>
          <w:sz w:val="24"/>
          <w:u w:val="single"/>
          <w:lang w:val="pl-PL"/>
        </w:rPr>
        <w:t>Znaczenie wyroku dla Polski</w:t>
      </w:r>
      <w:r w:rsidRPr="00FE39E6">
        <w:rPr>
          <w:rFonts w:asciiTheme="minorHAnsi" w:hAnsiTheme="minorHAnsi" w:cs="Verdana"/>
          <w:bCs/>
          <w:sz w:val="24"/>
          <w:lang w:val="pl-PL"/>
        </w:rPr>
        <w:t xml:space="preserve"> – </w:t>
      </w:r>
      <w:r w:rsidR="00490945" w:rsidRPr="00FE39E6">
        <w:rPr>
          <w:rFonts w:asciiTheme="minorHAnsi" w:hAnsiTheme="minorHAnsi" w:cs="Verdana"/>
          <w:bCs/>
          <w:sz w:val="24"/>
          <w:lang w:val="pl-PL"/>
        </w:rPr>
        <w:t xml:space="preserve">Wyrok doprecyzowuje standardy Trybunału dotyczące treści prawa podejrzanych do dostępu do obrońcy na etapie postępowania przygotowawczego, prawa do nieskładania obciążających siebie zeznań oraz prawa do milczenia. </w:t>
      </w:r>
      <w:r w:rsidR="007C2EA6" w:rsidRPr="00FE39E6">
        <w:rPr>
          <w:rFonts w:asciiTheme="minorHAnsi" w:hAnsiTheme="minorHAnsi" w:cs="Verdana"/>
          <w:bCs/>
          <w:sz w:val="24"/>
          <w:lang w:val="pl-PL"/>
        </w:rPr>
        <w:t>Wyrok</w:t>
      </w:r>
      <w:r w:rsidR="00337BEA" w:rsidRPr="00FE39E6">
        <w:rPr>
          <w:rFonts w:asciiTheme="minorHAnsi" w:hAnsiTheme="minorHAnsi" w:cs="Verdana"/>
          <w:bCs/>
          <w:sz w:val="24"/>
          <w:lang w:val="pl-PL"/>
        </w:rPr>
        <w:t> </w:t>
      </w:r>
      <w:r w:rsidR="001F6F62" w:rsidRPr="00FE39E6">
        <w:rPr>
          <w:rFonts w:asciiTheme="minorHAnsi" w:hAnsiTheme="minorHAnsi" w:cs="Verdana"/>
          <w:bCs/>
          <w:sz w:val="24"/>
          <w:lang w:val="pl-PL"/>
        </w:rPr>
        <w:t>potwierdza kluczowe znaczenie zapewnienia podejrzanym dostępu do obrońcy na</w:t>
      </w:r>
      <w:r w:rsidR="00337BEA" w:rsidRPr="00FE39E6">
        <w:rPr>
          <w:rFonts w:asciiTheme="minorHAnsi" w:hAnsiTheme="minorHAnsi" w:cs="Verdana"/>
          <w:bCs/>
          <w:sz w:val="24"/>
          <w:lang w:val="pl-PL"/>
        </w:rPr>
        <w:t> </w:t>
      </w:r>
      <w:r w:rsidR="001F6F62" w:rsidRPr="00FE39E6">
        <w:rPr>
          <w:rFonts w:asciiTheme="minorHAnsi" w:hAnsiTheme="minorHAnsi" w:cs="Verdana"/>
          <w:bCs/>
          <w:sz w:val="24"/>
          <w:lang w:val="pl-PL"/>
        </w:rPr>
        <w:t xml:space="preserve">wczesnym etapie postępowania przygotowawczego, poczynając już od </w:t>
      </w:r>
      <w:r w:rsidR="00464CB0" w:rsidRPr="00FE39E6">
        <w:rPr>
          <w:rFonts w:asciiTheme="minorHAnsi" w:hAnsiTheme="minorHAnsi" w:cs="Verdana"/>
          <w:bCs/>
          <w:sz w:val="24"/>
          <w:lang w:val="pl-PL"/>
        </w:rPr>
        <w:t xml:space="preserve">pierwszego </w:t>
      </w:r>
      <w:r w:rsidR="001F6F62" w:rsidRPr="00FE39E6">
        <w:rPr>
          <w:rFonts w:asciiTheme="minorHAnsi" w:hAnsiTheme="minorHAnsi" w:cs="Verdana"/>
          <w:bCs/>
          <w:sz w:val="24"/>
          <w:lang w:val="pl-PL"/>
        </w:rPr>
        <w:t xml:space="preserve">przesłuchania przez </w:t>
      </w:r>
      <w:r w:rsidR="00D34488" w:rsidRPr="00FE39E6">
        <w:rPr>
          <w:rFonts w:asciiTheme="minorHAnsi" w:hAnsiTheme="minorHAnsi" w:cs="Verdana"/>
          <w:bCs/>
          <w:sz w:val="24"/>
          <w:lang w:val="pl-PL"/>
        </w:rPr>
        <w:t>policję</w:t>
      </w:r>
      <w:r w:rsidR="001F6F62" w:rsidRPr="00FE39E6">
        <w:rPr>
          <w:rFonts w:asciiTheme="minorHAnsi" w:hAnsiTheme="minorHAnsi" w:cs="Verdana"/>
          <w:bCs/>
          <w:sz w:val="24"/>
          <w:lang w:val="pl-PL"/>
        </w:rPr>
        <w:t xml:space="preserve">. Możliwość odstąpienia od tego wymogu w świetle orzecznictwa Trybunału ma charakter wyjątkowy </w:t>
      </w:r>
      <w:r w:rsidR="00EC0DCA" w:rsidRPr="00FE39E6">
        <w:rPr>
          <w:rFonts w:asciiTheme="minorHAnsi" w:hAnsiTheme="minorHAnsi" w:cs="Verdana"/>
          <w:bCs/>
          <w:sz w:val="24"/>
          <w:lang w:val="pl-PL"/>
        </w:rPr>
        <w:t>oraz</w:t>
      </w:r>
      <w:r w:rsidR="001F6F62" w:rsidRPr="00FE39E6">
        <w:rPr>
          <w:rFonts w:asciiTheme="minorHAnsi" w:hAnsiTheme="minorHAnsi" w:cs="Verdana"/>
          <w:bCs/>
          <w:sz w:val="24"/>
          <w:lang w:val="pl-PL"/>
        </w:rPr>
        <w:t xml:space="preserve"> tymczasowy </w:t>
      </w:r>
      <w:r w:rsidR="00464CB0" w:rsidRPr="00FE39E6">
        <w:rPr>
          <w:rFonts w:asciiTheme="minorHAnsi" w:hAnsiTheme="minorHAnsi" w:cs="Verdana"/>
          <w:bCs/>
          <w:sz w:val="24"/>
          <w:lang w:val="pl-PL"/>
        </w:rPr>
        <w:t xml:space="preserve">i </w:t>
      </w:r>
      <w:r w:rsidR="001F6F62" w:rsidRPr="00FE39E6">
        <w:rPr>
          <w:rFonts w:asciiTheme="minorHAnsi" w:hAnsiTheme="minorHAnsi" w:cs="Verdana"/>
          <w:bCs/>
          <w:sz w:val="24"/>
          <w:lang w:val="pl-PL"/>
        </w:rPr>
        <w:t xml:space="preserve">wymaga podania istotnych powodów występujących </w:t>
      </w:r>
      <w:r w:rsidR="0097172B" w:rsidRPr="00FE39E6">
        <w:rPr>
          <w:rFonts w:asciiTheme="minorHAnsi" w:hAnsiTheme="minorHAnsi" w:cs="Verdana"/>
          <w:bCs/>
          <w:sz w:val="24"/>
          <w:lang w:val="pl-PL"/>
        </w:rPr>
        <w:br/>
      </w:r>
      <w:r w:rsidR="001F6F62" w:rsidRPr="00FE39E6">
        <w:rPr>
          <w:rFonts w:asciiTheme="minorHAnsi" w:hAnsiTheme="minorHAnsi" w:cs="Verdana"/>
          <w:bCs/>
          <w:sz w:val="24"/>
          <w:lang w:val="pl-PL"/>
        </w:rPr>
        <w:t>w konkretnych okolicznośc</w:t>
      </w:r>
      <w:r w:rsidR="00464CB0" w:rsidRPr="00FE39E6">
        <w:rPr>
          <w:rFonts w:asciiTheme="minorHAnsi" w:hAnsiTheme="minorHAnsi" w:cs="Verdana"/>
          <w:bCs/>
          <w:sz w:val="24"/>
          <w:lang w:val="pl-PL"/>
        </w:rPr>
        <w:t>iach danej sprawy</w:t>
      </w:r>
      <w:r w:rsidR="001F6F62" w:rsidRPr="00FE39E6">
        <w:rPr>
          <w:rFonts w:asciiTheme="minorHAnsi" w:hAnsiTheme="minorHAnsi" w:cs="Verdana"/>
          <w:bCs/>
          <w:sz w:val="24"/>
          <w:lang w:val="pl-PL"/>
        </w:rPr>
        <w:t>.</w:t>
      </w:r>
      <w:r w:rsidR="00464CB0" w:rsidRPr="00FE39E6">
        <w:rPr>
          <w:rFonts w:asciiTheme="minorHAnsi" w:hAnsiTheme="minorHAnsi" w:cs="Verdana"/>
          <w:bCs/>
          <w:sz w:val="24"/>
          <w:lang w:val="pl-PL"/>
        </w:rPr>
        <w:t xml:space="preserve"> </w:t>
      </w:r>
      <w:r w:rsidR="001F6F62" w:rsidRPr="00FE39E6">
        <w:rPr>
          <w:rFonts w:asciiTheme="minorHAnsi" w:hAnsiTheme="minorHAnsi" w:cs="Verdana"/>
          <w:bCs/>
          <w:sz w:val="24"/>
          <w:lang w:val="pl-PL"/>
        </w:rPr>
        <w:t xml:space="preserve">W razie braku zapewnienia takiego dostępu </w:t>
      </w:r>
      <w:r w:rsidR="00464CB0" w:rsidRPr="00FE39E6">
        <w:rPr>
          <w:rFonts w:asciiTheme="minorHAnsi" w:hAnsiTheme="minorHAnsi" w:cs="Verdana"/>
          <w:bCs/>
          <w:sz w:val="24"/>
          <w:lang w:val="pl-PL"/>
        </w:rPr>
        <w:t>Trybunał przeprowadza bardzo szczegółowe i rygorystyczne badanie ogólnej rzetelności postępowania karnego i wpływu zeznań złożonych bez obrońcy na skazanie. Wyrok</w:t>
      </w:r>
      <w:r w:rsidR="00337BEA" w:rsidRPr="00FE39E6">
        <w:rPr>
          <w:rFonts w:asciiTheme="minorHAnsi" w:hAnsiTheme="minorHAnsi" w:cs="Verdana"/>
          <w:bCs/>
          <w:sz w:val="24"/>
          <w:lang w:val="pl-PL"/>
        </w:rPr>
        <w:t> </w:t>
      </w:r>
      <w:r w:rsidR="00464CB0" w:rsidRPr="00FE39E6">
        <w:rPr>
          <w:rFonts w:asciiTheme="minorHAnsi" w:hAnsiTheme="minorHAnsi" w:cs="Verdana"/>
          <w:bCs/>
          <w:sz w:val="24"/>
          <w:lang w:val="pl-PL"/>
        </w:rPr>
        <w:t xml:space="preserve">prezentuje szczegółowe kryteria oceny, które uwzględnia Trybunał.  </w:t>
      </w:r>
    </w:p>
    <w:p w14:paraId="6B2DBF02" w14:textId="77777777" w:rsidR="0097172B" w:rsidRPr="00FE39E6" w:rsidRDefault="0097172B" w:rsidP="0097172B">
      <w:pPr>
        <w:pStyle w:val="ClinContent"/>
        <w:spacing w:before="0"/>
        <w:rPr>
          <w:rFonts w:asciiTheme="minorHAnsi" w:hAnsiTheme="minorHAnsi" w:cs="Verdana"/>
          <w:bCs/>
          <w:sz w:val="24"/>
          <w:lang w:val="pl-PL"/>
        </w:rPr>
      </w:pPr>
    </w:p>
    <w:p w14:paraId="55059960" w14:textId="4469E01D" w:rsidR="00464CB0" w:rsidRPr="00FE39E6" w:rsidRDefault="00464CB0" w:rsidP="0097172B">
      <w:pPr>
        <w:pStyle w:val="ClinContent"/>
        <w:spacing w:before="0"/>
        <w:rPr>
          <w:rFonts w:asciiTheme="minorHAnsi" w:hAnsiTheme="minorHAnsi"/>
          <w:sz w:val="24"/>
          <w:lang w:val="pl-PL"/>
        </w:rPr>
      </w:pPr>
      <w:r w:rsidRPr="00FE39E6">
        <w:rPr>
          <w:rFonts w:asciiTheme="minorHAnsi" w:hAnsiTheme="minorHAnsi" w:cs="Verdana"/>
          <w:bCs/>
          <w:sz w:val="24"/>
          <w:lang w:val="pl-PL"/>
        </w:rPr>
        <w:t>Wyrok może mieć w szczególności znaczenie dla</w:t>
      </w:r>
      <w:r w:rsidR="00490945" w:rsidRPr="00FE39E6">
        <w:rPr>
          <w:rFonts w:asciiTheme="minorHAnsi" w:hAnsiTheme="minorHAnsi" w:cs="Verdana"/>
          <w:bCs/>
          <w:sz w:val="24"/>
          <w:lang w:val="pl-PL"/>
        </w:rPr>
        <w:t xml:space="preserve"> praktyki działania</w:t>
      </w:r>
      <w:r w:rsidRPr="00FE39E6">
        <w:rPr>
          <w:rFonts w:asciiTheme="minorHAnsi" w:hAnsiTheme="minorHAnsi" w:cs="Verdana"/>
          <w:bCs/>
          <w:sz w:val="24"/>
          <w:lang w:val="pl-PL"/>
        </w:rPr>
        <w:t xml:space="preserve"> policji i </w:t>
      </w:r>
      <w:r w:rsidR="00EC0DCA" w:rsidRPr="00FE39E6">
        <w:rPr>
          <w:rFonts w:asciiTheme="minorHAnsi" w:hAnsiTheme="minorHAnsi" w:cs="Verdana"/>
          <w:bCs/>
          <w:sz w:val="24"/>
          <w:lang w:val="pl-PL"/>
        </w:rPr>
        <w:t>prokuratury jako</w:t>
      </w:r>
      <w:r w:rsidR="00337BEA" w:rsidRPr="00FE39E6">
        <w:rPr>
          <w:rFonts w:asciiTheme="minorHAnsi" w:hAnsiTheme="minorHAnsi" w:cs="Verdana"/>
          <w:bCs/>
          <w:sz w:val="24"/>
          <w:lang w:val="pl-PL"/>
        </w:rPr>
        <w:t> </w:t>
      </w:r>
      <w:r w:rsidR="00EC0DCA" w:rsidRPr="00FE39E6">
        <w:rPr>
          <w:rFonts w:asciiTheme="minorHAnsi" w:hAnsiTheme="minorHAnsi" w:cs="Verdana"/>
          <w:bCs/>
          <w:sz w:val="24"/>
          <w:lang w:val="pl-PL"/>
        </w:rPr>
        <w:t>organów, które</w:t>
      </w:r>
      <w:r w:rsidRPr="00FE39E6">
        <w:rPr>
          <w:rFonts w:asciiTheme="minorHAnsi" w:hAnsiTheme="minorHAnsi" w:cs="Verdana"/>
          <w:bCs/>
          <w:sz w:val="24"/>
          <w:lang w:val="pl-PL"/>
        </w:rPr>
        <w:t xml:space="preserve"> w pierwszej kolejności powinny podjąć niezbędne kroki celem zapewnienia skutecznej możliwości korzystania przez podejrzanego z pomocy obrońcy </w:t>
      </w:r>
      <w:r w:rsidRPr="00FE39E6">
        <w:rPr>
          <w:rFonts w:asciiTheme="minorHAnsi" w:hAnsiTheme="minorHAnsi" w:cs="Verdana"/>
          <w:bCs/>
          <w:sz w:val="24"/>
          <w:lang w:val="pl-PL"/>
        </w:rPr>
        <w:lastRenderedPageBreak/>
        <w:t>począwszy od pierwszych przesłuchań, a także sądów karnych i Sądu Najwyższego, które</w:t>
      </w:r>
      <w:r w:rsidR="00337BEA" w:rsidRPr="00FE39E6">
        <w:rPr>
          <w:rFonts w:asciiTheme="minorHAnsi" w:hAnsiTheme="minorHAnsi" w:cs="Verdana"/>
          <w:bCs/>
          <w:sz w:val="24"/>
          <w:lang w:val="pl-PL"/>
        </w:rPr>
        <w:t> </w:t>
      </w:r>
      <w:r w:rsidRPr="00FE39E6">
        <w:rPr>
          <w:rFonts w:asciiTheme="minorHAnsi" w:hAnsiTheme="minorHAnsi" w:cs="Verdana"/>
          <w:bCs/>
          <w:sz w:val="24"/>
          <w:lang w:val="pl-PL"/>
        </w:rPr>
        <w:t>powinny przeprowadzać stosowną analizę przypadków, w których podejrzany nie</w:t>
      </w:r>
      <w:r w:rsidR="00337BEA" w:rsidRPr="00FE39E6">
        <w:rPr>
          <w:rFonts w:asciiTheme="minorHAnsi" w:hAnsiTheme="minorHAnsi" w:cs="Verdana"/>
          <w:bCs/>
          <w:sz w:val="24"/>
          <w:lang w:val="pl-PL"/>
        </w:rPr>
        <w:t> </w:t>
      </w:r>
      <w:r w:rsidRPr="00FE39E6">
        <w:rPr>
          <w:rFonts w:asciiTheme="minorHAnsi" w:hAnsiTheme="minorHAnsi" w:cs="Verdana"/>
          <w:bCs/>
          <w:sz w:val="24"/>
          <w:lang w:val="pl-PL"/>
        </w:rPr>
        <w:t>korzystał z pomocy obrońcy w trakcie pierwszych przesłuchań w postępowaniu przygotowawczym, z uwzględnieniem standardów i kryteriów płynących z orzecznictwa Trybunału, szczegółowo opisanych w tym wyroku. Wyrok m</w:t>
      </w:r>
      <w:r w:rsidR="00327698" w:rsidRPr="00FE39E6">
        <w:rPr>
          <w:rFonts w:asciiTheme="minorHAnsi" w:hAnsiTheme="minorHAnsi" w:cs="Verdana"/>
          <w:bCs/>
          <w:sz w:val="24"/>
          <w:lang w:val="pl-PL"/>
        </w:rPr>
        <w:t>oże mieć</w:t>
      </w:r>
      <w:r w:rsidRPr="00FE39E6">
        <w:rPr>
          <w:rFonts w:asciiTheme="minorHAnsi" w:hAnsiTheme="minorHAnsi" w:cs="Verdana"/>
          <w:bCs/>
          <w:sz w:val="24"/>
          <w:lang w:val="pl-PL"/>
        </w:rPr>
        <w:t xml:space="preserve"> też znaczenie dla</w:t>
      </w:r>
      <w:r w:rsidR="00337BEA" w:rsidRPr="00FE39E6">
        <w:rPr>
          <w:rFonts w:asciiTheme="minorHAnsi" w:hAnsiTheme="minorHAnsi" w:cs="Verdana"/>
          <w:bCs/>
          <w:sz w:val="24"/>
          <w:lang w:val="pl-PL"/>
        </w:rPr>
        <w:t> </w:t>
      </w:r>
      <w:r w:rsidRPr="00FE39E6">
        <w:rPr>
          <w:rFonts w:asciiTheme="minorHAnsi" w:hAnsiTheme="minorHAnsi" w:cs="Verdana"/>
          <w:bCs/>
          <w:sz w:val="24"/>
          <w:lang w:val="pl-PL"/>
        </w:rPr>
        <w:t>przedstawicieli zawodów prawniczych</w:t>
      </w:r>
      <w:r w:rsidR="00327698" w:rsidRPr="00FE39E6">
        <w:rPr>
          <w:rFonts w:asciiTheme="minorHAnsi" w:hAnsiTheme="minorHAnsi" w:cs="Verdana"/>
          <w:bCs/>
          <w:sz w:val="24"/>
          <w:lang w:val="pl-PL"/>
        </w:rPr>
        <w:t xml:space="preserve"> zajmujących się udzielaniem pomocy prawnej w</w:t>
      </w:r>
      <w:r w:rsidR="00337BEA" w:rsidRPr="00FE39E6">
        <w:rPr>
          <w:rFonts w:asciiTheme="minorHAnsi" w:hAnsiTheme="minorHAnsi" w:cs="Verdana"/>
          <w:bCs/>
          <w:sz w:val="24"/>
          <w:lang w:val="pl-PL"/>
        </w:rPr>
        <w:t> </w:t>
      </w:r>
      <w:r w:rsidR="00327698" w:rsidRPr="00FE39E6">
        <w:rPr>
          <w:rFonts w:asciiTheme="minorHAnsi" w:hAnsiTheme="minorHAnsi" w:cs="Verdana"/>
          <w:bCs/>
          <w:sz w:val="24"/>
          <w:lang w:val="pl-PL"/>
        </w:rPr>
        <w:t>sprawach karnych</w:t>
      </w:r>
      <w:r w:rsidRPr="00FE39E6">
        <w:rPr>
          <w:rFonts w:asciiTheme="minorHAnsi" w:hAnsiTheme="minorHAnsi" w:cs="Verdana"/>
          <w:bCs/>
          <w:sz w:val="24"/>
          <w:lang w:val="pl-PL"/>
        </w:rPr>
        <w:t xml:space="preserve">. </w:t>
      </w:r>
    </w:p>
    <w:p w14:paraId="52D9D635" w14:textId="77777777" w:rsidR="00546D25" w:rsidRPr="00FE39E6" w:rsidRDefault="00546D25" w:rsidP="00F800B0">
      <w:pPr>
        <w:pStyle w:val="Nagwek2"/>
        <w:numPr>
          <w:ilvl w:val="0"/>
          <w:numId w:val="16"/>
        </w:numPr>
        <w:spacing w:before="600" w:after="240"/>
        <w:rPr>
          <w:rFonts w:asciiTheme="minorHAnsi" w:hAnsiTheme="minorHAnsi"/>
          <w:color w:val="auto"/>
          <w:sz w:val="24"/>
          <w:szCs w:val="24"/>
        </w:rPr>
      </w:pPr>
      <w:bookmarkStart w:id="2" w:name="_Toc4579545"/>
      <w:proofErr w:type="spellStart"/>
      <w:r w:rsidRPr="00FE39E6">
        <w:rPr>
          <w:rFonts w:asciiTheme="minorHAnsi" w:hAnsiTheme="minorHAnsi"/>
          <w:i/>
          <w:color w:val="auto"/>
          <w:sz w:val="24"/>
          <w:szCs w:val="24"/>
        </w:rPr>
        <w:t>Correia</w:t>
      </w:r>
      <w:proofErr w:type="spellEnd"/>
      <w:r w:rsidRPr="00FE39E6">
        <w:rPr>
          <w:rFonts w:asciiTheme="minorHAnsi" w:hAnsiTheme="minorHAnsi"/>
          <w:i/>
          <w:color w:val="auto"/>
          <w:sz w:val="24"/>
          <w:szCs w:val="24"/>
        </w:rPr>
        <w:t xml:space="preserve"> de </w:t>
      </w:r>
      <w:proofErr w:type="spellStart"/>
      <w:r w:rsidRPr="00FE39E6">
        <w:rPr>
          <w:rFonts w:asciiTheme="minorHAnsi" w:hAnsiTheme="minorHAnsi"/>
          <w:i/>
          <w:color w:val="auto"/>
          <w:sz w:val="24"/>
          <w:szCs w:val="24"/>
        </w:rPr>
        <w:t>Matos</w:t>
      </w:r>
      <w:proofErr w:type="spellEnd"/>
      <w:r w:rsidR="00264E5E" w:rsidRPr="00FE39E6">
        <w:rPr>
          <w:rFonts w:asciiTheme="minorHAnsi" w:hAnsiTheme="minorHAnsi"/>
          <w:i/>
          <w:color w:val="auto"/>
          <w:sz w:val="24"/>
          <w:szCs w:val="24"/>
        </w:rPr>
        <w:t xml:space="preserve"> p. </w:t>
      </w:r>
      <w:r w:rsidRPr="00FE39E6">
        <w:rPr>
          <w:rFonts w:asciiTheme="minorHAnsi" w:hAnsiTheme="minorHAnsi"/>
          <w:i/>
          <w:color w:val="auto"/>
          <w:sz w:val="24"/>
          <w:szCs w:val="24"/>
        </w:rPr>
        <w:t>Portugalii</w:t>
      </w:r>
      <w:r w:rsidRPr="00FE39E6">
        <w:rPr>
          <w:rFonts w:asciiTheme="minorHAnsi" w:hAnsiTheme="minorHAnsi"/>
          <w:color w:val="auto"/>
          <w:sz w:val="24"/>
          <w:szCs w:val="24"/>
        </w:rPr>
        <w:t>, skarga nr 56402/12, wyrok Wielkiej Izby z</w:t>
      </w:r>
      <w:r w:rsidR="009D431E" w:rsidRPr="00FE39E6">
        <w:rPr>
          <w:rFonts w:asciiTheme="minorHAnsi" w:hAnsiTheme="minorHAnsi"/>
          <w:color w:val="auto"/>
          <w:sz w:val="24"/>
          <w:szCs w:val="24"/>
        </w:rPr>
        <w:t> </w:t>
      </w:r>
      <w:r w:rsidR="0005501E" w:rsidRPr="00FE39E6">
        <w:rPr>
          <w:rFonts w:asciiTheme="minorHAnsi" w:hAnsiTheme="minorHAnsi"/>
          <w:color w:val="auto"/>
          <w:sz w:val="24"/>
          <w:szCs w:val="24"/>
        </w:rPr>
        <w:t xml:space="preserve">dnia </w:t>
      </w:r>
      <w:r w:rsidRPr="00FE39E6">
        <w:rPr>
          <w:rFonts w:asciiTheme="minorHAnsi" w:hAnsiTheme="minorHAnsi"/>
          <w:color w:val="auto"/>
          <w:sz w:val="24"/>
          <w:szCs w:val="24"/>
        </w:rPr>
        <w:t>4</w:t>
      </w:r>
      <w:r w:rsidR="009D431E" w:rsidRPr="00FE39E6">
        <w:rPr>
          <w:rFonts w:asciiTheme="minorHAnsi" w:hAnsiTheme="minorHAnsi"/>
          <w:color w:val="auto"/>
          <w:sz w:val="24"/>
          <w:szCs w:val="24"/>
        </w:rPr>
        <w:t> </w:t>
      </w:r>
      <w:r w:rsidRPr="00FE39E6">
        <w:rPr>
          <w:rFonts w:asciiTheme="minorHAnsi" w:hAnsiTheme="minorHAnsi"/>
          <w:color w:val="auto"/>
          <w:sz w:val="24"/>
          <w:szCs w:val="24"/>
        </w:rPr>
        <w:t>kwietnia 2018 r.</w:t>
      </w:r>
      <w:bookmarkEnd w:id="2"/>
      <w:r w:rsidRPr="00FE39E6">
        <w:rPr>
          <w:rFonts w:asciiTheme="minorHAnsi" w:hAnsiTheme="minorHAnsi"/>
          <w:color w:val="auto"/>
          <w:sz w:val="24"/>
          <w:szCs w:val="24"/>
        </w:rPr>
        <w:t xml:space="preserve">  </w:t>
      </w:r>
    </w:p>
    <w:p w14:paraId="09FBA365" w14:textId="77777777" w:rsidR="00546D25" w:rsidRPr="00FE39E6" w:rsidRDefault="00546D25" w:rsidP="0097172B">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brak naruszenia art. 6 ust. 1 oraz ust. 3 lit. c Konwencji (prawo do rzetelnego procesu sądowego – aspekt sprawiedliwego rozpatrzenia sprawy, równości broni w</w:t>
      </w:r>
      <w:r w:rsidR="007E120D" w:rsidRPr="00FE39E6">
        <w:rPr>
          <w:b/>
          <w:color w:val="000000" w:themeColor="text1"/>
          <w:sz w:val="24"/>
          <w:szCs w:val="24"/>
          <w:lang w:val="pl-PL"/>
        </w:rPr>
        <w:t> </w:t>
      </w:r>
      <w:r w:rsidRPr="00FE39E6">
        <w:rPr>
          <w:b/>
          <w:color w:val="000000" w:themeColor="text1"/>
          <w:sz w:val="24"/>
          <w:szCs w:val="24"/>
          <w:lang w:val="pl-PL"/>
        </w:rPr>
        <w:t>postępowaniu karnym oraz prawa do obrony przez ustanowionego obrońcę) w</w:t>
      </w:r>
      <w:r w:rsidR="007E120D" w:rsidRPr="00FE39E6">
        <w:rPr>
          <w:b/>
          <w:color w:val="000000" w:themeColor="text1"/>
          <w:sz w:val="24"/>
          <w:szCs w:val="24"/>
          <w:lang w:val="pl-PL"/>
        </w:rPr>
        <w:t> </w:t>
      </w:r>
      <w:r w:rsidRPr="00FE39E6">
        <w:rPr>
          <w:b/>
          <w:color w:val="000000" w:themeColor="text1"/>
          <w:sz w:val="24"/>
          <w:szCs w:val="24"/>
          <w:lang w:val="pl-PL"/>
        </w:rPr>
        <w:t>odniesieniu do braku możliwości prowadzenia przez adwokata swojej własnej obrony w postępowaniu karnym</w:t>
      </w:r>
    </w:p>
    <w:p w14:paraId="15B82200" w14:textId="3A54D47A" w:rsidR="00546D25" w:rsidRPr="00FE39E6" w:rsidRDefault="00546D25"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Skarżący, adwokat, był </w:t>
      </w:r>
      <w:r w:rsidR="002D67B0" w:rsidRPr="00FE39E6">
        <w:rPr>
          <w:rFonts w:asciiTheme="minorHAnsi" w:hAnsiTheme="minorHAnsi"/>
          <w:sz w:val="24"/>
          <w:lang w:val="pl-PL"/>
        </w:rPr>
        <w:t xml:space="preserve">oskarżony o </w:t>
      </w:r>
      <w:r w:rsidRPr="00FE39E6">
        <w:rPr>
          <w:rFonts w:asciiTheme="minorHAnsi" w:hAnsiTheme="minorHAnsi"/>
          <w:sz w:val="24"/>
          <w:lang w:val="pl-PL"/>
        </w:rPr>
        <w:t xml:space="preserve">znieważenie sędziego. </w:t>
      </w:r>
      <w:r w:rsidR="00364A41" w:rsidRPr="00FE39E6">
        <w:rPr>
          <w:rFonts w:asciiTheme="minorHAnsi" w:hAnsiTheme="minorHAnsi"/>
          <w:sz w:val="24"/>
          <w:lang w:val="pl-PL"/>
        </w:rPr>
        <w:t xml:space="preserve">Przed Trybunałem </w:t>
      </w:r>
      <w:r w:rsidRPr="00FE39E6">
        <w:rPr>
          <w:rFonts w:asciiTheme="minorHAnsi" w:hAnsiTheme="minorHAnsi"/>
          <w:sz w:val="24"/>
          <w:lang w:val="pl-PL"/>
        </w:rPr>
        <w:t>zarzucał, że</w:t>
      </w:r>
      <w:r w:rsidR="00337BEA" w:rsidRPr="00FE39E6">
        <w:rPr>
          <w:rFonts w:asciiTheme="minorHAnsi" w:hAnsiTheme="minorHAnsi"/>
          <w:sz w:val="24"/>
          <w:lang w:val="pl-PL"/>
        </w:rPr>
        <w:t> </w:t>
      </w:r>
      <w:r w:rsidRPr="00FE39E6">
        <w:rPr>
          <w:rFonts w:asciiTheme="minorHAnsi" w:hAnsiTheme="minorHAnsi"/>
          <w:sz w:val="24"/>
          <w:lang w:val="pl-PL"/>
        </w:rPr>
        <w:t>postanowienia sądów krajowych</w:t>
      </w:r>
      <w:r w:rsidR="00A442E8" w:rsidRPr="00FE39E6">
        <w:rPr>
          <w:rFonts w:asciiTheme="minorHAnsi" w:hAnsiTheme="minorHAnsi"/>
          <w:sz w:val="24"/>
          <w:lang w:val="pl-PL"/>
        </w:rPr>
        <w:t>, które odmówiły</w:t>
      </w:r>
      <w:r w:rsidRPr="00FE39E6">
        <w:rPr>
          <w:rFonts w:asciiTheme="minorHAnsi" w:hAnsiTheme="minorHAnsi"/>
          <w:sz w:val="24"/>
          <w:lang w:val="pl-PL"/>
        </w:rPr>
        <w:t xml:space="preserve"> mu możliwości prowadzenia swej obrony w wytoczonym przeciwko niemu postępowaniu karnym i wymaga</w:t>
      </w:r>
      <w:r w:rsidR="00A442E8" w:rsidRPr="00FE39E6">
        <w:rPr>
          <w:rFonts w:asciiTheme="minorHAnsi" w:hAnsiTheme="minorHAnsi"/>
          <w:sz w:val="24"/>
          <w:lang w:val="pl-PL"/>
        </w:rPr>
        <w:t>ły</w:t>
      </w:r>
      <w:r w:rsidRPr="00FE39E6">
        <w:rPr>
          <w:rFonts w:asciiTheme="minorHAnsi" w:hAnsiTheme="minorHAnsi"/>
          <w:sz w:val="24"/>
          <w:lang w:val="pl-PL"/>
        </w:rPr>
        <w:t xml:space="preserve">, by był reprezentowany przez adwokata, naruszały art. 6 ust. 1 i 3 lit. c Konwencji. </w:t>
      </w:r>
    </w:p>
    <w:p w14:paraId="53FD1857" w14:textId="77777777" w:rsidR="0097172B" w:rsidRPr="00FE39E6" w:rsidRDefault="0097172B" w:rsidP="0097172B">
      <w:pPr>
        <w:pStyle w:val="ClinContent"/>
        <w:spacing w:before="0"/>
        <w:rPr>
          <w:rFonts w:asciiTheme="minorHAnsi" w:hAnsiTheme="minorHAnsi"/>
          <w:sz w:val="24"/>
          <w:lang w:val="pl-PL"/>
        </w:rPr>
      </w:pPr>
    </w:p>
    <w:p w14:paraId="2F9BA03E" w14:textId="77777777" w:rsidR="00D8015D" w:rsidRPr="00FE39E6" w:rsidRDefault="00D8015D"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Trybunał zbadał sprawę na podstawie </w:t>
      </w:r>
      <w:r w:rsidRPr="00FE39E6">
        <w:rPr>
          <w:rFonts w:asciiTheme="minorHAnsi" w:hAnsiTheme="minorHAnsi"/>
          <w:sz w:val="24"/>
          <w:u w:val="single"/>
          <w:lang w:val="pl-PL"/>
        </w:rPr>
        <w:t>art. 6 ust. 1</w:t>
      </w:r>
      <w:r w:rsidRPr="00FE39E6">
        <w:rPr>
          <w:rFonts w:asciiTheme="minorHAnsi" w:hAnsiTheme="minorHAnsi"/>
          <w:sz w:val="24"/>
          <w:lang w:val="pl-PL"/>
        </w:rPr>
        <w:t xml:space="preserve"> (prawo do rzetelnego procesu sądowego) oraz </w:t>
      </w:r>
      <w:r w:rsidRPr="00FE39E6">
        <w:rPr>
          <w:rFonts w:asciiTheme="minorHAnsi" w:hAnsiTheme="minorHAnsi"/>
          <w:sz w:val="24"/>
          <w:u w:val="single"/>
          <w:lang w:val="pl-PL"/>
        </w:rPr>
        <w:t>art. 6 ust. 3 lit. c</w:t>
      </w:r>
      <w:r w:rsidRPr="00FE39E6">
        <w:rPr>
          <w:rFonts w:asciiTheme="minorHAnsi" w:hAnsiTheme="minorHAnsi"/>
          <w:sz w:val="24"/>
          <w:lang w:val="pl-PL"/>
        </w:rPr>
        <w:t xml:space="preserve"> (prawo do bronienia się przez ustanowionego przez siebie obrońcę)</w:t>
      </w:r>
      <w:r w:rsidR="00623D60" w:rsidRPr="00FE39E6">
        <w:rPr>
          <w:rFonts w:asciiTheme="minorHAnsi" w:hAnsiTheme="minorHAnsi"/>
          <w:sz w:val="24"/>
          <w:lang w:val="pl-PL"/>
        </w:rPr>
        <w:t xml:space="preserve"> Konwencji</w:t>
      </w:r>
      <w:r w:rsidRPr="00FE39E6">
        <w:rPr>
          <w:rFonts w:asciiTheme="minorHAnsi" w:hAnsiTheme="minorHAnsi"/>
          <w:sz w:val="24"/>
          <w:lang w:val="pl-PL"/>
        </w:rPr>
        <w:t xml:space="preserve">. </w:t>
      </w:r>
    </w:p>
    <w:p w14:paraId="005F2DD0" w14:textId="77777777" w:rsidR="0097172B" w:rsidRPr="00FE39E6" w:rsidRDefault="0097172B" w:rsidP="0097172B">
      <w:pPr>
        <w:pStyle w:val="ClinContent"/>
        <w:spacing w:before="0"/>
        <w:rPr>
          <w:rFonts w:asciiTheme="minorHAnsi" w:hAnsiTheme="minorHAnsi"/>
          <w:sz w:val="24"/>
          <w:lang w:val="pl-PL"/>
        </w:rPr>
      </w:pPr>
    </w:p>
    <w:p w14:paraId="5E6D3C62" w14:textId="6CF69E30" w:rsidR="00546D25" w:rsidRPr="00FE39E6" w:rsidRDefault="00D8015D"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Na wstępie Trybunał </w:t>
      </w:r>
      <w:r w:rsidR="000B1EE6" w:rsidRPr="00FE39E6">
        <w:rPr>
          <w:rFonts w:asciiTheme="minorHAnsi" w:hAnsiTheme="minorHAnsi"/>
          <w:sz w:val="24"/>
          <w:lang w:val="pl-PL"/>
        </w:rPr>
        <w:t>wyjaśnił</w:t>
      </w:r>
      <w:r w:rsidRPr="00FE39E6">
        <w:rPr>
          <w:rFonts w:asciiTheme="minorHAnsi" w:hAnsiTheme="minorHAnsi"/>
          <w:sz w:val="24"/>
          <w:lang w:val="pl-PL"/>
        </w:rPr>
        <w:t>, że o</w:t>
      </w:r>
      <w:r w:rsidR="00546D25" w:rsidRPr="00FE39E6">
        <w:rPr>
          <w:rFonts w:asciiTheme="minorHAnsi" w:hAnsiTheme="minorHAnsi"/>
          <w:sz w:val="24"/>
          <w:lang w:val="pl-PL"/>
        </w:rPr>
        <w:t xml:space="preserve">becna sprawa </w:t>
      </w:r>
      <w:r w:rsidR="000B1EE6" w:rsidRPr="00FE39E6">
        <w:rPr>
          <w:rFonts w:asciiTheme="minorHAnsi" w:hAnsiTheme="minorHAnsi"/>
          <w:sz w:val="24"/>
          <w:lang w:val="pl-PL"/>
        </w:rPr>
        <w:t>dotyczy</w:t>
      </w:r>
      <w:r w:rsidR="00546D25" w:rsidRPr="00FE39E6">
        <w:rPr>
          <w:rFonts w:asciiTheme="minorHAnsi" w:hAnsiTheme="minorHAnsi"/>
          <w:sz w:val="24"/>
          <w:lang w:val="pl-PL"/>
        </w:rPr>
        <w:t xml:space="preserve"> zakresu prawa oskarżonych z</w:t>
      </w:r>
      <w:r w:rsidR="00337BEA" w:rsidRPr="00FE39E6">
        <w:rPr>
          <w:rFonts w:asciiTheme="minorHAnsi" w:hAnsiTheme="minorHAnsi"/>
          <w:sz w:val="24"/>
          <w:lang w:val="pl-PL"/>
        </w:rPr>
        <w:t> </w:t>
      </w:r>
      <w:r w:rsidR="00546D25" w:rsidRPr="00FE39E6">
        <w:rPr>
          <w:rFonts w:asciiTheme="minorHAnsi" w:hAnsiTheme="minorHAnsi"/>
          <w:sz w:val="24"/>
          <w:lang w:val="pl-PL"/>
        </w:rPr>
        <w:t xml:space="preserve">wykształceniem prawniczym do bronienia się osobiście. </w:t>
      </w:r>
      <w:r w:rsidRPr="00FE39E6">
        <w:rPr>
          <w:rFonts w:asciiTheme="minorHAnsi" w:hAnsiTheme="minorHAnsi"/>
          <w:sz w:val="24"/>
          <w:lang w:val="pl-PL"/>
        </w:rPr>
        <w:t xml:space="preserve">Zauważył </w:t>
      </w:r>
      <w:r w:rsidR="000B1EE6" w:rsidRPr="00FE39E6">
        <w:rPr>
          <w:rFonts w:asciiTheme="minorHAnsi" w:hAnsiTheme="minorHAnsi"/>
          <w:sz w:val="24"/>
          <w:lang w:val="pl-PL"/>
        </w:rPr>
        <w:t>jednak</w:t>
      </w:r>
      <w:r w:rsidR="003308C0" w:rsidRPr="00FE39E6">
        <w:rPr>
          <w:rFonts w:asciiTheme="minorHAnsi" w:hAnsiTheme="minorHAnsi"/>
          <w:sz w:val="24"/>
          <w:lang w:val="pl-PL"/>
        </w:rPr>
        <w:t xml:space="preserve"> także</w:t>
      </w:r>
      <w:r w:rsidRPr="00FE39E6">
        <w:rPr>
          <w:rFonts w:asciiTheme="minorHAnsi" w:hAnsiTheme="minorHAnsi"/>
          <w:sz w:val="24"/>
          <w:lang w:val="pl-PL"/>
        </w:rPr>
        <w:t>, że s</w:t>
      </w:r>
      <w:r w:rsidR="00546D25" w:rsidRPr="00FE39E6">
        <w:rPr>
          <w:rFonts w:asciiTheme="minorHAnsi" w:hAnsiTheme="minorHAnsi"/>
          <w:sz w:val="24"/>
          <w:lang w:val="pl-PL"/>
        </w:rPr>
        <w:t xml:space="preserve">karżący </w:t>
      </w:r>
      <w:r w:rsidR="00956C25" w:rsidRPr="00FE39E6">
        <w:rPr>
          <w:rFonts w:asciiTheme="minorHAnsi" w:hAnsiTheme="minorHAnsi"/>
          <w:sz w:val="24"/>
          <w:lang w:val="pl-PL"/>
        </w:rPr>
        <w:t xml:space="preserve">był </w:t>
      </w:r>
      <w:r w:rsidR="00546D25" w:rsidRPr="00FE39E6">
        <w:rPr>
          <w:rFonts w:asciiTheme="minorHAnsi" w:hAnsiTheme="minorHAnsi"/>
          <w:sz w:val="24"/>
          <w:lang w:val="pl-PL"/>
        </w:rPr>
        <w:t xml:space="preserve">zawieszony </w:t>
      </w:r>
      <w:r w:rsidRPr="00FE39E6">
        <w:rPr>
          <w:rFonts w:asciiTheme="minorHAnsi" w:hAnsiTheme="minorHAnsi"/>
          <w:sz w:val="24"/>
          <w:lang w:val="pl-PL"/>
        </w:rPr>
        <w:t>przez Radę Adwokacką</w:t>
      </w:r>
      <w:r w:rsidR="00546D25" w:rsidRPr="00FE39E6">
        <w:rPr>
          <w:rFonts w:asciiTheme="minorHAnsi" w:hAnsiTheme="minorHAnsi"/>
          <w:sz w:val="24"/>
          <w:lang w:val="pl-PL"/>
        </w:rPr>
        <w:t xml:space="preserve"> w czasie trwania zaskarżonego postępowania przed sądami krajowymi, a zatem nie mógł działać jako obrońca w swej własnej sprawie. </w:t>
      </w:r>
    </w:p>
    <w:p w14:paraId="1FB261CF" w14:textId="77777777" w:rsidR="0097172B" w:rsidRPr="00FE39E6" w:rsidRDefault="0097172B" w:rsidP="0097172B">
      <w:pPr>
        <w:pStyle w:val="ClinContent"/>
        <w:spacing w:before="0"/>
        <w:rPr>
          <w:rFonts w:asciiTheme="minorHAnsi" w:hAnsiTheme="minorHAnsi"/>
          <w:sz w:val="24"/>
          <w:lang w:val="pl-PL"/>
        </w:rPr>
      </w:pPr>
    </w:p>
    <w:p w14:paraId="195EFAC6" w14:textId="011D5947" w:rsidR="00546D25" w:rsidRPr="00FE39E6" w:rsidRDefault="00546D25" w:rsidP="0097172B">
      <w:pPr>
        <w:pStyle w:val="ClinContent"/>
        <w:spacing w:before="0"/>
        <w:rPr>
          <w:rFonts w:asciiTheme="minorHAnsi" w:hAnsiTheme="minorHAnsi"/>
          <w:sz w:val="24"/>
          <w:lang w:val="pl-PL"/>
        </w:rPr>
      </w:pPr>
      <w:r w:rsidRPr="00FE39E6">
        <w:rPr>
          <w:rFonts w:asciiTheme="minorHAnsi" w:hAnsiTheme="minorHAnsi"/>
          <w:sz w:val="24"/>
          <w:lang w:val="pl-PL"/>
        </w:rPr>
        <w:t>Ponadto</w:t>
      </w:r>
      <w:r w:rsidR="00956C25" w:rsidRPr="00FE39E6">
        <w:rPr>
          <w:rFonts w:asciiTheme="minorHAnsi" w:hAnsiTheme="minorHAnsi"/>
          <w:sz w:val="24"/>
          <w:lang w:val="pl-PL"/>
        </w:rPr>
        <w:t xml:space="preserve"> Trybunał przypomniał</w:t>
      </w:r>
      <w:r w:rsidRPr="00FE39E6">
        <w:rPr>
          <w:rFonts w:asciiTheme="minorHAnsi" w:hAnsiTheme="minorHAnsi"/>
          <w:sz w:val="24"/>
          <w:lang w:val="pl-PL"/>
        </w:rPr>
        <w:t xml:space="preserve">, </w:t>
      </w:r>
      <w:r w:rsidR="00D7175D" w:rsidRPr="00FE39E6">
        <w:rPr>
          <w:rFonts w:asciiTheme="minorHAnsi" w:hAnsiTheme="minorHAnsi"/>
          <w:sz w:val="24"/>
          <w:lang w:val="pl-PL"/>
        </w:rPr>
        <w:t xml:space="preserve">że </w:t>
      </w:r>
      <w:r w:rsidRPr="00FE39E6">
        <w:rPr>
          <w:rFonts w:asciiTheme="minorHAnsi" w:hAnsiTheme="minorHAnsi"/>
          <w:sz w:val="24"/>
          <w:lang w:val="pl-PL"/>
        </w:rPr>
        <w:t>skarżący złożył wcześniej podobną skargę</w:t>
      </w:r>
      <w:r w:rsidR="00D34488" w:rsidRPr="00FE39E6">
        <w:rPr>
          <w:rFonts w:asciiTheme="minorHAnsi" w:hAnsiTheme="minorHAnsi"/>
          <w:sz w:val="24"/>
          <w:lang w:val="pl-PL"/>
        </w:rPr>
        <w:t>,</w:t>
      </w:r>
      <w:r w:rsidRPr="00FE39E6">
        <w:rPr>
          <w:rFonts w:asciiTheme="minorHAnsi" w:hAnsiTheme="minorHAnsi"/>
          <w:sz w:val="24"/>
          <w:lang w:val="pl-PL"/>
        </w:rPr>
        <w:t xml:space="preserve"> opartą na</w:t>
      </w:r>
      <w:r w:rsidR="00337BEA" w:rsidRPr="00FE39E6">
        <w:rPr>
          <w:rFonts w:asciiTheme="minorHAnsi" w:hAnsiTheme="minorHAnsi"/>
          <w:sz w:val="24"/>
          <w:lang w:val="pl-PL"/>
        </w:rPr>
        <w:t> </w:t>
      </w:r>
      <w:r w:rsidRPr="00FE39E6">
        <w:rPr>
          <w:rFonts w:asciiTheme="minorHAnsi" w:hAnsiTheme="minorHAnsi"/>
          <w:sz w:val="24"/>
          <w:lang w:val="pl-PL"/>
        </w:rPr>
        <w:t>podobnych zarzutach, w której wydana została decyzja w dniu 15 listopada 2001 r.</w:t>
      </w:r>
      <w:r w:rsidR="002F7892" w:rsidRPr="00FE39E6">
        <w:rPr>
          <w:rStyle w:val="Odwoanieprzypisudolnego"/>
          <w:rFonts w:asciiTheme="minorHAnsi" w:hAnsiTheme="minorHAnsi"/>
          <w:sz w:val="24"/>
          <w:lang w:val="pl-PL"/>
        </w:rPr>
        <w:footnoteReference w:id="7"/>
      </w:r>
      <w:r w:rsidRPr="00FE39E6">
        <w:rPr>
          <w:rFonts w:asciiTheme="minorHAnsi" w:hAnsiTheme="minorHAnsi"/>
          <w:sz w:val="24"/>
          <w:lang w:val="pl-PL"/>
        </w:rPr>
        <w:t>. W</w:t>
      </w:r>
      <w:r w:rsidR="00337BEA" w:rsidRPr="00FE39E6">
        <w:rPr>
          <w:rFonts w:asciiTheme="minorHAnsi" w:hAnsiTheme="minorHAnsi"/>
          <w:sz w:val="24"/>
          <w:lang w:val="pl-PL"/>
        </w:rPr>
        <w:t> </w:t>
      </w:r>
      <w:r w:rsidRPr="00FE39E6">
        <w:rPr>
          <w:rFonts w:asciiTheme="minorHAnsi" w:hAnsiTheme="minorHAnsi"/>
          <w:sz w:val="24"/>
          <w:lang w:val="pl-PL"/>
        </w:rPr>
        <w:t xml:space="preserve">tamtej decyzji Trybunał stwierdził, że choć co do zasady adwokaci mogą działać osobiście przed sądem, niemniej </w:t>
      </w:r>
      <w:r w:rsidR="00B8273D" w:rsidRPr="00FE39E6">
        <w:rPr>
          <w:rFonts w:asciiTheme="minorHAnsi" w:hAnsiTheme="minorHAnsi"/>
          <w:sz w:val="24"/>
          <w:lang w:val="pl-PL"/>
        </w:rPr>
        <w:t xml:space="preserve">jednak </w:t>
      </w:r>
      <w:r w:rsidRPr="00FE39E6">
        <w:rPr>
          <w:rFonts w:asciiTheme="minorHAnsi" w:hAnsiTheme="minorHAnsi"/>
          <w:sz w:val="24"/>
          <w:lang w:val="pl-PL"/>
        </w:rPr>
        <w:t xml:space="preserve">właściwe sądy </w:t>
      </w:r>
      <w:r w:rsidR="00B64035" w:rsidRPr="00FE39E6">
        <w:rPr>
          <w:rFonts w:asciiTheme="minorHAnsi" w:hAnsiTheme="minorHAnsi"/>
          <w:sz w:val="24"/>
          <w:lang w:val="pl-PL"/>
        </w:rPr>
        <w:t xml:space="preserve">są </w:t>
      </w:r>
      <w:r w:rsidRPr="00FE39E6">
        <w:rPr>
          <w:rFonts w:asciiTheme="minorHAnsi" w:hAnsiTheme="minorHAnsi"/>
          <w:sz w:val="24"/>
          <w:lang w:val="pl-PL"/>
        </w:rPr>
        <w:t>uprawnione do uznania, korzystając ze</w:t>
      </w:r>
      <w:r w:rsidR="00337BEA" w:rsidRPr="00FE39E6">
        <w:rPr>
          <w:rFonts w:asciiTheme="minorHAnsi" w:hAnsiTheme="minorHAnsi"/>
          <w:sz w:val="24"/>
          <w:lang w:val="pl-PL"/>
        </w:rPr>
        <w:t> </w:t>
      </w:r>
      <w:r w:rsidRPr="00FE39E6">
        <w:rPr>
          <w:rFonts w:asciiTheme="minorHAnsi" w:hAnsiTheme="minorHAnsi"/>
          <w:sz w:val="24"/>
          <w:lang w:val="pl-PL"/>
        </w:rPr>
        <w:t>swego marginesu oceny, że interes wymiaru sprawiedliwości wymaga ustanowienia pełnomocnika do działania za adwokata, którego oskarżono o przestępstwo</w:t>
      </w:r>
      <w:r w:rsidR="00B64035" w:rsidRPr="00FE39E6">
        <w:rPr>
          <w:rFonts w:asciiTheme="minorHAnsi" w:hAnsiTheme="minorHAnsi"/>
          <w:sz w:val="24"/>
          <w:lang w:val="pl-PL"/>
        </w:rPr>
        <w:t xml:space="preserve"> i</w:t>
      </w:r>
      <w:r w:rsidRPr="00FE39E6">
        <w:rPr>
          <w:rFonts w:asciiTheme="minorHAnsi" w:hAnsiTheme="minorHAnsi"/>
          <w:sz w:val="24"/>
          <w:lang w:val="pl-PL"/>
        </w:rPr>
        <w:t xml:space="preserve"> który mógł zatem, z tego właśnie powodu, nie być w stanie prawidłowo oceniać wchodzących w grę interesów lub, w takich okolicznościach, prowadzić skutecznie swej obrony. Trybunał odrzucił więc tamtą skargę, uznając ją za w sposób oczywisty nieuzasadnioną na</w:t>
      </w:r>
      <w:r w:rsidR="00337BEA" w:rsidRPr="00FE39E6">
        <w:rPr>
          <w:rFonts w:asciiTheme="minorHAnsi" w:hAnsiTheme="minorHAnsi"/>
          <w:sz w:val="24"/>
          <w:lang w:val="pl-PL"/>
        </w:rPr>
        <w:t> </w:t>
      </w:r>
      <w:r w:rsidRPr="00FE39E6">
        <w:rPr>
          <w:rFonts w:asciiTheme="minorHAnsi" w:hAnsiTheme="minorHAnsi"/>
          <w:sz w:val="24"/>
          <w:lang w:val="pl-PL"/>
        </w:rPr>
        <w:t>tej</w:t>
      </w:r>
      <w:r w:rsidR="00337BEA" w:rsidRPr="00FE39E6">
        <w:rPr>
          <w:rFonts w:asciiTheme="minorHAnsi" w:hAnsiTheme="minorHAnsi"/>
          <w:sz w:val="24"/>
          <w:lang w:val="pl-PL"/>
        </w:rPr>
        <w:t> </w:t>
      </w:r>
      <w:r w:rsidRPr="00FE39E6">
        <w:rPr>
          <w:rFonts w:asciiTheme="minorHAnsi" w:hAnsiTheme="minorHAnsi"/>
          <w:sz w:val="24"/>
          <w:lang w:val="pl-PL"/>
        </w:rPr>
        <w:t>podstawie, że obrona skarżącego była prowadzona odpowiednio, a jego prawa do</w:t>
      </w:r>
      <w:r w:rsidR="00337BEA" w:rsidRPr="00FE39E6">
        <w:rPr>
          <w:rFonts w:asciiTheme="minorHAnsi" w:hAnsiTheme="minorHAnsi"/>
          <w:sz w:val="24"/>
          <w:lang w:val="pl-PL"/>
        </w:rPr>
        <w:t> </w:t>
      </w:r>
      <w:r w:rsidRPr="00FE39E6">
        <w:rPr>
          <w:rFonts w:asciiTheme="minorHAnsi" w:hAnsiTheme="minorHAnsi"/>
          <w:sz w:val="24"/>
          <w:lang w:val="pl-PL"/>
        </w:rPr>
        <w:t>obrony gwarantowane prze</w:t>
      </w:r>
      <w:r w:rsidR="00B64035" w:rsidRPr="00FE39E6">
        <w:rPr>
          <w:rFonts w:asciiTheme="minorHAnsi" w:hAnsiTheme="minorHAnsi"/>
          <w:sz w:val="24"/>
          <w:lang w:val="pl-PL"/>
        </w:rPr>
        <w:t>z</w:t>
      </w:r>
      <w:r w:rsidRPr="00FE39E6">
        <w:rPr>
          <w:rFonts w:asciiTheme="minorHAnsi" w:hAnsiTheme="minorHAnsi"/>
          <w:sz w:val="24"/>
          <w:lang w:val="pl-PL"/>
        </w:rPr>
        <w:t xml:space="preserve"> art. 6 ust. 1 i 3 lit. c nie zostały naruszone. </w:t>
      </w:r>
    </w:p>
    <w:p w14:paraId="6BC736B9" w14:textId="77777777" w:rsidR="0097172B" w:rsidRPr="00FE39E6" w:rsidRDefault="0097172B" w:rsidP="0097172B">
      <w:pPr>
        <w:pStyle w:val="ClinContent"/>
        <w:spacing w:before="0"/>
        <w:rPr>
          <w:rFonts w:asciiTheme="minorHAnsi" w:hAnsiTheme="minorHAnsi"/>
          <w:sz w:val="24"/>
          <w:lang w:val="pl-PL"/>
        </w:rPr>
      </w:pPr>
    </w:p>
    <w:p w14:paraId="548B4B45" w14:textId="77777777" w:rsidR="006F16E1" w:rsidRPr="00FE39E6" w:rsidRDefault="00FC6209"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Trybunał </w:t>
      </w:r>
      <w:r w:rsidR="006F16E1" w:rsidRPr="00FE39E6">
        <w:rPr>
          <w:rFonts w:asciiTheme="minorHAnsi" w:hAnsiTheme="minorHAnsi"/>
          <w:sz w:val="24"/>
          <w:lang w:val="pl-PL"/>
        </w:rPr>
        <w:t>następnie</w:t>
      </w:r>
      <w:r w:rsidRPr="00FE39E6">
        <w:rPr>
          <w:rFonts w:asciiTheme="minorHAnsi" w:hAnsiTheme="minorHAnsi"/>
          <w:sz w:val="24"/>
          <w:lang w:val="pl-PL"/>
        </w:rPr>
        <w:t xml:space="preserve"> zb</w:t>
      </w:r>
      <w:r w:rsidR="00546D25" w:rsidRPr="00FE39E6">
        <w:rPr>
          <w:rFonts w:asciiTheme="minorHAnsi" w:hAnsiTheme="minorHAnsi"/>
          <w:sz w:val="24"/>
          <w:lang w:val="pl-PL"/>
        </w:rPr>
        <w:t>ada</w:t>
      </w:r>
      <w:r w:rsidRPr="00FE39E6">
        <w:rPr>
          <w:rFonts w:asciiTheme="minorHAnsi" w:hAnsiTheme="minorHAnsi"/>
          <w:sz w:val="24"/>
          <w:lang w:val="pl-PL"/>
        </w:rPr>
        <w:t>ł</w:t>
      </w:r>
      <w:r w:rsidR="00546D25" w:rsidRPr="00FE39E6">
        <w:rPr>
          <w:rFonts w:asciiTheme="minorHAnsi" w:hAnsiTheme="minorHAnsi"/>
          <w:sz w:val="24"/>
          <w:lang w:val="pl-PL"/>
        </w:rPr>
        <w:t>,</w:t>
      </w:r>
      <w:r w:rsidR="00546D25" w:rsidRPr="00FE39E6">
        <w:rPr>
          <w:rFonts w:asciiTheme="minorHAnsi" w:hAnsiTheme="minorHAnsi"/>
          <w:i/>
          <w:sz w:val="24"/>
          <w:lang w:val="pl-PL"/>
        </w:rPr>
        <w:t xml:space="preserve"> </w:t>
      </w:r>
      <w:r w:rsidR="00546D25" w:rsidRPr="00FE39E6">
        <w:rPr>
          <w:rFonts w:asciiTheme="minorHAnsi" w:hAnsiTheme="minorHAnsi"/>
          <w:i/>
          <w:sz w:val="24"/>
          <w:u w:val="single"/>
          <w:lang w:val="pl-PL"/>
        </w:rPr>
        <w:t>czy podstawy p</w:t>
      </w:r>
      <w:r w:rsidR="00D34488" w:rsidRPr="00FE39E6">
        <w:rPr>
          <w:rFonts w:asciiTheme="minorHAnsi" w:hAnsiTheme="minorHAnsi"/>
          <w:i/>
          <w:sz w:val="24"/>
          <w:u w:val="single"/>
          <w:lang w:val="pl-PL"/>
        </w:rPr>
        <w:t>rzy</w:t>
      </w:r>
      <w:r w:rsidR="00546D25" w:rsidRPr="00FE39E6">
        <w:rPr>
          <w:rFonts w:asciiTheme="minorHAnsi" w:hAnsiTheme="minorHAnsi"/>
          <w:i/>
          <w:sz w:val="24"/>
          <w:u w:val="single"/>
          <w:lang w:val="pl-PL"/>
        </w:rPr>
        <w:t>woływane na obronę ustawodawstwa portugalskiego zastosowanego w sprawie skarżącego</w:t>
      </w:r>
      <w:r w:rsidR="00D34488" w:rsidRPr="00FE39E6">
        <w:rPr>
          <w:rFonts w:asciiTheme="minorHAnsi" w:hAnsiTheme="minorHAnsi"/>
          <w:i/>
          <w:sz w:val="24"/>
          <w:u w:val="single"/>
          <w:lang w:val="pl-PL"/>
        </w:rPr>
        <w:t>,</w:t>
      </w:r>
      <w:r w:rsidR="00546D25" w:rsidRPr="00FE39E6">
        <w:rPr>
          <w:rFonts w:asciiTheme="minorHAnsi" w:hAnsiTheme="minorHAnsi"/>
          <w:i/>
          <w:sz w:val="24"/>
          <w:u w:val="single"/>
          <w:lang w:val="pl-PL"/>
        </w:rPr>
        <w:t xml:space="preserve"> były istotne i wystarczające</w:t>
      </w:r>
      <w:r w:rsidR="006F16E1" w:rsidRPr="00FE39E6">
        <w:rPr>
          <w:rFonts w:asciiTheme="minorHAnsi" w:hAnsiTheme="minorHAnsi"/>
          <w:sz w:val="24"/>
          <w:lang w:val="pl-PL"/>
        </w:rPr>
        <w:t>.</w:t>
      </w:r>
      <w:r w:rsidR="00546D25" w:rsidRPr="00FE39E6">
        <w:rPr>
          <w:rFonts w:asciiTheme="minorHAnsi" w:hAnsiTheme="minorHAnsi"/>
          <w:sz w:val="24"/>
          <w:lang w:val="pl-PL"/>
        </w:rPr>
        <w:t xml:space="preserve"> </w:t>
      </w:r>
    </w:p>
    <w:p w14:paraId="128F90E7" w14:textId="77777777" w:rsidR="00546D25" w:rsidRPr="00FE39E6" w:rsidRDefault="000B1EE6" w:rsidP="0097172B">
      <w:pPr>
        <w:pStyle w:val="ClinContent"/>
        <w:spacing w:before="0"/>
        <w:rPr>
          <w:rFonts w:asciiTheme="minorHAnsi" w:hAnsiTheme="minorHAnsi"/>
          <w:sz w:val="24"/>
          <w:lang w:val="pl-PL"/>
        </w:rPr>
      </w:pPr>
      <w:r w:rsidRPr="00FE39E6">
        <w:rPr>
          <w:rFonts w:asciiTheme="minorHAnsi" w:hAnsiTheme="minorHAnsi"/>
          <w:sz w:val="24"/>
          <w:lang w:val="pl-PL"/>
        </w:rPr>
        <w:lastRenderedPageBreak/>
        <w:t xml:space="preserve">Przypomniał na wstępie </w:t>
      </w:r>
      <w:r w:rsidR="00546D25" w:rsidRPr="00FE39E6">
        <w:rPr>
          <w:rFonts w:asciiTheme="minorHAnsi" w:hAnsiTheme="minorHAnsi"/>
          <w:sz w:val="24"/>
          <w:lang w:val="pl-PL"/>
        </w:rPr>
        <w:t>znaczną swobodę</w:t>
      </w:r>
      <w:r w:rsidRPr="00FE39E6">
        <w:rPr>
          <w:rFonts w:asciiTheme="minorHAnsi" w:hAnsiTheme="minorHAnsi"/>
          <w:sz w:val="24"/>
          <w:lang w:val="pl-PL"/>
        </w:rPr>
        <w:t xml:space="preserve"> dokonywania</w:t>
      </w:r>
      <w:r w:rsidR="00546D25" w:rsidRPr="00FE39E6">
        <w:rPr>
          <w:rFonts w:asciiTheme="minorHAnsi" w:hAnsiTheme="minorHAnsi"/>
          <w:sz w:val="24"/>
          <w:lang w:val="pl-PL"/>
        </w:rPr>
        <w:t xml:space="preserve"> wyboru przez </w:t>
      </w:r>
      <w:r w:rsidR="008869BA" w:rsidRPr="00FE39E6">
        <w:rPr>
          <w:rFonts w:asciiTheme="minorHAnsi" w:hAnsiTheme="minorHAnsi"/>
          <w:sz w:val="24"/>
          <w:lang w:val="pl-PL"/>
        </w:rPr>
        <w:t>p</w:t>
      </w:r>
      <w:r w:rsidR="007C63DB" w:rsidRPr="00FE39E6">
        <w:rPr>
          <w:rFonts w:asciiTheme="minorHAnsi" w:hAnsiTheme="minorHAnsi"/>
          <w:sz w:val="24"/>
          <w:lang w:val="pl-PL"/>
        </w:rPr>
        <w:t>aństw</w:t>
      </w:r>
      <w:r w:rsidR="00546D25" w:rsidRPr="00FE39E6">
        <w:rPr>
          <w:rFonts w:asciiTheme="minorHAnsi" w:hAnsiTheme="minorHAnsi"/>
          <w:sz w:val="24"/>
          <w:lang w:val="pl-PL"/>
        </w:rPr>
        <w:t xml:space="preserve">a środków </w:t>
      </w:r>
      <w:r w:rsidRPr="00FE39E6">
        <w:rPr>
          <w:rFonts w:asciiTheme="minorHAnsi" w:hAnsiTheme="minorHAnsi"/>
          <w:sz w:val="24"/>
          <w:lang w:val="pl-PL"/>
        </w:rPr>
        <w:t xml:space="preserve">mających na </w:t>
      </w:r>
      <w:r w:rsidR="006F16E1" w:rsidRPr="00FE39E6">
        <w:rPr>
          <w:rFonts w:asciiTheme="minorHAnsi" w:hAnsiTheme="minorHAnsi"/>
          <w:sz w:val="24"/>
          <w:lang w:val="pl-PL"/>
        </w:rPr>
        <w:t>cel</w:t>
      </w:r>
      <w:r w:rsidRPr="00FE39E6">
        <w:rPr>
          <w:rFonts w:asciiTheme="minorHAnsi" w:hAnsiTheme="minorHAnsi"/>
          <w:sz w:val="24"/>
          <w:lang w:val="pl-PL"/>
        </w:rPr>
        <w:t>u zapewnienie</w:t>
      </w:r>
      <w:r w:rsidR="00546D25" w:rsidRPr="00FE39E6">
        <w:rPr>
          <w:rFonts w:asciiTheme="minorHAnsi" w:hAnsiTheme="minorHAnsi"/>
          <w:sz w:val="24"/>
          <w:lang w:val="pl-PL"/>
        </w:rPr>
        <w:t xml:space="preserve"> zgodności ich systemów z wymogami </w:t>
      </w:r>
      <w:r w:rsidRPr="00FE39E6">
        <w:rPr>
          <w:rFonts w:asciiTheme="minorHAnsi" w:hAnsiTheme="minorHAnsi"/>
          <w:sz w:val="24"/>
          <w:lang w:val="pl-PL"/>
        </w:rPr>
        <w:t xml:space="preserve">prawa </w:t>
      </w:r>
      <w:r w:rsidR="00546D25" w:rsidRPr="00FE39E6">
        <w:rPr>
          <w:rFonts w:asciiTheme="minorHAnsi" w:hAnsiTheme="minorHAnsi"/>
          <w:sz w:val="24"/>
          <w:lang w:val="pl-PL"/>
        </w:rPr>
        <w:t>gwarantowanego przez art. 6 ust. 3 lit c</w:t>
      </w:r>
      <w:r w:rsidRPr="00FE39E6">
        <w:rPr>
          <w:rFonts w:asciiTheme="minorHAnsi" w:hAnsiTheme="minorHAnsi"/>
          <w:sz w:val="24"/>
          <w:lang w:val="pl-PL"/>
        </w:rPr>
        <w:t xml:space="preserve"> Konwencji</w:t>
      </w:r>
      <w:r w:rsidR="00546D25" w:rsidRPr="00FE39E6">
        <w:rPr>
          <w:rFonts w:asciiTheme="minorHAnsi" w:hAnsiTheme="minorHAnsi"/>
          <w:sz w:val="24"/>
          <w:lang w:val="pl-PL"/>
        </w:rPr>
        <w:t>, przyznaną im przez u</w:t>
      </w:r>
      <w:r w:rsidRPr="00FE39E6">
        <w:rPr>
          <w:rFonts w:asciiTheme="minorHAnsi" w:hAnsiTheme="minorHAnsi"/>
          <w:sz w:val="24"/>
          <w:lang w:val="pl-PL"/>
        </w:rPr>
        <w:t>trwalone orzecznictwo Trybunału. P</w:t>
      </w:r>
      <w:r w:rsidR="006F16E1" w:rsidRPr="00FE39E6">
        <w:rPr>
          <w:rFonts w:asciiTheme="minorHAnsi" w:hAnsiTheme="minorHAnsi"/>
          <w:sz w:val="24"/>
          <w:lang w:val="pl-PL"/>
        </w:rPr>
        <w:t>odkreślił,</w:t>
      </w:r>
      <w:r w:rsidR="00546D25" w:rsidRPr="00FE39E6">
        <w:rPr>
          <w:rFonts w:asciiTheme="minorHAnsi" w:hAnsiTheme="minorHAnsi"/>
          <w:sz w:val="24"/>
          <w:lang w:val="pl-PL"/>
        </w:rPr>
        <w:t xml:space="preserve"> że nieodłącznym celem tego postanowienia jest przyczynianie się do zapewniania rzetelności postępowania karnego jako całości</w:t>
      </w:r>
      <w:r w:rsidR="003308C0" w:rsidRPr="00FE39E6">
        <w:rPr>
          <w:rFonts w:asciiTheme="minorHAnsi" w:hAnsiTheme="minorHAnsi"/>
          <w:sz w:val="24"/>
          <w:lang w:val="pl-PL"/>
        </w:rPr>
        <w:t>.</w:t>
      </w:r>
      <w:r w:rsidR="00546D25" w:rsidRPr="00FE39E6">
        <w:rPr>
          <w:rFonts w:asciiTheme="minorHAnsi" w:hAnsiTheme="minorHAnsi"/>
          <w:sz w:val="24"/>
          <w:lang w:val="pl-PL"/>
        </w:rPr>
        <w:t xml:space="preserve"> </w:t>
      </w:r>
    </w:p>
    <w:p w14:paraId="28B6A1B2" w14:textId="77777777" w:rsidR="0097172B" w:rsidRPr="00FE39E6" w:rsidRDefault="0097172B" w:rsidP="0097172B">
      <w:pPr>
        <w:pStyle w:val="ClinContent"/>
        <w:spacing w:before="0"/>
        <w:rPr>
          <w:rFonts w:asciiTheme="minorHAnsi" w:hAnsiTheme="minorHAnsi"/>
          <w:sz w:val="24"/>
          <w:lang w:val="pl-PL"/>
        </w:rPr>
      </w:pPr>
    </w:p>
    <w:p w14:paraId="0165F0DA" w14:textId="77777777" w:rsidR="006F16E1" w:rsidRPr="00FE39E6" w:rsidRDefault="006F16E1" w:rsidP="0097172B">
      <w:pPr>
        <w:pStyle w:val="ClinContent"/>
        <w:spacing w:before="0"/>
        <w:rPr>
          <w:rFonts w:asciiTheme="minorHAnsi" w:hAnsiTheme="minorHAnsi"/>
          <w:sz w:val="24"/>
          <w:lang w:val="pl-PL"/>
        </w:rPr>
      </w:pPr>
      <w:r w:rsidRPr="00FE39E6">
        <w:rPr>
          <w:rFonts w:asciiTheme="minorHAnsi" w:hAnsiTheme="minorHAnsi"/>
          <w:sz w:val="24"/>
          <w:lang w:val="pl-PL"/>
        </w:rPr>
        <w:t>W obecnej sprawie s</w:t>
      </w:r>
      <w:r w:rsidR="00546D25" w:rsidRPr="00FE39E6">
        <w:rPr>
          <w:rFonts w:asciiTheme="minorHAnsi" w:hAnsiTheme="minorHAnsi"/>
          <w:sz w:val="24"/>
          <w:lang w:val="pl-PL"/>
        </w:rPr>
        <w:t>ądy krajowe wiernie oddały rozumowanie, na którym od wielu lat opierał się portugalski Trybunał Konstytucyjny, Sąd Najwyższy oraz sądy apelacyjne. Podkreśliły</w:t>
      </w:r>
      <w:r w:rsidR="003308C0" w:rsidRPr="00FE39E6">
        <w:rPr>
          <w:rFonts w:asciiTheme="minorHAnsi" w:hAnsiTheme="minorHAnsi"/>
          <w:sz w:val="24"/>
          <w:lang w:val="pl-PL"/>
        </w:rPr>
        <w:t xml:space="preserve"> one</w:t>
      </w:r>
      <w:r w:rsidRPr="00FE39E6">
        <w:rPr>
          <w:rFonts w:asciiTheme="minorHAnsi" w:hAnsiTheme="minorHAnsi"/>
          <w:sz w:val="24"/>
          <w:lang w:val="pl-PL"/>
        </w:rPr>
        <w:t>:</w:t>
      </w:r>
    </w:p>
    <w:p w14:paraId="3ED57DBD" w14:textId="7A482D35" w:rsidR="006F16E1" w:rsidRPr="00FE39E6" w:rsidRDefault="00546D25" w:rsidP="0072757A">
      <w:pPr>
        <w:pStyle w:val="ClinContent"/>
        <w:numPr>
          <w:ilvl w:val="0"/>
          <w:numId w:val="27"/>
        </w:numPr>
        <w:spacing w:before="0"/>
        <w:rPr>
          <w:rFonts w:asciiTheme="minorHAnsi" w:hAnsiTheme="minorHAnsi"/>
          <w:sz w:val="24"/>
          <w:lang w:val="pl-PL"/>
        </w:rPr>
      </w:pPr>
      <w:r w:rsidRPr="00FE39E6">
        <w:rPr>
          <w:rFonts w:asciiTheme="minorHAnsi" w:hAnsiTheme="minorHAnsi"/>
          <w:sz w:val="24"/>
          <w:lang w:val="pl-PL"/>
        </w:rPr>
        <w:t>że zastosowane przez nie reguły dotyczące obowiązkowej pomocy prawnej w</w:t>
      </w:r>
      <w:r w:rsidR="00337BEA" w:rsidRPr="00FE39E6">
        <w:rPr>
          <w:rFonts w:asciiTheme="minorHAnsi" w:hAnsiTheme="minorHAnsi"/>
          <w:sz w:val="24"/>
          <w:lang w:val="pl-PL"/>
        </w:rPr>
        <w:t> </w:t>
      </w:r>
      <w:r w:rsidRPr="00FE39E6">
        <w:rPr>
          <w:rFonts w:asciiTheme="minorHAnsi" w:hAnsiTheme="minorHAnsi"/>
          <w:sz w:val="24"/>
          <w:lang w:val="pl-PL"/>
        </w:rPr>
        <w:t xml:space="preserve">postępowaniu karnym nie mają na celu ograniczenia działania obrony, a ochronę oskarżonego poprzez zapewnienie </w:t>
      </w:r>
      <w:r w:rsidR="006F16E1" w:rsidRPr="00FE39E6">
        <w:rPr>
          <w:rFonts w:asciiTheme="minorHAnsi" w:hAnsiTheme="minorHAnsi"/>
          <w:sz w:val="24"/>
          <w:lang w:val="pl-PL"/>
        </w:rPr>
        <w:t xml:space="preserve">mu </w:t>
      </w:r>
      <w:r w:rsidRPr="00FE39E6">
        <w:rPr>
          <w:rFonts w:asciiTheme="minorHAnsi" w:hAnsiTheme="minorHAnsi"/>
          <w:sz w:val="24"/>
          <w:lang w:val="pl-PL"/>
        </w:rPr>
        <w:t xml:space="preserve">skutecznej obrony; </w:t>
      </w:r>
    </w:p>
    <w:p w14:paraId="1F458B63" w14:textId="69679EA6" w:rsidR="006F16E1" w:rsidRPr="00FE39E6" w:rsidRDefault="00546D25" w:rsidP="0072757A">
      <w:pPr>
        <w:pStyle w:val="ClinContent"/>
        <w:numPr>
          <w:ilvl w:val="0"/>
          <w:numId w:val="27"/>
        </w:numPr>
        <w:spacing w:before="0"/>
        <w:rPr>
          <w:rFonts w:asciiTheme="minorHAnsi" w:hAnsiTheme="minorHAnsi"/>
          <w:sz w:val="24"/>
          <w:lang w:val="pl-PL"/>
        </w:rPr>
      </w:pPr>
      <w:r w:rsidRPr="00FE39E6">
        <w:rPr>
          <w:rFonts w:asciiTheme="minorHAnsi" w:hAnsiTheme="minorHAnsi"/>
          <w:sz w:val="24"/>
          <w:lang w:val="pl-PL"/>
        </w:rPr>
        <w:t>że obrona oskarżonego w postępowaniu karnym jest w interesie publicznym, a prawa do</w:t>
      </w:r>
      <w:r w:rsidR="00337BEA" w:rsidRPr="00FE39E6">
        <w:rPr>
          <w:rFonts w:asciiTheme="minorHAnsi" w:hAnsiTheme="minorHAnsi"/>
          <w:sz w:val="24"/>
          <w:lang w:val="pl-PL"/>
        </w:rPr>
        <w:t> </w:t>
      </w:r>
      <w:r w:rsidRPr="00FE39E6">
        <w:rPr>
          <w:rFonts w:asciiTheme="minorHAnsi" w:hAnsiTheme="minorHAnsi"/>
          <w:sz w:val="24"/>
          <w:lang w:val="pl-PL"/>
        </w:rPr>
        <w:t xml:space="preserve">obrony przez obrońcę nie można zatem się zrzec; a także, </w:t>
      </w:r>
    </w:p>
    <w:p w14:paraId="4A011E18" w14:textId="76BDB344" w:rsidR="00546D25" w:rsidRPr="00FE39E6" w:rsidRDefault="00546D25" w:rsidP="0072757A">
      <w:pPr>
        <w:pStyle w:val="ClinContent"/>
        <w:numPr>
          <w:ilvl w:val="0"/>
          <w:numId w:val="27"/>
        </w:numPr>
        <w:spacing w:before="0"/>
        <w:rPr>
          <w:rFonts w:asciiTheme="minorHAnsi" w:hAnsiTheme="minorHAnsi"/>
          <w:sz w:val="24"/>
          <w:lang w:val="pl-PL"/>
        </w:rPr>
      </w:pPr>
      <w:r w:rsidRPr="00FE39E6">
        <w:rPr>
          <w:rFonts w:asciiTheme="minorHAnsi" w:hAnsiTheme="minorHAnsi"/>
          <w:sz w:val="24"/>
          <w:lang w:val="pl-PL"/>
        </w:rPr>
        <w:t>że stosowne przepisy Kodeksu postępowania karnego odzwierciedla</w:t>
      </w:r>
      <w:r w:rsidR="006F16E1" w:rsidRPr="00FE39E6">
        <w:rPr>
          <w:rFonts w:asciiTheme="minorHAnsi" w:hAnsiTheme="minorHAnsi"/>
          <w:sz w:val="24"/>
          <w:lang w:val="pl-PL"/>
        </w:rPr>
        <w:t>ją</w:t>
      </w:r>
      <w:r w:rsidRPr="00FE39E6">
        <w:rPr>
          <w:rFonts w:asciiTheme="minorHAnsi" w:hAnsiTheme="minorHAnsi"/>
          <w:sz w:val="24"/>
          <w:lang w:val="pl-PL"/>
        </w:rPr>
        <w:t xml:space="preserve"> założenie, że</w:t>
      </w:r>
      <w:r w:rsidR="00337BEA" w:rsidRPr="00FE39E6">
        <w:rPr>
          <w:rFonts w:asciiTheme="minorHAnsi" w:hAnsiTheme="minorHAnsi"/>
          <w:sz w:val="24"/>
          <w:lang w:val="pl-PL"/>
        </w:rPr>
        <w:t> </w:t>
      </w:r>
      <w:r w:rsidRPr="00FE39E6">
        <w:rPr>
          <w:rFonts w:asciiTheme="minorHAnsi" w:hAnsiTheme="minorHAnsi"/>
          <w:sz w:val="24"/>
          <w:lang w:val="pl-PL"/>
        </w:rPr>
        <w:t>oskarżonego lepiej broni zawodowy prawnik</w:t>
      </w:r>
      <w:r w:rsidR="00D34488" w:rsidRPr="00FE39E6">
        <w:rPr>
          <w:rFonts w:asciiTheme="minorHAnsi" w:hAnsiTheme="minorHAnsi"/>
          <w:sz w:val="24"/>
          <w:lang w:val="pl-PL"/>
        </w:rPr>
        <w:t>,</w:t>
      </w:r>
      <w:r w:rsidRPr="00FE39E6">
        <w:rPr>
          <w:rFonts w:asciiTheme="minorHAnsi" w:hAnsiTheme="minorHAnsi"/>
          <w:sz w:val="24"/>
          <w:lang w:val="pl-PL"/>
        </w:rPr>
        <w:t xml:space="preserve"> mający wykształcenie adwokackie,</w:t>
      </w:r>
      <w:r w:rsidR="006F16E1" w:rsidRPr="00FE39E6">
        <w:rPr>
          <w:rFonts w:asciiTheme="minorHAnsi" w:hAnsiTheme="minorHAnsi"/>
          <w:sz w:val="24"/>
          <w:lang w:val="pl-PL"/>
        </w:rPr>
        <w:t xml:space="preserve"> nie</w:t>
      </w:r>
      <w:r w:rsidRPr="00FE39E6">
        <w:rPr>
          <w:rFonts w:asciiTheme="minorHAnsi" w:hAnsiTheme="minorHAnsi"/>
          <w:sz w:val="24"/>
          <w:lang w:val="pl-PL"/>
        </w:rPr>
        <w:t xml:space="preserve">skrępowany ciężarem emocjonalnym, który obciąża oskarżonego, i </w:t>
      </w:r>
      <w:r w:rsidR="006F16E1" w:rsidRPr="00FE39E6">
        <w:rPr>
          <w:rFonts w:asciiTheme="minorHAnsi" w:hAnsiTheme="minorHAnsi"/>
          <w:sz w:val="24"/>
          <w:lang w:val="pl-PL"/>
        </w:rPr>
        <w:t xml:space="preserve">który </w:t>
      </w:r>
      <w:r w:rsidRPr="00FE39E6">
        <w:rPr>
          <w:rFonts w:asciiTheme="minorHAnsi" w:hAnsiTheme="minorHAnsi"/>
          <w:sz w:val="24"/>
          <w:lang w:val="pl-PL"/>
        </w:rPr>
        <w:t xml:space="preserve">może zapewnić trzeźwą, pozbawioną emocji i skuteczną obronę. </w:t>
      </w:r>
    </w:p>
    <w:p w14:paraId="27EC6359" w14:textId="77777777" w:rsidR="00546D25" w:rsidRPr="00FE39E6" w:rsidRDefault="00546D25" w:rsidP="00BC4744">
      <w:pPr>
        <w:pStyle w:val="ClinContent"/>
        <w:spacing w:before="0"/>
        <w:rPr>
          <w:rFonts w:asciiTheme="minorHAnsi" w:hAnsiTheme="minorHAnsi"/>
          <w:sz w:val="24"/>
          <w:lang w:val="pl-PL"/>
        </w:rPr>
      </w:pPr>
    </w:p>
    <w:p w14:paraId="32AC2500" w14:textId="357BF791" w:rsidR="00546D25" w:rsidRPr="00FE39E6" w:rsidRDefault="006F16E1" w:rsidP="0097172B">
      <w:pPr>
        <w:pStyle w:val="ClinContent"/>
        <w:spacing w:before="0"/>
        <w:rPr>
          <w:rFonts w:asciiTheme="minorHAnsi" w:hAnsiTheme="minorHAnsi"/>
          <w:sz w:val="24"/>
          <w:lang w:val="pl-PL"/>
        </w:rPr>
      </w:pPr>
      <w:r w:rsidRPr="00FE39E6">
        <w:rPr>
          <w:rFonts w:asciiTheme="minorHAnsi" w:hAnsiTheme="minorHAnsi"/>
          <w:sz w:val="24"/>
          <w:lang w:val="pl-PL"/>
        </w:rPr>
        <w:t>Trybunał odnotował, że p</w:t>
      </w:r>
      <w:r w:rsidR="00546D25" w:rsidRPr="00FE39E6">
        <w:rPr>
          <w:rFonts w:asciiTheme="minorHAnsi" w:hAnsiTheme="minorHAnsi"/>
          <w:sz w:val="24"/>
          <w:lang w:val="pl-PL"/>
        </w:rPr>
        <w:t xml:space="preserve">ostanowienie sądów portugalskich wymagające, by skarżący był reprezentowany przez obrońcę, zostało przyjęte w oparciu o całościowe uregulowanie ustawowe, które miało na celu ochronę osób oskarżonych poprzez zapewnienie </w:t>
      </w:r>
      <w:r w:rsidRPr="00FE39E6">
        <w:rPr>
          <w:rFonts w:asciiTheme="minorHAnsi" w:hAnsiTheme="minorHAnsi"/>
          <w:sz w:val="24"/>
          <w:lang w:val="pl-PL"/>
        </w:rPr>
        <w:t>im</w:t>
      </w:r>
      <w:r w:rsidR="00337BEA" w:rsidRPr="00FE39E6">
        <w:rPr>
          <w:rFonts w:asciiTheme="minorHAnsi" w:hAnsiTheme="minorHAnsi"/>
          <w:sz w:val="24"/>
          <w:lang w:val="pl-PL"/>
        </w:rPr>
        <w:t> </w:t>
      </w:r>
      <w:r w:rsidR="00546D25" w:rsidRPr="00FE39E6">
        <w:rPr>
          <w:rFonts w:asciiTheme="minorHAnsi" w:hAnsiTheme="minorHAnsi"/>
          <w:sz w:val="24"/>
          <w:lang w:val="pl-PL"/>
        </w:rPr>
        <w:t xml:space="preserve">skutecznej obrony w sprawach, w których możliwa jest kara pozbawienia wolności. Ponadto, </w:t>
      </w:r>
      <w:r w:rsidRPr="00FE39E6">
        <w:rPr>
          <w:rFonts w:asciiTheme="minorHAnsi" w:hAnsiTheme="minorHAnsi"/>
          <w:sz w:val="24"/>
          <w:lang w:val="pl-PL"/>
        </w:rPr>
        <w:t xml:space="preserve">zdaniem Trybunału, </w:t>
      </w:r>
      <w:r w:rsidR="008869BA" w:rsidRPr="00FE39E6">
        <w:rPr>
          <w:rFonts w:asciiTheme="minorHAnsi" w:hAnsiTheme="minorHAnsi"/>
          <w:sz w:val="24"/>
          <w:lang w:val="pl-PL"/>
        </w:rPr>
        <w:t>p</w:t>
      </w:r>
      <w:r w:rsidRPr="00FE39E6">
        <w:rPr>
          <w:rFonts w:asciiTheme="minorHAnsi" w:hAnsiTheme="minorHAnsi"/>
          <w:sz w:val="24"/>
          <w:lang w:val="pl-PL"/>
        </w:rPr>
        <w:t xml:space="preserve">aństwo </w:t>
      </w:r>
      <w:r w:rsidR="00546D25" w:rsidRPr="00FE39E6">
        <w:rPr>
          <w:rFonts w:asciiTheme="minorHAnsi" w:hAnsiTheme="minorHAnsi"/>
          <w:sz w:val="24"/>
          <w:lang w:val="pl-PL"/>
        </w:rPr>
        <w:t xml:space="preserve">może w uprawniony sposób sądzić, że oskarżony, przynajmniej co do ogólnej zasady, będzie miał zapewnioną lepszą obronę, jeśli będzie mu pomagał obrońca, który jest obiektywny i przygotowany zawodowo, a także, że nawet oskarżony, który ma wykształcenie adwokackie, tak jak skarżący, może nie być w stanie skutecznie bronić swej sprawy, będąc osobiście dotknięty oskarżeniem. </w:t>
      </w:r>
    </w:p>
    <w:p w14:paraId="11143869" w14:textId="77777777" w:rsidR="0097172B" w:rsidRPr="00FE39E6" w:rsidRDefault="0097172B" w:rsidP="0097172B">
      <w:pPr>
        <w:pStyle w:val="ClinContent"/>
        <w:spacing w:before="0"/>
        <w:rPr>
          <w:rFonts w:asciiTheme="minorHAnsi" w:hAnsiTheme="minorHAnsi"/>
          <w:sz w:val="24"/>
          <w:lang w:val="pl-PL"/>
        </w:rPr>
      </w:pPr>
    </w:p>
    <w:p w14:paraId="4FC4CB97" w14:textId="340441AA" w:rsidR="00546D25" w:rsidRPr="00FE39E6" w:rsidRDefault="006F16E1" w:rsidP="0097172B">
      <w:pPr>
        <w:pStyle w:val="ClinContent"/>
        <w:spacing w:before="0"/>
        <w:rPr>
          <w:rFonts w:asciiTheme="minorHAnsi" w:hAnsiTheme="minorHAnsi"/>
          <w:sz w:val="24"/>
          <w:lang w:val="pl-PL"/>
        </w:rPr>
      </w:pPr>
      <w:r w:rsidRPr="00FE39E6">
        <w:rPr>
          <w:rFonts w:asciiTheme="minorHAnsi" w:hAnsiTheme="minorHAnsi"/>
          <w:sz w:val="24"/>
          <w:lang w:val="pl-PL"/>
        </w:rPr>
        <w:t>W opinii Trybunału, w</w:t>
      </w:r>
      <w:r w:rsidR="00546D25" w:rsidRPr="00FE39E6">
        <w:rPr>
          <w:rFonts w:asciiTheme="minorHAnsi" w:hAnsiTheme="minorHAnsi"/>
          <w:sz w:val="24"/>
          <w:lang w:val="pl-PL"/>
        </w:rPr>
        <w:t xml:space="preserve">zględy takie </w:t>
      </w:r>
      <w:r w:rsidRPr="00FE39E6">
        <w:rPr>
          <w:rFonts w:asciiTheme="minorHAnsi" w:hAnsiTheme="minorHAnsi"/>
          <w:sz w:val="24"/>
          <w:lang w:val="pl-PL"/>
        </w:rPr>
        <w:t xml:space="preserve">były </w:t>
      </w:r>
      <w:r w:rsidR="00546D25" w:rsidRPr="00FE39E6">
        <w:rPr>
          <w:rFonts w:asciiTheme="minorHAnsi" w:hAnsiTheme="minorHAnsi"/>
          <w:sz w:val="24"/>
          <w:lang w:val="pl-PL"/>
        </w:rPr>
        <w:t>nawet tym bardziej uprawnione w obecnej sprawie, w</w:t>
      </w:r>
      <w:r w:rsidR="00337BEA" w:rsidRPr="00FE39E6">
        <w:rPr>
          <w:rFonts w:asciiTheme="minorHAnsi" w:hAnsiTheme="minorHAnsi"/>
          <w:sz w:val="24"/>
          <w:lang w:val="pl-PL"/>
        </w:rPr>
        <w:t> </w:t>
      </w:r>
      <w:r w:rsidR="00546D25" w:rsidRPr="00FE39E6">
        <w:rPr>
          <w:rFonts w:asciiTheme="minorHAnsi" w:hAnsiTheme="minorHAnsi"/>
          <w:sz w:val="24"/>
          <w:lang w:val="pl-PL"/>
        </w:rPr>
        <w:t xml:space="preserve">której oskarżony został zawieszony przez </w:t>
      </w:r>
      <w:r w:rsidR="00D34488" w:rsidRPr="00FE39E6">
        <w:rPr>
          <w:rFonts w:asciiTheme="minorHAnsi" w:hAnsiTheme="minorHAnsi"/>
          <w:sz w:val="24"/>
          <w:lang w:val="pl-PL"/>
        </w:rPr>
        <w:t>adwokaturę</w:t>
      </w:r>
      <w:r w:rsidR="00546D25" w:rsidRPr="00FE39E6">
        <w:rPr>
          <w:rFonts w:asciiTheme="minorHAnsi" w:hAnsiTheme="minorHAnsi"/>
          <w:sz w:val="24"/>
          <w:lang w:val="pl-PL"/>
        </w:rPr>
        <w:t>, a zatem nie był odpowiednio zarejestrowanym adwokatem, a możliwość udzielania przez niego pomocy prawnej osobom trzecim została wyłączona. Ponadto skarżący został już wcześniej oskarżony o znieważanie sędziego (zobacz cytowaną wyżej decyzję Trybunału). Mając na uwadze szczególną rolę adwokatów w wymiarze sprawiedliwości oraz, w tym kontekście, ich obowiązki dotyczące szczególnie ich zachowania, istniały uzasadnione podstawy, by uważać, że skarżący może nie</w:t>
      </w:r>
      <w:r w:rsidR="00337BEA" w:rsidRPr="00FE39E6">
        <w:rPr>
          <w:rFonts w:asciiTheme="minorHAnsi" w:hAnsiTheme="minorHAnsi"/>
          <w:sz w:val="24"/>
          <w:lang w:val="pl-PL"/>
        </w:rPr>
        <w:t> </w:t>
      </w:r>
      <w:r w:rsidR="00546D25" w:rsidRPr="00FE39E6">
        <w:rPr>
          <w:rFonts w:asciiTheme="minorHAnsi" w:hAnsiTheme="minorHAnsi"/>
          <w:sz w:val="24"/>
          <w:lang w:val="pl-PL"/>
        </w:rPr>
        <w:t xml:space="preserve">mieć obiektywnego i pozbawionego emocji podejścia, które jest konieczne w świetle prawa portugalskiego do prowadzenia skutecznie swej obrony. </w:t>
      </w:r>
    </w:p>
    <w:p w14:paraId="4BC34994" w14:textId="77777777" w:rsidR="0097172B" w:rsidRPr="00FE39E6" w:rsidRDefault="0097172B" w:rsidP="0097172B">
      <w:pPr>
        <w:pStyle w:val="ClinContent"/>
        <w:spacing w:before="0"/>
        <w:rPr>
          <w:rFonts w:asciiTheme="minorHAnsi" w:hAnsiTheme="minorHAnsi"/>
          <w:sz w:val="24"/>
          <w:lang w:val="pl-PL"/>
        </w:rPr>
      </w:pPr>
    </w:p>
    <w:p w14:paraId="1DEA97EC" w14:textId="72004BC7" w:rsidR="00546D25" w:rsidRPr="00FE39E6" w:rsidRDefault="00D34488" w:rsidP="0097172B">
      <w:pPr>
        <w:pStyle w:val="ClinContent"/>
        <w:spacing w:before="0"/>
        <w:rPr>
          <w:rFonts w:asciiTheme="minorHAnsi" w:hAnsiTheme="minorHAnsi"/>
          <w:sz w:val="24"/>
          <w:lang w:val="pl-PL"/>
        </w:rPr>
      </w:pPr>
      <w:r w:rsidRPr="00FE39E6">
        <w:rPr>
          <w:rFonts w:asciiTheme="minorHAnsi" w:hAnsiTheme="minorHAnsi"/>
          <w:sz w:val="24"/>
          <w:lang w:val="pl-PL"/>
        </w:rPr>
        <w:t>Ponadto</w:t>
      </w:r>
      <w:r w:rsidR="00546D25" w:rsidRPr="00FE39E6">
        <w:rPr>
          <w:rFonts w:asciiTheme="minorHAnsi" w:hAnsiTheme="minorHAnsi"/>
          <w:sz w:val="24"/>
          <w:lang w:val="pl-PL"/>
        </w:rPr>
        <w:t xml:space="preserve"> szczególnie restrykcyjne ustawodawstwo portugalskie</w:t>
      </w:r>
      <w:r w:rsidRPr="00FE39E6">
        <w:rPr>
          <w:rFonts w:asciiTheme="minorHAnsi" w:hAnsiTheme="minorHAnsi"/>
          <w:sz w:val="24"/>
          <w:lang w:val="pl-PL"/>
        </w:rPr>
        <w:t>,</w:t>
      </w:r>
      <w:r w:rsidR="00546D25" w:rsidRPr="00FE39E6">
        <w:rPr>
          <w:rFonts w:asciiTheme="minorHAnsi" w:hAnsiTheme="minorHAnsi"/>
          <w:sz w:val="24"/>
          <w:lang w:val="pl-PL"/>
        </w:rPr>
        <w:t xml:space="preserve"> z punktu widzenia </w:t>
      </w:r>
      <w:r w:rsidR="006F16E1" w:rsidRPr="00FE39E6">
        <w:rPr>
          <w:rFonts w:asciiTheme="minorHAnsi" w:hAnsiTheme="minorHAnsi"/>
          <w:sz w:val="24"/>
          <w:lang w:val="pl-PL"/>
        </w:rPr>
        <w:t xml:space="preserve">takiego </w:t>
      </w:r>
      <w:r w:rsidR="00546D25" w:rsidRPr="00FE39E6">
        <w:rPr>
          <w:rFonts w:asciiTheme="minorHAnsi" w:hAnsiTheme="minorHAnsi"/>
          <w:sz w:val="24"/>
          <w:lang w:val="pl-PL"/>
        </w:rPr>
        <w:t>oskarżonego jak skarżący</w:t>
      </w:r>
      <w:r w:rsidRPr="00FE39E6">
        <w:rPr>
          <w:rFonts w:asciiTheme="minorHAnsi" w:hAnsiTheme="minorHAnsi"/>
          <w:sz w:val="24"/>
          <w:lang w:val="pl-PL"/>
        </w:rPr>
        <w:t>,</w:t>
      </w:r>
      <w:r w:rsidR="00546D25" w:rsidRPr="00FE39E6">
        <w:rPr>
          <w:rFonts w:asciiTheme="minorHAnsi" w:hAnsiTheme="minorHAnsi"/>
          <w:sz w:val="24"/>
          <w:lang w:val="pl-PL"/>
        </w:rPr>
        <w:t xml:space="preserve"> nie oznaczało, że został </w:t>
      </w:r>
      <w:r w:rsidR="006F16E1" w:rsidRPr="00FE39E6">
        <w:rPr>
          <w:rFonts w:asciiTheme="minorHAnsi" w:hAnsiTheme="minorHAnsi"/>
          <w:sz w:val="24"/>
          <w:lang w:val="pl-PL"/>
        </w:rPr>
        <w:t xml:space="preserve">on </w:t>
      </w:r>
      <w:r w:rsidR="00546D25" w:rsidRPr="00FE39E6">
        <w:rPr>
          <w:rFonts w:asciiTheme="minorHAnsi" w:hAnsiTheme="minorHAnsi"/>
          <w:sz w:val="24"/>
          <w:lang w:val="pl-PL"/>
        </w:rPr>
        <w:t>pozbawiony wszelkich środków wyboru sposobu prowadzenia swej obrony i skutecznego w niej uczestniczenia. Choć w świetle prawa portugalskiego</w:t>
      </w:r>
      <w:r w:rsidRPr="00FE39E6">
        <w:rPr>
          <w:rFonts w:asciiTheme="minorHAnsi" w:hAnsiTheme="minorHAnsi"/>
          <w:sz w:val="24"/>
          <w:lang w:val="pl-PL"/>
        </w:rPr>
        <w:t>,</w:t>
      </w:r>
      <w:r w:rsidR="00546D25" w:rsidRPr="00FE39E6">
        <w:rPr>
          <w:rFonts w:asciiTheme="minorHAnsi" w:hAnsiTheme="minorHAnsi"/>
          <w:sz w:val="24"/>
          <w:lang w:val="pl-PL"/>
        </w:rPr>
        <w:t xml:space="preserve"> regulująceg</w:t>
      </w:r>
      <w:r w:rsidR="006F16E1" w:rsidRPr="00FE39E6">
        <w:rPr>
          <w:rFonts w:asciiTheme="minorHAnsi" w:hAnsiTheme="minorHAnsi"/>
          <w:sz w:val="24"/>
          <w:lang w:val="pl-PL"/>
        </w:rPr>
        <w:t>o postępowanie karne</w:t>
      </w:r>
      <w:r w:rsidRPr="00FE39E6">
        <w:rPr>
          <w:rFonts w:asciiTheme="minorHAnsi" w:hAnsiTheme="minorHAnsi"/>
          <w:sz w:val="24"/>
          <w:lang w:val="pl-PL"/>
        </w:rPr>
        <w:t>,</w:t>
      </w:r>
      <w:r w:rsidR="006F16E1" w:rsidRPr="00FE39E6">
        <w:rPr>
          <w:rFonts w:asciiTheme="minorHAnsi" w:hAnsiTheme="minorHAnsi"/>
          <w:sz w:val="24"/>
          <w:lang w:val="pl-PL"/>
        </w:rPr>
        <w:t xml:space="preserve"> techniczne prowadzenie obrony prawnej zastrzeżone jest</w:t>
      </w:r>
      <w:r w:rsidR="00546D25" w:rsidRPr="00FE39E6">
        <w:rPr>
          <w:rFonts w:asciiTheme="minorHAnsi" w:hAnsiTheme="minorHAnsi"/>
          <w:sz w:val="24"/>
          <w:lang w:val="pl-PL"/>
        </w:rPr>
        <w:t xml:space="preserve"> dla obrońcy, stosowne ustawodawstwo przyznaje oskarżonemu kilka środków, za pomocą których może osobiście uczestniczyć i interweniować w</w:t>
      </w:r>
      <w:r w:rsidR="00337BEA" w:rsidRPr="00FE39E6">
        <w:rPr>
          <w:rFonts w:asciiTheme="minorHAnsi" w:hAnsiTheme="minorHAnsi"/>
          <w:sz w:val="24"/>
          <w:lang w:val="pl-PL"/>
        </w:rPr>
        <w:t> </w:t>
      </w:r>
      <w:r w:rsidR="00546D25" w:rsidRPr="00FE39E6">
        <w:rPr>
          <w:rFonts w:asciiTheme="minorHAnsi" w:hAnsiTheme="minorHAnsi"/>
          <w:sz w:val="24"/>
          <w:lang w:val="pl-PL"/>
        </w:rPr>
        <w:t xml:space="preserve">postępowaniu. </w:t>
      </w:r>
    </w:p>
    <w:p w14:paraId="4BD2F474" w14:textId="77777777" w:rsidR="0097172B" w:rsidRPr="00FE39E6" w:rsidRDefault="0097172B" w:rsidP="0097172B">
      <w:pPr>
        <w:pStyle w:val="ClinContent"/>
        <w:spacing w:before="0"/>
        <w:rPr>
          <w:rFonts w:asciiTheme="minorHAnsi" w:hAnsiTheme="minorHAnsi"/>
          <w:sz w:val="24"/>
          <w:lang w:val="pl-PL"/>
        </w:rPr>
      </w:pPr>
    </w:p>
    <w:p w14:paraId="76F8D70F" w14:textId="00634A45" w:rsidR="00546D25" w:rsidRPr="00FE39E6" w:rsidRDefault="00546D25" w:rsidP="0097172B">
      <w:pPr>
        <w:pStyle w:val="ClinContent"/>
        <w:spacing w:before="0"/>
        <w:rPr>
          <w:rFonts w:asciiTheme="minorHAnsi" w:hAnsiTheme="minorHAnsi"/>
          <w:sz w:val="24"/>
          <w:lang w:val="pl-PL"/>
        </w:rPr>
      </w:pPr>
      <w:r w:rsidRPr="00FE39E6">
        <w:rPr>
          <w:rFonts w:asciiTheme="minorHAnsi" w:hAnsiTheme="minorHAnsi"/>
          <w:sz w:val="24"/>
          <w:lang w:val="pl-PL"/>
        </w:rPr>
        <w:lastRenderedPageBreak/>
        <w:t xml:space="preserve">Oskarżony ma prawo być obecny na wszelkich </w:t>
      </w:r>
      <w:r w:rsidR="006F16E1" w:rsidRPr="00FE39E6">
        <w:rPr>
          <w:rFonts w:asciiTheme="minorHAnsi" w:hAnsiTheme="minorHAnsi"/>
          <w:sz w:val="24"/>
          <w:lang w:val="pl-PL"/>
        </w:rPr>
        <w:t xml:space="preserve">wpływających na niego </w:t>
      </w:r>
      <w:r w:rsidRPr="00FE39E6">
        <w:rPr>
          <w:rFonts w:asciiTheme="minorHAnsi" w:hAnsiTheme="minorHAnsi"/>
          <w:sz w:val="24"/>
          <w:lang w:val="pl-PL"/>
        </w:rPr>
        <w:t xml:space="preserve">etapach postępowania, a także prawo składania oświadczeń lub zachowania milczenia w sprawie istoty oskarżenia oraz przedkładania obserwacji, oświadczeń i wniosków, w których może podnosić kwestie dotyczące prawa i faktów i które – bez wymogu podpisania przez obrońcę – są </w:t>
      </w:r>
      <w:r w:rsidR="00D34488" w:rsidRPr="00FE39E6">
        <w:rPr>
          <w:rFonts w:asciiTheme="minorHAnsi" w:hAnsiTheme="minorHAnsi"/>
          <w:sz w:val="24"/>
          <w:lang w:val="pl-PL"/>
        </w:rPr>
        <w:t>włączane do akt sprawy. Ponadto</w:t>
      </w:r>
      <w:r w:rsidRPr="00FE39E6">
        <w:rPr>
          <w:rFonts w:asciiTheme="minorHAnsi" w:hAnsiTheme="minorHAnsi"/>
          <w:sz w:val="24"/>
          <w:lang w:val="pl-PL"/>
        </w:rPr>
        <w:t xml:space="preserve"> może odwołać </w:t>
      </w:r>
      <w:r w:rsidR="00D34488" w:rsidRPr="00FE39E6">
        <w:rPr>
          <w:rFonts w:asciiTheme="minorHAnsi" w:hAnsiTheme="minorHAnsi"/>
          <w:sz w:val="24"/>
          <w:lang w:val="pl-PL"/>
        </w:rPr>
        <w:t xml:space="preserve">każdy </w:t>
      </w:r>
      <w:r w:rsidRPr="00FE39E6">
        <w:rPr>
          <w:rFonts w:asciiTheme="minorHAnsi" w:hAnsiTheme="minorHAnsi"/>
          <w:sz w:val="24"/>
          <w:lang w:val="pl-PL"/>
        </w:rPr>
        <w:t>środek podjęty w jego imieniu. Dodatkowo prawo portugalskie przewiduje, że oskarżony jako ostatni może zwrócić się do</w:t>
      </w:r>
      <w:r w:rsidR="00337BEA" w:rsidRPr="00FE39E6">
        <w:rPr>
          <w:rFonts w:asciiTheme="minorHAnsi" w:hAnsiTheme="minorHAnsi"/>
          <w:sz w:val="24"/>
          <w:lang w:val="pl-PL"/>
        </w:rPr>
        <w:t> </w:t>
      </w:r>
      <w:r w:rsidRPr="00FE39E6">
        <w:rPr>
          <w:rFonts w:asciiTheme="minorHAnsi" w:hAnsiTheme="minorHAnsi"/>
          <w:sz w:val="24"/>
          <w:lang w:val="pl-PL"/>
        </w:rPr>
        <w:t>sądu po zakończeniu ustnych wystąpień</w:t>
      </w:r>
      <w:r w:rsidR="006F16E1" w:rsidRPr="00FE39E6">
        <w:rPr>
          <w:rFonts w:asciiTheme="minorHAnsi" w:hAnsiTheme="minorHAnsi"/>
          <w:sz w:val="24"/>
          <w:lang w:val="pl-PL"/>
        </w:rPr>
        <w:t>,</w:t>
      </w:r>
      <w:r w:rsidRPr="00FE39E6">
        <w:rPr>
          <w:rFonts w:asciiTheme="minorHAnsi" w:hAnsiTheme="minorHAnsi"/>
          <w:sz w:val="24"/>
          <w:lang w:val="pl-PL"/>
        </w:rPr>
        <w:t xml:space="preserve"> a przed wydaniem wyroku. </w:t>
      </w:r>
    </w:p>
    <w:p w14:paraId="435F613F" w14:textId="77777777" w:rsidR="0097172B" w:rsidRPr="00FE39E6" w:rsidRDefault="0097172B" w:rsidP="0097172B">
      <w:pPr>
        <w:pStyle w:val="ClinContent"/>
        <w:spacing w:before="0"/>
        <w:rPr>
          <w:rFonts w:asciiTheme="minorHAnsi" w:hAnsiTheme="minorHAnsi"/>
          <w:sz w:val="24"/>
          <w:lang w:val="pl-PL"/>
        </w:rPr>
      </w:pPr>
    </w:p>
    <w:p w14:paraId="3D227F09" w14:textId="48C814ED" w:rsidR="00546D25" w:rsidRPr="00FE39E6" w:rsidRDefault="00546D25" w:rsidP="0097172B">
      <w:pPr>
        <w:pStyle w:val="ClinContent"/>
        <w:spacing w:before="0"/>
        <w:rPr>
          <w:rFonts w:asciiTheme="minorHAnsi" w:hAnsiTheme="minorHAnsi"/>
          <w:sz w:val="24"/>
          <w:lang w:val="pl-PL"/>
        </w:rPr>
      </w:pPr>
      <w:r w:rsidRPr="00FE39E6">
        <w:rPr>
          <w:rFonts w:asciiTheme="minorHAnsi" w:hAnsiTheme="minorHAnsi"/>
          <w:sz w:val="24"/>
          <w:lang w:val="pl-PL"/>
        </w:rPr>
        <w:t>Wreszcie, gdy oskarżony nie jest zadowolony z obrońcy wyznaczonego przez sąd, może</w:t>
      </w:r>
      <w:r w:rsidR="00D6474D">
        <w:rPr>
          <w:rFonts w:asciiTheme="minorHAnsi" w:hAnsiTheme="minorHAnsi"/>
          <w:sz w:val="24"/>
          <w:lang w:val="pl-PL"/>
        </w:rPr>
        <w:t> </w:t>
      </w:r>
      <w:r w:rsidRPr="00FE39E6">
        <w:rPr>
          <w:rFonts w:asciiTheme="minorHAnsi" w:hAnsiTheme="minorHAnsi"/>
          <w:sz w:val="24"/>
          <w:lang w:val="pl-PL"/>
        </w:rPr>
        <w:t xml:space="preserve">wnioskować o </w:t>
      </w:r>
      <w:r w:rsidR="006F16E1" w:rsidRPr="00FE39E6">
        <w:rPr>
          <w:rFonts w:asciiTheme="minorHAnsi" w:hAnsiTheme="minorHAnsi"/>
          <w:sz w:val="24"/>
          <w:lang w:val="pl-PL"/>
        </w:rPr>
        <w:t xml:space="preserve">jego </w:t>
      </w:r>
      <w:r w:rsidRPr="00FE39E6">
        <w:rPr>
          <w:rFonts w:asciiTheme="minorHAnsi" w:hAnsiTheme="minorHAnsi"/>
          <w:sz w:val="24"/>
          <w:lang w:val="pl-PL"/>
        </w:rPr>
        <w:t>zmianę w oparciu o ważną podstawę. Oskarżeni mają również swobodę wyznaczenia własnego obrońcy, któremu ufają i z którym mogą uzgodnić strategię obrony w</w:t>
      </w:r>
      <w:r w:rsidR="00337BEA" w:rsidRPr="00FE39E6">
        <w:rPr>
          <w:rFonts w:asciiTheme="minorHAnsi" w:hAnsiTheme="minorHAnsi"/>
          <w:sz w:val="24"/>
          <w:lang w:val="pl-PL"/>
        </w:rPr>
        <w:t> </w:t>
      </w:r>
      <w:r w:rsidRPr="00FE39E6">
        <w:rPr>
          <w:rFonts w:asciiTheme="minorHAnsi" w:hAnsiTheme="minorHAnsi"/>
          <w:sz w:val="24"/>
          <w:lang w:val="pl-PL"/>
        </w:rPr>
        <w:t>swej sprawie. Choć oskarżeni, jeśli zostaną skazani, ponoszą koszty obowiązkowej reprezentacji procesowej, mogą wnioskować o pomoc prawną, jeśli nie są w stanie pokryć tych kosztów. W tym względzie, skarżący został obciążony stosunkowo umiarkowaną kwotą 150 euro za reprezentację przez obrońcę wyznaczonego przez sąd, a kwota ta nigdy nie</w:t>
      </w:r>
      <w:r w:rsidR="00337BEA" w:rsidRPr="00FE39E6">
        <w:rPr>
          <w:rFonts w:asciiTheme="minorHAnsi" w:hAnsiTheme="minorHAnsi"/>
          <w:sz w:val="24"/>
          <w:lang w:val="pl-PL"/>
        </w:rPr>
        <w:t> </w:t>
      </w:r>
      <w:r w:rsidRPr="00FE39E6">
        <w:rPr>
          <w:rFonts w:asciiTheme="minorHAnsi" w:hAnsiTheme="minorHAnsi"/>
          <w:sz w:val="24"/>
          <w:lang w:val="pl-PL"/>
        </w:rPr>
        <w:t xml:space="preserve">została opłacona. </w:t>
      </w:r>
    </w:p>
    <w:p w14:paraId="6F704B3E" w14:textId="77777777" w:rsidR="0097172B" w:rsidRPr="00FE39E6" w:rsidRDefault="0097172B" w:rsidP="0097172B">
      <w:pPr>
        <w:pStyle w:val="ClinContent"/>
        <w:spacing w:before="0"/>
        <w:rPr>
          <w:rFonts w:asciiTheme="minorHAnsi" w:hAnsiTheme="minorHAnsi"/>
          <w:sz w:val="24"/>
          <w:lang w:val="pl-PL"/>
        </w:rPr>
      </w:pPr>
    </w:p>
    <w:p w14:paraId="42037499" w14:textId="543CE136" w:rsidR="00546D25" w:rsidRPr="00FE39E6" w:rsidRDefault="00D34488" w:rsidP="0097172B">
      <w:pPr>
        <w:pStyle w:val="ClinContent"/>
        <w:spacing w:before="0"/>
        <w:rPr>
          <w:rFonts w:asciiTheme="minorHAnsi" w:hAnsiTheme="minorHAnsi"/>
          <w:sz w:val="24"/>
          <w:lang w:val="pl-PL"/>
        </w:rPr>
      </w:pPr>
      <w:r w:rsidRPr="00FE39E6">
        <w:rPr>
          <w:rFonts w:asciiTheme="minorHAnsi" w:hAnsiTheme="minorHAnsi"/>
          <w:sz w:val="24"/>
          <w:lang w:val="pl-PL"/>
        </w:rPr>
        <w:t>Z</w:t>
      </w:r>
      <w:r w:rsidR="00546D25" w:rsidRPr="00FE39E6">
        <w:rPr>
          <w:rFonts w:asciiTheme="minorHAnsi" w:hAnsiTheme="minorHAnsi"/>
          <w:sz w:val="24"/>
          <w:lang w:val="pl-PL"/>
        </w:rPr>
        <w:t>atem, pomimo obowiązku reprezentacji przez obrońcę, w praktyce oskarżonemu takiemu jak skarżący pozostawał stosunkowo szeroki zakres wpływu na sposób prowadzenia jego</w:t>
      </w:r>
      <w:r w:rsidR="00337BEA" w:rsidRPr="00FE39E6">
        <w:rPr>
          <w:rFonts w:asciiTheme="minorHAnsi" w:hAnsiTheme="minorHAnsi"/>
          <w:sz w:val="24"/>
          <w:lang w:val="pl-PL"/>
        </w:rPr>
        <w:t> </w:t>
      </w:r>
      <w:r w:rsidR="00546D25" w:rsidRPr="00FE39E6">
        <w:rPr>
          <w:rFonts w:asciiTheme="minorHAnsi" w:hAnsiTheme="minorHAnsi"/>
          <w:sz w:val="24"/>
          <w:lang w:val="pl-PL"/>
        </w:rPr>
        <w:t>obrony w toczącym się przeciwko niemu postępowaniu karnym i aktywnego udziału we</w:t>
      </w:r>
      <w:r w:rsidR="00337BEA" w:rsidRPr="00FE39E6">
        <w:rPr>
          <w:rFonts w:asciiTheme="minorHAnsi" w:hAnsiTheme="minorHAnsi"/>
          <w:sz w:val="24"/>
          <w:lang w:val="pl-PL"/>
        </w:rPr>
        <w:t> </w:t>
      </w:r>
      <w:r w:rsidR="00546D25" w:rsidRPr="00FE39E6">
        <w:rPr>
          <w:rFonts w:asciiTheme="minorHAnsi" w:hAnsiTheme="minorHAnsi"/>
          <w:sz w:val="24"/>
          <w:lang w:val="pl-PL"/>
        </w:rPr>
        <w:t xml:space="preserve">własnej obronie. </w:t>
      </w:r>
    </w:p>
    <w:p w14:paraId="199CDACA" w14:textId="77777777" w:rsidR="0097172B" w:rsidRPr="00FE39E6" w:rsidRDefault="0097172B" w:rsidP="0097172B">
      <w:pPr>
        <w:pStyle w:val="ClinContent"/>
        <w:spacing w:before="0"/>
        <w:rPr>
          <w:rFonts w:asciiTheme="minorHAnsi" w:hAnsiTheme="minorHAnsi"/>
          <w:sz w:val="24"/>
          <w:lang w:val="pl-PL"/>
        </w:rPr>
      </w:pPr>
    </w:p>
    <w:p w14:paraId="31823C9E" w14:textId="062F64BA" w:rsidR="00546D25" w:rsidRPr="00FE39E6" w:rsidRDefault="006F16E1" w:rsidP="0097172B">
      <w:pPr>
        <w:pStyle w:val="ClinContent"/>
        <w:spacing w:before="0"/>
        <w:rPr>
          <w:rFonts w:asciiTheme="minorHAnsi" w:hAnsiTheme="minorHAnsi"/>
          <w:sz w:val="24"/>
          <w:lang w:val="pl-PL"/>
        </w:rPr>
      </w:pPr>
      <w:r w:rsidRPr="00FE39E6">
        <w:rPr>
          <w:rFonts w:asciiTheme="minorHAnsi" w:hAnsiTheme="minorHAnsi"/>
          <w:sz w:val="24"/>
          <w:lang w:val="pl-PL"/>
        </w:rPr>
        <w:t>Trybunał miał też na względzie, że i</w:t>
      </w:r>
      <w:r w:rsidR="00546D25" w:rsidRPr="00FE39E6">
        <w:rPr>
          <w:rFonts w:asciiTheme="minorHAnsi" w:hAnsiTheme="minorHAnsi"/>
          <w:sz w:val="24"/>
          <w:lang w:val="pl-PL"/>
        </w:rPr>
        <w:t xml:space="preserve">stotnym celem portugalskiej zasady obowiązkowej reprezentacji procesowej w postępowaniu karnym było zapewnienie </w:t>
      </w:r>
      <w:r w:rsidR="00D34488" w:rsidRPr="00FE39E6">
        <w:rPr>
          <w:rFonts w:asciiTheme="minorHAnsi" w:hAnsiTheme="minorHAnsi"/>
          <w:sz w:val="24"/>
          <w:lang w:val="pl-PL"/>
        </w:rPr>
        <w:t xml:space="preserve">prawidłowego </w:t>
      </w:r>
      <w:r w:rsidR="00546D25" w:rsidRPr="00FE39E6">
        <w:rPr>
          <w:rFonts w:asciiTheme="minorHAnsi" w:hAnsiTheme="minorHAnsi"/>
          <w:sz w:val="24"/>
          <w:lang w:val="pl-PL"/>
        </w:rPr>
        <w:t>wymiaru sprawiedliwości i rzetelnego procesu</w:t>
      </w:r>
      <w:r w:rsidR="00D34488" w:rsidRPr="00FE39E6">
        <w:rPr>
          <w:rFonts w:asciiTheme="minorHAnsi" w:hAnsiTheme="minorHAnsi"/>
          <w:sz w:val="24"/>
          <w:lang w:val="pl-PL"/>
        </w:rPr>
        <w:t>,</w:t>
      </w:r>
      <w:r w:rsidR="00546D25" w:rsidRPr="00FE39E6">
        <w:rPr>
          <w:rFonts w:asciiTheme="minorHAnsi" w:hAnsiTheme="minorHAnsi"/>
          <w:sz w:val="24"/>
          <w:lang w:val="pl-PL"/>
        </w:rPr>
        <w:t xml:space="preserve"> respektującego prawo oskarżonego do równości broni. Mając na względzie całościowy kontekst proceduralny, w którym stosowano wymóg obowiązkowej reprezentacji, oraz biorąc pod uwagę margines oceny</w:t>
      </w:r>
      <w:r w:rsidR="00D34488" w:rsidRPr="00FE39E6">
        <w:rPr>
          <w:rFonts w:asciiTheme="minorHAnsi" w:hAnsiTheme="minorHAnsi"/>
          <w:sz w:val="24"/>
          <w:lang w:val="pl-PL"/>
        </w:rPr>
        <w:t>,</w:t>
      </w:r>
      <w:r w:rsidR="00546D25" w:rsidRPr="00FE39E6">
        <w:rPr>
          <w:rFonts w:asciiTheme="minorHAnsi" w:hAnsiTheme="minorHAnsi"/>
          <w:sz w:val="24"/>
          <w:lang w:val="pl-PL"/>
        </w:rPr>
        <w:t xml:space="preserve"> przysługujący </w:t>
      </w:r>
      <w:r w:rsidR="00D34488" w:rsidRPr="00FE39E6">
        <w:rPr>
          <w:rFonts w:asciiTheme="minorHAnsi" w:hAnsiTheme="minorHAnsi"/>
          <w:sz w:val="24"/>
          <w:lang w:val="pl-PL"/>
        </w:rPr>
        <w:t xml:space="preserve">Państwom Członkowskim </w:t>
      </w:r>
      <w:r w:rsidR="00546D25" w:rsidRPr="00FE39E6">
        <w:rPr>
          <w:rFonts w:asciiTheme="minorHAnsi" w:hAnsiTheme="minorHAnsi"/>
          <w:sz w:val="24"/>
          <w:lang w:val="pl-PL"/>
        </w:rPr>
        <w:t xml:space="preserve">przy wyborze środków </w:t>
      </w:r>
      <w:r w:rsidR="00D34488" w:rsidRPr="00FE39E6">
        <w:rPr>
          <w:rFonts w:asciiTheme="minorHAnsi" w:hAnsiTheme="minorHAnsi"/>
          <w:sz w:val="24"/>
          <w:lang w:val="pl-PL"/>
        </w:rPr>
        <w:t>mających na celu zapewnienie</w:t>
      </w:r>
      <w:r w:rsidR="00546D25" w:rsidRPr="00FE39E6">
        <w:rPr>
          <w:rFonts w:asciiTheme="minorHAnsi" w:hAnsiTheme="minorHAnsi"/>
          <w:sz w:val="24"/>
          <w:lang w:val="pl-PL"/>
        </w:rPr>
        <w:t xml:space="preserve"> obrony oskarżonego, </w:t>
      </w:r>
      <w:r w:rsidR="00D34488" w:rsidRPr="00FE39E6">
        <w:rPr>
          <w:rFonts w:asciiTheme="minorHAnsi" w:hAnsiTheme="minorHAnsi"/>
          <w:sz w:val="24"/>
          <w:lang w:val="pl-PL"/>
        </w:rPr>
        <w:t xml:space="preserve">podane </w:t>
      </w:r>
      <w:r w:rsidR="00546D25" w:rsidRPr="00FE39E6">
        <w:rPr>
          <w:rFonts w:asciiTheme="minorHAnsi" w:hAnsiTheme="minorHAnsi"/>
          <w:sz w:val="24"/>
          <w:lang w:val="pl-PL"/>
        </w:rPr>
        <w:t xml:space="preserve">uzasadnienie wymogu przymusowej pomocy prawnej </w:t>
      </w:r>
      <w:r w:rsidR="00D34488" w:rsidRPr="00FE39E6">
        <w:rPr>
          <w:rFonts w:asciiTheme="minorHAnsi" w:hAnsiTheme="minorHAnsi"/>
          <w:sz w:val="24"/>
          <w:lang w:val="pl-PL"/>
        </w:rPr>
        <w:t xml:space="preserve">– </w:t>
      </w:r>
      <w:r w:rsidR="00546D25" w:rsidRPr="00FE39E6">
        <w:rPr>
          <w:rFonts w:asciiTheme="minorHAnsi" w:hAnsiTheme="minorHAnsi"/>
          <w:sz w:val="24"/>
          <w:lang w:val="pl-PL"/>
        </w:rPr>
        <w:t>tak ogólnie, jak</w:t>
      </w:r>
      <w:r w:rsidR="00337BEA" w:rsidRPr="00FE39E6">
        <w:rPr>
          <w:rFonts w:asciiTheme="minorHAnsi" w:hAnsiTheme="minorHAnsi"/>
          <w:sz w:val="24"/>
          <w:lang w:val="pl-PL"/>
        </w:rPr>
        <w:t> </w:t>
      </w:r>
      <w:r w:rsidR="00546D25" w:rsidRPr="00FE39E6">
        <w:rPr>
          <w:rFonts w:asciiTheme="minorHAnsi" w:hAnsiTheme="minorHAnsi"/>
          <w:sz w:val="24"/>
          <w:lang w:val="pl-PL"/>
        </w:rPr>
        <w:t xml:space="preserve">i w </w:t>
      </w:r>
      <w:r w:rsidR="00D34488" w:rsidRPr="00FE39E6">
        <w:rPr>
          <w:rFonts w:asciiTheme="minorHAnsi" w:hAnsiTheme="minorHAnsi"/>
          <w:sz w:val="24"/>
          <w:lang w:val="pl-PL"/>
        </w:rPr>
        <w:t xml:space="preserve">niniejszej </w:t>
      </w:r>
      <w:r w:rsidR="00546D25" w:rsidRPr="00FE39E6">
        <w:rPr>
          <w:rFonts w:asciiTheme="minorHAnsi" w:hAnsiTheme="minorHAnsi"/>
          <w:sz w:val="24"/>
          <w:lang w:val="pl-PL"/>
        </w:rPr>
        <w:t>sprawie</w:t>
      </w:r>
      <w:r w:rsidR="00D34488" w:rsidRPr="00FE39E6">
        <w:rPr>
          <w:rFonts w:asciiTheme="minorHAnsi" w:hAnsiTheme="minorHAnsi"/>
          <w:sz w:val="24"/>
          <w:lang w:val="pl-PL"/>
        </w:rPr>
        <w:t xml:space="preserve"> –</w:t>
      </w:r>
      <w:r w:rsidR="00546D25" w:rsidRPr="00FE39E6">
        <w:rPr>
          <w:rFonts w:asciiTheme="minorHAnsi" w:hAnsiTheme="minorHAnsi"/>
          <w:sz w:val="24"/>
          <w:lang w:val="pl-PL"/>
        </w:rPr>
        <w:t xml:space="preserve"> było</w:t>
      </w:r>
      <w:r w:rsidRPr="00FE39E6">
        <w:rPr>
          <w:rFonts w:asciiTheme="minorHAnsi" w:hAnsiTheme="minorHAnsi"/>
          <w:sz w:val="24"/>
          <w:lang w:val="pl-PL"/>
        </w:rPr>
        <w:t xml:space="preserve"> w opinii Trybunału</w:t>
      </w:r>
      <w:r w:rsidR="00546D25" w:rsidRPr="00FE39E6">
        <w:rPr>
          <w:rFonts w:asciiTheme="minorHAnsi" w:hAnsiTheme="minorHAnsi"/>
          <w:sz w:val="24"/>
          <w:lang w:val="pl-PL"/>
        </w:rPr>
        <w:t xml:space="preserve"> zarówno istotne, jak i wystarczające. </w:t>
      </w:r>
    </w:p>
    <w:p w14:paraId="6C5C4CF1" w14:textId="77777777" w:rsidR="0097172B" w:rsidRPr="00FE39E6" w:rsidRDefault="0097172B" w:rsidP="0097172B">
      <w:pPr>
        <w:pStyle w:val="ClinContent"/>
        <w:spacing w:before="0"/>
        <w:rPr>
          <w:rFonts w:asciiTheme="minorHAnsi" w:hAnsiTheme="minorHAnsi"/>
          <w:sz w:val="24"/>
          <w:lang w:val="pl-PL"/>
        </w:rPr>
      </w:pPr>
    </w:p>
    <w:p w14:paraId="2C00A7B2" w14:textId="6337E300" w:rsidR="00793EB6" w:rsidRPr="00FE39E6" w:rsidRDefault="006F16E1" w:rsidP="0097172B">
      <w:pPr>
        <w:pStyle w:val="ClinContent"/>
        <w:spacing w:before="0"/>
        <w:rPr>
          <w:rFonts w:asciiTheme="minorHAnsi" w:hAnsiTheme="minorHAnsi"/>
          <w:sz w:val="24"/>
          <w:lang w:val="pl-PL"/>
        </w:rPr>
      </w:pPr>
      <w:r w:rsidRPr="00FE39E6">
        <w:rPr>
          <w:rFonts w:asciiTheme="minorHAnsi" w:hAnsiTheme="minorHAnsi"/>
          <w:sz w:val="24"/>
          <w:lang w:val="pl-PL"/>
        </w:rPr>
        <w:t>Trybunał dokonał następnie oceny</w:t>
      </w:r>
      <w:r w:rsidR="00546D25" w:rsidRPr="00FE39E6">
        <w:rPr>
          <w:rFonts w:asciiTheme="minorHAnsi" w:hAnsiTheme="minorHAnsi"/>
          <w:sz w:val="24"/>
          <w:lang w:val="pl-PL"/>
        </w:rPr>
        <w:t xml:space="preserve"> </w:t>
      </w:r>
      <w:r w:rsidRPr="00FE39E6">
        <w:rPr>
          <w:rFonts w:asciiTheme="minorHAnsi" w:hAnsiTheme="minorHAnsi"/>
          <w:i/>
          <w:sz w:val="24"/>
          <w:u w:val="single"/>
          <w:lang w:val="pl-PL"/>
        </w:rPr>
        <w:t>ogólnej</w:t>
      </w:r>
      <w:r w:rsidR="00546D25" w:rsidRPr="00FE39E6">
        <w:rPr>
          <w:rFonts w:asciiTheme="minorHAnsi" w:hAnsiTheme="minorHAnsi"/>
          <w:i/>
          <w:sz w:val="24"/>
          <w:u w:val="single"/>
          <w:lang w:val="pl-PL"/>
        </w:rPr>
        <w:t xml:space="preserve"> rzetelność postępowania</w:t>
      </w:r>
      <w:r w:rsidR="00546D25" w:rsidRPr="00FE39E6">
        <w:rPr>
          <w:rFonts w:asciiTheme="minorHAnsi" w:hAnsiTheme="minorHAnsi"/>
          <w:sz w:val="24"/>
          <w:lang w:val="pl-PL"/>
        </w:rPr>
        <w:t xml:space="preserve"> </w:t>
      </w:r>
      <w:r w:rsidRPr="00FE39E6">
        <w:rPr>
          <w:rFonts w:asciiTheme="minorHAnsi" w:hAnsiTheme="minorHAnsi"/>
          <w:sz w:val="24"/>
          <w:lang w:val="pl-PL"/>
        </w:rPr>
        <w:t>w sprawie skarżącego.</w:t>
      </w:r>
      <w:r w:rsidR="00546D25" w:rsidRPr="00FE39E6">
        <w:rPr>
          <w:rFonts w:asciiTheme="minorHAnsi" w:hAnsiTheme="minorHAnsi"/>
          <w:sz w:val="24"/>
          <w:lang w:val="pl-PL"/>
        </w:rPr>
        <w:t xml:space="preserve"> </w:t>
      </w:r>
    </w:p>
    <w:p w14:paraId="302E321B" w14:textId="77777777" w:rsidR="0097172B" w:rsidRPr="00FE39E6" w:rsidRDefault="0097172B" w:rsidP="0097172B">
      <w:pPr>
        <w:pStyle w:val="ClinContent"/>
        <w:spacing w:before="0"/>
        <w:rPr>
          <w:rFonts w:asciiTheme="minorHAnsi" w:hAnsiTheme="minorHAnsi"/>
          <w:sz w:val="24"/>
          <w:lang w:val="pl-PL"/>
        </w:rPr>
      </w:pPr>
    </w:p>
    <w:p w14:paraId="7744F27F" w14:textId="70D6CC95" w:rsidR="00546D25" w:rsidRPr="00FE39E6" w:rsidRDefault="00546D25" w:rsidP="0097172B">
      <w:pPr>
        <w:pStyle w:val="ClinContent"/>
        <w:spacing w:before="0"/>
        <w:rPr>
          <w:rFonts w:asciiTheme="minorHAnsi" w:hAnsiTheme="minorHAnsi"/>
          <w:sz w:val="24"/>
          <w:lang w:val="pl-PL"/>
        </w:rPr>
      </w:pPr>
      <w:r w:rsidRPr="00FE39E6">
        <w:rPr>
          <w:rFonts w:asciiTheme="minorHAnsi" w:hAnsiTheme="minorHAnsi"/>
          <w:sz w:val="24"/>
          <w:lang w:val="pl-PL"/>
        </w:rPr>
        <w:t>Obrona skarżącego była zapewniona przez jego obrońcę</w:t>
      </w:r>
      <w:r w:rsidR="00977CAE" w:rsidRPr="00FE39E6">
        <w:rPr>
          <w:rFonts w:asciiTheme="minorHAnsi" w:hAnsiTheme="minorHAnsi"/>
          <w:sz w:val="24"/>
          <w:lang w:val="pl-PL"/>
        </w:rPr>
        <w:t>,</w:t>
      </w:r>
      <w:r w:rsidRPr="00FE39E6">
        <w:rPr>
          <w:rFonts w:asciiTheme="minorHAnsi" w:hAnsiTheme="minorHAnsi"/>
          <w:sz w:val="24"/>
          <w:lang w:val="pl-PL"/>
        </w:rPr>
        <w:t xml:space="preserve"> w</w:t>
      </w:r>
      <w:r w:rsidR="00977CAE" w:rsidRPr="00FE39E6">
        <w:rPr>
          <w:rFonts w:asciiTheme="minorHAnsi" w:hAnsiTheme="minorHAnsi"/>
          <w:sz w:val="24"/>
          <w:lang w:val="pl-PL"/>
        </w:rPr>
        <w:t>yznaczonego przez sąd. Skarżący</w:t>
      </w:r>
      <w:r w:rsidRPr="00FE39E6">
        <w:rPr>
          <w:rFonts w:asciiTheme="minorHAnsi" w:hAnsiTheme="minorHAnsi"/>
          <w:sz w:val="24"/>
          <w:lang w:val="pl-PL"/>
        </w:rPr>
        <w:t xml:space="preserve"> ze swej strony nie stawiał się na rozprawy celem przedstawienia własnej wersji faktów lub</w:t>
      </w:r>
      <w:r w:rsidR="00337BEA" w:rsidRPr="00FE39E6">
        <w:rPr>
          <w:rFonts w:asciiTheme="minorHAnsi" w:hAnsiTheme="minorHAnsi"/>
          <w:sz w:val="24"/>
          <w:lang w:val="pl-PL"/>
        </w:rPr>
        <w:t> </w:t>
      </w:r>
      <w:r w:rsidRPr="00FE39E6">
        <w:rPr>
          <w:rFonts w:asciiTheme="minorHAnsi" w:hAnsiTheme="minorHAnsi"/>
          <w:sz w:val="24"/>
          <w:lang w:val="pl-PL"/>
        </w:rPr>
        <w:t>własnej wykładni stosownych przepisów prawnych, a zatem świadomie zrezygnował ze</w:t>
      </w:r>
      <w:r w:rsidR="00337BEA" w:rsidRPr="00FE39E6">
        <w:rPr>
          <w:rFonts w:asciiTheme="minorHAnsi" w:hAnsiTheme="minorHAnsi"/>
          <w:sz w:val="24"/>
          <w:lang w:val="pl-PL"/>
        </w:rPr>
        <w:t> </w:t>
      </w:r>
      <w:r w:rsidRPr="00FE39E6">
        <w:rPr>
          <w:rFonts w:asciiTheme="minorHAnsi" w:hAnsiTheme="minorHAnsi"/>
          <w:sz w:val="24"/>
          <w:lang w:val="pl-PL"/>
        </w:rPr>
        <w:t>skutecznego udziału w swej obronie razem z obrońcą. Nie komunikował się ze swą adwokat ani nawet nie próbował udzielić jej instrukcji i określić z nią, jak powinna być</w:t>
      </w:r>
      <w:r w:rsidR="00337BEA" w:rsidRPr="00FE39E6">
        <w:rPr>
          <w:rFonts w:asciiTheme="minorHAnsi" w:hAnsiTheme="minorHAnsi"/>
          <w:sz w:val="24"/>
          <w:lang w:val="pl-PL"/>
        </w:rPr>
        <w:t> </w:t>
      </w:r>
      <w:r w:rsidRPr="00FE39E6">
        <w:rPr>
          <w:rFonts w:asciiTheme="minorHAnsi" w:hAnsiTheme="minorHAnsi"/>
          <w:sz w:val="24"/>
          <w:lang w:val="pl-PL"/>
        </w:rPr>
        <w:t xml:space="preserve">prowadzona jego obrona. </w:t>
      </w:r>
      <w:r w:rsidR="00977CAE" w:rsidRPr="00FE39E6">
        <w:rPr>
          <w:rFonts w:asciiTheme="minorHAnsi" w:hAnsiTheme="minorHAnsi"/>
          <w:sz w:val="24"/>
          <w:lang w:val="pl-PL"/>
        </w:rPr>
        <w:t>C</w:t>
      </w:r>
      <w:r w:rsidRPr="00FE39E6">
        <w:rPr>
          <w:rFonts w:asciiTheme="minorHAnsi" w:hAnsiTheme="minorHAnsi"/>
          <w:sz w:val="24"/>
          <w:lang w:val="pl-PL"/>
        </w:rPr>
        <w:t>hoć nie łączyła go z jego obrońcą relacja zaufania i</w:t>
      </w:r>
      <w:r w:rsidR="00337BEA" w:rsidRPr="00FE39E6">
        <w:rPr>
          <w:rFonts w:asciiTheme="minorHAnsi" w:hAnsiTheme="minorHAnsi"/>
          <w:sz w:val="24"/>
          <w:lang w:val="pl-PL"/>
        </w:rPr>
        <w:t> </w:t>
      </w:r>
      <w:r w:rsidRPr="00FE39E6">
        <w:rPr>
          <w:rFonts w:asciiTheme="minorHAnsi" w:hAnsiTheme="minorHAnsi"/>
          <w:sz w:val="24"/>
          <w:lang w:val="pl-PL"/>
        </w:rPr>
        <w:t>podejrzewał ją o brak doświadczenia, nie kwestionował przed sądami krajowymi jakości jej</w:t>
      </w:r>
      <w:r w:rsidR="00D6474D">
        <w:rPr>
          <w:rFonts w:asciiTheme="minorHAnsi" w:hAnsiTheme="minorHAnsi"/>
          <w:sz w:val="24"/>
          <w:lang w:val="pl-PL"/>
        </w:rPr>
        <w:t> </w:t>
      </w:r>
      <w:r w:rsidRPr="00FE39E6">
        <w:rPr>
          <w:rFonts w:asciiTheme="minorHAnsi" w:hAnsiTheme="minorHAnsi"/>
          <w:sz w:val="24"/>
          <w:lang w:val="pl-PL"/>
        </w:rPr>
        <w:t xml:space="preserve">pracy ani jej kwalifikacji, ani nie zarzucał, że popełniła jakiekolwiek błędy procesowe. Ponadto nie wyznaczył innego adwokata z własnego wyboru, z którym mógłby uzgodnić strategię obrony. </w:t>
      </w:r>
    </w:p>
    <w:p w14:paraId="2B17F749" w14:textId="77777777" w:rsidR="0097172B" w:rsidRPr="00FE39E6" w:rsidRDefault="0097172B" w:rsidP="0097172B">
      <w:pPr>
        <w:pStyle w:val="ClinContent"/>
        <w:spacing w:before="0"/>
        <w:rPr>
          <w:rFonts w:asciiTheme="minorHAnsi" w:hAnsiTheme="minorHAnsi"/>
          <w:sz w:val="24"/>
          <w:lang w:val="pl-PL"/>
        </w:rPr>
      </w:pPr>
    </w:p>
    <w:p w14:paraId="51767CD1" w14:textId="718EAAB1" w:rsidR="00546D25" w:rsidRPr="00FE39E6" w:rsidRDefault="00793EB6" w:rsidP="0097172B">
      <w:pPr>
        <w:pStyle w:val="ClinContent"/>
        <w:spacing w:before="0"/>
        <w:rPr>
          <w:rFonts w:asciiTheme="minorHAnsi" w:hAnsiTheme="minorHAnsi"/>
          <w:sz w:val="24"/>
          <w:lang w:val="pl-PL"/>
        </w:rPr>
      </w:pPr>
      <w:r w:rsidRPr="00FE39E6">
        <w:rPr>
          <w:rFonts w:asciiTheme="minorHAnsi" w:hAnsiTheme="minorHAnsi"/>
          <w:sz w:val="24"/>
          <w:lang w:val="pl-PL"/>
        </w:rPr>
        <w:t>Trybunał przypomniał p</w:t>
      </w:r>
      <w:r w:rsidR="00546D25" w:rsidRPr="00FE39E6">
        <w:rPr>
          <w:rFonts w:asciiTheme="minorHAnsi" w:hAnsiTheme="minorHAnsi"/>
          <w:sz w:val="24"/>
          <w:lang w:val="pl-PL"/>
        </w:rPr>
        <w:t xml:space="preserve">onadto, że skarżący został po raz drugi oskarżony o znieważenie sędziego, </w:t>
      </w:r>
      <w:r w:rsidRPr="00FE39E6">
        <w:rPr>
          <w:rFonts w:asciiTheme="minorHAnsi" w:hAnsiTheme="minorHAnsi"/>
          <w:sz w:val="24"/>
          <w:lang w:val="pl-PL"/>
        </w:rPr>
        <w:t xml:space="preserve">co mogło </w:t>
      </w:r>
      <w:r w:rsidR="00546D25" w:rsidRPr="00FE39E6">
        <w:rPr>
          <w:rFonts w:asciiTheme="minorHAnsi" w:hAnsiTheme="minorHAnsi"/>
          <w:sz w:val="24"/>
          <w:lang w:val="pl-PL"/>
        </w:rPr>
        <w:t xml:space="preserve">skutkować wymierzeniem </w:t>
      </w:r>
      <w:r w:rsidRPr="00FE39E6">
        <w:rPr>
          <w:rFonts w:asciiTheme="minorHAnsi" w:hAnsiTheme="minorHAnsi"/>
          <w:sz w:val="24"/>
          <w:lang w:val="pl-PL"/>
        </w:rPr>
        <w:t xml:space="preserve">mu </w:t>
      </w:r>
      <w:r w:rsidR="00546D25" w:rsidRPr="00FE39E6">
        <w:rPr>
          <w:rFonts w:asciiTheme="minorHAnsi" w:hAnsiTheme="minorHAnsi"/>
          <w:sz w:val="24"/>
          <w:lang w:val="pl-PL"/>
        </w:rPr>
        <w:t>kary pozbawienia wolności czterech miesięcy i piętnastu dni, której nie można uznać za drobną. Zważywszy na okoliczności oraz</w:t>
      </w:r>
      <w:r w:rsidR="00337BEA" w:rsidRPr="00FE39E6">
        <w:rPr>
          <w:rFonts w:asciiTheme="minorHAnsi" w:hAnsiTheme="minorHAnsi"/>
          <w:sz w:val="24"/>
          <w:lang w:val="pl-PL"/>
        </w:rPr>
        <w:t> </w:t>
      </w:r>
      <w:r w:rsidR="00546D25" w:rsidRPr="00FE39E6">
        <w:rPr>
          <w:rFonts w:asciiTheme="minorHAnsi" w:hAnsiTheme="minorHAnsi"/>
          <w:sz w:val="24"/>
          <w:lang w:val="pl-PL"/>
        </w:rPr>
        <w:t xml:space="preserve">charakter przestępstwa, o które został oskarżony, nie było nieuzasadnione uznanie </w:t>
      </w:r>
      <w:r w:rsidR="00546D25" w:rsidRPr="00FE39E6">
        <w:rPr>
          <w:rFonts w:asciiTheme="minorHAnsi" w:hAnsiTheme="minorHAnsi"/>
          <w:sz w:val="24"/>
          <w:lang w:val="pl-PL"/>
        </w:rPr>
        <w:lastRenderedPageBreak/>
        <w:t xml:space="preserve">przez sądy krajowe, że skarżącemu brak jest obiektywnego i pozbawionego emocji podejścia, które w świetle prawa portugalskiego jest niezbędne do tego, by oskarżony mógł prowadzić swą obronę. </w:t>
      </w:r>
    </w:p>
    <w:p w14:paraId="499F3AD6" w14:textId="77777777" w:rsidR="0097172B" w:rsidRPr="00FE39E6" w:rsidRDefault="0097172B" w:rsidP="0097172B">
      <w:pPr>
        <w:pStyle w:val="ClinContent"/>
        <w:spacing w:before="0"/>
        <w:rPr>
          <w:rFonts w:asciiTheme="minorHAnsi" w:hAnsiTheme="minorHAnsi"/>
          <w:sz w:val="24"/>
          <w:lang w:val="pl-PL"/>
        </w:rPr>
      </w:pPr>
    </w:p>
    <w:p w14:paraId="7CA10692" w14:textId="77777777" w:rsidR="00793EB6" w:rsidRPr="00FE39E6" w:rsidRDefault="00793EB6" w:rsidP="0097172B">
      <w:pPr>
        <w:pStyle w:val="ClinContent"/>
        <w:spacing w:before="0"/>
        <w:rPr>
          <w:rFonts w:asciiTheme="minorHAnsi" w:hAnsiTheme="minorHAnsi"/>
          <w:sz w:val="24"/>
          <w:lang w:val="pl-PL"/>
        </w:rPr>
      </w:pPr>
      <w:r w:rsidRPr="00FE39E6">
        <w:rPr>
          <w:rFonts w:asciiTheme="minorHAnsi" w:hAnsiTheme="minorHAnsi"/>
          <w:sz w:val="24"/>
          <w:lang w:val="pl-PL"/>
        </w:rPr>
        <w:t>W opinii Trybunału b</w:t>
      </w:r>
      <w:r w:rsidR="00546D25" w:rsidRPr="00FE39E6">
        <w:rPr>
          <w:rFonts w:asciiTheme="minorHAnsi" w:hAnsiTheme="minorHAnsi"/>
          <w:sz w:val="24"/>
          <w:lang w:val="pl-PL"/>
        </w:rPr>
        <w:t>rak było przekonujących</w:t>
      </w:r>
      <w:r w:rsidRPr="00FE39E6">
        <w:rPr>
          <w:rFonts w:asciiTheme="minorHAnsi" w:hAnsiTheme="minorHAnsi"/>
          <w:sz w:val="24"/>
          <w:lang w:val="pl-PL"/>
        </w:rPr>
        <w:t xml:space="preserve"> podstaw</w:t>
      </w:r>
      <w:r w:rsidR="00546D25" w:rsidRPr="00FE39E6">
        <w:rPr>
          <w:rFonts w:asciiTheme="minorHAnsi" w:hAnsiTheme="minorHAnsi"/>
          <w:sz w:val="24"/>
          <w:lang w:val="pl-PL"/>
        </w:rPr>
        <w:t xml:space="preserve">, by wątpić, </w:t>
      </w:r>
      <w:r w:rsidRPr="00FE39E6">
        <w:rPr>
          <w:rFonts w:asciiTheme="minorHAnsi" w:hAnsiTheme="minorHAnsi"/>
          <w:sz w:val="24"/>
          <w:lang w:val="pl-PL"/>
        </w:rPr>
        <w:t xml:space="preserve">że </w:t>
      </w:r>
      <w:r w:rsidR="00546D25" w:rsidRPr="00FE39E6">
        <w:rPr>
          <w:rFonts w:asciiTheme="minorHAnsi" w:hAnsiTheme="minorHAnsi"/>
          <w:sz w:val="24"/>
          <w:lang w:val="pl-PL"/>
        </w:rPr>
        <w:t xml:space="preserve">obrona skarżącego przez obrońcę wyznaczoną przez sąd była prowadzona odpowiednio do okoliczności sprawy, czy też, by uznać, że prowadzenie postępowania przez sądy krajowe było w jakiś sposób nierzetelne. </w:t>
      </w:r>
    </w:p>
    <w:p w14:paraId="4885FF48" w14:textId="77777777" w:rsidR="0097172B" w:rsidRPr="00FE39E6" w:rsidRDefault="0097172B" w:rsidP="0097172B">
      <w:pPr>
        <w:pStyle w:val="ClinContent"/>
        <w:spacing w:before="0"/>
        <w:rPr>
          <w:rFonts w:asciiTheme="minorHAnsi" w:hAnsiTheme="minorHAnsi"/>
          <w:sz w:val="24"/>
          <w:lang w:val="pl-PL"/>
        </w:rPr>
      </w:pPr>
    </w:p>
    <w:p w14:paraId="579F4AE4" w14:textId="77777777" w:rsidR="00546D25" w:rsidRPr="00FE39E6" w:rsidRDefault="00546D25" w:rsidP="0097172B">
      <w:pPr>
        <w:pStyle w:val="ClinContent"/>
        <w:spacing w:before="0"/>
        <w:rPr>
          <w:rFonts w:asciiTheme="minorHAnsi" w:hAnsiTheme="minorHAnsi"/>
          <w:sz w:val="24"/>
          <w:lang w:val="pl-PL"/>
        </w:rPr>
      </w:pPr>
      <w:r w:rsidRPr="00FE39E6">
        <w:rPr>
          <w:rFonts w:asciiTheme="minorHAnsi" w:hAnsiTheme="minorHAnsi"/>
          <w:sz w:val="24"/>
          <w:lang w:val="pl-PL"/>
        </w:rPr>
        <w:t>Z obserwacji przedłożonych przez skarżącego i jego ponawianych skarg do Trybunału wydaje się, że głównym przedmiotem jego zainteresowania nie było to szczególne postępowanie karne, ale jego pragnienie, by działać na rzecz swego pryncypialnego stanowiska przeciwko obowiązkowej pomocy prawnej</w:t>
      </w:r>
      <w:r w:rsidR="00977CAE" w:rsidRPr="00FE39E6">
        <w:rPr>
          <w:rFonts w:asciiTheme="minorHAnsi" w:hAnsiTheme="minorHAnsi"/>
          <w:sz w:val="24"/>
          <w:lang w:val="pl-PL"/>
        </w:rPr>
        <w:t>,</w:t>
      </w:r>
      <w:r w:rsidRPr="00FE39E6">
        <w:rPr>
          <w:rFonts w:asciiTheme="minorHAnsi" w:hAnsiTheme="minorHAnsi"/>
          <w:sz w:val="24"/>
          <w:lang w:val="pl-PL"/>
        </w:rPr>
        <w:t xml:space="preserve"> przewidzianej w prawie portugalskim. </w:t>
      </w:r>
    </w:p>
    <w:p w14:paraId="1508EF96" w14:textId="77777777" w:rsidR="0097172B" w:rsidRPr="00FE39E6" w:rsidRDefault="0097172B" w:rsidP="0097172B">
      <w:pPr>
        <w:pStyle w:val="ClinContent"/>
        <w:spacing w:before="0"/>
        <w:rPr>
          <w:rFonts w:asciiTheme="minorHAnsi" w:hAnsiTheme="minorHAnsi"/>
          <w:sz w:val="24"/>
          <w:lang w:val="pl-PL"/>
        </w:rPr>
      </w:pPr>
    </w:p>
    <w:p w14:paraId="12DC1068" w14:textId="77777777" w:rsidR="00546D25" w:rsidRPr="00FE39E6" w:rsidRDefault="00793EB6"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Z powyższych względów Trybunał orzekł, dziewięcioma głosami do ośmiu, że w obecnej sprawie </w:t>
      </w:r>
      <w:r w:rsidRPr="00FE39E6">
        <w:rPr>
          <w:rFonts w:asciiTheme="minorHAnsi" w:hAnsiTheme="minorHAnsi"/>
          <w:sz w:val="24"/>
          <w:u w:val="single"/>
          <w:lang w:val="pl-PL"/>
        </w:rPr>
        <w:t xml:space="preserve">nie doszło do </w:t>
      </w:r>
      <w:r w:rsidR="00546D25" w:rsidRPr="00FE39E6">
        <w:rPr>
          <w:rFonts w:asciiTheme="minorHAnsi" w:hAnsiTheme="minorHAnsi"/>
          <w:sz w:val="24"/>
          <w:u w:val="single"/>
          <w:lang w:val="pl-PL"/>
        </w:rPr>
        <w:t>naruszenia</w:t>
      </w:r>
      <w:r w:rsidR="00546D25" w:rsidRPr="00FE39E6">
        <w:rPr>
          <w:rFonts w:asciiTheme="minorHAnsi" w:hAnsiTheme="minorHAnsi"/>
          <w:sz w:val="24"/>
          <w:lang w:val="pl-PL"/>
        </w:rPr>
        <w:t xml:space="preserve"> </w:t>
      </w:r>
      <w:r w:rsidRPr="00FE39E6">
        <w:rPr>
          <w:rFonts w:asciiTheme="minorHAnsi" w:hAnsiTheme="minorHAnsi"/>
          <w:sz w:val="24"/>
          <w:lang w:val="pl-PL"/>
        </w:rPr>
        <w:t>art. 6 ust. 1 oraz ust. 3 lit. c Konwencji</w:t>
      </w:r>
      <w:r w:rsidR="0072757A" w:rsidRPr="00FE39E6">
        <w:rPr>
          <w:rStyle w:val="Odwoanieprzypisudolnego"/>
          <w:rFonts w:asciiTheme="minorHAnsi" w:hAnsiTheme="minorHAnsi"/>
          <w:sz w:val="24"/>
          <w:lang w:val="pl-PL"/>
        </w:rPr>
        <w:footnoteReference w:id="8"/>
      </w:r>
      <w:r w:rsidRPr="00FE39E6">
        <w:rPr>
          <w:rFonts w:asciiTheme="minorHAnsi" w:hAnsiTheme="minorHAnsi"/>
          <w:sz w:val="24"/>
          <w:lang w:val="pl-PL"/>
        </w:rPr>
        <w:t xml:space="preserve">. </w:t>
      </w:r>
    </w:p>
    <w:p w14:paraId="1F6E2120" w14:textId="77777777" w:rsidR="00546D25" w:rsidRPr="00FE39E6" w:rsidRDefault="00546D25" w:rsidP="00BC4744">
      <w:pPr>
        <w:pStyle w:val="ClinContent"/>
        <w:spacing w:before="0"/>
        <w:rPr>
          <w:rFonts w:asciiTheme="minorHAnsi" w:hAnsiTheme="minorHAnsi"/>
          <w:sz w:val="24"/>
          <w:lang w:val="pl-PL"/>
        </w:rPr>
      </w:pPr>
    </w:p>
    <w:p w14:paraId="5EF99D11" w14:textId="13E6A285" w:rsidR="00546D25" w:rsidRPr="00FE39E6" w:rsidRDefault="0024468E" w:rsidP="0097172B">
      <w:pPr>
        <w:pStyle w:val="ClinContent"/>
        <w:spacing w:before="0"/>
        <w:rPr>
          <w:rFonts w:asciiTheme="minorHAnsi" w:hAnsiTheme="minorHAnsi" w:cs="Verdana"/>
          <w:bCs/>
          <w:sz w:val="24"/>
          <w:lang w:val="pl-PL"/>
        </w:rPr>
      </w:pPr>
      <w:r w:rsidRPr="00FE39E6">
        <w:rPr>
          <w:rFonts w:asciiTheme="minorHAnsi" w:hAnsiTheme="minorHAnsi" w:cs="Verdana"/>
          <w:bCs/>
          <w:sz w:val="24"/>
          <w:u w:val="single"/>
          <w:lang w:val="pl-PL"/>
        </w:rPr>
        <w:t>Znaczenie wyroku dla Polski</w:t>
      </w:r>
      <w:r w:rsidRPr="00FE39E6">
        <w:rPr>
          <w:rFonts w:asciiTheme="minorHAnsi" w:hAnsiTheme="minorHAnsi" w:cs="Verdana"/>
          <w:bCs/>
          <w:sz w:val="24"/>
          <w:lang w:val="pl-PL"/>
        </w:rPr>
        <w:t xml:space="preserve"> – wyrok</w:t>
      </w:r>
      <w:r w:rsidR="007A7C3F" w:rsidRPr="00FE39E6">
        <w:rPr>
          <w:rFonts w:asciiTheme="minorHAnsi" w:hAnsiTheme="minorHAnsi" w:cs="Verdana"/>
          <w:bCs/>
          <w:sz w:val="24"/>
          <w:lang w:val="pl-PL"/>
        </w:rPr>
        <w:t xml:space="preserve"> dotyczy zagadnienia</w:t>
      </w:r>
      <w:r w:rsidR="000B1EE6" w:rsidRPr="00FE39E6">
        <w:rPr>
          <w:rFonts w:asciiTheme="minorHAnsi" w:hAnsiTheme="minorHAnsi" w:cs="Verdana"/>
          <w:bCs/>
          <w:sz w:val="24"/>
          <w:lang w:val="pl-PL"/>
        </w:rPr>
        <w:t xml:space="preserve"> stosowania przymusu adwokackiego względem </w:t>
      </w:r>
      <w:r w:rsidR="007A7C3F" w:rsidRPr="00FE39E6">
        <w:rPr>
          <w:rFonts w:asciiTheme="minorHAnsi" w:hAnsiTheme="minorHAnsi" w:cs="Verdana"/>
          <w:bCs/>
          <w:sz w:val="24"/>
          <w:lang w:val="pl-PL"/>
        </w:rPr>
        <w:t>adwokata – tu</w:t>
      </w:r>
      <w:r w:rsidR="000B1EE6" w:rsidRPr="00FE39E6">
        <w:rPr>
          <w:rFonts w:asciiTheme="minorHAnsi" w:hAnsiTheme="minorHAnsi" w:cs="Verdana"/>
          <w:bCs/>
          <w:sz w:val="24"/>
          <w:lang w:val="pl-PL"/>
        </w:rPr>
        <w:t>:</w:t>
      </w:r>
      <w:r w:rsidR="007A7C3F" w:rsidRPr="00FE39E6">
        <w:rPr>
          <w:rFonts w:asciiTheme="minorHAnsi" w:hAnsiTheme="minorHAnsi" w:cs="Verdana"/>
          <w:bCs/>
          <w:sz w:val="24"/>
          <w:lang w:val="pl-PL"/>
        </w:rPr>
        <w:t xml:space="preserve"> w zakresie dotyczącym obowiązkowej reprezentacji procesowej w sprawach karnych, w których istnieje zagrożenie wysokim wymiarem kary. </w:t>
      </w:r>
      <w:r w:rsidR="00F246A3" w:rsidRPr="00FE39E6">
        <w:rPr>
          <w:rFonts w:asciiTheme="minorHAnsi" w:hAnsiTheme="minorHAnsi" w:cs="Verdana"/>
          <w:bCs/>
          <w:sz w:val="24"/>
          <w:lang w:val="pl-PL"/>
        </w:rPr>
        <w:t>Orzeczenie z</w:t>
      </w:r>
      <w:r w:rsidR="007C2EA6" w:rsidRPr="00FE39E6">
        <w:rPr>
          <w:rFonts w:asciiTheme="minorHAnsi" w:hAnsiTheme="minorHAnsi" w:cs="Verdana"/>
          <w:bCs/>
          <w:sz w:val="24"/>
          <w:lang w:val="pl-PL"/>
        </w:rPr>
        <w:t xml:space="preserve">awiera obszerne rozważania Wielkiej Izby na temat wymogu pomocy obrońcy dla osoby oskarżonej oraz </w:t>
      </w:r>
      <w:r w:rsidR="00F246A3" w:rsidRPr="00FE39E6">
        <w:rPr>
          <w:rFonts w:asciiTheme="minorHAnsi" w:hAnsiTheme="minorHAnsi" w:cs="Verdana"/>
          <w:bCs/>
          <w:sz w:val="24"/>
          <w:lang w:val="pl-PL"/>
        </w:rPr>
        <w:t xml:space="preserve">na temat istoty i </w:t>
      </w:r>
      <w:r w:rsidR="007C2EA6" w:rsidRPr="00FE39E6">
        <w:rPr>
          <w:rFonts w:asciiTheme="minorHAnsi" w:hAnsiTheme="minorHAnsi" w:cs="Verdana"/>
          <w:bCs/>
          <w:sz w:val="24"/>
          <w:lang w:val="pl-PL"/>
        </w:rPr>
        <w:t>zakresu prawa do prowadzenia własnej obrony w</w:t>
      </w:r>
      <w:r w:rsidR="00337BEA" w:rsidRPr="00FE39E6">
        <w:rPr>
          <w:rFonts w:asciiTheme="minorHAnsi" w:hAnsiTheme="minorHAnsi" w:cs="Verdana"/>
          <w:bCs/>
          <w:sz w:val="24"/>
          <w:lang w:val="pl-PL"/>
        </w:rPr>
        <w:t> </w:t>
      </w:r>
      <w:r w:rsidR="007C2EA6" w:rsidRPr="00FE39E6">
        <w:rPr>
          <w:rFonts w:asciiTheme="minorHAnsi" w:hAnsiTheme="minorHAnsi" w:cs="Verdana"/>
          <w:bCs/>
          <w:sz w:val="24"/>
          <w:lang w:val="pl-PL"/>
        </w:rPr>
        <w:t xml:space="preserve">sprawie karnej. </w:t>
      </w:r>
      <w:r w:rsidR="007A7C3F" w:rsidRPr="00FE39E6">
        <w:rPr>
          <w:rFonts w:asciiTheme="minorHAnsi" w:hAnsiTheme="minorHAnsi" w:cs="Verdana"/>
          <w:bCs/>
          <w:sz w:val="24"/>
          <w:lang w:val="pl-PL"/>
        </w:rPr>
        <w:t>Trybunał potwierdził istnienie margine</w:t>
      </w:r>
      <w:r w:rsidR="00505FCC" w:rsidRPr="00FE39E6">
        <w:rPr>
          <w:rFonts w:asciiTheme="minorHAnsi" w:hAnsiTheme="minorHAnsi" w:cs="Verdana"/>
          <w:bCs/>
          <w:sz w:val="24"/>
          <w:lang w:val="pl-PL"/>
        </w:rPr>
        <w:t xml:space="preserve">su oceny </w:t>
      </w:r>
      <w:r w:rsidR="008869BA" w:rsidRPr="00FE39E6">
        <w:rPr>
          <w:rFonts w:asciiTheme="minorHAnsi" w:hAnsiTheme="minorHAnsi" w:cs="Verdana"/>
          <w:bCs/>
          <w:sz w:val="24"/>
          <w:lang w:val="pl-PL"/>
        </w:rPr>
        <w:t>p</w:t>
      </w:r>
      <w:r w:rsidR="007C63DB" w:rsidRPr="00FE39E6">
        <w:rPr>
          <w:rFonts w:asciiTheme="minorHAnsi" w:hAnsiTheme="minorHAnsi" w:cs="Verdana"/>
          <w:bCs/>
          <w:sz w:val="24"/>
          <w:lang w:val="pl-PL"/>
        </w:rPr>
        <w:t>aństw</w:t>
      </w:r>
      <w:r w:rsidR="00505FCC" w:rsidRPr="00FE39E6">
        <w:rPr>
          <w:rFonts w:asciiTheme="minorHAnsi" w:hAnsiTheme="minorHAnsi" w:cs="Verdana"/>
          <w:bCs/>
          <w:sz w:val="24"/>
          <w:lang w:val="pl-PL"/>
        </w:rPr>
        <w:t xml:space="preserve"> w tym</w:t>
      </w:r>
      <w:r w:rsidR="007C2EA6" w:rsidRPr="00FE39E6">
        <w:rPr>
          <w:rFonts w:asciiTheme="minorHAnsi" w:hAnsiTheme="minorHAnsi" w:cs="Verdana"/>
          <w:bCs/>
          <w:sz w:val="24"/>
          <w:lang w:val="pl-PL"/>
        </w:rPr>
        <w:t xml:space="preserve"> obszarze</w:t>
      </w:r>
      <w:r w:rsidR="00CE09A3" w:rsidRPr="00FE39E6">
        <w:rPr>
          <w:rFonts w:asciiTheme="minorHAnsi" w:hAnsiTheme="minorHAnsi" w:cs="Verdana"/>
          <w:bCs/>
          <w:sz w:val="24"/>
          <w:lang w:val="pl-PL"/>
        </w:rPr>
        <w:t>, ale też określił jego zakres</w:t>
      </w:r>
      <w:r w:rsidR="00505FCC" w:rsidRPr="00FE39E6">
        <w:rPr>
          <w:rFonts w:asciiTheme="minorHAnsi" w:hAnsiTheme="minorHAnsi" w:cs="Verdana"/>
          <w:bCs/>
          <w:sz w:val="24"/>
          <w:lang w:val="pl-PL"/>
        </w:rPr>
        <w:t>.</w:t>
      </w:r>
      <w:r w:rsidR="007A7C3F" w:rsidRPr="00FE39E6">
        <w:rPr>
          <w:rFonts w:asciiTheme="minorHAnsi" w:hAnsiTheme="minorHAnsi" w:cs="Verdana"/>
          <w:bCs/>
          <w:sz w:val="24"/>
          <w:lang w:val="pl-PL"/>
        </w:rPr>
        <w:t xml:space="preserve"> </w:t>
      </w:r>
      <w:r w:rsidR="00505FCC" w:rsidRPr="00FE39E6">
        <w:rPr>
          <w:rFonts w:asciiTheme="minorHAnsi" w:hAnsiTheme="minorHAnsi" w:cs="Verdana"/>
          <w:bCs/>
          <w:sz w:val="24"/>
          <w:lang w:val="pl-PL"/>
        </w:rPr>
        <w:t>N</w:t>
      </w:r>
      <w:r w:rsidR="000B1EE6" w:rsidRPr="00FE39E6">
        <w:rPr>
          <w:rFonts w:asciiTheme="minorHAnsi" w:hAnsiTheme="minorHAnsi" w:cs="Verdana"/>
          <w:bCs/>
          <w:sz w:val="24"/>
          <w:lang w:val="pl-PL"/>
        </w:rPr>
        <w:t xml:space="preserve">adał </w:t>
      </w:r>
      <w:r w:rsidR="007C2EA6" w:rsidRPr="00FE39E6">
        <w:rPr>
          <w:rFonts w:asciiTheme="minorHAnsi" w:hAnsiTheme="minorHAnsi" w:cs="Verdana"/>
          <w:bCs/>
          <w:sz w:val="24"/>
          <w:lang w:val="pl-PL"/>
        </w:rPr>
        <w:t xml:space="preserve">też </w:t>
      </w:r>
      <w:r w:rsidR="007A7C3F" w:rsidRPr="00FE39E6">
        <w:rPr>
          <w:rFonts w:asciiTheme="minorHAnsi" w:hAnsiTheme="minorHAnsi" w:cs="Verdana"/>
          <w:bCs/>
          <w:sz w:val="24"/>
          <w:lang w:val="pl-PL"/>
        </w:rPr>
        <w:t xml:space="preserve">duże znaczenie względom związanym z zapewnieniem </w:t>
      </w:r>
      <w:r w:rsidR="00F246A3" w:rsidRPr="00FE39E6">
        <w:rPr>
          <w:rFonts w:asciiTheme="minorHAnsi" w:hAnsiTheme="minorHAnsi" w:cs="Verdana"/>
          <w:bCs/>
          <w:sz w:val="24"/>
          <w:lang w:val="pl-PL"/>
        </w:rPr>
        <w:t xml:space="preserve">prawidłowego </w:t>
      </w:r>
      <w:r w:rsidR="007A7C3F" w:rsidRPr="00FE39E6">
        <w:rPr>
          <w:rFonts w:asciiTheme="minorHAnsi" w:hAnsiTheme="minorHAnsi" w:cs="Verdana"/>
          <w:bCs/>
          <w:sz w:val="24"/>
          <w:lang w:val="pl-PL"/>
        </w:rPr>
        <w:t>funkcjonowania wymiaru sprawiedliwości</w:t>
      </w:r>
      <w:r w:rsidR="003308C0" w:rsidRPr="00FE39E6">
        <w:rPr>
          <w:rFonts w:asciiTheme="minorHAnsi" w:hAnsiTheme="minorHAnsi" w:cs="Verdana"/>
          <w:bCs/>
          <w:sz w:val="24"/>
          <w:lang w:val="pl-PL"/>
        </w:rPr>
        <w:t xml:space="preserve"> i dążeniem przez </w:t>
      </w:r>
      <w:r w:rsidR="008869BA" w:rsidRPr="00FE39E6">
        <w:rPr>
          <w:rFonts w:asciiTheme="minorHAnsi" w:hAnsiTheme="minorHAnsi" w:cs="Verdana"/>
          <w:bCs/>
          <w:sz w:val="24"/>
          <w:lang w:val="pl-PL"/>
        </w:rPr>
        <w:t>p</w:t>
      </w:r>
      <w:r w:rsidR="007C63DB" w:rsidRPr="00FE39E6">
        <w:rPr>
          <w:rFonts w:asciiTheme="minorHAnsi" w:hAnsiTheme="minorHAnsi" w:cs="Verdana"/>
          <w:bCs/>
          <w:sz w:val="24"/>
          <w:lang w:val="pl-PL"/>
        </w:rPr>
        <w:t>aństw</w:t>
      </w:r>
      <w:r w:rsidR="003308C0" w:rsidRPr="00FE39E6">
        <w:rPr>
          <w:rFonts w:asciiTheme="minorHAnsi" w:hAnsiTheme="minorHAnsi" w:cs="Verdana"/>
          <w:bCs/>
          <w:sz w:val="24"/>
          <w:lang w:val="pl-PL"/>
        </w:rPr>
        <w:t>o do</w:t>
      </w:r>
      <w:r w:rsidR="00337BEA" w:rsidRPr="00FE39E6">
        <w:rPr>
          <w:rFonts w:asciiTheme="minorHAnsi" w:hAnsiTheme="minorHAnsi" w:cs="Verdana"/>
          <w:bCs/>
          <w:sz w:val="24"/>
          <w:lang w:val="pl-PL"/>
        </w:rPr>
        <w:t> </w:t>
      </w:r>
      <w:r w:rsidR="003308C0" w:rsidRPr="00FE39E6">
        <w:rPr>
          <w:rFonts w:asciiTheme="minorHAnsi" w:hAnsiTheme="minorHAnsi" w:cs="Verdana"/>
          <w:bCs/>
          <w:sz w:val="24"/>
          <w:lang w:val="pl-PL"/>
        </w:rPr>
        <w:t xml:space="preserve">zapewnienia poprzez </w:t>
      </w:r>
      <w:r w:rsidR="007C7A6F" w:rsidRPr="00FE39E6">
        <w:rPr>
          <w:rFonts w:asciiTheme="minorHAnsi" w:hAnsiTheme="minorHAnsi" w:cs="Verdana"/>
          <w:bCs/>
          <w:sz w:val="24"/>
          <w:lang w:val="pl-PL"/>
        </w:rPr>
        <w:t xml:space="preserve">przymus adwokacki </w:t>
      </w:r>
      <w:r w:rsidR="003308C0" w:rsidRPr="00FE39E6">
        <w:rPr>
          <w:rFonts w:asciiTheme="minorHAnsi" w:hAnsiTheme="minorHAnsi" w:cs="Verdana"/>
          <w:bCs/>
          <w:sz w:val="24"/>
          <w:lang w:val="pl-PL"/>
        </w:rPr>
        <w:t>wysokiej jakości pomoc</w:t>
      </w:r>
      <w:r w:rsidR="00C22AC2" w:rsidRPr="00FE39E6">
        <w:rPr>
          <w:rFonts w:asciiTheme="minorHAnsi" w:hAnsiTheme="minorHAnsi" w:cs="Verdana"/>
          <w:bCs/>
          <w:sz w:val="24"/>
          <w:lang w:val="pl-PL"/>
        </w:rPr>
        <w:t>y prawnej</w:t>
      </w:r>
      <w:r w:rsidR="0091696C" w:rsidRPr="00FE39E6">
        <w:rPr>
          <w:rFonts w:asciiTheme="minorHAnsi" w:hAnsiTheme="minorHAnsi" w:cs="Verdana"/>
          <w:bCs/>
          <w:sz w:val="24"/>
          <w:lang w:val="pl-PL"/>
        </w:rPr>
        <w:t>, a dzięki temu</w:t>
      </w:r>
      <w:r w:rsidR="003308C0" w:rsidRPr="00FE39E6">
        <w:rPr>
          <w:rFonts w:asciiTheme="minorHAnsi" w:hAnsiTheme="minorHAnsi" w:cs="Verdana"/>
          <w:bCs/>
          <w:sz w:val="24"/>
          <w:lang w:val="pl-PL"/>
        </w:rPr>
        <w:t xml:space="preserve"> rzetelnego proces</w:t>
      </w:r>
      <w:r w:rsidR="008869BA" w:rsidRPr="00FE39E6">
        <w:rPr>
          <w:rFonts w:asciiTheme="minorHAnsi" w:hAnsiTheme="minorHAnsi" w:cs="Verdana"/>
          <w:bCs/>
          <w:sz w:val="24"/>
          <w:lang w:val="pl-PL"/>
        </w:rPr>
        <w:t>u opartego na zasadzie równości</w:t>
      </w:r>
      <w:r w:rsidR="007A7C3F" w:rsidRPr="00FE39E6">
        <w:rPr>
          <w:rFonts w:asciiTheme="minorHAnsi" w:hAnsiTheme="minorHAnsi" w:cs="Verdana"/>
          <w:bCs/>
          <w:sz w:val="24"/>
          <w:lang w:val="pl-PL"/>
        </w:rPr>
        <w:t xml:space="preserve"> </w:t>
      </w:r>
      <w:r w:rsidR="003308C0" w:rsidRPr="00FE39E6">
        <w:rPr>
          <w:rFonts w:asciiTheme="minorHAnsi" w:hAnsiTheme="minorHAnsi" w:cs="Verdana"/>
          <w:bCs/>
          <w:sz w:val="24"/>
          <w:lang w:val="pl-PL"/>
        </w:rPr>
        <w:t>broni</w:t>
      </w:r>
      <w:r w:rsidR="009F3C4D" w:rsidRPr="00FE39E6">
        <w:rPr>
          <w:rFonts w:asciiTheme="minorHAnsi" w:hAnsiTheme="minorHAnsi" w:cs="Verdana"/>
          <w:bCs/>
          <w:sz w:val="24"/>
          <w:lang w:val="pl-PL"/>
        </w:rPr>
        <w:t>.</w:t>
      </w:r>
      <w:r w:rsidR="003308C0" w:rsidRPr="00FE39E6">
        <w:rPr>
          <w:rFonts w:asciiTheme="minorHAnsi" w:hAnsiTheme="minorHAnsi" w:cs="Verdana"/>
          <w:bCs/>
          <w:sz w:val="24"/>
          <w:lang w:val="pl-PL"/>
        </w:rPr>
        <w:t xml:space="preserve"> </w:t>
      </w:r>
      <w:r w:rsidR="00537285" w:rsidRPr="00FE39E6">
        <w:rPr>
          <w:rFonts w:asciiTheme="minorHAnsi" w:hAnsiTheme="minorHAnsi" w:cs="Verdana"/>
          <w:bCs/>
          <w:sz w:val="24"/>
          <w:lang w:val="pl-PL"/>
        </w:rPr>
        <w:t xml:space="preserve">Wyrok stanowi również interesujący przykład odmiennego spojrzenia Trybunału na zagadnienie, do którego odnosił się </w:t>
      </w:r>
      <w:r w:rsidR="00F246A3" w:rsidRPr="00FE39E6">
        <w:rPr>
          <w:rFonts w:asciiTheme="minorHAnsi" w:hAnsiTheme="minorHAnsi" w:cs="Verdana"/>
          <w:bCs/>
          <w:sz w:val="24"/>
          <w:lang w:val="pl-PL"/>
        </w:rPr>
        <w:t xml:space="preserve">też </w:t>
      </w:r>
      <w:r w:rsidR="00537285" w:rsidRPr="00FE39E6">
        <w:rPr>
          <w:rFonts w:asciiTheme="minorHAnsi" w:hAnsiTheme="minorHAnsi" w:cs="Verdana"/>
          <w:bCs/>
          <w:sz w:val="24"/>
          <w:lang w:val="pl-PL"/>
        </w:rPr>
        <w:t>Komitet Praw Człowieka NZ.</w:t>
      </w:r>
    </w:p>
    <w:p w14:paraId="290B8A37" w14:textId="77777777" w:rsidR="0097172B" w:rsidRPr="00FE39E6" w:rsidRDefault="0097172B" w:rsidP="0097172B">
      <w:pPr>
        <w:pStyle w:val="ClinContent"/>
        <w:spacing w:before="0"/>
        <w:rPr>
          <w:rFonts w:asciiTheme="minorHAnsi" w:hAnsiTheme="minorHAnsi"/>
          <w:sz w:val="24"/>
          <w:lang w:val="pl-PL"/>
        </w:rPr>
      </w:pPr>
    </w:p>
    <w:p w14:paraId="3AC22F2E" w14:textId="77CE8F37" w:rsidR="00CB3221" w:rsidRPr="00FE39E6" w:rsidRDefault="00CB3221" w:rsidP="0097172B">
      <w:pPr>
        <w:pStyle w:val="ClinContent"/>
        <w:spacing w:before="0"/>
        <w:rPr>
          <w:rFonts w:asciiTheme="minorHAnsi" w:hAnsiTheme="minorHAnsi" w:cs="Verdana"/>
          <w:bCs/>
          <w:sz w:val="24"/>
          <w:lang w:val="pl-PL"/>
        </w:rPr>
      </w:pPr>
      <w:r w:rsidRPr="00FE39E6">
        <w:rPr>
          <w:rFonts w:asciiTheme="minorHAnsi" w:hAnsiTheme="minorHAnsi"/>
          <w:sz w:val="24"/>
          <w:lang w:val="pl-PL"/>
        </w:rPr>
        <w:t>Wyrok może mieć znaczenie dla wszystkich or</w:t>
      </w:r>
      <w:r w:rsidR="00817108" w:rsidRPr="00FE39E6">
        <w:rPr>
          <w:rFonts w:asciiTheme="minorHAnsi" w:hAnsiTheme="minorHAnsi"/>
          <w:sz w:val="24"/>
          <w:lang w:val="pl-PL"/>
        </w:rPr>
        <w:t xml:space="preserve">ganów właściwych ds. regulowania </w:t>
      </w:r>
      <w:r w:rsidRPr="00FE39E6">
        <w:rPr>
          <w:rFonts w:asciiTheme="minorHAnsi" w:hAnsiTheme="minorHAnsi"/>
          <w:sz w:val="24"/>
          <w:lang w:val="pl-PL"/>
        </w:rPr>
        <w:t xml:space="preserve">i kontroli prawa </w:t>
      </w:r>
      <w:r w:rsidR="00F246A3" w:rsidRPr="00FE39E6">
        <w:rPr>
          <w:rFonts w:asciiTheme="minorHAnsi" w:hAnsiTheme="minorHAnsi"/>
          <w:sz w:val="24"/>
          <w:lang w:val="pl-PL"/>
        </w:rPr>
        <w:t>dotyczącego</w:t>
      </w:r>
      <w:r w:rsidRPr="00FE39E6">
        <w:rPr>
          <w:rFonts w:asciiTheme="minorHAnsi" w:hAnsiTheme="minorHAnsi"/>
          <w:sz w:val="24"/>
          <w:lang w:val="pl-PL"/>
        </w:rPr>
        <w:t xml:space="preserve"> przymusu adwokackiego, w tym </w:t>
      </w:r>
      <w:r w:rsidRPr="00FE39E6">
        <w:rPr>
          <w:rFonts w:asciiTheme="minorHAnsi" w:hAnsiTheme="minorHAnsi" w:cs="Verdana"/>
          <w:bCs/>
          <w:sz w:val="24"/>
          <w:lang w:val="pl-PL"/>
        </w:rPr>
        <w:t>dla Ministerstwa Sprawiedliwości i</w:t>
      </w:r>
      <w:r w:rsidR="00337BEA" w:rsidRPr="00FE39E6">
        <w:rPr>
          <w:rFonts w:asciiTheme="minorHAnsi" w:hAnsiTheme="minorHAnsi" w:cs="Verdana"/>
          <w:bCs/>
          <w:sz w:val="24"/>
          <w:lang w:val="pl-PL"/>
        </w:rPr>
        <w:t> </w:t>
      </w:r>
      <w:r w:rsidRPr="00FE39E6">
        <w:rPr>
          <w:rFonts w:asciiTheme="minorHAnsi" w:hAnsiTheme="minorHAnsi" w:cs="Verdana"/>
          <w:bCs/>
          <w:sz w:val="24"/>
          <w:lang w:val="pl-PL"/>
        </w:rPr>
        <w:t>Trybunału Konstytucyjnego. Może mieć też pośrednio znaczenie dla praktyki sądów w</w:t>
      </w:r>
      <w:r w:rsidR="00337BEA" w:rsidRPr="00FE39E6">
        <w:rPr>
          <w:rFonts w:asciiTheme="minorHAnsi" w:hAnsiTheme="minorHAnsi" w:cs="Verdana"/>
          <w:bCs/>
          <w:sz w:val="24"/>
          <w:lang w:val="pl-PL"/>
        </w:rPr>
        <w:t> </w:t>
      </w:r>
      <w:r w:rsidRPr="00FE39E6">
        <w:rPr>
          <w:rFonts w:asciiTheme="minorHAnsi" w:hAnsiTheme="minorHAnsi" w:cs="Verdana"/>
          <w:bCs/>
          <w:sz w:val="24"/>
          <w:lang w:val="pl-PL"/>
        </w:rPr>
        <w:t>sprawach karnych</w:t>
      </w:r>
      <w:r w:rsidR="00977CAE" w:rsidRPr="00FE39E6">
        <w:rPr>
          <w:rFonts w:asciiTheme="minorHAnsi" w:hAnsiTheme="minorHAnsi" w:cs="Verdana"/>
          <w:bCs/>
          <w:sz w:val="24"/>
          <w:lang w:val="pl-PL"/>
        </w:rPr>
        <w:t>,</w:t>
      </w:r>
      <w:r w:rsidRPr="00FE39E6">
        <w:rPr>
          <w:rFonts w:asciiTheme="minorHAnsi" w:hAnsiTheme="minorHAnsi" w:cs="Verdana"/>
          <w:bCs/>
          <w:sz w:val="24"/>
          <w:lang w:val="pl-PL"/>
        </w:rPr>
        <w:t xml:space="preserve"> decydujących o ustanowieniu obrońcy z urzędu, a także dla Sądu Najwyższego, oraz dla przedstawicieli zawodów prawniczych.  </w:t>
      </w:r>
    </w:p>
    <w:p w14:paraId="4698D153" w14:textId="77777777" w:rsidR="00546D25" w:rsidRPr="00FE39E6" w:rsidRDefault="00546D25" w:rsidP="00F800B0">
      <w:pPr>
        <w:pStyle w:val="Nagwek2"/>
        <w:numPr>
          <w:ilvl w:val="0"/>
          <w:numId w:val="16"/>
        </w:numPr>
        <w:spacing w:before="600" w:after="240"/>
        <w:rPr>
          <w:rFonts w:asciiTheme="minorHAnsi" w:hAnsiTheme="minorHAnsi"/>
          <w:color w:val="auto"/>
          <w:sz w:val="24"/>
          <w:szCs w:val="24"/>
        </w:rPr>
      </w:pPr>
      <w:bookmarkStart w:id="3" w:name="_Toc4579546"/>
      <w:proofErr w:type="spellStart"/>
      <w:r w:rsidRPr="00FE39E6">
        <w:rPr>
          <w:rFonts w:asciiTheme="minorHAnsi" w:hAnsiTheme="minorHAnsi"/>
          <w:i/>
          <w:color w:val="auto"/>
          <w:sz w:val="24"/>
          <w:szCs w:val="24"/>
        </w:rPr>
        <w:lastRenderedPageBreak/>
        <w:t>Denisov</w:t>
      </w:r>
      <w:proofErr w:type="spellEnd"/>
      <w:r w:rsidR="00264E5E" w:rsidRPr="00FE39E6">
        <w:rPr>
          <w:rFonts w:asciiTheme="minorHAnsi" w:hAnsiTheme="minorHAnsi"/>
          <w:i/>
          <w:color w:val="auto"/>
          <w:sz w:val="24"/>
          <w:szCs w:val="24"/>
        </w:rPr>
        <w:t xml:space="preserve"> p. </w:t>
      </w:r>
      <w:r w:rsidRPr="00FE39E6">
        <w:rPr>
          <w:rFonts w:asciiTheme="minorHAnsi" w:hAnsiTheme="minorHAnsi"/>
          <w:i/>
          <w:color w:val="auto"/>
          <w:sz w:val="24"/>
          <w:szCs w:val="24"/>
        </w:rPr>
        <w:t>Ukrainie</w:t>
      </w:r>
      <w:r w:rsidRPr="00FE39E6">
        <w:rPr>
          <w:rFonts w:asciiTheme="minorHAnsi" w:hAnsiTheme="minorHAnsi"/>
          <w:color w:val="auto"/>
          <w:sz w:val="24"/>
          <w:szCs w:val="24"/>
        </w:rPr>
        <w:t xml:space="preserve">, skarga nr 76639/11, wyrok Wielkiej Izby z </w:t>
      </w:r>
      <w:r w:rsidR="0005501E" w:rsidRPr="00FE39E6">
        <w:rPr>
          <w:rFonts w:asciiTheme="minorHAnsi" w:hAnsiTheme="minorHAnsi"/>
          <w:color w:val="auto"/>
          <w:sz w:val="24"/>
          <w:szCs w:val="24"/>
        </w:rPr>
        <w:t xml:space="preserve">dnia </w:t>
      </w:r>
      <w:r w:rsidRPr="00FE39E6">
        <w:rPr>
          <w:rFonts w:asciiTheme="minorHAnsi" w:hAnsiTheme="minorHAnsi"/>
          <w:color w:val="auto"/>
          <w:sz w:val="24"/>
          <w:szCs w:val="24"/>
        </w:rPr>
        <w:t>25 września 2018</w:t>
      </w:r>
      <w:r w:rsidR="009D431E" w:rsidRPr="00FE39E6">
        <w:rPr>
          <w:rFonts w:asciiTheme="minorHAnsi" w:hAnsiTheme="minorHAnsi"/>
          <w:color w:val="auto"/>
          <w:sz w:val="24"/>
          <w:szCs w:val="24"/>
        </w:rPr>
        <w:t> </w:t>
      </w:r>
      <w:r w:rsidRPr="00FE39E6">
        <w:rPr>
          <w:rFonts w:asciiTheme="minorHAnsi" w:hAnsiTheme="minorHAnsi"/>
          <w:color w:val="auto"/>
          <w:sz w:val="24"/>
          <w:szCs w:val="24"/>
        </w:rPr>
        <w:t>r.</w:t>
      </w:r>
      <w:bookmarkEnd w:id="3"/>
      <w:r w:rsidRPr="00FE39E6">
        <w:rPr>
          <w:rFonts w:asciiTheme="minorHAnsi" w:hAnsiTheme="minorHAnsi"/>
          <w:color w:val="auto"/>
          <w:sz w:val="24"/>
          <w:szCs w:val="24"/>
        </w:rPr>
        <w:t xml:space="preserve"> </w:t>
      </w:r>
    </w:p>
    <w:p w14:paraId="6FA34048" w14:textId="77777777" w:rsidR="00546D25" w:rsidRPr="00FE39E6" w:rsidRDefault="00546D25" w:rsidP="0097172B">
      <w:pPr>
        <w:pStyle w:val="Akapitzlist"/>
        <w:keepNext/>
        <w:keepLines/>
        <w:numPr>
          <w:ilvl w:val="0"/>
          <w:numId w:val="17"/>
        </w:numPr>
        <w:spacing w:after="0" w:line="240" w:lineRule="auto"/>
        <w:ind w:left="426"/>
        <w:jc w:val="both"/>
        <w:outlineLvl w:val="2"/>
        <w:rPr>
          <w:sz w:val="24"/>
          <w:szCs w:val="24"/>
          <w:lang w:val="pl-PL"/>
        </w:rPr>
      </w:pPr>
      <w:r w:rsidRPr="00FE39E6">
        <w:rPr>
          <w:b/>
          <w:color w:val="000000" w:themeColor="text1"/>
          <w:sz w:val="24"/>
          <w:szCs w:val="24"/>
          <w:lang w:val="pl-PL"/>
        </w:rPr>
        <w:t>brak zastosowalności art. 8 Konwencji (prawo do poszanowania życia prywatnego i</w:t>
      </w:r>
      <w:r w:rsidR="007E120D" w:rsidRPr="00FE39E6">
        <w:rPr>
          <w:b/>
          <w:color w:val="000000" w:themeColor="text1"/>
          <w:sz w:val="24"/>
          <w:szCs w:val="24"/>
          <w:lang w:val="pl-PL"/>
        </w:rPr>
        <w:t> </w:t>
      </w:r>
      <w:r w:rsidRPr="00FE39E6">
        <w:rPr>
          <w:b/>
          <w:color w:val="000000" w:themeColor="text1"/>
          <w:sz w:val="24"/>
          <w:szCs w:val="24"/>
          <w:lang w:val="pl-PL"/>
        </w:rPr>
        <w:t>rodzinnego – aspekt poszanowania życia prywatnego) i w konsekwencji niedopuszczalność skargi w odniesieniu do odwołania sędziego ze stanowiska prezesa sądu apelacyjnego za brak właściwego wykonywania obowiązków administracyjnych</w:t>
      </w:r>
    </w:p>
    <w:p w14:paraId="64E5EFE8" w14:textId="5A05D24D" w:rsidR="00546D25" w:rsidRPr="00FE39E6" w:rsidRDefault="00546D25" w:rsidP="0097172B">
      <w:pPr>
        <w:pStyle w:val="Akapitzlist"/>
        <w:keepNext/>
        <w:keepLines/>
        <w:numPr>
          <w:ilvl w:val="0"/>
          <w:numId w:val="17"/>
        </w:numPr>
        <w:spacing w:after="0" w:line="240" w:lineRule="auto"/>
        <w:ind w:left="426"/>
        <w:jc w:val="both"/>
        <w:outlineLvl w:val="2"/>
        <w:rPr>
          <w:sz w:val="24"/>
          <w:szCs w:val="24"/>
          <w:lang w:val="pl-PL"/>
        </w:rPr>
      </w:pPr>
      <w:r w:rsidRPr="00FE39E6">
        <w:rPr>
          <w:b/>
          <w:color w:val="000000" w:themeColor="text1"/>
          <w:sz w:val="24"/>
          <w:szCs w:val="24"/>
          <w:lang w:val="pl-PL"/>
        </w:rPr>
        <w:t>naruszenie art. 6 ust. 1 Konwencji (prawo do rzetelnego procesu sądowego – aspekt niezawisłego i bezstronnego sądu) w odniesieniu do procedury stosowanej przed</w:t>
      </w:r>
      <w:r w:rsidR="00337BEA" w:rsidRPr="00FE39E6">
        <w:rPr>
          <w:b/>
          <w:color w:val="000000" w:themeColor="text1"/>
          <w:sz w:val="24"/>
          <w:szCs w:val="24"/>
          <w:lang w:val="pl-PL"/>
        </w:rPr>
        <w:t> </w:t>
      </w:r>
      <w:r w:rsidRPr="00FE39E6">
        <w:rPr>
          <w:b/>
          <w:color w:val="000000" w:themeColor="text1"/>
          <w:sz w:val="24"/>
          <w:szCs w:val="24"/>
          <w:lang w:val="pl-PL"/>
        </w:rPr>
        <w:t xml:space="preserve">Wysoką Radą Sądownictwa i Wyższym Sądem Administracyjnym w sprawie odwołania skarżącego ze stanowiska prezesa sądu apelacyjnego </w:t>
      </w:r>
    </w:p>
    <w:p w14:paraId="64318AE5" w14:textId="77777777" w:rsidR="00546D25" w:rsidRPr="00FE39E6" w:rsidRDefault="00546D25" w:rsidP="0097172B">
      <w:pPr>
        <w:pStyle w:val="Akapitzlist"/>
        <w:keepNext/>
        <w:keepLines/>
        <w:numPr>
          <w:ilvl w:val="0"/>
          <w:numId w:val="17"/>
        </w:numPr>
        <w:spacing w:after="0" w:line="240" w:lineRule="auto"/>
        <w:ind w:left="426"/>
        <w:jc w:val="both"/>
        <w:outlineLvl w:val="2"/>
        <w:rPr>
          <w:sz w:val="24"/>
          <w:szCs w:val="24"/>
          <w:lang w:val="pl-PL"/>
        </w:rPr>
      </w:pPr>
      <w:r w:rsidRPr="00FE39E6">
        <w:rPr>
          <w:b/>
          <w:color w:val="000000" w:themeColor="text1"/>
          <w:sz w:val="24"/>
          <w:szCs w:val="24"/>
          <w:lang w:val="pl-PL"/>
        </w:rPr>
        <w:t>niedopuszczalność skargi z uwagi na przekroczenie terminu 6 miesięcy w odniesieniu do zarzutu naruszenia art. 18 Konwencji (granice stosowania ograniczeń praw) podnoszącego, że odwołanie skarżącego ze stanowiska prezesa sądu apelacyjnego miało ukryty motyw polityczny</w:t>
      </w:r>
    </w:p>
    <w:p w14:paraId="5BAA5772" w14:textId="77777777" w:rsidR="00546D25" w:rsidRPr="00FE39E6" w:rsidRDefault="00546D25" w:rsidP="0097172B">
      <w:pPr>
        <w:pStyle w:val="Akapitzlist"/>
        <w:keepNext/>
        <w:keepLines/>
        <w:numPr>
          <w:ilvl w:val="0"/>
          <w:numId w:val="17"/>
        </w:numPr>
        <w:spacing w:after="240" w:line="240" w:lineRule="auto"/>
        <w:ind w:left="426"/>
        <w:jc w:val="both"/>
        <w:outlineLvl w:val="2"/>
        <w:rPr>
          <w:sz w:val="24"/>
          <w:szCs w:val="24"/>
          <w:lang w:val="pl-PL"/>
        </w:rPr>
      </w:pPr>
      <w:r w:rsidRPr="00FE39E6">
        <w:rPr>
          <w:b/>
          <w:color w:val="000000" w:themeColor="text1"/>
          <w:sz w:val="24"/>
          <w:szCs w:val="24"/>
          <w:lang w:val="pl-PL"/>
        </w:rPr>
        <w:t>brak zastosowalności art. 1 Protokołu nr 1 Konwencji (ochrona własności) i</w:t>
      </w:r>
      <w:r w:rsidR="007E120D" w:rsidRPr="00FE39E6">
        <w:rPr>
          <w:b/>
          <w:color w:val="000000" w:themeColor="text1"/>
          <w:sz w:val="24"/>
          <w:szCs w:val="24"/>
          <w:lang w:val="pl-PL"/>
        </w:rPr>
        <w:t> </w:t>
      </w:r>
      <w:r w:rsidRPr="00FE39E6">
        <w:rPr>
          <w:b/>
          <w:color w:val="000000" w:themeColor="text1"/>
          <w:sz w:val="24"/>
          <w:szCs w:val="24"/>
          <w:lang w:val="pl-PL"/>
        </w:rPr>
        <w:t>w</w:t>
      </w:r>
      <w:r w:rsidR="007E120D" w:rsidRPr="00FE39E6">
        <w:rPr>
          <w:b/>
          <w:color w:val="000000" w:themeColor="text1"/>
          <w:sz w:val="24"/>
          <w:szCs w:val="24"/>
          <w:lang w:val="pl-PL"/>
        </w:rPr>
        <w:t> </w:t>
      </w:r>
      <w:r w:rsidRPr="00FE39E6">
        <w:rPr>
          <w:b/>
          <w:color w:val="000000" w:themeColor="text1"/>
          <w:sz w:val="24"/>
          <w:szCs w:val="24"/>
          <w:lang w:val="pl-PL"/>
        </w:rPr>
        <w:t xml:space="preserve">konsekwencji niedopuszczalność skargi w odniesieniu do zarzutu, że odwołanie skarżącego ze stanowiska prezesa sądu apelacyjnego pozbawiło go wyższego wynagrodzenia i świadczeń emerytalnych </w:t>
      </w:r>
    </w:p>
    <w:p w14:paraId="30E98B9A" w14:textId="7F1D4F91" w:rsidR="00546D25" w:rsidRPr="00FE39E6" w:rsidRDefault="00546D25" w:rsidP="0097172B">
      <w:pPr>
        <w:pStyle w:val="ClinContent"/>
        <w:spacing w:before="0"/>
        <w:rPr>
          <w:rFonts w:asciiTheme="minorHAnsi" w:hAnsiTheme="minorHAnsi"/>
          <w:sz w:val="24"/>
          <w:lang w:val="pl-PL"/>
        </w:rPr>
      </w:pPr>
      <w:r w:rsidRPr="00FE39E6">
        <w:rPr>
          <w:rFonts w:asciiTheme="minorHAnsi" w:hAnsiTheme="minorHAnsi"/>
          <w:sz w:val="24"/>
          <w:lang w:val="pl-PL"/>
        </w:rPr>
        <w:t>Skarżący został odwołany ze stanowiska prezesa Apelacyjnego Sądu Administracyjnego w</w:t>
      </w:r>
      <w:r w:rsidR="00337BEA" w:rsidRPr="00FE39E6">
        <w:rPr>
          <w:rFonts w:asciiTheme="minorHAnsi" w:hAnsiTheme="minorHAnsi"/>
          <w:sz w:val="24"/>
          <w:lang w:val="pl-PL"/>
        </w:rPr>
        <w:t> </w:t>
      </w:r>
      <w:r w:rsidRPr="00FE39E6">
        <w:rPr>
          <w:rFonts w:asciiTheme="minorHAnsi" w:hAnsiTheme="minorHAnsi"/>
          <w:sz w:val="24"/>
          <w:lang w:val="pl-PL"/>
        </w:rPr>
        <w:t>Kijowie z uwagi na brak właściwego wykonywania swych obowiązków administracyjnych. Pozostał sędzią tego sądu. Zarzucił, między innymi, że jego odwołanie stanowiło bezprawną i</w:t>
      </w:r>
      <w:r w:rsidR="00337BEA" w:rsidRPr="00FE39E6">
        <w:rPr>
          <w:rFonts w:asciiTheme="minorHAnsi" w:hAnsiTheme="minorHAnsi"/>
          <w:sz w:val="24"/>
          <w:lang w:val="pl-PL"/>
        </w:rPr>
        <w:t> </w:t>
      </w:r>
      <w:r w:rsidRPr="00FE39E6">
        <w:rPr>
          <w:rFonts w:asciiTheme="minorHAnsi" w:hAnsiTheme="minorHAnsi"/>
          <w:sz w:val="24"/>
          <w:lang w:val="pl-PL"/>
        </w:rPr>
        <w:t xml:space="preserve">nieproporcjonalną ingerencję w jego życie prywatne z naruszeniem art. 8 Konwencji. </w:t>
      </w:r>
    </w:p>
    <w:p w14:paraId="0A9D6EF6" w14:textId="77777777" w:rsidR="0097172B" w:rsidRPr="00FE39E6" w:rsidRDefault="0097172B" w:rsidP="0097172B">
      <w:pPr>
        <w:pStyle w:val="ClinContent"/>
        <w:spacing w:before="0"/>
        <w:rPr>
          <w:rFonts w:asciiTheme="minorHAnsi" w:hAnsiTheme="minorHAnsi"/>
          <w:sz w:val="24"/>
          <w:lang w:val="pl-PL"/>
        </w:rPr>
      </w:pPr>
    </w:p>
    <w:p w14:paraId="54B688F1" w14:textId="14369AD2" w:rsidR="00546D25" w:rsidRPr="00FE39E6" w:rsidRDefault="00A1243D"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Trybunał w pierwszej kolejności zbadał, czy </w:t>
      </w:r>
      <w:r w:rsidRPr="00FE39E6">
        <w:rPr>
          <w:rFonts w:asciiTheme="minorHAnsi" w:hAnsiTheme="minorHAnsi"/>
          <w:sz w:val="24"/>
          <w:u w:val="single"/>
          <w:lang w:val="pl-PL"/>
        </w:rPr>
        <w:t>art. 8 Konwencji</w:t>
      </w:r>
      <w:r w:rsidRPr="00FE39E6">
        <w:rPr>
          <w:rFonts w:asciiTheme="minorHAnsi" w:hAnsiTheme="minorHAnsi"/>
          <w:sz w:val="24"/>
          <w:lang w:val="pl-PL"/>
        </w:rPr>
        <w:t xml:space="preserve"> (prawo do poszanowania życia prywatnego i rodzinnego) ma </w:t>
      </w:r>
      <w:r w:rsidRPr="00FE39E6">
        <w:rPr>
          <w:rFonts w:asciiTheme="minorHAnsi" w:hAnsiTheme="minorHAnsi"/>
          <w:sz w:val="24"/>
          <w:u w:val="single"/>
          <w:lang w:val="pl-PL"/>
        </w:rPr>
        <w:t>zastosowanie</w:t>
      </w:r>
      <w:r w:rsidRPr="00FE39E6">
        <w:rPr>
          <w:rFonts w:asciiTheme="minorHAnsi" w:hAnsiTheme="minorHAnsi"/>
          <w:sz w:val="24"/>
          <w:lang w:val="pl-PL"/>
        </w:rPr>
        <w:t xml:space="preserve"> w obecnej sprawie. Przypomniał, że </w:t>
      </w:r>
      <w:r w:rsidR="00546D25" w:rsidRPr="00FE39E6">
        <w:rPr>
          <w:rFonts w:asciiTheme="minorHAnsi" w:hAnsiTheme="minorHAnsi"/>
          <w:sz w:val="24"/>
          <w:lang w:val="pl-PL"/>
        </w:rPr>
        <w:t xml:space="preserve">kwestia zastosowalności postanowień Konwencji stanowi zagadnienie z zakresu jurysdykcji </w:t>
      </w:r>
      <w:r w:rsidR="00546D25" w:rsidRPr="00FE39E6">
        <w:rPr>
          <w:rFonts w:asciiTheme="minorHAnsi" w:hAnsiTheme="minorHAnsi"/>
          <w:i/>
          <w:sz w:val="24"/>
          <w:lang w:val="pl-PL"/>
        </w:rPr>
        <w:t>ratione</w:t>
      </w:r>
      <w:r w:rsidR="00D6474D">
        <w:rPr>
          <w:rFonts w:asciiTheme="minorHAnsi" w:hAnsiTheme="minorHAnsi"/>
          <w:i/>
          <w:sz w:val="24"/>
          <w:lang w:val="pl-PL"/>
        </w:rPr>
        <w:t> </w:t>
      </w:r>
      <w:r w:rsidR="00546D25" w:rsidRPr="00FE39E6">
        <w:rPr>
          <w:rFonts w:asciiTheme="minorHAnsi" w:hAnsiTheme="minorHAnsi"/>
          <w:i/>
          <w:sz w:val="24"/>
          <w:lang w:val="pl-PL"/>
        </w:rPr>
        <w:t xml:space="preserve">materiae </w:t>
      </w:r>
      <w:r w:rsidR="00546D25" w:rsidRPr="00FE39E6">
        <w:rPr>
          <w:rFonts w:asciiTheme="minorHAnsi" w:hAnsiTheme="minorHAnsi"/>
          <w:sz w:val="24"/>
          <w:lang w:val="pl-PL"/>
        </w:rPr>
        <w:t>Trybunału</w:t>
      </w:r>
      <w:r w:rsidRPr="00FE39E6">
        <w:rPr>
          <w:rFonts w:asciiTheme="minorHAnsi" w:hAnsiTheme="minorHAnsi"/>
          <w:sz w:val="24"/>
          <w:lang w:val="pl-PL"/>
        </w:rPr>
        <w:t>.</w:t>
      </w:r>
      <w:r w:rsidR="00546D25" w:rsidRPr="00FE39E6">
        <w:rPr>
          <w:rFonts w:asciiTheme="minorHAnsi" w:hAnsiTheme="minorHAnsi"/>
          <w:sz w:val="24"/>
          <w:lang w:val="pl-PL"/>
        </w:rPr>
        <w:t xml:space="preserve"> </w:t>
      </w:r>
      <w:r w:rsidRPr="00FE39E6">
        <w:rPr>
          <w:rFonts w:asciiTheme="minorHAnsi" w:hAnsiTheme="minorHAnsi"/>
          <w:sz w:val="24"/>
          <w:lang w:val="pl-PL"/>
        </w:rPr>
        <w:t>N</w:t>
      </w:r>
      <w:r w:rsidR="00546D25" w:rsidRPr="00FE39E6">
        <w:rPr>
          <w:rFonts w:asciiTheme="minorHAnsi" w:hAnsiTheme="minorHAnsi"/>
          <w:sz w:val="24"/>
          <w:lang w:val="pl-PL"/>
        </w:rPr>
        <w:t xml:space="preserve">ależy </w:t>
      </w:r>
      <w:r w:rsidRPr="00FE39E6">
        <w:rPr>
          <w:rFonts w:asciiTheme="minorHAnsi" w:hAnsiTheme="minorHAnsi"/>
          <w:sz w:val="24"/>
          <w:lang w:val="pl-PL"/>
        </w:rPr>
        <w:t xml:space="preserve">zatem </w:t>
      </w:r>
      <w:r w:rsidR="00546D25" w:rsidRPr="00FE39E6">
        <w:rPr>
          <w:rFonts w:asciiTheme="minorHAnsi" w:hAnsiTheme="minorHAnsi"/>
          <w:sz w:val="24"/>
          <w:lang w:val="pl-PL"/>
        </w:rPr>
        <w:t>przestrzegać ogólnej zasady rozpatrywania skarg i</w:t>
      </w:r>
      <w:r w:rsidR="00337BEA" w:rsidRPr="00FE39E6">
        <w:rPr>
          <w:rFonts w:asciiTheme="minorHAnsi" w:hAnsiTheme="minorHAnsi"/>
          <w:sz w:val="24"/>
          <w:lang w:val="pl-PL"/>
        </w:rPr>
        <w:t> </w:t>
      </w:r>
      <w:r w:rsidR="00546D25" w:rsidRPr="00FE39E6">
        <w:rPr>
          <w:rFonts w:asciiTheme="minorHAnsi" w:hAnsiTheme="minorHAnsi"/>
          <w:sz w:val="24"/>
          <w:lang w:val="pl-PL"/>
        </w:rPr>
        <w:t xml:space="preserve">przeprowadzać stosowną analizę </w:t>
      </w:r>
      <w:r w:rsidRPr="00FE39E6">
        <w:rPr>
          <w:rFonts w:asciiTheme="minorHAnsi" w:hAnsiTheme="minorHAnsi"/>
          <w:sz w:val="24"/>
          <w:lang w:val="pl-PL"/>
        </w:rPr>
        <w:t xml:space="preserve">tej kwestii </w:t>
      </w:r>
      <w:r w:rsidR="00546D25" w:rsidRPr="00FE39E6">
        <w:rPr>
          <w:rFonts w:asciiTheme="minorHAnsi" w:hAnsiTheme="minorHAnsi"/>
          <w:sz w:val="24"/>
          <w:lang w:val="pl-PL"/>
        </w:rPr>
        <w:t>na etapie badania dopuszczalności</w:t>
      </w:r>
      <w:r w:rsidRPr="00FE39E6">
        <w:rPr>
          <w:rFonts w:asciiTheme="minorHAnsi" w:hAnsiTheme="minorHAnsi"/>
          <w:sz w:val="24"/>
          <w:lang w:val="pl-PL"/>
        </w:rPr>
        <w:t xml:space="preserve"> skargi</w:t>
      </w:r>
      <w:r w:rsidR="00546D25" w:rsidRPr="00FE39E6">
        <w:rPr>
          <w:rFonts w:asciiTheme="minorHAnsi" w:hAnsiTheme="minorHAnsi"/>
          <w:sz w:val="24"/>
          <w:lang w:val="pl-PL"/>
        </w:rPr>
        <w:t xml:space="preserve">, chyba że zachodzą szczególne powody uzasadniające dołączenie tej kwestii do przedmiotu skargi. W sprawie skarżącego nie zachodziły żadne takie szczególne powody. </w:t>
      </w:r>
    </w:p>
    <w:p w14:paraId="79B05A84" w14:textId="77777777" w:rsidR="0097172B" w:rsidRPr="00FE39E6" w:rsidRDefault="0097172B" w:rsidP="0097172B">
      <w:pPr>
        <w:pStyle w:val="ClinContent"/>
        <w:spacing w:before="0"/>
        <w:rPr>
          <w:rFonts w:asciiTheme="minorHAnsi" w:hAnsiTheme="minorHAnsi"/>
          <w:sz w:val="24"/>
          <w:lang w:val="pl-PL"/>
        </w:rPr>
      </w:pPr>
    </w:p>
    <w:p w14:paraId="7D8D7967" w14:textId="77777777" w:rsidR="00546D25" w:rsidRPr="00FE39E6" w:rsidRDefault="00A1243D" w:rsidP="0097172B">
      <w:pPr>
        <w:pStyle w:val="ClinContent"/>
        <w:spacing w:before="0"/>
        <w:rPr>
          <w:rFonts w:asciiTheme="minorHAnsi" w:hAnsiTheme="minorHAnsi"/>
          <w:sz w:val="24"/>
          <w:lang w:val="pl-PL"/>
        </w:rPr>
      </w:pPr>
      <w:r w:rsidRPr="00FE39E6">
        <w:rPr>
          <w:rFonts w:asciiTheme="minorHAnsi" w:hAnsiTheme="minorHAnsi"/>
          <w:sz w:val="24"/>
          <w:lang w:val="pl-PL"/>
        </w:rPr>
        <w:t>Trybunał przypomniał</w:t>
      </w:r>
      <w:r w:rsidR="00546D25" w:rsidRPr="00FE39E6">
        <w:rPr>
          <w:rFonts w:asciiTheme="minorHAnsi" w:hAnsiTheme="minorHAnsi"/>
          <w:sz w:val="24"/>
          <w:lang w:val="pl-PL"/>
        </w:rPr>
        <w:t xml:space="preserve"> </w:t>
      </w:r>
      <w:r w:rsidRPr="00FE39E6">
        <w:rPr>
          <w:rFonts w:asciiTheme="minorHAnsi" w:hAnsiTheme="minorHAnsi"/>
          <w:i/>
          <w:sz w:val="24"/>
          <w:u w:val="single"/>
          <w:lang w:val="pl-PL"/>
        </w:rPr>
        <w:t>z</w:t>
      </w:r>
      <w:r w:rsidR="00546D25" w:rsidRPr="00FE39E6">
        <w:rPr>
          <w:rFonts w:asciiTheme="minorHAnsi" w:hAnsiTheme="minorHAnsi"/>
          <w:i/>
          <w:sz w:val="24"/>
          <w:u w:val="single"/>
          <w:lang w:val="pl-PL"/>
        </w:rPr>
        <w:t>asady ogólne</w:t>
      </w:r>
      <w:r w:rsidR="00B2107B" w:rsidRPr="00FE39E6">
        <w:rPr>
          <w:rFonts w:asciiTheme="minorHAnsi" w:hAnsiTheme="minorHAnsi"/>
          <w:i/>
          <w:sz w:val="24"/>
          <w:u w:val="single"/>
          <w:lang w:val="pl-PL"/>
        </w:rPr>
        <w:t>,</w:t>
      </w:r>
      <w:r w:rsidR="00546D25" w:rsidRPr="00FE39E6">
        <w:rPr>
          <w:rFonts w:asciiTheme="minorHAnsi" w:hAnsiTheme="minorHAnsi"/>
          <w:sz w:val="24"/>
          <w:lang w:val="pl-PL"/>
        </w:rPr>
        <w:t xml:space="preserve"> </w:t>
      </w:r>
      <w:r w:rsidRPr="00FE39E6">
        <w:rPr>
          <w:rFonts w:asciiTheme="minorHAnsi" w:hAnsiTheme="minorHAnsi"/>
          <w:sz w:val="24"/>
          <w:lang w:val="pl-PL"/>
        </w:rPr>
        <w:t>wynikające z jego orzecznictwa w sprawie zakresu zastosowania art. 8 Konwencji. W szczególności n</w:t>
      </w:r>
      <w:r w:rsidR="00546D25" w:rsidRPr="00FE39E6">
        <w:rPr>
          <w:rFonts w:asciiTheme="minorHAnsi" w:hAnsiTheme="minorHAnsi"/>
          <w:sz w:val="24"/>
          <w:lang w:val="pl-PL"/>
        </w:rPr>
        <w:t>ie można powoływać się na art. 8 w celu skarżenia się na utratę dobrego imienia lub inne następstwa</w:t>
      </w:r>
      <w:r w:rsidR="00B2107B" w:rsidRPr="00FE39E6">
        <w:rPr>
          <w:rFonts w:asciiTheme="minorHAnsi" w:hAnsiTheme="minorHAnsi"/>
          <w:sz w:val="24"/>
          <w:lang w:val="pl-PL"/>
        </w:rPr>
        <w:t>,</w:t>
      </w:r>
      <w:r w:rsidR="00546D25" w:rsidRPr="00FE39E6">
        <w:rPr>
          <w:rFonts w:asciiTheme="minorHAnsi" w:hAnsiTheme="minorHAnsi"/>
          <w:sz w:val="24"/>
          <w:lang w:val="pl-PL"/>
        </w:rPr>
        <w:t xml:space="preserve"> będące przewidywalnymi konsekwencjami własnych działań (zo</w:t>
      </w:r>
      <w:r w:rsidR="009E79A4" w:rsidRPr="00FE39E6">
        <w:rPr>
          <w:rFonts w:asciiTheme="minorHAnsi" w:hAnsiTheme="minorHAnsi"/>
          <w:sz w:val="24"/>
          <w:lang w:val="pl-PL"/>
        </w:rPr>
        <w:t>b</w:t>
      </w:r>
      <w:r w:rsidR="0097172B" w:rsidRPr="00FE39E6">
        <w:rPr>
          <w:rFonts w:asciiTheme="minorHAnsi" w:hAnsiTheme="minorHAnsi"/>
          <w:sz w:val="24"/>
          <w:lang w:val="pl-PL"/>
        </w:rPr>
        <w:t>.</w:t>
      </w:r>
      <w:r w:rsidR="00546D25" w:rsidRPr="00FE39E6">
        <w:rPr>
          <w:rFonts w:asciiTheme="minorHAnsi" w:hAnsiTheme="minorHAnsi"/>
          <w:sz w:val="24"/>
          <w:lang w:val="pl-PL"/>
        </w:rPr>
        <w:t xml:space="preserve"> </w:t>
      </w:r>
      <w:proofErr w:type="spellStart"/>
      <w:r w:rsidR="00546D25" w:rsidRPr="00FE39E6">
        <w:rPr>
          <w:rFonts w:asciiTheme="minorHAnsi" w:hAnsiTheme="minorHAnsi"/>
          <w:i/>
          <w:sz w:val="24"/>
          <w:lang w:val="pl-PL"/>
        </w:rPr>
        <w:t>Gillberg</w:t>
      </w:r>
      <w:proofErr w:type="spellEnd"/>
      <w:r w:rsidR="00264E5E" w:rsidRPr="00FE39E6">
        <w:rPr>
          <w:rFonts w:asciiTheme="minorHAnsi" w:hAnsiTheme="minorHAnsi"/>
          <w:i/>
          <w:sz w:val="24"/>
          <w:lang w:val="pl-PL"/>
        </w:rPr>
        <w:t xml:space="preserve"> p. </w:t>
      </w:r>
      <w:r w:rsidR="00546D25" w:rsidRPr="00FE39E6">
        <w:rPr>
          <w:rFonts w:asciiTheme="minorHAnsi" w:hAnsiTheme="minorHAnsi"/>
          <w:i/>
          <w:sz w:val="24"/>
          <w:lang w:val="pl-PL"/>
        </w:rPr>
        <w:t xml:space="preserve">Szwecji </w:t>
      </w:r>
      <w:r w:rsidR="00546D25" w:rsidRPr="00FE39E6">
        <w:rPr>
          <w:rFonts w:asciiTheme="minorHAnsi" w:hAnsiTheme="minorHAnsi"/>
          <w:sz w:val="24"/>
          <w:lang w:val="pl-PL"/>
        </w:rPr>
        <w:t>[Wielka Izba]</w:t>
      </w:r>
      <w:r w:rsidR="002A7639" w:rsidRPr="00FE39E6">
        <w:rPr>
          <w:rStyle w:val="Odwoanieprzypisudolnego"/>
          <w:rFonts w:asciiTheme="minorHAnsi" w:hAnsiTheme="minorHAnsi"/>
          <w:sz w:val="24"/>
          <w:lang w:val="pl-PL"/>
        </w:rPr>
        <w:footnoteReference w:id="9"/>
      </w:r>
      <w:r w:rsidR="00546D25" w:rsidRPr="00FE39E6">
        <w:rPr>
          <w:rFonts w:asciiTheme="minorHAnsi" w:hAnsiTheme="minorHAnsi"/>
          <w:sz w:val="24"/>
          <w:lang w:val="pl-PL"/>
        </w:rPr>
        <w:t>).</w:t>
      </w:r>
    </w:p>
    <w:p w14:paraId="37776392" w14:textId="77777777" w:rsidR="0097172B" w:rsidRPr="00FE39E6" w:rsidRDefault="0097172B" w:rsidP="0097172B">
      <w:pPr>
        <w:pStyle w:val="ClinContent"/>
        <w:spacing w:before="0"/>
        <w:rPr>
          <w:rFonts w:asciiTheme="minorHAnsi" w:hAnsiTheme="minorHAnsi"/>
          <w:sz w:val="24"/>
          <w:lang w:val="pl-PL"/>
        </w:rPr>
      </w:pPr>
    </w:p>
    <w:p w14:paraId="7A33BB51" w14:textId="3E37B1C3" w:rsidR="00A1243D" w:rsidRPr="00FE39E6" w:rsidRDefault="00546D25" w:rsidP="0097172B">
      <w:pPr>
        <w:pStyle w:val="ClinContent"/>
        <w:spacing w:before="0"/>
        <w:rPr>
          <w:rFonts w:asciiTheme="minorHAnsi" w:hAnsiTheme="minorHAnsi"/>
          <w:sz w:val="24"/>
          <w:lang w:val="pl-PL"/>
        </w:rPr>
      </w:pPr>
      <w:r w:rsidRPr="00FE39E6">
        <w:rPr>
          <w:rFonts w:asciiTheme="minorHAnsi" w:hAnsiTheme="minorHAnsi"/>
          <w:sz w:val="24"/>
          <w:lang w:val="pl-PL"/>
        </w:rPr>
        <w:t>Spory dotyczące zatrudnienia nie są jako takie wyłączone z zakresu „życia prywatnego”</w:t>
      </w:r>
      <w:r w:rsidR="00337BEA" w:rsidRPr="00FE39E6">
        <w:rPr>
          <w:rFonts w:asciiTheme="minorHAnsi" w:hAnsiTheme="minorHAnsi"/>
          <w:sz w:val="24"/>
          <w:lang w:val="pl-PL"/>
        </w:rPr>
        <w:t xml:space="preserve"> </w:t>
      </w:r>
      <w:r w:rsidRPr="00FE39E6">
        <w:rPr>
          <w:rFonts w:asciiTheme="minorHAnsi" w:hAnsiTheme="minorHAnsi"/>
          <w:sz w:val="24"/>
          <w:lang w:val="pl-PL"/>
        </w:rPr>
        <w:t>w</w:t>
      </w:r>
      <w:r w:rsidR="00337BEA" w:rsidRPr="00FE39E6">
        <w:rPr>
          <w:rFonts w:asciiTheme="minorHAnsi" w:hAnsiTheme="minorHAnsi"/>
          <w:sz w:val="24"/>
          <w:lang w:val="pl-PL"/>
        </w:rPr>
        <w:t> </w:t>
      </w:r>
      <w:r w:rsidRPr="00FE39E6">
        <w:rPr>
          <w:rFonts w:asciiTheme="minorHAnsi" w:hAnsiTheme="minorHAnsi"/>
          <w:sz w:val="24"/>
          <w:lang w:val="pl-PL"/>
        </w:rPr>
        <w:t xml:space="preserve">rozumieniu art. 8. Spory takie mogą dotykać pewnych typowych aspektów życia prywatnego. Aspekty te obejmują „krąg </w:t>
      </w:r>
      <w:r w:rsidR="00F34708" w:rsidRPr="00FE39E6">
        <w:rPr>
          <w:rFonts w:asciiTheme="minorHAnsi" w:hAnsiTheme="minorHAnsi"/>
          <w:sz w:val="24"/>
          <w:lang w:val="pl-PL"/>
        </w:rPr>
        <w:t>bliskich osób</w:t>
      </w:r>
      <w:r w:rsidRPr="00FE39E6">
        <w:rPr>
          <w:rFonts w:asciiTheme="minorHAnsi" w:hAnsiTheme="minorHAnsi"/>
          <w:sz w:val="24"/>
          <w:lang w:val="pl-PL"/>
        </w:rPr>
        <w:t>”</w:t>
      </w:r>
      <w:r w:rsidR="00F34708" w:rsidRPr="00FE39E6">
        <w:rPr>
          <w:rFonts w:asciiTheme="minorHAnsi" w:hAnsiTheme="minorHAnsi"/>
          <w:sz w:val="24"/>
          <w:lang w:val="pl-PL"/>
        </w:rPr>
        <w:t xml:space="preserve"> (</w:t>
      </w:r>
      <w:proofErr w:type="spellStart"/>
      <w:r w:rsidR="00F34708" w:rsidRPr="00FE39E6">
        <w:rPr>
          <w:rFonts w:asciiTheme="minorHAnsi" w:hAnsiTheme="minorHAnsi"/>
          <w:i/>
          <w:sz w:val="24"/>
          <w:lang w:val="pl-PL"/>
        </w:rPr>
        <w:t>inner</w:t>
      </w:r>
      <w:proofErr w:type="spellEnd"/>
      <w:r w:rsidR="00F34708" w:rsidRPr="00FE39E6">
        <w:rPr>
          <w:rFonts w:asciiTheme="minorHAnsi" w:hAnsiTheme="minorHAnsi"/>
          <w:i/>
          <w:sz w:val="24"/>
          <w:lang w:val="pl-PL"/>
        </w:rPr>
        <w:t xml:space="preserve"> </w:t>
      </w:r>
      <w:proofErr w:type="spellStart"/>
      <w:r w:rsidR="00F34708" w:rsidRPr="00FE39E6">
        <w:rPr>
          <w:rFonts w:asciiTheme="minorHAnsi" w:hAnsiTheme="minorHAnsi"/>
          <w:i/>
          <w:sz w:val="24"/>
          <w:lang w:val="pl-PL"/>
        </w:rPr>
        <w:t>circle</w:t>
      </w:r>
      <w:proofErr w:type="spellEnd"/>
      <w:r w:rsidR="00F34708" w:rsidRPr="00FE39E6">
        <w:rPr>
          <w:rFonts w:asciiTheme="minorHAnsi" w:hAnsiTheme="minorHAnsi"/>
          <w:sz w:val="24"/>
          <w:lang w:val="pl-PL"/>
        </w:rPr>
        <w:t>)</w:t>
      </w:r>
      <w:r w:rsidRPr="00FE39E6">
        <w:rPr>
          <w:rFonts w:asciiTheme="minorHAnsi" w:hAnsiTheme="minorHAnsi"/>
          <w:sz w:val="24"/>
          <w:lang w:val="pl-PL"/>
        </w:rPr>
        <w:t xml:space="preserve"> skarżącego, możliwość nawiązywania i rozwijania przez niego relacji z innymi osobami oraz jego reputację społeczną i zawodową. </w:t>
      </w:r>
    </w:p>
    <w:p w14:paraId="2DA6061E" w14:textId="77777777" w:rsidR="0097172B" w:rsidRPr="00FE39E6" w:rsidRDefault="0097172B" w:rsidP="0097172B">
      <w:pPr>
        <w:pStyle w:val="ClinContent"/>
        <w:spacing w:before="0"/>
        <w:rPr>
          <w:rFonts w:asciiTheme="minorHAnsi" w:hAnsiTheme="minorHAnsi"/>
          <w:sz w:val="24"/>
          <w:lang w:val="pl-PL"/>
        </w:rPr>
      </w:pPr>
    </w:p>
    <w:p w14:paraId="554571C2" w14:textId="77777777" w:rsidR="00A1243D" w:rsidRPr="00FE39E6" w:rsidRDefault="00A1243D" w:rsidP="0097172B">
      <w:pPr>
        <w:pStyle w:val="ClinContent"/>
        <w:spacing w:before="0"/>
        <w:rPr>
          <w:rFonts w:asciiTheme="minorHAnsi" w:hAnsiTheme="minorHAnsi"/>
          <w:sz w:val="24"/>
          <w:lang w:val="pl-PL"/>
        </w:rPr>
      </w:pPr>
      <w:r w:rsidRPr="00FE39E6">
        <w:rPr>
          <w:rFonts w:asciiTheme="minorHAnsi" w:hAnsiTheme="minorHAnsi"/>
          <w:sz w:val="24"/>
          <w:lang w:val="pl-PL"/>
        </w:rPr>
        <w:t>Trybunał wyjaśnił, że zagadnienie dotyczące</w:t>
      </w:r>
      <w:r w:rsidR="00546D25" w:rsidRPr="00FE39E6">
        <w:rPr>
          <w:rFonts w:asciiTheme="minorHAnsi" w:hAnsiTheme="minorHAnsi"/>
          <w:sz w:val="24"/>
          <w:lang w:val="pl-PL"/>
        </w:rPr>
        <w:t xml:space="preserve"> życia prywatnego może się w takich sporach pojawić na dwa sposoby: </w:t>
      </w:r>
    </w:p>
    <w:p w14:paraId="6429F68B" w14:textId="77777777" w:rsidR="00A1243D" w:rsidRPr="00FE39E6" w:rsidRDefault="00546D25" w:rsidP="00A1243D">
      <w:pPr>
        <w:pStyle w:val="ClinContent"/>
        <w:numPr>
          <w:ilvl w:val="0"/>
          <w:numId w:val="19"/>
        </w:numPr>
        <w:spacing w:before="0"/>
        <w:rPr>
          <w:rFonts w:asciiTheme="minorHAnsi" w:hAnsiTheme="minorHAnsi"/>
          <w:sz w:val="24"/>
          <w:lang w:val="pl-PL"/>
        </w:rPr>
      </w:pPr>
      <w:r w:rsidRPr="00FE39E6">
        <w:rPr>
          <w:rFonts w:asciiTheme="minorHAnsi" w:hAnsiTheme="minorHAnsi"/>
          <w:sz w:val="24"/>
          <w:lang w:val="pl-PL"/>
        </w:rPr>
        <w:lastRenderedPageBreak/>
        <w:t xml:space="preserve">z uwagi na powody leżące u podstaw zaskarżonego środka (w takim przypadku Trybunał stosuje </w:t>
      </w:r>
      <w:r w:rsidRPr="00FE39E6">
        <w:rPr>
          <w:rFonts w:asciiTheme="minorHAnsi" w:hAnsiTheme="minorHAnsi"/>
          <w:sz w:val="24"/>
          <w:u w:val="single"/>
          <w:lang w:val="pl-PL"/>
        </w:rPr>
        <w:t>podejście z punktu widzenia przyczyn</w:t>
      </w:r>
      <w:r w:rsidRPr="00FE39E6">
        <w:rPr>
          <w:rFonts w:asciiTheme="minorHAnsi" w:hAnsiTheme="minorHAnsi"/>
          <w:sz w:val="24"/>
          <w:lang w:val="pl-PL"/>
        </w:rPr>
        <w:t>)</w:t>
      </w:r>
      <w:r w:rsidR="00A85AC9" w:rsidRPr="00FE39E6">
        <w:rPr>
          <w:rFonts w:asciiTheme="minorHAnsi" w:hAnsiTheme="minorHAnsi"/>
          <w:sz w:val="24"/>
          <w:lang w:val="pl-PL"/>
        </w:rPr>
        <w:t>,</w:t>
      </w:r>
      <w:r w:rsidRPr="00FE39E6">
        <w:rPr>
          <w:rFonts w:asciiTheme="minorHAnsi" w:hAnsiTheme="minorHAnsi"/>
          <w:sz w:val="24"/>
          <w:lang w:val="pl-PL"/>
        </w:rPr>
        <w:t xml:space="preserve"> lub </w:t>
      </w:r>
    </w:p>
    <w:p w14:paraId="38E40EE2" w14:textId="77777777" w:rsidR="00546D25" w:rsidRPr="00FE39E6" w:rsidRDefault="00546D25" w:rsidP="00A1243D">
      <w:pPr>
        <w:pStyle w:val="ClinContent"/>
        <w:numPr>
          <w:ilvl w:val="0"/>
          <w:numId w:val="19"/>
        </w:numPr>
        <w:spacing w:before="0"/>
        <w:rPr>
          <w:rFonts w:asciiTheme="minorHAnsi" w:hAnsiTheme="minorHAnsi"/>
          <w:sz w:val="24"/>
          <w:lang w:val="pl-PL"/>
        </w:rPr>
      </w:pPr>
      <w:r w:rsidRPr="00FE39E6">
        <w:rPr>
          <w:rFonts w:asciiTheme="minorHAnsi" w:hAnsiTheme="minorHAnsi"/>
          <w:sz w:val="24"/>
          <w:lang w:val="pl-PL"/>
        </w:rPr>
        <w:t xml:space="preserve">w niektórych sprawach – z uwagi na konsekwencje dla życia prywatnego (w takim przypadku Trybunał stosuje </w:t>
      </w:r>
      <w:r w:rsidRPr="00FE39E6">
        <w:rPr>
          <w:rFonts w:asciiTheme="minorHAnsi" w:hAnsiTheme="minorHAnsi"/>
          <w:sz w:val="24"/>
          <w:u w:val="single"/>
          <w:lang w:val="pl-PL"/>
        </w:rPr>
        <w:t>podejście z punktu widzenia konsekwencji</w:t>
      </w:r>
      <w:r w:rsidRPr="00FE39E6">
        <w:rPr>
          <w:rFonts w:asciiTheme="minorHAnsi" w:hAnsiTheme="minorHAnsi"/>
          <w:sz w:val="24"/>
          <w:lang w:val="pl-PL"/>
        </w:rPr>
        <w:t xml:space="preserve">). </w:t>
      </w:r>
    </w:p>
    <w:p w14:paraId="201BCC85" w14:textId="77777777" w:rsidR="00546D25" w:rsidRPr="00FE39E6" w:rsidRDefault="00546D25" w:rsidP="00BC4744">
      <w:pPr>
        <w:pStyle w:val="ClinContent"/>
        <w:spacing w:before="0"/>
        <w:rPr>
          <w:rFonts w:asciiTheme="minorHAnsi" w:hAnsiTheme="minorHAnsi"/>
          <w:sz w:val="24"/>
          <w:lang w:val="pl-PL"/>
        </w:rPr>
      </w:pPr>
    </w:p>
    <w:p w14:paraId="6581CAAE" w14:textId="3CADDCF7" w:rsidR="00546D25" w:rsidRPr="00FE39E6" w:rsidRDefault="00546D25"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W przypadku, gdy w grę wchodzi podejście z punktu widzenia konsekwencji, kluczowego znaczenia nabiera kwestia stopnia dolegliwości </w:t>
      </w:r>
      <w:r w:rsidR="00FD243C" w:rsidRPr="00FE39E6">
        <w:rPr>
          <w:rFonts w:asciiTheme="minorHAnsi" w:hAnsiTheme="minorHAnsi"/>
          <w:sz w:val="24"/>
          <w:lang w:val="pl-PL"/>
        </w:rPr>
        <w:t xml:space="preserve">względem </w:t>
      </w:r>
      <w:r w:rsidRPr="00FE39E6">
        <w:rPr>
          <w:rFonts w:asciiTheme="minorHAnsi" w:hAnsiTheme="minorHAnsi"/>
          <w:sz w:val="24"/>
          <w:lang w:val="pl-PL"/>
        </w:rPr>
        <w:t xml:space="preserve">tych typowych aspektów życia prywatnego. Skarżący powinien wykazać w sposób przekonujący, że został osiągnięty niezbędny stopień dolegliwości. Skarżący musi </w:t>
      </w:r>
      <w:r w:rsidR="00FD243C" w:rsidRPr="00FE39E6">
        <w:rPr>
          <w:rFonts w:asciiTheme="minorHAnsi" w:hAnsiTheme="minorHAnsi"/>
          <w:sz w:val="24"/>
          <w:lang w:val="pl-PL"/>
        </w:rPr>
        <w:t xml:space="preserve">też </w:t>
      </w:r>
      <w:r w:rsidRPr="00FE39E6">
        <w:rPr>
          <w:rFonts w:asciiTheme="minorHAnsi" w:hAnsiTheme="minorHAnsi"/>
          <w:sz w:val="24"/>
          <w:lang w:val="pl-PL"/>
        </w:rPr>
        <w:t>przedstawić dowody w celu uzasadnienia konsekwencji zaskarżonego środka. Trybunał może uznać, że art. 8 ma zastosowanie</w:t>
      </w:r>
      <w:r w:rsidR="00FD243C" w:rsidRPr="00FE39E6">
        <w:rPr>
          <w:rFonts w:asciiTheme="minorHAnsi" w:hAnsiTheme="minorHAnsi"/>
          <w:sz w:val="24"/>
          <w:lang w:val="pl-PL"/>
        </w:rPr>
        <w:t>,</w:t>
      </w:r>
      <w:r w:rsidRPr="00FE39E6">
        <w:rPr>
          <w:rFonts w:asciiTheme="minorHAnsi" w:hAnsiTheme="minorHAnsi"/>
          <w:sz w:val="24"/>
          <w:lang w:val="pl-PL"/>
        </w:rPr>
        <w:t xml:space="preserve"> jedynie, gdy konsekwencje te są bardzo poważne i dotknęły życia prywatnego skarżącego w</w:t>
      </w:r>
      <w:r w:rsidR="00337BEA" w:rsidRPr="00FE39E6">
        <w:rPr>
          <w:rFonts w:asciiTheme="minorHAnsi" w:hAnsiTheme="minorHAnsi"/>
          <w:sz w:val="24"/>
          <w:lang w:val="pl-PL"/>
        </w:rPr>
        <w:t> </w:t>
      </w:r>
      <w:r w:rsidRPr="00FE39E6">
        <w:rPr>
          <w:rFonts w:asciiTheme="minorHAnsi" w:hAnsiTheme="minorHAnsi"/>
          <w:sz w:val="24"/>
          <w:lang w:val="pl-PL"/>
        </w:rPr>
        <w:t xml:space="preserve">znaczącym stopniu. </w:t>
      </w:r>
    </w:p>
    <w:p w14:paraId="3F49502D" w14:textId="77777777" w:rsidR="0097172B" w:rsidRPr="00FE39E6" w:rsidRDefault="0097172B" w:rsidP="0097172B">
      <w:pPr>
        <w:pStyle w:val="ClinContent"/>
        <w:spacing w:before="0"/>
        <w:rPr>
          <w:rFonts w:asciiTheme="minorHAnsi" w:hAnsiTheme="minorHAnsi"/>
          <w:sz w:val="24"/>
          <w:lang w:val="pl-PL"/>
        </w:rPr>
      </w:pPr>
    </w:p>
    <w:p w14:paraId="7A959574" w14:textId="041BD8D3" w:rsidR="00546D25" w:rsidRPr="00FE39E6" w:rsidRDefault="00546D25"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Cierpienie skarżącego należy oceniać poprzez porównanie jego życia przed i po zastosowaniu przedmiotowego środka. Przy określaniu powagi konsekwencji w sprawach dotyczących zatrudnienia należy dokonać oceny subiektywnego postrzegania skarżącego na tle obiektywnych okoliczności istniejących w danej sprawie. Analiza ta powinna obejmować zarówno materialny, jak i niematerialny wpływ zarzucanego środka. </w:t>
      </w:r>
      <w:r w:rsidR="00D34488" w:rsidRPr="00FE39E6">
        <w:rPr>
          <w:rFonts w:asciiTheme="minorHAnsi" w:hAnsiTheme="minorHAnsi"/>
          <w:sz w:val="24"/>
          <w:lang w:val="pl-PL"/>
        </w:rPr>
        <w:t>Niemniej jednak</w:t>
      </w:r>
      <w:r w:rsidRPr="00FE39E6">
        <w:rPr>
          <w:rFonts w:asciiTheme="minorHAnsi" w:hAnsiTheme="minorHAnsi"/>
          <w:sz w:val="24"/>
          <w:lang w:val="pl-PL"/>
        </w:rPr>
        <w:t xml:space="preserve"> do</w:t>
      </w:r>
      <w:r w:rsidR="00337BEA" w:rsidRPr="00FE39E6">
        <w:rPr>
          <w:rFonts w:asciiTheme="minorHAnsi" w:hAnsiTheme="minorHAnsi"/>
          <w:sz w:val="24"/>
          <w:lang w:val="pl-PL"/>
        </w:rPr>
        <w:t> </w:t>
      </w:r>
      <w:r w:rsidRPr="00FE39E6">
        <w:rPr>
          <w:rFonts w:asciiTheme="minorHAnsi" w:hAnsiTheme="minorHAnsi"/>
          <w:sz w:val="24"/>
          <w:lang w:val="pl-PL"/>
        </w:rPr>
        <w:t xml:space="preserve">skarżącego należy określenie i uzasadnienie charakteru oraz zakresu swego cierpienia, które musi mieć związek przyczynowy z zaskarżonym środkiem. </w:t>
      </w:r>
    </w:p>
    <w:p w14:paraId="57936B71" w14:textId="77777777" w:rsidR="0097172B" w:rsidRPr="00FE39E6" w:rsidRDefault="0097172B" w:rsidP="0097172B">
      <w:pPr>
        <w:pStyle w:val="ClinContent"/>
        <w:spacing w:before="0"/>
        <w:rPr>
          <w:rFonts w:asciiTheme="minorHAnsi" w:hAnsiTheme="minorHAnsi"/>
          <w:sz w:val="24"/>
          <w:lang w:val="pl-PL"/>
        </w:rPr>
      </w:pPr>
    </w:p>
    <w:p w14:paraId="4D8DA1E5" w14:textId="77777777" w:rsidR="00546D25" w:rsidRPr="00FE39E6" w:rsidRDefault="00FD243C"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Stosując powyższe </w:t>
      </w:r>
      <w:r w:rsidRPr="00FE39E6">
        <w:rPr>
          <w:rFonts w:asciiTheme="minorHAnsi" w:hAnsiTheme="minorHAnsi"/>
          <w:sz w:val="24"/>
          <w:u w:val="single"/>
          <w:lang w:val="pl-PL"/>
        </w:rPr>
        <w:t>zasady ogólne do sprawy skarżącego</w:t>
      </w:r>
      <w:r w:rsidRPr="00FE39E6">
        <w:rPr>
          <w:rFonts w:asciiTheme="minorHAnsi" w:hAnsiTheme="minorHAnsi"/>
          <w:sz w:val="24"/>
          <w:lang w:val="pl-PL"/>
        </w:rPr>
        <w:t>, Trybunał zauważył, że w</w:t>
      </w:r>
      <w:r w:rsidR="00546D25" w:rsidRPr="00FE39E6">
        <w:rPr>
          <w:rFonts w:asciiTheme="minorHAnsi" w:hAnsiTheme="minorHAnsi"/>
          <w:sz w:val="24"/>
          <w:lang w:val="pl-PL"/>
        </w:rPr>
        <w:t xml:space="preserve">yraźnie wymienione powody </w:t>
      </w:r>
      <w:r w:rsidRPr="00FE39E6">
        <w:rPr>
          <w:rFonts w:asciiTheme="minorHAnsi" w:hAnsiTheme="minorHAnsi"/>
          <w:sz w:val="24"/>
          <w:lang w:val="pl-PL"/>
        </w:rPr>
        <w:t xml:space="preserve">jego </w:t>
      </w:r>
      <w:r w:rsidR="00546D25" w:rsidRPr="00FE39E6">
        <w:rPr>
          <w:rFonts w:asciiTheme="minorHAnsi" w:hAnsiTheme="minorHAnsi"/>
          <w:sz w:val="24"/>
          <w:lang w:val="pl-PL"/>
        </w:rPr>
        <w:t>odwołania były ściśle ograniczone do jego osiągnięć w sferze publicznej, a mianowicie jego rzekomych uchybień w zarządzaniu, które miały podważyć prawidłowe funkcjonowanie sądu. Powody te dotyczyły tylko zadań administracyjnych skarżącego w miejscu pracy i nie miały związku z jego życiem prywatnym. Zważywszy na brak tego typu kwestii w podanych powodach jego odwołania, należy ustalić, czy</w:t>
      </w:r>
      <w:r w:rsidR="00B2107B" w:rsidRPr="00FE39E6">
        <w:rPr>
          <w:rFonts w:asciiTheme="minorHAnsi" w:hAnsiTheme="minorHAnsi"/>
          <w:sz w:val="24"/>
          <w:lang w:val="pl-PL"/>
        </w:rPr>
        <w:t>,</w:t>
      </w:r>
      <w:r w:rsidR="00546D25" w:rsidRPr="00FE39E6">
        <w:rPr>
          <w:rFonts w:asciiTheme="minorHAnsi" w:hAnsiTheme="minorHAnsi"/>
          <w:sz w:val="24"/>
          <w:lang w:val="pl-PL"/>
        </w:rPr>
        <w:t xml:space="preserve"> w świetle dowodów i uwiarygodnionych twierdzeń skarżącego środek ten miał poważne negatywne konsekwencje dla aspektów stanowiących jego „życie prywatne”.</w:t>
      </w:r>
    </w:p>
    <w:p w14:paraId="4D88B1D8" w14:textId="77777777" w:rsidR="0097172B" w:rsidRPr="00FE39E6" w:rsidRDefault="0097172B" w:rsidP="0097172B">
      <w:pPr>
        <w:pStyle w:val="ClinContent"/>
        <w:spacing w:before="0"/>
        <w:rPr>
          <w:rFonts w:asciiTheme="minorHAnsi" w:hAnsiTheme="minorHAnsi"/>
          <w:sz w:val="24"/>
          <w:lang w:val="pl-PL"/>
        </w:rPr>
      </w:pPr>
    </w:p>
    <w:p w14:paraId="101B9BA4" w14:textId="70898199" w:rsidR="00546D25" w:rsidRPr="00FE39E6" w:rsidRDefault="00546D25" w:rsidP="0097172B">
      <w:pPr>
        <w:pStyle w:val="ClinContent"/>
        <w:spacing w:before="0"/>
        <w:rPr>
          <w:rFonts w:asciiTheme="minorHAnsi" w:hAnsiTheme="minorHAnsi"/>
          <w:i/>
          <w:sz w:val="24"/>
          <w:lang w:val="pl-PL"/>
        </w:rPr>
      </w:pPr>
      <w:r w:rsidRPr="00FE39E6">
        <w:rPr>
          <w:rFonts w:asciiTheme="minorHAnsi" w:hAnsiTheme="minorHAnsi"/>
          <w:sz w:val="24"/>
          <w:lang w:val="pl-PL"/>
        </w:rPr>
        <w:t>Skarżący zaprzeczał, by miało miejsce jakiekolwiek niewłaściwe postępowanie</w:t>
      </w:r>
      <w:r w:rsidR="00FD243C" w:rsidRPr="00FE39E6">
        <w:rPr>
          <w:rFonts w:asciiTheme="minorHAnsi" w:hAnsiTheme="minorHAnsi"/>
          <w:sz w:val="24"/>
          <w:lang w:val="pl-PL"/>
        </w:rPr>
        <w:t xml:space="preserve"> z jego strony</w:t>
      </w:r>
      <w:r w:rsidRPr="00FE39E6">
        <w:rPr>
          <w:rFonts w:asciiTheme="minorHAnsi" w:hAnsiTheme="minorHAnsi"/>
          <w:sz w:val="24"/>
          <w:lang w:val="pl-PL"/>
        </w:rPr>
        <w:t>, sugerując w ten sposób, że środek pociągający go do odpowiedzialności, tj. zwolnienie, nie</w:t>
      </w:r>
      <w:r w:rsidR="00337BEA" w:rsidRPr="00FE39E6">
        <w:rPr>
          <w:rFonts w:asciiTheme="minorHAnsi" w:hAnsiTheme="minorHAnsi"/>
          <w:sz w:val="24"/>
          <w:lang w:val="pl-PL"/>
        </w:rPr>
        <w:t> </w:t>
      </w:r>
      <w:r w:rsidRPr="00FE39E6">
        <w:rPr>
          <w:rFonts w:asciiTheme="minorHAnsi" w:hAnsiTheme="minorHAnsi"/>
          <w:sz w:val="24"/>
          <w:lang w:val="pl-PL"/>
        </w:rPr>
        <w:t>mógł stanowić przewidywalnej konsekwencji jego postępowania na stanowisku prezesa sądu apelacyjnego, a sprawa jego powinna być zatem odróżniona od sprawy skarżącego z</w:t>
      </w:r>
      <w:r w:rsidR="00337BEA" w:rsidRPr="00FE39E6">
        <w:rPr>
          <w:rFonts w:asciiTheme="minorHAnsi" w:hAnsiTheme="minorHAnsi"/>
          <w:sz w:val="24"/>
          <w:lang w:val="pl-PL"/>
        </w:rPr>
        <w:t> </w:t>
      </w:r>
      <w:r w:rsidRPr="00FE39E6">
        <w:rPr>
          <w:rFonts w:asciiTheme="minorHAnsi" w:hAnsiTheme="minorHAnsi"/>
          <w:sz w:val="24"/>
          <w:lang w:val="pl-PL"/>
        </w:rPr>
        <w:t xml:space="preserve">wyroku </w:t>
      </w:r>
      <w:proofErr w:type="spellStart"/>
      <w:r w:rsidRPr="00FE39E6">
        <w:rPr>
          <w:rFonts w:asciiTheme="minorHAnsi" w:hAnsiTheme="minorHAnsi"/>
          <w:i/>
          <w:sz w:val="24"/>
          <w:lang w:val="pl-PL"/>
        </w:rPr>
        <w:t>Gillberg</w:t>
      </w:r>
      <w:proofErr w:type="spellEnd"/>
      <w:r w:rsidRPr="00FE39E6">
        <w:rPr>
          <w:rFonts w:asciiTheme="minorHAnsi" w:hAnsiTheme="minorHAnsi"/>
          <w:i/>
          <w:sz w:val="24"/>
          <w:lang w:val="pl-PL"/>
        </w:rPr>
        <w:t xml:space="preserve">. </w:t>
      </w:r>
    </w:p>
    <w:p w14:paraId="0E2E92D6" w14:textId="77777777" w:rsidR="0097172B" w:rsidRPr="00FE39E6" w:rsidRDefault="0097172B" w:rsidP="0097172B">
      <w:pPr>
        <w:pStyle w:val="ClinContent"/>
        <w:spacing w:before="0"/>
        <w:rPr>
          <w:rFonts w:asciiTheme="minorHAnsi" w:hAnsiTheme="minorHAnsi"/>
          <w:sz w:val="24"/>
          <w:lang w:val="pl-PL"/>
        </w:rPr>
      </w:pPr>
    </w:p>
    <w:p w14:paraId="2BC3CE52" w14:textId="1F2C2031" w:rsidR="00546D25" w:rsidRPr="00FE39E6" w:rsidRDefault="00FD243C" w:rsidP="0097172B">
      <w:pPr>
        <w:pStyle w:val="ClinContent"/>
        <w:spacing w:before="0"/>
        <w:rPr>
          <w:rFonts w:asciiTheme="minorHAnsi" w:hAnsiTheme="minorHAnsi"/>
          <w:sz w:val="24"/>
          <w:lang w:val="pl-PL"/>
        </w:rPr>
      </w:pPr>
      <w:r w:rsidRPr="00FE39E6">
        <w:rPr>
          <w:rFonts w:asciiTheme="minorHAnsi" w:hAnsiTheme="minorHAnsi"/>
          <w:sz w:val="24"/>
          <w:lang w:val="pl-PL"/>
        </w:rPr>
        <w:t>Trybunał zauważył jednak, że s</w:t>
      </w:r>
      <w:r w:rsidR="00546D25" w:rsidRPr="00FE39E6">
        <w:rPr>
          <w:rFonts w:asciiTheme="minorHAnsi" w:hAnsiTheme="minorHAnsi"/>
          <w:sz w:val="24"/>
          <w:lang w:val="pl-PL"/>
        </w:rPr>
        <w:t>karżący nie przedstawił żadnych dowodów wskazujących,</w:t>
      </w:r>
      <w:r w:rsidR="00337BEA" w:rsidRPr="00FE39E6">
        <w:rPr>
          <w:rFonts w:asciiTheme="minorHAnsi" w:hAnsiTheme="minorHAnsi"/>
          <w:sz w:val="24"/>
          <w:lang w:val="pl-PL"/>
        </w:rPr>
        <w:t xml:space="preserve"> </w:t>
      </w:r>
      <w:r w:rsidR="00546D25" w:rsidRPr="00FE39E6">
        <w:rPr>
          <w:rFonts w:asciiTheme="minorHAnsi" w:hAnsiTheme="minorHAnsi"/>
          <w:sz w:val="24"/>
          <w:lang w:val="pl-PL"/>
        </w:rPr>
        <w:t>że</w:t>
      </w:r>
      <w:r w:rsidR="00337BEA" w:rsidRPr="00FE39E6">
        <w:rPr>
          <w:rFonts w:asciiTheme="minorHAnsi" w:hAnsiTheme="minorHAnsi"/>
          <w:sz w:val="24"/>
          <w:lang w:val="pl-PL"/>
        </w:rPr>
        <w:t> </w:t>
      </w:r>
      <w:r w:rsidR="00546D25" w:rsidRPr="00FE39E6">
        <w:rPr>
          <w:rFonts w:asciiTheme="minorHAnsi" w:hAnsiTheme="minorHAnsi"/>
          <w:sz w:val="24"/>
          <w:lang w:val="pl-PL"/>
        </w:rPr>
        <w:t>obniżenie jego miesięcznego wynagrodzenia poważnie wpłynęło na „krąg</w:t>
      </w:r>
      <w:r w:rsidR="00F34708" w:rsidRPr="00FE39E6">
        <w:rPr>
          <w:rFonts w:asciiTheme="minorHAnsi" w:hAnsiTheme="minorHAnsi"/>
          <w:sz w:val="24"/>
          <w:lang w:val="pl-PL"/>
        </w:rPr>
        <w:t xml:space="preserve"> bliskich osób</w:t>
      </w:r>
      <w:r w:rsidR="00546D25" w:rsidRPr="00FE39E6">
        <w:rPr>
          <w:rFonts w:asciiTheme="minorHAnsi" w:hAnsiTheme="minorHAnsi"/>
          <w:sz w:val="24"/>
          <w:lang w:val="pl-PL"/>
        </w:rPr>
        <w:t xml:space="preserve">” </w:t>
      </w:r>
      <w:r w:rsidR="00F34708" w:rsidRPr="00FE39E6">
        <w:rPr>
          <w:rFonts w:asciiTheme="minorHAnsi" w:hAnsiTheme="minorHAnsi"/>
          <w:sz w:val="24"/>
          <w:lang w:val="pl-PL"/>
        </w:rPr>
        <w:t>z</w:t>
      </w:r>
      <w:r w:rsidR="00337BEA" w:rsidRPr="00FE39E6">
        <w:rPr>
          <w:rFonts w:asciiTheme="minorHAnsi" w:hAnsiTheme="minorHAnsi"/>
          <w:sz w:val="24"/>
          <w:lang w:val="pl-PL"/>
        </w:rPr>
        <w:t> </w:t>
      </w:r>
      <w:r w:rsidR="00546D25" w:rsidRPr="00FE39E6">
        <w:rPr>
          <w:rFonts w:asciiTheme="minorHAnsi" w:hAnsiTheme="minorHAnsi"/>
          <w:sz w:val="24"/>
          <w:lang w:val="pl-PL"/>
        </w:rPr>
        <w:t>jego życia prywatnego. Co do kwestii tworzenia i utrzymywania relacji z innymi osobami – jego odwołanie ze stanowiska prezesa nie skutkowało usunięciem go z jego zawodu.</w:t>
      </w:r>
      <w:r w:rsidR="00337BEA" w:rsidRPr="00FE39E6">
        <w:rPr>
          <w:rFonts w:asciiTheme="minorHAnsi" w:hAnsiTheme="minorHAnsi"/>
          <w:sz w:val="24"/>
          <w:lang w:val="pl-PL"/>
        </w:rPr>
        <w:t xml:space="preserve"> </w:t>
      </w:r>
      <w:r w:rsidR="00546D25" w:rsidRPr="00FE39E6">
        <w:rPr>
          <w:rFonts w:asciiTheme="minorHAnsi" w:hAnsiTheme="minorHAnsi"/>
          <w:sz w:val="24"/>
          <w:lang w:val="pl-PL"/>
        </w:rPr>
        <w:t>W</w:t>
      </w:r>
      <w:r w:rsidR="00337BEA" w:rsidRPr="00FE39E6">
        <w:rPr>
          <w:rFonts w:asciiTheme="minorHAnsi" w:hAnsiTheme="minorHAnsi"/>
          <w:sz w:val="24"/>
          <w:lang w:val="pl-PL"/>
        </w:rPr>
        <w:t> </w:t>
      </w:r>
      <w:r w:rsidR="00546D25" w:rsidRPr="00FE39E6">
        <w:rPr>
          <w:rFonts w:asciiTheme="minorHAnsi" w:hAnsiTheme="minorHAnsi"/>
          <w:sz w:val="24"/>
          <w:lang w:val="pl-PL"/>
        </w:rPr>
        <w:t>dalszym ciągu pracował jako zwykły sędzia i pozostał w tym samym sądzie wraz ze swymi kolegami. Nawet jeśli możliwości tworzenia i utrzymywania relacji</w:t>
      </w:r>
      <w:r w:rsidRPr="00FE39E6">
        <w:rPr>
          <w:rFonts w:asciiTheme="minorHAnsi" w:hAnsiTheme="minorHAnsi"/>
          <w:sz w:val="24"/>
          <w:lang w:val="pl-PL"/>
        </w:rPr>
        <w:t xml:space="preserve"> przez skarżącego</w:t>
      </w:r>
      <w:r w:rsidR="00546D25" w:rsidRPr="00FE39E6">
        <w:rPr>
          <w:rFonts w:asciiTheme="minorHAnsi" w:hAnsiTheme="minorHAnsi"/>
          <w:sz w:val="24"/>
          <w:lang w:val="pl-PL"/>
        </w:rPr>
        <w:t>, w</w:t>
      </w:r>
      <w:r w:rsidR="00B933D0">
        <w:rPr>
          <w:rFonts w:asciiTheme="minorHAnsi" w:hAnsiTheme="minorHAnsi"/>
          <w:sz w:val="24"/>
          <w:lang w:val="pl-PL"/>
        </w:rPr>
        <w:t> </w:t>
      </w:r>
      <w:r w:rsidR="00546D25" w:rsidRPr="00FE39E6">
        <w:rPr>
          <w:rFonts w:asciiTheme="minorHAnsi" w:hAnsiTheme="minorHAnsi"/>
          <w:sz w:val="24"/>
          <w:lang w:val="pl-PL"/>
        </w:rPr>
        <w:t>tym</w:t>
      </w:r>
      <w:r w:rsidR="00B933D0">
        <w:rPr>
          <w:rFonts w:asciiTheme="minorHAnsi" w:hAnsiTheme="minorHAnsi"/>
          <w:sz w:val="24"/>
          <w:lang w:val="pl-PL"/>
        </w:rPr>
        <w:t> </w:t>
      </w:r>
      <w:r w:rsidR="00546D25" w:rsidRPr="00FE39E6">
        <w:rPr>
          <w:rFonts w:asciiTheme="minorHAnsi" w:hAnsiTheme="minorHAnsi"/>
          <w:sz w:val="24"/>
          <w:lang w:val="pl-PL"/>
        </w:rPr>
        <w:t>o</w:t>
      </w:r>
      <w:r w:rsidR="00337BEA" w:rsidRPr="00FE39E6">
        <w:rPr>
          <w:rFonts w:asciiTheme="minorHAnsi" w:hAnsiTheme="minorHAnsi"/>
          <w:sz w:val="24"/>
          <w:lang w:val="pl-PL"/>
        </w:rPr>
        <w:t> </w:t>
      </w:r>
      <w:r w:rsidR="00546D25" w:rsidRPr="00FE39E6">
        <w:rPr>
          <w:rFonts w:asciiTheme="minorHAnsi" w:hAnsiTheme="minorHAnsi"/>
          <w:sz w:val="24"/>
          <w:lang w:val="pl-PL"/>
        </w:rPr>
        <w:t>charakterze zawodowym, mogły zostać dotknięte, brak jest podstaw faktycznych, by</w:t>
      </w:r>
      <w:r w:rsidR="00B933D0">
        <w:rPr>
          <w:rFonts w:asciiTheme="minorHAnsi" w:hAnsiTheme="minorHAnsi"/>
          <w:sz w:val="24"/>
          <w:lang w:val="pl-PL"/>
        </w:rPr>
        <w:t> </w:t>
      </w:r>
      <w:r w:rsidR="00546D25" w:rsidRPr="00FE39E6">
        <w:rPr>
          <w:rFonts w:asciiTheme="minorHAnsi" w:hAnsiTheme="minorHAnsi"/>
          <w:sz w:val="24"/>
          <w:lang w:val="pl-PL"/>
        </w:rPr>
        <w:t xml:space="preserve">uznać, </w:t>
      </w:r>
      <w:r w:rsidR="00EC0DCA" w:rsidRPr="00FE39E6">
        <w:rPr>
          <w:rFonts w:asciiTheme="minorHAnsi" w:hAnsiTheme="minorHAnsi"/>
          <w:sz w:val="24"/>
          <w:lang w:val="pl-PL"/>
        </w:rPr>
        <w:t>ż</w:t>
      </w:r>
      <w:r w:rsidR="00546D25" w:rsidRPr="00FE39E6">
        <w:rPr>
          <w:rFonts w:asciiTheme="minorHAnsi" w:hAnsiTheme="minorHAnsi"/>
          <w:sz w:val="24"/>
          <w:lang w:val="pl-PL"/>
        </w:rPr>
        <w:t xml:space="preserve">e skutki te były znaczące. </w:t>
      </w:r>
    </w:p>
    <w:p w14:paraId="11CEEA92" w14:textId="77777777" w:rsidR="0097172B" w:rsidRPr="00FE39E6" w:rsidRDefault="0097172B" w:rsidP="0097172B">
      <w:pPr>
        <w:pStyle w:val="ClinContent"/>
        <w:spacing w:before="0"/>
        <w:rPr>
          <w:rFonts w:asciiTheme="minorHAnsi" w:hAnsiTheme="minorHAnsi"/>
          <w:sz w:val="24"/>
          <w:lang w:val="pl-PL"/>
        </w:rPr>
      </w:pPr>
    </w:p>
    <w:p w14:paraId="4A09A128" w14:textId="397401BD" w:rsidR="00546D25" w:rsidRPr="00FE39E6" w:rsidRDefault="00FD243C" w:rsidP="0097172B">
      <w:pPr>
        <w:pStyle w:val="ClinContent"/>
        <w:spacing w:before="0"/>
        <w:rPr>
          <w:rFonts w:asciiTheme="minorHAnsi" w:hAnsiTheme="minorHAnsi"/>
          <w:sz w:val="24"/>
          <w:lang w:val="pl-PL"/>
        </w:rPr>
      </w:pPr>
      <w:r w:rsidRPr="00FE39E6">
        <w:rPr>
          <w:rFonts w:asciiTheme="minorHAnsi" w:hAnsiTheme="minorHAnsi"/>
          <w:sz w:val="24"/>
          <w:lang w:val="pl-PL"/>
        </w:rPr>
        <w:t>W opinii Trybunału p</w:t>
      </w:r>
      <w:r w:rsidR="00546D25" w:rsidRPr="00FE39E6">
        <w:rPr>
          <w:rFonts w:asciiTheme="minorHAnsi" w:hAnsiTheme="minorHAnsi"/>
          <w:sz w:val="24"/>
          <w:lang w:val="pl-PL"/>
        </w:rPr>
        <w:t>odstawową funkcją zawodową skarżącego była funkcja sędziego. Zawód sędziego wymagał od niego posiadania określonej wiedzy, wykształcenia, umiejętności i</w:t>
      </w:r>
      <w:r w:rsidR="00337BEA" w:rsidRPr="00FE39E6">
        <w:rPr>
          <w:rFonts w:asciiTheme="minorHAnsi" w:hAnsiTheme="minorHAnsi"/>
          <w:sz w:val="24"/>
          <w:lang w:val="pl-PL"/>
        </w:rPr>
        <w:t> </w:t>
      </w:r>
      <w:r w:rsidR="00546D25" w:rsidRPr="00FE39E6">
        <w:rPr>
          <w:rFonts w:asciiTheme="minorHAnsi" w:hAnsiTheme="minorHAnsi"/>
          <w:sz w:val="24"/>
          <w:lang w:val="pl-PL"/>
        </w:rPr>
        <w:t xml:space="preserve">doświadczenia. W zamian za swą służbę w charakterze sędziego skarżący otrzymywał </w:t>
      </w:r>
      <w:r w:rsidR="00546D25" w:rsidRPr="00FE39E6">
        <w:rPr>
          <w:rFonts w:asciiTheme="minorHAnsi" w:hAnsiTheme="minorHAnsi"/>
          <w:sz w:val="24"/>
          <w:lang w:val="pl-PL"/>
        </w:rPr>
        <w:lastRenderedPageBreak/>
        <w:t>główną część swego wynagrodzenia. Wykonywanie z powodzeniem funkcji prezesa lub</w:t>
      </w:r>
      <w:r w:rsidR="00B933D0">
        <w:rPr>
          <w:rFonts w:asciiTheme="minorHAnsi" w:hAnsiTheme="minorHAnsi"/>
          <w:sz w:val="24"/>
          <w:lang w:val="pl-PL"/>
        </w:rPr>
        <w:t> </w:t>
      </w:r>
      <w:r w:rsidR="00546D25" w:rsidRPr="00FE39E6">
        <w:rPr>
          <w:rFonts w:asciiTheme="minorHAnsi" w:hAnsiTheme="minorHAnsi"/>
          <w:sz w:val="24"/>
          <w:lang w:val="pl-PL"/>
        </w:rPr>
        <w:t xml:space="preserve">funkcji administracyjnej w sądzie nie było, ściśle rzecz biorąc, główną cechą zawodu sędziowskiego. </w:t>
      </w:r>
      <w:r w:rsidR="00B2107B" w:rsidRPr="00FE39E6">
        <w:rPr>
          <w:rFonts w:asciiTheme="minorHAnsi" w:hAnsiTheme="minorHAnsi"/>
          <w:sz w:val="24"/>
          <w:lang w:val="pl-PL"/>
        </w:rPr>
        <w:t>Z</w:t>
      </w:r>
      <w:r w:rsidR="00546D25" w:rsidRPr="00FE39E6">
        <w:rPr>
          <w:rFonts w:asciiTheme="minorHAnsi" w:hAnsiTheme="minorHAnsi"/>
          <w:sz w:val="24"/>
          <w:lang w:val="pl-PL"/>
        </w:rPr>
        <w:t>atem, obiektywnie patrząc, to funkcja sędziowska stanowiła podstawową rolę zawodową skarżącego. Jego stanowisko jako prezesa sądu, niezależnie od tego jak</w:t>
      </w:r>
      <w:r w:rsidR="00B933D0">
        <w:rPr>
          <w:rFonts w:asciiTheme="minorHAnsi" w:hAnsiTheme="minorHAnsi"/>
          <w:sz w:val="24"/>
          <w:lang w:val="pl-PL"/>
        </w:rPr>
        <w:t> </w:t>
      </w:r>
      <w:r w:rsidR="00546D25" w:rsidRPr="00FE39E6">
        <w:rPr>
          <w:rFonts w:asciiTheme="minorHAnsi" w:hAnsiTheme="minorHAnsi"/>
          <w:sz w:val="24"/>
          <w:lang w:val="pl-PL"/>
        </w:rPr>
        <w:t>ważne i prestiżowe mogło ono być w sferze sądownictwa i jak subiektywnie mogło być postrzegane i cenione przez skarżącego, nie odnosiło się do głównej sfery jego działalności zawodowej. Na żadnym etapie władze krajowe nie badały jakości działania skarżącego jako</w:t>
      </w:r>
      <w:r w:rsidR="00337BEA" w:rsidRPr="00FE39E6">
        <w:rPr>
          <w:rFonts w:asciiTheme="minorHAnsi" w:hAnsiTheme="minorHAnsi"/>
          <w:sz w:val="24"/>
          <w:lang w:val="pl-PL"/>
        </w:rPr>
        <w:t> </w:t>
      </w:r>
      <w:r w:rsidR="00546D25" w:rsidRPr="00FE39E6">
        <w:rPr>
          <w:rFonts w:asciiTheme="minorHAnsi" w:hAnsiTheme="minorHAnsi"/>
          <w:sz w:val="24"/>
          <w:lang w:val="pl-PL"/>
        </w:rPr>
        <w:t xml:space="preserve">sędziego ani nie wyrażały opinii co do jego kompetencji sędziowskich i profesjonalizmu. Inaczej niż w sprawie </w:t>
      </w:r>
      <w:proofErr w:type="spellStart"/>
      <w:r w:rsidR="00546D25" w:rsidRPr="00FE39E6">
        <w:rPr>
          <w:rFonts w:asciiTheme="minorHAnsi" w:hAnsiTheme="minorHAnsi"/>
          <w:i/>
          <w:sz w:val="24"/>
          <w:lang w:val="pl-PL"/>
        </w:rPr>
        <w:t>Oleksandr</w:t>
      </w:r>
      <w:proofErr w:type="spellEnd"/>
      <w:r w:rsidR="00546D25" w:rsidRPr="00FE39E6">
        <w:rPr>
          <w:rFonts w:asciiTheme="minorHAnsi" w:hAnsiTheme="minorHAnsi"/>
          <w:i/>
          <w:sz w:val="24"/>
          <w:lang w:val="pl-PL"/>
        </w:rPr>
        <w:t xml:space="preserve"> </w:t>
      </w:r>
      <w:proofErr w:type="spellStart"/>
      <w:r w:rsidR="00546D25" w:rsidRPr="00FE39E6">
        <w:rPr>
          <w:rFonts w:asciiTheme="minorHAnsi" w:hAnsiTheme="minorHAnsi"/>
          <w:i/>
          <w:sz w:val="24"/>
          <w:lang w:val="pl-PL"/>
        </w:rPr>
        <w:t>Volkov</w:t>
      </w:r>
      <w:proofErr w:type="spellEnd"/>
      <w:r w:rsidR="00264E5E" w:rsidRPr="00FE39E6">
        <w:rPr>
          <w:rFonts w:asciiTheme="minorHAnsi" w:hAnsiTheme="minorHAnsi"/>
          <w:i/>
          <w:sz w:val="24"/>
          <w:lang w:val="pl-PL"/>
        </w:rPr>
        <w:t xml:space="preserve"> p. </w:t>
      </w:r>
      <w:r w:rsidR="00546D25" w:rsidRPr="00FE39E6">
        <w:rPr>
          <w:rFonts w:asciiTheme="minorHAnsi" w:hAnsiTheme="minorHAnsi"/>
          <w:i/>
          <w:sz w:val="24"/>
          <w:lang w:val="pl-PL"/>
        </w:rPr>
        <w:t>Ukrainie</w:t>
      </w:r>
      <w:r w:rsidR="002A7639" w:rsidRPr="00FE39E6">
        <w:rPr>
          <w:rStyle w:val="Odwoanieprzypisudolnego"/>
          <w:rFonts w:asciiTheme="minorHAnsi" w:hAnsiTheme="minorHAnsi"/>
          <w:i/>
          <w:sz w:val="24"/>
          <w:lang w:val="pl-PL"/>
        </w:rPr>
        <w:footnoteReference w:id="10"/>
      </w:r>
      <w:r w:rsidR="00546D25" w:rsidRPr="00FE39E6">
        <w:rPr>
          <w:rFonts w:asciiTheme="minorHAnsi" w:hAnsiTheme="minorHAnsi"/>
          <w:i/>
          <w:sz w:val="24"/>
          <w:lang w:val="pl-PL"/>
        </w:rPr>
        <w:t xml:space="preserve"> </w:t>
      </w:r>
      <w:r w:rsidR="00546D25" w:rsidRPr="00FE39E6">
        <w:rPr>
          <w:rFonts w:asciiTheme="minorHAnsi" w:hAnsiTheme="minorHAnsi"/>
          <w:sz w:val="24"/>
          <w:lang w:val="pl-PL"/>
        </w:rPr>
        <w:t>decyzje dotyczyły jedynie jego umiejętności zarządczych. Nie można uznać, że ten ograniczony obszar kontroli i krytyki dotyczył kluczowej części reputacji zawodowej skarżącego. Choć jego stanowisko jako</w:t>
      </w:r>
      <w:r w:rsidR="00337BEA" w:rsidRPr="00FE39E6">
        <w:rPr>
          <w:rFonts w:asciiTheme="minorHAnsi" w:hAnsiTheme="minorHAnsi"/>
          <w:sz w:val="24"/>
          <w:lang w:val="pl-PL"/>
        </w:rPr>
        <w:t> </w:t>
      </w:r>
      <w:r w:rsidR="00546D25" w:rsidRPr="00FE39E6">
        <w:rPr>
          <w:rFonts w:asciiTheme="minorHAnsi" w:hAnsiTheme="minorHAnsi"/>
          <w:sz w:val="24"/>
          <w:lang w:val="pl-PL"/>
        </w:rPr>
        <w:t>prezesa mogło być szczytem jego kariery prawniczej, skarżący nie sprecyzował, w</w:t>
      </w:r>
      <w:r w:rsidR="00337BEA" w:rsidRPr="00FE39E6">
        <w:rPr>
          <w:rFonts w:asciiTheme="minorHAnsi" w:hAnsiTheme="minorHAnsi"/>
          <w:sz w:val="24"/>
          <w:lang w:val="pl-PL"/>
        </w:rPr>
        <w:t> </w:t>
      </w:r>
      <w:r w:rsidR="00546D25" w:rsidRPr="00FE39E6">
        <w:rPr>
          <w:rFonts w:asciiTheme="minorHAnsi" w:hAnsiTheme="minorHAnsi"/>
          <w:sz w:val="24"/>
          <w:lang w:val="pl-PL"/>
        </w:rPr>
        <w:t>jaki</w:t>
      </w:r>
      <w:r w:rsidR="00337BEA" w:rsidRPr="00FE39E6">
        <w:rPr>
          <w:rFonts w:asciiTheme="minorHAnsi" w:hAnsiTheme="minorHAnsi"/>
          <w:sz w:val="24"/>
          <w:lang w:val="pl-PL"/>
        </w:rPr>
        <w:t> </w:t>
      </w:r>
      <w:r w:rsidR="00546D25" w:rsidRPr="00FE39E6">
        <w:rPr>
          <w:rFonts w:asciiTheme="minorHAnsi" w:hAnsiTheme="minorHAnsi"/>
          <w:sz w:val="24"/>
          <w:lang w:val="pl-PL"/>
        </w:rPr>
        <w:t>sposób rzekoma utrata poważania w gronie kolegów wyrządziła mu poważną szkodę w</w:t>
      </w:r>
      <w:r w:rsidR="00337BEA" w:rsidRPr="00FE39E6">
        <w:rPr>
          <w:rFonts w:asciiTheme="minorHAnsi" w:hAnsiTheme="minorHAnsi"/>
          <w:sz w:val="24"/>
          <w:lang w:val="pl-PL"/>
        </w:rPr>
        <w:t> </w:t>
      </w:r>
      <w:r w:rsidR="00546D25" w:rsidRPr="00FE39E6">
        <w:rPr>
          <w:rFonts w:asciiTheme="minorHAnsi" w:hAnsiTheme="minorHAnsi"/>
          <w:sz w:val="24"/>
          <w:lang w:val="pl-PL"/>
        </w:rPr>
        <w:t>jego</w:t>
      </w:r>
      <w:r w:rsidR="00337BEA" w:rsidRPr="00FE39E6">
        <w:rPr>
          <w:rFonts w:asciiTheme="minorHAnsi" w:hAnsiTheme="minorHAnsi"/>
          <w:sz w:val="24"/>
          <w:lang w:val="pl-PL"/>
        </w:rPr>
        <w:t> </w:t>
      </w:r>
      <w:r w:rsidR="00546D25" w:rsidRPr="00FE39E6">
        <w:rPr>
          <w:rFonts w:asciiTheme="minorHAnsi" w:hAnsiTheme="minorHAnsi"/>
          <w:sz w:val="24"/>
          <w:lang w:val="pl-PL"/>
        </w:rPr>
        <w:t>środowisku zawodowym, ani też w jaki sposób jego odwołanie wpłynęło na</w:t>
      </w:r>
      <w:r w:rsidR="00337BEA" w:rsidRPr="00FE39E6">
        <w:rPr>
          <w:rFonts w:asciiTheme="minorHAnsi" w:hAnsiTheme="minorHAnsi"/>
          <w:sz w:val="24"/>
          <w:lang w:val="pl-PL"/>
        </w:rPr>
        <w:t> </w:t>
      </w:r>
      <w:r w:rsidR="00546D25" w:rsidRPr="00FE39E6">
        <w:rPr>
          <w:rFonts w:asciiTheme="minorHAnsi" w:hAnsiTheme="minorHAnsi"/>
          <w:sz w:val="24"/>
          <w:lang w:val="pl-PL"/>
        </w:rPr>
        <w:t>jego</w:t>
      </w:r>
      <w:r w:rsidR="00337BEA" w:rsidRPr="00FE39E6">
        <w:rPr>
          <w:rFonts w:asciiTheme="minorHAnsi" w:hAnsiTheme="minorHAnsi"/>
          <w:sz w:val="24"/>
          <w:lang w:val="pl-PL"/>
        </w:rPr>
        <w:t> </w:t>
      </w:r>
      <w:r w:rsidR="00546D25" w:rsidRPr="00FE39E6">
        <w:rPr>
          <w:rFonts w:asciiTheme="minorHAnsi" w:hAnsiTheme="minorHAnsi"/>
          <w:sz w:val="24"/>
          <w:lang w:val="pl-PL"/>
        </w:rPr>
        <w:t xml:space="preserve">przyszłą karierę jako sędziego. </w:t>
      </w:r>
    </w:p>
    <w:p w14:paraId="6E784542" w14:textId="77777777" w:rsidR="0097172B" w:rsidRPr="00FE39E6" w:rsidRDefault="0097172B" w:rsidP="0097172B">
      <w:pPr>
        <w:pStyle w:val="ClinContent"/>
        <w:spacing w:before="0"/>
        <w:rPr>
          <w:rFonts w:asciiTheme="minorHAnsi" w:hAnsiTheme="minorHAnsi"/>
          <w:sz w:val="24"/>
          <w:lang w:val="pl-PL"/>
        </w:rPr>
      </w:pPr>
    </w:p>
    <w:p w14:paraId="1705EAFE" w14:textId="7366CE4A" w:rsidR="00546D25" w:rsidRPr="00FE39E6" w:rsidRDefault="00546D25" w:rsidP="0097172B">
      <w:pPr>
        <w:pStyle w:val="ClinContent"/>
        <w:spacing w:before="0"/>
        <w:rPr>
          <w:rFonts w:asciiTheme="minorHAnsi" w:hAnsiTheme="minorHAnsi"/>
          <w:sz w:val="24"/>
          <w:lang w:val="pl-PL"/>
        </w:rPr>
      </w:pPr>
      <w:r w:rsidRPr="00FE39E6">
        <w:rPr>
          <w:rFonts w:asciiTheme="minorHAnsi" w:hAnsiTheme="minorHAnsi"/>
          <w:sz w:val="24"/>
          <w:lang w:val="pl-PL"/>
        </w:rPr>
        <w:t>W odniesieniu do ogólnej reputacji społecznej, krytyka ze strony władz nie wpłynęła na</w:t>
      </w:r>
      <w:r w:rsidR="00337BEA" w:rsidRPr="00FE39E6">
        <w:rPr>
          <w:rFonts w:asciiTheme="minorHAnsi" w:hAnsiTheme="minorHAnsi"/>
          <w:sz w:val="24"/>
          <w:lang w:val="pl-PL"/>
        </w:rPr>
        <w:t> </w:t>
      </w:r>
      <w:r w:rsidRPr="00FE39E6">
        <w:rPr>
          <w:rFonts w:asciiTheme="minorHAnsi" w:hAnsiTheme="minorHAnsi"/>
          <w:sz w:val="24"/>
          <w:lang w:val="pl-PL"/>
        </w:rPr>
        <w:t>szerszy etyczny aspekt osobowości i charakteru skarżącego. Choć jego odwołanie zostało oparte na stwierdzeniu naruszeń jego obowiązków urzędowych w administrowaniu wymiarem sprawiedliwości, nie formułowano oskarżeń o umyślne niewłaściwe lub</w:t>
      </w:r>
      <w:r w:rsidR="00337BEA" w:rsidRPr="00FE39E6">
        <w:rPr>
          <w:rFonts w:asciiTheme="minorHAnsi" w:hAnsiTheme="minorHAnsi"/>
          <w:sz w:val="24"/>
          <w:lang w:val="pl-PL"/>
        </w:rPr>
        <w:t> </w:t>
      </w:r>
      <w:r w:rsidRPr="00FE39E6">
        <w:rPr>
          <w:rFonts w:asciiTheme="minorHAnsi" w:hAnsiTheme="minorHAnsi"/>
          <w:sz w:val="24"/>
          <w:lang w:val="pl-PL"/>
        </w:rPr>
        <w:t>przestępcze postępowanie. W kwestionowanych decyzjach nie były poddawane w</w:t>
      </w:r>
      <w:r w:rsidR="00337BEA" w:rsidRPr="00FE39E6">
        <w:rPr>
          <w:rFonts w:asciiTheme="minorHAnsi" w:hAnsiTheme="minorHAnsi"/>
          <w:sz w:val="24"/>
          <w:lang w:val="pl-PL"/>
        </w:rPr>
        <w:t> </w:t>
      </w:r>
      <w:r w:rsidRPr="00FE39E6">
        <w:rPr>
          <w:rFonts w:asciiTheme="minorHAnsi" w:hAnsiTheme="minorHAnsi"/>
          <w:sz w:val="24"/>
          <w:lang w:val="pl-PL"/>
        </w:rPr>
        <w:t xml:space="preserve">wątpliwość </w:t>
      </w:r>
      <w:r w:rsidR="002D67B0" w:rsidRPr="00FE39E6">
        <w:rPr>
          <w:rFonts w:asciiTheme="minorHAnsi" w:hAnsiTheme="minorHAnsi"/>
          <w:sz w:val="24"/>
          <w:lang w:val="pl-PL"/>
        </w:rPr>
        <w:t xml:space="preserve">wartości moralne skarżącego </w:t>
      </w:r>
      <w:r w:rsidRPr="00FE39E6">
        <w:rPr>
          <w:rFonts w:asciiTheme="minorHAnsi" w:hAnsiTheme="minorHAnsi"/>
          <w:sz w:val="24"/>
          <w:lang w:val="pl-PL"/>
        </w:rPr>
        <w:t xml:space="preserve">i nie czyniono wyrzutów o tym charakterze. </w:t>
      </w:r>
    </w:p>
    <w:p w14:paraId="5914C90B" w14:textId="77777777" w:rsidR="0097172B" w:rsidRPr="00FE39E6" w:rsidRDefault="0097172B" w:rsidP="0097172B">
      <w:pPr>
        <w:pStyle w:val="ClinContent"/>
        <w:spacing w:before="0"/>
        <w:rPr>
          <w:rFonts w:asciiTheme="minorHAnsi" w:hAnsiTheme="minorHAnsi"/>
          <w:sz w:val="24"/>
          <w:lang w:val="pl-PL"/>
        </w:rPr>
      </w:pPr>
    </w:p>
    <w:p w14:paraId="0D71A2BC" w14:textId="77777777" w:rsidR="00546D25" w:rsidRPr="00FE39E6" w:rsidRDefault="00546D25"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Stosownie do tego, oceniając subiektywne postrzeganie przez skarżącego na tle okoliczności obiektywnych, a także materialny i niematerialny wpływ jego odwołania w oparciu o dowody przedstawione Trybunałowi, </w:t>
      </w:r>
      <w:r w:rsidR="00FD243C" w:rsidRPr="00FE39E6">
        <w:rPr>
          <w:rFonts w:asciiTheme="minorHAnsi" w:hAnsiTheme="minorHAnsi"/>
          <w:sz w:val="24"/>
          <w:lang w:val="pl-PL"/>
        </w:rPr>
        <w:t>uznał on</w:t>
      </w:r>
      <w:r w:rsidRPr="00FE39E6">
        <w:rPr>
          <w:rFonts w:asciiTheme="minorHAnsi" w:hAnsiTheme="minorHAnsi"/>
          <w:sz w:val="24"/>
          <w:lang w:val="pl-PL"/>
        </w:rPr>
        <w:t xml:space="preserve">, że odwołanie </w:t>
      </w:r>
      <w:r w:rsidR="00FD243C" w:rsidRPr="00FE39E6">
        <w:rPr>
          <w:rFonts w:asciiTheme="minorHAnsi" w:hAnsiTheme="minorHAnsi"/>
          <w:sz w:val="24"/>
          <w:lang w:val="pl-PL"/>
        </w:rPr>
        <w:t xml:space="preserve">skarżącego </w:t>
      </w:r>
      <w:r w:rsidRPr="00FE39E6">
        <w:rPr>
          <w:rFonts w:asciiTheme="minorHAnsi" w:hAnsiTheme="minorHAnsi"/>
          <w:sz w:val="24"/>
          <w:lang w:val="pl-PL"/>
        </w:rPr>
        <w:t xml:space="preserve">miało ograniczone negatywne skutki dla </w:t>
      </w:r>
      <w:r w:rsidR="00FD243C" w:rsidRPr="00FE39E6">
        <w:rPr>
          <w:rFonts w:asciiTheme="minorHAnsi" w:hAnsiTheme="minorHAnsi"/>
          <w:sz w:val="24"/>
          <w:lang w:val="pl-PL"/>
        </w:rPr>
        <w:t xml:space="preserve">jego </w:t>
      </w:r>
      <w:r w:rsidRPr="00FE39E6">
        <w:rPr>
          <w:rFonts w:asciiTheme="minorHAnsi" w:hAnsiTheme="minorHAnsi"/>
          <w:sz w:val="24"/>
          <w:lang w:val="pl-PL"/>
        </w:rPr>
        <w:t xml:space="preserve">życia prywatnego i nie przekroczyło stopnia dolegliwości wymaganego, by powstało zagadnienie na gruncie art. 8 Konwencji. </w:t>
      </w:r>
    </w:p>
    <w:p w14:paraId="5B7CC3D0" w14:textId="77777777" w:rsidR="0097172B" w:rsidRPr="00FE39E6" w:rsidRDefault="0097172B" w:rsidP="0097172B">
      <w:pPr>
        <w:pStyle w:val="ClinContent"/>
        <w:spacing w:before="0"/>
        <w:rPr>
          <w:rFonts w:asciiTheme="minorHAnsi" w:hAnsiTheme="minorHAnsi"/>
          <w:sz w:val="24"/>
          <w:lang w:val="pl-PL"/>
        </w:rPr>
      </w:pPr>
    </w:p>
    <w:p w14:paraId="5C70E145" w14:textId="317281F3" w:rsidR="00FD243C" w:rsidRPr="00FE39E6" w:rsidRDefault="00FD243C"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W tej sytuacji Trybunał </w:t>
      </w:r>
      <w:r w:rsidR="00B8273D" w:rsidRPr="00FE39E6">
        <w:rPr>
          <w:rFonts w:asciiTheme="minorHAnsi" w:hAnsiTheme="minorHAnsi"/>
          <w:sz w:val="24"/>
          <w:lang w:val="pl-PL"/>
        </w:rPr>
        <w:t>jednogłośn</w:t>
      </w:r>
      <w:r w:rsidRPr="00FE39E6">
        <w:rPr>
          <w:rFonts w:asciiTheme="minorHAnsi" w:hAnsiTheme="minorHAnsi"/>
          <w:sz w:val="24"/>
          <w:lang w:val="pl-PL"/>
        </w:rPr>
        <w:t xml:space="preserve">ie stwierdził, że </w:t>
      </w:r>
      <w:r w:rsidRPr="00FE39E6">
        <w:rPr>
          <w:rFonts w:asciiTheme="minorHAnsi" w:hAnsiTheme="minorHAnsi"/>
          <w:sz w:val="24"/>
          <w:u w:val="single"/>
          <w:lang w:val="pl-PL"/>
        </w:rPr>
        <w:t>art. 8</w:t>
      </w:r>
      <w:r w:rsidR="00A85AC9" w:rsidRPr="00FE39E6">
        <w:rPr>
          <w:rFonts w:asciiTheme="minorHAnsi" w:hAnsiTheme="minorHAnsi"/>
          <w:sz w:val="24"/>
          <w:u w:val="single"/>
          <w:lang w:val="pl-PL"/>
        </w:rPr>
        <w:t xml:space="preserve"> Konwencji</w:t>
      </w:r>
      <w:r w:rsidRPr="00FE39E6">
        <w:rPr>
          <w:rFonts w:asciiTheme="minorHAnsi" w:hAnsiTheme="minorHAnsi"/>
          <w:sz w:val="24"/>
          <w:u w:val="single"/>
          <w:lang w:val="pl-PL"/>
        </w:rPr>
        <w:t xml:space="preserve"> nie ma zastosowania</w:t>
      </w:r>
      <w:r w:rsidRPr="00FE39E6">
        <w:rPr>
          <w:rFonts w:asciiTheme="minorHAnsi" w:hAnsiTheme="minorHAnsi"/>
          <w:sz w:val="24"/>
          <w:lang w:val="pl-PL"/>
        </w:rPr>
        <w:t>, a</w:t>
      </w:r>
      <w:r w:rsidR="00337BEA" w:rsidRPr="00FE39E6">
        <w:rPr>
          <w:rFonts w:asciiTheme="minorHAnsi" w:hAnsiTheme="minorHAnsi"/>
          <w:sz w:val="24"/>
          <w:lang w:val="pl-PL"/>
        </w:rPr>
        <w:t> </w:t>
      </w:r>
      <w:r w:rsidRPr="00FE39E6">
        <w:rPr>
          <w:rFonts w:asciiTheme="minorHAnsi" w:hAnsiTheme="minorHAnsi"/>
          <w:sz w:val="24"/>
          <w:lang w:val="pl-PL"/>
        </w:rPr>
        <w:t xml:space="preserve">skarga jest niezgodna </w:t>
      </w:r>
      <w:r w:rsidRPr="00FE39E6">
        <w:rPr>
          <w:rFonts w:asciiTheme="minorHAnsi" w:hAnsiTheme="minorHAnsi"/>
          <w:i/>
          <w:sz w:val="24"/>
          <w:lang w:val="pl-PL"/>
        </w:rPr>
        <w:t>ratione materiae</w:t>
      </w:r>
      <w:r w:rsidRPr="00FE39E6">
        <w:rPr>
          <w:rFonts w:asciiTheme="minorHAnsi" w:hAnsiTheme="minorHAnsi"/>
          <w:sz w:val="24"/>
          <w:lang w:val="pl-PL"/>
        </w:rPr>
        <w:t xml:space="preserve"> z Konwencją i jako taka niedopuszczalna. </w:t>
      </w:r>
    </w:p>
    <w:p w14:paraId="717F04AE" w14:textId="77777777" w:rsidR="0097172B" w:rsidRPr="00FE39E6" w:rsidRDefault="0097172B" w:rsidP="0097172B">
      <w:pPr>
        <w:pStyle w:val="ClinContent"/>
        <w:spacing w:before="0"/>
        <w:rPr>
          <w:rFonts w:asciiTheme="minorHAnsi" w:hAnsiTheme="minorHAnsi"/>
          <w:sz w:val="24"/>
          <w:lang w:val="pl-PL"/>
        </w:rPr>
      </w:pPr>
    </w:p>
    <w:p w14:paraId="30E387A4" w14:textId="45492F16" w:rsidR="00546D25" w:rsidRPr="00FE39E6" w:rsidRDefault="00FD243C" w:rsidP="0097172B">
      <w:pPr>
        <w:pStyle w:val="ClinContent"/>
        <w:spacing w:before="0"/>
        <w:rPr>
          <w:rFonts w:asciiTheme="minorHAnsi" w:hAnsiTheme="minorHAnsi"/>
          <w:sz w:val="24"/>
          <w:lang w:val="pl-PL"/>
        </w:rPr>
      </w:pPr>
      <w:r w:rsidRPr="00FE39E6">
        <w:rPr>
          <w:rFonts w:asciiTheme="minorHAnsi" w:hAnsiTheme="minorHAnsi"/>
          <w:sz w:val="24"/>
          <w:lang w:val="pl-PL"/>
        </w:rPr>
        <w:t>Dodatkowo, s</w:t>
      </w:r>
      <w:r w:rsidR="00546D25" w:rsidRPr="00FE39E6">
        <w:rPr>
          <w:rFonts w:asciiTheme="minorHAnsi" w:hAnsiTheme="minorHAnsi"/>
          <w:sz w:val="24"/>
          <w:lang w:val="pl-PL"/>
        </w:rPr>
        <w:t xml:space="preserve">tosując kryteria określone w wyroku w sprawie </w:t>
      </w:r>
      <w:proofErr w:type="spellStart"/>
      <w:r w:rsidR="00546D25" w:rsidRPr="00FE39E6">
        <w:rPr>
          <w:rFonts w:asciiTheme="minorHAnsi" w:hAnsiTheme="minorHAnsi"/>
          <w:i/>
          <w:sz w:val="24"/>
          <w:lang w:val="pl-PL"/>
        </w:rPr>
        <w:t>Oleksandr</w:t>
      </w:r>
      <w:proofErr w:type="spellEnd"/>
      <w:r w:rsidR="00546D25" w:rsidRPr="00FE39E6">
        <w:rPr>
          <w:rFonts w:asciiTheme="minorHAnsi" w:hAnsiTheme="minorHAnsi"/>
          <w:i/>
          <w:sz w:val="24"/>
          <w:lang w:val="pl-PL"/>
        </w:rPr>
        <w:t xml:space="preserve"> </w:t>
      </w:r>
      <w:proofErr w:type="spellStart"/>
      <w:r w:rsidR="00546D25" w:rsidRPr="00FE39E6">
        <w:rPr>
          <w:rFonts w:asciiTheme="minorHAnsi" w:hAnsiTheme="minorHAnsi"/>
          <w:i/>
          <w:sz w:val="24"/>
          <w:lang w:val="pl-PL"/>
        </w:rPr>
        <w:t>Volkov</w:t>
      </w:r>
      <w:proofErr w:type="spellEnd"/>
      <w:r w:rsidR="00264E5E" w:rsidRPr="00FE39E6">
        <w:rPr>
          <w:rFonts w:asciiTheme="minorHAnsi" w:hAnsiTheme="minorHAnsi"/>
          <w:i/>
          <w:sz w:val="24"/>
          <w:lang w:val="pl-PL"/>
        </w:rPr>
        <w:t xml:space="preserve"> p. </w:t>
      </w:r>
      <w:r w:rsidR="00546D25" w:rsidRPr="00FE39E6">
        <w:rPr>
          <w:rFonts w:asciiTheme="minorHAnsi" w:hAnsiTheme="minorHAnsi"/>
          <w:i/>
          <w:sz w:val="24"/>
          <w:lang w:val="pl-PL"/>
        </w:rPr>
        <w:t>Ukrainie</w:t>
      </w:r>
      <w:r w:rsidR="00546D25" w:rsidRPr="00FE39E6">
        <w:rPr>
          <w:rFonts w:asciiTheme="minorHAnsi" w:hAnsiTheme="minorHAnsi"/>
          <w:sz w:val="24"/>
          <w:lang w:val="pl-PL"/>
        </w:rPr>
        <w:t xml:space="preserve">, Trybunał stwierdził </w:t>
      </w:r>
      <w:r w:rsidR="00B8273D" w:rsidRPr="00FE39E6">
        <w:rPr>
          <w:rFonts w:asciiTheme="minorHAnsi" w:hAnsiTheme="minorHAnsi"/>
          <w:sz w:val="24"/>
          <w:lang w:val="pl-PL"/>
        </w:rPr>
        <w:t>jednogłośn</w:t>
      </w:r>
      <w:r w:rsidR="00546D25" w:rsidRPr="00FE39E6">
        <w:rPr>
          <w:rFonts w:asciiTheme="minorHAnsi" w:hAnsiTheme="minorHAnsi"/>
          <w:sz w:val="24"/>
          <w:lang w:val="pl-PL"/>
        </w:rPr>
        <w:t>ie, że Wysoka Rada Sądownictwa nie zapewniła niezależnego i</w:t>
      </w:r>
      <w:r w:rsidR="00337BEA" w:rsidRPr="00FE39E6">
        <w:rPr>
          <w:rFonts w:asciiTheme="minorHAnsi" w:hAnsiTheme="minorHAnsi"/>
          <w:sz w:val="24"/>
          <w:lang w:val="pl-PL"/>
        </w:rPr>
        <w:t> </w:t>
      </w:r>
      <w:r w:rsidR="00546D25" w:rsidRPr="00FE39E6">
        <w:rPr>
          <w:rFonts w:asciiTheme="minorHAnsi" w:hAnsiTheme="minorHAnsi"/>
          <w:sz w:val="24"/>
          <w:lang w:val="pl-PL"/>
        </w:rPr>
        <w:t xml:space="preserve">bezstronnego zbadania sprawy skarżącego, a następcza kontrola sprawowana przez Wyższy Sąd Administracyjny nie naprawiła tych braków, co </w:t>
      </w:r>
      <w:r w:rsidR="00546D25" w:rsidRPr="00FE39E6">
        <w:rPr>
          <w:rFonts w:asciiTheme="minorHAnsi" w:hAnsiTheme="minorHAnsi"/>
          <w:sz w:val="24"/>
          <w:u w:val="single"/>
          <w:lang w:val="pl-PL"/>
        </w:rPr>
        <w:t>naruszało art. 6 ust. 1 Konwencji</w:t>
      </w:r>
      <w:r w:rsidRPr="00FE39E6">
        <w:rPr>
          <w:rFonts w:asciiTheme="minorHAnsi" w:hAnsiTheme="minorHAnsi"/>
          <w:sz w:val="24"/>
          <w:lang w:val="pl-PL"/>
        </w:rPr>
        <w:t xml:space="preserve"> (prawo</w:t>
      </w:r>
      <w:r w:rsidR="00337BEA" w:rsidRPr="00FE39E6">
        <w:rPr>
          <w:rFonts w:asciiTheme="minorHAnsi" w:hAnsiTheme="minorHAnsi"/>
          <w:sz w:val="24"/>
          <w:lang w:val="pl-PL"/>
        </w:rPr>
        <w:t> </w:t>
      </w:r>
      <w:r w:rsidRPr="00FE39E6">
        <w:rPr>
          <w:rFonts w:asciiTheme="minorHAnsi" w:hAnsiTheme="minorHAnsi"/>
          <w:sz w:val="24"/>
          <w:lang w:val="pl-PL"/>
        </w:rPr>
        <w:t>do rzetelnego procesu sądowego)</w:t>
      </w:r>
      <w:r w:rsidR="00546D25" w:rsidRPr="00FE39E6">
        <w:rPr>
          <w:rFonts w:asciiTheme="minorHAnsi" w:hAnsiTheme="minorHAnsi"/>
          <w:sz w:val="24"/>
          <w:lang w:val="pl-PL"/>
        </w:rPr>
        <w:t xml:space="preserve">. </w:t>
      </w:r>
      <w:r w:rsidRPr="00FE39E6">
        <w:rPr>
          <w:rFonts w:asciiTheme="minorHAnsi" w:hAnsiTheme="minorHAnsi"/>
          <w:sz w:val="24"/>
          <w:lang w:val="pl-PL"/>
        </w:rPr>
        <w:t xml:space="preserve">Z tego tytułu Trybunał zasądził na rzecz skarżącego </w:t>
      </w:r>
      <w:r w:rsidR="006B4422" w:rsidRPr="00FE39E6">
        <w:rPr>
          <w:rFonts w:asciiTheme="minorHAnsi" w:hAnsiTheme="minorHAnsi"/>
          <w:sz w:val="24"/>
          <w:lang w:val="pl-PL"/>
        </w:rPr>
        <w:t>3</w:t>
      </w:r>
      <w:r w:rsidR="00546D25" w:rsidRPr="00FE39E6">
        <w:rPr>
          <w:rFonts w:asciiTheme="minorHAnsi" w:hAnsiTheme="minorHAnsi"/>
          <w:sz w:val="24"/>
          <w:lang w:val="pl-PL"/>
        </w:rPr>
        <w:t>000 euro tytułem szkody niemajątkowej</w:t>
      </w:r>
      <w:r w:rsidR="002A7639" w:rsidRPr="00FE39E6">
        <w:rPr>
          <w:rStyle w:val="Odwoanieprzypisudolnego"/>
          <w:rFonts w:asciiTheme="minorHAnsi" w:hAnsiTheme="minorHAnsi"/>
          <w:sz w:val="24"/>
          <w:lang w:val="pl-PL"/>
        </w:rPr>
        <w:footnoteReference w:id="11"/>
      </w:r>
      <w:r w:rsidR="00546D25" w:rsidRPr="00FE39E6">
        <w:rPr>
          <w:rFonts w:asciiTheme="minorHAnsi" w:hAnsiTheme="minorHAnsi"/>
          <w:sz w:val="24"/>
          <w:lang w:val="pl-PL"/>
        </w:rPr>
        <w:t xml:space="preserve">. </w:t>
      </w:r>
    </w:p>
    <w:p w14:paraId="23D75EF2" w14:textId="77777777" w:rsidR="0005501E" w:rsidRPr="00FE39E6" w:rsidRDefault="0005501E" w:rsidP="0005501E">
      <w:pPr>
        <w:pStyle w:val="ClinContent"/>
        <w:spacing w:before="0"/>
        <w:ind w:firstLine="720"/>
        <w:rPr>
          <w:rFonts w:asciiTheme="minorHAnsi" w:hAnsiTheme="minorHAnsi" w:cs="Verdana"/>
          <w:bCs/>
          <w:sz w:val="24"/>
          <w:u w:val="single"/>
          <w:lang w:val="pl-PL"/>
        </w:rPr>
      </w:pPr>
    </w:p>
    <w:p w14:paraId="18621E84" w14:textId="29955A0F" w:rsidR="00537285" w:rsidRPr="00FE39E6" w:rsidRDefault="0024468E" w:rsidP="0097172B">
      <w:pPr>
        <w:pStyle w:val="ClinContent"/>
        <w:spacing w:before="0"/>
        <w:rPr>
          <w:rFonts w:asciiTheme="minorHAnsi" w:hAnsiTheme="minorHAnsi" w:cs="Verdana"/>
          <w:bCs/>
          <w:sz w:val="24"/>
          <w:lang w:val="pl-PL"/>
        </w:rPr>
      </w:pPr>
      <w:r w:rsidRPr="00FE39E6">
        <w:rPr>
          <w:rFonts w:asciiTheme="minorHAnsi" w:hAnsiTheme="minorHAnsi" w:cs="Verdana"/>
          <w:bCs/>
          <w:sz w:val="24"/>
          <w:u w:val="single"/>
          <w:lang w:val="pl-PL"/>
        </w:rPr>
        <w:lastRenderedPageBreak/>
        <w:t>Znaczenie wyroku dla Polski</w:t>
      </w:r>
      <w:r w:rsidRPr="00FE39E6">
        <w:rPr>
          <w:rFonts w:asciiTheme="minorHAnsi" w:hAnsiTheme="minorHAnsi" w:cs="Verdana"/>
          <w:bCs/>
          <w:sz w:val="24"/>
          <w:lang w:val="pl-PL"/>
        </w:rPr>
        <w:t xml:space="preserve"> – wyrok</w:t>
      </w:r>
      <w:r w:rsidR="008D6E44" w:rsidRPr="00FE39E6">
        <w:rPr>
          <w:rFonts w:asciiTheme="minorHAnsi" w:hAnsiTheme="minorHAnsi" w:cs="Verdana"/>
          <w:bCs/>
          <w:sz w:val="24"/>
          <w:lang w:val="pl-PL"/>
        </w:rPr>
        <w:t xml:space="preserve"> dotyczy kwestii odwołania osoby z funkcji publicznej w</w:t>
      </w:r>
      <w:r w:rsidR="00337BEA" w:rsidRPr="00FE39E6">
        <w:rPr>
          <w:rFonts w:asciiTheme="minorHAnsi" w:hAnsiTheme="minorHAnsi" w:cs="Verdana"/>
          <w:bCs/>
          <w:sz w:val="24"/>
          <w:lang w:val="pl-PL"/>
        </w:rPr>
        <w:t> </w:t>
      </w:r>
      <w:r w:rsidR="008D6E44" w:rsidRPr="00FE39E6">
        <w:rPr>
          <w:rFonts w:asciiTheme="minorHAnsi" w:hAnsiTheme="minorHAnsi" w:cs="Verdana"/>
          <w:bCs/>
          <w:sz w:val="24"/>
          <w:lang w:val="pl-PL"/>
        </w:rPr>
        <w:t>kontekście naruszenia jej prawa do życia prywatnego</w:t>
      </w:r>
      <w:r w:rsidR="00B2107B" w:rsidRPr="00FE39E6">
        <w:rPr>
          <w:rFonts w:asciiTheme="minorHAnsi" w:hAnsiTheme="minorHAnsi" w:cs="Verdana"/>
          <w:bCs/>
          <w:sz w:val="24"/>
          <w:lang w:val="pl-PL"/>
        </w:rPr>
        <w:t xml:space="preserve"> - w</w:t>
      </w:r>
      <w:r w:rsidR="008D6E44" w:rsidRPr="00FE39E6">
        <w:rPr>
          <w:rFonts w:asciiTheme="minorHAnsi" w:hAnsiTheme="minorHAnsi" w:cs="Verdana"/>
          <w:bCs/>
          <w:sz w:val="24"/>
          <w:lang w:val="pl-PL"/>
        </w:rPr>
        <w:t xml:space="preserve"> tym przypadku</w:t>
      </w:r>
      <w:r w:rsidR="00F246A3" w:rsidRPr="00FE39E6">
        <w:rPr>
          <w:rFonts w:asciiTheme="minorHAnsi" w:hAnsiTheme="minorHAnsi" w:cs="Verdana"/>
          <w:bCs/>
          <w:sz w:val="24"/>
          <w:lang w:val="pl-PL"/>
        </w:rPr>
        <w:t xml:space="preserve"> odwołania</w:t>
      </w:r>
      <w:r w:rsidR="008D6E44" w:rsidRPr="00FE39E6">
        <w:rPr>
          <w:rFonts w:asciiTheme="minorHAnsi" w:hAnsiTheme="minorHAnsi" w:cs="Verdana"/>
          <w:bCs/>
          <w:sz w:val="24"/>
          <w:lang w:val="pl-PL"/>
        </w:rPr>
        <w:t xml:space="preserve"> </w:t>
      </w:r>
      <w:r w:rsidR="00B2107B" w:rsidRPr="00FE39E6">
        <w:rPr>
          <w:rFonts w:asciiTheme="minorHAnsi" w:hAnsiTheme="minorHAnsi" w:cs="Verdana"/>
          <w:bCs/>
          <w:sz w:val="24"/>
          <w:lang w:val="pl-PL"/>
        </w:rPr>
        <w:t xml:space="preserve">sędziego ze stanowiska </w:t>
      </w:r>
      <w:r w:rsidR="008D6E44" w:rsidRPr="00FE39E6">
        <w:rPr>
          <w:rFonts w:asciiTheme="minorHAnsi" w:hAnsiTheme="minorHAnsi" w:cs="Verdana"/>
          <w:bCs/>
          <w:sz w:val="24"/>
          <w:lang w:val="pl-PL"/>
        </w:rPr>
        <w:t xml:space="preserve">prezesa sądu </w:t>
      </w:r>
      <w:r w:rsidR="00B2107B" w:rsidRPr="00FE39E6">
        <w:rPr>
          <w:rFonts w:asciiTheme="minorHAnsi" w:hAnsiTheme="minorHAnsi" w:cs="Verdana"/>
          <w:bCs/>
          <w:sz w:val="24"/>
          <w:lang w:val="pl-PL"/>
        </w:rPr>
        <w:t>wykonującego wyłącznie zadania</w:t>
      </w:r>
      <w:r w:rsidR="00123BE0" w:rsidRPr="00FE39E6">
        <w:rPr>
          <w:rFonts w:asciiTheme="minorHAnsi" w:hAnsiTheme="minorHAnsi" w:cs="Verdana"/>
          <w:bCs/>
          <w:sz w:val="24"/>
          <w:lang w:val="pl-PL"/>
        </w:rPr>
        <w:t xml:space="preserve"> administracyjne</w:t>
      </w:r>
      <w:r w:rsidR="008D6E44" w:rsidRPr="00FE39E6">
        <w:rPr>
          <w:rFonts w:asciiTheme="minorHAnsi" w:hAnsiTheme="minorHAnsi" w:cs="Verdana"/>
          <w:bCs/>
          <w:sz w:val="24"/>
          <w:lang w:val="pl-PL"/>
        </w:rPr>
        <w:t>.</w:t>
      </w:r>
      <w:r w:rsidR="00337BEA" w:rsidRPr="00FE39E6">
        <w:rPr>
          <w:rFonts w:asciiTheme="minorHAnsi" w:hAnsiTheme="minorHAnsi" w:cs="Verdana"/>
          <w:bCs/>
          <w:sz w:val="24"/>
          <w:lang w:val="pl-PL"/>
        </w:rPr>
        <w:t> </w:t>
      </w:r>
      <w:r w:rsidR="00537285" w:rsidRPr="00FE39E6">
        <w:rPr>
          <w:rFonts w:asciiTheme="minorHAnsi" w:hAnsiTheme="minorHAnsi" w:cs="Verdana"/>
          <w:bCs/>
          <w:sz w:val="24"/>
          <w:lang w:val="pl-PL"/>
        </w:rPr>
        <w:t>Wyjaśnia podejście Trybunału do oceny, czy dany spór</w:t>
      </w:r>
      <w:r w:rsidR="00B2107B" w:rsidRPr="00FE39E6">
        <w:rPr>
          <w:rFonts w:asciiTheme="minorHAnsi" w:hAnsiTheme="minorHAnsi" w:cs="Verdana"/>
          <w:bCs/>
          <w:sz w:val="24"/>
          <w:lang w:val="pl-PL"/>
        </w:rPr>
        <w:t>,</w:t>
      </w:r>
      <w:r w:rsidR="00537285" w:rsidRPr="00FE39E6">
        <w:rPr>
          <w:rFonts w:asciiTheme="minorHAnsi" w:hAnsiTheme="minorHAnsi" w:cs="Verdana"/>
          <w:bCs/>
          <w:sz w:val="24"/>
          <w:lang w:val="pl-PL"/>
        </w:rPr>
        <w:t xml:space="preserve"> </w:t>
      </w:r>
      <w:r w:rsidR="00224A2E" w:rsidRPr="00FE39E6">
        <w:rPr>
          <w:rFonts w:asciiTheme="minorHAnsi" w:hAnsiTheme="minorHAnsi" w:cs="Verdana"/>
          <w:bCs/>
          <w:sz w:val="24"/>
          <w:lang w:val="pl-PL"/>
        </w:rPr>
        <w:t xml:space="preserve">dotyczący zatrudnienia i </w:t>
      </w:r>
      <w:r w:rsidR="00537285" w:rsidRPr="00FE39E6">
        <w:rPr>
          <w:rFonts w:asciiTheme="minorHAnsi" w:hAnsiTheme="minorHAnsi" w:cs="Verdana"/>
          <w:bCs/>
          <w:sz w:val="24"/>
          <w:lang w:val="pl-PL"/>
        </w:rPr>
        <w:t>mający wpływ na reputację zawodową i społeczną osoby</w:t>
      </w:r>
      <w:r w:rsidR="00B2107B" w:rsidRPr="00FE39E6">
        <w:rPr>
          <w:rFonts w:asciiTheme="minorHAnsi" w:hAnsiTheme="minorHAnsi" w:cs="Verdana"/>
          <w:bCs/>
          <w:sz w:val="24"/>
          <w:lang w:val="pl-PL"/>
        </w:rPr>
        <w:t>,</w:t>
      </w:r>
      <w:r w:rsidR="00537285" w:rsidRPr="00FE39E6">
        <w:rPr>
          <w:rFonts w:asciiTheme="minorHAnsi" w:hAnsiTheme="minorHAnsi" w:cs="Verdana"/>
          <w:bCs/>
          <w:sz w:val="24"/>
          <w:lang w:val="pl-PL"/>
        </w:rPr>
        <w:t xml:space="preserve"> jest objęty zakresem pojęcia życia prywatnego w rozumieniu art. 8 Konwencji. </w:t>
      </w:r>
      <w:r w:rsidR="008D6E44" w:rsidRPr="00FE39E6">
        <w:rPr>
          <w:rFonts w:asciiTheme="minorHAnsi" w:hAnsiTheme="minorHAnsi" w:cs="Verdana"/>
          <w:bCs/>
          <w:sz w:val="24"/>
          <w:lang w:val="pl-PL"/>
        </w:rPr>
        <w:t xml:space="preserve">Trybunał formułuje </w:t>
      </w:r>
      <w:r w:rsidR="00F246A3" w:rsidRPr="00FE39E6">
        <w:rPr>
          <w:rFonts w:asciiTheme="minorHAnsi" w:hAnsiTheme="minorHAnsi" w:cs="Verdana"/>
          <w:bCs/>
          <w:sz w:val="24"/>
          <w:lang w:val="pl-PL"/>
        </w:rPr>
        <w:t>w</w:t>
      </w:r>
      <w:r w:rsidR="00337BEA" w:rsidRPr="00FE39E6">
        <w:rPr>
          <w:rFonts w:asciiTheme="minorHAnsi" w:hAnsiTheme="minorHAnsi" w:cs="Verdana"/>
          <w:bCs/>
          <w:sz w:val="24"/>
          <w:lang w:val="pl-PL"/>
        </w:rPr>
        <w:t> </w:t>
      </w:r>
      <w:r w:rsidR="00F246A3" w:rsidRPr="00FE39E6">
        <w:rPr>
          <w:rFonts w:asciiTheme="minorHAnsi" w:hAnsiTheme="minorHAnsi" w:cs="Verdana"/>
          <w:bCs/>
          <w:sz w:val="24"/>
          <w:lang w:val="pl-PL"/>
        </w:rPr>
        <w:t>tym</w:t>
      </w:r>
      <w:r w:rsidR="00337BEA" w:rsidRPr="00FE39E6">
        <w:rPr>
          <w:rFonts w:asciiTheme="minorHAnsi" w:hAnsiTheme="minorHAnsi" w:cs="Verdana"/>
          <w:bCs/>
          <w:sz w:val="24"/>
          <w:lang w:val="pl-PL"/>
        </w:rPr>
        <w:t> </w:t>
      </w:r>
      <w:r w:rsidR="00F246A3" w:rsidRPr="00FE39E6">
        <w:rPr>
          <w:rFonts w:asciiTheme="minorHAnsi" w:hAnsiTheme="minorHAnsi" w:cs="Verdana"/>
          <w:bCs/>
          <w:sz w:val="24"/>
          <w:lang w:val="pl-PL"/>
        </w:rPr>
        <w:t xml:space="preserve">względzie </w:t>
      </w:r>
      <w:r w:rsidR="008D6E44" w:rsidRPr="00FE39E6">
        <w:rPr>
          <w:rFonts w:asciiTheme="minorHAnsi" w:hAnsiTheme="minorHAnsi" w:cs="Verdana"/>
          <w:bCs/>
          <w:sz w:val="24"/>
          <w:lang w:val="pl-PL"/>
        </w:rPr>
        <w:t xml:space="preserve">wymóg </w:t>
      </w:r>
      <w:r w:rsidR="00123BE0" w:rsidRPr="00FE39E6">
        <w:rPr>
          <w:rFonts w:asciiTheme="minorHAnsi" w:hAnsiTheme="minorHAnsi" w:cs="Verdana"/>
          <w:bCs/>
          <w:sz w:val="24"/>
          <w:lang w:val="pl-PL"/>
        </w:rPr>
        <w:t xml:space="preserve">zaistnienia wystarczająco dotkliwych skutków zwolnienia dla życia prywatnego </w:t>
      </w:r>
      <w:r w:rsidR="00F246A3" w:rsidRPr="00FE39E6">
        <w:rPr>
          <w:rFonts w:asciiTheme="minorHAnsi" w:hAnsiTheme="minorHAnsi" w:cs="Verdana"/>
          <w:bCs/>
          <w:sz w:val="24"/>
          <w:lang w:val="pl-PL"/>
        </w:rPr>
        <w:t xml:space="preserve">odwołanej </w:t>
      </w:r>
      <w:r w:rsidR="00123BE0" w:rsidRPr="00FE39E6">
        <w:rPr>
          <w:rFonts w:asciiTheme="minorHAnsi" w:hAnsiTheme="minorHAnsi" w:cs="Verdana"/>
          <w:bCs/>
          <w:sz w:val="24"/>
          <w:lang w:val="pl-PL"/>
        </w:rPr>
        <w:t>osoby</w:t>
      </w:r>
      <w:r w:rsidR="00B2107B" w:rsidRPr="00FE39E6">
        <w:rPr>
          <w:rFonts w:asciiTheme="minorHAnsi" w:hAnsiTheme="minorHAnsi" w:cs="Verdana"/>
          <w:bCs/>
          <w:sz w:val="24"/>
          <w:lang w:val="pl-PL"/>
        </w:rPr>
        <w:t>. Wyrok</w:t>
      </w:r>
      <w:r w:rsidR="00537285" w:rsidRPr="00FE39E6">
        <w:rPr>
          <w:rFonts w:asciiTheme="minorHAnsi" w:hAnsiTheme="minorHAnsi" w:cs="Verdana"/>
          <w:bCs/>
          <w:sz w:val="24"/>
          <w:lang w:val="pl-PL"/>
        </w:rPr>
        <w:t xml:space="preserve"> </w:t>
      </w:r>
      <w:r w:rsidR="00123BE0" w:rsidRPr="00FE39E6">
        <w:rPr>
          <w:rFonts w:asciiTheme="minorHAnsi" w:hAnsiTheme="minorHAnsi" w:cs="Verdana"/>
          <w:bCs/>
          <w:sz w:val="24"/>
          <w:lang w:val="pl-PL"/>
        </w:rPr>
        <w:t>stanowi przykład zastosowania tego wymogu do</w:t>
      </w:r>
      <w:r w:rsidR="00337BEA" w:rsidRPr="00FE39E6">
        <w:rPr>
          <w:rFonts w:asciiTheme="minorHAnsi" w:hAnsiTheme="minorHAnsi" w:cs="Verdana"/>
          <w:bCs/>
          <w:sz w:val="24"/>
          <w:lang w:val="pl-PL"/>
        </w:rPr>
        <w:t> </w:t>
      </w:r>
      <w:r w:rsidR="00123BE0" w:rsidRPr="00FE39E6">
        <w:rPr>
          <w:rFonts w:asciiTheme="minorHAnsi" w:hAnsiTheme="minorHAnsi" w:cs="Verdana"/>
          <w:bCs/>
          <w:sz w:val="24"/>
          <w:lang w:val="pl-PL"/>
        </w:rPr>
        <w:t>okoliczności faktycznych sprawy.</w:t>
      </w:r>
      <w:r w:rsidR="00F2792F" w:rsidRPr="00FE39E6">
        <w:rPr>
          <w:rFonts w:asciiTheme="minorHAnsi" w:hAnsiTheme="minorHAnsi" w:cs="Verdana"/>
          <w:bCs/>
          <w:sz w:val="24"/>
          <w:lang w:val="pl-PL"/>
        </w:rPr>
        <w:t xml:space="preserve"> Trybunał przywiązuje </w:t>
      </w:r>
      <w:r w:rsidR="00B2107B" w:rsidRPr="00FE39E6">
        <w:rPr>
          <w:rFonts w:asciiTheme="minorHAnsi" w:hAnsiTheme="minorHAnsi" w:cs="Verdana"/>
          <w:bCs/>
          <w:sz w:val="24"/>
          <w:lang w:val="pl-PL"/>
        </w:rPr>
        <w:t xml:space="preserve">duże </w:t>
      </w:r>
      <w:r w:rsidR="00F2792F" w:rsidRPr="00FE39E6">
        <w:rPr>
          <w:rFonts w:asciiTheme="minorHAnsi" w:hAnsiTheme="minorHAnsi" w:cs="Verdana"/>
          <w:bCs/>
          <w:sz w:val="24"/>
          <w:lang w:val="pl-PL"/>
        </w:rPr>
        <w:t>znaczenie do faktu, że ocena</w:t>
      </w:r>
      <w:r w:rsidR="0072432D" w:rsidRPr="00FE39E6">
        <w:rPr>
          <w:rFonts w:asciiTheme="minorHAnsi" w:hAnsiTheme="minorHAnsi" w:cs="Verdana"/>
          <w:bCs/>
          <w:sz w:val="24"/>
          <w:lang w:val="pl-PL"/>
        </w:rPr>
        <w:t xml:space="preserve"> pracy</w:t>
      </w:r>
      <w:r w:rsidR="00F2792F" w:rsidRPr="00FE39E6">
        <w:rPr>
          <w:rFonts w:asciiTheme="minorHAnsi" w:hAnsiTheme="minorHAnsi" w:cs="Verdana"/>
          <w:bCs/>
          <w:sz w:val="24"/>
          <w:lang w:val="pl-PL"/>
        </w:rPr>
        <w:t xml:space="preserve"> </w:t>
      </w:r>
      <w:r w:rsidR="00F246A3" w:rsidRPr="00FE39E6">
        <w:rPr>
          <w:rFonts w:asciiTheme="minorHAnsi" w:hAnsiTheme="minorHAnsi" w:cs="Verdana"/>
          <w:bCs/>
          <w:sz w:val="24"/>
          <w:lang w:val="pl-PL"/>
        </w:rPr>
        <w:t xml:space="preserve">odwołanego </w:t>
      </w:r>
      <w:r w:rsidR="00F2792F" w:rsidRPr="00FE39E6">
        <w:rPr>
          <w:rFonts w:asciiTheme="minorHAnsi" w:hAnsiTheme="minorHAnsi" w:cs="Verdana"/>
          <w:bCs/>
          <w:sz w:val="24"/>
          <w:lang w:val="pl-PL"/>
        </w:rPr>
        <w:t>sędziego na stanowis</w:t>
      </w:r>
      <w:r w:rsidR="00B2107B" w:rsidRPr="00FE39E6">
        <w:rPr>
          <w:rFonts w:asciiTheme="minorHAnsi" w:hAnsiTheme="minorHAnsi" w:cs="Verdana"/>
          <w:bCs/>
          <w:sz w:val="24"/>
          <w:lang w:val="pl-PL"/>
        </w:rPr>
        <w:t>ku prezesa sądu ograniczona była</w:t>
      </w:r>
      <w:r w:rsidR="00F2792F" w:rsidRPr="00FE39E6">
        <w:rPr>
          <w:rFonts w:asciiTheme="minorHAnsi" w:hAnsiTheme="minorHAnsi" w:cs="Verdana"/>
          <w:bCs/>
          <w:sz w:val="24"/>
          <w:lang w:val="pl-PL"/>
        </w:rPr>
        <w:t xml:space="preserve"> jedynie do</w:t>
      </w:r>
      <w:r w:rsidR="00337BEA" w:rsidRPr="00FE39E6">
        <w:rPr>
          <w:rFonts w:asciiTheme="minorHAnsi" w:hAnsiTheme="minorHAnsi" w:cs="Verdana"/>
          <w:bCs/>
          <w:sz w:val="24"/>
          <w:lang w:val="pl-PL"/>
        </w:rPr>
        <w:t> </w:t>
      </w:r>
      <w:r w:rsidR="00F2792F" w:rsidRPr="00FE39E6">
        <w:rPr>
          <w:rFonts w:asciiTheme="minorHAnsi" w:hAnsiTheme="minorHAnsi" w:cs="Verdana"/>
          <w:bCs/>
          <w:sz w:val="24"/>
          <w:lang w:val="pl-PL"/>
        </w:rPr>
        <w:t xml:space="preserve">wykonywania </w:t>
      </w:r>
      <w:r w:rsidR="00F246A3" w:rsidRPr="00FE39E6">
        <w:rPr>
          <w:rFonts w:asciiTheme="minorHAnsi" w:hAnsiTheme="minorHAnsi" w:cs="Verdana"/>
          <w:bCs/>
          <w:sz w:val="24"/>
          <w:lang w:val="pl-PL"/>
        </w:rPr>
        <w:t xml:space="preserve">przez niego </w:t>
      </w:r>
      <w:r w:rsidR="00F2792F" w:rsidRPr="00FE39E6">
        <w:rPr>
          <w:rFonts w:asciiTheme="minorHAnsi" w:hAnsiTheme="minorHAnsi" w:cs="Verdana"/>
          <w:bCs/>
          <w:sz w:val="24"/>
          <w:lang w:val="pl-PL"/>
        </w:rPr>
        <w:t>zadań adminis</w:t>
      </w:r>
      <w:r w:rsidR="00B2107B" w:rsidRPr="00FE39E6">
        <w:rPr>
          <w:rFonts w:asciiTheme="minorHAnsi" w:hAnsiTheme="minorHAnsi" w:cs="Verdana"/>
          <w:bCs/>
          <w:sz w:val="24"/>
          <w:lang w:val="pl-PL"/>
        </w:rPr>
        <w:t xml:space="preserve">tracyjnych, a nie orzeczniczych, a </w:t>
      </w:r>
      <w:r w:rsidR="00F246A3" w:rsidRPr="00FE39E6">
        <w:rPr>
          <w:rFonts w:asciiTheme="minorHAnsi" w:hAnsiTheme="minorHAnsi" w:cs="Verdana"/>
          <w:bCs/>
          <w:sz w:val="24"/>
          <w:lang w:val="pl-PL"/>
        </w:rPr>
        <w:t xml:space="preserve">także do faktu, że </w:t>
      </w:r>
      <w:r w:rsidR="00B2107B" w:rsidRPr="00FE39E6">
        <w:rPr>
          <w:rFonts w:asciiTheme="minorHAnsi" w:hAnsiTheme="minorHAnsi" w:cs="Verdana"/>
          <w:bCs/>
          <w:sz w:val="24"/>
          <w:lang w:val="pl-PL"/>
        </w:rPr>
        <w:t xml:space="preserve">po odwołaniu ze stanowiska prezesa nadal mógł </w:t>
      </w:r>
      <w:r w:rsidR="00F246A3" w:rsidRPr="00FE39E6">
        <w:rPr>
          <w:rFonts w:asciiTheme="minorHAnsi" w:hAnsiTheme="minorHAnsi" w:cs="Verdana"/>
          <w:bCs/>
          <w:sz w:val="24"/>
          <w:lang w:val="pl-PL"/>
        </w:rPr>
        <w:t xml:space="preserve">on </w:t>
      </w:r>
      <w:r w:rsidR="00B2107B" w:rsidRPr="00FE39E6">
        <w:rPr>
          <w:rFonts w:asciiTheme="minorHAnsi" w:hAnsiTheme="minorHAnsi" w:cs="Verdana"/>
          <w:bCs/>
          <w:sz w:val="24"/>
          <w:lang w:val="pl-PL"/>
        </w:rPr>
        <w:t xml:space="preserve">pełnić funkcję sędziego. </w:t>
      </w:r>
    </w:p>
    <w:p w14:paraId="07397510" w14:textId="77777777" w:rsidR="0097172B" w:rsidRPr="00FE39E6" w:rsidRDefault="0097172B" w:rsidP="0097172B">
      <w:pPr>
        <w:pStyle w:val="ClinContent"/>
        <w:spacing w:before="0"/>
        <w:rPr>
          <w:rFonts w:asciiTheme="minorHAnsi" w:hAnsiTheme="minorHAnsi" w:cs="Verdana"/>
          <w:bCs/>
          <w:sz w:val="24"/>
          <w:lang w:val="pl-PL"/>
        </w:rPr>
      </w:pPr>
    </w:p>
    <w:p w14:paraId="424CA8C0" w14:textId="5C641678" w:rsidR="00123BE0" w:rsidRPr="00FE39E6" w:rsidRDefault="00123BE0" w:rsidP="0097172B">
      <w:pPr>
        <w:pStyle w:val="ClinContent"/>
        <w:spacing w:before="0"/>
        <w:rPr>
          <w:rFonts w:asciiTheme="minorHAnsi" w:hAnsiTheme="minorHAnsi" w:cs="Verdana"/>
          <w:bCs/>
          <w:sz w:val="24"/>
          <w:lang w:val="pl-PL"/>
        </w:rPr>
      </w:pPr>
      <w:r w:rsidRPr="00FE39E6">
        <w:rPr>
          <w:rFonts w:asciiTheme="minorHAnsi" w:hAnsiTheme="minorHAnsi" w:cs="Verdana"/>
          <w:bCs/>
          <w:sz w:val="24"/>
          <w:lang w:val="pl-PL"/>
        </w:rPr>
        <w:t>Wyrok może mieć znaczenie dla Ministerstwa Sprawiedliwości, Krajowej Rady Sądownictwa i</w:t>
      </w:r>
      <w:r w:rsidR="00337BEA" w:rsidRPr="00FE39E6">
        <w:rPr>
          <w:rFonts w:asciiTheme="minorHAnsi" w:hAnsiTheme="minorHAnsi" w:cs="Verdana"/>
          <w:bCs/>
          <w:sz w:val="24"/>
          <w:lang w:val="pl-PL"/>
        </w:rPr>
        <w:t> </w:t>
      </w:r>
      <w:r w:rsidRPr="00FE39E6">
        <w:rPr>
          <w:rFonts w:asciiTheme="minorHAnsi" w:hAnsiTheme="minorHAnsi" w:cs="Verdana"/>
          <w:bCs/>
          <w:sz w:val="24"/>
          <w:lang w:val="pl-PL"/>
        </w:rPr>
        <w:t xml:space="preserve">Sądu Najwyższego, a także dla sędziów i osób sprawujących funkcje zarządcze w wymiarze sprawiedliwości. Posiłkowo może mieć znaczenie także dla innych osób sprawujących funkcje publiczne. </w:t>
      </w:r>
    </w:p>
    <w:p w14:paraId="11F2A199" w14:textId="77777777" w:rsidR="00526731" w:rsidRPr="00FE39E6" w:rsidRDefault="00526731" w:rsidP="00526731">
      <w:pPr>
        <w:pStyle w:val="Nagwek2"/>
        <w:numPr>
          <w:ilvl w:val="0"/>
          <w:numId w:val="16"/>
        </w:numPr>
        <w:spacing w:before="600" w:after="240"/>
        <w:rPr>
          <w:rFonts w:asciiTheme="minorHAnsi" w:hAnsiTheme="minorHAnsi"/>
          <w:color w:val="auto"/>
          <w:sz w:val="24"/>
          <w:szCs w:val="24"/>
        </w:rPr>
      </w:pPr>
      <w:bookmarkStart w:id="4" w:name="_Toc4579547"/>
      <w:r w:rsidRPr="00FE39E6">
        <w:rPr>
          <w:rFonts w:asciiTheme="minorHAnsi" w:hAnsiTheme="minorHAnsi"/>
          <w:i/>
          <w:color w:val="auto"/>
          <w:sz w:val="24"/>
          <w:szCs w:val="24"/>
        </w:rPr>
        <w:t>E.S. p. Austrii</w:t>
      </w:r>
      <w:r w:rsidRPr="00FE39E6">
        <w:rPr>
          <w:rFonts w:asciiTheme="minorHAnsi" w:hAnsiTheme="minorHAnsi"/>
          <w:color w:val="auto"/>
          <w:sz w:val="24"/>
          <w:szCs w:val="24"/>
        </w:rPr>
        <w:t xml:space="preserve">, skarga nr 38450/12, wyrok Izby z </w:t>
      </w:r>
      <w:r w:rsidR="0005501E" w:rsidRPr="00FE39E6">
        <w:rPr>
          <w:rFonts w:asciiTheme="minorHAnsi" w:hAnsiTheme="minorHAnsi"/>
          <w:color w:val="auto"/>
          <w:sz w:val="24"/>
          <w:szCs w:val="24"/>
        </w:rPr>
        <w:t xml:space="preserve">dnia </w:t>
      </w:r>
      <w:r w:rsidRPr="00FE39E6">
        <w:rPr>
          <w:rFonts w:asciiTheme="minorHAnsi" w:hAnsiTheme="minorHAnsi"/>
          <w:color w:val="auto"/>
          <w:sz w:val="24"/>
          <w:szCs w:val="24"/>
        </w:rPr>
        <w:t>25 października 2018 r.</w:t>
      </w:r>
      <w:bookmarkEnd w:id="4"/>
    </w:p>
    <w:p w14:paraId="242E27E0" w14:textId="662048B0" w:rsidR="00526731" w:rsidRPr="00FE39E6" w:rsidRDefault="00526731" w:rsidP="0097172B">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iCs/>
          <w:color w:val="000000" w:themeColor="text1"/>
          <w:sz w:val="24"/>
          <w:szCs w:val="24"/>
          <w:lang w:val="pl-PL"/>
        </w:rPr>
        <w:t>brak naruszenia art. 10 Konwencji (</w:t>
      </w:r>
      <w:r w:rsidRPr="00FE39E6">
        <w:rPr>
          <w:b/>
          <w:color w:val="000000" w:themeColor="text1"/>
          <w:sz w:val="24"/>
          <w:szCs w:val="24"/>
          <w:lang w:val="pl-PL"/>
        </w:rPr>
        <w:t>wolność wyrażania opinii) w odniesieniu do</w:t>
      </w:r>
      <w:r w:rsidR="00337BEA" w:rsidRPr="00FE39E6">
        <w:rPr>
          <w:b/>
          <w:color w:val="000000" w:themeColor="text1"/>
          <w:sz w:val="24"/>
          <w:szCs w:val="24"/>
          <w:lang w:val="pl-PL"/>
        </w:rPr>
        <w:t> </w:t>
      </w:r>
      <w:r w:rsidRPr="00FE39E6">
        <w:rPr>
          <w:b/>
          <w:color w:val="000000" w:themeColor="text1"/>
          <w:sz w:val="24"/>
          <w:szCs w:val="24"/>
          <w:lang w:val="pl-PL"/>
        </w:rPr>
        <w:t>s</w:t>
      </w:r>
      <w:r w:rsidRPr="00FE39E6">
        <w:rPr>
          <w:b/>
          <w:iCs/>
          <w:color w:val="000000" w:themeColor="text1"/>
          <w:sz w:val="24"/>
          <w:szCs w:val="24"/>
          <w:lang w:val="pl-PL"/>
        </w:rPr>
        <w:t xml:space="preserve">kazania i ukarania </w:t>
      </w:r>
      <w:r w:rsidRPr="00FE39E6">
        <w:rPr>
          <w:b/>
          <w:color w:val="000000" w:themeColor="text1"/>
          <w:sz w:val="24"/>
          <w:szCs w:val="24"/>
          <w:lang w:val="pl-PL"/>
        </w:rPr>
        <w:t>s</w:t>
      </w:r>
      <w:r w:rsidRPr="00FE39E6">
        <w:rPr>
          <w:b/>
          <w:iCs/>
          <w:color w:val="000000" w:themeColor="text1"/>
          <w:sz w:val="24"/>
          <w:szCs w:val="24"/>
          <w:lang w:val="pl-PL"/>
        </w:rPr>
        <w:t xml:space="preserve">karżącej grzywną za wypowiedzi oskarżające Proroka Mahometa o pedofilię </w:t>
      </w:r>
    </w:p>
    <w:p w14:paraId="19BC862F" w14:textId="2723C13F" w:rsidR="00526731" w:rsidRPr="00FE39E6" w:rsidRDefault="00526731" w:rsidP="0097172B">
      <w:pPr>
        <w:pStyle w:val="ClinContent"/>
        <w:rPr>
          <w:rFonts w:asciiTheme="minorHAnsi" w:hAnsiTheme="minorHAnsi"/>
          <w:sz w:val="24"/>
          <w:lang w:val="pl-PL"/>
        </w:rPr>
      </w:pPr>
      <w:r w:rsidRPr="00FE39E6">
        <w:rPr>
          <w:rFonts w:asciiTheme="minorHAnsi" w:hAnsiTheme="minorHAnsi"/>
          <w:sz w:val="24"/>
          <w:lang w:val="pl-PL"/>
        </w:rPr>
        <w:t xml:space="preserve">Skarżąca </w:t>
      </w:r>
      <w:r w:rsidR="00B2107B" w:rsidRPr="00FE39E6">
        <w:rPr>
          <w:rFonts w:asciiTheme="minorHAnsi" w:hAnsiTheme="minorHAnsi"/>
          <w:sz w:val="24"/>
          <w:lang w:val="pl-PL"/>
        </w:rPr>
        <w:t>prowadziła</w:t>
      </w:r>
      <w:r w:rsidRPr="00FE39E6">
        <w:rPr>
          <w:rFonts w:asciiTheme="minorHAnsi" w:hAnsiTheme="minorHAnsi"/>
          <w:sz w:val="24"/>
          <w:lang w:val="pl-PL"/>
        </w:rPr>
        <w:t xml:space="preserve"> seminaria pod tytułem „Podstawowe informacje o islamie” w Instytucie Edukacyjnym austriackiej prawicowej Partii Wolności. Na jednym z takich seminariów, odnosząc się do małżeństwa, jakie Prorok Mahomet zawarł z sześcioletnią wówczas </w:t>
      </w:r>
      <w:proofErr w:type="spellStart"/>
      <w:r w:rsidRPr="00FE39E6">
        <w:rPr>
          <w:rFonts w:asciiTheme="minorHAnsi" w:hAnsiTheme="minorHAnsi"/>
          <w:sz w:val="24"/>
          <w:lang w:val="pl-PL"/>
        </w:rPr>
        <w:t>Aiszą</w:t>
      </w:r>
      <w:proofErr w:type="spellEnd"/>
      <w:r w:rsidRPr="00FE39E6">
        <w:rPr>
          <w:rFonts w:asciiTheme="minorHAnsi" w:hAnsiTheme="minorHAnsi"/>
          <w:sz w:val="24"/>
          <w:lang w:val="pl-PL"/>
        </w:rPr>
        <w:t xml:space="preserve">, które zostało skonsumowane, gdy miała dziewięć lat, stwierdziła między innymi: „[Mahomet] lubił to robić z dziećmi”, „historia z </w:t>
      </w:r>
      <w:proofErr w:type="spellStart"/>
      <w:r w:rsidRPr="00FE39E6">
        <w:rPr>
          <w:rFonts w:asciiTheme="minorHAnsi" w:hAnsiTheme="minorHAnsi"/>
          <w:sz w:val="24"/>
          <w:lang w:val="pl-PL"/>
        </w:rPr>
        <w:t>Aiszą</w:t>
      </w:r>
      <w:proofErr w:type="spellEnd"/>
      <w:r w:rsidRPr="00FE39E6">
        <w:rPr>
          <w:rFonts w:asciiTheme="minorHAnsi" w:hAnsiTheme="minorHAnsi"/>
          <w:sz w:val="24"/>
          <w:lang w:val="pl-PL"/>
        </w:rPr>
        <w:t xml:space="preserve"> i relacje seksualne z dziećmi” oraz zapytała „Mężczyzna w wieku 56</w:t>
      </w:r>
      <w:r w:rsidR="002D67B0" w:rsidRPr="00FE39E6">
        <w:rPr>
          <w:rFonts w:asciiTheme="minorHAnsi" w:hAnsiTheme="minorHAnsi"/>
          <w:sz w:val="24"/>
          <w:lang w:val="pl-PL"/>
        </w:rPr>
        <w:t xml:space="preserve"> lat</w:t>
      </w:r>
      <w:r w:rsidRPr="00FE39E6">
        <w:rPr>
          <w:rFonts w:asciiTheme="minorHAnsi" w:hAnsiTheme="minorHAnsi"/>
          <w:sz w:val="24"/>
          <w:lang w:val="pl-PL"/>
        </w:rPr>
        <w:t xml:space="preserve"> i sześciolatka? Jak to nazwiesz? Daj mi przykład? Jak</w:t>
      </w:r>
      <w:r w:rsidR="00337BEA" w:rsidRPr="00FE39E6">
        <w:rPr>
          <w:rFonts w:asciiTheme="minorHAnsi" w:hAnsiTheme="minorHAnsi"/>
          <w:sz w:val="24"/>
          <w:lang w:val="pl-PL"/>
        </w:rPr>
        <w:t> </w:t>
      </w:r>
      <w:r w:rsidRPr="00FE39E6">
        <w:rPr>
          <w:rFonts w:asciiTheme="minorHAnsi" w:hAnsiTheme="minorHAnsi"/>
          <w:sz w:val="24"/>
          <w:lang w:val="pl-PL"/>
        </w:rPr>
        <w:t>to</w:t>
      </w:r>
      <w:r w:rsidR="00337BEA" w:rsidRPr="00FE39E6">
        <w:rPr>
          <w:rFonts w:asciiTheme="minorHAnsi" w:hAnsiTheme="minorHAnsi"/>
          <w:sz w:val="24"/>
          <w:lang w:val="pl-PL"/>
        </w:rPr>
        <w:t> </w:t>
      </w:r>
      <w:r w:rsidRPr="00FE39E6">
        <w:rPr>
          <w:rFonts w:asciiTheme="minorHAnsi" w:hAnsiTheme="minorHAnsi"/>
          <w:sz w:val="24"/>
          <w:lang w:val="pl-PL"/>
        </w:rPr>
        <w:t>nazwiemy, jeśli nie jest to pedofilia?”.</w:t>
      </w:r>
    </w:p>
    <w:p w14:paraId="70746953" w14:textId="77777777" w:rsidR="0097172B" w:rsidRPr="00FE39E6" w:rsidRDefault="0097172B" w:rsidP="0097172B">
      <w:pPr>
        <w:pStyle w:val="ClinContent"/>
        <w:spacing w:before="0"/>
        <w:rPr>
          <w:rFonts w:asciiTheme="minorHAnsi" w:hAnsiTheme="minorHAnsi"/>
          <w:sz w:val="24"/>
          <w:lang w:val="pl-PL"/>
        </w:rPr>
      </w:pPr>
    </w:p>
    <w:p w14:paraId="3CF99475" w14:textId="5C44DFC2" w:rsidR="00526731" w:rsidRPr="00FE39E6" w:rsidRDefault="00526731" w:rsidP="0097172B">
      <w:pPr>
        <w:pStyle w:val="ClinContent"/>
        <w:spacing w:before="0"/>
        <w:rPr>
          <w:rFonts w:asciiTheme="minorHAnsi" w:hAnsiTheme="minorHAnsi"/>
          <w:sz w:val="24"/>
          <w:lang w:val="pl-PL"/>
        </w:rPr>
      </w:pPr>
      <w:r w:rsidRPr="00FE39E6">
        <w:rPr>
          <w:rFonts w:asciiTheme="minorHAnsi" w:hAnsiTheme="minorHAnsi"/>
          <w:sz w:val="24"/>
          <w:lang w:val="pl-PL"/>
        </w:rPr>
        <w:t>W 2011 r., z powodu tych wypowiedzi skarżąca została skazana za dyskredytowanie doktryn religijnych na podstawie art. 188 Kodeksu karnego. Została jej wymierzona grzywna w</w:t>
      </w:r>
      <w:r w:rsidR="00337BEA" w:rsidRPr="00FE39E6">
        <w:rPr>
          <w:rFonts w:asciiTheme="minorHAnsi" w:hAnsiTheme="minorHAnsi"/>
          <w:sz w:val="24"/>
          <w:lang w:val="pl-PL"/>
        </w:rPr>
        <w:t> </w:t>
      </w:r>
      <w:r w:rsidRPr="00FE39E6">
        <w:rPr>
          <w:rFonts w:asciiTheme="minorHAnsi" w:hAnsiTheme="minorHAnsi"/>
          <w:sz w:val="24"/>
          <w:lang w:val="pl-PL"/>
        </w:rPr>
        <w:t>wysokości 480 EUR albo zamienna kara 60 dni pozbawienia wolności w przypadku niezapłacenia grzywny. Sądy krajowe odróżniły małżeństwa dzieci od pedofilii. Ich zdaniem, oskarżając Mahometa o pedofilię, skarżąca starała się jedynie go zniesławić, nie</w:t>
      </w:r>
      <w:r w:rsidR="00337BEA" w:rsidRPr="00FE39E6">
        <w:rPr>
          <w:rFonts w:asciiTheme="minorHAnsi" w:hAnsiTheme="minorHAnsi"/>
          <w:sz w:val="24"/>
          <w:lang w:val="pl-PL"/>
        </w:rPr>
        <w:t> </w:t>
      </w:r>
      <w:r w:rsidRPr="00FE39E6">
        <w:rPr>
          <w:rFonts w:asciiTheme="minorHAnsi" w:hAnsiTheme="minorHAnsi"/>
          <w:sz w:val="24"/>
          <w:lang w:val="pl-PL"/>
        </w:rPr>
        <w:t xml:space="preserve">przedstawiając żadnych dowodów, że jego główne zainteresowanie seksualne </w:t>
      </w:r>
      <w:proofErr w:type="spellStart"/>
      <w:r w:rsidRPr="00FE39E6">
        <w:rPr>
          <w:rFonts w:asciiTheme="minorHAnsi" w:hAnsiTheme="minorHAnsi"/>
          <w:sz w:val="24"/>
          <w:lang w:val="pl-PL"/>
        </w:rPr>
        <w:t>Aiszą</w:t>
      </w:r>
      <w:proofErr w:type="spellEnd"/>
      <w:r w:rsidRPr="00FE39E6">
        <w:rPr>
          <w:rFonts w:asciiTheme="minorHAnsi" w:hAnsiTheme="minorHAnsi"/>
          <w:sz w:val="24"/>
          <w:lang w:val="pl-PL"/>
        </w:rPr>
        <w:t xml:space="preserve"> wynikało z tego, że nie osiągnęła jeszcze dojrzałości płciowej, lub że jego inne żony lub</w:t>
      </w:r>
      <w:r w:rsidR="00337BEA" w:rsidRPr="00FE39E6">
        <w:rPr>
          <w:rFonts w:asciiTheme="minorHAnsi" w:hAnsiTheme="minorHAnsi"/>
          <w:sz w:val="24"/>
          <w:lang w:val="pl-PL"/>
        </w:rPr>
        <w:t> </w:t>
      </w:r>
      <w:r w:rsidRPr="00FE39E6">
        <w:rPr>
          <w:rFonts w:asciiTheme="minorHAnsi" w:hAnsiTheme="minorHAnsi"/>
          <w:sz w:val="24"/>
          <w:lang w:val="pl-PL"/>
        </w:rPr>
        <w:t xml:space="preserve">konkubiny były podobnie młode. W szczególności skarżąca pominęła fakt, że małżeństwo z </w:t>
      </w:r>
      <w:proofErr w:type="spellStart"/>
      <w:r w:rsidRPr="00FE39E6">
        <w:rPr>
          <w:rFonts w:asciiTheme="minorHAnsi" w:hAnsiTheme="minorHAnsi"/>
          <w:sz w:val="24"/>
          <w:lang w:val="pl-PL"/>
        </w:rPr>
        <w:t>Aiszą</w:t>
      </w:r>
      <w:proofErr w:type="spellEnd"/>
      <w:r w:rsidRPr="00FE39E6">
        <w:rPr>
          <w:rFonts w:asciiTheme="minorHAnsi" w:hAnsiTheme="minorHAnsi"/>
          <w:sz w:val="24"/>
          <w:lang w:val="pl-PL"/>
        </w:rPr>
        <w:t xml:space="preserve"> trwało aż do śmierci Proroka, kiedy to skończyła osiemnaście lat, a więc przekroczyła już wiek dojrzewania.</w:t>
      </w:r>
    </w:p>
    <w:p w14:paraId="4DC1175B" w14:textId="77777777" w:rsidR="0097172B" w:rsidRPr="00FE39E6" w:rsidRDefault="0097172B" w:rsidP="0097172B">
      <w:pPr>
        <w:pStyle w:val="ClinContent"/>
        <w:spacing w:before="0"/>
        <w:rPr>
          <w:rFonts w:asciiTheme="minorHAnsi" w:hAnsiTheme="minorHAnsi"/>
          <w:sz w:val="24"/>
          <w:lang w:val="pl-PL"/>
        </w:rPr>
      </w:pPr>
    </w:p>
    <w:p w14:paraId="03A9E983" w14:textId="77777777" w:rsidR="00526731" w:rsidRPr="00FE39E6" w:rsidRDefault="00526731"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Trybunał rozpatrzył skargę na podstawie </w:t>
      </w:r>
      <w:r w:rsidRPr="00FE39E6">
        <w:rPr>
          <w:rFonts w:asciiTheme="minorHAnsi" w:hAnsiTheme="minorHAnsi"/>
          <w:sz w:val="24"/>
          <w:u w:val="single"/>
          <w:lang w:val="pl-PL"/>
        </w:rPr>
        <w:t>art. 10 Konwencji</w:t>
      </w:r>
      <w:r w:rsidRPr="00FE39E6">
        <w:rPr>
          <w:rFonts w:asciiTheme="minorHAnsi" w:hAnsiTheme="minorHAnsi"/>
          <w:sz w:val="24"/>
          <w:lang w:val="pl-PL"/>
        </w:rPr>
        <w:t xml:space="preserve">, chroniącego wolność wyrażania opinii. </w:t>
      </w:r>
    </w:p>
    <w:p w14:paraId="286FE5D6" w14:textId="77777777" w:rsidR="0097172B" w:rsidRPr="00FE39E6" w:rsidRDefault="0097172B" w:rsidP="0097172B">
      <w:pPr>
        <w:pStyle w:val="ClinContent"/>
        <w:spacing w:before="0"/>
        <w:rPr>
          <w:rFonts w:asciiTheme="minorHAnsi" w:hAnsiTheme="minorHAnsi"/>
          <w:sz w:val="24"/>
          <w:lang w:val="pl-PL"/>
        </w:rPr>
      </w:pPr>
    </w:p>
    <w:p w14:paraId="67D112C3" w14:textId="77777777" w:rsidR="00526731" w:rsidRPr="00FE39E6" w:rsidRDefault="00526731" w:rsidP="0097172B">
      <w:pPr>
        <w:pStyle w:val="ClinContent"/>
        <w:spacing w:before="0"/>
        <w:rPr>
          <w:rFonts w:asciiTheme="minorHAnsi" w:hAnsiTheme="minorHAnsi"/>
          <w:sz w:val="24"/>
          <w:lang w:val="pl-PL"/>
        </w:rPr>
      </w:pPr>
      <w:r w:rsidRPr="00FE39E6">
        <w:rPr>
          <w:rFonts w:asciiTheme="minorHAnsi" w:hAnsiTheme="minorHAnsi"/>
          <w:sz w:val="24"/>
          <w:lang w:val="pl-PL"/>
        </w:rPr>
        <w:lastRenderedPageBreak/>
        <w:t>Uznał, że przewidziana przez ustawę ingerencja realizowała uprawniony cel zapobiegania zakłóceniu porządku poprzez zagwarantowanie pokoju religijnego i ochronę uczuć religijnych, co odpowiadało przesłance ochrony praw innych osób w rozumieniu art. 10 ust. 2 Konwencji.</w:t>
      </w:r>
    </w:p>
    <w:p w14:paraId="5AC9C2BE" w14:textId="77777777" w:rsidR="0097172B" w:rsidRPr="00FE39E6" w:rsidRDefault="0097172B" w:rsidP="0097172B">
      <w:pPr>
        <w:pStyle w:val="ClinContent"/>
        <w:spacing w:before="0"/>
        <w:rPr>
          <w:rFonts w:asciiTheme="minorHAnsi" w:hAnsiTheme="minorHAnsi"/>
          <w:sz w:val="24"/>
          <w:lang w:val="pl-PL"/>
        </w:rPr>
      </w:pPr>
    </w:p>
    <w:p w14:paraId="0940CF30" w14:textId="3FAB0F92" w:rsidR="00526731" w:rsidRPr="00FE39E6" w:rsidRDefault="00526731" w:rsidP="0097172B">
      <w:pPr>
        <w:pStyle w:val="ClinContent"/>
        <w:spacing w:before="0"/>
        <w:rPr>
          <w:rFonts w:asciiTheme="minorHAnsi" w:hAnsiTheme="minorHAnsi"/>
          <w:sz w:val="24"/>
          <w:lang w:val="pl-PL"/>
        </w:rPr>
      </w:pPr>
      <w:r w:rsidRPr="00FE39E6">
        <w:rPr>
          <w:rFonts w:asciiTheme="minorHAnsi" w:hAnsiTheme="minorHAnsi"/>
          <w:sz w:val="24"/>
          <w:lang w:val="pl-PL"/>
        </w:rPr>
        <w:t>Ponieważ przedmiot niniejszej sprawy miał szczególnie delikatny charakter, władzom krajowym przysługiwał szeroki margines oceny, gdyż – jak podkreślił Trybunał – były one w</w:t>
      </w:r>
      <w:r w:rsidR="00337BEA" w:rsidRPr="00FE39E6">
        <w:rPr>
          <w:rFonts w:asciiTheme="minorHAnsi" w:hAnsiTheme="minorHAnsi"/>
          <w:sz w:val="24"/>
          <w:lang w:val="pl-PL"/>
        </w:rPr>
        <w:t> </w:t>
      </w:r>
      <w:r w:rsidRPr="00FE39E6">
        <w:rPr>
          <w:rFonts w:asciiTheme="minorHAnsi" w:hAnsiTheme="minorHAnsi"/>
          <w:sz w:val="24"/>
          <w:lang w:val="pl-PL"/>
        </w:rPr>
        <w:t xml:space="preserve">lepszej sytuacji, aby ocenić, które wypowiedzi mogą zakłócić pokój religijny w ich kraju. </w:t>
      </w:r>
    </w:p>
    <w:p w14:paraId="165927F3" w14:textId="77777777" w:rsidR="0097172B" w:rsidRPr="00FE39E6" w:rsidRDefault="0097172B" w:rsidP="0097172B">
      <w:pPr>
        <w:pStyle w:val="ClinContent"/>
        <w:spacing w:before="0"/>
        <w:rPr>
          <w:rFonts w:asciiTheme="minorHAnsi" w:hAnsiTheme="minorHAnsi"/>
          <w:sz w:val="24"/>
          <w:lang w:val="pl-PL"/>
        </w:rPr>
      </w:pPr>
    </w:p>
    <w:p w14:paraId="755E6200" w14:textId="4309C962" w:rsidR="00526731" w:rsidRPr="00FE39E6" w:rsidRDefault="00B2107B"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Odnośnie do </w:t>
      </w:r>
      <w:r w:rsidR="00526731" w:rsidRPr="00FE39E6">
        <w:rPr>
          <w:rFonts w:asciiTheme="minorHAnsi" w:hAnsiTheme="minorHAnsi"/>
          <w:sz w:val="24"/>
          <w:lang w:val="pl-PL"/>
        </w:rPr>
        <w:t>kontekst</w:t>
      </w:r>
      <w:r w:rsidRPr="00FE39E6">
        <w:rPr>
          <w:rFonts w:asciiTheme="minorHAnsi" w:hAnsiTheme="minorHAnsi"/>
          <w:sz w:val="24"/>
          <w:lang w:val="pl-PL"/>
        </w:rPr>
        <w:t>u kwestionowanych wypowiedzi</w:t>
      </w:r>
      <w:r w:rsidR="00526731" w:rsidRPr="00FE39E6">
        <w:rPr>
          <w:rFonts w:asciiTheme="minorHAnsi" w:hAnsiTheme="minorHAnsi"/>
          <w:sz w:val="24"/>
          <w:lang w:val="pl-PL"/>
        </w:rPr>
        <w:t xml:space="preserve"> Trybunał zauważył, że seminaria były szeroko reklamowane </w:t>
      </w:r>
      <w:r w:rsidR="004A4D50" w:rsidRPr="00FE39E6">
        <w:rPr>
          <w:rFonts w:asciiTheme="minorHAnsi" w:hAnsiTheme="minorHAnsi"/>
          <w:sz w:val="24"/>
          <w:lang w:val="pl-PL"/>
        </w:rPr>
        <w:t xml:space="preserve">publicznie </w:t>
      </w:r>
      <w:r w:rsidR="00526731" w:rsidRPr="00FE39E6">
        <w:rPr>
          <w:rFonts w:asciiTheme="minorHAnsi" w:hAnsiTheme="minorHAnsi"/>
          <w:sz w:val="24"/>
          <w:lang w:val="pl-PL"/>
        </w:rPr>
        <w:t xml:space="preserve">w </w:t>
      </w:r>
      <w:r w:rsidR="00EC0DCA" w:rsidRPr="00FE39E6">
        <w:rPr>
          <w:rFonts w:asciiTheme="minorHAnsi" w:hAnsiTheme="minorHAnsi"/>
          <w:sz w:val="24"/>
          <w:lang w:val="pl-PL"/>
        </w:rPr>
        <w:t xml:space="preserve">Internecie </w:t>
      </w:r>
      <w:r w:rsidR="00526731" w:rsidRPr="00FE39E6">
        <w:rPr>
          <w:rFonts w:asciiTheme="minorHAnsi" w:hAnsiTheme="minorHAnsi"/>
          <w:sz w:val="24"/>
          <w:lang w:val="pl-PL"/>
        </w:rPr>
        <w:t>oraz za pośrednictwem ulotek wysyłanych przez szefa Partii Wolności, kierowanych szczególnie do młodych wyborców i zachwalających je jako „najlepsze seminaria” w ramach „bezpłatnego pakietu edukacyjnego”. Tytuł</w:t>
      </w:r>
      <w:r w:rsidR="00337BEA" w:rsidRPr="00FE39E6">
        <w:rPr>
          <w:rFonts w:asciiTheme="minorHAnsi" w:hAnsiTheme="minorHAnsi"/>
          <w:sz w:val="24"/>
          <w:lang w:val="pl-PL"/>
        </w:rPr>
        <w:t> </w:t>
      </w:r>
      <w:r w:rsidR="00526731" w:rsidRPr="00FE39E6">
        <w:rPr>
          <w:rFonts w:asciiTheme="minorHAnsi" w:hAnsiTheme="minorHAnsi"/>
          <w:sz w:val="24"/>
          <w:lang w:val="pl-PL"/>
        </w:rPr>
        <w:t>seminarium sprawiał wrażenie – które z perspektywy czasu okazało się mylące – że</w:t>
      </w:r>
      <w:r w:rsidR="00337BEA" w:rsidRPr="00FE39E6">
        <w:rPr>
          <w:rFonts w:asciiTheme="minorHAnsi" w:hAnsiTheme="minorHAnsi"/>
          <w:sz w:val="24"/>
          <w:lang w:val="pl-PL"/>
        </w:rPr>
        <w:t> </w:t>
      </w:r>
      <w:r w:rsidR="00526731" w:rsidRPr="00FE39E6">
        <w:rPr>
          <w:rFonts w:asciiTheme="minorHAnsi" w:hAnsiTheme="minorHAnsi"/>
          <w:sz w:val="24"/>
          <w:lang w:val="pl-PL"/>
        </w:rPr>
        <w:t>będzie ono prezentowało obiektywne informacje na temat islamu. Każdy zainteresowany uczestnictwem mógł się zapisać, a zatem skarżąca nie mogła zakładać, że na sali znajdować się będą tylko osoby o podobnych poglądach, ani pomijać, że mogły być obecne też osoby,</w:t>
      </w:r>
      <w:r w:rsidRPr="00FE39E6">
        <w:rPr>
          <w:rFonts w:asciiTheme="minorHAnsi" w:hAnsiTheme="minorHAnsi"/>
          <w:sz w:val="24"/>
          <w:lang w:val="pl-PL"/>
        </w:rPr>
        <w:t xml:space="preserve"> które mogłyby czuć się obrażone</w:t>
      </w:r>
      <w:r w:rsidR="00526731" w:rsidRPr="00FE39E6">
        <w:rPr>
          <w:rFonts w:asciiTheme="minorHAnsi" w:hAnsiTheme="minorHAnsi"/>
          <w:sz w:val="24"/>
          <w:lang w:val="pl-PL"/>
        </w:rPr>
        <w:t xml:space="preserve"> jej wypowiedziami.</w:t>
      </w:r>
    </w:p>
    <w:p w14:paraId="40E29A34" w14:textId="77777777" w:rsidR="0097172B" w:rsidRPr="00FE39E6" w:rsidRDefault="0097172B" w:rsidP="0097172B">
      <w:pPr>
        <w:pStyle w:val="ClinContent"/>
        <w:spacing w:before="0"/>
        <w:rPr>
          <w:rFonts w:asciiTheme="minorHAnsi" w:hAnsiTheme="minorHAnsi"/>
          <w:sz w:val="24"/>
          <w:lang w:val="pl-PL"/>
        </w:rPr>
      </w:pPr>
    </w:p>
    <w:p w14:paraId="50428EA3" w14:textId="3C46587F" w:rsidR="00526731" w:rsidRPr="00FE39E6" w:rsidRDefault="00526731" w:rsidP="0097172B">
      <w:pPr>
        <w:pStyle w:val="ClinContent"/>
        <w:spacing w:before="0"/>
        <w:rPr>
          <w:rFonts w:asciiTheme="minorHAnsi" w:hAnsiTheme="minorHAnsi"/>
          <w:sz w:val="24"/>
          <w:lang w:val="pl-PL"/>
        </w:rPr>
      </w:pPr>
      <w:r w:rsidRPr="00FE39E6">
        <w:rPr>
          <w:rFonts w:asciiTheme="minorHAnsi" w:hAnsiTheme="minorHAnsi"/>
          <w:sz w:val="24"/>
          <w:lang w:val="pl-PL"/>
        </w:rPr>
        <w:t>Trybunał zgodził się z oceną sądów krajowych, że wypowiedzi skarżącej były w stanie wzbudzić uzasadnione oburzenie, zważywszy że nie zostały one dokonane w sposób obiektywny, mający na celu przyczynienie się do debaty w interesie publicznym, ale mogły być zrozumiane jedynie jako mające na celu wykazanie, że Prorok Mahomet nie jest godny czci. Trybunał odnotował też, że skarżąca określiła siebie jako ekspertkę w dziedzinie doktryny islamu i organizowała tego rodzaju seminaria już od pewnego czasu, dlatego</w:t>
      </w:r>
      <w:r w:rsidR="00337BEA" w:rsidRPr="00FE39E6">
        <w:rPr>
          <w:rFonts w:asciiTheme="minorHAnsi" w:hAnsiTheme="minorHAnsi"/>
          <w:sz w:val="24"/>
          <w:lang w:val="pl-PL"/>
        </w:rPr>
        <w:t> </w:t>
      </w:r>
      <w:r w:rsidRPr="00FE39E6">
        <w:rPr>
          <w:rFonts w:asciiTheme="minorHAnsi" w:hAnsiTheme="minorHAnsi"/>
          <w:sz w:val="24"/>
          <w:lang w:val="pl-PL"/>
        </w:rPr>
        <w:t>musiała być świadoma, że jej wypowiedzi by</w:t>
      </w:r>
      <w:r w:rsidRPr="00FE39E6">
        <w:rPr>
          <w:rFonts w:asciiTheme="minorHAnsi" w:hAnsiTheme="minorHAnsi" w:cs="Verdana"/>
          <w:sz w:val="24"/>
          <w:lang w:val="pl-PL"/>
        </w:rPr>
        <w:t>ł</w:t>
      </w:r>
      <w:r w:rsidRPr="00FE39E6">
        <w:rPr>
          <w:rFonts w:asciiTheme="minorHAnsi" w:hAnsiTheme="minorHAnsi"/>
          <w:sz w:val="24"/>
          <w:lang w:val="pl-PL"/>
        </w:rPr>
        <w:t>y oparte cz</w:t>
      </w:r>
      <w:r w:rsidRPr="00FE39E6">
        <w:rPr>
          <w:rFonts w:asciiTheme="minorHAnsi" w:hAnsiTheme="minorHAnsi" w:cs="Verdana"/>
          <w:sz w:val="24"/>
          <w:lang w:val="pl-PL"/>
        </w:rPr>
        <w:t>ęś</w:t>
      </w:r>
      <w:r w:rsidRPr="00FE39E6">
        <w:rPr>
          <w:rFonts w:asciiTheme="minorHAnsi" w:hAnsiTheme="minorHAnsi"/>
          <w:sz w:val="24"/>
          <w:lang w:val="pl-PL"/>
        </w:rPr>
        <w:t>ciowo na nieprawdziwych faktach i mogły wzbudzi</w:t>
      </w:r>
      <w:r w:rsidRPr="00FE39E6">
        <w:rPr>
          <w:rFonts w:asciiTheme="minorHAnsi" w:hAnsiTheme="minorHAnsi" w:cs="Verdana"/>
          <w:sz w:val="24"/>
          <w:lang w:val="pl-PL"/>
        </w:rPr>
        <w:t>ć</w:t>
      </w:r>
      <w:r w:rsidRPr="00FE39E6">
        <w:rPr>
          <w:rFonts w:asciiTheme="minorHAnsi" w:hAnsiTheme="minorHAnsi"/>
          <w:sz w:val="24"/>
          <w:lang w:val="pl-PL"/>
        </w:rPr>
        <w:t xml:space="preserve"> (uzasadnione) oburzenie innych osób. Prezentowanie obiektów kultu religijnego w prowokacyjny spos</w:t>
      </w:r>
      <w:r w:rsidRPr="00FE39E6">
        <w:rPr>
          <w:rFonts w:asciiTheme="minorHAnsi" w:hAnsiTheme="minorHAnsi" w:cs="Verdana"/>
          <w:sz w:val="24"/>
          <w:lang w:val="pl-PL"/>
        </w:rPr>
        <w:t>ó</w:t>
      </w:r>
      <w:r w:rsidRPr="00FE39E6">
        <w:rPr>
          <w:rFonts w:asciiTheme="minorHAnsi" w:hAnsiTheme="minorHAnsi"/>
          <w:sz w:val="24"/>
          <w:lang w:val="pl-PL"/>
        </w:rPr>
        <w:t>b, mogący ranić uczucia wyznawców tej religii, można uznać za złośliwe naruszenie ducha tolerancji, który stanowi jedną z podstaw społeczeństwa demokratycznego.</w:t>
      </w:r>
    </w:p>
    <w:p w14:paraId="2466E393" w14:textId="77777777" w:rsidR="0097172B" w:rsidRPr="00FE39E6" w:rsidRDefault="0097172B" w:rsidP="0097172B">
      <w:pPr>
        <w:pStyle w:val="ClinContent"/>
        <w:spacing w:before="0"/>
        <w:rPr>
          <w:rFonts w:asciiTheme="minorHAnsi" w:hAnsiTheme="minorHAnsi"/>
          <w:sz w:val="24"/>
          <w:lang w:val="pl-PL"/>
        </w:rPr>
      </w:pPr>
    </w:p>
    <w:p w14:paraId="1A354882" w14:textId="49C71F0F" w:rsidR="00526731" w:rsidRPr="00FE39E6" w:rsidRDefault="00526731" w:rsidP="0097172B">
      <w:pPr>
        <w:pStyle w:val="ClinContent"/>
        <w:spacing w:before="0"/>
        <w:rPr>
          <w:rFonts w:asciiTheme="minorHAnsi" w:hAnsiTheme="minorHAnsi"/>
          <w:sz w:val="24"/>
          <w:lang w:val="pl-PL"/>
        </w:rPr>
      </w:pPr>
      <w:r w:rsidRPr="00FE39E6">
        <w:rPr>
          <w:rFonts w:asciiTheme="minorHAnsi" w:hAnsiTheme="minorHAnsi"/>
          <w:sz w:val="24"/>
          <w:lang w:val="pl-PL"/>
        </w:rPr>
        <w:t>Skarżąca w sposób subiektywny przypisała Prorokowi Mahometowi pedofilię jako jego</w:t>
      </w:r>
      <w:r w:rsidR="00337BEA" w:rsidRPr="00FE39E6">
        <w:rPr>
          <w:rFonts w:asciiTheme="minorHAnsi" w:hAnsiTheme="minorHAnsi"/>
          <w:sz w:val="24"/>
          <w:lang w:val="pl-PL"/>
        </w:rPr>
        <w:t> </w:t>
      </w:r>
      <w:r w:rsidRPr="00FE39E6">
        <w:rPr>
          <w:rFonts w:asciiTheme="minorHAnsi" w:hAnsiTheme="minorHAnsi"/>
          <w:sz w:val="24"/>
          <w:lang w:val="pl-PL"/>
        </w:rPr>
        <w:t>ogólną preferencj</w:t>
      </w:r>
      <w:r w:rsidR="00EC0DCA" w:rsidRPr="00FE39E6">
        <w:rPr>
          <w:rFonts w:asciiTheme="minorHAnsi" w:hAnsiTheme="minorHAnsi"/>
          <w:sz w:val="24"/>
          <w:lang w:val="pl-PL"/>
        </w:rPr>
        <w:t>ę</w:t>
      </w:r>
      <w:r w:rsidRPr="00FE39E6">
        <w:rPr>
          <w:rFonts w:asciiTheme="minorHAnsi" w:hAnsiTheme="minorHAnsi"/>
          <w:sz w:val="24"/>
          <w:lang w:val="pl-PL"/>
        </w:rPr>
        <w:t xml:space="preserve"> seksualną, nie informując jednocześnie publiczności w sposób neutralny o tle historycznym, co w konsekwencji nie pozwoliło na poważną debatę na</w:t>
      </w:r>
      <w:r w:rsidR="00337BEA" w:rsidRPr="00FE39E6">
        <w:rPr>
          <w:rFonts w:asciiTheme="minorHAnsi" w:hAnsiTheme="minorHAnsi"/>
          <w:sz w:val="24"/>
          <w:lang w:val="pl-PL"/>
        </w:rPr>
        <w:t> </w:t>
      </w:r>
      <w:r w:rsidRPr="00FE39E6">
        <w:rPr>
          <w:rFonts w:asciiTheme="minorHAnsi" w:hAnsiTheme="minorHAnsi"/>
          <w:sz w:val="24"/>
          <w:lang w:val="pl-PL"/>
        </w:rPr>
        <w:t>ten</w:t>
      </w:r>
      <w:r w:rsidR="00337BEA" w:rsidRPr="00FE39E6">
        <w:rPr>
          <w:rFonts w:asciiTheme="minorHAnsi" w:hAnsiTheme="minorHAnsi"/>
          <w:sz w:val="24"/>
          <w:lang w:val="pl-PL"/>
        </w:rPr>
        <w:t> </w:t>
      </w:r>
      <w:r w:rsidRPr="00FE39E6">
        <w:rPr>
          <w:rFonts w:asciiTheme="minorHAnsi" w:hAnsiTheme="minorHAnsi"/>
          <w:sz w:val="24"/>
          <w:lang w:val="pl-PL"/>
        </w:rPr>
        <w:t>temat. Tym samym wygłosiła ona sąd ocenny pozbawiony wystarczającej podstawy w</w:t>
      </w:r>
      <w:r w:rsidR="00337BEA" w:rsidRPr="00FE39E6">
        <w:rPr>
          <w:rFonts w:asciiTheme="minorHAnsi" w:hAnsiTheme="minorHAnsi"/>
          <w:sz w:val="24"/>
          <w:lang w:val="pl-PL"/>
        </w:rPr>
        <w:t> </w:t>
      </w:r>
      <w:r w:rsidRPr="00FE39E6">
        <w:rPr>
          <w:rFonts w:asciiTheme="minorHAnsi" w:hAnsiTheme="minorHAnsi"/>
          <w:sz w:val="24"/>
          <w:lang w:val="pl-PL"/>
        </w:rPr>
        <w:t>faktach – Trybunał zgodził się tu z oceną sądów krajowych. Podkreślił, że nawet gdyby jej wypowiedzi miały zostać zakwalifikowane jako twierdzenia co do faktów, nie przedstawiła ona w tym celu żadnych dowodów. W odniesieniu do argumentu skarżącej, że należy tolerować kilka indywidualnych wypowiedzi podczas ożywionej dyskusji, Trybunał zauważył, że nie jest zgodne z art. 10 Konwencji włączanie o</w:t>
      </w:r>
      <w:r w:rsidR="002D67B0" w:rsidRPr="00FE39E6">
        <w:rPr>
          <w:rFonts w:asciiTheme="minorHAnsi" w:hAnsiTheme="minorHAnsi"/>
          <w:sz w:val="24"/>
          <w:lang w:val="pl-PL"/>
        </w:rPr>
        <w:t>czerniających</w:t>
      </w:r>
      <w:r w:rsidRPr="00FE39E6">
        <w:rPr>
          <w:rFonts w:asciiTheme="minorHAnsi" w:hAnsiTheme="minorHAnsi"/>
          <w:sz w:val="24"/>
          <w:lang w:val="pl-PL"/>
        </w:rPr>
        <w:t xml:space="preserve"> wypowiedzi w ramy w innym razie</w:t>
      </w:r>
      <w:r w:rsidR="002D67B0" w:rsidRPr="00FE39E6">
        <w:rPr>
          <w:rFonts w:asciiTheme="minorHAnsi" w:hAnsiTheme="minorHAnsi"/>
          <w:sz w:val="24"/>
          <w:lang w:val="pl-PL"/>
        </w:rPr>
        <w:t xml:space="preserve"> </w:t>
      </w:r>
      <w:r w:rsidRPr="00FE39E6">
        <w:rPr>
          <w:rFonts w:asciiTheme="minorHAnsi" w:hAnsiTheme="minorHAnsi"/>
          <w:sz w:val="24"/>
          <w:lang w:val="pl-PL"/>
        </w:rPr>
        <w:t>akceptowalnego wyrażania opinii i wywodzenie stąd, że wypowiedzi przekraczające dopuszczalne granice wolności wyrażania opinii stają się przez to możliwe do</w:t>
      </w:r>
      <w:r w:rsidR="00337BEA" w:rsidRPr="00FE39E6">
        <w:rPr>
          <w:rFonts w:asciiTheme="minorHAnsi" w:hAnsiTheme="minorHAnsi"/>
          <w:sz w:val="24"/>
          <w:lang w:val="pl-PL"/>
        </w:rPr>
        <w:t> </w:t>
      </w:r>
      <w:r w:rsidRPr="00FE39E6">
        <w:rPr>
          <w:rFonts w:asciiTheme="minorHAnsi" w:hAnsiTheme="minorHAnsi"/>
          <w:sz w:val="24"/>
          <w:lang w:val="pl-PL"/>
        </w:rPr>
        <w:t>zaakceptowania. Co więcej, skarżąca błędnie założyła, że niewłaściwe ataki na grupy religijne muszą być tolerowane, nawet jeśli opierają się na nieprawdziwych faktach. Przeciwnie, Trybunał orzekł już, że wypowiedzi oparte na (ewidentnie) nieprawdziwych faktach nie korzystają z ochrony art. 10 Konwencji.</w:t>
      </w:r>
    </w:p>
    <w:p w14:paraId="092B6F5B" w14:textId="77777777" w:rsidR="0097172B" w:rsidRPr="00FE39E6" w:rsidRDefault="0097172B" w:rsidP="0097172B">
      <w:pPr>
        <w:pStyle w:val="ClinContent"/>
        <w:spacing w:before="0"/>
        <w:rPr>
          <w:rFonts w:asciiTheme="minorHAnsi" w:hAnsiTheme="minorHAnsi"/>
          <w:sz w:val="24"/>
          <w:lang w:val="pl-PL"/>
        </w:rPr>
      </w:pPr>
    </w:p>
    <w:p w14:paraId="625BBE83" w14:textId="77777777" w:rsidR="00526731" w:rsidRPr="00FE39E6" w:rsidRDefault="00526731" w:rsidP="0097172B">
      <w:pPr>
        <w:pStyle w:val="ClinContent"/>
        <w:spacing w:before="0"/>
        <w:rPr>
          <w:rFonts w:asciiTheme="minorHAnsi" w:hAnsiTheme="minorHAnsi"/>
          <w:sz w:val="24"/>
          <w:lang w:val="pl-PL"/>
        </w:rPr>
      </w:pPr>
      <w:r w:rsidRPr="00FE39E6">
        <w:rPr>
          <w:rFonts w:asciiTheme="minorHAnsi" w:hAnsiTheme="minorHAnsi"/>
          <w:sz w:val="24"/>
          <w:lang w:val="pl-PL"/>
        </w:rPr>
        <w:lastRenderedPageBreak/>
        <w:t>W odniesieniu do proporcjonalności sankcji Trybunał podkreślił, że skarżącej nakazano zapłacić umiarkowaną grzywnę w łącznej wysokości 480 EUR za trzy wygłoszone wypowiedzi, chociaż Kodeks karny przewidywał karę do sześciu miesięcy pozbawienia wolności. Wymierzona grzywna znajdowała się zatem w dolnej granicy ustawowego wymiaru kary. Biorąc to pod uwagę, sankcja karna nie była, zdaniem Trybunału, nieproporcjonalna.</w:t>
      </w:r>
    </w:p>
    <w:p w14:paraId="74A89A3A" w14:textId="77777777" w:rsidR="0097172B" w:rsidRPr="00FE39E6" w:rsidRDefault="0097172B" w:rsidP="0097172B">
      <w:pPr>
        <w:pStyle w:val="ClinContent"/>
        <w:spacing w:before="0"/>
        <w:rPr>
          <w:rFonts w:asciiTheme="minorHAnsi" w:hAnsiTheme="minorHAnsi"/>
          <w:sz w:val="24"/>
          <w:lang w:val="pl-PL"/>
        </w:rPr>
      </w:pPr>
    </w:p>
    <w:p w14:paraId="03319FD4" w14:textId="6D978A0E" w:rsidR="00526731" w:rsidRPr="00FE39E6" w:rsidRDefault="00526731" w:rsidP="0097172B">
      <w:pPr>
        <w:pStyle w:val="ClinContent"/>
        <w:spacing w:before="0"/>
        <w:rPr>
          <w:rFonts w:asciiTheme="minorHAnsi" w:hAnsiTheme="minorHAnsi"/>
          <w:sz w:val="24"/>
          <w:lang w:val="pl-PL"/>
        </w:rPr>
      </w:pPr>
      <w:r w:rsidRPr="00FE39E6">
        <w:rPr>
          <w:rFonts w:asciiTheme="minorHAnsi" w:hAnsiTheme="minorHAnsi"/>
          <w:sz w:val="24"/>
          <w:lang w:val="pl-PL"/>
        </w:rPr>
        <w:t>Podsumowując, Trybunał uznał, że sądy krajowe dokonały całościowej oceny szerszego kontekstu wypowiedzi skarżącej i starannie wyważyły jej prawo do wolno</w:t>
      </w:r>
      <w:r w:rsidRPr="00FE39E6">
        <w:rPr>
          <w:rFonts w:asciiTheme="minorHAnsi" w:hAnsiTheme="minorHAnsi" w:cs="Verdana"/>
          <w:sz w:val="24"/>
          <w:lang w:val="pl-PL"/>
        </w:rPr>
        <w:t>ś</w:t>
      </w:r>
      <w:r w:rsidRPr="00FE39E6">
        <w:rPr>
          <w:rFonts w:asciiTheme="minorHAnsi" w:hAnsiTheme="minorHAnsi"/>
          <w:sz w:val="24"/>
          <w:lang w:val="pl-PL"/>
        </w:rPr>
        <w:t>ci wyrażania opinii z prawami innych os</w:t>
      </w:r>
      <w:r w:rsidRPr="00FE39E6">
        <w:rPr>
          <w:rFonts w:asciiTheme="minorHAnsi" w:hAnsiTheme="minorHAnsi" w:cs="Verdana"/>
          <w:sz w:val="24"/>
          <w:lang w:val="pl-PL"/>
        </w:rPr>
        <w:t>ó</w:t>
      </w:r>
      <w:r w:rsidRPr="00FE39E6">
        <w:rPr>
          <w:rFonts w:asciiTheme="minorHAnsi" w:hAnsiTheme="minorHAnsi"/>
          <w:sz w:val="24"/>
          <w:lang w:val="pl-PL"/>
        </w:rPr>
        <w:t>b do ochrony ich uczu</w:t>
      </w:r>
      <w:r w:rsidRPr="00FE39E6">
        <w:rPr>
          <w:rFonts w:asciiTheme="minorHAnsi" w:hAnsiTheme="minorHAnsi" w:cs="Verdana"/>
          <w:sz w:val="24"/>
          <w:lang w:val="pl-PL"/>
        </w:rPr>
        <w:t>ć</w:t>
      </w:r>
      <w:r w:rsidRPr="00FE39E6">
        <w:rPr>
          <w:rFonts w:asciiTheme="minorHAnsi" w:hAnsiTheme="minorHAnsi"/>
          <w:sz w:val="24"/>
          <w:lang w:val="pl-PL"/>
        </w:rPr>
        <w:t xml:space="preserve"> religijnych oraz do zachowania pokoju religijnego w społeczeństwie austriackim. Omówiły granice dopuszczalnej krytyki doktryn religijnych w porównaniu do ich dyskredytowania i stwierdziły, że wypowiedzi skarżącej miały taki charakter, że mogły wywołać uzasadnione oburzenie wśród muzułmanów. Ponadto, zdaniem Trybunału, kwestionowane wypowiedzi nie zostały sformułowane w</w:t>
      </w:r>
      <w:r w:rsidR="00337BEA" w:rsidRPr="00FE39E6">
        <w:rPr>
          <w:rFonts w:asciiTheme="minorHAnsi" w:hAnsiTheme="minorHAnsi"/>
          <w:sz w:val="24"/>
          <w:lang w:val="pl-PL"/>
        </w:rPr>
        <w:t> </w:t>
      </w:r>
      <w:r w:rsidRPr="00FE39E6">
        <w:rPr>
          <w:rFonts w:asciiTheme="minorHAnsi" w:hAnsiTheme="minorHAnsi"/>
          <w:sz w:val="24"/>
          <w:lang w:val="pl-PL"/>
        </w:rPr>
        <w:t>sposób neutralny, mający na celu obiektywny wkład do debaty publicznej</w:t>
      </w:r>
      <w:r w:rsidR="00B92DD2" w:rsidRPr="00FE39E6">
        <w:rPr>
          <w:rFonts w:asciiTheme="minorHAnsi" w:hAnsiTheme="minorHAnsi"/>
          <w:sz w:val="24"/>
          <w:lang w:val="pl-PL"/>
        </w:rPr>
        <w:t>,</w:t>
      </w:r>
      <w:r w:rsidRPr="00FE39E6">
        <w:rPr>
          <w:rFonts w:asciiTheme="minorHAnsi" w:hAnsiTheme="minorHAnsi"/>
          <w:sz w:val="24"/>
          <w:lang w:val="pl-PL"/>
        </w:rPr>
        <w:t xml:space="preserve"> dotyczącej małżeństw dzieci, a stanowiły raczej uogólnienie pozbawione podstawy faktycznej. Tak więc, uznając je za przekraczające dopuszczalne granice obiektywnej debaty i kwalifikując je jako obelżywy atak na Proroka islamu, mogący wzbudzić uprzedzenia i zagrozić pokojowi religijnemu, sądy krajowe doszły do wniosku, </w:t>
      </w:r>
      <w:r w:rsidRPr="00FE39E6">
        <w:rPr>
          <w:rFonts w:asciiTheme="minorHAnsi" w:hAnsiTheme="minorHAnsi" w:cs="Verdana"/>
          <w:sz w:val="24"/>
          <w:lang w:val="pl-PL"/>
        </w:rPr>
        <w:t>ż</w:t>
      </w:r>
      <w:r w:rsidRPr="00FE39E6">
        <w:rPr>
          <w:rFonts w:asciiTheme="minorHAnsi" w:hAnsiTheme="minorHAnsi"/>
          <w:sz w:val="24"/>
          <w:lang w:val="pl-PL"/>
        </w:rPr>
        <w:t>e rozpatrywane okoliczności faktyczne nosiły znamiona pod</w:t>
      </w:r>
      <w:r w:rsidRPr="00FE39E6">
        <w:rPr>
          <w:rFonts w:asciiTheme="minorHAnsi" w:hAnsiTheme="minorHAnsi" w:cs="Verdana"/>
          <w:sz w:val="24"/>
          <w:lang w:val="pl-PL"/>
        </w:rPr>
        <w:t>ż</w:t>
      </w:r>
      <w:r w:rsidRPr="00FE39E6">
        <w:rPr>
          <w:rFonts w:asciiTheme="minorHAnsi" w:hAnsiTheme="minorHAnsi"/>
          <w:sz w:val="24"/>
          <w:lang w:val="pl-PL"/>
        </w:rPr>
        <w:t>egania do nietolerancji religijnej. W ten spos</w:t>
      </w:r>
      <w:r w:rsidRPr="00FE39E6">
        <w:rPr>
          <w:rFonts w:asciiTheme="minorHAnsi" w:hAnsiTheme="minorHAnsi" w:cs="Verdana"/>
          <w:sz w:val="24"/>
          <w:lang w:val="pl-PL"/>
        </w:rPr>
        <w:t>ó</w:t>
      </w:r>
      <w:r w:rsidRPr="00FE39E6">
        <w:rPr>
          <w:rFonts w:asciiTheme="minorHAnsi" w:hAnsiTheme="minorHAnsi"/>
          <w:sz w:val="24"/>
          <w:lang w:val="pl-PL"/>
        </w:rPr>
        <w:t>b przedstawiły one istotne i</w:t>
      </w:r>
      <w:r w:rsidR="00337BEA" w:rsidRPr="00FE39E6">
        <w:rPr>
          <w:rFonts w:asciiTheme="minorHAnsi" w:hAnsiTheme="minorHAnsi"/>
          <w:sz w:val="24"/>
          <w:lang w:val="pl-PL"/>
        </w:rPr>
        <w:t> </w:t>
      </w:r>
      <w:r w:rsidRPr="00FE39E6">
        <w:rPr>
          <w:rFonts w:asciiTheme="minorHAnsi" w:hAnsiTheme="minorHAnsi"/>
          <w:sz w:val="24"/>
          <w:lang w:val="pl-PL"/>
        </w:rPr>
        <w:t>wystarczające uzasadnienie i nie przekroczyły przysługującego im – szerokiego – marginesu oceny. Trybunał zgodził się, że ingerencja w prawa skarżącej na podstawie art. 10 w istocie odpowiadała na pilną potrzebę społeczną i była proporcjonalna do uprawnionego celu, który</w:t>
      </w:r>
      <w:r w:rsidR="00337BEA" w:rsidRPr="00FE39E6">
        <w:rPr>
          <w:rFonts w:asciiTheme="minorHAnsi" w:hAnsiTheme="minorHAnsi"/>
          <w:sz w:val="24"/>
          <w:lang w:val="pl-PL"/>
        </w:rPr>
        <w:t> </w:t>
      </w:r>
      <w:r w:rsidRPr="00FE39E6">
        <w:rPr>
          <w:rFonts w:asciiTheme="minorHAnsi" w:hAnsiTheme="minorHAnsi"/>
          <w:sz w:val="24"/>
          <w:lang w:val="pl-PL"/>
        </w:rPr>
        <w:t xml:space="preserve">realizowała. </w:t>
      </w:r>
    </w:p>
    <w:p w14:paraId="21CD4C21" w14:textId="77777777" w:rsidR="0097172B" w:rsidRPr="00FE39E6" w:rsidRDefault="0097172B" w:rsidP="0097172B">
      <w:pPr>
        <w:pStyle w:val="ClinContent"/>
        <w:spacing w:before="0"/>
        <w:rPr>
          <w:rFonts w:asciiTheme="minorHAnsi" w:hAnsiTheme="minorHAnsi"/>
          <w:sz w:val="24"/>
          <w:lang w:val="pl-PL"/>
        </w:rPr>
      </w:pPr>
    </w:p>
    <w:p w14:paraId="5BEE45BC" w14:textId="77777777" w:rsidR="00526731" w:rsidRPr="00FE39E6" w:rsidRDefault="00526731"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Na tej podstawie Trybunał </w:t>
      </w:r>
      <w:r w:rsidR="00B8273D" w:rsidRPr="00FE39E6">
        <w:rPr>
          <w:rFonts w:asciiTheme="minorHAnsi" w:hAnsiTheme="minorHAnsi"/>
          <w:sz w:val="24"/>
          <w:lang w:val="pl-PL"/>
        </w:rPr>
        <w:t>jednogłośn</w:t>
      </w:r>
      <w:r w:rsidRPr="00FE39E6">
        <w:rPr>
          <w:rFonts w:asciiTheme="minorHAnsi" w:hAnsiTheme="minorHAnsi"/>
          <w:sz w:val="24"/>
          <w:lang w:val="pl-PL"/>
        </w:rPr>
        <w:t xml:space="preserve">ie orzekł, że </w:t>
      </w:r>
      <w:r w:rsidRPr="00FE39E6">
        <w:rPr>
          <w:rFonts w:asciiTheme="minorHAnsi" w:hAnsiTheme="minorHAnsi"/>
          <w:sz w:val="24"/>
          <w:u w:val="single"/>
          <w:lang w:val="pl-PL"/>
        </w:rPr>
        <w:t>nie doszło do naruszenia</w:t>
      </w:r>
      <w:r w:rsidRPr="00FE39E6">
        <w:rPr>
          <w:rFonts w:asciiTheme="minorHAnsi" w:hAnsiTheme="minorHAnsi"/>
          <w:sz w:val="24"/>
          <w:lang w:val="pl-PL"/>
        </w:rPr>
        <w:t xml:space="preserve"> art. 10 Konwencji</w:t>
      </w:r>
      <w:r w:rsidRPr="00FE39E6">
        <w:rPr>
          <w:rStyle w:val="Odwoanieprzypisudolnego"/>
          <w:rFonts w:asciiTheme="minorHAnsi" w:hAnsiTheme="minorHAnsi"/>
          <w:sz w:val="24"/>
          <w:lang w:val="pl-PL"/>
        </w:rPr>
        <w:footnoteReference w:id="12"/>
      </w:r>
      <w:r w:rsidRPr="00FE39E6">
        <w:rPr>
          <w:rFonts w:asciiTheme="minorHAnsi" w:hAnsiTheme="minorHAnsi"/>
          <w:sz w:val="24"/>
          <w:lang w:val="pl-PL"/>
        </w:rPr>
        <w:t xml:space="preserve">.  </w:t>
      </w:r>
    </w:p>
    <w:p w14:paraId="5EF63388" w14:textId="77777777" w:rsidR="0005501E" w:rsidRPr="00FE39E6" w:rsidRDefault="0005501E" w:rsidP="0005501E">
      <w:pPr>
        <w:pStyle w:val="ClinContent"/>
        <w:spacing w:before="0"/>
        <w:rPr>
          <w:rFonts w:asciiTheme="minorHAnsi" w:hAnsiTheme="minorHAnsi" w:cs="Verdana"/>
          <w:bCs/>
          <w:sz w:val="24"/>
          <w:u w:val="single"/>
          <w:lang w:val="pl-PL"/>
        </w:rPr>
      </w:pPr>
    </w:p>
    <w:p w14:paraId="2623DA60" w14:textId="0608E3D9" w:rsidR="00526731" w:rsidRPr="00FE39E6" w:rsidRDefault="00526731" w:rsidP="0097172B">
      <w:pPr>
        <w:pStyle w:val="ClinContent"/>
        <w:spacing w:before="0"/>
        <w:rPr>
          <w:rFonts w:asciiTheme="minorHAnsi" w:hAnsiTheme="minorHAnsi" w:cs="Verdana"/>
          <w:bCs/>
          <w:sz w:val="24"/>
          <w:lang w:val="pl-PL"/>
        </w:rPr>
      </w:pPr>
      <w:r w:rsidRPr="00FE39E6">
        <w:rPr>
          <w:rFonts w:asciiTheme="minorHAnsi" w:hAnsiTheme="minorHAnsi" w:cs="Verdana"/>
          <w:bCs/>
          <w:sz w:val="24"/>
          <w:u w:val="single"/>
          <w:lang w:val="pl-PL"/>
        </w:rPr>
        <w:t xml:space="preserve">Znaczenie wyroku dla Polski </w:t>
      </w:r>
      <w:r w:rsidRPr="00FE39E6">
        <w:rPr>
          <w:rFonts w:asciiTheme="minorHAnsi" w:hAnsiTheme="minorHAnsi" w:cs="Verdana"/>
          <w:bCs/>
          <w:sz w:val="24"/>
          <w:lang w:val="pl-PL"/>
        </w:rPr>
        <w:t xml:space="preserve">– wyrok dotyczy wymierzenia sankcji karnej za obraźliwą pozbawioną wystarczających podstaw faktycznych wypowiedź </w:t>
      </w:r>
      <w:r w:rsidR="00B92DD2" w:rsidRPr="00FE39E6">
        <w:rPr>
          <w:rFonts w:asciiTheme="minorHAnsi" w:hAnsiTheme="minorHAnsi" w:cs="Verdana"/>
          <w:bCs/>
          <w:sz w:val="24"/>
          <w:lang w:val="pl-PL"/>
        </w:rPr>
        <w:t xml:space="preserve">publiczną, </w:t>
      </w:r>
      <w:r w:rsidRPr="00FE39E6">
        <w:rPr>
          <w:rFonts w:asciiTheme="minorHAnsi" w:hAnsiTheme="minorHAnsi" w:cs="Verdana"/>
          <w:bCs/>
          <w:sz w:val="24"/>
          <w:lang w:val="pl-PL"/>
        </w:rPr>
        <w:t xml:space="preserve">raniącą uczucia wyznawców islamu i mogącą wywoływać </w:t>
      </w:r>
      <w:r w:rsidR="00F246A3" w:rsidRPr="00FE39E6">
        <w:rPr>
          <w:rFonts w:asciiTheme="minorHAnsi" w:hAnsiTheme="minorHAnsi" w:cs="Verdana"/>
          <w:bCs/>
          <w:sz w:val="24"/>
          <w:lang w:val="pl-PL"/>
        </w:rPr>
        <w:t xml:space="preserve">obiektywnie </w:t>
      </w:r>
      <w:r w:rsidRPr="00FE39E6">
        <w:rPr>
          <w:rFonts w:asciiTheme="minorHAnsi" w:hAnsiTheme="minorHAnsi" w:cs="Verdana"/>
          <w:bCs/>
          <w:sz w:val="24"/>
          <w:lang w:val="pl-PL"/>
        </w:rPr>
        <w:t>uzasadnione oburzenie. Trybunał zaakceptował wyrok skazujący</w:t>
      </w:r>
      <w:r w:rsidR="00B92DD2" w:rsidRPr="00FE39E6">
        <w:rPr>
          <w:rFonts w:asciiTheme="minorHAnsi" w:hAnsiTheme="minorHAnsi" w:cs="Verdana"/>
          <w:bCs/>
          <w:sz w:val="24"/>
          <w:lang w:val="pl-PL"/>
        </w:rPr>
        <w:t>,</w:t>
      </w:r>
      <w:r w:rsidRPr="00FE39E6">
        <w:rPr>
          <w:rFonts w:asciiTheme="minorHAnsi" w:hAnsiTheme="minorHAnsi" w:cs="Verdana"/>
          <w:bCs/>
          <w:sz w:val="24"/>
          <w:lang w:val="pl-PL"/>
        </w:rPr>
        <w:t xml:space="preserve"> wydany przez sądy austriackie, uznając, że przedstawiły one odpowiednie uzasadnienie swych rozstrzygnięć i </w:t>
      </w:r>
      <w:r w:rsidR="00F246A3" w:rsidRPr="00FE39E6">
        <w:rPr>
          <w:rFonts w:asciiTheme="minorHAnsi" w:hAnsiTheme="minorHAnsi" w:cs="Verdana"/>
          <w:bCs/>
          <w:sz w:val="24"/>
          <w:lang w:val="pl-PL"/>
        </w:rPr>
        <w:t xml:space="preserve">prawidłowo </w:t>
      </w:r>
      <w:r w:rsidRPr="00FE39E6">
        <w:rPr>
          <w:rFonts w:asciiTheme="minorHAnsi" w:hAnsiTheme="minorHAnsi" w:cs="Verdana"/>
          <w:bCs/>
          <w:sz w:val="24"/>
          <w:lang w:val="pl-PL"/>
        </w:rPr>
        <w:t>wyważyły konkur</w:t>
      </w:r>
      <w:r w:rsidR="00B92DD2" w:rsidRPr="00FE39E6">
        <w:rPr>
          <w:rFonts w:asciiTheme="minorHAnsi" w:hAnsiTheme="minorHAnsi" w:cs="Verdana"/>
          <w:bCs/>
          <w:sz w:val="24"/>
          <w:lang w:val="pl-PL"/>
        </w:rPr>
        <w:t>ujące</w:t>
      </w:r>
      <w:r w:rsidRPr="00FE39E6">
        <w:rPr>
          <w:rFonts w:asciiTheme="minorHAnsi" w:hAnsiTheme="minorHAnsi" w:cs="Verdana"/>
          <w:bCs/>
          <w:sz w:val="24"/>
          <w:lang w:val="pl-PL"/>
        </w:rPr>
        <w:t xml:space="preserve"> prawa. Istotne znaczenie dla Trybunału miał fakt, że ingerencja w wolność wyrażania opinii była motywowana nie tylko potrzebą ochrony praw innych osób, ale także generalną potrzebą utrzymywania i chronienia pokoju religijnego w społeczeństwie austriackim. Trybunał podtrzymał również swe wcześniejsze podejście, że prezentowanie obiektów kultu religijnego w prowokacyjny i obraźliwy sposób, mogący ranić </w:t>
      </w:r>
      <w:r w:rsidR="00F246A3" w:rsidRPr="00FE39E6">
        <w:rPr>
          <w:rFonts w:asciiTheme="minorHAnsi" w:hAnsiTheme="minorHAnsi" w:cs="Verdana"/>
          <w:bCs/>
          <w:sz w:val="24"/>
          <w:lang w:val="pl-PL"/>
        </w:rPr>
        <w:t xml:space="preserve">– </w:t>
      </w:r>
      <w:r w:rsidRPr="00FE39E6">
        <w:rPr>
          <w:rFonts w:asciiTheme="minorHAnsi" w:hAnsiTheme="minorHAnsi" w:cs="Verdana"/>
          <w:bCs/>
          <w:sz w:val="24"/>
          <w:lang w:val="pl-PL"/>
        </w:rPr>
        <w:t xml:space="preserve">bez żadnego uzasadnienia </w:t>
      </w:r>
      <w:r w:rsidR="00F246A3" w:rsidRPr="00FE39E6">
        <w:rPr>
          <w:rFonts w:asciiTheme="minorHAnsi" w:hAnsiTheme="minorHAnsi" w:cs="Verdana"/>
          <w:bCs/>
          <w:sz w:val="24"/>
          <w:lang w:val="pl-PL"/>
        </w:rPr>
        <w:t xml:space="preserve">– </w:t>
      </w:r>
      <w:r w:rsidRPr="00FE39E6">
        <w:rPr>
          <w:rFonts w:asciiTheme="minorHAnsi" w:hAnsiTheme="minorHAnsi" w:cs="Verdana"/>
          <w:bCs/>
          <w:sz w:val="24"/>
          <w:lang w:val="pl-PL"/>
        </w:rPr>
        <w:t xml:space="preserve">uczucia wyznawców </w:t>
      </w:r>
      <w:r w:rsidR="00F246A3" w:rsidRPr="00FE39E6">
        <w:rPr>
          <w:rFonts w:asciiTheme="minorHAnsi" w:hAnsiTheme="minorHAnsi" w:cs="Verdana"/>
          <w:bCs/>
          <w:sz w:val="24"/>
          <w:lang w:val="pl-PL"/>
        </w:rPr>
        <w:t>dan</w:t>
      </w:r>
      <w:r w:rsidRPr="00FE39E6">
        <w:rPr>
          <w:rFonts w:asciiTheme="minorHAnsi" w:hAnsiTheme="minorHAnsi" w:cs="Verdana"/>
          <w:bCs/>
          <w:sz w:val="24"/>
          <w:lang w:val="pl-PL"/>
        </w:rPr>
        <w:t>ej religii, można uznać za złośliwe naruszenie ducha tolerancji, który</w:t>
      </w:r>
      <w:r w:rsidR="00337BEA" w:rsidRPr="00FE39E6">
        <w:rPr>
          <w:rFonts w:asciiTheme="minorHAnsi" w:hAnsiTheme="minorHAnsi" w:cs="Verdana"/>
          <w:bCs/>
          <w:sz w:val="24"/>
          <w:lang w:val="pl-PL"/>
        </w:rPr>
        <w:t> </w:t>
      </w:r>
      <w:r w:rsidRPr="00FE39E6">
        <w:rPr>
          <w:rFonts w:asciiTheme="minorHAnsi" w:hAnsiTheme="minorHAnsi" w:cs="Verdana"/>
          <w:bCs/>
          <w:sz w:val="24"/>
          <w:lang w:val="pl-PL"/>
        </w:rPr>
        <w:t>stanowi jedną z podstaw społeczeństwa demokratycznego. Warto tu wspomnieć, że</w:t>
      </w:r>
      <w:r w:rsidR="00337BEA" w:rsidRPr="00FE39E6">
        <w:rPr>
          <w:rFonts w:asciiTheme="minorHAnsi" w:hAnsiTheme="minorHAnsi" w:cs="Verdana"/>
          <w:bCs/>
          <w:sz w:val="24"/>
          <w:lang w:val="pl-PL"/>
        </w:rPr>
        <w:t> </w:t>
      </w:r>
      <w:r w:rsidRPr="00FE39E6">
        <w:rPr>
          <w:rFonts w:asciiTheme="minorHAnsi" w:hAnsiTheme="minorHAnsi" w:cs="Verdana"/>
          <w:bCs/>
          <w:sz w:val="24"/>
          <w:lang w:val="pl-PL"/>
        </w:rPr>
        <w:t>podobne podejście przyjął Trybunał wobec konfiskaty filmu</w:t>
      </w:r>
      <w:r w:rsidR="00B92DD2" w:rsidRPr="00FE39E6">
        <w:rPr>
          <w:rFonts w:asciiTheme="minorHAnsi" w:hAnsiTheme="minorHAnsi" w:cs="Verdana"/>
          <w:bCs/>
          <w:sz w:val="24"/>
          <w:lang w:val="pl-PL"/>
        </w:rPr>
        <w:t>,</w:t>
      </w:r>
      <w:r w:rsidRPr="00FE39E6">
        <w:rPr>
          <w:rFonts w:asciiTheme="minorHAnsi" w:hAnsiTheme="minorHAnsi" w:cs="Verdana"/>
          <w:bCs/>
          <w:sz w:val="24"/>
          <w:lang w:val="pl-PL"/>
        </w:rPr>
        <w:t xml:space="preserve"> mogącego znieważać uczucia religijne chrześcijan</w:t>
      </w:r>
      <w:r w:rsidR="00F246A3" w:rsidRPr="00FE39E6">
        <w:rPr>
          <w:rFonts w:asciiTheme="minorHAnsi" w:hAnsiTheme="minorHAnsi" w:cs="Verdana"/>
          <w:bCs/>
          <w:sz w:val="24"/>
          <w:lang w:val="pl-PL"/>
        </w:rPr>
        <w:t>,</w:t>
      </w:r>
      <w:r w:rsidRPr="00FE39E6">
        <w:rPr>
          <w:rFonts w:asciiTheme="minorHAnsi" w:hAnsiTheme="minorHAnsi" w:cs="Verdana"/>
          <w:bCs/>
          <w:sz w:val="24"/>
          <w:lang w:val="pl-PL"/>
        </w:rPr>
        <w:t xml:space="preserve"> we wcześniejszej sprawie </w:t>
      </w:r>
      <w:r w:rsidRPr="00FE39E6">
        <w:rPr>
          <w:rFonts w:asciiTheme="minorHAnsi" w:hAnsiTheme="minorHAnsi" w:cs="Verdana"/>
          <w:bCs/>
          <w:i/>
          <w:sz w:val="24"/>
          <w:lang w:val="pl-PL"/>
        </w:rPr>
        <w:t>Otto-</w:t>
      </w:r>
      <w:proofErr w:type="spellStart"/>
      <w:r w:rsidRPr="00FE39E6">
        <w:rPr>
          <w:rFonts w:asciiTheme="minorHAnsi" w:hAnsiTheme="minorHAnsi" w:cs="Verdana"/>
          <w:bCs/>
          <w:i/>
          <w:sz w:val="24"/>
          <w:lang w:val="pl-PL"/>
        </w:rPr>
        <w:t>Preminger</w:t>
      </w:r>
      <w:proofErr w:type="spellEnd"/>
      <w:r w:rsidRPr="00FE39E6">
        <w:rPr>
          <w:rFonts w:asciiTheme="minorHAnsi" w:hAnsiTheme="minorHAnsi" w:cs="Verdana"/>
          <w:bCs/>
          <w:i/>
          <w:sz w:val="24"/>
          <w:lang w:val="pl-PL"/>
        </w:rPr>
        <w:t>-</w:t>
      </w:r>
      <w:proofErr w:type="spellStart"/>
      <w:r w:rsidRPr="00FE39E6">
        <w:rPr>
          <w:rFonts w:asciiTheme="minorHAnsi" w:hAnsiTheme="minorHAnsi" w:cs="Verdana"/>
          <w:bCs/>
          <w:i/>
          <w:sz w:val="24"/>
          <w:lang w:val="pl-PL"/>
        </w:rPr>
        <w:t>Institut</w:t>
      </w:r>
      <w:proofErr w:type="spellEnd"/>
      <w:r w:rsidRPr="00FE39E6">
        <w:rPr>
          <w:rFonts w:asciiTheme="minorHAnsi" w:hAnsiTheme="minorHAnsi" w:cs="Verdana"/>
          <w:bCs/>
          <w:sz w:val="24"/>
          <w:lang w:val="pl-PL"/>
        </w:rPr>
        <w:t xml:space="preserve"> – również – przeciwko Austrii. Trybunał przypomniał też swe stanowisko, że wypowiedzi oparte </w:t>
      </w:r>
      <w:r w:rsidRPr="00FE39E6">
        <w:rPr>
          <w:rFonts w:asciiTheme="minorHAnsi" w:hAnsiTheme="minorHAnsi" w:cs="Verdana"/>
          <w:bCs/>
          <w:sz w:val="24"/>
          <w:lang w:val="pl-PL"/>
        </w:rPr>
        <w:lastRenderedPageBreak/>
        <w:t>na</w:t>
      </w:r>
      <w:r w:rsidR="00337BEA" w:rsidRPr="00FE39E6">
        <w:rPr>
          <w:rFonts w:asciiTheme="minorHAnsi" w:hAnsiTheme="minorHAnsi" w:cs="Verdana"/>
          <w:bCs/>
          <w:sz w:val="24"/>
          <w:lang w:val="pl-PL"/>
        </w:rPr>
        <w:t> </w:t>
      </w:r>
      <w:r w:rsidRPr="00FE39E6">
        <w:rPr>
          <w:rFonts w:asciiTheme="minorHAnsi" w:hAnsiTheme="minorHAnsi" w:cs="Verdana"/>
          <w:bCs/>
          <w:sz w:val="24"/>
          <w:lang w:val="pl-PL"/>
        </w:rPr>
        <w:t xml:space="preserve">(ewidentnie) nieprawdziwych faktach nie korzystają z ochrony wolności wyrażania opinii na podstawie art. 10 Konwencji. </w:t>
      </w:r>
    </w:p>
    <w:p w14:paraId="487D52EA" w14:textId="77777777" w:rsidR="0097172B" w:rsidRPr="00FE39E6" w:rsidRDefault="0097172B" w:rsidP="0097172B">
      <w:pPr>
        <w:pStyle w:val="ClinContent"/>
        <w:spacing w:before="0"/>
        <w:rPr>
          <w:rFonts w:asciiTheme="minorHAnsi" w:hAnsiTheme="minorHAnsi"/>
          <w:sz w:val="24"/>
          <w:lang w:val="pl-PL"/>
        </w:rPr>
      </w:pPr>
    </w:p>
    <w:p w14:paraId="0AE2C423" w14:textId="59E5E131" w:rsidR="00526731" w:rsidRPr="00FE39E6" w:rsidRDefault="00526731" w:rsidP="0097172B">
      <w:pPr>
        <w:pStyle w:val="ClinContent"/>
        <w:spacing w:before="0"/>
        <w:rPr>
          <w:rFonts w:asciiTheme="minorHAnsi" w:hAnsiTheme="minorHAnsi"/>
          <w:sz w:val="24"/>
          <w:lang w:val="pl-PL"/>
        </w:rPr>
      </w:pPr>
      <w:r w:rsidRPr="00FE39E6">
        <w:rPr>
          <w:rFonts w:asciiTheme="minorHAnsi" w:hAnsiTheme="minorHAnsi"/>
          <w:sz w:val="24"/>
          <w:lang w:val="pl-PL"/>
        </w:rPr>
        <w:t>Wyrok może mieć znaczenie dla Ministerstwa Sprawiedliwości w kontekście uregulowań Kodeksu karnego dotycząc</w:t>
      </w:r>
      <w:r w:rsidR="00B92DD2" w:rsidRPr="00FE39E6">
        <w:rPr>
          <w:rFonts w:asciiTheme="minorHAnsi" w:hAnsiTheme="minorHAnsi"/>
          <w:sz w:val="24"/>
          <w:lang w:val="pl-PL"/>
        </w:rPr>
        <w:t>ych</w:t>
      </w:r>
      <w:r w:rsidRPr="00FE39E6">
        <w:rPr>
          <w:rFonts w:asciiTheme="minorHAnsi" w:hAnsiTheme="minorHAnsi"/>
          <w:sz w:val="24"/>
          <w:lang w:val="pl-PL"/>
        </w:rPr>
        <w:t xml:space="preserve"> znieważenia uczuć religijnych, a także dla praktyki sądów zarówno cywilnych, jak i karnych, rozstrzygających podobne spory </w:t>
      </w:r>
      <w:r w:rsidR="00F246A3" w:rsidRPr="00FE39E6">
        <w:rPr>
          <w:rFonts w:asciiTheme="minorHAnsi" w:hAnsiTheme="minorHAnsi"/>
          <w:sz w:val="24"/>
          <w:lang w:val="pl-PL"/>
        </w:rPr>
        <w:t>na tle wypowiedzi na</w:t>
      </w:r>
      <w:r w:rsidR="00337BEA" w:rsidRPr="00FE39E6">
        <w:rPr>
          <w:rFonts w:asciiTheme="minorHAnsi" w:hAnsiTheme="minorHAnsi"/>
          <w:sz w:val="24"/>
          <w:lang w:val="pl-PL"/>
        </w:rPr>
        <w:t> </w:t>
      </w:r>
      <w:r w:rsidR="00F246A3" w:rsidRPr="00FE39E6">
        <w:rPr>
          <w:rFonts w:asciiTheme="minorHAnsi" w:hAnsiTheme="minorHAnsi"/>
          <w:sz w:val="24"/>
          <w:lang w:val="pl-PL"/>
        </w:rPr>
        <w:t xml:space="preserve">temat religii </w:t>
      </w:r>
      <w:r w:rsidRPr="00FE39E6">
        <w:rPr>
          <w:rFonts w:asciiTheme="minorHAnsi" w:hAnsiTheme="minorHAnsi"/>
          <w:sz w:val="24"/>
          <w:lang w:val="pl-PL"/>
        </w:rPr>
        <w:t>i stojących przed koniecznością wyważenia prawa do wolności wyrażania opinii względem prawa wyznawców religii</w:t>
      </w:r>
      <w:r w:rsidR="00F246A3" w:rsidRPr="00FE39E6">
        <w:rPr>
          <w:rFonts w:asciiTheme="minorHAnsi" w:hAnsiTheme="minorHAnsi"/>
          <w:sz w:val="24"/>
          <w:lang w:val="pl-PL"/>
        </w:rPr>
        <w:t xml:space="preserve"> do ochrony</w:t>
      </w:r>
      <w:r w:rsidRPr="00FE39E6">
        <w:rPr>
          <w:rFonts w:asciiTheme="minorHAnsi" w:hAnsiTheme="minorHAnsi"/>
          <w:sz w:val="24"/>
          <w:lang w:val="pl-PL"/>
        </w:rPr>
        <w:t xml:space="preserve"> </w:t>
      </w:r>
      <w:r w:rsidR="00B92DD2" w:rsidRPr="00FE39E6">
        <w:rPr>
          <w:rFonts w:asciiTheme="minorHAnsi" w:hAnsiTheme="minorHAnsi"/>
          <w:sz w:val="24"/>
          <w:lang w:val="pl-PL"/>
        </w:rPr>
        <w:t>uczuć religijnych. Może mieć też znaczenie</w:t>
      </w:r>
      <w:r w:rsidR="00F246A3" w:rsidRPr="00FE39E6">
        <w:rPr>
          <w:rFonts w:asciiTheme="minorHAnsi" w:hAnsiTheme="minorHAnsi"/>
          <w:sz w:val="24"/>
          <w:lang w:val="pl-PL"/>
        </w:rPr>
        <w:t xml:space="preserve"> </w:t>
      </w:r>
      <w:r w:rsidR="00B92DD2" w:rsidRPr="00FE39E6">
        <w:rPr>
          <w:rFonts w:asciiTheme="minorHAnsi" w:hAnsiTheme="minorHAnsi"/>
          <w:sz w:val="24"/>
          <w:lang w:val="pl-PL"/>
        </w:rPr>
        <w:t>dla</w:t>
      </w:r>
      <w:r w:rsidRPr="00FE39E6">
        <w:rPr>
          <w:rFonts w:asciiTheme="minorHAnsi" w:hAnsiTheme="minorHAnsi"/>
          <w:sz w:val="24"/>
          <w:lang w:val="pl-PL"/>
        </w:rPr>
        <w:t xml:space="preserve"> Sądu Najwyższego i Trybunału Konstytucyjnego. </w:t>
      </w:r>
    </w:p>
    <w:p w14:paraId="388B201F" w14:textId="77777777" w:rsidR="00546D25" w:rsidRPr="00FE39E6" w:rsidRDefault="007A2749" w:rsidP="00F800B0">
      <w:pPr>
        <w:pStyle w:val="Nagwek2"/>
        <w:numPr>
          <w:ilvl w:val="0"/>
          <w:numId w:val="16"/>
        </w:numPr>
        <w:spacing w:before="600" w:after="240"/>
        <w:rPr>
          <w:rFonts w:asciiTheme="minorHAnsi" w:hAnsiTheme="minorHAnsi"/>
          <w:color w:val="auto"/>
          <w:sz w:val="24"/>
          <w:szCs w:val="24"/>
        </w:rPr>
      </w:pPr>
      <w:bookmarkStart w:id="5" w:name="_Toc4579548"/>
      <w:r w:rsidRPr="00FE39E6">
        <w:rPr>
          <w:rFonts w:asciiTheme="minorHAnsi" w:hAnsiTheme="minorHAnsi"/>
          <w:i/>
          <w:color w:val="auto"/>
          <w:sz w:val="24"/>
          <w:szCs w:val="24"/>
        </w:rPr>
        <w:t xml:space="preserve">G.I.E.M. </w:t>
      </w:r>
      <w:proofErr w:type="spellStart"/>
      <w:r w:rsidRPr="00FE39E6">
        <w:rPr>
          <w:rFonts w:asciiTheme="minorHAnsi" w:hAnsiTheme="minorHAnsi"/>
          <w:i/>
          <w:color w:val="auto"/>
          <w:sz w:val="24"/>
          <w:szCs w:val="24"/>
        </w:rPr>
        <w:t>S.r.l</w:t>
      </w:r>
      <w:proofErr w:type="spellEnd"/>
      <w:r w:rsidRPr="00FE39E6">
        <w:rPr>
          <w:rFonts w:asciiTheme="minorHAnsi" w:hAnsiTheme="minorHAnsi"/>
          <w:i/>
          <w:color w:val="auto"/>
          <w:sz w:val="24"/>
          <w:szCs w:val="24"/>
        </w:rPr>
        <w:t>. i i</w:t>
      </w:r>
      <w:r w:rsidR="00546D25" w:rsidRPr="00FE39E6">
        <w:rPr>
          <w:rFonts w:asciiTheme="minorHAnsi" w:hAnsiTheme="minorHAnsi"/>
          <w:i/>
          <w:color w:val="auto"/>
          <w:sz w:val="24"/>
          <w:szCs w:val="24"/>
        </w:rPr>
        <w:t>nni</w:t>
      </w:r>
      <w:r w:rsidR="00264E5E" w:rsidRPr="00FE39E6">
        <w:rPr>
          <w:rFonts w:asciiTheme="minorHAnsi" w:hAnsiTheme="minorHAnsi"/>
          <w:i/>
          <w:color w:val="auto"/>
          <w:sz w:val="24"/>
          <w:szCs w:val="24"/>
        </w:rPr>
        <w:t xml:space="preserve"> p. </w:t>
      </w:r>
      <w:r w:rsidR="00546D25" w:rsidRPr="00FE39E6">
        <w:rPr>
          <w:rFonts w:asciiTheme="minorHAnsi" w:hAnsiTheme="minorHAnsi"/>
          <w:i/>
          <w:color w:val="auto"/>
          <w:sz w:val="24"/>
          <w:szCs w:val="24"/>
        </w:rPr>
        <w:t>Włochom</w:t>
      </w:r>
      <w:r w:rsidR="00546D25" w:rsidRPr="00FE39E6">
        <w:rPr>
          <w:rFonts w:asciiTheme="minorHAnsi" w:hAnsiTheme="minorHAnsi"/>
          <w:color w:val="auto"/>
          <w:sz w:val="24"/>
          <w:szCs w:val="24"/>
        </w:rPr>
        <w:t>, skargi nr 1828/06, 34163/07 i 19029/11, wyrok</w:t>
      </w:r>
      <w:r w:rsidR="009D431E" w:rsidRPr="00FE39E6">
        <w:rPr>
          <w:rFonts w:asciiTheme="minorHAnsi" w:hAnsiTheme="minorHAnsi"/>
          <w:color w:val="auto"/>
          <w:sz w:val="24"/>
          <w:szCs w:val="24"/>
        </w:rPr>
        <w:t> </w:t>
      </w:r>
      <w:r w:rsidR="00546D25" w:rsidRPr="00FE39E6">
        <w:rPr>
          <w:rFonts w:asciiTheme="minorHAnsi" w:hAnsiTheme="minorHAnsi"/>
          <w:color w:val="auto"/>
          <w:sz w:val="24"/>
          <w:szCs w:val="24"/>
        </w:rPr>
        <w:t xml:space="preserve">Wielkiej Izby z </w:t>
      </w:r>
      <w:r w:rsidR="0005501E" w:rsidRPr="00FE39E6">
        <w:rPr>
          <w:rFonts w:asciiTheme="minorHAnsi" w:hAnsiTheme="minorHAnsi"/>
          <w:color w:val="auto"/>
          <w:sz w:val="24"/>
          <w:szCs w:val="24"/>
        </w:rPr>
        <w:t xml:space="preserve">dnia </w:t>
      </w:r>
      <w:r w:rsidR="00546D25" w:rsidRPr="00FE39E6">
        <w:rPr>
          <w:rFonts w:asciiTheme="minorHAnsi" w:hAnsiTheme="minorHAnsi"/>
          <w:color w:val="auto"/>
          <w:sz w:val="24"/>
          <w:szCs w:val="24"/>
        </w:rPr>
        <w:t>28 czerwca 2018 r.</w:t>
      </w:r>
      <w:bookmarkEnd w:id="5"/>
      <w:r w:rsidR="00546D25" w:rsidRPr="00FE39E6">
        <w:rPr>
          <w:rFonts w:asciiTheme="minorHAnsi" w:hAnsiTheme="minorHAnsi"/>
          <w:color w:val="auto"/>
          <w:sz w:val="24"/>
          <w:szCs w:val="24"/>
        </w:rPr>
        <w:t xml:space="preserve"> </w:t>
      </w:r>
    </w:p>
    <w:p w14:paraId="4C5C21F3" w14:textId="77777777" w:rsidR="00546D25" w:rsidRPr="00FE39E6" w:rsidRDefault="00546D25" w:rsidP="0097172B">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 xml:space="preserve">naruszenie art. 7 ust. 1 Konwencji (zakaz karania bez podstawy prawnej – aspekt </w:t>
      </w:r>
      <w:proofErr w:type="spellStart"/>
      <w:r w:rsidRPr="00FE39E6">
        <w:rPr>
          <w:b/>
          <w:i/>
          <w:color w:val="000000" w:themeColor="text1"/>
          <w:sz w:val="24"/>
          <w:szCs w:val="24"/>
          <w:lang w:val="pl-PL"/>
        </w:rPr>
        <w:t>nulla</w:t>
      </w:r>
      <w:proofErr w:type="spellEnd"/>
      <w:r w:rsidRPr="00FE39E6">
        <w:rPr>
          <w:b/>
          <w:i/>
          <w:color w:val="000000" w:themeColor="text1"/>
          <w:sz w:val="24"/>
          <w:szCs w:val="24"/>
          <w:lang w:val="pl-PL"/>
        </w:rPr>
        <w:t xml:space="preserve"> poena sine lege</w:t>
      </w:r>
      <w:r w:rsidRPr="00FE39E6">
        <w:rPr>
          <w:b/>
          <w:color w:val="000000" w:themeColor="text1"/>
          <w:sz w:val="24"/>
          <w:szCs w:val="24"/>
          <w:lang w:val="pl-PL"/>
        </w:rPr>
        <w:t>) wobec skarżących spółek oraz brak naruszenia</w:t>
      </w:r>
      <w:r w:rsidR="007E120D" w:rsidRPr="00FE39E6">
        <w:rPr>
          <w:b/>
          <w:color w:val="000000" w:themeColor="text1"/>
          <w:sz w:val="24"/>
          <w:szCs w:val="24"/>
          <w:lang w:val="pl-PL"/>
        </w:rPr>
        <w:t xml:space="preserve"> wobec </w:t>
      </w:r>
      <w:r w:rsidRPr="00FE39E6">
        <w:rPr>
          <w:b/>
          <w:color w:val="000000" w:themeColor="text1"/>
          <w:sz w:val="24"/>
          <w:szCs w:val="24"/>
          <w:lang w:val="pl-PL"/>
        </w:rPr>
        <w:t>dyrektora spółki – w odniesieniu do obowiązkowej konfiskaty „bezprawnie zagospodarowanego” gruntu, niezależnej od jakiejkolwiek odpowiedzialności karnej</w:t>
      </w:r>
    </w:p>
    <w:p w14:paraId="058F3535" w14:textId="77777777" w:rsidR="00546D25" w:rsidRPr="00FE39E6" w:rsidRDefault="00546D25" w:rsidP="0097172B">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naruszenie art. 1 Protokołu nr 1 do Konwencji (ochrona własności) wobec wszystkich skarżących w odniesieniu do obowiązkowej konfiskaty „bezprawnie zagospodarowanego” gruntu, niezależnej od jakiejkolwiek odpowiedzialności karnej</w:t>
      </w:r>
    </w:p>
    <w:p w14:paraId="61F8E222" w14:textId="77777777" w:rsidR="00546D25" w:rsidRPr="00FE39E6" w:rsidRDefault="00546D25" w:rsidP="0097172B">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 xml:space="preserve">naruszenie art. 6 ust. 2 Konwencji (prawo do domniemania niewinności) wobec skarżącego – dyrektora spółki w odniesieniu do obowiązkowej konfiskaty „bezprawnie zagospodarowanego” gruntu pomimo przedawnienia ścigania </w:t>
      </w:r>
    </w:p>
    <w:p w14:paraId="24080ED1" w14:textId="1B564705" w:rsidR="00440A10" w:rsidRPr="00FE39E6" w:rsidRDefault="00364A41"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Skargi wniosły </w:t>
      </w:r>
      <w:r w:rsidR="00546D25" w:rsidRPr="00FE39E6">
        <w:rPr>
          <w:rFonts w:asciiTheme="minorHAnsi" w:hAnsiTheme="minorHAnsi"/>
          <w:sz w:val="24"/>
          <w:lang w:val="pl-PL"/>
        </w:rPr>
        <w:t>cztery spółki</w:t>
      </w:r>
      <w:r w:rsidR="00B92DD2" w:rsidRPr="00FE39E6">
        <w:rPr>
          <w:rFonts w:asciiTheme="minorHAnsi" w:hAnsiTheme="minorHAnsi"/>
          <w:sz w:val="24"/>
          <w:lang w:val="pl-PL"/>
        </w:rPr>
        <w:t>,</w:t>
      </w:r>
      <w:r w:rsidR="00546D25" w:rsidRPr="00FE39E6">
        <w:rPr>
          <w:rFonts w:asciiTheme="minorHAnsi" w:hAnsiTheme="minorHAnsi"/>
          <w:sz w:val="24"/>
          <w:lang w:val="pl-PL"/>
        </w:rPr>
        <w:t xml:space="preserve"> mające osobowość prawną</w:t>
      </w:r>
      <w:r w:rsidR="00B92DD2" w:rsidRPr="00FE39E6">
        <w:rPr>
          <w:rFonts w:asciiTheme="minorHAnsi" w:hAnsiTheme="minorHAnsi"/>
          <w:sz w:val="24"/>
          <w:lang w:val="pl-PL"/>
        </w:rPr>
        <w:t>,</w:t>
      </w:r>
      <w:r w:rsidR="00546D25" w:rsidRPr="00FE39E6">
        <w:rPr>
          <w:rFonts w:asciiTheme="minorHAnsi" w:hAnsiTheme="minorHAnsi"/>
          <w:sz w:val="24"/>
          <w:lang w:val="pl-PL"/>
        </w:rPr>
        <w:t xml:space="preserve"> </w:t>
      </w:r>
      <w:r w:rsidR="0005501E" w:rsidRPr="00FE39E6">
        <w:rPr>
          <w:rFonts w:asciiTheme="minorHAnsi" w:hAnsiTheme="minorHAnsi"/>
          <w:sz w:val="24"/>
          <w:lang w:val="pl-PL"/>
        </w:rPr>
        <w:t>oraz dyrektor czwartej spółki (p</w:t>
      </w:r>
      <w:r w:rsidR="00546D25" w:rsidRPr="00FE39E6">
        <w:rPr>
          <w:rFonts w:asciiTheme="minorHAnsi" w:hAnsiTheme="minorHAnsi"/>
          <w:sz w:val="24"/>
          <w:lang w:val="pl-PL"/>
        </w:rPr>
        <w:t>an</w:t>
      </w:r>
      <w:r w:rsidR="00337BEA" w:rsidRPr="00FE39E6">
        <w:rPr>
          <w:rFonts w:asciiTheme="minorHAnsi" w:hAnsiTheme="minorHAnsi"/>
          <w:sz w:val="24"/>
          <w:lang w:val="pl-PL"/>
        </w:rPr>
        <w:t> </w:t>
      </w:r>
      <w:proofErr w:type="spellStart"/>
      <w:r w:rsidR="00546D25" w:rsidRPr="00FE39E6">
        <w:rPr>
          <w:rFonts w:asciiTheme="minorHAnsi" w:hAnsiTheme="minorHAnsi"/>
          <w:sz w:val="24"/>
          <w:lang w:val="pl-PL"/>
        </w:rPr>
        <w:t>Gironda</w:t>
      </w:r>
      <w:proofErr w:type="spellEnd"/>
      <w:r w:rsidR="00546D25" w:rsidRPr="00FE39E6">
        <w:rPr>
          <w:rFonts w:asciiTheme="minorHAnsi" w:hAnsiTheme="minorHAnsi"/>
          <w:sz w:val="24"/>
          <w:lang w:val="pl-PL"/>
        </w:rPr>
        <w:t xml:space="preserve">). </w:t>
      </w:r>
      <w:r w:rsidR="00440A10" w:rsidRPr="00FE39E6">
        <w:rPr>
          <w:rFonts w:asciiTheme="minorHAnsi" w:hAnsiTheme="minorHAnsi"/>
          <w:sz w:val="24"/>
          <w:lang w:val="pl-PL"/>
        </w:rPr>
        <w:t>Skarżący zarzucali, że zostali dotknięci konfiskatą bez formalnego skazania (gdyż albo spółka lub jej dyrektorzy nie byli nigdy ścigani, albo tylko dyrektorzy byli ścigani, albo postępowanie karne się przedawniło</w:t>
      </w:r>
      <w:r w:rsidR="0005501E" w:rsidRPr="00FE39E6">
        <w:rPr>
          <w:rFonts w:asciiTheme="minorHAnsi" w:hAnsiTheme="minorHAnsi"/>
          <w:sz w:val="24"/>
          <w:lang w:val="pl-PL"/>
        </w:rPr>
        <w:t xml:space="preserve"> – jak miało miejsce w sprawie p</w:t>
      </w:r>
      <w:r w:rsidR="00440A10" w:rsidRPr="00FE39E6">
        <w:rPr>
          <w:rFonts w:asciiTheme="minorHAnsi" w:hAnsiTheme="minorHAnsi"/>
          <w:sz w:val="24"/>
          <w:lang w:val="pl-PL"/>
        </w:rPr>
        <w:t xml:space="preserve">ana </w:t>
      </w:r>
      <w:proofErr w:type="spellStart"/>
      <w:r w:rsidR="00440A10" w:rsidRPr="00FE39E6">
        <w:rPr>
          <w:rFonts w:asciiTheme="minorHAnsi" w:hAnsiTheme="minorHAnsi"/>
          <w:sz w:val="24"/>
          <w:lang w:val="pl-PL"/>
        </w:rPr>
        <w:t>Girondy</w:t>
      </w:r>
      <w:proofErr w:type="spellEnd"/>
      <w:r w:rsidR="00440A10" w:rsidRPr="00FE39E6">
        <w:rPr>
          <w:rFonts w:asciiTheme="minorHAnsi" w:hAnsiTheme="minorHAnsi"/>
          <w:sz w:val="24"/>
          <w:lang w:val="pl-PL"/>
        </w:rPr>
        <w:t xml:space="preserve">). </w:t>
      </w:r>
    </w:p>
    <w:p w14:paraId="642D20F2" w14:textId="77777777" w:rsidR="0097172B" w:rsidRPr="00FE39E6" w:rsidRDefault="0097172B" w:rsidP="0097172B">
      <w:pPr>
        <w:pStyle w:val="ClinContent"/>
        <w:spacing w:before="0"/>
        <w:rPr>
          <w:rFonts w:asciiTheme="minorHAnsi" w:hAnsiTheme="minorHAnsi"/>
          <w:sz w:val="24"/>
          <w:lang w:val="pl-PL"/>
        </w:rPr>
      </w:pPr>
    </w:p>
    <w:p w14:paraId="3255C685" w14:textId="427589F6" w:rsidR="00546D25" w:rsidRPr="00FE39E6" w:rsidRDefault="00546D25" w:rsidP="0097172B">
      <w:pPr>
        <w:pStyle w:val="ClinContent"/>
        <w:spacing w:before="0"/>
        <w:rPr>
          <w:rFonts w:asciiTheme="minorHAnsi" w:hAnsiTheme="minorHAnsi"/>
          <w:sz w:val="24"/>
          <w:lang w:val="pl-PL"/>
        </w:rPr>
      </w:pPr>
      <w:r w:rsidRPr="00FE39E6">
        <w:rPr>
          <w:rFonts w:asciiTheme="minorHAnsi" w:hAnsiTheme="minorHAnsi"/>
          <w:sz w:val="24"/>
          <w:lang w:val="pl-PL"/>
        </w:rPr>
        <w:t>W świetle włoskiego prawa planistycznego, gdy do</w:t>
      </w:r>
      <w:r w:rsidR="00B92DD2" w:rsidRPr="00FE39E6">
        <w:rPr>
          <w:rFonts w:asciiTheme="minorHAnsi" w:hAnsiTheme="minorHAnsi"/>
          <w:sz w:val="24"/>
          <w:lang w:val="pl-PL"/>
        </w:rPr>
        <w:t>jdzie</w:t>
      </w:r>
      <w:r w:rsidRPr="00FE39E6">
        <w:rPr>
          <w:rFonts w:asciiTheme="minorHAnsi" w:hAnsiTheme="minorHAnsi"/>
          <w:sz w:val="24"/>
          <w:lang w:val="pl-PL"/>
        </w:rPr>
        <w:t xml:space="preserve"> do popełnienia czynu wypełniającego materialne znamiona przestępstwa „bezprawnego zagospodarowania terenu”, sąd karny jest</w:t>
      </w:r>
      <w:r w:rsidR="00337BEA" w:rsidRPr="00FE39E6">
        <w:rPr>
          <w:rFonts w:asciiTheme="minorHAnsi" w:hAnsiTheme="minorHAnsi"/>
          <w:sz w:val="24"/>
          <w:lang w:val="pl-PL"/>
        </w:rPr>
        <w:t> </w:t>
      </w:r>
      <w:r w:rsidRPr="00FE39E6">
        <w:rPr>
          <w:rFonts w:asciiTheme="minorHAnsi" w:hAnsiTheme="minorHAnsi"/>
          <w:sz w:val="24"/>
          <w:lang w:val="pl-PL"/>
        </w:rPr>
        <w:t>zobowiązany skonfiskować zagospodarowaną działkę (i wszelkie posadowione na</w:t>
      </w:r>
      <w:r w:rsidR="00337BEA" w:rsidRPr="00FE39E6">
        <w:rPr>
          <w:rFonts w:asciiTheme="minorHAnsi" w:hAnsiTheme="minorHAnsi"/>
          <w:sz w:val="24"/>
          <w:lang w:val="pl-PL"/>
        </w:rPr>
        <w:t> </w:t>
      </w:r>
      <w:r w:rsidRPr="00FE39E6">
        <w:rPr>
          <w:rFonts w:asciiTheme="minorHAnsi" w:hAnsiTheme="minorHAnsi"/>
          <w:sz w:val="24"/>
          <w:lang w:val="pl-PL"/>
        </w:rPr>
        <w:t>niej</w:t>
      </w:r>
      <w:r w:rsidR="00337BEA" w:rsidRPr="00FE39E6">
        <w:rPr>
          <w:rFonts w:asciiTheme="minorHAnsi" w:hAnsiTheme="minorHAnsi"/>
          <w:sz w:val="24"/>
          <w:lang w:val="pl-PL"/>
        </w:rPr>
        <w:t> </w:t>
      </w:r>
      <w:r w:rsidRPr="00FE39E6">
        <w:rPr>
          <w:rFonts w:asciiTheme="minorHAnsi" w:hAnsiTheme="minorHAnsi"/>
          <w:sz w:val="24"/>
          <w:lang w:val="pl-PL"/>
        </w:rPr>
        <w:t>budynki) niezależnie od tego, czy oskarżeni zostali skazani, nawet jeśli znajduje się ona w posiadaniu osoby trzeciej (z wyjątkiem osoby, która udowodni działani</w:t>
      </w:r>
      <w:r w:rsidR="00440A10" w:rsidRPr="00FE39E6">
        <w:rPr>
          <w:rFonts w:asciiTheme="minorHAnsi" w:hAnsiTheme="minorHAnsi"/>
          <w:sz w:val="24"/>
          <w:lang w:val="pl-PL"/>
        </w:rPr>
        <w:t>e</w:t>
      </w:r>
      <w:r w:rsidRPr="00FE39E6">
        <w:rPr>
          <w:rFonts w:asciiTheme="minorHAnsi" w:hAnsiTheme="minorHAnsi"/>
          <w:sz w:val="24"/>
          <w:lang w:val="pl-PL"/>
        </w:rPr>
        <w:t xml:space="preserve"> w dobrej wierze). </w:t>
      </w:r>
    </w:p>
    <w:p w14:paraId="1FADB7A8" w14:textId="77777777" w:rsidR="00546D25" w:rsidRPr="00FE39E6" w:rsidRDefault="00546D25" w:rsidP="00BC4744">
      <w:pPr>
        <w:pStyle w:val="ClinContent"/>
        <w:spacing w:before="0"/>
        <w:rPr>
          <w:rFonts w:asciiTheme="minorHAnsi" w:hAnsiTheme="minorHAnsi"/>
          <w:sz w:val="24"/>
          <w:lang w:val="pl-PL"/>
        </w:rPr>
      </w:pPr>
    </w:p>
    <w:p w14:paraId="666B6B9D" w14:textId="0B06348C" w:rsidR="00F54540" w:rsidRPr="00FE39E6" w:rsidRDefault="002C5723"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I. </w:t>
      </w:r>
      <w:r w:rsidR="00E43FED" w:rsidRPr="00FE39E6">
        <w:rPr>
          <w:rFonts w:asciiTheme="minorHAnsi" w:hAnsiTheme="minorHAnsi"/>
          <w:sz w:val="24"/>
          <w:lang w:val="pl-PL"/>
        </w:rPr>
        <w:t xml:space="preserve">W pierwszej kolejności Trybunał zbadał skargi w świetle </w:t>
      </w:r>
      <w:r w:rsidR="00E43FED" w:rsidRPr="00FE39E6">
        <w:rPr>
          <w:rFonts w:asciiTheme="minorHAnsi" w:hAnsiTheme="minorHAnsi"/>
          <w:sz w:val="24"/>
          <w:u w:val="single"/>
          <w:lang w:val="pl-PL"/>
        </w:rPr>
        <w:t>a</w:t>
      </w:r>
      <w:r w:rsidR="00546D25" w:rsidRPr="00FE39E6">
        <w:rPr>
          <w:rFonts w:asciiTheme="minorHAnsi" w:hAnsiTheme="minorHAnsi"/>
          <w:sz w:val="24"/>
          <w:u w:val="single"/>
          <w:lang w:val="pl-PL"/>
        </w:rPr>
        <w:t>rt. 7 Konwencji</w:t>
      </w:r>
      <w:r w:rsidR="00E43FED" w:rsidRPr="00FE39E6">
        <w:rPr>
          <w:rFonts w:asciiTheme="minorHAnsi" w:hAnsiTheme="minorHAnsi"/>
          <w:sz w:val="24"/>
          <w:lang w:val="pl-PL"/>
        </w:rPr>
        <w:t xml:space="preserve"> (zakaz karania bez</w:t>
      </w:r>
      <w:r w:rsidR="00337BEA" w:rsidRPr="00FE39E6">
        <w:rPr>
          <w:rFonts w:asciiTheme="minorHAnsi" w:hAnsiTheme="minorHAnsi"/>
          <w:sz w:val="24"/>
          <w:lang w:val="pl-PL"/>
        </w:rPr>
        <w:t> </w:t>
      </w:r>
      <w:r w:rsidR="00E43FED" w:rsidRPr="00FE39E6">
        <w:rPr>
          <w:rFonts w:asciiTheme="minorHAnsi" w:hAnsiTheme="minorHAnsi"/>
          <w:sz w:val="24"/>
          <w:lang w:val="pl-PL"/>
        </w:rPr>
        <w:t>podstawy prawnej)</w:t>
      </w:r>
      <w:r w:rsidR="006B0775" w:rsidRPr="00FE39E6">
        <w:rPr>
          <w:rFonts w:asciiTheme="minorHAnsi" w:hAnsiTheme="minorHAnsi"/>
          <w:sz w:val="24"/>
          <w:lang w:val="pl-PL"/>
        </w:rPr>
        <w:t xml:space="preserve"> i przeanalizował w świetle poniższych kryteriów, czy postanowienie to ma </w:t>
      </w:r>
      <w:r w:rsidR="006B0775" w:rsidRPr="00FE39E6">
        <w:rPr>
          <w:rFonts w:asciiTheme="minorHAnsi" w:hAnsiTheme="minorHAnsi"/>
          <w:sz w:val="24"/>
          <w:u w:val="single"/>
          <w:lang w:val="pl-PL"/>
        </w:rPr>
        <w:t>zastosowanie</w:t>
      </w:r>
      <w:r w:rsidR="006B0775" w:rsidRPr="00FE39E6">
        <w:rPr>
          <w:rFonts w:asciiTheme="minorHAnsi" w:hAnsiTheme="minorHAnsi"/>
          <w:sz w:val="24"/>
          <w:lang w:val="pl-PL"/>
        </w:rPr>
        <w:t xml:space="preserve"> </w:t>
      </w:r>
      <w:r w:rsidR="001A740F" w:rsidRPr="00FE39E6">
        <w:rPr>
          <w:rFonts w:asciiTheme="minorHAnsi" w:hAnsiTheme="minorHAnsi"/>
          <w:sz w:val="24"/>
          <w:lang w:val="pl-PL"/>
        </w:rPr>
        <w:t>w obecnej sprawie:</w:t>
      </w:r>
      <w:r w:rsidR="006B0775" w:rsidRPr="00FE39E6">
        <w:rPr>
          <w:rFonts w:asciiTheme="minorHAnsi" w:hAnsiTheme="minorHAnsi"/>
          <w:sz w:val="24"/>
          <w:lang w:val="pl-PL"/>
        </w:rPr>
        <w:t xml:space="preserve"> </w:t>
      </w:r>
      <w:r w:rsidR="00E43FED" w:rsidRPr="00FE39E6">
        <w:rPr>
          <w:rFonts w:asciiTheme="minorHAnsi" w:hAnsiTheme="minorHAnsi"/>
          <w:sz w:val="24"/>
          <w:lang w:val="pl-PL"/>
        </w:rPr>
        <w:t xml:space="preserve"> </w:t>
      </w:r>
    </w:p>
    <w:p w14:paraId="420C6018" w14:textId="77777777" w:rsidR="00546D25" w:rsidRPr="00FE39E6" w:rsidRDefault="00546D25" w:rsidP="00BC4744">
      <w:pPr>
        <w:pStyle w:val="ClinContent"/>
        <w:spacing w:before="0"/>
        <w:rPr>
          <w:rFonts w:asciiTheme="minorHAnsi" w:hAnsiTheme="minorHAnsi"/>
          <w:sz w:val="24"/>
          <w:lang w:val="pl-PL"/>
        </w:rPr>
      </w:pPr>
    </w:p>
    <w:p w14:paraId="6FCF4E6F" w14:textId="77777777" w:rsidR="006B0775" w:rsidRPr="00FE39E6" w:rsidRDefault="00546D25" w:rsidP="0097172B">
      <w:pPr>
        <w:pStyle w:val="ClinContent"/>
        <w:spacing w:before="0"/>
        <w:rPr>
          <w:rFonts w:asciiTheme="minorHAnsi" w:hAnsiTheme="minorHAnsi"/>
          <w:i/>
          <w:sz w:val="24"/>
          <w:u w:val="single"/>
          <w:lang w:val="pl-PL"/>
        </w:rPr>
      </w:pPr>
      <w:r w:rsidRPr="00FE39E6">
        <w:rPr>
          <w:rFonts w:asciiTheme="minorHAnsi" w:hAnsiTheme="minorHAnsi"/>
          <w:sz w:val="24"/>
          <w:lang w:val="pl-PL"/>
        </w:rPr>
        <w:t xml:space="preserve">(i) </w:t>
      </w:r>
      <w:r w:rsidRPr="00FE39E6">
        <w:rPr>
          <w:rFonts w:asciiTheme="minorHAnsi" w:hAnsiTheme="minorHAnsi"/>
          <w:i/>
          <w:sz w:val="24"/>
          <w:u w:val="single"/>
          <w:lang w:val="pl-PL"/>
        </w:rPr>
        <w:t>Czy konfiskaty zostały nałożone po skazaniu za czyny zagrożone karą?</w:t>
      </w:r>
    </w:p>
    <w:p w14:paraId="7F00F0BB" w14:textId="5B54EEF5" w:rsidR="00546D25" w:rsidRPr="00FE39E6" w:rsidRDefault="00546D25" w:rsidP="00B933D0">
      <w:pPr>
        <w:pStyle w:val="ClinContent"/>
        <w:spacing w:before="0" w:after="240"/>
        <w:rPr>
          <w:rFonts w:asciiTheme="minorHAnsi" w:hAnsiTheme="minorHAnsi"/>
          <w:sz w:val="24"/>
          <w:lang w:val="pl-PL"/>
        </w:rPr>
      </w:pPr>
      <w:r w:rsidRPr="00FE39E6">
        <w:rPr>
          <w:rFonts w:asciiTheme="minorHAnsi" w:hAnsiTheme="minorHAnsi"/>
          <w:sz w:val="24"/>
          <w:lang w:val="pl-PL"/>
        </w:rPr>
        <w:t>Choć nie zostało najpierw wydane orzeczenie karne skazujące skarżące spółki lub</w:t>
      </w:r>
      <w:r w:rsidR="00337BEA" w:rsidRPr="00FE39E6">
        <w:rPr>
          <w:rFonts w:asciiTheme="minorHAnsi" w:hAnsiTheme="minorHAnsi"/>
          <w:sz w:val="24"/>
          <w:lang w:val="pl-PL"/>
        </w:rPr>
        <w:t> </w:t>
      </w:r>
      <w:r w:rsidRPr="00FE39E6">
        <w:rPr>
          <w:rFonts w:asciiTheme="minorHAnsi" w:hAnsiTheme="minorHAnsi"/>
          <w:sz w:val="24"/>
          <w:lang w:val="pl-PL"/>
        </w:rPr>
        <w:t>ich</w:t>
      </w:r>
      <w:r w:rsidR="00337BEA" w:rsidRPr="00FE39E6">
        <w:rPr>
          <w:rFonts w:asciiTheme="minorHAnsi" w:hAnsiTheme="minorHAnsi"/>
          <w:sz w:val="24"/>
          <w:lang w:val="pl-PL"/>
        </w:rPr>
        <w:t> </w:t>
      </w:r>
      <w:r w:rsidRPr="00FE39E6">
        <w:rPr>
          <w:rFonts w:asciiTheme="minorHAnsi" w:hAnsiTheme="minorHAnsi"/>
          <w:sz w:val="24"/>
          <w:lang w:val="pl-PL"/>
        </w:rPr>
        <w:t xml:space="preserve">przedstawicieli, </w:t>
      </w:r>
      <w:r w:rsidR="006B0775" w:rsidRPr="00FE39E6">
        <w:rPr>
          <w:rFonts w:asciiTheme="minorHAnsi" w:hAnsiTheme="minorHAnsi"/>
          <w:sz w:val="24"/>
          <w:lang w:val="pl-PL"/>
        </w:rPr>
        <w:t>Trybunał podkreślił, że konfiskata</w:t>
      </w:r>
      <w:r w:rsidRPr="00FE39E6">
        <w:rPr>
          <w:rFonts w:asciiTheme="minorHAnsi" w:hAnsiTheme="minorHAnsi"/>
          <w:sz w:val="24"/>
          <w:lang w:val="pl-PL"/>
        </w:rPr>
        <w:t xml:space="preserve"> </w:t>
      </w:r>
      <w:r w:rsidR="006B0775" w:rsidRPr="00FE39E6">
        <w:rPr>
          <w:rFonts w:asciiTheme="minorHAnsi" w:hAnsiTheme="minorHAnsi"/>
          <w:sz w:val="24"/>
          <w:lang w:val="pl-PL"/>
        </w:rPr>
        <w:t xml:space="preserve">niemniej </w:t>
      </w:r>
      <w:r w:rsidR="00B8273D" w:rsidRPr="00FE39E6">
        <w:rPr>
          <w:rFonts w:asciiTheme="minorHAnsi" w:hAnsiTheme="minorHAnsi"/>
          <w:sz w:val="24"/>
          <w:lang w:val="pl-PL"/>
        </w:rPr>
        <w:t xml:space="preserve">jednak </w:t>
      </w:r>
      <w:r w:rsidR="006D0A25" w:rsidRPr="00FE39E6">
        <w:rPr>
          <w:rFonts w:asciiTheme="minorHAnsi" w:hAnsiTheme="minorHAnsi"/>
          <w:sz w:val="24"/>
          <w:lang w:val="pl-PL"/>
        </w:rPr>
        <w:t xml:space="preserve">była </w:t>
      </w:r>
      <w:r w:rsidR="006B0775" w:rsidRPr="00FE39E6">
        <w:rPr>
          <w:rFonts w:asciiTheme="minorHAnsi" w:hAnsiTheme="minorHAnsi"/>
          <w:sz w:val="24"/>
          <w:lang w:val="pl-PL"/>
        </w:rPr>
        <w:t>powiązana</w:t>
      </w:r>
      <w:r w:rsidRPr="00FE39E6">
        <w:rPr>
          <w:rFonts w:asciiTheme="minorHAnsi" w:hAnsiTheme="minorHAnsi"/>
          <w:sz w:val="24"/>
          <w:lang w:val="pl-PL"/>
        </w:rPr>
        <w:t xml:space="preserve"> z</w:t>
      </w:r>
      <w:r w:rsidR="00337BEA" w:rsidRPr="00FE39E6">
        <w:rPr>
          <w:rFonts w:asciiTheme="minorHAnsi" w:hAnsiTheme="minorHAnsi"/>
          <w:sz w:val="24"/>
          <w:lang w:val="pl-PL"/>
        </w:rPr>
        <w:t> </w:t>
      </w:r>
      <w:r w:rsidRPr="00FE39E6">
        <w:rPr>
          <w:rFonts w:asciiTheme="minorHAnsi" w:hAnsiTheme="minorHAnsi"/>
          <w:sz w:val="24"/>
          <w:lang w:val="pl-PL"/>
        </w:rPr>
        <w:t>„czynem zagrożonym karą” na podstawie ogólnych przepisów prawa. W każdy</w:t>
      </w:r>
      <w:r w:rsidR="006D0A25" w:rsidRPr="00FE39E6">
        <w:rPr>
          <w:rFonts w:asciiTheme="minorHAnsi" w:hAnsiTheme="minorHAnsi"/>
          <w:sz w:val="24"/>
          <w:lang w:val="pl-PL"/>
        </w:rPr>
        <w:t>m</w:t>
      </w:r>
      <w:r w:rsidRPr="00FE39E6">
        <w:rPr>
          <w:rFonts w:asciiTheme="minorHAnsi" w:hAnsiTheme="minorHAnsi"/>
          <w:sz w:val="24"/>
          <w:lang w:val="pl-PL"/>
        </w:rPr>
        <w:t xml:space="preserve"> razie odmienny wniosek w odniesieniu do tego kryterium nie byłby sam w sobie decydujący. </w:t>
      </w:r>
    </w:p>
    <w:p w14:paraId="6220323D" w14:textId="77777777" w:rsidR="00546D25" w:rsidRPr="00FE39E6" w:rsidRDefault="00546D25" w:rsidP="00BC4744">
      <w:pPr>
        <w:pStyle w:val="ClinContent"/>
        <w:spacing w:before="0"/>
        <w:rPr>
          <w:rFonts w:asciiTheme="minorHAnsi" w:hAnsiTheme="minorHAnsi"/>
          <w:sz w:val="24"/>
          <w:lang w:val="pl-PL"/>
        </w:rPr>
      </w:pPr>
    </w:p>
    <w:p w14:paraId="08343531" w14:textId="77777777" w:rsidR="006B0775" w:rsidRPr="00FE39E6" w:rsidRDefault="00546D25" w:rsidP="0097172B">
      <w:pPr>
        <w:pStyle w:val="ClinContent"/>
        <w:spacing w:before="0"/>
        <w:rPr>
          <w:rFonts w:asciiTheme="minorHAnsi" w:hAnsiTheme="minorHAnsi"/>
          <w:sz w:val="24"/>
          <w:lang w:val="pl-PL"/>
        </w:rPr>
      </w:pPr>
      <w:r w:rsidRPr="00FE39E6">
        <w:rPr>
          <w:rFonts w:asciiTheme="minorHAnsi" w:hAnsiTheme="minorHAnsi"/>
          <w:sz w:val="24"/>
          <w:lang w:val="pl-PL"/>
        </w:rPr>
        <w:lastRenderedPageBreak/>
        <w:t xml:space="preserve">(ii) </w:t>
      </w:r>
      <w:r w:rsidRPr="00FE39E6">
        <w:rPr>
          <w:rFonts w:asciiTheme="minorHAnsi" w:hAnsiTheme="minorHAnsi"/>
          <w:i/>
          <w:sz w:val="24"/>
          <w:u w:val="single"/>
          <w:lang w:val="pl-PL"/>
        </w:rPr>
        <w:t>Kwalifikacja konfiskaty w prawie krajowym</w:t>
      </w:r>
      <w:r w:rsidRPr="00FE39E6">
        <w:rPr>
          <w:rFonts w:asciiTheme="minorHAnsi" w:hAnsiTheme="minorHAnsi"/>
          <w:sz w:val="24"/>
          <w:lang w:val="pl-PL"/>
        </w:rPr>
        <w:t xml:space="preserve"> </w:t>
      </w:r>
    </w:p>
    <w:p w14:paraId="55E942E9" w14:textId="77777777" w:rsidR="00546D25" w:rsidRPr="00FE39E6" w:rsidRDefault="006B0775" w:rsidP="0097172B">
      <w:pPr>
        <w:pStyle w:val="ClinContent"/>
        <w:spacing w:before="0"/>
        <w:rPr>
          <w:rFonts w:asciiTheme="minorHAnsi" w:hAnsiTheme="minorHAnsi"/>
          <w:sz w:val="24"/>
          <w:lang w:val="pl-PL"/>
        </w:rPr>
      </w:pPr>
      <w:r w:rsidRPr="00FE39E6">
        <w:rPr>
          <w:rFonts w:asciiTheme="minorHAnsi" w:hAnsiTheme="minorHAnsi"/>
          <w:sz w:val="24"/>
          <w:lang w:val="pl-PL"/>
        </w:rPr>
        <w:t>Trybunał zauważył, że a</w:t>
      </w:r>
      <w:r w:rsidR="00546D25" w:rsidRPr="00FE39E6">
        <w:rPr>
          <w:rFonts w:asciiTheme="minorHAnsi" w:hAnsiTheme="minorHAnsi"/>
          <w:sz w:val="24"/>
          <w:lang w:val="pl-PL"/>
        </w:rPr>
        <w:t xml:space="preserve">rt. 44 </w:t>
      </w:r>
      <w:r w:rsidRPr="00FE39E6">
        <w:rPr>
          <w:rFonts w:asciiTheme="minorHAnsi" w:hAnsiTheme="minorHAnsi"/>
          <w:sz w:val="24"/>
          <w:lang w:val="pl-PL"/>
        </w:rPr>
        <w:t xml:space="preserve">włoskiego </w:t>
      </w:r>
      <w:r w:rsidR="00546D25" w:rsidRPr="00FE39E6">
        <w:rPr>
          <w:rFonts w:asciiTheme="minorHAnsi" w:hAnsiTheme="minorHAnsi"/>
          <w:sz w:val="24"/>
          <w:lang w:val="pl-PL"/>
        </w:rPr>
        <w:t xml:space="preserve">Kodeksu budowlanego, który regulował </w:t>
      </w:r>
      <w:r w:rsidR="006D0A25" w:rsidRPr="00FE39E6">
        <w:rPr>
          <w:rFonts w:asciiTheme="minorHAnsi" w:hAnsiTheme="minorHAnsi"/>
          <w:sz w:val="24"/>
          <w:lang w:val="pl-PL"/>
        </w:rPr>
        <w:t xml:space="preserve">w obecnej sprawie </w:t>
      </w:r>
      <w:r w:rsidR="00546D25" w:rsidRPr="00FE39E6">
        <w:rPr>
          <w:rFonts w:asciiTheme="minorHAnsi" w:hAnsiTheme="minorHAnsi"/>
          <w:sz w:val="24"/>
          <w:lang w:val="pl-PL"/>
        </w:rPr>
        <w:t xml:space="preserve">przedmiotowy środek o charakterze konfiskaty, nosił tytuł „Sankcje karne”. </w:t>
      </w:r>
    </w:p>
    <w:p w14:paraId="70B8C1A1" w14:textId="77777777" w:rsidR="00546D25" w:rsidRPr="00FE39E6" w:rsidRDefault="00546D25" w:rsidP="00BC4744">
      <w:pPr>
        <w:pStyle w:val="ClinContent"/>
        <w:spacing w:before="0"/>
        <w:rPr>
          <w:rFonts w:asciiTheme="minorHAnsi" w:hAnsiTheme="minorHAnsi"/>
          <w:sz w:val="24"/>
          <w:lang w:val="pl-PL"/>
        </w:rPr>
      </w:pPr>
    </w:p>
    <w:p w14:paraId="7AE92749" w14:textId="77777777" w:rsidR="006B0775" w:rsidRPr="00FE39E6" w:rsidRDefault="00546D25"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(iii) </w:t>
      </w:r>
      <w:r w:rsidRPr="00FE39E6">
        <w:rPr>
          <w:rFonts w:asciiTheme="minorHAnsi" w:hAnsiTheme="minorHAnsi"/>
          <w:i/>
          <w:sz w:val="24"/>
          <w:u w:val="single"/>
          <w:lang w:val="pl-PL"/>
        </w:rPr>
        <w:t>Charakter i cel środka o charakterze konfiskaty</w:t>
      </w:r>
      <w:r w:rsidR="006B0775" w:rsidRPr="00FE39E6">
        <w:rPr>
          <w:rFonts w:asciiTheme="minorHAnsi" w:hAnsiTheme="minorHAnsi"/>
          <w:sz w:val="24"/>
          <w:lang w:val="pl-PL"/>
        </w:rPr>
        <w:t xml:space="preserve"> </w:t>
      </w:r>
    </w:p>
    <w:p w14:paraId="5D9507A4" w14:textId="6B2E4317" w:rsidR="00546D25" w:rsidRPr="00FE39E6" w:rsidRDefault="006B0775" w:rsidP="0097172B">
      <w:pPr>
        <w:pStyle w:val="ClinContent"/>
        <w:spacing w:before="0"/>
        <w:rPr>
          <w:rFonts w:asciiTheme="minorHAnsi" w:hAnsiTheme="minorHAnsi"/>
          <w:sz w:val="24"/>
          <w:lang w:val="pl-PL"/>
        </w:rPr>
      </w:pPr>
      <w:r w:rsidRPr="00FE39E6">
        <w:rPr>
          <w:rFonts w:asciiTheme="minorHAnsi" w:hAnsiTheme="minorHAnsi"/>
          <w:sz w:val="24"/>
          <w:lang w:val="pl-PL"/>
        </w:rPr>
        <w:t>W opinii Trybunału c</w:t>
      </w:r>
      <w:r w:rsidR="00546D25" w:rsidRPr="00FE39E6">
        <w:rPr>
          <w:rFonts w:asciiTheme="minorHAnsi" w:hAnsiTheme="minorHAnsi"/>
          <w:sz w:val="24"/>
          <w:lang w:val="pl-PL"/>
        </w:rPr>
        <w:t xml:space="preserve">harakter i cel konfiskaty własności skarżących był karny, gdyż środek </w:t>
      </w:r>
      <w:r w:rsidRPr="00FE39E6">
        <w:rPr>
          <w:rFonts w:asciiTheme="minorHAnsi" w:hAnsiTheme="minorHAnsi"/>
          <w:sz w:val="24"/>
          <w:lang w:val="pl-PL"/>
        </w:rPr>
        <w:t>ten</w:t>
      </w:r>
      <w:r w:rsidR="00337BEA" w:rsidRPr="00FE39E6">
        <w:rPr>
          <w:rFonts w:asciiTheme="minorHAnsi" w:hAnsiTheme="minorHAnsi"/>
          <w:sz w:val="24"/>
          <w:lang w:val="pl-PL"/>
        </w:rPr>
        <w:t> </w:t>
      </w:r>
      <w:r w:rsidR="00546D25" w:rsidRPr="00FE39E6">
        <w:rPr>
          <w:rFonts w:asciiTheme="minorHAnsi" w:hAnsiTheme="minorHAnsi"/>
          <w:sz w:val="24"/>
          <w:lang w:val="pl-PL"/>
        </w:rPr>
        <w:t>stanowił obowiązkową sankcję, nie</w:t>
      </w:r>
      <w:r w:rsidR="002D67B0" w:rsidRPr="00FE39E6">
        <w:rPr>
          <w:rFonts w:asciiTheme="minorHAnsi" w:hAnsiTheme="minorHAnsi"/>
          <w:sz w:val="24"/>
          <w:lang w:val="pl-PL"/>
        </w:rPr>
        <w:t>podlegającą dowodowi</w:t>
      </w:r>
      <w:r w:rsidR="00546D25" w:rsidRPr="00FE39E6">
        <w:rPr>
          <w:rFonts w:asciiTheme="minorHAnsi" w:hAnsiTheme="minorHAnsi"/>
          <w:sz w:val="24"/>
          <w:lang w:val="pl-PL"/>
        </w:rPr>
        <w:t xml:space="preserve"> rzeczywistej szkody lub</w:t>
      </w:r>
      <w:r w:rsidR="00337BEA" w:rsidRPr="00FE39E6">
        <w:rPr>
          <w:rFonts w:asciiTheme="minorHAnsi" w:hAnsiTheme="minorHAnsi"/>
          <w:sz w:val="24"/>
          <w:lang w:val="pl-PL"/>
        </w:rPr>
        <w:t> </w:t>
      </w:r>
      <w:r w:rsidR="00546D25" w:rsidRPr="00FE39E6">
        <w:rPr>
          <w:rFonts w:asciiTheme="minorHAnsi" w:hAnsiTheme="minorHAnsi"/>
          <w:sz w:val="24"/>
          <w:lang w:val="pl-PL"/>
        </w:rPr>
        <w:t xml:space="preserve">określonego zagrożenia dla środowiska, i mógł być zatem stosowany nawet w razie braku jakiegokolwiek rzeczywistego działania </w:t>
      </w:r>
      <w:r w:rsidR="00162589" w:rsidRPr="00FE39E6">
        <w:rPr>
          <w:rFonts w:asciiTheme="minorHAnsi" w:hAnsiTheme="minorHAnsi"/>
          <w:sz w:val="24"/>
          <w:lang w:val="pl-PL"/>
        </w:rPr>
        <w:t xml:space="preserve">z zamiarem </w:t>
      </w:r>
      <w:r w:rsidR="00546D25" w:rsidRPr="00FE39E6">
        <w:rPr>
          <w:rFonts w:asciiTheme="minorHAnsi" w:hAnsiTheme="minorHAnsi"/>
          <w:sz w:val="24"/>
          <w:lang w:val="pl-PL"/>
        </w:rPr>
        <w:t xml:space="preserve">przekształcenia terenu. </w:t>
      </w:r>
    </w:p>
    <w:p w14:paraId="3952FC9D" w14:textId="77777777" w:rsidR="00546D25" w:rsidRPr="00FE39E6" w:rsidRDefault="00546D25" w:rsidP="00BC4744">
      <w:pPr>
        <w:pStyle w:val="ClinContent"/>
        <w:spacing w:before="0"/>
        <w:rPr>
          <w:rFonts w:asciiTheme="minorHAnsi" w:hAnsiTheme="minorHAnsi"/>
          <w:sz w:val="24"/>
          <w:lang w:val="pl-PL"/>
        </w:rPr>
      </w:pPr>
    </w:p>
    <w:p w14:paraId="3FB1EB4D" w14:textId="77777777" w:rsidR="006B0775" w:rsidRPr="00FE39E6" w:rsidRDefault="00546D25" w:rsidP="0097172B">
      <w:pPr>
        <w:pStyle w:val="ClinContent"/>
        <w:spacing w:before="0"/>
        <w:rPr>
          <w:rFonts w:asciiTheme="minorHAnsi" w:hAnsiTheme="minorHAnsi"/>
          <w:i/>
          <w:sz w:val="24"/>
          <w:lang w:val="pl-PL"/>
        </w:rPr>
      </w:pPr>
      <w:r w:rsidRPr="00FE39E6">
        <w:rPr>
          <w:rFonts w:asciiTheme="minorHAnsi" w:hAnsiTheme="minorHAnsi"/>
          <w:sz w:val="24"/>
          <w:lang w:val="pl-PL"/>
        </w:rPr>
        <w:t xml:space="preserve">(iv) </w:t>
      </w:r>
      <w:r w:rsidRPr="00FE39E6">
        <w:rPr>
          <w:rFonts w:asciiTheme="minorHAnsi" w:hAnsiTheme="minorHAnsi"/>
          <w:i/>
          <w:sz w:val="24"/>
          <w:u w:val="single"/>
          <w:lang w:val="pl-PL"/>
        </w:rPr>
        <w:t>Surowość skutków konfiskaty</w:t>
      </w:r>
      <w:r w:rsidR="006B0775" w:rsidRPr="00FE39E6">
        <w:rPr>
          <w:rFonts w:asciiTheme="minorHAnsi" w:hAnsiTheme="minorHAnsi"/>
          <w:i/>
          <w:sz w:val="24"/>
          <w:lang w:val="pl-PL"/>
        </w:rPr>
        <w:t xml:space="preserve"> </w:t>
      </w:r>
    </w:p>
    <w:p w14:paraId="279CC1C4" w14:textId="6A626E7F" w:rsidR="00546D25" w:rsidRPr="00FE39E6" w:rsidRDefault="001A740F" w:rsidP="0097172B">
      <w:pPr>
        <w:pStyle w:val="ClinContent"/>
        <w:spacing w:before="0"/>
        <w:rPr>
          <w:rFonts w:asciiTheme="minorHAnsi" w:hAnsiTheme="minorHAnsi"/>
          <w:sz w:val="24"/>
          <w:lang w:val="pl-PL"/>
        </w:rPr>
      </w:pPr>
      <w:r w:rsidRPr="00FE39E6">
        <w:rPr>
          <w:rFonts w:asciiTheme="minorHAnsi" w:hAnsiTheme="minorHAnsi"/>
          <w:sz w:val="24"/>
          <w:lang w:val="pl-PL"/>
        </w:rPr>
        <w:t>Trybunał podkreślił, że z</w:t>
      </w:r>
      <w:r w:rsidR="00546D25" w:rsidRPr="00FE39E6">
        <w:rPr>
          <w:rFonts w:asciiTheme="minorHAnsi" w:hAnsiTheme="minorHAnsi"/>
          <w:sz w:val="24"/>
          <w:lang w:val="pl-PL"/>
        </w:rPr>
        <w:t>askarżona konfiskata stanowiła sankcję szczególnie surową</w:t>
      </w:r>
      <w:r w:rsidR="00337BEA" w:rsidRPr="00FE39E6">
        <w:rPr>
          <w:rFonts w:asciiTheme="minorHAnsi" w:hAnsiTheme="minorHAnsi"/>
          <w:sz w:val="24"/>
          <w:lang w:val="pl-PL"/>
        </w:rPr>
        <w:t xml:space="preserve"> </w:t>
      </w:r>
      <w:r w:rsidR="00546D25" w:rsidRPr="00FE39E6">
        <w:rPr>
          <w:rFonts w:asciiTheme="minorHAnsi" w:hAnsiTheme="minorHAnsi"/>
          <w:sz w:val="24"/>
          <w:lang w:val="pl-PL"/>
        </w:rPr>
        <w:t>i</w:t>
      </w:r>
      <w:r w:rsidR="00337BEA" w:rsidRPr="00FE39E6">
        <w:rPr>
          <w:rFonts w:asciiTheme="minorHAnsi" w:hAnsiTheme="minorHAnsi"/>
          <w:sz w:val="24"/>
          <w:lang w:val="pl-PL"/>
        </w:rPr>
        <w:t> </w:t>
      </w:r>
      <w:r w:rsidR="00546D25" w:rsidRPr="00FE39E6">
        <w:rPr>
          <w:rFonts w:asciiTheme="minorHAnsi" w:hAnsiTheme="minorHAnsi"/>
          <w:sz w:val="24"/>
          <w:lang w:val="pl-PL"/>
        </w:rPr>
        <w:t>ingerującą. W granicach danego terenu miała zastosowanie nie tylko do gruntu, który został zabudowany (lub był planowany do zabudowy) lub wobec którego stwierdzono zakazaną zmianę użytkowania, ale też do wszystkich innych działek tworzących dany teren. Ponadto</w:t>
      </w:r>
      <w:r w:rsidR="00337BEA" w:rsidRPr="00FE39E6">
        <w:rPr>
          <w:rFonts w:asciiTheme="minorHAnsi" w:hAnsiTheme="minorHAnsi"/>
          <w:sz w:val="24"/>
          <w:lang w:val="pl-PL"/>
        </w:rPr>
        <w:t> </w:t>
      </w:r>
      <w:r w:rsidR="00546D25" w:rsidRPr="00FE39E6">
        <w:rPr>
          <w:rFonts w:asciiTheme="minorHAnsi" w:hAnsiTheme="minorHAnsi"/>
          <w:sz w:val="24"/>
          <w:lang w:val="pl-PL"/>
        </w:rPr>
        <w:t xml:space="preserve">nie przysługiwało odszkodowanie. </w:t>
      </w:r>
    </w:p>
    <w:p w14:paraId="43C2390C" w14:textId="77777777" w:rsidR="00546D25" w:rsidRPr="00FE39E6" w:rsidRDefault="00546D25" w:rsidP="00BC4744">
      <w:pPr>
        <w:pStyle w:val="ClinContent"/>
        <w:spacing w:before="0"/>
        <w:rPr>
          <w:rFonts w:asciiTheme="minorHAnsi" w:hAnsiTheme="minorHAnsi"/>
          <w:i/>
          <w:sz w:val="24"/>
          <w:lang w:val="pl-PL"/>
        </w:rPr>
      </w:pPr>
    </w:p>
    <w:p w14:paraId="0D1347B8" w14:textId="77777777" w:rsidR="006B0775" w:rsidRPr="00FE39E6" w:rsidRDefault="00546D25"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(v) </w:t>
      </w:r>
      <w:r w:rsidRPr="00FE39E6">
        <w:rPr>
          <w:rFonts w:asciiTheme="minorHAnsi" w:hAnsiTheme="minorHAnsi"/>
          <w:i/>
          <w:sz w:val="24"/>
          <w:u w:val="single"/>
          <w:lang w:val="pl-PL"/>
        </w:rPr>
        <w:t>Procedury nakładania i egzekwowania środka o charakterze konfiskaty</w:t>
      </w:r>
      <w:r w:rsidRPr="00FE39E6">
        <w:rPr>
          <w:rFonts w:asciiTheme="minorHAnsi" w:hAnsiTheme="minorHAnsi"/>
          <w:sz w:val="24"/>
          <w:lang w:val="pl-PL"/>
        </w:rPr>
        <w:t xml:space="preserve"> </w:t>
      </w:r>
    </w:p>
    <w:p w14:paraId="37B326D3" w14:textId="5893BE6E" w:rsidR="00546D25" w:rsidRPr="00FE39E6" w:rsidRDefault="00546D25" w:rsidP="0097172B">
      <w:pPr>
        <w:pStyle w:val="ClinContent"/>
        <w:spacing w:before="0"/>
        <w:rPr>
          <w:rFonts w:asciiTheme="minorHAnsi" w:hAnsiTheme="minorHAnsi"/>
          <w:sz w:val="24"/>
          <w:lang w:val="pl-PL"/>
        </w:rPr>
      </w:pPr>
      <w:r w:rsidRPr="00FE39E6">
        <w:rPr>
          <w:rFonts w:asciiTheme="minorHAnsi" w:hAnsiTheme="minorHAnsi"/>
          <w:sz w:val="24"/>
          <w:lang w:val="pl-PL"/>
        </w:rPr>
        <w:t>Środek został zarządzony przez sądy karne. Trybunał</w:t>
      </w:r>
      <w:r w:rsidR="001A740F" w:rsidRPr="00FE39E6">
        <w:rPr>
          <w:rFonts w:asciiTheme="minorHAnsi" w:hAnsiTheme="minorHAnsi"/>
          <w:sz w:val="24"/>
          <w:lang w:val="pl-PL"/>
        </w:rPr>
        <w:t>u</w:t>
      </w:r>
      <w:r w:rsidRPr="00FE39E6">
        <w:rPr>
          <w:rFonts w:asciiTheme="minorHAnsi" w:hAnsiTheme="minorHAnsi"/>
          <w:sz w:val="24"/>
          <w:lang w:val="pl-PL"/>
        </w:rPr>
        <w:t xml:space="preserve"> nie </w:t>
      </w:r>
      <w:r w:rsidR="001A740F" w:rsidRPr="00FE39E6">
        <w:rPr>
          <w:rFonts w:asciiTheme="minorHAnsi" w:hAnsiTheme="minorHAnsi"/>
          <w:sz w:val="24"/>
          <w:lang w:val="pl-PL"/>
        </w:rPr>
        <w:t>przekonały argumenty</w:t>
      </w:r>
      <w:r w:rsidR="006B0775" w:rsidRPr="00FE39E6">
        <w:rPr>
          <w:rFonts w:asciiTheme="minorHAnsi" w:hAnsiTheme="minorHAnsi"/>
          <w:sz w:val="24"/>
          <w:lang w:val="pl-PL"/>
        </w:rPr>
        <w:t xml:space="preserve"> </w:t>
      </w:r>
      <w:r w:rsidR="007A2749" w:rsidRPr="00FE39E6">
        <w:rPr>
          <w:rFonts w:asciiTheme="minorHAnsi" w:hAnsiTheme="minorHAnsi"/>
          <w:sz w:val="24"/>
          <w:lang w:val="pl-PL"/>
        </w:rPr>
        <w:t>r</w:t>
      </w:r>
      <w:r w:rsidR="007C63DB" w:rsidRPr="00FE39E6">
        <w:rPr>
          <w:rFonts w:asciiTheme="minorHAnsi" w:hAnsiTheme="minorHAnsi"/>
          <w:sz w:val="24"/>
          <w:lang w:val="pl-PL"/>
        </w:rPr>
        <w:t>ząd</w:t>
      </w:r>
      <w:r w:rsidR="006B0775" w:rsidRPr="00FE39E6">
        <w:rPr>
          <w:rFonts w:asciiTheme="minorHAnsi" w:hAnsiTheme="minorHAnsi"/>
          <w:sz w:val="24"/>
          <w:lang w:val="pl-PL"/>
        </w:rPr>
        <w:t>u</w:t>
      </w:r>
      <w:r w:rsidRPr="00FE39E6">
        <w:rPr>
          <w:rFonts w:asciiTheme="minorHAnsi" w:hAnsiTheme="minorHAnsi"/>
          <w:sz w:val="24"/>
          <w:lang w:val="pl-PL"/>
        </w:rPr>
        <w:t>,</w:t>
      </w:r>
      <w:r w:rsidR="00337BEA" w:rsidRPr="00FE39E6">
        <w:rPr>
          <w:rFonts w:asciiTheme="minorHAnsi" w:hAnsiTheme="minorHAnsi"/>
          <w:sz w:val="24"/>
          <w:lang w:val="pl-PL"/>
        </w:rPr>
        <w:t xml:space="preserve"> </w:t>
      </w:r>
      <w:r w:rsidRPr="00FE39E6">
        <w:rPr>
          <w:rFonts w:asciiTheme="minorHAnsi" w:hAnsiTheme="minorHAnsi"/>
          <w:sz w:val="24"/>
          <w:lang w:val="pl-PL"/>
        </w:rPr>
        <w:t>że</w:t>
      </w:r>
      <w:r w:rsidR="00337BEA" w:rsidRPr="00FE39E6">
        <w:rPr>
          <w:rFonts w:asciiTheme="minorHAnsi" w:hAnsiTheme="minorHAnsi"/>
          <w:sz w:val="24"/>
          <w:lang w:val="pl-PL"/>
        </w:rPr>
        <w:t> </w:t>
      </w:r>
      <w:r w:rsidRPr="00FE39E6">
        <w:rPr>
          <w:rFonts w:asciiTheme="minorHAnsi" w:hAnsiTheme="minorHAnsi"/>
          <w:sz w:val="24"/>
          <w:lang w:val="pl-PL"/>
        </w:rPr>
        <w:t xml:space="preserve">sądy karne działały „w miejsce organu administracyjnego”. Rola sądu karnego nie polega na weryfikowaniu po prostu, czy </w:t>
      </w:r>
      <w:r w:rsidR="001A740F" w:rsidRPr="00FE39E6">
        <w:rPr>
          <w:rFonts w:asciiTheme="minorHAnsi" w:hAnsiTheme="minorHAnsi"/>
          <w:sz w:val="24"/>
          <w:lang w:val="pl-PL"/>
        </w:rPr>
        <w:t xml:space="preserve">nie </w:t>
      </w:r>
      <w:r w:rsidRPr="00FE39E6">
        <w:rPr>
          <w:rFonts w:asciiTheme="minorHAnsi" w:hAnsiTheme="minorHAnsi"/>
          <w:sz w:val="24"/>
          <w:lang w:val="pl-PL"/>
        </w:rPr>
        <w:t xml:space="preserve">doszło do zagospodarowywania terenu bez </w:t>
      </w:r>
      <w:r w:rsidR="001A740F" w:rsidRPr="00FE39E6">
        <w:rPr>
          <w:rFonts w:asciiTheme="minorHAnsi" w:hAnsiTheme="minorHAnsi"/>
          <w:sz w:val="24"/>
          <w:lang w:val="pl-PL"/>
        </w:rPr>
        <w:t xml:space="preserve">pozwolenia planistycznego </w:t>
      </w:r>
      <w:r w:rsidRPr="00FE39E6">
        <w:rPr>
          <w:rFonts w:asciiTheme="minorHAnsi" w:hAnsiTheme="minorHAnsi"/>
          <w:sz w:val="24"/>
          <w:lang w:val="pl-PL"/>
        </w:rPr>
        <w:t xml:space="preserve">lub </w:t>
      </w:r>
      <w:r w:rsidR="001A740F" w:rsidRPr="00FE39E6">
        <w:rPr>
          <w:rFonts w:asciiTheme="minorHAnsi" w:hAnsiTheme="minorHAnsi"/>
          <w:sz w:val="24"/>
          <w:lang w:val="pl-PL"/>
        </w:rPr>
        <w:t xml:space="preserve">z jego </w:t>
      </w:r>
      <w:r w:rsidRPr="00FE39E6">
        <w:rPr>
          <w:rFonts w:asciiTheme="minorHAnsi" w:hAnsiTheme="minorHAnsi"/>
          <w:sz w:val="24"/>
          <w:lang w:val="pl-PL"/>
        </w:rPr>
        <w:t xml:space="preserve">naruszeniem, ale polega także na ustalaniu, czy zagospodarowanie, za zezwoleniem lub bez, było zgodne z wszelkimi innymi uregulowaniami mającymi zastosowanie (uregulowaniami planistycznymi). Innymi słowy, sąd karny działał niezależnie od organu administracyjnego, którego stanowiska mógł nie uwzględnić. </w:t>
      </w:r>
    </w:p>
    <w:p w14:paraId="6EE54358" w14:textId="77777777" w:rsidR="00546D25" w:rsidRPr="00FE39E6" w:rsidRDefault="00546D25" w:rsidP="00BC4744">
      <w:pPr>
        <w:pStyle w:val="ClinContent"/>
        <w:spacing w:before="0"/>
        <w:rPr>
          <w:rFonts w:asciiTheme="minorHAnsi" w:hAnsiTheme="minorHAnsi"/>
          <w:sz w:val="24"/>
          <w:lang w:val="pl-PL"/>
        </w:rPr>
      </w:pPr>
    </w:p>
    <w:p w14:paraId="6C5566E0" w14:textId="521D53C6" w:rsidR="001A740F" w:rsidRPr="00FE39E6" w:rsidRDefault="001A740F" w:rsidP="0097172B">
      <w:pPr>
        <w:pStyle w:val="ClinContent"/>
        <w:spacing w:before="0"/>
        <w:rPr>
          <w:rFonts w:asciiTheme="minorHAnsi" w:hAnsiTheme="minorHAnsi"/>
          <w:sz w:val="24"/>
          <w:lang w:val="pl-PL"/>
        </w:rPr>
      </w:pPr>
      <w:r w:rsidRPr="00FE39E6">
        <w:rPr>
          <w:rFonts w:asciiTheme="minorHAnsi" w:hAnsiTheme="minorHAnsi"/>
          <w:sz w:val="24"/>
          <w:lang w:val="pl-PL"/>
        </w:rPr>
        <w:t>Z powyższych względów Wielka Izba potwierdziła wcześniejsze stwierdzenia Trybunału w</w:t>
      </w:r>
      <w:r w:rsidR="00337BEA" w:rsidRPr="00FE39E6">
        <w:rPr>
          <w:rFonts w:asciiTheme="minorHAnsi" w:hAnsiTheme="minorHAnsi"/>
          <w:sz w:val="24"/>
          <w:lang w:val="pl-PL"/>
        </w:rPr>
        <w:t> </w:t>
      </w:r>
      <w:r w:rsidRPr="00FE39E6">
        <w:rPr>
          <w:rFonts w:asciiTheme="minorHAnsi" w:hAnsiTheme="minorHAnsi"/>
          <w:sz w:val="24"/>
          <w:lang w:val="pl-PL"/>
        </w:rPr>
        <w:t xml:space="preserve">sprawie </w:t>
      </w:r>
      <w:proofErr w:type="spellStart"/>
      <w:r w:rsidRPr="00FE39E6">
        <w:rPr>
          <w:rFonts w:asciiTheme="minorHAnsi" w:hAnsiTheme="minorHAnsi"/>
          <w:i/>
          <w:sz w:val="24"/>
          <w:lang w:val="pl-PL"/>
        </w:rPr>
        <w:t>Sud</w:t>
      </w:r>
      <w:proofErr w:type="spellEnd"/>
      <w:r w:rsidRPr="00FE39E6">
        <w:rPr>
          <w:rFonts w:asciiTheme="minorHAnsi" w:hAnsiTheme="minorHAnsi"/>
          <w:i/>
          <w:sz w:val="24"/>
          <w:lang w:val="pl-PL"/>
        </w:rPr>
        <w:t xml:space="preserve"> </w:t>
      </w:r>
      <w:proofErr w:type="spellStart"/>
      <w:r w:rsidRPr="00FE39E6">
        <w:rPr>
          <w:rFonts w:asciiTheme="minorHAnsi" w:hAnsiTheme="minorHAnsi"/>
          <w:i/>
          <w:sz w:val="24"/>
          <w:lang w:val="pl-PL"/>
        </w:rPr>
        <w:t>Fondi</w:t>
      </w:r>
      <w:proofErr w:type="spellEnd"/>
      <w:r w:rsidRPr="00FE39E6">
        <w:rPr>
          <w:rFonts w:asciiTheme="minorHAnsi" w:hAnsiTheme="minorHAnsi"/>
          <w:i/>
          <w:sz w:val="24"/>
          <w:lang w:val="pl-PL"/>
        </w:rPr>
        <w:t xml:space="preserve"> </w:t>
      </w:r>
      <w:proofErr w:type="spellStart"/>
      <w:r w:rsidRPr="00FE39E6">
        <w:rPr>
          <w:rFonts w:asciiTheme="minorHAnsi" w:hAnsiTheme="minorHAnsi"/>
          <w:i/>
          <w:sz w:val="24"/>
          <w:lang w:val="pl-PL"/>
        </w:rPr>
        <w:t>srl</w:t>
      </w:r>
      <w:proofErr w:type="spellEnd"/>
      <w:r w:rsidRPr="00FE39E6">
        <w:rPr>
          <w:rFonts w:asciiTheme="minorHAnsi" w:hAnsiTheme="minorHAnsi"/>
          <w:i/>
          <w:sz w:val="24"/>
          <w:lang w:val="pl-PL"/>
        </w:rPr>
        <w:t xml:space="preserve"> i </w:t>
      </w:r>
      <w:r w:rsidR="007A2749" w:rsidRPr="00FE39E6">
        <w:rPr>
          <w:rFonts w:asciiTheme="minorHAnsi" w:hAnsiTheme="minorHAnsi"/>
          <w:i/>
          <w:sz w:val="24"/>
          <w:lang w:val="pl-PL"/>
        </w:rPr>
        <w:t>i</w:t>
      </w:r>
      <w:r w:rsidRPr="00FE39E6">
        <w:rPr>
          <w:rFonts w:asciiTheme="minorHAnsi" w:hAnsiTheme="minorHAnsi"/>
          <w:i/>
          <w:sz w:val="24"/>
          <w:lang w:val="pl-PL"/>
        </w:rPr>
        <w:t>nni</w:t>
      </w:r>
      <w:r w:rsidR="00264E5E" w:rsidRPr="00FE39E6">
        <w:rPr>
          <w:rFonts w:asciiTheme="minorHAnsi" w:hAnsiTheme="minorHAnsi"/>
          <w:i/>
          <w:sz w:val="24"/>
          <w:lang w:val="pl-PL"/>
        </w:rPr>
        <w:t xml:space="preserve"> p. </w:t>
      </w:r>
      <w:r w:rsidRPr="00FE39E6">
        <w:rPr>
          <w:rFonts w:asciiTheme="minorHAnsi" w:hAnsiTheme="minorHAnsi"/>
          <w:i/>
          <w:sz w:val="24"/>
          <w:lang w:val="pl-PL"/>
        </w:rPr>
        <w:t>Włochom</w:t>
      </w:r>
      <w:r w:rsidRPr="00FE39E6">
        <w:rPr>
          <w:rFonts w:asciiTheme="minorHAnsi" w:hAnsiTheme="minorHAnsi"/>
          <w:sz w:val="24"/>
          <w:lang w:val="pl-PL"/>
        </w:rPr>
        <w:t xml:space="preserve"> (dec.)</w:t>
      </w:r>
      <w:r w:rsidR="00440030" w:rsidRPr="00FE39E6">
        <w:rPr>
          <w:rStyle w:val="Odwoanieprzypisudolnego"/>
          <w:rFonts w:asciiTheme="minorHAnsi" w:hAnsiTheme="minorHAnsi"/>
          <w:sz w:val="24"/>
          <w:lang w:val="pl-PL"/>
        </w:rPr>
        <w:footnoteReference w:id="13"/>
      </w:r>
      <w:r w:rsidRPr="00FE39E6">
        <w:rPr>
          <w:rFonts w:asciiTheme="minorHAnsi" w:hAnsiTheme="minorHAnsi"/>
          <w:sz w:val="24"/>
          <w:lang w:val="pl-PL"/>
        </w:rPr>
        <w:t xml:space="preserve">, że </w:t>
      </w:r>
      <w:r w:rsidR="00162589" w:rsidRPr="00FE39E6">
        <w:rPr>
          <w:rFonts w:asciiTheme="minorHAnsi" w:hAnsiTheme="minorHAnsi"/>
          <w:sz w:val="24"/>
          <w:lang w:val="pl-PL"/>
        </w:rPr>
        <w:t xml:space="preserve">przedmiotowy </w:t>
      </w:r>
      <w:r w:rsidRPr="00FE39E6">
        <w:rPr>
          <w:rFonts w:asciiTheme="minorHAnsi" w:hAnsiTheme="minorHAnsi"/>
          <w:sz w:val="24"/>
          <w:lang w:val="pl-PL"/>
        </w:rPr>
        <w:t xml:space="preserve">środek o charakterze konfiskaty </w:t>
      </w:r>
      <w:r w:rsidR="00162589" w:rsidRPr="00FE39E6">
        <w:rPr>
          <w:rFonts w:asciiTheme="minorHAnsi" w:hAnsiTheme="minorHAnsi"/>
          <w:sz w:val="24"/>
          <w:lang w:val="pl-PL"/>
        </w:rPr>
        <w:t xml:space="preserve">stanowi </w:t>
      </w:r>
      <w:r w:rsidRPr="00FE39E6">
        <w:rPr>
          <w:rFonts w:asciiTheme="minorHAnsi" w:hAnsiTheme="minorHAnsi"/>
          <w:sz w:val="24"/>
          <w:lang w:val="pl-PL"/>
        </w:rPr>
        <w:t>„karę” w rozumieniu art. 7 Konwencji</w:t>
      </w:r>
      <w:r w:rsidR="00162589" w:rsidRPr="00FE39E6">
        <w:rPr>
          <w:rFonts w:asciiTheme="minorHAnsi" w:hAnsiTheme="minorHAnsi"/>
          <w:sz w:val="24"/>
          <w:lang w:val="pl-PL"/>
        </w:rPr>
        <w:t>, a zatem</w:t>
      </w:r>
      <w:r w:rsidRPr="00FE39E6">
        <w:rPr>
          <w:rFonts w:asciiTheme="minorHAnsi" w:hAnsiTheme="minorHAnsi"/>
          <w:sz w:val="24"/>
          <w:lang w:val="pl-PL"/>
        </w:rPr>
        <w:t xml:space="preserve"> artykuł ten</w:t>
      </w:r>
      <w:r w:rsidR="00337BEA" w:rsidRPr="00FE39E6">
        <w:rPr>
          <w:rFonts w:asciiTheme="minorHAnsi" w:hAnsiTheme="minorHAnsi"/>
          <w:sz w:val="24"/>
          <w:lang w:val="pl-PL"/>
        </w:rPr>
        <w:t> </w:t>
      </w:r>
      <w:r w:rsidRPr="00FE39E6">
        <w:rPr>
          <w:rFonts w:asciiTheme="minorHAnsi" w:hAnsiTheme="minorHAnsi"/>
          <w:sz w:val="24"/>
          <w:lang w:val="pl-PL"/>
        </w:rPr>
        <w:t>ma</w:t>
      </w:r>
      <w:r w:rsidR="00337BEA" w:rsidRPr="00FE39E6">
        <w:rPr>
          <w:rFonts w:asciiTheme="minorHAnsi" w:hAnsiTheme="minorHAnsi"/>
          <w:sz w:val="24"/>
          <w:lang w:val="pl-PL"/>
        </w:rPr>
        <w:t> </w:t>
      </w:r>
      <w:r w:rsidRPr="00FE39E6">
        <w:rPr>
          <w:rFonts w:asciiTheme="minorHAnsi" w:hAnsiTheme="minorHAnsi"/>
          <w:sz w:val="24"/>
          <w:lang w:val="pl-PL"/>
        </w:rPr>
        <w:t xml:space="preserve">zastosowanie nawet w przypadku braku postępowania karnego w rozumieniu art. 6 Konwencji. Wniosek ten nie wyklucza </w:t>
      </w:r>
      <w:r w:rsidR="00162589" w:rsidRPr="00FE39E6">
        <w:rPr>
          <w:rFonts w:asciiTheme="minorHAnsi" w:hAnsiTheme="minorHAnsi"/>
          <w:sz w:val="24"/>
          <w:lang w:val="pl-PL"/>
        </w:rPr>
        <w:t xml:space="preserve">jednak </w:t>
      </w:r>
      <w:r w:rsidRPr="00FE39E6">
        <w:rPr>
          <w:rFonts w:asciiTheme="minorHAnsi" w:hAnsiTheme="minorHAnsi"/>
          <w:sz w:val="24"/>
          <w:lang w:val="pl-PL"/>
        </w:rPr>
        <w:t>możliwości nakładania przez władze krajowe „kar” (w autonomicznym rozumieniu tego pojęcia) w drodze innych procedur niż</w:t>
      </w:r>
      <w:r w:rsidR="00337BEA" w:rsidRPr="00FE39E6">
        <w:rPr>
          <w:rFonts w:asciiTheme="minorHAnsi" w:hAnsiTheme="minorHAnsi"/>
          <w:sz w:val="24"/>
          <w:lang w:val="pl-PL"/>
        </w:rPr>
        <w:t> </w:t>
      </w:r>
      <w:r w:rsidRPr="00FE39E6">
        <w:rPr>
          <w:rFonts w:asciiTheme="minorHAnsi" w:hAnsiTheme="minorHAnsi"/>
          <w:sz w:val="24"/>
          <w:lang w:val="pl-PL"/>
        </w:rPr>
        <w:t>postępowania kwalifikowane jako „karne” na podstawie prawa krajowego</w:t>
      </w:r>
      <w:r w:rsidR="0025382C" w:rsidRPr="00FE39E6">
        <w:rPr>
          <w:rStyle w:val="Odwoanieprzypisudolnego"/>
          <w:rFonts w:asciiTheme="minorHAnsi" w:hAnsiTheme="minorHAnsi"/>
          <w:sz w:val="24"/>
          <w:lang w:val="pl-PL"/>
        </w:rPr>
        <w:footnoteReference w:id="14"/>
      </w:r>
      <w:r w:rsidRPr="00FE39E6">
        <w:rPr>
          <w:rFonts w:asciiTheme="minorHAnsi" w:hAnsiTheme="minorHAnsi"/>
          <w:sz w:val="24"/>
          <w:lang w:val="pl-PL"/>
        </w:rPr>
        <w:t xml:space="preserve">. </w:t>
      </w:r>
    </w:p>
    <w:p w14:paraId="23588C66" w14:textId="77777777" w:rsidR="0097172B" w:rsidRPr="00FE39E6" w:rsidRDefault="0097172B" w:rsidP="0097172B">
      <w:pPr>
        <w:pStyle w:val="ClinContent"/>
        <w:spacing w:before="0"/>
        <w:rPr>
          <w:rFonts w:asciiTheme="minorHAnsi" w:hAnsiTheme="minorHAnsi"/>
          <w:sz w:val="24"/>
          <w:lang w:val="pl-PL"/>
        </w:rPr>
      </w:pPr>
    </w:p>
    <w:p w14:paraId="170EE39F" w14:textId="77777777" w:rsidR="00546D25" w:rsidRPr="00FE39E6" w:rsidRDefault="001A740F" w:rsidP="0097172B">
      <w:pPr>
        <w:pStyle w:val="ClinContent"/>
        <w:spacing w:before="0"/>
        <w:rPr>
          <w:rFonts w:asciiTheme="minorHAnsi" w:hAnsiTheme="minorHAnsi"/>
          <w:i/>
          <w:sz w:val="24"/>
          <w:u w:val="single"/>
          <w:lang w:val="pl-PL"/>
        </w:rPr>
      </w:pPr>
      <w:r w:rsidRPr="00FE39E6">
        <w:rPr>
          <w:rFonts w:asciiTheme="minorHAnsi" w:hAnsiTheme="minorHAnsi"/>
          <w:sz w:val="24"/>
          <w:lang w:val="pl-PL"/>
        </w:rPr>
        <w:t xml:space="preserve">Trybunał zatem zbadał, czy w sprawie skarżących </w:t>
      </w:r>
      <w:r w:rsidR="00A76340" w:rsidRPr="00FE39E6">
        <w:rPr>
          <w:rFonts w:asciiTheme="minorHAnsi" w:hAnsiTheme="minorHAnsi"/>
          <w:sz w:val="24"/>
          <w:lang w:val="pl-PL"/>
        </w:rPr>
        <w:t xml:space="preserve">zaskarżone </w:t>
      </w:r>
      <w:r w:rsidRPr="00FE39E6">
        <w:rPr>
          <w:rFonts w:asciiTheme="minorHAnsi" w:hAnsiTheme="minorHAnsi"/>
          <w:sz w:val="24"/>
          <w:lang w:val="pl-PL"/>
        </w:rPr>
        <w:t xml:space="preserve">konfiskaty </w:t>
      </w:r>
      <w:r w:rsidR="00A76340" w:rsidRPr="00FE39E6">
        <w:rPr>
          <w:rFonts w:asciiTheme="minorHAnsi" w:hAnsiTheme="minorHAnsi"/>
          <w:sz w:val="24"/>
          <w:lang w:val="pl-PL"/>
        </w:rPr>
        <w:t xml:space="preserve">zostały </w:t>
      </w:r>
      <w:r w:rsidRPr="00FE39E6">
        <w:rPr>
          <w:rFonts w:asciiTheme="minorHAnsi" w:hAnsiTheme="minorHAnsi"/>
          <w:sz w:val="24"/>
          <w:lang w:val="pl-PL"/>
        </w:rPr>
        <w:t>zastosowane w sposób</w:t>
      </w:r>
      <w:r w:rsidR="00546D25" w:rsidRPr="00FE39E6">
        <w:rPr>
          <w:rFonts w:asciiTheme="minorHAnsi" w:hAnsiTheme="minorHAnsi"/>
          <w:sz w:val="24"/>
          <w:lang w:val="pl-PL"/>
        </w:rPr>
        <w:t xml:space="preserve"> </w:t>
      </w:r>
      <w:r w:rsidRPr="00FE39E6">
        <w:rPr>
          <w:rFonts w:asciiTheme="minorHAnsi" w:hAnsiTheme="minorHAnsi"/>
          <w:i/>
          <w:sz w:val="24"/>
          <w:u w:val="single"/>
          <w:lang w:val="pl-PL"/>
        </w:rPr>
        <w:t>zgodny</w:t>
      </w:r>
      <w:r w:rsidR="00546D25" w:rsidRPr="00FE39E6">
        <w:rPr>
          <w:rFonts w:asciiTheme="minorHAnsi" w:hAnsiTheme="minorHAnsi"/>
          <w:i/>
          <w:sz w:val="24"/>
          <w:u w:val="single"/>
          <w:lang w:val="pl-PL"/>
        </w:rPr>
        <w:t xml:space="preserve"> z gwarancjami art. 7</w:t>
      </w:r>
      <w:r w:rsidRPr="00FE39E6">
        <w:rPr>
          <w:rFonts w:asciiTheme="minorHAnsi" w:hAnsiTheme="minorHAnsi"/>
          <w:i/>
          <w:sz w:val="24"/>
          <w:u w:val="single"/>
          <w:lang w:val="pl-PL"/>
        </w:rPr>
        <w:t xml:space="preserve"> Konwencji</w:t>
      </w:r>
      <w:r w:rsidRPr="00FE39E6">
        <w:rPr>
          <w:rFonts w:asciiTheme="minorHAnsi" w:hAnsiTheme="minorHAnsi"/>
          <w:sz w:val="24"/>
          <w:lang w:val="pl-PL"/>
        </w:rPr>
        <w:t>. W tym względzie Trybunał przeanalizował następujące kwestie:</w:t>
      </w:r>
    </w:p>
    <w:p w14:paraId="313F17F0" w14:textId="77777777" w:rsidR="00546D25" w:rsidRPr="00FE39E6" w:rsidRDefault="00546D25" w:rsidP="00BC4744">
      <w:pPr>
        <w:pStyle w:val="ClinContent"/>
        <w:spacing w:before="0"/>
        <w:rPr>
          <w:rFonts w:asciiTheme="minorHAnsi" w:hAnsiTheme="minorHAnsi"/>
          <w:sz w:val="24"/>
          <w:lang w:val="pl-PL"/>
        </w:rPr>
      </w:pPr>
    </w:p>
    <w:p w14:paraId="5C862F79" w14:textId="77777777" w:rsidR="001A740F" w:rsidRPr="00FE39E6" w:rsidRDefault="00546D25"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(i) </w:t>
      </w:r>
      <w:r w:rsidRPr="00FE39E6">
        <w:rPr>
          <w:rFonts w:asciiTheme="minorHAnsi" w:hAnsiTheme="minorHAnsi"/>
          <w:i/>
          <w:sz w:val="24"/>
          <w:u w:val="single"/>
          <w:lang w:val="pl-PL"/>
        </w:rPr>
        <w:t>Czy zaskarżone środki o charakterze konfiskaty wymagały znamion strony podmiotowej</w:t>
      </w:r>
    </w:p>
    <w:p w14:paraId="22D81445" w14:textId="58E68DDD" w:rsidR="00546D25" w:rsidRPr="00FE39E6" w:rsidRDefault="00546D25"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Wielka Izba potwierdziła, że art. 7 </w:t>
      </w:r>
      <w:r w:rsidR="001A740F" w:rsidRPr="00FE39E6">
        <w:rPr>
          <w:rFonts w:asciiTheme="minorHAnsi" w:hAnsiTheme="minorHAnsi"/>
          <w:sz w:val="24"/>
          <w:lang w:val="pl-PL"/>
        </w:rPr>
        <w:t xml:space="preserve">Konwencji </w:t>
      </w:r>
      <w:r w:rsidRPr="00FE39E6">
        <w:rPr>
          <w:rFonts w:asciiTheme="minorHAnsi" w:hAnsiTheme="minorHAnsi"/>
          <w:sz w:val="24"/>
          <w:lang w:val="pl-PL"/>
        </w:rPr>
        <w:t>wymaga, na potrzeby karania, ustalenia znamion strony podmiotowej</w:t>
      </w:r>
      <w:r w:rsidR="00B92DD2" w:rsidRPr="00FE39E6">
        <w:rPr>
          <w:rFonts w:asciiTheme="minorHAnsi" w:hAnsiTheme="minorHAnsi"/>
          <w:sz w:val="24"/>
          <w:lang w:val="pl-PL"/>
        </w:rPr>
        <w:t>,</w:t>
      </w:r>
      <w:r w:rsidRPr="00FE39E6">
        <w:rPr>
          <w:rFonts w:asciiTheme="minorHAnsi" w:hAnsiTheme="minorHAnsi"/>
          <w:sz w:val="24"/>
          <w:lang w:val="pl-PL"/>
        </w:rPr>
        <w:t xml:space="preserve"> wskazujących na element </w:t>
      </w:r>
      <w:r w:rsidR="0006003D" w:rsidRPr="00FE39E6">
        <w:rPr>
          <w:rFonts w:asciiTheme="minorHAnsi" w:hAnsiTheme="minorHAnsi"/>
          <w:sz w:val="24"/>
          <w:lang w:val="pl-PL"/>
        </w:rPr>
        <w:t xml:space="preserve">osobistej </w:t>
      </w:r>
      <w:r w:rsidRPr="00FE39E6">
        <w:rPr>
          <w:rFonts w:asciiTheme="minorHAnsi" w:hAnsiTheme="minorHAnsi"/>
          <w:sz w:val="24"/>
          <w:lang w:val="pl-PL"/>
        </w:rPr>
        <w:t>odpowiedzialności po</w:t>
      </w:r>
      <w:r w:rsidR="00337BEA" w:rsidRPr="00FE39E6">
        <w:rPr>
          <w:rFonts w:asciiTheme="minorHAnsi" w:hAnsiTheme="minorHAnsi"/>
          <w:sz w:val="24"/>
          <w:lang w:val="pl-PL"/>
        </w:rPr>
        <w:t> </w:t>
      </w:r>
      <w:r w:rsidRPr="00FE39E6">
        <w:rPr>
          <w:rFonts w:asciiTheme="minorHAnsi" w:hAnsiTheme="minorHAnsi"/>
          <w:sz w:val="24"/>
          <w:lang w:val="pl-PL"/>
        </w:rPr>
        <w:t xml:space="preserve">stronie sprawcy czynu zagrożonego karą, bez </w:t>
      </w:r>
      <w:r w:rsidR="002D67B0" w:rsidRPr="00FE39E6">
        <w:rPr>
          <w:rFonts w:asciiTheme="minorHAnsi" w:hAnsiTheme="minorHAnsi"/>
          <w:sz w:val="24"/>
          <w:lang w:val="pl-PL"/>
        </w:rPr>
        <w:t>czego</w:t>
      </w:r>
      <w:r w:rsidRPr="00FE39E6">
        <w:rPr>
          <w:rFonts w:asciiTheme="minorHAnsi" w:hAnsiTheme="minorHAnsi"/>
          <w:sz w:val="24"/>
          <w:lang w:val="pl-PL"/>
        </w:rPr>
        <w:t xml:space="preserve"> kara nie może być uznana za możliwą do przewidzenia. </w:t>
      </w:r>
    </w:p>
    <w:p w14:paraId="568E5057" w14:textId="77777777" w:rsidR="0097172B" w:rsidRPr="00FE39E6" w:rsidRDefault="0097172B" w:rsidP="0097172B">
      <w:pPr>
        <w:pStyle w:val="ClinContent"/>
        <w:spacing w:before="0"/>
        <w:rPr>
          <w:rFonts w:asciiTheme="minorHAnsi" w:hAnsiTheme="minorHAnsi"/>
          <w:sz w:val="24"/>
          <w:lang w:val="pl-PL"/>
        </w:rPr>
      </w:pPr>
    </w:p>
    <w:p w14:paraId="2CACF911" w14:textId="77777777" w:rsidR="00CA7068" w:rsidRPr="00FE39E6" w:rsidRDefault="00D34488" w:rsidP="0097172B">
      <w:pPr>
        <w:pStyle w:val="ClinContent"/>
        <w:spacing w:before="0"/>
        <w:rPr>
          <w:rFonts w:asciiTheme="minorHAnsi" w:hAnsiTheme="minorHAnsi"/>
          <w:sz w:val="24"/>
          <w:lang w:val="pl-PL"/>
        </w:rPr>
      </w:pPr>
      <w:r w:rsidRPr="00FE39E6">
        <w:rPr>
          <w:rFonts w:asciiTheme="minorHAnsi" w:hAnsiTheme="minorHAnsi"/>
          <w:sz w:val="24"/>
          <w:lang w:val="pl-PL"/>
        </w:rPr>
        <w:lastRenderedPageBreak/>
        <w:t>Niemniej jednak</w:t>
      </w:r>
      <w:r w:rsidR="00546D25" w:rsidRPr="00FE39E6">
        <w:rPr>
          <w:rFonts w:asciiTheme="minorHAnsi" w:hAnsiTheme="minorHAnsi"/>
          <w:sz w:val="24"/>
          <w:lang w:val="pl-PL"/>
        </w:rPr>
        <w:t xml:space="preserve"> wymóg ten nie wyklucza istnienia pewnych form odpowiedzialności obiektywnej, wywodzącej się z domniemań odpowiedzialności. </w:t>
      </w:r>
      <w:r w:rsidR="001A740F" w:rsidRPr="00FE39E6">
        <w:rPr>
          <w:rFonts w:asciiTheme="minorHAnsi" w:hAnsiTheme="minorHAnsi"/>
          <w:sz w:val="24"/>
          <w:lang w:val="pl-PL"/>
        </w:rPr>
        <w:t xml:space="preserve">Co do zasady </w:t>
      </w:r>
      <w:r w:rsidR="008869BA" w:rsidRPr="00FE39E6">
        <w:rPr>
          <w:rFonts w:asciiTheme="minorHAnsi" w:hAnsiTheme="minorHAnsi"/>
          <w:sz w:val="24"/>
          <w:lang w:val="pl-PL"/>
        </w:rPr>
        <w:t>p</w:t>
      </w:r>
      <w:r w:rsidR="00546D25" w:rsidRPr="00FE39E6">
        <w:rPr>
          <w:rFonts w:asciiTheme="minorHAnsi" w:hAnsiTheme="minorHAnsi"/>
          <w:sz w:val="24"/>
          <w:lang w:val="pl-PL"/>
        </w:rPr>
        <w:t xml:space="preserve">aństwa mają swobodę penalizowania zwykłego lub obiektywnego faktu jako takiego, niezależnie od tego, czy wynika on z przestępczego zamiaru czy zaniedbania. </w:t>
      </w:r>
    </w:p>
    <w:p w14:paraId="02DBC464" w14:textId="77777777" w:rsidR="0097172B" w:rsidRPr="00FE39E6" w:rsidRDefault="0097172B" w:rsidP="0097172B">
      <w:pPr>
        <w:pStyle w:val="ClinContent"/>
        <w:spacing w:before="0"/>
        <w:rPr>
          <w:rFonts w:asciiTheme="minorHAnsi" w:hAnsiTheme="minorHAnsi"/>
          <w:sz w:val="24"/>
          <w:lang w:val="pl-PL"/>
        </w:rPr>
      </w:pPr>
    </w:p>
    <w:p w14:paraId="4409E12E" w14:textId="035F0E0D" w:rsidR="00546D25" w:rsidRPr="00FE39E6" w:rsidRDefault="00546D25"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Domniemania faktyczne lub prawne są </w:t>
      </w:r>
      <w:r w:rsidR="00CA7068" w:rsidRPr="00FE39E6">
        <w:rPr>
          <w:rFonts w:asciiTheme="minorHAnsi" w:hAnsiTheme="minorHAnsi"/>
          <w:sz w:val="24"/>
          <w:lang w:val="pl-PL"/>
        </w:rPr>
        <w:t xml:space="preserve">jednak </w:t>
      </w:r>
      <w:r w:rsidRPr="00FE39E6">
        <w:rPr>
          <w:rFonts w:asciiTheme="minorHAnsi" w:hAnsiTheme="minorHAnsi"/>
          <w:sz w:val="24"/>
          <w:lang w:val="pl-PL"/>
        </w:rPr>
        <w:t>dopuszczalne pod warunkiem, że nie skutkują one uniemożliwieniem jednostce oczyszczenia się ze stawianych jej zarzutów. Ponieważ</w:t>
      </w:r>
      <w:r w:rsidR="00337BEA" w:rsidRPr="00FE39E6">
        <w:rPr>
          <w:rFonts w:asciiTheme="minorHAnsi" w:hAnsiTheme="minorHAnsi"/>
          <w:sz w:val="24"/>
          <w:lang w:val="pl-PL"/>
        </w:rPr>
        <w:t> </w:t>
      </w:r>
      <w:r w:rsidRPr="00FE39E6">
        <w:rPr>
          <w:rFonts w:asciiTheme="minorHAnsi" w:hAnsiTheme="minorHAnsi"/>
          <w:sz w:val="24"/>
          <w:lang w:val="pl-PL"/>
        </w:rPr>
        <w:t xml:space="preserve">Konwencję należy odczytywać jako jedną całość, zasady </w:t>
      </w:r>
      <w:r w:rsidR="0006003D" w:rsidRPr="00FE39E6">
        <w:rPr>
          <w:rFonts w:asciiTheme="minorHAnsi" w:hAnsiTheme="minorHAnsi"/>
          <w:sz w:val="24"/>
          <w:lang w:val="pl-PL"/>
        </w:rPr>
        <w:t xml:space="preserve">wynikające </w:t>
      </w:r>
      <w:r w:rsidRPr="00FE39E6">
        <w:rPr>
          <w:rFonts w:asciiTheme="minorHAnsi" w:hAnsiTheme="minorHAnsi"/>
          <w:sz w:val="24"/>
          <w:lang w:val="pl-PL"/>
        </w:rPr>
        <w:t xml:space="preserve">z </w:t>
      </w:r>
      <w:r w:rsidR="00764AE7" w:rsidRPr="00FE39E6">
        <w:rPr>
          <w:rFonts w:asciiTheme="minorHAnsi" w:hAnsiTheme="minorHAnsi"/>
          <w:sz w:val="24"/>
          <w:lang w:val="pl-PL"/>
        </w:rPr>
        <w:t xml:space="preserve">orzecznictwa opartego na </w:t>
      </w:r>
      <w:r w:rsidRPr="00FE39E6">
        <w:rPr>
          <w:rFonts w:asciiTheme="minorHAnsi" w:hAnsiTheme="minorHAnsi"/>
          <w:sz w:val="24"/>
          <w:lang w:val="pl-PL"/>
        </w:rPr>
        <w:t xml:space="preserve">art. 6 ust. 2 </w:t>
      </w:r>
      <w:r w:rsidR="001A740F" w:rsidRPr="00FE39E6">
        <w:rPr>
          <w:rFonts w:asciiTheme="minorHAnsi" w:hAnsiTheme="minorHAnsi"/>
          <w:sz w:val="24"/>
          <w:lang w:val="pl-PL"/>
        </w:rPr>
        <w:t xml:space="preserve">(regulujące domniemanie niewinności) </w:t>
      </w:r>
      <w:r w:rsidRPr="00FE39E6">
        <w:rPr>
          <w:rFonts w:asciiTheme="minorHAnsi" w:hAnsiTheme="minorHAnsi"/>
          <w:sz w:val="24"/>
          <w:lang w:val="pl-PL"/>
        </w:rPr>
        <w:t xml:space="preserve">mają </w:t>
      </w:r>
      <w:r w:rsidR="00CA7068" w:rsidRPr="00FE39E6">
        <w:rPr>
          <w:rFonts w:asciiTheme="minorHAnsi" w:hAnsiTheme="minorHAnsi"/>
          <w:sz w:val="24"/>
          <w:lang w:val="pl-PL"/>
        </w:rPr>
        <w:t xml:space="preserve">również </w:t>
      </w:r>
      <w:r w:rsidR="0006003D" w:rsidRPr="00FE39E6">
        <w:rPr>
          <w:rFonts w:asciiTheme="minorHAnsi" w:hAnsiTheme="minorHAnsi"/>
          <w:sz w:val="24"/>
          <w:lang w:val="pl-PL"/>
        </w:rPr>
        <w:t xml:space="preserve">odpowiednio </w:t>
      </w:r>
      <w:r w:rsidRPr="00FE39E6">
        <w:rPr>
          <w:rFonts w:asciiTheme="minorHAnsi" w:hAnsiTheme="minorHAnsi"/>
          <w:sz w:val="24"/>
          <w:lang w:val="pl-PL"/>
        </w:rPr>
        <w:t>zastosowanie na podstawie art. 7</w:t>
      </w:r>
      <w:r w:rsidR="001A740F" w:rsidRPr="00FE39E6">
        <w:rPr>
          <w:rFonts w:asciiTheme="minorHAnsi" w:hAnsiTheme="minorHAnsi"/>
          <w:sz w:val="24"/>
          <w:lang w:val="pl-PL"/>
        </w:rPr>
        <w:t xml:space="preserve"> Konwencji</w:t>
      </w:r>
      <w:r w:rsidRPr="00FE39E6">
        <w:rPr>
          <w:rFonts w:asciiTheme="minorHAnsi" w:hAnsiTheme="minorHAnsi"/>
          <w:sz w:val="24"/>
          <w:lang w:val="pl-PL"/>
        </w:rPr>
        <w:t>.</w:t>
      </w:r>
    </w:p>
    <w:p w14:paraId="4A108C09" w14:textId="77777777" w:rsidR="0097172B" w:rsidRPr="00FE39E6" w:rsidRDefault="0097172B" w:rsidP="0097172B">
      <w:pPr>
        <w:pStyle w:val="ClinContent"/>
        <w:spacing w:before="0"/>
        <w:rPr>
          <w:rFonts w:asciiTheme="minorHAnsi" w:hAnsiTheme="minorHAnsi"/>
          <w:sz w:val="24"/>
          <w:lang w:val="pl-PL"/>
        </w:rPr>
      </w:pPr>
    </w:p>
    <w:p w14:paraId="77D91C71" w14:textId="1D633B37" w:rsidR="00CA7068" w:rsidRPr="00FE39E6" w:rsidRDefault="00CA7068"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Trybunał uznał, że art. 7 wymagał w obecnej sprawie, by konfiskaty </w:t>
      </w:r>
      <w:r w:rsidR="008901AE" w:rsidRPr="00FE39E6">
        <w:rPr>
          <w:rFonts w:asciiTheme="minorHAnsi" w:hAnsiTheme="minorHAnsi"/>
          <w:sz w:val="24"/>
          <w:lang w:val="pl-PL"/>
        </w:rPr>
        <w:t>spełniały wymóg</w:t>
      </w:r>
      <w:r w:rsidR="00337BEA" w:rsidRPr="00FE39E6">
        <w:rPr>
          <w:rFonts w:asciiTheme="minorHAnsi" w:hAnsiTheme="minorHAnsi"/>
          <w:sz w:val="24"/>
          <w:lang w:val="pl-PL"/>
        </w:rPr>
        <w:t> </w:t>
      </w:r>
      <w:r w:rsidRPr="00FE39E6">
        <w:rPr>
          <w:rFonts w:asciiTheme="minorHAnsi" w:hAnsiTheme="minorHAnsi"/>
          <w:sz w:val="24"/>
          <w:lang w:val="pl-PL"/>
        </w:rPr>
        <w:t>przewidywaln</w:t>
      </w:r>
      <w:r w:rsidR="006C1A3D" w:rsidRPr="00FE39E6">
        <w:rPr>
          <w:rFonts w:asciiTheme="minorHAnsi" w:hAnsiTheme="minorHAnsi"/>
          <w:sz w:val="24"/>
          <w:lang w:val="pl-PL"/>
        </w:rPr>
        <w:t>ości</w:t>
      </w:r>
      <w:r w:rsidRPr="00FE39E6">
        <w:rPr>
          <w:rFonts w:asciiTheme="minorHAnsi" w:hAnsiTheme="minorHAnsi"/>
          <w:sz w:val="24"/>
          <w:lang w:val="pl-PL"/>
        </w:rPr>
        <w:t xml:space="preserve"> dla skarżących</w:t>
      </w:r>
      <w:r w:rsidR="006C1A3D" w:rsidRPr="00FE39E6">
        <w:rPr>
          <w:rFonts w:asciiTheme="minorHAnsi" w:hAnsiTheme="minorHAnsi"/>
          <w:sz w:val="24"/>
          <w:lang w:val="pl-PL"/>
        </w:rPr>
        <w:t>,</w:t>
      </w:r>
      <w:r w:rsidRPr="00FE39E6">
        <w:rPr>
          <w:rFonts w:asciiTheme="minorHAnsi" w:hAnsiTheme="minorHAnsi"/>
          <w:sz w:val="24"/>
          <w:lang w:val="pl-PL"/>
        </w:rPr>
        <w:t xml:space="preserve"> i wykluczał możliwość nałożenia takich środków na</w:t>
      </w:r>
      <w:r w:rsidR="00337BEA" w:rsidRPr="00FE39E6">
        <w:rPr>
          <w:rFonts w:asciiTheme="minorHAnsi" w:hAnsiTheme="minorHAnsi"/>
          <w:sz w:val="24"/>
          <w:lang w:val="pl-PL"/>
        </w:rPr>
        <w:t> </w:t>
      </w:r>
      <w:r w:rsidRPr="00FE39E6">
        <w:rPr>
          <w:rFonts w:asciiTheme="minorHAnsi" w:hAnsiTheme="minorHAnsi"/>
          <w:sz w:val="24"/>
          <w:lang w:val="pl-PL"/>
        </w:rPr>
        <w:t>skarżących przy braku znamion strony podmiotowej</w:t>
      </w:r>
      <w:r w:rsidR="008901AE" w:rsidRPr="00FE39E6">
        <w:rPr>
          <w:rFonts w:asciiTheme="minorHAnsi" w:hAnsiTheme="minorHAnsi"/>
          <w:sz w:val="24"/>
          <w:lang w:val="pl-PL"/>
        </w:rPr>
        <w:t>,</w:t>
      </w:r>
      <w:r w:rsidRPr="00FE39E6">
        <w:rPr>
          <w:rFonts w:asciiTheme="minorHAnsi" w:hAnsiTheme="minorHAnsi"/>
          <w:sz w:val="24"/>
          <w:lang w:val="pl-PL"/>
        </w:rPr>
        <w:t xml:space="preserve"> wskazujących na element osobistej odpowiedzialności w ich</w:t>
      </w:r>
      <w:r w:rsidR="008901AE" w:rsidRPr="00FE39E6">
        <w:rPr>
          <w:rFonts w:asciiTheme="minorHAnsi" w:hAnsiTheme="minorHAnsi"/>
          <w:sz w:val="24"/>
          <w:lang w:val="pl-PL"/>
        </w:rPr>
        <w:t xml:space="preserve"> zachowaniu</w:t>
      </w:r>
      <w:r w:rsidRPr="00FE39E6">
        <w:rPr>
          <w:rFonts w:asciiTheme="minorHAnsi" w:hAnsiTheme="minorHAnsi"/>
          <w:sz w:val="24"/>
          <w:lang w:val="pl-PL"/>
        </w:rPr>
        <w:t xml:space="preserve">. Trybunał musiał zatem zbadać, czy wymóg ten został spełniony, choć żaden ze skarżących nie został formalnie skazany, a skarżące spółki nigdy nie były stronami postępowań krajowych. </w:t>
      </w:r>
    </w:p>
    <w:p w14:paraId="5F251FD2" w14:textId="77777777" w:rsidR="00546D25" w:rsidRPr="00FE39E6" w:rsidRDefault="00546D25" w:rsidP="00BC4744">
      <w:pPr>
        <w:pStyle w:val="ClinContent"/>
        <w:spacing w:before="0"/>
        <w:rPr>
          <w:rFonts w:asciiTheme="minorHAnsi" w:hAnsiTheme="minorHAnsi"/>
          <w:sz w:val="24"/>
          <w:lang w:val="pl-PL"/>
        </w:rPr>
      </w:pPr>
    </w:p>
    <w:p w14:paraId="2E42B666" w14:textId="77777777" w:rsidR="001A740F" w:rsidRPr="00FE39E6" w:rsidRDefault="00546D25" w:rsidP="0097172B">
      <w:pPr>
        <w:pStyle w:val="ClinContent"/>
        <w:spacing w:before="0"/>
        <w:rPr>
          <w:rFonts w:asciiTheme="minorHAnsi" w:hAnsiTheme="minorHAnsi"/>
          <w:i/>
          <w:sz w:val="24"/>
          <w:u w:val="single"/>
          <w:lang w:val="pl-PL"/>
        </w:rPr>
      </w:pPr>
      <w:r w:rsidRPr="00FE39E6">
        <w:rPr>
          <w:rFonts w:asciiTheme="minorHAnsi" w:hAnsiTheme="minorHAnsi"/>
          <w:sz w:val="24"/>
          <w:lang w:val="pl-PL"/>
        </w:rPr>
        <w:t>(</w:t>
      </w:r>
      <w:r w:rsidR="001A740F" w:rsidRPr="00FE39E6">
        <w:rPr>
          <w:rFonts w:asciiTheme="minorHAnsi" w:hAnsiTheme="minorHAnsi"/>
          <w:sz w:val="24"/>
          <w:lang w:val="pl-PL"/>
        </w:rPr>
        <w:t>ii</w:t>
      </w:r>
      <w:r w:rsidRPr="00FE39E6">
        <w:rPr>
          <w:rFonts w:asciiTheme="minorHAnsi" w:hAnsiTheme="minorHAnsi"/>
          <w:sz w:val="24"/>
          <w:lang w:val="pl-PL"/>
        </w:rPr>
        <w:t xml:space="preserve">) </w:t>
      </w:r>
      <w:r w:rsidRPr="00FE39E6">
        <w:rPr>
          <w:rFonts w:asciiTheme="minorHAnsi" w:hAnsiTheme="minorHAnsi"/>
          <w:i/>
          <w:sz w:val="24"/>
          <w:u w:val="single"/>
          <w:lang w:val="pl-PL"/>
        </w:rPr>
        <w:t>Brak formalnego „skazania”</w:t>
      </w:r>
    </w:p>
    <w:p w14:paraId="505C2B3D" w14:textId="51D478C8" w:rsidR="00546D25" w:rsidRPr="00FE39E6" w:rsidRDefault="00546D25"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Art. 7 wyklucza nakładanie sankcji karnej na jednostkę bez </w:t>
      </w:r>
      <w:r w:rsidR="007B2AB4" w:rsidRPr="00FE39E6">
        <w:rPr>
          <w:rFonts w:asciiTheme="minorHAnsi" w:hAnsiTheme="minorHAnsi"/>
          <w:sz w:val="24"/>
          <w:lang w:val="pl-PL"/>
        </w:rPr>
        <w:t xml:space="preserve">uprzedniego </w:t>
      </w:r>
      <w:r w:rsidRPr="00FE39E6">
        <w:rPr>
          <w:rFonts w:asciiTheme="minorHAnsi" w:hAnsiTheme="minorHAnsi"/>
          <w:sz w:val="24"/>
          <w:lang w:val="pl-PL"/>
        </w:rPr>
        <w:t>ustalenia i</w:t>
      </w:r>
      <w:r w:rsidR="00337BEA" w:rsidRPr="00FE39E6">
        <w:rPr>
          <w:rFonts w:asciiTheme="minorHAnsi" w:hAnsiTheme="minorHAnsi"/>
          <w:sz w:val="24"/>
          <w:lang w:val="pl-PL"/>
        </w:rPr>
        <w:t> </w:t>
      </w:r>
      <w:r w:rsidRPr="00FE39E6">
        <w:rPr>
          <w:rFonts w:asciiTheme="minorHAnsi" w:hAnsiTheme="minorHAnsi"/>
          <w:sz w:val="24"/>
          <w:lang w:val="pl-PL"/>
        </w:rPr>
        <w:t>stwierdzenia jej osobistej odpowiedzialności karnej. W przeciwnym razie domniemanie niewinności</w:t>
      </w:r>
      <w:r w:rsidR="008901AE" w:rsidRPr="00FE39E6">
        <w:rPr>
          <w:rFonts w:asciiTheme="minorHAnsi" w:hAnsiTheme="minorHAnsi"/>
          <w:sz w:val="24"/>
          <w:lang w:val="pl-PL"/>
        </w:rPr>
        <w:t>,</w:t>
      </w:r>
      <w:r w:rsidRPr="00FE39E6">
        <w:rPr>
          <w:rFonts w:asciiTheme="minorHAnsi" w:hAnsiTheme="minorHAnsi"/>
          <w:sz w:val="24"/>
          <w:lang w:val="pl-PL"/>
        </w:rPr>
        <w:t xml:space="preserve"> gwarantowane przez art. 6 ust. 2 Konwencji</w:t>
      </w:r>
      <w:r w:rsidR="008901AE" w:rsidRPr="00FE39E6">
        <w:rPr>
          <w:rFonts w:asciiTheme="minorHAnsi" w:hAnsiTheme="minorHAnsi"/>
          <w:sz w:val="24"/>
          <w:lang w:val="pl-PL"/>
        </w:rPr>
        <w:t>,</w:t>
      </w:r>
      <w:r w:rsidRPr="00FE39E6">
        <w:rPr>
          <w:rFonts w:asciiTheme="minorHAnsi" w:hAnsiTheme="minorHAnsi"/>
          <w:sz w:val="24"/>
          <w:lang w:val="pl-PL"/>
        </w:rPr>
        <w:t xml:space="preserve"> również zostałoby naruszone.</w:t>
      </w:r>
    </w:p>
    <w:p w14:paraId="7AF3A83C" w14:textId="77777777" w:rsidR="0097172B" w:rsidRPr="00FE39E6" w:rsidRDefault="0097172B" w:rsidP="0097172B">
      <w:pPr>
        <w:pStyle w:val="ClinContent"/>
        <w:spacing w:before="0"/>
        <w:rPr>
          <w:rFonts w:asciiTheme="minorHAnsi" w:hAnsiTheme="minorHAnsi"/>
          <w:sz w:val="24"/>
          <w:lang w:val="pl-PL"/>
        </w:rPr>
      </w:pPr>
    </w:p>
    <w:p w14:paraId="708A0745" w14:textId="1EAD8022" w:rsidR="00546D25" w:rsidRPr="00FE39E6" w:rsidRDefault="00546D25"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Trybunał </w:t>
      </w:r>
      <w:r w:rsidR="007B2AB4" w:rsidRPr="00FE39E6">
        <w:rPr>
          <w:rFonts w:asciiTheme="minorHAnsi" w:hAnsiTheme="minorHAnsi"/>
          <w:sz w:val="24"/>
          <w:lang w:val="pl-PL"/>
        </w:rPr>
        <w:t>wyjaśnił</w:t>
      </w:r>
      <w:r w:rsidRPr="00FE39E6">
        <w:rPr>
          <w:rFonts w:asciiTheme="minorHAnsi" w:hAnsiTheme="minorHAnsi"/>
          <w:sz w:val="24"/>
          <w:lang w:val="pl-PL"/>
        </w:rPr>
        <w:t xml:space="preserve">, że z </w:t>
      </w:r>
      <w:r w:rsidR="007B2AB4" w:rsidRPr="00FE39E6">
        <w:rPr>
          <w:rFonts w:asciiTheme="minorHAnsi" w:hAnsiTheme="minorHAnsi"/>
          <w:sz w:val="24"/>
          <w:lang w:val="pl-PL"/>
        </w:rPr>
        <w:t xml:space="preserve">jego orzecznictwa </w:t>
      </w:r>
      <w:r w:rsidRPr="00FE39E6">
        <w:rPr>
          <w:rFonts w:asciiTheme="minorHAnsi" w:hAnsiTheme="minorHAnsi"/>
          <w:sz w:val="24"/>
          <w:lang w:val="pl-PL"/>
        </w:rPr>
        <w:t xml:space="preserve">nie wynika wniosek, że środkom o charakterze konfiskaty za bezprawne zagospodarowanie terenu koniecznie musi towarzyszyć skazanie orzeczone przez sądy „karne” w rozumieniu prawa krajowego. </w:t>
      </w:r>
      <w:r w:rsidR="008901AE" w:rsidRPr="00FE39E6">
        <w:rPr>
          <w:rFonts w:asciiTheme="minorHAnsi" w:hAnsiTheme="minorHAnsi"/>
          <w:sz w:val="24"/>
          <w:lang w:val="pl-PL"/>
        </w:rPr>
        <w:t xml:space="preserve">Fakt, że </w:t>
      </w:r>
      <w:r w:rsidRPr="00FE39E6">
        <w:rPr>
          <w:rFonts w:asciiTheme="minorHAnsi" w:hAnsiTheme="minorHAnsi"/>
          <w:sz w:val="24"/>
          <w:lang w:val="pl-PL"/>
        </w:rPr>
        <w:t xml:space="preserve">art. 7 </w:t>
      </w:r>
      <w:r w:rsidR="008901AE" w:rsidRPr="00FE39E6">
        <w:rPr>
          <w:rFonts w:asciiTheme="minorHAnsi" w:hAnsiTheme="minorHAnsi"/>
          <w:sz w:val="24"/>
          <w:lang w:val="pl-PL"/>
        </w:rPr>
        <w:t xml:space="preserve">znajduje zastosowanie, </w:t>
      </w:r>
      <w:r w:rsidR="00526A92" w:rsidRPr="00FE39E6">
        <w:rPr>
          <w:rFonts w:asciiTheme="minorHAnsi" w:hAnsiTheme="minorHAnsi"/>
          <w:sz w:val="24"/>
          <w:lang w:val="pl-PL"/>
        </w:rPr>
        <w:t>nie skutkuje nakazaniem p</w:t>
      </w:r>
      <w:r w:rsidRPr="00FE39E6">
        <w:rPr>
          <w:rFonts w:asciiTheme="minorHAnsi" w:hAnsiTheme="minorHAnsi"/>
          <w:sz w:val="24"/>
          <w:lang w:val="pl-PL"/>
        </w:rPr>
        <w:t>aństwom „kr</w:t>
      </w:r>
      <w:r w:rsidR="001A740F" w:rsidRPr="00FE39E6">
        <w:rPr>
          <w:rFonts w:asciiTheme="minorHAnsi" w:hAnsiTheme="minorHAnsi"/>
          <w:sz w:val="24"/>
          <w:lang w:val="pl-PL"/>
        </w:rPr>
        <w:t xml:space="preserve">yminalizacji” procedur, których, korzystając ze swego uznania, </w:t>
      </w:r>
      <w:r w:rsidRPr="00FE39E6">
        <w:rPr>
          <w:rFonts w:asciiTheme="minorHAnsi" w:hAnsiTheme="minorHAnsi"/>
          <w:sz w:val="24"/>
          <w:lang w:val="pl-PL"/>
        </w:rPr>
        <w:t xml:space="preserve">nie zakwalifikowały jako objętych przez </w:t>
      </w:r>
      <w:r w:rsidR="00E93AC8" w:rsidRPr="00FE39E6">
        <w:rPr>
          <w:rFonts w:asciiTheme="minorHAnsi" w:hAnsiTheme="minorHAnsi"/>
          <w:sz w:val="24"/>
          <w:lang w:val="pl-PL"/>
        </w:rPr>
        <w:t xml:space="preserve">ściśle </w:t>
      </w:r>
      <w:r w:rsidR="008901AE" w:rsidRPr="00FE39E6">
        <w:rPr>
          <w:rFonts w:asciiTheme="minorHAnsi" w:hAnsiTheme="minorHAnsi"/>
          <w:sz w:val="24"/>
          <w:lang w:val="pl-PL"/>
        </w:rPr>
        <w:t xml:space="preserve">rozumiane </w:t>
      </w:r>
      <w:r w:rsidRPr="00FE39E6">
        <w:rPr>
          <w:rFonts w:asciiTheme="minorHAnsi" w:hAnsiTheme="minorHAnsi"/>
          <w:sz w:val="24"/>
          <w:lang w:val="pl-PL"/>
        </w:rPr>
        <w:t xml:space="preserve">prawo karne. </w:t>
      </w:r>
      <w:r w:rsidR="00E93AC8" w:rsidRPr="00FE39E6">
        <w:rPr>
          <w:rFonts w:asciiTheme="minorHAnsi" w:hAnsiTheme="minorHAnsi"/>
          <w:sz w:val="24"/>
          <w:lang w:val="pl-PL"/>
        </w:rPr>
        <w:t>Trybunał</w:t>
      </w:r>
      <w:r w:rsidR="00FA0500" w:rsidRPr="00FE39E6">
        <w:rPr>
          <w:rFonts w:asciiTheme="minorHAnsi" w:hAnsiTheme="minorHAnsi"/>
          <w:sz w:val="24"/>
          <w:lang w:val="pl-PL"/>
        </w:rPr>
        <w:t xml:space="preserve"> ze swej strony</w:t>
      </w:r>
      <w:r w:rsidR="00E93AC8" w:rsidRPr="00FE39E6">
        <w:rPr>
          <w:rFonts w:asciiTheme="minorHAnsi" w:hAnsiTheme="minorHAnsi"/>
          <w:sz w:val="24"/>
          <w:lang w:val="pl-PL"/>
        </w:rPr>
        <w:t xml:space="preserve"> musi </w:t>
      </w:r>
      <w:r w:rsidR="00FA0500" w:rsidRPr="00FE39E6">
        <w:rPr>
          <w:rFonts w:asciiTheme="minorHAnsi" w:hAnsiTheme="minorHAnsi"/>
          <w:sz w:val="24"/>
          <w:lang w:val="pl-PL"/>
        </w:rPr>
        <w:t xml:space="preserve">być </w:t>
      </w:r>
      <w:r w:rsidR="00E93AC8" w:rsidRPr="00FE39E6">
        <w:rPr>
          <w:rFonts w:asciiTheme="minorHAnsi" w:hAnsiTheme="minorHAnsi"/>
          <w:sz w:val="24"/>
          <w:lang w:val="pl-PL"/>
        </w:rPr>
        <w:t>natomiast</w:t>
      </w:r>
      <w:r w:rsidR="00FA0500" w:rsidRPr="00FE39E6">
        <w:rPr>
          <w:rFonts w:asciiTheme="minorHAnsi" w:hAnsiTheme="minorHAnsi"/>
          <w:sz w:val="24"/>
          <w:lang w:val="pl-PL"/>
        </w:rPr>
        <w:t xml:space="preserve"> pewny</w:t>
      </w:r>
      <w:r w:rsidR="00E93AC8" w:rsidRPr="00FE39E6">
        <w:rPr>
          <w:rFonts w:asciiTheme="minorHAnsi" w:hAnsiTheme="minorHAnsi"/>
          <w:sz w:val="24"/>
          <w:lang w:val="pl-PL"/>
        </w:rPr>
        <w:t xml:space="preserve">, </w:t>
      </w:r>
      <w:r w:rsidR="00273F59" w:rsidRPr="00FE39E6">
        <w:rPr>
          <w:rFonts w:asciiTheme="minorHAnsi" w:hAnsiTheme="minorHAnsi"/>
          <w:sz w:val="24"/>
          <w:lang w:val="pl-PL"/>
        </w:rPr>
        <w:t xml:space="preserve">że </w:t>
      </w:r>
      <w:r w:rsidRPr="00FE39E6">
        <w:rPr>
          <w:rFonts w:asciiTheme="minorHAnsi" w:hAnsiTheme="minorHAnsi"/>
          <w:sz w:val="24"/>
          <w:lang w:val="pl-PL"/>
        </w:rPr>
        <w:t>stwierdzani</w:t>
      </w:r>
      <w:r w:rsidR="00E93AC8" w:rsidRPr="00FE39E6">
        <w:rPr>
          <w:rFonts w:asciiTheme="minorHAnsi" w:hAnsiTheme="minorHAnsi"/>
          <w:sz w:val="24"/>
          <w:lang w:val="pl-PL"/>
        </w:rPr>
        <w:t>e</w:t>
      </w:r>
      <w:r w:rsidRPr="00FE39E6">
        <w:rPr>
          <w:rFonts w:asciiTheme="minorHAnsi" w:hAnsiTheme="minorHAnsi"/>
          <w:sz w:val="24"/>
          <w:lang w:val="pl-PL"/>
        </w:rPr>
        <w:t xml:space="preserve"> odpowiedzialności karnej </w:t>
      </w:r>
      <w:r w:rsidR="00E93AC8" w:rsidRPr="00FE39E6">
        <w:rPr>
          <w:rFonts w:asciiTheme="minorHAnsi" w:hAnsiTheme="minorHAnsi"/>
          <w:sz w:val="24"/>
          <w:lang w:val="pl-PL"/>
        </w:rPr>
        <w:t>spełnia gwarancje</w:t>
      </w:r>
      <w:r w:rsidR="00FA0500" w:rsidRPr="00FE39E6">
        <w:rPr>
          <w:rFonts w:asciiTheme="minorHAnsi" w:hAnsiTheme="minorHAnsi"/>
          <w:sz w:val="24"/>
          <w:lang w:val="pl-PL"/>
        </w:rPr>
        <w:t xml:space="preserve"> przewidziane</w:t>
      </w:r>
      <w:r w:rsidRPr="00FE39E6">
        <w:rPr>
          <w:rFonts w:asciiTheme="minorHAnsi" w:hAnsiTheme="minorHAnsi"/>
          <w:sz w:val="24"/>
          <w:lang w:val="pl-PL"/>
        </w:rPr>
        <w:t xml:space="preserve"> przez art. 7</w:t>
      </w:r>
      <w:r w:rsidR="001A740F" w:rsidRPr="00FE39E6">
        <w:rPr>
          <w:rFonts w:asciiTheme="minorHAnsi" w:hAnsiTheme="minorHAnsi"/>
          <w:sz w:val="24"/>
          <w:lang w:val="pl-PL"/>
        </w:rPr>
        <w:t xml:space="preserve"> Konwencji</w:t>
      </w:r>
      <w:r w:rsidR="00E93AC8" w:rsidRPr="00FE39E6">
        <w:rPr>
          <w:rFonts w:asciiTheme="minorHAnsi" w:hAnsiTheme="minorHAnsi"/>
          <w:sz w:val="24"/>
          <w:lang w:val="pl-PL"/>
        </w:rPr>
        <w:t xml:space="preserve"> i </w:t>
      </w:r>
      <w:r w:rsidR="00FA0500" w:rsidRPr="00FE39E6">
        <w:rPr>
          <w:rFonts w:asciiTheme="minorHAnsi" w:hAnsiTheme="minorHAnsi"/>
          <w:sz w:val="24"/>
          <w:lang w:val="pl-PL"/>
        </w:rPr>
        <w:t xml:space="preserve">wywodzi się z </w:t>
      </w:r>
      <w:r w:rsidRPr="00FE39E6">
        <w:rPr>
          <w:rFonts w:asciiTheme="minorHAnsi" w:hAnsiTheme="minorHAnsi"/>
          <w:sz w:val="24"/>
          <w:lang w:val="pl-PL"/>
        </w:rPr>
        <w:t xml:space="preserve">postępowania </w:t>
      </w:r>
      <w:r w:rsidR="001A740F" w:rsidRPr="00FE39E6">
        <w:rPr>
          <w:rFonts w:asciiTheme="minorHAnsi" w:hAnsiTheme="minorHAnsi"/>
          <w:sz w:val="24"/>
          <w:lang w:val="pl-PL"/>
        </w:rPr>
        <w:t xml:space="preserve">respektującego </w:t>
      </w:r>
      <w:r w:rsidR="00FA0500" w:rsidRPr="00FE39E6">
        <w:rPr>
          <w:rFonts w:asciiTheme="minorHAnsi" w:hAnsiTheme="minorHAnsi"/>
          <w:sz w:val="24"/>
          <w:lang w:val="pl-PL"/>
        </w:rPr>
        <w:t xml:space="preserve">wymogi </w:t>
      </w:r>
      <w:r w:rsidRPr="00FE39E6">
        <w:rPr>
          <w:rFonts w:asciiTheme="minorHAnsi" w:hAnsiTheme="minorHAnsi"/>
          <w:sz w:val="24"/>
          <w:lang w:val="pl-PL"/>
        </w:rPr>
        <w:t>art. 6</w:t>
      </w:r>
      <w:r w:rsidR="001A740F" w:rsidRPr="00FE39E6">
        <w:rPr>
          <w:rFonts w:asciiTheme="minorHAnsi" w:hAnsiTheme="minorHAnsi"/>
          <w:sz w:val="24"/>
          <w:lang w:val="pl-PL"/>
        </w:rPr>
        <w:t xml:space="preserve"> Konwencji</w:t>
      </w:r>
      <w:r w:rsidRPr="00FE39E6">
        <w:rPr>
          <w:rFonts w:asciiTheme="minorHAnsi" w:hAnsiTheme="minorHAnsi"/>
          <w:sz w:val="24"/>
          <w:lang w:val="pl-PL"/>
        </w:rPr>
        <w:t xml:space="preserve">. </w:t>
      </w:r>
    </w:p>
    <w:p w14:paraId="7A45DD78" w14:textId="77777777" w:rsidR="0097172B" w:rsidRPr="00FE39E6" w:rsidRDefault="0097172B" w:rsidP="0097172B">
      <w:pPr>
        <w:pStyle w:val="ClinContent"/>
        <w:spacing w:before="0"/>
        <w:rPr>
          <w:rFonts w:asciiTheme="minorHAnsi" w:hAnsiTheme="minorHAnsi"/>
          <w:sz w:val="24"/>
          <w:lang w:val="pl-PL"/>
        </w:rPr>
      </w:pPr>
    </w:p>
    <w:p w14:paraId="654E4B17" w14:textId="447C4A46" w:rsidR="00546D25" w:rsidRPr="00FE39E6" w:rsidRDefault="00FA0500"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W obecnej sprawie </w:t>
      </w:r>
      <w:r w:rsidR="00546D25" w:rsidRPr="00FE39E6">
        <w:rPr>
          <w:rFonts w:asciiTheme="minorHAnsi" w:hAnsiTheme="minorHAnsi"/>
          <w:sz w:val="24"/>
          <w:lang w:val="pl-PL"/>
        </w:rPr>
        <w:t xml:space="preserve">Trybunał musiał ustalić, czy zaskarżone konfiskaty wymagały przynajmniej </w:t>
      </w:r>
      <w:r w:rsidR="00273F59" w:rsidRPr="00FE39E6">
        <w:rPr>
          <w:rFonts w:asciiTheme="minorHAnsi" w:hAnsiTheme="minorHAnsi"/>
          <w:sz w:val="24"/>
          <w:lang w:val="pl-PL"/>
        </w:rPr>
        <w:t>formalnego</w:t>
      </w:r>
      <w:r w:rsidR="00546D25" w:rsidRPr="00FE39E6">
        <w:rPr>
          <w:rFonts w:asciiTheme="minorHAnsi" w:hAnsiTheme="minorHAnsi"/>
          <w:sz w:val="24"/>
          <w:lang w:val="pl-PL"/>
        </w:rPr>
        <w:t xml:space="preserve"> stwierdzenia odpowiedzialności karnej w odniesieniu do</w:t>
      </w:r>
      <w:r w:rsidR="00194672" w:rsidRPr="00FE39E6">
        <w:rPr>
          <w:rFonts w:asciiTheme="minorHAnsi" w:hAnsiTheme="minorHAnsi"/>
          <w:sz w:val="24"/>
          <w:lang w:val="pl-PL"/>
        </w:rPr>
        <w:t> </w:t>
      </w:r>
      <w:r w:rsidR="00546D25" w:rsidRPr="00FE39E6">
        <w:rPr>
          <w:rFonts w:asciiTheme="minorHAnsi" w:hAnsiTheme="minorHAnsi"/>
          <w:sz w:val="24"/>
          <w:lang w:val="pl-PL"/>
        </w:rPr>
        <w:t xml:space="preserve">skarżących. Ponieważ skarżące spółki nie były ścigane, </w:t>
      </w:r>
      <w:r w:rsidRPr="00FE39E6">
        <w:rPr>
          <w:rFonts w:asciiTheme="minorHAnsi" w:hAnsiTheme="minorHAnsi"/>
          <w:sz w:val="24"/>
          <w:lang w:val="pl-PL"/>
        </w:rPr>
        <w:t xml:space="preserve">zbadał </w:t>
      </w:r>
      <w:r w:rsidR="006362F6" w:rsidRPr="00FE39E6">
        <w:rPr>
          <w:rFonts w:asciiTheme="minorHAnsi" w:hAnsiTheme="minorHAnsi"/>
          <w:sz w:val="24"/>
          <w:lang w:val="pl-PL"/>
        </w:rPr>
        <w:t xml:space="preserve">ten aspekt </w:t>
      </w:r>
      <w:r w:rsidRPr="00FE39E6">
        <w:rPr>
          <w:rFonts w:asciiTheme="minorHAnsi" w:hAnsiTheme="minorHAnsi"/>
          <w:sz w:val="24"/>
          <w:lang w:val="pl-PL"/>
        </w:rPr>
        <w:t>jedynie</w:t>
      </w:r>
      <w:r w:rsidR="00194672" w:rsidRPr="00FE39E6">
        <w:rPr>
          <w:rFonts w:asciiTheme="minorHAnsi" w:hAnsiTheme="minorHAnsi"/>
          <w:sz w:val="24"/>
          <w:lang w:val="pl-PL"/>
        </w:rPr>
        <w:t xml:space="preserve"> </w:t>
      </w:r>
      <w:r w:rsidRPr="00FE39E6">
        <w:rPr>
          <w:rFonts w:asciiTheme="minorHAnsi" w:hAnsiTheme="minorHAnsi"/>
          <w:sz w:val="24"/>
          <w:lang w:val="pl-PL"/>
        </w:rPr>
        <w:t>w</w:t>
      </w:r>
      <w:r w:rsidR="00194672" w:rsidRPr="00FE39E6">
        <w:rPr>
          <w:rFonts w:asciiTheme="minorHAnsi" w:hAnsiTheme="minorHAnsi"/>
          <w:sz w:val="24"/>
          <w:lang w:val="pl-PL"/>
        </w:rPr>
        <w:t> </w:t>
      </w:r>
      <w:r w:rsidRPr="00FE39E6">
        <w:rPr>
          <w:rFonts w:asciiTheme="minorHAnsi" w:hAnsiTheme="minorHAnsi"/>
          <w:sz w:val="24"/>
          <w:lang w:val="pl-PL"/>
        </w:rPr>
        <w:t xml:space="preserve">odniesieniu </w:t>
      </w:r>
      <w:r w:rsidR="00526A92" w:rsidRPr="00FE39E6">
        <w:rPr>
          <w:rFonts w:asciiTheme="minorHAnsi" w:hAnsiTheme="minorHAnsi"/>
          <w:sz w:val="24"/>
          <w:lang w:val="pl-PL"/>
        </w:rPr>
        <w:t>do p</w:t>
      </w:r>
      <w:r w:rsidR="00546D25" w:rsidRPr="00FE39E6">
        <w:rPr>
          <w:rFonts w:asciiTheme="minorHAnsi" w:hAnsiTheme="minorHAnsi"/>
          <w:sz w:val="24"/>
          <w:lang w:val="pl-PL"/>
        </w:rPr>
        <w:t xml:space="preserve">ana </w:t>
      </w:r>
      <w:proofErr w:type="spellStart"/>
      <w:r w:rsidR="00546D25" w:rsidRPr="00FE39E6">
        <w:rPr>
          <w:rFonts w:asciiTheme="minorHAnsi" w:hAnsiTheme="minorHAnsi"/>
          <w:sz w:val="24"/>
          <w:lang w:val="pl-PL"/>
        </w:rPr>
        <w:t>Girondy</w:t>
      </w:r>
      <w:proofErr w:type="spellEnd"/>
      <w:r w:rsidR="00546D25" w:rsidRPr="00FE39E6">
        <w:rPr>
          <w:rFonts w:asciiTheme="minorHAnsi" w:hAnsiTheme="minorHAnsi"/>
          <w:sz w:val="24"/>
          <w:lang w:val="pl-PL"/>
        </w:rPr>
        <w:t xml:space="preserve">. </w:t>
      </w:r>
    </w:p>
    <w:p w14:paraId="07A38CFF" w14:textId="77777777" w:rsidR="0097172B" w:rsidRPr="00FE39E6" w:rsidRDefault="0097172B" w:rsidP="0097172B">
      <w:pPr>
        <w:pStyle w:val="ClinContent"/>
        <w:spacing w:before="0"/>
        <w:rPr>
          <w:rFonts w:asciiTheme="minorHAnsi" w:hAnsiTheme="minorHAnsi"/>
          <w:sz w:val="24"/>
          <w:lang w:val="pl-PL"/>
        </w:rPr>
      </w:pPr>
    </w:p>
    <w:p w14:paraId="2864CBBC" w14:textId="4B1EBF3D" w:rsidR="00546D25" w:rsidRPr="00FE39E6" w:rsidRDefault="006362F6"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W tym zakresie </w:t>
      </w:r>
      <w:r w:rsidR="007B2AB4" w:rsidRPr="00FE39E6">
        <w:rPr>
          <w:rFonts w:asciiTheme="minorHAnsi" w:hAnsiTheme="minorHAnsi"/>
          <w:sz w:val="24"/>
          <w:lang w:val="pl-PL"/>
        </w:rPr>
        <w:t xml:space="preserve">Trybunał </w:t>
      </w:r>
      <w:r w:rsidRPr="00FE39E6">
        <w:rPr>
          <w:rFonts w:asciiTheme="minorHAnsi" w:hAnsiTheme="minorHAnsi"/>
          <w:sz w:val="24"/>
          <w:lang w:val="pl-PL"/>
        </w:rPr>
        <w:t>podkreślił</w:t>
      </w:r>
      <w:r w:rsidR="00546D25" w:rsidRPr="00FE39E6">
        <w:rPr>
          <w:rFonts w:asciiTheme="minorHAnsi" w:hAnsiTheme="minorHAnsi"/>
          <w:sz w:val="24"/>
          <w:lang w:val="pl-PL"/>
        </w:rPr>
        <w:t>, po pierwsze, znaczenie w społeczeństwie demokratycznym podtrzymywania zasady rządów prawa i publicznego zauf</w:t>
      </w:r>
      <w:r w:rsidRPr="00FE39E6">
        <w:rPr>
          <w:rFonts w:asciiTheme="minorHAnsi" w:hAnsiTheme="minorHAnsi"/>
          <w:sz w:val="24"/>
          <w:lang w:val="pl-PL"/>
        </w:rPr>
        <w:t>ania do wymiaru sprawiedliwości.</w:t>
      </w:r>
      <w:r w:rsidR="00546D25" w:rsidRPr="00FE39E6">
        <w:rPr>
          <w:rFonts w:asciiTheme="minorHAnsi" w:hAnsiTheme="minorHAnsi"/>
          <w:sz w:val="24"/>
          <w:lang w:val="pl-PL"/>
        </w:rPr>
        <w:t xml:space="preserve"> </w:t>
      </w:r>
      <w:r w:rsidRPr="00FE39E6">
        <w:rPr>
          <w:rFonts w:asciiTheme="minorHAnsi" w:hAnsiTheme="minorHAnsi"/>
          <w:sz w:val="24"/>
          <w:lang w:val="pl-PL"/>
        </w:rPr>
        <w:t>P</w:t>
      </w:r>
      <w:r w:rsidR="00546D25" w:rsidRPr="00FE39E6">
        <w:rPr>
          <w:rFonts w:asciiTheme="minorHAnsi" w:hAnsiTheme="minorHAnsi"/>
          <w:sz w:val="24"/>
          <w:lang w:val="pl-PL"/>
        </w:rPr>
        <w:t>o drugie</w:t>
      </w:r>
      <w:r w:rsidRPr="00FE39E6">
        <w:rPr>
          <w:rFonts w:asciiTheme="minorHAnsi" w:hAnsiTheme="minorHAnsi"/>
          <w:sz w:val="24"/>
          <w:lang w:val="pl-PL"/>
        </w:rPr>
        <w:t xml:space="preserve"> miał na uwadze</w:t>
      </w:r>
      <w:r w:rsidR="00546D25" w:rsidRPr="00FE39E6">
        <w:rPr>
          <w:rFonts w:asciiTheme="minorHAnsi" w:hAnsiTheme="minorHAnsi"/>
          <w:sz w:val="24"/>
          <w:lang w:val="pl-PL"/>
        </w:rPr>
        <w:t xml:space="preserve"> przedmiot i cel uregulowań zastosowanych przez</w:t>
      </w:r>
      <w:r w:rsidR="00194672" w:rsidRPr="00FE39E6">
        <w:rPr>
          <w:rFonts w:asciiTheme="minorHAnsi" w:hAnsiTheme="minorHAnsi"/>
          <w:sz w:val="24"/>
          <w:lang w:val="pl-PL"/>
        </w:rPr>
        <w:t> </w:t>
      </w:r>
      <w:r w:rsidR="00546D25" w:rsidRPr="00FE39E6">
        <w:rPr>
          <w:rFonts w:asciiTheme="minorHAnsi" w:hAnsiTheme="minorHAnsi"/>
          <w:sz w:val="24"/>
          <w:lang w:val="pl-PL"/>
        </w:rPr>
        <w:t xml:space="preserve">sądy włoskie. Stosowne uregulowania miały </w:t>
      </w:r>
      <w:r w:rsidRPr="00FE39E6">
        <w:rPr>
          <w:rFonts w:asciiTheme="minorHAnsi" w:hAnsiTheme="minorHAnsi"/>
          <w:sz w:val="24"/>
          <w:lang w:val="pl-PL"/>
        </w:rPr>
        <w:t xml:space="preserve">bowiem </w:t>
      </w:r>
      <w:r w:rsidR="00546D25" w:rsidRPr="00FE39E6">
        <w:rPr>
          <w:rFonts w:asciiTheme="minorHAnsi" w:hAnsiTheme="minorHAnsi"/>
          <w:sz w:val="24"/>
          <w:lang w:val="pl-PL"/>
        </w:rPr>
        <w:t>na celu zapobieganie bezkarności, która wynikałaby z sytuacji, gdy – na skutek skomplikowanego charakteru przestępstw w</w:t>
      </w:r>
      <w:r w:rsidR="00194672" w:rsidRPr="00FE39E6">
        <w:rPr>
          <w:rFonts w:asciiTheme="minorHAnsi" w:hAnsiTheme="minorHAnsi"/>
          <w:sz w:val="24"/>
          <w:lang w:val="pl-PL"/>
        </w:rPr>
        <w:t> </w:t>
      </w:r>
      <w:r w:rsidR="00546D25" w:rsidRPr="00FE39E6">
        <w:rPr>
          <w:rFonts w:asciiTheme="minorHAnsi" w:hAnsiTheme="minorHAnsi"/>
          <w:sz w:val="24"/>
          <w:lang w:val="pl-PL"/>
        </w:rPr>
        <w:t xml:space="preserve">powiązaniu ze stosunkowo krótkimi okresami przedawnienia – sprawcy takich przestępstw systematycznie unikaliby ścigania i – przede wszystkim – konsekwencji swego niewłaściwego postępowania. </w:t>
      </w:r>
    </w:p>
    <w:p w14:paraId="3DE8AE82" w14:textId="77777777" w:rsidR="0097172B" w:rsidRPr="00FE39E6" w:rsidRDefault="0097172B" w:rsidP="0097172B">
      <w:pPr>
        <w:pStyle w:val="ClinContent"/>
        <w:spacing w:before="0"/>
        <w:rPr>
          <w:rFonts w:asciiTheme="minorHAnsi" w:hAnsiTheme="minorHAnsi"/>
          <w:sz w:val="24"/>
          <w:lang w:val="pl-PL"/>
        </w:rPr>
      </w:pPr>
    </w:p>
    <w:p w14:paraId="227B8872" w14:textId="08F79CD0" w:rsidR="00546D25" w:rsidRPr="00FE39E6" w:rsidRDefault="00546D25" w:rsidP="0097172B">
      <w:pPr>
        <w:pStyle w:val="ClinContent"/>
        <w:spacing w:before="0"/>
        <w:rPr>
          <w:rFonts w:asciiTheme="minorHAnsi" w:hAnsiTheme="minorHAnsi"/>
          <w:sz w:val="24"/>
          <w:lang w:val="pl-PL"/>
        </w:rPr>
      </w:pPr>
      <w:r w:rsidRPr="00FE39E6">
        <w:rPr>
          <w:rFonts w:asciiTheme="minorHAnsi" w:hAnsiTheme="minorHAnsi"/>
          <w:sz w:val="24"/>
          <w:lang w:val="pl-PL"/>
        </w:rPr>
        <w:t>W opinii Trybunału, w sytuacji, gdy sądy ustaliły, że wszystkie znamiona przestępstwa bezprawnego zagospodarowania terenu zos</w:t>
      </w:r>
      <w:r w:rsidR="00526A92" w:rsidRPr="00FE39E6">
        <w:rPr>
          <w:rFonts w:asciiTheme="minorHAnsi" w:hAnsiTheme="minorHAnsi"/>
          <w:sz w:val="24"/>
          <w:lang w:val="pl-PL"/>
        </w:rPr>
        <w:t>tały wypełnione (jak w sprawie p</w:t>
      </w:r>
      <w:r w:rsidRPr="00FE39E6">
        <w:rPr>
          <w:rFonts w:asciiTheme="minorHAnsi" w:hAnsiTheme="minorHAnsi"/>
          <w:sz w:val="24"/>
          <w:lang w:val="pl-PL"/>
        </w:rPr>
        <w:t xml:space="preserve">ana </w:t>
      </w:r>
      <w:proofErr w:type="spellStart"/>
      <w:r w:rsidRPr="00FE39E6">
        <w:rPr>
          <w:rFonts w:asciiTheme="minorHAnsi" w:hAnsiTheme="minorHAnsi"/>
          <w:sz w:val="24"/>
          <w:lang w:val="pl-PL"/>
        </w:rPr>
        <w:t>Girondy</w:t>
      </w:r>
      <w:proofErr w:type="spellEnd"/>
      <w:r w:rsidRPr="00FE39E6">
        <w:rPr>
          <w:rFonts w:asciiTheme="minorHAnsi" w:hAnsiTheme="minorHAnsi"/>
          <w:sz w:val="24"/>
          <w:lang w:val="pl-PL"/>
        </w:rPr>
        <w:t xml:space="preserve">), </w:t>
      </w:r>
      <w:r w:rsidRPr="00FE39E6">
        <w:rPr>
          <w:rFonts w:asciiTheme="minorHAnsi" w:hAnsiTheme="minorHAnsi"/>
          <w:sz w:val="24"/>
          <w:lang w:val="pl-PL"/>
        </w:rPr>
        <w:lastRenderedPageBreak/>
        <w:t>a</w:t>
      </w:r>
      <w:r w:rsidR="00194672" w:rsidRPr="00FE39E6">
        <w:rPr>
          <w:rFonts w:asciiTheme="minorHAnsi" w:hAnsiTheme="minorHAnsi"/>
          <w:sz w:val="24"/>
          <w:lang w:val="pl-PL"/>
        </w:rPr>
        <w:t> </w:t>
      </w:r>
      <w:r w:rsidRPr="00FE39E6">
        <w:rPr>
          <w:rFonts w:asciiTheme="minorHAnsi" w:hAnsiTheme="minorHAnsi"/>
          <w:sz w:val="24"/>
          <w:lang w:val="pl-PL"/>
        </w:rPr>
        <w:t>postępowanie umorzyły wyłącznie z uwagi na termin przedawnienia, ustalenia te można uznać</w:t>
      </w:r>
      <w:r w:rsidR="007B2AB4" w:rsidRPr="00FE39E6">
        <w:rPr>
          <w:rFonts w:asciiTheme="minorHAnsi" w:hAnsiTheme="minorHAnsi"/>
          <w:sz w:val="24"/>
          <w:lang w:val="pl-PL"/>
        </w:rPr>
        <w:t xml:space="preserve"> za stanowiące, co do istoty, „skazanie” wymagane przez art. 7 Konwencji dla</w:t>
      </w:r>
      <w:r w:rsidR="00194672" w:rsidRPr="00FE39E6">
        <w:rPr>
          <w:rFonts w:asciiTheme="minorHAnsi" w:hAnsiTheme="minorHAnsi"/>
          <w:sz w:val="24"/>
          <w:lang w:val="pl-PL"/>
        </w:rPr>
        <w:t> </w:t>
      </w:r>
      <w:r w:rsidR="007B2AB4" w:rsidRPr="00FE39E6">
        <w:rPr>
          <w:rFonts w:asciiTheme="minorHAnsi" w:hAnsiTheme="minorHAnsi"/>
          <w:sz w:val="24"/>
          <w:lang w:val="pl-PL"/>
        </w:rPr>
        <w:t>wymierzenia kary –</w:t>
      </w:r>
      <w:r w:rsidRPr="00FE39E6">
        <w:rPr>
          <w:rFonts w:asciiTheme="minorHAnsi" w:hAnsiTheme="minorHAnsi"/>
          <w:sz w:val="24"/>
          <w:lang w:val="pl-PL"/>
        </w:rPr>
        <w:t xml:space="preserve"> pod warunkiem</w:t>
      </w:r>
      <w:r w:rsidR="007B2AB4" w:rsidRPr="00FE39E6">
        <w:rPr>
          <w:rFonts w:asciiTheme="minorHAnsi" w:hAnsiTheme="minorHAnsi"/>
          <w:sz w:val="24"/>
          <w:lang w:val="pl-PL"/>
        </w:rPr>
        <w:t xml:space="preserve"> jednakże</w:t>
      </w:r>
      <w:r w:rsidRPr="00FE39E6">
        <w:rPr>
          <w:rFonts w:asciiTheme="minorHAnsi" w:hAnsiTheme="minorHAnsi"/>
          <w:sz w:val="24"/>
          <w:lang w:val="pl-PL"/>
        </w:rPr>
        <w:t>, że pr</w:t>
      </w:r>
      <w:r w:rsidR="007B2AB4" w:rsidRPr="00FE39E6">
        <w:rPr>
          <w:rFonts w:asciiTheme="minorHAnsi" w:hAnsiTheme="minorHAnsi"/>
          <w:sz w:val="24"/>
          <w:lang w:val="pl-PL"/>
        </w:rPr>
        <w:t>awo do obrony było respektowane</w:t>
      </w:r>
      <w:r w:rsidRPr="00FE39E6">
        <w:rPr>
          <w:rFonts w:asciiTheme="minorHAnsi" w:hAnsiTheme="minorHAnsi"/>
          <w:sz w:val="24"/>
          <w:lang w:val="pl-PL"/>
        </w:rPr>
        <w:t xml:space="preserve">. </w:t>
      </w:r>
    </w:p>
    <w:p w14:paraId="782E415F" w14:textId="77777777" w:rsidR="0097172B" w:rsidRPr="00FE39E6" w:rsidRDefault="0097172B" w:rsidP="0097172B">
      <w:pPr>
        <w:pStyle w:val="ClinContent"/>
        <w:spacing w:before="0"/>
        <w:rPr>
          <w:rFonts w:asciiTheme="minorHAnsi" w:hAnsiTheme="minorHAnsi"/>
          <w:sz w:val="24"/>
          <w:lang w:val="pl-PL"/>
        </w:rPr>
      </w:pPr>
    </w:p>
    <w:p w14:paraId="218ED00D" w14:textId="77777777" w:rsidR="00641036" w:rsidRPr="00FE39E6" w:rsidRDefault="004D5E43"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Ponieważ więc </w:t>
      </w:r>
      <w:r w:rsidR="00641036" w:rsidRPr="00FE39E6">
        <w:rPr>
          <w:rFonts w:asciiTheme="minorHAnsi" w:hAnsiTheme="minorHAnsi"/>
          <w:sz w:val="24"/>
          <w:lang w:val="pl-PL"/>
        </w:rPr>
        <w:t>ustalenia sądów krajo</w:t>
      </w:r>
      <w:r w:rsidR="00526A92" w:rsidRPr="00FE39E6">
        <w:rPr>
          <w:rFonts w:asciiTheme="minorHAnsi" w:hAnsiTheme="minorHAnsi"/>
          <w:sz w:val="24"/>
          <w:lang w:val="pl-PL"/>
        </w:rPr>
        <w:t>wych w postępowaniu dotyczącym p</w:t>
      </w:r>
      <w:r w:rsidR="00641036" w:rsidRPr="00FE39E6">
        <w:rPr>
          <w:rFonts w:asciiTheme="minorHAnsi" w:hAnsiTheme="minorHAnsi"/>
          <w:sz w:val="24"/>
          <w:lang w:val="pl-PL"/>
        </w:rPr>
        <w:t xml:space="preserve">ana </w:t>
      </w:r>
      <w:proofErr w:type="spellStart"/>
      <w:r w:rsidR="00641036" w:rsidRPr="00FE39E6">
        <w:rPr>
          <w:rFonts w:asciiTheme="minorHAnsi" w:hAnsiTheme="minorHAnsi"/>
          <w:sz w:val="24"/>
          <w:lang w:val="pl-PL"/>
        </w:rPr>
        <w:t>Girondy</w:t>
      </w:r>
      <w:proofErr w:type="spellEnd"/>
      <w:r w:rsidR="00641036" w:rsidRPr="00FE39E6">
        <w:rPr>
          <w:rFonts w:asciiTheme="minorHAnsi" w:hAnsiTheme="minorHAnsi"/>
          <w:sz w:val="24"/>
          <w:lang w:val="pl-PL"/>
        </w:rPr>
        <w:t xml:space="preserve"> można uznać co do istoty za stwierdzenie odpowiedzialności spełniające wymogi art. 7 Konwencji, </w:t>
      </w:r>
      <w:r w:rsidRPr="00FE39E6">
        <w:rPr>
          <w:rFonts w:asciiTheme="minorHAnsi" w:hAnsiTheme="minorHAnsi"/>
          <w:sz w:val="24"/>
          <w:lang w:val="pl-PL"/>
        </w:rPr>
        <w:t>Trybunał orzekł</w:t>
      </w:r>
      <w:r w:rsidR="00C96449" w:rsidRPr="00FE39E6">
        <w:rPr>
          <w:rFonts w:asciiTheme="minorHAnsi" w:hAnsiTheme="minorHAnsi"/>
          <w:sz w:val="24"/>
          <w:lang w:val="pl-PL"/>
        </w:rPr>
        <w:t>,</w:t>
      </w:r>
      <w:r w:rsidRPr="00FE39E6">
        <w:rPr>
          <w:rFonts w:asciiTheme="minorHAnsi" w:hAnsiTheme="minorHAnsi"/>
          <w:sz w:val="24"/>
          <w:lang w:val="pl-PL"/>
        </w:rPr>
        <w:t xml:space="preserve"> dziesięcioma głosami do siedmiu</w:t>
      </w:r>
      <w:r w:rsidR="008F7138" w:rsidRPr="00FE39E6">
        <w:rPr>
          <w:rFonts w:asciiTheme="minorHAnsi" w:hAnsiTheme="minorHAnsi"/>
          <w:sz w:val="24"/>
          <w:lang w:val="pl-PL"/>
        </w:rPr>
        <w:t>,</w:t>
      </w:r>
      <w:r w:rsidR="00641036" w:rsidRPr="00FE39E6">
        <w:rPr>
          <w:rFonts w:asciiTheme="minorHAnsi" w:hAnsiTheme="minorHAnsi"/>
          <w:sz w:val="24"/>
          <w:lang w:val="pl-PL"/>
        </w:rPr>
        <w:t xml:space="preserve"> brak naruszenia tego artykułu w odniesieniu do </w:t>
      </w:r>
      <w:r w:rsidRPr="00FE39E6">
        <w:rPr>
          <w:rFonts w:asciiTheme="minorHAnsi" w:hAnsiTheme="minorHAnsi"/>
          <w:sz w:val="24"/>
          <w:lang w:val="pl-PL"/>
        </w:rPr>
        <w:t>tego skarżącego</w:t>
      </w:r>
      <w:r w:rsidR="00641036" w:rsidRPr="00FE39E6">
        <w:rPr>
          <w:rFonts w:asciiTheme="minorHAnsi" w:hAnsiTheme="minorHAnsi"/>
          <w:sz w:val="24"/>
          <w:lang w:val="pl-PL"/>
        </w:rPr>
        <w:t>.</w:t>
      </w:r>
    </w:p>
    <w:p w14:paraId="7ED043FB" w14:textId="77777777" w:rsidR="00546D25" w:rsidRPr="00FE39E6" w:rsidRDefault="00546D25" w:rsidP="00BC4744">
      <w:pPr>
        <w:pStyle w:val="ClinContent"/>
        <w:spacing w:before="0"/>
        <w:rPr>
          <w:rFonts w:asciiTheme="minorHAnsi" w:hAnsiTheme="minorHAnsi"/>
          <w:sz w:val="24"/>
          <w:lang w:val="pl-PL"/>
        </w:rPr>
      </w:pPr>
    </w:p>
    <w:p w14:paraId="16CCFC68" w14:textId="77777777" w:rsidR="001A740F" w:rsidRPr="00FE39E6" w:rsidRDefault="00546D25"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(iii) </w:t>
      </w:r>
      <w:r w:rsidRPr="00FE39E6">
        <w:rPr>
          <w:rFonts w:asciiTheme="minorHAnsi" w:hAnsiTheme="minorHAnsi"/>
          <w:i/>
          <w:sz w:val="24"/>
          <w:u w:val="single"/>
          <w:lang w:val="pl-PL"/>
        </w:rPr>
        <w:t>Czy środek o charakterze konfiskaty mógł być nałożony na skarżące spółki, które nie były stronami postępowań</w:t>
      </w:r>
      <w:r w:rsidRPr="00FE39E6">
        <w:rPr>
          <w:rFonts w:asciiTheme="minorHAnsi" w:hAnsiTheme="minorHAnsi"/>
          <w:sz w:val="24"/>
          <w:lang w:val="pl-PL"/>
        </w:rPr>
        <w:t xml:space="preserve"> </w:t>
      </w:r>
    </w:p>
    <w:p w14:paraId="50FBDDF3" w14:textId="12F5784E" w:rsidR="00546D25" w:rsidRPr="00FE39E6" w:rsidRDefault="006362F6" w:rsidP="0097172B">
      <w:pPr>
        <w:pStyle w:val="ClinContent"/>
        <w:spacing w:before="0"/>
        <w:rPr>
          <w:rFonts w:asciiTheme="minorHAnsi" w:hAnsiTheme="minorHAnsi"/>
          <w:sz w:val="24"/>
          <w:lang w:val="pl-PL"/>
        </w:rPr>
      </w:pPr>
      <w:r w:rsidRPr="00FE39E6">
        <w:rPr>
          <w:rFonts w:asciiTheme="minorHAnsi" w:hAnsiTheme="minorHAnsi"/>
          <w:sz w:val="24"/>
          <w:lang w:val="pl-PL"/>
        </w:rPr>
        <w:t>P</w:t>
      </w:r>
      <w:r w:rsidR="00546D25" w:rsidRPr="00FE39E6">
        <w:rPr>
          <w:rFonts w:asciiTheme="minorHAnsi" w:hAnsiTheme="minorHAnsi"/>
          <w:sz w:val="24"/>
          <w:lang w:val="pl-PL"/>
        </w:rPr>
        <w:t xml:space="preserve">rawo włoskie, w brzmieniu obowiązującym w przedmiotowym czasie, nie przewidywało odpowiedzialności osób prawnych, </w:t>
      </w:r>
      <w:r w:rsidRPr="00FE39E6">
        <w:rPr>
          <w:rFonts w:asciiTheme="minorHAnsi" w:hAnsiTheme="minorHAnsi"/>
          <w:sz w:val="24"/>
          <w:lang w:val="pl-PL"/>
        </w:rPr>
        <w:t xml:space="preserve">a zatem </w:t>
      </w:r>
      <w:r w:rsidR="00546D25" w:rsidRPr="00FE39E6">
        <w:rPr>
          <w:rFonts w:asciiTheme="minorHAnsi" w:hAnsiTheme="minorHAnsi"/>
          <w:sz w:val="24"/>
          <w:lang w:val="pl-PL"/>
        </w:rPr>
        <w:t>spółki z ograniczoną odpowiedzialnością jako</w:t>
      </w:r>
      <w:r w:rsidR="00194672" w:rsidRPr="00FE39E6">
        <w:rPr>
          <w:rFonts w:asciiTheme="minorHAnsi" w:hAnsiTheme="minorHAnsi"/>
          <w:sz w:val="24"/>
          <w:lang w:val="pl-PL"/>
        </w:rPr>
        <w:t> </w:t>
      </w:r>
      <w:r w:rsidR="00546D25" w:rsidRPr="00FE39E6">
        <w:rPr>
          <w:rFonts w:asciiTheme="minorHAnsi" w:hAnsiTheme="minorHAnsi"/>
          <w:sz w:val="24"/>
          <w:lang w:val="pl-PL"/>
        </w:rPr>
        <w:t>takie nie mogły być „stronami” postępowań karnych pomimo swej odrębnej osobowości prawnej. W tej sytuacji nie mogły być zgodnie z prawem „reprezentowane” w kontekście postępowań karnych w obecnej sprawie. Spółki pozostawały zatem „stronami trzecimi” w</w:t>
      </w:r>
      <w:r w:rsidR="00194672" w:rsidRPr="00FE39E6">
        <w:rPr>
          <w:rFonts w:asciiTheme="minorHAnsi" w:hAnsiTheme="minorHAnsi"/>
          <w:sz w:val="24"/>
          <w:lang w:val="pl-PL"/>
        </w:rPr>
        <w:t> </w:t>
      </w:r>
      <w:r w:rsidR="00546D25" w:rsidRPr="00FE39E6">
        <w:rPr>
          <w:rFonts w:asciiTheme="minorHAnsi" w:hAnsiTheme="minorHAnsi"/>
          <w:sz w:val="24"/>
          <w:lang w:val="pl-PL"/>
        </w:rPr>
        <w:t xml:space="preserve">odniesieniu do tych postępowań. </w:t>
      </w:r>
      <w:r w:rsidR="00D34488" w:rsidRPr="00FE39E6">
        <w:rPr>
          <w:rFonts w:asciiTheme="minorHAnsi" w:hAnsiTheme="minorHAnsi"/>
          <w:sz w:val="24"/>
          <w:lang w:val="pl-PL"/>
        </w:rPr>
        <w:t>Niemniej jednak</w:t>
      </w:r>
      <w:r w:rsidR="00546D25" w:rsidRPr="00FE39E6">
        <w:rPr>
          <w:rFonts w:asciiTheme="minorHAnsi" w:hAnsiTheme="minorHAnsi"/>
          <w:sz w:val="24"/>
          <w:lang w:val="pl-PL"/>
        </w:rPr>
        <w:t xml:space="preserve"> czyny ich przedstawicieli prawnych (i</w:t>
      </w:r>
      <w:r w:rsidR="00194672" w:rsidRPr="00FE39E6">
        <w:rPr>
          <w:rFonts w:asciiTheme="minorHAnsi" w:hAnsiTheme="minorHAnsi"/>
          <w:sz w:val="24"/>
          <w:lang w:val="pl-PL"/>
        </w:rPr>
        <w:t> </w:t>
      </w:r>
      <w:r w:rsidR="00546D25" w:rsidRPr="00FE39E6">
        <w:rPr>
          <w:rFonts w:asciiTheme="minorHAnsi" w:hAnsiTheme="minorHAnsi"/>
          <w:sz w:val="24"/>
          <w:lang w:val="pl-PL"/>
        </w:rPr>
        <w:t xml:space="preserve">wynikająca z nich odpowiedzialność) zostały przypisane </w:t>
      </w:r>
      <w:r w:rsidR="007B2AB4" w:rsidRPr="00FE39E6">
        <w:rPr>
          <w:rFonts w:asciiTheme="minorHAnsi" w:hAnsiTheme="minorHAnsi"/>
          <w:sz w:val="24"/>
          <w:lang w:val="pl-PL"/>
        </w:rPr>
        <w:t xml:space="preserve">bezpośrednio </w:t>
      </w:r>
      <w:r w:rsidR="00546D25" w:rsidRPr="00FE39E6">
        <w:rPr>
          <w:rFonts w:asciiTheme="minorHAnsi" w:hAnsiTheme="minorHAnsi"/>
          <w:sz w:val="24"/>
          <w:lang w:val="pl-PL"/>
        </w:rPr>
        <w:t xml:space="preserve">tym spółkom. </w:t>
      </w:r>
    </w:p>
    <w:p w14:paraId="697E87A5" w14:textId="77777777" w:rsidR="0097172B" w:rsidRPr="00FE39E6" w:rsidRDefault="0097172B" w:rsidP="0097172B">
      <w:pPr>
        <w:pStyle w:val="ClinContent"/>
        <w:spacing w:before="0"/>
        <w:rPr>
          <w:rFonts w:asciiTheme="minorHAnsi" w:hAnsiTheme="minorHAnsi"/>
          <w:sz w:val="24"/>
          <w:lang w:val="pl-PL"/>
        </w:rPr>
      </w:pPr>
    </w:p>
    <w:p w14:paraId="3626B303" w14:textId="2631C0AF" w:rsidR="007B2AB4" w:rsidRPr="00FE39E6" w:rsidRDefault="007B2AB4" w:rsidP="0097172B">
      <w:pPr>
        <w:pStyle w:val="ClinContent"/>
        <w:spacing w:before="0"/>
        <w:rPr>
          <w:rFonts w:asciiTheme="minorHAnsi" w:hAnsiTheme="minorHAnsi"/>
          <w:sz w:val="24"/>
          <w:lang w:val="pl-PL"/>
        </w:rPr>
      </w:pPr>
      <w:r w:rsidRPr="00FE39E6">
        <w:rPr>
          <w:rFonts w:asciiTheme="minorHAnsi" w:hAnsiTheme="minorHAnsi"/>
          <w:sz w:val="24"/>
          <w:lang w:val="pl-PL"/>
        </w:rPr>
        <w:t>Mając na względzie zasadę, że osoba nie może być ukarana za czyn pociągający odpowiedzialność karną innej osoby, Trybunał uznał, że konfiskata zastosowana – jak</w:t>
      </w:r>
      <w:r w:rsidR="00194672" w:rsidRPr="00FE39E6">
        <w:rPr>
          <w:rFonts w:asciiTheme="minorHAnsi" w:hAnsiTheme="minorHAnsi"/>
          <w:sz w:val="24"/>
          <w:lang w:val="pl-PL"/>
        </w:rPr>
        <w:t> </w:t>
      </w:r>
      <w:r w:rsidRPr="00FE39E6">
        <w:rPr>
          <w:rFonts w:asciiTheme="minorHAnsi" w:hAnsiTheme="minorHAnsi"/>
          <w:sz w:val="24"/>
          <w:lang w:val="pl-PL"/>
        </w:rPr>
        <w:t>w</w:t>
      </w:r>
      <w:r w:rsidR="00194672" w:rsidRPr="00FE39E6">
        <w:rPr>
          <w:rFonts w:asciiTheme="minorHAnsi" w:hAnsiTheme="minorHAnsi"/>
          <w:sz w:val="24"/>
          <w:lang w:val="pl-PL"/>
        </w:rPr>
        <w:t> </w:t>
      </w:r>
      <w:r w:rsidRPr="00FE39E6">
        <w:rPr>
          <w:rFonts w:asciiTheme="minorHAnsi" w:hAnsiTheme="minorHAnsi"/>
          <w:sz w:val="24"/>
          <w:lang w:val="pl-PL"/>
        </w:rPr>
        <w:t>niniejszej sprawie – do osób fizycznych lub prawnych</w:t>
      </w:r>
      <w:r w:rsidR="008F7138" w:rsidRPr="00FE39E6">
        <w:rPr>
          <w:rFonts w:asciiTheme="minorHAnsi" w:hAnsiTheme="minorHAnsi"/>
          <w:sz w:val="24"/>
          <w:lang w:val="pl-PL"/>
        </w:rPr>
        <w:t>,</w:t>
      </w:r>
      <w:r w:rsidRPr="00FE39E6">
        <w:rPr>
          <w:rFonts w:asciiTheme="minorHAnsi" w:hAnsiTheme="minorHAnsi"/>
          <w:sz w:val="24"/>
          <w:lang w:val="pl-PL"/>
        </w:rPr>
        <w:t xml:space="preserve"> niebędących stronami postępowania</w:t>
      </w:r>
      <w:r w:rsidR="008F7138" w:rsidRPr="00FE39E6">
        <w:rPr>
          <w:rFonts w:asciiTheme="minorHAnsi" w:hAnsiTheme="minorHAnsi"/>
          <w:sz w:val="24"/>
          <w:lang w:val="pl-PL"/>
        </w:rPr>
        <w:t>,</w:t>
      </w:r>
      <w:r w:rsidRPr="00FE39E6">
        <w:rPr>
          <w:rFonts w:asciiTheme="minorHAnsi" w:hAnsiTheme="minorHAnsi"/>
          <w:sz w:val="24"/>
          <w:lang w:val="pl-PL"/>
        </w:rPr>
        <w:t xml:space="preserve"> jest środkiem niezgodnym z art. 7 Konwencji. </w:t>
      </w:r>
    </w:p>
    <w:p w14:paraId="05AE4D6A" w14:textId="77777777" w:rsidR="0097172B" w:rsidRPr="00FE39E6" w:rsidRDefault="0097172B" w:rsidP="0097172B">
      <w:pPr>
        <w:pStyle w:val="ClinContent"/>
        <w:spacing w:before="0"/>
        <w:rPr>
          <w:rFonts w:asciiTheme="minorHAnsi" w:hAnsiTheme="minorHAnsi"/>
          <w:sz w:val="24"/>
          <w:lang w:val="pl-PL"/>
        </w:rPr>
      </w:pPr>
    </w:p>
    <w:p w14:paraId="0ADC8E63" w14:textId="77777777" w:rsidR="00546D25" w:rsidRPr="00FE39E6" w:rsidRDefault="007B2AB4" w:rsidP="0097172B">
      <w:pPr>
        <w:pStyle w:val="ClinContent"/>
        <w:spacing w:before="0"/>
        <w:rPr>
          <w:rFonts w:asciiTheme="minorHAnsi" w:hAnsiTheme="minorHAnsi"/>
          <w:sz w:val="24"/>
          <w:lang w:val="pl-PL"/>
        </w:rPr>
      </w:pPr>
      <w:r w:rsidRPr="00FE39E6">
        <w:rPr>
          <w:rFonts w:asciiTheme="minorHAnsi" w:hAnsiTheme="minorHAnsi"/>
          <w:sz w:val="24"/>
          <w:lang w:val="pl-PL"/>
        </w:rPr>
        <w:t>Biorąc pod uwagę powyższe rozważania Trybunał stwierdził</w:t>
      </w:r>
      <w:r w:rsidR="00C96449" w:rsidRPr="00FE39E6">
        <w:rPr>
          <w:rFonts w:asciiTheme="minorHAnsi" w:hAnsiTheme="minorHAnsi"/>
          <w:sz w:val="24"/>
          <w:lang w:val="pl-PL"/>
        </w:rPr>
        <w:t>,</w:t>
      </w:r>
      <w:r w:rsidRPr="00FE39E6">
        <w:rPr>
          <w:rFonts w:asciiTheme="minorHAnsi" w:hAnsiTheme="minorHAnsi"/>
          <w:sz w:val="24"/>
          <w:lang w:val="pl-PL"/>
        </w:rPr>
        <w:t xml:space="preserve"> </w:t>
      </w:r>
      <w:r w:rsidR="00964209" w:rsidRPr="00FE39E6">
        <w:rPr>
          <w:rFonts w:asciiTheme="minorHAnsi" w:hAnsiTheme="minorHAnsi"/>
          <w:sz w:val="24"/>
          <w:lang w:val="pl-PL"/>
        </w:rPr>
        <w:t xml:space="preserve">piętnastoma głosami </w:t>
      </w:r>
      <w:r w:rsidR="00C96449" w:rsidRPr="00FE39E6">
        <w:rPr>
          <w:rFonts w:asciiTheme="minorHAnsi" w:hAnsiTheme="minorHAnsi"/>
          <w:sz w:val="24"/>
          <w:lang w:val="pl-PL"/>
        </w:rPr>
        <w:t>do dwóch,</w:t>
      </w:r>
      <w:r w:rsidR="00964209" w:rsidRPr="00FE39E6">
        <w:rPr>
          <w:rFonts w:asciiTheme="minorHAnsi" w:hAnsiTheme="minorHAnsi"/>
          <w:sz w:val="24"/>
          <w:lang w:val="pl-PL"/>
        </w:rPr>
        <w:t xml:space="preserve"> </w:t>
      </w:r>
      <w:r w:rsidRPr="00FE39E6">
        <w:rPr>
          <w:rFonts w:asciiTheme="minorHAnsi" w:hAnsiTheme="minorHAnsi"/>
          <w:sz w:val="24"/>
          <w:lang w:val="pl-PL"/>
        </w:rPr>
        <w:t xml:space="preserve">naruszenia art. 7 Konwencji </w:t>
      </w:r>
      <w:r w:rsidR="00546D25" w:rsidRPr="00FE39E6">
        <w:rPr>
          <w:rFonts w:asciiTheme="minorHAnsi" w:hAnsiTheme="minorHAnsi"/>
          <w:sz w:val="24"/>
          <w:lang w:val="pl-PL"/>
        </w:rPr>
        <w:t>w odniesieniu do skarżących spółek</w:t>
      </w:r>
      <w:r w:rsidR="00C96449" w:rsidRPr="00FE39E6">
        <w:rPr>
          <w:rFonts w:asciiTheme="minorHAnsi" w:hAnsiTheme="minorHAnsi"/>
          <w:sz w:val="24"/>
          <w:lang w:val="pl-PL"/>
        </w:rPr>
        <w:t>.</w:t>
      </w:r>
    </w:p>
    <w:p w14:paraId="4A4F2C41" w14:textId="77777777" w:rsidR="00546D25" w:rsidRPr="00FE39E6" w:rsidRDefault="00546D25" w:rsidP="00BC4744">
      <w:pPr>
        <w:pStyle w:val="ClinContent"/>
        <w:spacing w:before="0"/>
        <w:rPr>
          <w:rFonts w:asciiTheme="minorHAnsi" w:hAnsiTheme="minorHAnsi"/>
          <w:sz w:val="24"/>
          <w:lang w:val="pl-PL"/>
        </w:rPr>
      </w:pPr>
    </w:p>
    <w:p w14:paraId="5A618D9B" w14:textId="3A191BE6" w:rsidR="00546D25" w:rsidRPr="00FE39E6" w:rsidRDefault="002C5723"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II. Trybunał zbadał </w:t>
      </w:r>
      <w:r w:rsidR="00A40B77" w:rsidRPr="00FE39E6">
        <w:rPr>
          <w:rFonts w:asciiTheme="minorHAnsi" w:hAnsiTheme="minorHAnsi"/>
          <w:sz w:val="24"/>
          <w:lang w:val="pl-PL"/>
        </w:rPr>
        <w:t xml:space="preserve">też </w:t>
      </w:r>
      <w:r w:rsidRPr="00FE39E6">
        <w:rPr>
          <w:rFonts w:asciiTheme="minorHAnsi" w:hAnsiTheme="minorHAnsi"/>
          <w:sz w:val="24"/>
          <w:lang w:val="pl-PL"/>
        </w:rPr>
        <w:t xml:space="preserve">skargi na podstawie </w:t>
      </w:r>
      <w:r w:rsidRPr="00FE39E6">
        <w:rPr>
          <w:rFonts w:asciiTheme="minorHAnsi" w:hAnsiTheme="minorHAnsi"/>
          <w:sz w:val="24"/>
          <w:u w:val="single"/>
          <w:lang w:val="pl-PL"/>
        </w:rPr>
        <w:t>a</w:t>
      </w:r>
      <w:r w:rsidR="00546D25" w:rsidRPr="00FE39E6">
        <w:rPr>
          <w:rFonts w:asciiTheme="minorHAnsi" w:hAnsiTheme="minorHAnsi"/>
          <w:sz w:val="24"/>
          <w:u w:val="single"/>
          <w:lang w:val="pl-PL"/>
        </w:rPr>
        <w:t>rt. 1 Protokołu nr 1</w:t>
      </w:r>
      <w:r w:rsidRPr="00FE39E6">
        <w:rPr>
          <w:rFonts w:asciiTheme="minorHAnsi" w:hAnsiTheme="minorHAnsi"/>
          <w:sz w:val="24"/>
          <w:lang w:val="pl-PL"/>
        </w:rPr>
        <w:t xml:space="preserve"> (ochrona własności)</w:t>
      </w:r>
      <w:r w:rsidR="00623D60" w:rsidRPr="00FE39E6">
        <w:rPr>
          <w:rFonts w:asciiTheme="minorHAnsi" w:hAnsiTheme="minorHAnsi"/>
          <w:sz w:val="24"/>
          <w:lang w:val="pl-PL"/>
        </w:rPr>
        <w:t xml:space="preserve"> do</w:t>
      </w:r>
      <w:r w:rsidR="00194672" w:rsidRPr="00FE39E6">
        <w:rPr>
          <w:rFonts w:asciiTheme="minorHAnsi" w:hAnsiTheme="minorHAnsi"/>
          <w:sz w:val="24"/>
          <w:lang w:val="pl-PL"/>
        </w:rPr>
        <w:t> </w:t>
      </w:r>
      <w:r w:rsidR="00623D60" w:rsidRPr="00FE39E6">
        <w:rPr>
          <w:rFonts w:asciiTheme="minorHAnsi" w:hAnsiTheme="minorHAnsi"/>
          <w:sz w:val="24"/>
          <w:lang w:val="pl-PL"/>
        </w:rPr>
        <w:t>Konwencji</w:t>
      </w:r>
      <w:r w:rsidRPr="00FE39E6">
        <w:rPr>
          <w:rFonts w:asciiTheme="minorHAnsi" w:hAnsiTheme="minorHAnsi"/>
          <w:sz w:val="24"/>
          <w:lang w:val="pl-PL"/>
        </w:rPr>
        <w:t xml:space="preserve">. Uznał, że zastosowanie ma drugi akapit tego postanowienia. </w:t>
      </w:r>
    </w:p>
    <w:p w14:paraId="6B8264E6" w14:textId="77777777" w:rsidR="00546D25" w:rsidRPr="00FE39E6" w:rsidRDefault="00546D25" w:rsidP="00BC4744">
      <w:pPr>
        <w:pStyle w:val="ClinContent"/>
        <w:spacing w:before="0"/>
        <w:rPr>
          <w:rFonts w:asciiTheme="minorHAnsi" w:hAnsiTheme="minorHAnsi"/>
          <w:sz w:val="24"/>
          <w:lang w:val="pl-PL"/>
        </w:rPr>
      </w:pPr>
    </w:p>
    <w:p w14:paraId="0465B37C" w14:textId="66406580" w:rsidR="00546D25" w:rsidRPr="00FE39E6" w:rsidRDefault="002C5723" w:rsidP="0097172B">
      <w:pPr>
        <w:pStyle w:val="ClinContent"/>
        <w:spacing w:before="0"/>
        <w:rPr>
          <w:rFonts w:asciiTheme="minorHAnsi" w:hAnsiTheme="minorHAnsi"/>
          <w:sz w:val="24"/>
          <w:lang w:val="pl-PL"/>
        </w:rPr>
      </w:pPr>
      <w:r w:rsidRPr="00FE39E6">
        <w:rPr>
          <w:rFonts w:asciiTheme="minorHAnsi" w:hAnsiTheme="minorHAnsi"/>
          <w:sz w:val="24"/>
          <w:lang w:val="pl-PL"/>
        </w:rPr>
        <w:t>Trybunał wyraził pewną wątpliwości c</w:t>
      </w:r>
      <w:r w:rsidR="00546D25" w:rsidRPr="00FE39E6">
        <w:rPr>
          <w:rFonts w:asciiTheme="minorHAnsi" w:hAnsiTheme="minorHAnsi"/>
          <w:sz w:val="24"/>
          <w:lang w:val="pl-PL"/>
        </w:rPr>
        <w:t>o do celu</w:t>
      </w:r>
      <w:r w:rsidRPr="00FE39E6">
        <w:rPr>
          <w:rFonts w:asciiTheme="minorHAnsi" w:hAnsiTheme="minorHAnsi"/>
          <w:sz w:val="24"/>
          <w:lang w:val="pl-PL"/>
        </w:rPr>
        <w:t>, któremu miał służyć przedmiotowy środek w</w:t>
      </w:r>
      <w:r w:rsidR="00194672" w:rsidRPr="00FE39E6">
        <w:rPr>
          <w:rFonts w:asciiTheme="minorHAnsi" w:hAnsiTheme="minorHAnsi"/>
          <w:sz w:val="24"/>
          <w:lang w:val="pl-PL"/>
        </w:rPr>
        <w:t> </w:t>
      </w:r>
      <w:r w:rsidRPr="00FE39E6">
        <w:rPr>
          <w:rFonts w:asciiTheme="minorHAnsi" w:hAnsiTheme="minorHAnsi"/>
          <w:sz w:val="24"/>
          <w:lang w:val="pl-PL"/>
        </w:rPr>
        <w:t>postaci konfiskaty. A</w:t>
      </w:r>
      <w:r w:rsidR="00546D25" w:rsidRPr="00FE39E6">
        <w:rPr>
          <w:rFonts w:asciiTheme="minorHAnsi" w:hAnsiTheme="minorHAnsi"/>
          <w:sz w:val="24"/>
          <w:lang w:val="pl-PL"/>
        </w:rPr>
        <w:t>naliza aktualnego stanu skonfiskowanego mienia poddaje</w:t>
      </w:r>
      <w:r w:rsidRPr="00FE39E6">
        <w:rPr>
          <w:rFonts w:asciiTheme="minorHAnsi" w:hAnsiTheme="minorHAnsi"/>
          <w:sz w:val="24"/>
          <w:lang w:val="pl-PL"/>
        </w:rPr>
        <w:t xml:space="preserve"> bowiem</w:t>
      </w:r>
      <w:r w:rsidR="00546D25" w:rsidRPr="00FE39E6">
        <w:rPr>
          <w:rFonts w:asciiTheme="minorHAnsi" w:hAnsiTheme="minorHAnsi"/>
          <w:sz w:val="24"/>
          <w:lang w:val="pl-PL"/>
        </w:rPr>
        <w:t xml:space="preserve"> w</w:t>
      </w:r>
      <w:r w:rsidR="00194672" w:rsidRPr="00FE39E6">
        <w:rPr>
          <w:rFonts w:asciiTheme="minorHAnsi" w:hAnsiTheme="minorHAnsi"/>
          <w:sz w:val="24"/>
          <w:lang w:val="pl-PL"/>
        </w:rPr>
        <w:t> </w:t>
      </w:r>
      <w:r w:rsidR="00546D25" w:rsidRPr="00FE39E6">
        <w:rPr>
          <w:rFonts w:asciiTheme="minorHAnsi" w:hAnsiTheme="minorHAnsi"/>
          <w:sz w:val="24"/>
          <w:lang w:val="pl-PL"/>
        </w:rPr>
        <w:t xml:space="preserve">wątpliwość, czy konfiskata rzeczywiście przyczyniała się do ochrony środowiska. </w:t>
      </w:r>
    </w:p>
    <w:p w14:paraId="4CA34D20" w14:textId="77777777" w:rsidR="0097172B" w:rsidRPr="00FE39E6" w:rsidRDefault="0097172B" w:rsidP="0097172B">
      <w:pPr>
        <w:pStyle w:val="ClinContent"/>
        <w:spacing w:before="0"/>
        <w:rPr>
          <w:rFonts w:asciiTheme="minorHAnsi" w:hAnsiTheme="minorHAnsi"/>
          <w:sz w:val="24"/>
          <w:lang w:val="pl-PL"/>
        </w:rPr>
      </w:pPr>
    </w:p>
    <w:p w14:paraId="2FD29D7E" w14:textId="77777777" w:rsidR="00546D25" w:rsidRPr="00FE39E6" w:rsidRDefault="00E024DD" w:rsidP="0097172B">
      <w:pPr>
        <w:pStyle w:val="ClinContent"/>
        <w:spacing w:before="0"/>
        <w:rPr>
          <w:rFonts w:asciiTheme="minorHAnsi" w:hAnsiTheme="minorHAnsi"/>
          <w:sz w:val="24"/>
          <w:lang w:val="pl-PL"/>
        </w:rPr>
      </w:pPr>
      <w:r w:rsidRPr="00FE39E6">
        <w:rPr>
          <w:rFonts w:asciiTheme="minorHAnsi" w:hAnsiTheme="minorHAnsi"/>
          <w:sz w:val="24"/>
          <w:lang w:val="pl-PL"/>
        </w:rPr>
        <w:t>Trybunał ponadto przypomniał, że w</w:t>
      </w:r>
      <w:r w:rsidR="00546D25" w:rsidRPr="00FE39E6">
        <w:rPr>
          <w:rFonts w:asciiTheme="minorHAnsi" w:hAnsiTheme="minorHAnsi"/>
          <w:sz w:val="24"/>
          <w:lang w:val="pl-PL"/>
        </w:rPr>
        <w:t>szelka ingerencja w prawo do poszanowania mienia musi uwzględniać</w:t>
      </w:r>
      <w:r w:rsidRPr="00FE39E6">
        <w:rPr>
          <w:rFonts w:asciiTheme="minorHAnsi" w:hAnsiTheme="minorHAnsi"/>
          <w:sz w:val="24"/>
          <w:lang w:val="pl-PL"/>
        </w:rPr>
        <w:t xml:space="preserve"> poniższe wymogi</w:t>
      </w:r>
      <w:r w:rsidR="00546D25" w:rsidRPr="00FE39E6">
        <w:rPr>
          <w:rFonts w:asciiTheme="minorHAnsi" w:hAnsiTheme="minorHAnsi"/>
          <w:sz w:val="24"/>
          <w:lang w:val="pl-PL"/>
        </w:rPr>
        <w:t>:</w:t>
      </w:r>
    </w:p>
    <w:p w14:paraId="3DF0AE96" w14:textId="77777777" w:rsidR="00546D25" w:rsidRPr="00FE39E6" w:rsidRDefault="00546D25" w:rsidP="00BC4744">
      <w:pPr>
        <w:pStyle w:val="ClinContent"/>
        <w:spacing w:before="0"/>
        <w:rPr>
          <w:rFonts w:asciiTheme="minorHAnsi" w:hAnsiTheme="minorHAnsi"/>
          <w:sz w:val="24"/>
          <w:lang w:val="pl-PL"/>
        </w:rPr>
      </w:pPr>
    </w:p>
    <w:p w14:paraId="556672BA" w14:textId="321F6611" w:rsidR="00546D25" w:rsidRPr="00FE39E6" w:rsidRDefault="00546D25" w:rsidP="00214475">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t xml:space="preserve">(i) Musi być </w:t>
      </w:r>
      <w:r w:rsidRPr="00FE39E6">
        <w:rPr>
          <w:rFonts w:asciiTheme="minorHAnsi" w:hAnsiTheme="minorHAnsi"/>
          <w:sz w:val="24"/>
          <w:u w:val="single"/>
          <w:lang w:val="pl-PL"/>
        </w:rPr>
        <w:t>proporcjonalna</w:t>
      </w:r>
      <w:r w:rsidRPr="00FE39E6">
        <w:rPr>
          <w:rFonts w:asciiTheme="minorHAnsi" w:hAnsiTheme="minorHAnsi"/>
          <w:sz w:val="24"/>
          <w:lang w:val="pl-PL"/>
        </w:rPr>
        <w:t>,</w:t>
      </w:r>
      <w:r w:rsidR="00E024DD" w:rsidRPr="00FE39E6">
        <w:rPr>
          <w:rFonts w:asciiTheme="minorHAnsi" w:hAnsiTheme="minorHAnsi"/>
          <w:sz w:val="24"/>
          <w:lang w:val="pl-PL"/>
        </w:rPr>
        <w:t xml:space="preserve"> a przy ocenie tego uwzględnione </w:t>
      </w:r>
      <w:r w:rsidR="004A5FD2" w:rsidRPr="00FE39E6">
        <w:rPr>
          <w:rFonts w:asciiTheme="minorHAnsi" w:hAnsiTheme="minorHAnsi"/>
          <w:sz w:val="24"/>
          <w:lang w:val="pl-PL"/>
        </w:rPr>
        <w:t xml:space="preserve">mogą być </w:t>
      </w:r>
      <w:r w:rsidR="00E024DD" w:rsidRPr="00FE39E6">
        <w:rPr>
          <w:rFonts w:asciiTheme="minorHAnsi" w:hAnsiTheme="minorHAnsi"/>
          <w:sz w:val="24"/>
          <w:lang w:val="pl-PL"/>
        </w:rPr>
        <w:t>takie czynniki jak: możliwość</w:t>
      </w:r>
      <w:r w:rsidRPr="00FE39E6">
        <w:rPr>
          <w:rFonts w:asciiTheme="minorHAnsi" w:hAnsiTheme="minorHAnsi"/>
          <w:sz w:val="24"/>
          <w:lang w:val="pl-PL"/>
        </w:rPr>
        <w:t xml:space="preserve"> zastosowania alternatywnych, mniej restrykcyjnych środków, takich</w:t>
      </w:r>
      <w:r w:rsidR="00194672" w:rsidRPr="00FE39E6">
        <w:rPr>
          <w:rFonts w:asciiTheme="minorHAnsi" w:hAnsiTheme="minorHAnsi"/>
          <w:sz w:val="24"/>
          <w:lang w:val="pl-PL"/>
        </w:rPr>
        <w:t> </w:t>
      </w:r>
      <w:r w:rsidRPr="00FE39E6">
        <w:rPr>
          <w:rFonts w:asciiTheme="minorHAnsi" w:hAnsiTheme="minorHAnsi"/>
          <w:sz w:val="24"/>
          <w:lang w:val="pl-PL"/>
        </w:rPr>
        <w:t>jak</w:t>
      </w:r>
      <w:r w:rsidR="00194672" w:rsidRPr="00FE39E6">
        <w:rPr>
          <w:rFonts w:asciiTheme="minorHAnsi" w:hAnsiTheme="minorHAnsi"/>
          <w:sz w:val="24"/>
          <w:lang w:val="pl-PL"/>
        </w:rPr>
        <w:t> </w:t>
      </w:r>
      <w:r w:rsidRPr="00FE39E6">
        <w:rPr>
          <w:rFonts w:asciiTheme="minorHAnsi" w:hAnsiTheme="minorHAnsi"/>
          <w:sz w:val="24"/>
          <w:lang w:val="pl-PL"/>
        </w:rPr>
        <w:t xml:space="preserve">zburzenie obiektów </w:t>
      </w:r>
      <w:r w:rsidR="008F7138" w:rsidRPr="00FE39E6">
        <w:rPr>
          <w:rFonts w:asciiTheme="minorHAnsi" w:hAnsiTheme="minorHAnsi"/>
          <w:sz w:val="24"/>
          <w:lang w:val="pl-PL"/>
        </w:rPr>
        <w:t>wzniesionych niezgodnie</w:t>
      </w:r>
      <w:r w:rsidRPr="00FE39E6">
        <w:rPr>
          <w:rFonts w:asciiTheme="minorHAnsi" w:hAnsiTheme="minorHAnsi"/>
          <w:sz w:val="24"/>
          <w:lang w:val="pl-PL"/>
        </w:rPr>
        <w:t xml:space="preserve"> ze stosownymi regulacjami lub</w:t>
      </w:r>
      <w:r w:rsidR="00194672" w:rsidRPr="00FE39E6">
        <w:rPr>
          <w:rFonts w:asciiTheme="minorHAnsi" w:hAnsiTheme="minorHAnsi"/>
          <w:sz w:val="24"/>
          <w:lang w:val="pl-PL"/>
        </w:rPr>
        <w:t> </w:t>
      </w:r>
      <w:r w:rsidRPr="00FE39E6">
        <w:rPr>
          <w:rFonts w:asciiTheme="minorHAnsi" w:hAnsiTheme="minorHAnsi"/>
          <w:sz w:val="24"/>
          <w:lang w:val="pl-PL"/>
        </w:rPr>
        <w:t>uchylenie planu zagospoda</w:t>
      </w:r>
      <w:r w:rsidR="00E024DD" w:rsidRPr="00FE39E6">
        <w:rPr>
          <w:rFonts w:asciiTheme="minorHAnsi" w:hAnsiTheme="minorHAnsi"/>
          <w:sz w:val="24"/>
          <w:lang w:val="pl-PL"/>
        </w:rPr>
        <w:t>rowania; ograniczony lub nieograniczony</w:t>
      </w:r>
      <w:r w:rsidRPr="00FE39E6">
        <w:rPr>
          <w:rFonts w:asciiTheme="minorHAnsi" w:hAnsiTheme="minorHAnsi"/>
          <w:sz w:val="24"/>
          <w:lang w:val="pl-PL"/>
        </w:rPr>
        <w:t xml:space="preserve"> charakter sankcji (w zależności od tego, czy dotyczy ona zarówno zagospodarowanego, jak</w:t>
      </w:r>
      <w:r w:rsidR="00194672" w:rsidRPr="00FE39E6">
        <w:rPr>
          <w:rFonts w:asciiTheme="minorHAnsi" w:hAnsiTheme="minorHAnsi"/>
          <w:sz w:val="24"/>
          <w:lang w:val="pl-PL"/>
        </w:rPr>
        <w:t> </w:t>
      </w:r>
      <w:r w:rsidRPr="00FE39E6">
        <w:rPr>
          <w:rFonts w:asciiTheme="minorHAnsi" w:hAnsiTheme="minorHAnsi"/>
          <w:sz w:val="24"/>
          <w:lang w:val="pl-PL"/>
        </w:rPr>
        <w:t>i</w:t>
      </w:r>
      <w:r w:rsidR="00194672" w:rsidRPr="00FE39E6">
        <w:rPr>
          <w:rFonts w:asciiTheme="minorHAnsi" w:hAnsiTheme="minorHAnsi"/>
          <w:sz w:val="24"/>
          <w:lang w:val="pl-PL"/>
        </w:rPr>
        <w:t> </w:t>
      </w:r>
      <w:r w:rsidRPr="00FE39E6">
        <w:rPr>
          <w:rFonts w:asciiTheme="minorHAnsi" w:hAnsiTheme="minorHAnsi"/>
          <w:sz w:val="24"/>
          <w:lang w:val="pl-PL"/>
        </w:rPr>
        <w:t>niezagospodarowanego terenu, a nawet obszarów należących do osób trzecich); a</w:t>
      </w:r>
      <w:r w:rsidR="00194672" w:rsidRPr="00FE39E6">
        <w:rPr>
          <w:rFonts w:asciiTheme="minorHAnsi" w:hAnsiTheme="minorHAnsi"/>
          <w:sz w:val="24"/>
          <w:lang w:val="pl-PL"/>
        </w:rPr>
        <w:t> </w:t>
      </w:r>
      <w:r w:rsidRPr="00FE39E6">
        <w:rPr>
          <w:rFonts w:asciiTheme="minorHAnsi" w:hAnsiTheme="minorHAnsi"/>
          <w:sz w:val="24"/>
          <w:lang w:val="pl-PL"/>
        </w:rPr>
        <w:t xml:space="preserve">także </w:t>
      </w:r>
      <w:r w:rsidR="00E024DD" w:rsidRPr="00FE39E6">
        <w:rPr>
          <w:rFonts w:asciiTheme="minorHAnsi" w:hAnsiTheme="minorHAnsi"/>
          <w:sz w:val="24"/>
          <w:lang w:val="pl-PL"/>
        </w:rPr>
        <w:t>stopień</w:t>
      </w:r>
      <w:r w:rsidRPr="00FE39E6">
        <w:rPr>
          <w:rFonts w:asciiTheme="minorHAnsi" w:hAnsiTheme="minorHAnsi"/>
          <w:sz w:val="24"/>
          <w:lang w:val="pl-PL"/>
        </w:rPr>
        <w:t xml:space="preserve"> zawinienia lub zaniedbania </w:t>
      </w:r>
      <w:r w:rsidR="00E024DD" w:rsidRPr="00FE39E6">
        <w:rPr>
          <w:rFonts w:asciiTheme="minorHAnsi" w:hAnsiTheme="minorHAnsi"/>
          <w:sz w:val="24"/>
          <w:lang w:val="pl-PL"/>
        </w:rPr>
        <w:t>po stronie</w:t>
      </w:r>
      <w:r w:rsidR="004A5FD2" w:rsidRPr="00FE39E6">
        <w:rPr>
          <w:rFonts w:asciiTheme="minorHAnsi" w:hAnsiTheme="minorHAnsi"/>
          <w:sz w:val="24"/>
          <w:lang w:val="pl-PL"/>
        </w:rPr>
        <w:t xml:space="preserve"> skarżących (lub relacja</w:t>
      </w:r>
      <w:r w:rsidRPr="00FE39E6">
        <w:rPr>
          <w:rFonts w:asciiTheme="minorHAnsi" w:hAnsiTheme="minorHAnsi"/>
          <w:sz w:val="24"/>
          <w:lang w:val="pl-PL"/>
        </w:rPr>
        <w:t xml:space="preserve"> między ich</w:t>
      </w:r>
      <w:r w:rsidR="00194672" w:rsidRPr="00FE39E6">
        <w:rPr>
          <w:rFonts w:asciiTheme="minorHAnsi" w:hAnsiTheme="minorHAnsi"/>
          <w:sz w:val="24"/>
          <w:lang w:val="pl-PL"/>
        </w:rPr>
        <w:t> </w:t>
      </w:r>
      <w:r w:rsidRPr="00FE39E6">
        <w:rPr>
          <w:rFonts w:asciiTheme="minorHAnsi" w:hAnsiTheme="minorHAnsi"/>
          <w:sz w:val="24"/>
          <w:lang w:val="pl-PL"/>
        </w:rPr>
        <w:t xml:space="preserve">postępowaniem a danym przestępstwem). </w:t>
      </w:r>
    </w:p>
    <w:p w14:paraId="564C394A" w14:textId="77777777" w:rsidR="00546D25" w:rsidRPr="00FE39E6" w:rsidRDefault="00546D25" w:rsidP="00BC4744">
      <w:pPr>
        <w:pStyle w:val="ClinContent"/>
        <w:spacing w:before="0"/>
        <w:rPr>
          <w:rFonts w:asciiTheme="minorHAnsi" w:hAnsiTheme="minorHAnsi"/>
          <w:sz w:val="24"/>
          <w:lang w:val="pl-PL"/>
        </w:rPr>
      </w:pPr>
    </w:p>
    <w:p w14:paraId="453E9F0E" w14:textId="267DDEED" w:rsidR="00546D25" w:rsidRPr="00FE39E6" w:rsidRDefault="00546D25" w:rsidP="00214475">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lastRenderedPageBreak/>
        <w:t xml:space="preserve">(ii) </w:t>
      </w:r>
      <w:r w:rsidRPr="00FE39E6">
        <w:rPr>
          <w:rFonts w:asciiTheme="minorHAnsi" w:hAnsiTheme="minorHAnsi"/>
          <w:sz w:val="24"/>
          <w:u w:val="single"/>
          <w:lang w:val="pl-PL"/>
        </w:rPr>
        <w:t>Gwarancje proceduralne</w:t>
      </w:r>
      <w:r w:rsidRPr="00FE39E6">
        <w:rPr>
          <w:rFonts w:asciiTheme="minorHAnsi" w:hAnsiTheme="minorHAnsi"/>
          <w:sz w:val="24"/>
          <w:lang w:val="pl-PL"/>
        </w:rPr>
        <w:t xml:space="preserve"> stwarzają</w:t>
      </w:r>
      <w:r w:rsidR="00764AE7" w:rsidRPr="00FE39E6">
        <w:rPr>
          <w:rFonts w:asciiTheme="minorHAnsi" w:hAnsiTheme="minorHAnsi"/>
          <w:sz w:val="24"/>
          <w:lang w:val="pl-PL"/>
        </w:rPr>
        <w:t>ce jednostce rozsądną możliwość</w:t>
      </w:r>
      <w:r w:rsidRPr="00FE39E6">
        <w:rPr>
          <w:rFonts w:asciiTheme="minorHAnsi" w:hAnsiTheme="minorHAnsi"/>
          <w:sz w:val="24"/>
          <w:lang w:val="pl-PL"/>
        </w:rPr>
        <w:t xml:space="preserve"> prezentowania swej sprawy i omówienia istotnych kwestii w kontradyktoryjnym postępowaniu</w:t>
      </w:r>
      <w:r w:rsidR="008F7138" w:rsidRPr="00FE39E6">
        <w:rPr>
          <w:rFonts w:asciiTheme="minorHAnsi" w:hAnsiTheme="minorHAnsi"/>
          <w:sz w:val="24"/>
          <w:lang w:val="pl-PL"/>
        </w:rPr>
        <w:t>,</w:t>
      </w:r>
      <w:r w:rsidRPr="00FE39E6">
        <w:rPr>
          <w:rFonts w:asciiTheme="minorHAnsi" w:hAnsiTheme="minorHAnsi"/>
          <w:sz w:val="24"/>
          <w:lang w:val="pl-PL"/>
        </w:rPr>
        <w:t xml:space="preserve"> </w:t>
      </w:r>
      <w:r w:rsidR="00764AE7" w:rsidRPr="00FE39E6">
        <w:rPr>
          <w:rFonts w:asciiTheme="minorHAnsi" w:hAnsiTheme="minorHAnsi"/>
          <w:sz w:val="24"/>
          <w:lang w:val="pl-PL"/>
        </w:rPr>
        <w:t>zgodnym z zasadą</w:t>
      </w:r>
      <w:r w:rsidRPr="00FE39E6">
        <w:rPr>
          <w:rFonts w:asciiTheme="minorHAnsi" w:hAnsiTheme="minorHAnsi"/>
          <w:sz w:val="24"/>
          <w:lang w:val="pl-PL"/>
        </w:rPr>
        <w:t xml:space="preserve"> równości broni. </w:t>
      </w:r>
    </w:p>
    <w:p w14:paraId="0E68A764" w14:textId="77777777" w:rsidR="00546D25" w:rsidRPr="00FE39E6" w:rsidRDefault="00546D25" w:rsidP="00BC4744">
      <w:pPr>
        <w:pStyle w:val="ClinContent"/>
        <w:spacing w:before="0"/>
        <w:rPr>
          <w:rFonts w:asciiTheme="minorHAnsi" w:hAnsiTheme="minorHAnsi"/>
          <w:sz w:val="24"/>
          <w:lang w:val="pl-PL"/>
        </w:rPr>
      </w:pPr>
    </w:p>
    <w:p w14:paraId="5FEA6FDB" w14:textId="5937CC39" w:rsidR="00546D25" w:rsidRPr="00FE39E6" w:rsidRDefault="00546D25" w:rsidP="0097172B">
      <w:pPr>
        <w:pStyle w:val="ClinContent"/>
        <w:spacing w:before="0"/>
        <w:rPr>
          <w:rFonts w:asciiTheme="minorHAnsi" w:hAnsiTheme="minorHAnsi"/>
          <w:sz w:val="24"/>
          <w:lang w:val="pl-PL"/>
        </w:rPr>
      </w:pPr>
      <w:r w:rsidRPr="00FE39E6">
        <w:rPr>
          <w:rFonts w:asciiTheme="minorHAnsi" w:hAnsiTheme="minorHAnsi"/>
          <w:sz w:val="24"/>
          <w:lang w:val="pl-PL"/>
        </w:rPr>
        <w:t xml:space="preserve">Automatyczne zastosowanie zaskarżonego środka </w:t>
      </w:r>
      <w:r w:rsidR="004A5FD2" w:rsidRPr="00FE39E6">
        <w:rPr>
          <w:rFonts w:asciiTheme="minorHAnsi" w:hAnsiTheme="minorHAnsi"/>
          <w:sz w:val="24"/>
          <w:lang w:val="pl-PL"/>
        </w:rPr>
        <w:t>w postaci</w:t>
      </w:r>
      <w:r w:rsidRPr="00FE39E6">
        <w:rPr>
          <w:rFonts w:asciiTheme="minorHAnsi" w:hAnsiTheme="minorHAnsi"/>
          <w:sz w:val="24"/>
          <w:lang w:val="pl-PL"/>
        </w:rPr>
        <w:t xml:space="preserve"> konfiskaty </w:t>
      </w:r>
      <w:r w:rsidR="004A5FD2" w:rsidRPr="00FE39E6">
        <w:rPr>
          <w:rFonts w:asciiTheme="minorHAnsi" w:hAnsiTheme="minorHAnsi"/>
          <w:sz w:val="24"/>
          <w:lang w:val="pl-PL"/>
        </w:rPr>
        <w:t>(wyłączające jedynie</w:t>
      </w:r>
      <w:r w:rsidRPr="00FE39E6">
        <w:rPr>
          <w:rFonts w:asciiTheme="minorHAnsi" w:hAnsiTheme="minorHAnsi"/>
          <w:sz w:val="24"/>
          <w:lang w:val="pl-PL"/>
        </w:rPr>
        <w:t xml:space="preserve"> stron</w:t>
      </w:r>
      <w:r w:rsidR="004A5FD2" w:rsidRPr="00FE39E6">
        <w:rPr>
          <w:rFonts w:asciiTheme="minorHAnsi" w:hAnsiTheme="minorHAnsi"/>
          <w:sz w:val="24"/>
          <w:lang w:val="pl-PL"/>
        </w:rPr>
        <w:t>y trzecie będące</w:t>
      </w:r>
      <w:r w:rsidRPr="00FE39E6">
        <w:rPr>
          <w:rFonts w:asciiTheme="minorHAnsi" w:hAnsiTheme="minorHAnsi"/>
          <w:sz w:val="24"/>
          <w:lang w:val="pl-PL"/>
        </w:rPr>
        <w:t xml:space="preserve"> w dobrej wierze</w:t>
      </w:r>
      <w:r w:rsidR="004A5FD2" w:rsidRPr="00FE39E6">
        <w:rPr>
          <w:rFonts w:asciiTheme="minorHAnsi" w:hAnsiTheme="minorHAnsi"/>
          <w:sz w:val="24"/>
          <w:lang w:val="pl-PL"/>
        </w:rPr>
        <w:t>)</w:t>
      </w:r>
      <w:r w:rsidRPr="00FE39E6">
        <w:rPr>
          <w:rFonts w:asciiTheme="minorHAnsi" w:hAnsiTheme="minorHAnsi"/>
          <w:sz w:val="24"/>
          <w:lang w:val="pl-PL"/>
        </w:rPr>
        <w:t xml:space="preserve"> w sposób oczywisty nie było adekwatne do</w:t>
      </w:r>
      <w:r w:rsidR="00194672" w:rsidRPr="00FE39E6">
        <w:rPr>
          <w:rFonts w:asciiTheme="minorHAnsi" w:hAnsiTheme="minorHAnsi"/>
          <w:sz w:val="24"/>
          <w:lang w:val="pl-PL"/>
        </w:rPr>
        <w:t> </w:t>
      </w:r>
      <w:r w:rsidRPr="00FE39E6">
        <w:rPr>
          <w:rFonts w:asciiTheme="minorHAnsi" w:hAnsiTheme="minorHAnsi"/>
          <w:sz w:val="24"/>
          <w:lang w:val="pl-PL"/>
        </w:rPr>
        <w:t>powyższych zasad</w:t>
      </w:r>
      <w:r w:rsidR="004A5FD2" w:rsidRPr="00FE39E6">
        <w:rPr>
          <w:rFonts w:asciiTheme="minorHAnsi" w:hAnsiTheme="minorHAnsi"/>
          <w:sz w:val="24"/>
          <w:lang w:val="pl-PL"/>
        </w:rPr>
        <w:t>, ponieważ</w:t>
      </w:r>
      <w:r w:rsidRPr="00FE39E6">
        <w:rPr>
          <w:rFonts w:asciiTheme="minorHAnsi" w:hAnsiTheme="minorHAnsi"/>
          <w:sz w:val="24"/>
          <w:lang w:val="pl-PL"/>
        </w:rPr>
        <w:t xml:space="preserve">: </w:t>
      </w:r>
    </w:p>
    <w:p w14:paraId="3FD21E2B" w14:textId="77777777" w:rsidR="00546D25" w:rsidRPr="00FE39E6" w:rsidRDefault="00546D25" w:rsidP="00BC4744">
      <w:pPr>
        <w:pStyle w:val="ClinContent"/>
        <w:spacing w:before="0"/>
        <w:rPr>
          <w:rFonts w:asciiTheme="minorHAnsi" w:hAnsiTheme="minorHAnsi"/>
          <w:sz w:val="24"/>
          <w:lang w:val="pl-PL"/>
        </w:rPr>
      </w:pPr>
    </w:p>
    <w:p w14:paraId="7ADC29E4" w14:textId="7154C1D4" w:rsidR="00546D25" w:rsidRPr="00FE39E6" w:rsidRDefault="00546D25" w:rsidP="00214475">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t>(i) nie pozwoliło, by sądy ustaliły, jakie instrumenty byłyby najodpowiedniejsze w</w:t>
      </w:r>
      <w:r w:rsidR="00194672" w:rsidRPr="00FE39E6">
        <w:rPr>
          <w:rFonts w:asciiTheme="minorHAnsi" w:hAnsiTheme="minorHAnsi"/>
          <w:sz w:val="24"/>
          <w:lang w:val="pl-PL"/>
        </w:rPr>
        <w:t> </w:t>
      </w:r>
      <w:r w:rsidRPr="00FE39E6">
        <w:rPr>
          <w:rFonts w:asciiTheme="minorHAnsi" w:hAnsiTheme="minorHAnsi"/>
          <w:sz w:val="24"/>
          <w:lang w:val="pl-PL"/>
        </w:rPr>
        <w:t>odniesieniu do szczególnych okoliczności sprawy, lub bardziej ogólnie, by dokonały one wyważenia między uprawnionym celem</w:t>
      </w:r>
      <w:r w:rsidR="00DC6A0B" w:rsidRPr="00FE39E6">
        <w:rPr>
          <w:rFonts w:asciiTheme="minorHAnsi" w:hAnsiTheme="minorHAnsi"/>
          <w:sz w:val="24"/>
          <w:lang w:val="pl-PL"/>
        </w:rPr>
        <w:t>, który ma osiągnąć dany środek,</w:t>
      </w:r>
      <w:r w:rsidRPr="00FE39E6">
        <w:rPr>
          <w:rFonts w:asciiTheme="minorHAnsi" w:hAnsiTheme="minorHAnsi"/>
          <w:sz w:val="24"/>
          <w:lang w:val="pl-PL"/>
        </w:rPr>
        <w:t xml:space="preserve"> a prawami osób, które zostały dotknięte sankcją; oraz</w:t>
      </w:r>
    </w:p>
    <w:p w14:paraId="6B3FFA99" w14:textId="77777777" w:rsidR="00546D25" w:rsidRPr="00FE39E6" w:rsidRDefault="00546D25" w:rsidP="00BC4744">
      <w:pPr>
        <w:pStyle w:val="ClinContent"/>
        <w:spacing w:before="0"/>
        <w:rPr>
          <w:rFonts w:asciiTheme="minorHAnsi" w:hAnsiTheme="minorHAnsi"/>
          <w:sz w:val="24"/>
          <w:lang w:val="pl-PL"/>
        </w:rPr>
      </w:pPr>
    </w:p>
    <w:p w14:paraId="107DB9A5" w14:textId="29BC9167" w:rsidR="00546D25" w:rsidRPr="00FE39E6" w:rsidRDefault="00546D25" w:rsidP="00214475">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t xml:space="preserve">(ii) skarżące spółki nie były stronami </w:t>
      </w:r>
      <w:r w:rsidR="00764AE7" w:rsidRPr="00FE39E6">
        <w:rPr>
          <w:rFonts w:asciiTheme="minorHAnsi" w:hAnsiTheme="minorHAnsi"/>
          <w:sz w:val="24"/>
          <w:lang w:val="pl-PL"/>
        </w:rPr>
        <w:t>odnośnych</w:t>
      </w:r>
      <w:r w:rsidRPr="00FE39E6">
        <w:rPr>
          <w:rFonts w:asciiTheme="minorHAnsi" w:hAnsiTheme="minorHAnsi"/>
          <w:sz w:val="24"/>
          <w:lang w:val="pl-PL"/>
        </w:rPr>
        <w:t xml:space="preserve"> postępowań, </w:t>
      </w:r>
      <w:r w:rsidR="00DC6A0B" w:rsidRPr="00FE39E6">
        <w:rPr>
          <w:rFonts w:asciiTheme="minorHAnsi" w:hAnsiTheme="minorHAnsi"/>
          <w:sz w:val="24"/>
          <w:lang w:val="pl-PL"/>
        </w:rPr>
        <w:t xml:space="preserve">zatem </w:t>
      </w:r>
      <w:r w:rsidRPr="00FE39E6">
        <w:rPr>
          <w:rFonts w:asciiTheme="minorHAnsi" w:hAnsiTheme="minorHAnsi"/>
          <w:sz w:val="24"/>
          <w:lang w:val="pl-PL"/>
        </w:rPr>
        <w:t>żadne ze</w:t>
      </w:r>
      <w:r w:rsidR="00194672" w:rsidRPr="00FE39E6">
        <w:rPr>
          <w:rFonts w:asciiTheme="minorHAnsi" w:hAnsiTheme="minorHAnsi"/>
          <w:sz w:val="24"/>
          <w:lang w:val="pl-PL"/>
        </w:rPr>
        <w:t> </w:t>
      </w:r>
      <w:r w:rsidRPr="00FE39E6">
        <w:rPr>
          <w:rFonts w:asciiTheme="minorHAnsi" w:hAnsiTheme="minorHAnsi"/>
          <w:sz w:val="24"/>
          <w:lang w:val="pl-PL"/>
        </w:rPr>
        <w:t xml:space="preserve">wspomnianych gwarancji proceduralnych nie były dla nich dostępne. </w:t>
      </w:r>
    </w:p>
    <w:p w14:paraId="42479E5F" w14:textId="77777777" w:rsidR="00546D25" w:rsidRPr="00FE39E6" w:rsidRDefault="00546D25" w:rsidP="00BC4744">
      <w:pPr>
        <w:pStyle w:val="ClinContent"/>
        <w:spacing w:before="0"/>
        <w:rPr>
          <w:rFonts w:asciiTheme="minorHAnsi" w:hAnsiTheme="minorHAnsi"/>
          <w:sz w:val="24"/>
          <w:lang w:val="pl-PL"/>
        </w:rPr>
      </w:pPr>
    </w:p>
    <w:p w14:paraId="50937B87" w14:textId="77777777" w:rsidR="00546D25" w:rsidRPr="00FE39E6" w:rsidRDefault="000326E2" w:rsidP="00526A92">
      <w:pPr>
        <w:pStyle w:val="ClinContent"/>
        <w:spacing w:before="0"/>
        <w:ind w:firstLine="720"/>
        <w:rPr>
          <w:rFonts w:asciiTheme="minorHAnsi" w:hAnsiTheme="minorHAnsi"/>
          <w:sz w:val="24"/>
          <w:lang w:val="pl-PL"/>
        </w:rPr>
      </w:pPr>
      <w:r w:rsidRPr="00FE39E6">
        <w:rPr>
          <w:rFonts w:asciiTheme="minorHAnsi" w:hAnsiTheme="minorHAnsi"/>
          <w:sz w:val="24"/>
          <w:lang w:val="pl-PL"/>
        </w:rPr>
        <w:t xml:space="preserve">Z powyższych powodów Trybunał </w:t>
      </w:r>
      <w:r w:rsidR="00B8273D" w:rsidRPr="00FE39E6">
        <w:rPr>
          <w:rFonts w:asciiTheme="minorHAnsi" w:hAnsiTheme="minorHAnsi"/>
          <w:sz w:val="24"/>
          <w:lang w:val="pl-PL"/>
        </w:rPr>
        <w:t>jednogłośn</w:t>
      </w:r>
      <w:r w:rsidRPr="00FE39E6">
        <w:rPr>
          <w:rFonts w:asciiTheme="minorHAnsi" w:hAnsiTheme="minorHAnsi"/>
          <w:sz w:val="24"/>
          <w:lang w:val="pl-PL"/>
        </w:rPr>
        <w:t xml:space="preserve">ie stwierdził naruszenie art. 1 Protokołu nr 1 do Konwencji </w:t>
      </w:r>
      <w:r w:rsidR="00546D25" w:rsidRPr="00FE39E6">
        <w:rPr>
          <w:rFonts w:asciiTheme="minorHAnsi" w:hAnsiTheme="minorHAnsi"/>
          <w:sz w:val="24"/>
          <w:lang w:val="pl-PL"/>
        </w:rPr>
        <w:t xml:space="preserve">w odniesieniu do wszystkich skarżących. </w:t>
      </w:r>
    </w:p>
    <w:p w14:paraId="44F6BBCA" w14:textId="77777777" w:rsidR="00546D25" w:rsidRPr="00FE39E6" w:rsidRDefault="00546D25" w:rsidP="00BC4744">
      <w:pPr>
        <w:pStyle w:val="ClinContent"/>
        <w:spacing w:before="0"/>
        <w:rPr>
          <w:rFonts w:asciiTheme="minorHAnsi" w:hAnsiTheme="minorHAnsi"/>
          <w:sz w:val="24"/>
          <w:lang w:val="pl-PL"/>
        </w:rPr>
      </w:pPr>
    </w:p>
    <w:p w14:paraId="488F14BE" w14:textId="77777777" w:rsidR="00546D25" w:rsidRPr="00FE39E6" w:rsidRDefault="000326E2" w:rsidP="0002477C">
      <w:pPr>
        <w:pStyle w:val="ClinContent"/>
        <w:spacing w:before="0"/>
        <w:rPr>
          <w:rFonts w:asciiTheme="minorHAnsi" w:hAnsiTheme="minorHAnsi"/>
          <w:sz w:val="24"/>
          <w:lang w:val="pl-PL"/>
        </w:rPr>
      </w:pPr>
      <w:r w:rsidRPr="00FE39E6">
        <w:rPr>
          <w:rFonts w:asciiTheme="minorHAnsi" w:hAnsiTheme="minorHAnsi"/>
          <w:sz w:val="24"/>
          <w:lang w:val="pl-PL"/>
        </w:rPr>
        <w:t>III. Trybunał zbadał też zarzut naruszenia a</w:t>
      </w:r>
      <w:r w:rsidR="00546D25" w:rsidRPr="00FE39E6">
        <w:rPr>
          <w:rFonts w:asciiTheme="minorHAnsi" w:hAnsiTheme="minorHAnsi"/>
          <w:sz w:val="24"/>
          <w:lang w:val="pl-PL"/>
        </w:rPr>
        <w:t xml:space="preserve">rt. 6 ust. 2 Konwencji </w:t>
      </w:r>
      <w:r w:rsidRPr="00FE39E6">
        <w:rPr>
          <w:rFonts w:asciiTheme="minorHAnsi" w:hAnsiTheme="minorHAnsi"/>
          <w:sz w:val="24"/>
          <w:lang w:val="pl-PL"/>
        </w:rPr>
        <w:t xml:space="preserve">(domniemanie niewinności) w stosunku do </w:t>
      </w:r>
      <w:r w:rsidR="00526A92" w:rsidRPr="00FE39E6">
        <w:rPr>
          <w:rFonts w:asciiTheme="minorHAnsi" w:hAnsiTheme="minorHAnsi"/>
          <w:sz w:val="24"/>
          <w:lang w:val="pl-PL"/>
        </w:rPr>
        <w:t>p</w:t>
      </w:r>
      <w:r w:rsidR="00546D25" w:rsidRPr="00FE39E6">
        <w:rPr>
          <w:rFonts w:asciiTheme="minorHAnsi" w:hAnsiTheme="minorHAnsi"/>
          <w:sz w:val="24"/>
          <w:lang w:val="pl-PL"/>
        </w:rPr>
        <w:t>an</w:t>
      </w:r>
      <w:r w:rsidRPr="00FE39E6">
        <w:rPr>
          <w:rFonts w:asciiTheme="minorHAnsi" w:hAnsiTheme="minorHAnsi"/>
          <w:sz w:val="24"/>
          <w:lang w:val="pl-PL"/>
        </w:rPr>
        <w:t xml:space="preserve">a </w:t>
      </w:r>
      <w:proofErr w:type="spellStart"/>
      <w:r w:rsidRPr="00FE39E6">
        <w:rPr>
          <w:rFonts w:asciiTheme="minorHAnsi" w:hAnsiTheme="minorHAnsi"/>
          <w:sz w:val="24"/>
          <w:lang w:val="pl-PL"/>
        </w:rPr>
        <w:t>Girondy</w:t>
      </w:r>
      <w:proofErr w:type="spellEnd"/>
      <w:r w:rsidRPr="00FE39E6">
        <w:rPr>
          <w:rFonts w:asciiTheme="minorHAnsi" w:hAnsiTheme="minorHAnsi"/>
          <w:sz w:val="24"/>
          <w:lang w:val="pl-PL"/>
        </w:rPr>
        <w:t xml:space="preserve">. </w:t>
      </w:r>
      <w:r w:rsidR="000012BB" w:rsidRPr="00FE39E6">
        <w:rPr>
          <w:rFonts w:asciiTheme="minorHAnsi" w:hAnsiTheme="minorHAnsi"/>
          <w:sz w:val="24"/>
          <w:lang w:val="pl-PL"/>
        </w:rPr>
        <w:t>Uznał, szesnastoma głosami do jednego</w:t>
      </w:r>
      <w:r w:rsidRPr="00FE39E6">
        <w:rPr>
          <w:rFonts w:asciiTheme="minorHAnsi" w:hAnsiTheme="minorHAnsi"/>
          <w:sz w:val="24"/>
          <w:lang w:val="pl-PL"/>
        </w:rPr>
        <w:t>, że s</w:t>
      </w:r>
      <w:r w:rsidR="00546D25" w:rsidRPr="00FE39E6">
        <w:rPr>
          <w:rFonts w:asciiTheme="minorHAnsi" w:hAnsiTheme="minorHAnsi"/>
          <w:sz w:val="24"/>
          <w:lang w:val="pl-PL"/>
        </w:rPr>
        <w:t>karżący został uznany winnym co do istoty, pomimo że ściganie przedmiotowych przestępstw przedawniło się</w:t>
      </w:r>
      <w:r w:rsidRPr="00FE39E6">
        <w:rPr>
          <w:rFonts w:asciiTheme="minorHAnsi" w:hAnsiTheme="minorHAnsi"/>
          <w:sz w:val="24"/>
          <w:lang w:val="pl-PL"/>
        </w:rPr>
        <w:t xml:space="preserve">, co </w:t>
      </w:r>
      <w:r w:rsidR="00546D25" w:rsidRPr="00FE39E6">
        <w:rPr>
          <w:rFonts w:asciiTheme="minorHAnsi" w:hAnsiTheme="minorHAnsi"/>
          <w:sz w:val="24"/>
          <w:lang w:val="pl-PL"/>
        </w:rPr>
        <w:t>stanowiło naruszenie jego prawa do domniemania niewinności.</w:t>
      </w:r>
    </w:p>
    <w:p w14:paraId="341B8721" w14:textId="77777777" w:rsidR="00546D25" w:rsidRPr="00FE39E6" w:rsidRDefault="00546D25" w:rsidP="00BC4744">
      <w:pPr>
        <w:pStyle w:val="ClinContent"/>
        <w:spacing w:before="0"/>
        <w:rPr>
          <w:rFonts w:asciiTheme="minorHAnsi" w:hAnsiTheme="minorHAnsi"/>
          <w:sz w:val="24"/>
          <w:lang w:val="pl-PL"/>
        </w:rPr>
      </w:pPr>
    </w:p>
    <w:p w14:paraId="1F1BC91E" w14:textId="77777777" w:rsidR="00546D25" w:rsidRPr="00FE39E6" w:rsidRDefault="000012BB"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IV. Trybunał zastrzegł </w:t>
      </w:r>
      <w:r w:rsidR="00546D25" w:rsidRPr="00FE39E6">
        <w:rPr>
          <w:rFonts w:asciiTheme="minorHAnsi" w:hAnsiTheme="minorHAnsi"/>
          <w:sz w:val="24"/>
          <w:lang w:val="pl-PL"/>
        </w:rPr>
        <w:t>kw</w:t>
      </w:r>
      <w:r w:rsidRPr="00FE39E6">
        <w:rPr>
          <w:rFonts w:asciiTheme="minorHAnsi" w:hAnsiTheme="minorHAnsi"/>
          <w:sz w:val="24"/>
          <w:lang w:val="pl-PL"/>
        </w:rPr>
        <w:t>estię</w:t>
      </w:r>
      <w:r w:rsidR="00546D25" w:rsidRPr="00FE39E6">
        <w:rPr>
          <w:rFonts w:asciiTheme="minorHAnsi" w:hAnsiTheme="minorHAnsi"/>
          <w:sz w:val="24"/>
          <w:lang w:val="pl-PL"/>
        </w:rPr>
        <w:t xml:space="preserve"> słusznego zadośćuczynienia </w:t>
      </w:r>
      <w:r w:rsidRPr="00FE39E6">
        <w:rPr>
          <w:rFonts w:asciiTheme="minorHAnsi" w:hAnsiTheme="minorHAnsi"/>
          <w:sz w:val="24"/>
          <w:lang w:val="pl-PL"/>
        </w:rPr>
        <w:t xml:space="preserve">dla skarżących </w:t>
      </w:r>
      <w:r w:rsidR="00546D25" w:rsidRPr="00FE39E6">
        <w:rPr>
          <w:rFonts w:asciiTheme="minorHAnsi" w:hAnsiTheme="minorHAnsi"/>
          <w:sz w:val="24"/>
          <w:lang w:val="pl-PL"/>
        </w:rPr>
        <w:t xml:space="preserve">do dalszego postępowania. </w:t>
      </w:r>
    </w:p>
    <w:p w14:paraId="07FF4C5C" w14:textId="77777777" w:rsidR="0024468E" w:rsidRPr="00FE39E6" w:rsidRDefault="0024468E" w:rsidP="0024468E">
      <w:pPr>
        <w:pStyle w:val="ClinContent"/>
        <w:spacing w:before="0"/>
        <w:rPr>
          <w:rFonts w:asciiTheme="minorHAnsi" w:hAnsiTheme="minorHAnsi" w:cs="Verdana"/>
          <w:bCs/>
          <w:sz w:val="24"/>
          <w:u w:val="single"/>
          <w:lang w:val="pl-PL"/>
        </w:rPr>
      </w:pPr>
    </w:p>
    <w:p w14:paraId="68210B55" w14:textId="626E956E" w:rsidR="0024468E" w:rsidRPr="00FE39E6" w:rsidRDefault="0024468E" w:rsidP="0002477C">
      <w:pPr>
        <w:pStyle w:val="ClinContent"/>
        <w:spacing w:before="0"/>
        <w:rPr>
          <w:rFonts w:asciiTheme="minorHAnsi" w:hAnsiTheme="minorHAnsi" w:cs="Verdana"/>
          <w:bCs/>
          <w:sz w:val="24"/>
          <w:lang w:val="pl-PL"/>
        </w:rPr>
      </w:pPr>
      <w:r w:rsidRPr="00FE39E6">
        <w:rPr>
          <w:rFonts w:asciiTheme="minorHAnsi" w:hAnsiTheme="minorHAnsi" w:cs="Verdana"/>
          <w:bCs/>
          <w:sz w:val="24"/>
          <w:u w:val="single"/>
          <w:lang w:val="pl-PL"/>
        </w:rPr>
        <w:t>Znaczenie wyroku dla Polski</w:t>
      </w:r>
      <w:r w:rsidRPr="00FE39E6">
        <w:rPr>
          <w:rFonts w:asciiTheme="minorHAnsi" w:hAnsiTheme="minorHAnsi" w:cs="Verdana"/>
          <w:bCs/>
          <w:sz w:val="24"/>
          <w:lang w:val="pl-PL"/>
        </w:rPr>
        <w:t xml:space="preserve"> –</w:t>
      </w:r>
      <w:r w:rsidR="00995F38" w:rsidRPr="00FE39E6">
        <w:rPr>
          <w:rFonts w:asciiTheme="minorHAnsi" w:hAnsiTheme="minorHAnsi" w:cs="Verdana"/>
          <w:bCs/>
          <w:sz w:val="24"/>
          <w:lang w:val="pl-PL"/>
        </w:rPr>
        <w:t xml:space="preserve"> Wyrok dotyczy dopuszczalności na podstawie art. 7 oraz art. 6 ust. 2 Konwencji </w:t>
      </w:r>
      <w:r w:rsidR="008E4962" w:rsidRPr="00FE39E6">
        <w:rPr>
          <w:rFonts w:asciiTheme="minorHAnsi" w:hAnsiTheme="minorHAnsi" w:cs="Verdana"/>
          <w:bCs/>
          <w:sz w:val="24"/>
          <w:lang w:val="pl-PL"/>
        </w:rPr>
        <w:t xml:space="preserve">zastosowania </w:t>
      </w:r>
      <w:r w:rsidR="00995F38" w:rsidRPr="00FE39E6">
        <w:rPr>
          <w:rFonts w:asciiTheme="minorHAnsi" w:hAnsiTheme="minorHAnsi" w:cs="Verdana"/>
          <w:bCs/>
          <w:sz w:val="24"/>
          <w:lang w:val="pl-PL"/>
        </w:rPr>
        <w:t>przepadku mienia mimo braku skazania sprawcy (</w:t>
      </w:r>
      <w:r w:rsidR="006C1A3D" w:rsidRPr="00FE39E6">
        <w:rPr>
          <w:rFonts w:asciiTheme="minorHAnsi" w:hAnsiTheme="minorHAnsi" w:cs="Verdana"/>
          <w:bCs/>
          <w:sz w:val="24"/>
          <w:lang w:val="pl-PL"/>
        </w:rPr>
        <w:t>jedynie</w:t>
      </w:r>
      <w:r w:rsidR="00194672" w:rsidRPr="00FE39E6">
        <w:rPr>
          <w:rFonts w:asciiTheme="minorHAnsi" w:hAnsiTheme="minorHAnsi" w:cs="Verdana"/>
          <w:bCs/>
          <w:sz w:val="24"/>
          <w:lang w:val="pl-PL"/>
        </w:rPr>
        <w:t> </w:t>
      </w:r>
      <w:r w:rsidR="00995F38" w:rsidRPr="00FE39E6">
        <w:rPr>
          <w:rFonts w:asciiTheme="minorHAnsi" w:hAnsiTheme="minorHAnsi" w:cs="Verdana"/>
          <w:bCs/>
          <w:sz w:val="24"/>
          <w:lang w:val="pl-PL"/>
        </w:rPr>
        <w:t>z</w:t>
      </w:r>
      <w:r w:rsidR="00194672" w:rsidRPr="00FE39E6">
        <w:rPr>
          <w:rFonts w:asciiTheme="minorHAnsi" w:hAnsiTheme="minorHAnsi" w:cs="Verdana"/>
          <w:bCs/>
          <w:sz w:val="24"/>
          <w:lang w:val="pl-PL"/>
        </w:rPr>
        <w:t> </w:t>
      </w:r>
      <w:r w:rsidR="00995F38" w:rsidRPr="00FE39E6">
        <w:rPr>
          <w:rFonts w:asciiTheme="minorHAnsi" w:hAnsiTheme="minorHAnsi" w:cs="Verdana"/>
          <w:bCs/>
          <w:sz w:val="24"/>
          <w:lang w:val="pl-PL"/>
        </w:rPr>
        <w:t xml:space="preserve">uwagi na przedawnienie) </w:t>
      </w:r>
      <w:r w:rsidR="008E4962" w:rsidRPr="00FE39E6">
        <w:rPr>
          <w:rFonts w:asciiTheme="minorHAnsi" w:hAnsiTheme="minorHAnsi" w:cs="Verdana"/>
          <w:bCs/>
          <w:sz w:val="24"/>
          <w:lang w:val="pl-PL"/>
        </w:rPr>
        <w:t xml:space="preserve">a także do </w:t>
      </w:r>
      <w:r w:rsidR="00995F38" w:rsidRPr="00FE39E6">
        <w:rPr>
          <w:rFonts w:asciiTheme="minorHAnsi" w:hAnsiTheme="minorHAnsi" w:cs="Verdana"/>
          <w:bCs/>
          <w:sz w:val="24"/>
          <w:lang w:val="pl-PL"/>
        </w:rPr>
        <w:t xml:space="preserve">orzeczenia </w:t>
      </w:r>
      <w:r w:rsidR="008E4962" w:rsidRPr="00FE39E6">
        <w:rPr>
          <w:rFonts w:asciiTheme="minorHAnsi" w:hAnsiTheme="minorHAnsi" w:cs="Verdana"/>
          <w:bCs/>
          <w:sz w:val="24"/>
          <w:lang w:val="pl-PL"/>
        </w:rPr>
        <w:t xml:space="preserve">przepadku wobec </w:t>
      </w:r>
      <w:r w:rsidR="00995F38" w:rsidRPr="00FE39E6">
        <w:rPr>
          <w:rFonts w:asciiTheme="minorHAnsi" w:hAnsiTheme="minorHAnsi" w:cs="Verdana"/>
          <w:bCs/>
          <w:sz w:val="24"/>
          <w:lang w:val="pl-PL"/>
        </w:rPr>
        <w:t>podmiotów, które nie ponoszą odpowiedzialności karnej z mocy prawa.</w:t>
      </w:r>
      <w:r w:rsidR="008E4962" w:rsidRPr="00FE39E6">
        <w:rPr>
          <w:rFonts w:asciiTheme="minorHAnsi" w:hAnsiTheme="minorHAnsi" w:cs="Verdana"/>
          <w:bCs/>
          <w:sz w:val="24"/>
          <w:lang w:val="pl-PL"/>
        </w:rPr>
        <w:t xml:space="preserve"> </w:t>
      </w:r>
      <w:r w:rsidR="006C1A3D" w:rsidRPr="00FE39E6">
        <w:rPr>
          <w:rFonts w:asciiTheme="minorHAnsi" w:hAnsiTheme="minorHAnsi" w:cs="Verdana"/>
          <w:bCs/>
          <w:sz w:val="24"/>
          <w:lang w:val="pl-PL"/>
        </w:rPr>
        <w:t>Wyrok może mieć znaczenie dla</w:t>
      </w:r>
      <w:r w:rsidR="00194672" w:rsidRPr="00FE39E6">
        <w:rPr>
          <w:rFonts w:asciiTheme="minorHAnsi" w:hAnsiTheme="minorHAnsi" w:cs="Verdana"/>
          <w:bCs/>
          <w:sz w:val="24"/>
          <w:lang w:val="pl-PL"/>
        </w:rPr>
        <w:t> </w:t>
      </w:r>
      <w:r w:rsidR="006C1A3D" w:rsidRPr="00FE39E6">
        <w:rPr>
          <w:rFonts w:asciiTheme="minorHAnsi" w:hAnsiTheme="minorHAnsi" w:cs="Verdana"/>
          <w:bCs/>
          <w:sz w:val="24"/>
          <w:lang w:val="pl-PL"/>
        </w:rPr>
        <w:t xml:space="preserve">Polski, ponieważ </w:t>
      </w:r>
      <w:r w:rsidR="008E4962" w:rsidRPr="00FE39E6">
        <w:rPr>
          <w:rFonts w:asciiTheme="minorHAnsi" w:hAnsiTheme="minorHAnsi" w:cs="Verdana"/>
          <w:bCs/>
          <w:sz w:val="24"/>
          <w:lang w:val="pl-PL"/>
        </w:rPr>
        <w:t>także na gruncie prawa polskiego, jeżeli zebrane dowody wskazują, że</w:t>
      </w:r>
      <w:r w:rsidR="00194672" w:rsidRPr="00FE39E6">
        <w:rPr>
          <w:rFonts w:asciiTheme="minorHAnsi" w:hAnsiTheme="minorHAnsi" w:cs="Verdana"/>
          <w:bCs/>
          <w:sz w:val="24"/>
          <w:lang w:val="pl-PL"/>
        </w:rPr>
        <w:t> </w:t>
      </w:r>
      <w:r w:rsidR="008E4962" w:rsidRPr="00FE39E6">
        <w:rPr>
          <w:rFonts w:asciiTheme="minorHAnsi" w:hAnsiTheme="minorHAnsi" w:cs="Verdana"/>
          <w:bCs/>
          <w:sz w:val="24"/>
          <w:lang w:val="pl-PL"/>
        </w:rPr>
        <w:t>w</w:t>
      </w:r>
      <w:r w:rsidR="00194672" w:rsidRPr="00FE39E6">
        <w:rPr>
          <w:rFonts w:asciiTheme="minorHAnsi" w:hAnsiTheme="minorHAnsi" w:cs="Verdana"/>
          <w:bCs/>
          <w:sz w:val="24"/>
          <w:lang w:val="pl-PL"/>
        </w:rPr>
        <w:t> </w:t>
      </w:r>
      <w:r w:rsidR="008E4962" w:rsidRPr="00FE39E6">
        <w:rPr>
          <w:rFonts w:asciiTheme="minorHAnsi" w:hAnsiTheme="minorHAnsi" w:cs="Verdana"/>
          <w:bCs/>
          <w:sz w:val="24"/>
          <w:lang w:val="pl-PL"/>
        </w:rPr>
        <w:t xml:space="preserve">razie skazania zostałby orzeczony przepadek, sąd może go orzec także w razie śmierci sprawcy, umorzenia postępowania z powodu jego niewykrycia, a także w przypadku zawieszenia postępowania w sprawie, w której nie można ująć oskarżonego albo oskarżony nie może brać udziału w postępowaniu z powodu choroby psychicznej lub innej ciężkiej choroby. </w:t>
      </w:r>
      <w:r w:rsidR="00995F38" w:rsidRPr="00FE39E6">
        <w:rPr>
          <w:rFonts w:asciiTheme="minorHAnsi" w:hAnsiTheme="minorHAnsi" w:cs="Verdana"/>
          <w:bCs/>
          <w:sz w:val="24"/>
          <w:lang w:val="pl-PL"/>
        </w:rPr>
        <w:t>W</w:t>
      </w:r>
      <w:r w:rsidRPr="00FE39E6">
        <w:rPr>
          <w:rFonts w:asciiTheme="minorHAnsi" w:hAnsiTheme="minorHAnsi" w:cs="Verdana"/>
          <w:bCs/>
          <w:sz w:val="24"/>
          <w:lang w:val="pl-PL"/>
        </w:rPr>
        <w:t>yrok</w:t>
      </w:r>
      <w:r w:rsidR="000012BB" w:rsidRPr="00FE39E6">
        <w:rPr>
          <w:rFonts w:asciiTheme="minorHAnsi" w:hAnsiTheme="minorHAnsi" w:cs="Verdana"/>
          <w:bCs/>
          <w:sz w:val="24"/>
          <w:lang w:val="pl-PL"/>
        </w:rPr>
        <w:t xml:space="preserve"> wyjaśnia </w:t>
      </w:r>
      <w:r w:rsidR="00995F38" w:rsidRPr="00FE39E6">
        <w:rPr>
          <w:rFonts w:asciiTheme="minorHAnsi" w:hAnsiTheme="minorHAnsi" w:cs="Verdana"/>
          <w:bCs/>
          <w:sz w:val="24"/>
          <w:lang w:val="pl-PL"/>
        </w:rPr>
        <w:t xml:space="preserve">też </w:t>
      </w:r>
      <w:r w:rsidR="008E4962" w:rsidRPr="00FE39E6">
        <w:rPr>
          <w:rFonts w:asciiTheme="minorHAnsi" w:hAnsiTheme="minorHAnsi" w:cs="Verdana"/>
          <w:bCs/>
          <w:sz w:val="24"/>
          <w:lang w:val="pl-PL"/>
        </w:rPr>
        <w:t xml:space="preserve">ogólne </w:t>
      </w:r>
      <w:r w:rsidR="000012BB" w:rsidRPr="00FE39E6">
        <w:rPr>
          <w:rFonts w:asciiTheme="minorHAnsi" w:hAnsiTheme="minorHAnsi" w:cs="Verdana"/>
          <w:bCs/>
          <w:sz w:val="24"/>
          <w:lang w:val="pl-PL"/>
        </w:rPr>
        <w:t>kryteria, jakimi się kieruje</w:t>
      </w:r>
      <w:r w:rsidR="00995F38" w:rsidRPr="00FE39E6">
        <w:rPr>
          <w:rFonts w:asciiTheme="minorHAnsi" w:hAnsiTheme="minorHAnsi" w:cs="Verdana"/>
          <w:bCs/>
          <w:sz w:val="24"/>
          <w:lang w:val="pl-PL"/>
        </w:rPr>
        <w:t xml:space="preserve"> Trybunał przy ocenie</w:t>
      </w:r>
      <w:r w:rsidR="000012BB" w:rsidRPr="00FE39E6">
        <w:rPr>
          <w:rFonts w:asciiTheme="minorHAnsi" w:hAnsiTheme="minorHAnsi" w:cs="Verdana"/>
          <w:bCs/>
          <w:sz w:val="24"/>
          <w:lang w:val="pl-PL"/>
        </w:rPr>
        <w:t>, czy</w:t>
      </w:r>
      <w:r w:rsidR="00194672" w:rsidRPr="00FE39E6">
        <w:rPr>
          <w:rFonts w:asciiTheme="minorHAnsi" w:hAnsiTheme="minorHAnsi" w:cs="Verdana"/>
          <w:bCs/>
          <w:sz w:val="24"/>
          <w:lang w:val="pl-PL"/>
        </w:rPr>
        <w:t> </w:t>
      </w:r>
      <w:r w:rsidR="000012BB" w:rsidRPr="00FE39E6">
        <w:rPr>
          <w:rFonts w:asciiTheme="minorHAnsi" w:hAnsiTheme="minorHAnsi" w:cs="Verdana"/>
          <w:bCs/>
          <w:sz w:val="24"/>
          <w:lang w:val="pl-PL"/>
        </w:rPr>
        <w:t xml:space="preserve">dany środek zastosowany wobec skarżącego ma charakter kary w autonomicznym rozumieniu art. 7 Konwencji. </w:t>
      </w:r>
    </w:p>
    <w:p w14:paraId="56BCB8A2" w14:textId="77777777" w:rsidR="0002477C" w:rsidRPr="00FE39E6" w:rsidRDefault="0002477C" w:rsidP="0002477C">
      <w:pPr>
        <w:pStyle w:val="ClinContent"/>
        <w:spacing w:before="0"/>
        <w:rPr>
          <w:rFonts w:asciiTheme="minorHAnsi" w:hAnsiTheme="minorHAnsi"/>
          <w:sz w:val="24"/>
          <w:lang w:val="pl-PL"/>
        </w:rPr>
      </w:pPr>
    </w:p>
    <w:p w14:paraId="21040940" w14:textId="23CCF7EB" w:rsidR="00546D25" w:rsidRPr="00FE39E6" w:rsidRDefault="00B5257A" w:rsidP="0002477C">
      <w:pPr>
        <w:pStyle w:val="ClinContent"/>
        <w:spacing w:before="0"/>
        <w:rPr>
          <w:rFonts w:asciiTheme="minorHAnsi" w:hAnsiTheme="minorHAnsi"/>
          <w:sz w:val="24"/>
          <w:lang w:val="pl-PL"/>
        </w:rPr>
      </w:pPr>
      <w:r w:rsidRPr="00FE39E6">
        <w:rPr>
          <w:rFonts w:asciiTheme="minorHAnsi" w:hAnsiTheme="minorHAnsi"/>
          <w:sz w:val="24"/>
          <w:lang w:val="pl-PL"/>
        </w:rPr>
        <w:t>Wyrok może mieć znaczenie dla wszystkich organów właściwych d</w:t>
      </w:r>
      <w:r w:rsidR="008F7138" w:rsidRPr="00FE39E6">
        <w:rPr>
          <w:rFonts w:asciiTheme="minorHAnsi" w:hAnsiTheme="minorHAnsi"/>
          <w:sz w:val="24"/>
          <w:lang w:val="pl-PL"/>
        </w:rPr>
        <w:t xml:space="preserve">o spraw </w:t>
      </w:r>
      <w:r w:rsidRPr="00FE39E6">
        <w:rPr>
          <w:rFonts w:asciiTheme="minorHAnsi" w:hAnsiTheme="minorHAnsi"/>
          <w:sz w:val="24"/>
          <w:lang w:val="pl-PL"/>
        </w:rPr>
        <w:t>uregulowa</w:t>
      </w:r>
      <w:r w:rsidR="00817108" w:rsidRPr="00FE39E6">
        <w:rPr>
          <w:rFonts w:asciiTheme="minorHAnsi" w:hAnsiTheme="minorHAnsi"/>
          <w:sz w:val="24"/>
          <w:lang w:val="pl-PL"/>
        </w:rPr>
        <w:t>nia</w:t>
      </w:r>
      <w:r w:rsidRPr="00FE39E6">
        <w:rPr>
          <w:rFonts w:asciiTheme="minorHAnsi" w:hAnsiTheme="minorHAnsi"/>
          <w:sz w:val="24"/>
          <w:lang w:val="pl-PL"/>
        </w:rPr>
        <w:t xml:space="preserve"> i</w:t>
      </w:r>
      <w:r w:rsidR="00194672" w:rsidRPr="00FE39E6">
        <w:rPr>
          <w:rFonts w:asciiTheme="minorHAnsi" w:hAnsiTheme="minorHAnsi"/>
          <w:sz w:val="24"/>
          <w:lang w:val="pl-PL"/>
        </w:rPr>
        <w:t> </w:t>
      </w:r>
      <w:r w:rsidRPr="00FE39E6">
        <w:rPr>
          <w:rFonts w:asciiTheme="minorHAnsi" w:hAnsiTheme="minorHAnsi"/>
          <w:sz w:val="24"/>
          <w:lang w:val="pl-PL"/>
        </w:rPr>
        <w:t xml:space="preserve">kontroli prawa </w:t>
      </w:r>
      <w:r w:rsidR="008F7138" w:rsidRPr="00FE39E6">
        <w:rPr>
          <w:rFonts w:asciiTheme="minorHAnsi" w:hAnsiTheme="minorHAnsi"/>
          <w:sz w:val="24"/>
          <w:lang w:val="pl-PL"/>
        </w:rPr>
        <w:t>dotycząc</w:t>
      </w:r>
      <w:r w:rsidR="008E4962" w:rsidRPr="00FE39E6">
        <w:rPr>
          <w:rFonts w:asciiTheme="minorHAnsi" w:hAnsiTheme="minorHAnsi"/>
          <w:sz w:val="24"/>
          <w:lang w:val="pl-PL"/>
        </w:rPr>
        <w:t>ego</w:t>
      </w:r>
      <w:r w:rsidR="008F7138" w:rsidRPr="00FE39E6">
        <w:rPr>
          <w:rFonts w:asciiTheme="minorHAnsi" w:hAnsiTheme="minorHAnsi"/>
          <w:sz w:val="24"/>
          <w:lang w:val="pl-PL"/>
        </w:rPr>
        <w:t xml:space="preserve"> </w:t>
      </w:r>
      <w:r w:rsidRPr="00FE39E6">
        <w:rPr>
          <w:rFonts w:asciiTheme="minorHAnsi" w:hAnsiTheme="minorHAnsi"/>
          <w:sz w:val="24"/>
          <w:lang w:val="pl-PL"/>
        </w:rPr>
        <w:t xml:space="preserve">przepadku mienia, a także </w:t>
      </w:r>
      <w:r w:rsidR="008E4962" w:rsidRPr="00FE39E6">
        <w:rPr>
          <w:rFonts w:asciiTheme="minorHAnsi" w:hAnsiTheme="minorHAnsi"/>
          <w:sz w:val="24"/>
          <w:lang w:val="pl-PL"/>
        </w:rPr>
        <w:t>szerzej - różnor</w:t>
      </w:r>
      <w:r w:rsidRPr="00FE39E6">
        <w:rPr>
          <w:rFonts w:asciiTheme="minorHAnsi" w:hAnsiTheme="minorHAnsi"/>
          <w:sz w:val="24"/>
          <w:lang w:val="pl-PL"/>
        </w:rPr>
        <w:t>akich sankcji stosowanych poza kontekstem ściśle rozumia</w:t>
      </w:r>
      <w:r w:rsidR="008E4962" w:rsidRPr="00FE39E6">
        <w:rPr>
          <w:rFonts w:asciiTheme="minorHAnsi" w:hAnsiTheme="minorHAnsi"/>
          <w:sz w:val="24"/>
          <w:lang w:val="pl-PL"/>
        </w:rPr>
        <w:t xml:space="preserve">nego postępowania karnego. Może mieć znaczenie m.in. </w:t>
      </w:r>
      <w:r w:rsidR="000012BB" w:rsidRPr="00FE39E6">
        <w:rPr>
          <w:rFonts w:asciiTheme="minorHAnsi" w:hAnsiTheme="minorHAnsi" w:cs="Verdana"/>
          <w:bCs/>
          <w:sz w:val="24"/>
          <w:lang w:val="pl-PL"/>
        </w:rPr>
        <w:t xml:space="preserve">dla </w:t>
      </w:r>
      <w:r w:rsidR="00164551" w:rsidRPr="00FE39E6">
        <w:rPr>
          <w:rFonts w:asciiTheme="minorHAnsi" w:hAnsiTheme="minorHAnsi" w:cs="Verdana"/>
          <w:bCs/>
          <w:sz w:val="24"/>
          <w:lang w:val="pl-PL"/>
        </w:rPr>
        <w:t>Ministerstwa Sprawiedliwości, Ministerstwa Finansów, sądów karnych i</w:t>
      </w:r>
      <w:r w:rsidR="00194672" w:rsidRPr="00FE39E6">
        <w:rPr>
          <w:rFonts w:asciiTheme="minorHAnsi" w:hAnsiTheme="minorHAnsi" w:cs="Verdana"/>
          <w:bCs/>
          <w:sz w:val="24"/>
          <w:lang w:val="pl-PL"/>
        </w:rPr>
        <w:t> </w:t>
      </w:r>
      <w:r w:rsidR="00164551" w:rsidRPr="00FE39E6">
        <w:rPr>
          <w:rFonts w:asciiTheme="minorHAnsi" w:hAnsiTheme="minorHAnsi" w:cs="Verdana"/>
          <w:bCs/>
          <w:sz w:val="24"/>
          <w:lang w:val="pl-PL"/>
        </w:rPr>
        <w:t>administracyjnych oraz S</w:t>
      </w:r>
      <w:r w:rsidR="00CB3221" w:rsidRPr="00FE39E6">
        <w:rPr>
          <w:rFonts w:asciiTheme="minorHAnsi" w:hAnsiTheme="minorHAnsi" w:cs="Verdana"/>
          <w:bCs/>
          <w:sz w:val="24"/>
          <w:lang w:val="pl-PL"/>
        </w:rPr>
        <w:t xml:space="preserve">ądu </w:t>
      </w:r>
      <w:r w:rsidR="00164551" w:rsidRPr="00FE39E6">
        <w:rPr>
          <w:rFonts w:asciiTheme="minorHAnsi" w:hAnsiTheme="minorHAnsi" w:cs="Verdana"/>
          <w:bCs/>
          <w:sz w:val="24"/>
          <w:lang w:val="pl-PL"/>
        </w:rPr>
        <w:t>N</w:t>
      </w:r>
      <w:r w:rsidR="00CB3221" w:rsidRPr="00FE39E6">
        <w:rPr>
          <w:rFonts w:asciiTheme="minorHAnsi" w:hAnsiTheme="minorHAnsi" w:cs="Verdana"/>
          <w:bCs/>
          <w:sz w:val="24"/>
          <w:lang w:val="pl-PL"/>
        </w:rPr>
        <w:t>ajwyższego</w:t>
      </w:r>
      <w:r w:rsidR="00164551" w:rsidRPr="00FE39E6">
        <w:rPr>
          <w:rFonts w:asciiTheme="minorHAnsi" w:hAnsiTheme="minorHAnsi" w:cs="Verdana"/>
          <w:bCs/>
          <w:sz w:val="24"/>
          <w:lang w:val="pl-PL"/>
        </w:rPr>
        <w:t xml:space="preserve"> i N</w:t>
      </w:r>
      <w:r w:rsidR="00CB3221" w:rsidRPr="00FE39E6">
        <w:rPr>
          <w:rFonts w:asciiTheme="minorHAnsi" w:hAnsiTheme="minorHAnsi" w:cs="Verdana"/>
          <w:bCs/>
          <w:sz w:val="24"/>
          <w:lang w:val="pl-PL"/>
        </w:rPr>
        <w:t xml:space="preserve">aczelnego </w:t>
      </w:r>
      <w:r w:rsidR="00164551" w:rsidRPr="00FE39E6">
        <w:rPr>
          <w:rFonts w:asciiTheme="minorHAnsi" w:hAnsiTheme="minorHAnsi" w:cs="Verdana"/>
          <w:bCs/>
          <w:sz w:val="24"/>
          <w:lang w:val="pl-PL"/>
        </w:rPr>
        <w:t>S</w:t>
      </w:r>
      <w:r w:rsidR="00CB3221" w:rsidRPr="00FE39E6">
        <w:rPr>
          <w:rFonts w:asciiTheme="minorHAnsi" w:hAnsiTheme="minorHAnsi" w:cs="Verdana"/>
          <w:bCs/>
          <w:sz w:val="24"/>
          <w:lang w:val="pl-PL"/>
        </w:rPr>
        <w:t xml:space="preserve">ądu </w:t>
      </w:r>
      <w:r w:rsidR="00164551" w:rsidRPr="00FE39E6">
        <w:rPr>
          <w:rFonts w:asciiTheme="minorHAnsi" w:hAnsiTheme="minorHAnsi" w:cs="Verdana"/>
          <w:bCs/>
          <w:sz w:val="24"/>
          <w:lang w:val="pl-PL"/>
        </w:rPr>
        <w:t>A</w:t>
      </w:r>
      <w:r w:rsidR="00CB3221" w:rsidRPr="00FE39E6">
        <w:rPr>
          <w:rFonts w:asciiTheme="minorHAnsi" w:hAnsiTheme="minorHAnsi" w:cs="Verdana"/>
          <w:bCs/>
          <w:sz w:val="24"/>
          <w:lang w:val="pl-PL"/>
        </w:rPr>
        <w:t>dministracyjnego, a także Trybunału Konstytucyjnego</w:t>
      </w:r>
      <w:r w:rsidR="00164551" w:rsidRPr="00FE39E6">
        <w:rPr>
          <w:rFonts w:asciiTheme="minorHAnsi" w:hAnsiTheme="minorHAnsi" w:cs="Verdana"/>
          <w:bCs/>
          <w:sz w:val="24"/>
          <w:lang w:val="pl-PL"/>
        </w:rPr>
        <w:t xml:space="preserve">. </w:t>
      </w:r>
    </w:p>
    <w:p w14:paraId="32E3B365" w14:textId="77777777" w:rsidR="00546D25" w:rsidRPr="00FE39E6" w:rsidRDefault="00546D25" w:rsidP="00F800B0">
      <w:pPr>
        <w:pStyle w:val="Nagwek2"/>
        <w:numPr>
          <w:ilvl w:val="0"/>
          <w:numId w:val="16"/>
        </w:numPr>
        <w:spacing w:before="600" w:after="240"/>
        <w:rPr>
          <w:rFonts w:asciiTheme="minorHAnsi" w:hAnsiTheme="minorHAnsi"/>
          <w:color w:val="auto"/>
          <w:sz w:val="24"/>
          <w:szCs w:val="24"/>
        </w:rPr>
      </w:pPr>
      <w:bookmarkStart w:id="6" w:name="_Toc4579549"/>
      <w:proofErr w:type="spellStart"/>
      <w:r w:rsidRPr="00FE39E6">
        <w:rPr>
          <w:rFonts w:asciiTheme="minorHAnsi" w:hAnsiTheme="minorHAnsi"/>
          <w:i/>
          <w:color w:val="auto"/>
          <w:sz w:val="24"/>
          <w:szCs w:val="24"/>
        </w:rPr>
        <w:lastRenderedPageBreak/>
        <w:t>Hadzhieva</w:t>
      </w:r>
      <w:proofErr w:type="spellEnd"/>
      <w:r w:rsidR="00264E5E" w:rsidRPr="00FE39E6">
        <w:rPr>
          <w:rFonts w:asciiTheme="minorHAnsi" w:hAnsiTheme="minorHAnsi"/>
          <w:i/>
          <w:color w:val="auto"/>
          <w:sz w:val="24"/>
          <w:szCs w:val="24"/>
        </w:rPr>
        <w:t xml:space="preserve"> p. </w:t>
      </w:r>
      <w:r w:rsidRPr="00FE39E6">
        <w:rPr>
          <w:rFonts w:asciiTheme="minorHAnsi" w:hAnsiTheme="minorHAnsi"/>
          <w:i/>
          <w:color w:val="auto"/>
          <w:sz w:val="24"/>
          <w:szCs w:val="24"/>
        </w:rPr>
        <w:t>Bułgarii</w:t>
      </w:r>
      <w:r w:rsidRPr="00FE39E6">
        <w:rPr>
          <w:rFonts w:asciiTheme="minorHAnsi" w:hAnsiTheme="minorHAnsi"/>
          <w:color w:val="auto"/>
          <w:sz w:val="24"/>
          <w:szCs w:val="24"/>
        </w:rPr>
        <w:t xml:space="preserve">, skarga nr 45285/12, wyrok Izby z </w:t>
      </w:r>
      <w:r w:rsidR="00526A92" w:rsidRPr="00FE39E6">
        <w:rPr>
          <w:rFonts w:asciiTheme="minorHAnsi" w:hAnsiTheme="minorHAnsi"/>
          <w:color w:val="auto"/>
          <w:sz w:val="24"/>
          <w:szCs w:val="24"/>
        </w:rPr>
        <w:t xml:space="preserve">dnia </w:t>
      </w:r>
      <w:r w:rsidRPr="00FE39E6">
        <w:rPr>
          <w:rFonts w:asciiTheme="minorHAnsi" w:hAnsiTheme="minorHAnsi"/>
          <w:color w:val="auto"/>
          <w:sz w:val="24"/>
          <w:szCs w:val="24"/>
        </w:rPr>
        <w:t>1 lutego 2018 r.</w:t>
      </w:r>
      <w:bookmarkEnd w:id="6"/>
      <w:r w:rsidRPr="00FE39E6">
        <w:rPr>
          <w:rFonts w:asciiTheme="minorHAnsi" w:hAnsiTheme="minorHAnsi"/>
          <w:color w:val="auto"/>
          <w:sz w:val="24"/>
          <w:szCs w:val="24"/>
        </w:rPr>
        <w:t xml:space="preserve"> </w:t>
      </w:r>
    </w:p>
    <w:p w14:paraId="6465E6AE" w14:textId="77777777" w:rsidR="00546D25" w:rsidRPr="00FE39E6" w:rsidRDefault="00546D25" w:rsidP="0002477C">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naruszenie oraz brak naruszenia art. 8 Konwencji (prawo do poszanowania życia prywatnego i rodzinnego – aspekt obowiązków pozytywnych) w odniesieniu do</w:t>
      </w:r>
      <w:r w:rsidR="00E057D8" w:rsidRPr="00FE39E6">
        <w:rPr>
          <w:b/>
          <w:color w:val="000000" w:themeColor="text1"/>
          <w:sz w:val="24"/>
          <w:szCs w:val="24"/>
          <w:lang w:val="pl-PL"/>
        </w:rPr>
        <w:t> </w:t>
      </w:r>
      <w:r w:rsidRPr="00FE39E6">
        <w:rPr>
          <w:b/>
          <w:color w:val="000000" w:themeColor="text1"/>
          <w:sz w:val="24"/>
          <w:szCs w:val="24"/>
          <w:lang w:val="pl-PL"/>
        </w:rPr>
        <w:t>niezapewnienia opieki nad czternastoletnią dziewczynką odpowiednio w czasie zatrzymania i aresztowania jej rodziców</w:t>
      </w:r>
    </w:p>
    <w:p w14:paraId="344F9BDF" w14:textId="0B53FE80" w:rsidR="00CA3D00"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Skarżąca, która miała </w:t>
      </w:r>
      <w:r w:rsidR="00764AE7" w:rsidRPr="00FE39E6">
        <w:rPr>
          <w:rFonts w:asciiTheme="minorHAnsi" w:hAnsiTheme="minorHAnsi"/>
          <w:sz w:val="24"/>
          <w:lang w:val="pl-PL"/>
        </w:rPr>
        <w:t xml:space="preserve">wówczas </w:t>
      </w:r>
      <w:r w:rsidRPr="00FE39E6">
        <w:rPr>
          <w:rFonts w:asciiTheme="minorHAnsi" w:hAnsiTheme="minorHAnsi"/>
          <w:sz w:val="24"/>
          <w:lang w:val="pl-PL"/>
        </w:rPr>
        <w:t>czternaście lat, przebywała sama w domu w dniu 4 grudnia 2002 r., gdy przybyli funkcjonariusze policji, by zatrzymać jej rodziców w następstwie wniosku o ekstradycję skierowanego przez Turkmenistan. Jej rodzice, którzy w tym czasie przebywali poza domem, zostali zatrzymani po powrocie i umieszczeni w areszcie. Skarżąca</w:t>
      </w:r>
      <w:r w:rsidR="00194672" w:rsidRPr="00FE39E6">
        <w:rPr>
          <w:rFonts w:asciiTheme="minorHAnsi" w:hAnsiTheme="minorHAnsi"/>
          <w:sz w:val="24"/>
          <w:lang w:val="pl-PL"/>
        </w:rPr>
        <w:t> </w:t>
      </w:r>
      <w:r w:rsidRPr="00FE39E6">
        <w:rPr>
          <w:rFonts w:asciiTheme="minorHAnsi" w:hAnsiTheme="minorHAnsi"/>
          <w:sz w:val="24"/>
          <w:lang w:val="pl-PL"/>
        </w:rPr>
        <w:t>została sama w domu. Została połączona z rodzicami w dniu 17 grudnia 2002 r. po</w:t>
      </w:r>
      <w:r w:rsidR="00194672" w:rsidRPr="00FE39E6">
        <w:rPr>
          <w:rFonts w:asciiTheme="minorHAnsi" w:hAnsiTheme="minorHAnsi"/>
          <w:sz w:val="24"/>
          <w:lang w:val="pl-PL"/>
        </w:rPr>
        <w:t> </w:t>
      </w:r>
      <w:r w:rsidRPr="00FE39E6">
        <w:rPr>
          <w:rFonts w:asciiTheme="minorHAnsi" w:hAnsiTheme="minorHAnsi"/>
          <w:sz w:val="24"/>
          <w:lang w:val="pl-PL"/>
        </w:rPr>
        <w:t xml:space="preserve">ich zwolnieniu za kaucją. </w:t>
      </w:r>
    </w:p>
    <w:p w14:paraId="6D1B7ABF" w14:textId="77777777" w:rsidR="0002477C" w:rsidRPr="00FE39E6" w:rsidRDefault="0002477C" w:rsidP="0002477C">
      <w:pPr>
        <w:pStyle w:val="ClinContent"/>
        <w:spacing w:before="0"/>
        <w:rPr>
          <w:rFonts w:asciiTheme="minorHAnsi" w:hAnsiTheme="minorHAnsi"/>
          <w:sz w:val="24"/>
          <w:lang w:val="pl-PL"/>
        </w:rPr>
      </w:pPr>
    </w:p>
    <w:p w14:paraId="5240EF31" w14:textId="1455F50F"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Skarżąca dochodziła następnie odszkodowania za stres i cierpienie, które przeżyła z uwagi na</w:t>
      </w:r>
      <w:r w:rsidR="00194672" w:rsidRPr="00FE39E6">
        <w:rPr>
          <w:rFonts w:asciiTheme="minorHAnsi" w:hAnsiTheme="minorHAnsi"/>
          <w:sz w:val="24"/>
          <w:lang w:val="pl-PL"/>
        </w:rPr>
        <w:t> </w:t>
      </w:r>
      <w:r w:rsidRPr="00FE39E6">
        <w:rPr>
          <w:rFonts w:asciiTheme="minorHAnsi" w:hAnsiTheme="minorHAnsi"/>
          <w:sz w:val="24"/>
          <w:lang w:val="pl-PL"/>
        </w:rPr>
        <w:t>brak zorganizowania dla niej przez władze wsparcia i opieki</w:t>
      </w:r>
      <w:r w:rsidR="00764AE7" w:rsidRPr="00FE39E6">
        <w:rPr>
          <w:rFonts w:asciiTheme="minorHAnsi" w:hAnsiTheme="minorHAnsi"/>
          <w:sz w:val="24"/>
          <w:lang w:val="pl-PL"/>
        </w:rPr>
        <w:t>, w czasie</w:t>
      </w:r>
      <w:r w:rsidR="0049699C" w:rsidRPr="00FE39E6">
        <w:rPr>
          <w:rFonts w:asciiTheme="minorHAnsi" w:hAnsiTheme="minorHAnsi"/>
          <w:sz w:val="24"/>
          <w:lang w:val="pl-PL"/>
        </w:rPr>
        <w:t>,</w:t>
      </w:r>
      <w:r w:rsidR="00764AE7" w:rsidRPr="00FE39E6">
        <w:rPr>
          <w:rFonts w:asciiTheme="minorHAnsi" w:hAnsiTheme="minorHAnsi"/>
          <w:sz w:val="24"/>
          <w:lang w:val="pl-PL"/>
        </w:rPr>
        <w:t xml:space="preserve"> gdy jej rodzice pozostawali pozbawieni </w:t>
      </w:r>
      <w:r w:rsidRPr="00FE39E6">
        <w:rPr>
          <w:rFonts w:asciiTheme="minorHAnsi" w:hAnsiTheme="minorHAnsi"/>
          <w:sz w:val="24"/>
          <w:lang w:val="pl-PL"/>
        </w:rPr>
        <w:t>wolności. Oddalając jej roszczenie</w:t>
      </w:r>
      <w:r w:rsidR="00194672" w:rsidRPr="00FE39E6">
        <w:rPr>
          <w:rFonts w:asciiTheme="minorHAnsi" w:hAnsiTheme="minorHAnsi"/>
          <w:sz w:val="24"/>
          <w:lang w:val="pl-PL"/>
        </w:rPr>
        <w:t>, sąd apelacyjny stwierdził, że </w:t>
      </w:r>
      <w:r w:rsidRPr="00FE39E6">
        <w:rPr>
          <w:rFonts w:asciiTheme="minorHAnsi" w:hAnsiTheme="minorHAnsi"/>
          <w:sz w:val="24"/>
          <w:lang w:val="pl-PL"/>
        </w:rPr>
        <w:t>nawet jeśli pozostawiono ją samą po zatrzymaniu rodziców, nie można przypisać odpowiedzialności za to policji, prokuraturze ani sądowi, ponieważ jej matka oświadczyła na</w:t>
      </w:r>
      <w:r w:rsidR="00194672" w:rsidRPr="00FE39E6">
        <w:rPr>
          <w:rFonts w:asciiTheme="minorHAnsi" w:hAnsiTheme="minorHAnsi"/>
          <w:sz w:val="24"/>
          <w:lang w:val="pl-PL"/>
        </w:rPr>
        <w:t> </w:t>
      </w:r>
      <w:r w:rsidRPr="00FE39E6">
        <w:rPr>
          <w:rFonts w:asciiTheme="minorHAnsi" w:hAnsiTheme="minorHAnsi"/>
          <w:sz w:val="24"/>
          <w:lang w:val="pl-PL"/>
        </w:rPr>
        <w:t>posiedzeniu sądu w dniu 6 grudnia 2002 r, dwa dni po zatrzymaniu, że jest ktoś, kto</w:t>
      </w:r>
      <w:r w:rsidR="00B933D0">
        <w:rPr>
          <w:rFonts w:asciiTheme="minorHAnsi" w:hAnsiTheme="minorHAnsi"/>
          <w:sz w:val="24"/>
          <w:lang w:val="pl-PL"/>
        </w:rPr>
        <w:t> </w:t>
      </w:r>
      <w:r w:rsidRPr="00FE39E6">
        <w:rPr>
          <w:rFonts w:asciiTheme="minorHAnsi" w:hAnsiTheme="minorHAnsi"/>
          <w:sz w:val="24"/>
          <w:lang w:val="pl-PL"/>
        </w:rPr>
        <w:t>się</w:t>
      </w:r>
      <w:r w:rsidR="00B933D0">
        <w:rPr>
          <w:rFonts w:asciiTheme="minorHAnsi" w:hAnsiTheme="minorHAnsi"/>
          <w:sz w:val="24"/>
          <w:lang w:val="pl-PL"/>
        </w:rPr>
        <w:t> </w:t>
      </w:r>
      <w:r w:rsidRPr="00FE39E6">
        <w:rPr>
          <w:rFonts w:asciiTheme="minorHAnsi" w:hAnsiTheme="minorHAnsi"/>
          <w:sz w:val="24"/>
          <w:lang w:val="pl-PL"/>
        </w:rPr>
        <w:t xml:space="preserve">nią opiekuje. </w:t>
      </w:r>
    </w:p>
    <w:p w14:paraId="202503BE" w14:textId="77777777" w:rsidR="0002477C" w:rsidRPr="00FE39E6" w:rsidRDefault="0002477C" w:rsidP="0002477C">
      <w:pPr>
        <w:pStyle w:val="ClinContent"/>
        <w:spacing w:before="0"/>
        <w:rPr>
          <w:rFonts w:asciiTheme="minorHAnsi" w:hAnsiTheme="minorHAnsi"/>
          <w:sz w:val="24"/>
          <w:lang w:val="pl-PL"/>
        </w:rPr>
      </w:pPr>
    </w:p>
    <w:p w14:paraId="470D5ACD" w14:textId="77777777" w:rsidR="00546D25" w:rsidRPr="00FE39E6" w:rsidRDefault="00CA3D00"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Trybunał, badając skargę na podstawie </w:t>
      </w:r>
      <w:r w:rsidRPr="00FE39E6">
        <w:rPr>
          <w:rFonts w:asciiTheme="minorHAnsi" w:hAnsiTheme="minorHAnsi"/>
          <w:sz w:val="24"/>
          <w:u w:val="single"/>
          <w:lang w:val="pl-PL"/>
        </w:rPr>
        <w:t>art.</w:t>
      </w:r>
      <w:r w:rsidR="00546D25" w:rsidRPr="00FE39E6">
        <w:rPr>
          <w:rFonts w:asciiTheme="minorHAnsi" w:hAnsiTheme="minorHAnsi"/>
          <w:sz w:val="24"/>
          <w:u w:val="single"/>
          <w:lang w:val="pl-PL"/>
        </w:rPr>
        <w:t xml:space="preserve"> 8</w:t>
      </w:r>
      <w:r w:rsidRPr="00FE39E6">
        <w:rPr>
          <w:rFonts w:asciiTheme="minorHAnsi" w:hAnsiTheme="minorHAnsi"/>
          <w:sz w:val="24"/>
          <w:u w:val="single"/>
          <w:lang w:val="pl-PL"/>
        </w:rPr>
        <w:t xml:space="preserve"> Konwencji</w:t>
      </w:r>
      <w:r w:rsidRPr="00FE39E6">
        <w:rPr>
          <w:rFonts w:asciiTheme="minorHAnsi" w:hAnsiTheme="minorHAnsi"/>
          <w:sz w:val="24"/>
          <w:lang w:val="pl-PL"/>
        </w:rPr>
        <w:t xml:space="preserve"> (prawo do poszanowania życia prywatnego i rodzinnego), wyróżnił dwa etapy sprawy skarżącej:</w:t>
      </w:r>
    </w:p>
    <w:p w14:paraId="66614EF3" w14:textId="77777777" w:rsidR="00546D25" w:rsidRPr="00FE39E6" w:rsidRDefault="00546D25" w:rsidP="00BC4744">
      <w:pPr>
        <w:pStyle w:val="ClinContent"/>
        <w:spacing w:before="0"/>
        <w:rPr>
          <w:rFonts w:asciiTheme="minorHAnsi" w:hAnsiTheme="minorHAnsi"/>
          <w:sz w:val="24"/>
          <w:lang w:val="pl-PL"/>
        </w:rPr>
      </w:pPr>
    </w:p>
    <w:p w14:paraId="3E1EB05F" w14:textId="77777777" w:rsidR="00CA3D00" w:rsidRPr="00FE39E6" w:rsidRDefault="0002477C" w:rsidP="0002477C">
      <w:pPr>
        <w:pStyle w:val="ClinContent"/>
        <w:spacing w:before="0"/>
        <w:rPr>
          <w:rFonts w:asciiTheme="minorHAnsi" w:hAnsiTheme="minorHAnsi"/>
          <w:i/>
          <w:sz w:val="24"/>
          <w:lang w:val="pl-PL"/>
        </w:rPr>
      </w:pPr>
      <w:r w:rsidRPr="00FE39E6">
        <w:rPr>
          <w:rFonts w:asciiTheme="minorHAnsi" w:hAnsiTheme="minorHAnsi"/>
          <w:i/>
          <w:sz w:val="24"/>
          <w:lang w:val="pl-PL"/>
        </w:rPr>
        <w:t>(a</w:t>
      </w:r>
      <w:r w:rsidR="00546D25" w:rsidRPr="00FE39E6">
        <w:rPr>
          <w:rFonts w:asciiTheme="minorHAnsi" w:hAnsiTheme="minorHAnsi"/>
          <w:i/>
          <w:sz w:val="24"/>
          <w:lang w:val="pl-PL"/>
        </w:rPr>
        <w:t xml:space="preserve">) </w:t>
      </w:r>
      <w:r w:rsidR="00546D25" w:rsidRPr="00FE39E6">
        <w:rPr>
          <w:rFonts w:asciiTheme="minorHAnsi" w:hAnsiTheme="minorHAnsi"/>
          <w:i/>
          <w:sz w:val="24"/>
          <w:u w:val="single"/>
          <w:lang w:val="pl-PL"/>
        </w:rPr>
        <w:t xml:space="preserve">Początkowy okres między zatrzymaniem </w:t>
      </w:r>
      <w:r w:rsidR="00CA3D00" w:rsidRPr="00FE39E6">
        <w:rPr>
          <w:rFonts w:asciiTheme="minorHAnsi" w:hAnsiTheme="minorHAnsi"/>
          <w:i/>
          <w:sz w:val="24"/>
          <w:u w:val="single"/>
          <w:lang w:val="pl-PL"/>
        </w:rPr>
        <w:t xml:space="preserve">rodziców skarżącej </w:t>
      </w:r>
      <w:r w:rsidR="00546D25" w:rsidRPr="00FE39E6">
        <w:rPr>
          <w:rFonts w:asciiTheme="minorHAnsi" w:hAnsiTheme="minorHAnsi"/>
          <w:i/>
          <w:sz w:val="24"/>
          <w:u w:val="single"/>
          <w:lang w:val="pl-PL"/>
        </w:rPr>
        <w:t>a pierwszym posiedzeniem sądu</w:t>
      </w:r>
      <w:r w:rsidR="00CA3D00" w:rsidRPr="00FE39E6">
        <w:rPr>
          <w:rFonts w:asciiTheme="minorHAnsi" w:hAnsiTheme="minorHAnsi"/>
          <w:i/>
          <w:sz w:val="24"/>
          <w:u w:val="single"/>
          <w:lang w:val="pl-PL"/>
        </w:rPr>
        <w:t>.</w:t>
      </w:r>
      <w:r w:rsidR="00546D25" w:rsidRPr="00FE39E6">
        <w:rPr>
          <w:rFonts w:asciiTheme="minorHAnsi" w:hAnsiTheme="minorHAnsi"/>
          <w:i/>
          <w:sz w:val="24"/>
          <w:lang w:val="pl-PL"/>
        </w:rPr>
        <w:t xml:space="preserve"> </w:t>
      </w:r>
    </w:p>
    <w:p w14:paraId="3A60FC29" w14:textId="1E954E6E" w:rsidR="00CA3D00" w:rsidRPr="00FE39E6" w:rsidRDefault="00CA3D00" w:rsidP="0002477C">
      <w:pPr>
        <w:pStyle w:val="ClinContent"/>
        <w:spacing w:before="0"/>
        <w:rPr>
          <w:rFonts w:asciiTheme="minorHAnsi" w:hAnsiTheme="minorHAnsi"/>
          <w:sz w:val="24"/>
          <w:lang w:val="pl-PL"/>
        </w:rPr>
      </w:pPr>
      <w:r w:rsidRPr="00FE39E6">
        <w:rPr>
          <w:rFonts w:asciiTheme="minorHAnsi" w:hAnsiTheme="minorHAnsi"/>
          <w:sz w:val="24"/>
          <w:lang w:val="pl-PL"/>
        </w:rPr>
        <w:t>Trybunał nie miał wątpliwości, że</w:t>
      </w:r>
      <w:r w:rsidR="00546D25" w:rsidRPr="00FE39E6">
        <w:rPr>
          <w:rFonts w:asciiTheme="minorHAnsi" w:hAnsiTheme="minorHAnsi"/>
          <w:i/>
          <w:sz w:val="24"/>
          <w:lang w:val="pl-PL"/>
        </w:rPr>
        <w:t xml:space="preserve"> </w:t>
      </w:r>
      <w:r w:rsidRPr="00FE39E6">
        <w:rPr>
          <w:rFonts w:asciiTheme="minorHAnsi" w:hAnsiTheme="minorHAnsi"/>
          <w:i/>
          <w:sz w:val="24"/>
          <w:lang w:val="pl-PL"/>
        </w:rPr>
        <w:t>s</w:t>
      </w:r>
      <w:r w:rsidR="00546D25" w:rsidRPr="00FE39E6">
        <w:rPr>
          <w:rFonts w:asciiTheme="minorHAnsi" w:hAnsiTheme="minorHAnsi"/>
          <w:sz w:val="24"/>
          <w:lang w:val="pl-PL"/>
        </w:rPr>
        <w:t xml:space="preserve">ytuacja w sposób wyraźny pociągała za sobą zagrożenie dla dobra skarżącej, miała ona </w:t>
      </w:r>
      <w:r w:rsidRPr="00FE39E6">
        <w:rPr>
          <w:rFonts w:asciiTheme="minorHAnsi" w:hAnsiTheme="minorHAnsi"/>
          <w:sz w:val="24"/>
          <w:lang w:val="pl-PL"/>
        </w:rPr>
        <w:t xml:space="preserve">bowiem jedynie </w:t>
      </w:r>
      <w:r w:rsidR="00546D25" w:rsidRPr="00FE39E6">
        <w:rPr>
          <w:rFonts w:asciiTheme="minorHAnsi" w:hAnsiTheme="minorHAnsi"/>
          <w:sz w:val="24"/>
          <w:lang w:val="pl-PL"/>
        </w:rPr>
        <w:t>czternaście lat w czasie, gdy zatrzymano jej</w:t>
      </w:r>
      <w:r w:rsidR="00194672" w:rsidRPr="00FE39E6">
        <w:rPr>
          <w:rFonts w:asciiTheme="minorHAnsi" w:hAnsiTheme="minorHAnsi"/>
          <w:sz w:val="24"/>
          <w:lang w:val="pl-PL"/>
        </w:rPr>
        <w:t> </w:t>
      </w:r>
      <w:r w:rsidR="00546D25" w:rsidRPr="00FE39E6">
        <w:rPr>
          <w:rFonts w:asciiTheme="minorHAnsi" w:hAnsiTheme="minorHAnsi"/>
          <w:sz w:val="24"/>
          <w:lang w:val="pl-PL"/>
        </w:rPr>
        <w:t xml:space="preserve">rodziców. </w:t>
      </w:r>
      <w:r w:rsidRPr="00FE39E6">
        <w:rPr>
          <w:rFonts w:asciiTheme="minorHAnsi" w:hAnsiTheme="minorHAnsi"/>
          <w:sz w:val="24"/>
          <w:lang w:val="pl-PL"/>
        </w:rPr>
        <w:t>Również n</w:t>
      </w:r>
      <w:r w:rsidR="00546D25" w:rsidRPr="00FE39E6">
        <w:rPr>
          <w:rFonts w:asciiTheme="minorHAnsi" w:hAnsiTheme="minorHAnsi"/>
          <w:sz w:val="24"/>
          <w:lang w:val="pl-PL"/>
        </w:rPr>
        <w:t xml:space="preserve">a mocy stosownych przepisów </w:t>
      </w:r>
      <w:r w:rsidRPr="00FE39E6">
        <w:rPr>
          <w:rFonts w:asciiTheme="minorHAnsi" w:hAnsiTheme="minorHAnsi"/>
          <w:sz w:val="24"/>
          <w:lang w:val="pl-PL"/>
        </w:rPr>
        <w:t xml:space="preserve">krajowych </w:t>
      </w:r>
      <w:r w:rsidR="00546D25" w:rsidRPr="00FE39E6">
        <w:rPr>
          <w:rFonts w:asciiTheme="minorHAnsi" w:hAnsiTheme="minorHAnsi"/>
          <w:sz w:val="24"/>
          <w:lang w:val="pl-PL"/>
        </w:rPr>
        <w:t>władze były</w:t>
      </w:r>
      <w:r w:rsidR="004A2612" w:rsidRPr="00FE39E6">
        <w:rPr>
          <w:rFonts w:asciiTheme="minorHAnsi" w:hAnsiTheme="minorHAnsi"/>
          <w:sz w:val="24"/>
          <w:lang w:val="pl-PL"/>
        </w:rPr>
        <w:t xml:space="preserve"> w obowiązku</w:t>
      </w:r>
      <w:r w:rsidR="00546D25" w:rsidRPr="00FE39E6">
        <w:rPr>
          <w:rFonts w:asciiTheme="minorHAnsi" w:hAnsiTheme="minorHAnsi"/>
          <w:sz w:val="24"/>
          <w:lang w:val="pl-PL"/>
        </w:rPr>
        <w:t>, jak się wydaje</w:t>
      </w:r>
      <w:r w:rsidR="008F7138" w:rsidRPr="00FE39E6">
        <w:rPr>
          <w:rFonts w:asciiTheme="minorHAnsi" w:hAnsiTheme="minorHAnsi"/>
          <w:sz w:val="24"/>
          <w:lang w:val="pl-PL"/>
        </w:rPr>
        <w:t>,</w:t>
      </w:r>
      <w:r w:rsidR="00546D25" w:rsidRPr="00FE39E6">
        <w:rPr>
          <w:rFonts w:asciiTheme="minorHAnsi" w:hAnsiTheme="minorHAnsi"/>
          <w:sz w:val="24"/>
          <w:lang w:val="pl-PL"/>
        </w:rPr>
        <w:t xml:space="preserve"> od chwili zabrania rodziców do aresztu, </w:t>
      </w:r>
      <w:r w:rsidRPr="00FE39E6">
        <w:rPr>
          <w:rFonts w:asciiTheme="minorHAnsi" w:hAnsiTheme="minorHAnsi"/>
          <w:sz w:val="24"/>
          <w:lang w:val="pl-PL"/>
        </w:rPr>
        <w:t xml:space="preserve">albo </w:t>
      </w:r>
      <w:r w:rsidR="004A2612" w:rsidRPr="00FE39E6">
        <w:rPr>
          <w:rFonts w:asciiTheme="minorHAnsi" w:hAnsiTheme="minorHAnsi"/>
          <w:sz w:val="24"/>
          <w:lang w:val="pl-PL"/>
        </w:rPr>
        <w:t>umożliwić im zorganizowanie</w:t>
      </w:r>
      <w:r w:rsidR="00546D25" w:rsidRPr="00FE39E6">
        <w:rPr>
          <w:rFonts w:asciiTheme="minorHAnsi" w:hAnsiTheme="minorHAnsi"/>
          <w:sz w:val="24"/>
          <w:lang w:val="pl-PL"/>
        </w:rPr>
        <w:t xml:space="preserve"> dla</w:t>
      </w:r>
      <w:r w:rsidR="00194672" w:rsidRPr="00FE39E6">
        <w:rPr>
          <w:rFonts w:asciiTheme="minorHAnsi" w:hAnsiTheme="minorHAnsi"/>
          <w:sz w:val="24"/>
          <w:lang w:val="pl-PL"/>
        </w:rPr>
        <w:t> </w:t>
      </w:r>
      <w:r w:rsidR="00546D25" w:rsidRPr="00FE39E6">
        <w:rPr>
          <w:rFonts w:asciiTheme="minorHAnsi" w:hAnsiTheme="minorHAnsi"/>
          <w:sz w:val="24"/>
          <w:lang w:val="pl-PL"/>
        </w:rPr>
        <w:t>niej opieki</w:t>
      </w:r>
      <w:r w:rsidR="008F7138" w:rsidRPr="00FE39E6">
        <w:rPr>
          <w:rFonts w:asciiTheme="minorHAnsi" w:hAnsiTheme="minorHAnsi"/>
          <w:sz w:val="24"/>
          <w:lang w:val="pl-PL"/>
        </w:rPr>
        <w:t>,</w:t>
      </w:r>
      <w:r w:rsidR="00546D25" w:rsidRPr="00FE39E6">
        <w:rPr>
          <w:rFonts w:asciiTheme="minorHAnsi" w:hAnsiTheme="minorHAnsi"/>
          <w:sz w:val="24"/>
          <w:lang w:val="pl-PL"/>
        </w:rPr>
        <w:t xml:space="preserve"> albo </w:t>
      </w:r>
      <w:r w:rsidR="004A2612" w:rsidRPr="00FE39E6">
        <w:rPr>
          <w:rFonts w:asciiTheme="minorHAnsi" w:hAnsiTheme="minorHAnsi"/>
          <w:sz w:val="24"/>
          <w:lang w:val="pl-PL"/>
        </w:rPr>
        <w:t>zbadać jej sytuację</w:t>
      </w:r>
      <w:r w:rsidR="00546D25" w:rsidRPr="00FE39E6">
        <w:rPr>
          <w:rFonts w:asciiTheme="minorHAnsi" w:hAnsiTheme="minorHAnsi"/>
          <w:sz w:val="24"/>
          <w:lang w:val="pl-PL"/>
        </w:rPr>
        <w:t xml:space="preserve"> z urzędu. Były także zobowiązane zapewnić jej pomoc oraz wsparcie i świadczenia, jakich potrzebowała, </w:t>
      </w:r>
      <w:r w:rsidRPr="00FE39E6">
        <w:rPr>
          <w:rFonts w:asciiTheme="minorHAnsi" w:hAnsiTheme="minorHAnsi"/>
          <w:sz w:val="24"/>
          <w:lang w:val="pl-PL"/>
        </w:rPr>
        <w:t xml:space="preserve">czy to </w:t>
      </w:r>
      <w:r w:rsidR="00546D25" w:rsidRPr="00FE39E6">
        <w:rPr>
          <w:rFonts w:asciiTheme="minorHAnsi" w:hAnsiTheme="minorHAnsi"/>
          <w:sz w:val="24"/>
          <w:lang w:val="pl-PL"/>
        </w:rPr>
        <w:t>w domu, rodzinie zastępczej</w:t>
      </w:r>
      <w:r w:rsidRPr="00FE39E6">
        <w:rPr>
          <w:rFonts w:asciiTheme="minorHAnsi" w:hAnsiTheme="minorHAnsi"/>
          <w:sz w:val="24"/>
          <w:lang w:val="pl-PL"/>
        </w:rPr>
        <w:t>, czy</w:t>
      </w:r>
      <w:r w:rsidR="00194672" w:rsidRPr="00FE39E6">
        <w:rPr>
          <w:rFonts w:asciiTheme="minorHAnsi" w:hAnsiTheme="minorHAnsi"/>
          <w:sz w:val="24"/>
          <w:lang w:val="pl-PL"/>
        </w:rPr>
        <w:t> </w:t>
      </w:r>
      <w:r w:rsidRPr="00FE39E6">
        <w:rPr>
          <w:rFonts w:asciiTheme="minorHAnsi" w:hAnsiTheme="minorHAnsi"/>
          <w:sz w:val="24"/>
          <w:lang w:val="pl-PL"/>
        </w:rPr>
        <w:t>też</w:t>
      </w:r>
      <w:r w:rsidR="00194672" w:rsidRPr="00FE39E6">
        <w:rPr>
          <w:rFonts w:asciiTheme="minorHAnsi" w:hAnsiTheme="minorHAnsi"/>
          <w:sz w:val="24"/>
          <w:lang w:val="pl-PL"/>
        </w:rPr>
        <w:t> </w:t>
      </w:r>
      <w:r w:rsidR="00546D25" w:rsidRPr="00FE39E6">
        <w:rPr>
          <w:rFonts w:asciiTheme="minorHAnsi" w:hAnsiTheme="minorHAnsi"/>
          <w:sz w:val="24"/>
          <w:lang w:val="pl-PL"/>
        </w:rPr>
        <w:t xml:space="preserve">w wyspecjalizowanej instytucji. </w:t>
      </w:r>
    </w:p>
    <w:p w14:paraId="35B68DF5" w14:textId="77777777" w:rsidR="0002477C" w:rsidRPr="00FE39E6" w:rsidRDefault="0002477C" w:rsidP="0002477C">
      <w:pPr>
        <w:pStyle w:val="ClinContent"/>
        <w:spacing w:before="0"/>
        <w:rPr>
          <w:rFonts w:asciiTheme="minorHAnsi" w:hAnsiTheme="minorHAnsi"/>
          <w:sz w:val="24"/>
          <w:lang w:val="pl-PL"/>
        </w:rPr>
      </w:pPr>
    </w:p>
    <w:p w14:paraId="3770BA69" w14:textId="77777777" w:rsidR="00CA3D00"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Rząd nie </w:t>
      </w:r>
      <w:r w:rsidR="00CA3D00" w:rsidRPr="00FE39E6">
        <w:rPr>
          <w:rFonts w:asciiTheme="minorHAnsi" w:hAnsiTheme="minorHAnsi"/>
          <w:sz w:val="24"/>
          <w:lang w:val="pl-PL"/>
        </w:rPr>
        <w:t>wskazał</w:t>
      </w:r>
      <w:r w:rsidRPr="00FE39E6">
        <w:rPr>
          <w:rFonts w:asciiTheme="minorHAnsi" w:hAnsiTheme="minorHAnsi"/>
          <w:sz w:val="24"/>
          <w:lang w:val="pl-PL"/>
        </w:rPr>
        <w:t xml:space="preserve">, że właściwe władze podjęły którekolwiek z tych działań w jakimkolwiek momencie przed posiedzeniem sądu, które miało miejsce dwa dni po zatrzymaniu rodziców. </w:t>
      </w:r>
    </w:p>
    <w:p w14:paraId="7AAC0FC7" w14:textId="77777777" w:rsidR="0002477C" w:rsidRPr="00FE39E6" w:rsidRDefault="0002477C" w:rsidP="0002477C">
      <w:pPr>
        <w:pStyle w:val="ClinContent"/>
        <w:spacing w:before="0"/>
        <w:rPr>
          <w:rFonts w:asciiTheme="minorHAnsi" w:hAnsiTheme="minorHAnsi"/>
          <w:sz w:val="24"/>
          <w:lang w:val="pl-PL"/>
        </w:rPr>
      </w:pPr>
    </w:p>
    <w:p w14:paraId="35E649FE" w14:textId="3D4A9FC7"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A zatem</w:t>
      </w:r>
      <w:r w:rsidR="00CA3D00" w:rsidRPr="00FE39E6">
        <w:rPr>
          <w:rFonts w:asciiTheme="minorHAnsi" w:hAnsiTheme="minorHAnsi"/>
          <w:sz w:val="24"/>
          <w:lang w:val="pl-PL"/>
        </w:rPr>
        <w:t xml:space="preserve"> Trybunał uznał, że</w:t>
      </w:r>
      <w:r w:rsidRPr="00FE39E6">
        <w:rPr>
          <w:rFonts w:asciiTheme="minorHAnsi" w:hAnsiTheme="minorHAnsi"/>
          <w:sz w:val="24"/>
          <w:lang w:val="pl-PL"/>
        </w:rPr>
        <w:t xml:space="preserve"> w odniesieniu do początkowego dwudniowego okresu władze nie</w:t>
      </w:r>
      <w:r w:rsidR="00194672" w:rsidRPr="00FE39E6">
        <w:rPr>
          <w:rFonts w:asciiTheme="minorHAnsi" w:hAnsiTheme="minorHAnsi"/>
          <w:sz w:val="24"/>
          <w:lang w:val="pl-PL"/>
        </w:rPr>
        <w:t> </w:t>
      </w:r>
      <w:r w:rsidRPr="00FE39E6">
        <w:rPr>
          <w:rFonts w:asciiTheme="minorHAnsi" w:hAnsiTheme="minorHAnsi"/>
          <w:sz w:val="24"/>
          <w:lang w:val="pl-PL"/>
        </w:rPr>
        <w:t>wypełniły swego obowiązku pozytywnego zapewnienia skarżącej ochrony i opieki na czas nieobecności jej rodziców</w:t>
      </w:r>
      <w:r w:rsidR="00CA3D00" w:rsidRPr="00FE39E6">
        <w:rPr>
          <w:rFonts w:asciiTheme="minorHAnsi" w:hAnsiTheme="minorHAnsi"/>
          <w:sz w:val="24"/>
          <w:lang w:val="pl-PL"/>
        </w:rPr>
        <w:t xml:space="preserve"> i stwierdził, czterema głosami do trzech, </w:t>
      </w:r>
      <w:r w:rsidR="00CA3D00" w:rsidRPr="00FE39E6">
        <w:rPr>
          <w:rFonts w:asciiTheme="minorHAnsi" w:hAnsiTheme="minorHAnsi"/>
          <w:sz w:val="24"/>
          <w:u w:val="single"/>
          <w:lang w:val="pl-PL"/>
        </w:rPr>
        <w:t>naruszenie</w:t>
      </w:r>
      <w:r w:rsidR="00CA3D00" w:rsidRPr="00FE39E6">
        <w:rPr>
          <w:rFonts w:asciiTheme="minorHAnsi" w:hAnsiTheme="minorHAnsi"/>
          <w:sz w:val="24"/>
          <w:lang w:val="pl-PL"/>
        </w:rPr>
        <w:t xml:space="preserve"> art. 8</w:t>
      </w:r>
      <w:r w:rsidR="00EC0DCA" w:rsidRPr="00FE39E6">
        <w:rPr>
          <w:rFonts w:asciiTheme="minorHAnsi" w:hAnsiTheme="minorHAnsi"/>
          <w:sz w:val="24"/>
          <w:lang w:val="pl-PL"/>
        </w:rPr>
        <w:t xml:space="preserve"> </w:t>
      </w:r>
      <w:r w:rsidR="00CA3D00" w:rsidRPr="00FE39E6">
        <w:rPr>
          <w:rFonts w:asciiTheme="minorHAnsi" w:hAnsiTheme="minorHAnsi"/>
          <w:sz w:val="24"/>
          <w:lang w:val="pl-PL"/>
        </w:rPr>
        <w:t>Konwencji.</w:t>
      </w:r>
      <w:r w:rsidRPr="00FE39E6">
        <w:rPr>
          <w:rFonts w:asciiTheme="minorHAnsi" w:hAnsiTheme="minorHAnsi"/>
          <w:sz w:val="24"/>
          <w:lang w:val="pl-PL"/>
        </w:rPr>
        <w:t xml:space="preserve"> </w:t>
      </w:r>
      <w:r w:rsidR="00CA3D00" w:rsidRPr="00FE39E6">
        <w:rPr>
          <w:rFonts w:asciiTheme="minorHAnsi" w:hAnsiTheme="minorHAnsi"/>
          <w:sz w:val="24"/>
          <w:lang w:val="pl-PL"/>
        </w:rPr>
        <w:t xml:space="preserve">Przyznał skarżącej kwotę 3600 euro z tytułu szkody niemajątkowej. </w:t>
      </w:r>
    </w:p>
    <w:p w14:paraId="5EB1631F" w14:textId="77777777" w:rsidR="00546D25" w:rsidRPr="00FE39E6" w:rsidRDefault="00546D25" w:rsidP="00BC4744">
      <w:pPr>
        <w:pStyle w:val="ClinContent"/>
        <w:spacing w:before="0"/>
        <w:rPr>
          <w:rFonts w:asciiTheme="minorHAnsi" w:hAnsiTheme="minorHAnsi"/>
          <w:sz w:val="24"/>
          <w:lang w:val="pl-PL"/>
        </w:rPr>
      </w:pPr>
    </w:p>
    <w:p w14:paraId="563491E6" w14:textId="77777777" w:rsidR="00CA3D00"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(b) </w:t>
      </w:r>
      <w:r w:rsidRPr="00FE39E6">
        <w:rPr>
          <w:rFonts w:asciiTheme="minorHAnsi" w:hAnsiTheme="minorHAnsi"/>
          <w:i/>
          <w:sz w:val="24"/>
          <w:u w:val="single"/>
          <w:lang w:val="pl-PL"/>
        </w:rPr>
        <w:t>Okres od posiedzenia sądu do zwolnienia rodziców</w:t>
      </w:r>
    </w:p>
    <w:p w14:paraId="39CE0523" w14:textId="34ECB109" w:rsidR="00CA3D00" w:rsidRPr="00FE39E6" w:rsidRDefault="00CA3D00" w:rsidP="0002477C">
      <w:pPr>
        <w:pStyle w:val="ClinContent"/>
        <w:spacing w:before="0"/>
        <w:rPr>
          <w:rFonts w:asciiTheme="minorHAnsi" w:hAnsiTheme="minorHAnsi"/>
          <w:sz w:val="24"/>
          <w:lang w:val="pl-PL"/>
        </w:rPr>
      </w:pPr>
      <w:r w:rsidRPr="00FE39E6">
        <w:rPr>
          <w:rFonts w:asciiTheme="minorHAnsi" w:hAnsiTheme="minorHAnsi"/>
          <w:sz w:val="24"/>
          <w:lang w:val="pl-PL"/>
        </w:rPr>
        <w:t>W opinii Trybunału, w</w:t>
      </w:r>
      <w:r w:rsidR="00546D25" w:rsidRPr="00FE39E6">
        <w:rPr>
          <w:rFonts w:asciiTheme="minorHAnsi" w:hAnsiTheme="minorHAnsi"/>
          <w:sz w:val="24"/>
          <w:lang w:val="pl-PL"/>
        </w:rPr>
        <w:t>łaściwe władze nie miały powodów, by po posiedzeniu sądu w dniu 6</w:t>
      </w:r>
      <w:r w:rsidR="00194672" w:rsidRPr="00FE39E6">
        <w:rPr>
          <w:rFonts w:asciiTheme="minorHAnsi" w:hAnsiTheme="minorHAnsi"/>
          <w:sz w:val="24"/>
          <w:lang w:val="pl-PL"/>
        </w:rPr>
        <w:t> </w:t>
      </w:r>
      <w:r w:rsidR="00546D25" w:rsidRPr="00FE39E6">
        <w:rPr>
          <w:rFonts w:asciiTheme="minorHAnsi" w:hAnsiTheme="minorHAnsi"/>
          <w:sz w:val="24"/>
          <w:lang w:val="pl-PL"/>
        </w:rPr>
        <w:t>grudnia 2002 r. zakładać lub podejrzewać, że skarżąca pozostała sama i nie zapewniano jej</w:t>
      </w:r>
      <w:r w:rsidR="00194672" w:rsidRPr="00FE39E6">
        <w:rPr>
          <w:rFonts w:asciiTheme="minorHAnsi" w:hAnsiTheme="minorHAnsi"/>
          <w:sz w:val="24"/>
          <w:lang w:val="pl-PL"/>
        </w:rPr>
        <w:t> </w:t>
      </w:r>
      <w:r w:rsidR="00546D25" w:rsidRPr="00FE39E6">
        <w:rPr>
          <w:rFonts w:asciiTheme="minorHAnsi" w:hAnsiTheme="minorHAnsi"/>
          <w:sz w:val="24"/>
          <w:lang w:val="pl-PL"/>
        </w:rPr>
        <w:t xml:space="preserve">opieki w czasie nieobecności rodziców. W tych okolicznościach, ich obowiązek </w:t>
      </w:r>
      <w:r w:rsidR="00546D25" w:rsidRPr="00FE39E6">
        <w:rPr>
          <w:rFonts w:asciiTheme="minorHAnsi" w:hAnsiTheme="minorHAnsi"/>
          <w:sz w:val="24"/>
          <w:lang w:val="pl-PL"/>
        </w:rPr>
        <w:lastRenderedPageBreak/>
        <w:t xml:space="preserve">przewidziany prawem krajowym zaopiekowania się dziećmi osób pozbawionych wolności, </w:t>
      </w:r>
      <w:r w:rsidR="004A2612" w:rsidRPr="00FE39E6">
        <w:rPr>
          <w:rFonts w:asciiTheme="minorHAnsi" w:hAnsiTheme="minorHAnsi"/>
          <w:sz w:val="24"/>
          <w:lang w:val="pl-PL"/>
        </w:rPr>
        <w:t>jeśli</w:t>
      </w:r>
      <w:r w:rsidR="00546D25" w:rsidRPr="00FE39E6">
        <w:rPr>
          <w:rFonts w:asciiTheme="minorHAnsi" w:hAnsiTheme="minorHAnsi"/>
          <w:sz w:val="24"/>
          <w:lang w:val="pl-PL"/>
        </w:rPr>
        <w:t xml:space="preserve"> opieka </w:t>
      </w:r>
      <w:r w:rsidRPr="00FE39E6">
        <w:rPr>
          <w:rFonts w:asciiTheme="minorHAnsi" w:hAnsiTheme="minorHAnsi"/>
          <w:sz w:val="24"/>
          <w:lang w:val="pl-PL"/>
        </w:rPr>
        <w:t xml:space="preserve">taka </w:t>
      </w:r>
      <w:r w:rsidR="00546D25" w:rsidRPr="00FE39E6">
        <w:rPr>
          <w:rFonts w:asciiTheme="minorHAnsi" w:hAnsiTheme="minorHAnsi"/>
          <w:sz w:val="24"/>
          <w:lang w:val="pl-PL"/>
        </w:rPr>
        <w:t xml:space="preserve">nie </w:t>
      </w:r>
      <w:r w:rsidRPr="00FE39E6">
        <w:rPr>
          <w:rFonts w:asciiTheme="minorHAnsi" w:hAnsiTheme="minorHAnsi"/>
          <w:sz w:val="24"/>
          <w:lang w:val="pl-PL"/>
        </w:rPr>
        <w:t xml:space="preserve">jest </w:t>
      </w:r>
      <w:r w:rsidR="00546D25" w:rsidRPr="00FE39E6">
        <w:rPr>
          <w:rFonts w:asciiTheme="minorHAnsi" w:hAnsiTheme="minorHAnsi"/>
          <w:sz w:val="24"/>
          <w:lang w:val="pl-PL"/>
        </w:rPr>
        <w:t>zapewniona, nie miał po tym posiedzeniu zastosowania.</w:t>
      </w:r>
    </w:p>
    <w:p w14:paraId="2FA7EEBA" w14:textId="77777777" w:rsidR="0002477C" w:rsidRPr="00FE39E6" w:rsidRDefault="0002477C" w:rsidP="0002477C">
      <w:pPr>
        <w:pStyle w:val="ClinContent"/>
        <w:spacing w:before="0"/>
        <w:rPr>
          <w:rFonts w:asciiTheme="minorHAnsi" w:hAnsiTheme="minorHAnsi"/>
          <w:sz w:val="24"/>
          <w:lang w:val="pl-PL"/>
        </w:rPr>
      </w:pPr>
    </w:p>
    <w:p w14:paraId="587E1555" w14:textId="639DA2E1" w:rsidR="00CA3D00" w:rsidRPr="00FE39E6" w:rsidRDefault="00CA3D00" w:rsidP="0002477C">
      <w:pPr>
        <w:pStyle w:val="ClinContent"/>
        <w:spacing w:before="0"/>
        <w:rPr>
          <w:rFonts w:asciiTheme="minorHAnsi" w:hAnsiTheme="minorHAnsi"/>
          <w:sz w:val="24"/>
          <w:lang w:val="pl-PL"/>
        </w:rPr>
      </w:pPr>
      <w:r w:rsidRPr="00FE39E6">
        <w:rPr>
          <w:rFonts w:asciiTheme="minorHAnsi" w:hAnsiTheme="minorHAnsi"/>
          <w:sz w:val="24"/>
          <w:lang w:val="pl-PL"/>
        </w:rPr>
        <w:t>Trybunał podkreślił, że</w:t>
      </w:r>
      <w:r w:rsidR="00546D25" w:rsidRPr="00FE39E6">
        <w:rPr>
          <w:rFonts w:asciiTheme="minorHAnsi" w:hAnsiTheme="minorHAnsi"/>
          <w:sz w:val="24"/>
          <w:lang w:val="pl-PL"/>
        </w:rPr>
        <w:t xml:space="preserve"> </w:t>
      </w:r>
      <w:r w:rsidRPr="00FE39E6">
        <w:rPr>
          <w:rFonts w:asciiTheme="minorHAnsi" w:hAnsiTheme="minorHAnsi"/>
          <w:sz w:val="24"/>
          <w:lang w:val="pl-PL"/>
        </w:rPr>
        <w:t>r</w:t>
      </w:r>
      <w:r w:rsidR="00546D25" w:rsidRPr="00FE39E6">
        <w:rPr>
          <w:rFonts w:asciiTheme="minorHAnsi" w:hAnsiTheme="minorHAnsi"/>
          <w:sz w:val="24"/>
          <w:lang w:val="pl-PL"/>
        </w:rPr>
        <w:t>odzice byli osobami wykształconymi</w:t>
      </w:r>
      <w:r w:rsidR="008F7138" w:rsidRPr="00FE39E6">
        <w:rPr>
          <w:rFonts w:asciiTheme="minorHAnsi" w:hAnsiTheme="minorHAnsi"/>
          <w:sz w:val="24"/>
          <w:lang w:val="pl-PL"/>
        </w:rPr>
        <w:t xml:space="preserve"> </w:t>
      </w:r>
      <w:r w:rsidR="00546D25" w:rsidRPr="00FE39E6">
        <w:rPr>
          <w:rFonts w:asciiTheme="minorHAnsi" w:hAnsiTheme="minorHAnsi"/>
          <w:sz w:val="24"/>
          <w:lang w:val="pl-PL"/>
        </w:rPr>
        <w:t xml:space="preserve">i posiadającymi </w:t>
      </w:r>
      <w:r w:rsidR="008F7138" w:rsidRPr="00FE39E6">
        <w:rPr>
          <w:rFonts w:asciiTheme="minorHAnsi" w:hAnsiTheme="minorHAnsi"/>
          <w:sz w:val="24"/>
          <w:lang w:val="pl-PL"/>
        </w:rPr>
        <w:t>środki oraz</w:t>
      </w:r>
      <w:r w:rsidR="00194672" w:rsidRPr="00FE39E6">
        <w:rPr>
          <w:rFonts w:asciiTheme="minorHAnsi" w:hAnsiTheme="minorHAnsi"/>
          <w:sz w:val="24"/>
          <w:lang w:val="pl-PL"/>
        </w:rPr>
        <w:t> </w:t>
      </w:r>
      <w:r w:rsidR="00546D25" w:rsidRPr="00FE39E6">
        <w:rPr>
          <w:rFonts w:asciiTheme="minorHAnsi" w:hAnsiTheme="minorHAnsi"/>
          <w:sz w:val="24"/>
          <w:lang w:val="pl-PL"/>
        </w:rPr>
        <w:t xml:space="preserve">troszczącymi się o swoją córkę. Żaden z rodziców na żadnym etapie nie zwrócił uwagi jakichkolwiek organów na to, że córka pozostała sama, ani nie wyrażali oni żadnego zaniepokojenia </w:t>
      </w:r>
      <w:r w:rsidR="004A2612" w:rsidRPr="00FE39E6">
        <w:rPr>
          <w:rFonts w:asciiTheme="minorHAnsi" w:hAnsiTheme="minorHAnsi"/>
          <w:sz w:val="24"/>
          <w:lang w:val="pl-PL"/>
        </w:rPr>
        <w:t>w sprawie opieki</w:t>
      </w:r>
      <w:r w:rsidR="00546D25" w:rsidRPr="00FE39E6">
        <w:rPr>
          <w:rFonts w:asciiTheme="minorHAnsi" w:hAnsiTheme="minorHAnsi"/>
          <w:sz w:val="24"/>
          <w:lang w:val="pl-PL"/>
        </w:rPr>
        <w:t xml:space="preserve"> nad nią w czasie ich nieobecności. W istocie matka najwyraźniej oświadczyła przed sądem, że jest ktoś, kto się nią opiekuje. </w:t>
      </w:r>
    </w:p>
    <w:p w14:paraId="78054DD2" w14:textId="77777777" w:rsidR="0002477C" w:rsidRPr="00FE39E6" w:rsidRDefault="0002477C" w:rsidP="0002477C">
      <w:pPr>
        <w:pStyle w:val="ClinContent"/>
        <w:spacing w:before="0"/>
        <w:rPr>
          <w:rFonts w:asciiTheme="minorHAnsi" w:hAnsiTheme="minorHAnsi"/>
          <w:sz w:val="24"/>
          <w:lang w:val="pl-PL"/>
        </w:rPr>
      </w:pPr>
    </w:p>
    <w:p w14:paraId="7E87595C" w14:textId="431FD4A6"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Dodatkowo rodzice byli reprezentowani przez adwokata z wyboru, który uczestniczył w</w:t>
      </w:r>
      <w:r w:rsidR="00194672" w:rsidRPr="00FE39E6">
        <w:rPr>
          <w:rFonts w:asciiTheme="minorHAnsi" w:hAnsiTheme="minorHAnsi"/>
          <w:sz w:val="24"/>
          <w:lang w:val="pl-PL"/>
        </w:rPr>
        <w:t> </w:t>
      </w:r>
      <w:r w:rsidRPr="00FE39E6">
        <w:rPr>
          <w:rFonts w:asciiTheme="minorHAnsi" w:hAnsiTheme="minorHAnsi"/>
          <w:sz w:val="24"/>
          <w:lang w:val="pl-PL"/>
        </w:rPr>
        <w:t>posiedzeniu sądu, gdy sędzia pytał o opiekę nad skarżącą. Prawnik ten reprezentował ich</w:t>
      </w:r>
      <w:r w:rsidR="00194672" w:rsidRPr="00FE39E6">
        <w:rPr>
          <w:rFonts w:asciiTheme="minorHAnsi" w:hAnsiTheme="minorHAnsi"/>
          <w:sz w:val="24"/>
          <w:lang w:val="pl-PL"/>
        </w:rPr>
        <w:t> </w:t>
      </w:r>
      <w:r w:rsidRPr="00FE39E6">
        <w:rPr>
          <w:rFonts w:asciiTheme="minorHAnsi" w:hAnsiTheme="minorHAnsi"/>
          <w:sz w:val="24"/>
          <w:lang w:val="pl-PL"/>
        </w:rPr>
        <w:t xml:space="preserve">przez cały okres pozbawienia wolności i był sąsiadem rodziny skarżącej. </w:t>
      </w:r>
    </w:p>
    <w:p w14:paraId="297C2A2A" w14:textId="77777777" w:rsidR="0002477C" w:rsidRPr="00FE39E6" w:rsidRDefault="0002477C" w:rsidP="0002477C">
      <w:pPr>
        <w:pStyle w:val="ClinContent"/>
        <w:spacing w:before="0"/>
        <w:rPr>
          <w:rFonts w:asciiTheme="minorHAnsi" w:hAnsiTheme="minorHAnsi"/>
          <w:sz w:val="24"/>
          <w:lang w:val="pl-PL"/>
        </w:rPr>
      </w:pPr>
    </w:p>
    <w:p w14:paraId="1B6A5DF5" w14:textId="3CCAFB1B"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A zatem, w sytuacji, w której w przedmiotowym czasie </w:t>
      </w:r>
      <w:r w:rsidR="00CA3D00" w:rsidRPr="00FE39E6">
        <w:rPr>
          <w:rFonts w:asciiTheme="minorHAnsi" w:hAnsiTheme="minorHAnsi"/>
          <w:sz w:val="24"/>
          <w:lang w:val="pl-PL"/>
        </w:rPr>
        <w:t xml:space="preserve">nie zostały </w:t>
      </w:r>
      <w:r w:rsidRPr="00FE39E6">
        <w:rPr>
          <w:rFonts w:asciiTheme="minorHAnsi" w:hAnsiTheme="minorHAnsi"/>
          <w:sz w:val="24"/>
          <w:lang w:val="pl-PL"/>
        </w:rPr>
        <w:t>podjęte żadne kroki przez</w:t>
      </w:r>
      <w:r w:rsidR="00194672" w:rsidRPr="00FE39E6">
        <w:rPr>
          <w:rFonts w:asciiTheme="minorHAnsi" w:hAnsiTheme="minorHAnsi"/>
          <w:sz w:val="24"/>
          <w:lang w:val="pl-PL"/>
        </w:rPr>
        <w:t> </w:t>
      </w:r>
      <w:r w:rsidRPr="00FE39E6">
        <w:rPr>
          <w:rFonts w:asciiTheme="minorHAnsi" w:hAnsiTheme="minorHAnsi"/>
          <w:sz w:val="24"/>
          <w:lang w:val="pl-PL"/>
        </w:rPr>
        <w:t xml:space="preserve">lub w imieniu rodziców, oparcie się przez sądy na protokole z posiedzenia w sprawie pozbawienia wolności i </w:t>
      </w:r>
      <w:r w:rsidR="00CA3D00" w:rsidRPr="00FE39E6">
        <w:rPr>
          <w:rFonts w:asciiTheme="minorHAnsi" w:hAnsiTheme="minorHAnsi"/>
          <w:sz w:val="24"/>
          <w:lang w:val="pl-PL"/>
        </w:rPr>
        <w:t>uznanie na tej podstawie</w:t>
      </w:r>
      <w:r w:rsidRPr="00FE39E6">
        <w:rPr>
          <w:rFonts w:asciiTheme="minorHAnsi" w:hAnsiTheme="minorHAnsi"/>
          <w:sz w:val="24"/>
          <w:lang w:val="pl-PL"/>
        </w:rPr>
        <w:t>, że ani policja, prokuratura, ani sądy nie</w:t>
      </w:r>
      <w:r w:rsidR="00194672" w:rsidRPr="00FE39E6">
        <w:rPr>
          <w:rFonts w:asciiTheme="minorHAnsi" w:hAnsiTheme="minorHAnsi"/>
          <w:sz w:val="24"/>
          <w:lang w:val="pl-PL"/>
        </w:rPr>
        <w:t> </w:t>
      </w:r>
      <w:r w:rsidR="00CA3D00" w:rsidRPr="00FE39E6">
        <w:rPr>
          <w:rFonts w:asciiTheme="minorHAnsi" w:hAnsiTheme="minorHAnsi"/>
          <w:sz w:val="24"/>
          <w:lang w:val="pl-PL"/>
        </w:rPr>
        <w:t xml:space="preserve">były </w:t>
      </w:r>
      <w:r w:rsidRPr="00FE39E6">
        <w:rPr>
          <w:rFonts w:asciiTheme="minorHAnsi" w:hAnsiTheme="minorHAnsi"/>
          <w:sz w:val="24"/>
          <w:lang w:val="pl-PL"/>
        </w:rPr>
        <w:t>zobowiązane do prowadzenia dalszych ustaleń na temat s</w:t>
      </w:r>
      <w:r w:rsidR="00CA3D00" w:rsidRPr="00FE39E6">
        <w:rPr>
          <w:rFonts w:asciiTheme="minorHAnsi" w:hAnsiTheme="minorHAnsi"/>
          <w:sz w:val="24"/>
          <w:lang w:val="pl-PL"/>
        </w:rPr>
        <w:t>ytuacji skarżącej, nie</w:t>
      </w:r>
      <w:r w:rsidR="00194672" w:rsidRPr="00FE39E6">
        <w:rPr>
          <w:rFonts w:asciiTheme="minorHAnsi" w:hAnsiTheme="minorHAnsi"/>
          <w:sz w:val="24"/>
          <w:lang w:val="pl-PL"/>
        </w:rPr>
        <w:t> </w:t>
      </w:r>
      <w:r w:rsidR="00CA3D00" w:rsidRPr="00FE39E6">
        <w:rPr>
          <w:rFonts w:asciiTheme="minorHAnsi" w:hAnsiTheme="minorHAnsi"/>
          <w:sz w:val="24"/>
          <w:lang w:val="pl-PL"/>
        </w:rPr>
        <w:t>stanowiło</w:t>
      </w:r>
      <w:r w:rsidRPr="00FE39E6">
        <w:rPr>
          <w:rFonts w:asciiTheme="minorHAnsi" w:hAnsiTheme="minorHAnsi"/>
          <w:sz w:val="24"/>
          <w:lang w:val="pl-PL"/>
        </w:rPr>
        <w:t xml:space="preserve"> braku odpowiedniego działania w kontekście obowiązków wynikających z</w:t>
      </w:r>
      <w:r w:rsidR="00194672" w:rsidRPr="00FE39E6">
        <w:rPr>
          <w:rFonts w:asciiTheme="minorHAnsi" w:hAnsiTheme="minorHAnsi"/>
          <w:sz w:val="24"/>
          <w:lang w:val="pl-PL"/>
        </w:rPr>
        <w:t> </w:t>
      </w:r>
      <w:r w:rsidRPr="00FE39E6">
        <w:rPr>
          <w:rFonts w:asciiTheme="minorHAnsi" w:hAnsiTheme="minorHAnsi"/>
          <w:sz w:val="24"/>
          <w:lang w:val="pl-PL"/>
        </w:rPr>
        <w:t>art.</w:t>
      </w:r>
      <w:r w:rsidR="00194672" w:rsidRPr="00FE39E6">
        <w:rPr>
          <w:rFonts w:asciiTheme="minorHAnsi" w:hAnsiTheme="minorHAnsi"/>
          <w:sz w:val="24"/>
          <w:lang w:val="pl-PL"/>
        </w:rPr>
        <w:t> </w:t>
      </w:r>
      <w:r w:rsidRPr="00FE39E6">
        <w:rPr>
          <w:rFonts w:asciiTheme="minorHAnsi" w:hAnsiTheme="minorHAnsi"/>
          <w:sz w:val="24"/>
          <w:lang w:val="pl-PL"/>
        </w:rPr>
        <w:t xml:space="preserve">8 Konwencji. </w:t>
      </w:r>
    </w:p>
    <w:p w14:paraId="5AA34B88" w14:textId="77777777" w:rsidR="0002477C" w:rsidRPr="00FE39E6" w:rsidRDefault="0002477C" w:rsidP="0002477C">
      <w:pPr>
        <w:pStyle w:val="ClinContent"/>
        <w:spacing w:before="0"/>
        <w:rPr>
          <w:rFonts w:asciiTheme="minorHAnsi" w:hAnsiTheme="minorHAnsi"/>
          <w:sz w:val="24"/>
          <w:lang w:val="pl-PL"/>
        </w:rPr>
      </w:pPr>
    </w:p>
    <w:p w14:paraId="45957DD8" w14:textId="77777777" w:rsidR="00546D25" w:rsidRPr="00FE39E6" w:rsidRDefault="00CA3D00"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W tym zakresie Trybunał </w:t>
      </w:r>
      <w:r w:rsidR="00B8273D" w:rsidRPr="00FE39E6">
        <w:rPr>
          <w:rFonts w:asciiTheme="minorHAnsi" w:hAnsiTheme="minorHAnsi"/>
          <w:sz w:val="24"/>
          <w:lang w:val="pl-PL"/>
        </w:rPr>
        <w:t>jednogłośn</w:t>
      </w:r>
      <w:r w:rsidRPr="00FE39E6">
        <w:rPr>
          <w:rFonts w:asciiTheme="minorHAnsi" w:hAnsiTheme="minorHAnsi"/>
          <w:sz w:val="24"/>
          <w:lang w:val="pl-PL"/>
        </w:rPr>
        <w:t xml:space="preserve">ie stwierdził, że </w:t>
      </w:r>
      <w:r w:rsidRPr="00FE39E6">
        <w:rPr>
          <w:rFonts w:asciiTheme="minorHAnsi" w:hAnsiTheme="minorHAnsi"/>
          <w:sz w:val="24"/>
          <w:u w:val="single"/>
          <w:lang w:val="pl-PL"/>
        </w:rPr>
        <w:t>nie doszło do naruszenia</w:t>
      </w:r>
      <w:r w:rsidRPr="00FE39E6">
        <w:rPr>
          <w:rFonts w:asciiTheme="minorHAnsi" w:hAnsiTheme="minorHAnsi"/>
          <w:sz w:val="24"/>
          <w:lang w:val="pl-PL"/>
        </w:rPr>
        <w:t xml:space="preserve"> art. 8 Konwencji</w:t>
      </w:r>
      <w:r w:rsidR="00C44A92" w:rsidRPr="00FE39E6">
        <w:rPr>
          <w:rStyle w:val="Odwoanieprzypisudolnego"/>
          <w:rFonts w:asciiTheme="minorHAnsi" w:hAnsiTheme="minorHAnsi"/>
          <w:sz w:val="24"/>
          <w:lang w:val="pl-PL"/>
        </w:rPr>
        <w:footnoteReference w:id="15"/>
      </w:r>
      <w:r w:rsidRPr="00FE39E6">
        <w:rPr>
          <w:rFonts w:asciiTheme="minorHAnsi" w:hAnsiTheme="minorHAnsi"/>
          <w:sz w:val="24"/>
          <w:lang w:val="pl-PL"/>
        </w:rPr>
        <w:t xml:space="preserve">.  </w:t>
      </w:r>
    </w:p>
    <w:p w14:paraId="13098E5B" w14:textId="77777777" w:rsidR="00546D25" w:rsidRPr="00FE39E6" w:rsidRDefault="00546D25" w:rsidP="00BC4744">
      <w:pPr>
        <w:pStyle w:val="ClinContent"/>
        <w:spacing w:before="0"/>
        <w:rPr>
          <w:rFonts w:asciiTheme="minorHAnsi" w:hAnsiTheme="minorHAnsi"/>
          <w:sz w:val="24"/>
          <w:lang w:val="pl-PL"/>
        </w:rPr>
      </w:pPr>
    </w:p>
    <w:p w14:paraId="70A6E616" w14:textId="0C172634" w:rsidR="00ED1A59" w:rsidRPr="00FE39E6" w:rsidRDefault="0024468E" w:rsidP="0002477C">
      <w:pPr>
        <w:pStyle w:val="ClinContent"/>
        <w:spacing w:before="0"/>
        <w:rPr>
          <w:rFonts w:asciiTheme="minorHAnsi" w:hAnsiTheme="minorHAnsi" w:cs="Verdana"/>
          <w:bCs/>
          <w:sz w:val="24"/>
          <w:lang w:val="pl-PL"/>
        </w:rPr>
      </w:pPr>
      <w:r w:rsidRPr="00FE39E6">
        <w:rPr>
          <w:rFonts w:asciiTheme="minorHAnsi" w:hAnsiTheme="minorHAnsi" w:cs="Verdana"/>
          <w:bCs/>
          <w:sz w:val="24"/>
          <w:u w:val="single"/>
          <w:lang w:val="pl-PL"/>
        </w:rPr>
        <w:t>Znaczenie wyroku dla Polski</w:t>
      </w:r>
      <w:r w:rsidRPr="00FE39E6">
        <w:rPr>
          <w:rFonts w:asciiTheme="minorHAnsi" w:hAnsiTheme="minorHAnsi" w:cs="Verdana"/>
          <w:bCs/>
          <w:sz w:val="24"/>
          <w:lang w:val="pl-PL"/>
        </w:rPr>
        <w:t xml:space="preserve"> – wyrok</w:t>
      </w:r>
      <w:r w:rsidR="00CA3D00" w:rsidRPr="00FE39E6">
        <w:rPr>
          <w:rFonts w:asciiTheme="minorHAnsi" w:hAnsiTheme="minorHAnsi" w:cs="Verdana"/>
          <w:bCs/>
          <w:sz w:val="24"/>
          <w:lang w:val="pl-PL"/>
        </w:rPr>
        <w:t xml:space="preserve"> wskazuje </w:t>
      </w:r>
      <w:r w:rsidR="008F7138" w:rsidRPr="00FE39E6">
        <w:rPr>
          <w:rFonts w:asciiTheme="minorHAnsi" w:hAnsiTheme="minorHAnsi" w:cs="Verdana"/>
          <w:bCs/>
          <w:sz w:val="24"/>
          <w:lang w:val="pl-PL"/>
        </w:rPr>
        <w:t xml:space="preserve">na </w:t>
      </w:r>
      <w:r w:rsidR="002D07D9" w:rsidRPr="00FE39E6">
        <w:rPr>
          <w:rFonts w:asciiTheme="minorHAnsi" w:hAnsiTheme="minorHAnsi" w:cs="Verdana"/>
          <w:bCs/>
          <w:sz w:val="24"/>
          <w:lang w:val="pl-PL"/>
        </w:rPr>
        <w:t xml:space="preserve">odpowiedzialność władz za dziecko rodziców pozbawionych wolności. </w:t>
      </w:r>
      <w:r w:rsidR="0041634B" w:rsidRPr="00FE39E6">
        <w:rPr>
          <w:rFonts w:asciiTheme="minorHAnsi" w:hAnsiTheme="minorHAnsi" w:cs="Verdana"/>
          <w:bCs/>
          <w:sz w:val="24"/>
          <w:lang w:val="pl-PL"/>
        </w:rPr>
        <w:t xml:space="preserve">Stanowi </w:t>
      </w:r>
      <w:r w:rsidR="00F0059F" w:rsidRPr="00FE39E6">
        <w:rPr>
          <w:rFonts w:asciiTheme="minorHAnsi" w:hAnsiTheme="minorHAnsi" w:cs="Verdana"/>
          <w:bCs/>
          <w:sz w:val="24"/>
          <w:lang w:val="pl-PL"/>
        </w:rPr>
        <w:t xml:space="preserve">kolejny </w:t>
      </w:r>
      <w:r w:rsidR="0041634B" w:rsidRPr="00FE39E6">
        <w:rPr>
          <w:rFonts w:asciiTheme="minorHAnsi" w:hAnsiTheme="minorHAnsi" w:cs="Verdana"/>
          <w:bCs/>
          <w:sz w:val="24"/>
          <w:lang w:val="pl-PL"/>
        </w:rPr>
        <w:t>przykład zastosowania przez Trybunał koncepcji obowiązków pozytywnych na gruncie art. 8 Konwencji</w:t>
      </w:r>
      <w:r w:rsidR="00F0059F" w:rsidRPr="00FE39E6">
        <w:rPr>
          <w:rFonts w:asciiTheme="minorHAnsi" w:hAnsiTheme="minorHAnsi" w:cs="Verdana"/>
          <w:bCs/>
          <w:sz w:val="24"/>
          <w:lang w:val="pl-PL"/>
        </w:rPr>
        <w:t>, chroniącego prawo do</w:t>
      </w:r>
      <w:r w:rsidR="00194672" w:rsidRPr="00FE39E6">
        <w:rPr>
          <w:rFonts w:asciiTheme="minorHAnsi" w:hAnsiTheme="minorHAnsi" w:cs="Verdana"/>
          <w:bCs/>
          <w:sz w:val="24"/>
          <w:lang w:val="pl-PL"/>
        </w:rPr>
        <w:t> </w:t>
      </w:r>
      <w:r w:rsidR="00F0059F" w:rsidRPr="00FE39E6">
        <w:rPr>
          <w:rFonts w:asciiTheme="minorHAnsi" w:hAnsiTheme="minorHAnsi" w:cs="Verdana"/>
          <w:bCs/>
          <w:sz w:val="24"/>
          <w:lang w:val="pl-PL"/>
        </w:rPr>
        <w:t>poszanowania życia prywatnego i rodzinnego</w:t>
      </w:r>
      <w:r w:rsidR="0041634B" w:rsidRPr="00FE39E6">
        <w:rPr>
          <w:rFonts w:asciiTheme="minorHAnsi" w:hAnsiTheme="minorHAnsi" w:cs="Verdana"/>
          <w:bCs/>
          <w:sz w:val="24"/>
          <w:lang w:val="pl-PL"/>
        </w:rPr>
        <w:t>. Wskazuje jednak także granice tych</w:t>
      </w:r>
      <w:r w:rsidR="00194672" w:rsidRPr="00FE39E6">
        <w:rPr>
          <w:rFonts w:asciiTheme="minorHAnsi" w:hAnsiTheme="minorHAnsi" w:cs="Verdana"/>
          <w:bCs/>
          <w:sz w:val="24"/>
          <w:lang w:val="pl-PL"/>
        </w:rPr>
        <w:t> </w:t>
      </w:r>
      <w:r w:rsidR="0041634B" w:rsidRPr="00FE39E6">
        <w:rPr>
          <w:rFonts w:asciiTheme="minorHAnsi" w:hAnsiTheme="minorHAnsi" w:cs="Verdana"/>
          <w:bCs/>
          <w:sz w:val="24"/>
          <w:lang w:val="pl-PL"/>
        </w:rPr>
        <w:t xml:space="preserve">obowiązków </w:t>
      </w:r>
      <w:r w:rsidR="00526A92" w:rsidRPr="00FE39E6">
        <w:rPr>
          <w:rFonts w:asciiTheme="minorHAnsi" w:hAnsiTheme="minorHAnsi" w:cs="Verdana"/>
          <w:bCs/>
          <w:sz w:val="24"/>
          <w:lang w:val="pl-PL"/>
        </w:rPr>
        <w:t>p</w:t>
      </w:r>
      <w:r w:rsidR="0041634B" w:rsidRPr="00FE39E6">
        <w:rPr>
          <w:rFonts w:asciiTheme="minorHAnsi" w:hAnsiTheme="minorHAnsi" w:cs="Verdana"/>
          <w:bCs/>
          <w:sz w:val="24"/>
          <w:lang w:val="pl-PL"/>
        </w:rPr>
        <w:t xml:space="preserve">aństwa i rolę </w:t>
      </w:r>
      <w:r w:rsidR="00F0059F" w:rsidRPr="00FE39E6">
        <w:rPr>
          <w:rFonts w:asciiTheme="minorHAnsi" w:hAnsiTheme="minorHAnsi" w:cs="Verdana"/>
          <w:bCs/>
          <w:sz w:val="24"/>
          <w:lang w:val="pl-PL"/>
        </w:rPr>
        <w:t xml:space="preserve">oraz odpowiedzialność </w:t>
      </w:r>
      <w:r w:rsidR="0041634B" w:rsidRPr="00FE39E6">
        <w:rPr>
          <w:rFonts w:asciiTheme="minorHAnsi" w:hAnsiTheme="minorHAnsi" w:cs="Verdana"/>
          <w:bCs/>
          <w:sz w:val="24"/>
          <w:lang w:val="pl-PL"/>
        </w:rPr>
        <w:t xml:space="preserve">rodziców. </w:t>
      </w:r>
      <w:r w:rsidR="002D07D9" w:rsidRPr="00FE39E6">
        <w:rPr>
          <w:rFonts w:asciiTheme="minorHAnsi" w:hAnsiTheme="minorHAnsi" w:cs="Verdana"/>
          <w:bCs/>
          <w:sz w:val="24"/>
          <w:lang w:val="pl-PL"/>
        </w:rPr>
        <w:t>Podkreśla obowiązek władz umożliwienia rodzicom, którzy zostają zatrzymani i pozbawieni wolności w związku z</w:t>
      </w:r>
      <w:r w:rsidR="00194672" w:rsidRPr="00FE39E6">
        <w:rPr>
          <w:rFonts w:asciiTheme="minorHAnsi" w:hAnsiTheme="minorHAnsi" w:cs="Verdana"/>
          <w:bCs/>
          <w:sz w:val="24"/>
          <w:lang w:val="pl-PL"/>
        </w:rPr>
        <w:t> </w:t>
      </w:r>
      <w:r w:rsidR="002D07D9" w:rsidRPr="00FE39E6">
        <w:rPr>
          <w:rFonts w:asciiTheme="minorHAnsi" w:hAnsiTheme="minorHAnsi" w:cs="Verdana"/>
          <w:bCs/>
          <w:sz w:val="24"/>
          <w:lang w:val="pl-PL"/>
        </w:rPr>
        <w:t>postępowaniem karnym, zorganizowania opieki nad dzieckiem na ten czas</w:t>
      </w:r>
      <w:r w:rsidR="00F0059F" w:rsidRPr="00FE39E6">
        <w:rPr>
          <w:rFonts w:asciiTheme="minorHAnsi" w:hAnsiTheme="minorHAnsi" w:cs="Verdana"/>
          <w:bCs/>
          <w:sz w:val="24"/>
          <w:lang w:val="pl-PL"/>
        </w:rPr>
        <w:t xml:space="preserve">. Jednocześnie Trybunał akcentuje </w:t>
      </w:r>
      <w:r w:rsidR="002D07D9" w:rsidRPr="00FE39E6">
        <w:rPr>
          <w:rFonts w:asciiTheme="minorHAnsi" w:hAnsiTheme="minorHAnsi" w:cs="Verdana"/>
          <w:bCs/>
          <w:sz w:val="24"/>
          <w:lang w:val="pl-PL"/>
        </w:rPr>
        <w:t xml:space="preserve">też </w:t>
      </w:r>
      <w:r w:rsidR="00F0059F" w:rsidRPr="00FE39E6">
        <w:rPr>
          <w:rFonts w:asciiTheme="minorHAnsi" w:hAnsiTheme="minorHAnsi" w:cs="Verdana"/>
          <w:bCs/>
          <w:sz w:val="24"/>
          <w:lang w:val="pl-PL"/>
        </w:rPr>
        <w:t xml:space="preserve">potrzebę </w:t>
      </w:r>
      <w:r w:rsidR="002D07D9" w:rsidRPr="00FE39E6">
        <w:rPr>
          <w:rFonts w:asciiTheme="minorHAnsi" w:hAnsiTheme="minorHAnsi" w:cs="Verdana"/>
          <w:bCs/>
          <w:sz w:val="24"/>
          <w:lang w:val="pl-PL"/>
        </w:rPr>
        <w:t>wyjaśnienia przez sądy z urzędu konieczności zapewnienia takiej opieki</w:t>
      </w:r>
      <w:r w:rsidR="00F0059F" w:rsidRPr="00FE39E6">
        <w:rPr>
          <w:rFonts w:asciiTheme="minorHAnsi" w:hAnsiTheme="minorHAnsi" w:cs="Verdana"/>
          <w:bCs/>
          <w:sz w:val="24"/>
          <w:lang w:val="pl-PL"/>
        </w:rPr>
        <w:t xml:space="preserve"> nad dzieckiem</w:t>
      </w:r>
      <w:r w:rsidR="002D07D9" w:rsidRPr="00FE39E6">
        <w:rPr>
          <w:rFonts w:asciiTheme="minorHAnsi" w:hAnsiTheme="minorHAnsi" w:cs="Verdana"/>
          <w:bCs/>
          <w:sz w:val="24"/>
          <w:lang w:val="pl-PL"/>
        </w:rPr>
        <w:t>.</w:t>
      </w:r>
    </w:p>
    <w:p w14:paraId="4DD5E090" w14:textId="77777777" w:rsidR="0002477C" w:rsidRPr="00FE39E6" w:rsidRDefault="0002477C" w:rsidP="0002477C">
      <w:pPr>
        <w:pStyle w:val="ClinContent"/>
        <w:spacing w:before="0"/>
        <w:rPr>
          <w:rFonts w:asciiTheme="minorHAnsi" w:hAnsiTheme="minorHAnsi" w:cs="Verdana"/>
          <w:bCs/>
          <w:sz w:val="24"/>
          <w:lang w:val="pl-PL"/>
        </w:rPr>
      </w:pPr>
    </w:p>
    <w:p w14:paraId="2114D6D8" w14:textId="62A82821" w:rsidR="0024468E" w:rsidRPr="00FE39E6" w:rsidRDefault="00ED1A59" w:rsidP="0002477C">
      <w:pPr>
        <w:pStyle w:val="ClinContent"/>
        <w:spacing w:before="0"/>
        <w:rPr>
          <w:rFonts w:asciiTheme="minorHAnsi" w:hAnsiTheme="minorHAnsi"/>
          <w:sz w:val="24"/>
          <w:lang w:val="pl-PL"/>
        </w:rPr>
      </w:pPr>
      <w:r w:rsidRPr="00FE39E6">
        <w:rPr>
          <w:rFonts w:asciiTheme="minorHAnsi" w:hAnsiTheme="minorHAnsi" w:cs="Verdana"/>
          <w:bCs/>
          <w:sz w:val="24"/>
          <w:lang w:val="pl-PL"/>
        </w:rPr>
        <w:t>Wyrok może mieć znaczenie d</w:t>
      </w:r>
      <w:r w:rsidR="001719AE" w:rsidRPr="00FE39E6">
        <w:rPr>
          <w:rFonts w:asciiTheme="minorHAnsi" w:hAnsiTheme="minorHAnsi" w:cs="Verdana"/>
          <w:bCs/>
          <w:sz w:val="24"/>
          <w:lang w:val="pl-PL"/>
        </w:rPr>
        <w:t>la Ministerstwa Sprawiedliwości oraz dla praktyki</w:t>
      </w:r>
      <w:r w:rsidR="008F7138" w:rsidRPr="00FE39E6">
        <w:rPr>
          <w:rFonts w:asciiTheme="minorHAnsi" w:hAnsiTheme="minorHAnsi" w:cs="Verdana"/>
          <w:bCs/>
          <w:sz w:val="24"/>
          <w:lang w:val="pl-PL"/>
        </w:rPr>
        <w:t xml:space="preserve"> sądów karnych i rodzinnych, a także dla kuratorów sądowych i organów pomocy społecznej.</w:t>
      </w:r>
      <w:r w:rsidRPr="00FE39E6">
        <w:rPr>
          <w:rFonts w:asciiTheme="minorHAnsi" w:hAnsiTheme="minorHAnsi" w:cs="Verdana"/>
          <w:bCs/>
          <w:sz w:val="24"/>
          <w:lang w:val="pl-PL"/>
        </w:rPr>
        <w:t xml:space="preserve"> </w:t>
      </w:r>
    </w:p>
    <w:p w14:paraId="3782F0D7" w14:textId="77777777" w:rsidR="00546D25" w:rsidRPr="00FE39E6" w:rsidRDefault="00546D25" w:rsidP="00F800B0">
      <w:pPr>
        <w:pStyle w:val="Nagwek2"/>
        <w:numPr>
          <w:ilvl w:val="0"/>
          <w:numId w:val="16"/>
        </w:numPr>
        <w:spacing w:before="600" w:after="240"/>
        <w:rPr>
          <w:rFonts w:asciiTheme="minorHAnsi" w:hAnsiTheme="minorHAnsi"/>
          <w:color w:val="auto"/>
          <w:sz w:val="24"/>
          <w:szCs w:val="24"/>
        </w:rPr>
      </w:pPr>
      <w:bookmarkStart w:id="7" w:name="_Toc4579550"/>
      <w:proofErr w:type="spellStart"/>
      <w:r w:rsidRPr="00FE39E6">
        <w:rPr>
          <w:rFonts w:asciiTheme="minorHAnsi" w:hAnsiTheme="minorHAnsi"/>
          <w:i/>
          <w:color w:val="auto"/>
          <w:sz w:val="24"/>
          <w:szCs w:val="24"/>
        </w:rPr>
        <w:lastRenderedPageBreak/>
        <w:t>Ilnseher</w:t>
      </w:r>
      <w:proofErr w:type="spellEnd"/>
      <w:r w:rsidR="00264E5E" w:rsidRPr="00FE39E6">
        <w:rPr>
          <w:rFonts w:asciiTheme="minorHAnsi" w:hAnsiTheme="minorHAnsi"/>
          <w:i/>
          <w:color w:val="auto"/>
          <w:sz w:val="24"/>
          <w:szCs w:val="24"/>
        </w:rPr>
        <w:t xml:space="preserve"> p. </w:t>
      </w:r>
      <w:r w:rsidRPr="00FE39E6">
        <w:rPr>
          <w:rFonts w:asciiTheme="minorHAnsi" w:hAnsiTheme="minorHAnsi"/>
          <w:i/>
          <w:color w:val="auto"/>
          <w:sz w:val="24"/>
          <w:szCs w:val="24"/>
        </w:rPr>
        <w:t>Niemcom</w:t>
      </w:r>
      <w:r w:rsidRPr="00FE39E6">
        <w:rPr>
          <w:rFonts w:asciiTheme="minorHAnsi" w:hAnsiTheme="minorHAnsi"/>
          <w:color w:val="auto"/>
          <w:sz w:val="24"/>
          <w:szCs w:val="24"/>
        </w:rPr>
        <w:t>, skargi nr 10211/12 i 27505/14, wyrok Wielkiej Izby z</w:t>
      </w:r>
      <w:r w:rsidR="009D431E" w:rsidRPr="00FE39E6">
        <w:rPr>
          <w:rFonts w:asciiTheme="minorHAnsi" w:hAnsiTheme="minorHAnsi"/>
          <w:color w:val="auto"/>
          <w:sz w:val="24"/>
          <w:szCs w:val="24"/>
        </w:rPr>
        <w:t> </w:t>
      </w:r>
      <w:r w:rsidR="00526A92" w:rsidRPr="00FE39E6">
        <w:rPr>
          <w:rFonts w:asciiTheme="minorHAnsi" w:hAnsiTheme="minorHAnsi"/>
          <w:color w:val="auto"/>
          <w:sz w:val="24"/>
          <w:szCs w:val="24"/>
        </w:rPr>
        <w:t xml:space="preserve">dnia </w:t>
      </w:r>
      <w:r w:rsidRPr="00FE39E6">
        <w:rPr>
          <w:rFonts w:asciiTheme="minorHAnsi" w:hAnsiTheme="minorHAnsi"/>
          <w:color w:val="auto"/>
          <w:sz w:val="24"/>
          <w:szCs w:val="24"/>
        </w:rPr>
        <w:t>4</w:t>
      </w:r>
      <w:r w:rsidR="009D431E" w:rsidRPr="00FE39E6">
        <w:rPr>
          <w:rFonts w:asciiTheme="minorHAnsi" w:hAnsiTheme="minorHAnsi"/>
          <w:color w:val="auto"/>
          <w:sz w:val="24"/>
          <w:szCs w:val="24"/>
        </w:rPr>
        <w:t> </w:t>
      </w:r>
      <w:r w:rsidRPr="00FE39E6">
        <w:rPr>
          <w:rFonts w:asciiTheme="minorHAnsi" w:hAnsiTheme="minorHAnsi"/>
          <w:color w:val="auto"/>
          <w:sz w:val="24"/>
          <w:szCs w:val="24"/>
        </w:rPr>
        <w:t>grudnia 2018 r.</w:t>
      </w:r>
      <w:bookmarkEnd w:id="7"/>
      <w:r w:rsidRPr="00FE39E6">
        <w:rPr>
          <w:rFonts w:asciiTheme="minorHAnsi" w:hAnsiTheme="minorHAnsi"/>
          <w:color w:val="auto"/>
          <w:sz w:val="24"/>
          <w:szCs w:val="24"/>
        </w:rPr>
        <w:t xml:space="preserve"> </w:t>
      </w:r>
    </w:p>
    <w:p w14:paraId="355E2FD0" w14:textId="77777777" w:rsidR="00546D25" w:rsidRPr="00FE39E6" w:rsidRDefault="00546D25" w:rsidP="0002477C">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brak naruszenia art. 7 ust. 1 Konwencji (zakaz karania bez podstawy prawnej – aspekty kary surowszej i retroaktywności) w odniesieniu do następczego prewencyjnego pozbawienia wolności skarżącego, skazanego wcześniej za zabójstwo, na podstawie ocen psychiatrycznych stwierdzających, że nadal stanowi on zagrożenie</w:t>
      </w:r>
    </w:p>
    <w:p w14:paraId="795D11E1" w14:textId="77777777" w:rsidR="00546D25" w:rsidRPr="00FE39E6" w:rsidRDefault="00546D25" w:rsidP="0002477C">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brak naruszenia art. 5 ust. 1 Konwencji (prawo do wolności i bezpieczeństwa osobistego – aspekt pozbawienia wolności osoby umysłowo chorej</w:t>
      </w:r>
      <w:r w:rsidR="00C03F63" w:rsidRPr="00FE39E6">
        <w:rPr>
          <w:b/>
          <w:color w:val="000000" w:themeColor="text1"/>
          <w:sz w:val="24"/>
          <w:szCs w:val="24"/>
          <w:lang w:val="pl-PL"/>
        </w:rPr>
        <w:t xml:space="preserve"> na podstawie art. 5 ust. 1 lit. e</w:t>
      </w:r>
      <w:r w:rsidRPr="00FE39E6">
        <w:rPr>
          <w:b/>
          <w:color w:val="000000" w:themeColor="text1"/>
          <w:sz w:val="24"/>
          <w:szCs w:val="24"/>
          <w:lang w:val="pl-PL"/>
        </w:rPr>
        <w:t>) w odniesieniu do</w:t>
      </w:r>
      <w:r w:rsidR="00E057D8" w:rsidRPr="00FE39E6">
        <w:rPr>
          <w:b/>
          <w:color w:val="000000" w:themeColor="text1"/>
          <w:sz w:val="24"/>
          <w:szCs w:val="24"/>
          <w:lang w:val="pl-PL"/>
        </w:rPr>
        <w:t> </w:t>
      </w:r>
      <w:r w:rsidRPr="00FE39E6">
        <w:rPr>
          <w:b/>
          <w:color w:val="000000" w:themeColor="text1"/>
          <w:sz w:val="24"/>
          <w:szCs w:val="24"/>
          <w:lang w:val="pl-PL"/>
        </w:rPr>
        <w:t>następczego prewencyjnego pozbawienia wolności skarżącego, skazanego wcześniej za zabójstwo, na podstawie ocen psychiatrycznych stwierdzających, że nadal stanowi on zagrożenie</w:t>
      </w:r>
    </w:p>
    <w:p w14:paraId="0283E458" w14:textId="5E09360A" w:rsidR="0035390C"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W październiku 1999 r. skarżący został skazany przez sąd okręgowy na karę dziesięciu lat pozbawienia wolności za zabójstwo na tle seksualnym, które popełnił w 1997 r. w wieku 19</w:t>
      </w:r>
      <w:r w:rsidR="00194672" w:rsidRPr="00FE39E6">
        <w:rPr>
          <w:rFonts w:asciiTheme="minorHAnsi" w:hAnsiTheme="minorHAnsi"/>
          <w:sz w:val="24"/>
          <w:lang w:val="pl-PL"/>
        </w:rPr>
        <w:t> </w:t>
      </w:r>
      <w:r w:rsidRPr="00FE39E6">
        <w:rPr>
          <w:rFonts w:asciiTheme="minorHAnsi" w:hAnsiTheme="minorHAnsi"/>
          <w:sz w:val="24"/>
          <w:lang w:val="pl-PL"/>
        </w:rPr>
        <w:t>lat. Jego pozbawienie wolności było następnie przedłużane na mocy kolejnych postanowień sądowych, takich jak wydane w dniu 3 sierpnia 2012 r. przez sąd okręgowy, w</w:t>
      </w:r>
      <w:r w:rsidR="00194672" w:rsidRPr="00FE39E6">
        <w:rPr>
          <w:rFonts w:asciiTheme="minorHAnsi" w:hAnsiTheme="minorHAnsi"/>
          <w:sz w:val="24"/>
          <w:lang w:val="pl-PL"/>
        </w:rPr>
        <w:t> </w:t>
      </w:r>
      <w:r w:rsidRPr="00FE39E6">
        <w:rPr>
          <w:rFonts w:asciiTheme="minorHAnsi" w:hAnsiTheme="minorHAnsi"/>
          <w:sz w:val="24"/>
          <w:lang w:val="pl-PL"/>
        </w:rPr>
        <w:t>oparciu o opinie psychiatryczne</w:t>
      </w:r>
      <w:r w:rsidR="008F7138" w:rsidRPr="00FE39E6">
        <w:rPr>
          <w:rFonts w:asciiTheme="minorHAnsi" w:hAnsiTheme="minorHAnsi"/>
          <w:sz w:val="24"/>
          <w:lang w:val="pl-PL"/>
        </w:rPr>
        <w:t>,</w:t>
      </w:r>
      <w:r w:rsidRPr="00FE39E6">
        <w:rPr>
          <w:rFonts w:asciiTheme="minorHAnsi" w:hAnsiTheme="minorHAnsi"/>
          <w:sz w:val="24"/>
          <w:lang w:val="pl-PL"/>
        </w:rPr>
        <w:t xml:space="preserve"> wskazujące na wysokie zagrożenie możliwością popełnienia przez niego, w razie zwolnienia, kolejnych poważnych przestępstw seksualnych i</w:t>
      </w:r>
      <w:r w:rsidR="00194672" w:rsidRPr="00FE39E6">
        <w:rPr>
          <w:rFonts w:asciiTheme="minorHAnsi" w:hAnsiTheme="minorHAnsi"/>
          <w:sz w:val="24"/>
          <w:lang w:val="pl-PL"/>
        </w:rPr>
        <w:t> </w:t>
      </w:r>
      <w:r w:rsidRPr="00FE39E6">
        <w:rPr>
          <w:rFonts w:asciiTheme="minorHAnsi" w:hAnsiTheme="minorHAnsi"/>
          <w:sz w:val="24"/>
          <w:lang w:val="pl-PL"/>
        </w:rPr>
        <w:t xml:space="preserve">z użyciem przemocy. </w:t>
      </w:r>
    </w:p>
    <w:p w14:paraId="18DBC456" w14:textId="77777777" w:rsidR="0002477C" w:rsidRPr="00FE39E6" w:rsidRDefault="0002477C" w:rsidP="0002477C">
      <w:pPr>
        <w:pStyle w:val="ClinContent"/>
        <w:spacing w:before="0"/>
        <w:rPr>
          <w:rFonts w:asciiTheme="minorHAnsi" w:hAnsiTheme="minorHAnsi"/>
          <w:sz w:val="24"/>
          <w:lang w:val="pl-PL"/>
        </w:rPr>
      </w:pPr>
    </w:p>
    <w:p w14:paraId="4207CBD8" w14:textId="7EA7377A" w:rsidR="0035390C"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W międzyczasie, w dniu 4 maja 2011 r.</w:t>
      </w:r>
      <w:r w:rsidR="008F7138" w:rsidRPr="00FE39E6">
        <w:rPr>
          <w:rFonts w:asciiTheme="minorHAnsi" w:hAnsiTheme="minorHAnsi"/>
          <w:sz w:val="24"/>
          <w:lang w:val="pl-PL"/>
        </w:rPr>
        <w:t>,</w:t>
      </w:r>
      <w:r w:rsidRPr="00FE39E6">
        <w:rPr>
          <w:rFonts w:asciiTheme="minorHAnsi" w:hAnsiTheme="minorHAnsi"/>
          <w:sz w:val="24"/>
          <w:lang w:val="pl-PL"/>
        </w:rPr>
        <w:t xml:space="preserve"> Federalny Trybunał Konstytucyjny wydał wiodący wyrok, w którym stwierdził, że postanowienia o </w:t>
      </w:r>
      <w:r w:rsidR="0066370A" w:rsidRPr="00FE39E6">
        <w:rPr>
          <w:rFonts w:asciiTheme="minorHAnsi" w:hAnsiTheme="minorHAnsi"/>
          <w:sz w:val="24"/>
          <w:lang w:val="pl-PL"/>
        </w:rPr>
        <w:t>następczych</w:t>
      </w:r>
      <w:r w:rsidRPr="00FE39E6">
        <w:rPr>
          <w:rFonts w:asciiTheme="minorHAnsi" w:hAnsiTheme="minorHAnsi"/>
          <w:sz w:val="24"/>
          <w:lang w:val="pl-PL"/>
        </w:rPr>
        <w:t xml:space="preserve"> przedłużeniach prewencyjnego pozbawienia wolności i </w:t>
      </w:r>
      <w:r w:rsidR="0066370A" w:rsidRPr="00FE39E6">
        <w:rPr>
          <w:rFonts w:asciiTheme="minorHAnsi" w:hAnsiTheme="minorHAnsi"/>
          <w:sz w:val="24"/>
          <w:lang w:val="pl-PL"/>
        </w:rPr>
        <w:t xml:space="preserve">następczych </w:t>
      </w:r>
      <w:r w:rsidR="0035390C" w:rsidRPr="00FE39E6">
        <w:rPr>
          <w:rFonts w:asciiTheme="minorHAnsi" w:hAnsiTheme="minorHAnsi"/>
          <w:sz w:val="24"/>
          <w:lang w:val="pl-PL"/>
        </w:rPr>
        <w:t>zarządzeniach</w:t>
      </w:r>
      <w:r w:rsidRPr="00FE39E6">
        <w:rPr>
          <w:rFonts w:asciiTheme="minorHAnsi" w:hAnsiTheme="minorHAnsi"/>
          <w:sz w:val="24"/>
          <w:lang w:val="pl-PL"/>
        </w:rPr>
        <w:t xml:space="preserve"> prewencyjnego pozbawienia wolności są</w:t>
      </w:r>
      <w:r w:rsidR="00194672" w:rsidRPr="00FE39E6">
        <w:rPr>
          <w:rFonts w:asciiTheme="minorHAnsi" w:hAnsiTheme="minorHAnsi"/>
          <w:sz w:val="24"/>
          <w:lang w:val="pl-PL"/>
        </w:rPr>
        <w:t> </w:t>
      </w:r>
      <w:r w:rsidRPr="00FE39E6">
        <w:rPr>
          <w:rFonts w:asciiTheme="minorHAnsi" w:hAnsiTheme="minorHAnsi"/>
          <w:sz w:val="24"/>
          <w:lang w:val="pl-PL"/>
        </w:rPr>
        <w:t xml:space="preserve">niezgodne z Konstytucją. Trybunał ten wnioskował o stosowną zmianę tego prawa. </w:t>
      </w:r>
    </w:p>
    <w:p w14:paraId="4023FB94" w14:textId="77777777" w:rsidR="0002477C" w:rsidRPr="00FE39E6" w:rsidRDefault="0002477C" w:rsidP="0002477C">
      <w:pPr>
        <w:pStyle w:val="ClinContent"/>
        <w:spacing w:before="0"/>
        <w:rPr>
          <w:rFonts w:asciiTheme="minorHAnsi" w:hAnsiTheme="minorHAnsi"/>
          <w:sz w:val="24"/>
          <w:lang w:val="pl-PL"/>
        </w:rPr>
      </w:pPr>
    </w:p>
    <w:p w14:paraId="3F773C00" w14:textId="06B1AD43"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Ustawodawca uchwalił zatem ustawę o prewencyjnym pozbawieniu wolności (rozróżnieniu), która weszła w życie w dniu 1 czerwca 2013 r. Od </w:t>
      </w:r>
      <w:r w:rsidR="00526A92" w:rsidRPr="00FE39E6">
        <w:rPr>
          <w:rFonts w:asciiTheme="minorHAnsi" w:hAnsiTheme="minorHAnsi"/>
          <w:sz w:val="24"/>
          <w:lang w:val="pl-PL"/>
        </w:rPr>
        <w:t xml:space="preserve">dnia </w:t>
      </w:r>
      <w:r w:rsidRPr="00FE39E6">
        <w:rPr>
          <w:rFonts w:asciiTheme="minorHAnsi" w:hAnsiTheme="minorHAnsi"/>
          <w:sz w:val="24"/>
          <w:lang w:val="pl-PL"/>
        </w:rPr>
        <w:t>20 czerwca 2013 r. skarżący był przetrzymywany w nowo zbudowanym ośrodku prewencyjnego pozbawienia wolności, zapewniającym program intensywnej terapii dla przestępców seksualnych. W dniu 18</w:t>
      </w:r>
      <w:r w:rsidR="00194672" w:rsidRPr="00FE39E6">
        <w:rPr>
          <w:rFonts w:asciiTheme="minorHAnsi" w:hAnsiTheme="minorHAnsi"/>
          <w:sz w:val="24"/>
          <w:lang w:val="pl-PL"/>
        </w:rPr>
        <w:t> </w:t>
      </w:r>
      <w:r w:rsidRPr="00FE39E6">
        <w:rPr>
          <w:rFonts w:asciiTheme="minorHAnsi" w:hAnsiTheme="minorHAnsi"/>
          <w:sz w:val="24"/>
          <w:lang w:val="pl-PL"/>
        </w:rPr>
        <w:t>września 2013 r. w ramach procedury okresowej kontroli sądowej wydane zostało nowe postanowienie</w:t>
      </w:r>
      <w:r w:rsidR="008F7138" w:rsidRPr="00FE39E6">
        <w:rPr>
          <w:rFonts w:asciiTheme="minorHAnsi" w:hAnsiTheme="minorHAnsi"/>
          <w:sz w:val="24"/>
          <w:lang w:val="pl-PL"/>
        </w:rPr>
        <w:t>,</w:t>
      </w:r>
      <w:r w:rsidRPr="00FE39E6">
        <w:rPr>
          <w:rFonts w:asciiTheme="minorHAnsi" w:hAnsiTheme="minorHAnsi"/>
          <w:sz w:val="24"/>
          <w:lang w:val="pl-PL"/>
        </w:rPr>
        <w:t xml:space="preserve"> zarządzające dalsze trwanie prewencyjnego pozbawienia wolności skarżącego. </w:t>
      </w:r>
    </w:p>
    <w:p w14:paraId="5C45A0AB" w14:textId="77777777" w:rsidR="0002477C" w:rsidRPr="00FE39E6" w:rsidRDefault="0002477C" w:rsidP="0002477C">
      <w:pPr>
        <w:pStyle w:val="ClinContent"/>
        <w:spacing w:before="0"/>
        <w:rPr>
          <w:rFonts w:asciiTheme="minorHAnsi" w:hAnsiTheme="minorHAnsi"/>
          <w:sz w:val="24"/>
          <w:lang w:val="pl-PL"/>
        </w:rPr>
      </w:pPr>
    </w:p>
    <w:p w14:paraId="7631A3B3" w14:textId="77777777" w:rsidR="008F7138" w:rsidRPr="00FE39E6" w:rsidRDefault="00B8273D" w:rsidP="0002477C">
      <w:pPr>
        <w:pStyle w:val="ClinContent"/>
        <w:spacing w:before="0"/>
        <w:rPr>
          <w:rFonts w:asciiTheme="minorHAnsi" w:hAnsiTheme="minorHAnsi"/>
          <w:sz w:val="24"/>
          <w:lang w:val="pl-PL"/>
        </w:rPr>
      </w:pPr>
      <w:r w:rsidRPr="00FE39E6">
        <w:rPr>
          <w:rFonts w:asciiTheme="minorHAnsi" w:hAnsiTheme="minorHAnsi"/>
          <w:sz w:val="24"/>
          <w:lang w:val="pl-PL"/>
        </w:rPr>
        <w:t>Jednogłośn</w:t>
      </w:r>
      <w:r w:rsidR="00546D25" w:rsidRPr="00FE39E6">
        <w:rPr>
          <w:rFonts w:asciiTheme="minorHAnsi" w:hAnsiTheme="minorHAnsi"/>
          <w:sz w:val="24"/>
          <w:lang w:val="pl-PL"/>
        </w:rPr>
        <w:t xml:space="preserve">ym wyrokiem z </w:t>
      </w:r>
      <w:r w:rsidR="00526A92" w:rsidRPr="00FE39E6">
        <w:rPr>
          <w:rFonts w:asciiTheme="minorHAnsi" w:hAnsiTheme="minorHAnsi"/>
          <w:sz w:val="24"/>
          <w:lang w:val="pl-PL"/>
        </w:rPr>
        <w:t xml:space="preserve">dnia </w:t>
      </w:r>
      <w:r w:rsidR="00546D25" w:rsidRPr="00FE39E6">
        <w:rPr>
          <w:rFonts w:asciiTheme="minorHAnsi" w:hAnsiTheme="minorHAnsi"/>
          <w:sz w:val="24"/>
          <w:lang w:val="pl-PL"/>
        </w:rPr>
        <w:t>2 lutego 2017 r. Izba Trybunału skreśliła z listy spraw część s</w:t>
      </w:r>
      <w:r w:rsidR="007A2749" w:rsidRPr="00FE39E6">
        <w:rPr>
          <w:rFonts w:asciiTheme="minorHAnsi" w:hAnsiTheme="minorHAnsi"/>
          <w:sz w:val="24"/>
          <w:lang w:val="pl-PL"/>
        </w:rPr>
        <w:t>kargi, w odniesieniu do której r</w:t>
      </w:r>
      <w:r w:rsidR="00546D25" w:rsidRPr="00FE39E6">
        <w:rPr>
          <w:rFonts w:asciiTheme="minorHAnsi" w:hAnsiTheme="minorHAnsi"/>
          <w:sz w:val="24"/>
          <w:lang w:val="pl-PL"/>
        </w:rPr>
        <w:t xml:space="preserve">ząd przedłożył deklarację jednostronną, a która dotyczyła zarzutów naruszeń art. 5 ust. 1 i art. 7 ust. 1 w okresie prewencyjnego pozbawienia wolności od </w:t>
      </w:r>
      <w:r w:rsidR="00526A92" w:rsidRPr="00FE39E6">
        <w:rPr>
          <w:rFonts w:asciiTheme="minorHAnsi" w:hAnsiTheme="minorHAnsi"/>
          <w:sz w:val="24"/>
          <w:lang w:val="pl-PL"/>
        </w:rPr>
        <w:t xml:space="preserve">dnia </w:t>
      </w:r>
      <w:r w:rsidR="00546D25" w:rsidRPr="00FE39E6">
        <w:rPr>
          <w:rFonts w:asciiTheme="minorHAnsi" w:hAnsiTheme="minorHAnsi"/>
          <w:sz w:val="24"/>
          <w:lang w:val="pl-PL"/>
        </w:rPr>
        <w:t xml:space="preserve">6 maja 2011 r. do </w:t>
      </w:r>
      <w:r w:rsidR="00526A92" w:rsidRPr="00FE39E6">
        <w:rPr>
          <w:rFonts w:asciiTheme="minorHAnsi" w:hAnsiTheme="minorHAnsi"/>
          <w:sz w:val="24"/>
          <w:lang w:val="pl-PL"/>
        </w:rPr>
        <w:t xml:space="preserve">dnia </w:t>
      </w:r>
      <w:r w:rsidR="00546D25" w:rsidRPr="00FE39E6">
        <w:rPr>
          <w:rFonts w:asciiTheme="minorHAnsi" w:hAnsiTheme="minorHAnsi"/>
          <w:sz w:val="24"/>
          <w:lang w:val="pl-PL"/>
        </w:rPr>
        <w:t xml:space="preserve">20 czerwca 2013 r. </w:t>
      </w:r>
      <w:r w:rsidR="008F7138" w:rsidRPr="00FE39E6">
        <w:rPr>
          <w:rFonts w:asciiTheme="minorHAnsi" w:hAnsiTheme="minorHAnsi"/>
          <w:sz w:val="24"/>
          <w:lang w:val="pl-PL"/>
        </w:rPr>
        <w:t>(</w:t>
      </w:r>
      <w:r w:rsidR="00546D25" w:rsidRPr="00FE39E6">
        <w:rPr>
          <w:rFonts w:asciiTheme="minorHAnsi" w:hAnsiTheme="minorHAnsi"/>
          <w:sz w:val="24"/>
          <w:lang w:val="pl-PL"/>
        </w:rPr>
        <w:t xml:space="preserve">skarżący spędził </w:t>
      </w:r>
      <w:r w:rsidR="008F7138" w:rsidRPr="00FE39E6">
        <w:rPr>
          <w:rFonts w:asciiTheme="minorHAnsi" w:hAnsiTheme="minorHAnsi"/>
          <w:sz w:val="24"/>
          <w:lang w:val="pl-PL"/>
        </w:rPr>
        <w:t xml:space="preserve">ten okres </w:t>
      </w:r>
      <w:r w:rsidR="00546D25" w:rsidRPr="00FE39E6">
        <w:rPr>
          <w:rFonts w:asciiTheme="minorHAnsi" w:hAnsiTheme="minorHAnsi"/>
          <w:sz w:val="24"/>
          <w:lang w:val="pl-PL"/>
        </w:rPr>
        <w:t xml:space="preserve">w </w:t>
      </w:r>
      <w:r w:rsidR="008F7138" w:rsidRPr="00FE39E6">
        <w:rPr>
          <w:rFonts w:asciiTheme="minorHAnsi" w:hAnsiTheme="minorHAnsi"/>
          <w:sz w:val="24"/>
          <w:lang w:val="pl-PL"/>
        </w:rPr>
        <w:t>warunkach więziennych)</w:t>
      </w:r>
      <w:r w:rsidR="00546D25" w:rsidRPr="00FE39E6">
        <w:rPr>
          <w:rFonts w:asciiTheme="minorHAnsi" w:hAnsiTheme="minorHAnsi"/>
          <w:sz w:val="24"/>
          <w:lang w:val="pl-PL"/>
        </w:rPr>
        <w:t xml:space="preserve">. </w:t>
      </w:r>
    </w:p>
    <w:p w14:paraId="6961F339" w14:textId="77777777" w:rsidR="0002477C" w:rsidRPr="00FE39E6" w:rsidRDefault="0002477C" w:rsidP="0002477C">
      <w:pPr>
        <w:pStyle w:val="ClinContent"/>
        <w:spacing w:before="0"/>
        <w:rPr>
          <w:rFonts w:asciiTheme="minorHAnsi" w:hAnsiTheme="minorHAnsi"/>
          <w:sz w:val="24"/>
          <w:lang w:val="pl-PL"/>
        </w:rPr>
      </w:pPr>
    </w:p>
    <w:p w14:paraId="6DBCD2CE" w14:textId="54E19426"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Izba stwierdziła ponadto </w:t>
      </w:r>
      <w:r w:rsidR="00B8273D" w:rsidRPr="00FE39E6">
        <w:rPr>
          <w:rFonts w:asciiTheme="minorHAnsi" w:hAnsiTheme="minorHAnsi"/>
          <w:sz w:val="24"/>
          <w:lang w:val="pl-PL"/>
        </w:rPr>
        <w:t>jednogłośn</w:t>
      </w:r>
      <w:r w:rsidRPr="00FE39E6">
        <w:rPr>
          <w:rFonts w:asciiTheme="minorHAnsi" w:hAnsiTheme="minorHAnsi"/>
          <w:sz w:val="24"/>
          <w:lang w:val="pl-PL"/>
        </w:rPr>
        <w:t xml:space="preserve">ie brak naruszenia art. 5 ust. 1 i art .7 ust. 1 odniesieniu do prewencyjnego pozbawienia wolności z mocą wsteczną, począwszy od </w:t>
      </w:r>
      <w:r w:rsidR="000013AA" w:rsidRPr="00FE39E6">
        <w:rPr>
          <w:rFonts w:asciiTheme="minorHAnsi" w:hAnsiTheme="minorHAnsi"/>
          <w:sz w:val="24"/>
          <w:lang w:val="pl-PL"/>
        </w:rPr>
        <w:t xml:space="preserve">dnia </w:t>
      </w:r>
      <w:r w:rsidRPr="00FE39E6">
        <w:rPr>
          <w:rFonts w:asciiTheme="minorHAnsi" w:hAnsiTheme="minorHAnsi"/>
          <w:sz w:val="24"/>
          <w:lang w:val="pl-PL"/>
        </w:rPr>
        <w:t xml:space="preserve">20 czerwca 2013 r. Uznała ona w szczególności, że sądy niemieckie zasadnie uznały, że choroba psychiczna skarżącego miała taki charakter, </w:t>
      </w:r>
      <w:r w:rsidR="0035390C" w:rsidRPr="00FE39E6">
        <w:rPr>
          <w:rFonts w:asciiTheme="minorHAnsi" w:hAnsiTheme="minorHAnsi"/>
          <w:sz w:val="24"/>
          <w:lang w:val="pl-PL"/>
        </w:rPr>
        <w:t>ż</w:t>
      </w:r>
      <w:r w:rsidRPr="00FE39E6">
        <w:rPr>
          <w:rFonts w:asciiTheme="minorHAnsi" w:hAnsiTheme="minorHAnsi"/>
          <w:sz w:val="24"/>
          <w:lang w:val="pl-PL"/>
        </w:rPr>
        <w:t>e uzasadniała pozbawienie go wolności jako</w:t>
      </w:r>
      <w:r w:rsidR="00194672" w:rsidRPr="00FE39E6">
        <w:rPr>
          <w:rFonts w:asciiTheme="minorHAnsi" w:hAnsiTheme="minorHAnsi"/>
          <w:sz w:val="24"/>
          <w:lang w:val="pl-PL"/>
        </w:rPr>
        <w:t> </w:t>
      </w:r>
      <w:r w:rsidRPr="00FE39E6">
        <w:rPr>
          <w:rFonts w:asciiTheme="minorHAnsi" w:hAnsiTheme="minorHAnsi"/>
          <w:sz w:val="24"/>
          <w:lang w:val="pl-PL"/>
        </w:rPr>
        <w:t>osoby umysłowo chorej, a ponieważ jego prewencyjne pozbawienie wolności zostało zarządzone z powodu tej choroby i w celu jej leczenia, środka tego nie można zakwalifikować jako „kary”. Wreszcie, w przedmiotowym okresie skarżący był umieszczony w odpowiednim środowisku medycznym.</w:t>
      </w:r>
    </w:p>
    <w:p w14:paraId="3B3258A7" w14:textId="563EA2B8"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lastRenderedPageBreak/>
        <w:t xml:space="preserve">Izba stwierdziła również </w:t>
      </w:r>
      <w:r w:rsidR="00B8273D" w:rsidRPr="00FE39E6">
        <w:rPr>
          <w:rFonts w:asciiTheme="minorHAnsi" w:hAnsiTheme="minorHAnsi"/>
          <w:sz w:val="24"/>
          <w:lang w:val="pl-PL"/>
        </w:rPr>
        <w:t>jednogłośn</w:t>
      </w:r>
      <w:r w:rsidRPr="00FE39E6">
        <w:rPr>
          <w:rFonts w:asciiTheme="minorHAnsi" w:hAnsiTheme="minorHAnsi"/>
          <w:sz w:val="24"/>
          <w:lang w:val="pl-PL"/>
        </w:rPr>
        <w:t>ie brak naruszenia art. 5 ust. 4 w odniesieniu do długości sądowego postępowania kontrolnego</w:t>
      </w:r>
      <w:r w:rsidR="008F7138" w:rsidRPr="00FE39E6">
        <w:rPr>
          <w:rFonts w:asciiTheme="minorHAnsi" w:hAnsiTheme="minorHAnsi"/>
          <w:sz w:val="24"/>
          <w:lang w:val="pl-PL"/>
        </w:rPr>
        <w:t>,</w:t>
      </w:r>
      <w:r w:rsidRPr="00FE39E6">
        <w:rPr>
          <w:rFonts w:asciiTheme="minorHAnsi" w:hAnsiTheme="minorHAnsi"/>
          <w:sz w:val="24"/>
          <w:lang w:val="pl-PL"/>
        </w:rPr>
        <w:t xml:space="preserve"> dotyczącego tymczasowego prewencyjnego pozbawienia wolności skarżącego, a także brak naruszenia art. 6 ust. 1 w odniesieniu do</w:t>
      </w:r>
      <w:r w:rsidR="00194672" w:rsidRPr="00FE39E6">
        <w:rPr>
          <w:rFonts w:asciiTheme="minorHAnsi" w:hAnsiTheme="minorHAnsi"/>
          <w:sz w:val="24"/>
          <w:lang w:val="pl-PL"/>
        </w:rPr>
        <w:t> </w:t>
      </w:r>
      <w:r w:rsidRPr="00FE39E6">
        <w:rPr>
          <w:rFonts w:asciiTheme="minorHAnsi" w:hAnsiTheme="minorHAnsi"/>
          <w:sz w:val="24"/>
          <w:lang w:val="pl-PL"/>
        </w:rPr>
        <w:t>zarzutu braku bezstronności sędziego sądu okręgowego. Sędzia ten podobno ostrzegł obrońcę skarżącego, by zachował ostrożność, jeśliby skarżący miał zostać zwolniony, jednakże Izba uznała, że rzekome ostrzeżenie zostało wydane natychmiast po wydaniu postanowienia o prewencyjnym pozbawieniu wolności, należy zatem interpretować je w</w:t>
      </w:r>
      <w:r w:rsidR="00194672" w:rsidRPr="00FE39E6">
        <w:rPr>
          <w:rFonts w:asciiTheme="minorHAnsi" w:hAnsiTheme="minorHAnsi"/>
          <w:sz w:val="24"/>
          <w:lang w:val="pl-PL"/>
        </w:rPr>
        <w:t> </w:t>
      </w:r>
      <w:r w:rsidRPr="00FE39E6">
        <w:rPr>
          <w:rFonts w:asciiTheme="minorHAnsi" w:hAnsiTheme="minorHAnsi"/>
          <w:sz w:val="24"/>
          <w:lang w:val="pl-PL"/>
        </w:rPr>
        <w:t xml:space="preserve">istocie jako potwierdzenie ustaleń sądu okręgowego. </w:t>
      </w:r>
    </w:p>
    <w:p w14:paraId="157FDF67" w14:textId="77777777" w:rsidR="0002477C" w:rsidRPr="00FE39E6" w:rsidRDefault="0002477C" w:rsidP="0002477C">
      <w:pPr>
        <w:pStyle w:val="ClinContent"/>
        <w:spacing w:before="0"/>
        <w:rPr>
          <w:rFonts w:asciiTheme="minorHAnsi" w:hAnsiTheme="minorHAnsi"/>
          <w:sz w:val="24"/>
          <w:lang w:val="pl-PL"/>
        </w:rPr>
      </w:pPr>
    </w:p>
    <w:p w14:paraId="65AA3900" w14:textId="77777777"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W dniu 29 maja 2017 r. sprawa została przekazana na wniosek skarżącego do Wielkiej Izby.</w:t>
      </w:r>
    </w:p>
    <w:p w14:paraId="4E5992E2" w14:textId="77777777" w:rsidR="0002477C" w:rsidRPr="00FE39E6" w:rsidRDefault="0002477C" w:rsidP="0002477C">
      <w:pPr>
        <w:pStyle w:val="ClinContent"/>
        <w:spacing w:before="0"/>
        <w:rPr>
          <w:rFonts w:asciiTheme="minorHAnsi" w:hAnsiTheme="minorHAnsi"/>
          <w:sz w:val="24"/>
          <w:lang w:val="pl-PL"/>
        </w:rPr>
      </w:pPr>
    </w:p>
    <w:p w14:paraId="5D64D8CB" w14:textId="260A222C" w:rsidR="00546D25" w:rsidRPr="00FE39E6" w:rsidRDefault="0035390C" w:rsidP="0002477C">
      <w:pPr>
        <w:pStyle w:val="ClinContent"/>
        <w:spacing w:before="0"/>
        <w:rPr>
          <w:rFonts w:asciiTheme="minorHAnsi" w:hAnsiTheme="minorHAnsi"/>
          <w:sz w:val="24"/>
          <w:lang w:val="pl-PL"/>
        </w:rPr>
      </w:pPr>
      <w:r w:rsidRPr="00FE39E6">
        <w:rPr>
          <w:rFonts w:asciiTheme="minorHAnsi" w:hAnsiTheme="minorHAnsi"/>
          <w:sz w:val="24"/>
          <w:lang w:val="pl-PL"/>
        </w:rPr>
        <w:t>Wielka Izba podkreśliła, że o</w:t>
      </w:r>
      <w:r w:rsidR="00546D25" w:rsidRPr="00FE39E6">
        <w:rPr>
          <w:rFonts w:asciiTheme="minorHAnsi" w:hAnsiTheme="minorHAnsi"/>
          <w:sz w:val="24"/>
          <w:lang w:val="pl-PL"/>
        </w:rPr>
        <w:t xml:space="preserve">kres od </w:t>
      </w:r>
      <w:r w:rsidR="000013AA" w:rsidRPr="00FE39E6">
        <w:rPr>
          <w:rFonts w:asciiTheme="minorHAnsi" w:hAnsiTheme="minorHAnsi"/>
          <w:sz w:val="24"/>
          <w:lang w:val="pl-PL"/>
        </w:rPr>
        <w:t xml:space="preserve">dnia </w:t>
      </w:r>
      <w:r w:rsidR="00546D25" w:rsidRPr="00FE39E6">
        <w:rPr>
          <w:rFonts w:asciiTheme="minorHAnsi" w:hAnsiTheme="minorHAnsi"/>
          <w:sz w:val="24"/>
          <w:lang w:val="pl-PL"/>
        </w:rPr>
        <w:t xml:space="preserve">6 maja 2011 do </w:t>
      </w:r>
      <w:r w:rsidR="000013AA" w:rsidRPr="00FE39E6">
        <w:rPr>
          <w:rFonts w:asciiTheme="minorHAnsi" w:hAnsiTheme="minorHAnsi"/>
          <w:sz w:val="24"/>
          <w:lang w:val="pl-PL"/>
        </w:rPr>
        <w:t xml:space="preserve">dnia </w:t>
      </w:r>
      <w:r w:rsidR="00546D25" w:rsidRPr="00FE39E6">
        <w:rPr>
          <w:rFonts w:asciiTheme="minorHAnsi" w:hAnsiTheme="minorHAnsi"/>
          <w:sz w:val="24"/>
          <w:lang w:val="pl-PL"/>
        </w:rPr>
        <w:t xml:space="preserve">20 czerwca 2013 r. nie był objęty </w:t>
      </w:r>
      <w:r w:rsidRPr="00FE39E6">
        <w:rPr>
          <w:rFonts w:asciiTheme="minorHAnsi" w:hAnsiTheme="minorHAnsi"/>
          <w:sz w:val="24"/>
          <w:lang w:val="pl-PL"/>
        </w:rPr>
        <w:t xml:space="preserve">jej </w:t>
      </w:r>
      <w:r w:rsidR="00546D25" w:rsidRPr="00FE39E6">
        <w:rPr>
          <w:rFonts w:asciiTheme="minorHAnsi" w:hAnsiTheme="minorHAnsi"/>
          <w:sz w:val="24"/>
          <w:lang w:val="pl-PL"/>
        </w:rPr>
        <w:t>jurysdykcją, gdyż skarga w tym zakresie została skreślona z listy spraw przez Izbę w</w:t>
      </w:r>
      <w:r w:rsidR="00194672" w:rsidRPr="00FE39E6">
        <w:rPr>
          <w:rFonts w:asciiTheme="minorHAnsi" w:hAnsiTheme="minorHAnsi"/>
          <w:sz w:val="24"/>
          <w:lang w:val="pl-PL"/>
        </w:rPr>
        <w:t> </w:t>
      </w:r>
      <w:r w:rsidR="00546D25" w:rsidRPr="00FE39E6">
        <w:rPr>
          <w:rFonts w:asciiTheme="minorHAnsi" w:hAnsiTheme="minorHAnsi"/>
          <w:sz w:val="24"/>
          <w:lang w:val="pl-PL"/>
        </w:rPr>
        <w:t xml:space="preserve">następstwie złożenia wspomnianej wyżej deklaracji jednostronnej. </w:t>
      </w:r>
    </w:p>
    <w:p w14:paraId="00DDC4C8" w14:textId="77777777" w:rsidR="0035390C" w:rsidRPr="00FE39E6" w:rsidRDefault="0035390C" w:rsidP="00BC4744">
      <w:pPr>
        <w:pStyle w:val="ClinContent"/>
        <w:spacing w:before="0"/>
        <w:rPr>
          <w:rFonts w:asciiTheme="minorHAnsi" w:hAnsiTheme="minorHAnsi"/>
          <w:sz w:val="24"/>
          <w:lang w:val="pl-PL"/>
        </w:rPr>
      </w:pPr>
    </w:p>
    <w:p w14:paraId="56D2E8BF" w14:textId="073A1B8F" w:rsidR="004812D0" w:rsidRPr="00FE39E6" w:rsidRDefault="004F1BF4"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I. </w:t>
      </w:r>
      <w:r w:rsidR="004812D0" w:rsidRPr="00FE39E6">
        <w:rPr>
          <w:rFonts w:asciiTheme="minorHAnsi" w:hAnsiTheme="minorHAnsi"/>
          <w:sz w:val="24"/>
          <w:lang w:val="pl-PL"/>
        </w:rPr>
        <w:t xml:space="preserve">Trybunał zbadał </w:t>
      </w:r>
      <w:r w:rsidRPr="00FE39E6">
        <w:rPr>
          <w:rFonts w:asciiTheme="minorHAnsi" w:hAnsiTheme="minorHAnsi"/>
          <w:sz w:val="24"/>
          <w:lang w:val="pl-PL"/>
        </w:rPr>
        <w:t>s</w:t>
      </w:r>
      <w:r w:rsidR="00903FE5" w:rsidRPr="00FE39E6">
        <w:rPr>
          <w:rFonts w:asciiTheme="minorHAnsi" w:hAnsiTheme="minorHAnsi"/>
          <w:sz w:val="24"/>
          <w:lang w:val="pl-PL"/>
        </w:rPr>
        <w:t xml:space="preserve">kargę, po pierwsze, </w:t>
      </w:r>
      <w:r w:rsidR="004812D0" w:rsidRPr="00FE39E6">
        <w:rPr>
          <w:rFonts w:asciiTheme="minorHAnsi" w:hAnsiTheme="minorHAnsi"/>
          <w:sz w:val="24"/>
          <w:lang w:val="pl-PL"/>
        </w:rPr>
        <w:t xml:space="preserve">w świetle </w:t>
      </w:r>
      <w:r w:rsidRPr="00FE39E6">
        <w:rPr>
          <w:rFonts w:asciiTheme="minorHAnsi" w:hAnsiTheme="minorHAnsi"/>
          <w:sz w:val="24"/>
          <w:u w:val="single"/>
          <w:lang w:val="pl-PL"/>
        </w:rPr>
        <w:t>art. 5 ust. 1 lit. e Konwencji</w:t>
      </w:r>
      <w:r w:rsidRPr="00FE39E6">
        <w:rPr>
          <w:rFonts w:asciiTheme="minorHAnsi" w:hAnsiTheme="minorHAnsi"/>
          <w:sz w:val="24"/>
          <w:lang w:val="pl-PL"/>
        </w:rPr>
        <w:t xml:space="preserve"> (prawo do</w:t>
      </w:r>
      <w:r w:rsidR="00194672" w:rsidRPr="00FE39E6">
        <w:rPr>
          <w:rFonts w:asciiTheme="minorHAnsi" w:hAnsiTheme="minorHAnsi"/>
          <w:sz w:val="24"/>
          <w:lang w:val="pl-PL"/>
        </w:rPr>
        <w:t> </w:t>
      </w:r>
      <w:r w:rsidRPr="00FE39E6">
        <w:rPr>
          <w:rFonts w:asciiTheme="minorHAnsi" w:hAnsiTheme="minorHAnsi"/>
          <w:sz w:val="24"/>
          <w:lang w:val="pl-PL"/>
        </w:rPr>
        <w:t>wolności i bezpieczeństwa osobistego – zgodne z prawem pozbawienie wolności osoby umysłowo chorej)</w:t>
      </w:r>
      <w:r w:rsidR="004812D0" w:rsidRPr="00FE39E6">
        <w:rPr>
          <w:rFonts w:asciiTheme="minorHAnsi" w:hAnsiTheme="minorHAnsi"/>
          <w:sz w:val="24"/>
          <w:lang w:val="pl-PL"/>
        </w:rPr>
        <w:t>.</w:t>
      </w:r>
      <w:r w:rsidRPr="00FE39E6">
        <w:rPr>
          <w:rFonts w:asciiTheme="minorHAnsi" w:hAnsiTheme="minorHAnsi"/>
          <w:sz w:val="24"/>
          <w:lang w:val="pl-PL"/>
        </w:rPr>
        <w:t xml:space="preserve"> </w:t>
      </w:r>
    </w:p>
    <w:p w14:paraId="7437DB26" w14:textId="77777777" w:rsidR="004812D0" w:rsidRPr="00FE39E6" w:rsidRDefault="004812D0" w:rsidP="00BC4744">
      <w:pPr>
        <w:pStyle w:val="ClinContent"/>
        <w:spacing w:before="0"/>
        <w:rPr>
          <w:rFonts w:asciiTheme="minorHAnsi" w:hAnsiTheme="minorHAnsi"/>
          <w:sz w:val="24"/>
          <w:lang w:val="pl-PL"/>
        </w:rPr>
      </w:pPr>
    </w:p>
    <w:p w14:paraId="1DDF3E76" w14:textId="0A5D3958" w:rsidR="00546D25" w:rsidRPr="00FE39E6" w:rsidRDefault="004812D0" w:rsidP="0002477C">
      <w:pPr>
        <w:pStyle w:val="ClinContent"/>
        <w:spacing w:before="0"/>
        <w:rPr>
          <w:rFonts w:asciiTheme="minorHAnsi" w:hAnsiTheme="minorHAnsi"/>
          <w:sz w:val="24"/>
          <w:lang w:val="pl-PL"/>
        </w:rPr>
      </w:pPr>
      <w:r w:rsidRPr="00FE39E6">
        <w:rPr>
          <w:rFonts w:asciiTheme="minorHAnsi" w:hAnsiTheme="minorHAnsi"/>
          <w:sz w:val="24"/>
          <w:lang w:val="pl-PL"/>
        </w:rPr>
        <w:t>W swej ocenie u</w:t>
      </w:r>
      <w:r w:rsidR="004F1BF4" w:rsidRPr="00FE39E6">
        <w:rPr>
          <w:rFonts w:asciiTheme="minorHAnsi" w:hAnsiTheme="minorHAnsi"/>
          <w:sz w:val="24"/>
          <w:lang w:val="pl-PL"/>
        </w:rPr>
        <w:t>względnił o</w:t>
      </w:r>
      <w:r w:rsidR="00546D25" w:rsidRPr="00FE39E6">
        <w:rPr>
          <w:rFonts w:asciiTheme="minorHAnsi" w:hAnsiTheme="minorHAnsi"/>
          <w:sz w:val="24"/>
          <w:lang w:val="pl-PL"/>
        </w:rPr>
        <w:t xml:space="preserve">kres pozbawienia wolności </w:t>
      </w:r>
      <w:r w:rsidR="004F1BF4" w:rsidRPr="00FE39E6">
        <w:rPr>
          <w:rFonts w:asciiTheme="minorHAnsi" w:hAnsiTheme="minorHAnsi"/>
          <w:sz w:val="24"/>
          <w:lang w:val="pl-PL"/>
        </w:rPr>
        <w:t xml:space="preserve">od </w:t>
      </w:r>
      <w:r w:rsidR="000013AA" w:rsidRPr="00FE39E6">
        <w:rPr>
          <w:rFonts w:asciiTheme="minorHAnsi" w:hAnsiTheme="minorHAnsi"/>
          <w:sz w:val="24"/>
          <w:lang w:val="pl-PL"/>
        </w:rPr>
        <w:t xml:space="preserve">dnia </w:t>
      </w:r>
      <w:r w:rsidR="00546D25" w:rsidRPr="00FE39E6">
        <w:rPr>
          <w:rFonts w:asciiTheme="minorHAnsi" w:hAnsiTheme="minorHAnsi"/>
          <w:sz w:val="24"/>
          <w:lang w:val="pl-PL"/>
        </w:rPr>
        <w:t>20 czerwca 2013 r., gdy</w:t>
      </w:r>
      <w:r w:rsidR="00194672" w:rsidRPr="00FE39E6">
        <w:rPr>
          <w:rFonts w:asciiTheme="minorHAnsi" w:hAnsiTheme="minorHAnsi"/>
          <w:sz w:val="24"/>
          <w:lang w:val="pl-PL"/>
        </w:rPr>
        <w:t> </w:t>
      </w:r>
      <w:r w:rsidR="00546D25" w:rsidRPr="00FE39E6">
        <w:rPr>
          <w:rFonts w:asciiTheme="minorHAnsi" w:hAnsiTheme="minorHAnsi"/>
          <w:sz w:val="24"/>
          <w:lang w:val="pl-PL"/>
        </w:rPr>
        <w:t xml:space="preserve">skarżący został przewieziony z więzienia do nowego ośrodka prewencyjnego pozbawienia wolności, </w:t>
      </w:r>
      <w:r w:rsidR="004F1BF4" w:rsidRPr="00FE39E6">
        <w:rPr>
          <w:rFonts w:asciiTheme="minorHAnsi" w:hAnsiTheme="minorHAnsi"/>
          <w:sz w:val="24"/>
          <w:lang w:val="pl-PL"/>
        </w:rPr>
        <w:t xml:space="preserve">do </w:t>
      </w:r>
      <w:r w:rsidR="000013AA" w:rsidRPr="00FE39E6">
        <w:rPr>
          <w:rFonts w:asciiTheme="minorHAnsi" w:hAnsiTheme="minorHAnsi"/>
          <w:sz w:val="24"/>
          <w:lang w:val="pl-PL"/>
        </w:rPr>
        <w:t xml:space="preserve">dnia </w:t>
      </w:r>
      <w:r w:rsidR="00546D25" w:rsidRPr="00FE39E6">
        <w:rPr>
          <w:rFonts w:asciiTheme="minorHAnsi" w:hAnsiTheme="minorHAnsi"/>
          <w:sz w:val="24"/>
          <w:lang w:val="pl-PL"/>
        </w:rPr>
        <w:t>18 września 2014 r., gdy zostało wydane nowe postanowienie</w:t>
      </w:r>
      <w:r w:rsidR="008F7138" w:rsidRPr="00FE39E6">
        <w:rPr>
          <w:rFonts w:asciiTheme="minorHAnsi" w:hAnsiTheme="minorHAnsi"/>
          <w:sz w:val="24"/>
          <w:lang w:val="pl-PL"/>
        </w:rPr>
        <w:t>,</w:t>
      </w:r>
      <w:r w:rsidR="00546D25" w:rsidRPr="00FE39E6">
        <w:rPr>
          <w:rFonts w:asciiTheme="minorHAnsi" w:hAnsiTheme="minorHAnsi"/>
          <w:sz w:val="24"/>
          <w:lang w:val="pl-PL"/>
        </w:rPr>
        <w:t xml:space="preserve"> zarządzające dalsze prewencyjne pozbawienie wolności skarżące</w:t>
      </w:r>
      <w:r w:rsidRPr="00FE39E6">
        <w:rPr>
          <w:rFonts w:asciiTheme="minorHAnsi" w:hAnsiTheme="minorHAnsi"/>
          <w:sz w:val="24"/>
          <w:lang w:val="pl-PL"/>
        </w:rPr>
        <w:t>go</w:t>
      </w:r>
      <w:r w:rsidR="00546D25" w:rsidRPr="00FE39E6">
        <w:rPr>
          <w:rFonts w:asciiTheme="minorHAnsi" w:hAnsiTheme="minorHAnsi"/>
          <w:sz w:val="24"/>
          <w:lang w:val="pl-PL"/>
        </w:rPr>
        <w:t xml:space="preserve"> w</w:t>
      </w:r>
      <w:r w:rsidR="00194672" w:rsidRPr="00FE39E6">
        <w:rPr>
          <w:rFonts w:asciiTheme="minorHAnsi" w:hAnsiTheme="minorHAnsi"/>
          <w:sz w:val="24"/>
          <w:lang w:val="pl-PL"/>
        </w:rPr>
        <w:t> </w:t>
      </w:r>
      <w:r w:rsidR="00546D25" w:rsidRPr="00FE39E6">
        <w:rPr>
          <w:rFonts w:asciiTheme="minorHAnsi" w:hAnsiTheme="minorHAnsi"/>
          <w:sz w:val="24"/>
          <w:lang w:val="pl-PL"/>
        </w:rPr>
        <w:t>ramach procedury okresowej kontroli sądowej</w:t>
      </w:r>
      <w:r w:rsidRPr="00FE39E6">
        <w:rPr>
          <w:rFonts w:asciiTheme="minorHAnsi" w:hAnsiTheme="minorHAnsi"/>
          <w:sz w:val="24"/>
          <w:lang w:val="pl-PL"/>
        </w:rPr>
        <w:t>. Postanowienie to</w:t>
      </w:r>
      <w:r w:rsidR="00546D25" w:rsidRPr="00FE39E6">
        <w:rPr>
          <w:rFonts w:asciiTheme="minorHAnsi" w:hAnsiTheme="minorHAnsi"/>
          <w:sz w:val="24"/>
          <w:lang w:val="pl-PL"/>
        </w:rPr>
        <w:t xml:space="preserve"> skarżący mógł kwestionować odrębnie przed sądami krajowymi. </w:t>
      </w:r>
    </w:p>
    <w:p w14:paraId="186BFFE0" w14:textId="77777777" w:rsidR="0002477C" w:rsidRPr="00FE39E6" w:rsidRDefault="0002477C" w:rsidP="0002477C">
      <w:pPr>
        <w:pStyle w:val="ClinContent"/>
        <w:spacing w:before="0"/>
        <w:rPr>
          <w:rFonts w:asciiTheme="minorHAnsi" w:hAnsiTheme="minorHAnsi"/>
          <w:sz w:val="24"/>
          <w:lang w:val="pl-PL"/>
        </w:rPr>
      </w:pPr>
    </w:p>
    <w:p w14:paraId="0243E109" w14:textId="7DB1FD43" w:rsidR="005B11B0" w:rsidRPr="00FE39E6" w:rsidRDefault="00B7613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W pierwszej kolejności Trybunał zbadał </w:t>
      </w:r>
      <w:r w:rsidR="005B11B0" w:rsidRPr="00FE39E6">
        <w:rPr>
          <w:rFonts w:asciiTheme="minorHAnsi" w:hAnsiTheme="minorHAnsi"/>
          <w:i/>
          <w:sz w:val="24"/>
          <w:u w:val="single"/>
          <w:lang w:val="pl-PL"/>
        </w:rPr>
        <w:t>p</w:t>
      </w:r>
      <w:r w:rsidR="00546D25" w:rsidRPr="00FE39E6">
        <w:rPr>
          <w:rFonts w:asciiTheme="minorHAnsi" w:hAnsiTheme="minorHAnsi"/>
          <w:i/>
          <w:sz w:val="24"/>
          <w:u w:val="single"/>
          <w:lang w:val="pl-PL"/>
        </w:rPr>
        <w:t>odstawy pozbawienia wolności</w:t>
      </w:r>
      <w:r w:rsidR="005B11B0" w:rsidRPr="00FE39E6">
        <w:rPr>
          <w:rFonts w:asciiTheme="minorHAnsi" w:hAnsiTheme="minorHAnsi"/>
          <w:i/>
          <w:sz w:val="24"/>
          <w:u w:val="single"/>
          <w:lang w:val="pl-PL"/>
        </w:rPr>
        <w:t xml:space="preserve"> skarżącego </w:t>
      </w:r>
      <w:r w:rsidR="005B11B0" w:rsidRPr="00FE39E6">
        <w:rPr>
          <w:rFonts w:asciiTheme="minorHAnsi" w:hAnsiTheme="minorHAnsi"/>
          <w:sz w:val="24"/>
          <w:lang w:val="pl-PL"/>
        </w:rPr>
        <w:t>w</w:t>
      </w:r>
      <w:r w:rsidR="00194672" w:rsidRPr="00FE39E6">
        <w:rPr>
          <w:rFonts w:asciiTheme="minorHAnsi" w:hAnsiTheme="minorHAnsi"/>
          <w:sz w:val="24"/>
          <w:lang w:val="pl-PL"/>
        </w:rPr>
        <w:t> </w:t>
      </w:r>
      <w:r w:rsidR="0059691B" w:rsidRPr="00FE39E6">
        <w:rPr>
          <w:rFonts w:asciiTheme="minorHAnsi" w:hAnsiTheme="minorHAnsi"/>
          <w:sz w:val="24"/>
          <w:lang w:val="pl-PL"/>
        </w:rPr>
        <w:t xml:space="preserve">powyższym </w:t>
      </w:r>
      <w:r w:rsidR="005B11B0" w:rsidRPr="00FE39E6">
        <w:rPr>
          <w:rFonts w:asciiTheme="minorHAnsi" w:hAnsiTheme="minorHAnsi"/>
          <w:sz w:val="24"/>
          <w:lang w:val="pl-PL"/>
        </w:rPr>
        <w:t xml:space="preserve">okresie. </w:t>
      </w:r>
    </w:p>
    <w:p w14:paraId="011CD3A4" w14:textId="77777777" w:rsidR="0002477C" w:rsidRPr="00FE39E6" w:rsidRDefault="0002477C" w:rsidP="0002477C">
      <w:pPr>
        <w:pStyle w:val="ClinContent"/>
        <w:spacing w:before="0"/>
        <w:rPr>
          <w:rFonts w:asciiTheme="minorHAnsi" w:hAnsiTheme="minorHAnsi"/>
          <w:sz w:val="24"/>
          <w:lang w:val="pl-PL"/>
        </w:rPr>
      </w:pPr>
    </w:p>
    <w:p w14:paraId="49EFE4FD" w14:textId="57EDB736" w:rsidR="005B11B0" w:rsidRPr="00FE39E6" w:rsidRDefault="008F7138" w:rsidP="0002477C">
      <w:pPr>
        <w:pStyle w:val="ClinContent"/>
        <w:spacing w:before="0"/>
        <w:rPr>
          <w:rFonts w:asciiTheme="minorHAnsi" w:hAnsiTheme="minorHAnsi"/>
          <w:sz w:val="24"/>
          <w:lang w:val="pl-PL"/>
        </w:rPr>
      </w:pPr>
      <w:r w:rsidRPr="00FE39E6">
        <w:rPr>
          <w:rFonts w:asciiTheme="minorHAnsi" w:hAnsiTheme="minorHAnsi"/>
          <w:sz w:val="24"/>
          <w:lang w:val="pl-PL"/>
        </w:rPr>
        <w:t>Trybunał p</w:t>
      </w:r>
      <w:r w:rsidR="005B11B0" w:rsidRPr="00FE39E6">
        <w:rPr>
          <w:rFonts w:asciiTheme="minorHAnsi" w:hAnsiTheme="minorHAnsi"/>
          <w:sz w:val="24"/>
          <w:lang w:val="pl-PL"/>
        </w:rPr>
        <w:t>rzypomniał, że</w:t>
      </w:r>
      <w:r w:rsidR="00546D25" w:rsidRPr="00FE39E6">
        <w:rPr>
          <w:rFonts w:asciiTheme="minorHAnsi" w:hAnsiTheme="minorHAnsi"/>
          <w:sz w:val="24"/>
          <w:lang w:val="pl-PL"/>
        </w:rPr>
        <w:t xml:space="preserve"> </w:t>
      </w:r>
      <w:r w:rsidR="005B11B0" w:rsidRPr="00FE39E6">
        <w:rPr>
          <w:rFonts w:asciiTheme="minorHAnsi" w:hAnsiTheme="minorHAnsi"/>
          <w:sz w:val="24"/>
          <w:lang w:val="pl-PL"/>
        </w:rPr>
        <w:t>s</w:t>
      </w:r>
      <w:r w:rsidR="00546D25" w:rsidRPr="00FE39E6">
        <w:rPr>
          <w:rFonts w:asciiTheme="minorHAnsi" w:hAnsiTheme="minorHAnsi"/>
          <w:sz w:val="24"/>
          <w:lang w:val="pl-PL"/>
        </w:rPr>
        <w:t>ądy krajowe uznały na podstawie obiektywnej opinii lekarskiej, sporządzonej przez biegłych psychiatrów, że skarżący cierpiał na bardzo poważną formę sadyzmu seksualnego. Jego stan zdrowia wymagał całościowej terapi</w:t>
      </w:r>
      <w:r w:rsidR="005B11B0" w:rsidRPr="00FE39E6">
        <w:rPr>
          <w:rFonts w:asciiTheme="minorHAnsi" w:hAnsiTheme="minorHAnsi"/>
          <w:sz w:val="24"/>
          <w:lang w:val="pl-PL"/>
        </w:rPr>
        <w:t>i</w:t>
      </w:r>
      <w:r w:rsidR="00546D25" w:rsidRPr="00FE39E6">
        <w:rPr>
          <w:rFonts w:asciiTheme="minorHAnsi" w:hAnsiTheme="minorHAnsi"/>
          <w:sz w:val="24"/>
          <w:lang w:val="pl-PL"/>
        </w:rPr>
        <w:t>, którą należało zapewnić albo w ośrodku prewencyjnego pozbawienia wolności, albo w szpitalu psychiatrycznym. Skarżący cierpiał zatem na zaburzenie psychiczne w rozumieniu stosownego prawa niemieckiego, które przewidywało, że takie zaburzenie nie musi być na</w:t>
      </w:r>
      <w:r w:rsidR="00194672" w:rsidRPr="00FE39E6">
        <w:rPr>
          <w:rFonts w:asciiTheme="minorHAnsi" w:hAnsiTheme="minorHAnsi"/>
          <w:sz w:val="24"/>
          <w:lang w:val="pl-PL"/>
        </w:rPr>
        <w:t> </w:t>
      </w:r>
      <w:r w:rsidR="00546D25" w:rsidRPr="00FE39E6">
        <w:rPr>
          <w:rFonts w:asciiTheme="minorHAnsi" w:hAnsiTheme="minorHAnsi"/>
          <w:sz w:val="24"/>
          <w:lang w:val="pl-PL"/>
        </w:rPr>
        <w:t>tyle poważne, by wykluczać lub zmniejszać odpowiedzial</w:t>
      </w:r>
      <w:r w:rsidR="00194672" w:rsidRPr="00FE39E6">
        <w:rPr>
          <w:rFonts w:asciiTheme="minorHAnsi" w:hAnsiTheme="minorHAnsi"/>
          <w:sz w:val="24"/>
          <w:lang w:val="pl-PL"/>
        </w:rPr>
        <w:t xml:space="preserve">ność karną dotkniętej nim osoby </w:t>
      </w:r>
      <w:r w:rsidR="00546D25" w:rsidRPr="00FE39E6">
        <w:rPr>
          <w:rFonts w:asciiTheme="minorHAnsi" w:hAnsiTheme="minorHAnsi"/>
          <w:sz w:val="24"/>
          <w:lang w:val="pl-PL"/>
        </w:rPr>
        <w:t>w</w:t>
      </w:r>
      <w:r w:rsidR="00194672" w:rsidRPr="00FE39E6">
        <w:rPr>
          <w:rFonts w:asciiTheme="minorHAnsi" w:hAnsiTheme="minorHAnsi"/>
          <w:sz w:val="24"/>
          <w:lang w:val="pl-PL"/>
        </w:rPr>
        <w:t> </w:t>
      </w:r>
      <w:r w:rsidR="00546D25" w:rsidRPr="00FE39E6">
        <w:rPr>
          <w:rFonts w:asciiTheme="minorHAnsi" w:hAnsiTheme="minorHAnsi"/>
          <w:sz w:val="24"/>
          <w:lang w:val="pl-PL"/>
        </w:rPr>
        <w:t xml:space="preserve">momencie popełnienia przestępstwa. </w:t>
      </w:r>
    </w:p>
    <w:p w14:paraId="1330A768" w14:textId="77777777" w:rsidR="0002477C" w:rsidRPr="00FE39E6" w:rsidRDefault="0002477C" w:rsidP="0002477C">
      <w:pPr>
        <w:pStyle w:val="ClinContent"/>
        <w:spacing w:before="0"/>
        <w:rPr>
          <w:rFonts w:asciiTheme="minorHAnsi" w:hAnsiTheme="minorHAnsi"/>
          <w:sz w:val="24"/>
          <w:lang w:val="pl-PL"/>
        </w:rPr>
      </w:pPr>
    </w:p>
    <w:p w14:paraId="4C92FDEC" w14:textId="77777777"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Było to wystarczające dla stwierdzenia przez Trybunał, że zdiagnozowany stan zdrowia skarżącego stanowił prawdziwe zaburzenie psychiczne na potrzeby art. 5 ust. 1 lit. e Konwencji. </w:t>
      </w:r>
    </w:p>
    <w:p w14:paraId="3E2428F7" w14:textId="77777777" w:rsidR="0002477C" w:rsidRPr="00FE39E6" w:rsidRDefault="0002477C" w:rsidP="0002477C">
      <w:pPr>
        <w:pStyle w:val="ClinContent"/>
        <w:spacing w:before="0"/>
        <w:rPr>
          <w:rFonts w:asciiTheme="minorHAnsi" w:hAnsiTheme="minorHAnsi"/>
          <w:sz w:val="24"/>
          <w:lang w:val="pl-PL"/>
        </w:rPr>
      </w:pPr>
    </w:p>
    <w:p w14:paraId="0C446A98" w14:textId="6C525FE9" w:rsidR="005B11B0"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To, że sąd </w:t>
      </w:r>
      <w:r w:rsidR="0059691B" w:rsidRPr="00FE39E6">
        <w:rPr>
          <w:rFonts w:asciiTheme="minorHAnsi" w:hAnsiTheme="minorHAnsi"/>
          <w:sz w:val="24"/>
          <w:lang w:val="pl-PL"/>
        </w:rPr>
        <w:t xml:space="preserve">karny </w:t>
      </w:r>
      <w:r w:rsidRPr="00FE39E6">
        <w:rPr>
          <w:rFonts w:asciiTheme="minorHAnsi" w:hAnsiTheme="minorHAnsi"/>
          <w:sz w:val="24"/>
          <w:lang w:val="pl-PL"/>
        </w:rPr>
        <w:t>uznał</w:t>
      </w:r>
      <w:r w:rsidR="005B11B0" w:rsidRPr="00FE39E6">
        <w:rPr>
          <w:rFonts w:asciiTheme="minorHAnsi" w:hAnsiTheme="minorHAnsi"/>
          <w:sz w:val="24"/>
          <w:lang w:val="pl-PL"/>
        </w:rPr>
        <w:t xml:space="preserve"> wcześniej</w:t>
      </w:r>
      <w:r w:rsidRPr="00FE39E6">
        <w:rPr>
          <w:rFonts w:asciiTheme="minorHAnsi" w:hAnsiTheme="minorHAnsi"/>
          <w:sz w:val="24"/>
          <w:lang w:val="pl-PL"/>
        </w:rPr>
        <w:t>, że skarżący może ponieść pełną odpowiedzialność karną z</w:t>
      </w:r>
      <w:r w:rsidR="00194672" w:rsidRPr="00FE39E6">
        <w:rPr>
          <w:rFonts w:asciiTheme="minorHAnsi" w:hAnsiTheme="minorHAnsi"/>
          <w:sz w:val="24"/>
          <w:lang w:val="pl-PL"/>
        </w:rPr>
        <w:t> </w:t>
      </w:r>
      <w:r w:rsidRPr="00FE39E6">
        <w:rPr>
          <w:rFonts w:asciiTheme="minorHAnsi" w:hAnsiTheme="minorHAnsi"/>
          <w:sz w:val="24"/>
          <w:lang w:val="pl-PL"/>
        </w:rPr>
        <w:t xml:space="preserve">uwagi na brak ciężkiego zaburzenia psychicznego w momencie popełnienia </w:t>
      </w:r>
      <w:r w:rsidR="005B11B0" w:rsidRPr="00FE39E6">
        <w:rPr>
          <w:rFonts w:asciiTheme="minorHAnsi" w:hAnsiTheme="minorHAnsi"/>
          <w:sz w:val="24"/>
          <w:lang w:val="pl-PL"/>
        </w:rPr>
        <w:t xml:space="preserve">czynu </w:t>
      </w:r>
      <w:r w:rsidRPr="00FE39E6">
        <w:rPr>
          <w:rFonts w:asciiTheme="minorHAnsi" w:hAnsiTheme="minorHAnsi"/>
          <w:sz w:val="24"/>
          <w:lang w:val="pl-PL"/>
        </w:rPr>
        <w:t>w</w:t>
      </w:r>
      <w:r w:rsidR="00194672" w:rsidRPr="00FE39E6">
        <w:rPr>
          <w:rFonts w:asciiTheme="minorHAnsi" w:hAnsiTheme="minorHAnsi"/>
          <w:sz w:val="24"/>
          <w:lang w:val="pl-PL"/>
        </w:rPr>
        <w:t> </w:t>
      </w:r>
      <w:r w:rsidRPr="00FE39E6">
        <w:rPr>
          <w:rFonts w:asciiTheme="minorHAnsi" w:hAnsiTheme="minorHAnsi"/>
          <w:sz w:val="24"/>
          <w:lang w:val="pl-PL"/>
        </w:rPr>
        <w:t>1997</w:t>
      </w:r>
      <w:r w:rsidR="00194672" w:rsidRPr="00FE39E6">
        <w:rPr>
          <w:rFonts w:asciiTheme="minorHAnsi" w:hAnsiTheme="minorHAnsi"/>
          <w:sz w:val="24"/>
          <w:lang w:val="pl-PL"/>
        </w:rPr>
        <w:t> </w:t>
      </w:r>
      <w:r w:rsidRPr="00FE39E6">
        <w:rPr>
          <w:rFonts w:asciiTheme="minorHAnsi" w:hAnsiTheme="minorHAnsi"/>
          <w:sz w:val="24"/>
          <w:lang w:val="pl-PL"/>
        </w:rPr>
        <w:t>r., nie wystarcza do podważenia faktów</w:t>
      </w:r>
      <w:r w:rsidR="008F7138" w:rsidRPr="00FE39E6">
        <w:rPr>
          <w:rFonts w:asciiTheme="minorHAnsi" w:hAnsiTheme="minorHAnsi"/>
          <w:sz w:val="24"/>
          <w:lang w:val="pl-PL"/>
        </w:rPr>
        <w:t>,</w:t>
      </w:r>
      <w:r w:rsidRPr="00FE39E6">
        <w:rPr>
          <w:rFonts w:asciiTheme="minorHAnsi" w:hAnsiTheme="minorHAnsi"/>
          <w:sz w:val="24"/>
          <w:lang w:val="pl-PL"/>
        </w:rPr>
        <w:t xml:space="preserve"> ustalonych przez sądy krajowe w</w:t>
      </w:r>
      <w:r w:rsidR="00194672" w:rsidRPr="00FE39E6">
        <w:rPr>
          <w:rFonts w:asciiTheme="minorHAnsi" w:hAnsiTheme="minorHAnsi"/>
          <w:sz w:val="24"/>
          <w:lang w:val="pl-PL"/>
        </w:rPr>
        <w:t> </w:t>
      </w:r>
      <w:r w:rsidRPr="00FE39E6">
        <w:rPr>
          <w:rFonts w:asciiTheme="minorHAnsi" w:hAnsiTheme="minorHAnsi"/>
          <w:sz w:val="24"/>
          <w:lang w:val="pl-PL"/>
        </w:rPr>
        <w:t xml:space="preserve">odniesieniu do zdrowia psychicznego skarżącego od </w:t>
      </w:r>
      <w:r w:rsidR="000013AA" w:rsidRPr="00FE39E6">
        <w:rPr>
          <w:rFonts w:asciiTheme="minorHAnsi" w:hAnsiTheme="minorHAnsi"/>
          <w:sz w:val="24"/>
          <w:lang w:val="pl-PL"/>
        </w:rPr>
        <w:t xml:space="preserve">dnia </w:t>
      </w:r>
      <w:r w:rsidRPr="00FE39E6">
        <w:rPr>
          <w:rFonts w:asciiTheme="minorHAnsi" w:hAnsiTheme="minorHAnsi"/>
          <w:sz w:val="24"/>
          <w:lang w:val="pl-PL"/>
        </w:rPr>
        <w:t xml:space="preserve">20 czerwca 2013 r. </w:t>
      </w:r>
    </w:p>
    <w:p w14:paraId="37B9FB0C" w14:textId="77777777" w:rsidR="0002477C" w:rsidRPr="00FE39E6" w:rsidRDefault="0002477C" w:rsidP="0002477C">
      <w:pPr>
        <w:pStyle w:val="ClinContent"/>
        <w:spacing w:before="0"/>
        <w:rPr>
          <w:rFonts w:asciiTheme="minorHAnsi" w:hAnsiTheme="minorHAnsi"/>
          <w:sz w:val="24"/>
          <w:lang w:val="pl-PL"/>
        </w:rPr>
      </w:pPr>
    </w:p>
    <w:p w14:paraId="74E0CD2E" w14:textId="09B36CBD" w:rsidR="002A038B" w:rsidRPr="00FE39E6" w:rsidRDefault="005B11B0" w:rsidP="0002477C">
      <w:pPr>
        <w:pStyle w:val="ClinContent"/>
        <w:spacing w:before="0"/>
        <w:rPr>
          <w:rFonts w:asciiTheme="minorHAnsi" w:hAnsiTheme="minorHAnsi"/>
          <w:sz w:val="24"/>
          <w:lang w:val="pl-PL"/>
        </w:rPr>
      </w:pPr>
      <w:r w:rsidRPr="00FE39E6">
        <w:rPr>
          <w:rFonts w:asciiTheme="minorHAnsi" w:hAnsiTheme="minorHAnsi"/>
          <w:sz w:val="24"/>
          <w:lang w:val="pl-PL"/>
        </w:rPr>
        <w:lastRenderedPageBreak/>
        <w:t>Trybunał podkreślił</w:t>
      </w:r>
      <w:r w:rsidR="0059691B" w:rsidRPr="00FE39E6">
        <w:rPr>
          <w:rFonts w:asciiTheme="minorHAnsi" w:hAnsiTheme="minorHAnsi"/>
          <w:sz w:val="24"/>
          <w:lang w:val="pl-PL"/>
        </w:rPr>
        <w:t xml:space="preserve"> też</w:t>
      </w:r>
      <w:r w:rsidRPr="00FE39E6">
        <w:rPr>
          <w:rFonts w:asciiTheme="minorHAnsi" w:hAnsiTheme="minorHAnsi"/>
          <w:sz w:val="24"/>
          <w:lang w:val="pl-PL"/>
        </w:rPr>
        <w:t>, że w</w:t>
      </w:r>
      <w:r w:rsidR="00546D25" w:rsidRPr="00FE39E6">
        <w:rPr>
          <w:rFonts w:asciiTheme="minorHAnsi" w:hAnsiTheme="minorHAnsi"/>
          <w:sz w:val="24"/>
          <w:lang w:val="pl-PL"/>
        </w:rPr>
        <w:t>ładze krajowe mają pewien margines uznania, zwłaszcza co</w:t>
      </w:r>
      <w:r w:rsidR="00194672" w:rsidRPr="00FE39E6">
        <w:rPr>
          <w:rFonts w:asciiTheme="minorHAnsi" w:hAnsiTheme="minorHAnsi"/>
          <w:sz w:val="24"/>
          <w:lang w:val="pl-PL"/>
        </w:rPr>
        <w:t> </w:t>
      </w:r>
      <w:r w:rsidR="00546D25" w:rsidRPr="00FE39E6">
        <w:rPr>
          <w:rFonts w:asciiTheme="minorHAnsi" w:hAnsiTheme="minorHAnsi"/>
          <w:sz w:val="24"/>
          <w:lang w:val="pl-PL"/>
        </w:rPr>
        <w:t>do</w:t>
      </w:r>
      <w:r w:rsidR="00194672" w:rsidRPr="00FE39E6">
        <w:rPr>
          <w:rFonts w:asciiTheme="minorHAnsi" w:hAnsiTheme="minorHAnsi"/>
          <w:sz w:val="24"/>
          <w:lang w:val="pl-PL"/>
        </w:rPr>
        <w:t> </w:t>
      </w:r>
      <w:r w:rsidR="00546D25" w:rsidRPr="00FE39E6">
        <w:rPr>
          <w:rFonts w:asciiTheme="minorHAnsi" w:hAnsiTheme="minorHAnsi"/>
          <w:sz w:val="24"/>
          <w:lang w:val="pl-PL"/>
        </w:rPr>
        <w:t xml:space="preserve">meritum diagnozy klinicznej. Ponadto sąd okręgowy </w:t>
      </w:r>
      <w:r w:rsidRPr="00FE39E6">
        <w:rPr>
          <w:rFonts w:asciiTheme="minorHAnsi" w:hAnsiTheme="minorHAnsi"/>
          <w:sz w:val="24"/>
          <w:lang w:val="pl-PL"/>
        </w:rPr>
        <w:t xml:space="preserve">ustosunkował się </w:t>
      </w:r>
      <w:r w:rsidR="00546D25" w:rsidRPr="00FE39E6">
        <w:rPr>
          <w:rFonts w:asciiTheme="minorHAnsi" w:hAnsiTheme="minorHAnsi"/>
          <w:sz w:val="24"/>
          <w:lang w:val="pl-PL"/>
        </w:rPr>
        <w:t>do zmian w</w:t>
      </w:r>
      <w:r w:rsidR="00B933D0">
        <w:rPr>
          <w:rFonts w:asciiTheme="minorHAnsi" w:hAnsiTheme="minorHAnsi"/>
          <w:sz w:val="24"/>
          <w:lang w:val="pl-PL"/>
        </w:rPr>
        <w:t> </w:t>
      </w:r>
      <w:r w:rsidR="00546D25" w:rsidRPr="00FE39E6">
        <w:rPr>
          <w:rFonts w:asciiTheme="minorHAnsi" w:hAnsiTheme="minorHAnsi"/>
          <w:sz w:val="24"/>
          <w:lang w:val="pl-PL"/>
        </w:rPr>
        <w:t>ocenie zdrowia psychicznego skarżącego dokonywanych przez biegłych lekarzy i sąd</w:t>
      </w:r>
      <w:r w:rsidR="002A038B" w:rsidRPr="00FE39E6">
        <w:rPr>
          <w:rFonts w:asciiTheme="minorHAnsi" w:hAnsiTheme="minorHAnsi"/>
          <w:sz w:val="24"/>
          <w:lang w:val="pl-PL"/>
        </w:rPr>
        <w:t>y</w:t>
      </w:r>
      <w:r w:rsidR="00546D25" w:rsidRPr="00FE39E6">
        <w:rPr>
          <w:rFonts w:asciiTheme="minorHAnsi" w:hAnsiTheme="minorHAnsi"/>
          <w:sz w:val="24"/>
          <w:lang w:val="pl-PL"/>
        </w:rPr>
        <w:t>.</w:t>
      </w:r>
    </w:p>
    <w:p w14:paraId="6F2C4509" w14:textId="77777777" w:rsidR="0002477C" w:rsidRPr="00FE39E6" w:rsidRDefault="0002477C" w:rsidP="0002477C">
      <w:pPr>
        <w:pStyle w:val="ClinContent"/>
        <w:spacing w:before="0"/>
        <w:rPr>
          <w:rFonts w:asciiTheme="minorHAnsi" w:hAnsiTheme="minorHAnsi"/>
          <w:sz w:val="24"/>
          <w:lang w:val="pl-PL"/>
        </w:rPr>
      </w:pPr>
    </w:p>
    <w:p w14:paraId="106156B2" w14:textId="15EA983A" w:rsidR="005B11B0"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W kontekście art. 5 ust. 1 lit. e </w:t>
      </w:r>
      <w:r w:rsidR="005B11B0" w:rsidRPr="00FE39E6">
        <w:rPr>
          <w:rFonts w:asciiTheme="minorHAnsi" w:hAnsiTheme="minorHAnsi"/>
          <w:sz w:val="24"/>
          <w:lang w:val="pl-PL"/>
        </w:rPr>
        <w:t xml:space="preserve">Konwencji </w:t>
      </w:r>
      <w:r w:rsidRPr="00FE39E6">
        <w:rPr>
          <w:rFonts w:asciiTheme="minorHAnsi" w:hAnsiTheme="minorHAnsi"/>
          <w:sz w:val="24"/>
          <w:lang w:val="pl-PL"/>
        </w:rPr>
        <w:t>konieczna jest jedynie ocena, czy osoba zainteresowana jest umysłowo chora w dniu przyjęcia środka pozbawiającego ją wolności (w</w:t>
      </w:r>
      <w:r w:rsidR="00194672" w:rsidRPr="00FE39E6">
        <w:rPr>
          <w:rFonts w:asciiTheme="minorHAnsi" w:hAnsiTheme="minorHAnsi"/>
          <w:sz w:val="24"/>
          <w:lang w:val="pl-PL"/>
        </w:rPr>
        <w:t> </w:t>
      </w:r>
      <w:r w:rsidRPr="00FE39E6">
        <w:rPr>
          <w:rFonts w:asciiTheme="minorHAnsi" w:hAnsiTheme="minorHAnsi"/>
          <w:sz w:val="24"/>
          <w:lang w:val="pl-PL"/>
        </w:rPr>
        <w:t>przeciwieństwie do daty popełnienia poprzedniego przestępstwa, które, w każdym razie, nie jest warunkiem wstępnym dla pozbawienia wolności na po</w:t>
      </w:r>
      <w:r w:rsidR="008F7138" w:rsidRPr="00FE39E6">
        <w:rPr>
          <w:rFonts w:asciiTheme="minorHAnsi" w:hAnsiTheme="minorHAnsi"/>
          <w:sz w:val="24"/>
          <w:lang w:val="pl-PL"/>
        </w:rPr>
        <w:t>dstawie tego przepisu). Ponadto</w:t>
      </w:r>
      <w:r w:rsidRPr="00FE39E6">
        <w:rPr>
          <w:rFonts w:asciiTheme="minorHAnsi" w:hAnsiTheme="minorHAnsi"/>
          <w:sz w:val="24"/>
          <w:lang w:val="pl-PL"/>
        </w:rPr>
        <w:t xml:space="preserve"> przy określaniu, czy zaburzenie psychiczne jest tego rodzaju lub stopnia, że wymaga przymusowego </w:t>
      </w:r>
      <w:r w:rsidR="0066370A" w:rsidRPr="00FE39E6">
        <w:rPr>
          <w:rFonts w:asciiTheme="minorHAnsi" w:hAnsiTheme="minorHAnsi"/>
          <w:sz w:val="24"/>
          <w:lang w:val="pl-PL"/>
        </w:rPr>
        <w:t>odizolowania</w:t>
      </w:r>
      <w:r w:rsidRPr="00FE39E6">
        <w:rPr>
          <w:rFonts w:asciiTheme="minorHAnsi" w:hAnsiTheme="minorHAnsi"/>
          <w:sz w:val="24"/>
          <w:lang w:val="pl-PL"/>
        </w:rPr>
        <w:t xml:space="preserve">, konieczne </w:t>
      </w:r>
      <w:r w:rsidR="002A038B" w:rsidRPr="00FE39E6">
        <w:rPr>
          <w:rFonts w:asciiTheme="minorHAnsi" w:hAnsiTheme="minorHAnsi"/>
          <w:sz w:val="24"/>
          <w:lang w:val="pl-PL"/>
        </w:rPr>
        <w:t xml:space="preserve">zazwyczaj </w:t>
      </w:r>
      <w:r w:rsidRPr="00FE39E6">
        <w:rPr>
          <w:rFonts w:asciiTheme="minorHAnsi" w:hAnsiTheme="minorHAnsi"/>
          <w:sz w:val="24"/>
          <w:lang w:val="pl-PL"/>
        </w:rPr>
        <w:t>jest dokonanie oceny zagrożenia dla</w:t>
      </w:r>
      <w:r w:rsidR="00194672" w:rsidRPr="00FE39E6">
        <w:rPr>
          <w:rFonts w:asciiTheme="minorHAnsi" w:hAnsiTheme="minorHAnsi"/>
          <w:sz w:val="24"/>
          <w:lang w:val="pl-PL"/>
        </w:rPr>
        <w:t> </w:t>
      </w:r>
      <w:r w:rsidRPr="00FE39E6">
        <w:rPr>
          <w:rFonts w:asciiTheme="minorHAnsi" w:hAnsiTheme="minorHAnsi"/>
          <w:sz w:val="24"/>
          <w:lang w:val="pl-PL"/>
        </w:rPr>
        <w:t xml:space="preserve">społeczeństwa, które dana osoba </w:t>
      </w:r>
      <w:r w:rsidR="002A038B" w:rsidRPr="00FE39E6">
        <w:rPr>
          <w:rFonts w:asciiTheme="minorHAnsi" w:hAnsiTheme="minorHAnsi"/>
          <w:sz w:val="24"/>
          <w:lang w:val="pl-PL"/>
        </w:rPr>
        <w:t xml:space="preserve">stanowi </w:t>
      </w:r>
      <w:r w:rsidRPr="00FE39E6">
        <w:rPr>
          <w:rFonts w:asciiTheme="minorHAnsi" w:hAnsiTheme="minorHAnsi"/>
          <w:sz w:val="24"/>
          <w:lang w:val="pl-PL"/>
        </w:rPr>
        <w:t xml:space="preserve">w czasie wydania zarządzenia i w przyszłości. </w:t>
      </w:r>
    </w:p>
    <w:p w14:paraId="014797DA" w14:textId="77777777" w:rsidR="0002477C" w:rsidRPr="00FE39E6" w:rsidRDefault="0002477C" w:rsidP="0002477C">
      <w:pPr>
        <w:pStyle w:val="ClinContent"/>
        <w:spacing w:before="0"/>
        <w:rPr>
          <w:rFonts w:asciiTheme="minorHAnsi" w:hAnsiTheme="minorHAnsi"/>
          <w:sz w:val="24"/>
          <w:lang w:val="pl-PL"/>
        </w:rPr>
      </w:pPr>
    </w:p>
    <w:p w14:paraId="3299279D" w14:textId="5324EF55"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W świetle tych istotnych elementów prognostycznych, prewencyjne pozbawienie wolności</w:t>
      </w:r>
      <w:r w:rsidR="008F7138" w:rsidRPr="00FE39E6">
        <w:rPr>
          <w:rFonts w:asciiTheme="minorHAnsi" w:hAnsiTheme="minorHAnsi"/>
          <w:sz w:val="24"/>
          <w:lang w:val="pl-PL"/>
        </w:rPr>
        <w:t>,</w:t>
      </w:r>
      <w:r w:rsidRPr="00FE39E6">
        <w:rPr>
          <w:rFonts w:asciiTheme="minorHAnsi" w:hAnsiTheme="minorHAnsi"/>
          <w:sz w:val="24"/>
          <w:lang w:val="pl-PL"/>
        </w:rPr>
        <w:t xml:space="preserve"> zarządz</w:t>
      </w:r>
      <w:r w:rsidR="00A775A5" w:rsidRPr="00FE39E6">
        <w:rPr>
          <w:rFonts w:asciiTheme="minorHAnsi" w:hAnsiTheme="minorHAnsi"/>
          <w:sz w:val="24"/>
          <w:lang w:val="pl-PL"/>
        </w:rPr>
        <w:t>o</w:t>
      </w:r>
      <w:r w:rsidRPr="00FE39E6">
        <w:rPr>
          <w:rFonts w:asciiTheme="minorHAnsi" w:hAnsiTheme="minorHAnsi"/>
          <w:sz w:val="24"/>
          <w:lang w:val="pl-PL"/>
        </w:rPr>
        <w:t>ne przeciwko skarżącemu</w:t>
      </w:r>
      <w:r w:rsidR="008F7138" w:rsidRPr="00FE39E6">
        <w:rPr>
          <w:rFonts w:asciiTheme="minorHAnsi" w:hAnsiTheme="minorHAnsi"/>
          <w:sz w:val="24"/>
          <w:lang w:val="pl-PL"/>
        </w:rPr>
        <w:t>,</w:t>
      </w:r>
      <w:r w:rsidRPr="00FE39E6">
        <w:rPr>
          <w:rFonts w:asciiTheme="minorHAnsi" w:hAnsiTheme="minorHAnsi"/>
          <w:sz w:val="24"/>
          <w:lang w:val="pl-PL"/>
        </w:rPr>
        <w:t xml:space="preserve"> najlepiej można opisać jako „następcze” w stosunku do</w:t>
      </w:r>
      <w:r w:rsidR="00B933D0">
        <w:rPr>
          <w:rFonts w:asciiTheme="minorHAnsi" w:hAnsiTheme="minorHAnsi"/>
          <w:sz w:val="24"/>
          <w:lang w:val="pl-PL"/>
        </w:rPr>
        <w:t> </w:t>
      </w:r>
      <w:r w:rsidRPr="00FE39E6">
        <w:rPr>
          <w:rFonts w:asciiTheme="minorHAnsi" w:hAnsiTheme="minorHAnsi"/>
          <w:sz w:val="24"/>
          <w:lang w:val="pl-PL"/>
        </w:rPr>
        <w:t>jego uprzedniego przestępstwa i skazania, pomimo że przy ocenie stwarzanego przez</w:t>
      </w:r>
      <w:r w:rsidR="00B933D0">
        <w:rPr>
          <w:rFonts w:asciiTheme="minorHAnsi" w:hAnsiTheme="minorHAnsi"/>
          <w:sz w:val="24"/>
          <w:lang w:val="pl-PL"/>
        </w:rPr>
        <w:t> </w:t>
      </w:r>
      <w:r w:rsidR="005B11B0" w:rsidRPr="00FE39E6">
        <w:rPr>
          <w:rFonts w:asciiTheme="minorHAnsi" w:hAnsiTheme="minorHAnsi"/>
          <w:sz w:val="24"/>
          <w:lang w:val="pl-PL"/>
        </w:rPr>
        <w:t xml:space="preserve">skarżącego </w:t>
      </w:r>
      <w:r w:rsidRPr="00FE39E6">
        <w:rPr>
          <w:rFonts w:asciiTheme="minorHAnsi" w:hAnsiTheme="minorHAnsi"/>
          <w:sz w:val="24"/>
          <w:lang w:val="pl-PL"/>
        </w:rPr>
        <w:t xml:space="preserve">zagrożenia należało uwzględniać także jego przeszłość kryminalną, obejmując tym samym aspekt retroaktywny. </w:t>
      </w:r>
    </w:p>
    <w:p w14:paraId="38918C53" w14:textId="77777777" w:rsidR="0002477C" w:rsidRPr="00FE39E6" w:rsidRDefault="0002477C" w:rsidP="0002477C">
      <w:pPr>
        <w:pStyle w:val="ClinContent"/>
        <w:spacing w:before="0"/>
        <w:rPr>
          <w:rFonts w:asciiTheme="minorHAnsi" w:hAnsiTheme="minorHAnsi"/>
          <w:sz w:val="24"/>
          <w:lang w:val="pl-PL"/>
        </w:rPr>
      </w:pPr>
    </w:p>
    <w:p w14:paraId="42C12CC6" w14:textId="2C8F2D85"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Ponadto</w:t>
      </w:r>
      <w:r w:rsidR="005B11B0" w:rsidRPr="00FE39E6">
        <w:rPr>
          <w:rFonts w:asciiTheme="minorHAnsi" w:hAnsiTheme="minorHAnsi"/>
          <w:sz w:val="24"/>
          <w:lang w:val="pl-PL"/>
        </w:rPr>
        <w:t>, zdaniem Trybunału,</w:t>
      </w:r>
      <w:r w:rsidRPr="00FE39E6">
        <w:rPr>
          <w:rFonts w:asciiTheme="minorHAnsi" w:hAnsiTheme="minorHAnsi"/>
          <w:sz w:val="24"/>
          <w:lang w:val="pl-PL"/>
        </w:rPr>
        <w:t xml:space="preserve"> uzasadnione było uznanie przez sąd okręgowy, że zaburzenie psychiczne skarżącego było tego rodzaju lub sto</w:t>
      </w:r>
      <w:r w:rsidR="0066370A" w:rsidRPr="00FE39E6">
        <w:rPr>
          <w:rFonts w:asciiTheme="minorHAnsi" w:hAnsiTheme="minorHAnsi"/>
          <w:sz w:val="24"/>
          <w:lang w:val="pl-PL"/>
        </w:rPr>
        <w:t>pnia, że wymagało przymusowego odizolowani</w:t>
      </w:r>
      <w:r w:rsidRPr="00FE39E6">
        <w:rPr>
          <w:rFonts w:asciiTheme="minorHAnsi" w:hAnsiTheme="minorHAnsi"/>
          <w:sz w:val="24"/>
          <w:lang w:val="pl-PL"/>
        </w:rPr>
        <w:t xml:space="preserve">a z uwagi na </w:t>
      </w:r>
      <w:r w:rsidR="00A775A5" w:rsidRPr="00FE39E6">
        <w:rPr>
          <w:rFonts w:asciiTheme="minorHAnsi" w:hAnsiTheme="minorHAnsi"/>
          <w:sz w:val="24"/>
          <w:lang w:val="pl-PL"/>
        </w:rPr>
        <w:t xml:space="preserve">stwierdzone przez sąd </w:t>
      </w:r>
      <w:r w:rsidRPr="00FE39E6">
        <w:rPr>
          <w:rFonts w:asciiTheme="minorHAnsi" w:hAnsiTheme="minorHAnsi"/>
          <w:sz w:val="24"/>
          <w:lang w:val="pl-PL"/>
        </w:rPr>
        <w:t xml:space="preserve">wysokie zagrożenie, </w:t>
      </w:r>
      <w:r w:rsidR="00A775A5" w:rsidRPr="00FE39E6">
        <w:rPr>
          <w:rFonts w:asciiTheme="minorHAnsi" w:hAnsiTheme="minorHAnsi"/>
          <w:sz w:val="24"/>
          <w:lang w:val="pl-PL"/>
        </w:rPr>
        <w:t>ż</w:t>
      </w:r>
      <w:r w:rsidRPr="00FE39E6">
        <w:rPr>
          <w:rFonts w:asciiTheme="minorHAnsi" w:hAnsiTheme="minorHAnsi"/>
          <w:sz w:val="24"/>
          <w:lang w:val="pl-PL"/>
        </w:rPr>
        <w:t xml:space="preserve">e skarżący, na skutek tego zaburzenia, </w:t>
      </w:r>
      <w:r w:rsidR="00A775A5" w:rsidRPr="00FE39E6">
        <w:rPr>
          <w:rFonts w:asciiTheme="minorHAnsi" w:hAnsiTheme="minorHAnsi"/>
          <w:sz w:val="24"/>
          <w:lang w:val="pl-PL"/>
        </w:rPr>
        <w:t xml:space="preserve">w razie zwolnienia </w:t>
      </w:r>
      <w:r w:rsidRPr="00FE39E6">
        <w:rPr>
          <w:rFonts w:asciiTheme="minorHAnsi" w:hAnsiTheme="minorHAnsi"/>
          <w:sz w:val="24"/>
          <w:lang w:val="pl-PL"/>
        </w:rPr>
        <w:t xml:space="preserve">ponownie popełni inne poważne przestępstwo podobne do tego, za które został skazany. </w:t>
      </w:r>
    </w:p>
    <w:p w14:paraId="07DF7735" w14:textId="77777777" w:rsidR="0002477C" w:rsidRPr="00FE39E6" w:rsidRDefault="0002477C" w:rsidP="0002477C">
      <w:pPr>
        <w:pStyle w:val="ClinContent"/>
        <w:spacing w:before="0"/>
        <w:rPr>
          <w:rFonts w:asciiTheme="minorHAnsi" w:hAnsiTheme="minorHAnsi"/>
          <w:sz w:val="24"/>
          <w:lang w:val="pl-PL"/>
        </w:rPr>
      </w:pPr>
    </w:p>
    <w:p w14:paraId="22ECE67A" w14:textId="73D56682"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Wreszcie, ważność trwającego </w:t>
      </w:r>
      <w:r w:rsidR="005B11B0" w:rsidRPr="00FE39E6">
        <w:rPr>
          <w:rFonts w:asciiTheme="minorHAnsi" w:hAnsiTheme="minorHAnsi"/>
          <w:sz w:val="24"/>
          <w:lang w:val="pl-PL"/>
        </w:rPr>
        <w:t>odizolowania</w:t>
      </w:r>
      <w:r w:rsidRPr="00FE39E6">
        <w:rPr>
          <w:rFonts w:asciiTheme="minorHAnsi" w:hAnsiTheme="minorHAnsi"/>
          <w:sz w:val="24"/>
          <w:lang w:val="pl-PL"/>
        </w:rPr>
        <w:t xml:space="preserve"> skarżącego zależała od utrzymywania się jego zaburzenia psychicznego. Zgodnie z prawem krajowym sądy krajowe mogły zarządz</w:t>
      </w:r>
      <w:r w:rsidR="00A775A5" w:rsidRPr="00FE39E6">
        <w:rPr>
          <w:rFonts w:asciiTheme="minorHAnsi" w:hAnsiTheme="minorHAnsi"/>
          <w:sz w:val="24"/>
          <w:lang w:val="pl-PL"/>
        </w:rPr>
        <w:t>a</w:t>
      </w:r>
      <w:r w:rsidRPr="00FE39E6">
        <w:rPr>
          <w:rFonts w:asciiTheme="minorHAnsi" w:hAnsiTheme="minorHAnsi"/>
          <w:sz w:val="24"/>
          <w:lang w:val="pl-PL"/>
        </w:rPr>
        <w:t>ć dalsze prewencyjne pozbawienie wolności przy okazji kolejnych okresowych postępowań kontrolnych tylko i tak długo, gdy istniało wysokie zagrożenie, że w razie zwolnienia ponownie popełni on przestępstwo na skutek tego zaburzenia. Z akt sprawy nie wynika, że</w:t>
      </w:r>
      <w:r w:rsidR="00194672" w:rsidRPr="00FE39E6">
        <w:rPr>
          <w:rFonts w:asciiTheme="minorHAnsi" w:hAnsiTheme="minorHAnsi"/>
          <w:sz w:val="24"/>
          <w:lang w:val="pl-PL"/>
        </w:rPr>
        <w:t> </w:t>
      </w:r>
      <w:r w:rsidRPr="00FE39E6">
        <w:rPr>
          <w:rFonts w:asciiTheme="minorHAnsi" w:hAnsiTheme="minorHAnsi"/>
          <w:sz w:val="24"/>
          <w:lang w:val="pl-PL"/>
        </w:rPr>
        <w:t xml:space="preserve">zagrożenie to przestało istnieć w czasie rozpatrywanym w obecnej sprawie. </w:t>
      </w:r>
    </w:p>
    <w:p w14:paraId="75528EF7" w14:textId="77777777" w:rsidR="0002477C" w:rsidRPr="00FE39E6" w:rsidRDefault="0002477C" w:rsidP="0002477C">
      <w:pPr>
        <w:pStyle w:val="ClinContent"/>
        <w:spacing w:before="0"/>
        <w:rPr>
          <w:rFonts w:asciiTheme="minorHAnsi" w:hAnsiTheme="minorHAnsi"/>
          <w:sz w:val="24"/>
          <w:lang w:val="pl-PL"/>
        </w:rPr>
      </w:pPr>
    </w:p>
    <w:p w14:paraId="7B437FDB" w14:textId="77777777" w:rsidR="00546D25" w:rsidRPr="00FE39E6" w:rsidRDefault="00761A39" w:rsidP="0002477C">
      <w:pPr>
        <w:pStyle w:val="ClinContent"/>
        <w:spacing w:before="0"/>
        <w:rPr>
          <w:rFonts w:asciiTheme="minorHAnsi" w:hAnsiTheme="minorHAnsi"/>
          <w:sz w:val="24"/>
          <w:lang w:val="pl-PL"/>
        </w:rPr>
      </w:pPr>
      <w:r w:rsidRPr="00FE39E6">
        <w:rPr>
          <w:rFonts w:asciiTheme="minorHAnsi" w:hAnsiTheme="minorHAnsi"/>
          <w:sz w:val="24"/>
          <w:lang w:val="pl-PL"/>
        </w:rPr>
        <w:t>Trybunał uznał zatem, że s</w:t>
      </w:r>
      <w:r w:rsidR="00546D25" w:rsidRPr="00FE39E6">
        <w:rPr>
          <w:rFonts w:asciiTheme="minorHAnsi" w:hAnsiTheme="minorHAnsi"/>
          <w:sz w:val="24"/>
          <w:lang w:val="pl-PL"/>
        </w:rPr>
        <w:t>karżący był „osobą umysłowo chorą” na potrzeby art. 5 ust. 1 lit. e</w:t>
      </w:r>
      <w:r w:rsidR="00934674" w:rsidRPr="00FE39E6">
        <w:rPr>
          <w:rFonts w:asciiTheme="minorHAnsi" w:hAnsiTheme="minorHAnsi"/>
          <w:sz w:val="24"/>
          <w:lang w:val="pl-PL"/>
        </w:rPr>
        <w:t xml:space="preserve"> Konwencji</w:t>
      </w:r>
      <w:r w:rsidR="00546D25" w:rsidRPr="00FE39E6">
        <w:rPr>
          <w:rFonts w:asciiTheme="minorHAnsi" w:hAnsiTheme="minorHAnsi"/>
          <w:sz w:val="24"/>
          <w:lang w:val="pl-PL"/>
        </w:rPr>
        <w:t>.</w:t>
      </w:r>
    </w:p>
    <w:p w14:paraId="678CE493" w14:textId="77777777" w:rsidR="0002477C" w:rsidRPr="00FE39E6" w:rsidRDefault="0002477C" w:rsidP="0002477C">
      <w:pPr>
        <w:pStyle w:val="ClinContent"/>
        <w:spacing w:before="0"/>
        <w:rPr>
          <w:rFonts w:asciiTheme="minorHAnsi" w:hAnsiTheme="minorHAnsi"/>
          <w:sz w:val="24"/>
          <w:lang w:val="pl-PL"/>
        </w:rPr>
      </w:pPr>
    </w:p>
    <w:p w14:paraId="2329CA86" w14:textId="77777777" w:rsidR="00417249" w:rsidRPr="00FE39E6" w:rsidRDefault="00417249"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Trybunał zbadał następnie, czy pozbawienie wolności skarżącego było </w:t>
      </w:r>
      <w:r w:rsidR="00546D25" w:rsidRPr="00FE39E6">
        <w:rPr>
          <w:rFonts w:asciiTheme="minorHAnsi" w:hAnsiTheme="minorHAnsi"/>
          <w:i/>
          <w:sz w:val="24"/>
          <w:u w:val="single"/>
          <w:lang w:val="pl-PL"/>
        </w:rPr>
        <w:t>„</w:t>
      </w:r>
      <w:r w:rsidRPr="00FE39E6">
        <w:rPr>
          <w:rFonts w:asciiTheme="minorHAnsi" w:hAnsiTheme="minorHAnsi"/>
          <w:i/>
          <w:sz w:val="24"/>
          <w:u w:val="single"/>
          <w:lang w:val="pl-PL"/>
        </w:rPr>
        <w:t>zgodnym</w:t>
      </w:r>
      <w:r w:rsidR="00546D25" w:rsidRPr="00FE39E6">
        <w:rPr>
          <w:rFonts w:asciiTheme="minorHAnsi" w:hAnsiTheme="minorHAnsi"/>
          <w:i/>
          <w:sz w:val="24"/>
          <w:u w:val="single"/>
          <w:lang w:val="pl-PL"/>
        </w:rPr>
        <w:t xml:space="preserve"> </w:t>
      </w:r>
      <w:r w:rsidR="000013AA" w:rsidRPr="00FE39E6">
        <w:rPr>
          <w:rFonts w:asciiTheme="minorHAnsi" w:hAnsiTheme="minorHAnsi"/>
          <w:i/>
          <w:sz w:val="24"/>
          <w:u w:val="single"/>
          <w:lang w:val="pl-PL"/>
        </w:rPr>
        <w:br/>
      </w:r>
      <w:r w:rsidR="00546D25" w:rsidRPr="00FE39E6">
        <w:rPr>
          <w:rFonts w:asciiTheme="minorHAnsi" w:hAnsiTheme="minorHAnsi"/>
          <w:i/>
          <w:sz w:val="24"/>
          <w:u w:val="single"/>
          <w:lang w:val="pl-PL"/>
        </w:rPr>
        <w:t>z prawem” pozbawienie</w:t>
      </w:r>
      <w:r w:rsidRPr="00FE39E6">
        <w:rPr>
          <w:rFonts w:asciiTheme="minorHAnsi" w:hAnsiTheme="minorHAnsi"/>
          <w:i/>
          <w:sz w:val="24"/>
          <w:u w:val="single"/>
          <w:lang w:val="pl-PL"/>
        </w:rPr>
        <w:t>m</w:t>
      </w:r>
      <w:r w:rsidR="00546D25" w:rsidRPr="00FE39E6">
        <w:rPr>
          <w:rFonts w:asciiTheme="minorHAnsi" w:hAnsiTheme="minorHAnsi"/>
          <w:i/>
          <w:sz w:val="24"/>
          <w:u w:val="single"/>
          <w:lang w:val="pl-PL"/>
        </w:rPr>
        <w:t xml:space="preserve"> wolności „w trybie ustalonym przez prawo”</w:t>
      </w:r>
      <w:r w:rsidRPr="00FE39E6">
        <w:rPr>
          <w:rFonts w:asciiTheme="minorHAnsi" w:hAnsiTheme="minorHAnsi"/>
          <w:sz w:val="24"/>
          <w:lang w:val="pl-PL"/>
        </w:rPr>
        <w:t>.</w:t>
      </w:r>
    </w:p>
    <w:p w14:paraId="154B3878" w14:textId="77777777" w:rsidR="0002477C" w:rsidRPr="00FE39E6" w:rsidRDefault="0002477C" w:rsidP="0002477C">
      <w:pPr>
        <w:pStyle w:val="ClinContent"/>
        <w:spacing w:before="0"/>
        <w:rPr>
          <w:rFonts w:asciiTheme="minorHAnsi" w:hAnsiTheme="minorHAnsi"/>
          <w:sz w:val="24"/>
          <w:lang w:val="pl-PL"/>
        </w:rPr>
      </w:pPr>
    </w:p>
    <w:p w14:paraId="01C21982" w14:textId="27BA1D2A" w:rsidR="00546D25" w:rsidRPr="00FE39E6" w:rsidRDefault="00417249" w:rsidP="0002477C">
      <w:pPr>
        <w:pStyle w:val="ClinContent"/>
        <w:spacing w:before="0"/>
        <w:rPr>
          <w:rFonts w:asciiTheme="minorHAnsi" w:hAnsiTheme="minorHAnsi"/>
          <w:sz w:val="24"/>
          <w:lang w:val="pl-PL"/>
        </w:rPr>
      </w:pPr>
      <w:r w:rsidRPr="00FE39E6">
        <w:rPr>
          <w:rFonts w:asciiTheme="minorHAnsi" w:hAnsiTheme="minorHAnsi"/>
          <w:sz w:val="24"/>
          <w:lang w:val="pl-PL"/>
        </w:rPr>
        <w:t>W tym względzie Trybunał odnotował, że p</w:t>
      </w:r>
      <w:r w:rsidR="00546D25" w:rsidRPr="00FE39E6">
        <w:rPr>
          <w:rFonts w:asciiTheme="minorHAnsi" w:hAnsiTheme="minorHAnsi"/>
          <w:sz w:val="24"/>
          <w:lang w:val="pl-PL"/>
        </w:rPr>
        <w:t xml:space="preserve">ozbawienie wolności skarżącego zostało zarządzone wyrokiem sądu okręgowego z </w:t>
      </w:r>
      <w:r w:rsidR="000013AA" w:rsidRPr="00FE39E6">
        <w:rPr>
          <w:rFonts w:asciiTheme="minorHAnsi" w:hAnsiTheme="minorHAnsi"/>
          <w:sz w:val="24"/>
          <w:lang w:val="pl-PL"/>
        </w:rPr>
        <w:t xml:space="preserve">dnia </w:t>
      </w:r>
      <w:r w:rsidR="00546D25" w:rsidRPr="00FE39E6">
        <w:rPr>
          <w:rFonts w:asciiTheme="minorHAnsi" w:hAnsiTheme="minorHAnsi"/>
          <w:sz w:val="24"/>
          <w:lang w:val="pl-PL"/>
        </w:rPr>
        <w:t>3 sierpn</w:t>
      </w:r>
      <w:r w:rsidRPr="00FE39E6">
        <w:rPr>
          <w:rFonts w:asciiTheme="minorHAnsi" w:hAnsiTheme="minorHAnsi"/>
          <w:sz w:val="24"/>
          <w:lang w:val="pl-PL"/>
        </w:rPr>
        <w:t>ia 2012 r. i potwierdzo</w:t>
      </w:r>
      <w:r w:rsidR="00546D25" w:rsidRPr="00FE39E6">
        <w:rPr>
          <w:rFonts w:asciiTheme="minorHAnsi" w:hAnsiTheme="minorHAnsi"/>
          <w:sz w:val="24"/>
          <w:lang w:val="pl-PL"/>
        </w:rPr>
        <w:t>ne w</w:t>
      </w:r>
      <w:r w:rsidR="00194672" w:rsidRPr="00FE39E6">
        <w:rPr>
          <w:rFonts w:asciiTheme="minorHAnsi" w:hAnsiTheme="minorHAnsi"/>
          <w:sz w:val="24"/>
          <w:lang w:val="pl-PL"/>
        </w:rPr>
        <w:t> </w:t>
      </w:r>
      <w:r w:rsidR="00546D25" w:rsidRPr="00FE39E6">
        <w:rPr>
          <w:rFonts w:asciiTheme="minorHAnsi" w:hAnsiTheme="minorHAnsi"/>
          <w:sz w:val="24"/>
          <w:lang w:val="pl-PL"/>
        </w:rPr>
        <w:t xml:space="preserve">postępowaniu apelacyjnym. Zgodnie z zasadami ustalonymi przez Federalny Trybunał Konstytucyjny w jego wiodącym wyroku z </w:t>
      </w:r>
      <w:r w:rsidR="000013AA" w:rsidRPr="00FE39E6">
        <w:rPr>
          <w:rFonts w:asciiTheme="minorHAnsi" w:hAnsiTheme="minorHAnsi"/>
          <w:sz w:val="24"/>
          <w:lang w:val="pl-PL"/>
        </w:rPr>
        <w:t xml:space="preserve">dnia </w:t>
      </w:r>
      <w:r w:rsidR="00546D25" w:rsidRPr="00FE39E6">
        <w:rPr>
          <w:rFonts w:asciiTheme="minorHAnsi" w:hAnsiTheme="minorHAnsi"/>
          <w:sz w:val="24"/>
          <w:lang w:val="pl-PL"/>
        </w:rPr>
        <w:t xml:space="preserve">4 maja 2011 r., takimi jak </w:t>
      </w:r>
      <w:r w:rsidR="007E7ABB" w:rsidRPr="00FE39E6">
        <w:rPr>
          <w:rFonts w:asciiTheme="minorHAnsi" w:hAnsiTheme="minorHAnsi"/>
          <w:sz w:val="24"/>
          <w:lang w:val="pl-PL"/>
        </w:rPr>
        <w:t>wymóg zgodności</w:t>
      </w:r>
      <w:r w:rsidR="00546D25" w:rsidRPr="00FE39E6">
        <w:rPr>
          <w:rFonts w:asciiTheme="minorHAnsi" w:hAnsiTheme="minorHAnsi"/>
          <w:sz w:val="24"/>
          <w:lang w:val="pl-PL"/>
        </w:rPr>
        <w:t xml:space="preserve"> z</w:t>
      </w:r>
      <w:r w:rsidR="00194672" w:rsidRPr="00FE39E6">
        <w:rPr>
          <w:rFonts w:asciiTheme="minorHAnsi" w:hAnsiTheme="minorHAnsi"/>
          <w:sz w:val="24"/>
          <w:lang w:val="pl-PL"/>
        </w:rPr>
        <w:t> </w:t>
      </w:r>
      <w:r w:rsidR="00546D25" w:rsidRPr="00FE39E6">
        <w:rPr>
          <w:rFonts w:asciiTheme="minorHAnsi" w:hAnsiTheme="minorHAnsi"/>
          <w:sz w:val="24"/>
          <w:lang w:val="pl-PL"/>
        </w:rPr>
        <w:t>art. 5 ust. 1 lit. e, zastosowanymi przez sąd okręgowy, oznaczało to, że pozbawienie wolności skarżącego powinno mieć miejsce w odpowiedniej do tego instytucji. Przeniesienie skarżącego do ośrodka prewencyjnego pozbawienia wolności</w:t>
      </w:r>
      <w:r w:rsidR="00F363A3" w:rsidRPr="00FE39E6">
        <w:rPr>
          <w:rFonts w:asciiTheme="minorHAnsi" w:hAnsiTheme="minorHAnsi"/>
          <w:sz w:val="24"/>
          <w:lang w:val="pl-PL"/>
        </w:rPr>
        <w:t>, co miało miejsce</w:t>
      </w:r>
      <w:r w:rsidR="00546D25" w:rsidRPr="00FE39E6">
        <w:rPr>
          <w:rFonts w:asciiTheme="minorHAnsi" w:hAnsiTheme="minorHAnsi"/>
          <w:sz w:val="24"/>
          <w:lang w:val="pl-PL"/>
        </w:rPr>
        <w:t xml:space="preserve"> w dniu 20</w:t>
      </w:r>
      <w:r w:rsidR="00194672" w:rsidRPr="00FE39E6">
        <w:rPr>
          <w:rFonts w:asciiTheme="minorHAnsi" w:hAnsiTheme="minorHAnsi"/>
          <w:sz w:val="24"/>
          <w:lang w:val="pl-PL"/>
        </w:rPr>
        <w:t> </w:t>
      </w:r>
      <w:r w:rsidR="00546D25" w:rsidRPr="00FE39E6">
        <w:rPr>
          <w:rFonts w:asciiTheme="minorHAnsi" w:hAnsiTheme="minorHAnsi"/>
          <w:sz w:val="24"/>
          <w:lang w:val="pl-PL"/>
        </w:rPr>
        <w:t>czerwca 2013 r.</w:t>
      </w:r>
      <w:r w:rsidR="00F363A3" w:rsidRPr="00FE39E6">
        <w:rPr>
          <w:rFonts w:asciiTheme="minorHAnsi" w:hAnsiTheme="minorHAnsi"/>
          <w:sz w:val="24"/>
          <w:lang w:val="pl-PL"/>
        </w:rPr>
        <w:t>,</w:t>
      </w:r>
      <w:r w:rsidR="00546D25" w:rsidRPr="00FE39E6">
        <w:rPr>
          <w:rFonts w:asciiTheme="minorHAnsi" w:hAnsiTheme="minorHAnsi"/>
          <w:sz w:val="24"/>
          <w:lang w:val="pl-PL"/>
        </w:rPr>
        <w:t xml:space="preserve"> spełniało pierwotne zarządzenie sądu okręgowego, które pozostawało ważną podstawą pozbawienia wolności skarżącego. </w:t>
      </w:r>
    </w:p>
    <w:p w14:paraId="0E592F66" w14:textId="77777777" w:rsidR="0002477C" w:rsidRPr="00FE39E6" w:rsidRDefault="0002477C" w:rsidP="0002477C">
      <w:pPr>
        <w:pStyle w:val="ClinContent"/>
        <w:spacing w:before="0"/>
        <w:rPr>
          <w:rFonts w:asciiTheme="minorHAnsi" w:hAnsiTheme="minorHAnsi"/>
          <w:sz w:val="24"/>
          <w:lang w:val="pl-PL"/>
        </w:rPr>
      </w:pPr>
    </w:p>
    <w:p w14:paraId="0E7C251E" w14:textId="02971792" w:rsidR="00546D25" w:rsidRPr="00FE39E6" w:rsidRDefault="008F7138" w:rsidP="0002477C">
      <w:pPr>
        <w:pStyle w:val="ClinContent"/>
        <w:spacing w:before="0"/>
        <w:rPr>
          <w:rFonts w:asciiTheme="minorHAnsi" w:hAnsiTheme="minorHAnsi"/>
          <w:sz w:val="24"/>
          <w:lang w:val="pl-PL"/>
        </w:rPr>
      </w:pPr>
      <w:r w:rsidRPr="00FE39E6">
        <w:rPr>
          <w:rFonts w:asciiTheme="minorHAnsi" w:hAnsiTheme="minorHAnsi"/>
          <w:sz w:val="24"/>
          <w:lang w:val="pl-PL"/>
        </w:rPr>
        <w:lastRenderedPageBreak/>
        <w:t>Z</w:t>
      </w:r>
      <w:r w:rsidR="00546D25" w:rsidRPr="00FE39E6">
        <w:rPr>
          <w:rFonts w:asciiTheme="minorHAnsi" w:hAnsiTheme="minorHAnsi"/>
          <w:sz w:val="24"/>
          <w:lang w:val="pl-PL"/>
        </w:rPr>
        <w:t xml:space="preserve">atem, ponieważ ośrodek ten oferował skarżącemu </w:t>
      </w:r>
      <w:r w:rsidR="0066370A" w:rsidRPr="00FE39E6">
        <w:rPr>
          <w:rFonts w:asciiTheme="minorHAnsi" w:hAnsiTheme="minorHAnsi"/>
          <w:sz w:val="24"/>
          <w:lang w:val="pl-PL"/>
        </w:rPr>
        <w:t>zindywidualizowany</w:t>
      </w:r>
      <w:r w:rsidR="00546D25" w:rsidRPr="00FE39E6">
        <w:rPr>
          <w:rFonts w:asciiTheme="minorHAnsi" w:hAnsiTheme="minorHAnsi"/>
          <w:sz w:val="24"/>
          <w:lang w:val="pl-PL"/>
        </w:rPr>
        <w:t xml:space="preserve"> program leczenia, odpowiedni do jego potrzeb i stanu zdrowia psychicznego, znacząco poprawiając materialne warunki jego pozbawienia wolności w porównaniu do zakładu karnego, miał on teraz środowisko lecznicze odpowiednie dla osoby pozbawionej wolności jako pacjent cierpiący na</w:t>
      </w:r>
      <w:r w:rsidR="00194672" w:rsidRPr="00FE39E6">
        <w:rPr>
          <w:rFonts w:asciiTheme="minorHAnsi" w:hAnsiTheme="minorHAnsi"/>
          <w:sz w:val="24"/>
          <w:lang w:val="pl-PL"/>
        </w:rPr>
        <w:t> </w:t>
      </w:r>
      <w:r w:rsidR="00546D25" w:rsidRPr="00FE39E6">
        <w:rPr>
          <w:rFonts w:asciiTheme="minorHAnsi" w:hAnsiTheme="minorHAnsi"/>
          <w:sz w:val="24"/>
          <w:lang w:val="pl-PL"/>
        </w:rPr>
        <w:t>chorobę psychiczną</w:t>
      </w:r>
      <w:r w:rsidRPr="00FE39E6">
        <w:rPr>
          <w:rFonts w:asciiTheme="minorHAnsi" w:hAnsiTheme="minorHAnsi"/>
          <w:sz w:val="24"/>
          <w:lang w:val="pl-PL"/>
        </w:rPr>
        <w:t>. W konsekwencji</w:t>
      </w:r>
      <w:r w:rsidR="00546D25" w:rsidRPr="00FE39E6">
        <w:rPr>
          <w:rFonts w:asciiTheme="minorHAnsi" w:hAnsiTheme="minorHAnsi"/>
          <w:sz w:val="24"/>
          <w:lang w:val="pl-PL"/>
        </w:rPr>
        <w:t xml:space="preserve"> </w:t>
      </w:r>
      <w:r w:rsidR="0001553E" w:rsidRPr="00FE39E6">
        <w:rPr>
          <w:rFonts w:asciiTheme="minorHAnsi" w:hAnsiTheme="minorHAnsi"/>
          <w:sz w:val="24"/>
          <w:lang w:val="pl-PL"/>
        </w:rPr>
        <w:t xml:space="preserve">Trybunał uznał, że </w:t>
      </w:r>
      <w:r w:rsidR="00546D25" w:rsidRPr="00FE39E6">
        <w:rPr>
          <w:rFonts w:asciiTheme="minorHAnsi" w:hAnsiTheme="minorHAnsi"/>
          <w:sz w:val="24"/>
          <w:lang w:val="pl-PL"/>
        </w:rPr>
        <w:t xml:space="preserve">na potrzeby art. 5 ust. 1 lit. e </w:t>
      </w:r>
      <w:r w:rsidR="00C44A92" w:rsidRPr="00FE39E6">
        <w:rPr>
          <w:rFonts w:asciiTheme="minorHAnsi" w:hAnsiTheme="minorHAnsi"/>
          <w:sz w:val="24"/>
          <w:lang w:val="pl-PL"/>
        </w:rPr>
        <w:t xml:space="preserve">Konwencji </w:t>
      </w:r>
      <w:r w:rsidR="00546D25" w:rsidRPr="00FE39E6">
        <w:rPr>
          <w:rFonts w:asciiTheme="minorHAnsi" w:hAnsiTheme="minorHAnsi"/>
          <w:sz w:val="24"/>
          <w:lang w:val="pl-PL"/>
        </w:rPr>
        <w:t xml:space="preserve">skarżący był pozbawiony wolności w odpowiednim ośrodku. </w:t>
      </w:r>
    </w:p>
    <w:p w14:paraId="4BA897D6" w14:textId="77777777" w:rsidR="0002477C" w:rsidRPr="00FE39E6" w:rsidRDefault="0002477C" w:rsidP="0002477C">
      <w:pPr>
        <w:pStyle w:val="ClinContent"/>
        <w:spacing w:before="0"/>
        <w:rPr>
          <w:rFonts w:asciiTheme="minorHAnsi" w:hAnsiTheme="minorHAnsi"/>
          <w:sz w:val="24"/>
          <w:lang w:val="pl-PL"/>
        </w:rPr>
      </w:pPr>
    </w:p>
    <w:p w14:paraId="1DD5BF77" w14:textId="77777777"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Sądy krajowe w oparciu o opinie biegłych uznały, że istnieje duże zagrożenie, że w razie zwolnienia skarżący popełni kolejne przestępstwo seksualne, i uznały, że środki mniej surowe niż pozbawienie wolności będą niewystarczające dla ochrony interesów indywidualnych i zbiorowych. Z uwagi na wysokie zagrożenie, że osoby narażone padną ofiarą jednego z najpoważniejszych przestępstw penalizowanych na podstawie Kodeksu karnego, pozbawienie wolności skarżącego było w tych okolicznościach konieczne. </w:t>
      </w:r>
    </w:p>
    <w:p w14:paraId="2C1F0017" w14:textId="77777777" w:rsidR="0002477C" w:rsidRPr="00FE39E6" w:rsidRDefault="0002477C" w:rsidP="0002477C">
      <w:pPr>
        <w:pStyle w:val="ClinContent"/>
        <w:spacing w:before="0"/>
        <w:rPr>
          <w:rFonts w:asciiTheme="minorHAnsi" w:hAnsiTheme="minorHAnsi"/>
          <w:sz w:val="24"/>
          <w:lang w:val="pl-PL"/>
        </w:rPr>
      </w:pPr>
    </w:p>
    <w:p w14:paraId="3C532D40" w14:textId="77777777" w:rsidR="00546D25" w:rsidRPr="00FE39E6" w:rsidRDefault="0001553E" w:rsidP="0002477C">
      <w:pPr>
        <w:pStyle w:val="ClinContent"/>
        <w:spacing w:before="0"/>
        <w:rPr>
          <w:rFonts w:asciiTheme="minorHAnsi" w:hAnsiTheme="minorHAnsi"/>
          <w:sz w:val="24"/>
          <w:lang w:val="pl-PL"/>
        </w:rPr>
      </w:pPr>
      <w:r w:rsidRPr="00FE39E6">
        <w:rPr>
          <w:rFonts w:asciiTheme="minorHAnsi" w:hAnsiTheme="minorHAnsi"/>
          <w:sz w:val="24"/>
          <w:lang w:val="pl-PL"/>
        </w:rPr>
        <w:t>Z powyższych względów Trybunał uznał, że z</w:t>
      </w:r>
      <w:r w:rsidR="00546D25" w:rsidRPr="00FE39E6">
        <w:rPr>
          <w:rFonts w:asciiTheme="minorHAnsi" w:hAnsiTheme="minorHAnsi"/>
          <w:sz w:val="24"/>
          <w:lang w:val="pl-PL"/>
        </w:rPr>
        <w:t xml:space="preserve">arządzone następczo prewencyjne pozbawienie wolności skarżącego, w zakresie, w jakim wykonywane było ono w wyniku zaskarżonego wyroku w okresie od </w:t>
      </w:r>
      <w:r w:rsidR="000013AA" w:rsidRPr="00FE39E6">
        <w:rPr>
          <w:rFonts w:asciiTheme="minorHAnsi" w:hAnsiTheme="minorHAnsi"/>
          <w:sz w:val="24"/>
          <w:lang w:val="pl-PL"/>
        </w:rPr>
        <w:t xml:space="preserve">dnia </w:t>
      </w:r>
      <w:r w:rsidR="00546D25" w:rsidRPr="00FE39E6">
        <w:rPr>
          <w:rFonts w:asciiTheme="minorHAnsi" w:hAnsiTheme="minorHAnsi"/>
          <w:sz w:val="24"/>
          <w:lang w:val="pl-PL"/>
        </w:rPr>
        <w:t xml:space="preserve">20 czerwca 2013 r. do </w:t>
      </w:r>
      <w:r w:rsidR="000013AA" w:rsidRPr="00FE39E6">
        <w:rPr>
          <w:rFonts w:asciiTheme="minorHAnsi" w:hAnsiTheme="minorHAnsi"/>
          <w:sz w:val="24"/>
          <w:lang w:val="pl-PL"/>
        </w:rPr>
        <w:t xml:space="preserve">dnia </w:t>
      </w:r>
      <w:r w:rsidR="00546D25" w:rsidRPr="00FE39E6">
        <w:rPr>
          <w:rFonts w:asciiTheme="minorHAnsi" w:hAnsiTheme="minorHAnsi"/>
          <w:sz w:val="24"/>
          <w:lang w:val="pl-PL"/>
        </w:rPr>
        <w:t xml:space="preserve">18 września 2014 r. w prewencyjnym ośrodku pozbawienia wolności, było uzasadnione na podstawie art. 5 ust. 1 lit. e jako zgodne z prawem pozbawienie wolności „osoby umysłowo chorej”. </w:t>
      </w:r>
      <w:r w:rsidRPr="00FE39E6">
        <w:rPr>
          <w:rFonts w:asciiTheme="minorHAnsi" w:hAnsiTheme="minorHAnsi"/>
          <w:sz w:val="24"/>
          <w:lang w:val="pl-PL"/>
        </w:rPr>
        <w:t xml:space="preserve">Orzekł zatem, piętnastoma głosami do dwóch, że </w:t>
      </w:r>
      <w:r w:rsidRPr="00FE39E6">
        <w:rPr>
          <w:rFonts w:asciiTheme="minorHAnsi" w:hAnsiTheme="minorHAnsi"/>
          <w:sz w:val="24"/>
          <w:u w:val="single"/>
          <w:lang w:val="pl-PL"/>
        </w:rPr>
        <w:t>nie doszło do naruszenia</w:t>
      </w:r>
      <w:r w:rsidRPr="00FE39E6">
        <w:rPr>
          <w:rFonts w:asciiTheme="minorHAnsi" w:hAnsiTheme="minorHAnsi"/>
          <w:sz w:val="24"/>
          <w:lang w:val="pl-PL"/>
        </w:rPr>
        <w:t xml:space="preserve"> art. 5 ust. 1 Konwencji. </w:t>
      </w:r>
    </w:p>
    <w:p w14:paraId="5DFBC13F" w14:textId="77777777" w:rsidR="00546D25" w:rsidRPr="00FE39E6" w:rsidRDefault="00546D25" w:rsidP="00BC4744">
      <w:pPr>
        <w:pStyle w:val="ClinContent"/>
        <w:spacing w:before="0"/>
        <w:rPr>
          <w:rFonts w:asciiTheme="minorHAnsi" w:hAnsiTheme="minorHAnsi"/>
          <w:sz w:val="24"/>
          <w:lang w:val="pl-PL"/>
        </w:rPr>
      </w:pPr>
    </w:p>
    <w:p w14:paraId="1E31754A" w14:textId="55FF6FBB" w:rsidR="00546D25" w:rsidRPr="00FE39E6" w:rsidRDefault="00903FE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II. Po drugie, Trybunał zbadał skargę na podstawie </w:t>
      </w:r>
      <w:r w:rsidRPr="00FE39E6">
        <w:rPr>
          <w:rFonts w:asciiTheme="minorHAnsi" w:hAnsiTheme="minorHAnsi"/>
          <w:sz w:val="24"/>
          <w:u w:val="single"/>
          <w:lang w:val="pl-PL"/>
        </w:rPr>
        <w:t>a</w:t>
      </w:r>
      <w:r w:rsidR="00546D25" w:rsidRPr="00FE39E6">
        <w:rPr>
          <w:rFonts w:asciiTheme="minorHAnsi" w:hAnsiTheme="minorHAnsi"/>
          <w:sz w:val="24"/>
          <w:u w:val="single"/>
          <w:lang w:val="pl-PL"/>
        </w:rPr>
        <w:t>rt. 7</w:t>
      </w:r>
      <w:r w:rsidRPr="00FE39E6">
        <w:rPr>
          <w:rFonts w:asciiTheme="minorHAnsi" w:hAnsiTheme="minorHAnsi"/>
          <w:sz w:val="24"/>
          <w:u w:val="single"/>
          <w:lang w:val="pl-PL"/>
        </w:rPr>
        <w:t xml:space="preserve"> Konwencji</w:t>
      </w:r>
      <w:r w:rsidRPr="00FE39E6">
        <w:rPr>
          <w:rFonts w:asciiTheme="minorHAnsi" w:hAnsiTheme="minorHAnsi"/>
          <w:sz w:val="24"/>
          <w:lang w:val="pl-PL"/>
        </w:rPr>
        <w:t xml:space="preserve"> (zakaz karania bez</w:t>
      </w:r>
      <w:r w:rsidR="00194672" w:rsidRPr="00FE39E6">
        <w:rPr>
          <w:rFonts w:asciiTheme="minorHAnsi" w:hAnsiTheme="minorHAnsi"/>
          <w:sz w:val="24"/>
          <w:lang w:val="pl-PL"/>
        </w:rPr>
        <w:t> </w:t>
      </w:r>
      <w:r w:rsidRPr="00FE39E6">
        <w:rPr>
          <w:rFonts w:asciiTheme="minorHAnsi" w:hAnsiTheme="minorHAnsi"/>
          <w:sz w:val="24"/>
          <w:lang w:val="pl-PL"/>
        </w:rPr>
        <w:t xml:space="preserve">podstawy prawnej – zakaz kary surowszej). </w:t>
      </w:r>
    </w:p>
    <w:p w14:paraId="6A6D64D5" w14:textId="77777777" w:rsidR="00546D25" w:rsidRPr="00FE39E6" w:rsidRDefault="00546D25" w:rsidP="00BC4744">
      <w:pPr>
        <w:pStyle w:val="ClinContent"/>
        <w:spacing w:before="0"/>
        <w:rPr>
          <w:rFonts w:asciiTheme="minorHAnsi" w:hAnsiTheme="minorHAnsi"/>
          <w:sz w:val="24"/>
          <w:lang w:val="pl-PL"/>
        </w:rPr>
      </w:pPr>
    </w:p>
    <w:p w14:paraId="01C22E21" w14:textId="77777777" w:rsidR="00903FE5" w:rsidRPr="00FE39E6" w:rsidRDefault="00903FE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Na wstępie Trybunał przypomniał swą </w:t>
      </w:r>
      <w:r w:rsidRPr="00FE39E6">
        <w:rPr>
          <w:rFonts w:asciiTheme="minorHAnsi" w:hAnsiTheme="minorHAnsi"/>
          <w:i/>
          <w:sz w:val="24"/>
          <w:u w:val="single"/>
          <w:lang w:val="pl-PL"/>
        </w:rPr>
        <w:t>ocenę</w:t>
      </w:r>
      <w:r w:rsidRPr="00FE39E6">
        <w:rPr>
          <w:rFonts w:asciiTheme="minorHAnsi" w:hAnsiTheme="minorHAnsi"/>
          <w:sz w:val="24"/>
          <w:u w:val="single"/>
          <w:lang w:val="pl-PL"/>
        </w:rPr>
        <w:t xml:space="preserve"> </w:t>
      </w:r>
      <w:r w:rsidR="00546D25" w:rsidRPr="00FE39E6">
        <w:rPr>
          <w:rFonts w:asciiTheme="minorHAnsi" w:hAnsiTheme="minorHAnsi"/>
          <w:i/>
          <w:sz w:val="24"/>
          <w:u w:val="single"/>
          <w:lang w:val="pl-PL"/>
        </w:rPr>
        <w:t>we wcześniejszych przypadkach prewencyjnego pozbawienia wolności</w:t>
      </w:r>
      <w:r w:rsidRPr="00FE39E6">
        <w:rPr>
          <w:rFonts w:asciiTheme="minorHAnsi" w:hAnsiTheme="minorHAnsi"/>
          <w:sz w:val="24"/>
          <w:lang w:val="pl-PL"/>
        </w:rPr>
        <w:t xml:space="preserve">. </w:t>
      </w:r>
    </w:p>
    <w:p w14:paraId="117046F0" w14:textId="77777777" w:rsidR="0002477C" w:rsidRPr="00FE39E6" w:rsidRDefault="0002477C" w:rsidP="0002477C">
      <w:pPr>
        <w:pStyle w:val="ClinContent"/>
        <w:spacing w:before="0"/>
        <w:rPr>
          <w:rFonts w:asciiTheme="minorHAnsi" w:hAnsiTheme="minorHAnsi"/>
          <w:sz w:val="24"/>
          <w:lang w:val="pl-PL"/>
        </w:rPr>
      </w:pPr>
    </w:p>
    <w:p w14:paraId="1B5E1958" w14:textId="7695DC7A" w:rsidR="00546D25" w:rsidRPr="00FE39E6" w:rsidRDefault="00903FE5" w:rsidP="0002477C">
      <w:pPr>
        <w:pStyle w:val="ClinContent"/>
        <w:spacing w:before="0"/>
        <w:rPr>
          <w:rFonts w:asciiTheme="minorHAnsi" w:hAnsiTheme="minorHAnsi"/>
          <w:sz w:val="24"/>
          <w:lang w:val="pl-PL"/>
        </w:rPr>
      </w:pPr>
      <w:r w:rsidRPr="00FE39E6">
        <w:rPr>
          <w:rFonts w:asciiTheme="minorHAnsi" w:hAnsiTheme="minorHAnsi"/>
          <w:sz w:val="24"/>
          <w:lang w:val="pl-PL"/>
        </w:rPr>
        <w:t>Podkreślił, że b</w:t>
      </w:r>
      <w:r w:rsidR="00546D25" w:rsidRPr="00FE39E6">
        <w:rPr>
          <w:rFonts w:asciiTheme="minorHAnsi" w:hAnsiTheme="minorHAnsi"/>
          <w:sz w:val="24"/>
          <w:lang w:val="pl-PL"/>
        </w:rPr>
        <w:t xml:space="preserve">adając, czy zaskarżone prewencyjne pozbawienie wolności należy zakwalifikować jako karę w rozumieniu art. 7 ust. 1 </w:t>
      </w:r>
      <w:proofErr w:type="spellStart"/>
      <w:r w:rsidR="00546D25" w:rsidRPr="00FE39E6">
        <w:rPr>
          <w:rFonts w:asciiTheme="minorHAnsi" w:hAnsiTheme="minorHAnsi"/>
          <w:sz w:val="24"/>
          <w:lang w:val="pl-PL"/>
        </w:rPr>
        <w:t>zd</w:t>
      </w:r>
      <w:proofErr w:type="spellEnd"/>
      <w:r w:rsidR="00546D25" w:rsidRPr="00FE39E6">
        <w:rPr>
          <w:rFonts w:asciiTheme="minorHAnsi" w:hAnsiTheme="minorHAnsi"/>
          <w:sz w:val="24"/>
          <w:lang w:val="pl-PL"/>
        </w:rPr>
        <w:t>. 2, w poprzednich sprawach (zobacz</w:t>
      </w:r>
      <w:r w:rsidR="00194672" w:rsidRPr="00FE39E6">
        <w:rPr>
          <w:rFonts w:asciiTheme="minorHAnsi" w:hAnsiTheme="minorHAnsi"/>
          <w:sz w:val="24"/>
          <w:lang w:val="pl-PL"/>
        </w:rPr>
        <w:t> </w:t>
      </w:r>
      <w:r w:rsidR="00546D25" w:rsidRPr="00FE39E6">
        <w:rPr>
          <w:rFonts w:asciiTheme="minorHAnsi" w:hAnsiTheme="minorHAnsi"/>
          <w:sz w:val="24"/>
          <w:lang w:val="pl-PL"/>
        </w:rPr>
        <w:t>odesłania na końcu niniejszego streszczenia) Trybunał musi interpretować pojęcie kary</w:t>
      </w:r>
      <w:r w:rsidR="008F7138" w:rsidRPr="00FE39E6">
        <w:rPr>
          <w:rFonts w:asciiTheme="minorHAnsi" w:hAnsiTheme="minorHAnsi"/>
          <w:sz w:val="24"/>
          <w:lang w:val="pl-PL"/>
        </w:rPr>
        <w:t>,</w:t>
      </w:r>
      <w:r w:rsidR="00546D25" w:rsidRPr="00FE39E6">
        <w:rPr>
          <w:rFonts w:asciiTheme="minorHAnsi" w:hAnsiTheme="minorHAnsi"/>
          <w:sz w:val="24"/>
          <w:lang w:val="pl-PL"/>
        </w:rPr>
        <w:t xml:space="preserve"> zawarte w art. 7 ust. 1 </w:t>
      </w:r>
      <w:r w:rsidR="008F7138" w:rsidRPr="00FE39E6">
        <w:rPr>
          <w:rFonts w:asciiTheme="minorHAnsi" w:hAnsiTheme="minorHAnsi"/>
          <w:sz w:val="24"/>
          <w:lang w:val="pl-PL"/>
        </w:rPr>
        <w:t xml:space="preserve">Konwencji, </w:t>
      </w:r>
      <w:r w:rsidR="00546D25" w:rsidRPr="00FE39E6">
        <w:rPr>
          <w:rFonts w:asciiTheme="minorHAnsi" w:hAnsiTheme="minorHAnsi"/>
          <w:sz w:val="24"/>
          <w:lang w:val="pl-PL"/>
        </w:rPr>
        <w:t xml:space="preserve">w sposób autonomiczny, biorąc pod uwagę kwalifikację </w:t>
      </w:r>
      <w:r w:rsidRPr="00FE39E6">
        <w:rPr>
          <w:rFonts w:asciiTheme="minorHAnsi" w:hAnsiTheme="minorHAnsi"/>
          <w:sz w:val="24"/>
          <w:lang w:val="pl-PL"/>
        </w:rPr>
        <w:t xml:space="preserve">także </w:t>
      </w:r>
      <w:r w:rsidR="008869BA" w:rsidRPr="00FE39E6">
        <w:rPr>
          <w:rFonts w:asciiTheme="minorHAnsi" w:hAnsiTheme="minorHAnsi"/>
          <w:sz w:val="24"/>
          <w:lang w:val="pl-PL"/>
        </w:rPr>
        <w:t>podobnych środków w innych układających się państwach s</w:t>
      </w:r>
      <w:r w:rsidR="00546D25" w:rsidRPr="00FE39E6">
        <w:rPr>
          <w:rFonts w:asciiTheme="minorHAnsi" w:hAnsiTheme="minorHAnsi"/>
          <w:sz w:val="24"/>
          <w:lang w:val="pl-PL"/>
        </w:rPr>
        <w:t xml:space="preserve">tronach Konwencji. </w:t>
      </w:r>
    </w:p>
    <w:p w14:paraId="03FEF946" w14:textId="77777777" w:rsidR="0002477C" w:rsidRPr="00FE39E6" w:rsidRDefault="0002477C" w:rsidP="0002477C">
      <w:pPr>
        <w:pStyle w:val="ClinContent"/>
        <w:spacing w:before="0"/>
        <w:rPr>
          <w:rFonts w:asciiTheme="minorHAnsi" w:hAnsiTheme="minorHAnsi"/>
          <w:sz w:val="24"/>
          <w:lang w:val="pl-PL"/>
        </w:rPr>
      </w:pPr>
    </w:p>
    <w:p w14:paraId="67AD9DA9" w14:textId="77777777" w:rsidR="00903FE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W sprawie </w:t>
      </w:r>
      <w:r w:rsidRPr="00FE39E6">
        <w:rPr>
          <w:rFonts w:asciiTheme="minorHAnsi" w:hAnsiTheme="minorHAnsi"/>
          <w:i/>
          <w:sz w:val="24"/>
          <w:lang w:val="pl-PL"/>
        </w:rPr>
        <w:t>M.</w:t>
      </w:r>
      <w:r w:rsidR="00264E5E" w:rsidRPr="00FE39E6">
        <w:rPr>
          <w:rFonts w:asciiTheme="minorHAnsi" w:hAnsiTheme="minorHAnsi"/>
          <w:i/>
          <w:sz w:val="24"/>
          <w:lang w:val="pl-PL"/>
        </w:rPr>
        <w:t xml:space="preserve"> p. </w:t>
      </w:r>
      <w:r w:rsidRPr="00FE39E6">
        <w:rPr>
          <w:rFonts w:asciiTheme="minorHAnsi" w:hAnsiTheme="minorHAnsi"/>
          <w:i/>
          <w:sz w:val="24"/>
          <w:lang w:val="pl-PL"/>
        </w:rPr>
        <w:t>Niemcom</w:t>
      </w:r>
      <w:r w:rsidR="00F4433D" w:rsidRPr="00FE39E6">
        <w:rPr>
          <w:rStyle w:val="Odwoanieprzypisudolnego"/>
          <w:rFonts w:asciiTheme="minorHAnsi" w:hAnsiTheme="minorHAnsi"/>
          <w:sz w:val="24"/>
          <w:lang w:val="pl-PL"/>
        </w:rPr>
        <w:footnoteReference w:id="16"/>
      </w:r>
      <w:r w:rsidRPr="00FE39E6">
        <w:rPr>
          <w:rFonts w:asciiTheme="minorHAnsi" w:hAnsiTheme="minorHAnsi"/>
          <w:sz w:val="24"/>
          <w:lang w:val="pl-PL"/>
        </w:rPr>
        <w:t xml:space="preserve"> Trybunał uznał, że prewencyjne pozbawienie wolności zarządzone i wykonywane zgodnie z ówczesnym brzmieniem niemieckiego Kodeksu </w:t>
      </w:r>
      <w:r w:rsidR="0066370A" w:rsidRPr="00FE39E6">
        <w:rPr>
          <w:rFonts w:asciiTheme="minorHAnsi" w:hAnsiTheme="minorHAnsi"/>
          <w:sz w:val="24"/>
          <w:lang w:val="pl-PL"/>
        </w:rPr>
        <w:t>karnego</w:t>
      </w:r>
      <w:r w:rsidRPr="00FE39E6">
        <w:rPr>
          <w:rFonts w:asciiTheme="minorHAnsi" w:hAnsiTheme="minorHAnsi"/>
          <w:sz w:val="24"/>
          <w:lang w:val="pl-PL"/>
        </w:rPr>
        <w:t xml:space="preserve">, to jest pozbawienie wolności w oddzielnym skrzydle więziennym i bez uznania zaburzenia psychicznego za warunek takiego pozbawienia wolności, należy kwalifikować jako karę. </w:t>
      </w:r>
    </w:p>
    <w:p w14:paraId="0A86552F" w14:textId="77777777" w:rsidR="0002477C" w:rsidRPr="00FE39E6" w:rsidRDefault="0002477C" w:rsidP="0002477C">
      <w:pPr>
        <w:pStyle w:val="ClinContent"/>
        <w:spacing w:before="0"/>
        <w:rPr>
          <w:rFonts w:asciiTheme="minorHAnsi" w:hAnsiTheme="minorHAnsi"/>
          <w:sz w:val="24"/>
          <w:lang w:val="pl-PL"/>
        </w:rPr>
      </w:pPr>
    </w:p>
    <w:p w14:paraId="5E7E980E" w14:textId="738E6009"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W sprawie </w:t>
      </w:r>
      <w:proofErr w:type="spellStart"/>
      <w:r w:rsidRPr="00FE39E6">
        <w:rPr>
          <w:rFonts w:asciiTheme="minorHAnsi" w:hAnsiTheme="minorHAnsi"/>
          <w:i/>
          <w:sz w:val="24"/>
          <w:lang w:val="pl-PL"/>
        </w:rPr>
        <w:t>Bergmann</w:t>
      </w:r>
      <w:proofErr w:type="spellEnd"/>
      <w:r w:rsidR="00264E5E" w:rsidRPr="00FE39E6">
        <w:rPr>
          <w:rFonts w:asciiTheme="minorHAnsi" w:hAnsiTheme="minorHAnsi"/>
          <w:i/>
          <w:sz w:val="24"/>
          <w:lang w:val="pl-PL"/>
        </w:rPr>
        <w:t xml:space="preserve"> p. </w:t>
      </w:r>
      <w:r w:rsidRPr="00FE39E6">
        <w:rPr>
          <w:rFonts w:asciiTheme="minorHAnsi" w:hAnsiTheme="minorHAnsi"/>
          <w:i/>
          <w:sz w:val="24"/>
          <w:lang w:val="pl-PL"/>
        </w:rPr>
        <w:t>Niemcom</w:t>
      </w:r>
      <w:r w:rsidR="00F4433D" w:rsidRPr="00FE39E6">
        <w:rPr>
          <w:rStyle w:val="Odwoanieprzypisudolnego"/>
          <w:rFonts w:asciiTheme="minorHAnsi" w:hAnsiTheme="minorHAnsi"/>
          <w:sz w:val="24"/>
          <w:lang w:val="pl-PL"/>
        </w:rPr>
        <w:footnoteReference w:id="17"/>
      </w:r>
      <w:r w:rsidRPr="00FE39E6">
        <w:rPr>
          <w:rFonts w:asciiTheme="minorHAnsi" w:hAnsiTheme="minorHAnsi"/>
          <w:sz w:val="24"/>
          <w:lang w:val="pl-PL"/>
        </w:rPr>
        <w:t xml:space="preserve"> Trybunał</w:t>
      </w:r>
      <w:r w:rsidRPr="00FE39E6">
        <w:rPr>
          <w:rFonts w:asciiTheme="minorHAnsi" w:hAnsiTheme="minorHAnsi"/>
          <w:i/>
          <w:sz w:val="24"/>
          <w:lang w:val="pl-PL"/>
        </w:rPr>
        <w:t xml:space="preserve"> </w:t>
      </w:r>
      <w:r w:rsidRPr="00FE39E6">
        <w:rPr>
          <w:rFonts w:asciiTheme="minorHAnsi" w:hAnsiTheme="minorHAnsi"/>
          <w:sz w:val="24"/>
          <w:lang w:val="pl-PL"/>
        </w:rPr>
        <w:t>stanął przed koniecznością ustalenia, czy</w:t>
      </w:r>
      <w:r w:rsidR="00194672" w:rsidRPr="00FE39E6">
        <w:rPr>
          <w:rFonts w:asciiTheme="minorHAnsi" w:hAnsiTheme="minorHAnsi"/>
          <w:sz w:val="24"/>
          <w:lang w:val="pl-PL"/>
        </w:rPr>
        <w:t> </w:t>
      </w:r>
      <w:r w:rsidRPr="00FE39E6">
        <w:rPr>
          <w:rFonts w:asciiTheme="minorHAnsi" w:hAnsiTheme="minorHAnsi"/>
          <w:sz w:val="24"/>
          <w:lang w:val="pl-PL"/>
        </w:rPr>
        <w:t>następczo przedłużone prewencyjne pozbawienie wolności skarżącego, które było wykonywane po upływie wskazanego wyżej okresu przejściowego</w:t>
      </w:r>
      <w:r w:rsidR="00903FE5" w:rsidRPr="00FE39E6">
        <w:rPr>
          <w:rFonts w:asciiTheme="minorHAnsi" w:hAnsiTheme="minorHAnsi"/>
          <w:sz w:val="24"/>
          <w:lang w:val="pl-PL"/>
        </w:rPr>
        <w:t xml:space="preserve"> (między wyrokiem </w:t>
      </w:r>
      <w:r w:rsidR="00903FE5" w:rsidRPr="00FE39E6">
        <w:rPr>
          <w:rFonts w:asciiTheme="minorHAnsi" w:hAnsiTheme="minorHAnsi"/>
          <w:sz w:val="24"/>
          <w:lang w:val="pl-PL"/>
        </w:rPr>
        <w:lastRenderedPageBreak/>
        <w:t>Federalnego Trybunału Sprawiedliwości a praktycznym wdrożeniem nowej ustawy)</w:t>
      </w:r>
      <w:r w:rsidRPr="00FE39E6">
        <w:rPr>
          <w:rFonts w:asciiTheme="minorHAnsi" w:hAnsiTheme="minorHAnsi"/>
          <w:sz w:val="24"/>
          <w:lang w:val="pl-PL"/>
        </w:rPr>
        <w:t xml:space="preserve">, zgodnie z ustawą o prewencyjnym pozbawieniu wolności (rozróżnieniu), w nowym oddzielnym ośrodku dla osób prewencyjnie pozbawionych wolności, </w:t>
      </w:r>
      <w:r w:rsidR="00903FE5" w:rsidRPr="00FE39E6">
        <w:rPr>
          <w:rFonts w:asciiTheme="minorHAnsi" w:hAnsiTheme="minorHAnsi"/>
          <w:sz w:val="24"/>
          <w:lang w:val="pl-PL"/>
        </w:rPr>
        <w:t xml:space="preserve">czyli </w:t>
      </w:r>
      <w:r w:rsidRPr="00FE39E6">
        <w:rPr>
          <w:rFonts w:asciiTheme="minorHAnsi" w:hAnsiTheme="minorHAnsi"/>
          <w:sz w:val="24"/>
          <w:lang w:val="pl-PL"/>
        </w:rPr>
        <w:t xml:space="preserve">zgodnie z nowym reżimem prewencyjnego pozbawienia wolności, było zgodne z art. 7 ust. 1 Konwencji. </w:t>
      </w:r>
      <w:r w:rsidR="003B64DF" w:rsidRPr="00FE39E6">
        <w:rPr>
          <w:rFonts w:asciiTheme="minorHAnsi" w:hAnsiTheme="minorHAnsi"/>
          <w:sz w:val="24"/>
          <w:lang w:val="pl-PL"/>
        </w:rPr>
        <w:t>Uznał, że</w:t>
      </w:r>
      <w:r w:rsidR="00194672" w:rsidRPr="00FE39E6">
        <w:rPr>
          <w:rFonts w:asciiTheme="minorHAnsi" w:hAnsiTheme="minorHAnsi"/>
          <w:sz w:val="24"/>
          <w:lang w:val="pl-PL"/>
        </w:rPr>
        <w:t> </w:t>
      </w:r>
      <w:r w:rsidRPr="00FE39E6">
        <w:rPr>
          <w:rFonts w:asciiTheme="minorHAnsi" w:hAnsiTheme="minorHAnsi"/>
          <w:sz w:val="24"/>
          <w:lang w:val="pl-PL"/>
        </w:rPr>
        <w:t>w</w:t>
      </w:r>
      <w:r w:rsidR="00194672" w:rsidRPr="00FE39E6">
        <w:rPr>
          <w:rFonts w:asciiTheme="minorHAnsi" w:hAnsiTheme="minorHAnsi"/>
          <w:sz w:val="24"/>
          <w:lang w:val="pl-PL"/>
        </w:rPr>
        <w:t> </w:t>
      </w:r>
      <w:r w:rsidRPr="00FE39E6">
        <w:rPr>
          <w:rFonts w:asciiTheme="minorHAnsi" w:hAnsiTheme="minorHAnsi"/>
          <w:sz w:val="24"/>
          <w:lang w:val="pl-PL"/>
        </w:rPr>
        <w:t>sprawach takich jak skarżącego, w których prewencyjne pozbawienie wolności zostało przedłużone z uwagi na potrzebę i w celu leczenia zaburzenia psychicznego, które jest nowym warunkiem wstępnym dla następczego przedłużania prewencyjnego pozbawienia wolności, jego charakter i cel zmieniły się do tego stopnia, że nie należy go już kwalifikować jako kary w rozumieniu art. 7</w:t>
      </w:r>
      <w:r w:rsidR="00903FE5" w:rsidRPr="00FE39E6">
        <w:rPr>
          <w:rFonts w:asciiTheme="minorHAnsi" w:hAnsiTheme="minorHAnsi"/>
          <w:sz w:val="24"/>
          <w:lang w:val="pl-PL"/>
        </w:rPr>
        <w:t xml:space="preserve"> Konwencji</w:t>
      </w:r>
      <w:r w:rsidRPr="00FE39E6">
        <w:rPr>
          <w:rFonts w:asciiTheme="minorHAnsi" w:hAnsiTheme="minorHAnsi"/>
          <w:sz w:val="24"/>
          <w:lang w:val="pl-PL"/>
        </w:rPr>
        <w:t xml:space="preserve">. Takie prewencyjne pozbawienie wolności jest zatem zgodne z art. 7 (zobacz </w:t>
      </w:r>
      <w:r w:rsidRPr="00FE39E6">
        <w:rPr>
          <w:rFonts w:asciiTheme="minorHAnsi" w:hAnsiTheme="minorHAnsi"/>
          <w:i/>
          <w:sz w:val="24"/>
          <w:lang w:val="pl-PL"/>
        </w:rPr>
        <w:t>W.P.</w:t>
      </w:r>
      <w:r w:rsidR="00264E5E" w:rsidRPr="00FE39E6">
        <w:rPr>
          <w:rFonts w:asciiTheme="minorHAnsi" w:hAnsiTheme="minorHAnsi"/>
          <w:i/>
          <w:sz w:val="24"/>
          <w:lang w:val="pl-PL"/>
        </w:rPr>
        <w:t xml:space="preserve"> p. </w:t>
      </w:r>
      <w:r w:rsidRPr="00FE39E6">
        <w:rPr>
          <w:rFonts w:asciiTheme="minorHAnsi" w:hAnsiTheme="minorHAnsi"/>
          <w:i/>
          <w:sz w:val="24"/>
          <w:lang w:val="pl-PL"/>
        </w:rPr>
        <w:t>Niemcom</w:t>
      </w:r>
      <w:r w:rsidR="00583412" w:rsidRPr="00FE39E6">
        <w:rPr>
          <w:rStyle w:val="Odwoanieprzypisudolnego"/>
          <w:rFonts w:asciiTheme="minorHAnsi" w:hAnsiTheme="minorHAnsi"/>
          <w:sz w:val="24"/>
          <w:lang w:val="pl-PL"/>
        </w:rPr>
        <w:footnoteReference w:id="18"/>
      </w:r>
      <w:r w:rsidRPr="00FE39E6">
        <w:rPr>
          <w:rFonts w:asciiTheme="minorHAnsi" w:hAnsiTheme="minorHAnsi"/>
          <w:sz w:val="24"/>
          <w:lang w:val="pl-PL"/>
        </w:rPr>
        <w:t xml:space="preserve">). </w:t>
      </w:r>
    </w:p>
    <w:p w14:paraId="399C42D4" w14:textId="77777777" w:rsidR="0002477C" w:rsidRPr="00FE39E6" w:rsidRDefault="0002477C" w:rsidP="0002477C">
      <w:pPr>
        <w:pStyle w:val="ClinContent"/>
        <w:spacing w:before="0"/>
        <w:rPr>
          <w:rFonts w:asciiTheme="minorHAnsi" w:hAnsiTheme="minorHAnsi"/>
          <w:sz w:val="24"/>
          <w:lang w:val="pl-PL"/>
        </w:rPr>
      </w:pPr>
    </w:p>
    <w:p w14:paraId="3ABC8E84" w14:textId="77777777" w:rsidR="00A25377" w:rsidRPr="00FE39E6" w:rsidRDefault="00A25377" w:rsidP="0002477C">
      <w:pPr>
        <w:pStyle w:val="ClinContent"/>
        <w:spacing w:before="0"/>
        <w:rPr>
          <w:rFonts w:asciiTheme="minorHAnsi" w:hAnsiTheme="minorHAnsi"/>
          <w:sz w:val="24"/>
          <w:lang w:val="pl-PL"/>
        </w:rPr>
      </w:pPr>
      <w:r w:rsidRPr="00FE39E6">
        <w:rPr>
          <w:rFonts w:asciiTheme="minorHAnsi" w:hAnsiTheme="minorHAnsi"/>
          <w:sz w:val="24"/>
          <w:lang w:val="pl-PL"/>
        </w:rPr>
        <w:t>Trybunał dokonał analizy zastosowanego wobec skarżącego</w:t>
      </w:r>
      <w:r w:rsidR="008F7138" w:rsidRPr="00FE39E6">
        <w:rPr>
          <w:rFonts w:asciiTheme="minorHAnsi" w:hAnsiTheme="minorHAnsi"/>
          <w:sz w:val="24"/>
          <w:lang w:val="pl-PL"/>
        </w:rPr>
        <w:t xml:space="preserve"> środka</w:t>
      </w:r>
      <w:r w:rsidRPr="00FE39E6">
        <w:rPr>
          <w:rFonts w:asciiTheme="minorHAnsi" w:hAnsiTheme="minorHAnsi"/>
          <w:sz w:val="24"/>
          <w:lang w:val="pl-PL"/>
        </w:rPr>
        <w:t>, uwzględniając poniższe aspekty.</w:t>
      </w:r>
    </w:p>
    <w:p w14:paraId="6EB42D13" w14:textId="77777777" w:rsidR="00A25377" w:rsidRPr="00FE39E6" w:rsidRDefault="00A25377" w:rsidP="00BC4744">
      <w:pPr>
        <w:pStyle w:val="ClinContent"/>
        <w:spacing w:before="0"/>
        <w:rPr>
          <w:rFonts w:asciiTheme="minorHAnsi" w:hAnsiTheme="minorHAnsi"/>
          <w:i/>
          <w:sz w:val="24"/>
          <w:u w:val="single"/>
          <w:lang w:val="pl-PL"/>
        </w:rPr>
      </w:pPr>
    </w:p>
    <w:p w14:paraId="11322AEA" w14:textId="77777777" w:rsidR="003B64DF" w:rsidRPr="00FE39E6" w:rsidRDefault="00546D25" w:rsidP="0002477C">
      <w:pPr>
        <w:pStyle w:val="ClinContent"/>
        <w:spacing w:before="0"/>
        <w:rPr>
          <w:rFonts w:asciiTheme="minorHAnsi" w:hAnsiTheme="minorHAnsi"/>
          <w:sz w:val="24"/>
          <w:lang w:val="pl-PL"/>
        </w:rPr>
      </w:pPr>
      <w:r w:rsidRPr="00FE39E6">
        <w:rPr>
          <w:rFonts w:asciiTheme="minorHAnsi" w:hAnsiTheme="minorHAnsi"/>
          <w:i/>
          <w:sz w:val="24"/>
          <w:u w:val="single"/>
          <w:lang w:val="pl-PL"/>
        </w:rPr>
        <w:t>Środek nałożony po skazaniu za przestępstwo</w:t>
      </w:r>
      <w:r w:rsidR="003B64DF" w:rsidRPr="00FE39E6">
        <w:rPr>
          <w:rFonts w:asciiTheme="minorHAnsi" w:hAnsiTheme="minorHAnsi"/>
          <w:sz w:val="24"/>
          <w:lang w:val="pl-PL"/>
        </w:rPr>
        <w:t xml:space="preserve"> </w:t>
      </w:r>
    </w:p>
    <w:p w14:paraId="4CA513F8" w14:textId="77777777" w:rsidR="00546D25" w:rsidRPr="00FE39E6" w:rsidRDefault="003B64DF" w:rsidP="0002477C">
      <w:pPr>
        <w:pStyle w:val="ClinContent"/>
        <w:spacing w:before="0"/>
        <w:rPr>
          <w:rFonts w:asciiTheme="minorHAnsi" w:hAnsiTheme="minorHAnsi"/>
          <w:sz w:val="24"/>
          <w:lang w:val="pl-PL"/>
        </w:rPr>
      </w:pPr>
      <w:r w:rsidRPr="00FE39E6">
        <w:rPr>
          <w:rFonts w:asciiTheme="minorHAnsi" w:hAnsiTheme="minorHAnsi"/>
          <w:sz w:val="24"/>
          <w:lang w:val="pl-PL"/>
        </w:rPr>
        <w:t>Oceniając obecną sprawę, Trybunał odnotował, że z</w:t>
      </w:r>
      <w:r w:rsidR="00546D25" w:rsidRPr="00FE39E6">
        <w:rPr>
          <w:rFonts w:asciiTheme="minorHAnsi" w:hAnsiTheme="minorHAnsi"/>
          <w:sz w:val="24"/>
          <w:lang w:val="pl-PL"/>
        </w:rPr>
        <w:t xml:space="preserve">arządzenie prewencyjnego pozbawienia wolności wobec skarżącego nie zostało wydane łącznie z wyrokiem skazującym, ale </w:t>
      </w:r>
      <w:r w:rsidRPr="00FE39E6">
        <w:rPr>
          <w:rFonts w:asciiTheme="minorHAnsi" w:hAnsiTheme="minorHAnsi"/>
          <w:sz w:val="24"/>
          <w:lang w:val="pl-PL"/>
        </w:rPr>
        <w:t xml:space="preserve">dopiero </w:t>
      </w:r>
      <w:r w:rsidR="00546D25" w:rsidRPr="00FE39E6">
        <w:rPr>
          <w:rFonts w:asciiTheme="minorHAnsi" w:hAnsiTheme="minorHAnsi"/>
          <w:sz w:val="24"/>
          <w:lang w:val="pl-PL"/>
        </w:rPr>
        <w:t xml:space="preserve">odrębnym wyrokiem z 2012 r. </w:t>
      </w:r>
      <w:r w:rsidR="00D34488" w:rsidRPr="00FE39E6">
        <w:rPr>
          <w:rFonts w:asciiTheme="minorHAnsi" w:hAnsiTheme="minorHAnsi"/>
          <w:sz w:val="24"/>
          <w:lang w:val="pl-PL"/>
        </w:rPr>
        <w:t>Niemniej jednak</w:t>
      </w:r>
      <w:r w:rsidR="00546D25" w:rsidRPr="00FE39E6">
        <w:rPr>
          <w:rFonts w:asciiTheme="minorHAnsi" w:hAnsiTheme="minorHAnsi"/>
          <w:sz w:val="24"/>
          <w:lang w:val="pl-PL"/>
        </w:rPr>
        <w:t xml:space="preserve"> zarządzenie to było powiązane ze skazaniem – a zatem „nastąpiło w ślad za” nim – zgodnie z ustawodawstwem krajowym. </w:t>
      </w:r>
    </w:p>
    <w:p w14:paraId="73FBFD70" w14:textId="77777777" w:rsidR="0002477C" w:rsidRPr="00FE39E6" w:rsidRDefault="0002477C" w:rsidP="0002477C">
      <w:pPr>
        <w:pStyle w:val="ClinContent"/>
        <w:spacing w:before="0"/>
        <w:rPr>
          <w:rFonts w:asciiTheme="minorHAnsi" w:hAnsiTheme="minorHAnsi"/>
          <w:sz w:val="24"/>
          <w:lang w:val="pl-PL"/>
        </w:rPr>
      </w:pPr>
    </w:p>
    <w:p w14:paraId="2536A48E" w14:textId="2449751A"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W </w:t>
      </w:r>
      <w:r w:rsidR="0066370A" w:rsidRPr="00FE39E6">
        <w:rPr>
          <w:rFonts w:asciiTheme="minorHAnsi" w:hAnsiTheme="minorHAnsi"/>
          <w:sz w:val="24"/>
          <w:lang w:val="pl-PL"/>
        </w:rPr>
        <w:t>momencie</w:t>
      </w:r>
      <w:r w:rsidRPr="00FE39E6">
        <w:rPr>
          <w:rFonts w:asciiTheme="minorHAnsi" w:hAnsiTheme="minorHAnsi"/>
          <w:sz w:val="24"/>
          <w:lang w:val="pl-PL"/>
        </w:rPr>
        <w:t>, gdy sąd okręgowy wydał zarządzenie w dniu 3 sierpnia 2012 r., jasne było – po</w:t>
      </w:r>
      <w:r w:rsidR="00194672" w:rsidRPr="00FE39E6">
        <w:rPr>
          <w:rFonts w:asciiTheme="minorHAnsi" w:hAnsiTheme="minorHAnsi"/>
          <w:sz w:val="24"/>
          <w:lang w:val="pl-PL"/>
        </w:rPr>
        <w:t> </w:t>
      </w:r>
      <w:r w:rsidRPr="00FE39E6">
        <w:rPr>
          <w:rFonts w:asciiTheme="minorHAnsi" w:hAnsiTheme="minorHAnsi"/>
          <w:sz w:val="24"/>
          <w:lang w:val="pl-PL"/>
        </w:rPr>
        <w:t xml:space="preserve">wiodącym wyroku Federalnego Trybunału Konstytucyjnego z </w:t>
      </w:r>
      <w:r w:rsidR="000013AA" w:rsidRPr="00FE39E6">
        <w:rPr>
          <w:rFonts w:asciiTheme="minorHAnsi" w:hAnsiTheme="minorHAnsi"/>
          <w:sz w:val="24"/>
          <w:lang w:val="pl-PL"/>
        </w:rPr>
        <w:t xml:space="preserve">dnia </w:t>
      </w:r>
      <w:r w:rsidRPr="00FE39E6">
        <w:rPr>
          <w:rFonts w:asciiTheme="minorHAnsi" w:hAnsiTheme="minorHAnsi"/>
          <w:sz w:val="24"/>
          <w:lang w:val="pl-PL"/>
        </w:rPr>
        <w:t>4 maja 2011 r., który</w:t>
      </w:r>
      <w:r w:rsidR="00194672" w:rsidRPr="00FE39E6">
        <w:rPr>
          <w:rFonts w:asciiTheme="minorHAnsi" w:hAnsiTheme="minorHAnsi"/>
          <w:sz w:val="24"/>
          <w:lang w:val="pl-PL"/>
        </w:rPr>
        <w:t> </w:t>
      </w:r>
      <w:r w:rsidRPr="00FE39E6">
        <w:rPr>
          <w:rFonts w:asciiTheme="minorHAnsi" w:hAnsiTheme="minorHAnsi"/>
          <w:sz w:val="24"/>
          <w:lang w:val="pl-PL"/>
        </w:rPr>
        <w:t>zastosował sąd okręgowy – że skarżącego należało możliwie szybko przenieść do</w:t>
      </w:r>
      <w:r w:rsidR="00194672" w:rsidRPr="00FE39E6">
        <w:rPr>
          <w:rFonts w:asciiTheme="minorHAnsi" w:hAnsiTheme="minorHAnsi"/>
          <w:sz w:val="24"/>
          <w:lang w:val="pl-PL"/>
        </w:rPr>
        <w:t> </w:t>
      </w:r>
      <w:r w:rsidRPr="00FE39E6">
        <w:rPr>
          <w:rFonts w:asciiTheme="minorHAnsi" w:hAnsiTheme="minorHAnsi"/>
          <w:sz w:val="24"/>
          <w:lang w:val="pl-PL"/>
        </w:rPr>
        <w:t>instytucji oferującej mu nie tylko warunki bardziej zbliżone do ogólnych warunków życia, ale także, w szczególności, świadczenia terapeutyczne</w:t>
      </w:r>
      <w:r w:rsidR="006457E8" w:rsidRPr="00FE39E6">
        <w:rPr>
          <w:rFonts w:asciiTheme="minorHAnsi" w:hAnsiTheme="minorHAnsi"/>
          <w:sz w:val="24"/>
          <w:lang w:val="pl-PL"/>
        </w:rPr>
        <w:t>,</w:t>
      </w:r>
      <w:r w:rsidRPr="00FE39E6">
        <w:rPr>
          <w:rFonts w:asciiTheme="minorHAnsi" w:hAnsiTheme="minorHAnsi"/>
          <w:sz w:val="24"/>
          <w:lang w:val="pl-PL"/>
        </w:rPr>
        <w:t xml:space="preserve"> dostosowane do jego potrzeb jako</w:t>
      </w:r>
      <w:r w:rsidR="00194672" w:rsidRPr="00FE39E6">
        <w:rPr>
          <w:rFonts w:asciiTheme="minorHAnsi" w:hAnsiTheme="minorHAnsi"/>
          <w:sz w:val="24"/>
          <w:lang w:val="pl-PL"/>
        </w:rPr>
        <w:t> </w:t>
      </w:r>
      <w:r w:rsidRPr="00FE39E6">
        <w:rPr>
          <w:rFonts w:asciiTheme="minorHAnsi" w:hAnsiTheme="minorHAnsi"/>
          <w:sz w:val="24"/>
          <w:lang w:val="pl-PL"/>
        </w:rPr>
        <w:t xml:space="preserve">pacjenta zdrowia psychicznego. Zarządzenie prewencyjnego pozbawienia wolności obejmowało zatem pozbawienie wolności skarżącego w nowym ośrodku prewencyjnego pozbawienia wolności w rozważanym tu okresie. </w:t>
      </w:r>
    </w:p>
    <w:p w14:paraId="3C53A098" w14:textId="77777777" w:rsidR="003B64DF" w:rsidRPr="00FE39E6" w:rsidRDefault="003B64DF" w:rsidP="00BC4744">
      <w:pPr>
        <w:pStyle w:val="ClinContent"/>
        <w:spacing w:before="0"/>
        <w:rPr>
          <w:rFonts w:asciiTheme="minorHAnsi" w:hAnsiTheme="minorHAnsi"/>
          <w:sz w:val="24"/>
          <w:lang w:val="pl-PL"/>
        </w:rPr>
      </w:pPr>
    </w:p>
    <w:p w14:paraId="6F44CC38" w14:textId="77777777" w:rsidR="003B64DF" w:rsidRPr="00FE39E6" w:rsidRDefault="00546D25" w:rsidP="0002477C">
      <w:pPr>
        <w:pStyle w:val="ClinContent"/>
        <w:spacing w:before="0"/>
        <w:rPr>
          <w:rFonts w:asciiTheme="minorHAnsi" w:hAnsiTheme="minorHAnsi"/>
          <w:i/>
          <w:sz w:val="24"/>
          <w:lang w:val="pl-PL"/>
        </w:rPr>
      </w:pPr>
      <w:r w:rsidRPr="00FE39E6">
        <w:rPr>
          <w:rFonts w:asciiTheme="minorHAnsi" w:hAnsiTheme="minorHAnsi"/>
          <w:i/>
          <w:sz w:val="24"/>
          <w:u w:val="single"/>
          <w:lang w:val="pl-PL"/>
        </w:rPr>
        <w:t>Charakterystyka środka w świetle prawa krajowego</w:t>
      </w:r>
      <w:r w:rsidRPr="00FE39E6">
        <w:rPr>
          <w:rFonts w:asciiTheme="minorHAnsi" w:hAnsiTheme="minorHAnsi"/>
          <w:i/>
          <w:sz w:val="24"/>
          <w:lang w:val="pl-PL"/>
        </w:rPr>
        <w:t xml:space="preserve"> </w:t>
      </w:r>
    </w:p>
    <w:p w14:paraId="3D5B7ADA" w14:textId="7499361C" w:rsidR="003B64DF" w:rsidRPr="00FE39E6" w:rsidRDefault="00A25377" w:rsidP="0002477C">
      <w:pPr>
        <w:pStyle w:val="ClinContent"/>
        <w:spacing w:before="0"/>
        <w:rPr>
          <w:rFonts w:asciiTheme="minorHAnsi" w:hAnsiTheme="minorHAnsi"/>
          <w:sz w:val="24"/>
          <w:lang w:val="pl-PL"/>
        </w:rPr>
      </w:pPr>
      <w:r w:rsidRPr="00FE39E6">
        <w:rPr>
          <w:rFonts w:asciiTheme="minorHAnsi" w:hAnsiTheme="minorHAnsi"/>
          <w:sz w:val="24"/>
          <w:lang w:val="pl-PL"/>
        </w:rPr>
        <w:t>Trybunał odnotował, że p</w:t>
      </w:r>
      <w:r w:rsidR="00546D25" w:rsidRPr="00FE39E6">
        <w:rPr>
          <w:rFonts w:asciiTheme="minorHAnsi" w:hAnsiTheme="minorHAnsi"/>
          <w:sz w:val="24"/>
          <w:lang w:val="pl-PL"/>
        </w:rPr>
        <w:t xml:space="preserve">rawo krajowe nigdy nie uważało prewencyjnego pozbawienia wolności za karę, do której stosuje się bezwzględny konstytucyjny zakaz karania z mocą wsteczną. W swym wiodącym wyroku z </w:t>
      </w:r>
      <w:r w:rsidR="000013AA" w:rsidRPr="00FE39E6">
        <w:rPr>
          <w:rFonts w:asciiTheme="minorHAnsi" w:hAnsiTheme="minorHAnsi"/>
          <w:sz w:val="24"/>
          <w:lang w:val="pl-PL"/>
        </w:rPr>
        <w:t xml:space="preserve">dnia </w:t>
      </w:r>
      <w:r w:rsidR="00546D25" w:rsidRPr="00FE39E6">
        <w:rPr>
          <w:rFonts w:asciiTheme="minorHAnsi" w:hAnsiTheme="minorHAnsi"/>
          <w:sz w:val="24"/>
          <w:lang w:val="pl-PL"/>
        </w:rPr>
        <w:t xml:space="preserve">4 maja 2011 r. Federalny Trybunał Konstytucyjny ponownie potwierdził tę zasadę, zaprzeczając w ten sposób </w:t>
      </w:r>
      <w:r w:rsidRPr="00FE39E6">
        <w:rPr>
          <w:rFonts w:asciiTheme="minorHAnsi" w:hAnsiTheme="minorHAnsi"/>
          <w:sz w:val="24"/>
          <w:lang w:val="pl-PL"/>
        </w:rPr>
        <w:t>stwierdzeni</w:t>
      </w:r>
      <w:r w:rsidR="0066370A" w:rsidRPr="00FE39E6">
        <w:rPr>
          <w:rFonts w:asciiTheme="minorHAnsi" w:hAnsiTheme="minorHAnsi"/>
          <w:sz w:val="24"/>
          <w:lang w:val="pl-PL"/>
        </w:rPr>
        <w:t>om</w:t>
      </w:r>
      <w:r w:rsidR="00546D25" w:rsidRPr="00FE39E6">
        <w:rPr>
          <w:rFonts w:asciiTheme="minorHAnsi" w:hAnsiTheme="minorHAnsi"/>
          <w:sz w:val="24"/>
          <w:lang w:val="pl-PL"/>
        </w:rPr>
        <w:t xml:space="preserve"> Trybunału Strasburski</w:t>
      </w:r>
      <w:r w:rsidR="0066370A" w:rsidRPr="00FE39E6">
        <w:rPr>
          <w:rFonts w:asciiTheme="minorHAnsi" w:hAnsiTheme="minorHAnsi"/>
          <w:sz w:val="24"/>
          <w:lang w:val="pl-PL"/>
        </w:rPr>
        <w:t>ego dotyczącym</w:t>
      </w:r>
      <w:r w:rsidR="00546D25" w:rsidRPr="00FE39E6">
        <w:rPr>
          <w:rFonts w:asciiTheme="minorHAnsi" w:hAnsiTheme="minorHAnsi"/>
          <w:sz w:val="24"/>
          <w:lang w:val="pl-PL"/>
        </w:rPr>
        <w:t xml:space="preserve"> pojęcia kary na podstawie art. 7. </w:t>
      </w:r>
    </w:p>
    <w:p w14:paraId="7984D66F" w14:textId="77777777" w:rsidR="0002477C" w:rsidRPr="00FE39E6" w:rsidRDefault="0002477C" w:rsidP="0002477C">
      <w:pPr>
        <w:pStyle w:val="ClinContent"/>
        <w:spacing w:before="0"/>
        <w:rPr>
          <w:rFonts w:asciiTheme="minorHAnsi" w:hAnsiTheme="minorHAnsi"/>
          <w:sz w:val="24"/>
          <w:lang w:val="pl-PL"/>
        </w:rPr>
      </w:pPr>
    </w:p>
    <w:p w14:paraId="782346F9" w14:textId="21047D29" w:rsidR="00546D25" w:rsidRPr="00FE39E6" w:rsidRDefault="00D34488" w:rsidP="0002477C">
      <w:pPr>
        <w:pStyle w:val="ClinContent"/>
        <w:spacing w:before="0"/>
        <w:rPr>
          <w:rFonts w:asciiTheme="minorHAnsi" w:hAnsiTheme="minorHAnsi"/>
          <w:sz w:val="24"/>
          <w:lang w:val="pl-PL"/>
        </w:rPr>
      </w:pPr>
      <w:r w:rsidRPr="00FE39E6">
        <w:rPr>
          <w:rFonts w:asciiTheme="minorHAnsi" w:hAnsiTheme="minorHAnsi"/>
          <w:sz w:val="24"/>
          <w:lang w:val="pl-PL"/>
        </w:rPr>
        <w:t>Niemniej jednak</w:t>
      </w:r>
      <w:r w:rsidR="00546D25" w:rsidRPr="00FE39E6">
        <w:rPr>
          <w:rFonts w:asciiTheme="minorHAnsi" w:hAnsiTheme="minorHAnsi"/>
          <w:sz w:val="24"/>
          <w:lang w:val="pl-PL"/>
        </w:rPr>
        <w:t xml:space="preserve"> Federalny Trybunał stwierdził, że postanowienia Kodeksu karnego w</w:t>
      </w:r>
      <w:r w:rsidR="00194672" w:rsidRPr="00FE39E6">
        <w:rPr>
          <w:rFonts w:asciiTheme="minorHAnsi" w:hAnsiTheme="minorHAnsi"/>
          <w:sz w:val="24"/>
          <w:lang w:val="pl-PL"/>
        </w:rPr>
        <w:t> </w:t>
      </w:r>
      <w:r w:rsidR="00546D25" w:rsidRPr="00FE39E6">
        <w:rPr>
          <w:rFonts w:asciiTheme="minorHAnsi" w:hAnsiTheme="minorHAnsi"/>
          <w:sz w:val="24"/>
          <w:lang w:val="pl-PL"/>
        </w:rPr>
        <w:t xml:space="preserve">sprawie nakładania i długości prewencyjnego pozbawienia wolności w formie wówczas obowiązującej nie spełniały konstytucyjnego </w:t>
      </w:r>
      <w:r w:rsidR="003B64DF" w:rsidRPr="00FE39E6">
        <w:rPr>
          <w:rFonts w:asciiTheme="minorHAnsi" w:hAnsiTheme="minorHAnsi"/>
          <w:sz w:val="24"/>
          <w:lang w:val="pl-PL"/>
        </w:rPr>
        <w:t>wymogu rozróżnienia między ściśl</w:t>
      </w:r>
      <w:r w:rsidR="00546D25" w:rsidRPr="00FE39E6">
        <w:rPr>
          <w:rFonts w:asciiTheme="minorHAnsi" w:hAnsiTheme="minorHAnsi"/>
          <w:sz w:val="24"/>
          <w:lang w:val="pl-PL"/>
        </w:rPr>
        <w:t xml:space="preserve">e prewencyjnymi środkami korekcyjnymi i zabezpieczającymi, takimi jak prewencyjne pozbawienie wolności, a karami, takimi jak kary pozbawienia wolności. </w:t>
      </w:r>
      <w:r w:rsidR="00A25377" w:rsidRPr="00FE39E6">
        <w:rPr>
          <w:rFonts w:asciiTheme="minorHAnsi" w:hAnsiTheme="minorHAnsi"/>
          <w:sz w:val="24"/>
          <w:lang w:val="pl-PL"/>
        </w:rPr>
        <w:t xml:space="preserve">Niemiecki </w:t>
      </w:r>
      <w:r w:rsidR="00546D25" w:rsidRPr="00FE39E6">
        <w:rPr>
          <w:rFonts w:asciiTheme="minorHAnsi" w:hAnsiTheme="minorHAnsi"/>
          <w:sz w:val="24"/>
          <w:lang w:val="pl-PL"/>
        </w:rPr>
        <w:t xml:space="preserve">Trybunał nakazał zatem ustawodawcy dokonanie zmiany przepisów w sprawie prewencyjnego pozbawienia wolności w Kodeksie karnym celem odzwierciedlenia tej różnicy. </w:t>
      </w:r>
      <w:r w:rsidR="00A25377" w:rsidRPr="00FE39E6">
        <w:rPr>
          <w:rFonts w:asciiTheme="minorHAnsi" w:hAnsiTheme="minorHAnsi"/>
          <w:sz w:val="24"/>
          <w:lang w:val="pl-PL"/>
        </w:rPr>
        <w:t>Z</w:t>
      </w:r>
      <w:r w:rsidR="00546D25" w:rsidRPr="00FE39E6">
        <w:rPr>
          <w:rFonts w:asciiTheme="minorHAnsi" w:hAnsiTheme="minorHAnsi"/>
          <w:sz w:val="24"/>
          <w:lang w:val="pl-PL"/>
        </w:rPr>
        <w:t>miany</w:t>
      </w:r>
      <w:r w:rsidR="00194672" w:rsidRPr="00FE39E6">
        <w:rPr>
          <w:rFonts w:asciiTheme="minorHAnsi" w:hAnsiTheme="minorHAnsi"/>
          <w:sz w:val="24"/>
          <w:lang w:val="pl-PL"/>
        </w:rPr>
        <w:t> </w:t>
      </w:r>
      <w:r w:rsidR="00546D25" w:rsidRPr="00FE39E6">
        <w:rPr>
          <w:rFonts w:asciiTheme="minorHAnsi" w:hAnsiTheme="minorHAnsi"/>
          <w:sz w:val="24"/>
          <w:lang w:val="pl-PL"/>
        </w:rPr>
        <w:t>ustawowe</w:t>
      </w:r>
      <w:r w:rsidR="006457E8" w:rsidRPr="00FE39E6">
        <w:rPr>
          <w:rFonts w:asciiTheme="minorHAnsi" w:hAnsiTheme="minorHAnsi"/>
          <w:sz w:val="24"/>
          <w:lang w:val="pl-PL"/>
        </w:rPr>
        <w:t>,</w:t>
      </w:r>
      <w:r w:rsidR="00546D25" w:rsidRPr="00FE39E6">
        <w:rPr>
          <w:rFonts w:asciiTheme="minorHAnsi" w:hAnsiTheme="minorHAnsi"/>
          <w:sz w:val="24"/>
          <w:lang w:val="pl-PL"/>
        </w:rPr>
        <w:t xml:space="preserve"> wprowadzone do Kodeksu karnego przez ustawę o prewencyjnym </w:t>
      </w:r>
      <w:r w:rsidR="00546D25" w:rsidRPr="00FE39E6">
        <w:rPr>
          <w:rFonts w:asciiTheme="minorHAnsi" w:hAnsiTheme="minorHAnsi"/>
          <w:sz w:val="24"/>
          <w:lang w:val="pl-PL"/>
        </w:rPr>
        <w:lastRenderedPageBreak/>
        <w:t>pozbawieniu wolności (rozróżnieniu)</w:t>
      </w:r>
      <w:r w:rsidR="006457E8" w:rsidRPr="00FE39E6">
        <w:rPr>
          <w:rFonts w:asciiTheme="minorHAnsi" w:hAnsiTheme="minorHAnsi"/>
          <w:sz w:val="24"/>
          <w:lang w:val="pl-PL"/>
        </w:rPr>
        <w:t>,</w:t>
      </w:r>
      <w:r w:rsidR="00546D25" w:rsidRPr="00FE39E6">
        <w:rPr>
          <w:rFonts w:asciiTheme="minorHAnsi" w:hAnsiTheme="minorHAnsi"/>
          <w:sz w:val="24"/>
          <w:lang w:val="pl-PL"/>
        </w:rPr>
        <w:t xml:space="preserve"> służ</w:t>
      </w:r>
      <w:r w:rsidR="00A25377" w:rsidRPr="00FE39E6">
        <w:rPr>
          <w:rFonts w:asciiTheme="minorHAnsi" w:hAnsiTheme="minorHAnsi"/>
          <w:sz w:val="24"/>
          <w:lang w:val="pl-PL"/>
        </w:rPr>
        <w:t>yły</w:t>
      </w:r>
      <w:r w:rsidR="00546D25" w:rsidRPr="00FE39E6">
        <w:rPr>
          <w:rFonts w:asciiTheme="minorHAnsi" w:hAnsiTheme="minorHAnsi"/>
          <w:sz w:val="24"/>
          <w:lang w:val="pl-PL"/>
        </w:rPr>
        <w:t xml:space="preserve"> </w:t>
      </w:r>
      <w:r w:rsidR="00A25377" w:rsidRPr="00FE39E6">
        <w:rPr>
          <w:rFonts w:asciiTheme="minorHAnsi" w:hAnsiTheme="minorHAnsi"/>
          <w:sz w:val="24"/>
          <w:lang w:val="pl-PL"/>
        </w:rPr>
        <w:t xml:space="preserve">więc </w:t>
      </w:r>
      <w:r w:rsidR="00546D25" w:rsidRPr="00FE39E6">
        <w:rPr>
          <w:rFonts w:asciiTheme="minorHAnsi" w:hAnsiTheme="minorHAnsi"/>
          <w:sz w:val="24"/>
          <w:lang w:val="pl-PL"/>
        </w:rPr>
        <w:t>wyjaśnieniu i zwiększeniu różnic w</w:t>
      </w:r>
      <w:r w:rsidR="00B933D0">
        <w:rPr>
          <w:rFonts w:asciiTheme="minorHAnsi" w:hAnsiTheme="minorHAnsi"/>
          <w:sz w:val="24"/>
          <w:lang w:val="pl-PL"/>
        </w:rPr>
        <w:t> </w:t>
      </w:r>
      <w:r w:rsidR="00546D25" w:rsidRPr="00FE39E6">
        <w:rPr>
          <w:rFonts w:asciiTheme="minorHAnsi" w:hAnsiTheme="minorHAnsi"/>
          <w:sz w:val="24"/>
          <w:lang w:val="pl-PL"/>
        </w:rPr>
        <w:t xml:space="preserve">sposobie wykonywania prewencyjnego pozbawienia wolności i kar pozbawienia wolności. </w:t>
      </w:r>
    </w:p>
    <w:p w14:paraId="7C66B8F6" w14:textId="77777777" w:rsidR="00546D25" w:rsidRPr="00FE39E6" w:rsidRDefault="00546D25" w:rsidP="00BC4744">
      <w:pPr>
        <w:pStyle w:val="ClinContent"/>
        <w:spacing w:before="0"/>
        <w:rPr>
          <w:rFonts w:asciiTheme="minorHAnsi" w:hAnsiTheme="minorHAnsi"/>
          <w:sz w:val="24"/>
          <w:lang w:val="pl-PL"/>
        </w:rPr>
      </w:pPr>
    </w:p>
    <w:p w14:paraId="2D7574D2" w14:textId="77777777" w:rsidR="003B64DF" w:rsidRPr="00FE39E6" w:rsidRDefault="00546D25" w:rsidP="0002477C">
      <w:pPr>
        <w:pStyle w:val="ClinContent"/>
        <w:spacing w:before="0"/>
        <w:rPr>
          <w:rFonts w:asciiTheme="minorHAnsi" w:hAnsiTheme="minorHAnsi"/>
          <w:i/>
          <w:sz w:val="24"/>
          <w:u w:val="single"/>
          <w:lang w:val="pl-PL"/>
        </w:rPr>
      </w:pPr>
      <w:r w:rsidRPr="00FE39E6">
        <w:rPr>
          <w:rFonts w:asciiTheme="minorHAnsi" w:hAnsiTheme="minorHAnsi"/>
          <w:i/>
          <w:sz w:val="24"/>
          <w:u w:val="single"/>
          <w:lang w:val="pl-PL"/>
        </w:rPr>
        <w:t>Charakter i cel środka prewencyjnego pozbawienia wolności</w:t>
      </w:r>
    </w:p>
    <w:p w14:paraId="0E0F7741" w14:textId="30EA6438"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W ramach</w:t>
      </w:r>
      <w:r w:rsidRPr="00FE39E6">
        <w:rPr>
          <w:rFonts w:asciiTheme="minorHAnsi" w:hAnsiTheme="minorHAnsi"/>
          <w:i/>
          <w:sz w:val="24"/>
          <w:lang w:val="pl-PL"/>
        </w:rPr>
        <w:t xml:space="preserve"> </w:t>
      </w:r>
      <w:r w:rsidRPr="00FE39E6">
        <w:rPr>
          <w:rFonts w:asciiTheme="minorHAnsi" w:hAnsiTheme="minorHAnsi"/>
          <w:sz w:val="24"/>
          <w:lang w:val="pl-PL"/>
        </w:rPr>
        <w:t xml:space="preserve">dialogu między Trybunałem </w:t>
      </w:r>
      <w:r w:rsidR="003521DF" w:rsidRPr="00FE39E6">
        <w:rPr>
          <w:rFonts w:asciiTheme="minorHAnsi" w:hAnsiTheme="minorHAnsi"/>
          <w:sz w:val="24"/>
          <w:lang w:val="pl-PL"/>
        </w:rPr>
        <w:t xml:space="preserve">strasburskim </w:t>
      </w:r>
      <w:r w:rsidRPr="00FE39E6">
        <w:rPr>
          <w:rFonts w:asciiTheme="minorHAnsi" w:hAnsiTheme="minorHAnsi"/>
          <w:sz w:val="24"/>
          <w:lang w:val="pl-PL"/>
        </w:rPr>
        <w:t xml:space="preserve">a Federalnym Trybunałem Konstytucyjnym po wyroku w sprawie </w:t>
      </w:r>
      <w:r w:rsidRPr="00FE39E6">
        <w:rPr>
          <w:rFonts w:asciiTheme="minorHAnsi" w:hAnsiTheme="minorHAnsi"/>
          <w:i/>
          <w:sz w:val="24"/>
          <w:lang w:val="pl-PL"/>
        </w:rPr>
        <w:t>M.</w:t>
      </w:r>
      <w:r w:rsidR="00264E5E" w:rsidRPr="00FE39E6">
        <w:rPr>
          <w:rFonts w:asciiTheme="minorHAnsi" w:hAnsiTheme="minorHAnsi"/>
          <w:i/>
          <w:sz w:val="24"/>
          <w:lang w:val="pl-PL"/>
        </w:rPr>
        <w:t xml:space="preserve"> p. </w:t>
      </w:r>
      <w:r w:rsidRPr="00FE39E6">
        <w:rPr>
          <w:rFonts w:asciiTheme="minorHAnsi" w:hAnsiTheme="minorHAnsi"/>
          <w:i/>
          <w:sz w:val="24"/>
          <w:lang w:val="pl-PL"/>
        </w:rPr>
        <w:t xml:space="preserve">Niemcom </w:t>
      </w:r>
      <w:r w:rsidRPr="00FE39E6">
        <w:rPr>
          <w:rFonts w:asciiTheme="minorHAnsi" w:hAnsiTheme="minorHAnsi"/>
          <w:sz w:val="24"/>
          <w:lang w:val="pl-PL"/>
        </w:rPr>
        <w:t>i odpowiedzi udzielonej przez</w:t>
      </w:r>
      <w:r w:rsidR="0066370A" w:rsidRPr="00FE39E6">
        <w:rPr>
          <w:rFonts w:asciiTheme="minorHAnsi" w:hAnsiTheme="minorHAnsi"/>
          <w:sz w:val="24"/>
          <w:lang w:val="pl-PL"/>
        </w:rPr>
        <w:t xml:space="preserve"> drugą z</w:t>
      </w:r>
      <w:r w:rsidR="00194672" w:rsidRPr="00FE39E6">
        <w:rPr>
          <w:rFonts w:asciiTheme="minorHAnsi" w:hAnsiTheme="minorHAnsi"/>
          <w:sz w:val="24"/>
          <w:lang w:val="pl-PL"/>
        </w:rPr>
        <w:t> </w:t>
      </w:r>
      <w:r w:rsidR="0066370A" w:rsidRPr="00FE39E6">
        <w:rPr>
          <w:rFonts w:asciiTheme="minorHAnsi" w:hAnsiTheme="minorHAnsi"/>
          <w:sz w:val="24"/>
          <w:lang w:val="pl-PL"/>
        </w:rPr>
        <w:t xml:space="preserve">wymienionych instytucji </w:t>
      </w:r>
      <w:r w:rsidRPr="00FE39E6">
        <w:rPr>
          <w:rFonts w:asciiTheme="minorHAnsi" w:hAnsiTheme="minorHAnsi"/>
          <w:sz w:val="24"/>
          <w:lang w:val="pl-PL"/>
        </w:rPr>
        <w:t xml:space="preserve">w swym wiodącym wyroku z </w:t>
      </w:r>
      <w:r w:rsidR="000013AA" w:rsidRPr="00FE39E6">
        <w:rPr>
          <w:rFonts w:asciiTheme="minorHAnsi" w:hAnsiTheme="minorHAnsi"/>
          <w:sz w:val="24"/>
          <w:lang w:val="pl-PL"/>
        </w:rPr>
        <w:t xml:space="preserve">dnia </w:t>
      </w:r>
      <w:r w:rsidRPr="00FE39E6">
        <w:rPr>
          <w:rFonts w:asciiTheme="minorHAnsi" w:hAnsiTheme="minorHAnsi"/>
          <w:sz w:val="24"/>
          <w:lang w:val="pl-PL"/>
        </w:rPr>
        <w:t>4 maja 2011 r., władze krajowe przyjęły szeroko zakrojone środki na poziomie sądowym, legislacyjnym i wykonawczym w</w:t>
      </w:r>
      <w:r w:rsidR="00194672" w:rsidRPr="00FE39E6">
        <w:rPr>
          <w:rFonts w:asciiTheme="minorHAnsi" w:hAnsiTheme="minorHAnsi"/>
          <w:sz w:val="24"/>
          <w:lang w:val="pl-PL"/>
        </w:rPr>
        <w:t> </w:t>
      </w:r>
      <w:r w:rsidRPr="00FE39E6">
        <w:rPr>
          <w:rFonts w:asciiTheme="minorHAnsi" w:hAnsiTheme="minorHAnsi"/>
          <w:sz w:val="24"/>
          <w:lang w:val="pl-PL"/>
        </w:rPr>
        <w:t xml:space="preserve">celu dostosowania wykonywania prewencyjnego pozbawienia wolności do wymogów zarówno </w:t>
      </w:r>
      <w:r w:rsidR="006457E8" w:rsidRPr="00FE39E6">
        <w:rPr>
          <w:rFonts w:asciiTheme="minorHAnsi" w:hAnsiTheme="minorHAnsi"/>
          <w:sz w:val="24"/>
          <w:lang w:val="pl-PL"/>
        </w:rPr>
        <w:t>K</w:t>
      </w:r>
      <w:r w:rsidRPr="00FE39E6">
        <w:rPr>
          <w:rFonts w:asciiTheme="minorHAnsi" w:hAnsiTheme="minorHAnsi"/>
          <w:sz w:val="24"/>
          <w:lang w:val="pl-PL"/>
        </w:rPr>
        <w:t>ons</w:t>
      </w:r>
      <w:r w:rsidR="006457E8" w:rsidRPr="00FE39E6">
        <w:rPr>
          <w:rFonts w:asciiTheme="minorHAnsi" w:hAnsiTheme="minorHAnsi"/>
          <w:sz w:val="24"/>
          <w:lang w:val="pl-PL"/>
        </w:rPr>
        <w:t>tytucji, jak i Konwencji. Zatem</w:t>
      </w:r>
      <w:r w:rsidRPr="00FE39E6">
        <w:rPr>
          <w:rFonts w:asciiTheme="minorHAnsi" w:hAnsiTheme="minorHAnsi"/>
          <w:sz w:val="24"/>
          <w:lang w:val="pl-PL"/>
        </w:rPr>
        <w:t xml:space="preserve"> w ośrodku prewencyjnego pozbawienia wolności, utworzonym na podstawie nowego systemu prewencyjnego pozbawienia wolności, materialne warunki pozbawienia wolności</w:t>
      </w:r>
      <w:r w:rsidR="006457E8" w:rsidRPr="00FE39E6">
        <w:rPr>
          <w:rFonts w:asciiTheme="minorHAnsi" w:hAnsiTheme="minorHAnsi"/>
          <w:sz w:val="24"/>
          <w:lang w:val="pl-PL"/>
        </w:rPr>
        <w:t>,</w:t>
      </w:r>
      <w:r w:rsidRPr="00FE39E6">
        <w:rPr>
          <w:rFonts w:asciiTheme="minorHAnsi" w:hAnsiTheme="minorHAnsi"/>
          <w:sz w:val="24"/>
          <w:lang w:val="pl-PL"/>
        </w:rPr>
        <w:t xml:space="preserve"> nałożonego na skarżącego jako osoby umysłowo chorej</w:t>
      </w:r>
      <w:r w:rsidR="006457E8" w:rsidRPr="00FE39E6">
        <w:rPr>
          <w:rFonts w:asciiTheme="minorHAnsi" w:hAnsiTheme="minorHAnsi"/>
          <w:sz w:val="24"/>
          <w:lang w:val="pl-PL"/>
        </w:rPr>
        <w:t>,</w:t>
      </w:r>
      <w:r w:rsidRPr="00FE39E6">
        <w:rPr>
          <w:rFonts w:asciiTheme="minorHAnsi" w:hAnsiTheme="minorHAnsi"/>
          <w:sz w:val="24"/>
          <w:lang w:val="pl-PL"/>
        </w:rPr>
        <w:t xml:space="preserve"> poprawiły się znacząco w porównaniu do warunków w zwykłych zakładach karnych, a celem tego było rozróżnienie tych dwóch form pozbawienia wolności zgodnie z</w:t>
      </w:r>
      <w:r w:rsidR="00194672" w:rsidRPr="00FE39E6">
        <w:rPr>
          <w:rFonts w:asciiTheme="minorHAnsi" w:hAnsiTheme="minorHAnsi"/>
          <w:sz w:val="24"/>
          <w:lang w:val="pl-PL"/>
        </w:rPr>
        <w:t> </w:t>
      </w:r>
      <w:r w:rsidRPr="00FE39E6">
        <w:rPr>
          <w:rFonts w:asciiTheme="minorHAnsi" w:hAnsiTheme="minorHAnsi"/>
          <w:sz w:val="24"/>
          <w:lang w:val="pl-PL"/>
        </w:rPr>
        <w:t>wymogami Konstytucji. Przede wszystkim osadz</w:t>
      </w:r>
      <w:r w:rsidR="0066370A" w:rsidRPr="00FE39E6">
        <w:rPr>
          <w:rFonts w:asciiTheme="minorHAnsi" w:hAnsiTheme="minorHAnsi"/>
          <w:sz w:val="24"/>
          <w:lang w:val="pl-PL"/>
        </w:rPr>
        <w:t>onym</w:t>
      </w:r>
      <w:r w:rsidRPr="00FE39E6">
        <w:rPr>
          <w:rFonts w:asciiTheme="minorHAnsi" w:hAnsiTheme="minorHAnsi"/>
          <w:sz w:val="24"/>
          <w:lang w:val="pl-PL"/>
        </w:rPr>
        <w:t xml:space="preserve"> ta</w:t>
      </w:r>
      <w:r w:rsidR="0066370A" w:rsidRPr="00FE39E6">
        <w:rPr>
          <w:rFonts w:asciiTheme="minorHAnsi" w:hAnsiTheme="minorHAnsi"/>
          <w:sz w:val="24"/>
          <w:lang w:val="pl-PL"/>
        </w:rPr>
        <w:t>kim</w:t>
      </w:r>
      <w:r w:rsidRPr="00FE39E6">
        <w:rPr>
          <w:rFonts w:asciiTheme="minorHAnsi" w:hAnsiTheme="minorHAnsi"/>
          <w:sz w:val="24"/>
          <w:lang w:val="pl-PL"/>
        </w:rPr>
        <w:t xml:space="preserve"> jak skarżący </w:t>
      </w:r>
      <w:r w:rsidR="0066370A" w:rsidRPr="00FE39E6">
        <w:rPr>
          <w:rFonts w:asciiTheme="minorHAnsi" w:hAnsiTheme="minorHAnsi"/>
          <w:sz w:val="24"/>
          <w:lang w:val="pl-PL"/>
        </w:rPr>
        <w:t>zapewniono</w:t>
      </w:r>
      <w:r w:rsidRPr="00FE39E6">
        <w:rPr>
          <w:rFonts w:asciiTheme="minorHAnsi" w:hAnsiTheme="minorHAnsi"/>
          <w:sz w:val="24"/>
          <w:lang w:val="pl-PL"/>
        </w:rPr>
        <w:t xml:space="preserve"> zindywidualizowaną terapię medyczną zgodnie z indywidualnym planem leczenia, </w:t>
      </w:r>
      <w:r w:rsidR="0066370A" w:rsidRPr="00FE39E6">
        <w:rPr>
          <w:rFonts w:asciiTheme="minorHAnsi" w:hAnsiTheme="minorHAnsi"/>
          <w:sz w:val="24"/>
          <w:lang w:val="pl-PL"/>
        </w:rPr>
        <w:t>świadczoną</w:t>
      </w:r>
      <w:r w:rsidRPr="00FE39E6">
        <w:rPr>
          <w:rFonts w:asciiTheme="minorHAnsi" w:hAnsiTheme="minorHAnsi"/>
          <w:sz w:val="24"/>
          <w:lang w:val="pl-PL"/>
        </w:rPr>
        <w:t xml:space="preserve"> przez zwiększony liczebnie wyspecjalizowany personel medyczny. Dopiero po</w:t>
      </w:r>
      <w:r w:rsidR="00194672" w:rsidRPr="00FE39E6">
        <w:rPr>
          <w:rFonts w:asciiTheme="minorHAnsi" w:hAnsiTheme="minorHAnsi"/>
          <w:sz w:val="24"/>
          <w:lang w:val="pl-PL"/>
        </w:rPr>
        <w:t> </w:t>
      </w:r>
      <w:r w:rsidRPr="00FE39E6">
        <w:rPr>
          <w:rFonts w:asciiTheme="minorHAnsi" w:hAnsiTheme="minorHAnsi"/>
          <w:sz w:val="24"/>
          <w:lang w:val="pl-PL"/>
        </w:rPr>
        <w:t>okresie pozbawienia wolności rozpatrywanym w obecnym postępowaniu skarżący wyraził zgodę na niektóre składane mu propozycje leczenia. Jednakże, przedmiotowa terapia była odpowiednia, wystarczająca i dostępna dla skarżącego również w okresie rozpatrywanym w</w:t>
      </w:r>
      <w:r w:rsidR="00194672" w:rsidRPr="00FE39E6">
        <w:rPr>
          <w:rFonts w:asciiTheme="minorHAnsi" w:hAnsiTheme="minorHAnsi"/>
          <w:sz w:val="24"/>
          <w:lang w:val="pl-PL"/>
        </w:rPr>
        <w:t> </w:t>
      </w:r>
      <w:r w:rsidRPr="00FE39E6">
        <w:rPr>
          <w:rFonts w:asciiTheme="minorHAnsi" w:hAnsiTheme="minorHAnsi"/>
          <w:sz w:val="24"/>
          <w:lang w:val="pl-PL"/>
        </w:rPr>
        <w:t xml:space="preserve">obecnej sprawie. </w:t>
      </w:r>
    </w:p>
    <w:p w14:paraId="025EBFB9" w14:textId="77777777" w:rsidR="0002477C" w:rsidRPr="00FE39E6" w:rsidRDefault="0002477C" w:rsidP="0002477C">
      <w:pPr>
        <w:pStyle w:val="ClinContent"/>
        <w:spacing w:before="0"/>
        <w:rPr>
          <w:rFonts w:asciiTheme="minorHAnsi" w:hAnsiTheme="minorHAnsi"/>
          <w:sz w:val="24"/>
          <w:lang w:val="pl-PL"/>
        </w:rPr>
      </w:pPr>
    </w:p>
    <w:p w14:paraId="07EDDE26" w14:textId="77777777"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Warunkiem wstępnym dla zarządzenia lub przedłużenia następczego prewencyjnego pozbawienia wolności jest, by osoba zainteresowana była uznana winną poważnego przestępstwa. </w:t>
      </w:r>
      <w:r w:rsidR="00D34488" w:rsidRPr="00FE39E6">
        <w:rPr>
          <w:rFonts w:asciiTheme="minorHAnsi" w:hAnsiTheme="minorHAnsi"/>
          <w:sz w:val="24"/>
          <w:lang w:val="pl-PL"/>
        </w:rPr>
        <w:t>Niemniej jednak</w:t>
      </w:r>
      <w:r w:rsidR="007C63DB" w:rsidRPr="00FE39E6">
        <w:rPr>
          <w:rFonts w:asciiTheme="minorHAnsi" w:hAnsiTheme="minorHAnsi"/>
          <w:sz w:val="24"/>
          <w:lang w:val="pl-PL"/>
        </w:rPr>
        <w:t xml:space="preserve">, </w:t>
      </w:r>
      <w:r w:rsidR="003521DF" w:rsidRPr="00FE39E6">
        <w:rPr>
          <w:rFonts w:asciiTheme="minorHAnsi" w:hAnsiTheme="minorHAnsi"/>
          <w:sz w:val="24"/>
          <w:lang w:val="pl-PL"/>
        </w:rPr>
        <w:t>jak odnotował</w:t>
      </w:r>
      <w:r w:rsidRPr="00FE39E6">
        <w:rPr>
          <w:rFonts w:asciiTheme="minorHAnsi" w:hAnsiTheme="minorHAnsi"/>
          <w:sz w:val="24"/>
          <w:lang w:val="pl-PL"/>
        </w:rPr>
        <w:t xml:space="preserve"> </w:t>
      </w:r>
      <w:r w:rsidR="003521DF" w:rsidRPr="00FE39E6">
        <w:rPr>
          <w:rFonts w:asciiTheme="minorHAnsi" w:hAnsiTheme="minorHAnsi"/>
          <w:sz w:val="24"/>
          <w:lang w:val="pl-PL"/>
        </w:rPr>
        <w:t>Europejski Trybunał</w:t>
      </w:r>
      <w:r w:rsidRPr="00FE39E6">
        <w:rPr>
          <w:rFonts w:asciiTheme="minorHAnsi" w:hAnsiTheme="minorHAnsi"/>
          <w:sz w:val="24"/>
          <w:lang w:val="pl-PL"/>
        </w:rPr>
        <w:t xml:space="preserve">, zmienił </w:t>
      </w:r>
      <w:r w:rsidR="003521DF" w:rsidRPr="00FE39E6">
        <w:rPr>
          <w:rFonts w:asciiTheme="minorHAnsi" w:hAnsiTheme="minorHAnsi"/>
          <w:sz w:val="24"/>
          <w:lang w:val="pl-PL"/>
        </w:rPr>
        <w:t xml:space="preserve">się </w:t>
      </w:r>
      <w:r w:rsidRPr="00FE39E6">
        <w:rPr>
          <w:rFonts w:asciiTheme="minorHAnsi" w:hAnsiTheme="minorHAnsi"/>
          <w:sz w:val="24"/>
          <w:lang w:val="pl-PL"/>
        </w:rPr>
        <w:t xml:space="preserve">charakter i cel pozbawienia wolności osób takich jak skarżący i środek </w:t>
      </w:r>
      <w:r w:rsidR="003521DF" w:rsidRPr="00FE39E6">
        <w:rPr>
          <w:rFonts w:asciiTheme="minorHAnsi" w:hAnsiTheme="minorHAnsi"/>
          <w:sz w:val="24"/>
          <w:lang w:val="pl-PL"/>
        </w:rPr>
        <w:t xml:space="preserve">ten został przekształcony </w:t>
      </w:r>
      <w:r w:rsidRPr="00FE39E6">
        <w:rPr>
          <w:rFonts w:asciiTheme="minorHAnsi" w:hAnsiTheme="minorHAnsi"/>
          <w:sz w:val="24"/>
          <w:lang w:val="pl-PL"/>
        </w:rPr>
        <w:t xml:space="preserve">w środek </w:t>
      </w:r>
      <w:r w:rsidR="003521DF" w:rsidRPr="00FE39E6">
        <w:rPr>
          <w:rFonts w:asciiTheme="minorHAnsi" w:hAnsiTheme="minorHAnsi"/>
          <w:sz w:val="24"/>
          <w:lang w:val="pl-PL"/>
        </w:rPr>
        <w:t>skoncentrowany na leczeniu i terapii</w:t>
      </w:r>
      <w:r w:rsidRPr="00FE39E6">
        <w:rPr>
          <w:rFonts w:asciiTheme="minorHAnsi" w:hAnsiTheme="minorHAnsi"/>
          <w:sz w:val="24"/>
          <w:lang w:val="pl-PL"/>
        </w:rPr>
        <w:t xml:space="preserve"> osób z przeszłością kryminalną. </w:t>
      </w:r>
    </w:p>
    <w:p w14:paraId="4B70054A" w14:textId="77777777" w:rsidR="00546D25" w:rsidRPr="00FE39E6" w:rsidRDefault="00546D25" w:rsidP="00BC4744">
      <w:pPr>
        <w:pStyle w:val="ClinContent"/>
        <w:spacing w:before="0"/>
        <w:rPr>
          <w:rFonts w:asciiTheme="minorHAnsi" w:hAnsiTheme="minorHAnsi"/>
          <w:sz w:val="24"/>
          <w:lang w:val="pl-PL"/>
        </w:rPr>
      </w:pPr>
    </w:p>
    <w:p w14:paraId="2387BC2B" w14:textId="77777777" w:rsidR="00A77CB9" w:rsidRPr="00FE39E6" w:rsidRDefault="00546D25" w:rsidP="0002477C">
      <w:pPr>
        <w:pStyle w:val="ClinContent"/>
        <w:spacing w:before="0"/>
        <w:rPr>
          <w:rFonts w:asciiTheme="minorHAnsi" w:hAnsiTheme="minorHAnsi"/>
          <w:i/>
          <w:sz w:val="24"/>
          <w:lang w:val="pl-PL"/>
        </w:rPr>
      </w:pPr>
      <w:r w:rsidRPr="00FE39E6">
        <w:rPr>
          <w:rFonts w:asciiTheme="minorHAnsi" w:hAnsiTheme="minorHAnsi"/>
          <w:i/>
          <w:sz w:val="24"/>
          <w:u w:val="single"/>
          <w:lang w:val="pl-PL"/>
        </w:rPr>
        <w:t>Procedury związane ze stosowaniem i wykonywaniem środka</w:t>
      </w:r>
      <w:r w:rsidR="00A77CB9" w:rsidRPr="00FE39E6">
        <w:rPr>
          <w:rFonts w:asciiTheme="minorHAnsi" w:hAnsiTheme="minorHAnsi"/>
          <w:i/>
          <w:sz w:val="24"/>
          <w:lang w:val="pl-PL"/>
        </w:rPr>
        <w:t xml:space="preserve"> </w:t>
      </w:r>
    </w:p>
    <w:p w14:paraId="294A9570" w14:textId="26DC3DC5" w:rsidR="00A77CB9"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Prewencyjne pozbawienie wolności skarżącego zostało zarządzone przez sąd karny; jego</w:t>
      </w:r>
      <w:r w:rsidR="00194672" w:rsidRPr="00FE39E6">
        <w:rPr>
          <w:rFonts w:asciiTheme="minorHAnsi" w:hAnsiTheme="minorHAnsi"/>
          <w:sz w:val="24"/>
          <w:lang w:val="pl-PL"/>
        </w:rPr>
        <w:t> </w:t>
      </w:r>
      <w:r w:rsidRPr="00FE39E6">
        <w:rPr>
          <w:rFonts w:asciiTheme="minorHAnsi" w:hAnsiTheme="minorHAnsi"/>
          <w:sz w:val="24"/>
          <w:lang w:val="pl-PL"/>
        </w:rPr>
        <w:t xml:space="preserve">następne wykonywanie miało być określane przez sądy właściwe do spraw wykonywania kar, to jest sądy również stanowiące część systemu wymiaru sprawiedliwości w sprawach karnych. </w:t>
      </w:r>
    </w:p>
    <w:p w14:paraId="2D53BF08" w14:textId="77777777" w:rsidR="0002477C" w:rsidRPr="00FE39E6" w:rsidRDefault="0002477C" w:rsidP="0002477C">
      <w:pPr>
        <w:pStyle w:val="ClinContent"/>
        <w:spacing w:before="0"/>
        <w:rPr>
          <w:rFonts w:asciiTheme="minorHAnsi" w:hAnsiTheme="minorHAnsi"/>
          <w:sz w:val="24"/>
          <w:lang w:val="pl-PL"/>
        </w:rPr>
      </w:pPr>
    </w:p>
    <w:p w14:paraId="00D46B7B" w14:textId="197FE358" w:rsidR="00546D25" w:rsidRPr="00FE39E6" w:rsidRDefault="00A77CB9" w:rsidP="0002477C">
      <w:pPr>
        <w:pStyle w:val="ClinContent"/>
        <w:spacing w:before="0"/>
        <w:rPr>
          <w:rFonts w:asciiTheme="minorHAnsi" w:hAnsiTheme="minorHAnsi"/>
          <w:sz w:val="24"/>
          <w:lang w:val="pl-PL"/>
        </w:rPr>
      </w:pPr>
      <w:r w:rsidRPr="00FE39E6">
        <w:rPr>
          <w:rFonts w:asciiTheme="minorHAnsi" w:hAnsiTheme="minorHAnsi"/>
          <w:sz w:val="24"/>
          <w:lang w:val="pl-PL"/>
        </w:rPr>
        <w:t>Trybunał podkreślił jednak, że s</w:t>
      </w:r>
      <w:r w:rsidR="00546D25" w:rsidRPr="00FE39E6">
        <w:rPr>
          <w:rFonts w:asciiTheme="minorHAnsi" w:hAnsiTheme="minorHAnsi"/>
          <w:sz w:val="24"/>
          <w:lang w:val="pl-PL"/>
        </w:rPr>
        <w:t>ądy należące do systemu wymiaru sprawiedliwości w</w:t>
      </w:r>
      <w:r w:rsidR="00194672" w:rsidRPr="00FE39E6">
        <w:rPr>
          <w:rFonts w:asciiTheme="minorHAnsi" w:hAnsiTheme="minorHAnsi"/>
          <w:sz w:val="24"/>
          <w:lang w:val="pl-PL"/>
        </w:rPr>
        <w:t> </w:t>
      </w:r>
      <w:r w:rsidR="00546D25" w:rsidRPr="00FE39E6">
        <w:rPr>
          <w:rFonts w:asciiTheme="minorHAnsi" w:hAnsiTheme="minorHAnsi"/>
          <w:sz w:val="24"/>
          <w:lang w:val="pl-PL"/>
        </w:rPr>
        <w:t xml:space="preserve">sprawach karnych mają szczególne doświadczenie w ocenie konieczności </w:t>
      </w:r>
      <w:r w:rsidR="0066370A" w:rsidRPr="00FE39E6">
        <w:rPr>
          <w:rFonts w:asciiTheme="minorHAnsi" w:hAnsiTheme="minorHAnsi"/>
          <w:sz w:val="24"/>
          <w:lang w:val="pl-PL"/>
        </w:rPr>
        <w:t>odizolowania</w:t>
      </w:r>
      <w:r w:rsidR="00546D25" w:rsidRPr="00FE39E6">
        <w:rPr>
          <w:rFonts w:asciiTheme="minorHAnsi" w:hAnsiTheme="minorHAnsi"/>
          <w:sz w:val="24"/>
          <w:lang w:val="pl-PL"/>
        </w:rPr>
        <w:t xml:space="preserve"> pacjentów zdrowia psychicznego, którzy popełnili czyn przestępczy, ponieważ zajmują się</w:t>
      </w:r>
      <w:r w:rsidR="00194672" w:rsidRPr="00FE39E6">
        <w:rPr>
          <w:rFonts w:asciiTheme="minorHAnsi" w:hAnsiTheme="minorHAnsi"/>
          <w:sz w:val="24"/>
          <w:lang w:val="pl-PL"/>
        </w:rPr>
        <w:t> </w:t>
      </w:r>
      <w:r w:rsidR="00546D25" w:rsidRPr="00FE39E6">
        <w:rPr>
          <w:rFonts w:asciiTheme="minorHAnsi" w:hAnsiTheme="minorHAnsi"/>
          <w:sz w:val="24"/>
          <w:lang w:val="pl-PL"/>
        </w:rPr>
        <w:t>one także wydawaniem postanowień w sprawie pozbawienia wolności w szpit</w:t>
      </w:r>
      <w:r w:rsidR="00E10FAD" w:rsidRPr="00FE39E6">
        <w:rPr>
          <w:rFonts w:asciiTheme="minorHAnsi" w:hAnsiTheme="minorHAnsi"/>
          <w:sz w:val="24"/>
          <w:lang w:val="pl-PL"/>
        </w:rPr>
        <w:t>alach psychiatrycznych. Ponadto</w:t>
      </w:r>
      <w:r w:rsidR="00546D25" w:rsidRPr="00FE39E6">
        <w:rPr>
          <w:rFonts w:asciiTheme="minorHAnsi" w:hAnsiTheme="minorHAnsi"/>
          <w:sz w:val="24"/>
          <w:lang w:val="pl-PL"/>
        </w:rPr>
        <w:t xml:space="preserve"> kryteria zastosowania prewencyjnego pozbawienia wolności byłyby te same niezależnie do tego, czy właściwość w sprawie stosowania tego środka miałyby sądy cywilne, czy karne, a zarówno te, jak i tamte są sądami powszechnymi. </w:t>
      </w:r>
    </w:p>
    <w:p w14:paraId="702BEB6D" w14:textId="77777777" w:rsidR="00546D25" w:rsidRPr="00FE39E6" w:rsidRDefault="00546D25" w:rsidP="00BC4744">
      <w:pPr>
        <w:pStyle w:val="ClinContent"/>
        <w:spacing w:before="0"/>
        <w:rPr>
          <w:rFonts w:asciiTheme="minorHAnsi" w:hAnsiTheme="minorHAnsi"/>
          <w:sz w:val="24"/>
          <w:lang w:val="pl-PL"/>
        </w:rPr>
      </w:pPr>
    </w:p>
    <w:p w14:paraId="5FF3B912" w14:textId="77777777" w:rsidR="00A77CB9" w:rsidRPr="00FE39E6" w:rsidRDefault="00546D25" w:rsidP="0002477C">
      <w:pPr>
        <w:pStyle w:val="ClinContent"/>
        <w:spacing w:before="0"/>
        <w:rPr>
          <w:rFonts w:asciiTheme="minorHAnsi" w:hAnsiTheme="minorHAnsi"/>
          <w:i/>
          <w:sz w:val="24"/>
          <w:lang w:val="pl-PL"/>
        </w:rPr>
      </w:pPr>
      <w:r w:rsidRPr="00FE39E6">
        <w:rPr>
          <w:rFonts w:asciiTheme="minorHAnsi" w:hAnsiTheme="minorHAnsi"/>
          <w:i/>
          <w:sz w:val="24"/>
          <w:u w:val="single"/>
          <w:lang w:val="pl-PL"/>
        </w:rPr>
        <w:t>Surowość środka</w:t>
      </w:r>
      <w:r w:rsidRPr="00FE39E6">
        <w:rPr>
          <w:rFonts w:asciiTheme="minorHAnsi" w:hAnsiTheme="minorHAnsi"/>
          <w:i/>
          <w:sz w:val="24"/>
          <w:lang w:val="pl-PL"/>
        </w:rPr>
        <w:t xml:space="preserve"> </w:t>
      </w:r>
    </w:p>
    <w:p w14:paraId="240FD250" w14:textId="77777777" w:rsidR="00546D25" w:rsidRPr="00FE39E6" w:rsidRDefault="00A77CB9" w:rsidP="0002477C">
      <w:pPr>
        <w:pStyle w:val="ClinContent"/>
        <w:spacing w:before="0"/>
        <w:rPr>
          <w:rFonts w:asciiTheme="minorHAnsi" w:hAnsiTheme="minorHAnsi"/>
          <w:sz w:val="24"/>
          <w:lang w:val="pl-PL"/>
        </w:rPr>
      </w:pPr>
      <w:r w:rsidRPr="00FE39E6">
        <w:rPr>
          <w:rFonts w:asciiTheme="minorHAnsi" w:hAnsiTheme="minorHAnsi"/>
          <w:sz w:val="24"/>
          <w:lang w:val="pl-PL"/>
        </w:rPr>
        <w:t>Trybunał przyznał, że z</w:t>
      </w:r>
      <w:r w:rsidR="00546D25" w:rsidRPr="00FE39E6">
        <w:rPr>
          <w:rFonts w:asciiTheme="minorHAnsi" w:hAnsiTheme="minorHAnsi"/>
          <w:sz w:val="24"/>
          <w:lang w:val="pl-PL"/>
        </w:rPr>
        <w:t xml:space="preserve">arządzenie prewencyjnego pozbawienia wolności wobec skarżącego nie </w:t>
      </w:r>
      <w:r w:rsidRPr="00FE39E6">
        <w:rPr>
          <w:rFonts w:asciiTheme="minorHAnsi" w:hAnsiTheme="minorHAnsi"/>
          <w:sz w:val="24"/>
          <w:lang w:val="pl-PL"/>
        </w:rPr>
        <w:t xml:space="preserve">wskazywało </w:t>
      </w:r>
      <w:r w:rsidR="00546D25" w:rsidRPr="00FE39E6">
        <w:rPr>
          <w:rFonts w:asciiTheme="minorHAnsi" w:hAnsiTheme="minorHAnsi"/>
          <w:sz w:val="24"/>
          <w:lang w:val="pl-PL"/>
        </w:rPr>
        <w:t xml:space="preserve">żadnego maksymalnego okresu pozbawienia wolności. </w:t>
      </w:r>
      <w:r w:rsidRPr="00FE39E6">
        <w:rPr>
          <w:rFonts w:asciiTheme="minorHAnsi" w:hAnsiTheme="minorHAnsi"/>
          <w:sz w:val="24"/>
          <w:lang w:val="pl-PL"/>
        </w:rPr>
        <w:t xml:space="preserve">Środek ten należał więc do najpoważniejszych środków, które mogły być nałożone na podstawie Kodeksu karnego. Dostępne Trybunałowi statystyki wskazywały jednak, że </w:t>
      </w:r>
      <w:r w:rsidR="00546D25" w:rsidRPr="00FE39E6">
        <w:rPr>
          <w:rFonts w:asciiTheme="minorHAnsi" w:hAnsiTheme="minorHAnsi"/>
          <w:sz w:val="24"/>
          <w:lang w:val="pl-PL"/>
        </w:rPr>
        <w:t>zarządzenie tego typu</w:t>
      </w:r>
      <w:r w:rsidRPr="00FE39E6">
        <w:rPr>
          <w:rFonts w:asciiTheme="minorHAnsi" w:hAnsiTheme="minorHAnsi"/>
          <w:sz w:val="24"/>
          <w:lang w:val="pl-PL"/>
        </w:rPr>
        <w:t xml:space="preserve"> było</w:t>
      </w:r>
      <w:r w:rsidR="00546D25" w:rsidRPr="00FE39E6">
        <w:rPr>
          <w:rFonts w:asciiTheme="minorHAnsi" w:hAnsiTheme="minorHAnsi"/>
          <w:sz w:val="24"/>
          <w:lang w:val="pl-PL"/>
        </w:rPr>
        <w:t xml:space="preserve"> stosowane jako ostateczność</w:t>
      </w:r>
      <w:r w:rsidRPr="00FE39E6">
        <w:rPr>
          <w:rFonts w:asciiTheme="minorHAnsi" w:hAnsiTheme="minorHAnsi"/>
          <w:sz w:val="24"/>
          <w:lang w:val="pl-PL"/>
        </w:rPr>
        <w:t>.</w:t>
      </w:r>
      <w:r w:rsidR="00546D25" w:rsidRPr="00FE39E6">
        <w:rPr>
          <w:rFonts w:asciiTheme="minorHAnsi" w:hAnsiTheme="minorHAnsi"/>
          <w:sz w:val="24"/>
          <w:lang w:val="pl-PL"/>
        </w:rPr>
        <w:t xml:space="preserve"> Ponadto, ponieważ prewencyjne pozbawienie wolności </w:t>
      </w:r>
      <w:r w:rsidR="00546D25" w:rsidRPr="00FE39E6">
        <w:rPr>
          <w:rFonts w:asciiTheme="minorHAnsi" w:hAnsiTheme="minorHAnsi"/>
          <w:sz w:val="24"/>
          <w:lang w:val="pl-PL"/>
        </w:rPr>
        <w:lastRenderedPageBreak/>
        <w:t>skarżącego zostało zarządzone, gdy miał 35 lat, potencjalnie mógłby on pozostawać pozbawiony wolności dłużej niż osoby</w:t>
      </w:r>
      <w:r w:rsidRPr="00FE39E6">
        <w:rPr>
          <w:rFonts w:asciiTheme="minorHAnsi" w:hAnsiTheme="minorHAnsi"/>
          <w:sz w:val="24"/>
          <w:lang w:val="pl-PL"/>
        </w:rPr>
        <w:t>,</w:t>
      </w:r>
      <w:r w:rsidR="00546D25" w:rsidRPr="00FE39E6">
        <w:rPr>
          <w:rFonts w:asciiTheme="minorHAnsi" w:hAnsiTheme="minorHAnsi"/>
          <w:sz w:val="24"/>
          <w:lang w:val="pl-PL"/>
        </w:rPr>
        <w:t xml:space="preserve"> wobec których zarządzono taki środek w bardziej podeszłym wieku. </w:t>
      </w:r>
    </w:p>
    <w:p w14:paraId="0E041AB0" w14:textId="77777777" w:rsidR="0002477C" w:rsidRPr="00FE39E6" w:rsidRDefault="0002477C" w:rsidP="0002477C">
      <w:pPr>
        <w:pStyle w:val="ClinContent"/>
        <w:spacing w:before="0"/>
        <w:rPr>
          <w:rFonts w:asciiTheme="minorHAnsi" w:hAnsiTheme="minorHAnsi"/>
          <w:sz w:val="24"/>
          <w:lang w:val="pl-PL"/>
        </w:rPr>
      </w:pPr>
    </w:p>
    <w:p w14:paraId="4E807A53" w14:textId="1B7093F9" w:rsidR="00AB5CBC" w:rsidRPr="00FE39E6" w:rsidRDefault="00A77CB9"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Trybunał podkreślił </w:t>
      </w:r>
      <w:r w:rsidR="00D34488" w:rsidRPr="00FE39E6">
        <w:rPr>
          <w:rFonts w:asciiTheme="minorHAnsi" w:hAnsiTheme="minorHAnsi"/>
          <w:sz w:val="24"/>
          <w:lang w:val="pl-PL"/>
        </w:rPr>
        <w:t>jednak</w:t>
      </w:r>
      <w:r w:rsidR="006457E8" w:rsidRPr="00FE39E6">
        <w:rPr>
          <w:rFonts w:asciiTheme="minorHAnsi" w:hAnsiTheme="minorHAnsi"/>
          <w:sz w:val="24"/>
          <w:lang w:val="pl-PL"/>
        </w:rPr>
        <w:t>,</w:t>
      </w:r>
      <w:r w:rsidR="00546D25" w:rsidRPr="00FE39E6">
        <w:rPr>
          <w:rFonts w:asciiTheme="minorHAnsi" w:hAnsiTheme="minorHAnsi"/>
          <w:sz w:val="24"/>
          <w:lang w:val="pl-PL"/>
        </w:rPr>
        <w:t xml:space="preserve"> </w:t>
      </w:r>
      <w:r w:rsidRPr="00FE39E6">
        <w:rPr>
          <w:rFonts w:asciiTheme="minorHAnsi" w:hAnsiTheme="minorHAnsi"/>
          <w:sz w:val="24"/>
          <w:lang w:val="pl-PL"/>
        </w:rPr>
        <w:t xml:space="preserve">że </w:t>
      </w:r>
      <w:r w:rsidR="00546D25" w:rsidRPr="00FE39E6">
        <w:rPr>
          <w:rFonts w:asciiTheme="minorHAnsi" w:hAnsiTheme="minorHAnsi"/>
          <w:sz w:val="24"/>
          <w:lang w:val="pl-PL"/>
        </w:rPr>
        <w:t xml:space="preserve">surowość środka nie jest sama w sobie decydująca. </w:t>
      </w:r>
      <w:r w:rsidRPr="00FE39E6">
        <w:rPr>
          <w:rFonts w:asciiTheme="minorHAnsi" w:hAnsiTheme="minorHAnsi"/>
          <w:sz w:val="24"/>
          <w:lang w:val="pl-PL"/>
        </w:rPr>
        <w:t>Zauważył też</w:t>
      </w:r>
      <w:r w:rsidR="00546D25" w:rsidRPr="00FE39E6">
        <w:rPr>
          <w:rFonts w:asciiTheme="minorHAnsi" w:hAnsiTheme="minorHAnsi"/>
          <w:sz w:val="24"/>
          <w:lang w:val="pl-PL"/>
        </w:rPr>
        <w:t xml:space="preserve">, </w:t>
      </w:r>
      <w:r w:rsidRPr="00FE39E6">
        <w:rPr>
          <w:rFonts w:asciiTheme="minorHAnsi" w:hAnsiTheme="minorHAnsi"/>
          <w:sz w:val="24"/>
          <w:lang w:val="pl-PL"/>
        </w:rPr>
        <w:t xml:space="preserve">że </w:t>
      </w:r>
      <w:r w:rsidR="00546D25" w:rsidRPr="00FE39E6">
        <w:rPr>
          <w:rFonts w:asciiTheme="minorHAnsi" w:hAnsiTheme="minorHAnsi"/>
          <w:sz w:val="24"/>
          <w:lang w:val="pl-PL"/>
        </w:rPr>
        <w:t xml:space="preserve">inaczej niż w przypadku kar pozbawienia wolności, [prewencyjne] pozbawienie wolności nie ma </w:t>
      </w:r>
      <w:r w:rsidRPr="00FE39E6">
        <w:rPr>
          <w:rFonts w:asciiTheme="minorHAnsi" w:hAnsiTheme="minorHAnsi"/>
          <w:sz w:val="24"/>
          <w:lang w:val="pl-PL"/>
        </w:rPr>
        <w:t>p</w:t>
      </w:r>
      <w:r w:rsidR="00546D25" w:rsidRPr="00FE39E6">
        <w:rPr>
          <w:rFonts w:asciiTheme="minorHAnsi" w:hAnsiTheme="minorHAnsi"/>
          <w:sz w:val="24"/>
          <w:lang w:val="pl-PL"/>
        </w:rPr>
        <w:t xml:space="preserve">rzewidzianego </w:t>
      </w:r>
      <w:r w:rsidR="0066370A" w:rsidRPr="00FE39E6">
        <w:rPr>
          <w:rFonts w:asciiTheme="minorHAnsi" w:hAnsiTheme="minorHAnsi"/>
          <w:sz w:val="24"/>
          <w:lang w:val="pl-PL"/>
        </w:rPr>
        <w:t xml:space="preserve">również </w:t>
      </w:r>
      <w:r w:rsidR="00546D25" w:rsidRPr="00FE39E6">
        <w:rPr>
          <w:rFonts w:asciiTheme="minorHAnsi" w:hAnsiTheme="minorHAnsi"/>
          <w:sz w:val="24"/>
          <w:lang w:val="pl-PL"/>
        </w:rPr>
        <w:t xml:space="preserve">minimalnego czasu trwania. Zwolnienie skarżącego nie zostało </w:t>
      </w:r>
      <w:r w:rsidRPr="00FE39E6">
        <w:rPr>
          <w:rFonts w:asciiTheme="minorHAnsi" w:hAnsiTheme="minorHAnsi"/>
          <w:sz w:val="24"/>
          <w:lang w:val="pl-PL"/>
        </w:rPr>
        <w:t xml:space="preserve">więc na pewien określony czas </w:t>
      </w:r>
      <w:r w:rsidR="00546D25" w:rsidRPr="00FE39E6">
        <w:rPr>
          <w:rFonts w:asciiTheme="minorHAnsi" w:hAnsiTheme="minorHAnsi"/>
          <w:sz w:val="24"/>
          <w:lang w:val="pl-PL"/>
        </w:rPr>
        <w:t>wykluczone, ale zależało od stwierdzenia przez</w:t>
      </w:r>
      <w:r w:rsidR="00194672" w:rsidRPr="00FE39E6">
        <w:rPr>
          <w:rFonts w:asciiTheme="minorHAnsi" w:hAnsiTheme="minorHAnsi"/>
          <w:sz w:val="24"/>
          <w:lang w:val="pl-PL"/>
        </w:rPr>
        <w:t> </w:t>
      </w:r>
      <w:r w:rsidR="00546D25" w:rsidRPr="00FE39E6">
        <w:rPr>
          <w:rFonts w:asciiTheme="minorHAnsi" w:hAnsiTheme="minorHAnsi"/>
          <w:sz w:val="24"/>
          <w:lang w:val="pl-PL"/>
        </w:rPr>
        <w:t xml:space="preserve">sąd, że nie występuje już wysokie zagrożenie, że popełni on najpoważniejsze rodzaje przestępstw z użyciem przemocy lub przestępstwa seksualne na skutek swojego zaburzenia psychicznego. </w:t>
      </w:r>
    </w:p>
    <w:p w14:paraId="31E19852" w14:textId="77777777" w:rsidR="0002477C" w:rsidRPr="00FE39E6" w:rsidRDefault="0002477C" w:rsidP="0002477C">
      <w:pPr>
        <w:pStyle w:val="ClinContent"/>
        <w:spacing w:before="0"/>
        <w:rPr>
          <w:rFonts w:asciiTheme="minorHAnsi" w:hAnsiTheme="minorHAnsi"/>
          <w:sz w:val="24"/>
          <w:lang w:val="pl-PL"/>
        </w:rPr>
      </w:pPr>
    </w:p>
    <w:p w14:paraId="369D5748" w14:textId="33E24CD1"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Długość pozbawienia wolności skarżącego zależała zatem w znacznym stopniu od</w:t>
      </w:r>
      <w:r w:rsidR="00194672" w:rsidRPr="00FE39E6">
        <w:rPr>
          <w:rFonts w:asciiTheme="minorHAnsi" w:hAnsiTheme="minorHAnsi"/>
          <w:sz w:val="24"/>
          <w:lang w:val="pl-PL"/>
        </w:rPr>
        <w:t> </w:t>
      </w:r>
      <w:r w:rsidRPr="00FE39E6">
        <w:rPr>
          <w:rFonts w:asciiTheme="minorHAnsi" w:hAnsiTheme="minorHAnsi"/>
          <w:sz w:val="24"/>
          <w:lang w:val="pl-PL"/>
        </w:rPr>
        <w:t>jego</w:t>
      </w:r>
      <w:r w:rsidR="00194672" w:rsidRPr="00FE39E6">
        <w:rPr>
          <w:rFonts w:asciiTheme="minorHAnsi" w:hAnsiTheme="minorHAnsi"/>
          <w:sz w:val="24"/>
          <w:lang w:val="pl-PL"/>
        </w:rPr>
        <w:t> </w:t>
      </w:r>
      <w:r w:rsidRPr="00FE39E6">
        <w:rPr>
          <w:rFonts w:asciiTheme="minorHAnsi" w:hAnsiTheme="minorHAnsi"/>
          <w:sz w:val="24"/>
          <w:lang w:val="pl-PL"/>
        </w:rPr>
        <w:t xml:space="preserve">współpracy w </w:t>
      </w:r>
      <w:r w:rsidR="0066370A" w:rsidRPr="00FE39E6">
        <w:rPr>
          <w:rFonts w:asciiTheme="minorHAnsi" w:hAnsiTheme="minorHAnsi"/>
          <w:sz w:val="24"/>
          <w:lang w:val="pl-PL"/>
        </w:rPr>
        <w:t>odniesieniu do</w:t>
      </w:r>
      <w:r w:rsidRPr="00FE39E6">
        <w:rPr>
          <w:rFonts w:asciiTheme="minorHAnsi" w:hAnsiTheme="minorHAnsi"/>
          <w:sz w:val="24"/>
          <w:lang w:val="pl-PL"/>
        </w:rPr>
        <w:t xml:space="preserve"> niezbędnych środków terapeutycznych. Przeniesienie skarżącego do nowego ośrodka prewencyjnego pozbawienia wolności postawiło go w lepszej sytuacji, by pracować na rzecz swego zwolnienia przy pomocy terapii dostos</w:t>
      </w:r>
      <w:r w:rsidR="00E10FAD" w:rsidRPr="00FE39E6">
        <w:rPr>
          <w:rFonts w:asciiTheme="minorHAnsi" w:hAnsiTheme="minorHAnsi"/>
          <w:sz w:val="24"/>
          <w:lang w:val="pl-PL"/>
        </w:rPr>
        <w:t>owanej do</w:t>
      </w:r>
      <w:r w:rsidR="00194672" w:rsidRPr="00FE39E6">
        <w:rPr>
          <w:rFonts w:asciiTheme="minorHAnsi" w:hAnsiTheme="minorHAnsi"/>
          <w:sz w:val="24"/>
          <w:lang w:val="pl-PL"/>
        </w:rPr>
        <w:t> </w:t>
      </w:r>
      <w:r w:rsidR="00E10FAD" w:rsidRPr="00FE39E6">
        <w:rPr>
          <w:rFonts w:asciiTheme="minorHAnsi" w:hAnsiTheme="minorHAnsi"/>
          <w:sz w:val="24"/>
          <w:lang w:val="pl-PL"/>
        </w:rPr>
        <w:t>jego</w:t>
      </w:r>
      <w:r w:rsidR="00194672" w:rsidRPr="00FE39E6">
        <w:rPr>
          <w:rFonts w:asciiTheme="minorHAnsi" w:hAnsiTheme="minorHAnsi"/>
          <w:sz w:val="24"/>
          <w:lang w:val="pl-PL"/>
        </w:rPr>
        <w:t> </w:t>
      </w:r>
      <w:r w:rsidR="00E10FAD" w:rsidRPr="00FE39E6">
        <w:rPr>
          <w:rFonts w:asciiTheme="minorHAnsi" w:hAnsiTheme="minorHAnsi"/>
          <w:sz w:val="24"/>
          <w:lang w:val="pl-PL"/>
        </w:rPr>
        <w:t>potrzeb. Ponadto</w:t>
      </w:r>
      <w:r w:rsidRPr="00FE39E6">
        <w:rPr>
          <w:rFonts w:asciiTheme="minorHAnsi" w:hAnsiTheme="minorHAnsi"/>
          <w:sz w:val="24"/>
          <w:lang w:val="pl-PL"/>
        </w:rPr>
        <w:t xml:space="preserve"> jego pozbawienie wolności podlegało regularnej kontroli sądowej w</w:t>
      </w:r>
      <w:r w:rsidR="00194672" w:rsidRPr="00FE39E6">
        <w:rPr>
          <w:rFonts w:asciiTheme="minorHAnsi" w:hAnsiTheme="minorHAnsi"/>
          <w:sz w:val="24"/>
          <w:lang w:val="pl-PL"/>
        </w:rPr>
        <w:t> </w:t>
      </w:r>
      <w:r w:rsidRPr="00FE39E6">
        <w:rPr>
          <w:rFonts w:asciiTheme="minorHAnsi" w:hAnsiTheme="minorHAnsi"/>
          <w:sz w:val="24"/>
          <w:lang w:val="pl-PL"/>
        </w:rPr>
        <w:t xml:space="preserve">stosunkowo krótkich odstępach czasu. Zwiększyło to prawdopodobieństwo, że środek ten nie będzie trwać zbyt długo. Surowość zarządzenia prewencyjnego pozbawienia wolności została zatem złagodzona przez te czynniki. </w:t>
      </w:r>
    </w:p>
    <w:p w14:paraId="4D2A48A9" w14:textId="77777777" w:rsidR="00546D25" w:rsidRPr="00FE39E6" w:rsidRDefault="00546D25" w:rsidP="00BC4744">
      <w:pPr>
        <w:pStyle w:val="ClinContent"/>
        <w:spacing w:before="0"/>
        <w:rPr>
          <w:rFonts w:asciiTheme="minorHAnsi" w:hAnsiTheme="minorHAnsi"/>
          <w:sz w:val="24"/>
          <w:lang w:val="pl-PL"/>
        </w:rPr>
      </w:pPr>
    </w:p>
    <w:p w14:paraId="6A325DA0" w14:textId="2F421793" w:rsidR="00546D25" w:rsidRPr="00FE39E6" w:rsidRDefault="00AB5CBC" w:rsidP="0002477C">
      <w:pPr>
        <w:pStyle w:val="ClinContent"/>
        <w:spacing w:before="0"/>
        <w:rPr>
          <w:rFonts w:asciiTheme="minorHAnsi" w:hAnsiTheme="minorHAnsi"/>
          <w:sz w:val="24"/>
          <w:lang w:val="pl-PL"/>
        </w:rPr>
      </w:pPr>
      <w:r w:rsidRPr="00FE39E6">
        <w:rPr>
          <w:rFonts w:asciiTheme="minorHAnsi" w:hAnsiTheme="minorHAnsi"/>
          <w:sz w:val="24"/>
          <w:u w:val="single"/>
          <w:lang w:val="pl-PL"/>
        </w:rPr>
        <w:t>W podsumowaniu</w:t>
      </w:r>
      <w:r w:rsidRPr="00FE39E6">
        <w:rPr>
          <w:rFonts w:asciiTheme="minorHAnsi" w:hAnsiTheme="minorHAnsi"/>
          <w:sz w:val="24"/>
          <w:lang w:val="pl-PL"/>
        </w:rPr>
        <w:t xml:space="preserve">, </w:t>
      </w:r>
      <w:r w:rsidR="00546D25" w:rsidRPr="00FE39E6">
        <w:rPr>
          <w:rFonts w:asciiTheme="minorHAnsi" w:hAnsiTheme="minorHAnsi"/>
          <w:sz w:val="24"/>
          <w:lang w:val="pl-PL"/>
        </w:rPr>
        <w:t>Trybunał uznał, że prewencyjne pozbawienie wolności zastosowane zgodnie z nowymi uregulowaniami ustawowymi w okresie będącym przedmiotem obecnej sprawy, nie może być już kwalifikowane jako kara w rozumieniu art. 7 ust. 1</w:t>
      </w:r>
      <w:r w:rsidRPr="00FE39E6">
        <w:rPr>
          <w:rFonts w:asciiTheme="minorHAnsi" w:hAnsiTheme="minorHAnsi"/>
          <w:sz w:val="24"/>
          <w:lang w:val="pl-PL"/>
        </w:rPr>
        <w:t xml:space="preserve"> Konwencji</w:t>
      </w:r>
      <w:r w:rsidR="00546D25" w:rsidRPr="00FE39E6">
        <w:rPr>
          <w:rFonts w:asciiTheme="minorHAnsi" w:hAnsiTheme="minorHAnsi"/>
          <w:sz w:val="24"/>
          <w:lang w:val="pl-PL"/>
        </w:rPr>
        <w:t>. Prewencyjne pozbawienie wolności skarżącego zostało zarządzone z uwagi na potrzebę i</w:t>
      </w:r>
      <w:r w:rsidR="00194672" w:rsidRPr="00FE39E6">
        <w:rPr>
          <w:rFonts w:asciiTheme="minorHAnsi" w:hAnsiTheme="minorHAnsi"/>
          <w:sz w:val="24"/>
          <w:lang w:val="pl-PL"/>
        </w:rPr>
        <w:t> </w:t>
      </w:r>
      <w:r w:rsidR="00546D25" w:rsidRPr="00FE39E6">
        <w:rPr>
          <w:rFonts w:asciiTheme="minorHAnsi" w:hAnsiTheme="minorHAnsi"/>
          <w:sz w:val="24"/>
          <w:lang w:val="pl-PL"/>
        </w:rPr>
        <w:t>w</w:t>
      </w:r>
      <w:r w:rsidR="00194672" w:rsidRPr="00FE39E6">
        <w:rPr>
          <w:rFonts w:asciiTheme="minorHAnsi" w:hAnsiTheme="minorHAnsi"/>
          <w:sz w:val="24"/>
          <w:lang w:val="pl-PL"/>
        </w:rPr>
        <w:t> </w:t>
      </w:r>
      <w:r w:rsidR="00546D25" w:rsidRPr="00FE39E6">
        <w:rPr>
          <w:rFonts w:asciiTheme="minorHAnsi" w:hAnsiTheme="minorHAnsi"/>
          <w:sz w:val="24"/>
          <w:lang w:val="pl-PL"/>
        </w:rPr>
        <w:t>celu terapii jego zaburzenia psychicznego, mając na względzie jego przeszłość kryminalną. Zwłaszcza charakter i cel jego prewencyjnego pozbawienia wolności różnił się znacznie od</w:t>
      </w:r>
      <w:r w:rsidR="00194672" w:rsidRPr="00FE39E6">
        <w:rPr>
          <w:rFonts w:asciiTheme="minorHAnsi" w:hAnsiTheme="minorHAnsi"/>
          <w:sz w:val="24"/>
          <w:lang w:val="pl-PL"/>
        </w:rPr>
        <w:t> </w:t>
      </w:r>
      <w:r w:rsidR="00546D25" w:rsidRPr="00FE39E6">
        <w:rPr>
          <w:rFonts w:asciiTheme="minorHAnsi" w:hAnsiTheme="minorHAnsi"/>
          <w:sz w:val="24"/>
          <w:lang w:val="pl-PL"/>
        </w:rPr>
        <w:t>charakteru i celu zwykłego prewencyjnego pozbawienia wolności</w:t>
      </w:r>
      <w:r w:rsidR="006457E8" w:rsidRPr="00FE39E6">
        <w:rPr>
          <w:rFonts w:asciiTheme="minorHAnsi" w:hAnsiTheme="minorHAnsi"/>
          <w:sz w:val="24"/>
          <w:lang w:val="pl-PL"/>
        </w:rPr>
        <w:t>,</w:t>
      </w:r>
      <w:r w:rsidR="00546D25" w:rsidRPr="00FE39E6">
        <w:rPr>
          <w:rFonts w:asciiTheme="minorHAnsi" w:hAnsiTheme="minorHAnsi"/>
          <w:sz w:val="24"/>
          <w:lang w:val="pl-PL"/>
        </w:rPr>
        <w:t xml:space="preserve"> wykonywanego niezależnie od zaburzeń psychicznych. Element karania w prewencyjnym pozbawieniu wolności oraz jego związek z przestępstwem popełnionym przez skarżącego zostały w</w:t>
      </w:r>
      <w:r w:rsidR="00194672" w:rsidRPr="00FE39E6">
        <w:rPr>
          <w:rFonts w:asciiTheme="minorHAnsi" w:hAnsiTheme="minorHAnsi"/>
          <w:sz w:val="24"/>
          <w:lang w:val="pl-PL"/>
        </w:rPr>
        <w:t> </w:t>
      </w:r>
      <w:r w:rsidR="00546D25" w:rsidRPr="00FE39E6">
        <w:rPr>
          <w:rFonts w:asciiTheme="minorHAnsi" w:hAnsiTheme="minorHAnsi"/>
          <w:sz w:val="24"/>
          <w:lang w:val="pl-PL"/>
        </w:rPr>
        <w:t>tych</w:t>
      </w:r>
      <w:r w:rsidR="00194672" w:rsidRPr="00FE39E6">
        <w:rPr>
          <w:rFonts w:asciiTheme="minorHAnsi" w:hAnsiTheme="minorHAnsi"/>
          <w:sz w:val="24"/>
          <w:lang w:val="pl-PL"/>
        </w:rPr>
        <w:t> </w:t>
      </w:r>
      <w:r w:rsidR="00546D25" w:rsidRPr="00FE39E6">
        <w:rPr>
          <w:rFonts w:asciiTheme="minorHAnsi" w:hAnsiTheme="minorHAnsi"/>
          <w:sz w:val="24"/>
          <w:lang w:val="pl-PL"/>
        </w:rPr>
        <w:t xml:space="preserve">okolicznościach usunięte do tego stopnia, że środek ten nie stanowił już dłużej kary. </w:t>
      </w:r>
    </w:p>
    <w:p w14:paraId="293EA1FC" w14:textId="77777777" w:rsidR="0002477C" w:rsidRPr="00FE39E6" w:rsidRDefault="0002477C" w:rsidP="0002477C">
      <w:pPr>
        <w:pStyle w:val="ClinContent"/>
        <w:spacing w:before="0"/>
        <w:rPr>
          <w:rFonts w:asciiTheme="minorHAnsi" w:hAnsiTheme="minorHAnsi"/>
          <w:sz w:val="24"/>
          <w:lang w:val="pl-PL"/>
        </w:rPr>
      </w:pPr>
    </w:p>
    <w:p w14:paraId="62D918BC" w14:textId="77777777"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W świetle tych ustaleń nie jest konieczne badanie, czy poprzez zarządzenie i wykonywanie następczego prewencyjnego pozbawienia wolności wymierzono skarżącemu karę surowszą od tej, którą można było wymierzyć w czasie, gdy popełnił on czyn zagrożony karą. </w:t>
      </w:r>
    </w:p>
    <w:p w14:paraId="3D96DC7B" w14:textId="77777777" w:rsidR="0002477C" w:rsidRPr="00FE39E6" w:rsidRDefault="0002477C" w:rsidP="0002477C">
      <w:pPr>
        <w:pStyle w:val="ClinContent"/>
        <w:spacing w:before="0"/>
        <w:rPr>
          <w:rFonts w:asciiTheme="minorHAnsi" w:hAnsiTheme="minorHAnsi"/>
          <w:sz w:val="24"/>
          <w:lang w:val="pl-PL"/>
        </w:rPr>
      </w:pPr>
    </w:p>
    <w:p w14:paraId="5F954202" w14:textId="336B83AC" w:rsidR="00AB5CBC" w:rsidRPr="00FE39E6" w:rsidRDefault="00AB5CBC"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Z powyższych względów Trybunał orzekł, czternastoma głosami do trzech, że </w:t>
      </w:r>
      <w:r w:rsidRPr="00FE39E6">
        <w:rPr>
          <w:rFonts w:asciiTheme="minorHAnsi" w:hAnsiTheme="minorHAnsi"/>
          <w:sz w:val="24"/>
          <w:u w:val="single"/>
          <w:lang w:val="pl-PL"/>
        </w:rPr>
        <w:t>nie doszło do</w:t>
      </w:r>
      <w:r w:rsidR="00194672" w:rsidRPr="00FE39E6">
        <w:rPr>
          <w:rFonts w:asciiTheme="minorHAnsi" w:hAnsiTheme="minorHAnsi"/>
          <w:sz w:val="24"/>
          <w:u w:val="single"/>
          <w:lang w:val="pl-PL"/>
        </w:rPr>
        <w:t> </w:t>
      </w:r>
      <w:r w:rsidRPr="00FE39E6">
        <w:rPr>
          <w:rFonts w:asciiTheme="minorHAnsi" w:hAnsiTheme="minorHAnsi"/>
          <w:sz w:val="24"/>
          <w:u w:val="single"/>
          <w:lang w:val="pl-PL"/>
        </w:rPr>
        <w:t>naruszenia</w:t>
      </w:r>
      <w:r w:rsidRPr="00FE39E6">
        <w:rPr>
          <w:rFonts w:asciiTheme="minorHAnsi" w:hAnsiTheme="minorHAnsi"/>
          <w:sz w:val="24"/>
          <w:lang w:val="pl-PL"/>
        </w:rPr>
        <w:t xml:space="preserve"> art. 7 ust. 1 Konwencji.</w:t>
      </w:r>
    </w:p>
    <w:p w14:paraId="7C123312" w14:textId="77777777" w:rsidR="00546D25" w:rsidRPr="00FE39E6" w:rsidRDefault="00546D25" w:rsidP="00BC4744">
      <w:pPr>
        <w:pStyle w:val="ClinContent"/>
        <w:spacing w:before="0"/>
        <w:rPr>
          <w:rFonts w:asciiTheme="minorHAnsi" w:hAnsiTheme="minorHAnsi"/>
          <w:sz w:val="24"/>
          <w:lang w:val="pl-PL"/>
        </w:rPr>
      </w:pPr>
    </w:p>
    <w:p w14:paraId="613E2C67" w14:textId="2B92CFE9" w:rsidR="00546D25" w:rsidRPr="00FE39E6" w:rsidRDefault="00AB5CBC"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III. </w:t>
      </w:r>
      <w:r w:rsidR="00546D25" w:rsidRPr="00FE39E6">
        <w:rPr>
          <w:rFonts w:asciiTheme="minorHAnsi" w:hAnsiTheme="minorHAnsi"/>
          <w:sz w:val="24"/>
          <w:lang w:val="pl-PL"/>
        </w:rPr>
        <w:t xml:space="preserve">Trybunał stwierdził również </w:t>
      </w:r>
      <w:r w:rsidR="00B8273D" w:rsidRPr="00FE39E6">
        <w:rPr>
          <w:rFonts w:asciiTheme="minorHAnsi" w:hAnsiTheme="minorHAnsi"/>
          <w:sz w:val="24"/>
          <w:lang w:val="pl-PL"/>
        </w:rPr>
        <w:t>jednogłośn</w:t>
      </w:r>
      <w:r w:rsidR="00546D25" w:rsidRPr="00FE39E6">
        <w:rPr>
          <w:rFonts w:asciiTheme="minorHAnsi" w:hAnsiTheme="minorHAnsi"/>
          <w:sz w:val="24"/>
          <w:lang w:val="pl-PL"/>
        </w:rPr>
        <w:t>ie, że nie doszło do naruszenia art. 5 ust. 4 z uwagi na długość postępowania, w którym badano zgodność z prawem tymczasowego prewencyjnego pozbawienia wolności skarżącego, która była zgodna z jego prawem do</w:t>
      </w:r>
      <w:r w:rsidR="00194672" w:rsidRPr="00FE39E6">
        <w:rPr>
          <w:rFonts w:asciiTheme="minorHAnsi" w:hAnsiTheme="minorHAnsi"/>
          <w:sz w:val="24"/>
          <w:lang w:val="pl-PL"/>
        </w:rPr>
        <w:t> </w:t>
      </w:r>
      <w:r w:rsidR="00546D25" w:rsidRPr="00FE39E6">
        <w:rPr>
          <w:rFonts w:asciiTheme="minorHAnsi" w:hAnsiTheme="minorHAnsi"/>
          <w:sz w:val="24"/>
          <w:lang w:val="pl-PL"/>
        </w:rPr>
        <w:t xml:space="preserve">bezzwłocznego rozstrzygnięcia. </w:t>
      </w:r>
    </w:p>
    <w:p w14:paraId="293A56CB" w14:textId="77777777" w:rsidR="00546D25" w:rsidRPr="00FE39E6" w:rsidRDefault="00546D25" w:rsidP="00BC4744">
      <w:pPr>
        <w:pStyle w:val="ClinContent"/>
        <w:spacing w:before="0"/>
        <w:rPr>
          <w:rFonts w:asciiTheme="minorHAnsi" w:hAnsiTheme="minorHAnsi"/>
          <w:sz w:val="24"/>
          <w:lang w:val="pl-PL"/>
        </w:rPr>
      </w:pPr>
    </w:p>
    <w:p w14:paraId="3E206863" w14:textId="19536822" w:rsidR="00546D25" w:rsidRPr="00FE39E6" w:rsidRDefault="00AB5CBC"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IV. </w:t>
      </w:r>
      <w:r w:rsidR="00546D25" w:rsidRPr="00FE39E6">
        <w:rPr>
          <w:rFonts w:asciiTheme="minorHAnsi" w:hAnsiTheme="minorHAnsi"/>
          <w:sz w:val="24"/>
          <w:lang w:val="pl-PL"/>
        </w:rPr>
        <w:t>Ponadto Trybunał piętnastoma głosami do dwóch stwierdził, z powodu braku dowodów osobistego uprzedzenia sędziego wobec skarżącego bądź obiektywnie uzasadnionych wątpliwości co do jego bezstronności w przedmiotowym postępowaniu, że nie doszło do</w:t>
      </w:r>
      <w:r w:rsidR="00194672" w:rsidRPr="00FE39E6">
        <w:rPr>
          <w:rFonts w:asciiTheme="minorHAnsi" w:hAnsiTheme="minorHAnsi"/>
          <w:sz w:val="24"/>
          <w:lang w:val="pl-PL"/>
        </w:rPr>
        <w:t> </w:t>
      </w:r>
      <w:r w:rsidR="00546D25" w:rsidRPr="00FE39E6">
        <w:rPr>
          <w:rFonts w:asciiTheme="minorHAnsi" w:hAnsiTheme="minorHAnsi"/>
          <w:sz w:val="24"/>
          <w:lang w:val="pl-PL"/>
        </w:rPr>
        <w:t xml:space="preserve">naruszenia art. 6 ust. 1 </w:t>
      </w:r>
      <w:r w:rsidRPr="00FE39E6">
        <w:rPr>
          <w:rFonts w:asciiTheme="minorHAnsi" w:hAnsiTheme="minorHAnsi"/>
          <w:sz w:val="24"/>
          <w:lang w:val="pl-PL"/>
        </w:rPr>
        <w:t xml:space="preserve">(prawo do rzetelnego procesu sądowego) </w:t>
      </w:r>
      <w:r w:rsidR="00546D25" w:rsidRPr="00FE39E6">
        <w:rPr>
          <w:rFonts w:asciiTheme="minorHAnsi" w:hAnsiTheme="minorHAnsi"/>
          <w:sz w:val="24"/>
          <w:lang w:val="pl-PL"/>
        </w:rPr>
        <w:t xml:space="preserve">w </w:t>
      </w:r>
      <w:r w:rsidRPr="00FE39E6">
        <w:rPr>
          <w:rFonts w:asciiTheme="minorHAnsi" w:hAnsiTheme="minorHAnsi"/>
          <w:sz w:val="24"/>
          <w:lang w:val="pl-PL"/>
        </w:rPr>
        <w:t xml:space="preserve">postępowaniu </w:t>
      </w:r>
      <w:r w:rsidRPr="00FE39E6">
        <w:rPr>
          <w:rFonts w:asciiTheme="minorHAnsi" w:hAnsiTheme="minorHAnsi"/>
          <w:sz w:val="24"/>
          <w:lang w:val="pl-PL"/>
        </w:rPr>
        <w:lastRenderedPageBreak/>
        <w:t>dotyczącym</w:t>
      </w:r>
      <w:r w:rsidR="00546D25" w:rsidRPr="00FE39E6">
        <w:rPr>
          <w:rFonts w:asciiTheme="minorHAnsi" w:hAnsiTheme="minorHAnsi"/>
          <w:sz w:val="24"/>
          <w:lang w:val="pl-PL"/>
        </w:rPr>
        <w:t xml:space="preserve"> zgodności z prawem zarządzenia o zastosowaniu prewencyjnego pozbawienia wolności skarżącego</w:t>
      </w:r>
      <w:r w:rsidR="00583412" w:rsidRPr="00FE39E6">
        <w:rPr>
          <w:rStyle w:val="Odwoanieprzypisudolnego"/>
          <w:rFonts w:asciiTheme="minorHAnsi" w:hAnsiTheme="minorHAnsi"/>
          <w:sz w:val="24"/>
          <w:lang w:val="pl-PL"/>
        </w:rPr>
        <w:footnoteReference w:id="19"/>
      </w:r>
      <w:r w:rsidR="00546D25" w:rsidRPr="00FE39E6">
        <w:rPr>
          <w:rFonts w:asciiTheme="minorHAnsi" w:hAnsiTheme="minorHAnsi"/>
          <w:sz w:val="24"/>
          <w:lang w:val="pl-PL"/>
        </w:rPr>
        <w:t xml:space="preserve">. </w:t>
      </w:r>
    </w:p>
    <w:p w14:paraId="7C51721B" w14:textId="77777777" w:rsidR="00583412" w:rsidRPr="00FE39E6" w:rsidRDefault="00583412" w:rsidP="00BC4744">
      <w:pPr>
        <w:pStyle w:val="ClinContent"/>
        <w:spacing w:before="0"/>
        <w:rPr>
          <w:rFonts w:asciiTheme="minorHAnsi" w:hAnsiTheme="minorHAnsi"/>
          <w:sz w:val="24"/>
          <w:lang w:val="pl-PL"/>
        </w:rPr>
      </w:pPr>
    </w:p>
    <w:p w14:paraId="5B937556" w14:textId="67A634B4" w:rsidR="005915AD" w:rsidRPr="00FE39E6" w:rsidRDefault="0024468E" w:rsidP="0002477C">
      <w:pPr>
        <w:pStyle w:val="ClinContent"/>
        <w:spacing w:before="0"/>
        <w:rPr>
          <w:lang w:val="pl-PL"/>
        </w:rPr>
      </w:pPr>
      <w:r w:rsidRPr="00FE39E6">
        <w:rPr>
          <w:rFonts w:asciiTheme="minorHAnsi" w:hAnsiTheme="minorHAnsi" w:cs="Verdana"/>
          <w:bCs/>
          <w:sz w:val="24"/>
          <w:u w:val="single"/>
          <w:lang w:val="pl-PL"/>
        </w:rPr>
        <w:t>Znaczenie wyroku dla Polski</w:t>
      </w:r>
      <w:r w:rsidRPr="00FE39E6">
        <w:rPr>
          <w:rFonts w:asciiTheme="minorHAnsi" w:hAnsiTheme="minorHAnsi" w:cs="Verdana"/>
          <w:bCs/>
          <w:sz w:val="24"/>
          <w:lang w:val="pl-PL"/>
        </w:rPr>
        <w:t xml:space="preserve"> – wyrok</w:t>
      </w:r>
      <w:r w:rsidR="009A42AF" w:rsidRPr="00FE39E6">
        <w:rPr>
          <w:rFonts w:asciiTheme="minorHAnsi" w:hAnsiTheme="minorHAnsi" w:cs="Verdana"/>
          <w:bCs/>
          <w:sz w:val="24"/>
          <w:lang w:val="pl-PL"/>
        </w:rPr>
        <w:t xml:space="preserve"> ma istotne znaczenie z punktu widzenia wprowadzonych również w Polsce regulacji umożliwiających pozbawienie wolności po</w:t>
      </w:r>
      <w:r w:rsidR="00194672" w:rsidRPr="00FE39E6">
        <w:rPr>
          <w:rFonts w:asciiTheme="minorHAnsi" w:hAnsiTheme="minorHAnsi" w:cs="Verdana"/>
          <w:bCs/>
          <w:sz w:val="24"/>
          <w:lang w:val="pl-PL"/>
        </w:rPr>
        <w:t> </w:t>
      </w:r>
      <w:r w:rsidR="009A42AF" w:rsidRPr="00FE39E6">
        <w:rPr>
          <w:rFonts w:asciiTheme="minorHAnsi" w:hAnsiTheme="minorHAnsi" w:cs="Verdana"/>
          <w:bCs/>
          <w:sz w:val="24"/>
          <w:lang w:val="pl-PL"/>
        </w:rPr>
        <w:t>zakończeniu wykonywania orzeczonej kary pozbawienia wolności w specjalnym ośrodku osób stwarzających poważne zagrożenie</w:t>
      </w:r>
      <w:r w:rsidR="00376B1E" w:rsidRPr="00FE39E6">
        <w:rPr>
          <w:rFonts w:asciiTheme="minorHAnsi" w:hAnsiTheme="minorHAnsi" w:cs="Verdana"/>
          <w:bCs/>
          <w:sz w:val="24"/>
          <w:lang w:val="pl-PL"/>
        </w:rPr>
        <w:t>,</w:t>
      </w:r>
      <w:r w:rsidR="009A42AF" w:rsidRPr="00FE39E6">
        <w:rPr>
          <w:rFonts w:asciiTheme="minorHAnsi" w:hAnsiTheme="minorHAnsi" w:cs="Verdana"/>
          <w:bCs/>
          <w:sz w:val="24"/>
          <w:lang w:val="pl-PL"/>
        </w:rPr>
        <w:t xml:space="preserve"> </w:t>
      </w:r>
      <w:r w:rsidR="005915AD" w:rsidRPr="00FE39E6">
        <w:rPr>
          <w:rFonts w:asciiTheme="minorHAnsi" w:hAnsiTheme="minorHAnsi" w:cs="Verdana"/>
          <w:bCs/>
          <w:sz w:val="24"/>
          <w:lang w:val="pl-PL"/>
        </w:rPr>
        <w:t xml:space="preserve">na podstawie ustawy z </w:t>
      </w:r>
      <w:r w:rsidR="000013AA" w:rsidRPr="00FE39E6">
        <w:rPr>
          <w:rFonts w:asciiTheme="minorHAnsi" w:hAnsiTheme="minorHAnsi" w:cs="Verdana"/>
          <w:bCs/>
          <w:sz w:val="24"/>
          <w:lang w:val="pl-PL"/>
        </w:rPr>
        <w:t xml:space="preserve">dnia </w:t>
      </w:r>
      <w:r w:rsidR="005915AD" w:rsidRPr="00FE39E6">
        <w:rPr>
          <w:rFonts w:asciiTheme="minorHAnsi" w:hAnsiTheme="minorHAnsi" w:cs="Verdana"/>
          <w:bCs/>
          <w:sz w:val="24"/>
          <w:lang w:val="pl-PL"/>
        </w:rPr>
        <w:t>22 listopada 2013 r. o</w:t>
      </w:r>
      <w:r w:rsidR="00194672" w:rsidRPr="00FE39E6">
        <w:rPr>
          <w:rFonts w:asciiTheme="minorHAnsi" w:hAnsiTheme="minorHAnsi" w:cs="Verdana"/>
          <w:bCs/>
          <w:sz w:val="24"/>
          <w:lang w:val="pl-PL"/>
        </w:rPr>
        <w:t> </w:t>
      </w:r>
      <w:r w:rsidR="005915AD" w:rsidRPr="00FE39E6">
        <w:rPr>
          <w:rFonts w:asciiTheme="minorHAnsi" w:hAnsiTheme="minorHAnsi" w:cs="Verdana"/>
          <w:bCs/>
          <w:sz w:val="24"/>
          <w:lang w:val="pl-PL"/>
        </w:rPr>
        <w:t xml:space="preserve">postępowaniu wobec osób z zaburzeniami psychicznymi stwarzających zagrożenie życia, zdrowia lub wolności seksualnej innych osób. </w:t>
      </w:r>
      <w:r w:rsidR="00C66AC0" w:rsidRPr="00FE39E6">
        <w:rPr>
          <w:rFonts w:asciiTheme="minorHAnsi" w:hAnsiTheme="minorHAnsi" w:cs="Verdana"/>
          <w:bCs/>
          <w:sz w:val="24"/>
          <w:lang w:val="pl-PL"/>
        </w:rPr>
        <w:t>Wyrok w</w:t>
      </w:r>
      <w:r w:rsidR="005915AD" w:rsidRPr="00FE39E6">
        <w:rPr>
          <w:rFonts w:asciiTheme="minorHAnsi" w:hAnsiTheme="minorHAnsi" w:cs="Verdana"/>
          <w:bCs/>
          <w:sz w:val="24"/>
          <w:lang w:val="pl-PL"/>
        </w:rPr>
        <w:t>skazuje szczegółowo, w</w:t>
      </w:r>
      <w:r w:rsidR="00194672" w:rsidRPr="00FE39E6">
        <w:rPr>
          <w:rFonts w:asciiTheme="minorHAnsi" w:hAnsiTheme="minorHAnsi" w:cs="Verdana"/>
          <w:bCs/>
          <w:sz w:val="24"/>
          <w:lang w:val="pl-PL"/>
        </w:rPr>
        <w:t> </w:t>
      </w:r>
      <w:r w:rsidR="005915AD" w:rsidRPr="00FE39E6">
        <w:rPr>
          <w:rFonts w:asciiTheme="minorHAnsi" w:hAnsiTheme="minorHAnsi" w:cs="Verdana"/>
          <w:bCs/>
          <w:sz w:val="24"/>
          <w:lang w:val="pl-PL"/>
        </w:rPr>
        <w:t>jakich</w:t>
      </w:r>
      <w:r w:rsidR="00194672" w:rsidRPr="00FE39E6">
        <w:rPr>
          <w:rFonts w:asciiTheme="minorHAnsi" w:hAnsiTheme="minorHAnsi" w:cs="Verdana"/>
          <w:bCs/>
          <w:sz w:val="24"/>
          <w:lang w:val="pl-PL"/>
        </w:rPr>
        <w:t> </w:t>
      </w:r>
      <w:r w:rsidR="005915AD" w:rsidRPr="00FE39E6">
        <w:rPr>
          <w:rFonts w:asciiTheme="minorHAnsi" w:hAnsiTheme="minorHAnsi" w:cs="Verdana"/>
          <w:bCs/>
          <w:sz w:val="24"/>
          <w:lang w:val="pl-PL"/>
        </w:rPr>
        <w:t xml:space="preserve">warunkach prewencyjne pozbawienia wolności szczególnie niebezpiecznych </w:t>
      </w:r>
      <w:r w:rsidR="005F41E7" w:rsidRPr="00FE39E6">
        <w:rPr>
          <w:rFonts w:asciiTheme="minorHAnsi" w:hAnsiTheme="minorHAnsi" w:cs="Verdana"/>
          <w:bCs/>
          <w:sz w:val="24"/>
          <w:lang w:val="pl-PL"/>
        </w:rPr>
        <w:t xml:space="preserve">sprawców </w:t>
      </w:r>
      <w:r w:rsidR="005915AD" w:rsidRPr="00FE39E6">
        <w:rPr>
          <w:rFonts w:asciiTheme="minorHAnsi" w:hAnsiTheme="minorHAnsi" w:cs="Verdana"/>
          <w:bCs/>
          <w:sz w:val="24"/>
          <w:lang w:val="pl-PL"/>
        </w:rPr>
        <w:t>może być stosowane w sposób zgodny z Konwencją</w:t>
      </w:r>
      <w:r w:rsidR="00F0059F" w:rsidRPr="00FE39E6">
        <w:rPr>
          <w:rFonts w:asciiTheme="minorHAnsi" w:hAnsiTheme="minorHAnsi" w:cs="Verdana"/>
          <w:bCs/>
          <w:sz w:val="24"/>
          <w:lang w:val="pl-PL"/>
        </w:rPr>
        <w:t xml:space="preserve"> po zakończeniu odbywania przez nich kary pozbawienia wolności</w:t>
      </w:r>
      <w:r w:rsidR="005915AD" w:rsidRPr="00FE39E6">
        <w:rPr>
          <w:rFonts w:asciiTheme="minorHAnsi" w:hAnsiTheme="minorHAnsi" w:cs="Verdana"/>
          <w:bCs/>
          <w:sz w:val="24"/>
          <w:lang w:val="pl-PL"/>
        </w:rPr>
        <w:t>. Trybunał przywiązuje szczególne znaczenie do</w:t>
      </w:r>
      <w:r w:rsidR="00194672" w:rsidRPr="00FE39E6">
        <w:rPr>
          <w:rFonts w:asciiTheme="minorHAnsi" w:hAnsiTheme="minorHAnsi" w:cs="Verdana"/>
          <w:bCs/>
          <w:sz w:val="24"/>
          <w:lang w:val="pl-PL"/>
        </w:rPr>
        <w:t> </w:t>
      </w:r>
      <w:r w:rsidR="005915AD" w:rsidRPr="00FE39E6">
        <w:rPr>
          <w:rFonts w:asciiTheme="minorHAnsi" w:hAnsiTheme="minorHAnsi" w:cs="Verdana"/>
          <w:bCs/>
          <w:sz w:val="24"/>
          <w:lang w:val="pl-PL"/>
        </w:rPr>
        <w:t xml:space="preserve">istnienia medycznego uzasadnienia </w:t>
      </w:r>
      <w:r w:rsidR="00F0059F" w:rsidRPr="00FE39E6">
        <w:rPr>
          <w:rFonts w:asciiTheme="minorHAnsi" w:hAnsiTheme="minorHAnsi" w:cs="Verdana"/>
          <w:bCs/>
          <w:sz w:val="24"/>
          <w:lang w:val="pl-PL"/>
        </w:rPr>
        <w:t>(stwierdzenia</w:t>
      </w:r>
      <w:r w:rsidR="00376B1E" w:rsidRPr="00FE39E6">
        <w:rPr>
          <w:rFonts w:asciiTheme="minorHAnsi" w:hAnsiTheme="minorHAnsi" w:cs="Verdana"/>
          <w:bCs/>
          <w:sz w:val="24"/>
          <w:lang w:val="pl-PL"/>
        </w:rPr>
        <w:t xml:space="preserve"> zaburzeń psychicznych przez biegłych)</w:t>
      </w:r>
      <w:r w:rsidR="006457E8" w:rsidRPr="00FE39E6">
        <w:rPr>
          <w:rFonts w:asciiTheme="minorHAnsi" w:hAnsiTheme="minorHAnsi" w:cs="Verdana"/>
          <w:bCs/>
          <w:sz w:val="24"/>
          <w:lang w:val="pl-PL"/>
        </w:rPr>
        <w:t>,</w:t>
      </w:r>
      <w:r w:rsidR="00376B1E" w:rsidRPr="00FE39E6">
        <w:rPr>
          <w:rFonts w:asciiTheme="minorHAnsi" w:hAnsiTheme="minorHAnsi" w:cs="Verdana"/>
          <w:bCs/>
          <w:sz w:val="24"/>
          <w:lang w:val="pl-PL"/>
        </w:rPr>
        <w:t xml:space="preserve"> potwierdzającego istnienie</w:t>
      </w:r>
      <w:r w:rsidR="00C21E20" w:rsidRPr="00FE39E6">
        <w:rPr>
          <w:rFonts w:asciiTheme="minorHAnsi" w:hAnsiTheme="minorHAnsi" w:cs="Verdana"/>
          <w:bCs/>
          <w:sz w:val="24"/>
          <w:lang w:val="pl-PL"/>
        </w:rPr>
        <w:t xml:space="preserve"> poważnego</w:t>
      </w:r>
      <w:r w:rsidR="00376B1E" w:rsidRPr="00FE39E6">
        <w:rPr>
          <w:rFonts w:asciiTheme="minorHAnsi" w:hAnsiTheme="minorHAnsi" w:cs="Verdana"/>
          <w:bCs/>
          <w:sz w:val="24"/>
          <w:lang w:val="pl-PL"/>
        </w:rPr>
        <w:t xml:space="preserve"> zagrożenia </w:t>
      </w:r>
      <w:r w:rsidR="00F0059F" w:rsidRPr="00FE39E6">
        <w:rPr>
          <w:rFonts w:asciiTheme="minorHAnsi" w:hAnsiTheme="minorHAnsi" w:cs="Verdana"/>
          <w:bCs/>
          <w:sz w:val="24"/>
          <w:lang w:val="pl-PL"/>
        </w:rPr>
        <w:t>ze strony danej osoby, a także wymaga</w:t>
      </w:r>
      <w:r w:rsidR="005915AD" w:rsidRPr="00FE39E6">
        <w:rPr>
          <w:rFonts w:asciiTheme="minorHAnsi" w:hAnsiTheme="minorHAnsi" w:cs="Verdana"/>
          <w:bCs/>
          <w:sz w:val="24"/>
          <w:lang w:val="pl-PL"/>
        </w:rPr>
        <w:t xml:space="preserve"> terapeutycznego celu</w:t>
      </w:r>
      <w:r w:rsidR="00F0059F" w:rsidRPr="00FE39E6">
        <w:rPr>
          <w:rFonts w:asciiTheme="minorHAnsi" w:hAnsiTheme="minorHAnsi" w:cs="Verdana"/>
          <w:bCs/>
          <w:sz w:val="24"/>
          <w:lang w:val="pl-PL"/>
        </w:rPr>
        <w:t xml:space="preserve"> takiego prewencyjnego pozbawienia wolności. Trybunał oczekuje też</w:t>
      </w:r>
      <w:r w:rsidR="00194672" w:rsidRPr="00FE39E6">
        <w:rPr>
          <w:rFonts w:asciiTheme="minorHAnsi" w:hAnsiTheme="minorHAnsi" w:cs="Verdana"/>
          <w:bCs/>
          <w:sz w:val="24"/>
          <w:lang w:val="pl-PL"/>
        </w:rPr>
        <w:t> </w:t>
      </w:r>
      <w:r w:rsidR="005F41E7" w:rsidRPr="00FE39E6">
        <w:rPr>
          <w:rFonts w:asciiTheme="minorHAnsi" w:hAnsiTheme="minorHAnsi" w:cs="Verdana"/>
          <w:bCs/>
          <w:sz w:val="24"/>
          <w:lang w:val="pl-PL"/>
        </w:rPr>
        <w:t>odpowiedni</w:t>
      </w:r>
      <w:r w:rsidR="006457E8" w:rsidRPr="00FE39E6">
        <w:rPr>
          <w:rFonts w:asciiTheme="minorHAnsi" w:hAnsiTheme="minorHAnsi" w:cs="Verdana"/>
          <w:bCs/>
          <w:sz w:val="24"/>
          <w:lang w:val="pl-PL"/>
        </w:rPr>
        <w:t>ch</w:t>
      </w:r>
      <w:r w:rsidR="005F41E7" w:rsidRPr="00FE39E6">
        <w:rPr>
          <w:rFonts w:asciiTheme="minorHAnsi" w:hAnsiTheme="minorHAnsi" w:cs="Verdana"/>
          <w:bCs/>
          <w:sz w:val="24"/>
          <w:lang w:val="pl-PL"/>
        </w:rPr>
        <w:t xml:space="preserve"> warunków</w:t>
      </w:r>
      <w:r w:rsidR="00376B1E" w:rsidRPr="00FE39E6">
        <w:rPr>
          <w:rFonts w:asciiTheme="minorHAnsi" w:hAnsiTheme="minorHAnsi" w:cs="Verdana"/>
          <w:bCs/>
          <w:sz w:val="24"/>
          <w:lang w:val="pl-PL"/>
        </w:rPr>
        <w:t xml:space="preserve"> </w:t>
      </w:r>
      <w:r w:rsidR="005F41E7" w:rsidRPr="00FE39E6">
        <w:rPr>
          <w:rFonts w:asciiTheme="minorHAnsi" w:hAnsiTheme="minorHAnsi" w:cs="Verdana"/>
          <w:bCs/>
          <w:sz w:val="24"/>
          <w:lang w:val="pl-PL"/>
        </w:rPr>
        <w:t xml:space="preserve">takiego </w:t>
      </w:r>
      <w:r w:rsidR="005915AD" w:rsidRPr="00FE39E6">
        <w:rPr>
          <w:rFonts w:asciiTheme="minorHAnsi" w:hAnsiTheme="minorHAnsi" w:cs="Verdana"/>
          <w:bCs/>
          <w:sz w:val="24"/>
          <w:lang w:val="pl-PL"/>
        </w:rPr>
        <w:t>pozbawienia wolności (odmiennych o</w:t>
      </w:r>
      <w:r w:rsidR="00376B1E" w:rsidRPr="00FE39E6">
        <w:rPr>
          <w:rFonts w:asciiTheme="minorHAnsi" w:hAnsiTheme="minorHAnsi" w:cs="Verdana"/>
          <w:bCs/>
          <w:sz w:val="24"/>
          <w:lang w:val="pl-PL"/>
        </w:rPr>
        <w:t>d więziennych), a</w:t>
      </w:r>
      <w:r w:rsidR="00194672" w:rsidRPr="00FE39E6">
        <w:rPr>
          <w:rFonts w:asciiTheme="minorHAnsi" w:hAnsiTheme="minorHAnsi" w:cs="Verdana"/>
          <w:bCs/>
          <w:sz w:val="24"/>
          <w:lang w:val="pl-PL"/>
        </w:rPr>
        <w:t> </w:t>
      </w:r>
      <w:r w:rsidR="00C21E20" w:rsidRPr="00FE39E6">
        <w:rPr>
          <w:rFonts w:asciiTheme="minorHAnsi" w:hAnsiTheme="minorHAnsi" w:cs="Verdana"/>
          <w:bCs/>
          <w:sz w:val="24"/>
          <w:lang w:val="pl-PL"/>
        </w:rPr>
        <w:t xml:space="preserve">także regularnej </w:t>
      </w:r>
      <w:r w:rsidR="006C1A3D" w:rsidRPr="00FE39E6">
        <w:rPr>
          <w:rFonts w:asciiTheme="minorHAnsi" w:hAnsiTheme="minorHAnsi" w:cs="Verdana"/>
          <w:bCs/>
          <w:sz w:val="24"/>
          <w:lang w:val="pl-PL"/>
        </w:rPr>
        <w:t xml:space="preserve">sądowej </w:t>
      </w:r>
      <w:r w:rsidR="00C21E20" w:rsidRPr="00FE39E6">
        <w:rPr>
          <w:rFonts w:asciiTheme="minorHAnsi" w:hAnsiTheme="minorHAnsi" w:cs="Verdana"/>
          <w:bCs/>
          <w:sz w:val="24"/>
          <w:lang w:val="pl-PL"/>
        </w:rPr>
        <w:t xml:space="preserve">kontroli </w:t>
      </w:r>
      <w:r w:rsidR="00F0059F" w:rsidRPr="00FE39E6">
        <w:rPr>
          <w:rFonts w:asciiTheme="minorHAnsi" w:hAnsiTheme="minorHAnsi" w:cs="Verdana"/>
          <w:bCs/>
          <w:sz w:val="24"/>
          <w:lang w:val="pl-PL"/>
        </w:rPr>
        <w:t>potrz</w:t>
      </w:r>
      <w:r w:rsidR="006C1A3D" w:rsidRPr="00FE39E6">
        <w:rPr>
          <w:rFonts w:asciiTheme="minorHAnsi" w:hAnsiTheme="minorHAnsi" w:cs="Verdana"/>
          <w:bCs/>
          <w:sz w:val="24"/>
          <w:lang w:val="pl-PL"/>
        </w:rPr>
        <w:t>eby</w:t>
      </w:r>
      <w:r w:rsidR="00F0059F" w:rsidRPr="00FE39E6">
        <w:rPr>
          <w:rFonts w:asciiTheme="minorHAnsi" w:hAnsiTheme="minorHAnsi" w:cs="Verdana"/>
          <w:bCs/>
          <w:sz w:val="24"/>
          <w:lang w:val="pl-PL"/>
        </w:rPr>
        <w:t xml:space="preserve"> dalszego utrzymywania</w:t>
      </w:r>
      <w:r w:rsidR="006C1A3D" w:rsidRPr="00FE39E6">
        <w:rPr>
          <w:rFonts w:asciiTheme="minorHAnsi" w:hAnsiTheme="minorHAnsi" w:cs="Verdana"/>
          <w:bCs/>
          <w:sz w:val="24"/>
          <w:lang w:val="pl-PL"/>
        </w:rPr>
        <w:t xml:space="preserve"> tego środka</w:t>
      </w:r>
      <w:r w:rsidR="00376B1E" w:rsidRPr="00FE39E6">
        <w:rPr>
          <w:rFonts w:asciiTheme="minorHAnsi" w:hAnsiTheme="minorHAnsi" w:cs="Verdana"/>
          <w:bCs/>
          <w:sz w:val="24"/>
          <w:lang w:val="pl-PL"/>
        </w:rPr>
        <w:t xml:space="preserve">. </w:t>
      </w:r>
      <w:r w:rsidR="00C66AC0" w:rsidRPr="00FE39E6">
        <w:rPr>
          <w:rFonts w:asciiTheme="minorHAnsi" w:hAnsiTheme="minorHAnsi" w:cs="Verdana"/>
          <w:bCs/>
          <w:sz w:val="24"/>
          <w:lang w:val="pl-PL"/>
        </w:rPr>
        <w:t>W świetle szczegółowych zasad określonych w tym wyroku warto przeanalizować rozwiązania wprowadzone w Polsce</w:t>
      </w:r>
      <w:r w:rsidR="00F0059F" w:rsidRPr="00FE39E6">
        <w:rPr>
          <w:rFonts w:asciiTheme="minorHAnsi" w:hAnsiTheme="minorHAnsi" w:cs="Verdana"/>
          <w:bCs/>
          <w:sz w:val="24"/>
          <w:lang w:val="pl-PL"/>
        </w:rPr>
        <w:t xml:space="preserve"> i praktykę ich stosowania</w:t>
      </w:r>
      <w:r w:rsidR="00C66AC0" w:rsidRPr="00FE39E6">
        <w:rPr>
          <w:rFonts w:asciiTheme="minorHAnsi" w:hAnsiTheme="minorHAnsi" w:cs="Verdana"/>
          <w:bCs/>
          <w:sz w:val="24"/>
          <w:lang w:val="pl-PL"/>
        </w:rPr>
        <w:t xml:space="preserve">. </w:t>
      </w:r>
      <w:r w:rsidR="005915AD" w:rsidRPr="00FE39E6">
        <w:rPr>
          <w:rFonts w:asciiTheme="minorHAnsi" w:hAnsiTheme="minorHAnsi" w:cs="Verdana"/>
          <w:bCs/>
          <w:sz w:val="24"/>
          <w:lang w:val="pl-PL"/>
        </w:rPr>
        <w:t>Wyrok stanowi też przykład dialogu między krajowym sądem konstytucyjnym a Trybunałem Strasburskim, prowadzącego do</w:t>
      </w:r>
      <w:r w:rsidR="00194672" w:rsidRPr="00FE39E6">
        <w:rPr>
          <w:rFonts w:asciiTheme="minorHAnsi" w:hAnsiTheme="minorHAnsi" w:cs="Verdana"/>
          <w:bCs/>
          <w:sz w:val="24"/>
          <w:lang w:val="pl-PL"/>
        </w:rPr>
        <w:t> </w:t>
      </w:r>
      <w:r w:rsidR="005915AD" w:rsidRPr="00FE39E6">
        <w:rPr>
          <w:rFonts w:asciiTheme="minorHAnsi" w:hAnsiTheme="minorHAnsi" w:cs="Verdana"/>
          <w:bCs/>
          <w:sz w:val="24"/>
          <w:lang w:val="pl-PL"/>
        </w:rPr>
        <w:t>nadania</w:t>
      </w:r>
      <w:r w:rsidR="00F0059F" w:rsidRPr="00FE39E6">
        <w:rPr>
          <w:rFonts w:asciiTheme="minorHAnsi" w:hAnsiTheme="minorHAnsi" w:cs="Verdana"/>
          <w:bCs/>
          <w:sz w:val="24"/>
          <w:lang w:val="pl-PL"/>
        </w:rPr>
        <w:t xml:space="preserve"> –</w:t>
      </w:r>
      <w:r w:rsidR="005915AD" w:rsidRPr="00FE39E6">
        <w:rPr>
          <w:rFonts w:asciiTheme="minorHAnsi" w:hAnsiTheme="minorHAnsi" w:cs="Verdana"/>
          <w:bCs/>
          <w:sz w:val="24"/>
          <w:lang w:val="pl-PL"/>
        </w:rPr>
        <w:t xml:space="preserve"> </w:t>
      </w:r>
      <w:r w:rsidR="00FB22E7" w:rsidRPr="00FE39E6">
        <w:rPr>
          <w:rFonts w:asciiTheme="minorHAnsi" w:hAnsiTheme="minorHAnsi" w:cs="Verdana"/>
          <w:bCs/>
          <w:sz w:val="24"/>
          <w:lang w:val="pl-PL"/>
        </w:rPr>
        <w:t xml:space="preserve">pierwotnie </w:t>
      </w:r>
      <w:r w:rsidR="005915AD" w:rsidRPr="00FE39E6">
        <w:rPr>
          <w:rFonts w:asciiTheme="minorHAnsi" w:hAnsiTheme="minorHAnsi" w:cs="Verdana"/>
          <w:bCs/>
          <w:sz w:val="24"/>
          <w:lang w:val="pl-PL"/>
        </w:rPr>
        <w:t xml:space="preserve">problematycznej </w:t>
      </w:r>
      <w:r w:rsidR="00FB22E7" w:rsidRPr="00FE39E6">
        <w:rPr>
          <w:rFonts w:asciiTheme="minorHAnsi" w:hAnsiTheme="minorHAnsi" w:cs="Verdana"/>
          <w:bCs/>
          <w:sz w:val="24"/>
          <w:lang w:val="pl-PL"/>
        </w:rPr>
        <w:t xml:space="preserve">na gruncie Konwencji </w:t>
      </w:r>
      <w:r w:rsidR="00F0059F" w:rsidRPr="00FE39E6">
        <w:rPr>
          <w:rFonts w:asciiTheme="minorHAnsi" w:hAnsiTheme="minorHAnsi" w:cs="Verdana"/>
          <w:bCs/>
          <w:sz w:val="24"/>
          <w:lang w:val="pl-PL"/>
        </w:rPr>
        <w:t xml:space="preserve">– </w:t>
      </w:r>
      <w:r w:rsidR="005915AD" w:rsidRPr="00FE39E6">
        <w:rPr>
          <w:rFonts w:asciiTheme="minorHAnsi" w:hAnsiTheme="minorHAnsi" w:cs="Verdana"/>
          <w:bCs/>
          <w:sz w:val="24"/>
          <w:lang w:val="pl-PL"/>
        </w:rPr>
        <w:t>instytucji prawa krajowego kształtu będącego do pogodzenia z Konwencją.</w:t>
      </w:r>
    </w:p>
    <w:p w14:paraId="43094413" w14:textId="77777777" w:rsidR="0002477C" w:rsidRPr="00FE39E6" w:rsidRDefault="0002477C" w:rsidP="0002477C">
      <w:pPr>
        <w:pStyle w:val="ClinContent"/>
        <w:spacing w:before="0"/>
        <w:rPr>
          <w:rFonts w:asciiTheme="minorHAnsi" w:hAnsiTheme="minorHAnsi"/>
          <w:sz w:val="24"/>
          <w:lang w:val="pl-PL"/>
        </w:rPr>
      </w:pPr>
    </w:p>
    <w:p w14:paraId="558572F4" w14:textId="444246D7" w:rsidR="00376B1E" w:rsidRPr="00FE39E6" w:rsidRDefault="00376B1E" w:rsidP="0002477C">
      <w:pPr>
        <w:pStyle w:val="ClinContent"/>
        <w:spacing w:before="0"/>
        <w:rPr>
          <w:rFonts w:asciiTheme="minorHAnsi" w:hAnsiTheme="minorHAnsi" w:cs="Verdana"/>
          <w:bCs/>
          <w:sz w:val="24"/>
          <w:lang w:val="pl-PL"/>
        </w:rPr>
      </w:pPr>
      <w:r w:rsidRPr="00FE39E6">
        <w:rPr>
          <w:rFonts w:asciiTheme="minorHAnsi" w:hAnsiTheme="minorHAnsi"/>
          <w:sz w:val="24"/>
          <w:lang w:val="pl-PL"/>
        </w:rPr>
        <w:t>Wyrok może mieć znaczenie dla o</w:t>
      </w:r>
      <w:r w:rsidR="00817108" w:rsidRPr="00FE39E6">
        <w:rPr>
          <w:rFonts w:asciiTheme="minorHAnsi" w:hAnsiTheme="minorHAnsi"/>
          <w:sz w:val="24"/>
          <w:lang w:val="pl-PL"/>
        </w:rPr>
        <w:t>rganów właściwych ds. uregulowania</w:t>
      </w:r>
      <w:r w:rsidRPr="00FE39E6">
        <w:rPr>
          <w:rFonts w:asciiTheme="minorHAnsi" w:hAnsiTheme="minorHAnsi"/>
          <w:sz w:val="24"/>
          <w:lang w:val="pl-PL"/>
        </w:rPr>
        <w:t xml:space="preserve"> i kontroli prawa</w:t>
      </w:r>
      <w:r w:rsidR="00817108" w:rsidRPr="00FE39E6">
        <w:rPr>
          <w:rFonts w:asciiTheme="minorHAnsi" w:hAnsiTheme="minorHAnsi"/>
          <w:sz w:val="24"/>
          <w:lang w:val="pl-PL"/>
        </w:rPr>
        <w:t xml:space="preserve"> dotyczącego prewencyjnego pozbawienia wolności niebezpiecznych skazanych</w:t>
      </w:r>
      <w:r w:rsidRPr="00FE39E6">
        <w:rPr>
          <w:rFonts w:asciiTheme="minorHAnsi" w:hAnsiTheme="minorHAnsi"/>
          <w:sz w:val="24"/>
          <w:lang w:val="pl-PL"/>
        </w:rPr>
        <w:t>, w</w:t>
      </w:r>
      <w:r w:rsidR="00194672" w:rsidRPr="00FE39E6">
        <w:rPr>
          <w:rFonts w:asciiTheme="minorHAnsi" w:hAnsiTheme="minorHAnsi"/>
          <w:sz w:val="24"/>
          <w:lang w:val="pl-PL"/>
        </w:rPr>
        <w:t> </w:t>
      </w:r>
      <w:r w:rsidRPr="00FE39E6">
        <w:rPr>
          <w:rFonts w:asciiTheme="minorHAnsi" w:hAnsiTheme="minorHAnsi"/>
          <w:sz w:val="24"/>
          <w:lang w:val="pl-PL"/>
        </w:rPr>
        <w:t xml:space="preserve">szczególności </w:t>
      </w:r>
      <w:r w:rsidRPr="00FE39E6">
        <w:rPr>
          <w:rFonts w:asciiTheme="minorHAnsi" w:hAnsiTheme="minorHAnsi" w:cs="Verdana"/>
          <w:bCs/>
          <w:sz w:val="24"/>
          <w:lang w:val="pl-PL"/>
        </w:rPr>
        <w:t xml:space="preserve">dla Ministerstwa Sprawiedliwości, Trybunału </w:t>
      </w:r>
      <w:r w:rsidR="00C21E20" w:rsidRPr="00FE39E6">
        <w:rPr>
          <w:rFonts w:asciiTheme="minorHAnsi" w:hAnsiTheme="minorHAnsi" w:cs="Verdana"/>
          <w:bCs/>
          <w:sz w:val="24"/>
          <w:lang w:val="pl-PL"/>
        </w:rPr>
        <w:t>Konstytucyjnego</w:t>
      </w:r>
      <w:r w:rsidRPr="00FE39E6">
        <w:rPr>
          <w:rFonts w:asciiTheme="minorHAnsi" w:hAnsiTheme="minorHAnsi" w:cs="Verdana"/>
          <w:bCs/>
          <w:sz w:val="24"/>
          <w:lang w:val="pl-PL"/>
        </w:rPr>
        <w:t>, a</w:t>
      </w:r>
      <w:r w:rsidR="00194672" w:rsidRPr="00FE39E6">
        <w:rPr>
          <w:rFonts w:asciiTheme="minorHAnsi" w:hAnsiTheme="minorHAnsi" w:cs="Verdana"/>
          <w:bCs/>
          <w:sz w:val="24"/>
          <w:lang w:val="pl-PL"/>
        </w:rPr>
        <w:t> </w:t>
      </w:r>
      <w:r w:rsidRPr="00FE39E6">
        <w:rPr>
          <w:rFonts w:asciiTheme="minorHAnsi" w:hAnsiTheme="minorHAnsi" w:cs="Verdana"/>
          <w:bCs/>
          <w:sz w:val="24"/>
          <w:lang w:val="pl-PL"/>
        </w:rPr>
        <w:t>także</w:t>
      </w:r>
      <w:r w:rsidR="00194672" w:rsidRPr="00FE39E6">
        <w:rPr>
          <w:rFonts w:asciiTheme="minorHAnsi" w:hAnsiTheme="minorHAnsi" w:cs="Verdana"/>
          <w:bCs/>
          <w:sz w:val="24"/>
          <w:lang w:val="pl-PL"/>
        </w:rPr>
        <w:t> </w:t>
      </w:r>
      <w:r w:rsidRPr="00FE39E6">
        <w:rPr>
          <w:rFonts w:asciiTheme="minorHAnsi" w:hAnsiTheme="minorHAnsi" w:cs="Verdana"/>
          <w:bCs/>
          <w:sz w:val="24"/>
          <w:lang w:val="pl-PL"/>
        </w:rPr>
        <w:t>dla</w:t>
      </w:r>
      <w:r w:rsidR="00194672" w:rsidRPr="00FE39E6">
        <w:rPr>
          <w:rFonts w:asciiTheme="minorHAnsi" w:hAnsiTheme="minorHAnsi" w:cs="Verdana"/>
          <w:bCs/>
          <w:sz w:val="24"/>
          <w:lang w:val="pl-PL"/>
        </w:rPr>
        <w:t> </w:t>
      </w:r>
      <w:r w:rsidRPr="00FE39E6">
        <w:rPr>
          <w:rFonts w:asciiTheme="minorHAnsi" w:hAnsiTheme="minorHAnsi" w:cs="Verdana"/>
          <w:bCs/>
          <w:sz w:val="24"/>
          <w:lang w:val="pl-PL"/>
        </w:rPr>
        <w:t>sądów karnych i penitencjarnych,</w:t>
      </w:r>
      <w:r w:rsidR="00C21E20" w:rsidRPr="00FE39E6">
        <w:rPr>
          <w:rFonts w:asciiTheme="minorHAnsi" w:hAnsiTheme="minorHAnsi" w:cs="Verdana"/>
          <w:bCs/>
          <w:sz w:val="24"/>
          <w:lang w:val="pl-PL"/>
        </w:rPr>
        <w:t xml:space="preserve"> </w:t>
      </w:r>
      <w:r w:rsidRPr="00FE39E6">
        <w:rPr>
          <w:rFonts w:asciiTheme="minorHAnsi" w:hAnsiTheme="minorHAnsi" w:cs="Verdana"/>
          <w:bCs/>
          <w:sz w:val="24"/>
          <w:lang w:val="pl-PL"/>
        </w:rPr>
        <w:t xml:space="preserve">Sądu Najwyższego, </w:t>
      </w:r>
      <w:r w:rsidR="00C21E20" w:rsidRPr="00FE39E6">
        <w:rPr>
          <w:rFonts w:asciiTheme="minorHAnsi" w:hAnsiTheme="minorHAnsi" w:cs="Verdana"/>
          <w:bCs/>
          <w:sz w:val="24"/>
          <w:lang w:val="pl-PL"/>
        </w:rPr>
        <w:t xml:space="preserve">dyrektorów zakładów karnych, </w:t>
      </w:r>
      <w:r w:rsidRPr="00FE39E6">
        <w:rPr>
          <w:rFonts w:asciiTheme="minorHAnsi" w:hAnsiTheme="minorHAnsi" w:cs="Verdana"/>
          <w:bCs/>
          <w:sz w:val="24"/>
          <w:lang w:val="pl-PL"/>
        </w:rPr>
        <w:t>a także - w zakresie warunków pobytu i jakości zapewnianej terapii – dla osób zatrudnionych w Krajowym Ośrodku Zapobiegania Zachowaniom Dyssocjalnym w Gostyninie oraz</w:t>
      </w:r>
      <w:r w:rsidR="00194672" w:rsidRPr="00FE39E6">
        <w:rPr>
          <w:rFonts w:asciiTheme="minorHAnsi" w:hAnsiTheme="minorHAnsi" w:cs="Verdana"/>
          <w:bCs/>
          <w:sz w:val="24"/>
          <w:lang w:val="pl-PL"/>
        </w:rPr>
        <w:t> </w:t>
      </w:r>
      <w:r w:rsidRPr="00FE39E6">
        <w:rPr>
          <w:rFonts w:asciiTheme="minorHAnsi" w:hAnsiTheme="minorHAnsi" w:cs="Verdana"/>
          <w:bCs/>
          <w:sz w:val="24"/>
          <w:lang w:val="pl-PL"/>
        </w:rPr>
        <w:t>dla</w:t>
      </w:r>
      <w:r w:rsidR="00194672" w:rsidRPr="00FE39E6">
        <w:rPr>
          <w:rFonts w:asciiTheme="minorHAnsi" w:hAnsiTheme="minorHAnsi" w:cs="Verdana"/>
          <w:bCs/>
          <w:sz w:val="24"/>
          <w:lang w:val="pl-PL"/>
        </w:rPr>
        <w:t> </w:t>
      </w:r>
      <w:r w:rsidRPr="00FE39E6">
        <w:rPr>
          <w:rFonts w:asciiTheme="minorHAnsi" w:hAnsiTheme="minorHAnsi" w:cs="Verdana"/>
          <w:bCs/>
          <w:sz w:val="24"/>
          <w:lang w:val="pl-PL"/>
        </w:rPr>
        <w:t>Ministerstwa Zdrowia.</w:t>
      </w:r>
    </w:p>
    <w:p w14:paraId="7B97E39D" w14:textId="437F4C43" w:rsidR="00546D25" w:rsidRPr="00FE39E6" w:rsidRDefault="00546D25" w:rsidP="00F800B0">
      <w:pPr>
        <w:pStyle w:val="Nagwek2"/>
        <w:numPr>
          <w:ilvl w:val="0"/>
          <w:numId w:val="16"/>
        </w:numPr>
        <w:spacing w:before="600" w:after="240"/>
        <w:rPr>
          <w:rFonts w:asciiTheme="minorHAnsi" w:hAnsiTheme="minorHAnsi"/>
          <w:color w:val="auto"/>
          <w:sz w:val="24"/>
          <w:szCs w:val="24"/>
        </w:rPr>
      </w:pPr>
      <w:bookmarkStart w:id="8" w:name="_Toc4579551"/>
      <w:r w:rsidRPr="00FE39E6">
        <w:rPr>
          <w:rFonts w:asciiTheme="minorHAnsi" w:hAnsiTheme="minorHAnsi"/>
          <w:i/>
          <w:color w:val="auto"/>
          <w:sz w:val="24"/>
          <w:szCs w:val="24"/>
        </w:rPr>
        <w:t>Irlandia</w:t>
      </w:r>
      <w:r w:rsidR="00264E5E" w:rsidRPr="00FE39E6">
        <w:rPr>
          <w:rFonts w:asciiTheme="minorHAnsi" w:hAnsiTheme="minorHAnsi"/>
          <w:i/>
          <w:color w:val="auto"/>
          <w:sz w:val="24"/>
          <w:szCs w:val="24"/>
        </w:rPr>
        <w:t xml:space="preserve"> p. </w:t>
      </w:r>
      <w:r w:rsidRPr="00FE39E6">
        <w:rPr>
          <w:rFonts w:asciiTheme="minorHAnsi" w:hAnsiTheme="minorHAnsi"/>
          <w:i/>
          <w:color w:val="auto"/>
          <w:sz w:val="24"/>
          <w:szCs w:val="24"/>
        </w:rPr>
        <w:t>Zjednoczonemu Królestwu</w:t>
      </w:r>
      <w:r w:rsidRPr="00FE39E6">
        <w:rPr>
          <w:rFonts w:asciiTheme="minorHAnsi" w:hAnsiTheme="minorHAnsi"/>
          <w:color w:val="auto"/>
          <w:sz w:val="24"/>
          <w:szCs w:val="24"/>
        </w:rPr>
        <w:t xml:space="preserve"> (rewizja), skarga nr 5310/71, wyrok Izby z</w:t>
      </w:r>
      <w:r w:rsidR="009D431E" w:rsidRPr="00FE39E6">
        <w:rPr>
          <w:rFonts w:asciiTheme="minorHAnsi" w:hAnsiTheme="minorHAnsi"/>
          <w:color w:val="auto"/>
          <w:sz w:val="24"/>
          <w:szCs w:val="24"/>
        </w:rPr>
        <w:t> </w:t>
      </w:r>
      <w:r w:rsidR="000013AA" w:rsidRPr="00FE39E6">
        <w:rPr>
          <w:rFonts w:asciiTheme="minorHAnsi" w:hAnsiTheme="minorHAnsi"/>
          <w:color w:val="auto"/>
          <w:sz w:val="24"/>
          <w:szCs w:val="24"/>
        </w:rPr>
        <w:t xml:space="preserve">dnia </w:t>
      </w:r>
      <w:r w:rsidRPr="00FE39E6">
        <w:rPr>
          <w:rFonts w:asciiTheme="minorHAnsi" w:hAnsiTheme="minorHAnsi"/>
          <w:color w:val="auto"/>
          <w:sz w:val="24"/>
          <w:szCs w:val="24"/>
        </w:rPr>
        <w:t>20</w:t>
      </w:r>
      <w:r w:rsidR="00194672" w:rsidRPr="00FE39E6">
        <w:rPr>
          <w:rFonts w:asciiTheme="minorHAnsi" w:hAnsiTheme="minorHAnsi"/>
          <w:color w:val="auto"/>
          <w:sz w:val="24"/>
          <w:szCs w:val="24"/>
        </w:rPr>
        <w:t> </w:t>
      </w:r>
      <w:r w:rsidRPr="00FE39E6">
        <w:rPr>
          <w:rFonts w:asciiTheme="minorHAnsi" w:hAnsiTheme="minorHAnsi"/>
          <w:color w:val="auto"/>
          <w:sz w:val="24"/>
          <w:szCs w:val="24"/>
        </w:rPr>
        <w:t>marca 2018 r.</w:t>
      </w:r>
      <w:bookmarkEnd w:id="8"/>
      <w:r w:rsidRPr="00FE39E6">
        <w:rPr>
          <w:rFonts w:asciiTheme="minorHAnsi" w:hAnsiTheme="minorHAnsi"/>
          <w:color w:val="auto"/>
          <w:sz w:val="24"/>
          <w:szCs w:val="24"/>
        </w:rPr>
        <w:t xml:space="preserve"> </w:t>
      </w:r>
    </w:p>
    <w:p w14:paraId="0D03EA3C" w14:textId="77777777" w:rsidR="00546D25" w:rsidRPr="00FE39E6" w:rsidRDefault="00546D25" w:rsidP="0002477C">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oddalenie wniosku o rewizję wyroku w sprawie skargi międzypaństwowej</w:t>
      </w:r>
      <w:r w:rsidR="006457E8" w:rsidRPr="00FE39E6">
        <w:rPr>
          <w:b/>
          <w:color w:val="000000" w:themeColor="text1"/>
          <w:sz w:val="24"/>
          <w:szCs w:val="24"/>
          <w:lang w:val="pl-PL"/>
        </w:rPr>
        <w:t>,</w:t>
      </w:r>
      <w:r w:rsidRPr="00FE39E6">
        <w:rPr>
          <w:b/>
          <w:color w:val="000000" w:themeColor="text1"/>
          <w:sz w:val="24"/>
          <w:szCs w:val="24"/>
          <w:lang w:val="pl-PL"/>
        </w:rPr>
        <w:t xml:space="preserve"> wniesionego na podstawie Reguły 80 Regulaminu Trybunału w oparciu o rzekomo nowy fakt o</w:t>
      </w:r>
      <w:r w:rsidR="00E057D8" w:rsidRPr="00FE39E6">
        <w:rPr>
          <w:b/>
          <w:color w:val="000000" w:themeColor="text1"/>
          <w:sz w:val="24"/>
          <w:szCs w:val="24"/>
          <w:lang w:val="pl-PL"/>
        </w:rPr>
        <w:t> </w:t>
      </w:r>
      <w:r w:rsidRPr="00FE39E6">
        <w:rPr>
          <w:b/>
          <w:color w:val="000000" w:themeColor="text1"/>
          <w:sz w:val="24"/>
          <w:szCs w:val="24"/>
          <w:lang w:val="pl-PL"/>
        </w:rPr>
        <w:t>decydującym znaczeniu dla stwierdzeń zawartych w pierwotnym wyroku</w:t>
      </w:r>
    </w:p>
    <w:p w14:paraId="6A3DBE5C" w14:textId="08CC398C"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W wyroku w sprawie </w:t>
      </w:r>
      <w:r w:rsidRPr="00FE39E6">
        <w:rPr>
          <w:rFonts w:asciiTheme="minorHAnsi" w:hAnsiTheme="minorHAnsi"/>
          <w:i/>
          <w:sz w:val="24"/>
          <w:lang w:val="pl-PL"/>
        </w:rPr>
        <w:t>Irlandia</w:t>
      </w:r>
      <w:r w:rsidR="00264E5E" w:rsidRPr="00FE39E6">
        <w:rPr>
          <w:rFonts w:asciiTheme="minorHAnsi" w:hAnsiTheme="minorHAnsi"/>
          <w:i/>
          <w:sz w:val="24"/>
          <w:lang w:val="pl-PL"/>
        </w:rPr>
        <w:t xml:space="preserve"> p. </w:t>
      </w:r>
      <w:r w:rsidRPr="00FE39E6">
        <w:rPr>
          <w:rFonts w:asciiTheme="minorHAnsi" w:hAnsiTheme="minorHAnsi"/>
          <w:i/>
          <w:sz w:val="24"/>
          <w:lang w:val="pl-PL"/>
        </w:rPr>
        <w:t>Zjednoczonemu Królestwu</w:t>
      </w:r>
      <w:r w:rsidRPr="00FE39E6">
        <w:rPr>
          <w:rFonts w:asciiTheme="minorHAnsi" w:hAnsiTheme="minorHAnsi"/>
          <w:sz w:val="24"/>
          <w:lang w:val="pl-PL"/>
        </w:rPr>
        <w:t xml:space="preserve"> (skarga nr 5310/71</w:t>
      </w:r>
      <w:r w:rsidR="00364A41" w:rsidRPr="00FE39E6">
        <w:rPr>
          <w:rFonts w:asciiTheme="minorHAnsi" w:hAnsiTheme="minorHAnsi"/>
          <w:sz w:val="24"/>
          <w:lang w:val="pl-PL"/>
        </w:rPr>
        <w:t>), wydanym</w:t>
      </w:r>
      <w:r w:rsidRPr="00FE39E6">
        <w:rPr>
          <w:rFonts w:asciiTheme="minorHAnsi" w:hAnsiTheme="minorHAnsi"/>
          <w:sz w:val="24"/>
          <w:lang w:val="pl-PL"/>
        </w:rPr>
        <w:t xml:space="preserve"> 18</w:t>
      </w:r>
      <w:r w:rsidR="00194672" w:rsidRPr="00FE39E6">
        <w:rPr>
          <w:rFonts w:asciiTheme="minorHAnsi" w:hAnsiTheme="minorHAnsi"/>
          <w:sz w:val="24"/>
          <w:lang w:val="pl-PL"/>
        </w:rPr>
        <w:t> </w:t>
      </w:r>
      <w:r w:rsidRPr="00FE39E6">
        <w:rPr>
          <w:rFonts w:asciiTheme="minorHAnsi" w:hAnsiTheme="minorHAnsi"/>
          <w:sz w:val="24"/>
          <w:lang w:val="pl-PL"/>
        </w:rPr>
        <w:t>stycznia 1978 r.</w:t>
      </w:r>
      <w:r w:rsidR="00364A41" w:rsidRPr="00FE39E6">
        <w:rPr>
          <w:rFonts w:asciiTheme="minorHAnsi" w:hAnsiTheme="minorHAnsi"/>
          <w:sz w:val="24"/>
          <w:lang w:val="pl-PL"/>
        </w:rPr>
        <w:t>,</w:t>
      </w:r>
      <w:r w:rsidRPr="00FE39E6">
        <w:rPr>
          <w:rFonts w:asciiTheme="minorHAnsi" w:hAnsiTheme="minorHAnsi"/>
          <w:sz w:val="24"/>
          <w:lang w:val="pl-PL"/>
        </w:rPr>
        <w:t xml:space="preserve"> Trybunał orzekł, w kontekście kryzysu w Irlandii Północnej naznaczonej terroryzmem i niepokojami społecznymi, że wykorzystanie przez władze w 1971 r. pięciu technik przesłuchań stanowiło praktykę o charakterze nieludzkiego i poniżającego </w:t>
      </w:r>
      <w:r w:rsidRPr="00FE39E6">
        <w:rPr>
          <w:rFonts w:asciiTheme="minorHAnsi" w:hAnsiTheme="minorHAnsi"/>
          <w:sz w:val="24"/>
          <w:lang w:val="pl-PL"/>
        </w:rPr>
        <w:lastRenderedPageBreak/>
        <w:t>traktowania, naruszającego art. 3 Konwencji, a</w:t>
      </w:r>
      <w:r w:rsidR="006B40E0" w:rsidRPr="00FE39E6">
        <w:rPr>
          <w:rFonts w:asciiTheme="minorHAnsi" w:hAnsiTheme="minorHAnsi"/>
          <w:sz w:val="24"/>
          <w:lang w:val="pl-PL"/>
        </w:rPr>
        <w:t>le</w:t>
      </w:r>
      <w:r w:rsidRPr="00FE39E6">
        <w:rPr>
          <w:rFonts w:asciiTheme="minorHAnsi" w:hAnsiTheme="minorHAnsi"/>
          <w:sz w:val="24"/>
          <w:lang w:val="pl-PL"/>
        </w:rPr>
        <w:t xml:space="preserve">, że wspomniane wykorzystywanie pięciu technik nie stanowiło praktyki o charakterze tortur w rozumieniu tego artykułu. </w:t>
      </w:r>
    </w:p>
    <w:p w14:paraId="5DBCC2F6" w14:textId="77777777" w:rsidR="0002477C" w:rsidRPr="00FE39E6" w:rsidRDefault="0002477C" w:rsidP="0002477C">
      <w:pPr>
        <w:pStyle w:val="ClinContent"/>
        <w:spacing w:before="0"/>
        <w:rPr>
          <w:rFonts w:asciiTheme="minorHAnsi" w:hAnsiTheme="minorHAnsi"/>
          <w:sz w:val="24"/>
          <w:lang w:val="pl-PL"/>
        </w:rPr>
      </w:pPr>
    </w:p>
    <w:p w14:paraId="2D9034A8" w14:textId="2BC889B8"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W dniu 4 czerwca 2014 r. irlandzka sieć telewizyjna nadała program zatytułowany „Akta</w:t>
      </w:r>
      <w:r w:rsidR="00194672" w:rsidRPr="00FE39E6">
        <w:rPr>
          <w:rFonts w:asciiTheme="minorHAnsi" w:hAnsiTheme="minorHAnsi"/>
          <w:sz w:val="24"/>
          <w:lang w:val="pl-PL"/>
        </w:rPr>
        <w:t> </w:t>
      </w:r>
      <w:r w:rsidRPr="00FE39E6">
        <w:rPr>
          <w:rFonts w:asciiTheme="minorHAnsi" w:hAnsiTheme="minorHAnsi"/>
          <w:sz w:val="24"/>
          <w:lang w:val="pl-PL"/>
        </w:rPr>
        <w:t xml:space="preserve">tortur”, który omawiał pierwotne postępowanie przed Europejską Komisją Praw Człowieka oraz Trybunałem i wskazywał na wiele dokumentów z archiwów Zjednoczonego Królestwa, które zostały niedawno ujawnione. </w:t>
      </w:r>
    </w:p>
    <w:p w14:paraId="1040C9FB" w14:textId="77777777" w:rsidR="0002477C" w:rsidRPr="00FE39E6" w:rsidRDefault="0002477C" w:rsidP="0002477C">
      <w:pPr>
        <w:pStyle w:val="ClinContent"/>
        <w:spacing w:before="0"/>
        <w:rPr>
          <w:rFonts w:asciiTheme="minorHAnsi" w:hAnsiTheme="minorHAnsi"/>
          <w:sz w:val="24"/>
          <w:lang w:val="pl-PL"/>
        </w:rPr>
      </w:pPr>
    </w:p>
    <w:p w14:paraId="20915776" w14:textId="4DF31013" w:rsidR="006B40E0"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W d</w:t>
      </w:r>
      <w:r w:rsidR="000013AA" w:rsidRPr="00FE39E6">
        <w:rPr>
          <w:rFonts w:asciiTheme="minorHAnsi" w:hAnsiTheme="minorHAnsi"/>
          <w:sz w:val="24"/>
          <w:lang w:val="pl-PL"/>
        </w:rPr>
        <w:t>niu 4 grudnia 2014 r. skarżący r</w:t>
      </w:r>
      <w:r w:rsidRPr="00FE39E6">
        <w:rPr>
          <w:rFonts w:asciiTheme="minorHAnsi" w:hAnsiTheme="minorHAnsi"/>
          <w:sz w:val="24"/>
          <w:lang w:val="pl-PL"/>
        </w:rPr>
        <w:t>ząd poinformował Trybunał, że dowiedział się o</w:t>
      </w:r>
      <w:r w:rsidR="00194672" w:rsidRPr="00FE39E6">
        <w:rPr>
          <w:rFonts w:asciiTheme="minorHAnsi" w:hAnsiTheme="minorHAnsi"/>
          <w:sz w:val="24"/>
          <w:lang w:val="pl-PL"/>
        </w:rPr>
        <w:t> </w:t>
      </w:r>
      <w:r w:rsidRPr="00FE39E6">
        <w:rPr>
          <w:rFonts w:asciiTheme="minorHAnsi" w:hAnsiTheme="minorHAnsi"/>
          <w:sz w:val="24"/>
          <w:lang w:val="pl-PL"/>
        </w:rPr>
        <w:t>dokumentach, które nie były znane Trybunałowi w czasie wydawania wyroku, a</w:t>
      </w:r>
      <w:r w:rsidR="00194672" w:rsidRPr="00FE39E6">
        <w:rPr>
          <w:rFonts w:asciiTheme="minorHAnsi" w:hAnsiTheme="minorHAnsi"/>
          <w:sz w:val="24"/>
          <w:lang w:val="pl-PL"/>
        </w:rPr>
        <w:t> </w:t>
      </w:r>
      <w:r w:rsidRPr="00FE39E6">
        <w:rPr>
          <w:rFonts w:asciiTheme="minorHAnsi" w:hAnsiTheme="minorHAnsi"/>
          <w:sz w:val="24"/>
          <w:lang w:val="pl-PL"/>
        </w:rPr>
        <w:t>które</w:t>
      </w:r>
      <w:r w:rsidR="00194672" w:rsidRPr="00FE39E6">
        <w:rPr>
          <w:rFonts w:asciiTheme="minorHAnsi" w:hAnsiTheme="minorHAnsi"/>
          <w:sz w:val="24"/>
          <w:lang w:val="pl-PL"/>
        </w:rPr>
        <w:t> </w:t>
      </w:r>
      <w:r w:rsidRPr="00FE39E6">
        <w:rPr>
          <w:rFonts w:asciiTheme="minorHAnsi" w:hAnsiTheme="minorHAnsi"/>
          <w:sz w:val="24"/>
          <w:lang w:val="pl-PL"/>
        </w:rPr>
        <w:t xml:space="preserve">mogły mieć decydujący wpływ na wyrok Trybunału w odniesieniu do szczegółowego zagadnienia, czy wykorzystanie pięciu technik przesłuchań stanowiło tortury. </w:t>
      </w:r>
    </w:p>
    <w:p w14:paraId="02D502F7" w14:textId="77777777" w:rsidR="0002477C" w:rsidRPr="00FE39E6" w:rsidRDefault="0002477C" w:rsidP="0002477C">
      <w:pPr>
        <w:pStyle w:val="ClinContent"/>
        <w:spacing w:before="0"/>
        <w:rPr>
          <w:rFonts w:asciiTheme="minorHAnsi" w:hAnsiTheme="minorHAnsi"/>
          <w:sz w:val="24"/>
          <w:lang w:val="pl-PL"/>
        </w:rPr>
      </w:pPr>
    </w:p>
    <w:p w14:paraId="40DF80F1" w14:textId="5B5C6DE5" w:rsidR="00546D25" w:rsidRPr="00FE39E6" w:rsidRDefault="007A2749" w:rsidP="0002477C">
      <w:pPr>
        <w:pStyle w:val="ClinContent"/>
        <w:spacing w:before="0"/>
        <w:rPr>
          <w:rFonts w:asciiTheme="minorHAnsi" w:hAnsiTheme="minorHAnsi"/>
          <w:sz w:val="24"/>
          <w:lang w:val="pl-PL"/>
        </w:rPr>
      </w:pPr>
      <w:r w:rsidRPr="00FE39E6">
        <w:rPr>
          <w:rFonts w:asciiTheme="minorHAnsi" w:hAnsiTheme="minorHAnsi"/>
          <w:sz w:val="24"/>
          <w:lang w:val="pl-PL"/>
        </w:rPr>
        <w:t>Stosownie do tego r</w:t>
      </w:r>
      <w:r w:rsidR="00546D25" w:rsidRPr="00FE39E6">
        <w:rPr>
          <w:rFonts w:asciiTheme="minorHAnsi" w:hAnsiTheme="minorHAnsi"/>
          <w:sz w:val="24"/>
          <w:lang w:val="pl-PL"/>
        </w:rPr>
        <w:t xml:space="preserve">ząd </w:t>
      </w:r>
      <w:r w:rsidR="006B40E0" w:rsidRPr="00FE39E6">
        <w:rPr>
          <w:rFonts w:asciiTheme="minorHAnsi" w:hAnsiTheme="minorHAnsi"/>
          <w:sz w:val="24"/>
          <w:lang w:val="pl-PL"/>
        </w:rPr>
        <w:t xml:space="preserve">Irlandii </w:t>
      </w:r>
      <w:r w:rsidR="00546D25" w:rsidRPr="00FE39E6">
        <w:rPr>
          <w:rFonts w:asciiTheme="minorHAnsi" w:hAnsiTheme="minorHAnsi"/>
          <w:sz w:val="24"/>
          <w:lang w:val="pl-PL"/>
        </w:rPr>
        <w:t>wnioskował o rewizję wyroku w rozumieniu Reguły 80 Regulaminu Trybunału</w:t>
      </w:r>
      <w:r w:rsidR="00403EFF" w:rsidRPr="00FE39E6">
        <w:rPr>
          <w:rFonts w:asciiTheme="minorHAnsi" w:hAnsiTheme="minorHAnsi"/>
          <w:sz w:val="24"/>
          <w:lang w:val="pl-PL"/>
        </w:rPr>
        <w:t>,</w:t>
      </w:r>
      <w:r w:rsidR="00546D25" w:rsidRPr="00FE39E6">
        <w:rPr>
          <w:rFonts w:asciiTheme="minorHAnsi" w:hAnsiTheme="minorHAnsi"/>
          <w:sz w:val="24"/>
          <w:lang w:val="pl-PL"/>
        </w:rPr>
        <w:t xml:space="preserve"> </w:t>
      </w:r>
      <w:r w:rsidR="00403EFF" w:rsidRPr="00FE39E6">
        <w:rPr>
          <w:rFonts w:asciiTheme="minorHAnsi" w:hAnsiTheme="minorHAnsi"/>
          <w:sz w:val="24"/>
          <w:lang w:val="pl-PL"/>
        </w:rPr>
        <w:t>powołując się na następujące podstawy</w:t>
      </w:r>
      <w:r w:rsidR="00546D25" w:rsidRPr="00FE39E6">
        <w:rPr>
          <w:rFonts w:asciiTheme="minorHAnsi" w:hAnsiTheme="minorHAnsi"/>
          <w:sz w:val="24"/>
          <w:lang w:val="pl-PL"/>
        </w:rPr>
        <w:t xml:space="preserve">: </w:t>
      </w:r>
    </w:p>
    <w:p w14:paraId="596274C5" w14:textId="77777777" w:rsidR="00546D25" w:rsidRPr="00FE39E6" w:rsidRDefault="00546D25" w:rsidP="00BC4744">
      <w:pPr>
        <w:pStyle w:val="ClinContent"/>
        <w:spacing w:before="0"/>
        <w:rPr>
          <w:rFonts w:asciiTheme="minorHAnsi" w:hAnsiTheme="minorHAnsi"/>
          <w:sz w:val="24"/>
          <w:lang w:val="pl-PL"/>
        </w:rPr>
      </w:pPr>
    </w:p>
    <w:p w14:paraId="31268488" w14:textId="3ED4AC72" w:rsidR="00546D25" w:rsidRPr="00FE39E6" w:rsidRDefault="00546D25" w:rsidP="00214475">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t xml:space="preserve">po pierwsze, że ekspert w dziedzinie psychiatrii, powołany przez pozwany </w:t>
      </w:r>
      <w:r w:rsidR="000013AA" w:rsidRPr="00FE39E6">
        <w:rPr>
          <w:rFonts w:asciiTheme="minorHAnsi" w:hAnsiTheme="minorHAnsi"/>
          <w:sz w:val="24"/>
          <w:lang w:val="pl-PL"/>
        </w:rPr>
        <w:t>r</w:t>
      </w:r>
      <w:r w:rsidRPr="00FE39E6">
        <w:rPr>
          <w:rFonts w:asciiTheme="minorHAnsi" w:hAnsiTheme="minorHAnsi"/>
          <w:sz w:val="24"/>
          <w:lang w:val="pl-PL"/>
        </w:rPr>
        <w:t>ząd w</w:t>
      </w:r>
      <w:r w:rsidR="00194672" w:rsidRPr="00FE39E6">
        <w:rPr>
          <w:rFonts w:asciiTheme="minorHAnsi" w:hAnsiTheme="minorHAnsi"/>
          <w:sz w:val="24"/>
          <w:lang w:val="pl-PL"/>
        </w:rPr>
        <w:t> </w:t>
      </w:r>
      <w:r w:rsidRPr="00FE39E6">
        <w:rPr>
          <w:rFonts w:asciiTheme="minorHAnsi" w:hAnsiTheme="minorHAnsi"/>
          <w:sz w:val="24"/>
          <w:lang w:val="pl-PL"/>
        </w:rPr>
        <w:t xml:space="preserve">pierwotnym postępowaniu, wprowadził w błąd Komisję </w:t>
      </w:r>
      <w:r w:rsidR="00403EFF" w:rsidRPr="00FE39E6">
        <w:rPr>
          <w:rFonts w:asciiTheme="minorHAnsi" w:hAnsiTheme="minorHAnsi"/>
          <w:sz w:val="24"/>
          <w:lang w:val="pl-PL"/>
        </w:rPr>
        <w:t xml:space="preserve">co do </w:t>
      </w:r>
      <w:r w:rsidRPr="00FE39E6">
        <w:rPr>
          <w:rFonts w:asciiTheme="minorHAnsi" w:hAnsiTheme="minorHAnsi"/>
          <w:sz w:val="24"/>
          <w:lang w:val="pl-PL"/>
        </w:rPr>
        <w:t>ciężkich i</w:t>
      </w:r>
      <w:r w:rsidR="00194672" w:rsidRPr="00FE39E6">
        <w:rPr>
          <w:rFonts w:asciiTheme="minorHAnsi" w:hAnsiTheme="minorHAnsi"/>
          <w:sz w:val="24"/>
          <w:lang w:val="pl-PL"/>
        </w:rPr>
        <w:t> </w:t>
      </w:r>
      <w:r w:rsidRPr="00FE39E6">
        <w:rPr>
          <w:rFonts w:asciiTheme="minorHAnsi" w:hAnsiTheme="minorHAnsi"/>
          <w:sz w:val="24"/>
          <w:lang w:val="pl-PL"/>
        </w:rPr>
        <w:t>długoterminowych skutków pięciu technik, oraz</w:t>
      </w:r>
    </w:p>
    <w:p w14:paraId="2DB71C84" w14:textId="77777777" w:rsidR="00546D25" w:rsidRPr="00FE39E6" w:rsidRDefault="00546D25" w:rsidP="00BC4744">
      <w:pPr>
        <w:pStyle w:val="ClinContent"/>
        <w:spacing w:before="0"/>
        <w:rPr>
          <w:rFonts w:asciiTheme="minorHAnsi" w:hAnsiTheme="minorHAnsi"/>
          <w:sz w:val="24"/>
          <w:lang w:val="pl-PL"/>
        </w:rPr>
      </w:pPr>
    </w:p>
    <w:p w14:paraId="64CDB5E3" w14:textId="77777777" w:rsidR="00546D25" w:rsidRPr="00FE39E6" w:rsidRDefault="000013AA" w:rsidP="00214475">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t>po drugie, że pozwany r</w:t>
      </w:r>
      <w:r w:rsidR="00546D25" w:rsidRPr="00FE39E6">
        <w:rPr>
          <w:rFonts w:asciiTheme="minorHAnsi" w:hAnsiTheme="minorHAnsi"/>
          <w:sz w:val="24"/>
          <w:lang w:val="pl-PL"/>
        </w:rPr>
        <w:t xml:space="preserve">ząd zataił ważne informacje dotyczące tych technik. </w:t>
      </w:r>
    </w:p>
    <w:p w14:paraId="42C7BFAC" w14:textId="77777777" w:rsidR="00546D25" w:rsidRPr="00FE39E6" w:rsidRDefault="00546D25" w:rsidP="00BC4744">
      <w:pPr>
        <w:pStyle w:val="ClinContent"/>
        <w:spacing w:before="0"/>
        <w:rPr>
          <w:rFonts w:asciiTheme="minorHAnsi" w:hAnsiTheme="minorHAnsi"/>
          <w:sz w:val="24"/>
          <w:lang w:val="pl-PL"/>
        </w:rPr>
      </w:pPr>
    </w:p>
    <w:p w14:paraId="04110D25" w14:textId="040E095E" w:rsidR="006B40E0" w:rsidRPr="00FE39E6" w:rsidRDefault="006B40E0" w:rsidP="0002477C">
      <w:pPr>
        <w:pStyle w:val="ClinContent"/>
        <w:spacing w:before="0"/>
        <w:rPr>
          <w:rFonts w:asciiTheme="minorHAnsi" w:hAnsiTheme="minorHAnsi"/>
          <w:sz w:val="24"/>
          <w:lang w:val="pl-PL"/>
        </w:rPr>
      </w:pPr>
      <w:r w:rsidRPr="00FE39E6">
        <w:rPr>
          <w:rFonts w:asciiTheme="minorHAnsi" w:hAnsiTheme="minorHAnsi"/>
          <w:sz w:val="24"/>
          <w:lang w:val="pl-PL"/>
        </w:rPr>
        <w:t>Trybunał zbadał wniosek na podstawie</w:t>
      </w:r>
      <w:r w:rsidRPr="00FE39E6">
        <w:rPr>
          <w:rFonts w:asciiTheme="minorHAnsi" w:hAnsiTheme="minorHAnsi"/>
          <w:i/>
          <w:sz w:val="24"/>
          <w:lang w:val="pl-PL"/>
        </w:rPr>
        <w:t xml:space="preserve"> </w:t>
      </w:r>
      <w:r w:rsidRPr="00FE39E6">
        <w:rPr>
          <w:rFonts w:asciiTheme="minorHAnsi" w:hAnsiTheme="minorHAnsi"/>
          <w:sz w:val="24"/>
          <w:lang w:val="pl-PL"/>
        </w:rPr>
        <w:t>Reguły</w:t>
      </w:r>
      <w:r w:rsidR="00546D25" w:rsidRPr="00FE39E6">
        <w:rPr>
          <w:rFonts w:asciiTheme="minorHAnsi" w:hAnsiTheme="minorHAnsi"/>
          <w:sz w:val="24"/>
          <w:lang w:val="pl-PL"/>
        </w:rPr>
        <w:t xml:space="preserve"> 80 Regulaminu Trybunału</w:t>
      </w:r>
      <w:r w:rsidRPr="00FE39E6">
        <w:rPr>
          <w:rFonts w:asciiTheme="minorHAnsi" w:hAnsiTheme="minorHAnsi"/>
          <w:sz w:val="24"/>
          <w:lang w:val="pl-PL"/>
        </w:rPr>
        <w:t>. Podkreślił, że</w:t>
      </w:r>
      <w:r w:rsidR="00194672" w:rsidRPr="00FE39E6">
        <w:rPr>
          <w:rFonts w:asciiTheme="minorHAnsi" w:hAnsiTheme="minorHAnsi"/>
          <w:sz w:val="24"/>
          <w:lang w:val="pl-PL"/>
        </w:rPr>
        <w:t> </w:t>
      </w:r>
      <w:r w:rsidRPr="00FE39E6">
        <w:rPr>
          <w:rFonts w:asciiTheme="minorHAnsi" w:hAnsiTheme="minorHAnsi"/>
          <w:sz w:val="24"/>
          <w:lang w:val="pl-PL"/>
        </w:rPr>
        <w:t>w</w:t>
      </w:r>
      <w:r w:rsidR="00546D25" w:rsidRPr="00FE39E6">
        <w:rPr>
          <w:rFonts w:asciiTheme="minorHAnsi" w:hAnsiTheme="minorHAnsi"/>
          <w:sz w:val="24"/>
          <w:lang w:val="pl-PL"/>
        </w:rPr>
        <w:t xml:space="preserve">prowadzona Regulaminem Trybunału możliwość rewizji ma charakter wyjątkowy. Wnioski o rewizję wyroków podlegają zatem dokładnemu badaniu. </w:t>
      </w:r>
    </w:p>
    <w:p w14:paraId="1D31E7E3" w14:textId="77777777" w:rsidR="0002477C" w:rsidRPr="00FE39E6" w:rsidRDefault="0002477C" w:rsidP="0002477C">
      <w:pPr>
        <w:pStyle w:val="ClinContent"/>
        <w:spacing w:before="0"/>
        <w:rPr>
          <w:rFonts w:asciiTheme="minorHAnsi" w:hAnsiTheme="minorHAnsi"/>
          <w:sz w:val="24"/>
          <w:lang w:val="pl-PL"/>
        </w:rPr>
      </w:pPr>
    </w:p>
    <w:p w14:paraId="1E999FB9" w14:textId="77777777" w:rsidR="00546D25" w:rsidRPr="00FE39E6" w:rsidRDefault="006B40E0"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Trybunał zbadał wniosek w świetle poniższych kwestii. </w:t>
      </w:r>
    </w:p>
    <w:p w14:paraId="06912ECA" w14:textId="77777777" w:rsidR="00546D25" w:rsidRPr="00FE39E6" w:rsidRDefault="00546D25" w:rsidP="00BC4744">
      <w:pPr>
        <w:pStyle w:val="ClinContent"/>
        <w:spacing w:before="0"/>
        <w:rPr>
          <w:rFonts w:asciiTheme="minorHAnsi" w:hAnsiTheme="minorHAnsi"/>
          <w:sz w:val="24"/>
          <w:lang w:val="pl-PL"/>
        </w:rPr>
      </w:pPr>
    </w:p>
    <w:p w14:paraId="0ABC9FCD" w14:textId="77777777" w:rsidR="009C3C71" w:rsidRPr="00FE39E6" w:rsidRDefault="00546D25" w:rsidP="0002477C">
      <w:pPr>
        <w:pStyle w:val="ClinContent"/>
        <w:spacing w:before="0"/>
        <w:rPr>
          <w:rFonts w:asciiTheme="minorHAnsi" w:hAnsiTheme="minorHAnsi"/>
          <w:i/>
          <w:sz w:val="24"/>
          <w:lang w:val="pl-PL"/>
        </w:rPr>
      </w:pPr>
      <w:r w:rsidRPr="00FE39E6">
        <w:rPr>
          <w:rFonts w:asciiTheme="minorHAnsi" w:hAnsiTheme="minorHAnsi"/>
          <w:i/>
          <w:sz w:val="24"/>
          <w:u w:val="single"/>
          <w:lang w:val="pl-PL"/>
        </w:rPr>
        <w:t xml:space="preserve">Czy został </w:t>
      </w:r>
      <w:r w:rsidR="00403EFF" w:rsidRPr="00FE39E6">
        <w:rPr>
          <w:rFonts w:asciiTheme="minorHAnsi" w:hAnsiTheme="minorHAnsi"/>
          <w:i/>
          <w:sz w:val="24"/>
          <w:u w:val="single"/>
          <w:lang w:val="pl-PL"/>
        </w:rPr>
        <w:t>dotrzymany</w:t>
      </w:r>
      <w:r w:rsidRPr="00FE39E6">
        <w:rPr>
          <w:rFonts w:asciiTheme="minorHAnsi" w:hAnsiTheme="minorHAnsi"/>
          <w:i/>
          <w:sz w:val="24"/>
          <w:u w:val="single"/>
          <w:lang w:val="pl-PL"/>
        </w:rPr>
        <w:t xml:space="preserve"> termin sześciu miesięcy przewidziany Regułą 80 § 1 Regulaminu Trybunału</w:t>
      </w:r>
      <w:r w:rsidRPr="00FE39E6">
        <w:rPr>
          <w:rFonts w:asciiTheme="minorHAnsi" w:hAnsiTheme="minorHAnsi"/>
          <w:i/>
          <w:sz w:val="24"/>
          <w:lang w:val="pl-PL"/>
        </w:rPr>
        <w:t xml:space="preserve"> </w:t>
      </w:r>
    </w:p>
    <w:p w14:paraId="014B3998" w14:textId="3C6D6EB7" w:rsidR="00275B3D" w:rsidRPr="00FE39E6" w:rsidRDefault="00275B3D" w:rsidP="0002477C">
      <w:pPr>
        <w:pStyle w:val="ClinContent"/>
        <w:spacing w:before="0"/>
        <w:rPr>
          <w:rFonts w:asciiTheme="minorHAnsi" w:hAnsiTheme="minorHAnsi"/>
          <w:sz w:val="24"/>
          <w:lang w:val="pl-PL"/>
        </w:rPr>
      </w:pPr>
      <w:r w:rsidRPr="00FE39E6">
        <w:rPr>
          <w:rFonts w:asciiTheme="minorHAnsi" w:hAnsiTheme="minorHAnsi"/>
          <w:sz w:val="24"/>
          <w:lang w:val="pl-PL"/>
        </w:rPr>
        <w:t>Zgodnie z Regułą 80 § 1 Regulaminu Trybunału, wniosek o rewizję musi zostać wniesiony w</w:t>
      </w:r>
      <w:r w:rsidR="00194672" w:rsidRPr="00FE39E6">
        <w:rPr>
          <w:rFonts w:asciiTheme="minorHAnsi" w:hAnsiTheme="minorHAnsi"/>
          <w:sz w:val="24"/>
          <w:lang w:val="pl-PL"/>
        </w:rPr>
        <w:t> </w:t>
      </w:r>
      <w:r w:rsidRPr="00FE39E6">
        <w:rPr>
          <w:rFonts w:asciiTheme="minorHAnsi" w:hAnsiTheme="minorHAnsi"/>
          <w:sz w:val="24"/>
          <w:lang w:val="pl-PL"/>
        </w:rPr>
        <w:t>terminie sześciu miesięcy od dnia, w którym strona uzyskała wiedzę o “fakcie, który ze</w:t>
      </w:r>
      <w:r w:rsidR="00194672" w:rsidRPr="00FE39E6">
        <w:rPr>
          <w:rFonts w:asciiTheme="minorHAnsi" w:hAnsiTheme="minorHAnsi"/>
          <w:sz w:val="24"/>
          <w:lang w:val="pl-PL"/>
        </w:rPr>
        <w:t> </w:t>
      </w:r>
      <w:r w:rsidRPr="00FE39E6">
        <w:rPr>
          <w:rFonts w:asciiTheme="minorHAnsi" w:hAnsiTheme="minorHAnsi"/>
          <w:sz w:val="24"/>
          <w:lang w:val="pl-PL"/>
        </w:rPr>
        <w:t xml:space="preserve">swej natury mógł mieć decydujący wpływ, a który, w dniu, w którym wyrok był wydany, nie był znany Trybunałowi ani nie mógł w uzasadniony sposób być znany tej stronie”. </w:t>
      </w:r>
    </w:p>
    <w:p w14:paraId="3DED1F96" w14:textId="77777777" w:rsidR="0002477C" w:rsidRPr="00FE39E6" w:rsidRDefault="0002477C" w:rsidP="0002477C">
      <w:pPr>
        <w:pStyle w:val="ClinContent"/>
        <w:spacing w:before="0"/>
        <w:rPr>
          <w:rFonts w:asciiTheme="minorHAnsi" w:hAnsiTheme="minorHAnsi"/>
          <w:sz w:val="24"/>
          <w:lang w:val="pl-PL"/>
        </w:rPr>
      </w:pPr>
    </w:p>
    <w:p w14:paraId="4CE18D24" w14:textId="1E929F58" w:rsidR="00546D25" w:rsidRPr="00FE39E6" w:rsidRDefault="00E16094" w:rsidP="0002477C">
      <w:pPr>
        <w:pStyle w:val="ClinContent"/>
        <w:spacing w:before="0"/>
        <w:rPr>
          <w:rFonts w:asciiTheme="minorHAnsi" w:hAnsiTheme="minorHAnsi"/>
          <w:sz w:val="24"/>
          <w:lang w:val="pl-PL"/>
        </w:rPr>
      </w:pPr>
      <w:r w:rsidRPr="00FE39E6">
        <w:rPr>
          <w:rFonts w:asciiTheme="minorHAnsi" w:hAnsiTheme="minorHAnsi"/>
          <w:sz w:val="24"/>
          <w:lang w:val="pl-PL"/>
        </w:rPr>
        <w:t>Pozwany r</w:t>
      </w:r>
      <w:r w:rsidR="00546D25" w:rsidRPr="00FE39E6">
        <w:rPr>
          <w:rFonts w:asciiTheme="minorHAnsi" w:hAnsiTheme="minorHAnsi"/>
          <w:sz w:val="24"/>
          <w:lang w:val="pl-PL"/>
        </w:rPr>
        <w:t>ząd</w:t>
      </w:r>
      <w:r w:rsidR="00546D25" w:rsidRPr="00FE39E6">
        <w:rPr>
          <w:rFonts w:asciiTheme="minorHAnsi" w:hAnsiTheme="minorHAnsi"/>
          <w:i/>
          <w:sz w:val="24"/>
          <w:lang w:val="pl-PL"/>
        </w:rPr>
        <w:t xml:space="preserve"> </w:t>
      </w:r>
      <w:r w:rsidRPr="00FE39E6">
        <w:rPr>
          <w:rFonts w:asciiTheme="minorHAnsi" w:hAnsiTheme="minorHAnsi"/>
          <w:sz w:val="24"/>
          <w:lang w:val="pl-PL"/>
        </w:rPr>
        <w:t>twierdził, że skarżący r</w:t>
      </w:r>
      <w:r w:rsidR="00546D25" w:rsidRPr="00FE39E6">
        <w:rPr>
          <w:rFonts w:asciiTheme="minorHAnsi" w:hAnsiTheme="minorHAnsi"/>
          <w:sz w:val="24"/>
          <w:lang w:val="pl-PL"/>
        </w:rPr>
        <w:t>ząd otrz</w:t>
      </w:r>
      <w:r w:rsidR="009C3C71" w:rsidRPr="00FE39E6">
        <w:rPr>
          <w:rFonts w:asciiTheme="minorHAnsi" w:hAnsiTheme="minorHAnsi"/>
          <w:sz w:val="24"/>
          <w:lang w:val="pl-PL"/>
        </w:rPr>
        <w:t>ymał pewne istotne dokumenty jeszcze</w:t>
      </w:r>
      <w:r w:rsidR="00546D25" w:rsidRPr="00FE39E6">
        <w:rPr>
          <w:rFonts w:asciiTheme="minorHAnsi" w:hAnsiTheme="minorHAnsi"/>
          <w:sz w:val="24"/>
          <w:lang w:val="pl-PL"/>
        </w:rPr>
        <w:t xml:space="preserve"> przed</w:t>
      </w:r>
      <w:r w:rsidR="00194672" w:rsidRPr="00FE39E6">
        <w:rPr>
          <w:rFonts w:asciiTheme="minorHAnsi" w:hAnsiTheme="minorHAnsi"/>
          <w:sz w:val="24"/>
          <w:lang w:val="pl-PL"/>
        </w:rPr>
        <w:t> </w:t>
      </w:r>
      <w:r w:rsidR="00546D25" w:rsidRPr="00FE39E6">
        <w:rPr>
          <w:rFonts w:asciiTheme="minorHAnsi" w:hAnsiTheme="minorHAnsi"/>
          <w:sz w:val="24"/>
          <w:lang w:val="pl-PL"/>
        </w:rPr>
        <w:t>czerwcem 2014 r. Wywodził, że termin sześciu miesięcy na złożeni</w:t>
      </w:r>
      <w:r w:rsidR="00403EFF" w:rsidRPr="00FE39E6">
        <w:rPr>
          <w:rFonts w:asciiTheme="minorHAnsi" w:hAnsiTheme="minorHAnsi"/>
          <w:sz w:val="24"/>
          <w:lang w:val="pl-PL"/>
        </w:rPr>
        <w:t>e</w:t>
      </w:r>
      <w:r w:rsidR="00546D25" w:rsidRPr="00FE39E6">
        <w:rPr>
          <w:rFonts w:asciiTheme="minorHAnsi" w:hAnsiTheme="minorHAnsi"/>
          <w:sz w:val="24"/>
          <w:lang w:val="pl-PL"/>
        </w:rPr>
        <w:t xml:space="preserve"> wniosku o rewizję rozpoczął b</w:t>
      </w:r>
      <w:r w:rsidRPr="00FE39E6">
        <w:rPr>
          <w:rFonts w:asciiTheme="minorHAnsi" w:hAnsiTheme="minorHAnsi"/>
          <w:sz w:val="24"/>
          <w:lang w:val="pl-PL"/>
        </w:rPr>
        <w:t>ieg od daty, w której skarżący r</w:t>
      </w:r>
      <w:r w:rsidR="00546D25" w:rsidRPr="00FE39E6">
        <w:rPr>
          <w:rFonts w:asciiTheme="minorHAnsi" w:hAnsiTheme="minorHAnsi"/>
          <w:sz w:val="24"/>
          <w:lang w:val="pl-PL"/>
        </w:rPr>
        <w:t>ząd mógł w uzasadniony sposób wiedzieć o</w:t>
      </w:r>
      <w:r w:rsidR="00194672" w:rsidRPr="00FE39E6">
        <w:rPr>
          <w:rFonts w:asciiTheme="minorHAnsi" w:hAnsiTheme="minorHAnsi"/>
          <w:sz w:val="24"/>
          <w:lang w:val="pl-PL"/>
        </w:rPr>
        <w:t> </w:t>
      </w:r>
      <w:r w:rsidR="00546D25" w:rsidRPr="00FE39E6">
        <w:rPr>
          <w:rFonts w:asciiTheme="minorHAnsi" w:hAnsiTheme="minorHAnsi"/>
          <w:sz w:val="24"/>
          <w:lang w:val="pl-PL"/>
        </w:rPr>
        <w:t xml:space="preserve">nowych faktach, oraz, że fakty możliwe do ustalenia z publicznie dostępnych źródeł powinny być traktowane jako znane. </w:t>
      </w:r>
    </w:p>
    <w:p w14:paraId="03F0869B" w14:textId="77777777" w:rsidR="0002477C" w:rsidRPr="00FE39E6" w:rsidRDefault="0002477C" w:rsidP="0002477C">
      <w:pPr>
        <w:pStyle w:val="ClinContent"/>
        <w:spacing w:before="0"/>
        <w:rPr>
          <w:rFonts w:asciiTheme="minorHAnsi" w:hAnsiTheme="minorHAnsi"/>
          <w:sz w:val="24"/>
          <w:lang w:val="pl-PL"/>
        </w:rPr>
      </w:pPr>
    </w:p>
    <w:p w14:paraId="3D68AAB2" w14:textId="09A1EFD0" w:rsidR="00A71DC6"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W odniesieniu do </w:t>
      </w:r>
      <w:r w:rsidR="00A71DC6" w:rsidRPr="00FE39E6">
        <w:rPr>
          <w:rFonts w:asciiTheme="minorHAnsi" w:hAnsiTheme="minorHAnsi"/>
          <w:sz w:val="24"/>
          <w:lang w:val="pl-PL"/>
        </w:rPr>
        <w:t xml:space="preserve">wynikającego z Reguły 80 § 1 </w:t>
      </w:r>
      <w:r w:rsidRPr="00FE39E6">
        <w:rPr>
          <w:rFonts w:asciiTheme="minorHAnsi" w:hAnsiTheme="minorHAnsi"/>
          <w:sz w:val="24"/>
          <w:lang w:val="pl-PL"/>
        </w:rPr>
        <w:t xml:space="preserve">wymogu, </w:t>
      </w:r>
      <w:r w:rsidR="00A71DC6" w:rsidRPr="00FE39E6">
        <w:rPr>
          <w:rFonts w:asciiTheme="minorHAnsi" w:hAnsiTheme="minorHAnsi"/>
          <w:sz w:val="24"/>
          <w:lang w:val="pl-PL"/>
        </w:rPr>
        <w:t>by</w:t>
      </w:r>
      <w:r w:rsidRPr="00FE39E6">
        <w:rPr>
          <w:rFonts w:asciiTheme="minorHAnsi" w:hAnsiTheme="minorHAnsi"/>
          <w:sz w:val="24"/>
          <w:lang w:val="pl-PL"/>
        </w:rPr>
        <w:t xml:space="preserve"> nowy fakt „w uzasadniony sposób nie mógł być znany” stronie ubiegającej się o rewizję, </w:t>
      </w:r>
      <w:r w:rsidR="00A71DC6" w:rsidRPr="00FE39E6">
        <w:rPr>
          <w:rFonts w:asciiTheme="minorHAnsi" w:hAnsiTheme="minorHAnsi"/>
          <w:sz w:val="24"/>
          <w:lang w:val="pl-PL"/>
        </w:rPr>
        <w:t xml:space="preserve">Trybunał wyjaśnił, że wymóg ten </w:t>
      </w:r>
      <w:r w:rsidRPr="00FE39E6">
        <w:rPr>
          <w:rFonts w:asciiTheme="minorHAnsi" w:hAnsiTheme="minorHAnsi"/>
          <w:sz w:val="24"/>
          <w:lang w:val="pl-PL"/>
        </w:rPr>
        <w:t>dotyczy sytuacji, w których nowy fakt, stanowiący podstawę wniosku o rewizję, mógł</w:t>
      </w:r>
      <w:r w:rsidR="00194672" w:rsidRPr="00FE39E6">
        <w:rPr>
          <w:rFonts w:asciiTheme="minorHAnsi" w:hAnsiTheme="minorHAnsi"/>
          <w:sz w:val="24"/>
          <w:lang w:val="pl-PL"/>
        </w:rPr>
        <w:t> </w:t>
      </w:r>
      <w:r w:rsidRPr="00FE39E6">
        <w:rPr>
          <w:rFonts w:asciiTheme="minorHAnsi" w:hAnsiTheme="minorHAnsi"/>
          <w:sz w:val="24"/>
          <w:lang w:val="pl-PL"/>
        </w:rPr>
        <w:t>być</w:t>
      </w:r>
      <w:r w:rsidR="00194672" w:rsidRPr="00FE39E6">
        <w:rPr>
          <w:rFonts w:asciiTheme="minorHAnsi" w:hAnsiTheme="minorHAnsi"/>
          <w:sz w:val="24"/>
          <w:lang w:val="pl-PL"/>
        </w:rPr>
        <w:t> </w:t>
      </w:r>
      <w:r w:rsidRPr="00FE39E6">
        <w:rPr>
          <w:rFonts w:asciiTheme="minorHAnsi" w:hAnsiTheme="minorHAnsi"/>
          <w:sz w:val="24"/>
          <w:lang w:val="pl-PL"/>
        </w:rPr>
        <w:t xml:space="preserve">znany tej stronie już </w:t>
      </w:r>
      <w:r w:rsidRPr="00FE39E6">
        <w:rPr>
          <w:rFonts w:asciiTheme="minorHAnsi" w:hAnsiTheme="minorHAnsi"/>
          <w:i/>
          <w:sz w:val="24"/>
          <w:lang w:val="pl-PL"/>
        </w:rPr>
        <w:t xml:space="preserve">przed </w:t>
      </w:r>
      <w:r w:rsidRPr="00FE39E6">
        <w:rPr>
          <w:rFonts w:asciiTheme="minorHAnsi" w:hAnsiTheme="minorHAnsi"/>
          <w:sz w:val="24"/>
          <w:lang w:val="pl-PL"/>
        </w:rPr>
        <w:t xml:space="preserve">wydaniem pierwotnego wyroku, a nie, jak w obecnej sprawie, na długo </w:t>
      </w:r>
      <w:r w:rsidRPr="00FE39E6">
        <w:rPr>
          <w:rFonts w:asciiTheme="minorHAnsi" w:hAnsiTheme="minorHAnsi"/>
          <w:i/>
          <w:sz w:val="24"/>
          <w:lang w:val="pl-PL"/>
        </w:rPr>
        <w:t>po</w:t>
      </w:r>
      <w:r w:rsidRPr="00FE39E6">
        <w:rPr>
          <w:rFonts w:asciiTheme="minorHAnsi" w:hAnsiTheme="minorHAnsi"/>
          <w:sz w:val="24"/>
          <w:lang w:val="pl-PL"/>
        </w:rPr>
        <w:t xml:space="preserve"> zakończeniu pierwotnego postępowania. </w:t>
      </w:r>
    </w:p>
    <w:p w14:paraId="736945F4" w14:textId="77777777" w:rsidR="0002477C" w:rsidRPr="00FE39E6" w:rsidRDefault="0002477C" w:rsidP="0002477C">
      <w:pPr>
        <w:pStyle w:val="ClinContent"/>
        <w:spacing w:before="0"/>
        <w:rPr>
          <w:rFonts w:asciiTheme="minorHAnsi" w:hAnsiTheme="minorHAnsi"/>
          <w:sz w:val="24"/>
          <w:lang w:val="pl-PL"/>
        </w:rPr>
      </w:pPr>
    </w:p>
    <w:p w14:paraId="28AD92EF" w14:textId="1368BE36" w:rsidR="00546D25" w:rsidRPr="00FE39E6" w:rsidRDefault="00D34488" w:rsidP="0002477C">
      <w:pPr>
        <w:pStyle w:val="ClinContent"/>
        <w:spacing w:before="0"/>
        <w:rPr>
          <w:rFonts w:asciiTheme="minorHAnsi" w:hAnsiTheme="minorHAnsi"/>
          <w:sz w:val="24"/>
          <w:lang w:val="pl-PL"/>
        </w:rPr>
      </w:pPr>
      <w:r w:rsidRPr="00FE39E6">
        <w:rPr>
          <w:rFonts w:asciiTheme="minorHAnsi" w:hAnsiTheme="minorHAnsi"/>
          <w:sz w:val="24"/>
          <w:lang w:val="pl-PL"/>
        </w:rPr>
        <w:lastRenderedPageBreak/>
        <w:t>Niemniej jednak</w:t>
      </w:r>
      <w:r w:rsidR="006457E8" w:rsidRPr="00FE39E6">
        <w:rPr>
          <w:rFonts w:asciiTheme="minorHAnsi" w:hAnsiTheme="minorHAnsi"/>
          <w:sz w:val="24"/>
          <w:lang w:val="pl-PL"/>
        </w:rPr>
        <w:t>,</w:t>
      </w:r>
      <w:r w:rsidR="00546D25" w:rsidRPr="00FE39E6">
        <w:rPr>
          <w:rFonts w:asciiTheme="minorHAnsi" w:hAnsiTheme="minorHAnsi"/>
          <w:sz w:val="24"/>
          <w:lang w:val="pl-PL"/>
        </w:rPr>
        <w:t xml:space="preserve"> mając na względzie wyjątkowy charakter procedury rewizyjnej, która</w:t>
      </w:r>
      <w:r w:rsidR="00194672" w:rsidRPr="00FE39E6">
        <w:rPr>
          <w:rFonts w:asciiTheme="minorHAnsi" w:hAnsiTheme="minorHAnsi"/>
          <w:sz w:val="24"/>
          <w:lang w:val="pl-PL"/>
        </w:rPr>
        <w:t> </w:t>
      </w:r>
      <w:r w:rsidR="00546D25" w:rsidRPr="00FE39E6">
        <w:rPr>
          <w:rFonts w:asciiTheme="minorHAnsi" w:hAnsiTheme="minorHAnsi"/>
          <w:sz w:val="24"/>
          <w:lang w:val="pl-PL"/>
        </w:rPr>
        <w:t xml:space="preserve">kwestionuje ostateczny charakter przedmiotowych wyroków Trybunału, </w:t>
      </w:r>
      <w:r w:rsidR="00E8095F" w:rsidRPr="00FE39E6">
        <w:rPr>
          <w:rFonts w:asciiTheme="minorHAnsi" w:hAnsiTheme="minorHAnsi"/>
          <w:sz w:val="24"/>
          <w:lang w:val="pl-PL"/>
        </w:rPr>
        <w:t xml:space="preserve">Trybunał podkreślił, że </w:t>
      </w:r>
      <w:r w:rsidR="00546D25" w:rsidRPr="00FE39E6">
        <w:rPr>
          <w:rFonts w:asciiTheme="minorHAnsi" w:hAnsiTheme="minorHAnsi"/>
          <w:sz w:val="24"/>
          <w:lang w:val="pl-PL"/>
        </w:rPr>
        <w:t>gdy tylko strona uzyska świadomość możliwych podstaw do rewizji, ma</w:t>
      </w:r>
      <w:r w:rsidR="00194672" w:rsidRPr="00FE39E6">
        <w:rPr>
          <w:rFonts w:asciiTheme="minorHAnsi" w:hAnsiTheme="minorHAnsi"/>
          <w:sz w:val="24"/>
          <w:lang w:val="pl-PL"/>
        </w:rPr>
        <w:t> </w:t>
      </w:r>
      <w:r w:rsidR="00546D25" w:rsidRPr="00FE39E6">
        <w:rPr>
          <w:rFonts w:asciiTheme="minorHAnsi" w:hAnsiTheme="minorHAnsi"/>
          <w:sz w:val="24"/>
          <w:lang w:val="pl-PL"/>
        </w:rPr>
        <w:t>ona</w:t>
      </w:r>
      <w:r w:rsidR="00194672" w:rsidRPr="00FE39E6">
        <w:rPr>
          <w:rFonts w:asciiTheme="minorHAnsi" w:hAnsiTheme="minorHAnsi"/>
          <w:sz w:val="24"/>
          <w:lang w:val="pl-PL"/>
        </w:rPr>
        <w:t> </w:t>
      </w:r>
      <w:r w:rsidR="00546D25" w:rsidRPr="00FE39E6">
        <w:rPr>
          <w:rFonts w:asciiTheme="minorHAnsi" w:hAnsiTheme="minorHAnsi"/>
          <w:sz w:val="24"/>
          <w:lang w:val="pl-PL"/>
        </w:rPr>
        <w:t>pewien obowiązek staranności i powinna podjąć uzasadnione kroki, by ustalić, czy</w:t>
      </w:r>
      <w:r w:rsidR="00194672" w:rsidRPr="00FE39E6">
        <w:rPr>
          <w:rFonts w:asciiTheme="minorHAnsi" w:hAnsiTheme="minorHAnsi"/>
          <w:sz w:val="24"/>
          <w:lang w:val="pl-PL"/>
        </w:rPr>
        <w:t> </w:t>
      </w:r>
      <w:r w:rsidR="00546D25" w:rsidRPr="00FE39E6">
        <w:rPr>
          <w:rFonts w:asciiTheme="minorHAnsi" w:hAnsiTheme="minorHAnsi"/>
          <w:sz w:val="24"/>
          <w:lang w:val="pl-PL"/>
        </w:rPr>
        <w:t xml:space="preserve">takie podstawy rzeczywiście istnieją, tak aby Trybunał mógł orzec w sprawie bezzwłocznie (zob. </w:t>
      </w:r>
      <w:proofErr w:type="spellStart"/>
      <w:r w:rsidR="00546D25" w:rsidRPr="00FE39E6">
        <w:rPr>
          <w:rFonts w:asciiTheme="minorHAnsi" w:hAnsiTheme="minorHAnsi"/>
          <w:i/>
          <w:sz w:val="24"/>
          <w:lang w:val="pl-PL"/>
        </w:rPr>
        <w:t>Grossi</w:t>
      </w:r>
      <w:proofErr w:type="spellEnd"/>
      <w:r w:rsidR="00546D25" w:rsidRPr="00FE39E6">
        <w:rPr>
          <w:rFonts w:asciiTheme="minorHAnsi" w:hAnsiTheme="minorHAnsi"/>
          <w:i/>
          <w:sz w:val="24"/>
          <w:lang w:val="pl-PL"/>
        </w:rPr>
        <w:t xml:space="preserve"> i </w:t>
      </w:r>
      <w:r w:rsidR="007A2749" w:rsidRPr="00FE39E6">
        <w:rPr>
          <w:rFonts w:asciiTheme="minorHAnsi" w:hAnsiTheme="minorHAnsi"/>
          <w:i/>
          <w:sz w:val="24"/>
          <w:lang w:val="pl-PL"/>
        </w:rPr>
        <w:t>i</w:t>
      </w:r>
      <w:r w:rsidR="00546D25" w:rsidRPr="00FE39E6">
        <w:rPr>
          <w:rFonts w:asciiTheme="minorHAnsi" w:hAnsiTheme="minorHAnsi"/>
          <w:i/>
          <w:sz w:val="24"/>
          <w:lang w:val="pl-PL"/>
        </w:rPr>
        <w:t>nni</w:t>
      </w:r>
      <w:r w:rsidR="00264E5E" w:rsidRPr="00FE39E6">
        <w:rPr>
          <w:rFonts w:asciiTheme="minorHAnsi" w:hAnsiTheme="minorHAnsi"/>
          <w:i/>
          <w:sz w:val="24"/>
          <w:lang w:val="pl-PL"/>
        </w:rPr>
        <w:t xml:space="preserve"> p. </w:t>
      </w:r>
      <w:r w:rsidR="00546D25" w:rsidRPr="00FE39E6">
        <w:rPr>
          <w:rFonts w:asciiTheme="minorHAnsi" w:hAnsiTheme="minorHAnsi"/>
          <w:i/>
          <w:sz w:val="24"/>
          <w:lang w:val="pl-PL"/>
        </w:rPr>
        <w:t>Włochom</w:t>
      </w:r>
      <w:r w:rsidR="00546D25" w:rsidRPr="00FE39E6">
        <w:rPr>
          <w:rFonts w:asciiTheme="minorHAnsi" w:hAnsiTheme="minorHAnsi"/>
          <w:sz w:val="24"/>
          <w:lang w:val="pl-PL"/>
        </w:rPr>
        <w:t xml:space="preserve"> (rewizja)</w:t>
      </w:r>
      <w:r w:rsidR="00FE2FAC" w:rsidRPr="00FE39E6">
        <w:rPr>
          <w:rStyle w:val="Odwoanieprzypisudolnego"/>
          <w:rFonts w:asciiTheme="minorHAnsi" w:hAnsiTheme="minorHAnsi"/>
          <w:sz w:val="24"/>
          <w:lang w:val="pl-PL"/>
        </w:rPr>
        <w:footnoteReference w:id="20"/>
      </w:r>
      <w:r w:rsidR="00546D25" w:rsidRPr="00FE39E6">
        <w:rPr>
          <w:rFonts w:asciiTheme="minorHAnsi" w:hAnsiTheme="minorHAnsi"/>
          <w:sz w:val="24"/>
          <w:lang w:val="pl-PL"/>
        </w:rPr>
        <w:t xml:space="preserve">). </w:t>
      </w:r>
    </w:p>
    <w:p w14:paraId="25EAA6E1" w14:textId="77777777" w:rsidR="0002477C" w:rsidRPr="00FE39E6" w:rsidRDefault="0002477C" w:rsidP="0002477C">
      <w:pPr>
        <w:pStyle w:val="ClinContent"/>
        <w:spacing w:before="0"/>
        <w:rPr>
          <w:rFonts w:asciiTheme="minorHAnsi" w:hAnsiTheme="minorHAnsi"/>
          <w:sz w:val="24"/>
          <w:lang w:val="pl-PL"/>
        </w:rPr>
      </w:pPr>
    </w:p>
    <w:p w14:paraId="3610C73A" w14:textId="5243728F" w:rsidR="00A71DC6" w:rsidRPr="00FE39E6" w:rsidRDefault="00E16094" w:rsidP="0002477C">
      <w:pPr>
        <w:pStyle w:val="ClinContent"/>
        <w:spacing w:before="0"/>
        <w:rPr>
          <w:rFonts w:asciiTheme="minorHAnsi" w:hAnsiTheme="minorHAnsi"/>
          <w:sz w:val="24"/>
          <w:lang w:val="pl-PL"/>
        </w:rPr>
      </w:pPr>
      <w:r w:rsidRPr="00FE39E6">
        <w:rPr>
          <w:rFonts w:asciiTheme="minorHAnsi" w:hAnsiTheme="minorHAnsi"/>
          <w:sz w:val="24"/>
          <w:lang w:val="pl-PL"/>
        </w:rPr>
        <w:t>Oceniając działanie skarżącego r</w:t>
      </w:r>
      <w:r w:rsidR="00E8095F" w:rsidRPr="00FE39E6">
        <w:rPr>
          <w:rFonts w:asciiTheme="minorHAnsi" w:hAnsiTheme="minorHAnsi"/>
          <w:sz w:val="24"/>
          <w:lang w:val="pl-PL"/>
        </w:rPr>
        <w:t xml:space="preserve">ządu w obecnej sprawie, Trybunał zauważył, że </w:t>
      </w:r>
      <w:r w:rsidR="00546D25" w:rsidRPr="00FE39E6">
        <w:rPr>
          <w:rFonts w:asciiTheme="minorHAnsi" w:hAnsiTheme="minorHAnsi"/>
          <w:sz w:val="24"/>
          <w:lang w:val="pl-PL"/>
        </w:rPr>
        <w:t>wniosek</w:t>
      </w:r>
      <w:r w:rsidR="00A71DC6" w:rsidRPr="00FE39E6">
        <w:rPr>
          <w:rFonts w:asciiTheme="minorHAnsi" w:hAnsiTheme="minorHAnsi"/>
          <w:sz w:val="24"/>
          <w:lang w:val="pl-PL"/>
        </w:rPr>
        <w:t xml:space="preserve"> o</w:t>
      </w:r>
      <w:r w:rsidR="00194672" w:rsidRPr="00FE39E6">
        <w:rPr>
          <w:rFonts w:asciiTheme="minorHAnsi" w:hAnsiTheme="minorHAnsi"/>
          <w:sz w:val="24"/>
          <w:lang w:val="pl-PL"/>
        </w:rPr>
        <w:t> </w:t>
      </w:r>
      <w:r w:rsidR="00A71DC6" w:rsidRPr="00FE39E6">
        <w:rPr>
          <w:rFonts w:asciiTheme="minorHAnsi" w:hAnsiTheme="minorHAnsi"/>
          <w:sz w:val="24"/>
          <w:lang w:val="pl-PL"/>
        </w:rPr>
        <w:t xml:space="preserve">rewizję </w:t>
      </w:r>
      <w:r w:rsidR="00E8095F" w:rsidRPr="00FE39E6">
        <w:rPr>
          <w:rFonts w:asciiTheme="minorHAnsi" w:hAnsiTheme="minorHAnsi"/>
          <w:sz w:val="24"/>
          <w:lang w:val="pl-PL"/>
        </w:rPr>
        <w:t>dotyczy skomplikowanych kwestii</w:t>
      </w:r>
      <w:r w:rsidR="00A71DC6" w:rsidRPr="00FE39E6">
        <w:rPr>
          <w:rFonts w:asciiTheme="minorHAnsi" w:hAnsiTheme="minorHAnsi"/>
          <w:sz w:val="24"/>
          <w:lang w:val="pl-PL"/>
        </w:rPr>
        <w:t>.</w:t>
      </w:r>
      <w:r w:rsidR="00546D25" w:rsidRPr="00FE39E6">
        <w:rPr>
          <w:rFonts w:asciiTheme="minorHAnsi" w:hAnsiTheme="minorHAnsi"/>
          <w:sz w:val="24"/>
          <w:lang w:val="pl-PL"/>
        </w:rPr>
        <w:t xml:space="preserve"> </w:t>
      </w:r>
      <w:r w:rsidR="00A71DC6" w:rsidRPr="00FE39E6">
        <w:rPr>
          <w:rFonts w:asciiTheme="minorHAnsi" w:hAnsiTheme="minorHAnsi"/>
          <w:sz w:val="24"/>
          <w:lang w:val="pl-PL"/>
        </w:rPr>
        <w:t>Przywoływane o</w:t>
      </w:r>
      <w:r w:rsidR="00546D25" w:rsidRPr="00FE39E6">
        <w:rPr>
          <w:rFonts w:asciiTheme="minorHAnsi" w:hAnsiTheme="minorHAnsi"/>
          <w:sz w:val="24"/>
          <w:lang w:val="pl-PL"/>
        </w:rPr>
        <w:t xml:space="preserve">koliczności wynikają ze znacznej liczby dokumentów, które, zbadane </w:t>
      </w:r>
      <w:r w:rsidRPr="00FE39E6">
        <w:rPr>
          <w:rFonts w:asciiTheme="minorHAnsi" w:hAnsiTheme="minorHAnsi"/>
          <w:sz w:val="24"/>
          <w:lang w:val="pl-PL"/>
        </w:rPr>
        <w:t>łącznie, doprowadziły skarżący r</w:t>
      </w:r>
      <w:r w:rsidR="00546D25" w:rsidRPr="00FE39E6">
        <w:rPr>
          <w:rFonts w:asciiTheme="minorHAnsi" w:hAnsiTheme="minorHAnsi"/>
          <w:sz w:val="24"/>
          <w:lang w:val="pl-PL"/>
        </w:rPr>
        <w:t>ząd do wniosku, że</w:t>
      </w:r>
      <w:r w:rsidR="00194672" w:rsidRPr="00FE39E6">
        <w:rPr>
          <w:rFonts w:asciiTheme="minorHAnsi" w:hAnsiTheme="minorHAnsi"/>
          <w:sz w:val="24"/>
          <w:lang w:val="pl-PL"/>
        </w:rPr>
        <w:t> </w:t>
      </w:r>
      <w:r w:rsidR="00546D25" w:rsidRPr="00FE39E6">
        <w:rPr>
          <w:rFonts w:asciiTheme="minorHAnsi" w:hAnsiTheme="minorHAnsi"/>
          <w:sz w:val="24"/>
          <w:lang w:val="pl-PL"/>
        </w:rPr>
        <w:t>istnieją podstawy ubi</w:t>
      </w:r>
      <w:r w:rsidRPr="00FE39E6">
        <w:rPr>
          <w:rFonts w:asciiTheme="minorHAnsi" w:hAnsiTheme="minorHAnsi"/>
          <w:sz w:val="24"/>
          <w:lang w:val="pl-PL"/>
        </w:rPr>
        <w:t>egania się o rewizję. Skarżący r</w:t>
      </w:r>
      <w:r w:rsidR="00546D25" w:rsidRPr="00FE39E6">
        <w:rPr>
          <w:rFonts w:asciiTheme="minorHAnsi" w:hAnsiTheme="minorHAnsi"/>
          <w:sz w:val="24"/>
          <w:lang w:val="pl-PL"/>
        </w:rPr>
        <w:t>ząd nie pozostał bierny, gdy</w:t>
      </w:r>
      <w:r w:rsidR="00194672" w:rsidRPr="00FE39E6">
        <w:rPr>
          <w:rFonts w:asciiTheme="minorHAnsi" w:hAnsiTheme="minorHAnsi"/>
          <w:sz w:val="24"/>
          <w:lang w:val="pl-PL"/>
        </w:rPr>
        <w:t> </w:t>
      </w:r>
      <w:r w:rsidR="00E8095F" w:rsidRPr="00FE39E6">
        <w:rPr>
          <w:rFonts w:asciiTheme="minorHAnsi" w:hAnsiTheme="minorHAnsi"/>
          <w:sz w:val="24"/>
          <w:lang w:val="pl-PL"/>
        </w:rPr>
        <w:t>przed</w:t>
      </w:r>
      <w:r w:rsidR="00194672" w:rsidRPr="00FE39E6">
        <w:rPr>
          <w:rFonts w:asciiTheme="minorHAnsi" w:hAnsiTheme="minorHAnsi"/>
          <w:sz w:val="24"/>
          <w:lang w:val="pl-PL"/>
        </w:rPr>
        <w:t> </w:t>
      </w:r>
      <w:r w:rsidR="00E8095F" w:rsidRPr="00FE39E6">
        <w:rPr>
          <w:rFonts w:asciiTheme="minorHAnsi" w:hAnsiTheme="minorHAnsi"/>
          <w:sz w:val="24"/>
          <w:lang w:val="pl-PL"/>
        </w:rPr>
        <w:t xml:space="preserve">czerwcem 2014 r. </w:t>
      </w:r>
      <w:r w:rsidR="00546D25" w:rsidRPr="00FE39E6">
        <w:rPr>
          <w:rFonts w:asciiTheme="minorHAnsi" w:hAnsiTheme="minorHAnsi"/>
          <w:sz w:val="24"/>
          <w:lang w:val="pl-PL"/>
        </w:rPr>
        <w:t>otrzymał</w:t>
      </w:r>
      <w:r w:rsidR="00E8095F" w:rsidRPr="00FE39E6">
        <w:rPr>
          <w:rFonts w:asciiTheme="minorHAnsi" w:hAnsiTheme="minorHAnsi"/>
          <w:sz w:val="24"/>
          <w:lang w:val="pl-PL"/>
        </w:rPr>
        <w:t xml:space="preserve"> pewne</w:t>
      </w:r>
      <w:r w:rsidR="00546D25" w:rsidRPr="00FE39E6">
        <w:rPr>
          <w:rFonts w:asciiTheme="minorHAnsi" w:hAnsiTheme="minorHAnsi"/>
          <w:sz w:val="24"/>
          <w:lang w:val="pl-PL"/>
        </w:rPr>
        <w:t xml:space="preserve"> dokumenty potencjalnie ujawniające nowe fakty</w:t>
      </w:r>
      <w:r w:rsidR="00E8095F" w:rsidRPr="00FE39E6">
        <w:rPr>
          <w:rFonts w:asciiTheme="minorHAnsi" w:hAnsiTheme="minorHAnsi"/>
          <w:sz w:val="24"/>
          <w:lang w:val="pl-PL"/>
        </w:rPr>
        <w:t>.</w:t>
      </w:r>
      <w:r w:rsidR="00546D25" w:rsidRPr="00FE39E6">
        <w:rPr>
          <w:rFonts w:asciiTheme="minorHAnsi" w:hAnsiTheme="minorHAnsi"/>
          <w:sz w:val="24"/>
          <w:lang w:val="pl-PL"/>
        </w:rPr>
        <w:t xml:space="preserve"> Dokumenty te zostały </w:t>
      </w:r>
      <w:r w:rsidR="00403EFF" w:rsidRPr="00FE39E6">
        <w:rPr>
          <w:rFonts w:asciiTheme="minorHAnsi" w:hAnsiTheme="minorHAnsi"/>
          <w:sz w:val="24"/>
          <w:lang w:val="pl-PL"/>
        </w:rPr>
        <w:t xml:space="preserve">przeanalizowane przez </w:t>
      </w:r>
      <w:r w:rsidR="00546D25" w:rsidRPr="00FE39E6">
        <w:rPr>
          <w:rFonts w:asciiTheme="minorHAnsi" w:hAnsiTheme="minorHAnsi"/>
          <w:sz w:val="24"/>
          <w:lang w:val="pl-PL"/>
        </w:rPr>
        <w:t>adwokata, który uznał</w:t>
      </w:r>
      <w:r w:rsidR="00E8095F" w:rsidRPr="00FE39E6">
        <w:rPr>
          <w:rFonts w:asciiTheme="minorHAnsi" w:hAnsiTheme="minorHAnsi"/>
          <w:sz w:val="24"/>
          <w:lang w:val="pl-PL"/>
        </w:rPr>
        <w:t xml:space="preserve"> jednak</w:t>
      </w:r>
      <w:r w:rsidR="00546D25" w:rsidRPr="00FE39E6">
        <w:rPr>
          <w:rFonts w:asciiTheme="minorHAnsi" w:hAnsiTheme="minorHAnsi"/>
          <w:sz w:val="24"/>
          <w:lang w:val="pl-PL"/>
        </w:rPr>
        <w:t>, że same w</w:t>
      </w:r>
      <w:r w:rsidR="00194672" w:rsidRPr="00FE39E6">
        <w:rPr>
          <w:rFonts w:asciiTheme="minorHAnsi" w:hAnsiTheme="minorHAnsi"/>
          <w:sz w:val="24"/>
          <w:lang w:val="pl-PL"/>
        </w:rPr>
        <w:t> </w:t>
      </w:r>
      <w:r w:rsidR="00546D25" w:rsidRPr="00FE39E6">
        <w:rPr>
          <w:rFonts w:asciiTheme="minorHAnsi" w:hAnsiTheme="minorHAnsi"/>
          <w:sz w:val="24"/>
          <w:lang w:val="pl-PL"/>
        </w:rPr>
        <w:t xml:space="preserve">sobie nie </w:t>
      </w:r>
      <w:r w:rsidR="00E8095F" w:rsidRPr="00FE39E6">
        <w:rPr>
          <w:rFonts w:asciiTheme="minorHAnsi" w:hAnsiTheme="minorHAnsi"/>
          <w:sz w:val="24"/>
          <w:lang w:val="pl-PL"/>
        </w:rPr>
        <w:t>były</w:t>
      </w:r>
      <w:r w:rsidR="00546D25" w:rsidRPr="00FE39E6">
        <w:rPr>
          <w:rFonts w:asciiTheme="minorHAnsi" w:hAnsiTheme="minorHAnsi"/>
          <w:sz w:val="24"/>
          <w:lang w:val="pl-PL"/>
        </w:rPr>
        <w:t xml:space="preserve"> one wystarczające, by uzasadnić wniosek o rewizję. </w:t>
      </w:r>
    </w:p>
    <w:p w14:paraId="3CB7CC78" w14:textId="77777777" w:rsidR="0002477C" w:rsidRPr="00FE39E6" w:rsidRDefault="0002477C" w:rsidP="0002477C">
      <w:pPr>
        <w:pStyle w:val="ClinContent"/>
        <w:spacing w:before="0"/>
        <w:rPr>
          <w:rFonts w:asciiTheme="minorHAnsi" w:hAnsiTheme="minorHAnsi"/>
          <w:sz w:val="24"/>
          <w:lang w:val="pl-PL"/>
        </w:rPr>
      </w:pPr>
    </w:p>
    <w:p w14:paraId="722BED9C" w14:textId="77777777" w:rsidR="00546D25" w:rsidRPr="00FE39E6" w:rsidRDefault="00A71DC6" w:rsidP="0002477C">
      <w:pPr>
        <w:pStyle w:val="ClinContent"/>
        <w:spacing w:before="0"/>
        <w:rPr>
          <w:rFonts w:asciiTheme="minorHAnsi" w:hAnsiTheme="minorHAnsi"/>
          <w:sz w:val="24"/>
          <w:lang w:val="pl-PL"/>
        </w:rPr>
      </w:pPr>
      <w:r w:rsidRPr="00FE39E6">
        <w:rPr>
          <w:rFonts w:asciiTheme="minorHAnsi" w:hAnsiTheme="minorHAnsi"/>
          <w:sz w:val="24"/>
          <w:lang w:val="pl-PL"/>
        </w:rPr>
        <w:t>Oceniając</w:t>
      </w:r>
      <w:r w:rsidR="00546D25" w:rsidRPr="00FE39E6">
        <w:rPr>
          <w:rFonts w:asciiTheme="minorHAnsi" w:hAnsiTheme="minorHAnsi"/>
          <w:sz w:val="24"/>
          <w:lang w:val="pl-PL"/>
        </w:rPr>
        <w:t xml:space="preserve">, czy </w:t>
      </w:r>
      <w:r w:rsidR="00E16094" w:rsidRPr="00FE39E6">
        <w:rPr>
          <w:rFonts w:asciiTheme="minorHAnsi" w:hAnsiTheme="minorHAnsi"/>
          <w:sz w:val="24"/>
          <w:lang w:val="pl-PL"/>
        </w:rPr>
        <w:t>r</w:t>
      </w:r>
      <w:r w:rsidR="00546D25" w:rsidRPr="00FE39E6">
        <w:rPr>
          <w:rFonts w:asciiTheme="minorHAnsi" w:hAnsiTheme="minorHAnsi"/>
          <w:sz w:val="24"/>
          <w:lang w:val="pl-PL"/>
        </w:rPr>
        <w:t xml:space="preserve">ząd miał obowiązek uczynić </w:t>
      </w:r>
      <w:r w:rsidRPr="00FE39E6">
        <w:rPr>
          <w:rFonts w:asciiTheme="minorHAnsi" w:hAnsiTheme="minorHAnsi"/>
          <w:sz w:val="24"/>
          <w:lang w:val="pl-PL"/>
        </w:rPr>
        <w:t xml:space="preserve">coś </w:t>
      </w:r>
      <w:r w:rsidR="00546D25" w:rsidRPr="00FE39E6">
        <w:rPr>
          <w:rFonts w:asciiTheme="minorHAnsi" w:hAnsiTheme="minorHAnsi"/>
          <w:sz w:val="24"/>
          <w:lang w:val="pl-PL"/>
        </w:rPr>
        <w:t xml:space="preserve">więcej, </w:t>
      </w:r>
      <w:r w:rsidR="00E8095F" w:rsidRPr="00FE39E6">
        <w:rPr>
          <w:rFonts w:asciiTheme="minorHAnsi" w:hAnsiTheme="minorHAnsi"/>
          <w:sz w:val="24"/>
          <w:lang w:val="pl-PL"/>
        </w:rPr>
        <w:t>Trybunał zauważył</w:t>
      </w:r>
      <w:r w:rsidR="00546D25" w:rsidRPr="00FE39E6">
        <w:rPr>
          <w:rFonts w:asciiTheme="minorHAnsi" w:hAnsiTheme="minorHAnsi"/>
          <w:sz w:val="24"/>
          <w:lang w:val="pl-PL"/>
        </w:rPr>
        <w:t xml:space="preserve">, że </w:t>
      </w:r>
      <w:r w:rsidR="00E8095F" w:rsidRPr="00FE39E6">
        <w:rPr>
          <w:rFonts w:asciiTheme="minorHAnsi" w:hAnsiTheme="minorHAnsi"/>
          <w:sz w:val="24"/>
          <w:lang w:val="pl-PL"/>
        </w:rPr>
        <w:t xml:space="preserve">inne </w:t>
      </w:r>
      <w:r w:rsidR="00546D25" w:rsidRPr="00FE39E6">
        <w:rPr>
          <w:rFonts w:asciiTheme="minorHAnsi" w:hAnsiTheme="minorHAnsi"/>
          <w:sz w:val="24"/>
          <w:lang w:val="pl-PL"/>
        </w:rPr>
        <w:t xml:space="preserve">istotne dokumenty nie były łatwo dostępne. Skarżący </w:t>
      </w:r>
      <w:r w:rsidR="00E16094" w:rsidRPr="00FE39E6">
        <w:rPr>
          <w:rFonts w:asciiTheme="minorHAnsi" w:hAnsiTheme="minorHAnsi"/>
          <w:sz w:val="24"/>
          <w:lang w:val="pl-PL"/>
        </w:rPr>
        <w:t>r</w:t>
      </w:r>
      <w:r w:rsidR="00546D25" w:rsidRPr="00FE39E6">
        <w:rPr>
          <w:rFonts w:asciiTheme="minorHAnsi" w:hAnsiTheme="minorHAnsi"/>
          <w:sz w:val="24"/>
          <w:lang w:val="pl-PL"/>
        </w:rPr>
        <w:t xml:space="preserve">ząd musiałby przeprowadzić </w:t>
      </w:r>
      <w:r w:rsidR="00E8095F" w:rsidRPr="00FE39E6">
        <w:rPr>
          <w:rFonts w:asciiTheme="minorHAnsi" w:hAnsiTheme="minorHAnsi"/>
          <w:sz w:val="24"/>
          <w:lang w:val="pl-PL"/>
        </w:rPr>
        <w:t xml:space="preserve">w archiwach państwowych Zjednoczonego Królestwa </w:t>
      </w:r>
      <w:r w:rsidR="00546D25" w:rsidRPr="00FE39E6">
        <w:rPr>
          <w:rFonts w:asciiTheme="minorHAnsi" w:hAnsiTheme="minorHAnsi"/>
          <w:sz w:val="24"/>
          <w:lang w:val="pl-PL"/>
        </w:rPr>
        <w:t>daleko idące poszukiwania w</w:t>
      </w:r>
      <w:r w:rsidR="00403EFF" w:rsidRPr="00FE39E6">
        <w:rPr>
          <w:rFonts w:asciiTheme="minorHAnsi" w:hAnsiTheme="minorHAnsi"/>
          <w:sz w:val="24"/>
          <w:lang w:val="pl-PL"/>
        </w:rPr>
        <w:t xml:space="preserve"> szerokim zbiorze </w:t>
      </w:r>
      <w:r w:rsidR="00546D25" w:rsidRPr="00FE39E6">
        <w:rPr>
          <w:rFonts w:asciiTheme="minorHAnsi" w:hAnsiTheme="minorHAnsi"/>
          <w:sz w:val="24"/>
          <w:lang w:val="pl-PL"/>
        </w:rPr>
        <w:t xml:space="preserve">dokumentów mogących mieć potencjalne znaczenie. </w:t>
      </w:r>
    </w:p>
    <w:p w14:paraId="1A476798" w14:textId="77777777" w:rsidR="0002477C" w:rsidRPr="00FE39E6" w:rsidRDefault="0002477C" w:rsidP="0002477C">
      <w:pPr>
        <w:pStyle w:val="ClinContent"/>
        <w:spacing w:before="0"/>
        <w:rPr>
          <w:rFonts w:asciiTheme="minorHAnsi" w:hAnsiTheme="minorHAnsi"/>
          <w:sz w:val="24"/>
          <w:lang w:val="pl-PL"/>
        </w:rPr>
      </w:pPr>
    </w:p>
    <w:p w14:paraId="405DF7AD" w14:textId="77777777" w:rsidR="00546D25" w:rsidRPr="00FE39E6" w:rsidRDefault="00A71DC6"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Trybunał </w:t>
      </w:r>
      <w:r w:rsidR="00E8095F" w:rsidRPr="00FE39E6">
        <w:rPr>
          <w:rFonts w:asciiTheme="minorHAnsi" w:hAnsiTheme="minorHAnsi"/>
          <w:sz w:val="24"/>
          <w:lang w:val="pl-PL"/>
        </w:rPr>
        <w:t>uznał zatem</w:t>
      </w:r>
      <w:r w:rsidR="00546D25" w:rsidRPr="00FE39E6">
        <w:rPr>
          <w:rFonts w:asciiTheme="minorHAnsi" w:hAnsiTheme="minorHAnsi"/>
          <w:sz w:val="24"/>
          <w:lang w:val="pl-PL"/>
        </w:rPr>
        <w:t>,</w:t>
      </w:r>
      <w:r w:rsidRPr="00FE39E6">
        <w:rPr>
          <w:rFonts w:asciiTheme="minorHAnsi" w:hAnsiTheme="minorHAnsi"/>
          <w:sz w:val="24"/>
          <w:lang w:val="pl-PL"/>
        </w:rPr>
        <w:t xml:space="preserve"> że</w:t>
      </w:r>
      <w:r w:rsidR="00E16094" w:rsidRPr="00FE39E6">
        <w:rPr>
          <w:rFonts w:asciiTheme="minorHAnsi" w:hAnsiTheme="minorHAnsi"/>
          <w:sz w:val="24"/>
          <w:lang w:val="pl-PL"/>
        </w:rPr>
        <w:t xml:space="preserve"> skarżący r</w:t>
      </w:r>
      <w:r w:rsidR="00546D25" w:rsidRPr="00FE39E6">
        <w:rPr>
          <w:rFonts w:asciiTheme="minorHAnsi" w:hAnsiTheme="minorHAnsi"/>
          <w:sz w:val="24"/>
          <w:lang w:val="pl-PL"/>
        </w:rPr>
        <w:t xml:space="preserve">ząd nie „uzyskał wiedzy” na temat nowych faktów przed czerwcem 2014 r. Trybunał powątpiewał również, czy </w:t>
      </w:r>
      <w:r w:rsidRPr="00FE39E6">
        <w:rPr>
          <w:rFonts w:asciiTheme="minorHAnsi" w:hAnsiTheme="minorHAnsi"/>
          <w:sz w:val="24"/>
          <w:lang w:val="pl-PL"/>
        </w:rPr>
        <w:t xml:space="preserve">przed czerwcem 2014 r. </w:t>
      </w:r>
      <w:r w:rsidR="00546D25" w:rsidRPr="00FE39E6">
        <w:rPr>
          <w:rFonts w:asciiTheme="minorHAnsi" w:hAnsiTheme="minorHAnsi"/>
          <w:sz w:val="24"/>
          <w:lang w:val="pl-PL"/>
        </w:rPr>
        <w:t xml:space="preserve">skarżący </w:t>
      </w:r>
      <w:r w:rsidR="00E16094" w:rsidRPr="00FE39E6">
        <w:rPr>
          <w:rFonts w:asciiTheme="minorHAnsi" w:hAnsiTheme="minorHAnsi"/>
          <w:sz w:val="24"/>
          <w:lang w:val="pl-PL"/>
        </w:rPr>
        <w:t>r</w:t>
      </w:r>
      <w:r w:rsidR="00546D25" w:rsidRPr="00FE39E6">
        <w:rPr>
          <w:rFonts w:asciiTheme="minorHAnsi" w:hAnsiTheme="minorHAnsi"/>
          <w:sz w:val="24"/>
          <w:lang w:val="pl-PL"/>
        </w:rPr>
        <w:t>ząd mógł był w uzasadniony sposób „uzyskać wiedzę” na temat dokumentów dotyczących faktów, na które się p</w:t>
      </w:r>
      <w:r w:rsidRPr="00FE39E6">
        <w:rPr>
          <w:rFonts w:asciiTheme="minorHAnsi" w:hAnsiTheme="minorHAnsi"/>
          <w:sz w:val="24"/>
          <w:lang w:val="pl-PL"/>
        </w:rPr>
        <w:t>owołał w swym wniosku o rewizję.</w:t>
      </w:r>
      <w:r w:rsidR="00546D25" w:rsidRPr="00FE39E6">
        <w:rPr>
          <w:rFonts w:asciiTheme="minorHAnsi" w:hAnsiTheme="minorHAnsi"/>
          <w:sz w:val="24"/>
          <w:lang w:val="pl-PL"/>
        </w:rPr>
        <w:t xml:space="preserve"> A zatem wniosek o rewizję został złożony w terminie sześciu miesięcy przewidzianym w Regule 80 § 1 Regulaminu Trybunału. </w:t>
      </w:r>
    </w:p>
    <w:p w14:paraId="6FF3904C" w14:textId="77777777" w:rsidR="00546D25" w:rsidRPr="00FE39E6" w:rsidRDefault="00546D25" w:rsidP="00BC4744">
      <w:pPr>
        <w:pStyle w:val="ClinContent"/>
        <w:spacing w:before="0"/>
        <w:rPr>
          <w:rFonts w:asciiTheme="minorHAnsi" w:hAnsiTheme="minorHAnsi"/>
          <w:sz w:val="24"/>
          <w:lang w:val="pl-PL"/>
        </w:rPr>
      </w:pPr>
    </w:p>
    <w:p w14:paraId="6DF39563" w14:textId="77777777" w:rsidR="00546D25" w:rsidRPr="00FE39E6" w:rsidRDefault="00E8095F" w:rsidP="0002477C">
      <w:pPr>
        <w:pStyle w:val="ClinContent"/>
        <w:spacing w:before="0"/>
        <w:rPr>
          <w:rFonts w:asciiTheme="minorHAnsi" w:hAnsiTheme="minorHAnsi"/>
          <w:i/>
          <w:sz w:val="24"/>
          <w:u w:val="single"/>
          <w:lang w:val="pl-PL"/>
        </w:rPr>
      </w:pPr>
      <w:r w:rsidRPr="00FE39E6">
        <w:rPr>
          <w:rFonts w:asciiTheme="minorHAnsi" w:hAnsiTheme="minorHAnsi"/>
          <w:sz w:val="24"/>
          <w:lang w:val="pl-PL"/>
        </w:rPr>
        <w:t xml:space="preserve">Trybunał następnie zbadał, czy </w:t>
      </w:r>
      <w:r w:rsidRPr="00FE39E6">
        <w:rPr>
          <w:rFonts w:asciiTheme="minorHAnsi" w:hAnsiTheme="minorHAnsi"/>
          <w:i/>
          <w:sz w:val="24"/>
          <w:u w:val="single"/>
          <w:lang w:val="pl-PL"/>
        </w:rPr>
        <w:t>istnieją</w:t>
      </w:r>
      <w:r w:rsidR="00546D25" w:rsidRPr="00FE39E6">
        <w:rPr>
          <w:rFonts w:asciiTheme="minorHAnsi" w:hAnsiTheme="minorHAnsi"/>
          <w:i/>
          <w:sz w:val="24"/>
          <w:u w:val="single"/>
          <w:lang w:val="pl-PL"/>
        </w:rPr>
        <w:t xml:space="preserve"> fakty, „które ze swej natury mogły mieć decydujący wpływ” na wyrok z 18 stycznia 1978 r.</w:t>
      </w:r>
      <w:r w:rsidRPr="00FE39E6">
        <w:rPr>
          <w:rFonts w:asciiTheme="minorHAnsi" w:hAnsiTheme="minorHAnsi"/>
          <w:i/>
          <w:sz w:val="24"/>
          <w:lang w:val="pl-PL"/>
        </w:rPr>
        <w:t xml:space="preserve"> </w:t>
      </w:r>
      <w:r w:rsidRPr="00FE39E6">
        <w:rPr>
          <w:rFonts w:asciiTheme="minorHAnsi" w:hAnsiTheme="minorHAnsi"/>
          <w:sz w:val="24"/>
          <w:lang w:val="pl-PL"/>
        </w:rPr>
        <w:t>Oceny tej dokonał w świetle następujących kwestii:</w:t>
      </w:r>
    </w:p>
    <w:p w14:paraId="34B6F8D1" w14:textId="77777777" w:rsidR="00E8095F" w:rsidRPr="00FE39E6" w:rsidRDefault="00E8095F" w:rsidP="00BC4744">
      <w:pPr>
        <w:pStyle w:val="ClinContent"/>
        <w:spacing w:before="0"/>
        <w:rPr>
          <w:rFonts w:asciiTheme="minorHAnsi" w:hAnsiTheme="minorHAnsi"/>
          <w:i/>
          <w:sz w:val="24"/>
          <w:u w:val="single"/>
          <w:lang w:val="pl-PL"/>
        </w:rPr>
      </w:pPr>
    </w:p>
    <w:p w14:paraId="6A743B85" w14:textId="77777777" w:rsidR="00E8095F" w:rsidRPr="00FE39E6" w:rsidRDefault="00546D25" w:rsidP="0002477C">
      <w:pPr>
        <w:pStyle w:val="ClinContent"/>
        <w:spacing w:before="0"/>
        <w:rPr>
          <w:rFonts w:asciiTheme="minorHAnsi" w:hAnsiTheme="minorHAnsi"/>
          <w:i/>
          <w:sz w:val="24"/>
          <w:lang w:val="pl-PL"/>
        </w:rPr>
      </w:pPr>
      <w:r w:rsidRPr="00FE39E6">
        <w:rPr>
          <w:rFonts w:asciiTheme="minorHAnsi" w:hAnsiTheme="minorHAnsi"/>
          <w:sz w:val="24"/>
          <w:lang w:val="pl-PL"/>
        </w:rPr>
        <w:t xml:space="preserve">(i) </w:t>
      </w:r>
      <w:r w:rsidRPr="00FE39E6">
        <w:rPr>
          <w:rFonts w:asciiTheme="minorHAnsi" w:hAnsiTheme="minorHAnsi"/>
          <w:i/>
          <w:sz w:val="24"/>
          <w:u w:val="single"/>
          <w:lang w:val="pl-PL"/>
        </w:rPr>
        <w:t>Zakres wniosku o rewizję</w:t>
      </w:r>
    </w:p>
    <w:p w14:paraId="081C561B" w14:textId="6481567E" w:rsidR="00546D25" w:rsidRPr="00FE39E6" w:rsidRDefault="00E16094" w:rsidP="0002477C">
      <w:pPr>
        <w:pStyle w:val="ClinContent"/>
        <w:spacing w:before="0"/>
        <w:rPr>
          <w:rFonts w:asciiTheme="minorHAnsi" w:hAnsiTheme="minorHAnsi"/>
          <w:sz w:val="24"/>
          <w:lang w:val="pl-PL"/>
        </w:rPr>
      </w:pPr>
      <w:r w:rsidRPr="00FE39E6">
        <w:rPr>
          <w:rFonts w:asciiTheme="minorHAnsi" w:hAnsiTheme="minorHAnsi"/>
          <w:sz w:val="24"/>
          <w:lang w:val="pl-PL"/>
        </w:rPr>
        <w:t>Choć skarżący r</w:t>
      </w:r>
      <w:r w:rsidR="00546D25" w:rsidRPr="00FE39E6">
        <w:rPr>
          <w:rFonts w:asciiTheme="minorHAnsi" w:hAnsiTheme="minorHAnsi"/>
          <w:sz w:val="24"/>
          <w:lang w:val="pl-PL"/>
        </w:rPr>
        <w:t xml:space="preserve">ząd nie ubiegał się o zmianę stwierdzenia Trybunału co do naruszenia art. 3 Konwencji, a </w:t>
      </w:r>
      <w:r w:rsidR="00E8095F" w:rsidRPr="00FE39E6">
        <w:rPr>
          <w:rFonts w:asciiTheme="minorHAnsi" w:hAnsiTheme="minorHAnsi"/>
          <w:sz w:val="24"/>
          <w:lang w:val="pl-PL"/>
        </w:rPr>
        <w:t xml:space="preserve">jedynie </w:t>
      </w:r>
      <w:r w:rsidR="00546D25" w:rsidRPr="00FE39E6">
        <w:rPr>
          <w:rFonts w:asciiTheme="minorHAnsi" w:hAnsiTheme="minorHAnsi"/>
          <w:sz w:val="24"/>
          <w:lang w:val="pl-PL"/>
        </w:rPr>
        <w:t xml:space="preserve">uzasadnienia, na którym stwierdzenie to się opierało, </w:t>
      </w:r>
      <w:r w:rsidR="00E8095F" w:rsidRPr="00FE39E6">
        <w:rPr>
          <w:rFonts w:asciiTheme="minorHAnsi" w:hAnsiTheme="minorHAnsi"/>
          <w:sz w:val="24"/>
          <w:lang w:val="pl-PL"/>
        </w:rPr>
        <w:t>Trybunał uznał,</w:t>
      </w:r>
      <w:r w:rsidR="00194672" w:rsidRPr="00FE39E6">
        <w:rPr>
          <w:rFonts w:asciiTheme="minorHAnsi" w:hAnsiTheme="minorHAnsi"/>
          <w:sz w:val="24"/>
          <w:lang w:val="pl-PL"/>
        </w:rPr>
        <w:t xml:space="preserve"> </w:t>
      </w:r>
      <w:r w:rsidR="00E8095F" w:rsidRPr="00FE39E6">
        <w:rPr>
          <w:rFonts w:asciiTheme="minorHAnsi" w:hAnsiTheme="minorHAnsi"/>
          <w:sz w:val="24"/>
          <w:lang w:val="pl-PL"/>
        </w:rPr>
        <w:t>że</w:t>
      </w:r>
      <w:r w:rsidR="00194672" w:rsidRPr="00FE39E6">
        <w:rPr>
          <w:rFonts w:asciiTheme="minorHAnsi" w:hAnsiTheme="minorHAnsi"/>
          <w:sz w:val="24"/>
          <w:lang w:val="pl-PL"/>
        </w:rPr>
        <w:t> </w:t>
      </w:r>
      <w:r w:rsidR="00546D25" w:rsidRPr="00FE39E6">
        <w:rPr>
          <w:rFonts w:asciiTheme="minorHAnsi" w:hAnsiTheme="minorHAnsi"/>
          <w:sz w:val="24"/>
          <w:lang w:val="pl-PL"/>
        </w:rPr>
        <w:t>wnioskowana rewizja dotyczyła istotnego ustalenia</w:t>
      </w:r>
      <w:r w:rsidR="006457E8" w:rsidRPr="00FE39E6">
        <w:rPr>
          <w:rFonts w:asciiTheme="minorHAnsi" w:hAnsiTheme="minorHAnsi"/>
          <w:sz w:val="24"/>
          <w:lang w:val="pl-PL"/>
        </w:rPr>
        <w:t>,</w:t>
      </w:r>
      <w:r w:rsidR="00546D25" w:rsidRPr="00FE39E6">
        <w:rPr>
          <w:rFonts w:asciiTheme="minorHAnsi" w:hAnsiTheme="minorHAnsi"/>
          <w:sz w:val="24"/>
          <w:lang w:val="pl-PL"/>
        </w:rPr>
        <w:t xml:space="preserve"> </w:t>
      </w:r>
      <w:r w:rsidR="00E8095F" w:rsidRPr="00FE39E6">
        <w:rPr>
          <w:rFonts w:asciiTheme="minorHAnsi" w:hAnsiTheme="minorHAnsi"/>
          <w:sz w:val="24"/>
          <w:lang w:val="pl-PL"/>
        </w:rPr>
        <w:t xml:space="preserve">zawartego </w:t>
      </w:r>
      <w:r w:rsidR="00546D25" w:rsidRPr="00FE39E6">
        <w:rPr>
          <w:rFonts w:asciiTheme="minorHAnsi" w:hAnsiTheme="minorHAnsi"/>
          <w:sz w:val="24"/>
          <w:lang w:val="pl-PL"/>
        </w:rPr>
        <w:t>w pierwotnym wyroku</w:t>
      </w:r>
      <w:r w:rsidR="00E8095F" w:rsidRPr="00FE39E6">
        <w:rPr>
          <w:rFonts w:asciiTheme="minorHAnsi" w:hAnsiTheme="minorHAnsi"/>
          <w:sz w:val="24"/>
          <w:lang w:val="pl-PL"/>
        </w:rPr>
        <w:t>,</w:t>
      </w:r>
      <w:r w:rsidR="00546D25" w:rsidRPr="00FE39E6">
        <w:rPr>
          <w:rFonts w:asciiTheme="minorHAnsi" w:hAnsiTheme="minorHAnsi"/>
          <w:sz w:val="24"/>
          <w:lang w:val="pl-PL"/>
        </w:rPr>
        <w:t xml:space="preserve"> wyrażonego w dwóch odrębnych punktach jego sentencji i podnosiła kwestie, które mogą podlegać wnioskowi o rewizję.</w:t>
      </w:r>
      <w:r w:rsidR="00546D25" w:rsidRPr="00FE39E6">
        <w:rPr>
          <w:rFonts w:asciiTheme="minorHAnsi" w:hAnsiTheme="minorHAnsi"/>
          <w:i/>
          <w:sz w:val="24"/>
          <w:lang w:val="pl-PL"/>
        </w:rPr>
        <w:t xml:space="preserve"> </w:t>
      </w:r>
    </w:p>
    <w:p w14:paraId="421FF5CB" w14:textId="77777777" w:rsidR="00546D25" w:rsidRPr="00FE39E6" w:rsidRDefault="00546D25" w:rsidP="00BC4744">
      <w:pPr>
        <w:pStyle w:val="ClinContent"/>
        <w:spacing w:before="0"/>
        <w:rPr>
          <w:rFonts w:asciiTheme="minorHAnsi" w:hAnsiTheme="minorHAnsi"/>
          <w:sz w:val="24"/>
          <w:lang w:val="pl-PL"/>
        </w:rPr>
      </w:pPr>
    </w:p>
    <w:p w14:paraId="5F25381F" w14:textId="77777777" w:rsidR="00E8095F" w:rsidRPr="00FE39E6" w:rsidRDefault="00546D25" w:rsidP="0002477C">
      <w:pPr>
        <w:pStyle w:val="ClinContent"/>
        <w:spacing w:before="0"/>
        <w:rPr>
          <w:rFonts w:asciiTheme="minorHAnsi" w:hAnsiTheme="minorHAnsi"/>
          <w:i/>
          <w:sz w:val="24"/>
          <w:lang w:val="pl-PL"/>
        </w:rPr>
      </w:pPr>
      <w:r w:rsidRPr="00FE39E6">
        <w:rPr>
          <w:rFonts w:asciiTheme="minorHAnsi" w:hAnsiTheme="minorHAnsi"/>
          <w:sz w:val="24"/>
          <w:lang w:val="pl-PL"/>
        </w:rPr>
        <w:t xml:space="preserve">(ii) </w:t>
      </w:r>
      <w:r w:rsidRPr="00FE39E6">
        <w:rPr>
          <w:rFonts w:asciiTheme="minorHAnsi" w:hAnsiTheme="minorHAnsi"/>
          <w:i/>
          <w:sz w:val="24"/>
          <w:u w:val="single"/>
          <w:lang w:val="pl-PL"/>
        </w:rPr>
        <w:t>Czy dokume</w:t>
      </w:r>
      <w:r w:rsidR="00E16094" w:rsidRPr="00FE39E6">
        <w:rPr>
          <w:rFonts w:asciiTheme="minorHAnsi" w:hAnsiTheme="minorHAnsi"/>
          <w:i/>
          <w:sz w:val="24"/>
          <w:u w:val="single"/>
          <w:lang w:val="pl-PL"/>
        </w:rPr>
        <w:t>nty przedłożone przez skarżący r</w:t>
      </w:r>
      <w:r w:rsidRPr="00FE39E6">
        <w:rPr>
          <w:rFonts w:asciiTheme="minorHAnsi" w:hAnsiTheme="minorHAnsi"/>
          <w:i/>
          <w:sz w:val="24"/>
          <w:u w:val="single"/>
          <w:lang w:val="pl-PL"/>
        </w:rPr>
        <w:t>ząd wskazywały na nowe fakty</w:t>
      </w:r>
      <w:r w:rsidRPr="00FE39E6">
        <w:rPr>
          <w:rFonts w:asciiTheme="minorHAnsi" w:hAnsiTheme="minorHAnsi"/>
          <w:i/>
          <w:sz w:val="24"/>
          <w:lang w:val="pl-PL"/>
        </w:rPr>
        <w:t xml:space="preserve"> </w:t>
      </w:r>
    </w:p>
    <w:p w14:paraId="31E6F320" w14:textId="786A355A"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Gdy na poparcie wniosku o rewizję składane są dokumenty, </w:t>
      </w:r>
      <w:r w:rsidR="00E8095F" w:rsidRPr="00FE39E6">
        <w:rPr>
          <w:rFonts w:asciiTheme="minorHAnsi" w:hAnsiTheme="minorHAnsi"/>
          <w:sz w:val="24"/>
          <w:lang w:val="pl-PL"/>
        </w:rPr>
        <w:t>Trybunał musi</w:t>
      </w:r>
      <w:r w:rsidRPr="00FE39E6">
        <w:rPr>
          <w:rFonts w:asciiTheme="minorHAnsi" w:hAnsiTheme="minorHAnsi"/>
          <w:sz w:val="24"/>
          <w:lang w:val="pl-PL"/>
        </w:rPr>
        <w:t xml:space="preserve"> ocenić, czy</w:t>
      </w:r>
      <w:r w:rsidR="00194672" w:rsidRPr="00FE39E6">
        <w:rPr>
          <w:rFonts w:asciiTheme="minorHAnsi" w:hAnsiTheme="minorHAnsi"/>
          <w:sz w:val="24"/>
          <w:lang w:val="pl-PL"/>
        </w:rPr>
        <w:t> </w:t>
      </w:r>
      <w:r w:rsidRPr="00FE39E6">
        <w:rPr>
          <w:rFonts w:asciiTheme="minorHAnsi" w:hAnsiTheme="minorHAnsi"/>
          <w:sz w:val="24"/>
          <w:lang w:val="pl-PL"/>
        </w:rPr>
        <w:t xml:space="preserve">stanowią one wystarczający dowód </w:t>
      </w:r>
      <w:r w:rsidRPr="00FE39E6">
        <w:rPr>
          <w:rFonts w:asciiTheme="minorHAnsi" w:hAnsiTheme="minorHAnsi"/>
          <w:i/>
          <w:sz w:val="24"/>
          <w:lang w:val="pl-PL"/>
        </w:rPr>
        <w:t>prima facie</w:t>
      </w:r>
      <w:r w:rsidRPr="00FE39E6">
        <w:rPr>
          <w:rFonts w:asciiTheme="minorHAnsi" w:hAnsiTheme="minorHAnsi"/>
          <w:sz w:val="24"/>
          <w:lang w:val="pl-PL"/>
        </w:rPr>
        <w:t xml:space="preserve"> na poparcie wersji wydarzeń strony. Aby</w:t>
      </w:r>
      <w:r w:rsidR="00194672" w:rsidRPr="00FE39E6">
        <w:rPr>
          <w:rFonts w:asciiTheme="minorHAnsi" w:hAnsiTheme="minorHAnsi"/>
          <w:sz w:val="24"/>
          <w:lang w:val="pl-PL"/>
        </w:rPr>
        <w:t> </w:t>
      </w:r>
      <w:r w:rsidRPr="00FE39E6">
        <w:rPr>
          <w:rFonts w:asciiTheme="minorHAnsi" w:hAnsiTheme="minorHAnsi"/>
          <w:sz w:val="24"/>
          <w:lang w:val="pl-PL"/>
        </w:rPr>
        <w:t xml:space="preserve">dokonać takiej oceny, Trybunał musi mieć wzgląd na przebieg pierwotnego postępowania, a w szczególności na sposób, w jaki fakty sprawy zostały ustalone. </w:t>
      </w:r>
    </w:p>
    <w:p w14:paraId="0409E1C1" w14:textId="77777777" w:rsidR="0002477C" w:rsidRPr="00FE39E6" w:rsidRDefault="0002477C" w:rsidP="0002477C">
      <w:pPr>
        <w:pStyle w:val="ClinContent"/>
        <w:spacing w:before="0"/>
        <w:rPr>
          <w:rFonts w:asciiTheme="minorHAnsi" w:hAnsiTheme="minorHAnsi"/>
          <w:sz w:val="24"/>
          <w:lang w:val="pl-PL"/>
        </w:rPr>
      </w:pPr>
    </w:p>
    <w:p w14:paraId="0A265566" w14:textId="6308634C" w:rsidR="00E8095F"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W odniesieniu do dokumentów przedłożonych na poparcie pierwszej podstawy rewizji Trybunał miał wątpliwości, czy dokumenty te zawierały wystarczający dowód </w:t>
      </w:r>
      <w:r w:rsidRPr="00FE39E6">
        <w:rPr>
          <w:rFonts w:asciiTheme="minorHAnsi" w:hAnsiTheme="minorHAnsi"/>
          <w:i/>
          <w:sz w:val="24"/>
          <w:lang w:val="pl-PL"/>
        </w:rPr>
        <w:t>prima facie</w:t>
      </w:r>
      <w:r w:rsidRPr="00FE39E6">
        <w:rPr>
          <w:rFonts w:asciiTheme="minorHAnsi" w:hAnsiTheme="minorHAnsi"/>
          <w:sz w:val="24"/>
          <w:lang w:val="pl-PL"/>
        </w:rPr>
        <w:t xml:space="preserve"> </w:t>
      </w:r>
      <w:r w:rsidRPr="00FE39E6">
        <w:rPr>
          <w:rFonts w:asciiTheme="minorHAnsi" w:hAnsiTheme="minorHAnsi"/>
          <w:sz w:val="24"/>
          <w:lang w:val="pl-PL"/>
        </w:rPr>
        <w:lastRenderedPageBreak/>
        <w:t>rzekomo nowego faktu, jakoby biegły z dziedziny psychiatrii wprowadził w błąd Komisję co</w:t>
      </w:r>
      <w:r w:rsidR="00194672" w:rsidRPr="00FE39E6">
        <w:rPr>
          <w:rFonts w:asciiTheme="minorHAnsi" w:hAnsiTheme="minorHAnsi"/>
          <w:sz w:val="24"/>
          <w:lang w:val="pl-PL"/>
        </w:rPr>
        <w:t> </w:t>
      </w:r>
      <w:r w:rsidRPr="00FE39E6">
        <w:rPr>
          <w:rFonts w:asciiTheme="minorHAnsi" w:hAnsiTheme="minorHAnsi"/>
          <w:sz w:val="24"/>
          <w:lang w:val="pl-PL"/>
        </w:rPr>
        <w:t>do ciężkich i długoterminowych skutków pięciu technik.</w:t>
      </w:r>
    </w:p>
    <w:p w14:paraId="7BA6EAF0" w14:textId="77777777" w:rsidR="0002477C" w:rsidRPr="00FE39E6" w:rsidRDefault="0002477C" w:rsidP="0002477C">
      <w:pPr>
        <w:pStyle w:val="ClinContent"/>
        <w:spacing w:before="0"/>
        <w:rPr>
          <w:rFonts w:asciiTheme="minorHAnsi" w:hAnsiTheme="minorHAnsi"/>
          <w:sz w:val="24"/>
          <w:lang w:val="pl-PL"/>
        </w:rPr>
      </w:pPr>
    </w:p>
    <w:p w14:paraId="4D9004EE" w14:textId="1E54D374"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W odniesieniu do drugiej podstawy rewizji, choć wiele dokumentów przedłożonych na</w:t>
      </w:r>
      <w:r w:rsidR="00194672" w:rsidRPr="00FE39E6">
        <w:rPr>
          <w:rFonts w:asciiTheme="minorHAnsi" w:hAnsiTheme="minorHAnsi"/>
          <w:sz w:val="24"/>
          <w:lang w:val="pl-PL"/>
        </w:rPr>
        <w:t> </w:t>
      </w:r>
      <w:r w:rsidRPr="00FE39E6">
        <w:rPr>
          <w:rFonts w:asciiTheme="minorHAnsi" w:hAnsiTheme="minorHAnsi"/>
          <w:sz w:val="24"/>
          <w:lang w:val="pl-PL"/>
        </w:rPr>
        <w:t>jej</w:t>
      </w:r>
      <w:r w:rsidR="00194672" w:rsidRPr="00FE39E6">
        <w:rPr>
          <w:rFonts w:asciiTheme="minorHAnsi" w:hAnsiTheme="minorHAnsi"/>
          <w:sz w:val="24"/>
          <w:lang w:val="pl-PL"/>
        </w:rPr>
        <w:t> </w:t>
      </w:r>
      <w:r w:rsidRPr="00FE39E6">
        <w:rPr>
          <w:rFonts w:asciiTheme="minorHAnsi" w:hAnsiTheme="minorHAnsi"/>
          <w:sz w:val="24"/>
          <w:lang w:val="pl-PL"/>
        </w:rPr>
        <w:t xml:space="preserve">poparcie wskazywało, że ówczesny </w:t>
      </w:r>
      <w:r w:rsidR="00E16094" w:rsidRPr="00FE39E6">
        <w:rPr>
          <w:rFonts w:asciiTheme="minorHAnsi" w:hAnsiTheme="minorHAnsi"/>
          <w:sz w:val="24"/>
          <w:lang w:val="pl-PL"/>
        </w:rPr>
        <w:t>r</w:t>
      </w:r>
      <w:r w:rsidRPr="00FE39E6">
        <w:rPr>
          <w:rFonts w:asciiTheme="minorHAnsi" w:hAnsiTheme="minorHAnsi"/>
          <w:sz w:val="24"/>
          <w:lang w:val="pl-PL"/>
        </w:rPr>
        <w:t>ząd Zjednoczonego Królestwa chciał uniknąć szczegółowe</w:t>
      </w:r>
      <w:r w:rsidR="00E8095F" w:rsidRPr="00FE39E6">
        <w:rPr>
          <w:rFonts w:asciiTheme="minorHAnsi" w:hAnsiTheme="minorHAnsi"/>
          <w:sz w:val="24"/>
          <w:lang w:val="pl-PL"/>
        </w:rPr>
        <w:t>go</w:t>
      </w:r>
      <w:r w:rsidRPr="00FE39E6">
        <w:rPr>
          <w:rFonts w:asciiTheme="minorHAnsi" w:hAnsiTheme="minorHAnsi"/>
          <w:sz w:val="24"/>
          <w:lang w:val="pl-PL"/>
        </w:rPr>
        <w:t xml:space="preserve"> badania użycia pięciu technik, istotne fakty jako takie nie były „nieznane” Trybunałowi w czasie pierwotnego postępowania. W pierwotnym wyroku Trybunał wyrażał ubolewa</w:t>
      </w:r>
      <w:r w:rsidR="00E16094" w:rsidRPr="00FE39E6">
        <w:rPr>
          <w:rFonts w:asciiTheme="minorHAnsi" w:hAnsiTheme="minorHAnsi"/>
          <w:sz w:val="24"/>
          <w:lang w:val="pl-PL"/>
        </w:rPr>
        <w:t>nie z powodu postawy pozwanego r</w:t>
      </w:r>
      <w:r w:rsidRPr="00FE39E6">
        <w:rPr>
          <w:rFonts w:asciiTheme="minorHAnsi" w:hAnsiTheme="minorHAnsi"/>
          <w:sz w:val="24"/>
          <w:lang w:val="pl-PL"/>
        </w:rPr>
        <w:t xml:space="preserve">ządu, który nie zawsze udzielał mu pożądanej pomocy. </w:t>
      </w:r>
    </w:p>
    <w:p w14:paraId="2919EF29" w14:textId="77777777" w:rsidR="00546D25" w:rsidRPr="00FE39E6" w:rsidRDefault="00546D25" w:rsidP="00BC4744">
      <w:pPr>
        <w:pStyle w:val="ClinContent"/>
        <w:spacing w:before="0"/>
        <w:rPr>
          <w:rFonts w:asciiTheme="minorHAnsi" w:hAnsiTheme="minorHAnsi"/>
          <w:sz w:val="24"/>
          <w:lang w:val="pl-PL"/>
        </w:rPr>
      </w:pPr>
    </w:p>
    <w:p w14:paraId="62F8C36C" w14:textId="77777777" w:rsidR="00E8095F" w:rsidRPr="00FE39E6" w:rsidRDefault="00546D25" w:rsidP="0002477C">
      <w:pPr>
        <w:pStyle w:val="ClinContent"/>
        <w:spacing w:before="0"/>
        <w:rPr>
          <w:rFonts w:asciiTheme="minorHAnsi" w:hAnsiTheme="minorHAnsi"/>
          <w:i/>
          <w:sz w:val="24"/>
          <w:lang w:val="pl-PL"/>
        </w:rPr>
      </w:pPr>
      <w:r w:rsidRPr="00FE39E6">
        <w:rPr>
          <w:rFonts w:asciiTheme="minorHAnsi" w:hAnsiTheme="minorHAnsi"/>
          <w:sz w:val="24"/>
          <w:lang w:val="pl-PL"/>
        </w:rPr>
        <w:t xml:space="preserve">(iii) </w:t>
      </w:r>
      <w:r w:rsidRPr="00FE39E6">
        <w:rPr>
          <w:rFonts w:asciiTheme="minorHAnsi" w:hAnsiTheme="minorHAnsi"/>
          <w:i/>
          <w:sz w:val="24"/>
          <w:u w:val="single"/>
          <w:lang w:val="pl-PL"/>
        </w:rPr>
        <w:t>Czy rzekomo nowe fakty są faktami o „decydującym wpływie”</w:t>
      </w:r>
      <w:r w:rsidRPr="00FE39E6">
        <w:rPr>
          <w:rFonts w:asciiTheme="minorHAnsi" w:hAnsiTheme="minorHAnsi"/>
          <w:i/>
          <w:sz w:val="24"/>
          <w:lang w:val="pl-PL"/>
        </w:rPr>
        <w:t xml:space="preserve"> </w:t>
      </w:r>
    </w:p>
    <w:p w14:paraId="7C6DE3AB" w14:textId="025F2C3D" w:rsidR="00546D25" w:rsidRPr="00FE39E6" w:rsidRDefault="00E8095F" w:rsidP="0002477C">
      <w:pPr>
        <w:pStyle w:val="ClinContent"/>
        <w:spacing w:before="0"/>
        <w:rPr>
          <w:rFonts w:asciiTheme="minorHAnsi" w:hAnsiTheme="minorHAnsi"/>
          <w:sz w:val="24"/>
          <w:lang w:val="pl-PL"/>
        </w:rPr>
      </w:pPr>
      <w:r w:rsidRPr="00FE39E6">
        <w:rPr>
          <w:rFonts w:asciiTheme="minorHAnsi" w:hAnsiTheme="minorHAnsi"/>
          <w:sz w:val="24"/>
          <w:lang w:val="pl-PL"/>
        </w:rPr>
        <w:t>Trybunał wyjaśnił, że a</w:t>
      </w:r>
      <w:r w:rsidR="00546D25" w:rsidRPr="00FE39E6">
        <w:rPr>
          <w:rFonts w:asciiTheme="minorHAnsi" w:hAnsiTheme="minorHAnsi"/>
          <w:sz w:val="24"/>
          <w:lang w:val="pl-PL"/>
        </w:rPr>
        <w:t xml:space="preserve">by wniosek o rewizję </w:t>
      </w:r>
      <w:r w:rsidRPr="00FE39E6">
        <w:rPr>
          <w:rFonts w:asciiTheme="minorHAnsi" w:hAnsiTheme="minorHAnsi"/>
          <w:sz w:val="24"/>
          <w:lang w:val="pl-PL"/>
        </w:rPr>
        <w:t>mógł zostać</w:t>
      </w:r>
      <w:r w:rsidR="00546D25" w:rsidRPr="00FE39E6">
        <w:rPr>
          <w:rFonts w:asciiTheme="minorHAnsi" w:hAnsiTheme="minorHAnsi"/>
          <w:sz w:val="24"/>
          <w:lang w:val="pl-PL"/>
        </w:rPr>
        <w:t xml:space="preserve"> uwzględniony, należy wykazać, że</w:t>
      </w:r>
      <w:r w:rsidR="00194672" w:rsidRPr="00FE39E6">
        <w:rPr>
          <w:rFonts w:asciiTheme="minorHAnsi" w:hAnsiTheme="minorHAnsi"/>
          <w:sz w:val="24"/>
          <w:lang w:val="pl-PL"/>
        </w:rPr>
        <w:t> </w:t>
      </w:r>
      <w:r w:rsidR="00546D25" w:rsidRPr="00FE39E6">
        <w:rPr>
          <w:rFonts w:asciiTheme="minorHAnsi" w:hAnsiTheme="minorHAnsi"/>
          <w:sz w:val="24"/>
          <w:lang w:val="pl-PL"/>
        </w:rPr>
        <w:t>doszło do błędu faktograficznego i istniał związek przyczynowy między błędnie ustalonym faktem a wnioskiem wyciągniętym przez Trybunał.</w:t>
      </w:r>
      <w:r w:rsidR="00546D25" w:rsidRPr="00FE39E6">
        <w:rPr>
          <w:rFonts w:asciiTheme="minorHAnsi" w:hAnsiTheme="minorHAnsi"/>
          <w:i/>
          <w:sz w:val="24"/>
          <w:lang w:val="pl-PL"/>
        </w:rPr>
        <w:t xml:space="preserve"> </w:t>
      </w:r>
      <w:r w:rsidR="00546D25" w:rsidRPr="00FE39E6">
        <w:rPr>
          <w:rFonts w:asciiTheme="minorHAnsi" w:hAnsiTheme="minorHAnsi"/>
          <w:sz w:val="24"/>
          <w:lang w:val="pl-PL"/>
        </w:rPr>
        <w:t>Z uzasadnienia</w:t>
      </w:r>
      <w:r w:rsidR="00546D25" w:rsidRPr="00FE39E6">
        <w:rPr>
          <w:rFonts w:asciiTheme="minorHAnsi" w:hAnsiTheme="minorHAnsi"/>
          <w:i/>
          <w:sz w:val="24"/>
          <w:lang w:val="pl-PL"/>
        </w:rPr>
        <w:t xml:space="preserve"> </w:t>
      </w:r>
      <w:r w:rsidR="00546D25" w:rsidRPr="00FE39E6">
        <w:rPr>
          <w:rFonts w:asciiTheme="minorHAnsi" w:hAnsiTheme="minorHAnsi"/>
          <w:sz w:val="24"/>
          <w:lang w:val="pl-PL"/>
        </w:rPr>
        <w:t xml:space="preserve">pierwotnego wyroku Trybunału musi jasno wynikać, że </w:t>
      </w:r>
      <w:r w:rsidR="00403EFF" w:rsidRPr="00FE39E6">
        <w:rPr>
          <w:rFonts w:asciiTheme="minorHAnsi" w:hAnsiTheme="minorHAnsi"/>
          <w:sz w:val="24"/>
          <w:lang w:val="pl-PL"/>
        </w:rPr>
        <w:t xml:space="preserve">Trybunał </w:t>
      </w:r>
      <w:r w:rsidR="00546D25" w:rsidRPr="00FE39E6">
        <w:rPr>
          <w:rFonts w:asciiTheme="minorHAnsi" w:hAnsiTheme="minorHAnsi"/>
          <w:sz w:val="24"/>
          <w:lang w:val="pl-PL"/>
        </w:rPr>
        <w:t>nie doszedłby do określonego wniosku, jeśli byłby świadom rzeczywistego stanu faktycznego. I przeciwnie, gdy pozostają wątpliwości, czy</w:t>
      </w:r>
      <w:r w:rsidR="00194672" w:rsidRPr="00FE39E6">
        <w:rPr>
          <w:rFonts w:asciiTheme="minorHAnsi" w:hAnsiTheme="minorHAnsi"/>
          <w:sz w:val="24"/>
          <w:lang w:val="pl-PL"/>
        </w:rPr>
        <w:t> </w:t>
      </w:r>
      <w:r w:rsidR="00546D25" w:rsidRPr="00FE39E6">
        <w:rPr>
          <w:rFonts w:asciiTheme="minorHAnsi" w:hAnsiTheme="minorHAnsi"/>
          <w:sz w:val="24"/>
          <w:lang w:val="pl-PL"/>
        </w:rPr>
        <w:t>nowy</w:t>
      </w:r>
      <w:r w:rsidR="00194672" w:rsidRPr="00FE39E6">
        <w:rPr>
          <w:rFonts w:asciiTheme="minorHAnsi" w:hAnsiTheme="minorHAnsi"/>
          <w:sz w:val="24"/>
          <w:lang w:val="pl-PL"/>
        </w:rPr>
        <w:t> </w:t>
      </w:r>
      <w:r w:rsidR="00546D25" w:rsidRPr="00FE39E6">
        <w:rPr>
          <w:rFonts w:asciiTheme="minorHAnsi" w:hAnsiTheme="minorHAnsi"/>
          <w:sz w:val="24"/>
          <w:lang w:val="pl-PL"/>
        </w:rPr>
        <w:t xml:space="preserve">fakt rzeczywiście miałby decydujące znaczenie dla pierwotnego wyroku, zasada pewności prawnej musi przeważyć, a ostateczny wyrok musi się ostać. </w:t>
      </w:r>
    </w:p>
    <w:p w14:paraId="1EC4045E" w14:textId="77777777" w:rsidR="0002477C" w:rsidRPr="00FE39E6" w:rsidRDefault="0002477C" w:rsidP="0002477C">
      <w:pPr>
        <w:pStyle w:val="ClinContent"/>
        <w:spacing w:before="0"/>
        <w:rPr>
          <w:rFonts w:asciiTheme="minorHAnsi" w:hAnsiTheme="minorHAnsi"/>
          <w:sz w:val="24"/>
          <w:lang w:val="pl-PL"/>
        </w:rPr>
      </w:pPr>
    </w:p>
    <w:p w14:paraId="60E85DB1" w14:textId="1830CF25" w:rsidR="000901E0" w:rsidRPr="00FE39E6" w:rsidRDefault="000901E0" w:rsidP="0002477C">
      <w:pPr>
        <w:pStyle w:val="ClinContent"/>
        <w:spacing w:before="0"/>
        <w:rPr>
          <w:rFonts w:asciiTheme="minorHAnsi" w:hAnsiTheme="minorHAnsi"/>
          <w:sz w:val="24"/>
          <w:lang w:val="pl-PL"/>
        </w:rPr>
      </w:pPr>
      <w:r w:rsidRPr="00FE39E6">
        <w:rPr>
          <w:rFonts w:asciiTheme="minorHAnsi" w:hAnsiTheme="minorHAnsi"/>
          <w:sz w:val="24"/>
          <w:lang w:val="pl-PL"/>
        </w:rPr>
        <w:t>Trybunał podkreślił</w:t>
      </w:r>
      <w:r w:rsidR="006457E8" w:rsidRPr="00FE39E6">
        <w:rPr>
          <w:rFonts w:asciiTheme="minorHAnsi" w:hAnsiTheme="minorHAnsi"/>
          <w:sz w:val="24"/>
          <w:lang w:val="pl-PL"/>
        </w:rPr>
        <w:t xml:space="preserve"> również</w:t>
      </w:r>
      <w:r w:rsidRPr="00FE39E6">
        <w:rPr>
          <w:rFonts w:asciiTheme="minorHAnsi" w:hAnsiTheme="minorHAnsi"/>
          <w:sz w:val="24"/>
          <w:lang w:val="pl-PL"/>
        </w:rPr>
        <w:t>, że w świetle zarówno sformułowania</w:t>
      </w:r>
      <w:r w:rsidR="00546D25" w:rsidRPr="00FE39E6">
        <w:rPr>
          <w:rFonts w:asciiTheme="minorHAnsi" w:hAnsiTheme="minorHAnsi"/>
          <w:sz w:val="24"/>
          <w:lang w:val="pl-PL"/>
        </w:rPr>
        <w:t xml:space="preserve"> Reguły 80, jak i cel</w:t>
      </w:r>
      <w:r w:rsidRPr="00FE39E6">
        <w:rPr>
          <w:rFonts w:asciiTheme="minorHAnsi" w:hAnsiTheme="minorHAnsi"/>
          <w:sz w:val="24"/>
          <w:lang w:val="pl-PL"/>
        </w:rPr>
        <w:t>u</w:t>
      </w:r>
      <w:r w:rsidR="00546D25" w:rsidRPr="00FE39E6">
        <w:rPr>
          <w:rFonts w:asciiTheme="minorHAnsi" w:hAnsiTheme="minorHAnsi"/>
          <w:sz w:val="24"/>
          <w:lang w:val="pl-PL"/>
        </w:rPr>
        <w:t xml:space="preserve"> postępowania rewizyjnego, wniosek o rewizję nie został pomyślany jako umożliwienie stronie ubiegania się o zmianę w świetle późniejszego orzecznictwa Trybunału. </w:t>
      </w:r>
    </w:p>
    <w:p w14:paraId="4D5F3D72" w14:textId="77777777" w:rsidR="0002477C" w:rsidRPr="00FE39E6" w:rsidRDefault="0002477C" w:rsidP="0002477C">
      <w:pPr>
        <w:pStyle w:val="ClinContent"/>
        <w:spacing w:before="0"/>
        <w:rPr>
          <w:rFonts w:asciiTheme="minorHAnsi" w:hAnsiTheme="minorHAnsi"/>
          <w:sz w:val="24"/>
          <w:lang w:val="pl-PL"/>
        </w:rPr>
      </w:pPr>
    </w:p>
    <w:p w14:paraId="59C518B4" w14:textId="77777777"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W konsekwencji Trybunał dokonał oceny </w:t>
      </w:r>
      <w:r w:rsidR="000901E0" w:rsidRPr="00FE39E6">
        <w:rPr>
          <w:rFonts w:asciiTheme="minorHAnsi" w:hAnsiTheme="minorHAnsi"/>
          <w:sz w:val="24"/>
          <w:lang w:val="pl-PL"/>
        </w:rPr>
        <w:t xml:space="preserve">obecnego wniosku o rewizję </w:t>
      </w:r>
      <w:r w:rsidRPr="00FE39E6">
        <w:rPr>
          <w:rFonts w:asciiTheme="minorHAnsi" w:hAnsiTheme="minorHAnsi"/>
          <w:sz w:val="24"/>
          <w:lang w:val="pl-PL"/>
        </w:rPr>
        <w:t>w świetle swego ówczesnego orzecznictwa na podstawie art. 3 Konwencji.</w:t>
      </w:r>
    </w:p>
    <w:p w14:paraId="79518682" w14:textId="77777777" w:rsidR="0002477C" w:rsidRPr="00FE39E6" w:rsidRDefault="0002477C" w:rsidP="0002477C">
      <w:pPr>
        <w:pStyle w:val="ClinContent"/>
        <w:spacing w:before="0"/>
        <w:rPr>
          <w:rFonts w:asciiTheme="minorHAnsi" w:hAnsiTheme="minorHAnsi"/>
          <w:sz w:val="24"/>
          <w:lang w:val="pl-PL"/>
        </w:rPr>
      </w:pPr>
    </w:p>
    <w:p w14:paraId="47A21041" w14:textId="77777777" w:rsidR="00546D25" w:rsidRPr="00FE39E6" w:rsidRDefault="000901E0" w:rsidP="0002477C">
      <w:pPr>
        <w:pStyle w:val="ClinContent"/>
        <w:spacing w:before="0"/>
        <w:rPr>
          <w:rFonts w:asciiTheme="minorHAnsi" w:hAnsiTheme="minorHAnsi"/>
          <w:sz w:val="24"/>
          <w:lang w:val="pl-PL"/>
        </w:rPr>
      </w:pPr>
      <w:r w:rsidRPr="00FE39E6">
        <w:rPr>
          <w:rFonts w:asciiTheme="minorHAnsi" w:hAnsiTheme="minorHAnsi"/>
          <w:sz w:val="24"/>
          <w:lang w:val="pl-PL"/>
        </w:rPr>
        <w:t>Trybunał zauważył, że w</w:t>
      </w:r>
      <w:r w:rsidR="00546D25" w:rsidRPr="00FE39E6">
        <w:rPr>
          <w:rFonts w:asciiTheme="minorHAnsi" w:hAnsiTheme="minorHAnsi"/>
          <w:sz w:val="24"/>
          <w:lang w:val="pl-PL"/>
        </w:rPr>
        <w:t xml:space="preserve"> pierwotnym postępowaniu </w:t>
      </w:r>
      <w:r w:rsidRPr="00FE39E6">
        <w:rPr>
          <w:rFonts w:asciiTheme="minorHAnsi" w:hAnsiTheme="minorHAnsi"/>
          <w:sz w:val="24"/>
          <w:lang w:val="pl-PL"/>
        </w:rPr>
        <w:t xml:space="preserve">Europejska </w:t>
      </w:r>
      <w:r w:rsidR="00546D25" w:rsidRPr="00FE39E6">
        <w:rPr>
          <w:rFonts w:asciiTheme="minorHAnsi" w:hAnsiTheme="minorHAnsi"/>
          <w:sz w:val="24"/>
          <w:lang w:val="pl-PL"/>
        </w:rPr>
        <w:t xml:space="preserve">Komisja </w:t>
      </w:r>
      <w:r w:rsidRPr="00FE39E6">
        <w:rPr>
          <w:rFonts w:asciiTheme="minorHAnsi" w:hAnsiTheme="minorHAnsi"/>
          <w:sz w:val="24"/>
          <w:lang w:val="pl-PL"/>
        </w:rPr>
        <w:t xml:space="preserve">Praw Człowieka </w:t>
      </w:r>
      <w:r w:rsidR="00546D25" w:rsidRPr="00FE39E6">
        <w:rPr>
          <w:rFonts w:asciiTheme="minorHAnsi" w:hAnsiTheme="minorHAnsi"/>
          <w:sz w:val="24"/>
          <w:lang w:val="pl-PL"/>
        </w:rPr>
        <w:t xml:space="preserve">podkreśliła, że byli inni biegli, którzy uważali, że następstwa stosowania pięciu technik były raczej niewielkie i nie wywoływały długoterminowych skutków. </w:t>
      </w:r>
      <w:r w:rsidR="00D34488" w:rsidRPr="00FE39E6">
        <w:rPr>
          <w:rFonts w:asciiTheme="minorHAnsi" w:hAnsiTheme="minorHAnsi"/>
          <w:sz w:val="24"/>
          <w:lang w:val="pl-PL"/>
        </w:rPr>
        <w:t>Niemniej jednak</w:t>
      </w:r>
      <w:r w:rsidR="00546D25" w:rsidRPr="00FE39E6">
        <w:rPr>
          <w:rFonts w:asciiTheme="minorHAnsi" w:hAnsiTheme="minorHAnsi"/>
          <w:sz w:val="24"/>
          <w:lang w:val="pl-PL"/>
        </w:rPr>
        <w:t xml:space="preserve"> niepewność w tym zakresie nie powstrzymała jej od stwierdzenia, że stosowanie pięciu technik stanowiło tortury w rozumieniu art. 3. </w:t>
      </w:r>
    </w:p>
    <w:p w14:paraId="2F565E2A" w14:textId="77777777" w:rsidR="0002477C" w:rsidRPr="00FE39E6" w:rsidRDefault="0002477C" w:rsidP="0002477C">
      <w:pPr>
        <w:pStyle w:val="ClinContent"/>
        <w:spacing w:before="0"/>
        <w:rPr>
          <w:rFonts w:asciiTheme="minorHAnsi" w:hAnsiTheme="minorHAnsi"/>
          <w:sz w:val="24"/>
          <w:lang w:val="pl-PL"/>
        </w:rPr>
      </w:pPr>
    </w:p>
    <w:p w14:paraId="1F672EDA" w14:textId="2640602E" w:rsidR="00D2524A" w:rsidRPr="00FE39E6" w:rsidRDefault="000901E0" w:rsidP="0002477C">
      <w:pPr>
        <w:pStyle w:val="ClinContent"/>
        <w:spacing w:before="0"/>
        <w:rPr>
          <w:rFonts w:asciiTheme="minorHAnsi" w:hAnsiTheme="minorHAnsi"/>
          <w:sz w:val="24"/>
          <w:lang w:val="pl-PL"/>
        </w:rPr>
      </w:pPr>
      <w:r w:rsidRPr="00FE39E6">
        <w:rPr>
          <w:rFonts w:asciiTheme="minorHAnsi" w:hAnsiTheme="minorHAnsi"/>
          <w:sz w:val="24"/>
          <w:lang w:val="pl-PL"/>
        </w:rPr>
        <w:t>Z kolei w</w:t>
      </w:r>
      <w:r w:rsidR="00546D25" w:rsidRPr="00FE39E6">
        <w:rPr>
          <w:rFonts w:asciiTheme="minorHAnsi" w:hAnsiTheme="minorHAnsi"/>
          <w:sz w:val="24"/>
          <w:lang w:val="pl-PL"/>
        </w:rPr>
        <w:t xml:space="preserve"> pierwotnym wyroku </w:t>
      </w:r>
      <w:r w:rsidRPr="00FE39E6">
        <w:rPr>
          <w:rFonts w:asciiTheme="minorHAnsi" w:hAnsiTheme="minorHAnsi"/>
          <w:sz w:val="24"/>
          <w:lang w:val="pl-PL"/>
        </w:rPr>
        <w:t xml:space="preserve">Trybunału </w:t>
      </w:r>
      <w:r w:rsidR="00546D25" w:rsidRPr="00FE39E6">
        <w:rPr>
          <w:rFonts w:asciiTheme="minorHAnsi" w:hAnsiTheme="minorHAnsi"/>
          <w:sz w:val="24"/>
          <w:lang w:val="pl-PL"/>
        </w:rPr>
        <w:t xml:space="preserve">kwestia możliwych długoterminowych skutków wykorzystania pięciu technik nie była wspomniana w ocenie prawnej. Trudno </w:t>
      </w:r>
      <w:r w:rsidRPr="00FE39E6">
        <w:rPr>
          <w:rFonts w:asciiTheme="minorHAnsi" w:hAnsiTheme="minorHAnsi"/>
          <w:sz w:val="24"/>
          <w:lang w:val="pl-PL"/>
        </w:rPr>
        <w:t xml:space="preserve">zatem </w:t>
      </w:r>
      <w:r w:rsidR="00546D25" w:rsidRPr="00FE39E6">
        <w:rPr>
          <w:rFonts w:asciiTheme="minorHAnsi" w:hAnsiTheme="minorHAnsi"/>
          <w:sz w:val="24"/>
          <w:lang w:val="pl-PL"/>
        </w:rPr>
        <w:t>uznać, że pierwotny wyrok przywiązywał jakieś szczególne znaczenie do niepewności co</w:t>
      </w:r>
      <w:r w:rsidR="00194672" w:rsidRPr="00FE39E6">
        <w:rPr>
          <w:rFonts w:asciiTheme="minorHAnsi" w:hAnsiTheme="minorHAnsi"/>
          <w:sz w:val="24"/>
          <w:lang w:val="pl-PL"/>
        </w:rPr>
        <w:t> </w:t>
      </w:r>
      <w:r w:rsidR="00546D25" w:rsidRPr="00FE39E6">
        <w:rPr>
          <w:rFonts w:asciiTheme="minorHAnsi" w:hAnsiTheme="minorHAnsi"/>
          <w:sz w:val="24"/>
          <w:lang w:val="pl-PL"/>
        </w:rPr>
        <w:t>do</w:t>
      </w:r>
      <w:r w:rsidR="00194672" w:rsidRPr="00FE39E6">
        <w:rPr>
          <w:rFonts w:asciiTheme="minorHAnsi" w:hAnsiTheme="minorHAnsi"/>
          <w:sz w:val="24"/>
          <w:lang w:val="pl-PL"/>
        </w:rPr>
        <w:t> </w:t>
      </w:r>
      <w:r w:rsidR="00546D25" w:rsidRPr="00FE39E6">
        <w:rPr>
          <w:rFonts w:asciiTheme="minorHAnsi" w:hAnsiTheme="minorHAnsi"/>
          <w:sz w:val="24"/>
          <w:lang w:val="pl-PL"/>
        </w:rPr>
        <w:t xml:space="preserve">długoterminowych skutków, a tym bardziej uznać </w:t>
      </w:r>
      <w:r w:rsidRPr="00FE39E6">
        <w:rPr>
          <w:rFonts w:asciiTheme="minorHAnsi" w:hAnsiTheme="minorHAnsi"/>
          <w:sz w:val="24"/>
          <w:lang w:val="pl-PL"/>
        </w:rPr>
        <w:t xml:space="preserve">tę kwestię </w:t>
      </w:r>
      <w:r w:rsidR="00546D25" w:rsidRPr="00FE39E6">
        <w:rPr>
          <w:rFonts w:asciiTheme="minorHAnsi" w:hAnsiTheme="minorHAnsi"/>
          <w:sz w:val="24"/>
          <w:lang w:val="pl-PL"/>
        </w:rPr>
        <w:t>za decydujący czynnik dla</w:t>
      </w:r>
      <w:r w:rsidR="00194672" w:rsidRPr="00FE39E6">
        <w:rPr>
          <w:rFonts w:asciiTheme="minorHAnsi" w:hAnsiTheme="minorHAnsi"/>
          <w:sz w:val="24"/>
          <w:lang w:val="pl-PL"/>
        </w:rPr>
        <w:t> </w:t>
      </w:r>
      <w:r w:rsidR="00546D25" w:rsidRPr="00FE39E6">
        <w:rPr>
          <w:rFonts w:asciiTheme="minorHAnsi" w:hAnsiTheme="minorHAnsi"/>
          <w:sz w:val="24"/>
          <w:lang w:val="pl-PL"/>
        </w:rPr>
        <w:t xml:space="preserve">przyjętego </w:t>
      </w:r>
      <w:r w:rsidRPr="00FE39E6">
        <w:rPr>
          <w:rFonts w:asciiTheme="minorHAnsi" w:hAnsiTheme="minorHAnsi"/>
          <w:sz w:val="24"/>
          <w:lang w:val="pl-PL"/>
        </w:rPr>
        <w:t xml:space="preserve">przez Trybunał w wyroku </w:t>
      </w:r>
      <w:r w:rsidR="00546D25" w:rsidRPr="00FE39E6">
        <w:rPr>
          <w:rFonts w:asciiTheme="minorHAnsi" w:hAnsiTheme="minorHAnsi"/>
          <w:sz w:val="24"/>
          <w:lang w:val="pl-PL"/>
        </w:rPr>
        <w:t xml:space="preserve">odmiennego wniosku niż Komisja. </w:t>
      </w:r>
    </w:p>
    <w:p w14:paraId="547D2082" w14:textId="77777777" w:rsidR="0002477C" w:rsidRPr="00FE39E6" w:rsidRDefault="0002477C" w:rsidP="0002477C">
      <w:pPr>
        <w:pStyle w:val="ClinContent"/>
        <w:spacing w:before="0"/>
        <w:rPr>
          <w:rFonts w:asciiTheme="minorHAnsi" w:hAnsiTheme="minorHAnsi"/>
          <w:sz w:val="24"/>
          <w:lang w:val="pl-PL"/>
        </w:rPr>
      </w:pPr>
    </w:p>
    <w:p w14:paraId="5F5507B9" w14:textId="56B48941"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Jak wynika z uzasadnienia pierwotnego wyroku, różnica między pojęciami „tortur” oraz</w:t>
      </w:r>
      <w:r w:rsidR="00194672" w:rsidRPr="00FE39E6">
        <w:rPr>
          <w:rFonts w:asciiTheme="minorHAnsi" w:hAnsiTheme="minorHAnsi"/>
          <w:sz w:val="24"/>
          <w:lang w:val="pl-PL"/>
        </w:rPr>
        <w:t> </w:t>
      </w:r>
      <w:r w:rsidRPr="00FE39E6">
        <w:rPr>
          <w:rFonts w:asciiTheme="minorHAnsi" w:hAnsiTheme="minorHAnsi"/>
          <w:sz w:val="24"/>
          <w:lang w:val="pl-PL"/>
        </w:rPr>
        <w:t xml:space="preserve">„nieludzkiego i poniżającego traktowania” </w:t>
      </w:r>
      <w:r w:rsidR="00403EFF" w:rsidRPr="00FE39E6">
        <w:rPr>
          <w:rFonts w:asciiTheme="minorHAnsi" w:hAnsiTheme="minorHAnsi"/>
          <w:sz w:val="24"/>
          <w:lang w:val="pl-PL"/>
        </w:rPr>
        <w:t xml:space="preserve">sprowadzała się do </w:t>
      </w:r>
      <w:r w:rsidRPr="00FE39E6">
        <w:rPr>
          <w:rFonts w:asciiTheme="minorHAnsi" w:hAnsiTheme="minorHAnsi"/>
          <w:sz w:val="24"/>
          <w:lang w:val="pl-PL"/>
        </w:rPr>
        <w:t>kw</w:t>
      </w:r>
      <w:r w:rsidR="00403EFF" w:rsidRPr="00FE39E6">
        <w:rPr>
          <w:rFonts w:asciiTheme="minorHAnsi" w:hAnsiTheme="minorHAnsi"/>
          <w:sz w:val="24"/>
          <w:lang w:val="pl-PL"/>
        </w:rPr>
        <w:t>estii</w:t>
      </w:r>
      <w:r w:rsidRPr="00FE39E6">
        <w:rPr>
          <w:rFonts w:asciiTheme="minorHAnsi" w:hAnsiTheme="minorHAnsi"/>
          <w:sz w:val="24"/>
          <w:lang w:val="pl-PL"/>
        </w:rPr>
        <w:t xml:space="preserve"> stopnia</w:t>
      </w:r>
      <w:r w:rsidR="006457E8" w:rsidRPr="00FE39E6">
        <w:rPr>
          <w:rFonts w:asciiTheme="minorHAnsi" w:hAnsiTheme="minorHAnsi"/>
          <w:sz w:val="24"/>
          <w:lang w:val="pl-PL"/>
        </w:rPr>
        <w:t xml:space="preserve"> dolegliwości,</w:t>
      </w:r>
      <w:r w:rsidRPr="00FE39E6">
        <w:rPr>
          <w:rFonts w:asciiTheme="minorHAnsi" w:hAnsiTheme="minorHAnsi"/>
          <w:sz w:val="24"/>
          <w:lang w:val="pl-PL"/>
        </w:rPr>
        <w:t xml:space="preserve"> </w:t>
      </w:r>
      <w:r w:rsidR="00403EFF" w:rsidRPr="00FE39E6">
        <w:rPr>
          <w:rFonts w:asciiTheme="minorHAnsi" w:hAnsiTheme="minorHAnsi"/>
          <w:sz w:val="24"/>
          <w:lang w:val="pl-PL"/>
        </w:rPr>
        <w:t xml:space="preserve">określonego </w:t>
      </w:r>
      <w:r w:rsidRPr="00FE39E6">
        <w:rPr>
          <w:rFonts w:asciiTheme="minorHAnsi" w:hAnsiTheme="minorHAnsi"/>
          <w:sz w:val="24"/>
          <w:lang w:val="pl-PL"/>
        </w:rPr>
        <w:t>intensywności</w:t>
      </w:r>
      <w:r w:rsidR="00403EFF" w:rsidRPr="00FE39E6">
        <w:rPr>
          <w:rFonts w:asciiTheme="minorHAnsi" w:hAnsiTheme="minorHAnsi"/>
          <w:sz w:val="24"/>
          <w:lang w:val="pl-PL"/>
        </w:rPr>
        <w:t>ą</w:t>
      </w:r>
      <w:r w:rsidRPr="00FE39E6">
        <w:rPr>
          <w:rFonts w:asciiTheme="minorHAnsi" w:hAnsiTheme="minorHAnsi"/>
          <w:sz w:val="24"/>
          <w:lang w:val="pl-PL"/>
        </w:rPr>
        <w:t xml:space="preserve"> wywoływanego cierpienia</w:t>
      </w:r>
      <w:r w:rsidR="000901E0" w:rsidRPr="00FE39E6">
        <w:rPr>
          <w:rFonts w:asciiTheme="minorHAnsi" w:hAnsiTheme="minorHAnsi"/>
          <w:sz w:val="24"/>
          <w:lang w:val="pl-PL"/>
        </w:rPr>
        <w:t xml:space="preserve">, choć </w:t>
      </w:r>
      <w:r w:rsidRPr="00FE39E6">
        <w:rPr>
          <w:rFonts w:asciiTheme="minorHAnsi" w:hAnsiTheme="minorHAnsi"/>
          <w:sz w:val="24"/>
          <w:lang w:val="pl-PL"/>
        </w:rPr>
        <w:t xml:space="preserve">ocena różnicy stopnia zależała od wielu czynników. </w:t>
      </w:r>
      <w:r w:rsidR="00403EFF" w:rsidRPr="00FE39E6">
        <w:rPr>
          <w:rFonts w:asciiTheme="minorHAnsi" w:hAnsiTheme="minorHAnsi"/>
          <w:sz w:val="24"/>
          <w:lang w:val="pl-PL"/>
        </w:rPr>
        <w:t xml:space="preserve">Trybunał nie mógł uznać, że rzekomo nowe fakty mogły były mieć decydujący wpływ na pierwotny wyrok, w sytuacji, w której pierwotny wyrok nie zawierał </w:t>
      </w:r>
      <w:r w:rsidRPr="00FE39E6">
        <w:rPr>
          <w:rFonts w:asciiTheme="minorHAnsi" w:hAnsiTheme="minorHAnsi"/>
          <w:sz w:val="24"/>
          <w:lang w:val="pl-PL"/>
        </w:rPr>
        <w:t>stwierdzenia, że gdyby wykazano, że pięć technik mogło wywierać ciężkie długoterminowe skutki psychiatryczne, t</w:t>
      </w:r>
      <w:r w:rsidR="00D2524A" w:rsidRPr="00FE39E6">
        <w:rPr>
          <w:rFonts w:asciiTheme="minorHAnsi" w:hAnsiTheme="minorHAnsi"/>
          <w:sz w:val="24"/>
          <w:lang w:val="pl-PL"/>
        </w:rPr>
        <w:t>o ten</w:t>
      </w:r>
      <w:r w:rsidRPr="00FE39E6">
        <w:rPr>
          <w:rFonts w:asciiTheme="minorHAnsi" w:hAnsiTheme="minorHAnsi"/>
          <w:sz w:val="24"/>
          <w:lang w:val="pl-PL"/>
        </w:rPr>
        <w:t xml:space="preserve"> jeden element doprowadziłby Trybunał do</w:t>
      </w:r>
      <w:r w:rsidR="00194672" w:rsidRPr="00FE39E6">
        <w:rPr>
          <w:rFonts w:asciiTheme="minorHAnsi" w:hAnsiTheme="minorHAnsi"/>
          <w:sz w:val="24"/>
          <w:lang w:val="pl-PL"/>
        </w:rPr>
        <w:t> </w:t>
      </w:r>
      <w:r w:rsidRPr="00FE39E6">
        <w:rPr>
          <w:rFonts w:asciiTheme="minorHAnsi" w:hAnsiTheme="minorHAnsi"/>
          <w:sz w:val="24"/>
          <w:lang w:val="pl-PL"/>
        </w:rPr>
        <w:t xml:space="preserve">wniosku, że wykorzystanie </w:t>
      </w:r>
      <w:r w:rsidR="00403EFF" w:rsidRPr="00FE39E6">
        <w:rPr>
          <w:rFonts w:asciiTheme="minorHAnsi" w:hAnsiTheme="minorHAnsi"/>
          <w:sz w:val="24"/>
          <w:lang w:val="pl-PL"/>
        </w:rPr>
        <w:t xml:space="preserve">tych </w:t>
      </w:r>
      <w:r w:rsidRPr="00FE39E6">
        <w:rPr>
          <w:rFonts w:asciiTheme="minorHAnsi" w:hAnsiTheme="minorHAnsi"/>
          <w:sz w:val="24"/>
          <w:lang w:val="pl-PL"/>
        </w:rPr>
        <w:t xml:space="preserve">technik spowodowało </w:t>
      </w:r>
      <w:r w:rsidR="00D2524A" w:rsidRPr="00FE39E6">
        <w:rPr>
          <w:rFonts w:asciiTheme="minorHAnsi" w:hAnsiTheme="minorHAnsi"/>
          <w:sz w:val="24"/>
          <w:lang w:val="pl-PL"/>
        </w:rPr>
        <w:t xml:space="preserve">na tyle </w:t>
      </w:r>
      <w:r w:rsidRPr="00FE39E6">
        <w:rPr>
          <w:rFonts w:asciiTheme="minorHAnsi" w:hAnsiTheme="minorHAnsi"/>
          <w:sz w:val="24"/>
          <w:lang w:val="pl-PL"/>
        </w:rPr>
        <w:t>„poważne i okrutne cierpienie”, że musiał</w:t>
      </w:r>
      <w:r w:rsidR="00403EFF" w:rsidRPr="00FE39E6">
        <w:rPr>
          <w:rFonts w:asciiTheme="minorHAnsi" w:hAnsiTheme="minorHAnsi"/>
          <w:sz w:val="24"/>
          <w:lang w:val="pl-PL"/>
        </w:rPr>
        <w:t>y</w:t>
      </w:r>
      <w:r w:rsidRPr="00FE39E6">
        <w:rPr>
          <w:rFonts w:asciiTheme="minorHAnsi" w:hAnsiTheme="minorHAnsi"/>
          <w:sz w:val="24"/>
          <w:lang w:val="pl-PL"/>
        </w:rPr>
        <w:t xml:space="preserve">by zostać one zakwalifikowane jako praktyka tortur. </w:t>
      </w:r>
    </w:p>
    <w:p w14:paraId="5C161EA5" w14:textId="77777777" w:rsidR="00546D25" w:rsidRPr="00FE39E6" w:rsidRDefault="00546D25" w:rsidP="00BC4744">
      <w:pPr>
        <w:pStyle w:val="ClinContent"/>
        <w:spacing w:before="0"/>
        <w:rPr>
          <w:rFonts w:asciiTheme="minorHAnsi" w:hAnsiTheme="minorHAnsi"/>
          <w:i/>
          <w:sz w:val="24"/>
          <w:lang w:val="pl-PL"/>
        </w:rPr>
      </w:pPr>
    </w:p>
    <w:p w14:paraId="57A282FF" w14:textId="77777777" w:rsidR="0024468E" w:rsidRPr="00FE39E6" w:rsidRDefault="000901E0" w:rsidP="0002477C">
      <w:pPr>
        <w:pStyle w:val="ClinContent"/>
        <w:spacing w:before="0"/>
        <w:rPr>
          <w:rFonts w:asciiTheme="minorHAnsi" w:hAnsiTheme="minorHAnsi"/>
          <w:sz w:val="24"/>
          <w:lang w:val="pl-PL"/>
        </w:rPr>
      </w:pPr>
      <w:r w:rsidRPr="00FE39E6">
        <w:rPr>
          <w:rFonts w:asciiTheme="minorHAnsi" w:hAnsiTheme="minorHAnsi"/>
          <w:sz w:val="24"/>
          <w:lang w:val="pl-PL"/>
        </w:rPr>
        <w:lastRenderedPageBreak/>
        <w:t xml:space="preserve">Z powyższych względów Trybunał </w:t>
      </w:r>
      <w:r w:rsidRPr="00FE39E6">
        <w:rPr>
          <w:rFonts w:asciiTheme="minorHAnsi" w:hAnsiTheme="minorHAnsi"/>
          <w:sz w:val="24"/>
          <w:u w:val="single"/>
          <w:lang w:val="pl-PL"/>
        </w:rPr>
        <w:t>oddalił</w:t>
      </w:r>
      <w:r w:rsidRPr="00FE39E6">
        <w:rPr>
          <w:rFonts w:asciiTheme="minorHAnsi" w:hAnsiTheme="minorHAnsi"/>
          <w:sz w:val="24"/>
          <w:lang w:val="pl-PL"/>
        </w:rPr>
        <w:t xml:space="preserve">, sześcioma głosami do jednego, </w:t>
      </w:r>
      <w:r w:rsidRPr="00FE39E6">
        <w:rPr>
          <w:rFonts w:asciiTheme="minorHAnsi" w:hAnsiTheme="minorHAnsi"/>
          <w:sz w:val="24"/>
          <w:u w:val="single"/>
          <w:lang w:val="pl-PL"/>
        </w:rPr>
        <w:t xml:space="preserve">wniosek </w:t>
      </w:r>
      <w:r w:rsidR="00546D25" w:rsidRPr="00FE39E6">
        <w:rPr>
          <w:rFonts w:asciiTheme="minorHAnsi" w:hAnsiTheme="minorHAnsi"/>
          <w:sz w:val="24"/>
          <w:u w:val="single"/>
          <w:lang w:val="pl-PL"/>
        </w:rPr>
        <w:t>o rewizję</w:t>
      </w:r>
      <w:r w:rsidR="00546D25" w:rsidRPr="00FE39E6">
        <w:rPr>
          <w:rFonts w:asciiTheme="minorHAnsi" w:hAnsiTheme="minorHAnsi"/>
          <w:sz w:val="24"/>
          <w:lang w:val="pl-PL"/>
        </w:rPr>
        <w:t xml:space="preserve"> </w:t>
      </w:r>
      <w:r w:rsidRPr="00FE39E6">
        <w:rPr>
          <w:rFonts w:asciiTheme="minorHAnsi" w:hAnsiTheme="minorHAnsi"/>
          <w:sz w:val="24"/>
          <w:lang w:val="pl-PL"/>
        </w:rPr>
        <w:t>na podstawie Reguły 80 Regulaminu Trybunału</w:t>
      </w:r>
      <w:r w:rsidR="00546D25" w:rsidRPr="00FE39E6">
        <w:rPr>
          <w:rFonts w:asciiTheme="minorHAnsi" w:hAnsiTheme="minorHAnsi"/>
          <w:sz w:val="24"/>
          <w:lang w:val="pl-PL"/>
        </w:rPr>
        <w:t>.</w:t>
      </w:r>
      <w:r w:rsidR="0024468E" w:rsidRPr="00FE39E6">
        <w:rPr>
          <w:rFonts w:asciiTheme="minorHAnsi" w:hAnsiTheme="minorHAnsi"/>
          <w:sz w:val="24"/>
          <w:lang w:val="pl-PL"/>
        </w:rPr>
        <w:t xml:space="preserve"> </w:t>
      </w:r>
    </w:p>
    <w:p w14:paraId="10884F6D" w14:textId="77777777" w:rsidR="0024468E" w:rsidRPr="00FE39E6" w:rsidRDefault="0024468E" w:rsidP="0024468E">
      <w:pPr>
        <w:pStyle w:val="ClinContent"/>
        <w:spacing w:before="0"/>
        <w:rPr>
          <w:rFonts w:asciiTheme="minorHAnsi" w:hAnsiTheme="minorHAnsi" w:cs="Verdana"/>
          <w:bCs/>
          <w:sz w:val="24"/>
          <w:u w:val="single"/>
          <w:lang w:val="pl-PL"/>
        </w:rPr>
      </w:pPr>
    </w:p>
    <w:p w14:paraId="585BB375" w14:textId="0FA97DE9" w:rsidR="0024468E" w:rsidRPr="00FE39E6" w:rsidRDefault="0024468E" w:rsidP="0002477C">
      <w:pPr>
        <w:pStyle w:val="ClinContent"/>
        <w:spacing w:before="0"/>
        <w:rPr>
          <w:rFonts w:asciiTheme="minorHAnsi" w:hAnsiTheme="minorHAnsi" w:cs="Verdana"/>
          <w:bCs/>
          <w:sz w:val="24"/>
          <w:lang w:val="pl-PL"/>
        </w:rPr>
      </w:pPr>
      <w:r w:rsidRPr="00FE39E6">
        <w:rPr>
          <w:rFonts w:asciiTheme="minorHAnsi" w:hAnsiTheme="minorHAnsi" w:cs="Verdana"/>
          <w:bCs/>
          <w:sz w:val="24"/>
          <w:u w:val="single"/>
          <w:lang w:val="pl-PL"/>
        </w:rPr>
        <w:t>Znaczenie wyroku dla Polski</w:t>
      </w:r>
      <w:r w:rsidR="00E16094" w:rsidRPr="00FE39E6">
        <w:rPr>
          <w:rFonts w:asciiTheme="minorHAnsi" w:hAnsiTheme="minorHAnsi" w:cs="Verdana"/>
          <w:bCs/>
          <w:sz w:val="24"/>
          <w:lang w:val="pl-PL"/>
        </w:rPr>
        <w:t xml:space="preserve"> –</w:t>
      </w:r>
      <w:r w:rsidR="00690F12" w:rsidRPr="00FE39E6">
        <w:rPr>
          <w:rFonts w:asciiTheme="minorHAnsi" w:hAnsiTheme="minorHAnsi" w:cs="Verdana"/>
          <w:bCs/>
          <w:sz w:val="24"/>
          <w:lang w:val="pl-PL"/>
        </w:rPr>
        <w:t xml:space="preserve"> </w:t>
      </w:r>
      <w:r w:rsidR="00E16094" w:rsidRPr="00FE39E6">
        <w:rPr>
          <w:rFonts w:asciiTheme="minorHAnsi" w:hAnsiTheme="minorHAnsi" w:cs="Verdana"/>
          <w:bCs/>
          <w:sz w:val="24"/>
          <w:lang w:val="pl-PL"/>
        </w:rPr>
        <w:t>w</w:t>
      </w:r>
      <w:r w:rsidRPr="00FE39E6">
        <w:rPr>
          <w:rFonts w:asciiTheme="minorHAnsi" w:hAnsiTheme="minorHAnsi" w:cs="Verdana"/>
          <w:bCs/>
          <w:sz w:val="24"/>
          <w:lang w:val="pl-PL"/>
        </w:rPr>
        <w:t>yrok</w:t>
      </w:r>
      <w:r w:rsidR="00B834C0" w:rsidRPr="00FE39E6">
        <w:rPr>
          <w:rFonts w:asciiTheme="minorHAnsi" w:hAnsiTheme="minorHAnsi" w:cs="Verdana"/>
          <w:bCs/>
          <w:sz w:val="24"/>
          <w:lang w:val="pl-PL"/>
        </w:rPr>
        <w:t xml:space="preserve"> dotyczy rzadko rozpatrywanej przez Trybunał kwestii podstaw rewizji jego wyroków w oparciu o </w:t>
      </w:r>
      <w:r w:rsidR="00690F12" w:rsidRPr="00FE39E6">
        <w:rPr>
          <w:rFonts w:asciiTheme="minorHAnsi" w:hAnsiTheme="minorHAnsi" w:cs="Verdana"/>
          <w:bCs/>
          <w:sz w:val="24"/>
          <w:lang w:val="pl-PL"/>
        </w:rPr>
        <w:t xml:space="preserve">nowo ujawnione </w:t>
      </w:r>
      <w:r w:rsidR="00B834C0" w:rsidRPr="00FE39E6">
        <w:rPr>
          <w:rFonts w:asciiTheme="minorHAnsi" w:hAnsiTheme="minorHAnsi" w:cs="Verdana"/>
          <w:bCs/>
          <w:sz w:val="24"/>
          <w:lang w:val="pl-PL"/>
        </w:rPr>
        <w:t xml:space="preserve">fakty. </w:t>
      </w:r>
      <w:r w:rsidR="0077163E" w:rsidRPr="00FE39E6">
        <w:rPr>
          <w:rFonts w:asciiTheme="minorHAnsi" w:hAnsiTheme="minorHAnsi" w:cs="Verdana"/>
          <w:bCs/>
          <w:sz w:val="24"/>
          <w:lang w:val="pl-PL"/>
        </w:rPr>
        <w:t>Zawiera wykładnię Reguły</w:t>
      </w:r>
      <w:r w:rsidR="00194672" w:rsidRPr="00FE39E6">
        <w:rPr>
          <w:rFonts w:asciiTheme="minorHAnsi" w:hAnsiTheme="minorHAnsi" w:cs="Verdana"/>
          <w:bCs/>
          <w:sz w:val="24"/>
          <w:lang w:val="pl-PL"/>
        </w:rPr>
        <w:t> </w:t>
      </w:r>
      <w:r w:rsidR="0077163E" w:rsidRPr="00FE39E6">
        <w:rPr>
          <w:rFonts w:asciiTheme="minorHAnsi" w:hAnsiTheme="minorHAnsi" w:cs="Verdana"/>
          <w:bCs/>
          <w:sz w:val="24"/>
          <w:lang w:val="pl-PL"/>
        </w:rPr>
        <w:t>80 Regulaminu Trybunału</w:t>
      </w:r>
      <w:r w:rsidR="006457E8" w:rsidRPr="00FE39E6">
        <w:rPr>
          <w:rFonts w:asciiTheme="minorHAnsi" w:hAnsiTheme="minorHAnsi" w:cs="Verdana"/>
          <w:bCs/>
          <w:sz w:val="24"/>
          <w:lang w:val="pl-PL"/>
        </w:rPr>
        <w:t>,</w:t>
      </w:r>
      <w:r w:rsidR="0077163E" w:rsidRPr="00FE39E6">
        <w:rPr>
          <w:rFonts w:asciiTheme="minorHAnsi" w:hAnsiTheme="minorHAnsi" w:cs="Verdana"/>
          <w:bCs/>
          <w:sz w:val="24"/>
          <w:lang w:val="pl-PL"/>
        </w:rPr>
        <w:t xml:space="preserve"> dotyczącej instytucji rewizji wyroków Trybunał. Wyrok</w:t>
      </w:r>
      <w:r w:rsidR="00194672" w:rsidRPr="00FE39E6">
        <w:rPr>
          <w:rFonts w:asciiTheme="minorHAnsi" w:hAnsiTheme="minorHAnsi" w:cs="Verdana"/>
          <w:bCs/>
          <w:sz w:val="24"/>
          <w:lang w:val="pl-PL"/>
        </w:rPr>
        <w:t> </w:t>
      </w:r>
      <w:r w:rsidR="0077163E" w:rsidRPr="00FE39E6">
        <w:rPr>
          <w:rFonts w:asciiTheme="minorHAnsi" w:hAnsiTheme="minorHAnsi" w:cs="Verdana"/>
          <w:bCs/>
          <w:sz w:val="24"/>
          <w:lang w:val="pl-PL"/>
        </w:rPr>
        <w:t>stanowi też przykład zastosowania Reguły 80 przez Trybunał.</w:t>
      </w:r>
      <w:r w:rsidR="00B834C0" w:rsidRPr="00FE39E6">
        <w:rPr>
          <w:rFonts w:asciiTheme="minorHAnsi" w:hAnsiTheme="minorHAnsi" w:cs="Verdana"/>
          <w:bCs/>
          <w:sz w:val="24"/>
          <w:lang w:val="pl-PL"/>
        </w:rPr>
        <w:t xml:space="preserve"> </w:t>
      </w:r>
      <w:r w:rsidR="0077163E" w:rsidRPr="00FE39E6">
        <w:rPr>
          <w:rFonts w:asciiTheme="minorHAnsi" w:hAnsiTheme="minorHAnsi" w:cs="Verdana"/>
          <w:bCs/>
          <w:sz w:val="24"/>
          <w:lang w:val="pl-PL"/>
        </w:rPr>
        <w:t>T</w:t>
      </w:r>
      <w:r w:rsidR="00B834C0" w:rsidRPr="00FE39E6">
        <w:rPr>
          <w:rFonts w:asciiTheme="minorHAnsi" w:hAnsiTheme="minorHAnsi" w:cs="Verdana"/>
          <w:bCs/>
          <w:sz w:val="24"/>
          <w:lang w:val="pl-PL"/>
        </w:rPr>
        <w:t xml:space="preserve">raktuje </w:t>
      </w:r>
      <w:r w:rsidR="0077163E" w:rsidRPr="00FE39E6">
        <w:rPr>
          <w:rFonts w:asciiTheme="minorHAnsi" w:hAnsiTheme="minorHAnsi" w:cs="Verdana"/>
          <w:bCs/>
          <w:sz w:val="24"/>
          <w:lang w:val="pl-PL"/>
        </w:rPr>
        <w:t xml:space="preserve">on </w:t>
      </w:r>
      <w:r w:rsidR="00B834C0" w:rsidRPr="00FE39E6">
        <w:rPr>
          <w:rFonts w:asciiTheme="minorHAnsi" w:hAnsiTheme="minorHAnsi" w:cs="Verdana"/>
          <w:bCs/>
          <w:sz w:val="24"/>
          <w:lang w:val="pl-PL"/>
        </w:rPr>
        <w:t xml:space="preserve">możliwość rewizji swych wyroków jako </w:t>
      </w:r>
      <w:r w:rsidR="00690F12" w:rsidRPr="00FE39E6">
        <w:rPr>
          <w:rFonts w:asciiTheme="minorHAnsi" w:hAnsiTheme="minorHAnsi" w:cs="Verdana"/>
          <w:bCs/>
          <w:sz w:val="24"/>
          <w:lang w:val="pl-PL"/>
        </w:rPr>
        <w:t xml:space="preserve">całkowicie </w:t>
      </w:r>
      <w:r w:rsidR="00B834C0" w:rsidRPr="00FE39E6">
        <w:rPr>
          <w:rFonts w:asciiTheme="minorHAnsi" w:hAnsiTheme="minorHAnsi" w:cs="Verdana"/>
          <w:bCs/>
          <w:sz w:val="24"/>
          <w:lang w:val="pl-PL"/>
        </w:rPr>
        <w:t>wyjątkową</w:t>
      </w:r>
      <w:r w:rsidR="0077163E" w:rsidRPr="00FE39E6">
        <w:rPr>
          <w:rFonts w:asciiTheme="minorHAnsi" w:hAnsiTheme="minorHAnsi" w:cs="Verdana"/>
          <w:bCs/>
          <w:sz w:val="24"/>
          <w:lang w:val="pl-PL"/>
        </w:rPr>
        <w:t>.</w:t>
      </w:r>
      <w:r w:rsidR="00690F12" w:rsidRPr="00FE39E6">
        <w:rPr>
          <w:rFonts w:asciiTheme="minorHAnsi" w:hAnsiTheme="minorHAnsi" w:cs="Verdana"/>
          <w:bCs/>
          <w:sz w:val="24"/>
          <w:lang w:val="pl-PL"/>
        </w:rPr>
        <w:t xml:space="preserve"> </w:t>
      </w:r>
      <w:r w:rsidR="0077163E" w:rsidRPr="00FE39E6">
        <w:rPr>
          <w:rFonts w:asciiTheme="minorHAnsi" w:hAnsiTheme="minorHAnsi" w:cs="Verdana"/>
          <w:bCs/>
          <w:sz w:val="24"/>
          <w:lang w:val="pl-PL"/>
        </w:rPr>
        <w:t>J</w:t>
      </w:r>
      <w:r w:rsidR="00690F12" w:rsidRPr="00FE39E6">
        <w:rPr>
          <w:rFonts w:asciiTheme="minorHAnsi" w:hAnsiTheme="minorHAnsi" w:cs="Verdana"/>
          <w:bCs/>
          <w:sz w:val="24"/>
          <w:lang w:val="pl-PL"/>
        </w:rPr>
        <w:t xml:space="preserve">edynie </w:t>
      </w:r>
      <w:r w:rsidR="00B834C0" w:rsidRPr="00FE39E6">
        <w:rPr>
          <w:rFonts w:asciiTheme="minorHAnsi" w:hAnsiTheme="minorHAnsi" w:cs="Verdana"/>
          <w:bCs/>
          <w:sz w:val="24"/>
          <w:lang w:val="pl-PL"/>
        </w:rPr>
        <w:t xml:space="preserve">w wąskim zakresie interpretuje </w:t>
      </w:r>
      <w:r w:rsidR="0077163E" w:rsidRPr="00FE39E6">
        <w:rPr>
          <w:rFonts w:asciiTheme="minorHAnsi" w:hAnsiTheme="minorHAnsi" w:cs="Verdana"/>
          <w:bCs/>
          <w:sz w:val="24"/>
          <w:lang w:val="pl-PL"/>
        </w:rPr>
        <w:t xml:space="preserve">on </w:t>
      </w:r>
      <w:r w:rsidR="00B834C0" w:rsidRPr="00FE39E6">
        <w:rPr>
          <w:rFonts w:asciiTheme="minorHAnsi" w:hAnsiTheme="minorHAnsi" w:cs="Verdana"/>
          <w:bCs/>
          <w:sz w:val="24"/>
          <w:lang w:val="pl-PL"/>
        </w:rPr>
        <w:t xml:space="preserve">pojęcie „faktów, które mogły mieć decydujący wpływ na wyrok”, wymagając konkretnych </w:t>
      </w:r>
      <w:r w:rsidR="0077163E" w:rsidRPr="00FE39E6">
        <w:rPr>
          <w:rFonts w:asciiTheme="minorHAnsi" w:hAnsiTheme="minorHAnsi" w:cs="Verdana"/>
          <w:bCs/>
          <w:sz w:val="24"/>
          <w:lang w:val="pl-PL"/>
        </w:rPr>
        <w:t>stwierdzeń w pierwotnym wyroku. Rewizja wyroku nie jest też możliwa na tej podstawie, że</w:t>
      </w:r>
      <w:r w:rsidR="00194672" w:rsidRPr="00FE39E6">
        <w:rPr>
          <w:rFonts w:asciiTheme="minorHAnsi" w:hAnsiTheme="minorHAnsi" w:cs="Verdana"/>
          <w:bCs/>
          <w:sz w:val="24"/>
          <w:lang w:val="pl-PL"/>
        </w:rPr>
        <w:t> </w:t>
      </w:r>
      <w:r w:rsidR="0077163E" w:rsidRPr="00FE39E6">
        <w:rPr>
          <w:rFonts w:asciiTheme="minorHAnsi" w:hAnsiTheme="minorHAnsi" w:cs="Verdana"/>
          <w:bCs/>
          <w:sz w:val="24"/>
          <w:lang w:val="pl-PL"/>
        </w:rPr>
        <w:t>nowo odkryte fakty mogłyby mieć znaczenie w świetle późniejszego rozwoju/</w:t>
      </w:r>
      <w:r w:rsidR="00B834C0" w:rsidRPr="00FE39E6">
        <w:rPr>
          <w:rFonts w:asciiTheme="minorHAnsi" w:hAnsiTheme="minorHAnsi" w:cs="Verdana"/>
          <w:bCs/>
          <w:sz w:val="24"/>
          <w:lang w:val="pl-PL"/>
        </w:rPr>
        <w:t xml:space="preserve"> zmian</w:t>
      </w:r>
      <w:r w:rsidR="0077163E" w:rsidRPr="00FE39E6">
        <w:rPr>
          <w:rFonts w:asciiTheme="minorHAnsi" w:hAnsiTheme="minorHAnsi" w:cs="Verdana"/>
          <w:bCs/>
          <w:sz w:val="24"/>
          <w:lang w:val="pl-PL"/>
        </w:rPr>
        <w:t>y</w:t>
      </w:r>
      <w:r w:rsidR="00EC7C2F" w:rsidRPr="00FE39E6">
        <w:rPr>
          <w:rFonts w:asciiTheme="minorHAnsi" w:hAnsiTheme="minorHAnsi" w:cs="Verdana"/>
          <w:bCs/>
          <w:sz w:val="24"/>
          <w:lang w:val="pl-PL"/>
        </w:rPr>
        <w:t xml:space="preserve"> linii</w:t>
      </w:r>
      <w:r w:rsidR="00B834C0" w:rsidRPr="00FE39E6">
        <w:rPr>
          <w:rFonts w:asciiTheme="minorHAnsi" w:hAnsiTheme="minorHAnsi" w:cs="Verdana"/>
          <w:bCs/>
          <w:sz w:val="24"/>
          <w:lang w:val="pl-PL"/>
        </w:rPr>
        <w:t xml:space="preserve"> orzecznictwa</w:t>
      </w:r>
      <w:r w:rsidR="0077163E" w:rsidRPr="00FE39E6">
        <w:rPr>
          <w:rFonts w:asciiTheme="minorHAnsi" w:hAnsiTheme="minorHAnsi" w:cs="Verdana"/>
          <w:bCs/>
          <w:sz w:val="24"/>
          <w:lang w:val="pl-PL"/>
        </w:rPr>
        <w:t xml:space="preserve"> Trybunału.</w:t>
      </w:r>
      <w:r w:rsidR="00B834C0" w:rsidRPr="00FE39E6">
        <w:rPr>
          <w:rFonts w:asciiTheme="minorHAnsi" w:hAnsiTheme="minorHAnsi" w:cs="Verdana"/>
          <w:bCs/>
          <w:sz w:val="24"/>
          <w:lang w:val="pl-PL"/>
        </w:rPr>
        <w:t xml:space="preserve"> Wyrok zawiera </w:t>
      </w:r>
      <w:r w:rsidR="00EC7C2F" w:rsidRPr="00FE39E6">
        <w:rPr>
          <w:rFonts w:asciiTheme="minorHAnsi" w:hAnsiTheme="minorHAnsi" w:cs="Verdana"/>
          <w:bCs/>
          <w:sz w:val="24"/>
          <w:lang w:val="pl-PL"/>
        </w:rPr>
        <w:t>też wyjaśnienia dotyczące sposobu liczenia terminu 6 miesięcy na wniesienie wniosku o rewizję i wyjaśnia, jak daleko sięga obowi</w:t>
      </w:r>
      <w:r w:rsidR="007A2749" w:rsidRPr="00FE39E6">
        <w:rPr>
          <w:rFonts w:asciiTheme="minorHAnsi" w:hAnsiTheme="minorHAnsi" w:cs="Verdana"/>
          <w:bCs/>
          <w:sz w:val="24"/>
          <w:lang w:val="pl-PL"/>
        </w:rPr>
        <w:t>ązek staranności wnioskującego r</w:t>
      </w:r>
      <w:r w:rsidR="00EC7C2F" w:rsidRPr="00FE39E6">
        <w:rPr>
          <w:rFonts w:asciiTheme="minorHAnsi" w:hAnsiTheme="minorHAnsi" w:cs="Verdana"/>
          <w:bCs/>
          <w:sz w:val="24"/>
          <w:lang w:val="pl-PL"/>
        </w:rPr>
        <w:t xml:space="preserve">ządu </w:t>
      </w:r>
      <w:r w:rsidR="00690F12" w:rsidRPr="00FE39E6">
        <w:rPr>
          <w:rFonts w:asciiTheme="minorHAnsi" w:hAnsiTheme="minorHAnsi" w:cs="Verdana"/>
          <w:bCs/>
          <w:sz w:val="24"/>
          <w:lang w:val="pl-PL"/>
        </w:rPr>
        <w:t xml:space="preserve">i </w:t>
      </w:r>
      <w:r w:rsidR="00EC7C2F" w:rsidRPr="00FE39E6">
        <w:rPr>
          <w:rFonts w:asciiTheme="minorHAnsi" w:hAnsiTheme="minorHAnsi" w:cs="Verdana"/>
          <w:bCs/>
          <w:sz w:val="24"/>
          <w:lang w:val="pl-PL"/>
        </w:rPr>
        <w:t xml:space="preserve">wcześniejszego </w:t>
      </w:r>
      <w:r w:rsidR="00B32A4C" w:rsidRPr="00FE39E6">
        <w:rPr>
          <w:rFonts w:asciiTheme="minorHAnsi" w:hAnsiTheme="minorHAnsi" w:cs="Verdana"/>
          <w:bCs/>
          <w:sz w:val="24"/>
          <w:lang w:val="pl-PL"/>
        </w:rPr>
        <w:t xml:space="preserve">aktywnego </w:t>
      </w:r>
      <w:r w:rsidR="00EC7C2F" w:rsidRPr="00FE39E6">
        <w:rPr>
          <w:rFonts w:asciiTheme="minorHAnsi" w:hAnsiTheme="minorHAnsi" w:cs="Verdana"/>
          <w:bCs/>
          <w:sz w:val="24"/>
          <w:lang w:val="pl-PL"/>
        </w:rPr>
        <w:t>poszukiwania wiedzy o</w:t>
      </w:r>
      <w:r w:rsidR="00194672" w:rsidRPr="00FE39E6">
        <w:rPr>
          <w:rFonts w:asciiTheme="minorHAnsi" w:hAnsiTheme="minorHAnsi" w:cs="Verdana"/>
          <w:bCs/>
          <w:sz w:val="24"/>
          <w:lang w:val="pl-PL"/>
        </w:rPr>
        <w:t> </w:t>
      </w:r>
      <w:r w:rsidR="00EC7C2F" w:rsidRPr="00FE39E6">
        <w:rPr>
          <w:rFonts w:asciiTheme="minorHAnsi" w:hAnsiTheme="minorHAnsi" w:cs="Verdana"/>
          <w:bCs/>
          <w:sz w:val="24"/>
          <w:lang w:val="pl-PL"/>
        </w:rPr>
        <w:t>nowych faktach, na które się powołuje</w:t>
      </w:r>
      <w:r w:rsidR="0077163E" w:rsidRPr="00FE39E6">
        <w:rPr>
          <w:rFonts w:asciiTheme="minorHAnsi" w:hAnsiTheme="minorHAnsi" w:cs="Verdana"/>
          <w:bCs/>
          <w:sz w:val="24"/>
          <w:lang w:val="pl-PL"/>
        </w:rPr>
        <w:t xml:space="preserve">, </w:t>
      </w:r>
      <w:r w:rsidR="008A0670" w:rsidRPr="00FE39E6">
        <w:rPr>
          <w:rFonts w:asciiTheme="minorHAnsi" w:hAnsiTheme="minorHAnsi" w:cs="Verdana"/>
          <w:bCs/>
          <w:sz w:val="24"/>
          <w:lang w:val="pl-PL"/>
        </w:rPr>
        <w:t>np. w drodze poszukiwań</w:t>
      </w:r>
      <w:r w:rsidR="0077163E" w:rsidRPr="00FE39E6">
        <w:rPr>
          <w:rFonts w:asciiTheme="minorHAnsi" w:hAnsiTheme="minorHAnsi" w:cs="Verdana"/>
          <w:bCs/>
          <w:sz w:val="24"/>
          <w:lang w:val="pl-PL"/>
        </w:rPr>
        <w:t xml:space="preserve"> w archiwach innego Państwa</w:t>
      </w:r>
      <w:r w:rsidR="00EC7C2F" w:rsidRPr="00FE39E6">
        <w:rPr>
          <w:rFonts w:asciiTheme="minorHAnsi" w:hAnsiTheme="minorHAnsi" w:cs="Verdana"/>
          <w:bCs/>
          <w:sz w:val="24"/>
          <w:lang w:val="pl-PL"/>
        </w:rPr>
        <w:t>.</w:t>
      </w:r>
      <w:r w:rsidR="00B32A4C" w:rsidRPr="00FE39E6">
        <w:rPr>
          <w:rFonts w:asciiTheme="minorHAnsi" w:hAnsiTheme="minorHAnsi" w:cs="Verdana"/>
          <w:bCs/>
          <w:sz w:val="24"/>
          <w:lang w:val="pl-PL"/>
        </w:rPr>
        <w:t xml:space="preserve"> Wniosek o rewizję dotyczył zmiany uzasadnienia wyroku bez zmiany operacyjnej jego części, rozpatrzenie przez Trybunału tego wniosku co do jego przedmiotu potwierdza możliwość kierowania </w:t>
      </w:r>
      <w:r w:rsidR="00CB5223" w:rsidRPr="00FE39E6">
        <w:rPr>
          <w:rFonts w:asciiTheme="minorHAnsi" w:hAnsiTheme="minorHAnsi" w:cs="Verdana"/>
          <w:bCs/>
          <w:sz w:val="24"/>
          <w:lang w:val="pl-PL"/>
        </w:rPr>
        <w:t xml:space="preserve">również </w:t>
      </w:r>
      <w:r w:rsidR="00B32A4C" w:rsidRPr="00FE39E6">
        <w:rPr>
          <w:rFonts w:asciiTheme="minorHAnsi" w:hAnsiTheme="minorHAnsi" w:cs="Verdana"/>
          <w:bCs/>
          <w:sz w:val="24"/>
          <w:lang w:val="pl-PL"/>
        </w:rPr>
        <w:t>tego typu wniosków.</w:t>
      </w:r>
      <w:r w:rsidR="00EC7C2F" w:rsidRPr="00FE39E6">
        <w:rPr>
          <w:rFonts w:asciiTheme="minorHAnsi" w:hAnsiTheme="minorHAnsi" w:cs="Verdana"/>
          <w:bCs/>
          <w:sz w:val="24"/>
          <w:lang w:val="pl-PL"/>
        </w:rPr>
        <w:t xml:space="preserve"> </w:t>
      </w:r>
    </w:p>
    <w:p w14:paraId="51006572" w14:textId="77777777" w:rsidR="0002477C" w:rsidRPr="00FE39E6" w:rsidRDefault="0002477C" w:rsidP="0002477C">
      <w:pPr>
        <w:pStyle w:val="ClinContent"/>
        <w:spacing w:before="0"/>
        <w:rPr>
          <w:rFonts w:asciiTheme="minorHAnsi" w:hAnsiTheme="minorHAnsi" w:cs="Verdana"/>
          <w:bCs/>
          <w:sz w:val="24"/>
          <w:lang w:val="pl-PL"/>
        </w:rPr>
      </w:pPr>
    </w:p>
    <w:p w14:paraId="1740AD5E" w14:textId="77777777" w:rsidR="00AC1D17" w:rsidRPr="00FE39E6" w:rsidRDefault="00AC1D17" w:rsidP="0002477C">
      <w:pPr>
        <w:pStyle w:val="ClinContent"/>
        <w:spacing w:before="0"/>
        <w:rPr>
          <w:rFonts w:asciiTheme="minorHAnsi" w:hAnsiTheme="minorHAnsi" w:cs="Verdana"/>
          <w:bCs/>
          <w:sz w:val="24"/>
          <w:lang w:val="pl-PL"/>
        </w:rPr>
      </w:pPr>
      <w:r w:rsidRPr="00FE39E6">
        <w:rPr>
          <w:rFonts w:asciiTheme="minorHAnsi" w:hAnsiTheme="minorHAnsi" w:cs="Verdana"/>
          <w:bCs/>
          <w:sz w:val="24"/>
          <w:lang w:val="pl-PL"/>
        </w:rPr>
        <w:t>Wyrok może mieć znaczenie</w:t>
      </w:r>
      <w:r w:rsidR="00C21222" w:rsidRPr="00FE39E6">
        <w:rPr>
          <w:rFonts w:asciiTheme="minorHAnsi" w:hAnsiTheme="minorHAnsi" w:cs="Verdana"/>
          <w:bCs/>
          <w:sz w:val="24"/>
          <w:lang w:val="pl-PL"/>
        </w:rPr>
        <w:t xml:space="preserve"> głównie </w:t>
      </w:r>
      <w:r w:rsidRPr="00FE39E6">
        <w:rPr>
          <w:rFonts w:asciiTheme="minorHAnsi" w:hAnsiTheme="minorHAnsi" w:cs="Verdana"/>
          <w:bCs/>
          <w:sz w:val="24"/>
          <w:lang w:val="pl-PL"/>
        </w:rPr>
        <w:t>dla M</w:t>
      </w:r>
      <w:r w:rsidR="00EF5830" w:rsidRPr="00FE39E6">
        <w:rPr>
          <w:rFonts w:asciiTheme="minorHAnsi" w:hAnsiTheme="minorHAnsi" w:cs="Verdana"/>
          <w:bCs/>
          <w:sz w:val="24"/>
          <w:lang w:val="pl-PL"/>
        </w:rPr>
        <w:t xml:space="preserve">inisterstwa </w:t>
      </w:r>
      <w:r w:rsidRPr="00FE39E6">
        <w:rPr>
          <w:rFonts w:asciiTheme="minorHAnsi" w:hAnsiTheme="minorHAnsi" w:cs="Verdana"/>
          <w:bCs/>
          <w:sz w:val="24"/>
          <w:lang w:val="pl-PL"/>
        </w:rPr>
        <w:t>S</w:t>
      </w:r>
      <w:r w:rsidR="00EF5830" w:rsidRPr="00FE39E6">
        <w:rPr>
          <w:rFonts w:asciiTheme="minorHAnsi" w:hAnsiTheme="minorHAnsi" w:cs="Verdana"/>
          <w:bCs/>
          <w:sz w:val="24"/>
          <w:lang w:val="pl-PL"/>
        </w:rPr>
        <w:t xml:space="preserve">praw </w:t>
      </w:r>
      <w:r w:rsidRPr="00FE39E6">
        <w:rPr>
          <w:rFonts w:asciiTheme="minorHAnsi" w:hAnsiTheme="minorHAnsi" w:cs="Verdana"/>
          <w:bCs/>
          <w:sz w:val="24"/>
          <w:lang w:val="pl-PL"/>
        </w:rPr>
        <w:t>Z</w:t>
      </w:r>
      <w:r w:rsidR="00EF5830" w:rsidRPr="00FE39E6">
        <w:rPr>
          <w:rFonts w:asciiTheme="minorHAnsi" w:hAnsiTheme="minorHAnsi" w:cs="Verdana"/>
          <w:bCs/>
          <w:sz w:val="24"/>
          <w:lang w:val="pl-PL"/>
        </w:rPr>
        <w:t>agranicznych</w:t>
      </w:r>
      <w:r w:rsidRPr="00FE39E6">
        <w:rPr>
          <w:rFonts w:asciiTheme="minorHAnsi" w:hAnsiTheme="minorHAnsi" w:cs="Verdana"/>
          <w:bCs/>
          <w:sz w:val="24"/>
          <w:lang w:val="pl-PL"/>
        </w:rPr>
        <w:t xml:space="preserve">, a także ewentualnie innych podmiotów zainteresowanych wnioskowaniem o rewizję wyroków Trybunału, w tym skarżących i ich pełnomocników. </w:t>
      </w:r>
    </w:p>
    <w:p w14:paraId="2747B8A8" w14:textId="77777777" w:rsidR="00526731" w:rsidRPr="00FE39E6" w:rsidRDefault="007A2749" w:rsidP="00526731">
      <w:pPr>
        <w:pStyle w:val="Nagwek2"/>
        <w:numPr>
          <w:ilvl w:val="0"/>
          <w:numId w:val="16"/>
        </w:numPr>
        <w:spacing w:before="600" w:after="240"/>
        <w:rPr>
          <w:rFonts w:asciiTheme="minorHAnsi" w:hAnsiTheme="minorHAnsi"/>
          <w:color w:val="auto"/>
          <w:sz w:val="24"/>
          <w:szCs w:val="24"/>
        </w:rPr>
      </w:pPr>
      <w:bookmarkStart w:id="9" w:name="_Toc4579552"/>
      <w:proofErr w:type="spellStart"/>
      <w:r w:rsidRPr="00FE39E6">
        <w:rPr>
          <w:rFonts w:asciiTheme="minorHAnsi" w:hAnsiTheme="minorHAnsi"/>
          <w:i/>
          <w:color w:val="auto"/>
          <w:sz w:val="24"/>
          <w:szCs w:val="24"/>
        </w:rPr>
        <w:t>Könyv-Tár</w:t>
      </w:r>
      <w:proofErr w:type="spellEnd"/>
      <w:r w:rsidRPr="00FE39E6">
        <w:rPr>
          <w:rFonts w:asciiTheme="minorHAnsi" w:hAnsiTheme="minorHAnsi"/>
          <w:i/>
          <w:color w:val="auto"/>
          <w:sz w:val="24"/>
          <w:szCs w:val="24"/>
        </w:rPr>
        <w:t xml:space="preserve"> </w:t>
      </w:r>
      <w:proofErr w:type="spellStart"/>
      <w:r w:rsidRPr="00FE39E6">
        <w:rPr>
          <w:rFonts w:asciiTheme="minorHAnsi" w:hAnsiTheme="minorHAnsi"/>
          <w:i/>
          <w:color w:val="auto"/>
          <w:sz w:val="24"/>
          <w:szCs w:val="24"/>
        </w:rPr>
        <w:t>Kft</w:t>
      </w:r>
      <w:proofErr w:type="spellEnd"/>
      <w:r w:rsidRPr="00FE39E6">
        <w:rPr>
          <w:rFonts w:asciiTheme="minorHAnsi" w:hAnsiTheme="minorHAnsi"/>
          <w:i/>
          <w:color w:val="auto"/>
          <w:sz w:val="24"/>
          <w:szCs w:val="24"/>
        </w:rPr>
        <w:t xml:space="preserve"> i i</w:t>
      </w:r>
      <w:r w:rsidR="00526731" w:rsidRPr="00FE39E6">
        <w:rPr>
          <w:rFonts w:asciiTheme="minorHAnsi" w:hAnsiTheme="minorHAnsi"/>
          <w:i/>
          <w:color w:val="auto"/>
          <w:sz w:val="24"/>
          <w:szCs w:val="24"/>
        </w:rPr>
        <w:t>nni p. Węgrom</w:t>
      </w:r>
      <w:r w:rsidR="00526731" w:rsidRPr="00FE39E6">
        <w:rPr>
          <w:rFonts w:asciiTheme="minorHAnsi" w:hAnsiTheme="minorHAnsi"/>
          <w:color w:val="auto"/>
          <w:sz w:val="24"/>
          <w:szCs w:val="24"/>
        </w:rPr>
        <w:t>, skarga nr 21623/13, wyrok Izby z </w:t>
      </w:r>
      <w:r w:rsidR="00E16094" w:rsidRPr="00FE39E6">
        <w:rPr>
          <w:rFonts w:asciiTheme="minorHAnsi" w:hAnsiTheme="minorHAnsi"/>
          <w:color w:val="auto"/>
          <w:sz w:val="24"/>
          <w:szCs w:val="24"/>
        </w:rPr>
        <w:t xml:space="preserve">dnia </w:t>
      </w:r>
      <w:r w:rsidR="00526731" w:rsidRPr="00FE39E6">
        <w:rPr>
          <w:rFonts w:asciiTheme="minorHAnsi" w:hAnsiTheme="minorHAnsi"/>
          <w:color w:val="auto"/>
          <w:sz w:val="24"/>
          <w:szCs w:val="24"/>
        </w:rPr>
        <w:t>16 października 2018 r.</w:t>
      </w:r>
      <w:bookmarkEnd w:id="9"/>
      <w:r w:rsidR="00526731" w:rsidRPr="00FE39E6">
        <w:rPr>
          <w:rFonts w:asciiTheme="minorHAnsi" w:hAnsiTheme="minorHAnsi"/>
          <w:color w:val="auto"/>
          <w:sz w:val="24"/>
          <w:szCs w:val="24"/>
        </w:rPr>
        <w:t xml:space="preserve"> </w:t>
      </w:r>
    </w:p>
    <w:p w14:paraId="0583BFC7" w14:textId="77777777" w:rsidR="00526731" w:rsidRPr="00FE39E6" w:rsidRDefault="00526731" w:rsidP="0002477C">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naruszenie art. 1 Protokołu nr 1</w:t>
      </w:r>
      <w:r w:rsidR="0052315B" w:rsidRPr="00FE39E6">
        <w:rPr>
          <w:b/>
          <w:color w:val="000000" w:themeColor="text1"/>
          <w:sz w:val="24"/>
          <w:szCs w:val="24"/>
          <w:lang w:val="pl-PL"/>
        </w:rPr>
        <w:t xml:space="preserve"> do Konwencji</w:t>
      </w:r>
      <w:r w:rsidRPr="00FE39E6">
        <w:rPr>
          <w:b/>
          <w:color w:val="000000" w:themeColor="text1"/>
          <w:sz w:val="24"/>
          <w:szCs w:val="24"/>
          <w:lang w:val="pl-PL"/>
        </w:rPr>
        <w:t xml:space="preserve"> (ochrona własności – aspekt uregulowania sposobu korzystania z własności) w odniesieniu do wprowadzenia monopolu państwowego na rynku dystrybucji podręczników szkolnych </w:t>
      </w:r>
    </w:p>
    <w:p w14:paraId="2A60F85B" w14:textId="77777777" w:rsidR="00526731" w:rsidRPr="00FE39E6" w:rsidRDefault="00526731"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Po wdrożeniu nowych środków przyjętych w 2011 i 2012 r. system oświaty na Węgrzech został całkowicie zreorganizowany, a szkoły, wcześniej zdecentralizowane, zostały poddane scentralizowanemu zarządzaniu państwowemu. </w:t>
      </w:r>
      <w:r w:rsidR="00403EFF" w:rsidRPr="00FE39E6">
        <w:rPr>
          <w:rFonts w:asciiTheme="minorHAnsi" w:hAnsiTheme="minorHAnsi"/>
          <w:sz w:val="24"/>
          <w:lang w:val="pl-PL"/>
        </w:rPr>
        <w:t>Wprowadzony został</w:t>
      </w:r>
      <w:r w:rsidRPr="00FE39E6">
        <w:rPr>
          <w:rFonts w:asciiTheme="minorHAnsi" w:hAnsiTheme="minorHAnsi"/>
          <w:sz w:val="24"/>
          <w:lang w:val="pl-PL"/>
        </w:rPr>
        <w:t xml:space="preserve"> nowy system dystrybucji podręczników szkolnych, zgodnie z którym dostarczanie podręczników szkolnych stało się odpowiedzialnością państwa</w:t>
      </w:r>
      <w:r w:rsidR="006457E8" w:rsidRPr="00FE39E6">
        <w:rPr>
          <w:rFonts w:asciiTheme="minorHAnsi" w:hAnsiTheme="minorHAnsi"/>
          <w:sz w:val="24"/>
          <w:lang w:val="pl-PL"/>
        </w:rPr>
        <w:t>,</w:t>
      </w:r>
      <w:r w:rsidRPr="00FE39E6">
        <w:rPr>
          <w:rFonts w:asciiTheme="minorHAnsi" w:hAnsiTheme="minorHAnsi"/>
          <w:sz w:val="24"/>
          <w:lang w:val="pl-PL"/>
        </w:rPr>
        <w:t xml:space="preserve"> realizowaną w interesie publicznym. Intencją ustawodawcy było wypełnianie tych obowiązków poprzez państwową spółkę dystrybucji książek o charakterze </w:t>
      </w:r>
      <w:r w:rsidRPr="00FE39E6">
        <w:rPr>
          <w:rFonts w:asciiTheme="minorHAnsi" w:hAnsiTheme="minorHAnsi"/>
          <w:i/>
          <w:sz w:val="24"/>
          <w:lang w:val="pl-PL"/>
        </w:rPr>
        <w:t>non-profit</w:t>
      </w:r>
      <w:r w:rsidRPr="00FE39E6">
        <w:rPr>
          <w:rFonts w:asciiTheme="minorHAnsi" w:hAnsiTheme="minorHAnsi"/>
          <w:sz w:val="24"/>
          <w:lang w:val="pl-PL"/>
        </w:rPr>
        <w:t>.</w:t>
      </w:r>
    </w:p>
    <w:p w14:paraId="65248456" w14:textId="77777777" w:rsidR="0002477C" w:rsidRPr="00FE39E6" w:rsidRDefault="0002477C" w:rsidP="0002477C">
      <w:pPr>
        <w:pStyle w:val="ClinContent"/>
        <w:spacing w:before="0"/>
        <w:rPr>
          <w:rFonts w:asciiTheme="minorHAnsi" w:hAnsiTheme="minorHAnsi"/>
          <w:sz w:val="24"/>
          <w:lang w:val="pl-PL"/>
        </w:rPr>
      </w:pPr>
    </w:p>
    <w:p w14:paraId="44F5C9CF" w14:textId="3F1F4B90" w:rsidR="00526731" w:rsidRPr="00FE39E6" w:rsidRDefault="00526731" w:rsidP="0002477C">
      <w:pPr>
        <w:pStyle w:val="ClinContent"/>
        <w:spacing w:before="0"/>
        <w:rPr>
          <w:rFonts w:asciiTheme="minorHAnsi" w:hAnsiTheme="minorHAnsi"/>
          <w:sz w:val="24"/>
          <w:lang w:val="pl-PL"/>
        </w:rPr>
      </w:pPr>
      <w:r w:rsidRPr="00FE39E6">
        <w:rPr>
          <w:rFonts w:asciiTheme="minorHAnsi" w:hAnsiTheme="minorHAnsi"/>
          <w:sz w:val="24"/>
          <w:lang w:val="pl-PL"/>
        </w:rPr>
        <w:t>Trzy skarżące spółki, dystrybutorzy podręczników szkolnych, skarżyły się, że stworzenie monopolu państwowego na rynku dystrybucji podręczników szkolnych pozbawiło je</w:t>
      </w:r>
      <w:r w:rsidR="00194672" w:rsidRPr="00FE39E6">
        <w:rPr>
          <w:rFonts w:asciiTheme="minorHAnsi" w:hAnsiTheme="minorHAnsi"/>
          <w:sz w:val="24"/>
          <w:lang w:val="pl-PL"/>
        </w:rPr>
        <w:t> </w:t>
      </w:r>
      <w:r w:rsidRPr="00FE39E6">
        <w:rPr>
          <w:rFonts w:asciiTheme="minorHAnsi" w:hAnsiTheme="minorHAnsi"/>
          <w:sz w:val="24"/>
          <w:lang w:val="pl-PL"/>
        </w:rPr>
        <w:t>możliwości korzystania z prawa do poszanowania swego mienia, z naruszeniem art. 1 Protokołu nr 1</w:t>
      </w:r>
      <w:r w:rsidR="006457E8" w:rsidRPr="00FE39E6">
        <w:rPr>
          <w:rFonts w:asciiTheme="minorHAnsi" w:hAnsiTheme="minorHAnsi"/>
          <w:sz w:val="24"/>
          <w:lang w:val="pl-PL"/>
        </w:rPr>
        <w:t xml:space="preserve"> do Konwencji</w:t>
      </w:r>
      <w:r w:rsidRPr="00FE39E6">
        <w:rPr>
          <w:rFonts w:asciiTheme="minorHAnsi" w:hAnsiTheme="minorHAnsi"/>
          <w:sz w:val="24"/>
          <w:lang w:val="pl-PL"/>
        </w:rPr>
        <w:t>.</w:t>
      </w:r>
    </w:p>
    <w:p w14:paraId="244BD9A0" w14:textId="77777777" w:rsidR="0002477C" w:rsidRPr="00FE39E6" w:rsidRDefault="0002477C" w:rsidP="0002477C">
      <w:pPr>
        <w:pStyle w:val="ClinContent"/>
        <w:spacing w:before="0"/>
        <w:rPr>
          <w:rFonts w:asciiTheme="minorHAnsi" w:hAnsiTheme="minorHAnsi"/>
          <w:sz w:val="24"/>
          <w:lang w:val="pl-PL"/>
        </w:rPr>
      </w:pPr>
    </w:p>
    <w:p w14:paraId="0CE89749" w14:textId="77777777" w:rsidR="00526731" w:rsidRPr="00FE39E6" w:rsidRDefault="00526731"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Trybunał zbadał skargę na podstawie </w:t>
      </w:r>
      <w:r w:rsidRPr="00FE39E6">
        <w:rPr>
          <w:rFonts w:asciiTheme="minorHAnsi" w:hAnsiTheme="minorHAnsi"/>
          <w:sz w:val="24"/>
          <w:u w:val="single"/>
          <w:lang w:val="pl-PL"/>
        </w:rPr>
        <w:t>art. 1 Protokołu nr 1</w:t>
      </w:r>
      <w:r w:rsidRPr="00FE39E6">
        <w:rPr>
          <w:rFonts w:asciiTheme="minorHAnsi" w:hAnsiTheme="minorHAnsi"/>
          <w:sz w:val="24"/>
          <w:lang w:val="pl-PL"/>
        </w:rPr>
        <w:t xml:space="preserve"> (ochrona własności).</w:t>
      </w:r>
    </w:p>
    <w:p w14:paraId="52007BEC" w14:textId="77777777" w:rsidR="0002477C" w:rsidRPr="00FE39E6" w:rsidRDefault="0002477C" w:rsidP="0002477C">
      <w:pPr>
        <w:pStyle w:val="ClinContent"/>
        <w:spacing w:before="0"/>
        <w:rPr>
          <w:rFonts w:asciiTheme="minorHAnsi" w:hAnsiTheme="minorHAnsi"/>
          <w:sz w:val="24"/>
          <w:lang w:val="pl-PL"/>
        </w:rPr>
      </w:pPr>
    </w:p>
    <w:p w14:paraId="779EF39C" w14:textId="04FCFF9E" w:rsidR="00526731" w:rsidRPr="00FE39E6" w:rsidRDefault="00526731"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Oceniając, czy art. 1 Protokołu nr 1 </w:t>
      </w:r>
      <w:r w:rsidR="00BA741B" w:rsidRPr="00FE39E6">
        <w:rPr>
          <w:rFonts w:asciiTheme="minorHAnsi" w:hAnsiTheme="minorHAnsi"/>
          <w:sz w:val="24"/>
          <w:lang w:val="pl-PL"/>
        </w:rPr>
        <w:t xml:space="preserve">do Konwencji </w:t>
      </w:r>
      <w:r w:rsidRPr="00FE39E6">
        <w:rPr>
          <w:rFonts w:asciiTheme="minorHAnsi" w:hAnsiTheme="minorHAnsi"/>
          <w:sz w:val="24"/>
          <w:lang w:val="pl-PL"/>
        </w:rPr>
        <w:t xml:space="preserve">ma </w:t>
      </w:r>
      <w:r w:rsidRPr="00FE39E6">
        <w:rPr>
          <w:rFonts w:asciiTheme="minorHAnsi" w:hAnsiTheme="minorHAnsi"/>
          <w:i/>
          <w:sz w:val="24"/>
          <w:u w:val="single"/>
          <w:lang w:val="pl-PL"/>
        </w:rPr>
        <w:t>zastosowanie</w:t>
      </w:r>
      <w:r w:rsidRPr="00FE39E6">
        <w:rPr>
          <w:rFonts w:asciiTheme="minorHAnsi" w:hAnsiTheme="minorHAnsi"/>
          <w:sz w:val="24"/>
          <w:lang w:val="pl-PL"/>
        </w:rPr>
        <w:t>, Trybunał podkreślił, że</w:t>
      </w:r>
      <w:r w:rsidR="00194672" w:rsidRPr="00FE39E6">
        <w:rPr>
          <w:rFonts w:asciiTheme="minorHAnsi" w:hAnsiTheme="minorHAnsi"/>
          <w:sz w:val="24"/>
          <w:lang w:val="pl-PL"/>
        </w:rPr>
        <w:t> </w:t>
      </w:r>
      <w:r w:rsidRPr="00FE39E6">
        <w:rPr>
          <w:rFonts w:asciiTheme="minorHAnsi" w:hAnsiTheme="minorHAnsi"/>
          <w:sz w:val="24"/>
          <w:lang w:val="pl-PL"/>
        </w:rPr>
        <w:t xml:space="preserve">skarżące spółki od lat prowadziły działalność gospodarczą związaną z dystrybucją </w:t>
      </w:r>
      <w:r w:rsidRPr="00FE39E6">
        <w:rPr>
          <w:rFonts w:asciiTheme="minorHAnsi" w:hAnsiTheme="minorHAnsi"/>
          <w:sz w:val="24"/>
          <w:lang w:val="pl-PL"/>
        </w:rPr>
        <w:lastRenderedPageBreak/>
        <w:t>podręczników szkolnych i zbudowały bliskie relacje handlowe ze szkołami znajdującymi się w</w:t>
      </w:r>
      <w:r w:rsidR="00194672" w:rsidRPr="00FE39E6">
        <w:rPr>
          <w:rFonts w:asciiTheme="minorHAnsi" w:hAnsiTheme="minorHAnsi"/>
          <w:sz w:val="24"/>
          <w:lang w:val="pl-PL"/>
        </w:rPr>
        <w:t> </w:t>
      </w:r>
      <w:r w:rsidRPr="00FE39E6">
        <w:rPr>
          <w:rFonts w:asciiTheme="minorHAnsi" w:hAnsiTheme="minorHAnsi"/>
          <w:sz w:val="24"/>
          <w:lang w:val="pl-PL"/>
        </w:rPr>
        <w:t xml:space="preserve">pobliżu. Ich klientela stanowiła </w:t>
      </w:r>
      <w:r w:rsidR="00403EFF" w:rsidRPr="00FE39E6">
        <w:rPr>
          <w:rFonts w:asciiTheme="minorHAnsi" w:hAnsiTheme="minorHAnsi"/>
          <w:sz w:val="24"/>
          <w:lang w:val="pl-PL"/>
        </w:rPr>
        <w:t>istotną podstawę</w:t>
      </w:r>
      <w:r w:rsidRPr="00FE39E6">
        <w:rPr>
          <w:rFonts w:asciiTheme="minorHAnsi" w:hAnsiTheme="minorHAnsi"/>
          <w:sz w:val="24"/>
          <w:lang w:val="pl-PL"/>
        </w:rPr>
        <w:t xml:space="preserve"> </w:t>
      </w:r>
      <w:r w:rsidR="00403EFF" w:rsidRPr="00FE39E6">
        <w:rPr>
          <w:rFonts w:asciiTheme="minorHAnsi" w:hAnsiTheme="minorHAnsi"/>
          <w:sz w:val="24"/>
          <w:lang w:val="pl-PL"/>
        </w:rPr>
        <w:t xml:space="preserve">ich utrwalonej </w:t>
      </w:r>
      <w:r w:rsidRPr="00FE39E6">
        <w:rPr>
          <w:rFonts w:asciiTheme="minorHAnsi" w:hAnsiTheme="minorHAnsi"/>
          <w:sz w:val="24"/>
          <w:lang w:val="pl-PL"/>
        </w:rPr>
        <w:t>działalności gospodarczej i</w:t>
      </w:r>
      <w:r w:rsidR="00194672" w:rsidRPr="00FE39E6">
        <w:rPr>
          <w:rFonts w:asciiTheme="minorHAnsi" w:hAnsiTheme="minorHAnsi"/>
          <w:sz w:val="24"/>
          <w:lang w:val="pl-PL"/>
        </w:rPr>
        <w:t> </w:t>
      </w:r>
      <w:r w:rsidRPr="00FE39E6">
        <w:rPr>
          <w:rFonts w:asciiTheme="minorHAnsi" w:hAnsiTheme="minorHAnsi"/>
          <w:sz w:val="24"/>
          <w:lang w:val="pl-PL"/>
        </w:rPr>
        <w:t xml:space="preserve">pod wieloma względami miała charakter prawa prywatnego, </w:t>
      </w:r>
      <w:r w:rsidR="00403EFF" w:rsidRPr="00FE39E6">
        <w:rPr>
          <w:rFonts w:asciiTheme="minorHAnsi" w:hAnsiTheme="minorHAnsi"/>
          <w:sz w:val="24"/>
          <w:lang w:val="pl-PL"/>
        </w:rPr>
        <w:t>stanowiąc</w:t>
      </w:r>
      <w:r w:rsidRPr="00FE39E6">
        <w:rPr>
          <w:rFonts w:asciiTheme="minorHAnsi" w:hAnsiTheme="minorHAnsi"/>
          <w:sz w:val="24"/>
          <w:lang w:val="pl-PL"/>
        </w:rPr>
        <w:t xml:space="preserve"> tym samym aktyw będący „mieniem” w rozumieniu art. 1 Protokołu nr 1. W tej sytuacji Trybunał uznał, że</w:t>
      </w:r>
      <w:r w:rsidR="00194672" w:rsidRPr="00FE39E6">
        <w:rPr>
          <w:rFonts w:asciiTheme="minorHAnsi" w:hAnsiTheme="minorHAnsi"/>
          <w:sz w:val="24"/>
          <w:lang w:val="pl-PL"/>
        </w:rPr>
        <w:t> </w:t>
      </w:r>
      <w:r w:rsidRPr="00FE39E6">
        <w:rPr>
          <w:rFonts w:asciiTheme="minorHAnsi" w:hAnsiTheme="minorHAnsi"/>
          <w:sz w:val="24"/>
          <w:lang w:val="pl-PL"/>
        </w:rPr>
        <w:t>postanowienie to ma zastosowanie w obecnej sprawie.</w:t>
      </w:r>
    </w:p>
    <w:p w14:paraId="27F49093" w14:textId="77777777" w:rsidR="0002477C" w:rsidRPr="00FE39E6" w:rsidRDefault="0002477C" w:rsidP="0002477C">
      <w:pPr>
        <w:pStyle w:val="ClinContent"/>
        <w:spacing w:before="0"/>
        <w:rPr>
          <w:rFonts w:asciiTheme="minorHAnsi" w:hAnsiTheme="minorHAnsi"/>
          <w:sz w:val="24"/>
          <w:lang w:val="pl-PL"/>
        </w:rPr>
      </w:pPr>
    </w:p>
    <w:p w14:paraId="6C5B1644" w14:textId="77777777" w:rsidR="00526731" w:rsidRPr="00FE39E6" w:rsidRDefault="00526731"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Rozpatrując zatem </w:t>
      </w:r>
      <w:r w:rsidRPr="00FE39E6">
        <w:rPr>
          <w:rFonts w:asciiTheme="minorHAnsi" w:hAnsiTheme="minorHAnsi"/>
          <w:i/>
          <w:sz w:val="24"/>
          <w:u w:val="single"/>
          <w:lang w:val="pl-PL"/>
        </w:rPr>
        <w:t>przedmiot skarg</w:t>
      </w:r>
      <w:r w:rsidRPr="00FE39E6">
        <w:rPr>
          <w:rFonts w:asciiTheme="minorHAnsi" w:hAnsiTheme="minorHAnsi"/>
          <w:sz w:val="24"/>
          <w:lang w:val="pl-PL"/>
        </w:rPr>
        <w:t>, Trybunał zauważył, że nowe rozwiązania wprowadziły nowy system dystrybucji podręczników szkolnych, w wyniku czego skarżące spółki praktycznie utraciły swoją klientelę. W związku z tym doszło do ingerencji w prawa skarżących spółek, polegające</w:t>
      </w:r>
      <w:r w:rsidR="00403EFF" w:rsidRPr="00FE39E6">
        <w:rPr>
          <w:rFonts w:asciiTheme="minorHAnsi" w:hAnsiTheme="minorHAnsi"/>
          <w:sz w:val="24"/>
          <w:lang w:val="pl-PL"/>
        </w:rPr>
        <w:t>j</w:t>
      </w:r>
      <w:r w:rsidRPr="00FE39E6">
        <w:rPr>
          <w:rFonts w:asciiTheme="minorHAnsi" w:hAnsiTheme="minorHAnsi"/>
          <w:sz w:val="24"/>
          <w:lang w:val="pl-PL"/>
        </w:rPr>
        <w:t xml:space="preserve"> na uregulowaniu sposobu korzystania z ich własności.</w:t>
      </w:r>
    </w:p>
    <w:p w14:paraId="7D7217C0" w14:textId="77777777" w:rsidR="0002477C" w:rsidRPr="00FE39E6" w:rsidRDefault="0002477C" w:rsidP="0002477C">
      <w:pPr>
        <w:pStyle w:val="ClinContent"/>
        <w:spacing w:before="0"/>
        <w:rPr>
          <w:rFonts w:asciiTheme="minorHAnsi" w:hAnsiTheme="minorHAnsi"/>
          <w:sz w:val="24"/>
          <w:lang w:val="pl-PL"/>
        </w:rPr>
      </w:pPr>
    </w:p>
    <w:p w14:paraId="1D061411" w14:textId="61DDEE59" w:rsidR="00526731" w:rsidRPr="00FE39E6" w:rsidRDefault="00526731" w:rsidP="0002477C">
      <w:pPr>
        <w:pStyle w:val="ClinContent"/>
        <w:spacing w:before="0"/>
        <w:rPr>
          <w:rFonts w:asciiTheme="minorHAnsi" w:hAnsiTheme="minorHAnsi"/>
          <w:sz w:val="24"/>
          <w:lang w:val="pl-PL"/>
        </w:rPr>
      </w:pPr>
      <w:r w:rsidRPr="00FE39E6">
        <w:rPr>
          <w:rFonts w:asciiTheme="minorHAnsi" w:hAnsiTheme="minorHAnsi"/>
          <w:sz w:val="24"/>
          <w:lang w:val="pl-PL"/>
        </w:rPr>
        <w:t>Oceniając proporcjonalność tej ingerencji w świetle wymogów art. 1 Protokołu nr 1, Trybunał po pierwsze odnotował charakterystyczną cechę ryn</w:t>
      </w:r>
      <w:r w:rsidR="00403EFF" w:rsidRPr="00FE39E6">
        <w:rPr>
          <w:rFonts w:asciiTheme="minorHAnsi" w:hAnsiTheme="minorHAnsi"/>
          <w:sz w:val="24"/>
          <w:lang w:val="pl-PL"/>
        </w:rPr>
        <w:t>ku podręczników szkolnych, która</w:t>
      </w:r>
      <w:r w:rsidR="00194672" w:rsidRPr="00FE39E6">
        <w:rPr>
          <w:rFonts w:asciiTheme="minorHAnsi" w:hAnsiTheme="minorHAnsi"/>
          <w:sz w:val="24"/>
          <w:lang w:val="pl-PL"/>
        </w:rPr>
        <w:t> </w:t>
      </w:r>
      <w:r w:rsidR="00403EFF" w:rsidRPr="00FE39E6">
        <w:rPr>
          <w:rFonts w:asciiTheme="minorHAnsi" w:hAnsiTheme="minorHAnsi"/>
          <w:sz w:val="24"/>
          <w:lang w:val="pl-PL"/>
        </w:rPr>
        <w:t>pod</w:t>
      </w:r>
      <w:r w:rsidR="00194672" w:rsidRPr="00FE39E6">
        <w:rPr>
          <w:rFonts w:asciiTheme="minorHAnsi" w:hAnsiTheme="minorHAnsi"/>
          <w:sz w:val="24"/>
          <w:lang w:val="pl-PL"/>
        </w:rPr>
        <w:t> </w:t>
      </w:r>
      <w:r w:rsidR="00403EFF" w:rsidRPr="00FE39E6">
        <w:rPr>
          <w:rFonts w:asciiTheme="minorHAnsi" w:hAnsiTheme="minorHAnsi"/>
          <w:sz w:val="24"/>
          <w:lang w:val="pl-PL"/>
        </w:rPr>
        <w:t>niektórymi względami jest nietypowa</w:t>
      </w:r>
      <w:r w:rsidRPr="00FE39E6">
        <w:rPr>
          <w:rFonts w:asciiTheme="minorHAnsi" w:hAnsiTheme="minorHAnsi"/>
          <w:sz w:val="24"/>
          <w:lang w:val="pl-PL"/>
        </w:rPr>
        <w:t xml:space="preserve">. </w:t>
      </w:r>
    </w:p>
    <w:p w14:paraId="0D3C98A3" w14:textId="77777777" w:rsidR="0002477C" w:rsidRPr="00FE39E6" w:rsidRDefault="0002477C" w:rsidP="0002477C">
      <w:pPr>
        <w:pStyle w:val="ClinContent"/>
        <w:spacing w:before="0"/>
        <w:rPr>
          <w:rFonts w:asciiTheme="minorHAnsi" w:hAnsiTheme="minorHAnsi"/>
          <w:sz w:val="24"/>
          <w:lang w:val="pl-PL"/>
        </w:rPr>
      </w:pPr>
    </w:p>
    <w:p w14:paraId="68B84B20" w14:textId="2D6F8499" w:rsidR="00526731" w:rsidRPr="00FE39E6" w:rsidRDefault="00526731" w:rsidP="0002477C">
      <w:pPr>
        <w:pStyle w:val="ClinContent"/>
        <w:spacing w:before="0"/>
        <w:rPr>
          <w:rFonts w:asciiTheme="minorHAnsi" w:hAnsiTheme="minorHAnsi"/>
          <w:sz w:val="24"/>
          <w:lang w:val="pl-PL"/>
        </w:rPr>
      </w:pPr>
      <w:r w:rsidRPr="00FE39E6">
        <w:rPr>
          <w:rFonts w:asciiTheme="minorHAnsi" w:hAnsiTheme="minorHAnsi"/>
          <w:sz w:val="24"/>
          <w:lang w:val="pl-PL"/>
        </w:rPr>
        <w:t>Główni decydenci, którzy wybierają produkty (tj. szkoły lub nauczyciele), nie płacą za nie (a</w:t>
      </w:r>
      <w:r w:rsidR="00194672" w:rsidRPr="00FE39E6">
        <w:rPr>
          <w:rFonts w:asciiTheme="minorHAnsi" w:hAnsiTheme="minorHAnsi"/>
          <w:sz w:val="24"/>
          <w:lang w:val="pl-PL"/>
        </w:rPr>
        <w:t> </w:t>
      </w:r>
      <w:r w:rsidRPr="00FE39E6">
        <w:rPr>
          <w:rFonts w:asciiTheme="minorHAnsi" w:hAnsiTheme="minorHAnsi"/>
          <w:sz w:val="24"/>
          <w:lang w:val="pl-PL"/>
        </w:rPr>
        <w:t xml:space="preserve">robią to użytkownicy końcowi: uczniowie i ich rodzice). </w:t>
      </w:r>
      <w:r w:rsidR="00403EFF" w:rsidRPr="00FE39E6">
        <w:rPr>
          <w:rFonts w:asciiTheme="minorHAnsi" w:hAnsiTheme="minorHAnsi"/>
          <w:sz w:val="24"/>
          <w:lang w:val="pl-PL"/>
        </w:rPr>
        <w:t>Prawidłowość tę</w:t>
      </w:r>
      <w:r w:rsidRPr="00FE39E6">
        <w:rPr>
          <w:rFonts w:asciiTheme="minorHAnsi" w:hAnsiTheme="minorHAnsi"/>
          <w:sz w:val="24"/>
          <w:lang w:val="pl-PL"/>
        </w:rPr>
        <w:t xml:space="preserve"> można wyjaśnić potrzebą zapewnienia, by wszyscy uczniowie w klasie u</w:t>
      </w:r>
      <w:r w:rsidRPr="00FE39E6">
        <w:rPr>
          <w:rFonts w:asciiTheme="minorHAnsi" w:hAnsiTheme="minorHAnsi" w:cs="Verdana"/>
          <w:sz w:val="24"/>
          <w:lang w:val="pl-PL"/>
        </w:rPr>
        <w:t>ż</w:t>
      </w:r>
      <w:r w:rsidRPr="00FE39E6">
        <w:rPr>
          <w:rFonts w:asciiTheme="minorHAnsi" w:hAnsiTheme="minorHAnsi"/>
          <w:sz w:val="24"/>
          <w:lang w:val="pl-PL"/>
        </w:rPr>
        <w:t>ywali tego samego podr</w:t>
      </w:r>
      <w:r w:rsidRPr="00FE39E6">
        <w:rPr>
          <w:rFonts w:asciiTheme="minorHAnsi" w:hAnsiTheme="minorHAnsi" w:cs="Verdana"/>
          <w:sz w:val="24"/>
          <w:lang w:val="pl-PL"/>
        </w:rPr>
        <w:t>ę</w:t>
      </w:r>
      <w:r w:rsidRPr="00FE39E6">
        <w:rPr>
          <w:rFonts w:asciiTheme="minorHAnsi" w:hAnsiTheme="minorHAnsi"/>
          <w:sz w:val="24"/>
          <w:lang w:val="pl-PL"/>
        </w:rPr>
        <w:t>cznika. Taki</w:t>
      </w:r>
      <w:r w:rsidR="00194672" w:rsidRPr="00FE39E6">
        <w:rPr>
          <w:rFonts w:asciiTheme="minorHAnsi" w:hAnsiTheme="minorHAnsi"/>
          <w:sz w:val="24"/>
          <w:lang w:val="pl-PL"/>
        </w:rPr>
        <w:t> </w:t>
      </w:r>
      <w:r w:rsidRPr="00FE39E6">
        <w:rPr>
          <w:rFonts w:asciiTheme="minorHAnsi" w:hAnsiTheme="minorHAnsi"/>
          <w:sz w:val="24"/>
          <w:lang w:val="pl-PL"/>
        </w:rPr>
        <w:t>sposób zorganizowania</w:t>
      </w:r>
      <w:r w:rsidR="00403EFF" w:rsidRPr="00FE39E6">
        <w:rPr>
          <w:rFonts w:asciiTheme="minorHAnsi" w:hAnsiTheme="minorHAnsi"/>
          <w:sz w:val="24"/>
          <w:lang w:val="pl-PL"/>
        </w:rPr>
        <w:t xml:space="preserve"> </w:t>
      </w:r>
      <w:r w:rsidRPr="00FE39E6">
        <w:rPr>
          <w:rFonts w:asciiTheme="minorHAnsi" w:hAnsiTheme="minorHAnsi"/>
          <w:sz w:val="24"/>
          <w:lang w:val="pl-PL"/>
        </w:rPr>
        <w:t xml:space="preserve">może powodować pewne zakłócenia rynku i potencjalnie narażać końcowych konsumentów. Można to równoważyć za pomocą regulacji rynkowych, takich jak ceny maksymalne lub dotacje państwowe. </w:t>
      </w:r>
    </w:p>
    <w:p w14:paraId="01270762" w14:textId="77777777" w:rsidR="0002477C" w:rsidRPr="00FE39E6" w:rsidRDefault="0002477C" w:rsidP="0002477C">
      <w:pPr>
        <w:pStyle w:val="ClinContent"/>
        <w:spacing w:before="0"/>
        <w:rPr>
          <w:rFonts w:asciiTheme="minorHAnsi" w:hAnsiTheme="minorHAnsi"/>
          <w:sz w:val="24"/>
          <w:lang w:val="pl-PL"/>
        </w:rPr>
      </w:pPr>
    </w:p>
    <w:p w14:paraId="5152FEA3" w14:textId="5430623D" w:rsidR="00526731" w:rsidRPr="00FE39E6" w:rsidRDefault="00526731" w:rsidP="0002477C">
      <w:pPr>
        <w:pStyle w:val="ClinContent"/>
        <w:spacing w:before="0"/>
        <w:rPr>
          <w:rFonts w:asciiTheme="minorHAnsi" w:hAnsiTheme="minorHAnsi"/>
          <w:sz w:val="24"/>
          <w:lang w:val="pl-PL"/>
        </w:rPr>
      </w:pPr>
      <w:r w:rsidRPr="00FE39E6">
        <w:rPr>
          <w:rFonts w:asciiTheme="minorHAnsi" w:hAnsiTheme="minorHAnsi"/>
          <w:sz w:val="24"/>
          <w:lang w:val="pl-PL"/>
        </w:rPr>
        <w:t>Trybunał nie był jednak przekonany, że w sprawie skarżących spółek ta cecha rynku podręczników wywiera</w:t>
      </w:r>
      <w:r w:rsidR="00403EFF" w:rsidRPr="00FE39E6">
        <w:rPr>
          <w:rFonts w:asciiTheme="minorHAnsi" w:hAnsiTheme="minorHAnsi"/>
          <w:sz w:val="24"/>
          <w:lang w:val="pl-PL"/>
        </w:rPr>
        <w:t>ła</w:t>
      </w:r>
      <w:r w:rsidRPr="00FE39E6">
        <w:rPr>
          <w:rFonts w:asciiTheme="minorHAnsi" w:hAnsiTheme="minorHAnsi"/>
          <w:sz w:val="24"/>
          <w:lang w:val="pl-PL"/>
        </w:rPr>
        <w:t xml:space="preserve"> skutek zakłócający konkurencyjność wśród uczestników działalności dystrybucyjnej. Trybunał odnotował, że dystrybutorzy utrzymywali stosunki umowne ze</w:t>
      </w:r>
      <w:r w:rsidR="00194672" w:rsidRPr="00FE39E6">
        <w:rPr>
          <w:rFonts w:asciiTheme="minorHAnsi" w:hAnsiTheme="minorHAnsi"/>
          <w:sz w:val="24"/>
          <w:lang w:val="pl-PL"/>
        </w:rPr>
        <w:t> </w:t>
      </w:r>
      <w:r w:rsidRPr="00FE39E6">
        <w:rPr>
          <w:rFonts w:asciiTheme="minorHAnsi" w:hAnsiTheme="minorHAnsi"/>
          <w:sz w:val="24"/>
          <w:lang w:val="pl-PL"/>
        </w:rPr>
        <w:t>szkołami, a nie z użytkownikami końcowymi, szkoły zaś ze swojej strony miały pełną swobodę wyboru dowolnego dystrybutora jako swojego długo- lub krótkoterminowego dostawcy. Prawdą jest, że istniał stały rynek zbytu (to znaczy duża liczba uczniów potrzebujących podręczników w danym roku szkolnym) odpowiadający ostatecznie całości połączonych usług skarżących i innych dystrybutorów. Jednak poszczególne udziały w</w:t>
      </w:r>
      <w:r w:rsidR="00194672" w:rsidRPr="00FE39E6">
        <w:rPr>
          <w:rFonts w:asciiTheme="minorHAnsi" w:hAnsiTheme="minorHAnsi"/>
          <w:sz w:val="24"/>
          <w:lang w:val="pl-PL"/>
        </w:rPr>
        <w:t> </w:t>
      </w:r>
      <w:r w:rsidRPr="00FE39E6">
        <w:rPr>
          <w:rFonts w:asciiTheme="minorHAnsi" w:hAnsiTheme="minorHAnsi"/>
          <w:sz w:val="24"/>
          <w:lang w:val="pl-PL"/>
        </w:rPr>
        <w:t>tym</w:t>
      </w:r>
      <w:r w:rsidR="00194672" w:rsidRPr="00FE39E6">
        <w:rPr>
          <w:rFonts w:asciiTheme="minorHAnsi" w:hAnsiTheme="minorHAnsi"/>
          <w:sz w:val="24"/>
          <w:lang w:val="pl-PL"/>
        </w:rPr>
        <w:t> </w:t>
      </w:r>
      <w:r w:rsidRPr="00FE39E6">
        <w:rPr>
          <w:rFonts w:asciiTheme="minorHAnsi" w:hAnsiTheme="minorHAnsi"/>
          <w:sz w:val="24"/>
          <w:lang w:val="pl-PL"/>
        </w:rPr>
        <w:t xml:space="preserve">stałym rynku zbytu nie były w żaden sposób zagwarantowane </w:t>
      </w:r>
      <w:r w:rsidR="00403EFF" w:rsidRPr="00FE39E6">
        <w:rPr>
          <w:rFonts w:asciiTheme="minorHAnsi" w:hAnsiTheme="minorHAnsi"/>
          <w:sz w:val="24"/>
          <w:lang w:val="pl-PL"/>
        </w:rPr>
        <w:t>skarżącym spółkom</w:t>
      </w:r>
      <w:r w:rsidRPr="00FE39E6">
        <w:rPr>
          <w:rFonts w:asciiTheme="minorHAnsi" w:hAnsiTheme="minorHAnsi"/>
          <w:sz w:val="24"/>
          <w:lang w:val="pl-PL"/>
        </w:rPr>
        <w:t xml:space="preserve">, które musiały zdobywać i </w:t>
      </w:r>
      <w:r w:rsidR="00403EFF" w:rsidRPr="00FE39E6">
        <w:rPr>
          <w:rFonts w:asciiTheme="minorHAnsi" w:hAnsiTheme="minorHAnsi"/>
          <w:sz w:val="24"/>
          <w:lang w:val="pl-PL"/>
        </w:rPr>
        <w:t xml:space="preserve">utrzymywać </w:t>
      </w:r>
      <w:r w:rsidRPr="00FE39E6">
        <w:rPr>
          <w:rFonts w:asciiTheme="minorHAnsi" w:hAnsiTheme="minorHAnsi"/>
          <w:sz w:val="24"/>
          <w:lang w:val="pl-PL"/>
        </w:rPr>
        <w:t>swoją klientelę (szkoły) w otoczeniu rynkowym</w:t>
      </w:r>
      <w:r w:rsidR="00403EFF" w:rsidRPr="00FE39E6">
        <w:rPr>
          <w:rFonts w:asciiTheme="minorHAnsi" w:hAnsiTheme="minorHAnsi"/>
          <w:sz w:val="24"/>
          <w:lang w:val="pl-PL"/>
        </w:rPr>
        <w:t>, które</w:t>
      </w:r>
      <w:r w:rsidR="00194672" w:rsidRPr="00FE39E6">
        <w:rPr>
          <w:rFonts w:asciiTheme="minorHAnsi" w:hAnsiTheme="minorHAnsi"/>
          <w:sz w:val="24"/>
          <w:lang w:val="pl-PL"/>
        </w:rPr>
        <w:t> </w:t>
      </w:r>
      <w:r w:rsidR="00403EFF" w:rsidRPr="00FE39E6">
        <w:rPr>
          <w:rFonts w:asciiTheme="minorHAnsi" w:hAnsiTheme="minorHAnsi"/>
          <w:sz w:val="24"/>
          <w:lang w:val="pl-PL"/>
        </w:rPr>
        <w:t>było w dużej mierze nieuregulowane i konkurencyjne</w:t>
      </w:r>
      <w:r w:rsidRPr="00FE39E6">
        <w:rPr>
          <w:rFonts w:asciiTheme="minorHAnsi" w:hAnsiTheme="minorHAnsi"/>
          <w:sz w:val="24"/>
          <w:lang w:val="pl-PL"/>
        </w:rPr>
        <w:t>. A zatem, chociaż rynek podręczników szkolnych rzeczywiście miał pewne cechy szczególne, nie tworzyły one żadnej szczególnej lub uprzywilejowanej sytuacji rynkowej dla skarżących spółek, która</w:t>
      </w:r>
      <w:r w:rsidR="00194672" w:rsidRPr="00FE39E6">
        <w:rPr>
          <w:rFonts w:asciiTheme="minorHAnsi" w:hAnsiTheme="minorHAnsi"/>
          <w:sz w:val="24"/>
          <w:lang w:val="pl-PL"/>
        </w:rPr>
        <w:t> </w:t>
      </w:r>
      <w:r w:rsidRPr="00FE39E6">
        <w:rPr>
          <w:rFonts w:asciiTheme="minorHAnsi" w:hAnsiTheme="minorHAnsi"/>
          <w:sz w:val="24"/>
          <w:lang w:val="pl-PL"/>
        </w:rPr>
        <w:t>uzasadniałaby sama w sobi</w:t>
      </w:r>
      <w:r w:rsidR="00E16094" w:rsidRPr="00FE39E6">
        <w:rPr>
          <w:rFonts w:asciiTheme="minorHAnsi" w:hAnsiTheme="minorHAnsi"/>
          <w:sz w:val="24"/>
          <w:lang w:val="pl-PL"/>
        </w:rPr>
        <w:t xml:space="preserve">e </w:t>
      </w:r>
      <w:r w:rsidR="00403EFF" w:rsidRPr="00FE39E6">
        <w:rPr>
          <w:rFonts w:asciiTheme="minorHAnsi" w:hAnsiTheme="minorHAnsi"/>
          <w:sz w:val="24"/>
          <w:lang w:val="pl-PL"/>
        </w:rPr>
        <w:t xml:space="preserve">zaskarżoną </w:t>
      </w:r>
      <w:r w:rsidR="00E16094" w:rsidRPr="00FE39E6">
        <w:rPr>
          <w:rFonts w:asciiTheme="minorHAnsi" w:hAnsiTheme="minorHAnsi"/>
          <w:sz w:val="24"/>
          <w:lang w:val="pl-PL"/>
        </w:rPr>
        <w:t>interwencję p</w:t>
      </w:r>
      <w:r w:rsidRPr="00FE39E6">
        <w:rPr>
          <w:rFonts w:asciiTheme="minorHAnsi" w:hAnsiTheme="minorHAnsi"/>
          <w:sz w:val="24"/>
          <w:lang w:val="pl-PL"/>
        </w:rPr>
        <w:t>aństwa.</w:t>
      </w:r>
    </w:p>
    <w:p w14:paraId="77FF8A5B" w14:textId="77777777" w:rsidR="0002477C" w:rsidRPr="00FE39E6" w:rsidRDefault="0002477C" w:rsidP="0002477C">
      <w:pPr>
        <w:pStyle w:val="ClinContent"/>
        <w:spacing w:before="0"/>
        <w:rPr>
          <w:rFonts w:asciiTheme="minorHAnsi" w:hAnsiTheme="minorHAnsi"/>
          <w:sz w:val="24"/>
          <w:lang w:val="pl-PL"/>
        </w:rPr>
      </w:pPr>
    </w:p>
    <w:p w14:paraId="216BB3E1" w14:textId="25F56B19" w:rsidR="00526731" w:rsidRPr="00FE39E6" w:rsidRDefault="00526731"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Biorąc zaś pod uwagę realia rynkowe, Trybunał uznał, że </w:t>
      </w:r>
      <w:r w:rsidR="00E16094" w:rsidRPr="00FE39E6">
        <w:rPr>
          <w:rFonts w:asciiTheme="minorHAnsi" w:hAnsiTheme="minorHAnsi"/>
          <w:sz w:val="24"/>
          <w:lang w:val="pl-PL"/>
        </w:rPr>
        <w:t>p</w:t>
      </w:r>
      <w:r w:rsidRPr="00FE39E6">
        <w:rPr>
          <w:rFonts w:asciiTheme="minorHAnsi" w:hAnsiTheme="minorHAnsi"/>
          <w:sz w:val="24"/>
          <w:lang w:val="pl-PL"/>
        </w:rPr>
        <w:t>aństwo powstrzymało skarżące spółki od dalszej działalności gospodarczej i faktycznie stworzyło zmonopolizowany rynek dystrybucji podręczników szkolnych. Chociaż formalnie nie doszło do cofnięci</w:t>
      </w:r>
      <w:r w:rsidR="00403EFF" w:rsidRPr="00FE39E6">
        <w:rPr>
          <w:rFonts w:asciiTheme="minorHAnsi" w:hAnsiTheme="minorHAnsi"/>
          <w:sz w:val="24"/>
          <w:lang w:val="pl-PL"/>
        </w:rPr>
        <w:t>a</w:t>
      </w:r>
      <w:r w:rsidRPr="00FE39E6">
        <w:rPr>
          <w:rFonts w:asciiTheme="minorHAnsi" w:hAnsiTheme="minorHAnsi"/>
          <w:sz w:val="24"/>
          <w:lang w:val="pl-PL"/>
        </w:rPr>
        <w:t xml:space="preserve"> licencji, nowe środki wprowadziły system zamówie</w:t>
      </w:r>
      <w:r w:rsidR="000B350B" w:rsidRPr="00FE39E6">
        <w:rPr>
          <w:rFonts w:asciiTheme="minorHAnsi" w:hAnsiTheme="minorHAnsi"/>
          <w:sz w:val="24"/>
          <w:lang w:val="pl-PL"/>
        </w:rPr>
        <w:t>ń podręczników szkolnych, który</w:t>
      </w:r>
      <w:r w:rsidRPr="00FE39E6">
        <w:rPr>
          <w:rFonts w:asciiTheme="minorHAnsi" w:hAnsiTheme="minorHAnsi"/>
          <w:sz w:val="24"/>
          <w:lang w:val="pl-PL"/>
        </w:rPr>
        <w:t xml:space="preserve"> </w:t>
      </w:r>
      <w:r w:rsidR="00DB1E29" w:rsidRPr="00FE39E6">
        <w:rPr>
          <w:rFonts w:asciiTheme="minorHAnsi" w:hAnsiTheme="minorHAnsi"/>
          <w:sz w:val="24"/>
          <w:lang w:val="pl-PL"/>
        </w:rPr>
        <w:t xml:space="preserve">doprowadził </w:t>
      </w:r>
      <w:r w:rsidRPr="00FE39E6">
        <w:rPr>
          <w:rFonts w:asciiTheme="minorHAnsi" w:hAnsiTheme="minorHAnsi"/>
          <w:sz w:val="24"/>
          <w:lang w:val="pl-PL"/>
        </w:rPr>
        <w:t xml:space="preserve">nieuchronnie </w:t>
      </w:r>
      <w:r w:rsidR="00DB1E29" w:rsidRPr="00FE39E6">
        <w:rPr>
          <w:rFonts w:asciiTheme="minorHAnsi" w:hAnsiTheme="minorHAnsi"/>
          <w:sz w:val="24"/>
          <w:lang w:val="pl-PL"/>
        </w:rPr>
        <w:t xml:space="preserve">do tego, że </w:t>
      </w:r>
      <w:r w:rsidRPr="00FE39E6">
        <w:rPr>
          <w:rFonts w:asciiTheme="minorHAnsi" w:hAnsiTheme="minorHAnsi"/>
          <w:sz w:val="24"/>
          <w:lang w:val="pl-PL"/>
        </w:rPr>
        <w:t>wszyscy klienci skarżących spółek zostali przejęci przez</w:t>
      </w:r>
      <w:r w:rsidR="00194672" w:rsidRPr="00FE39E6">
        <w:rPr>
          <w:rFonts w:asciiTheme="minorHAnsi" w:hAnsiTheme="minorHAnsi"/>
          <w:sz w:val="24"/>
          <w:lang w:val="pl-PL"/>
        </w:rPr>
        <w:t> </w:t>
      </w:r>
      <w:r w:rsidRPr="00FE39E6">
        <w:rPr>
          <w:rFonts w:asciiTheme="minorHAnsi" w:hAnsiTheme="minorHAnsi"/>
          <w:sz w:val="24"/>
          <w:lang w:val="pl-PL"/>
        </w:rPr>
        <w:t>państwowego dystrybutora, a skarżące spółki zostały praktycznie wykluczone z umów o dystrybucję podręczników szkolnych.</w:t>
      </w:r>
    </w:p>
    <w:p w14:paraId="3BE08B17" w14:textId="77777777" w:rsidR="0002477C" w:rsidRPr="00FE39E6" w:rsidRDefault="0002477C" w:rsidP="0002477C">
      <w:pPr>
        <w:pStyle w:val="ClinContent"/>
        <w:spacing w:before="0"/>
        <w:rPr>
          <w:rFonts w:asciiTheme="minorHAnsi" w:hAnsiTheme="minorHAnsi"/>
          <w:sz w:val="24"/>
          <w:lang w:val="pl-PL"/>
        </w:rPr>
      </w:pPr>
    </w:p>
    <w:p w14:paraId="3044CEB8" w14:textId="34B1C15F" w:rsidR="00526731" w:rsidRPr="00FE39E6" w:rsidRDefault="00526731" w:rsidP="0002477C">
      <w:pPr>
        <w:pStyle w:val="ClinContent"/>
        <w:spacing w:before="0"/>
        <w:rPr>
          <w:rFonts w:asciiTheme="minorHAnsi" w:hAnsiTheme="minorHAnsi"/>
          <w:sz w:val="24"/>
          <w:lang w:val="pl-PL"/>
        </w:rPr>
      </w:pPr>
      <w:r w:rsidRPr="00FE39E6">
        <w:rPr>
          <w:rFonts w:asciiTheme="minorHAnsi" w:hAnsiTheme="minorHAnsi"/>
          <w:sz w:val="24"/>
          <w:lang w:val="pl-PL"/>
        </w:rPr>
        <w:t>Margines oceny</w:t>
      </w:r>
      <w:r w:rsidR="0052315B" w:rsidRPr="00FE39E6">
        <w:rPr>
          <w:rFonts w:asciiTheme="minorHAnsi" w:hAnsiTheme="minorHAnsi"/>
          <w:sz w:val="24"/>
          <w:lang w:val="pl-PL"/>
        </w:rPr>
        <w:t>,</w:t>
      </w:r>
      <w:r w:rsidR="00E16094" w:rsidRPr="00FE39E6">
        <w:rPr>
          <w:rFonts w:asciiTheme="minorHAnsi" w:hAnsiTheme="minorHAnsi"/>
          <w:sz w:val="24"/>
          <w:lang w:val="pl-PL"/>
        </w:rPr>
        <w:t xml:space="preserve"> przyznany p</w:t>
      </w:r>
      <w:r w:rsidRPr="00FE39E6">
        <w:rPr>
          <w:rFonts w:asciiTheme="minorHAnsi" w:hAnsiTheme="minorHAnsi"/>
          <w:sz w:val="24"/>
          <w:lang w:val="pl-PL"/>
        </w:rPr>
        <w:t xml:space="preserve">aństwu przy określaniu </w:t>
      </w:r>
      <w:r w:rsidR="00DB1E29" w:rsidRPr="00FE39E6">
        <w:rPr>
          <w:rFonts w:asciiTheme="minorHAnsi" w:hAnsiTheme="minorHAnsi"/>
          <w:sz w:val="24"/>
          <w:lang w:val="pl-PL"/>
        </w:rPr>
        <w:t xml:space="preserve">środków </w:t>
      </w:r>
      <w:r w:rsidRPr="00FE39E6">
        <w:rPr>
          <w:rFonts w:asciiTheme="minorHAnsi" w:hAnsiTheme="minorHAnsi"/>
          <w:sz w:val="24"/>
          <w:lang w:val="pl-PL"/>
        </w:rPr>
        <w:t>odpowiednich dla wdrożenia przedmiotowej reformy</w:t>
      </w:r>
      <w:r w:rsidR="0052315B" w:rsidRPr="00FE39E6">
        <w:rPr>
          <w:rFonts w:asciiTheme="minorHAnsi" w:hAnsiTheme="minorHAnsi"/>
          <w:sz w:val="24"/>
          <w:lang w:val="pl-PL"/>
        </w:rPr>
        <w:t>,</w:t>
      </w:r>
      <w:r w:rsidR="00DB1E29" w:rsidRPr="00FE39E6">
        <w:rPr>
          <w:rFonts w:asciiTheme="minorHAnsi" w:hAnsiTheme="minorHAnsi"/>
          <w:sz w:val="24"/>
          <w:lang w:val="pl-PL"/>
        </w:rPr>
        <w:t xml:space="preserve"> był szeroki. Środki te nie mogły</w:t>
      </w:r>
      <w:r w:rsidRPr="00FE39E6">
        <w:rPr>
          <w:rFonts w:asciiTheme="minorHAnsi" w:hAnsiTheme="minorHAnsi"/>
          <w:sz w:val="24"/>
          <w:lang w:val="pl-PL"/>
        </w:rPr>
        <w:t xml:space="preserve"> jednak być nieproporcjonalne pod względem zastosowanych instrumentów i </w:t>
      </w:r>
      <w:r w:rsidR="00DB1E29" w:rsidRPr="00FE39E6">
        <w:rPr>
          <w:rFonts w:asciiTheme="minorHAnsi" w:hAnsiTheme="minorHAnsi"/>
          <w:sz w:val="24"/>
          <w:lang w:val="pl-PL"/>
        </w:rPr>
        <w:t xml:space="preserve">obranego </w:t>
      </w:r>
      <w:r w:rsidRPr="00FE39E6">
        <w:rPr>
          <w:rFonts w:asciiTheme="minorHAnsi" w:hAnsiTheme="minorHAnsi"/>
          <w:sz w:val="24"/>
          <w:lang w:val="pl-PL"/>
        </w:rPr>
        <w:t>do realizacji celu. Nie mog</w:t>
      </w:r>
      <w:r w:rsidR="00971DF0" w:rsidRPr="00B933D0">
        <w:rPr>
          <w:rFonts w:asciiTheme="minorHAnsi" w:hAnsiTheme="minorHAnsi"/>
          <w:sz w:val="24"/>
          <w:lang w:val="pl-PL"/>
        </w:rPr>
        <w:t>ły</w:t>
      </w:r>
      <w:r w:rsidRPr="00B933D0">
        <w:rPr>
          <w:rFonts w:asciiTheme="minorHAnsi" w:hAnsiTheme="minorHAnsi"/>
          <w:sz w:val="24"/>
          <w:lang w:val="pl-PL"/>
        </w:rPr>
        <w:t xml:space="preserve"> </w:t>
      </w:r>
      <w:r w:rsidRPr="00FE39E6">
        <w:rPr>
          <w:rFonts w:asciiTheme="minorHAnsi" w:hAnsiTheme="minorHAnsi"/>
          <w:sz w:val="24"/>
          <w:lang w:val="pl-PL"/>
        </w:rPr>
        <w:t xml:space="preserve">też narażać </w:t>
      </w:r>
      <w:r w:rsidRPr="00FE39E6">
        <w:rPr>
          <w:rFonts w:asciiTheme="minorHAnsi" w:hAnsiTheme="minorHAnsi"/>
          <w:sz w:val="24"/>
          <w:lang w:val="pl-PL"/>
        </w:rPr>
        <w:lastRenderedPageBreak/>
        <w:t>zainteresowanych podmiotów gospodarczych na indywidualne i nadmierne obciążenie. W</w:t>
      </w:r>
      <w:r w:rsidR="00194672" w:rsidRPr="00FE39E6">
        <w:rPr>
          <w:rFonts w:asciiTheme="minorHAnsi" w:hAnsiTheme="minorHAnsi"/>
          <w:sz w:val="24"/>
          <w:lang w:val="pl-PL"/>
        </w:rPr>
        <w:t> </w:t>
      </w:r>
      <w:r w:rsidRPr="00FE39E6">
        <w:rPr>
          <w:rFonts w:asciiTheme="minorHAnsi" w:hAnsiTheme="minorHAnsi"/>
          <w:sz w:val="24"/>
          <w:lang w:val="pl-PL"/>
        </w:rPr>
        <w:t>przedmiotowej sprawie drastyczna zmiana w działalności gospodarczej skarżących spółek nie została złagodzona przez żadne pozyty</w:t>
      </w:r>
      <w:r w:rsidR="00E16094" w:rsidRPr="00FE39E6">
        <w:rPr>
          <w:rFonts w:asciiTheme="minorHAnsi" w:hAnsiTheme="minorHAnsi"/>
          <w:sz w:val="24"/>
          <w:lang w:val="pl-PL"/>
        </w:rPr>
        <w:t>wne środki zaproponowane przez p</w:t>
      </w:r>
      <w:r w:rsidRPr="00FE39E6">
        <w:rPr>
          <w:rFonts w:asciiTheme="minorHAnsi" w:hAnsiTheme="minorHAnsi"/>
          <w:sz w:val="24"/>
          <w:lang w:val="pl-PL"/>
        </w:rPr>
        <w:t>aństwo.</w:t>
      </w:r>
    </w:p>
    <w:p w14:paraId="5ABB28C2" w14:textId="77777777" w:rsidR="0002477C" w:rsidRPr="00FE39E6" w:rsidRDefault="0002477C" w:rsidP="0002477C">
      <w:pPr>
        <w:pStyle w:val="ClinContent"/>
        <w:spacing w:before="0"/>
        <w:rPr>
          <w:rFonts w:asciiTheme="minorHAnsi" w:hAnsiTheme="minorHAnsi"/>
          <w:sz w:val="24"/>
          <w:lang w:val="pl-PL"/>
        </w:rPr>
      </w:pPr>
    </w:p>
    <w:p w14:paraId="591771FE" w14:textId="6C848066" w:rsidR="00526731" w:rsidRPr="00FE39E6" w:rsidRDefault="00526731"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Uwzględniając różne czynniki, w tym fakt, że nie wprowadzono żadnych środków mających na celu ochronę skarżących spółek przed arbitralnością lub </w:t>
      </w:r>
      <w:r w:rsidR="00DB1E29" w:rsidRPr="00FE39E6">
        <w:rPr>
          <w:rFonts w:asciiTheme="minorHAnsi" w:hAnsiTheme="minorHAnsi"/>
          <w:sz w:val="24"/>
          <w:lang w:val="pl-PL"/>
        </w:rPr>
        <w:t xml:space="preserve">przyznających </w:t>
      </w:r>
      <w:r w:rsidRPr="00FE39E6">
        <w:rPr>
          <w:rFonts w:asciiTheme="minorHAnsi" w:hAnsiTheme="minorHAnsi"/>
          <w:sz w:val="24"/>
          <w:lang w:val="pl-PL"/>
        </w:rPr>
        <w:t>im</w:t>
      </w:r>
      <w:r w:rsidR="00194672" w:rsidRPr="00FE39E6">
        <w:rPr>
          <w:rFonts w:asciiTheme="minorHAnsi" w:hAnsiTheme="minorHAnsi"/>
          <w:sz w:val="24"/>
          <w:lang w:val="pl-PL"/>
        </w:rPr>
        <w:t> </w:t>
      </w:r>
      <w:r w:rsidRPr="00FE39E6">
        <w:rPr>
          <w:rFonts w:asciiTheme="minorHAnsi" w:hAnsiTheme="minorHAnsi"/>
          <w:sz w:val="24"/>
          <w:lang w:val="pl-PL"/>
        </w:rPr>
        <w:t>zadośćuczynienie w postaci odszkodowania, niemożność kontynuowania lub odtworzenia działalności gospodarczej skarżących spółek poza dystrybucją podręczników szkolnych oraz</w:t>
      </w:r>
      <w:r w:rsidR="00194672" w:rsidRPr="00FE39E6">
        <w:rPr>
          <w:rFonts w:asciiTheme="minorHAnsi" w:hAnsiTheme="minorHAnsi"/>
          <w:sz w:val="24"/>
          <w:lang w:val="pl-PL"/>
        </w:rPr>
        <w:t> </w:t>
      </w:r>
      <w:r w:rsidRPr="00FE39E6">
        <w:rPr>
          <w:rFonts w:asciiTheme="minorHAnsi" w:hAnsiTheme="minorHAnsi"/>
          <w:sz w:val="24"/>
          <w:lang w:val="pl-PL"/>
        </w:rPr>
        <w:t>brak rzeczywistych korzyści dla rodziców lub uczniów, Trybunał uznał, że ingerencja w</w:t>
      </w:r>
      <w:r w:rsidR="00194672" w:rsidRPr="00FE39E6">
        <w:rPr>
          <w:rFonts w:asciiTheme="minorHAnsi" w:hAnsiTheme="minorHAnsi"/>
          <w:sz w:val="24"/>
          <w:lang w:val="pl-PL"/>
        </w:rPr>
        <w:t> </w:t>
      </w:r>
      <w:r w:rsidRPr="00FE39E6">
        <w:rPr>
          <w:rFonts w:asciiTheme="minorHAnsi" w:hAnsiTheme="minorHAnsi"/>
          <w:sz w:val="24"/>
          <w:lang w:val="pl-PL"/>
        </w:rPr>
        <w:t>prawo skarżących spółek była nieproporcjonalna do realizowanego celu poprzez to, że</w:t>
      </w:r>
      <w:r w:rsidR="00194672" w:rsidRPr="00FE39E6">
        <w:rPr>
          <w:rFonts w:asciiTheme="minorHAnsi" w:hAnsiTheme="minorHAnsi"/>
          <w:sz w:val="24"/>
          <w:lang w:val="pl-PL"/>
        </w:rPr>
        <w:t> </w:t>
      </w:r>
      <w:r w:rsidRPr="00FE39E6">
        <w:rPr>
          <w:rFonts w:asciiTheme="minorHAnsi" w:hAnsiTheme="minorHAnsi"/>
          <w:sz w:val="24"/>
          <w:lang w:val="pl-PL"/>
        </w:rPr>
        <w:t>nałożono na ni</w:t>
      </w:r>
      <w:r w:rsidR="00DB1E29" w:rsidRPr="00FE39E6">
        <w:rPr>
          <w:rFonts w:asciiTheme="minorHAnsi" w:hAnsiTheme="minorHAnsi"/>
          <w:sz w:val="24"/>
          <w:lang w:val="pl-PL"/>
        </w:rPr>
        <w:t>e</w:t>
      </w:r>
      <w:r w:rsidRPr="00FE39E6">
        <w:rPr>
          <w:rFonts w:asciiTheme="minorHAnsi" w:hAnsiTheme="minorHAnsi"/>
          <w:sz w:val="24"/>
          <w:lang w:val="pl-PL"/>
        </w:rPr>
        <w:t xml:space="preserve"> nadmierne indywidualne obciążenie.  </w:t>
      </w:r>
    </w:p>
    <w:p w14:paraId="737CFD1B" w14:textId="77777777" w:rsidR="0002477C" w:rsidRPr="00FE39E6" w:rsidRDefault="0002477C" w:rsidP="0002477C">
      <w:pPr>
        <w:pStyle w:val="ClinContent"/>
        <w:spacing w:before="0"/>
        <w:rPr>
          <w:rFonts w:asciiTheme="minorHAnsi" w:hAnsiTheme="minorHAnsi"/>
          <w:sz w:val="24"/>
          <w:lang w:val="pl-PL"/>
        </w:rPr>
      </w:pPr>
    </w:p>
    <w:p w14:paraId="1D06DADD" w14:textId="157C8D03" w:rsidR="00526731" w:rsidRPr="00FE39E6" w:rsidRDefault="00526731" w:rsidP="0002477C">
      <w:pPr>
        <w:pStyle w:val="ClinContent"/>
        <w:spacing w:before="0"/>
        <w:rPr>
          <w:rFonts w:asciiTheme="minorHAnsi" w:hAnsiTheme="minorHAnsi"/>
          <w:sz w:val="24"/>
          <w:lang w:val="pl-PL"/>
        </w:rPr>
      </w:pPr>
      <w:r w:rsidRPr="00FE39E6">
        <w:rPr>
          <w:rFonts w:asciiTheme="minorHAnsi" w:hAnsiTheme="minorHAnsi"/>
          <w:sz w:val="24"/>
          <w:lang w:val="pl-PL"/>
        </w:rPr>
        <w:t>Trybunał orzekł zatem, sześcioma głosami do jednego, że w sprawie skarżących doszło do</w:t>
      </w:r>
      <w:r w:rsidR="00194672" w:rsidRPr="00FE39E6">
        <w:rPr>
          <w:rFonts w:asciiTheme="minorHAnsi" w:hAnsiTheme="minorHAnsi"/>
          <w:sz w:val="24"/>
          <w:lang w:val="pl-PL"/>
        </w:rPr>
        <w:t> </w:t>
      </w:r>
      <w:r w:rsidRPr="00FE39E6">
        <w:rPr>
          <w:rFonts w:asciiTheme="minorHAnsi" w:hAnsiTheme="minorHAnsi"/>
          <w:sz w:val="24"/>
          <w:lang w:val="pl-PL"/>
        </w:rPr>
        <w:t>naruszenia art. 1 Protokołu nr 1 do Konwencji. Jednocześnie zastrzegł kwestię słusznego zadośćuczynienia do dalszego postępowania.</w:t>
      </w:r>
    </w:p>
    <w:p w14:paraId="2B07130C" w14:textId="77777777" w:rsidR="00526731" w:rsidRPr="00FE39E6" w:rsidRDefault="00526731" w:rsidP="00E16094">
      <w:pPr>
        <w:pStyle w:val="ClinContent"/>
        <w:spacing w:before="0"/>
        <w:rPr>
          <w:rFonts w:asciiTheme="minorHAnsi" w:hAnsiTheme="minorHAnsi" w:cs="Verdana"/>
          <w:bCs/>
          <w:sz w:val="24"/>
          <w:u w:val="single"/>
          <w:lang w:val="pl-PL"/>
        </w:rPr>
      </w:pPr>
    </w:p>
    <w:p w14:paraId="49728721" w14:textId="4DEDA579" w:rsidR="00526731" w:rsidRPr="00FE39E6" w:rsidRDefault="00526731" w:rsidP="0002477C">
      <w:pPr>
        <w:pStyle w:val="ClinContent"/>
        <w:spacing w:before="0"/>
        <w:rPr>
          <w:rFonts w:asciiTheme="minorHAnsi" w:hAnsiTheme="minorHAnsi" w:cs="Verdana"/>
          <w:bCs/>
          <w:sz w:val="24"/>
          <w:lang w:val="pl-PL"/>
        </w:rPr>
      </w:pPr>
      <w:r w:rsidRPr="00FE39E6">
        <w:rPr>
          <w:rFonts w:asciiTheme="minorHAnsi" w:hAnsiTheme="minorHAnsi" w:cs="Verdana"/>
          <w:bCs/>
          <w:sz w:val="24"/>
          <w:u w:val="single"/>
          <w:lang w:val="pl-PL"/>
        </w:rPr>
        <w:t>Znaczenie wyroku dla Polski</w:t>
      </w:r>
      <w:r w:rsidRPr="00FE39E6">
        <w:rPr>
          <w:rFonts w:asciiTheme="minorHAnsi" w:hAnsiTheme="minorHAnsi" w:cs="Verdana"/>
          <w:bCs/>
          <w:sz w:val="24"/>
          <w:lang w:val="pl-PL"/>
        </w:rPr>
        <w:t xml:space="preserve"> – </w:t>
      </w:r>
      <w:r w:rsidR="00244AF1" w:rsidRPr="00FE39E6">
        <w:rPr>
          <w:rFonts w:asciiTheme="minorHAnsi" w:hAnsiTheme="minorHAnsi" w:cs="Verdana"/>
          <w:bCs/>
          <w:sz w:val="24"/>
          <w:lang w:val="pl-PL"/>
        </w:rPr>
        <w:t>w</w:t>
      </w:r>
      <w:r w:rsidRPr="00FE39E6">
        <w:rPr>
          <w:rFonts w:asciiTheme="minorHAnsi" w:hAnsiTheme="minorHAnsi" w:cs="Verdana"/>
          <w:bCs/>
          <w:sz w:val="24"/>
          <w:lang w:val="pl-PL"/>
        </w:rPr>
        <w:t xml:space="preserve">yrok wskazuje na ograniczenia marginesu oceny </w:t>
      </w:r>
      <w:r w:rsidR="008869BA" w:rsidRPr="00FE39E6">
        <w:rPr>
          <w:rFonts w:asciiTheme="minorHAnsi" w:hAnsiTheme="minorHAnsi" w:cs="Verdana"/>
          <w:bCs/>
          <w:sz w:val="24"/>
          <w:lang w:val="pl-PL"/>
        </w:rPr>
        <w:t>p</w:t>
      </w:r>
      <w:r w:rsidR="007C63DB" w:rsidRPr="00FE39E6">
        <w:rPr>
          <w:rFonts w:asciiTheme="minorHAnsi" w:hAnsiTheme="minorHAnsi" w:cs="Verdana"/>
          <w:bCs/>
          <w:sz w:val="24"/>
          <w:lang w:val="pl-PL"/>
        </w:rPr>
        <w:t>aństw</w:t>
      </w:r>
      <w:r w:rsidRPr="00FE39E6">
        <w:rPr>
          <w:rFonts w:asciiTheme="minorHAnsi" w:hAnsiTheme="minorHAnsi" w:cs="Verdana"/>
          <w:bCs/>
          <w:sz w:val="24"/>
          <w:lang w:val="pl-PL"/>
        </w:rPr>
        <w:t xml:space="preserve">a przy wprowadzaniu rozwiązań prowadzących </w:t>
      </w:r>
      <w:r w:rsidRPr="00FE39E6">
        <w:rPr>
          <w:rFonts w:asciiTheme="minorHAnsi" w:hAnsiTheme="minorHAnsi" w:cs="Verdana"/>
          <w:bCs/>
          <w:i/>
          <w:sz w:val="24"/>
          <w:lang w:val="pl-PL"/>
        </w:rPr>
        <w:t xml:space="preserve">de facto </w:t>
      </w:r>
      <w:r w:rsidRPr="00FE39E6">
        <w:rPr>
          <w:rFonts w:asciiTheme="minorHAnsi" w:hAnsiTheme="minorHAnsi" w:cs="Verdana"/>
          <w:bCs/>
          <w:sz w:val="24"/>
          <w:lang w:val="pl-PL"/>
        </w:rPr>
        <w:t>do powstania monopolistycznej pozycji państwowych podmiotów gospodarczych i wykluczenia z rynku bez odszkodow</w:t>
      </w:r>
      <w:r w:rsidR="00244AF1" w:rsidRPr="00FE39E6">
        <w:rPr>
          <w:rFonts w:asciiTheme="minorHAnsi" w:hAnsiTheme="minorHAnsi" w:cs="Verdana"/>
          <w:bCs/>
          <w:sz w:val="24"/>
          <w:lang w:val="pl-PL"/>
        </w:rPr>
        <w:t>ania prywatnych przedsiębiorców,</w:t>
      </w:r>
      <w:r w:rsidRPr="00FE39E6">
        <w:rPr>
          <w:rFonts w:asciiTheme="minorHAnsi" w:hAnsiTheme="minorHAnsi" w:cs="Verdana"/>
          <w:bCs/>
          <w:sz w:val="24"/>
          <w:lang w:val="pl-PL"/>
        </w:rPr>
        <w:t xml:space="preserve"> nawet jeśli formalnie nie zostali oni pozbawieni prawa do</w:t>
      </w:r>
      <w:r w:rsidR="00194672" w:rsidRPr="00FE39E6">
        <w:rPr>
          <w:rFonts w:asciiTheme="minorHAnsi" w:hAnsiTheme="minorHAnsi" w:cs="Verdana"/>
          <w:bCs/>
          <w:sz w:val="24"/>
          <w:lang w:val="pl-PL"/>
        </w:rPr>
        <w:t> </w:t>
      </w:r>
      <w:r w:rsidRPr="00FE39E6">
        <w:rPr>
          <w:rFonts w:asciiTheme="minorHAnsi" w:hAnsiTheme="minorHAnsi" w:cs="Verdana"/>
          <w:bCs/>
          <w:sz w:val="24"/>
          <w:lang w:val="pl-PL"/>
        </w:rPr>
        <w:t>prowadzenia swej wcześniejszej działalności gospodarczej. Interesujący jest fakt, że</w:t>
      </w:r>
      <w:r w:rsidR="00194672" w:rsidRPr="00FE39E6">
        <w:rPr>
          <w:rFonts w:asciiTheme="minorHAnsi" w:hAnsiTheme="minorHAnsi" w:cs="Verdana"/>
          <w:bCs/>
          <w:sz w:val="24"/>
          <w:lang w:val="pl-PL"/>
        </w:rPr>
        <w:t> </w:t>
      </w:r>
      <w:r w:rsidRPr="00FE39E6">
        <w:rPr>
          <w:rFonts w:asciiTheme="minorHAnsi" w:hAnsiTheme="minorHAnsi" w:cs="Verdana"/>
          <w:bCs/>
          <w:sz w:val="24"/>
          <w:lang w:val="pl-PL"/>
        </w:rPr>
        <w:t>Trybunał uznał, iż relacje ze swą klientelą</w:t>
      </w:r>
      <w:r w:rsidR="00244AF1" w:rsidRPr="00FE39E6">
        <w:rPr>
          <w:rFonts w:asciiTheme="minorHAnsi" w:hAnsiTheme="minorHAnsi" w:cs="Verdana"/>
          <w:bCs/>
          <w:sz w:val="24"/>
          <w:lang w:val="pl-PL"/>
        </w:rPr>
        <w:t>,</w:t>
      </w:r>
      <w:r w:rsidRPr="00FE39E6">
        <w:rPr>
          <w:rFonts w:asciiTheme="minorHAnsi" w:hAnsiTheme="minorHAnsi" w:cs="Verdana"/>
          <w:bCs/>
          <w:sz w:val="24"/>
          <w:lang w:val="pl-PL"/>
        </w:rPr>
        <w:t xml:space="preserve"> wypracowane </w:t>
      </w:r>
      <w:r w:rsidR="00244AF1" w:rsidRPr="00FE39E6">
        <w:rPr>
          <w:rFonts w:asciiTheme="minorHAnsi" w:hAnsiTheme="minorHAnsi" w:cs="Verdana"/>
          <w:bCs/>
          <w:sz w:val="24"/>
          <w:lang w:val="pl-PL"/>
        </w:rPr>
        <w:t>–</w:t>
      </w:r>
      <w:r w:rsidRPr="00FE39E6">
        <w:rPr>
          <w:rFonts w:asciiTheme="minorHAnsi" w:hAnsiTheme="minorHAnsi" w:cs="Verdana"/>
          <w:bCs/>
          <w:sz w:val="24"/>
          <w:lang w:val="pl-PL"/>
        </w:rPr>
        <w:t xml:space="preserve"> w</w:t>
      </w:r>
      <w:r w:rsidR="00244AF1" w:rsidRPr="00FE39E6">
        <w:rPr>
          <w:rFonts w:asciiTheme="minorHAnsi" w:hAnsiTheme="minorHAnsi" w:cs="Verdana"/>
          <w:bCs/>
          <w:sz w:val="24"/>
          <w:lang w:val="pl-PL"/>
        </w:rPr>
        <w:t xml:space="preserve"> </w:t>
      </w:r>
      <w:r w:rsidRPr="00FE39E6">
        <w:rPr>
          <w:rFonts w:asciiTheme="minorHAnsi" w:hAnsiTheme="minorHAnsi" w:cs="Verdana"/>
          <w:bCs/>
          <w:sz w:val="24"/>
          <w:lang w:val="pl-PL"/>
        </w:rPr>
        <w:t xml:space="preserve">warunkach wolnorynkowych i konkurencyjności – przez dany podmiot </w:t>
      </w:r>
      <w:r w:rsidR="00244AF1" w:rsidRPr="00FE39E6">
        <w:rPr>
          <w:rFonts w:asciiTheme="minorHAnsi" w:hAnsiTheme="minorHAnsi" w:cs="Verdana"/>
          <w:bCs/>
          <w:sz w:val="24"/>
          <w:lang w:val="pl-PL"/>
        </w:rPr>
        <w:t>gospodarczy</w:t>
      </w:r>
      <w:r w:rsidRPr="00FE39E6">
        <w:rPr>
          <w:rFonts w:asciiTheme="minorHAnsi" w:hAnsiTheme="minorHAnsi" w:cs="Verdana"/>
          <w:bCs/>
          <w:sz w:val="24"/>
          <w:lang w:val="pl-PL"/>
        </w:rPr>
        <w:t>, stanowi</w:t>
      </w:r>
      <w:r w:rsidR="00244AF1" w:rsidRPr="00FE39E6">
        <w:rPr>
          <w:rFonts w:asciiTheme="minorHAnsi" w:hAnsiTheme="minorHAnsi" w:cs="Verdana"/>
          <w:bCs/>
          <w:sz w:val="24"/>
          <w:lang w:val="pl-PL"/>
        </w:rPr>
        <w:t>ą</w:t>
      </w:r>
      <w:r w:rsidRPr="00FE39E6">
        <w:rPr>
          <w:rFonts w:asciiTheme="minorHAnsi" w:hAnsiTheme="minorHAnsi" w:cs="Verdana"/>
          <w:bCs/>
          <w:sz w:val="24"/>
          <w:lang w:val="pl-PL"/>
        </w:rPr>
        <w:t xml:space="preserve"> jego aktyw</w:t>
      </w:r>
      <w:r w:rsidR="00EC0DCA" w:rsidRPr="00FE39E6">
        <w:rPr>
          <w:rFonts w:asciiTheme="minorHAnsi" w:hAnsiTheme="minorHAnsi" w:cs="Verdana"/>
          <w:bCs/>
          <w:sz w:val="24"/>
          <w:lang w:val="pl-PL"/>
        </w:rPr>
        <w:t>a</w:t>
      </w:r>
      <w:r w:rsidRPr="00FE39E6">
        <w:rPr>
          <w:rFonts w:asciiTheme="minorHAnsi" w:hAnsiTheme="minorHAnsi" w:cs="Verdana"/>
          <w:bCs/>
          <w:sz w:val="24"/>
          <w:lang w:val="pl-PL"/>
        </w:rPr>
        <w:t xml:space="preserve"> objęt</w:t>
      </w:r>
      <w:r w:rsidR="00EC0DCA" w:rsidRPr="00FE39E6">
        <w:rPr>
          <w:rFonts w:asciiTheme="minorHAnsi" w:hAnsiTheme="minorHAnsi" w:cs="Verdana"/>
          <w:bCs/>
          <w:sz w:val="24"/>
          <w:lang w:val="pl-PL"/>
        </w:rPr>
        <w:t>e</w:t>
      </w:r>
      <w:r w:rsidRPr="00FE39E6">
        <w:rPr>
          <w:rFonts w:asciiTheme="minorHAnsi" w:hAnsiTheme="minorHAnsi" w:cs="Verdana"/>
          <w:bCs/>
          <w:sz w:val="24"/>
          <w:lang w:val="pl-PL"/>
        </w:rPr>
        <w:t xml:space="preserve"> ochroną art. 1 Protokołu nr 1</w:t>
      </w:r>
      <w:r w:rsidR="0052315B" w:rsidRPr="00FE39E6">
        <w:rPr>
          <w:lang w:val="pl-PL"/>
        </w:rPr>
        <w:t xml:space="preserve"> </w:t>
      </w:r>
      <w:r w:rsidR="0052315B" w:rsidRPr="00FE39E6">
        <w:rPr>
          <w:rFonts w:asciiTheme="minorHAnsi" w:hAnsiTheme="minorHAnsi" w:cs="Verdana"/>
          <w:bCs/>
          <w:sz w:val="24"/>
          <w:lang w:val="pl-PL"/>
        </w:rPr>
        <w:t>do Konwencji</w:t>
      </w:r>
      <w:r w:rsidRPr="00FE39E6">
        <w:rPr>
          <w:rFonts w:asciiTheme="minorHAnsi" w:hAnsiTheme="minorHAnsi" w:cs="Verdana"/>
          <w:bCs/>
          <w:sz w:val="24"/>
          <w:lang w:val="pl-PL"/>
        </w:rPr>
        <w:t xml:space="preserve">, a środki skutkujące pozbawieniem go klientów stanowią ingerencję w prawo chronione tym postanowieniem. Trybunał wymaga, by środki stosowane przez </w:t>
      </w:r>
      <w:r w:rsidR="008869BA" w:rsidRPr="00FE39E6">
        <w:rPr>
          <w:rFonts w:asciiTheme="minorHAnsi" w:hAnsiTheme="minorHAnsi" w:cs="Verdana"/>
          <w:bCs/>
          <w:sz w:val="24"/>
          <w:lang w:val="pl-PL"/>
        </w:rPr>
        <w:t>p</w:t>
      </w:r>
      <w:r w:rsidR="007C63DB" w:rsidRPr="00FE39E6">
        <w:rPr>
          <w:rFonts w:asciiTheme="minorHAnsi" w:hAnsiTheme="minorHAnsi" w:cs="Verdana"/>
          <w:bCs/>
          <w:sz w:val="24"/>
          <w:lang w:val="pl-PL"/>
        </w:rPr>
        <w:t>aństw</w:t>
      </w:r>
      <w:r w:rsidRPr="00FE39E6">
        <w:rPr>
          <w:rFonts w:asciiTheme="minorHAnsi" w:hAnsiTheme="minorHAnsi" w:cs="Verdana"/>
          <w:bCs/>
          <w:sz w:val="24"/>
          <w:lang w:val="pl-PL"/>
        </w:rPr>
        <w:t>o nie nakładały nadmiernego indywidualnego ciężaru na prywatnych przedsiębiorców, a były proporcjonalne do realizowanego uprawnionego celu. Trybu</w:t>
      </w:r>
      <w:r w:rsidR="00244AF1" w:rsidRPr="00FE39E6">
        <w:rPr>
          <w:rFonts w:asciiTheme="minorHAnsi" w:hAnsiTheme="minorHAnsi" w:cs="Verdana"/>
          <w:bCs/>
          <w:sz w:val="24"/>
          <w:lang w:val="pl-PL"/>
        </w:rPr>
        <w:t xml:space="preserve">nał negatywnie ocenił fakt, że </w:t>
      </w:r>
      <w:r w:rsidR="008869BA" w:rsidRPr="00FE39E6">
        <w:rPr>
          <w:rFonts w:asciiTheme="minorHAnsi" w:hAnsiTheme="minorHAnsi" w:cs="Verdana"/>
          <w:bCs/>
          <w:sz w:val="24"/>
          <w:lang w:val="pl-PL"/>
        </w:rPr>
        <w:t>p</w:t>
      </w:r>
      <w:r w:rsidRPr="00FE39E6">
        <w:rPr>
          <w:rFonts w:asciiTheme="minorHAnsi" w:hAnsiTheme="minorHAnsi" w:cs="Verdana"/>
          <w:bCs/>
          <w:sz w:val="24"/>
          <w:lang w:val="pl-PL"/>
        </w:rPr>
        <w:t>a</w:t>
      </w:r>
      <w:r w:rsidR="0052315B" w:rsidRPr="00FE39E6">
        <w:rPr>
          <w:rFonts w:asciiTheme="minorHAnsi" w:hAnsiTheme="minorHAnsi" w:cs="Verdana"/>
          <w:bCs/>
          <w:sz w:val="24"/>
          <w:lang w:val="pl-PL"/>
        </w:rPr>
        <w:t>ństwo nie przewidziało możliwości</w:t>
      </w:r>
      <w:r w:rsidRPr="00FE39E6">
        <w:rPr>
          <w:rFonts w:asciiTheme="minorHAnsi" w:hAnsiTheme="minorHAnsi" w:cs="Verdana"/>
          <w:bCs/>
          <w:sz w:val="24"/>
          <w:lang w:val="pl-PL"/>
        </w:rPr>
        <w:t xml:space="preserve"> zrekompensowania przedsiębiorcom drastycznych zmian </w:t>
      </w:r>
      <w:r w:rsidR="00244AF1" w:rsidRPr="00FE39E6">
        <w:rPr>
          <w:rFonts w:asciiTheme="minorHAnsi" w:hAnsiTheme="minorHAnsi" w:cs="Verdana"/>
          <w:bCs/>
          <w:sz w:val="24"/>
          <w:lang w:val="pl-PL"/>
        </w:rPr>
        <w:t xml:space="preserve">w funkcjonowaniu </w:t>
      </w:r>
      <w:r w:rsidRPr="00FE39E6">
        <w:rPr>
          <w:rFonts w:asciiTheme="minorHAnsi" w:hAnsiTheme="minorHAnsi" w:cs="Verdana"/>
          <w:bCs/>
          <w:sz w:val="24"/>
          <w:lang w:val="pl-PL"/>
        </w:rPr>
        <w:t>rynku ani też żadnych rozwiązań łagodzących. Miał też na uwadze brak istotnych korzyści dla końcowych beneficjentów usług</w:t>
      </w:r>
      <w:r w:rsidR="00244AF1" w:rsidRPr="00FE39E6">
        <w:rPr>
          <w:rFonts w:asciiTheme="minorHAnsi" w:hAnsiTheme="minorHAnsi" w:cs="Verdana"/>
          <w:bCs/>
          <w:sz w:val="24"/>
          <w:lang w:val="pl-PL"/>
        </w:rPr>
        <w:t>,</w:t>
      </w:r>
      <w:r w:rsidRPr="00FE39E6">
        <w:rPr>
          <w:rFonts w:asciiTheme="minorHAnsi" w:hAnsiTheme="minorHAnsi" w:cs="Verdana"/>
          <w:bCs/>
          <w:sz w:val="24"/>
          <w:lang w:val="pl-PL"/>
        </w:rPr>
        <w:t xml:space="preserve"> wyn</w:t>
      </w:r>
      <w:r w:rsidR="00E16094" w:rsidRPr="00FE39E6">
        <w:rPr>
          <w:rFonts w:asciiTheme="minorHAnsi" w:hAnsiTheme="minorHAnsi" w:cs="Verdana"/>
          <w:bCs/>
          <w:sz w:val="24"/>
          <w:lang w:val="pl-PL"/>
        </w:rPr>
        <w:t>ikających z wprowadzenia przez p</w:t>
      </w:r>
      <w:r w:rsidRPr="00FE39E6">
        <w:rPr>
          <w:rFonts w:asciiTheme="minorHAnsi" w:hAnsiTheme="minorHAnsi" w:cs="Verdana"/>
          <w:bCs/>
          <w:sz w:val="24"/>
          <w:lang w:val="pl-PL"/>
        </w:rPr>
        <w:t xml:space="preserve">aństwo rozwiązań skutkujących monopolem podmiotów państwowych. </w:t>
      </w:r>
    </w:p>
    <w:p w14:paraId="49B6D9AD" w14:textId="77777777" w:rsidR="0002477C" w:rsidRPr="00FE39E6" w:rsidRDefault="0002477C" w:rsidP="0002477C">
      <w:pPr>
        <w:pStyle w:val="ClinContent"/>
        <w:spacing w:before="0"/>
        <w:rPr>
          <w:rFonts w:asciiTheme="minorHAnsi" w:hAnsiTheme="minorHAnsi" w:cs="Verdana"/>
          <w:bCs/>
          <w:sz w:val="24"/>
          <w:lang w:val="pl-PL"/>
        </w:rPr>
      </w:pPr>
    </w:p>
    <w:p w14:paraId="06C98FC7" w14:textId="5C08647A" w:rsidR="00526731" w:rsidRPr="00FE39E6" w:rsidRDefault="00526731" w:rsidP="0002477C">
      <w:pPr>
        <w:pStyle w:val="ClinContent"/>
        <w:spacing w:before="0"/>
        <w:rPr>
          <w:rFonts w:asciiTheme="minorHAnsi" w:hAnsiTheme="minorHAnsi"/>
          <w:sz w:val="24"/>
          <w:lang w:val="pl-PL"/>
        </w:rPr>
      </w:pPr>
      <w:r w:rsidRPr="00FE39E6">
        <w:rPr>
          <w:rFonts w:asciiTheme="minorHAnsi" w:hAnsiTheme="minorHAnsi" w:cs="Verdana"/>
          <w:bCs/>
          <w:sz w:val="24"/>
          <w:lang w:val="pl-PL"/>
        </w:rPr>
        <w:t>Wyrok może mieć znaczenie dla organów właściwych do spraw regulowania i kontroli prawa w obszarze wolności działalności gospodarczej, w tym dla Ministerstwa Przedsiębiorczości i</w:t>
      </w:r>
      <w:r w:rsidR="00194672" w:rsidRPr="00FE39E6">
        <w:rPr>
          <w:rFonts w:asciiTheme="minorHAnsi" w:hAnsiTheme="minorHAnsi" w:cs="Verdana"/>
          <w:bCs/>
          <w:sz w:val="24"/>
          <w:lang w:val="pl-PL"/>
        </w:rPr>
        <w:t> </w:t>
      </w:r>
      <w:r w:rsidRPr="00FE39E6">
        <w:rPr>
          <w:rFonts w:asciiTheme="minorHAnsi" w:hAnsiTheme="minorHAnsi" w:cs="Verdana"/>
          <w:bCs/>
          <w:sz w:val="24"/>
          <w:lang w:val="pl-PL"/>
        </w:rPr>
        <w:t>Technologii, Ministerstwa Inwestycji i Rozwoju, Ministerstwa Finansów</w:t>
      </w:r>
      <w:r w:rsidR="0052315B" w:rsidRPr="00FE39E6">
        <w:rPr>
          <w:rFonts w:asciiTheme="minorHAnsi" w:hAnsiTheme="minorHAnsi" w:cs="Verdana"/>
          <w:bCs/>
          <w:sz w:val="24"/>
          <w:lang w:val="pl-PL"/>
        </w:rPr>
        <w:t>, Ministerstwa Edukacji Narodowej</w:t>
      </w:r>
      <w:r w:rsidRPr="00FE39E6">
        <w:rPr>
          <w:rFonts w:asciiTheme="minorHAnsi" w:hAnsiTheme="minorHAnsi" w:cs="Verdana"/>
          <w:bCs/>
          <w:sz w:val="24"/>
          <w:lang w:val="pl-PL"/>
        </w:rPr>
        <w:t xml:space="preserve"> i ministerstw sektorowych wprowadzających reformy dotyczące usług świadczonych w obszarach objętych ich właściwością. Może mieć też znaczenie dla organów lokalnych zlecających usługi publiczne podmiotom gospodarczym. Pośrednio może mieć też</w:t>
      </w:r>
      <w:r w:rsidR="00194672" w:rsidRPr="00FE39E6">
        <w:rPr>
          <w:rFonts w:asciiTheme="minorHAnsi" w:hAnsiTheme="minorHAnsi" w:cs="Verdana"/>
          <w:bCs/>
          <w:sz w:val="24"/>
          <w:lang w:val="pl-PL"/>
        </w:rPr>
        <w:t> </w:t>
      </w:r>
      <w:r w:rsidRPr="00FE39E6">
        <w:rPr>
          <w:rFonts w:asciiTheme="minorHAnsi" w:hAnsiTheme="minorHAnsi" w:cs="Verdana"/>
          <w:bCs/>
          <w:sz w:val="24"/>
          <w:lang w:val="pl-PL"/>
        </w:rPr>
        <w:t xml:space="preserve">znaczenie dla sądów rozpatrujących roszczenia odszkodowawcze.  </w:t>
      </w:r>
    </w:p>
    <w:p w14:paraId="7D9D752B" w14:textId="77777777" w:rsidR="00546D25" w:rsidRPr="00FE39E6" w:rsidRDefault="00546D25" w:rsidP="00F800B0">
      <w:pPr>
        <w:pStyle w:val="Nagwek2"/>
        <w:numPr>
          <w:ilvl w:val="0"/>
          <w:numId w:val="16"/>
        </w:numPr>
        <w:spacing w:before="600" w:after="240"/>
        <w:rPr>
          <w:rFonts w:asciiTheme="minorHAnsi" w:hAnsiTheme="minorHAnsi"/>
          <w:color w:val="auto"/>
          <w:sz w:val="24"/>
          <w:szCs w:val="24"/>
        </w:rPr>
      </w:pPr>
      <w:bookmarkStart w:id="10" w:name="_Toc4579553"/>
      <w:proofErr w:type="spellStart"/>
      <w:r w:rsidRPr="00FE39E6">
        <w:rPr>
          <w:rFonts w:asciiTheme="minorHAnsi" w:hAnsiTheme="minorHAnsi"/>
          <w:i/>
          <w:color w:val="auto"/>
          <w:sz w:val="24"/>
          <w:szCs w:val="24"/>
        </w:rPr>
        <w:lastRenderedPageBreak/>
        <w:t>Lekić</w:t>
      </w:r>
      <w:proofErr w:type="spellEnd"/>
      <w:r w:rsidR="00264E5E" w:rsidRPr="00FE39E6">
        <w:rPr>
          <w:rFonts w:asciiTheme="minorHAnsi" w:hAnsiTheme="minorHAnsi"/>
          <w:i/>
          <w:color w:val="auto"/>
          <w:sz w:val="24"/>
          <w:szCs w:val="24"/>
        </w:rPr>
        <w:t xml:space="preserve"> p. </w:t>
      </w:r>
      <w:r w:rsidRPr="00FE39E6">
        <w:rPr>
          <w:rFonts w:asciiTheme="minorHAnsi" w:hAnsiTheme="minorHAnsi"/>
          <w:i/>
          <w:color w:val="auto"/>
          <w:sz w:val="24"/>
          <w:szCs w:val="24"/>
        </w:rPr>
        <w:t>Słowenii</w:t>
      </w:r>
      <w:r w:rsidRPr="00FE39E6">
        <w:rPr>
          <w:rFonts w:asciiTheme="minorHAnsi" w:hAnsiTheme="minorHAnsi"/>
          <w:color w:val="auto"/>
          <w:sz w:val="24"/>
          <w:szCs w:val="24"/>
        </w:rPr>
        <w:t xml:space="preserve">, skarga nr 36480/07, wyrok Wielkiej Izby z </w:t>
      </w:r>
      <w:r w:rsidR="00E16094" w:rsidRPr="00FE39E6">
        <w:rPr>
          <w:rFonts w:asciiTheme="minorHAnsi" w:hAnsiTheme="minorHAnsi"/>
          <w:color w:val="auto"/>
          <w:sz w:val="24"/>
          <w:szCs w:val="24"/>
        </w:rPr>
        <w:t xml:space="preserve">dnia </w:t>
      </w:r>
      <w:r w:rsidRPr="00FE39E6">
        <w:rPr>
          <w:rFonts w:asciiTheme="minorHAnsi" w:hAnsiTheme="minorHAnsi"/>
          <w:color w:val="auto"/>
          <w:sz w:val="24"/>
          <w:szCs w:val="24"/>
        </w:rPr>
        <w:t>11 grudnia 2018 r.</w:t>
      </w:r>
      <w:bookmarkEnd w:id="10"/>
      <w:r w:rsidRPr="00FE39E6">
        <w:rPr>
          <w:rFonts w:asciiTheme="minorHAnsi" w:hAnsiTheme="minorHAnsi"/>
          <w:color w:val="auto"/>
          <w:sz w:val="24"/>
          <w:szCs w:val="24"/>
        </w:rPr>
        <w:t xml:space="preserve"> </w:t>
      </w:r>
    </w:p>
    <w:p w14:paraId="1CA4F573" w14:textId="77777777" w:rsidR="00546D25" w:rsidRPr="00FE39E6" w:rsidRDefault="00546D25" w:rsidP="0002477C">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brak naruszenia art. 1 Protokołu nr 1 (ochrona własności – aspekt prawa do</w:t>
      </w:r>
      <w:r w:rsidR="00E057D8" w:rsidRPr="00FE39E6">
        <w:rPr>
          <w:b/>
          <w:color w:val="000000" w:themeColor="text1"/>
          <w:sz w:val="24"/>
          <w:szCs w:val="24"/>
          <w:lang w:val="pl-PL"/>
        </w:rPr>
        <w:t> </w:t>
      </w:r>
      <w:r w:rsidRPr="00FE39E6">
        <w:rPr>
          <w:b/>
          <w:color w:val="000000" w:themeColor="text1"/>
          <w:sz w:val="24"/>
          <w:szCs w:val="24"/>
          <w:lang w:val="pl-PL"/>
        </w:rPr>
        <w:t>poszanowania swego mienia) w odniesieniu do osobistej odpowiedzialności udziałowca za długi spółki wykreślonej z rejestru zgodnie ze szczególnym ustawodawstwem dotyczącym uśpionych spółek</w:t>
      </w:r>
    </w:p>
    <w:p w14:paraId="7F68F5F2" w14:textId="688A0731"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W latach 90-tych XX w. Słowenia stanęła przed koniecznością rozwiązania problemu rosnącej liczby uśpionych i niewypłacalnych spółek utworzonych w czasach byłej Socjalistycznej Federacyjnej Republiki Jugosławii. W 1999 r. ustawa o operacjach finansowych spółek wprowadziła procedurę automatycznego wykreślenia takich spółek i przewidywała, że</w:t>
      </w:r>
      <w:r w:rsidR="00194672" w:rsidRPr="00FE39E6">
        <w:rPr>
          <w:rFonts w:asciiTheme="minorHAnsi" w:hAnsiTheme="minorHAnsi"/>
          <w:sz w:val="24"/>
          <w:lang w:val="pl-PL"/>
        </w:rPr>
        <w:t> </w:t>
      </w:r>
      <w:r w:rsidRPr="00FE39E6">
        <w:rPr>
          <w:rFonts w:asciiTheme="minorHAnsi" w:hAnsiTheme="minorHAnsi"/>
          <w:sz w:val="24"/>
          <w:lang w:val="pl-PL"/>
        </w:rPr>
        <w:t>udziałowcy będą ponosić solidarnie odpowiedzialność na swym osobistym majątku, jeśli</w:t>
      </w:r>
      <w:r w:rsidR="00194672" w:rsidRPr="00FE39E6">
        <w:rPr>
          <w:rFonts w:asciiTheme="minorHAnsi" w:hAnsiTheme="minorHAnsi"/>
          <w:sz w:val="24"/>
          <w:lang w:val="pl-PL"/>
        </w:rPr>
        <w:t> </w:t>
      </w:r>
      <w:r w:rsidRPr="00FE39E6">
        <w:rPr>
          <w:rFonts w:asciiTheme="minorHAnsi" w:hAnsiTheme="minorHAnsi"/>
          <w:sz w:val="24"/>
          <w:lang w:val="pl-PL"/>
        </w:rPr>
        <w:t>w</w:t>
      </w:r>
      <w:r w:rsidR="00194672" w:rsidRPr="00FE39E6">
        <w:rPr>
          <w:rFonts w:asciiTheme="minorHAnsi" w:hAnsiTheme="minorHAnsi"/>
          <w:sz w:val="24"/>
          <w:lang w:val="pl-PL"/>
        </w:rPr>
        <w:t> </w:t>
      </w:r>
      <w:r w:rsidRPr="00FE39E6">
        <w:rPr>
          <w:rFonts w:asciiTheme="minorHAnsi" w:hAnsiTheme="minorHAnsi"/>
          <w:sz w:val="24"/>
          <w:lang w:val="pl-PL"/>
        </w:rPr>
        <w:t>określonym terminie nie złożą wniosku o likwidację takich spółek. W 2002 r. Trybunał Konstytucyjny uznał ten wyjątek od zasady rozdzielności osobowości i odpowiedzialności osoby prawnej i jej udziałowców (</w:t>
      </w:r>
      <w:proofErr w:type="spellStart"/>
      <w:r w:rsidRPr="00FE39E6">
        <w:rPr>
          <w:rFonts w:asciiTheme="minorHAnsi" w:hAnsiTheme="minorHAnsi"/>
          <w:i/>
          <w:sz w:val="24"/>
          <w:lang w:val="pl-PL"/>
        </w:rPr>
        <w:t>principle</w:t>
      </w:r>
      <w:proofErr w:type="spellEnd"/>
      <w:r w:rsidRPr="00FE39E6">
        <w:rPr>
          <w:rFonts w:asciiTheme="minorHAnsi" w:hAnsiTheme="minorHAnsi"/>
          <w:i/>
          <w:sz w:val="24"/>
          <w:lang w:val="pl-PL"/>
        </w:rPr>
        <w:t xml:space="preserve"> of the </w:t>
      </w:r>
      <w:proofErr w:type="spellStart"/>
      <w:r w:rsidRPr="00FE39E6">
        <w:rPr>
          <w:rFonts w:asciiTheme="minorHAnsi" w:hAnsiTheme="minorHAnsi"/>
          <w:i/>
          <w:sz w:val="24"/>
          <w:lang w:val="pl-PL"/>
        </w:rPr>
        <w:t>corporate</w:t>
      </w:r>
      <w:proofErr w:type="spellEnd"/>
      <w:r w:rsidRPr="00FE39E6">
        <w:rPr>
          <w:rFonts w:asciiTheme="minorHAnsi" w:hAnsiTheme="minorHAnsi"/>
          <w:i/>
          <w:sz w:val="24"/>
          <w:lang w:val="pl-PL"/>
        </w:rPr>
        <w:t xml:space="preserve"> </w:t>
      </w:r>
      <w:proofErr w:type="spellStart"/>
      <w:r w:rsidRPr="00FE39E6">
        <w:rPr>
          <w:rFonts w:asciiTheme="minorHAnsi" w:hAnsiTheme="minorHAnsi"/>
          <w:i/>
          <w:sz w:val="24"/>
          <w:lang w:val="pl-PL"/>
        </w:rPr>
        <w:t>veil</w:t>
      </w:r>
      <w:proofErr w:type="spellEnd"/>
      <w:r w:rsidRPr="00FE39E6">
        <w:rPr>
          <w:rFonts w:asciiTheme="minorHAnsi" w:hAnsiTheme="minorHAnsi"/>
          <w:i/>
          <w:sz w:val="24"/>
          <w:lang w:val="pl-PL"/>
        </w:rPr>
        <w:t>)</w:t>
      </w:r>
      <w:r w:rsidRPr="00FE39E6">
        <w:rPr>
          <w:rFonts w:asciiTheme="minorHAnsi" w:hAnsiTheme="minorHAnsi"/>
          <w:sz w:val="24"/>
          <w:lang w:val="pl-PL"/>
        </w:rPr>
        <w:t xml:space="preserve"> za zgodny z </w:t>
      </w:r>
      <w:r w:rsidR="00E74CB4" w:rsidRPr="00FE39E6">
        <w:rPr>
          <w:rFonts w:asciiTheme="minorHAnsi" w:hAnsiTheme="minorHAnsi"/>
          <w:sz w:val="24"/>
          <w:lang w:val="pl-PL"/>
        </w:rPr>
        <w:t>Konstytucją</w:t>
      </w:r>
      <w:r w:rsidRPr="00FE39E6">
        <w:rPr>
          <w:rFonts w:asciiTheme="minorHAnsi" w:hAnsiTheme="minorHAnsi"/>
          <w:sz w:val="24"/>
          <w:lang w:val="pl-PL"/>
        </w:rPr>
        <w:t>, ale</w:t>
      </w:r>
      <w:r w:rsidR="00194672" w:rsidRPr="00FE39E6">
        <w:rPr>
          <w:rFonts w:asciiTheme="minorHAnsi" w:hAnsiTheme="minorHAnsi"/>
          <w:sz w:val="24"/>
          <w:lang w:val="pl-PL"/>
        </w:rPr>
        <w:t> </w:t>
      </w:r>
      <w:r w:rsidRPr="00FE39E6">
        <w:rPr>
          <w:rFonts w:asciiTheme="minorHAnsi" w:hAnsiTheme="minorHAnsi"/>
          <w:sz w:val="24"/>
          <w:lang w:val="pl-PL"/>
        </w:rPr>
        <w:t>ograniczył go do „aktywnych” udziałowców, to jest tych, którzy mają pewien wpływ na</w:t>
      </w:r>
      <w:r w:rsidR="00194672" w:rsidRPr="00FE39E6">
        <w:rPr>
          <w:rFonts w:asciiTheme="minorHAnsi" w:hAnsiTheme="minorHAnsi"/>
          <w:sz w:val="24"/>
          <w:lang w:val="pl-PL"/>
        </w:rPr>
        <w:t> </w:t>
      </w:r>
      <w:r w:rsidRPr="00FE39E6">
        <w:rPr>
          <w:rFonts w:asciiTheme="minorHAnsi" w:hAnsiTheme="minorHAnsi"/>
          <w:sz w:val="24"/>
          <w:lang w:val="pl-PL"/>
        </w:rPr>
        <w:t xml:space="preserve">funkcjonowanie spółki. </w:t>
      </w:r>
    </w:p>
    <w:p w14:paraId="78B03574" w14:textId="77777777" w:rsidR="0002477C" w:rsidRPr="00FE39E6" w:rsidRDefault="0002477C" w:rsidP="0002477C">
      <w:pPr>
        <w:pStyle w:val="ClinContent"/>
        <w:spacing w:before="0"/>
        <w:rPr>
          <w:rFonts w:asciiTheme="minorHAnsi" w:hAnsiTheme="minorHAnsi"/>
          <w:sz w:val="24"/>
          <w:lang w:val="pl-PL"/>
        </w:rPr>
      </w:pPr>
    </w:p>
    <w:p w14:paraId="1AFF9CC0" w14:textId="77777777" w:rsidR="00546D25" w:rsidRPr="00FE39E6" w:rsidRDefault="0052315B" w:rsidP="0002477C">
      <w:pPr>
        <w:pStyle w:val="ClinContent"/>
        <w:spacing w:before="0"/>
        <w:rPr>
          <w:rFonts w:asciiTheme="minorHAnsi" w:hAnsiTheme="minorHAnsi"/>
          <w:sz w:val="24"/>
          <w:lang w:val="pl-PL"/>
        </w:rPr>
      </w:pPr>
      <w:r w:rsidRPr="00FE39E6">
        <w:rPr>
          <w:rFonts w:asciiTheme="minorHAnsi" w:hAnsiTheme="minorHAnsi"/>
          <w:sz w:val="24"/>
          <w:lang w:val="pl-PL"/>
        </w:rPr>
        <w:t>Skarżący, b</w:t>
      </w:r>
      <w:r w:rsidR="00546D25" w:rsidRPr="00FE39E6">
        <w:rPr>
          <w:rFonts w:asciiTheme="minorHAnsi" w:hAnsiTheme="minorHAnsi"/>
          <w:sz w:val="24"/>
          <w:lang w:val="pl-PL"/>
        </w:rPr>
        <w:t>ędąc udziałowcem oraz ostatnim dyrektorem zarządzającym spółki z ograniczoną odpowiedzialnością</w:t>
      </w:r>
      <w:r w:rsidRPr="00FE39E6">
        <w:rPr>
          <w:rFonts w:asciiTheme="minorHAnsi" w:hAnsiTheme="minorHAnsi"/>
          <w:sz w:val="24"/>
          <w:lang w:val="pl-PL"/>
        </w:rPr>
        <w:t>,</w:t>
      </w:r>
      <w:r w:rsidR="00546D25" w:rsidRPr="00FE39E6">
        <w:rPr>
          <w:rFonts w:asciiTheme="minorHAnsi" w:hAnsiTheme="minorHAnsi"/>
          <w:sz w:val="24"/>
          <w:lang w:val="pl-PL"/>
        </w:rPr>
        <w:t xml:space="preserve"> wykreślonej z rejestru w 2001 r. w drodze automatycznej procedury, zarzucał, że nie został powiadomiony o procedurze wykreślenia i że nakazano mu w 2007 r. zapłacenie kwoty ponad 30</w:t>
      </w:r>
      <w:r w:rsidR="00E16094" w:rsidRPr="00FE39E6">
        <w:rPr>
          <w:rFonts w:asciiTheme="minorHAnsi" w:hAnsiTheme="minorHAnsi"/>
          <w:sz w:val="24"/>
          <w:lang w:val="pl-PL"/>
        </w:rPr>
        <w:t xml:space="preserve"> </w:t>
      </w:r>
      <w:r w:rsidR="00546D25" w:rsidRPr="00FE39E6">
        <w:rPr>
          <w:rFonts w:asciiTheme="minorHAnsi" w:hAnsiTheme="minorHAnsi"/>
          <w:sz w:val="24"/>
          <w:lang w:val="pl-PL"/>
        </w:rPr>
        <w:t xml:space="preserve">000 euro głównemu wierzycielowi spółki. </w:t>
      </w:r>
    </w:p>
    <w:p w14:paraId="5B2D4418" w14:textId="77777777" w:rsidR="0002477C" w:rsidRPr="00FE39E6" w:rsidRDefault="0002477C" w:rsidP="0002477C">
      <w:pPr>
        <w:pStyle w:val="ClinContent"/>
        <w:spacing w:before="0"/>
        <w:rPr>
          <w:rFonts w:asciiTheme="minorHAnsi" w:hAnsiTheme="minorHAnsi"/>
          <w:sz w:val="24"/>
          <w:lang w:val="pl-PL"/>
        </w:rPr>
      </w:pPr>
    </w:p>
    <w:p w14:paraId="729A3E75" w14:textId="26684473"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W wyroku wydanym w dniu 14 lutego 2017 r.</w:t>
      </w:r>
      <w:r w:rsidR="0058638F" w:rsidRPr="00FE39E6">
        <w:rPr>
          <w:rStyle w:val="Odwoanieprzypisudolnego"/>
          <w:rFonts w:asciiTheme="minorHAnsi" w:hAnsiTheme="minorHAnsi"/>
          <w:sz w:val="24"/>
          <w:lang w:val="pl-PL"/>
        </w:rPr>
        <w:footnoteReference w:id="21"/>
      </w:r>
      <w:r w:rsidRPr="00FE39E6">
        <w:rPr>
          <w:rFonts w:asciiTheme="minorHAnsi" w:hAnsiTheme="minorHAnsi"/>
          <w:sz w:val="24"/>
          <w:lang w:val="pl-PL"/>
        </w:rPr>
        <w:t xml:space="preserve"> Izba Trybunału stwierdziła, że art. 1 Protokołu nr 1 ma zastosowanie, ale orzekła </w:t>
      </w:r>
      <w:r w:rsidR="00B8273D" w:rsidRPr="00FE39E6">
        <w:rPr>
          <w:rFonts w:asciiTheme="minorHAnsi" w:hAnsiTheme="minorHAnsi"/>
          <w:sz w:val="24"/>
          <w:lang w:val="pl-PL"/>
        </w:rPr>
        <w:t>jednogłośn</w:t>
      </w:r>
      <w:r w:rsidRPr="00FE39E6">
        <w:rPr>
          <w:rFonts w:asciiTheme="minorHAnsi" w:hAnsiTheme="minorHAnsi"/>
          <w:sz w:val="24"/>
          <w:lang w:val="pl-PL"/>
        </w:rPr>
        <w:t>ie, że nie doszło do naruszenia tego</w:t>
      </w:r>
      <w:r w:rsidR="00194672" w:rsidRPr="00FE39E6">
        <w:rPr>
          <w:rFonts w:asciiTheme="minorHAnsi" w:hAnsiTheme="minorHAnsi"/>
          <w:sz w:val="24"/>
          <w:lang w:val="pl-PL"/>
        </w:rPr>
        <w:t> </w:t>
      </w:r>
      <w:r w:rsidR="00C634C9" w:rsidRPr="00FE39E6">
        <w:rPr>
          <w:rFonts w:asciiTheme="minorHAnsi" w:hAnsiTheme="minorHAnsi"/>
          <w:sz w:val="24"/>
          <w:lang w:val="pl-PL"/>
        </w:rPr>
        <w:t>artykułu</w:t>
      </w:r>
      <w:r w:rsidRPr="00FE39E6">
        <w:rPr>
          <w:rFonts w:asciiTheme="minorHAnsi" w:hAnsiTheme="minorHAnsi"/>
          <w:sz w:val="24"/>
          <w:lang w:val="pl-PL"/>
        </w:rPr>
        <w:t>. W dniu 18 września 2017 r. sprawa została przekazana na wniosek skarżącego do Wielkiej Izby.</w:t>
      </w:r>
    </w:p>
    <w:p w14:paraId="225B045E" w14:textId="77777777" w:rsidR="0002477C" w:rsidRPr="00FE39E6" w:rsidRDefault="0002477C" w:rsidP="0002477C">
      <w:pPr>
        <w:pStyle w:val="ClinContent"/>
        <w:spacing w:before="0"/>
        <w:rPr>
          <w:rFonts w:asciiTheme="minorHAnsi" w:hAnsiTheme="minorHAnsi"/>
          <w:sz w:val="24"/>
          <w:lang w:val="pl-PL"/>
        </w:rPr>
      </w:pPr>
    </w:p>
    <w:p w14:paraId="18C3595A" w14:textId="0EB02240" w:rsidR="00546D25" w:rsidRPr="00FE39E6" w:rsidRDefault="00E74CB4"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Wielka Izba Trybunału zbadała sprawę na podstawie </w:t>
      </w:r>
      <w:r w:rsidRPr="00FE39E6">
        <w:rPr>
          <w:rFonts w:asciiTheme="minorHAnsi" w:hAnsiTheme="minorHAnsi"/>
          <w:sz w:val="24"/>
          <w:u w:val="single"/>
          <w:lang w:val="pl-PL"/>
        </w:rPr>
        <w:t>art. 1 Protokołu nr 1</w:t>
      </w:r>
      <w:r w:rsidR="00623D60" w:rsidRPr="00FE39E6">
        <w:rPr>
          <w:rFonts w:asciiTheme="minorHAnsi" w:hAnsiTheme="minorHAnsi"/>
          <w:sz w:val="24"/>
          <w:lang w:val="pl-PL"/>
        </w:rPr>
        <w:t xml:space="preserve"> do Konwencji</w:t>
      </w:r>
      <w:r w:rsidRPr="00FE39E6">
        <w:rPr>
          <w:rFonts w:asciiTheme="minorHAnsi" w:hAnsiTheme="minorHAnsi"/>
          <w:sz w:val="24"/>
          <w:lang w:val="pl-PL"/>
        </w:rPr>
        <w:t xml:space="preserve">, gwarantującego ochronę własności. </w:t>
      </w:r>
      <w:r w:rsidR="00546D25" w:rsidRPr="00FE39E6">
        <w:rPr>
          <w:rFonts w:asciiTheme="minorHAnsi" w:hAnsiTheme="minorHAnsi"/>
          <w:sz w:val="24"/>
          <w:lang w:val="pl-PL"/>
        </w:rPr>
        <w:t>Biorąc pod uwagę kontekst, a w szczególności postanowienie z 2001 r. o wykreśleniu przedmiotowej spółki, Trybunał zbadał sprawę w</w:t>
      </w:r>
      <w:r w:rsidR="00194672" w:rsidRPr="00FE39E6">
        <w:rPr>
          <w:rFonts w:asciiTheme="minorHAnsi" w:hAnsiTheme="minorHAnsi"/>
          <w:sz w:val="24"/>
          <w:lang w:val="pl-PL"/>
        </w:rPr>
        <w:t> </w:t>
      </w:r>
      <w:r w:rsidR="00546D25" w:rsidRPr="00FE39E6">
        <w:rPr>
          <w:rFonts w:asciiTheme="minorHAnsi" w:hAnsiTheme="minorHAnsi"/>
          <w:sz w:val="24"/>
          <w:lang w:val="pl-PL"/>
        </w:rPr>
        <w:t>świetle pierwszej zasady art. 1 (</w:t>
      </w:r>
      <w:r w:rsidRPr="00FE39E6">
        <w:rPr>
          <w:rFonts w:asciiTheme="minorHAnsi" w:hAnsiTheme="minorHAnsi"/>
          <w:sz w:val="24"/>
          <w:lang w:val="pl-PL"/>
        </w:rPr>
        <w:t>tj. prawa do „poszanowania mienia”), oceniając zgodność z</w:t>
      </w:r>
      <w:r w:rsidR="00194672" w:rsidRPr="00FE39E6">
        <w:rPr>
          <w:rFonts w:asciiTheme="minorHAnsi" w:hAnsiTheme="minorHAnsi"/>
          <w:sz w:val="24"/>
          <w:lang w:val="pl-PL"/>
        </w:rPr>
        <w:t> </w:t>
      </w:r>
      <w:r w:rsidRPr="00FE39E6">
        <w:rPr>
          <w:rFonts w:asciiTheme="minorHAnsi" w:hAnsiTheme="minorHAnsi"/>
          <w:sz w:val="24"/>
          <w:lang w:val="pl-PL"/>
        </w:rPr>
        <w:t xml:space="preserve">prawem, uprawniony cel i proporcjonalność ingerencji. </w:t>
      </w:r>
    </w:p>
    <w:p w14:paraId="194784F3" w14:textId="77777777" w:rsidR="00546D25" w:rsidRPr="00FE39E6" w:rsidRDefault="00546D25" w:rsidP="00BC4744">
      <w:pPr>
        <w:pStyle w:val="ClinContent"/>
        <w:spacing w:before="0"/>
        <w:rPr>
          <w:rFonts w:asciiTheme="minorHAnsi" w:hAnsiTheme="minorHAnsi"/>
          <w:sz w:val="24"/>
          <w:lang w:val="pl-PL"/>
        </w:rPr>
      </w:pPr>
    </w:p>
    <w:p w14:paraId="67C41B0B" w14:textId="77777777" w:rsidR="00B74666"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(a) </w:t>
      </w:r>
      <w:r w:rsidRPr="00FE39E6">
        <w:rPr>
          <w:rFonts w:asciiTheme="minorHAnsi" w:hAnsiTheme="minorHAnsi"/>
          <w:i/>
          <w:sz w:val="24"/>
          <w:u w:val="single"/>
          <w:lang w:val="pl-PL"/>
        </w:rPr>
        <w:t>Zgodność z prawem ingerencji</w:t>
      </w:r>
    </w:p>
    <w:p w14:paraId="694E5ABF" w14:textId="3550DFAD" w:rsidR="00B74666" w:rsidRPr="00FE39E6" w:rsidRDefault="00B74666" w:rsidP="0002477C">
      <w:pPr>
        <w:pStyle w:val="ClinContent"/>
        <w:spacing w:before="0"/>
        <w:rPr>
          <w:rFonts w:asciiTheme="minorHAnsi" w:hAnsiTheme="minorHAnsi"/>
          <w:sz w:val="24"/>
          <w:lang w:val="pl-PL"/>
        </w:rPr>
      </w:pPr>
      <w:r w:rsidRPr="00FE39E6">
        <w:rPr>
          <w:rFonts w:asciiTheme="minorHAnsi" w:hAnsiTheme="minorHAnsi"/>
          <w:sz w:val="24"/>
          <w:lang w:val="pl-PL"/>
        </w:rPr>
        <w:t>Trybunał zauważył, że w</w:t>
      </w:r>
      <w:r w:rsidR="00546D25" w:rsidRPr="00FE39E6">
        <w:rPr>
          <w:rFonts w:asciiTheme="minorHAnsi" w:hAnsiTheme="minorHAnsi"/>
          <w:sz w:val="24"/>
          <w:lang w:val="pl-PL"/>
        </w:rPr>
        <w:t>ykreślenie spółki z rejestru spółek w powiązaniu z osobistą odpowiedzialnością skarżącego za długi spółki</w:t>
      </w:r>
      <w:r w:rsidR="0052315B" w:rsidRPr="00FE39E6">
        <w:rPr>
          <w:rFonts w:asciiTheme="minorHAnsi" w:hAnsiTheme="minorHAnsi"/>
          <w:sz w:val="24"/>
          <w:lang w:val="pl-PL"/>
        </w:rPr>
        <w:t>,</w:t>
      </w:r>
      <w:r w:rsidR="00546D25" w:rsidRPr="00FE39E6">
        <w:rPr>
          <w:rFonts w:asciiTheme="minorHAnsi" w:hAnsiTheme="minorHAnsi"/>
          <w:sz w:val="24"/>
          <w:lang w:val="pl-PL"/>
        </w:rPr>
        <w:t xml:space="preserve"> opierało się na ustawie o operacjach finansowych spółek, która przewidywała konieczność wszczęcia procedury wykreślenia, jeśli,</w:t>
      </w:r>
      <w:r w:rsidR="00263794" w:rsidRPr="00FE39E6">
        <w:rPr>
          <w:rFonts w:asciiTheme="minorHAnsi" w:hAnsiTheme="minorHAnsi"/>
          <w:sz w:val="24"/>
          <w:lang w:val="pl-PL"/>
        </w:rPr>
        <w:t> </w:t>
      </w:r>
      <w:r w:rsidR="00546D25" w:rsidRPr="00FE39E6">
        <w:rPr>
          <w:rFonts w:asciiTheme="minorHAnsi" w:hAnsiTheme="minorHAnsi"/>
          <w:sz w:val="24"/>
          <w:lang w:val="pl-PL"/>
        </w:rPr>
        <w:t xml:space="preserve">na przykład, spółka nie zarejestrowała żadnych transakcji płatniczych na swych kontach przez dwanaście kolejnych miesięcy. Domniemywało się wówczas, że udziałowcy takiej spółki zgodzili się na ponoszenie solidarnej odpowiedzialności za długi spółki. </w:t>
      </w:r>
    </w:p>
    <w:p w14:paraId="7DFC44D9" w14:textId="77777777" w:rsidR="0002477C" w:rsidRPr="00FE39E6" w:rsidRDefault="0002477C" w:rsidP="0002477C">
      <w:pPr>
        <w:pStyle w:val="ClinContent"/>
        <w:spacing w:before="0"/>
        <w:rPr>
          <w:rFonts w:asciiTheme="minorHAnsi" w:hAnsiTheme="minorHAnsi"/>
          <w:sz w:val="24"/>
          <w:lang w:val="pl-PL"/>
        </w:rPr>
      </w:pPr>
    </w:p>
    <w:p w14:paraId="51EA3583" w14:textId="325E2E24" w:rsidR="00546D25" w:rsidRPr="00FE39E6" w:rsidRDefault="00B74666" w:rsidP="0002477C">
      <w:pPr>
        <w:pStyle w:val="ClinContent"/>
        <w:spacing w:before="0"/>
        <w:rPr>
          <w:rFonts w:asciiTheme="minorHAnsi" w:hAnsiTheme="minorHAnsi"/>
          <w:sz w:val="24"/>
          <w:lang w:val="pl-PL"/>
        </w:rPr>
      </w:pPr>
      <w:r w:rsidRPr="00FE39E6">
        <w:rPr>
          <w:rFonts w:asciiTheme="minorHAnsi" w:hAnsiTheme="minorHAnsi"/>
          <w:sz w:val="24"/>
          <w:lang w:val="pl-PL"/>
        </w:rPr>
        <w:t>Trybunał uznał, że s</w:t>
      </w:r>
      <w:r w:rsidR="00546D25" w:rsidRPr="00FE39E6">
        <w:rPr>
          <w:rFonts w:asciiTheme="minorHAnsi" w:hAnsiTheme="minorHAnsi"/>
          <w:sz w:val="24"/>
          <w:lang w:val="pl-PL"/>
        </w:rPr>
        <w:t>karżący miał dostęp do tego ustawodawstwa i było ono wystarczająco jasne, by mógł on przewidzieć, że spółka zostanie wykreślona, a on będzie ponosił osobistą odpowiedzialność za wszelkie jej długi.</w:t>
      </w:r>
      <w:r w:rsidRPr="00FE39E6">
        <w:rPr>
          <w:rFonts w:asciiTheme="minorHAnsi" w:hAnsiTheme="minorHAnsi"/>
          <w:sz w:val="24"/>
          <w:lang w:val="pl-PL"/>
        </w:rPr>
        <w:t xml:space="preserve"> </w:t>
      </w:r>
      <w:r w:rsidR="00546D25" w:rsidRPr="00FE39E6">
        <w:rPr>
          <w:rFonts w:asciiTheme="minorHAnsi" w:hAnsiTheme="minorHAnsi"/>
          <w:sz w:val="24"/>
          <w:lang w:val="pl-PL"/>
        </w:rPr>
        <w:t xml:space="preserve">Jako udziałowiec i były dyrektor zarządzający spółki skarżący musiał być doskonale świadom nie tylko sytuacji spółki, ale także postępowania </w:t>
      </w:r>
      <w:r w:rsidR="00546D25" w:rsidRPr="00FE39E6">
        <w:rPr>
          <w:rFonts w:asciiTheme="minorHAnsi" w:hAnsiTheme="minorHAnsi"/>
          <w:sz w:val="24"/>
          <w:lang w:val="pl-PL"/>
        </w:rPr>
        <w:lastRenderedPageBreak/>
        <w:t>cywilnego wytoczonego przez jej wierzycieli. Można było zatem oczekiwać od skarżącego, by</w:t>
      </w:r>
      <w:r w:rsidR="00263794" w:rsidRPr="00FE39E6">
        <w:rPr>
          <w:rFonts w:asciiTheme="minorHAnsi" w:hAnsiTheme="minorHAnsi"/>
          <w:sz w:val="24"/>
          <w:lang w:val="pl-PL"/>
        </w:rPr>
        <w:t> </w:t>
      </w:r>
      <w:r w:rsidR="00546D25" w:rsidRPr="00FE39E6">
        <w:rPr>
          <w:rFonts w:asciiTheme="minorHAnsi" w:hAnsiTheme="minorHAnsi"/>
          <w:sz w:val="24"/>
          <w:lang w:val="pl-PL"/>
        </w:rPr>
        <w:t xml:space="preserve">zwracał uwagę na tę sprawę. Powinien był </w:t>
      </w:r>
      <w:r w:rsidR="00C634C9" w:rsidRPr="00FE39E6">
        <w:rPr>
          <w:rFonts w:asciiTheme="minorHAnsi" w:hAnsiTheme="minorHAnsi"/>
          <w:sz w:val="24"/>
          <w:lang w:val="pl-PL"/>
        </w:rPr>
        <w:t>podjąć niezbędne starania</w:t>
      </w:r>
      <w:r w:rsidR="00546D25" w:rsidRPr="00FE39E6">
        <w:rPr>
          <w:rFonts w:asciiTheme="minorHAnsi" w:hAnsiTheme="minorHAnsi"/>
          <w:sz w:val="24"/>
          <w:lang w:val="pl-PL"/>
        </w:rPr>
        <w:t>, by odbierać listy kierowane do spółki. Ponadto, mając na uwadze odpowiednio długie terminy przyznane udziałowcom na kwestionowanie postanowień o wykreśleniu takich spółek, Trybunał uznał, że notyfikacja postanowień o wykreśleniu</w:t>
      </w:r>
      <w:r w:rsidR="0052315B" w:rsidRPr="00FE39E6">
        <w:rPr>
          <w:rFonts w:asciiTheme="minorHAnsi" w:hAnsiTheme="minorHAnsi"/>
          <w:sz w:val="24"/>
          <w:lang w:val="pl-PL"/>
        </w:rPr>
        <w:t>,</w:t>
      </w:r>
      <w:r w:rsidR="00546D25" w:rsidRPr="00FE39E6">
        <w:rPr>
          <w:rFonts w:asciiTheme="minorHAnsi" w:hAnsiTheme="minorHAnsi"/>
          <w:sz w:val="24"/>
          <w:lang w:val="pl-PL"/>
        </w:rPr>
        <w:t xml:space="preserve"> skierowana do spółki</w:t>
      </w:r>
      <w:r w:rsidR="0052315B" w:rsidRPr="00FE39E6">
        <w:rPr>
          <w:rFonts w:asciiTheme="minorHAnsi" w:hAnsiTheme="minorHAnsi"/>
          <w:sz w:val="24"/>
          <w:lang w:val="pl-PL"/>
        </w:rPr>
        <w:t>,</w:t>
      </w:r>
      <w:r w:rsidR="00546D25" w:rsidRPr="00FE39E6">
        <w:rPr>
          <w:rFonts w:asciiTheme="minorHAnsi" w:hAnsiTheme="minorHAnsi"/>
          <w:sz w:val="24"/>
          <w:lang w:val="pl-PL"/>
        </w:rPr>
        <w:t xml:space="preserve"> oraz </w:t>
      </w:r>
      <w:r w:rsidR="00C634C9" w:rsidRPr="00FE39E6">
        <w:rPr>
          <w:rFonts w:asciiTheme="minorHAnsi" w:hAnsiTheme="minorHAnsi"/>
          <w:sz w:val="24"/>
          <w:lang w:val="pl-PL"/>
        </w:rPr>
        <w:t xml:space="preserve">zamiennie </w:t>
      </w:r>
      <w:r w:rsidR="00546D25" w:rsidRPr="00FE39E6">
        <w:rPr>
          <w:rFonts w:asciiTheme="minorHAnsi" w:hAnsiTheme="minorHAnsi"/>
          <w:sz w:val="24"/>
          <w:lang w:val="pl-PL"/>
        </w:rPr>
        <w:t>ich</w:t>
      </w:r>
      <w:r w:rsidR="00263794" w:rsidRPr="00FE39E6">
        <w:rPr>
          <w:rFonts w:asciiTheme="minorHAnsi" w:hAnsiTheme="minorHAnsi"/>
          <w:sz w:val="24"/>
          <w:lang w:val="pl-PL"/>
        </w:rPr>
        <w:t> </w:t>
      </w:r>
      <w:r w:rsidR="00546D25" w:rsidRPr="00FE39E6">
        <w:rPr>
          <w:rFonts w:asciiTheme="minorHAnsi" w:hAnsiTheme="minorHAnsi"/>
          <w:sz w:val="24"/>
          <w:lang w:val="pl-PL"/>
        </w:rPr>
        <w:t xml:space="preserve">publikacja w Rejestrze Spółek lub w Dzienniku Urzędowym były wystarczające. </w:t>
      </w:r>
    </w:p>
    <w:p w14:paraId="2113C606" w14:textId="77777777" w:rsidR="0002477C" w:rsidRPr="00FE39E6" w:rsidRDefault="0002477C" w:rsidP="0002477C">
      <w:pPr>
        <w:pStyle w:val="ClinContent"/>
        <w:spacing w:before="0"/>
        <w:rPr>
          <w:rFonts w:asciiTheme="minorHAnsi" w:hAnsiTheme="minorHAnsi"/>
          <w:sz w:val="24"/>
          <w:lang w:val="pl-PL"/>
        </w:rPr>
      </w:pPr>
    </w:p>
    <w:p w14:paraId="0EA08915" w14:textId="080A19CB"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Ponadto uczynione przez Trybunał Konstytucyjny rozróżnienie na “aktywnych udziałowców”, będących w stanie wpływać na zarządzanie spółką, i „biernych udziałowców”, nie mających takiej władzy, doprowadziło </w:t>
      </w:r>
      <w:r w:rsidRPr="00FE39E6">
        <w:rPr>
          <w:rFonts w:asciiTheme="minorHAnsi" w:hAnsiTheme="minorHAnsi"/>
          <w:i/>
          <w:sz w:val="24"/>
          <w:lang w:val="pl-PL"/>
        </w:rPr>
        <w:t>de facto</w:t>
      </w:r>
      <w:r w:rsidRPr="00FE39E6">
        <w:rPr>
          <w:rFonts w:asciiTheme="minorHAnsi" w:hAnsiTheme="minorHAnsi"/>
          <w:sz w:val="24"/>
          <w:lang w:val="pl-PL"/>
        </w:rPr>
        <w:t xml:space="preserve"> do powstania ugruntowanego orzecznictwa sądów krajowych, w świetle którego odpowiedzialność osobista za </w:t>
      </w:r>
      <w:r w:rsidR="00C634C9" w:rsidRPr="00FE39E6">
        <w:rPr>
          <w:rFonts w:asciiTheme="minorHAnsi" w:hAnsiTheme="minorHAnsi"/>
          <w:sz w:val="24"/>
          <w:lang w:val="pl-PL"/>
        </w:rPr>
        <w:t>długi</w:t>
      </w:r>
      <w:r w:rsidRPr="00FE39E6">
        <w:rPr>
          <w:rFonts w:asciiTheme="minorHAnsi" w:hAnsiTheme="minorHAnsi"/>
          <w:sz w:val="24"/>
          <w:lang w:val="pl-PL"/>
        </w:rPr>
        <w:t xml:space="preserve"> spółki została przypisana udziałowcom, którzy posiadali co najmniej 10% zarejestrowanego kapitału. </w:t>
      </w:r>
      <w:r w:rsidR="00B74666" w:rsidRPr="00FE39E6">
        <w:rPr>
          <w:rFonts w:asciiTheme="minorHAnsi" w:hAnsiTheme="minorHAnsi"/>
          <w:sz w:val="24"/>
          <w:lang w:val="pl-PL"/>
        </w:rPr>
        <w:t>Zdaniem</w:t>
      </w:r>
      <w:r w:rsidR="00263794" w:rsidRPr="00FE39E6">
        <w:rPr>
          <w:rFonts w:asciiTheme="minorHAnsi" w:hAnsiTheme="minorHAnsi"/>
          <w:sz w:val="24"/>
          <w:lang w:val="pl-PL"/>
        </w:rPr>
        <w:t> </w:t>
      </w:r>
      <w:r w:rsidR="00B74666" w:rsidRPr="00FE39E6">
        <w:rPr>
          <w:rFonts w:asciiTheme="minorHAnsi" w:hAnsiTheme="minorHAnsi"/>
          <w:sz w:val="24"/>
          <w:lang w:val="pl-PL"/>
        </w:rPr>
        <w:t>Europejskiego Trybunału, t</w:t>
      </w:r>
      <w:r w:rsidRPr="00FE39E6">
        <w:rPr>
          <w:rFonts w:asciiTheme="minorHAnsi" w:hAnsiTheme="minorHAnsi"/>
          <w:sz w:val="24"/>
          <w:lang w:val="pl-PL"/>
        </w:rPr>
        <w:t>en próg nie był arbitralny, mając na uwadze uprawnienia, jakie były z nim powiązane na mocy prawa. Organizacje międzynarodowe, które zajmowały się takimi sprawami, takie jak OECD lub MFW, stosowały podobne kryterium, odróżniając „bezpośrednich” inwestorów od zwykłych inwestorów „portfelowych”.</w:t>
      </w:r>
    </w:p>
    <w:p w14:paraId="3FB7A73F" w14:textId="77777777" w:rsidR="0002477C" w:rsidRPr="00FE39E6" w:rsidRDefault="0002477C" w:rsidP="0002477C">
      <w:pPr>
        <w:pStyle w:val="ClinContent"/>
        <w:spacing w:before="0"/>
        <w:rPr>
          <w:rFonts w:asciiTheme="minorHAnsi" w:hAnsiTheme="minorHAnsi"/>
          <w:sz w:val="24"/>
          <w:lang w:val="pl-PL"/>
        </w:rPr>
      </w:pPr>
    </w:p>
    <w:p w14:paraId="0397F3B5" w14:textId="77777777"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Trybunał uznał zatem, że ingerencja była zgodna z prawem. </w:t>
      </w:r>
    </w:p>
    <w:p w14:paraId="776D15BB" w14:textId="77777777" w:rsidR="00546D25" w:rsidRPr="00FE39E6" w:rsidRDefault="00546D25" w:rsidP="00BC4744">
      <w:pPr>
        <w:pStyle w:val="ClinContent"/>
        <w:spacing w:before="0"/>
        <w:rPr>
          <w:rFonts w:asciiTheme="minorHAnsi" w:hAnsiTheme="minorHAnsi"/>
          <w:sz w:val="24"/>
          <w:lang w:val="pl-PL"/>
        </w:rPr>
      </w:pPr>
    </w:p>
    <w:p w14:paraId="2EE7A2DE" w14:textId="77777777" w:rsidR="00B74666"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(b) </w:t>
      </w:r>
      <w:r w:rsidRPr="00FE39E6">
        <w:rPr>
          <w:rFonts w:asciiTheme="minorHAnsi" w:hAnsiTheme="minorHAnsi"/>
          <w:i/>
          <w:sz w:val="24"/>
          <w:u w:val="single"/>
          <w:lang w:val="pl-PL"/>
        </w:rPr>
        <w:t>Cel ingerencji</w:t>
      </w:r>
      <w:r w:rsidRPr="00FE39E6">
        <w:rPr>
          <w:rFonts w:asciiTheme="minorHAnsi" w:hAnsiTheme="minorHAnsi"/>
          <w:sz w:val="24"/>
          <w:lang w:val="pl-PL"/>
        </w:rPr>
        <w:t xml:space="preserve"> </w:t>
      </w:r>
    </w:p>
    <w:p w14:paraId="075FE2E9" w14:textId="6FB12DC0" w:rsidR="0058638F"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Jednym z ubocznych efektów przejścia p</w:t>
      </w:r>
      <w:r w:rsidR="008869BA" w:rsidRPr="00FE39E6">
        <w:rPr>
          <w:rFonts w:asciiTheme="minorHAnsi" w:hAnsiTheme="minorHAnsi"/>
          <w:sz w:val="24"/>
          <w:lang w:val="pl-PL"/>
        </w:rPr>
        <w:t>ozwanego p</w:t>
      </w:r>
      <w:r w:rsidRPr="00FE39E6">
        <w:rPr>
          <w:rFonts w:asciiTheme="minorHAnsi" w:hAnsiTheme="minorHAnsi"/>
          <w:sz w:val="24"/>
          <w:lang w:val="pl-PL"/>
        </w:rPr>
        <w:t>aństwa z gospodarki socjalistycznej na</w:t>
      </w:r>
      <w:r w:rsidR="00263794" w:rsidRPr="00FE39E6">
        <w:rPr>
          <w:rFonts w:asciiTheme="minorHAnsi" w:hAnsiTheme="minorHAnsi"/>
          <w:sz w:val="24"/>
          <w:lang w:val="pl-PL"/>
        </w:rPr>
        <w:t> </w:t>
      </w:r>
      <w:r w:rsidRPr="00FE39E6">
        <w:rPr>
          <w:rFonts w:asciiTheme="minorHAnsi" w:hAnsiTheme="minorHAnsi"/>
          <w:sz w:val="24"/>
          <w:lang w:val="pl-PL"/>
        </w:rPr>
        <w:t>wolnorynkową było istnienie dużej liczby uśpionych i zadłużonych spółek. Głównym celem ustawy o operacjach finansowych spółek było zapewnienie stabilności rynku komercyjnego i</w:t>
      </w:r>
      <w:r w:rsidR="00263794" w:rsidRPr="00FE39E6">
        <w:rPr>
          <w:rFonts w:asciiTheme="minorHAnsi" w:hAnsiTheme="minorHAnsi"/>
          <w:sz w:val="24"/>
          <w:lang w:val="pl-PL"/>
        </w:rPr>
        <w:t> </w:t>
      </w:r>
      <w:r w:rsidRPr="00FE39E6">
        <w:rPr>
          <w:rFonts w:asciiTheme="minorHAnsi" w:hAnsiTheme="minorHAnsi"/>
          <w:sz w:val="24"/>
          <w:lang w:val="pl-PL"/>
        </w:rPr>
        <w:t>dyscypliny finansowej, przy jednoczesnej ochronie wierzycieli takich spółek.</w:t>
      </w:r>
    </w:p>
    <w:p w14:paraId="0490CA55" w14:textId="77777777" w:rsidR="0002477C" w:rsidRPr="00FE39E6" w:rsidRDefault="0002477C" w:rsidP="0002477C">
      <w:pPr>
        <w:pStyle w:val="ClinContent"/>
        <w:spacing w:before="0"/>
        <w:rPr>
          <w:rFonts w:asciiTheme="minorHAnsi" w:hAnsiTheme="minorHAnsi"/>
          <w:sz w:val="24"/>
          <w:lang w:val="pl-PL"/>
        </w:rPr>
      </w:pPr>
    </w:p>
    <w:p w14:paraId="41AECF82" w14:textId="3328A0A6"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Mając na względzie szczególnie szeroki margines oceny przyznany władzom krajowym w</w:t>
      </w:r>
      <w:r w:rsidR="00263794" w:rsidRPr="00FE39E6">
        <w:rPr>
          <w:rFonts w:asciiTheme="minorHAnsi" w:hAnsiTheme="minorHAnsi"/>
          <w:sz w:val="24"/>
          <w:lang w:val="pl-PL"/>
        </w:rPr>
        <w:t> </w:t>
      </w:r>
      <w:r w:rsidRPr="00FE39E6">
        <w:rPr>
          <w:rFonts w:asciiTheme="minorHAnsi" w:hAnsiTheme="minorHAnsi"/>
          <w:sz w:val="24"/>
          <w:lang w:val="pl-PL"/>
        </w:rPr>
        <w:t>sprawach polityki gospodarczej i społecznej, Trybunał nie widział powodu, by wątpić, że</w:t>
      </w:r>
      <w:r w:rsidR="00263794" w:rsidRPr="00FE39E6">
        <w:rPr>
          <w:rFonts w:asciiTheme="minorHAnsi" w:hAnsiTheme="minorHAnsi"/>
          <w:sz w:val="24"/>
          <w:lang w:val="pl-PL"/>
        </w:rPr>
        <w:t> </w:t>
      </w:r>
      <w:r w:rsidRPr="00FE39E6">
        <w:rPr>
          <w:rFonts w:asciiTheme="minorHAnsi" w:hAnsiTheme="minorHAnsi"/>
          <w:sz w:val="24"/>
          <w:lang w:val="pl-PL"/>
        </w:rPr>
        <w:t xml:space="preserve">zaskarżony środek był w interesie ogólnym. </w:t>
      </w:r>
    </w:p>
    <w:p w14:paraId="6A5B83A4" w14:textId="77777777" w:rsidR="00546D25" w:rsidRPr="00FE39E6" w:rsidRDefault="00546D25" w:rsidP="00BC4744">
      <w:pPr>
        <w:pStyle w:val="ClinContent"/>
        <w:spacing w:before="0"/>
        <w:rPr>
          <w:rFonts w:asciiTheme="minorHAnsi" w:hAnsiTheme="minorHAnsi"/>
          <w:sz w:val="24"/>
          <w:lang w:val="pl-PL"/>
        </w:rPr>
      </w:pPr>
    </w:p>
    <w:p w14:paraId="53D62D7A" w14:textId="77777777" w:rsidR="00B74666"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(c) </w:t>
      </w:r>
      <w:r w:rsidRPr="00FE39E6">
        <w:rPr>
          <w:rFonts w:asciiTheme="minorHAnsi" w:hAnsiTheme="minorHAnsi"/>
          <w:sz w:val="24"/>
          <w:u w:val="single"/>
          <w:lang w:val="pl-PL"/>
        </w:rPr>
        <w:t>„</w:t>
      </w:r>
      <w:r w:rsidRPr="00FE39E6">
        <w:rPr>
          <w:rFonts w:asciiTheme="minorHAnsi" w:hAnsiTheme="minorHAnsi"/>
          <w:i/>
          <w:sz w:val="24"/>
          <w:u w:val="single"/>
          <w:lang w:val="pl-PL"/>
        </w:rPr>
        <w:t>Sprawiedliwa równowaga” między wchodzącymi w grę interesami</w:t>
      </w:r>
      <w:r w:rsidR="00B74666" w:rsidRPr="00FE39E6">
        <w:rPr>
          <w:rFonts w:asciiTheme="minorHAnsi" w:hAnsiTheme="minorHAnsi"/>
          <w:sz w:val="24"/>
          <w:lang w:val="pl-PL"/>
        </w:rPr>
        <w:t xml:space="preserve"> </w:t>
      </w:r>
    </w:p>
    <w:p w14:paraId="5A9B87AC" w14:textId="0745820C" w:rsidR="00546D25" w:rsidRPr="00FE39E6" w:rsidRDefault="00E16094" w:rsidP="0002477C">
      <w:pPr>
        <w:pStyle w:val="ClinContent"/>
        <w:spacing w:before="0"/>
        <w:rPr>
          <w:rFonts w:asciiTheme="minorHAnsi" w:hAnsiTheme="minorHAnsi"/>
          <w:sz w:val="24"/>
          <w:lang w:val="pl-PL"/>
        </w:rPr>
      </w:pPr>
      <w:r w:rsidRPr="00FE39E6">
        <w:rPr>
          <w:rFonts w:asciiTheme="minorHAnsi" w:hAnsiTheme="minorHAnsi"/>
          <w:sz w:val="24"/>
          <w:lang w:val="pl-PL"/>
        </w:rPr>
        <w:t>O</w:t>
      </w:r>
      <w:r w:rsidR="00B74666" w:rsidRPr="00FE39E6">
        <w:rPr>
          <w:rFonts w:asciiTheme="minorHAnsi" w:hAnsiTheme="minorHAnsi"/>
          <w:sz w:val="24"/>
          <w:lang w:val="pl-PL"/>
        </w:rPr>
        <w:t>ceniając, czy ingerencja była konieczna w społeczeństwie demokratycznym i</w:t>
      </w:r>
      <w:r w:rsidR="00263794" w:rsidRPr="00FE39E6">
        <w:rPr>
          <w:rFonts w:asciiTheme="minorHAnsi" w:hAnsiTheme="minorHAnsi"/>
          <w:sz w:val="24"/>
          <w:lang w:val="pl-PL"/>
        </w:rPr>
        <w:t> </w:t>
      </w:r>
      <w:r w:rsidR="00B74666" w:rsidRPr="00FE39E6">
        <w:rPr>
          <w:rFonts w:asciiTheme="minorHAnsi" w:hAnsiTheme="minorHAnsi"/>
          <w:sz w:val="24"/>
          <w:lang w:val="pl-PL"/>
        </w:rPr>
        <w:t>proporcjonalna, Trybunał n</w:t>
      </w:r>
      <w:r w:rsidR="00546D25" w:rsidRPr="00FE39E6">
        <w:rPr>
          <w:rFonts w:asciiTheme="minorHAnsi" w:hAnsiTheme="minorHAnsi"/>
          <w:sz w:val="24"/>
          <w:lang w:val="pl-PL"/>
        </w:rPr>
        <w:t>ie m</w:t>
      </w:r>
      <w:r w:rsidR="00B74666" w:rsidRPr="00FE39E6">
        <w:rPr>
          <w:rFonts w:asciiTheme="minorHAnsi" w:hAnsiTheme="minorHAnsi"/>
          <w:sz w:val="24"/>
          <w:lang w:val="pl-PL"/>
        </w:rPr>
        <w:t>iał</w:t>
      </w:r>
      <w:r w:rsidR="00546D25" w:rsidRPr="00FE39E6">
        <w:rPr>
          <w:rFonts w:asciiTheme="minorHAnsi" w:hAnsiTheme="minorHAnsi"/>
          <w:sz w:val="24"/>
          <w:lang w:val="pl-PL"/>
        </w:rPr>
        <w:t xml:space="preserve"> wątpliwości, że ustawa o operacjach finansowych spółek pociągała za sobą daleko idące konsekwencje dla wielu osób, które stały się osobiście odpowiedzialne za długi ich spółek. </w:t>
      </w:r>
      <w:r w:rsidR="00B8273D" w:rsidRPr="00FE39E6">
        <w:rPr>
          <w:rFonts w:asciiTheme="minorHAnsi" w:hAnsiTheme="minorHAnsi"/>
          <w:sz w:val="24"/>
          <w:lang w:val="pl-PL"/>
        </w:rPr>
        <w:t xml:space="preserve">Niemniej jednak </w:t>
      </w:r>
      <w:r w:rsidR="00546D25" w:rsidRPr="00FE39E6">
        <w:rPr>
          <w:rFonts w:asciiTheme="minorHAnsi" w:hAnsiTheme="minorHAnsi"/>
          <w:sz w:val="24"/>
          <w:lang w:val="pl-PL"/>
        </w:rPr>
        <w:t>wyjątkowy charakter okoliczności mogących uzasadniać zniesienie rozdzielności osobowości i odpowiedzialności osoby prawnej od jej udziałowców (</w:t>
      </w:r>
      <w:proofErr w:type="spellStart"/>
      <w:r w:rsidR="00546D25" w:rsidRPr="00FE39E6">
        <w:rPr>
          <w:rFonts w:asciiTheme="minorHAnsi" w:hAnsiTheme="minorHAnsi"/>
          <w:i/>
          <w:sz w:val="24"/>
          <w:lang w:val="pl-PL"/>
        </w:rPr>
        <w:t>corporate</w:t>
      </w:r>
      <w:proofErr w:type="spellEnd"/>
      <w:r w:rsidR="00546D25" w:rsidRPr="00FE39E6">
        <w:rPr>
          <w:rFonts w:asciiTheme="minorHAnsi" w:hAnsiTheme="minorHAnsi"/>
          <w:i/>
          <w:sz w:val="24"/>
          <w:lang w:val="pl-PL"/>
        </w:rPr>
        <w:t xml:space="preserve"> </w:t>
      </w:r>
      <w:proofErr w:type="spellStart"/>
      <w:r w:rsidR="00546D25" w:rsidRPr="00FE39E6">
        <w:rPr>
          <w:rFonts w:asciiTheme="minorHAnsi" w:hAnsiTheme="minorHAnsi"/>
          <w:i/>
          <w:sz w:val="24"/>
          <w:lang w:val="pl-PL"/>
        </w:rPr>
        <w:t>veil</w:t>
      </w:r>
      <w:proofErr w:type="spellEnd"/>
      <w:r w:rsidR="00546D25" w:rsidRPr="00FE39E6">
        <w:rPr>
          <w:rFonts w:asciiTheme="minorHAnsi" w:hAnsiTheme="minorHAnsi"/>
          <w:i/>
          <w:sz w:val="24"/>
          <w:lang w:val="pl-PL"/>
        </w:rPr>
        <w:t>)</w:t>
      </w:r>
      <w:r w:rsidR="00546D25" w:rsidRPr="00FE39E6">
        <w:rPr>
          <w:rFonts w:asciiTheme="minorHAnsi" w:hAnsiTheme="minorHAnsi"/>
          <w:sz w:val="24"/>
          <w:lang w:val="pl-PL"/>
        </w:rPr>
        <w:t xml:space="preserve"> sprowadza się zasadniczo do charakteru kwestii, które ma rozstrzygać właściwy sąd krajowy, a nie do częstotliwości pojawiania się takich sytuacji. Innymi słowy, nie oznacza on, że ten rodzaj środków może być uzasadniony jedynie w rzadkich wypadkach. </w:t>
      </w:r>
    </w:p>
    <w:p w14:paraId="1BB0AFF9" w14:textId="77777777" w:rsidR="0002477C" w:rsidRPr="00FE39E6" w:rsidRDefault="0002477C" w:rsidP="0002477C">
      <w:pPr>
        <w:pStyle w:val="ClinContent"/>
        <w:spacing w:before="0"/>
        <w:rPr>
          <w:rFonts w:asciiTheme="minorHAnsi" w:hAnsiTheme="minorHAnsi"/>
          <w:sz w:val="24"/>
          <w:lang w:val="pl-PL"/>
        </w:rPr>
      </w:pPr>
    </w:p>
    <w:p w14:paraId="645B98CE" w14:textId="58ACDDEC" w:rsidR="00546D25" w:rsidRPr="00FE39E6" w:rsidRDefault="00B74666" w:rsidP="0002477C">
      <w:pPr>
        <w:pStyle w:val="ClinContent"/>
        <w:spacing w:before="0"/>
        <w:rPr>
          <w:rFonts w:asciiTheme="minorHAnsi" w:hAnsiTheme="minorHAnsi"/>
          <w:sz w:val="24"/>
          <w:lang w:val="pl-PL"/>
        </w:rPr>
      </w:pPr>
      <w:r w:rsidRPr="00FE39E6">
        <w:rPr>
          <w:rFonts w:asciiTheme="minorHAnsi" w:hAnsiTheme="minorHAnsi"/>
          <w:sz w:val="24"/>
          <w:lang w:val="pl-PL"/>
        </w:rPr>
        <w:t>Trybunał ponadto odnotował, że z</w:t>
      </w:r>
      <w:r w:rsidR="00546D25" w:rsidRPr="00FE39E6">
        <w:rPr>
          <w:rFonts w:asciiTheme="minorHAnsi" w:hAnsiTheme="minorHAnsi"/>
          <w:sz w:val="24"/>
          <w:lang w:val="pl-PL"/>
        </w:rPr>
        <w:t xml:space="preserve">askarżona ustawa przeszła, co prawda, </w:t>
      </w:r>
      <w:r w:rsidR="00C634C9" w:rsidRPr="00FE39E6">
        <w:rPr>
          <w:rFonts w:asciiTheme="minorHAnsi" w:hAnsiTheme="minorHAnsi"/>
          <w:sz w:val="24"/>
          <w:lang w:val="pl-PL"/>
        </w:rPr>
        <w:t xml:space="preserve">co najmniej </w:t>
      </w:r>
      <w:r w:rsidR="00546D25" w:rsidRPr="00FE39E6">
        <w:rPr>
          <w:rFonts w:asciiTheme="minorHAnsi" w:hAnsiTheme="minorHAnsi"/>
          <w:sz w:val="24"/>
          <w:lang w:val="pl-PL"/>
        </w:rPr>
        <w:t>dwa</w:t>
      </w:r>
      <w:r w:rsidR="00263794" w:rsidRPr="00FE39E6">
        <w:rPr>
          <w:rFonts w:asciiTheme="minorHAnsi" w:hAnsiTheme="minorHAnsi"/>
          <w:sz w:val="24"/>
          <w:lang w:val="pl-PL"/>
        </w:rPr>
        <w:t> </w:t>
      </w:r>
      <w:r w:rsidR="00546D25" w:rsidRPr="00FE39E6">
        <w:rPr>
          <w:rFonts w:asciiTheme="minorHAnsi" w:hAnsiTheme="minorHAnsi"/>
          <w:sz w:val="24"/>
          <w:lang w:val="pl-PL"/>
        </w:rPr>
        <w:t xml:space="preserve">procesy zmian legislacyjnych i skarg do Trybunału Konstytucyjnego. </w:t>
      </w:r>
      <w:r w:rsidR="00D34488" w:rsidRPr="00FE39E6">
        <w:rPr>
          <w:rFonts w:asciiTheme="minorHAnsi" w:hAnsiTheme="minorHAnsi"/>
          <w:sz w:val="24"/>
          <w:lang w:val="pl-PL"/>
        </w:rPr>
        <w:t>Niemniej jednak</w:t>
      </w:r>
      <w:r w:rsidR="00546D25" w:rsidRPr="00FE39E6">
        <w:rPr>
          <w:rFonts w:asciiTheme="minorHAnsi" w:hAnsiTheme="minorHAnsi"/>
          <w:sz w:val="24"/>
          <w:lang w:val="pl-PL"/>
        </w:rPr>
        <w:t xml:space="preserve"> ze</w:t>
      </w:r>
      <w:r w:rsidR="00263794" w:rsidRPr="00FE39E6">
        <w:rPr>
          <w:rFonts w:asciiTheme="minorHAnsi" w:hAnsiTheme="minorHAnsi"/>
          <w:sz w:val="24"/>
          <w:lang w:val="pl-PL"/>
        </w:rPr>
        <w:t> </w:t>
      </w:r>
      <w:r w:rsidR="00546D25" w:rsidRPr="00FE39E6">
        <w:rPr>
          <w:rFonts w:asciiTheme="minorHAnsi" w:hAnsiTheme="minorHAnsi"/>
          <w:sz w:val="24"/>
          <w:lang w:val="pl-PL"/>
        </w:rPr>
        <w:t>stosownych rozważań w trakcie prac przygotowawczych i z uzasadnienia Trybunału Konstytucyjnego można</w:t>
      </w:r>
      <w:r w:rsidR="00C634C9" w:rsidRPr="00FE39E6">
        <w:rPr>
          <w:rFonts w:asciiTheme="minorHAnsi" w:hAnsiTheme="minorHAnsi"/>
          <w:sz w:val="24"/>
          <w:lang w:val="pl-PL"/>
        </w:rPr>
        <w:t xml:space="preserve"> wywnioskować</w:t>
      </w:r>
      <w:r w:rsidR="00546D25" w:rsidRPr="00FE39E6">
        <w:rPr>
          <w:rFonts w:asciiTheme="minorHAnsi" w:hAnsiTheme="minorHAnsi"/>
          <w:sz w:val="24"/>
          <w:lang w:val="pl-PL"/>
        </w:rPr>
        <w:t>, że właściwe władze podjęły rzeczywiste wysiłki, by</w:t>
      </w:r>
      <w:r w:rsidR="00263794" w:rsidRPr="00FE39E6">
        <w:rPr>
          <w:rFonts w:asciiTheme="minorHAnsi" w:hAnsiTheme="minorHAnsi"/>
          <w:sz w:val="24"/>
          <w:lang w:val="pl-PL"/>
        </w:rPr>
        <w:t> </w:t>
      </w:r>
      <w:r w:rsidR="00546D25" w:rsidRPr="00FE39E6">
        <w:rPr>
          <w:rFonts w:asciiTheme="minorHAnsi" w:hAnsiTheme="minorHAnsi"/>
          <w:sz w:val="24"/>
          <w:lang w:val="pl-PL"/>
        </w:rPr>
        <w:t>osiągnąć sprawiedliwą równowagę między interesami wierzycieli wykreślonych spółek a</w:t>
      </w:r>
      <w:r w:rsidR="00263794" w:rsidRPr="00FE39E6">
        <w:rPr>
          <w:rFonts w:asciiTheme="minorHAnsi" w:hAnsiTheme="minorHAnsi"/>
          <w:sz w:val="24"/>
          <w:lang w:val="pl-PL"/>
        </w:rPr>
        <w:t> </w:t>
      </w:r>
      <w:r w:rsidR="00546D25" w:rsidRPr="00FE39E6">
        <w:rPr>
          <w:rFonts w:asciiTheme="minorHAnsi" w:hAnsiTheme="minorHAnsi"/>
          <w:sz w:val="24"/>
          <w:lang w:val="pl-PL"/>
        </w:rPr>
        <w:t>interesami członków t</w:t>
      </w:r>
      <w:r w:rsidR="00C634C9" w:rsidRPr="00FE39E6">
        <w:rPr>
          <w:rFonts w:asciiTheme="minorHAnsi" w:hAnsiTheme="minorHAnsi"/>
          <w:sz w:val="24"/>
          <w:lang w:val="pl-PL"/>
        </w:rPr>
        <w:t>y</w:t>
      </w:r>
      <w:r w:rsidR="00546D25" w:rsidRPr="00FE39E6">
        <w:rPr>
          <w:rFonts w:asciiTheme="minorHAnsi" w:hAnsiTheme="minorHAnsi"/>
          <w:sz w:val="24"/>
          <w:lang w:val="pl-PL"/>
        </w:rPr>
        <w:t xml:space="preserve">ch spółek. </w:t>
      </w:r>
      <w:r w:rsidR="00C634C9" w:rsidRPr="00FE39E6">
        <w:rPr>
          <w:rFonts w:asciiTheme="minorHAnsi" w:hAnsiTheme="minorHAnsi"/>
          <w:sz w:val="24"/>
          <w:lang w:val="pl-PL"/>
        </w:rPr>
        <w:t>Potrzeba takiego ustawodawstwa i przyjętych środków poddana była parlamentarnej i sądowej kontroli, której</w:t>
      </w:r>
      <w:r w:rsidR="00546D25" w:rsidRPr="00FE39E6">
        <w:rPr>
          <w:rFonts w:asciiTheme="minorHAnsi" w:hAnsiTheme="minorHAnsi"/>
          <w:sz w:val="24"/>
          <w:lang w:val="pl-PL"/>
        </w:rPr>
        <w:t xml:space="preserve"> </w:t>
      </w:r>
      <w:r w:rsidR="00C634C9" w:rsidRPr="00FE39E6">
        <w:rPr>
          <w:rFonts w:asciiTheme="minorHAnsi" w:hAnsiTheme="minorHAnsi"/>
          <w:sz w:val="24"/>
          <w:lang w:val="pl-PL"/>
        </w:rPr>
        <w:t>jakość</w:t>
      </w:r>
      <w:r w:rsidR="00546D25" w:rsidRPr="00FE39E6">
        <w:rPr>
          <w:rFonts w:asciiTheme="minorHAnsi" w:hAnsiTheme="minorHAnsi"/>
          <w:sz w:val="24"/>
          <w:lang w:val="pl-PL"/>
        </w:rPr>
        <w:t xml:space="preserve"> uzasadnia szeroki margines </w:t>
      </w:r>
      <w:r w:rsidR="00546D25" w:rsidRPr="00FE39E6">
        <w:rPr>
          <w:rFonts w:asciiTheme="minorHAnsi" w:hAnsiTheme="minorHAnsi"/>
          <w:sz w:val="24"/>
          <w:lang w:val="pl-PL"/>
        </w:rPr>
        <w:lastRenderedPageBreak/>
        <w:t xml:space="preserve">oceny w odniesieniu do dokonanych wyborów ustawowych i sądowych. </w:t>
      </w:r>
      <w:r w:rsidR="00C634C9" w:rsidRPr="00FE39E6">
        <w:rPr>
          <w:rFonts w:asciiTheme="minorHAnsi" w:hAnsiTheme="minorHAnsi"/>
          <w:sz w:val="24"/>
          <w:lang w:val="pl-PL"/>
        </w:rPr>
        <w:t>Należy uznać, że</w:t>
      </w:r>
      <w:r w:rsidR="00263794" w:rsidRPr="00FE39E6">
        <w:rPr>
          <w:rFonts w:asciiTheme="minorHAnsi" w:hAnsiTheme="minorHAnsi"/>
          <w:sz w:val="24"/>
          <w:lang w:val="pl-PL"/>
        </w:rPr>
        <w:t> </w:t>
      </w:r>
      <w:r w:rsidR="00C634C9" w:rsidRPr="00FE39E6">
        <w:rPr>
          <w:rFonts w:asciiTheme="minorHAnsi" w:hAnsiTheme="minorHAnsi"/>
          <w:sz w:val="24"/>
          <w:lang w:val="pl-PL"/>
        </w:rPr>
        <w:t>margines tej oceny obejmuje r</w:t>
      </w:r>
      <w:r w:rsidR="00546D25" w:rsidRPr="00FE39E6">
        <w:rPr>
          <w:rFonts w:asciiTheme="minorHAnsi" w:hAnsiTheme="minorHAnsi"/>
          <w:sz w:val="24"/>
          <w:lang w:val="pl-PL"/>
        </w:rPr>
        <w:t>ozbieżność opinii wyrażanych</w:t>
      </w:r>
      <w:r w:rsidR="00C634C9" w:rsidRPr="00FE39E6">
        <w:rPr>
          <w:rFonts w:asciiTheme="minorHAnsi" w:hAnsiTheme="minorHAnsi"/>
          <w:sz w:val="24"/>
          <w:lang w:val="pl-PL"/>
        </w:rPr>
        <w:t>,</w:t>
      </w:r>
      <w:r w:rsidR="00546D25" w:rsidRPr="00FE39E6">
        <w:rPr>
          <w:rFonts w:asciiTheme="minorHAnsi" w:hAnsiTheme="minorHAnsi"/>
          <w:sz w:val="24"/>
          <w:lang w:val="pl-PL"/>
        </w:rPr>
        <w:t xml:space="preserve"> z jednej strony</w:t>
      </w:r>
      <w:r w:rsidR="00C634C9" w:rsidRPr="00FE39E6">
        <w:rPr>
          <w:rFonts w:asciiTheme="minorHAnsi" w:hAnsiTheme="minorHAnsi"/>
          <w:sz w:val="24"/>
          <w:lang w:val="pl-PL"/>
        </w:rPr>
        <w:t>,</w:t>
      </w:r>
      <w:r w:rsidR="00546D25" w:rsidRPr="00FE39E6">
        <w:rPr>
          <w:rFonts w:asciiTheme="minorHAnsi" w:hAnsiTheme="minorHAnsi"/>
          <w:sz w:val="24"/>
          <w:lang w:val="pl-PL"/>
        </w:rPr>
        <w:t xml:space="preserve"> w ramach władzy ustawodawczej, a</w:t>
      </w:r>
      <w:r w:rsidR="00C634C9" w:rsidRPr="00FE39E6">
        <w:rPr>
          <w:rFonts w:asciiTheme="minorHAnsi" w:hAnsiTheme="minorHAnsi"/>
          <w:sz w:val="24"/>
          <w:lang w:val="pl-PL"/>
        </w:rPr>
        <w:t>, z drugiej strony,</w:t>
      </w:r>
      <w:r w:rsidR="00546D25" w:rsidRPr="00FE39E6">
        <w:rPr>
          <w:rFonts w:asciiTheme="minorHAnsi" w:hAnsiTheme="minorHAnsi"/>
          <w:sz w:val="24"/>
          <w:lang w:val="pl-PL"/>
        </w:rPr>
        <w:t xml:space="preserve"> w Trybunale Konstytucyjnym. </w:t>
      </w:r>
    </w:p>
    <w:p w14:paraId="2901FD44" w14:textId="77777777" w:rsidR="0002477C" w:rsidRPr="00FE39E6" w:rsidRDefault="0002477C" w:rsidP="0002477C">
      <w:pPr>
        <w:pStyle w:val="ClinContent"/>
        <w:spacing w:before="0"/>
        <w:rPr>
          <w:rFonts w:asciiTheme="minorHAnsi" w:hAnsiTheme="minorHAnsi"/>
          <w:sz w:val="24"/>
          <w:lang w:val="pl-PL"/>
        </w:rPr>
      </w:pPr>
    </w:p>
    <w:p w14:paraId="4C5DD8CB" w14:textId="5CC35237"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W obecnej sprawie, w celu stwierdzenia osobistej odpowiedzialności za długi spółki, której</w:t>
      </w:r>
      <w:r w:rsidR="00263794" w:rsidRPr="00FE39E6">
        <w:rPr>
          <w:rFonts w:asciiTheme="minorHAnsi" w:hAnsiTheme="minorHAnsi"/>
          <w:sz w:val="24"/>
          <w:lang w:val="pl-PL"/>
        </w:rPr>
        <w:t> </w:t>
      </w:r>
      <w:r w:rsidRPr="00FE39E6">
        <w:rPr>
          <w:rFonts w:asciiTheme="minorHAnsi" w:hAnsiTheme="minorHAnsi"/>
          <w:sz w:val="24"/>
          <w:lang w:val="pl-PL"/>
        </w:rPr>
        <w:t>skarżący był mniejszościowym udziałowcem, sądy uznały, że nie przedstawił on</w:t>
      </w:r>
      <w:r w:rsidR="00263794" w:rsidRPr="00FE39E6">
        <w:rPr>
          <w:rFonts w:asciiTheme="minorHAnsi" w:hAnsiTheme="minorHAnsi"/>
          <w:sz w:val="24"/>
          <w:lang w:val="pl-PL"/>
        </w:rPr>
        <w:t> </w:t>
      </w:r>
      <w:r w:rsidRPr="00FE39E6">
        <w:rPr>
          <w:rFonts w:asciiTheme="minorHAnsi" w:hAnsiTheme="minorHAnsi"/>
          <w:sz w:val="24"/>
          <w:lang w:val="pl-PL"/>
        </w:rPr>
        <w:t>dowodów</w:t>
      </w:r>
      <w:r w:rsidR="004A0D0D" w:rsidRPr="00FE39E6">
        <w:rPr>
          <w:rFonts w:asciiTheme="minorHAnsi" w:hAnsiTheme="minorHAnsi"/>
          <w:sz w:val="24"/>
          <w:lang w:val="pl-PL"/>
        </w:rPr>
        <w:t xml:space="preserve"> na to</w:t>
      </w:r>
      <w:r w:rsidRPr="00FE39E6">
        <w:rPr>
          <w:rFonts w:asciiTheme="minorHAnsi" w:hAnsiTheme="minorHAnsi"/>
          <w:sz w:val="24"/>
          <w:lang w:val="pl-PL"/>
        </w:rPr>
        <w:t xml:space="preserve">, że nie miał </w:t>
      </w:r>
      <w:r w:rsidR="004A0D0D" w:rsidRPr="00FE39E6">
        <w:rPr>
          <w:rFonts w:asciiTheme="minorHAnsi" w:hAnsiTheme="minorHAnsi"/>
          <w:sz w:val="24"/>
          <w:lang w:val="pl-PL"/>
        </w:rPr>
        <w:t>„</w:t>
      </w:r>
      <w:r w:rsidRPr="00FE39E6">
        <w:rPr>
          <w:rFonts w:asciiTheme="minorHAnsi" w:hAnsiTheme="minorHAnsi"/>
          <w:sz w:val="24"/>
          <w:lang w:val="pl-PL"/>
        </w:rPr>
        <w:t>aktywnej” roli w zarządzaniu</w:t>
      </w:r>
      <w:r w:rsidR="004A0D0D" w:rsidRPr="00FE39E6">
        <w:rPr>
          <w:rFonts w:asciiTheme="minorHAnsi" w:hAnsiTheme="minorHAnsi"/>
          <w:sz w:val="24"/>
          <w:lang w:val="pl-PL"/>
        </w:rPr>
        <w:t xml:space="preserve"> spółką</w:t>
      </w:r>
      <w:r w:rsidRPr="00FE39E6">
        <w:rPr>
          <w:rFonts w:asciiTheme="minorHAnsi" w:hAnsiTheme="minorHAnsi"/>
          <w:sz w:val="24"/>
          <w:lang w:val="pl-PL"/>
        </w:rPr>
        <w:t xml:space="preserve">. Skarżący </w:t>
      </w:r>
      <w:r w:rsidR="004A0D0D" w:rsidRPr="00FE39E6">
        <w:rPr>
          <w:rFonts w:asciiTheme="minorHAnsi" w:hAnsiTheme="minorHAnsi"/>
          <w:sz w:val="24"/>
          <w:lang w:val="pl-PL"/>
        </w:rPr>
        <w:t>miał</w:t>
      </w:r>
      <w:r w:rsidRPr="00FE39E6">
        <w:rPr>
          <w:rFonts w:asciiTheme="minorHAnsi" w:hAnsiTheme="minorHAnsi"/>
          <w:sz w:val="24"/>
          <w:lang w:val="pl-PL"/>
        </w:rPr>
        <w:t xml:space="preserve"> ponad 10% kapitału spółki i korzystał z praw mniejszościowego członka, a jako dyrektor zarządzający był upoważniony do działania w imieniu spółki. Nie miał ponadto znaczenia fakt, że zrezygnował ze stanowiska dyrektora zarządzającego, podobnie jak kwestia, czy</w:t>
      </w:r>
      <w:r w:rsidR="00263794" w:rsidRPr="00FE39E6">
        <w:rPr>
          <w:rFonts w:asciiTheme="minorHAnsi" w:hAnsiTheme="minorHAnsi"/>
          <w:sz w:val="24"/>
          <w:lang w:val="pl-PL"/>
        </w:rPr>
        <w:t> </w:t>
      </w:r>
      <w:r w:rsidRPr="00FE39E6">
        <w:rPr>
          <w:rFonts w:asciiTheme="minorHAnsi" w:hAnsiTheme="minorHAnsi"/>
          <w:sz w:val="24"/>
          <w:lang w:val="pl-PL"/>
        </w:rPr>
        <w:t>został on członkiem spółki przed czy po pojawieniu się roszczenia wierzyciela, ani</w:t>
      </w:r>
      <w:r w:rsidR="00263794" w:rsidRPr="00FE39E6">
        <w:rPr>
          <w:rFonts w:asciiTheme="minorHAnsi" w:hAnsiTheme="minorHAnsi"/>
          <w:sz w:val="24"/>
          <w:lang w:val="pl-PL"/>
        </w:rPr>
        <w:t> </w:t>
      </w:r>
      <w:r w:rsidRPr="00FE39E6">
        <w:rPr>
          <w:rFonts w:asciiTheme="minorHAnsi" w:hAnsiTheme="minorHAnsi"/>
          <w:sz w:val="24"/>
          <w:lang w:val="pl-PL"/>
        </w:rPr>
        <w:t>też</w:t>
      </w:r>
      <w:r w:rsidR="00263794" w:rsidRPr="00FE39E6">
        <w:rPr>
          <w:rFonts w:asciiTheme="minorHAnsi" w:hAnsiTheme="minorHAnsi"/>
          <w:sz w:val="24"/>
          <w:lang w:val="pl-PL"/>
        </w:rPr>
        <w:t> </w:t>
      </w:r>
      <w:r w:rsidRPr="00FE39E6">
        <w:rPr>
          <w:rFonts w:asciiTheme="minorHAnsi" w:hAnsiTheme="minorHAnsi"/>
          <w:sz w:val="24"/>
          <w:lang w:val="pl-PL"/>
        </w:rPr>
        <w:t xml:space="preserve">kwestia, czy rzeczywiście wnioskował o likwidację, skoro koszty, które należało z góry opłacić, nie zostały opłacone. </w:t>
      </w:r>
    </w:p>
    <w:p w14:paraId="4752BB56" w14:textId="77777777" w:rsidR="0002477C" w:rsidRPr="00FE39E6" w:rsidRDefault="0002477C" w:rsidP="0002477C">
      <w:pPr>
        <w:pStyle w:val="ClinContent"/>
        <w:spacing w:before="0"/>
        <w:rPr>
          <w:rFonts w:asciiTheme="minorHAnsi" w:hAnsiTheme="minorHAnsi"/>
          <w:sz w:val="24"/>
          <w:lang w:val="pl-PL"/>
        </w:rPr>
      </w:pPr>
    </w:p>
    <w:p w14:paraId="4BE9B90B" w14:textId="4B1C3BD7"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Trybunał nie widział powodu, by nie zgodzić się z uzasadnieniem sądów krajowych</w:t>
      </w:r>
      <w:r w:rsidR="00B74666" w:rsidRPr="00FE39E6">
        <w:rPr>
          <w:rFonts w:asciiTheme="minorHAnsi" w:hAnsiTheme="minorHAnsi"/>
          <w:sz w:val="24"/>
          <w:lang w:val="pl-PL"/>
        </w:rPr>
        <w:t>,</w:t>
      </w:r>
      <w:r w:rsidRPr="00FE39E6">
        <w:rPr>
          <w:rFonts w:asciiTheme="minorHAnsi" w:hAnsiTheme="minorHAnsi"/>
          <w:sz w:val="24"/>
          <w:lang w:val="pl-PL"/>
        </w:rPr>
        <w:t xml:space="preserve"> i nie był przekonany, że sądy krajowe powinny były nadać większe znaczenie innym czynnikom, które</w:t>
      </w:r>
      <w:r w:rsidR="00263794" w:rsidRPr="00FE39E6">
        <w:rPr>
          <w:rFonts w:asciiTheme="minorHAnsi" w:hAnsiTheme="minorHAnsi"/>
          <w:sz w:val="24"/>
          <w:lang w:val="pl-PL"/>
        </w:rPr>
        <w:t> </w:t>
      </w:r>
      <w:r w:rsidRPr="00FE39E6">
        <w:rPr>
          <w:rFonts w:asciiTheme="minorHAnsi" w:hAnsiTheme="minorHAnsi"/>
          <w:sz w:val="24"/>
          <w:lang w:val="pl-PL"/>
        </w:rPr>
        <w:t xml:space="preserve">podniósł skarżący, i zwolnić go z osobistej odpowiedzialności. Ponieważ domniemania faktu lub prawne funkcjonują w każdym systemie prawnym, w tym w obszarze prawa karnego, tym bardziej mogą być one przyjęte w obszarze prawa spółek, gdzie w grę wchodzić może prawo do poszanowania mienia. Nic nie wskazywało, że sposób zastosowania stosownego ciężaru dowodu w sprawie skarżącego przekroczył dopuszczalne granice. </w:t>
      </w:r>
    </w:p>
    <w:p w14:paraId="606CBCED" w14:textId="77777777" w:rsidR="0002477C" w:rsidRPr="00FE39E6" w:rsidRDefault="0002477C" w:rsidP="0002477C">
      <w:pPr>
        <w:pStyle w:val="ClinContent"/>
        <w:spacing w:before="0"/>
        <w:rPr>
          <w:rFonts w:asciiTheme="minorHAnsi" w:hAnsiTheme="minorHAnsi"/>
          <w:sz w:val="24"/>
          <w:lang w:val="pl-PL"/>
        </w:rPr>
      </w:pPr>
    </w:p>
    <w:p w14:paraId="4698B972" w14:textId="77777777"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Co się tyczy szczególnej sytuacji przedmiotowej spółki – została ona przekształcona w 1995 r. ze spółki akcyjnej w spółkę z ograniczoną odpowiedzialnością, w której udziałowcy odgrywali większą rolę. W tym czasie spółka już miała niewystarczający kapitał i działała z naruszeniem stosownych zasad prawa spółek. Ponadto</w:t>
      </w:r>
      <w:r w:rsidR="0052315B" w:rsidRPr="00FE39E6">
        <w:rPr>
          <w:rFonts w:asciiTheme="minorHAnsi" w:hAnsiTheme="minorHAnsi"/>
          <w:sz w:val="24"/>
          <w:lang w:val="pl-PL"/>
        </w:rPr>
        <w:t xml:space="preserve"> </w:t>
      </w:r>
      <w:r w:rsidRPr="00FE39E6">
        <w:rPr>
          <w:rFonts w:asciiTheme="minorHAnsi" w:hAnsiTheme="minorHAnsi"/>
          <w:sz w:val="24"/>
          <w:lang w:val="pl-PL"/>
        </w:rPr>
        <w:t xml:space="preserve">nie wnioskowała ona o likwidację przez dwa lata </w:t>
      </w:r>
      <w:r w:rsidR="0052315B" w:rsidRPr="00FE39E6">
        <w:rPr>
          <w:rFonts w:asciiTheme="minorHAnsi" w:hAnsiTheme="minorHAnsi"/>
          <w:sz w:val="24"/>
          <w:lang w:val="pl-PL"/>
        </w:rPr>
        <w:t>–</w:t>
      </w:r>
      <w:r w:rsidRPr="00FE39E6">
        <w:rPr>
          <w:rFonts w:asciiTheme="minorHAnsi" w:hAnsiTheme="minorHAnsi"/>
          <w:sz w:val="24"/>
          <w:lang w:val="pl-PL"/>
        </w:rPr>
        <w:t xml:space="preserve"> aż do czasu, gdy </w:t>
      </w:r>
      <w:r w:rsidR="004A0D0D" w:rsidRPr="00FE39E6">
        <w:rPr>
          <w:rFonts w:asciiTheme="minorHAnsi" w:hAnsiTheme="minorHAnsi"/>
          <w:sz w:val="24"/>
          <w:lang w:val="pl-PL"/>
        </w:rPr>
        <w:t>było oczywiste, że</w:t>
      </w:r>
      <w:r w:rsidRPr="00FE39E6">
        <w:rPr>
          <w:rFonts w:asciiTheme="minorHAnsi" w:hAnsiTheme="minorHAnsi"/>
          <w:sz w:val="24"/>
          <w:lang w:val="pl-PL"/>
        </w:rPr>
        <w:t xml:space="preserve"> nie miała już żadnych aktywów. Nie wniosła także wymaganych z góry opłat tytułem kosztów postępowania, a zamiast tego postanowiła czekać na wszczęcie takiego postępowania z urzędu przez sąd. </w:t>
      </w:r>
    </w:p>
    <w:p w14:paraId="6C0F3316" w14:textId="77777777" w:rsidR="0002477C" w:rsidRPr="00FE39E6" w:rsidRDefault="0002477C" w:rsidP="0002477C">
      <w:pPr>
        <w:pStyle w:val="ClinContent"/>
        <w:spacing w:before="0"/>
        <w:rPr>
          <w:rFonts w:asciiTheme="minorHAnsi" w:hAnsiTheme="minorHAnsi"/>
          <w:sz w:val="24"/>
          <w:lang w:val="pl-PL"/>
        </w:rPr>
      </w:pPr>
    </w:p>
    <w:p w14:paraId="1E27C9AE" w14:textId="7F5FA623"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Choć prawdą jest, że wprowadzając zasady dotyczące wykreślania spółek z rejestru, ustawodawca uchylił możliwość likwidacji spółki z urzędu przez sąd, zastosowanie tej zmiany zostało odroczone o rok – czas wystarczający dla osób zainteresowanych, by uniknąć osobistej odpowiedzialności pod warunkiem opłacenia kosztów procedury likwidacji. Zamiast</w:t>
      </w:r>
      <w:r w:rsidR="00263794" w:rsidRPr="00FE39E6">
        <w:rPr>
          <w:rFonts w:asciiTheme="minorHAnsi" w:hAnsiTheme="minorHAnsi"/>
          <w:sz w:val="24"/>
          <w:lang w:val="pl-PL"/>
        </w:rPr>
        <w:t> </w:t>
      </w:r>
      <w:r w:rsidRPr="00FE39E6">
        <w:rPr>
          <w:rFonts w:asciiTheme="minorHAnsi" w:hAnsiTheme="minorHAnsi"/>
          <w:sz w:val="24"/>
          <w:lang w:val="pl-PL"/>
        </w:rPr>
        <w:t xml:space="preserve">tego, choć spółka nie była już w stanie spłacać swych długów ani wykonywać działalności, dla której została utworzona, utrzymywała swe istnienie. Trybunał nie widział podstaw do kwestionowania faktu, że takie spółki stwarzały zagrożenie dla prawidłowego funkcjonowania rynku. </w:t>
      </w:r>
    </w:p>
    <w:p w14:paraId="7770E742" w14:textId="77777777" w:rsidR="0002477C" w:rsidRPr="00FE39E6" w:rsidRDefault="0002477C" w:rsidP="0002477C">
      <w:pPr>
        <w:pStyle w:val="ClinContent"/>
        <w:spacing w:before="0"/>
        <w:rPr>
          <w:rFonts w:asciiTheme="minorHAnsi" w:hAnsiTheme="minorHAnsi"/>
          <w:sz w:val="24"/>
          <w:lang w:val="pl-PL"/>
        </w:rPr>
      </w:pPr>
    </w:p>
    <w:p w14:paraId="4164C105" w14:textId="1E2AB673"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 xml:space="preserve">Ponadto </w:t>
      </w:r>
      <w:r w:rsidR="00B74666" w:rsidRPr="00FE39E6">
        <w:rPr>
          <w:rFonts w:asciiTheme="minorHAnsi" w:hAnsiTheme="minorHAnsi"/>
          <w:sz w:val="24"/>
          <w:lang w:val="pl-PL"/>
        </w:rPr>
        <w:t>obniżenie</w:t>
      </w:r>
      <w:r w:rsidRPr="00FE39E6">
        <w:rPr>
          <w:rFonts w:asciiTheme="minorHAnsi" w:hAnsiTheme="minorHAnsi"/>
          <w:sz w:val="24"/>
          <w:lang w:val="pl-PL"/>
        </w:rPr>
        <w:t xml:space="preserve"> kapitału poniżej wymogu ustawowego, a wreszcie całkowite </w:t>
      </w:r>
      <w:r w:rsidR="00B74666" w:rsidRPr="00FE39E6">
        <w:rPr>
          <w:rFonts w:asciiTheme="minorHAnsi" w:hAnsiTheme="minorHAnsi"/>
          <w:sz w:val="24"/>
          <w:lang w:val="pl-PL"/>
        </w:rPr>
        <w:t>jego</w:t>
      </w:r>
      <w:r w:rsidR="00263794" w:rsidRPr="00FE39E6">
        <w:rPr>
          <w:rFonts w:asciiTheme="minorHAnsi" w:hAnsiTheme="minorHAnsi"/>
          <w:sz w:val="24"/>
          <w:lang w:val="pl-PL"/>
        </w:rPr>
        <w:t> </w:t>
      </w:r>
      <w:r w:rsidRPr="00FE39E6">
        <w:rPr>
          <w:rFonts w:asciiTheme="minorHAnsi" w:hAnsiTheme="minorHAnsi"/>
          <w:sz w:val="24"/>
          <w:lang w:val="pl-PL"/>
        </w:rPr>
        <w:t>wyczerpanie, w powiązaniu z przedłużającym się zaniechaniem wszczęcia postępowania likwidacyjnego, wywierał</w:t>
      </w:r>
      <w:r w:rsidR="00AF5F56" w:rsidRPr="00FE39E6">
        <w:rPr>
          <w:rFonts w:asciiTheme="minorHAnsi" w:hAnsiTheme="minorHAnsi"/>
          <w:sz w:val="24"/>
          <w:lang w:val="pl-PL"/>
        </w:rPr>
        <w:t>o</w:t>
      </w:r>
      <w:r w:rsidRPr="00FE39E6">
        <w:rPr>
          <w:rFonts w:asciiTheme="minorHAnsi" w:hAnsiTheme="minorHAnsi"/>
          <w:sz w:val="24"/>
          <w:lang w:val="pl-PL"/>
        </w:rPr>
        <w:t xml:space="preserve"> znaczne negatywne skutki na sytuację wierzyciela spółki. Znajdował się on w stanie przedłużającej się niepewności, czy jego wierzytelność zostanie spłacona. Takiego przewlekłego toku postępowania można było</w:t>
      </w:r>
      <w:r w:rsidR="004A0D0D" w:rsidRPr="00FE39E6">
        <w:rPr>
          <w:rFonts w:asciiTheme="minorHAnsi" w:hAnsiTheme="minorHAnsi"/>
          <w:sz w:val="24"/>
          <w:lang w:val="pl-PL"/>
        </w:rPr>
        <w:t>by</w:t>
      </w:r>
      <w:r w:rsidRPr="00FE39E6">
        <w:rPr>
          <w:rFonts w:asciiTheme="minorHAnsi" w:hAnsiTheme="minorHAnsi"/>
          <w:sz w:val="24"/>
          <w:lang w:val="pl-PL"/>
        </w:rPr>
        <w:t xml:space="preserve"> uniknąć, jeśliby spółka terminowo wnioskowała o likwidację.</w:t>
      </w:r>
    </w:p>
    <w:p w14:paraId="514DA1F9" w14:textId="77777777" w:rsidR="0002477C" w:rsidRPr="00FE39E6" w:rsidRDefault="0002477C" w:rsidP="0002477C">
      <w:pPr>
        <w:pStyle w:val="ClinContent"/>
        <w:spacing w:before="0"/>
        <w:rPr>
          <w:rFonts w:asciiTheme="minorHAnsi" w:hAnsiTheme="minorHAnsi"/>
          <w:sz w:val="24"/>
          <w:lang w:val="pl-PL"/>
        </w:rPr>
      </w:pPr>
    </w:p>
    <w:p w14:paraId="2A4BC066" w14:textId="6B9602E8"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Wreszcie,</w:t>
      </w:r>
      <w:r w:rsidR="00AF5F56" w:rsidRPr="00FE39E6">
        <w:rPr>
          <w:rFonts w:asciiTheme="minorHAnsi" w:hAnsiTheme="minorHAnsi"/>
          <w:sz w:val="24"/>
          <w:lang w:val="pl-PL"/>
        </w:rPr>
        <w:t xml:space="preserve"> Trybunał podkreślił, że</w:t>
      </w:r>
      <w:r w:rsidRPr="00FE39E6">
        <w:rPr>
          <w:rFonts w:asciiTheme="minorHAnsi" w:hAnsiTheme="minorHAnsi"/>
          <w:sz w:val="24"/>
          <w:lang w:val="pl-PL"/>
        </w:rPr>
        <w:t xml:space="preserve"> skarżący nie wykazał, że doznał znaczącego uszczerbku. Kwota długu spłaconego przez skarżącego była stosunkowo</w:t>
      </w:r>
      <w:r w:rsidR="004A0D0D" w:rsidRPr="00FE39E6">
        <w:rPr>
          <w:rFonts w:asciiTheme="minorHAnsi" w:hAnsiTheme="minorHAnsi"/>
          <w:sz w:val="24"/>
          <w:lang w:val="pl-PL"/>
        </w:rPr>
        <w:t xml:space="preserve"> niska</w:t>
      </w:r>
      <w:r w:rsidRPr="00FE39E6">
        <w:rPr>
          <w:rFonts w:asciiTheme="minorHAnsi" w:hAnsiTheme="minorHAnsi"/>
          <w:sz w:val="24"/>
          <w:lang w:val="pl-PL"/>
        </w:rPr>
        <w:t xml:space="preserve">, a wierzyciel dochodził </w:t>
      </w:r>
      <w:r w:rsidRPr="00FE39E6">
        <w:rPr>
          <w:rFonts w:asciiTheme="minorHAnsi" w:hAnsiTheme="minorHAnsi"/>
          <w:sz w:val="24"/>
          <w:lang w:val="pl-PL"/>
        </w:rPr>
        <w:lastRenderedPageBreak/>
        <w:t>swego roszczenia także od innych udziałowców. Trybunał nie miał zatem podstaw faktycznych, by stwierdzić, że zaskarżony środek, oparty na ustawowej zasadzie nieograniczonej odpowiedzialności skarżącego za zaległe długi spółki, był nieproporcjonalny. Ostatecznie, jeśli skarżący uważał, że zapłacił więc</w:t>
      </w:r>
      <w:r w:rsidR="00AF5F56" w:rsidRPr="00FE39E6">
        <w:rPr>
          <w:rFonts w:asciiTheme="minorHAnsi" w:hAnsiTheme="minorHAnsi"/>
          <w:sz w:val="24"/>
          <w:lang w:val="pl-PL"/>
        </w:rPr>
        <w:t>ej</w:t>
      </w:r>
      <w:r w:rsidRPr="00FE39E6">
        <w:rPr>
          <w:rFonts w:asciiTheme="minorHAnsi" w:hAnsiTheme="minorHAnsi"/>
          <w:sz w:val="24"/>
          <w:lang w:val="pl-PL"/>
        </w:rPr>
        <w:t xml:space="preserve"> niż inni aktywni członkowie spółki, mógł</w:t>
      </w:r>
      <w:r w:rsidR="00263794" w:rsidRPr="00FE39E6">
        <w:rPr>
          <w:rFonts w:asciiTheme="minorHAnsi" w:hAnsiTheme="minorHAnsi"/>
          <w:sz w:val="24"/>
          <w:lang w:val="pl-PL"/>
        </w:rPr>
        <w:t> </w:t>
      </w:r>
      <w:r w:rsidRPr="00FE39E6">
        <w:rPr>
          <w:rFonts w:asciiTheme="minorHAnsi" w:hAnsiTheme="minorHAnsi"/>
          <w:sz w:val="24"/>
          <w:lang w:val="pl-PL"/>
        </w:rPr>
        <w:t xml:space="preserve">złożyć przeciwko nim powództwo cywile, dochodząc zwrotu. </w:t>
      </w:r>
    </w:p>
    <w:p w14:paraId="3720D4F5" w14:textId="77777777" w:rsidR="0002477C" w:rsidRPr="00FE39E6" w:rsidRDefault="0002477C" w:rsidP="0002477C">
      <w:pPr>
        <w:pStyle w:val="ClinContent"/>
        <w:spacing w:before="0"/>
        <w:rPr>
          <w:rFonts w:asciiTheme="minorHAnsi" w:hAnsiTheme="minorHAnsi"/>
          <w:sz w:val="24"/>
          <w:lang w:val="pl-PL"/>
        </w:rPr>
      </w:pPr>
    </w:p>
    <w:p w14:paraId="019694EC" w14:textId="4BE01A87"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W świetle udziału skarżącego w prowadzeniu spółki, kwoty spłaconego przez niego długu i</w:t>
      </w:r>
      <w:r w:rsidR="00263794" w:rsidRPr="00FE39E6">
        <w:rPr>
          <w:rFonts w:asciiTheme="minorHAnsi" w:hAnsiTheme="minorHAnsi"/>
          <w:sz w:val="24"/>
          <w:lang w:val="pl-PL"/>
        </w:rPr>
        <w:t> </w:t>
      </w:r>
      <w:r w:rsidRPr="00FE39E6">
        <w:rPr>
          <w:rFonts w:asciiTheme="minorHAnsi" w:hAnsiTheme="minorHAnsi"/>
          <w:sz w:val="24"/>
          <w:lang w:val="pl-PL"/>
        </w:rPr>
        <w:t>sytuacji krajowej w przedmiotowym czasie, Trybunał uznał, że zaskarżony środek nie</w:t>
      </w:r>
      <w:r w:rsidR="00263794" w:rsidRPr="00FE39E6">
        <w:rPr>
          <w:rFonts w:asciiTheme="minorHAnsi" w:hAnsiTheme="minorHAnsi"/>
          <w:sz w:val="24"/>
          <w:lang w:val="pl-PL"/>
        </w:rPr>
        <w:t> </w:t>
      </w:r>
      <w:r w:rsidRPr="00FE39E6">
        <w:rPr>
          <w:rFonts w:asciiTheme="minorHAnsi" w:hAnsiTheme="minorHAnsi"/>
          <w:sz w:val="24"/>
          <w:lang w:val="pl-PL"/>
        </w:rPr>
        <w:t xml:space="preserve">pociągał za sobą indywidualnego i nadmiernego ciężaru dla skarżącego. Szeroki margines </w:t>
      </w:r>
      <w:r w:rsidR="004A0D0D" w:rsidRPr="00FE39E6">
        <w:rPr>
          <w:rFonts w:asciiTheme="minorHAnsi" w:hAnsiTheme="minorHAnsi"/>
          <w:sz w:val="24"/>
          <w:lang w:val="pl-PL"/>
        </w:rPr>
        <w:t xml:space="preserve">oceny </w:t>
      </w:r>
      <w:r w:rsidR="00F53A37" w:rsidRPr="00FE39E6">
        <w:rPr>
          <w:rFonts w:asciiTheme="minorHAnsi" w:hAnsiTheme="minorHAnsi"/>
          <w:sz w:val="24"/>
          <w:lang w:val="pl-PL"/>
        </w:rPr>
        <w:t xml:space="preserve">Państwa </w:t>
      </w:r>
      <w:r w:rsidRPr="00FE39E6">
        <w:rPr>
          <w:rFonts w:asciiTheme="minorHAnsi" w:hAnsiTheme="minorHAnsi"/>
          <w:sz w:val="24"/>
          <w:lang w:val="pl-PL"/>
        </w:rPr>
        <w:t>w tym obszarze nie został zatem przekroczony.</w:t>
      </w:r>
    </w:p>
    <w:p w14:paraId="08DBD404" w14:textId="77777777" w:rsidR="0002477C" w:rsidRPr="00FE39E6" w:rsidRDefault="0002477C" w:rsidP="0002477C">
      <w:pPr>
        <w:pStyle w:val="ClinContent"/>
        <w:spacing w:before="0"/>
        <w:rPr>
          <w:rFonts w:asciiTheme="minorHAnsi" w:hAnsiTheme="minorHAnsi"/>
          <w:sz w:val="24"/>
          <w:lang w:val="pl-PL"/>
        </w:rPr>
      </w:pPr>
    </w:p>
    <w:p w14:paraId="74614C5B" w14:textId="4B8DBB0F" w:rsidR="0024468E" w:rsidRPr="00FE39E6" w:rsidRDefault="00AF5F56" w:rsidP="0002477C">
      <w:pPr>
        <w:pStyle w:val="ClinContent"/>
        <w:spacing w:before="0"/>
        <w:rPr>
          <w:rFonts w:asciiTheme="minorHAnsi" w:hAnsiTheme="minorHAnsi"/>
          <w:sz w:val="24"/>
          <w:lang w:val="pl-PL"/>
        </w:rPr>
      </w:pPr>
      <w:r w:rsidRPr="00FE39E6">
        <w:rPr>
          <w:rFonts w:asciiTheme="minorHAnsi" w:hAnsiTheme="minorHAnsi"/>
          <w:sz w:val="24"/>
          <w:lang w:val="pl-PL"/>
        </w:rPr>
        <w:t>Z powyższych względów Trybunał orzekł piętnastoma głosami do dwóch brak naruszenia art.</w:t>
      </w:r>
      <w:r w:rsidR="00263794" w:rsidRPr="00FE39E6">
        <w:rPr>
          <w:rFonts w:asciiTheme="minorHAnsi" w:hAnsiTheme="minorHAnsi"/>
          <w:sz w:val="24"/>
          <w:lang w:val="pl-PL"/>
        </w:rPr>
        <w:t> </w:t>
      </w:r>
      <w:r w:rsidRPr="00FE39E6">
        <w:rPr>
          <w:rFonts w:asciiTheme="minorHAnsi" w:hAnsiTheme="minorHAnsi"/>
          <w:sz w:val="24"/>
          <w:lang w:val="pl-PL"/>
        </w:rPr>
        <w:t>1 Protokołu nr 1 do Konwencji.</w:t>
      </w:r>
    </w:p>
    <w:p w14:paraId="53BB3F86" w14:textId="77777777" w:rsidR="0024468E" w:rsidRPr="00FE39E6" w:rsidRDefault="0024468E" w:rsidP="0024468E">
      <w:pPr>
        <w:pStyle w:val="ClinContent"/>
        <w:spacing w:before="0"/>
        <w:rPr>
          <w:rFonts w:asciiTheme="minorHAnsi" w:hAnsiTheme="minorHAnsi" w:cs="Verdana"/>
          <w:bCs/>
          <w:sz w:val="24"/>
          <w:u w:val="single"/>
          <w:lang w:val="pl-PL"/>
        </w:rPr>
      </w:pPr>
    </w:p>
    <w:p w14:paraId="5180CEAC" w14:textId="29F65045" w:rsidR="0024468E" w:rsidRPr="00FE39E6" w:rsidRDefault="0024468E" w:rsidP="0002477C">
      <w:pPr>
        <w:pStyle w:val="ClinContent"/>
        <w:spacing w:before="0"/>
        <w:rPr>
          <w:rFonts w:asciiTheme="minorHAnsi" w:hAnsiTheme="minorHAnsi" w:cs="Verdana"/>
          <w:bCs/>
          <w:sz w:val="24"/>
          <w:lang w:val="pl-PL"/>
        </w:rPr>
      </w:pPr>
      <w:r w:rsidRPr="00FE39E6">
        <w:rPr>
          <w:rFonts w:asciiTheme="minorHAnsi" w:hAnsiTheme="minorHAnsi" w:cs="Verdana"/>
          <w:bCs/>
          <w:sz w:val="24"/>
          <w:u w:val="single"/>
          <w:lang w:val="pl-PL"/>
        </w:rPr>
        <w:t>Znaczenie wyroku dla Polski</w:t>
      </w:r>
      <w:r w:rsidRPr="00FE39E6">
        <w:rPr>
          <w:rFonts w:asciiTheme="minorHAnsi" w:hAnsiTheme="minorHAnsi" w:cs="Verdana"/>
          <w:bCs/>
          <w:sz w:val="24"/>
          <w:lang w:val="pl-PL"/>
        </w:rPr>
        <w:t xml:space="preserve"> – wyrok</w:t>
      </w:r>
      <w:r w:rsidR="0083408D" w:rsidRPr="00FE39E6">
        <w:rPr>
          <w:rFonts w:asciiTheme="minorHAnsi" w:hAnsiTheme="minorHAnsi" w:cs="Verdana"/>
          <w:bCs/>
          <w:sz w:val="24"/>
          <w:lang w:val="pl-PL"/>
        </w:rPr>
        <w:t xml:space="preserve"> dotyczy</w:t>
      </w:r>
      <w:r w:rsidR="006726E1" w:rsidRPr="00FE39E6">
        <w:rPr>
          <w:rFonts w:asciiTheme="minorHAnsi" w:hAnsiTheme="minorHAnsi" w:cs="Verdana"/>
          <w:bCs/>
          <w:sz w:val="24"/>
          <w:lang w:val="pl-PL"/>
        </w:rPr>
        <w:t xml:space="preserve"> </w:t>
      </w:r>
      <w:r w:rsidR="00406650" w:rsidRPr="00FE39E6">
        <w:rPr>
          <w:rFonts w:asciiTheme="minorHAnsi" w:hAnsiTheme="minorHAnsi" w:cs="Verdana"/>
          <w:bCs/>
          <w:sz w:val="24"/>
          <w:lang w:val="pl-PL"/>
        </w:rPr>
        <w:t xml:space="preserve">dopuszczalności na gruncie art. 1 Protokołu nr 1 </w:t>
      </w:r>
      <w:r w:rsidR="00491F7D" w:rsidRPr="00FE39E6">
        <w:rPr>
          <w:rFonts w:asciiTheme="minorHAnsi" w:hAnsiTheme="minorHAnsi" w:cs="Verdana"/>
          <w:bCs/>
          <w:sz w:val="24"/>
          <w:lang w:val="pl-PL"/>
        </w:rPr>
        <w:t>do Konwencji</w:t>
      </w:r>
      <w:r w:rsidR="00244AF1" w:rsidRPr="00FE39E6">
        <w:rPr>
          <w:rFonts w:asciiTheme="minorHAnsi" w:hAnsiTheme="minorHAnsi" w:cs="Verdana"/>
          <w:bCs/>
          <w:sz w:val="24"/>
          <w:lang w:val="pl-PL"/>
        </w:rPr>
        <w:t>, gwarantującego ochronę</w:t>
      </w:r>
      <w:r w:rsidR="00406650" w:rsidRPr="00FE39E6">
        <w:rPr>
          <w:rFonts w:asciiTheme="minorHAnsi" w:hAnsiTheme="minorHAnsi" w:cs="Verdana"/>
          <w:bCs/>
          <w:sz w:val="24"/>
          <w:lang w:val="pl-PL"/>
        </w:rPr>
        <w:t xml:space="preserve"> własności, uregulowań wprowadzających wyjątek </w:t>
      </w:r>
      <w:r w:rsidR="006726E1" w:rsidRPr="00FE39E6">
        <w:rPr>
          <w:rFonts w:asciiTheme="minorHAnsi" w:hAnsiTheme="minorHAnsi" w:cs="Verdana"/>
          <w:bCs/>
          <w:sz w:val="24"/>
          <w:lang w:val="pl-PL"/>
        </w:rPr>
        <w:t>od</w:t>
      </w:r>
      <w:r w:rsidR="00263794" w:rsidRPr="00FE39E6">
        <w:rPr>
          <w:rFonts w:asciiTheme="minorHAnsi" w:hAnsiTheme="minorHAnsi" w:cs="Verdana"/>
          <w:bCs/>
          <w:sz w:val="24"/>
          <w:lang w:val="pl-PL"/>
        </w:rPr>
        <w:t> </w:t>
      </w:r>
      <w:r w:rsidR="006726E1" w:rsidRPr="00FE39E6">
        <w:rPr>
          <w:rFonts w:asciiTheme="minorHAnsi" w:hAnsiTheme="minorHAnsi" w:cs="Verdana"/>
          <w:bCs/>
          <w:sz w:val="24"/>
          <w:lang w:val="pl-PL"/>
        </w:rPr>
        <w:t>zasady rozdzielności odpowiedzialności majątkowej osób prawnych (spółek) od</w:t>
      </w:r>
      <w:r w:rsidR="00263794" w:rsidRPr="00FE39E6">
        <w:rPr>
          <w:rFonts w:asciiTheme="minorHAnsi" w:hAnsiTheme="minorHAnsi" w:cs="Verdana"/>
          <w:bCs/>
          <w:sz w:val="24"/>
          <w:lang w:val="pl-PL"/>
        </w:rPr>
        <w:t> </w:t>
      </w:r>
      <w:r w:rsidR="006726E1" w:rsidRPr="00FE39E6">
        <w:rPr>
          <w:rFonts w:asciiTheme="minorHAnsi" w:hAnsiTheme="minorHAnsi" w:cs="Verdana"/>
          <w:bCs/>
          <w:sz w:val="24"/>
          <w:lang w:val="pl-PL"/>
        </w:rPr>
        <w:t>odpowiedzialności udziałowców</w:t>
      </w:r>
      <w:r w:rsidR="00244AF1" w:rsidRPr="00FE39E6">
        <w:rPr>
          <w:rFonts w:asciiTheme="minorHAnsi" w:hAnsiTheme="minorHAnsi" w:cs="Verdana"/>
          <w:bCs/>
          <w:sz w:val="24"/>
          <w:lang w:val="pl-PL"/>
        </w:rPr>
        <w:t>. Wyjątek został wprowadzony</w:t>
      </w:r>
      <w:r w:rsidR="006726E1" w:rsidRPr="00FE39E6">
        <w:rPr>
          <w:rFonts w:asciiTheme="minorHAnsi" w:hAnsiTheme="minorHAnsi" w:cs="Verdana"/>
          <w:bCs/>
          <w:sz w:val="24"/>
          <w:lang w:val="pl-PL"/>
        </w:rPr>
        <w:t xml:space="preserve"> w celu zapewnienia stabilności rynku i ochrony wierzycieli w związku z procesem transformacji socjalistycznego ustroju gospodarczego na </w:t>
      </w:r>
      <w:r w:rsidR="00491F7D" w:rsidRPr="00FE39E6">
        <w:rPr>
          <w:rFonts w:asciiTheme="minorHAnsi" w:hAnsiTheme="minorHAnsi" w:cs="Verdana"/>
          <w:bCs/>
          <w:sz w:val="24"/>
          <w:lang w:val="pl-PL"/>
        </w:rPr>
        <w:t xml:space="preserve">ustrój </w:t>
      </w:r>
      <w:r w:rsidR="006726E1" w:rsidRPr="00FE39E6">
        <w:rPr>
          <w:rFonts w:asciiTheme="minorHAnsi" w:hAnsiTheme="minorHAnsi" w:cs="Verdana"/>
          <w:bCs/>
          <w:sz w:val="24"/>
          <w:lang w:val="pl-PL"/>
        </w:rPr>
        <w:t>wolnorynkowy. Trybunał nie podważył uprawnionego celu i</w:t>
      </w:r>
      <w:r w:rsidR="00263794" w:rsidRPr="00FE39E6">
        <w:rPr>
          <w:rFonts w:asciiTheme="minorHAnsi" w:hAnsiTheme="minorHAnsi" w:cs="Verdana"/>
          <w:bCs/>
          <w:sz w:val="24"/>
          <w:lang w:val="pl-PL"/>
        </w:rPr>
        <w:t> </w:t>
      </w:r>
      <w:r w:rsidR="006726E1" w:rsidRPr="00FE39E6">
        <w:rPr>
          <w:rFonts w:asciiTheme="minorHAnsi" w:hAnsiTheme="minorHAnsi" w:cs="Verdana"/>
          <w:bCs/>
          <w:sz w:val="24"/>
          <w:lang w:val="pl-PL"/>
        </w:rPr>
        <w:t xml:space="preserve">charakteru tych </w:t>
      </w:r>
      <w:r w:rsidR="00406650" w:rsidRPr="00FE39E6">
        <w:rPr>
          <w:rFonts w:asciiTheme="minorHAnsi" w:hAnsiTheme="minorHAnsi" w:cs="Verdana"/>
          <w:bCs/>
          <w:sz w:val="24"/>
          <w:lang w:val="pl-PL"/>
        </w:rPr>
        <w:t xml:space="preserve">szczególnych </w:t>
      </w:r>
      <w:r w:rsidR="006726E1" w:rsidRPr="00FE39E6">
        <w:rPr>
          <w:rFonts w:asciiTheme="minorHAnsi" w:hAnsiTheme="minorHAnsi" w:cs="Verdana"/>
          <w:bCs/>
          <w:sz w:val="24"/>
          <w:lang w:val="pl-PL"/>
        </w:rPr>
        <w:t xml:space="preserve">uregulowań, </w:t>
      </w:r>
      <w:r w:rsidR="00406650" w:rsidRPr="00FE39E6">
        <w:rPr>
          <w:rFonts w:asciiTheme="minorHAnsi" w:hAnsiTheme="minorHAnsi" w:cs="Verdana"/>
          <w:bCs/>
          <w:sz w:val="24"/>
          <w:lang w:val="pl-PL"/>
        </w:rPr>
        <w:t>zważywszy na wyjątkowe okoliczności istniejące w pozwanym Państwie</w:t>
      </w:r>
      <w:r w:rsidR="00244AF1" w:rsidRPr="00FE39E6">
        <w:rPr>
          <w:rFonts w:asciiTheme="minorHAnsi" w:hAnsiTheme="minorHAnsi" w:cs="Verdana"/>
          <w:bCs/>
          <w:sz w:val="24"/>
          <w:lang w:val="pl-PL"/>
        </w:rPr>
        <w:t xml:space="preserve">. Wziął także </w:t>
      </w:r>
      <w:r w:rsidR="006726E1" w:rsidRPr="00FE39E6">
        <w:rPr>
          <w:rFonts w:asciiTheme="minorHAnsi" w:hAnsiTheme="minorHAnsi" w:cs="Verdana"/>
          <w:bCs/>
          <w:sz w:val="24"/>
          <w:lang w:val="pl-PL"/>
        </w:rPr>
        <w:t>pod uwagę okoliczności danej sprawy</w:t>
      </w:r>
      <w:r w:rsidR="00406650" w:rsidRPr="00FE39E6">
        <w:rPr>
          <w:rFonts w:asciiTheme="minorHAnsi" w:hAnsiTheme="minorHAnsi" w:cs="Verdana"/>
          <w:bCs/>
          <w:sz w:val="24"/>
          <w:lang w:val="pl-PL"/>
        </w:rPr>
        <w:t xml:space="preserve">, odpowiednią jakość i przewidywalność uregulowań, dogłębne zbadanie </w:t>
      </w:r>
      <w:r w:rsidR="00244AF1" w:rsidRPr="00FE39E6">
        <w:rPr>
          <w:rFonts w:asciiTheme="minorHAnsi" w:hAnsiTheme="minorHAnsi" w:cs="Verdana"/>
          <w:bCs/>
          <w:sz w:val="24"/>
          <w:lang w:val="pl-PL"/>
        </w:rPr>
        <w:t xml:space="preserve">w procesie legislacyjnym </w:t>
      </w:r>
      <w:r w:rsidR="00406650" w:rsidRPr="00FE39E6">
        <w:rPr>
          <w:rFonts w:asciiTheme="minorHAnsi" w:hAnsiTheme="minorHAnsi" w:cs="Verdana"/>
          <w:bCs/>
          <w:sz w:val="24"/>
          <w:lang w:val="pl-PL"/>
        </w:rPr>
        <w:t xml:space="preserve">potrzeby tego ustawodawstwa, a także </w:t>
      </w:r>
      <w:r w:rsidR="006726E1" w:rsidRPr="00FE39E6">
        <w:rPr>
          <w:rFonts w:asciiTheme="minorHAnsi" w:hAnsiTheme="minorHAnsi" w:cs="Verdana"/>
          <w:bCs/>
          <w:sz w:val="24"/>
          <w:lang w:val="pl-PL"/>
        </w:rPr>
        <w:t>możliwość przypisania odpowiedzialności aktywnym</w:t>
      </w:r>
      <w:r w:rsidR="00406650" w:rsidRPr="00FE39E6">
        <w:rPr>
          <w:rFonts w:asciiTheme="minorHAnsi" w:hAnsiTheme="minorHAnsi" w:cs="Verdana"/>
          <w:bCs/>
          <w:sz w:val="24"/>
          <w:lang w:val="pl-PL"/>
        </w:rPr>
        <w:t>, choć</w:t>
      </w:r>
      <w:r w:rsidR="00263794" w:rsidRPr="00FE39E6">
        <w:rPr>
          <w:rFonts w:asciiTheme="minorHAnsi" w:hAnsiTheme="minorHAnsi" w:cs="Verdana"/>
          <w:bCs/>
          <w:sz w:val="24"/>
          <w:lang w:val="pl-PL"/>
        </w:rPr>
        <w:t> </w:t>
      </w:r>
      <w:r w:rsidR="00406650" w:rsidRPr="00FE39E6">
        <w:rPr>
          <w:rFonts w:asciiTheme="minorHAnsi" w:hAnsiTheme="minorHAnsi" w:cs="Verdana"/>
          <w:bCs/>
          <w:sz w:val="24"/>
          <w:lang w:val="pl-PL"/>
        </w:rPr>
        <w:t>mniejszościowym, udziałowcom</w:t>
      </w:r>
      <w:r w:rsidR="006726E1" w:rsidRPr="00FE39E6">
        <w:rPr>
          <w:rFonts w:asciiTheme="minorHAnsi" w:hAnsiTheme="minorHAnsi" w:cs="Verdana"/>
          <w:bCs/>
          <w:sz w:val="24"/>
          <w:lang w:val="pl-PL"/>
        </w:rPr>
        <w:t xml:space="preserve"> również za ich własne działania lub zaniechania</w:t>
      </w:r>
      <w:r w:rsidR="009E43D0" w:rsidRPr="00FE39E6">
        <w:rPr>
          <w:rFonts w:asciiTheme="minorHAnsi" w:hAnsiTheme="minorHAnsi" w:cs="Verdana"/>
          <w:bCs/>
          <w:sz w:val="24"/>
          <w:lang w:val="pl-PL"/>
        </w:rPr>
        <w:t xml:space="preserve"> na</w:t>
      </w:r>
      <w:r w:rsidR="00B933D0">
        <w:rPr>
          <w:rFonts w:asciiTheme="minorHAnsi" w:hAnsiTheme="minorHAnsi" w:cs="Verdana"/>
          <w:bCs/>
          <w:sz w:val="24"/>
          <w:lang w:val="pl-PL"/>
        </w:rPr>
        <w:t> </w:t>
      </w:r>
      <w:r w:rsidR="009E43D0" w:rsidRPr="00FE39E6">
        <w:rPr>
          <w:rFonts w:asciiTheme="minorHAnsi" w:hAnsiTheme="minorHAnsi" w:cs="Verdana"/>
          <w:bCs/>
          <w:sz w:val="24"/>
          <w:lang w:val="pl-PL"/>
        </w:rPr>
        <w:t>szkodę wierzycieli</w:t>
      </w:r>
      <w:r w:rsidR="006726E1" w:rsidRPr="00FE39E6">
        <w:rPr>
          <w:rFonts w:asciiTheme="minorHAnsi" w:hAnsiTheme="minorHAnsi" w:cs="Verdana"/>
          <w:bCs/>
          <w:sz w:val="24"/>
          <w:lang w:val="pl-PL"/>
        </w:rPr>
        <w:t xml:space="preserve">. </w:t>
      </w:r>
    </w:p>
    <w:p w14:paraId="558571E7" w14:textId="77777777" w:rsidR="0002477C" w:rsidRPr="00FE39E6" w:rsidRDefault="0002477C" w:rsidP="0002477C">
      <w:pPr>
        <w:pStyle w:val="ClinContent"/>
        <w:spacing w:before="0"/>
        <w:rPr>
          <w:rFonts w:asciiTheme="minorHAnsi" w:hAnsiTheme="minorHAnsi" w:cs="Verdana"/>
          <w:bCs/>
          <w:sz w:val="24"/>
          <w:lang w:val="pl-PL"/>
        </w:rPr>
      </w:pPr>
    </w:p>
    <w:p w14:paraId="7B6F8773" w14:textId="7C2E8638" w:rsidR="008D4CCF" w:rsidRPr="00FE39E6" w:rsidRDefault="008D4CCF" w:rsidP="0002477C">
      <w:pPr>
        <w:pStyle w:val="ClinContent"/>
        <w:spacing w:before="0"/>
        <w:rPr>
          <w:rFonts w:asciiTheme="minorHAnsi" w:hAnsiTheme="minorHAnsi"/>
          <w:sz w:val="24"/>
          <w:lang w:val="pl-PL"/>
        </w:rPr>
      </w:pPr>
      <w:r w:rsidRPr="00FE39E6">
        <w:rPr>
          <w:rFonts w:asciiTheme="minorHAnsi" w:hAnsiTheme="minorHAnsi" w:cs="Verdana"/>
          <w:bCs/>
          <w:sz w:val="24"/>
          <w:lang w:val="pl-PL"/>
        </w:rPr>
        <w:t xml:space="preserve">Wyrok może mieć znaczenie dla Ministerstwa Sprawiedliwości, Ministerstwa </w:t>
      </w:r>
      <w:r w:rsidR="00491F7D" w:rsidRPr="00FE39E6">
        <w:rPr>
          <w:rFonts w:asciiTheme="minorHAnsi" w:hAnsiTheme="minorHAnsi" w:cs="Verdana"/>
          <w:bCs/>
          <w:sz w:val="24"/>
          <w:lang w:val="pl-PL"/>
        </w:rPr>
        <w:t>Infrastruktury i</w:t>
      </w:r>
      <w:r w:rsidR="00263794" w:rsidRPr="00FE39E6">
        <w:rPr>
          <w:rFonts w:asciiTheme="minorHAnsi" w:hAnsiTheme="minorHAnsi" w:cs="Verdana"/>
          <w:bCs/>
          <w:sz w:val="24"/>
          <w:lang w:val="pl-PL"/>
        </w:rPr>
        <w:t> </w:t>
      </w:r>
      <w:r w:rsidRPr="00FE39E6">
        <w:rPr>
          <w:rFonts w:asciiTheme="minorHAnsi" w:hAnsiTheme="minorHAnsi" w:cs="Verdana"/>
          <w:bCs/>
          <w:sz w:val="24"/>
          <w:lang w:val="pl-PL"/>
        </w:rPr>
        <w:t xml:space="preserve">Rozwoju, Ministerstwa Przemysłu i Technologii, Ministerstwa Finansów, </w:t>
      </w:r>
      <w:r w:rsidR="0083408D" w:rsidRPr="00FE39E6">
        <w:rPr>
          <w:rFonts w:asciiTheme="minorHAnsi" w:hAnsiTheme="minorHAnsi" w:cs="Verdana"/>
          <w:bCs/>
          <w:sz w:val="24"/>
          <w:lang w:val="pl-PL"/>
        </w:rPr>
        <w:t>Krajowego Rejestru Sądowego, sądów cywilnych, gospodarczych, syndyków, a w o</w:t>
      </w:r>
      <w:r w:rsidR="00491F7D" w:rsidRPr="00FE39E6">
        <w:rPr>
          <w:rFonts w:asciiTheme="minorHAnsi" w:hAnsiTheme="minorHAnsi" w:cs="Verdana"/>
          <w:bCs/>
          <w:sz w:val="24"/>
          <w:lang w:val="pl-PL"/>
        </w:rPr>
        <w:t xml:space="preserve">gólniejszym zakresie – wszystkich organów </w:t>
      </w:r>
      <w:r w:rsidR="00244AF1" w:rsidRPr="00FE39E6">
        <w:rPr>
          <w:rFonts w:asciiTheme="minorHAnsi" w:hAnsiTheme="minorHAnsi" w:cs="Verdana"/>
          <w:bCs/>
          <w:sz w:val="24"/>
          <w:lang w:val="pl-PL"/>
        </w:rPr>
        <w:t xml:space="preserve">właściwych do spraw regulowania i kontroli prawa w obszarze </w:t>
      </w:r>
      <w:r w:rsidR="0083408D" w:rsidRPr="00FE39E6">
        <w:rPr>
          <w:rFonts w:asciiTheme="minorHAnsi" w:hAnsiTheme="minorHAnsi" w:cs="Verdana"/>
          <w:bCs/>
          <w:sz w:val="24"/>
          <w:lang w:val="pl-PL"/>
        </w:rPr>
        <w:t>ochrony własności przedsiębiorców</w:t>
      </w:r>
      <w:r w:rsidR="00244AF1" w:rsidRPr="00FE39E6">
        <w:rPr>
          <w:rFonts w:asciiTheme="minorHAnsi" w:hAnsiTheme="minorHAnsi" w:cs="Verdana"/>
          <w:bCs/>
          <w:sz w:val="24"/>
          <w:lang w:val="pl-PL"/>
        </w:rPr>
        <w:t xml:space="preserve"> i statusu udziałowców</w:t>
      </w:r>
      <w:r w:rsidR="0083408D" w:rsidRPr="00FE39E6">
        <w:rPr>
          <w:rFonts w:asciiTheme="minorHAnsi" w:hAnsiTheme="minorHAnsi" w:cs="Verdana"/>
          <w:bCs/>
          <w:sz w:val="24"/>
          <w:lang w:val="pl-PL"/>
        </w:rPr>
        <w:t xml:space="preserve">. </w:t>
      </w:r>
    </w:p>
    <w:p w14:paraId="00AC537F" w14:textId="77777777" w:rsidR="00546D25" w:rsidRPr="00FE39E6" w:rsidRDefault="00546D25" w:rsidP="00F800B0">
      <w:pPr>
        <w:pStyle w:val="Nagwek2"/>
        <w:numPr>
          <w:ilvl w:val="0"/>
          <w:numId w:val="16"/>
        </w:numPr>
        <w:spacing w:before="600" w:after="240"/>
        <w:rPr>
          <w:rFonts w:asciiTheme="minorHAnsi" w:hAnsiTheme="minorHAnsi"/>
          <w:color w:val="auto"/>
          <w:sz w:val="24"/>
          <w:szCs w:val="24"/>
        </w:rPr>
      </w:pPr>
      <w:bookmarkStart w:id="11" w:name="_Toc4579554"/>
      <w:r w:rsidRPr="00FE39E6">
        <w:rPr>
          <w:rFonts w:asciiTheme="minorHAnsi" w:hAnsiTheme="minorHAnsi"/>
          <w:i/>
          <w:color w:val="auto"/>
          <w:sz w:val="24"/>
          <w:szCs w:val="24"/>
        </w:rPr>
        <w:t>Libert</w:t>
      </w:r>
      <w:r w:rsidR="00264E5E" w:rsidRPr="00FE39E6">
        <w:rPr>
          <w:rFonts w:asciiTheme="minorHAnsi" w:hAnsiTheme="minorHAnsi"/>
          <w:i/>
          <w:color w:val="auto"/>
          <w:sz w:val="24"/>
          <w:szCs w:val="24"/>
        </w:rPr>
        <w:t xml:space="preserve"> p. </w:t>
      </w:r>
      <w:r w:rsidRPr="00FE39E6">
        <w:rPr>
          <w:rFonts w:asciiTheme="minorHAnsi" w:hAnsiTheme="minorHAnsi"/>
          <w:i/>
          <w:color w:val="auto"/>
          <w:sz w:val="24"/>
          <w:szCs w:val="24"/>
        </w:rPr>
        <w:t>Francji</w:t>
      </w:r>
      <w:r w:rsidRPr="00FE39E6">
        <w:rPr>
          <w:rFonts w:asciiTheme="minorHAnsi" w:hAnsiTheme="minorHAnsi"/>
          <w:color w:val="auto"/>
          <w:sz w:val="24"/>
          <w:szCs w:val="24"/>
        </w:rPr>
        <w:t xml:space="preserve">, skarga nr 588/13, wyrok Izby z </w:t>
      </w:r>
      <w:r w:rsidR="00660826" w:rsidRPr="00FE39E6">
        <w:rPr>
          <w:rFonts w:asciiTheme="minorHAnsi" w:hAnsiTheme="minorHAnsi"/>
          <w:color w:val="auto"/>
          <w:sz w:val="24"/>
          <w:szCs w:val="24"/>
        </w:rPr>
        <w:t xml:space="preserve">dnia </w:t>
      </w:r>
      <w:r w:rsidRPr="00FE39E6">
        <w:rPr>
          <w:rFonts w:asciiTheme="minorHAnsi" w:hAnsiTheme="minorHAnsi"/>
          <w:color w:val="auto"/>
          <w:sz w:val="24"/>
          <w:szCs w:val="24"/>
        </w:rPr>
        <w:t>22 lutego 2018 r.</w:t>
      </w:r>
      <w:bookmarkEnd w:id="11"/>
      <w:r w:rsidRPr="00FE39E6">
        <w:rPr>
          <w:rFonts w:asciiTheme="minorHAnsi" w:hAnsiTheme="minorHAnsi"/>
          <w:color w:val="auto"/>
          <w:sz w:val="24"/>
          <w:szCs w:val="24"/>
        </w:rPr>
        <w:t xml:space="preserve"> </w:t>
      </w:r>
    </w:p>
    <w:p w14:paraId="6E0BE768" w14:textId="77777777" w:rsidR="00546D25" w:rsidRPr="00FE39E6" w:rsidRDefault="00546D25" w:rsidP="0002477C">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brak naruszenia art. 8 Konwencji (prawo do poszanowania życia prywatnego i</w:t>
      </w:r>
      <w:r w:rsidR="00E057D8" w:rsidRPr="00FE39E6">
        <w:rPr>
          <w:b/>
          <w:color w:val="000000" w:themeColor="text1"/>
          <w:sz w:val="24"/>
          <w:szCs w:val="24"/>
          <w:lang w:val="pl-PL"/>
        </w:rPr>
        <w:t> </w:t>
      </w:r>
      <w:r w:rsidRPr="00FE39E6">
        <w:rPr>
          <w:b/>
          <w:color w:val="000000" w:themeColor="text1"/>
          <w:sz w:val="24"/>
          <w:szCs w:val="24"/>
          <w:lang w:val="pl-PL"/>
        </w:rPr>
        <w:t>rodzinnego – aspekt poszanowania życia prywatnego) w odniesieniu do zwolnienia skarżącego z pracy z powodu wykorzystywania komputera służbowego do</w:t>
      </w:r>
      <w:r w:rsidR="00E057D8" w:rsidRPr="00FE39E6">
        <w:rPr>
          <w:b/>
          <w:color w:val="000000" w:themeColor="text1"/>
          <w:sz w:val="24"/>
          <w:szCs w:val="24"/>
          <w:lang w:val="pl-PL"/>
        </w:rPr>
        <w:t> </w:t>
      </w:r>
      <w:r w:rsidRPr="00FE39E6">
        <w:rPr>
          <w:b/>
          <w:color w:val="000000" w:themeColor="text1"/>
          <w:sz w:val="24"/>
          <w:szCs w:val="24"/>
          <w:lang w:val="pl-PL"/>
        </w:rPr>
        <w:t>przechowywania dużej ilości materiałów pornograficznych</w:t>
      </w:r>
    </w:p>
    <w:p w14:paraId="59B96A6E" w14:textId="372587B1" w:rsidR="00546D25" w:rsidRPr="00FE39E6" w:rsidRDefault="00546D25" w:rsidP="0002477C">
      <w:pPr>
        <w:pStyle w:val="ClinContent"/>
        <w:spacing w:before="0"/>
        <w:rPr>
          <w:rFonts w:asciiTheme="minorHAnsi" w:hAnsiTheme="minorHAnsi"/>
          <w:sz w:val="24"/>
          <w:lang w:val="pl-PL"/>
        </w:rPr>
      </w:pPr>
      <w:r w:rsidRPr="00FE39E6">
        <w:rPr>
          <w:rFonts w:asciiTheme="minorHAnsi" w:hAnsiTheme="minorHAnsi"/>
          <w:sz w:val="24"/>
          <w:lang w:val="pl-PL"/>
        </w:rPr>
        <w:t>Skarżący, pracownik Francuskich Kolei Państwowych (SNCF), został zwolniony w 2008 r. po</w:t>
      </w:r>
      <w:r w:rsidR="00263794" w:rsidRPr="00FE39E6">
        <w:rPr>
          <w:rFonts w:asciiTheme="minorHAnsi" w:hAnsiTheme="minorHAnsi"/>
          <w:sz w:val="24"/>
          <w:lang w:val="pl-PL"/>
        </w:rPr>
        <w:t> </w:t>
      </w:r>
      <w:r w:rsidRPr="00FE39E6">
        <w:rPr>
          <w:rFonts w:asciiTheme="minorHAnsi" w:hAnsiTheme="minorHAnsi"/>
          <w:sz w:val="24"/>
          <w:lang w:val="pl-PL"/>
        </w:rPr>
        <w:t xml:space="preserve">odkryciu w czasie jego nieobecności 1562 pornograficznych </w:t>
      </w:r>
      <w:r w:rsidR="00A154EA" w:rsidRPr="00FE39E6">
        <w:rPr>
          <w:rFonts w:asciiTheme="minorHAnsi" w:hAnsiTheme="minorHAnsi"/>
          <w:sz w:val="24"/>
          <w:lang w:val="pl-PL"/>
        </w:rPr>
        <w:t xml:space="preserve">wizerunków </w:t>
      </w:r>
      <w:r w:rsidRPr="00FE39E6">
        <w:rPr>
          <w:rFonts w:asciiTheme="minorHAnsi" w:hAnsiTheme="minorHAnsi"/>
          <w:sz w:val="24"/>
          <w:lang w:val="pl-PL"/>
        </w:rPr>
        <w:t>(w sumie 787</w:t>
      </w:r>
      <w:r w:rsidR="00263794" w:rsidRPr="00FE39E6">
        <w:rPr>
          <w:rFonts w:asciiTheme="minorHAnsi" w:hAnsiTheme="minorHAnsi"/>
          <w:sz w:val="24"/>
          <w:lang w:val="pl-PL"/>
        </w:rPr>
        <w:t> </w:t>
      </w:r>
      <w:r w:rsidRPr="00FE39E6">
        <w:rPr>
          <w:rFonts w:asciiTheme="minorHAnsi" w:hAnsiTheme="minorHAnsi"/>
          <w:sz w:val="24"/>
          <w:lang w:val="pl-PL"/>
        </w:rPr>
        <w:t>megabajtów) na jego komputerze służbowym. Skarżący uznał to za nieproporcjonalne i</w:t>
      </w:r>
      <w:r w:rsidR="00263794" w:rsidRPr="00FE39E6">
        <w:rPr>
          <w:rFonts w:asciiTheme="minorHAnsi" w:hAnsiTheme="minorHAnsi"/>
          <w:sz w:val="24"/>
          <w:lang w:val="pl-PL"/>
        </w:rPr>
        <w:t> </w:t>
      </w:r>
      <w:r w:rsidRPr="00FE39E6">
        <w:rPr>
          <w:rFonts w:asciiTheme="minorHAnsi" w:hAnsiTheme="minorHAnsi"/>
          <w:sz w:val="24"/>
          <w:lang w:val="pl-PL"/>
        </w:rPr>
        <w:t xml:space="preserve">bezprawne naruszenie </w:t>
      </w:r>
      <w:r w:rsidR="00A154EA" w:rsidRPr="00FE39E6">
        <w:rPr>
          <w:rFonts w:asciiTheme="minorHAnsi" w:hAnsiTheme="minorHAnsi"/>
          <w:sz w:val="24"/>
          <w:lang w:val="pl-PL"/>
        </w:rPr>
        <w:t>swo</w:t>
      </w:r>
      <w:r w:rsidRPr="00FE39E6">
        <w:rPr>
          <w:rFonts w:asciiTheme="minorHAnsi" w:hAnsiTheme="minorHAnsi"/>
          <w:sz w:val="24"/>
          <w:lang w:val="pl-PL"/>
        </w:rPr>
        <w:t>jego życia prywatnego, ponieważ dodał przymiotnik „osobisty” do domyślnej nazwy przedmiotowego twardego dysku („D:/dane”).</w:t>
      </w:r>
    </w:p>
    <w:p w14:paraId="3934E7AF" w14:textId="77777777" w:rsidR="00BE1D1F" w:rsidRPr="00FE39E6" w:rsidRDefault="00BE1D1F" w:rsidP="00BE1D1F">
      <w:pPr>
        <w:pStyle w:val="ClinContent"/>
        <w:spacing w:before="0"/>
        <w:rPr>
          <w:rFonts w:asciiTheme="minorHAnsi" w:hAnsiTheme="minorHAnsi"/>
          <w:sz w:val="24"/>
          <w:lang w:val="pl-PL"/>
        </w:rPr>
      </w:pPr>
    </w:p>
    <w:p w14:paraId="3DA909BA" w14:textId="2B5D4521"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lastRenderedPageBreak/>
        <w:t xml:space="preserve">Oddalając jego apelacje, sądy </w:t>
      </w:r>
      <w:r w:rsidR="00364A41" w:rsidRPr="00FE39E6">
        <w:rPr>
          <w:rFonts w:asciiTheme="minorHAnsi" w:hAnsiTheme="minorHAnsi"/>
          <w:sz w:val="24"/>
          <w:lang w:val="pl-PL"/>
        </w:rPr>
        <w:t xml:space="preserve">francuskie </w:t>
      </w:r>
      <w:r w:rsidRPr="00FE39E6">
        <w:rPr>
          <w:rFonts w:asciiTheme="minorHAnsi" w:hAnsiTheme="minorHAnsi"/>
          <w:sz w:val="24"/>
          <w:lang w:val="pl-PL"/>
        </w:rPr>
        <w:t xml:space="preserve">stwierdziły, co następuje: </w:t>
      </w:r>
      <w:r w:rsidR="001445D0" w:rsidRPr="00FE39E6">
        <w:rPr>
          <w:rFonts w:asciiTheme="minorHAnsi" w:hAnsiTheme="minorHAnsi"/>
          <w:sz w:val="24"/>
          <w:lang w:val="pl-PL"/>
        </w:rPr>
        <w:t>„</w:t>
      </w:r>
      <w:r w:rsidRPr="00FE39E6">
        <w:rPr>
          <w:rFonts w:asciiTheme="minorHAnsi" w:hAnsiTheme="minorHAnsi"/>
          <w:sz w:val="24"/>
          <w:lang w:val="pl-PL"/>
        </w:rPr>
        <w:t>karta użytkownika” pracodawcy przewidywała, że prywatne informacje muszą być wyraźnie oznaczone jako</w:t>
      </w:r>
      <w:r w:rsidR="00263794" w:rsidRPr="00FE39E6">
        <w:rPr>
          <w:rFonts w:asciiTheme="minorHAnsi" w:hAnsiTheme="minorHAnsi"/>
          <w:sz w:val="24"/>
          <w:lang w:val="pl-PL"/>
        </w:rPr>
        <w:t> </w:t>
      </w:r>
      <w:r w:rsidRPr="00FE39E6">
        <w:rPr>
          <w:rFonts w:asciiTheme="minorHAnsi" w:hAnsiTheme="minorHAnsi"/>
          <w:sz w:val="24"/>
          <w:lang w:val="pl-PL"/>
        </w:rPr>
        <w:t xml:space="preserve">takie; ogólny termin „dane osobiste” nie </w:t>
      </w:r>
      <w:r w:rsidR="001445D0" w:rsidRPr="00FE39E6">
        <w:rPr>
          <w:rFonts w:asciiTheme="minorHAnsi" w:hAnsiTheme="minorHAnsi"/>
          <w:sz w:val="24"/>
          <w:lang w:val="pl-PL"/>
        </w:rPr>
        <w:t>stanowił jednoznacznego oznaczenia</w:t>
      </w:r>
      <w:r w:rsidRPr="00FE39E6">
        <w:rPr>
          <w:rFonts w:asciiTheme="minorHAnsi" w:hAnsiTheme="minorHAnsi"/>
          <w:sz w:val="24"/>
          <w:lang w:val="pl-PL"/>
        </w:rPr>
        <w:t xml:space="preserve"> informacji jako objętej prywatnością, </w:t>
      </w:r>
      <w:r w:rsidR="00A154EA" w:rsidRPr="00FE39E6">
        <w:rPr>
          <w:rFonts w:asciiTheme="minorHAnsi" w:hAnsiTheme="minorHAnsi"/>
          <w:sz w:val="24"/>
          <w:lang w:val="pl-PL"/>
        </w:rPr>
        <w:t>zwłaszcza</w:t>
      </w:r>
      <w:r w:rsidRPr="00FE39E6">
        <w:rPr>
          <w:rFonts w:asciiTheme="minorHAnsi" w:hAnsiTheme="minorHAnsi"/>
          <w:sz w:val="24"/>
          <w:lang w:val="pl-PL"/>
        </w:rPr>
        <w:t xml:space="preserve"> że pracownik nie mógł wykorzystywać do</w:t>
      </w:r>
      <w:r w:rsidR="00263794" w:rsidRPr="00FE39E6">
        <w:rPr>
          <w:rFonts w:asciiTheme="minorHAnsi" w:hAnsiTheme="minorHAnsi"/>
          <w:sz w:val="24"/>
          <w:lang w:val="pl-PL"/>
        </w:rPr>
        <w:t> </w:t>
      </w:r>
      <w:r w:rsidRPr="00FE39E6">
        <w:rPr>
          <w:rFonts w:asciiTheme="minorHAnsi" w:hAnsiTheme="minorHAnsi"/>
          <w:sz w:val="24"/>
          <w:lang w:val="pl-PL"/>
        </w:rPr>
        <w:t xml:space="preserve">celów prywatnych całego twardego dysku, którego przeznaczeniem było przechowywanie danych służbowych; zwolnienie nie było środkiem nieproporcjonalnym, mając na względzie „masowe” naruszenie przez skarżącego regulacji wewnętrznych spółki. </w:t>
      </w:r>
    </w:p>
    <w:p w14:paraId="18E706A7" w14:textId="77777777" w:rsidR="00BE1D1F" w:rsidRPr="00FE39E6" w:rsidRDefault="00BE1D1F" w:rsidP="00BE1D1F">
      <w:pPr>
        <w:pStyle w:val="ClinContent"/>
        <w:spacing w:before="0"/>
        <w:rPr>
          <w:rFonts w:asciiTheme="minorHAnsi" w:hAnsiTheme="minorHAnsi"/>
          <w:sz w:val="24"/>
          <w:lang w:val="pl-PL"/>
        </w:rPr>
      </w:pPr>
    </w:p>
    <w:p w14:paraId="71F70596" w14:textId="77777777" w:rsidR="001445D0" w:rsidRPr="00FE39E6" w:rsidRDefault="001445D0" w:rsidP="00BE1D1F">
      <w:pPr>
        <w:pStyle w:val="ClinContent"/>
        <w:spacing w:before="0"/>
        <w:rPr>
          <w:rFonts w:asciiTheme="minorHAnsi" w:hAnsiTheme="minorHAnsi"/>
          <w:i/>
          <w:sz w:val="24"/>
          <w:lang w:val="pl-PL"/>
        </w:rPr>
      </w:pPr>
      <w:r w:rsidRPr="00FE39E6">
        <w:rPr>
          <w:rFonts w:asciiTheme="minorHAnsi" w:hAnsiTheme="minorHAnsi"/>
          <w:sz w:val="24"/>
          <w:lang w:val="pl-PL"/>
        </w:rPr>
        <w:t xml:space="preserve">Trybunał zbadał sprawę z punktu widzenia </w:t>
      </w:r>
      <w:r w:rsidRPr="00FE39E6">
        <w:rPr>
          <w:rFonts w:asciiTheme="minorHAnsi" w:hAnsiTheme="minorHAnsi"/>
          <w:sz w:val="24"/>
          <w:u w:val="single"/>
          <w:lang w:val="pl-PL"/>
        </w:rPr>
        <w:t>art. 8 Konwencji</w:t>
      </w:r>
      <w:r w:rsidRPr="00FE39E6">
        <w:rPr>
          <w:rFonts w:asciiTheme="minorHAnsi" w:hAnsiTheme="minorHAnsi"/>
          <w:sz w:val="24"/>
          <w:lang w:val="pl-PL"/>
        </w:rPr>
        <w:t xml:space="preserve"> (prawo do poszanowania życia </w:t>
      </w:r>
      <w:r w:rsidR="00D65A97" w:rsidRPr="00FE39E6">
        <w:rPr>
          <w:rFonts w:asciiTheme="minorHAnsi" w:hAnsiTheme="minorHAnsi"/>
          <w:sz w:val="24"/>
          <w:lang w:val="pl-PL"/>
        </w:rPr>
        <w:t>prywatnego i rodzinnego</w:t>
      </w:r>
      <w:r w:rsidRPr="00FE39E6">
        <w:rPr>
          <w:rFonts w:asciiTheme="minorHAnsi" w:hAnsiTheme="minorHAnsi"/>
          <w:sz w:val="24"/>
          <w:lang w:val="pl-PL"/>
        </w:rPr>
        <w:t xml:space="preserve">) w aspekcie dotyczącym prawa do poszanowania życia prywatnego. </w:t>
      </w:r>
    </w:p>
    <w:p w14:paraId="2C9E524A" w14:textId="77777777" w:rsidR="00BE1D1F" w:rsidRPr="00FE39E6" w:rsidRDefault="00BE1D1F" w:rsidP="00BE1D1F">
      <w:pPr>
        <w:pStyle w:val="ClinContent"/>
        <w:spacing w:before="0"/>
        <w:rPr>
          <w:rFonts w:asciiTheme="minorHAnsi" w:hAnsiTheme="minorHAnsi"/>
          <w:sz w:val="24"/>
          <w:lang w:val="pl-PL"/>
        </w:rPr>
      </w:pPr>
    </w:p>
    <w:p w14:paraId="50C7B208" w14:textId="77777777" w:rsidR="001445D0" w:rsidRPr="00FE39E6" w:rsidRDefault="001445D0"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Na wstępie Trybunał zbadał, czy art. 8 Konwencji ma </w:t>
      </w:r>
      <w:r w:rsidRPr="00FE39E6">
        <w:rPr>
          <w:rFonts w:asciiTheme="minorHAnsi" w:hAnsiTheme="minorHAnsi"/>
          <w:sz w:val="24"/>
          <w:u w:val="single"/>
          <w:lang w:val="pl-PL"/>
        </w:rPr>
        <w:t>zastosowanie</w:t>
      </w:r>
      <w:r w:rsidRPr="00FE39E6">
        <w:rPr>
          <w:rFonts w:asciiTheme="minorHAnsi" w:hAnsiTheme="minorHAnsi"/>
          <w:sz w:val="24"/>
          <w:lang w:val="pl-PL"/>
        </w:rPr>
        <w:t xml:space="preserve"> do faktów obecnej skargi. </w:t>
      </w:r>
    </w:p>
    <w:p w14:paraId="1805ABE2" w14:textId="77777777" w:rsidR="00BE1D1F" w:rsidRPr="00FE39E6" w:rsidRDefault="00BE1D1F" w:rsidP="00BE1D1F">
      <w:pPr>
        <w:pStyle w:val="ClinContent"/>
        <w:spacing w:before="0"/>
        <w:rPr>
          <w:rFonts w:asciiTheme="minorHAnsi" w:hAnsiTheme="minorHAnsi"/>
          <w:sz w:val="24"/>
          <w:lang w:val="pl-PL"/>
        </w:rPr>
      </w:pPr>
    </w:p>
    <w:p w14:paraId="2C9FC1D0" w14:textId="16CA0977"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Trybunał mógł się zgodzić, że w niektórych okolicznościach dane niemające charakteru służbowego, na przykład dane określone w sposób wyraźny jako prywatne, przechowywane przez pracownika na komputerze dostarczonym przez pracodawcę do celu wykonywania obowiązków służbowych, mogą być uważane za odnoszące się do jego „życia prywatnego”. W obecnej sprawie spółka SNCF pozwoliła swoim pracownikom na wykorzystywanie od</w:t>
      </w:r>
      <w:r w:rsidR="00263794" w:rsidRPr="00FE39E6">
        <w:rPr>
          <w:rFonts w:asciiTheme="minorHAnsi" w:hAnsiTheme="minorHAnsi"/>
          <w:sz w:val="24"/>
          <w:lang w:val="pl-PL"/>
        </w:rPr>
        <w:t> </w:t>
      </w:r>
      <w:r w:rsidRPr="00FE39E6">
        <w:rPr>
          <w:rFonts w:asciiTheme="minorHAnsi" w:hAnsiTheme="minorHAnsi"/>
          <w:sz w:val="24"/>
          <w:lang w:val="pl-PL"/>
        </w:rPr>
        <w:t xml:space="preserve">czasu do czasu </w:t>
      </w:r>
      <w:r w:rsidR="00A154EA" w:rsidRPr="00FE39E6">
        <w:rPr>
          <w:rFonts w:asciiTheme="minorHAnsi" w:hAnsiTheme="minorHAnsi"/>
          <w:sz w:val="24"/>
          <w:lang w:val="pl-PL"/>
        </w:rPr>
        <w:t>w celach prywatnych</w:t>
      </w:r>
      <w:r w:rsidRPr="00FE39E6">
        <w:rPr>
          <w:rFonts w:asciiTheme="minorHAnsi" w:hAnsiTheme="minorHAnsi"/>
          <w:sz w:val="24"/>
          <w:lang w:val="pl-PL"/>
        </w:rPr>
        <w:t xml:space="preserve"> urządzeń komputerowych przyznanych do</w:t>
      </w:r>
      <w:r w:rsidR="00263794" w:rsidRPr="00FE39E6">
        <w:rPr>
          <w:rFonts w:asciiTheme="minorHAnsi" w:hAnsiTheme="minorHAnsi"/>
          <w:sz w:val="24"/>
          <w:lang w:val="pl-PL"/>
        </w:rPr>
        <w:t> </w:t>
      </w:r>
      <w:r w:rsidRPr="00FE39E6">
        <w:rPr>
          <w:rFonts w:asciiTheme="minorHAnsi" w:hAnsiTheme="minorHAnsi"/>
          <w:sz w:val="24"/>
          <w:lang w:val="pl-PL"/>
        </w:rPr>
        <w:t>ich</w:t>
      </w:r>
      <w:r w:rsidR="00263794" w:rsidRPr="00FE39E6">
        <w:rPr>
          <w:rFonts w:asciiTheme="minorHAnsi" w:hAnsiTheme="minorHAnsi"/>
          <w:sz w:val="24"/>
          <w:lang w:val="pl-PL"/>
        </w:rPr>
        <w:t> </w:t>
      </w:r>
      <w:r w:rsidRPr="00FE39E6">
        <w:rPr>
          <w:rFonts w:asciiTheme="minorHAnsi" w:hAnsiTheme="minorHAnsi"/>
          <w:sz w:val="24"/>
          <w:lang w:val="pl-PL"/>
        </w:rPr>
        <w:t xml:space="preserve">dyspozycji – pod warunkiem przestrzegania określonych zasad. </w:t>
      </w:r>
      <w:r w:rsidR="001445D0" w:rsidRPr="00FE39E6">
        <w:rPr>
          <w:rFonts w:asciiTheme="minorHAnsi" w:hAnsiTheme="minorHAnsi"/>
          <w:sz w:val="24"/>
          <w:lang w:val="pl-PL"/>
        </w:rPr>
        <w:t xml:space="preserve">Trybunał uznał zatem, że art. 8 ma zastosowanie. </w:t>
      </w:r>
    </w:p>
    <w:p w14:paraId="07DB11B2" w14:textId="77777777" w:rsidR="00546D25" w:rsidRPr="00FE39E6" w:rsidRDefault="00546D25" w:rsidP="00BC4744">
      <w:pPr>
        <w:pStyle w:val="ClinContent"/>
        <w:spacing w:before="0"/>
        <w:rPr>
          <w:rFonts w:asciiTheme="minorHAnsi" w:hAnsiTheme="minorHAnsi"/>
          <w:sz w:val="24"/>
          <w:lang w:val="pl-PL"/>
        </w:rPr>
      </w:pPr>
    </w:p>
    <w:p w14:paraId="7A4297ED" w14:textId="77777777" w:rsidR="0061523D" w:rsidRPr="00FE39E6" w:rsidRDefault="00546D25" w:rsidP="00BE1D1F">
      <w:pPr>
        <w:pStyle w:val="ClinContent"/>
        <w:spacing w:before="0"/>
        <w:jc w:val="left"/>
        <w:rPr>
          <w:rFonts w:asciiTheme="minorHAnsi" w:hAnsiTheme="minorHAnsi"/>
          <w:sz w:val="24"/>
          <w:lang w:val="pl-PL"/>
        </w:rPr>
      </w:pPr>
      <w:r w:rsidRPr="00FE39E6">
        <w:rPr>
          <w:rFonts w:asciiTheme="minorHAnsi" w:hAnsiTheme="minorHAnsi"/>
          <w:i/>
          <w:sz w:val="24"/>
          <w:u w:val="single"/>
          <w:lang w:val="pl-PL"/>
        </w:rPr>
        <w:t>Obowiązek negatywny czy pozytywny: kwestia istnienia „ingerencji władzy publicznej”</w:t>
      </w:r>
      <w:r w:rsidRPr="00FE39E6">
        <w:rPr>
          <w:rFonts w:asciiTheme="minorHAnsi" w:hAnsiTheme="minorHAnsi"/>
          <w:i/>
          <w:sz w:val="24"/>
          <w:lang w:val="pl-PL"/>
        </w:rPr>
        <w:t xml:space="preserve"> </w:t>
      </w:r>
    </w:p>
    <w:p w14:paraId="67CB5D20" w14:textId="70E5CDFC" w:rsidR="0061523D" w:rsidRPr="00FE39E6" w:rsidRDefault="0061523D" w:rsidP="00BE1D1F">
      <w:pPr>
        <w:pStyle w:val="ClinContent"/>
        <w:spacing w:before="0"/>
        <w:rPr>
          <w:rFonts w:asciiTheme="minorHAnsi" w:hAnsiTheme="minorHAnsi"/>
          <w:sz w:val="24"/>
          <w:lang w:val="pl-PL"/>
        </w:rPr>
      </w:pPr>
      <w:r w:rsidRPr="00FE39E6">
        <w:rPr>
          <w:rFonts w:asciiTheme="minorHAnsi" w:hAnsiTheme="minorHAnsi"/>
          <w:sz w:val="24"/>
          <w:lang w:val="pl-PL"/>
        </w:rPr>
        <w:t>Badając przedmiot skargi, Trybunał przeanalizował na wstępie, czy w sprawie tej chodzi o</w:t>
      </w:r>
      <w:r w:rsidR="00263794" w:rsidRPr="00FE39E6">
        <w:rPr>
          <w:rFonts w:asciiTheme="minorHAnsi" w:hAnsiTheme="minorHAnsi"/>
          <w:sz w:val="24"/>
          <w:lang w:val="pl-PL"/>
        </w:rPr>
        <w:t> </w:t>
      </w:r>
      <w:r w:rsidRPr="00FE39E6">
        <w:rPr>
          <w:rFonts w:asciiTheme="minorHAnsi" w:hAnsiTheme="minorHAnsi"/>
          <w:sz w:val="24"/>
          <w:lang w:val="pl-PL"/>
        </w:rPr>
        <w:t>obowiązek negatywny, czy też obowiązek pozytywny Państwa, oraz czy w sprawie miała miejsce ingerencja w prawa skarżącego.</w:t>
      </w:r>
    </w:p>
    <w:p w14:paraId="7FC0828B" w14:textId="77777777" w:rsidR="00BE1D1F" w:rsidRPr="00FE39E6" w:rsidRDefault="00BE1D1F" w:rsidP="00BE1D1F">
      <w:pPr>
        <w:pStyle w:val="ClinContent"/>
        <w:spacing w:before="0"/>
        <w:rPr>
          <w:rFonts w:asciiTheme="minorHAnsi" w:hAnsiTheme="minorHAnsi"/>
          <w:sz w:val="24"/>
          <w:lang w:val="pl-PL"/>
        </w:rPr>
      </w:pPr>
    </w:p>
    <w:p w14:paraId="175CFA3F" w14:textId="41A48DEA"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Zważywszy, że pliki należące do skarżącego zostały otwarte na jego komputerze służbowym bez jego wiedzy i pod jego nieobecność, Trybunał mógł zgodzić się, że doszło do ingerencji w</w:t>
      </w:r>
      <w:r w:rsidR="00263794" w:rsidRPr="00FE39E6">
        <w:rPr>
          <w:rFonts w:asciiTheme="minorHAnsi" w:hAnsiTheme="minorHAnsi"/>
          <w:sz w:val="24"/>
          <w:lang w:val="pl-PL"/>
        </w:rPr>
        <w:t> </w:t>
      </w:r>
      <w:r w:rsidRPr="00FE39E6">
        <w:rPr>
          <w:rFonts w:asciiTheme="minorHAnsi" w:hAnsiTheme="minorHAnsi"/>
          <w:sz w:val="24"/>
          <w:lang w:val="pl-PL"/>
        </w:rPr>
        <w:t xml:space="preserve">jego prawo do poszanowania życia prywatnego. Kwestia, czy pliki te zostały w sposób wyraźny oznaczone jako osobiste, jest badana poniżej w ramach zagadnienia proporcjonalności tego środka. </w:t>
      </w:r>
    </w:p>
    <w:p w14:paraId="64F8FE27" w14:textId="77777777" w:rsidR="00BE1D1F" w:rsidRPr="00FE39E6" w:rsidRDefault="00BE1D1F" w:rsidP="00BE1D1F">
      <w:pPr>
        <w:pStyle w:val="ClinContent"/>
        <w:spacing w:before="0"/>
        <w:rPr>
          <w:rFonts w:asciiTheme="minorHAnsi" w:hAnsiTheme="minorHAnsi"/>
          <w:sz w:val="24"/>
          <w:lang w:val="pl-PL"/>
        </w:rPr>
      </w:pPr>
    </w:p>
    <w:p w14:paraId="3F3B1202" w14:textId="58FF9A88"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Trybunał oddalił zarzut</w:t>
      </w:r>
      <w:r w:rsidR="007A2749" w:rsidRPr="00FE39E6">
        <w:rPr>
          <w:rFonts w:asciiTheme="minorHAnsi" w:hAnsiTheme="minorHAnsi"/>
          <w:sz w:val="24"/>
          <w:lang w:val="pl-PL"/>
        </w:rPr>
        <w:t xml:space="preserve"> r</w:t>
      </w:r>
      <w:r w:rsidR="007C63DB" w:rsidRPr="00FE39E6">
        <w:rPr>
          <w:rFonts w:asciiTheme="minorHAnsi" w:hAnsiTheme="minorHAnsi"/>
          <w:sz w:val="24"/>
          <w:lang w:val="pl-PL"/>
        </w:rPr>
        <w:t>ząd</w:t>
      </w:r>
      <w:r w:rsidRPr="00FE39E6">
        <w:rPr>
          <w:rFonts w:asciiTheme="minorHAnsi" w:hAnsiTheme="minorHAnsi"/>
          <w:sz w:val="24"/>
          <w:lang w:val="pl-PL"/>
        </w:rPr>
        <w:t>u, że spółka SNCF nie może być uznana za „władzę publiczną” w</w:t>
      </w:r>
      <w:r w:rsidR="00263794" w:rsidRPr="00FE39E6">
        <w:rPr>
          <w:rFonts w:asciiTheme="minorHAnsi" w:hAnsiTheme="minorHAnsi"/>
          <w:sz w:val="24"/>
          <w:lang w:val="pl-PL"/>
        </w:rPr>
        <w:t> </w:t>
      </w:r>
      <w:r w:rsidRPr="00FE39E6">
        <w:rPr>
          <w:rFonts w:asciiTheme="minorHAnsi" w:hAnsiTheme="minorHAnsi"/>
          <w:sz w:val="24"/>
          <w:lang w:val="pl-PL"/>
        </w:rPr>
        <w:t>rozumieniu art. 8</w:t>
      </w:r>
      <w:r w:rsidR="0061523D" w:rsidRPr="00FE39E6">
        <w:rPr>
          <w:rFonts w:asciiTheme="minorHAnsi" w:hAnsiTheme="minorHAnsi"/>
          <w:sz w:val="24"/>
          <w:lang w:val="pl-PL"/>
        </w:rPr>
        <w:t xml:space="preserve"> Konwencji </w:t>
      </w:r>
      <w:r w:rsidRPr="00FE39E6">
        <w:rPr>
          <w:rFonts w:asciiTheme="minorHAnsi" w:hAnsiTheme="minorHAnsi"/>
          <w:sz w:val="24"/>
          <w:lang w:val="pl-PL"/>
        </w:rPr>
        <w:t>: pomimo że jej działalność miała charakter „przemysłowy i</w:t>
      </w:r>
      <w:r w:rsidR="00263794" w:rsidRPr="00FE39E6">
        <w:rPr>
          <w:rFonts w:asciiTheme="minorHAnsi" w:hAnsiTheme="minorHAnsi"/>
          <w:sz w:val="24"/>
          <w:lang w:val="pl-PL"/>
        </w:rPr>
        <w:t> </w:t>
      </w:r>
      <w:r w:rsidRPr="00FE39E6">
        <w:rPr>
          <w:rFonts w:asciiTheme="minorHAnsi" w:hAnsiTheme="minorHAnsi"/>
          <w:sz w:val="24"/>
          <w:lang w:val="pl-PL"/>
        </w:rPr>
        <w:t xml:space="preserve">komercyjny”, a jej personel pozostawał z nią w stosunku prywatnoprawnym, SNCF była jednak osobą prawną ustanowioną na podstawie prawa publicznego, która podlegała nadzorowi </w:t>
      </w:r>
      <w:r w:rsidR="007C63DB" w:rsidRPr="00FE39E6">
        <w:rPr>
          <w:rFonts w:asciiTheme="minorHAnsi" w:hAnsiTheme="minorHAnsi"/>
          <w:sz w:val="24"/>
          <w:lang w:val="pl-PL"/>
        </w:rPr>
        <w:t>państw</w:t>
      </w:r>
      <w:r w:rsidRPr="00FE39E6">
        <w:rPr>
          <w:rFonts w:asciiTheme="minorHAnsi" w:hAnsiTheme="minorHAnsi"/>
          <w:sz w:val="24"/>
          <w:lang w:val="pl-PL"/>
        </w:rPr>
        <w:t xml:space="preserve">a, której zarząd był powoływany przez państwo i która zapewniała usługę publiczną, miała monopol i korzystała z dorozumianych gwarancji państwa. </w:t>
      </w:r>
    </w:p>
    <w:p w14:paraId="582EA985" w14:textId="77777777" w:rsidR="00BE1D1F" w:rsidRPr="00FE39E6" w:rsidRDefault="00BE1D1F" w:rsidP="00BE1D1F">
      <w:pPr>
        <w:pStyle w:val="ClinContent"/>
        <w:spacing w:before="0"/>
        <w:rPr>
          <w:rFonts w:asciiTheme="minorHAnsi" w:hAnsiTheme="minorHAnsi"/>
          <w:sz w:val="24"/>
          <w:lang w:val="pl-PL"/>
        </w:rPr>
      </w:pPr>
    </w:p>
    <w:p w14:paraId="112A4882" w14:textId="24F4380D"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W konsekwencji, inaczej niż w sprawie </w:t>
      </w:r>
      <w:proofErr w:type="spellStart"/>
      <w:r w:rsidRPr="00FE39E6">
        <w:rPr>
          <w:rFonts w:asciiTheme="minorHAnsi" w:hAnsiTheme="minorHAnsi"/>
          <w:i/>
          <w:sz w:val="24"/>
          <w:lang w:val="pl-PL"/>
        </w:rPr>
        <w:t>Bărbulescu</w:t>
      </w:r>
      <w:proofErr w:type="spellEnd"/>
      <w:r w:rsidR="00264E5E" w:rsidRPr="00FE39E6">
        <w:rPr>
          <w:rFonts w:asciiTheme="minorHAnsi" w:hAnsiTheme="minorHAnsi"/>
          <w:i/>
          <w:sz w:val="24"/>
          <w:lang w:val="pl-PL"/>
        </w:rPr>
        <w:t xml:space="preserve"> p. </w:t>
      </w:r>
      <w:r w:rsidRPr="00FE39E6">
        <w:rPr>
          <w:rFonts w:asciiTheme="minorHAnsi" w:hAnsiTheme="minorHAnsi"/>
          <w:i/>
          <w:sz w:val="24"/>
          <w:lang w:val="pl-PL"/>
        </w:rPr>
        <w:t>Rumunii</w:t>
      </w:r>
      <w:r w:rsidRPr="00FE39E6">
        <w:rPr>
          <w:rFonts w:asciiTheme="minorHAnsi" w:hAnsiTheme="minorHAnsi"/>
          <w:sz w:val="24"/>
          <w:lang w:val="pl-PL"/>
        </w:rPr>
        <w:t xml:space="preserve"> [Wielka Izba]</w:t>
      </w:r>
      <w:r w:rsidR="00583412" w:rsidRPr="00FE39E6">
        <w:rPr>
          <w:rStyle w:val="Odwoanieprzypisudolnego"/>
          <w:rFonts w:asciiTheme="minorHAnsi" w:hAnsiTheme="minorHAnsi"/>
          <w:sz w:val="24"/>
          <w:lang w:val="pl-PL"/>
        </w:rPr>
        <w:footnoteReference w:id="22"/>
      </w:r>
      <w:r w:rsidRPr="00FE39E6">
        <w:rPr>
          <w:rFonts w:asciiTheme="minorHAnsi" w:hAnsiTheme="minorHAnsi"/>
          <w:sz w:val="24"/>
          <w:lang w:val="pl-PL"/>
        </w:rPr>
        <w:t xml:space="preserve"> – w której ingerencji dopuścił się podmiot ściśle prywatny – niniejsza skarga musi być rozważana z</w:t>
      </w:r>
      <w:r w:rsidR="00263794" w:rsidRPr="00FE39E6">
        <w:rPr>
          <w:rFonts w:asciiTheme="minorHAnsi" w:hAnsiTheme="minorHAnsi"/>
          <w:sz w:val="24"/>
          <w:lang w:val="pl-PL"/>
        </w:rPr>
        <w:t> </w:t>
      </w:r>
      <w:r w:rsidRPr="00FE39E6">
        <w:rPr>
          <w:rFonts w:asciiTheme="minorHAnsi" w:hAnsiTheme="minorHAnsi"/>
          <w:sz w:val="24"/>
          <w:lang w:val="pl-PL"/>
        </w:rPr>
        <w:t xml:space="preserve">punktu widzenia negatywnych, a nie pozytywnych, obowiązków </w:t>
      </w:r>
      <w:r w:rsidR="007C63DB" w:rsidRPr="00FE39E6">
        <w:rPr>
          <w:rFonts w:asciiTheme="minorHAnsi" w:hAnsiTheme="minorHAnsi"/>
          <w:sz w:val="24"/>
          <w:lang w:val="pl-PL"/>
        </w:rPr>
        <w:t>Państw</w:t>
      </w:r>
      <w:r w:rsidRPr="00FE39E6">
        <w:rPr>
          <w:rFonts w:asciiTheme="minorHAnsi" w:hAnsiTheme="minorHAnsi"/>
          <w:sz w:val="24"/>
          <w:lang w:val="pl-PL"/>
        </w:rPr>
        <w:t xml:space="preserve">a. </w:t>
      </w:r>
    </w:p>
    <w:p w14:paraId="1E2C5A00" w14:textId="77777777" w:rsidR="00BE1D1F" w:rsidRPr="00FE39E6" w:rsidRDefault="00BE1D1F" w:rsidP="00BE1D1F">
      <w:pPr>
        <w:pStyle w:val="ClinContent"/>
        <w:spacing w:before="0"/>
        <w:rPr>
          <w:rFonts w:asciiTheme="minorHAnsi" w:hAnsiTheme="minorHAnsi"/>
          <w:sz w:val="24"/>
          <w:lang w:val="pl-PL"/>
        </w:rPr>
      </w:pPr>
    </w:p>
    <w:p w14:paraId="26858360" w14:textId="77777777" w:rsidR="0061523D" w:rsidRPr="00FE39E6" w:rsidRDefault="0061523D" w:rsidP="00BE1D1F">
      <w:pPr>
        <w:pStyle w:val="ClinContent"/>
        <w:spacing w:before="0"/>
        <w:rPr>
          <w:rFonts w:asciiTheme="minorHAnsi" w:hAnsiTheme="minorHAnsi"/>
          <w:sz w:val="24"/>
          <w:lang w:val="pl-PL"/>
        </w:rPr>
      </w:pPr>
      <w:r w:rsidRPr="00FE39E6">
        <w:rPr>
          <w:rFonts w:asciiTheme="minorHAnsi" w:hAnsiTheme="minorHAnsi"/>
          <w:sz w:val="24"/>
          <w:lang w:val="pl-PL"/>
        </w:rPr>
        <w:lastRenderedPageBreak/>
        <w:t xml:space="preserve">Trybunał zbadał następnie legalność, cel i konieczność w demokratycznym społeczeństwie przedmiotowej ingerencji. </w:t>
      </w:r>
    </w:p>
    <w:p w14:paraId="6B0DB764" w14:textId="77777777" w:rsidR="00546D25" w:rsidRPr="00FE39E6" w:rsidRDefault="00546D25" w:rsidP="00BC4744">
      <w:pPr>
        <w:pStyle w:val="ClinContent"/>
        <w:spacing w:before="0"/>
        <w:rPr>
          <w:rFonts w:asciiTheme="minorHAnsi" w:hAnsiTheme="minorHAnsi"/>
          <w:sz w:val="24"/>
          <w:lang w:val="pl-PL"/>
        </w:rPr>
      </w:pPr>
    </w:p>
    <w:p w14:paraId="0841560B" w14:textId="77777777" w:rsidR="0061523D" w:rsidRPr="00FE39E6" w:rsidRDefault="00546D25" w:rsidP="00BE1D1F">
      <w:pPr>
        <w:pStyle w:val="ClinContent"/>
        <w:spacing w:before="0"/>
        <w:rPr>
          <w:rFonts w:asciiTheme="minorHAnsi" w:hAnsiTheme="minorHAnsi"/>
          <w:i/>
          <w:sz w:val="24"/>
          <w:lang w:val="pl-PL"/>
        </w:rPr>
      </w:pPr>
      <w:r w:rsidRPr="00FE39E6">
        <w:rPr>
          <w:rFonts w:asciiTheme="minorHAnsi" w:hAnsiTheme="minorHAnsi"/>
          <w:i/>
          <w:sz w:val="24"/>
          <w:u w:val="single"/>
          <w:lang w:val="pl-PL"/>
        </w:rPr>
        <w:t>Przewidziana przez ustawę</w:t>
      </w:r>
      <w:r w:rsidRPr="00FE39E6">
        <w:rPr>
          <w:rFonts w:asciiTheme="minorHAnsi" w:hAnsiTheme="minorHAnsi"/>
          <w:i/>
          <w:sz w:val="24"/>
          <w:lang w:val="pl-PL"/>
        </w:rPr>
        <w:t xml:space="preserve"> </w:t>
      </w:r>
    </w:p>
    <w:p w14:paraId="4D8E87E3" w14:textId="7F8B7497" w:rsidR="00546D25" w:rsidRPr="00FE39E6" w:rsidRDefault="0061523D" w:rsidP="00BE1D1F">
      <w:pPr>
        <w:pStyle w:val="ClinContent"/>
        <w:spacing w:before="0"/>
        <w:rPr>
          <w:rFonts w:asciiTheme="minorHAnsi" w:hAnsiTheme="minorHAnsi"/>
          <w:i/>
          <w:sz w:val="24"/>
          <w:lang w:val="pl-PL"/>
        </w:rPr>
      </w:pPr>
      <w:r w:rsidRPr="00FE39E6">
        <w:rPr>
          <w:rFonts w:asciiTheme="minorHAnsi" w:hAnsiTheme="minorHAnsi"/>
          <w:sz w:val="24"/>
          <w:lang w:val="pl-PL"/>
        </w:rPr>
        <w:t xml:space="preserve">W opinii Trybunału </w:t>
      </w:r>
      <w:r w:rsidR="00546D25" w:rsidRPr="00FE39E6">
        <w:rPr>
          <w:rFonts w:asciiTheme="minorHAnsi" w:hAnsiTheme="minorHAnsi"/>
          <w:sz w:val="24"/>
          <w:lang w:val="pl-PL"/>
        </w:rPr>
        <w:t>jasne</w:t>
      </w:r>
      <w:r w:rsidRPr="00FE39E6">
        <w:rPr>
          <w:rFonts w:asciiTheme="minorHAnsi" w:hAnsiTheme="minorHAnsi"/>
          <w:sz w:val="24"/>
          <w:lang w:val="pl-PL"/>
        </w:rPr>
        <w:t xml:space="preserve"> było</w:t>
      </w:r>
      <w:r w:rsidR="00546D25" w:rsidRPr="00FE39E6">
        <w:rPr>
          <w:rFonts w:asciiTheme="minorHAnsi" w:hAnsiTheme="minorHAnsi"/>
          <w:sz w:val="24"/>
          <w:lang w:val="pl-PL"/>
        </w:rPr>
        <w:t>, że</w:t>
      </w:r>
      <w:r w:rsidR="00546D25" w:rsidRPr="00FE39E6">
        <w:rPr>
          <w:rFonts w:asciiTheme="minorHAnsi" w:hAnsiTheme="minorHAnsi"/>
          <w:i/>
          <w:sz w:val="24"/>
          <w:lang w:val="pl-PL"/>
        </w:rPr>
        <w:t xml:space="preserve"> </w:t>
      </w:r>
      <w:r w:rsidR="00546D25" w:rsidRPr="00FE39E6">
        <w:rPr>
          <w:rFonts w:asciiTheme="minorHAnsi" w:hAnsiTheme="minorHAnsi"/>
          <w:sz w:val="24"/>
          <w:lang w:val="pl-PL"/>
        </w:rPr>
        <w:t>stosowne artykuły Kodeksu pracy przewidywały jedynie, w</w:t>
      </w:r>
      <w:r w:rsidR="00263794" w:rsidRPr="00FE39E6">
        <w:rPr>
          <w:rFonts w:asciiTheme="minorHAnsi" w:hAnsiTheme="minorHAnsi"/>
          <w:sz w:val="24"/>
          <w:lang w:val="pl-PL"/>
        </w:rPr>
        <w:t> </w:t>
      </w:r>
      <w:r w:rsidR="00546D25" w:rsidRPr="00FE39E6">
        <w:rPr>
          <w:rFonts w:asciiTheme="minorHAnsi" w:hAnsiTheme="minorHAnsi"/>
          <w:sz w:val="24"/>
          <w:lang w:val="pl-PL"/>
        </w:rPr>
        <w:t xml:space="preserve">ogólny sposób, że wszelkie ograniczenia praw i wolności pracowników muszą być „uzasadnione </w:t>
      </w:r>
      <w:r w:rsidR="002867FA" w:rsidRPr="00FE39E6">
        <w:rPr>
          <w:rFonts w:asciiTheme="minorHAnsi" w:hAnsiTheme="minorHAnsi"/>
          <w:sz w:val="24"/>
          <w:lang w:val="pl-PL"/>
        </w:rPr>
        <w:t>charakterem</w:t>
      </w:r>
      <w:r w:rsidR="00546D25" w:rsidRPr="00FE39E6">
        <w:rPr>
          <w:rFonts w:asciiTheme="minorHAnsi" w:hAnsiTheme="minorHAnsi"/>
          <w:sz w:val="24"/>
          <w:lang w:val="pl-PL"/>
        </w:rPr>
        <w:t xml:space="preserve"> zadania, które ma</w:t>
      </w:r>
      <w:r w:rsidR="002867FA" w:rsidRPr="00FE39E6">
        <w:rPr>
          <w:rFonts w:asciiTheme="minorHAnsi" w:hAnsiTheme="minorHAnsi"/>
          <w:sz w:val="24"/>
          <w:lang w:val="pl-PL"/>
        </w:rPr>
        <w:t>ją oni wykonywać</w:t>
      </w:r>
      <w:r w:rsidR="00546D25" w:rsidRPr="00FE39E6">
        <w:rPr>
          <w:rFonts w:asciiTheme="minorHAnsi" w:hAnsiTheme="minorHAnsi"/>
          <w:sz w:val="24"/>
          <w:lang w:val="pl-PL"/>
        </w:rPr>
        <w:t xml:space="preserve">” i „proporcjonalne do celu, który mają realizować”. Równie jasne </w:t>
      </w:r>
      <w:r w:rsidRPr="00FE39E6">
        <w:rPr>
          <w:rFonts w:asciiTheme="minorHAnsi" w:hAnsiTheme="minorHAnsi"/>
          <w:sz w:val="24"/>
          <w:lang w:val="pl-PL"/>
        </w:rPr>
        <w:t>było</w:t>
      </w:r>
      <w:r w:rsidR="00546D25" w:rsidRPr="00FE39E6">
        <w:rPr>
          <w:rFonts w:asciiTheme="minorHAnsi" w:hAnsiTheme="minorHAnsi"/>
          <w:sz w:val="24"/>
          <w:lang w:val="pl-PL"/>
        </w:rPr>
        <w:t>, że orzecznictwo Sądu Kasacyjnego stwierdzało w</w:t>
      </w:r>
      <w:r w:rsidR="00263794" w:rsidRPr="00FE39E6">
        <w:rPr>
          <w:rFonts w:asciiTheme="minorHAnsi" w:hAnsiTheme="minorHAnsi"/>
          <w:sz w:val="24"/>
          <w:lang w:val="pl-PL"/>
        </w:rPr>
        <w:t> </w:t>
      </w:r>
      <w:r w:rsidR="00546D25" w:rsidRPr="00FE39E6">
        <w:rPr>
          <w:rFonts w:asciiTheme="minorHAnsi" w:hAnsiTheme="minorHAnsi"/>
          <w:sz w:val="24"/>
          <w:lang w:val="pl-PL"/>
        </w:rPr>
        <w:t>tamtym czasie, że pracodawcy mogli otworzyć pliki oznaczone przez pracownika jako</w:t>
      </w:r>
      <w:r w:rsidR="00263794" w:rsidRPr="00FE39E6">
        <w:rPr>
          <w:rFonts w:asciiTheme="minorHAnsi" w:hAnsiTheme="minorHAnsi"/>
          <w:sz w:val="24"/>
          <w:lang w:val="pl-PL"/>
        </w:rPr>
        <w:t> </w:t>
      </w:r>
      <w:r w:rsidR="00546D25" w:rsidRPr="00FE39E6">
        <w:rPr>
          <w:rFonts w:asciiTheme="minorHAnsi" w:hAnsiTheme="minorHAnsi"/>
          <w:sz w:val="24"/>
          <w:lang w:val="pl-PL"/>
        </w:rPr>
        <w:t xml:space="preserve">osobiste na twardym dysku komputera dostarczonego mu do użytku przez pracodawcę jedynie w obecności tego pracownika (lub po wezwaniu go do biura). </w:t>
      </w:r>
      <w:r w:rsidR="002867FA" w:rsidRPr="00FE39E6">
        <w:rPr>
          <w:rFonts w:asciiTheme="minorHAnsi" w:hAnsiTheme="minorHAnsi"/>
          <w:sz w:val="24"/>
          <w:lang w:val="pl-PL"/>
        </w:rPr>
        <w:t>Wyjątek stanowiły sytuacje poważnego zagrożenia lub wyjątkowe okoliczności.</w:t>
      </w:r>
    </w:p>
    <w:p w14:paraId="6FFFE987" w14:textId="77777777" w:rsidR="00BE1D1F" w:rsidRPr="00FE39E6" w:rsidRDefault="00BE1D1F" w:rsidP="00BE1D1F">
      <w:pPr>
        <w:pStyle w:val="ClinContent"/>
        <w:spacing w:before="0"/>
        <w:rPr>
          <w:rFonts w:asciiTheme="minorHAnsi" w:hAnsiTheme="minorHAnsi"/>
          <w:sz w:val="24"/>
          <w:lang w:val="pl-PL"/>
        </w:rPr>
      </w:pPr>
    </w:p>
    <w:p w14:paraId="47AEC69F" w14:textId="7B06DA5B" w:rsidR="00546D25" w:rsidRPr="00FE39E6" w:rsidRDefault="00D34488" w:rsidP="00BE1D1F">
      <w:pPr>
        <w:pStyle w:val="ClinContent"/>
        <w:spacing w:before="0"/>
        <w:rPr>
          <w:rFonts w:asciiTheme="minorHAnsi" w:hAnsiTheme="minorHAnsi"/>
          <w:sz w:val="24"/>
          <w:lang w:val="pl-PL"/>
        </w:rPr>
      </w:pPr>
      <w:r w:rsidRPr="00FE39E6">
        <w:rPr>
          <w:rFonts w:asciiTheme="minorHAnsi" w:hAnsiTheme="minorHAnsi"/>
          <w:sz w:val="24"/>
          <w:lang w:val="pl-PL"/>
        </w:rPr>
        <w:t>Niemniej jednak</w:t>
      </w:r>
      <w:r w:rsidR="00546D25" w:rsidRPr="00FE39E6">
        <w:rPr>
          <w:rFonts w:asciiTheme="minorHAnsi" w:hAnsiTheme="minorHAnsi"/>
          <w:sz w:val="24"/>
          <w:lang w:val="pl-PL"/>
        </w:rPr>
        <w:t xml:space="preserve"> Sąd Kasacyjny dodał, że pliki stworzone przez pracownika za pomocą dostarczonego mu wyposażenia komputerowego są uważane za służbowe, chyba</w:t>
      </w:r>
      <w:r w:rsidR="00263794" w:rsidRPr="00FE39E6">
        <w:rPr>
          <w:rFonts w:asciiTheme="minorHAnsi" w:hAnsiTheme="minorHAnsi"/>
          <w:sz w:val="24"/>
          <w:lang w:val="pl-PL"/>
        </w:rPr>
        <w:t> </w:t>
      </w:r>
      <w:r w:rsidR="00546D25" w:rsidRPr="00FE39E6">
        <w:rPr>
          <w:rFonts w:asciiTheme="minorHAnsi" w:hAnsiTheme="minorHAnsi"/>
          <w:sz w:val="24"/>
          <w:lang w:val="pl-PL"/>
        </w:rPr>
        <w:t>że</w:t>
      </w:r>
      <w:r w:rsidR="00263794" w:rsidRPr="00FE39E6">
        <w:rPr>
          <w:rFonts w:asciiTheme="minorHAnsi" w:hAnsiTheme="minorHAnsi"/>
          <w:sz w:val="24"/>
          <w:lang w:val="pl-PL"/>
        </w:rPr>
        <w:t> </w:t>
      </w:r>
      <w:r w:rsidR="00546D25" w:rsidRPr="00FE39E6">
        <w:rPr>
          <w:rFonts w:asciiTheme="minorHAnsi" w:hAnsiTheme="minorHAnsi"/>
          <w:sz w:val="24"/>
          <w:lang w:val="pl-PL"/>
        </w:rPr>
        <w:t xml:space="preserve">pracownik oznaczył je jako osobiste. </w:t>
      </w:r>
      <w:r w:rsidR="0061523D" w:rsidRPr="00FE39E6">
        <w:rPr>
          <w:rFonts w:asciiTheme="minorHAnsi" w:hAnsiTheme="minorHAnsi"/>
          <w:sz w:val="24"/>
          <w:lang w:val="pl-PL"/>
        </w:rPr>
        <w:t>W opinii Trybunału, p</w:t>
      </w:r>
      <w:r w:rsidR="00546D25" w:rsidRPr="00FE39E6">
        <w:rPr>
          <w:rFonts w:asciiTheme="minorHAnsi" w:hAnsiTheme="minorHAnsi"/>
          <w:sz w:val="24"/>
          <w:lang w:val="pl-PL"/>
        </w:rPr>
        <w:t xml:space="preserve">rawo pozytywne zatem wystarczająco określało okoliczności i warunki, w których pracodawca mógł otworzyć pliki przechowywane na komputerze służbowym pracownika. </w:t>
      </w:r>
    </w:p>
    <w:p w14:paraId="17068EDE" w14:textId="77777777" w:rsidR="00546D25" w:rsidRPr="00FE39E6" w:rsidRDefault="00546D25" w:rsidP="00BC4744">
      <w:pPr>
        <w:pStyle w:val="ClinContent"/>
        <w:spacing w:before="0"/>
        <w:rPr>
          <w:rFonts w:asciiTheme="minorHAnsi" w:hAnsiTheme="minorHAnsi"/>
          <w:sz w:val="24"/>
          <w:lang w:val="pl-PL"/>
        </w:rPr>
      </w:pPr>
    </w:p>
    <w:p w14:paraId="71A38A9A" w14:textId="77777777" w:rsidR="0061523D" w:rsidRPr="00FE39E6" w:rsidRDefault="00546D25" w:rsidP="00BE1D1F">
      <w:pPr>
        <w:pStyle w:val="ClinContent"/>
        <w:spacing w:before="0"/>
        <w:rPr>
          <w:rFonts w:asciiTheme="minorHAnsi" w:hAnsiTheme="minorHAnsi"/>
          <w:i/>
          <w:sz w:val="24"/>
          <w:lang w:val="pl-PL"/>
        </w:rPr>
      </w:pPr>
      <w:r w:rsidRPr="00FE39E6">
        <w:rPr>
          <w:rFonts w:asciiTheme="minorHAnsi" w:hAnsiTheme="minorHAnsi"/>
          <w:i/>
          <w:sz w:val="24"/>
          <w:u w:val="single"/>
          <w:lang w:val="pl-PL"/>
        </w:rPr>
        <w:t>Uprawniony cel</w:t>
      </w:r>
    </w:p>
    <w:p w14:paraId="2A091960" w14:textId="1B1B03DE" w:rsidR="00546D25" w:rsidRPr="00FE39E6" w:rsidRDefault="0061523D" w:rsidP="00BE1D1F">
      <w:pPr>
        <w:pStyle w:val="ClinContent"/>
        <w:spacing w:before="0"/>
        <w:rPr>
          <w:rFonts w:asciiTheme="minorHAnsi" w:hAnsiTheme="minorHAnsi"/>
          <w:sz w:val="24"/>
          <w:lang w:val="pl-PL"/>
        </w:rPr>
      </w:pPr>
      <w:r w:rsidRPr="00FE39E6">
        <w:rPr>
          <w:rFonts w:asciiTheme="minorHAnsi" w:hAnsiTheme="minorHAnsi"/>
          <w:sz w:val="24"/>
          <w:lang w:val="pl-PL"/>
        </w:rPr>
        <w:t>Trybunał uznał, że i</w:t>
      </w:r>
      <w:r w:rsidR="00546D25" w:rsidRPr="00FE39E6">
        <w:rPr>
          <w:rFonts w:asciiTheme="minorHAnsi" w:hAnsiTheme="minorHAnsi"/>
          <w:sz w:val="24"/>
          <w:lang w:val="pl-PL"/>
        </w:rPr>
        <w:t>ngerencja miała na celu zapewnienie ochrony „praw innych osób”, a</w:t>
      </w:r>
      <w:r w:rsidR="00263794" w:rsidRPr="00FE39E6">
        <w:rPr>
          <w:rFonts w:asciiTheme="minorHAnsi" w:hAnsiTheme="minorHAnsi"/>
          <w:sz w:val="24"/>
          <w:lang w:val="pl-PL"/>
        </w:rPr>
        <w:t> </w:t>
      </w:r>
      <w:r w:rsidR="00546D25" w:rsidRPr="00FE39E6">
        <w:rPr>
          <w:rFonts w:asciiTheme="minorHAnsi" w:hAnsiTheme="minorHAnsi"/>
          <w:sz w:val="24"/>
          <w:lang w:val="pl-PL"/>
        </w:rPr>
        <w:t>mianowicie</w:t>
      </w:r>
      <w:r w:rsidR="00951F72" w:rsidRPr="00FE39E6">
        <w:rPr>
          <w:rFonts w:asciiTheme="minorHAnsi" w:hAnsiTheme="minorHAnsi"/>
          <w:sz w:val="24"/>
          <w:lang w:val="pl-PL"/>
        </w:rPr>
        <w:t xml:space="preserve"> –</w:t>
      </w:r>
      <w:r w:rsidR="00546D25" w:rsidRPr="00FE39E6">
        <w:rPr>
          <w:rFonts w:asciiTheme="minorHAnsi" w:hAnsiTheme="minorHAnsi"/>
          <w:sz w:val="24"/>
          <w:lang w:val="pl-PL"/>
        </w:rPr>
        <w:t xml:space="preserve"> w</w:t>
      </w:r>
      <w:r w:rsidR="00951F72" w:rsidRPr="00FE39E6">
        <w:rPr>
          <w:rFonts w:asciiTheme="minorHAnsi" w:hAnsiTheme="minorHAnsi"/>
          <w:sz w:val="24"/>
          <w:lang w:val="pl-PL"/>
        </w:rPr>
        <w:t xml:space="preserve"> </w:t>
      </w:r>
      <w:r w:rsidR="00546D25" w:rsidRPr="00FE39E6">
        <w:rPr>
          <w:rFonts w:asciiTheme="minorHAnsi" w:hAnsiTheme="minorHAnsi"/>
          <w:sz w:val="24"/>
          <w:lang w:val="pl-PL"/>
        </w:rPr>
        <w:t>obecnej sprawie</w:t>
      </w:r>
      <w:r w:rsidR="00951F72" w:rsidRPr="00FE39E6">
        <w:rPr>
          <w:rFonts w:asciiTheme="minorHAnsi" w:hAnsiTheme="minorHAnsi"/>
          <w:sz w:val="24"/>
          <w:lang w:val="pl-PL"/>
        </w:rPr>
        <w:t xml:space="preserve"> –</w:t>
      </w:r>
      <w:r w:rsidR="00546D25" w:rsidRPr="00FE39E6">
        <w:rPr>
          <w:rFonts w:asciiTheme="minorHAnsi" w:hAnsiTheme="minorHAnsi"/>
          <w:sz w:val="24"/>
          <w:lang w:val="pl-PL"/>
        </w:rPr>
        <w:t xml:space="preserve"> pracodawcy, który mógł w sposób uprawniony chcieć zapewnić, by jego pracownicy wykorzystywali udostępnione im urządzenia komputerowe w</w:t>
      </w:r>
      <w:r w:rsidR="00263794" w:rsidRPr="00FE39E6">
        <w:rPr>
          <w:rFonts w:asciiTheme="minorHAnsi" w:hAnsiTheme="minorHAnsi"/>
          <w:sz w:val="24"/>
          <w:lang w:val="pl-PL"/>
        </w:rPr>
        <w:t> </w:t>
      </w:r>
      <w:r w:rsidR="00546D25" w:rsidRPr="00FE39E6">
        <w:rPr>
          <w:rFonts w:asciiTheme="minorHAnsi" w:hAnsiTheme="minorHAnsi"/>
          <w:sz w:val="24"/>
          <w:lang w:val="pl-PL"/>
        </w:rPr>
        <w:t xml:space="preserve">sposób zgodny z ich obowiązkami umownymi i stosownymi uregulowaniami. </w:t>
      </w:r>
    </w:p>
    <w:p w14:paraId="3A1F5337" w14:textId="77777777" w:rsidR="00546D25" w:rsidRPr="00FE39E6" w:rsidRDefault="00546D25" w:rsidP="00BC4744">
      <w:pPr>
        <w:pStyle w:val="ClinContent"/>
        <w:spacing w:before="0"/>
        <w:rPr>
          <w:rFonts w:asciiTheme="minorHAnsi" w:hAnsiTheme="minorHAnsi"/>
          <w:sz w:val="24"/>
          <w:lang w:val="pl-PL"/>
        </w:rPr>
      </w:pPr>
    </w:p>
    <w:p w14:paraId="5EC82890" w14:textId="77777777" w:rsidR="0061523D" w:rsidRPr="00FE39E6" w:rsidRDefault="00546D25" w:rsidP="00BE1D1F">
      <w:pPr>
        <w:pStyle w:val="ClinContent"/>
        <w:spacing w:before="0"/>
        <w:rPr>
          <w:rFonts w:asciiTheme="minorHAnsi" w:hAnsiTheme="minorHAnsi"/>
          <w:sz w:val="24"/>
          <w:lang w:val="pl-PL"/>
        </w:rPr>
      </w:pPr>
      <w:r w:rsidRPr="00FE39E6">
        <w:rPr>
          <w:rFonts w:asciiTheme="minorHAnsi" w:hAnsiTheme="minorHAnsi"/>
          <w:i/>
          <w:sz w:val="24"/>
          <w:u w:val="single"/>
          <w:lang w:val="pl-PL"/>
        </w:rPr>
        <w:t>Konieczność w społeczeństwie demokratycznym</w:t>
      </w:r>
      <w:r w:rsidRPr="00FE39E6">
        <w:rPr>
          <w:rFonts w:asciiTheme="minorHAnsi" w:hAnsiTheme="minorHAnsi"/>
          <w:sz w:val="24"/>
          <w:lang w:val="pl-PL"/>
        </w:rPr>
        <w:t xml:space="preserve"> </w:t>
      </w:r>
    </w:p>
    <w:p w14:paraId="3FC9165F" w14:textId="5261DFAF" w:rsidR="00546D25" w:rsidRPr="00FE39E6" w:rsidRDefault="0061523D" w:rsidP="00BE1D1F">
      <w:pPr>
        <w:pStyle w:val="ClinContent"/>
        <w:spacing w:before="0"/>
        <w:rPr>
          <w:rFonts w:asciiTheme="minorHAnsi" w:hAnsiTheme="minorHAnsi"/>
          <w:sz w:val="24"/>
          <w:lang w:val="pl-PL"/>
        </w:rPr>
      </w:pPr>
      <w:r w:rsidRPr="00FE39E6">
        <w:rPr>
          <w:rFonts w:asciiTheme="minorHAnsi" w:hAnsiTheme="minorHAnsi"/>
          <w:sz w:val="24"/>
          <w:lang w:val="pl-PL"/>
        </w:rPr>
        <w:t>Trybunał przypomniał, że f</w:t>
      </w:r>
      <w:r w:rsidR="00546D25" w:rsidRPr="00FE39E6">
        <w:rPr>
          <w:rFonts w:asciiTheme="minorHAnsi" w:hAnsiTheme="minorHAnsi"/>
          <w:sz w:val="24"/>
          <w:lang w:val="pl-PL"/>
        </w:rPr>
        <w:t>rancuskie prawo pozytywne zawierało mechanizm ochrony życia prywatnego, przewidując, że pliki oznaczone jako osobiste mogą być otwarte jedynie w</w:t>
      </w:r>
      <w:r w:rsidR="00263794" w:rsidRPr="00FE39E6">
        <w:rPr>
          <w:rFonts w:asciiTheme="minorHAnsi" w:hAnsiTheme="minorHAnsi"/>
          <w:sz w:val="24"/>
          <w:lang w:val="pl-PL"/>
        </w:rPr>
        <w:t> </w:t>
      </w:r>
      <w:r w:rsidR="00546D25" w:rsidRPr="00FE39E6">
        <w:rPr>
          <w:rFonts w:asciiTheme="minorHAnsi" w:hAnsiTheme="minorHAnsi"/>
          <w:sz w:val="24"/>
          <w:lang w:val="pl-PL"/>
        </w:rPr>
        <w:t>obecności osoby zainteresowanej. Co się natomiast tyczy sądów – podstawy, na których się one oparły, oddalając odwołanie skarżącego dotyczące poszanowan</w:t>
      </w:r>
      <w:r w:rsidRPr="00FE39E6">
        <w:rPr>
          <w:rFonts w:asciiTheme="minorHAnsi" w:hAnsiTheme="minorHAnsi"/>
          <w:sz w:val="24"/>
          <w:lang w:val="pl-PL"/>
        </w:rPr>
        <w:t>ia jego życia prywatnego, wydały</w:t>
      </w:r>
      <w:r w:rsidR="00546D25" w:rsidRPr="00FE39E6">
        <w:rPr>
          <w:rFonts w:asciiTheme="minorHAnsi" w:hAnsiTheme="minorHAnsi"/>
          <w:sz w:val="24"/>
          <w:lang w:val="pl-PL"/>
        </w:rPr>
        <w:t xml:space="preserve"> się </w:t>
      </w:r>
      <w:r w:rsidRPr="00FE39E6">
        <w:rPr>
          <w:rFonts w:asciiTheme="minorHAnsi" w:hAnsiTheme="minorHAnsi"/>
          <w:sz w:val="24"/>
          <w:lang w:val="pl-PL"/>
        </w:rPr>
        <w:t xml:space="preserve">Trybunałowi </w:t>
      </w:r>
      <w:r w:rsidR="00546D25" w:rsidRPr="00FE39E6">
        <w:rPr>
          <w:rFonts w:asciiTheme="minorHAnsi" w:hAnsiTheme="minorHAnsi"/>
          <w:sz w:val="24"/>
          <w:lang w:val="pl-PL"/>
        </w:rPr>
        <w:t xml:space="preserve">istotne i wystarczające. </w:t>
      </w:r>
    </w:p>
    <w:p w14:paraId="206C103B" w14:textId="77777777" w:rsidR="00BE1D1F" w:rsidRPr="00FE39E6" w:rsidRDefault="00BE1D1F" w:rsidP="00BE1D1F">
      <w:pPr>
        <w:pStyle w:val="ClinContent"/>
        <w:spacing w:before="0"/>
        <w:rPr>
          <w:rFonts w:asciiTheme="minorHAnsi" w:hAnsiTheme="minorHAnsi"/>
          <w:sz w:val="24"/>
          <w:lang w:val="pl-PL"/>
        </w:rPr>
      </w:pPr>
    </w:p>
    <w:p w14:paraId="6CB7797A" w14:textId="12D29E88"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Jasne jest, że używając słowa „osobisty” zamiast „prywatny”, skarżący wybrał termin stosowany w odpowiednim orzecznictwie Sądu Kasacyjnego. </w:t>
      </w:r>
      <w:r w:rsidR="00D34488" w:rsidRPr="00FE39E6">
        <w:rPr>
          <w:rFonts w:asciiTheme="minorHAnsi" w:hAnsiTheme="minorHAnsi"/>
          <w:sz w:val="24"/>
          <w:lang w:val="pl-PL"/>
        </w:rPr>
        <w:t>Niemniej jednak</w:t>
      </w:r>
      <w:r w:rsidRPr="00FE39E6">
        <w:rPr>
          <w:rFonts w:asciiTheme="minorHAnsi" w:hAnsiTheme="minorHAnsi"/>
          <w:sz w:val="24"/>
          <w:lang w:val="pl-PL"/>
        </w:rPr>
        <w:t xml:space="preserve"> Karta </w:t>
      </w:r>
      <w:r w:rsidR="00DB1F84" w:rsidRPr="00FE39E6">
        <w:rPr>
          <w:rFonts w:asciiTheme="minorHAnsi" w:hAnsiTheme="minorHAnsi"/>
          <w:sz w:val="24"/>
          <w:lang w:val="pl-PL"/>
        </w:rPr>
        <w:t>Użytkownika Komputer</w:t>
      </w:r>
      <w:r w:rsidRPr="00FE39E6">
        <w:rPr>
          <w:rFonts w:asciiTheme="minorHAnsi" w:hAnsiTheme="minorHAnsi"/>
          <w:sz w:val="24"/>
          <w:lang w:val="pl-PL"/>
        </w:rPr>
        <w:t xml:space="preserve">a pracodawcy w sposób wyraźny posługiwała się słowem „prywatny” na określenie wiadomości i plików, które pracownicy powinni w ten sposób zidentyfikować. Ilość pamięci wykorzystanej do zakwestionowanych celów również mogła uzasadniać stopień surowości. </w:t>
      </w:r>
      <w:r w:rsidR="00DB1F84" w:rsidRPr="00FE39E6">
        <w:rPr>
          <w:rFonts w:asciiTheme="minorHAnsi" w:hAnsiTheme="minorHAnsi"/>
          <w:sz w:val="24"/>
          <w:lang w:val="pl-PL"/>
        </w:rPr>
        <w:t xml:space="preserve">W sumie </w:t>
      </w:r>
      <w:r w:rsidR="0061523D" w:rsidRPr="00FE39E6">
        <w:rPr>
          <w:rFonts w:asciiTheme="minorHAnsi" w:hAnsiTheme="minorHAnsi"/>
          <w:sz w:val="24"/>
          <w:lang w:val="pl-PL"/>
        </w:rPr>
        <w:t xml:space="preserve">Trybunał uznał, że </w:t>
      </w:r>
      <w:r w:rsidRPr="00FE39E6">
        <w:rPr>
          <w:rFonts w:asciiTheme="minorHAnsi" w:hAnsiTheme="minorHAnsi"/>
          <w:sz w:val="24"/>
          <w:lang w:val="pl-PL"/>
        </w:rPr>
        <w:t>władze krajowe nie przekroczyły przysługującego im</w:t>
      </w:r>
      <w:r w:rsidR="00263794" w:rsidRPr="00FE39E6">
        <w:rPr>
          <w:rFonts w:asciiTheme="minorHAnsi" w:hAnsiTheme="minorHAnsi"/>
          <w:sz w:val="24"/>
          <w:lang w:val="pl-PL"/>
        </w:rPr>
        <w:t> </w:t>
      </w:r>
      <w:r w:rsidRPr="00FE39E6">
        <w:rPr>
          <w:rFonts w:asciiTheme="minorHAnsi" w:hAnsiTheme="minorHAnsi"/>
          <w:sz w:val="24"/>
          <w:lang w:val="pl-PL"/>
        </w:rPr>
        <w:t xml:space="preserve">marginesu oceny. </w:t>
      </w:r>
    </w:p>
    <w:p w14:paraId="55BC398D" w14:textId="77777777" w:rsidR="00BE1D1F" w:rsidRPr="00FE39E6" w:rsidRDefault="00BE1D1F" w:rsidP="00BE1D1F">
      <w:pPr>
        <w:pStyle w:val="ClinContent"/>
        <w:spacing w:before="0"/>
        <w:rPr>
          <w:rFonts w:asciiTheme="minorHAnsi" w:hAnsiTheme="minorHAnsi"/>
          <w:sz w:val="24"/>
          <w:lang w:val="pl-PL"/>
        </w:rPr>
      </w:pPr>
    </w:p>
    <w:p w14:paraId="30F8B65B" w14:textId="77777777" w:rsidR="00546D25" w:rsidRPr="00FE39E6" w:rsidRDefault="0061523D"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W tej sytuacji Trybunał orzekł </w:t>
      </w:r>
      <w:r w:rsidR="00B8273D" w:rsidRPr="00FE39E6">
        <w:rPr>
          <w:rFonts w:asciiTheme="minorHAnsi" w:hAnsiTheme="minorHAnsi"/>
          <w:sz w:val="24"/>
          <w:lang w:val="pl-PL"/>
        </w:rPr>
        <w:t>jednogłośn</w:t>
      </w:r>
      <w:r w:rsidRPr="00FE39E6">
        <w:rPr>
          <w:rFonts w:asciiTheme="minorHAnsi" w:hAnsiTheme="minorHAnsi"/>
          <w:sz w:val="24"/>
          <w:lang w:val="pl-PL"/>
        </w:rPr>
        <w:t xml:space="preserve">ie, że </w:t>
      </w:r>
      <w:r w:rsidRPr="00FE39E6">
        <w:rPr>
          <w:rFonts w:asciiTheme="minorHAnsi" w:hAnsiTheme="minorHAnsi"/>
          <w:sz w:val="24"/>
          <w:u w:val="single"/>
          <w:lang w:val="pl-PL"/>
        </w:rPr>
        <w:t>nie doszło do naruszenia</w:t>
      </w:r>
      <w:r w:rsidRPr="00FE39E6">
        <w:rPr>
          <w:rFonts w:asciiTheme="minorHAnsi" w:hAnsiTheme="minorHAnsi"/>
          <w:sz w:val="24"/>
          <w:lang w:val="pl-PL"/>
        </w:rPr>
        <w:t xml:space="preserve"> art. 8 Konwencji</w:t>
      </w:r>
      <w:r w:rsidR="00583412" w:rsidRPr="00FE39E6">
        <w:rPr>
          <w:rStyle w:val="Odwoanieprzypisudolnego"/>
          <w:rFonts w:asciiTheme="minorHAnsi" w:hAnsiTheme="minorHAnsi"/>
          <w:sz w:val="24"/>
          <w:lang w:val="pl-PL"/>
        </w:rPr>
        <w:footnoteReference w:id="23"/>
      </w:r>
      <w:r w:rsidRPr="00FE39E6">
        <w:rPr>
          <w:rFonts w:asciiTheme="minorHAnsi" w:hAnsiTheme="minorHAnsi"/>
          <w:sz w:val="24"/>
          <w:lang w:val="pl-PL"/>
        </w:rPr>
        <w:t xml:space="preserve">.  </w:t>
      </w:r>
    </w:p>
    <w:p w14:paraId="50789C9F" w14:textId="77777777" w:rsidR="00546D25" w:rsidRPr="00FE39E6" w:rsidRDefault="00546D25" w:rsidP="00BC4744">
      <w:pPr>
        <w:pStyle w:val="ClinContent"/>
        <w:spacing w:before="0"/>
        <w:rPr>
          <w:rFonts w:asciiTheme="minorHAnsi" w:hAnsiTheme="minorHAnsi"/>
          <w:sz w:val="24"/>
          <w:lang w:val="pl-PL"/>
        </w:rPr>
      </w:pPr>
    </w:p>
    <w:p w14:paraId="3E1D5841" w14:textId="6A64D18F" w:rsidR="0024468E" w:rsidRPr="00FE39E6" w:rsidRDefault="0024468E" w:rsidP="00BE1D1F">
      <w:pPr>
        <w:pStyle w:val="ClinContent"/>
        <w:spacing w:before="0"/>
        <w:rPr>
          <w:rFonts w:asciiTheme="minorHAnsi" w:hAnsiTheme="minorHAnsi" w:cs="Verdana"/>
          <w:bCs/>
          <w:sz w:val="24"/>
          <w:lang w:val="pl-PL"/>
        </w:rPr>
      </w:pPr>
      <w:r w:rsidRPr="00FE39E6">
        <w:rPr>
          <w:rFonts w:asciiTheme="minorHAnsi" w:hAnsiTheme="minorHAnsi" w:cs="Verdana"/>
          <w:bCs/>
          <w:sz w:val="24"/>
          <w:u w:val="single"/>
          <w:lang w:val="pl-PL"/>
        </w:rPr>
        <w:lastRenderedPageBreak/>
        <w:t>Znaczenie wyroku dla Polski</w:t>
      </w:r>
      <w:r w:rsidRPr="00FE39E6">
        <w:rPr>
          <w:rFonts w:asciiTheme="minorHAnsi" w:hAnsiTheme="minorHAnsi" w:cs="Verdana"/>
          <w:bCs/>
          <w:sz w:val="24"/>
          <w:lang w:val="pl-PL"/>
        </w:rPr>
        <w:t xml:space="preserve"> – </w:t>
      </w:r>
      <w:r w:rsidR="0061523D" w:rsidRPr="00FE39E6">
        <w:rPr>
          <w:rFonts w:asciiTheme="minorHAnsi" w:hAnsiTheme="minorHAnsi" w:cs="Verdana"/>
          <w:bCs/>
          <w:sz w:val="24"/>
          <w:lang w:val="pl-PL"/>
        </w:rPr>
        <w:t>kolejny</w:t>
      </w:r>
      <w:r w:rsidR="00951F72" w:rsidRPr="00FE39E6">
        <w:rPr>
          <w:rFonts w:asciiTheme="minorHAnsi" w:hAnsiTheme="minorHAnsi" w:cs="Verdana"/>
          <w:bCs/>
          <w:sz w:val="24"/>
          <w:lang w:val="pl-PL"/>
        </w:rPr>
        <w:t xml:space="preserve"> w ostatnim czasie,</w:t>
      </w:r>
      <w:r w:rsidR="0061523D" w:rsidRPr="00FE39E6">
        <w:rPr>
          <w:rFonts w:asciiTheme="minorHAnsi" w:hAnsiTheme="minorHAnsi" w:cs="Verdana"/>
          <w:bCs/>
          <w:sz w:val="24"/>
          <w:lang w:val="pl-PL"/>
        </w:rPr>
        <w:t xml:space="preserve"> </w:t>
      </w:r>
      <w:r w:rsidR="00951F72" w:rsidRPr="00FE39E6">
        <w:rPr>
          <w:rFonts w:asciiTheme="minorHAnsi" w:hAnsiTheme="minorHAnsi" w:cs="Verdana"/>
          <w:bCs/>
          <w:sz w:val="24"/>
          <w:lang w:val="pl-PL"/>
        </w:rPr>
        <w:t xml:space="preserve">po sprawie </w:t>
      </w:r>
      <w:proofErr w:type="spellStart"/>
      <w:r w:rsidR="00951F72" w:rsidRPr="00FE39E6">
        <w:rPr>
          <w:rFonts w:asciiTheme="minorHAnsi" w:hAnsiTheme="minorHAnsi" w:cs="Verdana"/>
          <w:bCs/>
          <w:i/>
          <w:sz w:val="24"/>
          <w:lang w:val="pl-PL"/>
        </w:rPr>
        <w:t>Bărbulescu</w:t>
      </w:r>
      <w:proofErr w:type="spellEnd"/>
      <w:r w:rsidR="00264E5E" w:rsidRPr="00FE39E6">
        <w:rPr>
          <w:rFonts w:asciiTheme="minorHAnsi" w:hAnsiTheme="minorHAnsi" w:cs="Verdana"/>
          <w:bCs/>
          <w:i/>
          <w:sz w:val="24"/>
          <w:lang w:val="pl-PL"/>
        </w:rPr>
        <w:t xml:space="preserve"> p. </w:t>
      </w:r>
      <w:r w:rsidR="00951F72" w:rsidRPr="00FE39E6">
        <w:rPr>
          <w:rFonts w:asciiTheme="minorHAnsi" w:hAnsiTheme="minorHAnsi" w:cs="Verdana"/>
          <w:bCs/>
          <w:i/>
          <w:sz w:val="24"/>
          <w:lang w:val="pl-PL"/>
        </w:rPr>
        <w:t>Rumunii</w:t>
      </w:r>
      <w:r w:rsidR="00951F72" w:rsidRPr="00FE39E6">
        <w:rPr>
          <w:rFonts w:asciiTheme="minorHAnsi" w:hAnsiTheme="minorHAnsi" w:cs="Verdana"/>
          <w:bCs/>
          <w:sz w:val="24"/>
          <w:lang w:val="pl-PL"/>
        </w:rPr>
        <w:t xml:space="preserve">, </w:t>
      </w:r>
      <w:r w:rsidR="0061523D" w:rsidRPr="00FE39E6">
        <w:rPr>
          <w:rFonts w:asciiTheme="minorHAnsi" w:hAnsiTheme="minorHAnsi" w:cs="Verdana"/>
          <w:bCs/>
          <w:sz w:val="24"/>
          <w:lang w:val="pl-PL"/>
        </w:rPr>
        <w:t xml:space="preserve">wyrok Trybunału dotyczący kontrolowania </w:t>
      </w:r>
      <w:r w:rsidR="005B7A49" w:rsidRPr="00FE39E6">
        <w:rPr>
          <w:rFonts w:asciiTheme="minorHAnsi" w:hAnsiTheme="minorHAnsi" w:cs="Verdana"/>
          <w:bCs/>
          <w:sz w:val="24"/>
          <w:lang w:val="pl-PL"/>
        </w:rPr>
        <w:t xml:space="preserve">pracowników </w:t>
      </w:r>
      <w:r w:rsidR="0061523D" w:rsidRPr="00FE39E6">
        <w:rPr>
          <w:rFonts w:asciiTheme="minorHAnsi" w:hAnsiTheme="minorHAnsi" w:cs="Verdana"/>
          <w:bCs/>
          <w:sz w:val="24"/>
          <w:lang w:val="pl-PL"/>
        </w:rPr>
        <w:t xml:space="preserve">przez pracodawcę </w:t>
      </w:r>
      <w:r w:rsidR="006D685F" w:rsidRPr="00FE39E6">
        <w:rPr>
          <w:rFonts w:asciiTheme="minorHAnsi" w:hAnsiTheme="minorHAnsi" w:cs="Verdana"/>
          <w:bCs/>
          <w:sz w:val="24"/>
          <w:lang w:val="pl-PL"/>
        </w:rPr>
        <w:t>w miejscu pracy oraz</w:t>
      </w:r>
      <w:r w:rsidR="005B7A49" w:rsidRPr="00FE39E6">
        <w:rPr>
          <w:rFonts w:asciiTheme="minorHAnsi" w:hAnsiTheme="minorHAnsi" w:cs="Verdana"/>
          <w:bCs/>
          <w:sz w:val="24"/>
          <w:lang w:val="pl-PL"/>
        </w:rPr>
        <w:t xml:space="preserve"> kontrolowania </w:t>
      </w:r>
      <w:r w:rsidR="0061523D" w:rsidRPr="00FE39E6">
        <w:rPr>
          <w:rFonts w:asciiTheme="minorHAnsi" w:hAnsiTheme="minorHAnsi" w:cs="Verdana"/>
          <w:bCs/>
          <w:sz w:val="24"/>
          <w:lang w:val="pl-PL"/>
        </w:rPr>
        <w:t>wykorzystywania przez pracowników komputerów służbowych. W</w:t>
      </w:r>
      <w:r w:rsidR="00263794" w:rsidRPr="00FE39E6">
        <w:rPr>
          <w:rFonts w:asciiTheme="minorHAnsi" w:hAnsiTheme="minorHAnsi" w:cs="Verdana"/>
          <w:bCs/>
          <w:sz w:val="24"/>
          <w:lang w:val="pl-PL"/>
        </w:rPr>
        <w:t> </w:t>
      </w:r>
      <w:r w:rsidR="0061523D" w:rsidRPr="00FE39E6">
        <w:rPr>
          <w:rFonts w:asciiTheme="minorHAnsi" w:hAnsiTheme="minorHAnsi" w:cs="Verdana"/>
          <w:bCs/>
          <w:sz w:val="24"/>
          <w:lang w:val="pl-PL"/>
        </w:rPr>
        <w:t>obecnej sprawie Trybunał uznał, że działania ingerujące w prawo do poszanowania prywatności pracownika</w:t>
      </w:r>
      <w:r w:rsidR="006D685F" w:rsidRPr="00FE39E6">
        <w:rPr>
          <w:rFonts w:asciiTheme="minorHAnsi" w:hAnsiTheme="minorHAnsi" w:cs="Verdana"/>
          <w:bCs/>
          <w:sz w:val="24"/>
          <w:lang w:val="pl-PL"/>
        </w:rPr>
        <w:t>,</w:t>
      </w:r>
      <w:r w:rsidR="0061523D" w:rsidRPr="00FE39E6">
        <w:rPr>
          <w:rFonts w:asciiTheme="minorHAnsi" w:hAnsiTheme="minorHAnsi" w:cs="Verdana"/>
          <w:bCs/>
          <w:sz w:val="24"/>
          <w:lang w:val="pl-PL"/>
        </w:rPr>
        <w:t xml:space="preserve"> podjęte przez podmiot gospodarczy kontrolowany przez władze publiczne, stanowią ingerencję ze strony Państwa, które powinno się </w:t>
      </w:r>
      <w:r w:rsidR="006D685F" w:rsidRPr="00FE39E6">
        <w:rPr>
          <w:rFonts w:asciiTheme="minorHAnsi" w:hAnsiTheme="minorHAnsi" w:cs="Verdana"/>
          <w:bCs/>
          <w:sz w:val="24"/>
          <w:lang w:val="pl-PL"/>
        </w:rPr>
        <w:t xml:space="preserve">co do zasady </w:t>
      </w:r>
      <w:r w:rsidR="0061523D" w:rsidRPr="00FE39E6">
        <w:rPr>
          <w:rFonts w:asciiTheme="minorHAnsi" w:hAnsiTheme="minorHAnsi" w:cs="Verdana"/>
          <w:bCs/>
          <w:sz w:val="24"/>
          <w:lang w:val="pl-PL"/>
        </w:rPr>
        <w:t>powstrzymać od tego typu ingerencji</w:t>
      </w:r>
      <w:r w:rsidR="00951F72" w:rsidRPr="00FE39E6">
        <w:rPr>
          <w:rFonts w:asciiTheme="minorHAnsi" w:hAnsiTheme="minorHAnsi" w:cs="Verdana"/>
          <w:bCs/>
          <w:sz w:val="24"/>
          <w:lang w:val="pl-PL"/>
        </w:rPr>
        <w:t xml:space="preserve"> (obowiązek negatywny)</w:t>
      </w:r>
      <w:r w:rsidR="0061523D" w:rsidRPr="00FE39E6">
        <w:rPr>
          <w:rFonts w:asciiTheme="minorHAnsi" w:hAnsiTheme="minorHAnsi" w:cs="Verdana"/>
          <w:bCs/>
          <w:sz w:val="24"/>
          <w:lang w:val="pl-PL"/>
        </w:rPr>
        <w:t xml:space="preserve">, chyba że wykaże, że dokonano jej na podstawie ustawy, w uprawnionym celu i </w:t>
      </w:r>
      <w:r w:rsidR="005B7A49" w:rsidRPr="00FE39E6">
        <w:rPr>
          <w:rFonts w:asciiTheme="minorHAnsi" w:hAnsiTheme="minorHAnsi" w:cs="Verdana"/>
          <w:bCs/>
          <w:sz w:val="24"/>
          <w:lang w:val="pl-PL"/>
        </w:rPr>
        <w:t>ż</w:t>
      </w:r>
      <w:r w:rsidR="00951F72" w:rsidRPr="00FE39E6">
        <w:rPr>
          <w:rFonts w:asciiTheme="minorHAnsi" w:hAnsiTheme="minorHAnsi" w:cs="Verdana"/>
          <w:bCs/>
          <w:sz w:val="24"/>
          <w:lang w:val="pl-PL"/>
        </w:rPr>
        <w:t xml:space="preserve">e </w:t>
      </w:r>
      <w:r w:rsidR="0061523D" w:rsidRPr="00FE39E6">
        <w:rPr>
          <w:rFonts w:asciiTheme="minorHAnsi" w:hAnsiTheme="minorHAnsi" w:cs="Verdana"/>
          <w:bCs/>
          <w:sz w:val="24"/>
          <w:lang w:val="pl-PL"/>
        </w:rPr>
        <w:t>była ona konieczna w społeczeństwie demokratyc</w:t>
      </w:r>
      <w:r w:rsidR="006D685F" w:rsidRPr="00FE39E6">
        <w:rPr>
          <w:rFonts w:asciiTheme="minorHAnsi" w:hAnsiTheme="minorHAnsi" w:cs="Verdana"/>
          <w:bCs/>
          <w:sz w:val="24"/>
          <w:lang w:val="pl-PL"/>
        </w:rPr>
        <w:t>znym. Otwarcie plików komputerowych,</w:t>
      </w:r>
      <w:r w:rsidR="0061523D" w:rsidRPr="00FE39E6">
        <w:rPr>
          <w:rFonts w:asciiTheme="minorHAnsi" w:hAnsiTheme="minorHAnsi" w:cs="Verdana"/>
          <w:bCs/>
          <w:sz w:val="24"/>
          <w:lang w:val="pl-PL"/>
        </w:rPr>
        <w:t xml:space="preserve"> oznaczonych </w:t>
      </w:r>
      <w:r w:rsidR="00951F72" w:rsidRPr="00FE39E6">
        <w:rPr>
          <w:rFonts w:asciiTheme="minorHAnsi" w:hAnsiTheme="minorHAnsi" w:cs="Verdana"/>
          <w:bCs/>
          <w:sz w:val="24"/>
          <w:lang w:val="pl-PL"/>
        </w:rPr>
        <w:t xml:space="preserve">przez pracownika </w:t>
      </w:r>
      <w:r w:rsidR="0061523D" w:rsidRPr="00FE39E6">
        <w:rPr>
          <w:rFonts w:asciiTheme="minorHAnsi" w:hAnsiTheme="minorHAnsi" w:cs="Verdana"/>
          <w:bCs/>
          <w:sz w:val="24"/>
          <w:lang w:val="pl-PL"/>
        </w:rPr>
        <w:t>jako</w:t>
      </w:r>
      <w:r w:rsidR="00263794" w:rsidRPr="00FE39E6">
        <w:rPr>
          <w:rFonts w:asciiTheme="minorHAnsi" w:hAnsiTheme="minorHAnsi" w:cs="Verdana"/>
          <w:bCs/>
          <w:sz w:val="24"/>
          <w:lang w:val="pl-PL"/>
        </w:rPr>
        <w:t> </w:t>
      </w:r>
      <w:r w:rsidR="0061523D" w:rsidRPr="00FE39E6">
        <w:rPr>
          <w:rFonts w:asciiTheme="minorHAnsi" w:hAnsiTheme="minorHAnsi" w:cs="Verdana"/>
          <w:bCs/>
          <w:sz w:val="24"/>
          <w:lang w:val="pl-PL"/>
        </w:rPr>
        <w:t>osobiste, a zawier</w:t>
      </w:r>
      <w:r w:rsidR="006D685F" w:rsidRPr="00FE39E6">
        <w:rPr>
          <w:rFonts w:asciiTheme="minorHAnsi" w:hAnsiTheme="minorHAnsi" w:cs="Verdana"/>
          <w:bCs/>
          <w:sz w:val="24"/>
          <w:lang w:val="pl-PL"/>
        </w:rPr>
        <w:t>ających treści pornograficzne, oraz</w:t>
      </w:r>
      <w:r w:rsidR="0061523D" w:rsidRPr="00FE39E6">
        <w:rPr>
          <w:rFonts w:asciiTheme="minorHAnsi" w:hAnsiTheme="minorHAnsi" w:cs="Verdana"/>
          <w:bCs/>
          <w:sz w:val="24"/>
          <w:lang w:val="pl-PL"/>
        </w:rPr>
        <w:t xml:space="preserve"> zwolnienie </w:t>
      </w:r>
      <w:r w:rsidR="00951F72" w:rsidRPr="00FE39E6">
        <w:rPr>
          <w:rFonts w:asciiTheme="minorHAnsi" w:hAnsiTheme="minorHAnsi" w:cs="Verdana"/>
          <w:bCs/>
          <w:sz w:val="24"/>
          <w:lang w:val="pl-PL"/>
        </w:rPr>
        <w:t xml:space="preserve">go </w:t>
      </w:r>
      <w:r w:rsidR="0061523D" w:rsidRPr="00FE39E6">
        <w:rPr>
          <w:rFonts w:asciiTheme="minorHAnsi" w:hAnsiTheme="minorHAnsi" w:cs="Verdana"/>
          <w:bCs/>
          <w:sz w:val="24"/>
          <w:lang w:val="pl-PL"/>
        </w:rPr>
        <w:t>na tej podstawie</w:t>
      </w:r>
      <w:r w:rsidR="00951F72" w:rsidRPr="00FE39E6">
        <w:rPr>
          <w:rFonts w:asciiTheme="minorHAnsi" w:hAnsiTheme="minorHAnsi" w:cs="Verdana"/>
          <w:bCs/>
          <w:sz w:val="24"/>
          <w:lang w:val="pl-PL"/>
        </w:rPr>
        <w:t xml:space="preserve"> z</w:t>
      </w:r>
      <w:r w:rsidR="00263794" w:rsidRPr="00FE39E6">
        <w:rPr>
          <w:rFonts w:asciiTheme="minorHAnsi" w:hAnsiTheme="minorHAnsi" w:cs="Verdana"/>
          <w:bCs/>
          <w:sz w:val="24"/>
          <w:lang w:val="pl-PL"/>
        </w:rPr>
        <w:t> </w:t>
      </w:r>
      <w:r w:rsidR="00951F72" w:rsidRPr="00FE39E6">
        <w:rPr>
          <w:rFonts w:asciiTheme="minorHAnsi" w:hAnsiTheme="minorHAnsi" w:cs="Verdana"/>
          <w:bCs/>
          <w:sz w:val="24"/>
          <w:lang w:val="pl-PL"/>
        </w:rPr>
        <w:t>pracy</w:t>
      </w:r>
      <w:r w:rsidR="0061523D" w:rsidRPr="00FE39E6">
        <w:rPr>
          <w:rFonts w:asciiTheme="minorHAnsi" w:hAnsiTheme="minorHAnsi" w:cs="Verdana"/>
          <w:bCs/>
          <w:sz w:val="24"/>
          <w:lang w:val="pl-PL"/>
        </w:rPr>
        <w:t xml:space="preserve">, Trybunał uznał </w:t>
      </w:r>
      <w:r w:rsidR="005B7A49" w:rsidRPr="00FE39E6">
        <w:rPr>
          <w:rFonts w:asciiTheme="minorHAnsi" w:hAnsiTheme="minorHAnsi" w:cs="Verdana"/>
          <w:bCs/>
          <w:sz w:val="24"/>
          <w:lang w:val="pl-PL"/>
        </w:rPr>
        <w:t xml:space="preserve">jednak </w:t>
      </w:r>
      <w:r w:rsidR="0061523D" w:rsidRPr="00FE39E6">
        <w:rPr>
          <w:rFonts w:asciiTheme="minorHAnsi" w:hAnsiTheme="minorHAnsi" w:cs="Verdana"/>
          <w:bCs/>
          <w:sz w:val="24"/>
          <w:lang w:val="pl-PL"/>
        </w:rPr>
        <w:t>za ingerencję zgodną z art. 8 Konwencji.</w:t>
      </w:r>
      <w:r w:rsidR="005B7A49" w:rsidRPr="00FE39E6">
        <w:rPr>
          <w:rFonts w:asciiTheme="minorHAnsi" w:hAnsiTheme="minorHAnsi" w:cs="Verdana"/>
          <w:bCs/>
          <w:sz w:val="24"/>
          <w:lang w:val="pl-PL"/>
        </w:rPr>
        <w:t xml:space="preserve"> Trybunał m.in.</w:t>
      </w:r>
      <w:r w:rsidR="00263794" w:rsidRPr="00FE39E6">
        <w:rPr>
          <w:rFonts w:asciiTheme="minorHAnsi" w:hAnsiTheme="minorHAnsi" w:cs="Verdana"/>
          <w:bCs/>
          <w:sz w:val="24"/>
          <w:lang w:val="pl-PL"/>
        </w:rPr>
        <w:t> </w:t>
      </w:r>
      <w:r w:rsidR="005B7A49" w:rsidRPr="00FE39E6">
        <w:rPr>
          <w:rFonts w:asciiTheme="minorHAnsi" w:hAnsiTheme="minorHAnsi" w:cs="Verdana"/>
          <w:bCs/>
          <w:sz w:val="24"/>
          <w:lang w:val="pl-PL"/>
        </w:rPr>
        <w:t>potwierdził, że w tego typu sprawach duże znaczenie ma także interes pracodawcy w</w:t>
      </w:r>
      <w:r w:rsidR="00263794" w:rsidRPr="00FE39E6">
        <w:rPr>
          <w:rFonts w:asciiTheme="minorHAnsi" w:hAnsiTheme="minorHAnsi" w:cs="Verdana"/>
          <w:bCs/>
          <w:sz w:val="24"/>
          <w:lang w:val="pl-PL"/>
        </w:rPr>
        <w:t> </w:t>
      </w:r>
      <w:r w:rsidR="005B7A49" w:rsidRPr="00FE39E6">
        <w:rPr>
          <w:rFonts w:asciiTheme="minorHAnsi" w:hAnsiTheme="minorHAnsi" w:cs="Verdana"/>
          <w:bCs/>
          <w:sz w:val="24"/>
          <w:lang w:val="pl-PL"/>
        </w:rPr>
        <w:t>zapewnieniu, by jego komputery były wykorzystywane przez pracowników zgodnie z</w:t>
      </w:r>
      <w:r w:rsidR="00263794" w:rsidRPr="00FE39E6">
        <w:rPr>
          <w:rFonts w:asciiTheme="minorHAnsi" w:hAnsiTheme="minorHAnsi" w:cs="Verdana"/>
          <w:bCs/>
          <w:sz w:val="24"/>
          <w:lang w:val="pl-PL"/>
        </w:rPr>
        <w:t> </w:t>
      </w:r>
      <w:r w:rsidR="005B7A49" w:rsidRPr="00FE39E6">
        <w:rPr>
          <w:rFonts w:asciiTheme="minorHAnsi" w:hAnsiTheme="minorHAnsi" w:cs="Verdana"/>
          <w:bCs/>
          <w:sz w:val="24"/>
          <w:lang w:val="pl-PL"/>
        </w:rPr>
        <w:t>ich</w:t>
      </w:r>
      <w:r w:rsidR="00263794" w:rsidRPr="00FE39E6">
        <w:rPr>
          <w:rFonts w:asciiTheme="minorHAnsi" w:hAnsiTheme="minorHAnsi" w:cs="Verdana"/>
          <w:bCs/>
          <w:sz w:val="24"/>
          <w:lang w:val="pl-PL"/>
        </w:rPr>
        <w:t> </w:t>
      </w:r>
      <w:r w:rsidR="005B7A49" w:rsidRPr="00FE39E6">
        <w:rPr>
          <w:rFonts w:asciiTheme="minorHAnsi" w:hAnsiTheme="minorHAnsi" w:cs="Verdana"/>
          <w:bCs/>
          <w:sz w:val="24"/>
          <w:lang w:val="pl-PL"/>
        </w:rPr>
        <w:t>obowiązkami umownymi i stosownymi uregulowaniami.</w:t>
      </w:r>
      <w:r w:rsidR="00E97496" w:rsidRPr="00FE39E6">
        <w:rPr>
          <w:rFonts w:asciiTheme="minorHAnsi" w:hAnsiTheme="minorHAnsi" w:cs="Verdana"/>
          <w:bCs/>
          <w:sz w:val="24"/>
          <w:lang w:val="pl-PL"/>
        </w:rPr>
        <w:t xml:space="preserve"> W sprawie istotne znaczenie miało też to, że w firmie istniały precyzyjne regulacje</w:t>
      </w:r>
      <w:r w:rsidR="003F0112" w:rsidRPr="00FE39E6">
        <w:rPr>
          <w:rFonts w:asciiTheme="minorHAnsi" w:hAnsiTheme="minorHAnsi" w:cs="Verdana"/>
          <w:bCs/>
          <w:sz w:val="24"/>
          <w:lang w:val="pl-PL"/>
        </w:rPr>
        <w:t xml:space="preserve"> </w:t>
      </w:r>
      <w:r w:rsidR="005F3F4B" w:rsidRPr="00FE39E6">
        <w:rPr>
          <w:rFonts w:asciiTheme="minorHAnsi" w:hAnsiTheme="minorHAnsi" w:cs="Verdana"/>
          <w:bCs/>
          <w:sz w:val="24"/>
          <w:lang w:val="pl-PL"/>
        </w:rPr>
        <w:t>oraz</w:t>
      </w:r>
      <w:r w:rsidR="003F0112" w:rsidRPr="00FE39E6">
        <w:rPr>
          <w:rFonts w:asciiTheme="minorHAnsi" w:hAnsiTheme="minorHAnsi" w:cs="Verdana"/>
          <w:bCs/>
          <w:sz w:val="24"/>
          <w:lang w:val="pl-PL"/>
        </w:rPr>
        <w:t xml:space="preserve"> gwarancje</w:t>
      </w:r>
      <w:r w:rsidR="005F3F4B" w:rsidRPr="00FE39E6">
        <w:rPr>
          <w:rFonts w:asciiTheme="minorHAnsi" w:hAnsiTheme="minorHAnsi" w:cs="Verdana"/>
          <w:bCs/>
          <w:sz w:val="24"/>
          <w:lang w:val="pl-PL"/>
        </w:rPr>
        <w:t xml:space="preserve"> dla pracowników</w:t>
      </w:r>
      <w:r w:rsidR="00E97496" w:rsidRPr="00FE39E6">
        <w:rPr>
          <w:rFonts w:asciiTheme="minorHAnsi" w:hAnsiTheme="minorHAnsi" w:cs="Verdana"/>
          <w:bCs/>
          <w:sz w:val="24"/>
          <w:lang w:val="pl-PL"/>
        </w:rPr>
        <w:t>, a</w:t>
      </w:r>
      <w:r w:rsidR="00263794" w:rsidRPr="00FE39E6">
        <w:rPr>
          <w:rFonts w:asciiTheme="minorHAnsi" w:hAnsiTheme="minorHAnsi" w:cs="Verdana"/>
          <w:bCs/>
          <w:sz w:val="24"/>
          <w:lang w:val="pl-PL"/>
        </w:rPr>
        <w:t> </w:t>
      </w:r>
      <w:r w:rsidR="00E97496" w:rsidRPr="00FE39E6">
        <w:rPr>
          <w:rFonts w:asciiTheme="minorHAnsi" w:hAnsiTheme="minorHAnsi" w:cs="Verdana"/>
          <w:bCs/>
          <w:sz w:val="24"/>
          <w:lang w:val="pl-PL"/>
        </w:rPr>
        <w:t xml:space="preserve">sprawa zwolnienia została zbadana przez sądy krajowe z uwzględnieniem </w:t>
      </w:r>
      <w:r w:rsidR="005F3F4B" w:rsidRPr="00FE39E6">
        <w:rPr>
          <w:rFonts w:asciiTheme="minorHAnsi" w:hAnsiTheme="minorHAnsi" w:cs="Verdana"/>
          <w:bCs/>
          <w:sz w:val="24"/>
          <w:lang w:val="pl-PL"/>
        </w:rPr>
        <w:t xml:space="preserve">kwestii </w:t>
      </w:r>
      <w:r w:rsidR="00E97496" w:rsidRPr="00FE39E6">
        <w:rPr>
          <w:rFonts w:asciiTheme="minorHAnsi" w:hAnsiTheme="minorHAnsi" w:cs="Verdana"/>
          <w:bCs/>
          <w:sz w:val="24"/>
          <w:lang w:val="pl-PL"/>
        </w:rPr>
        <w:t xml:space="preserve">istotnych dla poszanowania prawa do życia prywatnego. </w:t>
      </w:r>
    </w:p>
    <w:p w14:paraId="06CF7CF3" w14:textId="77777777" w:rsidR="00BE1D1F" w:rsidRPr="00FE39E6" w:rsidRDefault="00BE1D1F" w:rsidP="00BE1D1F">
      <w:pPr>
        <w:pStyle w:val="ClinContent"/>
        <w:spacing w:before="0"/>
        <w:rPr>
          <w:rFonts w:asciiTheme="minorHAnsi" w:hAnsiTheme="minorHAnsi" w:cs="Verdana"/>
          <w:bCs/>
          <w:sz w:val="24"/>
          <w:lang w:val="pl-PL"/>
        </w:rPr>
      </w:pPr>
    </w:p>
    <w:p w14:paraId="60F926C1" w14:textId="2587D23E" w:rsidR="0061523D" w:rsidRPr="00FE39E6" w:rsidRDefault="0061523D" w:rsidP="00BE1D1F">
      <w:pPr>
        <w:pStyle w:val="ClinContent"/>
        <w:spacing w:before="0"/>
        <w:rPr>
          <w:rFonts w:asciiTheme="minorHAnsi" w:hAnsiTheme="minorHAnsi"/>
          <w:sz w:val="24"/>
          <w:lang w:val="pl-PL"/>
        </w:rPr>
      </w:pPr>
      <w:r w:rsidRPr="00FE39E6">
        <w:rPr>
          <w:rFonts w:asciiTheme="minorHAnsi" w:hAnsiTheme="minorHAnsi" w:cs="Verdana"/>
          <w:bCs/>
          <w:sz w:val="24"/>
          <w:lang w:val="pl-PL"/>
        </w:rPr>
        <w:t xml:space="preserve">Wyrok może mieć znaczenie </w:t>
      </w:r>
      <w:r w:rsidRPr="00FE39E6">
        <w:rPr>
          <w:rFonts w:asciiTheme="minorHAnsi" w:hAnsiTheme="minorHAnsi"/>
          <w:sz w:val="24"/>
          <w:lang w:val="pl-PL"/>
        </w:rPr>
        <w:t xml:space="preserve">dla wszystkich pracodawców, tak publicznych, jak i prywatnych, stosujących kontrolę wykorzystania ich systemów komputerowych przez pracowników, </w:t>
      </w:r>
      <w:r w:rsidR="005F3F4B" w:rsidRPr="00FE39E6">
        <w:rPr>
          <w:rFonts w:asciiTheme="minorHAnsi" w:hAnsiTheme="minorHAnsi"/>
          <w:sz w:val="24"/>
          <w:lang w:val="pl-PL"/>
        </w:rPr>
        <w:t>a</w:t>
      </w:r>
      <w:r w:rsidR="00263794" w:rsidRPr="00FE39E6">
        <w:rPr>
          <w:rFonts w:asciiTheme="minorHAnsi" w:hAnsiTheme="minorHAnsi"/>
          <w:sz w:val="24"/>
          <w:lang w:val="pl-PL"/>
        </w:rPr>
        <w:t> </w:t>
      </w:r>
      <w:r w:rsidR="005F3F4B" w:rsidRPr="00FE39E6">
        <w:rPr>
          <w:rFonts w:asciiTheme="minorHAnsi" w:hAnsiTheme="minorHAnsi"/>
          <w:sz w:val="24"/>
          <w:lang w:val="pl-PL"/>
        </w:rPr>
        <w:t xml:space="preserve">także </w:t>
      </w:r>
      <w:r w:rsidRPr="00FE39E6">
        <w:rPr>
          <w:rFonts w:asciiTheme="minorHAnsi" w:hAnsiTheme="minorHAnsi"/>
          <w:sz w:val="24"/>
          <w:lang w:val="pl-PL"/>
        </w:rPr>
        <w:t>dla organów właściwych d</w:t>
      </w:r>
      <w:r w:rsidR="005F3F4B" w:rsidRPr="00FE39E6">
        <w:rPr>
          <w:rFonts w:asciiTheme="minorHAnsi" w:hAnsiTheme="minorHAnsi"/>
          <w:sz w:val="24"/>
          <w:lang w:val="pl-PL"/>
        </w:rPr>
        <w:t>o regulowania</w:t>
      </w:r>
      <w:r w:rsidRPr="00FE39E6">
        <w:rPr>
          <w:rFonts w:asciiTheme="minorHAnsi" w:hAnsiTheme="minorHAnsi"/>
          <w:sz w:val="24"/>
          <w:lang w:val="pl-PL"/>
        </w:rPr>
        <w:t xml:space="preserve"> i kontroli prawa w tym obszarze, organów właściwych ds. systemów informatycznych i cyfryzacji, a także dla sądów pracy i innych oceniających stosowane gwarancje. </w:t>
      </w:r>
    </w:p>
    <w:p w14:paraId="5150A7F5" w14:textId="77777777" w:rsidR="00546D25" w:rsidRPr="00FE39E6" w:rsidRDefault="00546D25" w:rsidP="00F800B0">
      <w:pPr>
        <w:pStyle w:val="Nagwek2"/>
        <w:numPr>
          <w:ilvl w:val="0"/>
          <w:numId w:val="16"/>
        </w:numPr>
        <w:spacing w:before="600" w:after="240"/>
        <w:rPr>
          <w:rFonts w:asciiTheme="minorHAnsi" w:hAnsiTheme="minorHAnsi"/>
          <w:color w:val="auto"/>
          <w:sz w:val="24"/>
          <w:szCs w:val="24"/>
        </w:rPr>
      </w:pPr>
      <w:bookmarkStart w:id="12" w:name="_Toc4579555"/>
      <w:proofErr w:type="spellStart"/>
      <w:r w:rsidRPr="00FE39E6">
        <w:rPr>
          <w:rFonts w:asciiTheme="minorHAnsi" w:hAnsiTheme="minorHAnsi"/>
          <w:i/>
          <w:color w:val="auto"/>
          <w:sz w:val="24"/>
          <w:szCs w:val="24"/>
        </w:rPr>
        <w:t>Lozovyye</w:t>
      </w:r>
      <w:proofErr w:type="spellEnd"/>
      <w:r w:rsidR="00264E5E" w:rsidRPr="00FE39E6">
        <w:rPr>
          <w:rFonts w:asciiTheme="minorHAnsi" w:hAnsiTheme="minorHAnsi"/>
          <w:i/>
          <w:color w:val="auto"/>
          <w:sz w:val="24"/>
          <w:szCs w:val="24"/>
        </w:rPr>
        <w:t xml:space="preserve"> p. </w:t>
      </w:r>
      <w:r w:rsidRPr="00FE39E6">
        <w:rPr>
          <w:rFonts w:asciiTheme="minorHAnsi" w:hAnsiTheme="minorHAnsi"/>
          <w:i/>
          <w:color w:val="auto"/>
          <w:sz w:val="24"/>
          <w:szCs w:val="24"/>
        </w:rPr>
        <w:t>Rosji</w:t>
      </w:r>
      <w:r w:rsidRPr="00FE39E6">
        <w:rPr>
          <w:rFonts w:asciiTheme="minorHAnsi" w:hAnsiTheme="minorHAnsi"/>
          <w:color w:val="auto"/>
          <w:sz w:val="24"/>
          <w:szCs w:val="24"/>
        </w:rPr>
        <w:t xml:space="preserve">, skarga nr 4587/09, wyrok Izby z </w:t>
      </w:r>
      <w:r w:rsidR="00660826" w:rsidRPr="00FE39E6">
        <w:rPr>
          <w:rFonts w:asciiTheme="minorHAnsi" w:hAnsiTheme="minorHAnsi"/>
          <w:color w:val="auto"/>
          <w:sz w:val="24"/>
          <w:szCs w:val="24"/>
        </w:rPr>
        <w:t xml:space="preserve">dnia </w:t>
      </w:r>
      <w:r w:rsidRPr="00FE39E6">
        <w:rPr>
          <w:rFonts w:asciiTheme="minorHAnsi" w:hAnsiTheme="minorHAnsi"/>
          <w:color w:val="auto"/>
          <w:sz w:val="24"/>
          <w:szCs w:val="24"/>
        </w:rPr>
        <w:t>24 kwietnia 2018 r.</w:t>
      </w:r>
      <w:bookmarkEnd w:id="12"/>
      <w:r w:rsidRPr="00FE39E6">
        <w:rPr>
          <w:rFonts w:asciiTheme="minorHAnsi" w:hAnsiTheme="minorHAnsi"/>
          <w:color w:val="auto"/>
          <w:sz w:val="24"/>
          <w:szCs w:val="24"/>
        </w:rPr>
        <w:t xml:space="preserve"> </w:t>
      </w:r>
    </w:p>
    <w:p w14:paraId="1E4846C9" w14:textId="77777777" w:rsidR="00546D25" w:rsidRPr="00FE39E6" w:rsidRDefault="00546D25" w:rsidP="00BE1D1F">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 xml:space="preserve">naruszenie art. 8 Konwencji (prawo do poszanowania życia prywatnego i rodzinnego </w:t>
      </w:r>
      <w:r w:rsidR="00E057D8" w:rsidRPr="00FE39E6">
        <w:rPr>
          <w:b/>
          <w:color w:val="000000" w:themeColor="text1"/>
          <w:sz w:val="24"/>
          <w:szCs w:val="24"/>
          <w:lang w:val="pl-PL"/>
        </w:rPr>
        <w:t>–</w:t>
      </w:r>
      <w:r w:rsidRPr="00FE39E6">
        <w:rPr>
          <w:b/>
          <w:color w:val="000000" w:themeColor="text1"/>
          <w:sz w:val="24"/>
          <w:szCs w:val="24"/>
          <w:lang w:val="pl-PL"/>
        </w:rPr>
        <w:t xml:space="preserve"> aspekt obowiązków pozytywnych) w odniesieniu do pochówku ofiary przestępstwa bez</w:t>
      </w:r>
      <w:r w:rsidR="00E057D8" w:rsidRPr="00FE39E6">
        <w:rPr>
          <w:b/>
          <w:color w:val="000000" w:themeColor="text1"/>
          <w:sz w:val="24"/>
          <w:szCs w:val="24"/>
          <w:lang w:val="pl-PL"/>
        </w:rPr>
        <w:t> </w:t>
      </w:r>
      <w:r w:rsidRPr="00FE39E6">
        <w:rPr>
          <w:b/>
          <w:color w:val="000000" w:themeColor="text1"/>
          <w:sz w:val="24"/>
          <w:szCs w:val="24"/>
          <w:lang w:val="pl-PL"/>
        </w:rPr>
        <w:t>podjęcia uzasadnionych kroków w celu powiadomienia jego krewnych</w:t>
      </w:r>
    </w:p>
    <w:p w14:paraId="55D04C42" w14:textId="3ABB7E20"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Syn skarżących został zamordowany w Petersburgu. Choć władze podjęły pewne próby ustalenia tożsamości krewnych zmarłego, syn został pochowany w Petersburgu przed zakończeniem tego </w:t>
      </w:r>
      <w:r w:rsidR="009A41F6" w:rsidRPr="00FE39E6">
        <w:rPr>
          <w:rFonts w:asciiTheme="minorHAnsi" w:hAnsiTheme="minorHAnsi"/>
          <w:sz w:val="24"/>
          <w:lang w:val="pl-PL"/>
        </w:rPr>
        <w:t>dochodzenia</w:t>
      </w:r>
      <w:r w:rsidRPr="00FE39E6">
        <w:rPr>
          <w:rFonts w:asciiTheme="minorHAnsi" w:hAnsiTheme="minorHAnsi"/>
          <w:sz w:val="24"/>
          <w:lang w:val="pl-PL"/>
        </w:rPr>
        <w:t>. Skarżący dowiedzieli się o tym później, dokonali jego ekshumacji i pochowali go ponownie w mieście rodzinnym. Odpowiadając na ich zarzuty</w:t>
      </w:r>
      <w:r w:rsidR="00726D67" w:rsidRPr="00FE39E6">
        <w:rPr>
          <w:rFonts w:asciiTheme="minorHAnsi" w:hAnsiTheme="minorHAnsi"/>
          <w:sz w:val="24"/>
          <w:lang w:val="pl-PL"/>
        </w:rPr>
        <w:t>,</w:t>
      </w:r>
      <w:r w:rsidRPr="00FE39E6">
        <w:rPr>
          <w:rFonts w:asciiTheme="minorHAnsi" w:hAnsiTheme="minorHAnsi"/>
          <w:sz w:val="24"/>
          <w:lang w:val="pl-PL"/>
        </w:rPr>
        <w:t xml:space="preserve"> dotyczące braku powiadomienia ich przez władze o śmierci syna, sąd rejonowy stwierdził, że</w:t>
      </w:r>
      <w:r w:rsidR="00263794" w:rsidRPr="00FE39E6">
        <w:rPr>
          <w:rFonts w:asciiTheme="minorHAnsi" w:hAnsiTheme="minorHAnsi"/>
          <w:sz w:val="24"/>
          <w:lang w:val="pl-PL"/>
        </w:rPr>
        <w:t> </w:t>
      </w:r>
      <w:r w:rsidRPr="00FE39E6">
        <w:rPr>
          <w:rFonts w:asciiTheme="minorHAnsi" w:hAnsiTheme="minorHAnsi"/>
          <w:sz w:val="24"/>
          <w:lang w:val="pl-PL"/>
        </w:rPr>
        <w:t>śledczy nie podjął wystarczających kroków w celu znalezienia krewnych zmarłego, choć</w:t>
      </w:r>
      <w:r w:rsidR="00263794" w:rsidRPr="00FE39E6">
        <w:rPr>
          <w:rFonts w:asciiTheme="minorHAnsi" w:hAnsiTheme="minorHAnsi"/>
          <w:sz w:val="24"/>
          <w:lang w:val="pl-PL"/>
        </w:rPr>
        <w:t> </w:t>
      </w:r>
      <w:r w:rsidRPr="00FE39E6">
        <w:rPr>
          <w:rFonts w:asciiTheme="minorHAnsi" w:hAnsiTheme="minorHAnsi"/>
          <w:sz w:val="24"/>
          <w:lang w:val="pl-PL"/>
        </w:rPr>
        <w:t>akta sprawy karnej zawierały wystarczające do tego informacje. Następnie skarżący w</w:t>
      </w:r>
      <w:r w:rsidR="00C146AB" w:rsidRPr="00FE39E6">
        <w:rPr>
          <w:rFonts w:asciiTheme="minorHAnsi" w:hAnsiTheme="minorHAnsi"/>
          <w:sz w:val="24"/>
          <w:lang w:val="pl-PL"/>
        </w:rPr>
        <w:t>szczęli</w:t>
      </w:r>
      <w:r w:rsidRPr="00FE39E6">
        <w:rPr>
          <w:rFonts w:asciiTheme="minorHAnsi" w:hAnsiTheme="minorHAnsi"/>
          <w:sz w:val="24"/>
          <w:lang w:val="pl-PL"/>
        </w:rPr>
        <w:t xml:space="preserve"> postępowanie odszkodowawcze, jednak </w:t>
      </w:r>
      <w:r w:rsidR="009A3985" w:rsidRPr="00FE39E6">
        <w:rPr>
          <w:rFonts w:asciiTheme="minorHAnsi" w:hAnsiTheme="minorHAnsi"/>
          <w:sz w:val="24"/>
          <w:lang w:val="pl-PL"/>
        </w:rPr>
        <w:t xml:space="preserve">bez </w:t>
      </w:r>
      <w:r w:rsidRPr="00FE39E6">
        <w:rPr>
          <w:rFonts w:asciiTheme="minorHAnsi" w:hAnsiTheme="minorHAnsi"/>
          <w:sz w:val="24"/>
          <w:lang w:val="pl-PL"/>
        </w:rPr>
        <w:t xml:space="preserve">powodzenia. </w:t>
      </w:r>
    </w:p>
    <w:p w14:paraId="330A6581" w14:textId="77777777" w:rsidR="00BE1D1F" w:rsidRPr="00FE39E6" w:rsidRDefault="00BE1D1F" w:rsidP="00BE1D1F">
      <w:pPr>
        <w:pStyle w:val="ClinContent"/>
        <w:spacing w:before="0"/>
        <w:rPr>
          <w:rFonts w:asciiTheme="minorHAnsi" w:hAnsiTheme="minorHAnsi"/>
          <w:sz w:val="24"/>
          <w:lang w:val="pl-PL"/>
        </w:rPr>
      </w:pPr>
    </w:p>
    <w:p w14:paraId="30E4E46D" w14:textId="77777777" w:rsidR="00191C64" w:rsidRPr="00FE39E6" w:rsidRDefault="00191C64" w:rsidP="00BE1D1F">
      <w:pPr>
        <w:pStyle w:val="ClinContent"/>
        <w:spacing w:before="0"/>
        <w:rPr>
          <w:rFonts w:asciiTheme="minorHAnsi" w:hAnsiTheme="minorHAnsi"/>
          <w:sz w:val="24"/>
          <w:lang w:val="pl-PL"/>
        </w:rPr>
      </w:pPr>
      <w:r w:rsidRPr="00FE39E6">
        <w:rPr>
          <w:rFonts w:asciiTheme="minorHAnsi" w:hAnsiTheme="minorHAnsi"/>
          <w:sz w:val="24"/>
          <w:lang w:val="pl-PL"/>
        </w:rPr>
        <w:t>Trybunał zbadał sprawę po</w:t>
      </w:r>
      <w:r w:rsidR="008869BA" w:rsidRPr="00FE39E6">
        <w:rPr>
          <w:rFonts w:asciiTheme="minorHAnsi" w:hAnsiTheme="minorHAnsi"/>
          <w:sz w:val="24"/>
          <w:lang w:val="pl-PL"/>
        </w:rPr>
        <w:t>d kątem obowiązków pozytywnych p</w:t>
      </w:r>
      <w:r w:rsidRPr="00FE39E6">
        <w:rPr>
          <w:rFonts w:asciiTheme="minorHAnsi" w:hAnsiTheme="minorHAnsi"/>
          <w:sz w:val="24"/>
          <w:lang w:val="pl-PL"/>
        </w:rPr>
        <w:t xml:space="preserve">aństwa na gruncie </w:t>
      </w:r>
      <w:r w:rsidRPr="00FE39E6">
        <w:rPr>
          <w:rFonts w:asciiTheme="minorHAnsi" w:hAnsiTheme="minorHAnsi"/>
          <w:sz w:val="24"/>
          <w:u w:val="single"/>
          <w:lang w:val="pl-PL"/>
        </w:rPr>
        <w:t>art. 8 Konwencji</w:t>
      </w:r>
      <w:r w:rsidRPr="00FE39E6">
        <w:rPr>
          <w:rFonts w:asciiTheme="minorHAnsi" w:hAnsiTheme="minorHAnsi"/>
          <w:sz w:val="24"/>
          <w:lang w:val="pl-PL"/>
        </w:rPr>
        <w:t>, chroniącego prawo do poszanowania życia prywatnego</w:t>
      </w:r>
      <w:r w:rsidR="00D65A97" w:rsidRPr="00FE39E6">
        <w:rPr>
          <w:rFonts w:asciiTheme="minorHAnsi" w:hAnsiTheme="minorHAnsi"/>
          <w:sz w:val="24"/>
          <w:lang w:val="pl-PL"/>
        </w:rPr>
        <w:t xml:space="preserve"> i rodzinnego</w:t>
      </w:r>
      <w:r w:rsidRPr="00FE39E6">
        <w:rPr>
          <w:rFonts w:asciiTheme="minorHAnsi" w:hAnsiTheme="minorHAnsi"/>
          <w:sz w:val="24"/>
          <w:lang w:val="pl-PL"/>
        </w:rPr>
        <w:t xml:space="preserve">. </w:t>
      </w:r>
    </w:p>
    <w:p w14:paraId="581BE5EA" w14:textId="77777777" w:rsidR="00BE1D1F" w:rsidRPr="00FE39E6" w:rsidRDefault="00BE1D1F" w:rsidP="00BE1D1F">
      <w:pPr>
        <w:pStyle w:val="ClinContent"/>
        <w:spacing w:before="0"/>
        <w:rPr>
          <w:rFonts w:asciiTheme="minorHAnsi" w:hAnsiTheme="minorHAnsi"/>
          <w:sz w:val="24"/>
          <w:lang w:val="pl-PL"/>
        </w:rPr>
      </w:pPr>
    </w:p>
    <w:p w14:paraId="41502450" w14:textId="4EC8F928" w:rsidR="004176AE" w:rsidRPr="00FE39E6" w:rsidRDefault="004176AE" w:rsidP="00BE1D1F">
      <w:pPr>
        <w:pStyle w:val="ClinContent"/>
        <w:spacing w:before="0"/>
        <w:rPr>
          <w:rFonts w:asciiTheme="minorHAnsi" w:hAnsiTheme="minorHAnsi"/>
          <w:sz w:val="24"/>
          <w:lang w:val="pl-PL"/>
        </w:rPr>
      </w:pPr>
      <w:r w:rsidRPr="00FE39E6">
        <w:rPr>
          <w:rFonts w:asciiTheme="minorHAnsi" w:hAnsiTheme="minorHAnsi"/>
          <w:sz w:val="24"/>
          <w:lang w:val="pl-PL"/>
        </w:rPr>
        <w:t>Zauważył</w:t>
      </w:r>
      <w:r w:rsidR="00191C64" w:rsidRPr="00FE39E6">
        <w:rPr>
          <w:rFonts w:asciiTheme="minorHAnsi" w:hAnsiTheme="minorHAnsi"/>
          <w:sz w:val="24"/>
          <w:lang w:val="pl-PL"/>
        </w:rPr>
        <w:t>, że p</w:t>
      </w:r>
      <w:r w:rsidR="00546D25" w:rsidRPr="00FE39E6">
        <w:rPr>
          <w:rFonts w:asciiTheme="minorHAnsi" w:hAnsiTheme="minorHAnsi"/>
          <w:sz w:val="24"/>
          <w:lang w:val="pl-PL"/>
        </w:rPr>
        <w:t>rawo skarżących do poszanowania ich życia prywatnego i rodzinnego zostało dotknięte przez brak powiadomienia, a nawet brak próby powiadomienia ich przez władze o</w:t>
      </w:r>
      <w:r w:rsidR="00263794" w:rsidRPr="00FE39E6">
        <w:rPr>
          <w:rFonts w:asciiTheme="minorHAnsi" w:hAnsiTheme="minorHAnsi"/>
          <w:sz w:val="24"/>
          <w:lang w:val="pl-PL"/>
        </w:rPr>
        <w:t> </w:t>
      </w:r>
      <w:r w:rsidR="00546D25" w:rsidRPr="00FE39E6">
        <w:rPr>
          <w:rFonts w:asciiTheme="minorHAnsi" w:hAnsiTheme="minorHAnsi"/>
          <w:sz w:val="24"/>
          <w:lang w:val="pl-PL"/>
        </w:rPr>
        <w:t xml:space="preserve">śmierci syna przed jego pochowaniem. </w:t>
      </w:r>
    </w:p>
    <w:p w14:paraId="3A8DF6E4" w14:textId="77777777" w:rsidR="00BE1D1F" w:rsidRPr="00FE39E6" w:rsidRDefault="00BE1D1F" w:rsidP="00BE1D1F">
      <w:pPr>
        <w:pStyle w:val="ClinContent"/>
        <w:spacing w:before="0"/>
        <w:rPr>
          <w:rFonts w:asciiTheme="minorHAnsi" w:hAnsiTheme="minorHAnsi"/>
          <w:sz w:val="24"/>
          <w:lang w:val="pl-PL"/>
        </w:rPr>
      </w:pPr>
    </w:p>
    <w:p w14:paraId="73455CE5" w14:textId="2957C69F"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lastRenderedPageBreak/>
        <w:t>W sytuacjach takich, jak</w:t>
      </w:r>
      <w:r w:rsidR="009A3985" w:rsidRPr="00FE39E6">
        <w:rPr>
          <w:rFonts w:asciiTheme="minorHAnsi" w:hAnsiTheme="minorHAnsi"/>
          <w:sz w:val="24"/>
          <w:lang w:val="pl-PL"/>
        </w:rPr>
        <w:t>a</w:t>
      </w:r>
      <w:r w:rsidRPr="00FE39E6">
        <w:rPr>
          <w:rFonts w:asciiTheme="minorHAnsi" w:hAnsiTheme="minorHAnsi"/>
          <w:sz w:val="24"/>
          <w:lang w:val="pl-PL"/>
        </w:rPr>
        <w:t xml:space="preserve"> miała miejsce w obecnej sprawie, kiedy to władze krajowe, ale</w:t>
      </w:r>
      <w:r w:rsidR="00263794" w:rsidRPr="00FE39E6">
        <w:rPr>
          <w:lang w:val="pl-PL"/>
        </w:rPr>
        <w:t> </w:t>
      </w:r>
      <w:r w:rsidRPr="00FE39E6">
        <w:rPr>
          <w:rFonts w:asciiTheme="minorHAnsi" w:hAnsiTheme="minorHAnsi"/>
          <w:sz w:val="24"/>
          <w:lang w:val="pl-PL"/>
        </w:rPr>
        <w:t>nie</w:t>
      </w:r>
      <w:r w:rsidR="00263794" w:rsidRPr="00FE39E6">
        <w:rPr>
          <w:rFonts w:asciiTheme="minorHAnsi" w:hAnsiTheme="minorHAnsi"/>
          <w:sz w:val="24"/>
          <w:lang w:val="pl-PL"/>
        </w:rPr>
        <w:t> </w:t>
      </w:r>
      <w:r w:rsidRPr="00FE39E6">
        <w:rPr>
          <w:rFonts w:asciiTheme="minorHAnsi" w:hAnsiTheme="minorHAnsi"/>
          <w:sz w:val="24"/>
          <w:lang w:val="pl-PL"/>
        </w:rPr>
        <w:t>członkowie rodziny, wiedzą o śmierci, obowiązkiem właściwych władz jest przynajmniej podjęcie uzasadnionych kroków w celu</w:t>
      </w:r>
      <w:r w:rsidR="009A3985" w:rsidRPr="00FE39E6">
        <w:rPr>
          <w:rFonts w:asciiTheme="minorHAnsi" w:hAnsiTheme="minorHAnsi"/>
          <w:sz w:val="24"/>
          <w:lang w:val="pl-PL"/>
        </w:rPr>
        <w:t xml:space="preserve"> powiadomienia pozostałych członków rodziny</w:t>
      </w:r>
      <w:r w:rsidRPr="00FE39E6">
        <w:rPr>
          <w:rFonts w:asciiTheme="minorHAnsi" w:hAnsiTheme="minorHAnsi"/>
          <w:sz w:val="24"/>
          <w:lang w:val="pl-PL"/>
        </w:rPr>
        <w:t xml:space="preserve">. </w:t>
      </w:r>
    </w:p>
    <w:p w14:paraId="4709B5C0" w14:textId="77777777" w:rsidR="00BE1D1F" w:rsidRPr="00FE39E6" w:rsidRDefault="00BE1D1F" w:rsidP="00BE1D1F">
      <w:pPr>
        <w:pStyle w:val="ClinContent"/>
        <w:spacing w:before="0"/>
        <w:rPr>
          <w:rFonts w:asciiTheme="minorHAnsi" w:hAnsiTheme="minorHAnsi"/>
          <w:sz w:val="24"/>
          <w:lang w:val="pl-PL"/>
        </w:rPr>
      </w:pPr>
    </w:p>
    <w:p w14:paraId="5A8E6AA1" w14:textId="66823183"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W mających zastosowanie </w:t>
      </w:r>
      <w:r w:rsidR="004176AE" w:rsidRPr="00FE39E6">
        <w:rPr>
          <w:rFonts w:asciiTheme="minorHAnsi" w:hAnsiTheme="minorHAnsi"/>
          <w:sz w:val="24"/>
          <w:lang w:val="pl-PL"/>
        </w:rPr>
        <w:t xml:space="preserve">przepisach prawa krajowego </w:t>
      </w:r>
      <w:r w:rsidRPr="00FE39E6">
        <w:rPr>
          <w:rFonts w:asciiTheme="minorHAnsi" w:hAnsiTheme="minorHAnsi"/>
          <w:sz w:val="24"/>
          <w:lang w:val="pl-PL"/>
        </w:rPr>
        <w:t>brak było wyraźnego obowiązku</w:t>
      </w:r>
      <w:r w:rsidR="00726D67" w:rsidRPr="00FE39E6">
        <w:rPr>
          <w:rFonts w:asciiTheme="minorHAnsi" w:hAnsiTheme="minorHAnsi"/>
          <w:sz w:val="24"/>
          <w:lang w:val="pl-PL"/>
        </w:rPr>
        <w:t>,</w:t>
      </w:r>
      <w:r w:rsidRPr="00FE39E6">
        <w:rPr>
          <w:rFonts w:asciiTheme="minorHAnsi" w:hAnsiTheme="minorHAnsi"/>
          <w:sz w:val="24"/>
          <w:lang w:val="pl-PL"/>
        </w:rPr>
        <w:t xml:space="preserve"> nałożonego na władze</w:t>
      </w:r>
      <w:r w:rsidR="00726D67" w:rsidRPr="00FE39E6">
        <w:rPr>
          <w:rFonts w:asciiTheme="minorHAnsi" w:hAnsiTheme="minorHAnsi"/>
          <w:sz w:val="24"/>
          <w:lang w:val="pl-PL"/>
        </w:rPr>
        <w:t>,</w:t>
      </w:r>
      <w:r w:rsidRPr="00FE39E6">
        <w:rPr>
          <w:rFonts w:asciiTheme="minorHAnsi" w:hAnsiTheme="minorHAnsi"/>
          <w:sz w:val="24"/>
          <w:lang w:val="pl-PL"/>
        </w:rPr>
        <w:t xml:space="preserve"> powiadomienia krewnych osoby, która zmarła w wyniku przestępstwa, choć istniał pewien obowiązek poszukiwania tych osób w celu przyznania statusu ofiary w postępowaniu karnym. Brak jasności prawa krajowego i praktyki jego stosowania był jednak sam w sobie niewystarczający do stwierd</w:t>
      </w:r>
      <w:r w:rsidR="008869BA" w:rsidRPr="00FE39E6">
        <w:rPr>
          <w:rFonts w:asciiTheme="minorHAnsi" w:hAnsiTheme="minorHAnsi"/>
          <w:sz w:val="24"/>
          <w:lang w:val="pl-PL"/>
        </w:rPr>
        <w:t>zenia naruszenia przez</w:t>
      </w:r>
      <w:r w:rsidR="00263794" w:rsidRPr="00FE39E6">
        <w:rPr>
          <w:rFonts w:asciiTheme="minorHAnsi" w:hAnsiTheme="minorHAnsi"/>
          <w:sz w:val="24"/>
          <w:lang w:val="pl-PL"/>
        </w:rPr>
        <w:t> </w:t>
      </w:r>
      <w:r w:rsidR="008869BA" w:rsidRPr="00FE39E6">
        <w:rPr>
          <w:rFonts w:asciiTheme="minorHAnsi" w:hAnsiTheme="minorHAnsi"/>
          <w:sz w:val="24"/>
          <w:lang w:val="pl-PL"/>
        </w:rPr>
        <w:t>pozwane p</w:t>
      </w:r>
      <w:r w:rsidRPr="00FE39E6">
        <w:rPr>
          <w:rFonts w:asciiTheme="minorHAnsi" w:hAnsiTheme="minorHAnsi"/>
          <w:sz w:val="24"/>
          <w:lang w:val="pl-PL"/>
        </w:rPr>
        <w:t xml:space="preserve">aństwo obowiązków pozytywnych na gruncie art. 8 Konwencji. </w:t>
      </w:r>
    </w:p>
    <w:p w14:paraId="249D8133" w14:textId="77777777" w:rsidR="00BE1D1F" w:rsidRPr="00FE39E6" w:rsidRDefault="00BE1D1F" w:rsidP="00BE1D1F">
      <w:pPr>
        <w:pStyle w:val="ClinContent"/>
        <w:spacing w:before="0"/>
        <w:rPr>
          <w:rFonts w:asciiTheme="minorHAnsi" w:hAnsiTheme="minorHAnsi"/>
          <w:sz w:val="24"/>
          <w:lang w:val="pl-PL"/>
        </w:rPr>
      </w:pPr>
    </w:p>
    <w:p w14:paraId="49724BC8" w14:textId="0CB93DDE" w:rsidR="00546D25" w:rsidRPr="00FE39E6" w:rsidRDefault="00D53523"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Badając zatem, </w:t>
      </w:r>
      <w:r w:rsidR="00546D25" w:rsidRPr="00FE39E6">
        <w:rPr>
          <w:rFonts w:asciiTheme="minorHAnsi" w:hAnsiTheme="minorHAnsi"/>
          <w:sz w:val="24"/>
          <w:lang w:val="pl-PL"/>
        </w:rPr>
        <w:t>czy władze podjęły uzasadnione starania</w:t>
      </w:r>
      <w:r w:rsidRPr="00FE39E6">
        <w:rPr>
          <w:rFonts w:asciiTheme="minorHAnsi" w:hAnsiTheme="minorHAnsi"/>
          <w:sz w:val="24"/>
          <w:lang w:val="pl-PL"/>
        </w:rPr>
        <w:t>, Trybunał zauważył, że</w:t>
      </w:r>
      <w:r w:rsidR="00726D67" w:rsidRPr="00FE39E6">
        <w:rPr>
          <w:rFonts w:asciiTheme="minorHAnsi" w:hAnsiTheme="minorHAnsi"/>
          <w:sz w:val="24"/>
          <w:lang w:val="pl-PL"/>
        </w:rPr>
        <w:t xml:space="preserve"> –</w:t>
      </w:r>
      <w:r w:rsidR="00546D25" w:rsidRPr="00FE39E6">
        <w:rPr>
          <w:rFonts w:asciiTheme="minorHAnsi" w:hAnsiTheme="minorHAnsi"/>
          <w:sz w:val="24"/>
          <w:lang w:val="pl-PL"/>
        </w:rPr>
        <w:t xml:space="preserve"> </w:t>
      </w:r>
      <w:r w:rsidR="004176AE" w:rsidRPr="00FE39E6">
        <w:rPr>
          <w:rFonts w:asciiTheme="minorHAnsi" w:hAnsiTheme="minorHAnsi"/>
          <w:sz w:val="24"/>
          <w:lang w:val="pl-PL"/>
        </w:rPr>
        <w:t xml:space="preserve">jak wynika </w:t>
      </w:r>
      <w:r w:rsidR="00726D67" w:rsidRPr="00FE39E6">
        <w:rPr>
          <w:rFonts w:asciiTheme="minorHAnsi" w:hAnsiTheme="minorHAnsi"/>
          <w:sz w:val="24"/>
          <w:lang w:val="pl-PL"/>
        </w:rPr>
        <w:t xml:space="preserve">– </w:t>
      </w:r>
      <w:r w:rsidR="004176AE" w:rsidRPr="00FE39E6">
        <w:rPr>
          <w:rFonts w:asciiTheme="minorHAnsi" w:hAnsiTheme="minorHAnsi"/>
          <w:sz w:val="24"/>
          <w:lang w:val="pl-PL"/>
        </w:rPr>
        <w:t>z</w:t>
      </w:r>
      <w:r w:rsidR="00726D67" w:rsidRPr="00FE39E6">
        <w:rPr>
          <w:rFonts w:asciiTheme="minorHAnsi" w:hAnsiTheme="minorHAnsi"/>
          <w:sz w:val="24"/>
          <w:lang w:val="pl-PL"/>
        </w:rPr>
        <w:t xml:space="preserve"> </w:t>
      </w:r>
      <w:r w:rsidR="00546D25" w:rsidRPr="00FE39E6">
        <w:rPr>
          <w:rFonts w:asciiTheme="minorHAnsi" w:hAnsiTheme="minorHAnsi"/>
          <w:sz w:val="24"/>
          <w:lang w:val="pl-PL"/>
        </w:rPr>
        <w:t xml:space="preserve">ustaleń sądów krajowych, władze mogły </w:t>
      </w:r>
      <w:r w:rsidRPr="00FE39E6">
        <w:rPr>
          <w:rFonts w:asciiTheme="minorHAnsi" w:hAnsiTheme="minorHAnsi"/>
          <w:sz w:val="24"/>
          <w:lang w:val="pl-PL"/>
        </w:rPr>
        <w:t xml:space="preserve">były </w:t>
      </w:r>
      <w:r w:rsidR="00546D25" w:rsidRPr="00FE39E6">
        <w:rPr>
          <w:rFonts w:asciiTheme="minorHAnsi" w:hAnsiTheme="minorHAnsi"/>
          <w:sz w:val="24"/>
          <w:lang w:val="pl-PL"/>
        </w:rPr>
        <w:t>wykorzystać kilka możliwości znalezienia skarżących, ale nie uczyniły tego. Decyzja o pochowaniu syna skarżących został</w:t>
      </w:r>
      <w:r w:rsidR="008A182C" w:rsidRPr="00FE39E6">
        <w:rPr>
          <w:rFonts w:asciiTheme="minorHAnsi" w:hAnsiTheme="minorHAnsi"/>
          <w:sz w:val="24"/>
          <w:lang w:val="pl-PL"/>
        </w:rPr>
        <w:t>a</w:t>
      </w:r>
      <w:r w:rsidR="00546D25" w:rsidRPr="00FE39E6">
        <w:rPr>
          <w:rFonts w:asciiTheme="minorHAnsi" w:hAnsiTheme="minorHAnsi"/>
          <w:sz w:val="24"/>
          <w:lang w:val="pl-PL"/>
        </w:rPr>
        <w:t xml:space="preserve"> podjęta, zanim urzędowo zakończono poszukiwanie jego krewnych. W tych okolicznościach i</w:t>
      </w:r>
      <w:r w:rsidR="00263794" w:rsidRPr="00FE39E6">
        <w:rPr>
          <w:rFonts w:asciiTheme="minorHAnsi" w:hAnsiTheme="minorHAnsi"/>
          <w:sz w:val="24"/>
          <w:lang w:val="pl-PL"/>
        </w:rPr>
        <w:t> </w:t>
      </w:r>
      <w:r w:rsidR="00546D25" w:rsidRPr="00FE39E6">
        <w:rPr>
          <w:rFonts w:asciiTheme="minorHAnsi" w:hAnsiTheme="minorHAnsi"/>
          <w:sz w:val="24"/>
          <w:lang w:val="pl-PL"/>
        </w:rPr>
        <w:t xml:space="preserve">zważywszy, że dostępne były dane osobowe zmarłego, </w:t>
      </w:r>
      <w:r w:rsidRPr="00FE39E6">
        <w:rPr>
          <w:rFonts w:asciiTheme="minorHAnsi" w:hAnsiTheme="minorHAnsi"/>
          <w:sz w:val="24"/>
          <w:lang w:val="pl-PL"/>
        </w:rPr>
        <w:t xml:space="preserve">Trybunał </w:t>
      </w:r>
      <w:r w:rsidR="004176AE" w:rsidRPr="00FE39E6">
        <w:rPr>
          <w:rFonts w:asciiTheme="minorHAnsi" w:hAnsiTheme="minorHAnsi"/>
          <w:sz w:val="24"/>
          <w:lang w:val="pl-PL"/>
        </w:rPr>
        <w:t>uznał</w:t>
      </w:r>
      <w:r w:rsidRPr="00FE39E6">
        <w:rPr>
          <w:rFonts w:asciiTheme="minorHAnsi" w:hAnsiTheme="minorHAnsi"/>
          <w:sz w:val="24"/>
          <w:lang w:val="pl-PL"/>
        </w:rPr>
        <w:t xml:space="preserve">, że </w:t>
      </w:r>
      <w:r w:rsidR="00546D25" w:rsidRPr="00FE39E6">
        <w:rPr>
          <w:rFonts w:asciiTheme="minorHAnsi" w:hAnsiTheme="minorHAnsi"/>
          <w:sz w:val="24"/>
          <w:lang w:val="pl-PL"/>
        </w:rPr>
        <w:t>władze nie</w:t>
      </w:r>
      <w:r w:rsidR="00263794" w:rsidRPr="00FE39E6">
        <w:rPr>
          <w:rFonts w:asciiTheme="minorHAnsi" w:hAnsiTheme="minorHAnsi"/>
          <w:sz w:val="24"/>
          <w:lang w:val="pl-PL"/>
        </w:rPr>
        <w:t> </w:t>
      </w:r>
      <w:r w:rsidR="00546D25" w:rsidRPr="00FE39E6">
        <w:rPr>
          <w:rFonts w:asciiTheme="minorHAnsi" w:hAnsiTheme="minorHAnsi"/>
          <w:sz w:val="24"/>
          <w:lang w:val="pl-PL"/>
        </w:rPr>
        <w:t xml:space="preserve">działały z </w:t>
      </w:r>
      <w:r w:rsidR="008A182C" w:rsidRPr="00FE39E6">
        <w:rPr>
          <w:rFonts w:asciiTheme="minorHAnsi" w:hAnsiTheme="minorHAnsi"/>
          <w:sz w:val="24"/>
          <w:lang w:val="pl-PL"/>
        </w:rPr>
        <w:t>uzasadnioną</w:t>
      </w:r>
      <w:r w:rsidR="00546D25" w:rsidRPr="00FE39E6">
        <w:rPr>
          <w:rFonts w:asciiTheme="minorHAnsi" w:hAnsiTheme="minorHAnsi"/>
          <w:sz w:val="24"/>
          <w:lang w:val="pl-PL"/>
        </w:rPr>
        <w:t xml:space="preserve"> starannością, a zatem nie wypełniły w obecnej sprawie swego obowiązku pozytywnego. </w:t>
      </w:r>
    </w:p>
    <w:p w14:paraId="40D211B8" w14:textId="77777777" w:rsidR="00BE1D1F" w:rsidRPr="00FE39E6" w:rsidRDefault="00BE1D1F" w:rsidP="00BE1D1F">
      <w:pPr>
        <w:pStyle w:val="ClinContent"/>
        <w:spacing w:before="0"/>
        <w:rPr>
          <w:rFonts w:asciiTheme="minorHAnsi" w:hAnsiTheme="minorHAnsi"/>
          <w:sz w:val="24"/>
          <w:lang w:val="pl-PL"/>
        </w:rPr>
      </w:pPr>
    </w:p>
    <w:p w14:paraId="55FEA66B" w14:textId="77777777" w:rsidR="00546D25" w:rsidRPr="00FE39E6" w:rsidRDefault="00D53523"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Z powyższych względów Trybunał </w:t>
      </w:r>
      <w:r w:rsidR="00B8273D" w:rsidRPr="00FE39E6">
        <w:rPr>
          <w:rFonts w:asciiTheme="minorHAnsi" w:hAnsiTheme="minorHAnsi"/>
          <w:sz w:val="24"/>
          <w:lang w:val="pl-PL"/>
        </w:rPr>
        <w:t>jednogłośn</w:t>
      </w:r>
      <w:r w:rsidR="004176AE" w:rsidRPr="00FE39E6">
        <w:rPr>
          <w:rFonts w:asciiTheme="minorHAnsi" w:hAnsiTheme="minorHAnsi"/>
          <w:sz w:val="24"/>
          <w:lang w:val="pl-PL"/>
        </w:rPr>
        <w:t xml:space="preserve">ie </w:t>
      </w:r>
      <w:r w:rsidRPr="00FE39E6">
        <w:rPr>
          <w:rFonts w:asciiTheme="minorHAnsi" w:hAnsiTheme="minorHAnsi"/>
          <w:sz w:val="24"/>
          <w:lang w:val="pl-PL"/>
        </w:rPr>
        <w:t xml:space="preserve">orzekł </w:t>
      </w:r>
      <w:r w:rsidR="00546D25" w:rsidRPr="00FE39E6">
        <w:rPr>
          <w:rFonts w:asciiTheme="minorHAnsi" w:hAnsiTheme="minorHAnsi"/>
          <w:sz w:val="24"/>
          <w:u w:val="single"/>
          <w:lang w:val="pl-PL"/>
        </w:rPr>
        <w:t>naruszenie</w:t>
      </w:r>
      <w:r w:rsidR="00546D25" w:rsidRPr="00FE39E6">
        <w:rPr>
          <w:rFonts w:asciiTheme="minorHAnsi" w:hAnsiTheme="minorHAnsi"/>
          <w:sz w:val="24"/>
          <w:lang w:val="pl-PL"/>
        </w:rPr>
        <w:t xml:space="preserve"> </w:t>
      </w:r>
      <w:r w:rsidRPr="00FE39E6">
        <w:rPr>
          <w:rFonts w:asciiTheme="minorHAnsi" w:hAnsiTheme="minorHAnsi"/>
          <w:sz w:val="24"/>
          <w:lang w:val="pl-PL"/>
        </w:rPr>
        <w:t xml:space="preserve">art. 8 Konwencji i zasądził na rzecz skarżących </w:t>
      </w:r>
      <w:r w:rsidR="00546D25" w:rsidRPr="00FE39E6">
        <w:rPr>
          <w:rFonts w:asciiTheme="minorHAnsi" w:hAnsiTheme="minorHAnsi"/>
          <w:sz w:val="24"/>
          <w:lang w:val="pl-PL"/>
        </w:rPr>
        <w:t>10</w:t>
      </w:r>
      <w:r w:rsidR="00660826" w:rsidRPr="00FE39E6">
        <w:rPr>
          <w:rFonts w:asciiTheme="minorHAnsi" w:hAnsiTheme="minorHAnsi"/>
          <w:sz w:val="24"/>
          <w:lang w:val="pl-PL"/>
        </w:rPr>
        <w:t xml:space="preserve"> </w:t>
      </w:r>
      <w:r w:rsidR="00546D25" w:rsidRPr="00FE39E6">
        <w:rPr>
          <w:rFonts w:asciiTheme="minorHAnsi" w:hAnsiTheme="minorHAnsi"/>
          <w:sz w:val="24"/>
          <w:lang w:val="pl-PL"/>
        </w:rPr>
        <w:t xml:space="preserve">000 euro </w:t>
      </w:r>
      <w:r w:rsidRPr="00FE39E6">
        <w:rPr>
          <w:rFonts w:asciiTheme="minorHAnsi" w:hAnsiTheme="minorHAnsi"/>
          <w:sz w:val="24"/>
          <w:lang w:val="pl-PL"/>
        </w:rPr>
        <w:t>tytułem szkody niematerialnej oraz</w:t>
      </w:r>
      <w:r w:rsidR="00546D25" w:rsidRPr="00FE39E6">
        <w:rPr>
          <w:rFonts w:asciiTheme="minorHAnsi" w:hAnsiTheme="minorHAnsi"/>
          <w:sz w:val="24"/>
          <w:lang w:val="pl-PL"/>
        </w:rPr>
        <w:t xml:space="preserve"> 53</w:t>
      </w:r>
      <w:r w:rsidR="008A182C" w:rsidRPr="00FE39E6">
        <w:rPr>
          <w:rFonts w:asciiTheme="minorHAnsi" w:hAnsiTheme="minorHAnsi"/>
          <w:sz w:val="24"/>
          <w:lang w:val="pl-PL"/>
        </w:rPr>
        <w:t>9</w:t>
      </w:r>
      <w:r w:rsidR="00546D25" w:rsidRPr="00FE39E6">
        <w:rPr>
          <w:rFonts w:asciiTheme="minorHAnsi" w:hAnsiTheme="minorHAnsi"/>
          <w:sz w:val="24"/>
          <w:lang w:val="pl-PL"/>
        </w:rPr>
        <w:t xml:space="preserve"> euro tytułem szkody materialnej. </w:t>
      </w:r>
    </w:p>
    <w:p w14:paraId="25434A43" w14:textId="77777777" w:rsidR="0024468E" w:rsidRPr="00FE39E6" w:rsidRDefault="0024468E" w:rsidP="0024468E">
      <w:pPr>
        <w:pStyle w:val="ClinContent"/>
        <w:spacing w:before="0"/>
        <w:rPr>
          <w:rFonts w:asciiTheme="minorHAnsi" w:hAnsiTheme="minorHAnsi"/>
          <w:sz w:val="24"/>
          <w:lang w:val="pl-PL"/>
        </w:rPr>
      </w:pPr>
    </w:p>
    <w:p w14:paraId="2184BBB1" w14:textId="0E8D6BA1" w:rsidR="0024468E" w:rsidRPr="00FE39E6" w:rsidRDefault="0024468E" w:rsidP="00BE1D1F">
      <w:pPr>
        <w:pStyle w:val="ClinContent"/>
        <w:spacing w:before="0"/>
        <w:rPr>
          <w:rFonts w:asciiTheme="minorHAnsi" w:hAnsiTheme="minorHAnsi" w:cs="Verdana"/>
          <w:bCs/>
          <w:sz w:val="24"/>
          <w:lang w:val="pl-PL"/>
        </w:rPr>
      </w:pPr>
      <w:r w:rsidRPr="00FE39E6">
        <w:rPr>
          <w:rFonts w:asciiTheme="minorHAnsi" w:hAnsiTheme="minorHAnsi" w:cs="Verdana"/>
          <w:bCs/>
          <w:sz w:val="24"/>
          <w:u w:val="single"/>
          <w:lang w:val="pl-PL"/>
        </w:rPr>
        <w:t>Znaczenie wyroku dla Polski</w:t>
      </w:r>
      <w:r w:rsidRPr="00FE39E6">
        <w:rPr>
          <w:rFonts w:asciiTheme="minorHAnsi" w:hAnsiTheme="minorHAnsi" w:cs="Verdana"/>
          <w:bCs/>
          <w:sz w:val="24"/>
          <w:lang w:val="pl-PL"/>
        </w:rPr>
        <w:t xml:space="preserve"> – </w:t>
      </w:r>
      <w:r w:rsidR="005F3F4B" w:rsidRPr="00FE39E6">
        <w:rPr>
          <w:rFonts w:asciiTheme="minorHAnsi" w:hAnsiTheme="minorHAnsi" w:cs="Verdana"/>
          <w:bCs/>
          <w:sz w:val="24"/>
          <w:lang w:val="pl-PL"/>
        </w:rPr>
        <w:t>w</w:t>
      </w:r>
      <w:r w:rsidR="00D231B2" w:rsidRPr="00FE39E6">
        <w:rPr>
          <w:rFonts w:asciiTheme="minorHAnsi" w:hAnsiTheme="minorHAnsi" w:cs="Verdana"/>
          <w:bCs/>
          <w:sz w:val="24"/>
          <w:lang w:val="pl-PL"/>
        </w:rPr>
        <w:t>yrok stanowi kolejny przykład rozwi</w:t>
      </w:r>
      <w:r w:rsidR="00726D67" w:rsidRPr="00FE39E6">
        <w:rPr>
          <w:rFonts w:asciiTheme="minorHAnsi" w:hAnsiTheme="minorHAnsi" w:cs="Verdana"/>
          <w:bCs/>
          <w:sz w:val="24"/>
          <w:lang w:val="pl-PL"/>
        </w:rPr>
        <w:t>jania</w:t>
      </w:r>
      <w:r w:rsidR="00D231B2" w:rsidRPr="00FE39E6">
        <w:rPr>
          <w:rFonts w:asciiTheme="minorHAnsi" w:hAnsiTheme="minorHAnsi" w:cs="Verdana"/>
          <w:bCs/>
          <w:sz w:val="24"/>
          <w:lang w:val="pl-PL"/>
        </w:rPr>
        <w:t xml:space="preserve"> przez Trybunał koncepcji obowiązków pozytywnych </w:t>
      </w:r>
      <w:r w:rsidR="00660826" w:rsidRPr="00FE39E6">
        <w:rPr>
          <w:rFonts w:asciiTheme="minorHAnsi" w:hAnsiTheme="minorHAnsi" w:cs="Verdana"/>
          <w:bCs/>
          <w:sz w:val="24"/>
          <w:lang w:val="pl-PL"/>
        </w:rPr>
        <w:t>p</w:t>
      </w:r>
      <w:r w:rsidR="00D231B2" w:rsidRPr="00FE39E6">
        <w:rPr>
          <w:rFonts w:asciiTheme="minorHAnsi" w:hAnsiTheme="minorHAnsi" w:cs="Verdana"/>
          <w:bCs/>
          <w:sz w:val="24"/>
          <w:lang w:val="pl-PL"/>
        </w:rPr>
        <w:t>aństwa na gruncie art. 8 Konwencji</w:t>
      </w:r>
      <w:r w:rsidR="005F3F4B" w:rsidRPr="00FE39E6">
        <w:rPr>
          <w:rFonts w:asciiTheme="minorHAnsi" w:hAnsiTheme="minorHAnsi" w:cs="Verdana"/>
          <w:bCs/>
          <w:sz w:val="24"/>
          <w:lang w:val="pl-PL"/>
        </w:rPr>
        <w:t>, chroniącego prawo do poszanowania życia prywatnego i rodzinnego</w:t>
      </w:r>
      <w:r w:rsidR="00D231B2" w:rsidRPr="00FE39E6">
        <w:rPr>
          <w:rFonts w:asciiTheme="minorHAnsi" w:hAnsiTheme="minorHAnsi" w:cs="Verdana"/>
          <w:bCs/>
          <w:sz w:val="24"/>
          <w:lang w:val="pl-PL"/>
        </w:rPr>
        <w:t>. W</w:t>
      </w:r>
      <w:r w:rsidR="00E227CA" w:rsidRPr="00FE39E6">
        <w:rPr>
          <w:rFonts w:asciiTheme="minorHAnsi" w:hAnsiTheme="minorHAnsi" w:cs="Verdana"/>
          <w:bCs/>
          <w:sz w:val="24"/>
          <w:lang w:val="pl-PL"/>
        </w:rPr>
        <w:t>skazuje na obowiązek władz podjęcia uzasadnionych starań w celu znalezienia i powiadomienia rodziny osoby zmarłej o</w:t>
      </w:r>
      <w:r w:rsidR="00263794" w:rsidRPr="00FE39E6">
        <w:rPr>
          <w:rFonts w:asciiTheme="minorHAnsi" w:hAnsiTheme="minorHAnsi" w:cs="Verdana"/>
          <w:bCs/>
          <w:sz w:val="24"/>
          <w:lang w:val="pl-PL"/>
        </w:rPr>
        <w:t> </w:t>
      </w:r>
      <w:r w:rsidR="00E227CA" w:rsidRPr="00FE39E6">
        <w:rPr>
          <w:rFonts w:asciiTheme="minorHAnsi" w:hAnsiTheme="minorHAnsi" w:cs="Verdana"/>
          <w:bCs/>
          <w:sz w:val="24"/>
          <w:lang w:val="pl-PL"/>
        </w:rPr>
        <w:t xml:space="preserve">jej śmierci i umożliwienia im w ten sposób zorganizowania i uczestniczenia w pochówku. </w:t>
      </w:r>
    </w:p>
    <w:p w14:paraId="7C21367C" w14:textId="77777777" w:rsidR="00BE1D1F" w:rsidRPr="00FE39E6" w:rsidRDefault="00BE1D1F" w:rsidP="00BE1D1F">
      <w:pPr>
        <w:pStyle w:val="ClinContent"/>
        <w:spacing w:before="0"/>
        <w:rPr>
          <w:rFonts w:asciiTheme="minorHAnsi" w:hAnsiTheme="minorHAnsi" w:cs="Verdana"/>
          <w:bCs/>
          <w:sz w:val="24"/>
          <w:lang w:val="pl-PL"/>
        </w:rPr>
      </w:pPr>
    </w:p>
    <w:p w14:paraId="2134344D" w14:textId="31C97E61" w:rsidR="00E227CA" w:rsidRPr="00FE39E6" w:rsidRDefault="00E227CA" w:rsidP="00BE1D1F">
      <w:pPr>
        <w:pStyle w:val="ClinContent"/>
        <w:spacing w:before="0"/>
        <w:rPr>
          <w:sz w:val="24"/>
          <w:lang w:val="pl-PL"/>
        </w:rPr>
      </w:pPr>
      <w:r w:rsidRPr="00FE39E6">
        <w:rPr>
          <w:rFonts w:asciiTheme="minorHAnsi" w:hAnsiTheme="minorHAnsi" w:cs="Verdana"/>
          <w:bCs/>
          <w:sz w:val="24"/>
          <w:lang w:val="pl-PL"/>
        </w:rPr>
        <w:t>Wyrok może mieć znaczenie dla prokuratury,</w:t>
      </w:r>
      <w:r w:rsidR="00D231B2" w:rsidRPr="00FE39E6">
        <w:rPr>
          <w:rFonts w:asciiTheme="minorHAnsi" w:hAnsiTheme="minorHAnsi" w:cs="Verdana"/>
          <w:bCs/>
          <w:sz w:val="24"/>
          <w:lang w:val="pl-PL"/>
        </w:rPr>
        <w:t xml:space="preserve"> policji, sądów karnych, a także</w:t>
      </w:r>
      <w:r w:rsidRPr="00FE39E6">
        <w:rPr>
          <w:rFonts w:asciiTheme="minorHAnsi" w:hAnsiTheme="minorHAnsi" w:cs="Verdana"/>
          <w:bCs/>
          <w:sz w:val="24"/>
          <w:lang w:val="pl-PL"/>
        </w:rPr>
        <w:t xml:space="preserve"> urzędów wojewódzkich</w:t>
      </w:r>
      <w:r w:rsidR="00D231B2" w:rsidRPr="00FE39E6">
        <w:rPr>
          <w:rFonts w:asciiTheme="minorHAnsi" w:hAnsiTheme="minorHAnsi" w:cs="Verdana"/>
          <w:bCs/>
          <w:sz w:val="24"/>
          <w:lang w:val="pl-PL"/>
        </w:rPr>
        <w:t xml:space="preserve"> i podmiotów zajmujących się pochówkiem osób organizowanym przez</w:t>
      </w:r>
      <w:r w:rsidR="00263794" w:rsidRPr="00FE39E6">
        <w:rPr>
          <w:rFonts w:asciiTheme="minorHAnsi" w:hAnsiTheme="minorHAnsi" w:cs="Verdana"/>
          <w:bCs/>
          <w:sz w:val="24"/>
          <w:lang w:val="pl-PL"/>
        </w:rPr>
        <w:t> </w:t>
      </w:r>
      <w:r w:rsidR="00D231B2" w:rsidRPr="00FE39E6">
        <w:rPr>
          <w:rFonts w:asciiTheme="minorHAnsi" w:hAnsiTheme="minorHAnsi" w:cs="Verdana"/>
          <w:bCs/>
          <w:sz w:val="24"/>
          <w:lang w:val="pl-PL"/>
        </w:rPr>
        <w:t xml:space="preserve">państwo. </w:t>
      </w:r>
    </w:p>
    <w:p w14:paraId="6AC72E2F" w14:textId="77777777" w:rsidR="00546D25" w:rsidRPr="00FE39E6" w:rsidRDefault="00546D25" w:rsidP="00F800B0">
      <w:pPr>
        <w:pStyle w:val="Nagwek2"/>
        <w:numPr>
          <w:ilvl w:val="0"/>
          <w:numId w:val="16"/>
        </w:numPr>
        <w:spacing w:before="600" w:after="240"/>
        <w:rPr>
          <w:rFonts w:asciiTheme="minorHAnsi" w:hAnsiTheme="minorHAnsi"/>
          <w:color w:val="auto"/>
          <w:sz w:val="24"/>
          <w:szCs w:val="24"/>
        </w:rPr>
      </w:pPr>
      <w:bookmarkStart w:id="13" w:name="_Toc4579556"/>
      <w:r w:rsidRPr="00FE39E6">
        <w:rPr>
          <w:rFonts w:asciiTheme="minorHAnsi" w:hAnsiTheme="minorHAnsi"/>
          <w:i/>
          <w:color w:val="auto"/>
          <w:sz w:val="24"/>
          <w:szCs w:val="24"/>
        </w:rPr>
        <w:t>M.L. i W.W.</w:t>
      </w:r>
      <w:r w:rsidR="00264E5E" w:rsidRPr="00FE39E6">
        <w:rPr>
          <w:rFonts w:asciiTheme="minorHAnsi" w:hAnsiTheme="minorHAnsi"/>
          <w:i/>
          <w:color w:val="auto"/>
          <w:sz w:val="24"/>
          <w:szCs w:val="24"/>
        </w:rPr>
        <w:t xml:space="preserve"> p. </w:t>
      </w:r>
      <w:r w:rsidRPr="00FE39E6">
        <w:rPr>
          <w:rFonts w:asciiTheme="minorHAnsi" w:hAnsiTheme="minorHAnsi"/>
          <w:i/>
          <w:color w:val="auto"/>
          <w:sz w:val="24"/>
          <w:szCs w:val="24"/>
        </w:rPr>
        <w:t>Niemcom</w:t>
      </w:r>
      <w:r w:rsidRPr="00FE39E6">
        <w:rPr>
          <w:rFonts w:asciiTheme="minorHAnsi" w:hAnsiTheme="minorHAnsi"/>
          <w:color w:val="auto"/>
          <w:sz w:val="24"/>
          <w:szCs w:val="24"/>
        </w:rPr>
        <w:t xml:space="preserve">, skargi nr 60798/10 i 65599/10, wyrok Izby z </w:t>
      </w:r>
      <w:r w:rsidR="00660826" w:rsidRPr="00FE39E6">
        <w:rPr>
          <w:rFonts w:asciiTheme="minorHAnsi" w:hAnsiTheme="minorHAnsi"/>
          <w:color w:val="auto"/>
          <w:sz w:val="24"/>
          <w:szCs w:val="24"/>
        </w:rPr>
        <w:t xml:space="preserve">dnia </w:t>
      </w:r>
      <w:r w:rsidRPr="00FE39E6">
        <w:rPr>
          <w:rFonts w:asciiTheme="minorHAnsi" w:hAnsiTheme="minorHAnsi"/>
          <w:color w:val="auto"/>
          <w:sz w:val="24"/>
          <w:szCs w:val="24"/>
        </w:rPr>
        <w:t>28 czerwca 2018 r.</w:t>
      </w:r>
      <w:bookmarkEnd w:id="13"/>
      <w:r w:rsidRPr="00FE39E6">
        <w:rPr>
          <w:rFonts w:asciiTheme="minorHAnsi" w:hAnsiTheme="minorHAnsi"/>
          <w:color w:val="auto"/>
          <w:sz w:val="24"/>
          <w:szCs w:val="24"/>
        </w:rPr>
        <w:t xml:space="preserve"> </w:t>
      </w:r>
    </w:p>
    <w:p w14:paraId="7643B476" w14:textId="2B0A4156" w:rsidR="00546D25" w:rsidRPr="00FE39E6" w:rsidRDefault="00546D25" w:rsidP="00BE1D1F">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brak naruszenia art. 8 Konwencji (prawo do poszanowania życia prywatnego i</w:t>
      </w:r>
      <w:r w:rsidR="00E057D8" w:rsidRPr="00FE39E6">
        <w:rPr>
          <w:b/>
          <w:color w:val="000000" w:themeColor="text1"/>
          <w:sz w:val="24"/>
          <w:szCs w:val="24"/>
          <w:lang w:val="pl-PL"/>
        </w:rPr>
        <w:t> </w:t>
      </w:r>
      <w:r w:rsidRPr="00FE39E6">
        <w:rPr>
          <w:b/>
          <w:color w:val="000000" w:themeColor="text1"/>
          <w:sz w:val="24"/>
          <w:szCs w:val="24"/>
          <w:lang w:val="pl-PL"/>
        </w:rPr>
        <w:t xml:space="preserve">rodzinnego – aspekt obowiązków pozytywnych) w odniesieniu do odmowy zobowiązania mediów do zanonimizowania dostępnego </w:t>
      </w:r>
      <w:r w:rsidR="007B2691" w:rsidRPr="00FE39E6">
        <w:rPr>
          <w:b/>
          <w:color w:val="000000" w:themeColor="text1"/>
          <w:sz w:val="24"/>
          <w:szCs w:val="24"/>
          <w:lang w:val="pl-PL"/>
        </w:rPr>
        <w:t>w Internecie</w:t>
      </w:r>
      <w:r w:rsidRPr="00FE39E6">
        <w:rPr>
          <w:b/>
          <w:color w:val="000000" w:themeColor="text1"/>
          <w:sz w:val="24"/>
          <w:szCs w:val="24"/>
          <w:lang w:val="pl-PL"/>
        </w:rPr>
        <w:t xml:space="preserve"> materiału archiwalnego na temat przestępstwa, na żądanie sprawców tego przestępstwa w</w:t>
      </w:r>
      <w:r w:rsidR="00263794" w:rsidRPr="00FE39E6">
        <w:rPr>
          <w:b/>
          <w:color w:val="000000" w:themeColor="text1"/>
          <w:sz w:val="24"/>
          <w:szCs w:val="24"/>
          <w:lang w:val="pl-PL"/>
        </w:rPr>
        <w:t> </w:t>
      </w:r>
      <w:r w:rsidRPr="00FE39E6">
        <w:rPr>
          <w:b/>
          <w:color w:val="000000" w:themeColor="text1"/>
          <w:sz w:val="24"/>
          <w:szCs w:val="24"/>
          <w:lang w:val="pl-PL"/>
        </w:rPr>
        <w:t>związku ze</w:t>
      </w:r>
      <w:r w:rsidR="00E057D8" w:rsidRPr="00FE39E6">
        <w:rPr>
          <w:b/>
          <w:color w:val="000000" w:themeColor="text1"/>
          <w:sz w:val="24"/>
          <w:szCs w:val="24"/>
          <w:lang w:val="pl-PL"/>
        </w:rPr>
        <w:t> </w:t>
      </w:r>
      <w:r w:rsidRPr="00FE39E6">
        <w:rPr>
          <w:b/>
          <w:color w:val="000000" w:themeColor="text1"/>
          <w:sz w:val="24"/>
          <w:szCs w:val="24"/>
          <w:lang w:val="pl-PL"/>
        </w:rPr>
        <w:t>zbliżającym się ich zwolnieniem</w:t>
      </w:r>
    </w:p>
    <w:p w14:paraId="1E6F0895" w14:textId="20177999" w:rsidR="00546D25" w:rsidRPr="00FE39E6" w:rsidRDefault="00546D25" w:rsidP="00BE1D1F">
      <w:pPr>
        <w:spacing w:after="0" w:line="240" w:lineRule="auto"/>
        <w:jc w:val="both"/>
        <w:rPr>
          <w:sz w:val="24"/>
          <w:szCs w:val="24"/>
          <w:lang w:val="pl-PL" w:eastAsia="pl-PL"/>
        </w:rPr>
      </w:pPr>
      <w:r w:rsidRPr="00FE39E6">
        <w:rPr>
          <w:sz w:val="24"/>
          <w:szCs w:val="24"/>
          <w:lang w:val="pl-PL" w:eastAsia="pl-PL"/>
        </w:rPr>
        <w:t>W 1993 r. skarżący zostali skazani za morderstwo znanego aktora i skazani na dożywotnie pozbawienie wolności. W 2007 r., gdy zbliżała się data ich zwolnienia z więzienia, wszczęli oni</w:t>
      </w:r>
      <w:r w:rsidR="00263794" w:rsidRPr="00FE39E6">
        <w:rPr>
          <w:sz w:val="24"/>
          <w:szCs w:val="24"/>
          <w:lang w:val="pl-PL" w:eastAsia="pl-PL"/>
        </w:rPr>
        <w:t> </w:t>
      </w:r>
      <w:r w:rsidRPr="00FE39E6">
        <w:rPr>
          <w:sz w:val="24"/>
          <w:szCs w:val="24"/>
          <w:lang w:val="pl-PL" w:eastAsia="pl-PL"/>
        </w:rPr>
        <w:t xml:space="preserve">postępowanie przeciwko kilku organizacjom medialnym, domagając się zanonimizowania </w:t>
      </w:r>
      <w:r w:rsidRPr="00FE39E6">
        <w:rPr>
          <w:sz w:val="24"/>
          <w:szCs w:val="24"/>
          <w:lang w:val="pl-PL" w:eastAsia="pl-PL"/>
        </w:rPr>
        <w:lastRenderedPageBreak/>
        <w:t>dokumentów archiwalnych, które były dostępne na ich stronach internetowych i datowane na czas procesu (artykuł, plik i transkrypcja reportażu dźwiękowego).</w:t>
      </w:r>
    </w:p>
    <w:p w14:paraId="24A8FD65" w14:textId="77777777" w:rsidR="00BE1D1F" w:rsidRPr="00FE39E6" w:rsidRDefault="00BE1D1F" w:rsidP="00BE1D1F">
      <w:pPr>
        <w:spacing w:after="0" w:line="240" w:lineRule="auto"/>
        <w:jc w:val="both"/>
        <w:rPr>
          <w:sz w:val="24"/>
          <w:szCs w:val="24"/>
          <w:lang w:val="pl-PL" w:eastAsia="pl-PL"/>
        </w:rPr>
      </w:pPr>
    </w:p>
    <w:p w14:paraId="020DC730" w14:textId="11ABEC77" w:rsidR="00546D25" w:rsidRPr="00FE39E6" w:rsidRDefault="00546D25" w:rsidP="00BE1D1F">
      <w:pPr>
        <w:spacing w:after="0" w:line="240" w:lineRule="auto"/>
        <w:jc w:val="both"/>
        <w:rPr>
          <w:sz w:val="24"/>
          <w:szCs w:val="24"/>
          <w:lang w:val="pl-PL" w:eastAsia="pl-PL"/>
        </w:rPr>
      </w:pPr>
      <w:r w:rsidRPr="00FE39E6">
        <w:rPr>
          <w:sz w:val="24"/>
          <w:szCs w:val="24"/>
          <w:lang w:val="pl-PL" w:eastAsia="pl-PL"/>
        </w:rPr>
        <w:t xml:space="preserve">W 2009 i 2010 r., przyznając, że skarżący mieli znaczny interes w tym, by nie konfrontowano ich już z ich wyrokiem skazującym, Federalny Trybunał Sprawiedliwości orzekł </w:t>
      </w:r>
      <w:r w:rsidR="00465A71" w:rsidRPr="00FE39E6">
        <w:rPr>
          <w:sz w:val="24"/>
          <w:szCs w:val="24"/>
          <w:lang w:val="pl-PL" w:eastAsia="pl-PL"/>
        </w:rPr>
        <w:t xml:space="preserve">jednak </w:t>
      </w:r>
      <w:r w:rsidRPr="00FE39E6">
        <w:rPr>
          <w:sz w:val="24"/>
          <w:szCs w:val="24"/>
          <w:lang w:val="pl-PL" w:eastAsia="pl-PL"/>
        </w:rPr>
        <w:t>na</w:t>
      </w:r>
      <w:r w:rsidR="00263794" w:rsidRPr="00FE39E6">
        <w:rPr>
          <w:sz w:val="24"/>
          <w:szCs w:val="24"/>
          <w:lang w:val="pl-PL" w:eastAsia="pl-PL"/>
        </w:rPr>
        <w:t> </w:t>
      </w:r>
      <w:r w:rsidRPr="00FE39E6">
        <w:rPr>
          <w:sz w:val="24"/>
          <w:szCs w:val="24"/>
          <w:lang w:val="pl-PL" w:eastAsia="pl-PL"/>
        </w:rPr>
        <w:t>korzyść organizacji medialnych na tej podstawie, że:</w:t>
      </w:r>
    </w:p>
    <w:p w14:paraId="659F3874" w14:textId="77777777" w:rsidR="00546D25" w:rsidRPr="00FE39E6" w:rsidRDefault="00546D25" w:rsidP="00BC4744">
      <w:pPr>
        <w:spacing w:after="0" w:line="240" w:lineRule="auto"/>
        <w:jc w:val="both"/>
        <w:rPr>
          <w:sz w:val="24"/>
          <w:szCs w:val="24"/>
          <w:lang w:val="pl-PL" w:eastAsia="pl-PL"/>
        </w:rPr>
      </w:pPr>
    </w:p>
    <w:p w14:paraId="2845A6F1" w14:textId="5FCCD83C" w:rsidR="00546D25" w:rsidRPr="00FE39E6" w:rsidRDefault="00546D25" w:rsidP="00214475">
      <w:pPr>
        <w:pStyle w:val="ClinContent"/>
        <w:numPr>
          <w:ilvl w:val="0"/>
          <w:numId w:val="18"/>
        </w:numPr>
        <w:spacing w:before="0"/>
        <w:rPr>
          <w:rFonts w:asciiTheme="minorHAnsi" w:hAnsiTheme="minorHAnsi"/>
          <w:sz w:val="24"/>
          <w:lang w:val="pl-PL" w:eastAsia="pl-PL"/>
        </w:rPr>
      </w:pPr>
      <w:r w:rsidRPr="00FE39E6">
        <w:rPr>
          <w:rFonts w:asciiTheme="minorHAnsi" w:hAnsiTheme="minorHAnsi"/>
          <w:sz w:val="24"/>
          <w:lang w:val="pl-PL" w:eastAsia="pl-PL"/>
        </w:rPr>
        <w:t>przestępstwo i proces przyciągnęły swego czasu znaczną uwagę mediów; istnieje interes społeczeństwa w otrzymywaniu informacji, co obejmuje także możliwość przeprowadzania badań na temat wydarzeń z przeszłości; częścią roli mediów jest</w:t>
      </w:r>
      <w:r w:rsidR="00263794" w:rsidRPr="00FE39E6">
        <w:rPr>
          <w:rFonts w:asciiTheme="minorHAnsi" w:hAnsiTheme="minorHAnsi"/>
          <w:sz w:val="24"/>
          <w:lang w:val="pl-PL" w:eastAsia="pl-PL"/>
        </w:rPr>
        <w:t> </w:t>
      </w:r>
      <w:r w:rsidRPr="00FE39E6">
        <w:rPr>
          <w:rFonts w:asciiTheme="minorHAnsi" w:hAnsiTheme="minorHAnsi"/>
          <w:sz w:val="24"/>
          <w:lang w:val="pl-PL" w:eastAsia="pl-PL"/>
        </w:rPr>
        <w:t>uczestnictwo w kształtowaniu opinii demokratycznej poprzez udostępnianie swoich archiwów;</w:t>
      </w:r>
    </w:p>
    <w:p w14:paraId="13222C24" w14:textId="77777777" w:rsidR="00546D25" w:rsidRPr="00FE39E6" w:rsidRDefault="00546D25" w:rsidP="00BC4744">
      <w:pPr>
        <w:pStyle w:val="ClinContent"/>
        <w:spacing w:before="0"/>
        <w:rPr>
          <w:rFonts w:asciiTheme="minorHAnsi" w:hAnsiTheme="minorHAnsi"/>
          <w:sz w:val="24"/>
          <w:lang w:val="pl-PL"/>
        </w:rPr>
      </w:pPr>
    </w:p>
    <w:p w14:paraId="21042A96" w14:textId="23542508" w:rsidR="00546D25" w:rsidRPr="00FE39E6" w:rsidRDefault="00546D25" w:rsidP="00214475">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t>skarżący niedawno podjęli próbę wznowienia postępowania w ich sprawie; zaledwie trzy</w:t>
      </w:r>
      <w:r w:rsidR="00263794" w:rsidRPr="00FE39E6">
        <w:rPr>
          <w:rFonts w:asciiTheme="minorHAnsi" w:hAnsiTheme="minorHAnsi"/>
          <w:sz w:val="24"/>
          <w:lang w:val="pl-PL"/>
        </w:rPr>
        <w:t> </w:t>
      </w:r>
      <w:r w:rsidRPr="00FE39E6">
        <w:rPr>
          <w:rFonts w:asciiTheme="minorHAnsi" w:hAnsiTheme="minorHAnsi"/>
          <w:sz w:val="24"/>
          <w:lang w:val="pl-PL"/>
        </w:rPr>
        <w:t xml:space="preserve">lata przed </w:t>
      </w:r>
      <w:r w:rsidR="007B2691" w:rsidRPr="00FE39E6">
        <w:rPr>
          <w:rFonts w:asciiTheme="minorHAnsi" w:hAnsiTheme="minorHAnsi"/>
          <w:sz w:val="24"/>
          <w:lang w:val="pl-PL"/>
        </w:rPr>
        <w:t xml:space="preserve">swym </w:t>
      </w:r>
      <w:r w:rsidRPr="00FE39E6">
        <w:rPr>
          <w:rFonts w:asciiTheme="minorHAnsi" w:hAnsiTheme="minorHAnsi"/>
          <w:sz w:val="24"/>
          <w:lang w:val="pl-PL"/>
        </w:rPr>
        <w:t>zwolnieniem wezwali prasę do przekazania informacji na temat ich</w:t>
      </w:r>
      <w:r w:rsidR="00263794" w:rsidRPr="00FE39E6">
        <w:rPr>
          <w:rFonts w:asciiTheme="minorHAnsi" w:hAnsiTheme="minorHAnsi"/>
          <w:sz w:val="24"/>
          <w:lang w:val="pl-PL"/>
        </w:rPr>
        <w:t> </w:t>
      </w:r>
      <w:r w:rsidRPr="00FE39E6">
        <w:rPr>
          <w:rFonts w:asciiTheme="minorHAnsi" w:hAnsiTheme="minorHAnsi"/>
          <w:sz w:val="24"/>
          <w:lang w:val="pl-PL"/>
        </w:rPr>
        <w:t xml:space="preserve">najnowszego wniosku o ponowne rozpatrzenie sprawy; do 2006 r. strona internetowa obrońcy drugiego skarżącego zawierała liczne </w:t>
      </w:r>
      <w:r w:rsidRPr="00FE39E6">
        <w:rPr>
          <w:rFonts w:asciiTheme="minorHAnsi" w:hAnsiTheme="minorHAnsi"/>
          <w:sz w:val="24"/>
          <w:lang w:val="pl-PL" w:eastAsia="pl-PL"/>
        </w:rPr>
        <w:t>reportaże</w:t>
      </w:r>
      <w:r w:rsidRPr="00FE39E6">
        <w:rPr>
          <w:rFonts w:asciiTheme="minorHAnsi" w:hAnsiTheme="minorHAnsi"/>
          <w:sz w:val="24"/>
          <w:lang w:val="pl-PL"/>
        </w:rPr>
        <w:t xml:space="preserve"> o jego kliencie;</w:t>
      </w:r>
    </w:p>
    <w:p w14:paraId="37E2773D" w14:textId="77777777" w:rsidR="00546D25" w:rsidRPr="00FE39E6" w:rsidRDefault="00546D25" w:rsidP="00BC4744">
      <w:pPr>
        <w:pStyle w:val="ClinContent"/>
        <w:spacing w:before="0"/>
        <w:rPr>
          <w:rFonts w:asciiTheme="minorHAnsi" w:hAnsiTheme="minorHAnsi"/>
          <w:sz w:val="24"/>
          <w:lang w:val="pl-PL"/>
        </w:rPr>
      </w:pPr>
    </w:p>
    <w:p w14:paraId="0605223A" w14:textId="77777777" w:rsidR="00546D25" w:rsidRPr="00FE39E6" w:rsidRDefault="00546D25" w:rsidP="00214475">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t>przedmiotowe dokumenty zostały umieszczone pod nagłówkami, które wyraźnie wskazywały, że nie były to nowe reportaże;</w:t>
      </w:r>
    </w:p>
    <w:p w14:paraId="0DFEADFE" w14:textId="77777777" w:rsidR="00546D25" w:rsidRPr="00FE39E6" w:rsidRDefault="00546D25" w:rsidP="00BC4744">
      <w:pPr>
        <w:pStyle w:val="ClinContent"/>
        <w:spacing w:before="0"/>
        <w:rPr>
          <w:rFonts w:asciiTheme="minorHAnsi" w:hAnsiTheme="minorHAnsi"/>
          <w:sz w:val="24"/>
          <w:lang w:val="pl-PL"/>
        </w:rPr>
      </w:pPr>
    </w:p>
    <w:p w14:paraId="7E658F1C" w14:textId="1BDA915E" w:rsidR="00546D25" w:rsidRPr="00FE39E6" w:rsidRDefault="00546D25" w:rsidP="00214475">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t>konieczne jest uwzględnienie ryzyka, że przy braku wystarczaj</w:t>
      </w:r>
      <w:r w:rsidRPr="00FE39E6">
        <w:rPr>
          <w:rFonts w:asciiTheme="minorHAnsi" w:hAnsiTheme="minorHAnsi" w:cs="Verdana"/>
          <w:sz w:val="24"/>
          <w:lang w:val="pl-PL"/>
        </w:rPr>
        <w:t>ą</w:t>
      </w:r>
      <w:r w:rsidRPr="00FE39E6">
        <w:rPr>
          <w:rFonts w:asciiTheme="minorHAnsi" w:hAnsiTheme="minorHAnsi"/>
          <w:sz w:val="24"/>
          <w:lang w:val="pl-PL"/>
        </w:rPr>
        <w:t>cej liczby personelu i</w:t>
      </w:r>
      <w:r w:rsidR="00263794" w:rsidRPr="00FE39E6">
        <w:rPr>
          <w:rFonts w:asciiTheme="minorHAnsi" w:hAnsiTheme="minorHAnsi"/>
          <w:sz w:val="24"/>
          <w:lang w:val="pl-PL"/>
        </w:rPr>
        <w:t> </w:t>
      </w:r>
      <w:r w:rsidRPr="00FE39E6">
        <w:rPr>
          <w:rFonts w:asciiTheme="minorHAnsi" w:hAnsiTheme="minorHAnsi"/>
          <w:sz w:val="24"/>
          <w:lang w:val="pl-PL"/>
        </w:rPr>
        <w:t>czasu na rozpatrywanie wniosk</w:t>
      </w:r>
      <w:r w:rsidRPr="00FE39E6">
        <w:rPr>
          <w:rFonts w:asciiTheme="minorHAnsi" w:hAnsiTheme="minorHAnsi" w:cs="Verdana"/>
          <w:sz w:val="24"/>
          <w:lang w:val="pl-PL"/>
        </w:rPr>
        <w:t>ó</w:t>
      </w:r>
      <w:r w:rsidRPr="00FE39E6">
        <w:rPr>
          <w:rFonts w:asciiTheme="minorHAnsi" w:hAnsiTheme="minorHAnsi"/>
          <w:sz w:val="24"/>
          <w:lang w:val="pl-PL"/>
        </w:rPr>
        <w:t>w o zanonimizowanie materia</w:t>
      </w:r>
      <w:r w:rsidRPr="00FE39E6">
        <w:rPr>
          <w:rFonts w:asciiTheme="minorHAnsi" w:hAnsiTheme="minorHAnsi" w:cs="Verdana"/>
          <w:sz w:val="24"/>
          <w:lang w:val="pl-PL"/>
        </w:rPr>
        <w:t>ł</w:t>
      </w:r>
      <w:r w:rsidRPr="00FE39E6">
        <w:rPr>
          <w:rFonts w:asciiTheme="minorHAnsi" w:hAnsiTheme="minorHAnsi"/>
          <w:sz w:val="24"/>
          <w:lang w:val="pl-PL"/>
        </w:rPr>
        <w:t>ów media mogłyby się</w:t>
      </w:r>
      <w:r w:rsidR="00263794" w:rsidRPr="00FE39E6">
        <w:rPr>
          <w:rFonts w:asciiTheme="minorHAnsi" w:hAnsiTheme="minorHAnsi"/>
          <w:sz w:val="24"/>
          <w:lang w:val="pl-PL"/>
        </w:rPr>
        <w:t> </w:t>
      </w:r>
      <w:r w:rsidRPr="00FE39E6">
        <w:rPr>
          <w:rFonts w:asciiTheme="minorHAnsi" w:hAnsiTheme="minorHAnsi"/>
          <w:sz w:val="24"/>
          <w:lang w:val="pl-PL"/>
        </w:rPr>
        <w:t xml:space="preserve">powstrzymywać przed umieszczaniem w swych </w:t>
      </w:r>
      <w:r w:rsidRPr="00FE39E6">
        <w:rPr>
          <w:rFonts w:asciiTheme="minorHAnsi" w:hAnsiTheme="minorHAnsi"/>
          <w:sz w:val="24"/>
          <w:lang w:val="pl-PL" w:eastAsia="pl-PL"/>
        </w:rPr>
        <w:t>reportażach</w:t>
      </w:r>
      <w:r w:rsidRPr="00FE39E6">
        <w:rPr>
          <w:rFonts w:asciiTheme="minorHAnsi" w:hAnsiTheme="minorHAnsi"/>
          <w:sz w:val="24"/>
          <w:lang w:val="pl-PL"/>
        </w:rPr>
        <w:t xml:space="preserve"> elementów umożliwiających identyfikację, kt</w:t>
      </w:r>
      <w:r w:rsidRPr="00FE39E6">
        <w:rPr>
          <w:rFonts w:asciiTheme="minorHAnsi" w:hAnsiTheme="minorHAnsi" w:cs="Verdana"/>
          <w:sz w:val="24"/>
          <w:lang w:val="pl-PL"/>
        </w:rPr>
        <w:t>ó</w:t>
      </w:r>
      <w:r w:rsidRPr="00FE39E6">
        <w:rPr>
          <w:rFonts w:asciiTheme="minorHAnsi" w:hAnsiTheme="minorHAnsi"/>
          <w:sz w:val="24"/>
          <w:lang w:val="pl-PL"/>
        </w:rPr>
        <w:t>re mog</w:t>
      </w:r>
      <w:r w:rsidRPr="00FE39E6">
        <w:rPr>
          <w:rFonts w:asciiTheme="minorHAnsi" w:hAnsiTheme="minorHAnsi" w:cs="Verdana"/>
          <w:sz w:val="24"/>
          <w:lang w:val="pl-PL"/>
        </w:rPr>
        <w:t>ł</w:t>
      </w:r>
      <w:r w:rsidRPr="00FE39E6">
        <w:rPr>
          <w:rFonts w:asciiTheme="minorHAnsi" w:hAnsiTheme="minorHAnsi"/>
          <w:sz w:val="24"/>
          <w:lang w:val="pl-PL"/>
        </w:rPr>
        <w:t>yby nast</w:t>
      </w:r>
      <w:r w:rsidRPr="00FE39E6">
        <w:rPr>
          <w:rFonts w:asciiTheme="minorHAnsi" w:hAnsiTheme="minorHAnsi" w:cs="Verdana"/>
          <w:sz w:val="24"/>
          <w:lang w:val="pl-PL"/>
        </w:rPr>
        <w:t>ę</w:t>
      </w:r>
      <w:r w:rsidRPr="00FE39E6">
        <w:rPr>
          <w:rFonts w:asciiTheme="minorHAnsi" w:hAnsiTheme="minorHAnsi"/>
          <w:sz w:val="24"/>
          <w:lang w:val="pl-PL"/>
        </w:rPr>
        <w:t>pnie stać się bezprawne.</w:t>
      </w:r>
    </w:p>
    <w:p w14:paraId="19301AF6" w14:textId="77777777" w:rsidR="00546D25" w:rsidRPr="00FE39E6" w:rsidRDefault="00546D25" w:rsidP="00BC4744">
      <w:pPr>
        <w:pStyle w:val="ClinContent"/>
        <w:spacing w:before="0"/>
        <w:rPr>
          <w:rFonts w:asciiTheme="minorHAnsi" w:hAnsiTheme="minorHAnsi"/>
          <w:sz w:val="24"/>
          <w:lang w:val="pl-PL"/>
        </w:rPr>
      </w:pPr>
    </w:p>
    <w:p w14:paraId="65871785" w14:textId="77777777"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Skarżący uznali, że takie podejście nie uwzględnia</w:t>
      </w:r>
      <w:r w:rsidR="00465A71" w:rsidRPr="00FE39E6">
        <w:rPr>
          <w:rFonts w:asciiTheme="minorHAnsi" w:hAnsiTheme="minorHAnsi"/>
          <w:sz w:val="24"/>
          <w:lang w:val="pl-PL"/>
        </w:rPr>
        <w:t>ło</w:t>
      </w:r>
      <w:r w:rsidRPr="00FE39E6">
        <w:rPr>
          <w:rFonts w:asciiTheme="minorHAnsi" w:hAnsiTheme="minorHAnsi"/>
          <w:sz w:val="24"/>
          <w:lang w:val="pl-PL"/>
        </w:rPr>
        <w:t xml:space="preserve"> mocy wyszukiwarek.</w:t>
      </w:r>
    </w:p>
    <w:p w14:paraId="0A9E4673" w14:textId="77777777" w:rsidR="00BE1D1F" w:rsidRPr="00FE39E6" w:rsidRDefault="00BE1D1F" w:rsidP="00BE1D1F">
      <w:pPr>
        <w:pStyle w:val="ClinContent"/>
        <w:spacing w:before="0"/>
        <w:rPr>
          <w:rFonts w:asciiTheme="minorHAnsi" w:hAnsiTheme="minorHAnsi"/>
          <w:sz w:val="24"/>
          <w:lang w:val="pl-PL"/>
        </w:rPr>
      </w:pPr>
    </w:p>
    <w:p w14:paraId="75016A4A" w14:textId="57BAD12B" w:rsidR="00465A71" w:rsidRPr="00FE39E6" w:rsidRDefault="00465A71"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Trybunał zbadał sprawę z punktu widzenia </w:t>
      </w:r>
      <w:r w:rsidRPr="00FE39E6">
        <w:rPr>
          <w:rFonts w:asciiTheme="minorHAnsi" w:hAnsiTheme="minorHAnsi"/>
          <w:sz w:val="24"/>
          <w:u w:val="single"/>
          <w:lang w:val="pl-PL"/>
        </w:rPr>
        <w:t>art. 8 Konwencji</w:t>
      </w:r>
      <w:r w:rsidRPr="00FE39E6">
        <w:rPr>
          <w:rFonts w:asciiTheme="minorHAnsi" w:hAnsiTheme="minorHAnsi"/>
          <w:sz w:val="24"/>
          <w:lang w:val="pl-PL"/>
        </w:rPr>
        <w:t>, chroniącego prawo do</w:t>
      </w:r>
      <w:r w:rsidR="00263794" w:rsidRPr="00FE39E6">
        <w:rPr>
          <w:rFonts w:asciiTheme="minorHAnsi" w:hAnsiTheme="minorHAnsi"/>
          <w:sz w:val="24"/>
          <w:lang w:val="pl-PL"/>
        </w:rPr>
        <w:t> </w:t>
      </w:r>
      <w:r w:rsidRPr="00FE39E6">
        <w:rPr>
          <w:rFonts w:asciiTheme="minorHAnsi" w:hAnsiTheme="minorHAnsi"/>
          <w:sz w:val="24"/>
          <w:lang w:val="pl-PL"/>
        </w:rPr>
        <w:t>poszanowania życia prywatnego i rodzinnego</w:t>
      </w:r>
      <w:r w:rsidR="00660826" w:rsidRPr="00FE39E6">
        <w:rPr>
          <w:rFonts w:asciiTheme="minorHAnsi" w:hAnsiTheme="minorHAnsi"/>
          <w:sz w:val="24"/>
          <w:lang w:val="pl-PL"/>
        </w:rPr>
        <w:t>, i obowiązków pozytywnych p</w:t>
      </w:r>
      <w:r w:rsidRPr="00FE39E6">
        <w:rPr>
          <w:rFonts w:asciiTheme="minorHAnsi" w:hAnsiTheme="minorHAnsi"/>
          <w:sz w:val="24"/>
          <w:lang w:val="pl-PL"/>
        </w:rPr>
        <w:t xml:space="preserve">aństwa zapewnienia skutecznego korzystania z tego prawa. </w:t>
      </w:r>
    </w:p>
    <w:p w14:paraId="525781C8" w14:textId="77777777" w:rsidR="00BE1D1F" w:rsidRPr="00FE39E6" w:rsidRDefault="00BE1D1F" w:rsidP="00BE1D1F">
      <w:pPr>
        <w:pStyle w:val="ClinContent"/>
        <w:spacing w:before="0"/>
        <w:rPr>
          <w:rFonts w:asciiTheme="minorHAnsi" w:hAnsiTheme="minorHAnsi"/>
          <w:sz w:val="24"/>
          <w:lang w:val="pl-PL"/>
        </w:rPr>
      </w:pPr>
    </w:p>
    <w:p w14:paraId="021ABAE3" w14:textId="5CF4CFB0" w:rsidR="00546D25" w:rsidRPr="00FE39E6" w:rsidRDefault="00465A71" w:rsidP="00BE1D1F">
      <w:pPr>
        <w:pStyle w:val="ClinContent"/>
        <w:spacing w:before="0"/>
        <w:rPr>
          <w:rFonts w:asciiTheme="minorHAnsi" w:hAnsiTheme="minorHAnsi"/>
          <w:sz w:val="24"/>
          <w:lang w:val="pl-PL"/>
        </w:rPr>
      </w:pPr>
      <w:r w:rsidRPr="00FE39E6">
        <w:rPr>
          <w:rFonts w:asciiTheme="minorHAnsi" w:hAnsiTheme="minorHAnsi"/>
          <w:sz w:val="24"/>
          <w:lang w:val="pl-PL"/>
        </w:rPr>
        <w:t>Podkreślił, że p</w:t>
      </w:r>
      <w:r w:rsidR="00546D25" w:rsidRPr="00FE39E6">
        <w:rPr>
          <w:rFonts w:asciiTheme="minorHAnsi" w:hAnsiTheme="minorHAnsi"/>
          <w:sz w:val="24"/>
          <w:lang w:val="pl-PL"/>
        </w:rPr>
        <w:t>oczątkowa ingerencja w życie prywatne skarżących wynikła w niniejszej sprawie z decyzji zainteresowanych organizacji medialnych o opublikowaniu informacji, a</w:t>
      </w:r>
      <w:r w:rsidR="00263794" w:rsidRPr="00FE39E6">
        <w:rPr>
          <w:rFonts w:asciiTheme="minorHAnsi" w:hAnsiTheme="minorHAnsi"/>
          <w:sz w:val="24"/>
          <w:lang w:val="pl-PL"/>
        </w:rPr>
        <w:t> </w:t>
      </w:r>
      <w:r w:rsidR="00546D25" w:rsidRPr="00FE39E6">
        <w:rPr>
          <w:rFonts w:asciiTheme="minorHAnsi" w:hAnsiTheme="minorHAnsi"/>
          <w:sz w:val="24"/>
          <w:lang w:val="pl-PL"/>
        </w:rPr>
        <w:t xml:space="preserve">zwłaszcza </w:t>
      </w:r>
      <w:r w:rsidRPr="00FE39E6">
        <w:rPr>
          <w:rFonts w:asciiTheme="minorHAnsi" w:hAnsiTheme="minorHAnsi"/>
          <w:sz w:val="24"/>
          <w:lang w:val="pl-PL"/>
        </w:rPr>
        <w:t xml:space="preserve">o jej </w:t>
      </w:r>
      <w:r w:rsidR="00546D25" w:rsidRPr="00FE39E6">
        <w:rPr>
          <w:rFonts w:asciiTheme="minorHAnsi" w:hAnsiTheme="minorHAnsi"/>
          <w:sz w:val="24"/>
          <w:lang w:val="pl-PL"/>
        </w:rPr>
        <w:t>ciągłym udostępnianiu na swoich stronach internetowych, nawet</w:t>
      </w:r>
      <w:r w:rsidR="00B933D0">
        <w:rPr>
          <w:rFonts w:asciiTheme="minorHAnsi" w:hAnsiTheme="minorHAnsi"/>
          <w:sz w:val="24"/>
          <w:lang w:val="pl-PL"/>
        </w:rPr>
        <w:t> </w:t>
      </w:r>
      <w:r w:rsidR="00546D25" w:rsidRPr="00FE39E6">
        <w:rPr>
          <w:rFonts w:asciiTheme="minorHAnsi" w:hAnsiTheme="minorHAnsi"/>
          <w:sz w:val="24"/>
          <w:lang w:val="pl-PL"/>
        </w:rPr>
        <w:t>bez</w:t>
      </w:r>
      <w:r w:rsidR="00263794" w:rsidRPr="00FE39E6">
        <w:rPr>
          <w:rFonts w:asciiTheme="minorHAnsi" w:hAnsiTheme="minorHAnsi"/>
          <w:sz w:val="24"/>
          <w:lang w:val="pl-PL"/>
        </w:rPr>
        <w:t> </w:t>
      </w:r>
      <w:r w:rsidR="00546D25" w:rsidRPr="00FE39E6">
        <w:rPr>
          <w:rFonts w:asciiTheme="minorHAnsi" w:hAnsiTheme="minorHAnsi"/>
          <w:sz w:val="24"/>
          <w:lang w:val="pl-PL"/>
        </w:rPr>
        <w:t xml:space="preserve">zamiaru przyciągnięcia uwagi </w:t>
      </w:r>
      <w:r w:rsidR="007B2691" w:rsidRPr="00FE39E6">
        <w:rPr>
          <w:rFonts w:asciiTheme="minorHAnsi" w:hAnsiTheme="minorHAnsi"/>
          <w:sz w:val="24"/>
          <w:lang w:val="pl-PL"/>
        </w:rPr>
        <w:t>opinii publicznej</w:t>
      </w:r>
      <w:r w:rsidR="00546D25" w:rsidRPr="00FE39E6">
        <w:rPr>
          <w:rFonts w:asciiTheme="minorHAnsi" w:hAnsiTheme="minorHAnsi"/>
          <w:sz w:val="24"/>
          <w:lang w:val="pl-PL"/>
        </w:rPr>
        <w:t>. Istnienie wyszukiwarek jedynie pogłębiło tę ingerencję.</w:t>
      </w:r>
    </w:p>
    <w:p w14:paraId="56805926" w14:textId="77777777" w:rsidR="00BE1D1F" w:rsidRPr="00FE39E6" w:rsidRDefault="00BE1D1F" w:rsidP="00BE1D1F">
      <w:pPr>
        <w:spacing w:after="0" w:line="240" w:lineRule="auto"/>
        <w:jc w:val="both"/>
        <w:rPr>
          <w:sz w:val="24"/>
          <w:szCs w:val="24"/>
          <w:lang w:val="pl-PL" w:eastAsia="pl-PL"/>
        </w:rPr>
      </w:pPr>
    </w:p>
    <w:p w14:paraId="14E8F9FA" w14:textId="13B94BA2" w:rsidR="00546D25" w:rsidRPr="00FE39E6" w:rsidRDefault="00465A71" w:rsidP="00BE1D1F">
      <w:pPr>
        <w:spacing w:after="0" w:line="240" w:lineRule="auto"/>
        <w:jc w:val="both"/>
        <w:rPr>
          <w:sz w:val="24"/>
          <w:szCs w:val="24"/>
          <w:lang w:val="pl-PL" w:eastAsia="pl-PL"/>
        </w:rPr>
      </w:pPr>
      <w:r w:rsidRPr="00FE39E6">
        <w:rPr>
          <w:sz w:val="24"/>
          <w:szCs w:val="24"/>
          <w:lang w:val="pl-PL" w:eastAsia="pl-PL"/>
        </w:rPr>
        <w:t>Trybunał sprecyzował też, że o</w:t>
      </w:r>
      <w:r w:rsidR="00546D25" w:rsidRPr="00FE39E6">
        <w:rPr>
          <w:sz w:val="24"/>
          <w:szCs w:val="24"/>
          <w:lang w:val="pl-PL" w:eastAsia="pl-PL"/>
        </w:rPr>
        <w:t>bowiązki wyszukiwarek wobec osoby, której dotyczy dan</w:t>
      </w:r>
      <w:r w:rsidR="007B2691" w:rsidRPr="00FE39E6">
        <w:rPr>
          <w:sz w:val="24"/>
          <w:szCs w:val="24"/>
          <w:lang w:val="pl-PL" w:eastAsia="pl-PL"/>
        </w:rPr>
        <w:t>a</w:t>
      </w:r>
      <w:r w:rsidR="00546D25" w:rsidRPr="00FE39E6">
        <w:rPr>
          <w:sz w:val="24"/>
          <w:szCs w:val="24"/>
          <w:lang w:val="pl-PL" w:eastAsia="pl-PL"/>
        </w:rPr>
        <w:t xml:space="preserve"> </w:t>
      </w:r>
      <w:r w:rsidR="007B2691" w:rsidRPr="00FE39E6">
        <w:rPr>
          <w:sz w:val="24"/>
          <w:szCs w:val="24"/>
          <w:lang w:val="pl-PL" w:eastAsia="pl-PL"/>
        </w:rPr>
        <w:t>informacja</w:t>
      </w:r>
      <w:r w:rsidR="00546D25" w:rsidRPr="00FE39E6">
        <w:rPr>
          <w:sz w:val="24"/>
          <w:szCs w:val="24"/>
          <w:lang w:val="pl-PL" w:eastAsia="pl-PL"/>
        </w:rPr>
        <w:t>, mogą się jednak różnić od obowiązków podmiotu, który pierwotnie opublikował informację. W konsekwencji wyważenie konkurencyjnych interesów może prowadzić do</w:t>
      </w:r>
      <w:r w:rsidR="00263794" w:rsidRPr="00FE39E6">
        <w:rPr>
          <w:sz w:val="24"/>
          <w:szCs w:val="24"/>
          <w:lang w:val="pl-PL" w:eastAsia="pl-PL"/>
        </w:rPr>
        <w:t> </w:t>
      </w:r>
      <w:r w:rsidR="00546D25" w:rsidRPr="00FE39E6">
        <w:rPr>
          <w:sz w:val="24"/>
          <w:szCs w:val="24"/>
          <w:lang w:val="pl-PL" w:eastAsia="pl-PL"/>
        </w:rPr>
        <w:t>różnych wyników w zależności od tego, czy wniosek o usunię</w:t>
      </w:r>
      <w:r w:rsidRPr="00FE39E6">
        <w:rPr>
          <w:sz w:val="24"/>
          <w:szCs w:val="24"/>
          <w:lang w:val="pl-PL" w:eastAsia="pl-PL"/>
        </w:rPr>
        <w:t>cie zostaje</w:t>
      </w:r>
      <w:r w:rsidR="00546D25" w:rsidRPr="00FE39E6">
        <w:rPr>
          <w:sz w:val="24"/>
          <w:szCs w:val="24"/>
          <w:lang w:val="pl-PL" w:eastAsia="pl-PL"/>
        </w:rPr>
        <w:t xml:space="preserve"> złożony w</w:t>
      </w:r>
      <w:r w:rsidR="00263794" w:rsidRPr="00FE39E6">
        <w:rPr>
          <w:sz w:val="24"/>
          <w:szCs w:val="24"/>
          <w:lang w:val="pl-PL" w:eastAsia="pl-PL"/>
        </w:rPr>
        <w:t> </w:t>
      </w:r>
      <w:r w:rsidR="00546D25" w:rsidRPr="00FE39E6">
        <w:rPr>
          <w:sz w:val="24"/>
          <w:szCs w:val="24"/>
          <w:lang w:val="pl-PL" w:eastAsia="pl-PL"/>
        </w:rPr>
        <w:t>stosunku do podmiotu, który pierwotnie opublikował informację (której działalność zasadniczo jest w</w:t>
      </w:r>
      <w:r w:rsidR="00263794" w:rsidRPr="00FE39E6">
        <w:rPr>
          <w:sz w:val="24"/>
          <w:szCs w:val="24"/>
          <w:lang w:val="pl-PL" w:eastAsia="pl-PL"/>
        </w:rPr>
        <w:t> </w:t>
      </w:r>
      <w:r w:rsidR="00546D25" w:rsidRPr="00FE39E6">
        <w:rPr>
          <w:sz w:val="24"/>
          <w:szCs w:val="24"/>
          <w:lang w:val="pl-PL" w:eastAsia="pl-PL"/>
        </w:rPr>
        <w:t>centrum tego, co ma chronić wolność wyrażania opinii), czy w stosunku do</w:t>
      </w:r>
      <w:r w:rsidR="00263794" w:rsidRPr="00FE39E6">
        <w:rPr>
          <w:sz w:val="24"/>
          <w:szCs w:val="24"/>
          <w:lang w:val="pl-PL" w:eastAsia="pl-PL"/>
        </w:rPr>
        <w:t> </w:t>
      </w:r>
      <w:r w:rsidR="00546D25" w:rsidRPr="00FE39E6">
        <w:rPr>
          <w:sz w:val="24"/>
          <w:szCs w:val="24"/>
          <w:lang w:val="pl-PL" w:eastAsia="pl-PL"/>
        </w:rPr>
        <w:t>wyszukiwarki (której głównym interesem nie jest publikacja pierwotnych informacji o</w:t>
      </w:r>
      <w:r w:rsidR="00263794" w:rsidRPr="00FE39E6">
        <w:rPr>
          <w:sz w:val="24"/>
          <w:szCs w:val="24"/>
          <w:lang w:val="pl-PL" w:eastAsia="pl-PL"/>
        </w:rPr>
        <w:t> </w:t>
      </w:r>
      <w:r w:rsidR="00546D25" w:rsidRPr="00FE39E6">
        <w:rPr>
          <w:sz w:val="24"/>
          <w:szCs w:val="24"/>
          <w:lang w:val="pl-PL" w:eastAsia="pl-PL"/>
        </w:rPr>
        <w:t>osobie zainteresowanej, ale ułatwianie identyfikacji wszystkich dostępnych informacji na</w:t>
      </w:r>
      <w:r w:rsidR="00263794" w:rsidRPr="00FE39E6">
        <w:rPr>
          <w:sz w:val="24"/>
          <w:szCs w:val="24"/>
          <w:lang w:val="pl-PL" w:eastAsia="pl-PL"/>
        </w:rPr>
        <w:t> </w:t>
      </w:r>
      <w:r w:rsidR="00546D25" w:rsidRPr="00FE39E6">
        <w:rPr>
          <w:sz w:val="24"/>
          <w:szCs w:val="24"/>
          <w:lang w:val="pl-PL" w:eastAsia="pl-PL"/>
        </w:rPr>
        <w:t>jej temat i stworzenie jej profilu).</w:t>
      </w:r>
    </w:p>
    <w:p w14:paraId="48CA96E7" w14:textId="77777777" w:rsidR="00BE1D1F" w:rsidRPr="00FE39E6" w:rsidRDefault="00BE1D1F" w:rsidP="00BE1D1F">
      <w:pPr>
        <w:spacing w:after="0" w:line="240" w:lineRule="auto"/>
        <w:jc w:val="both"/>
        <w:rPr>
          <w:sz w:val="24"/>
          <w:szCs w:val="24"/>
          <w:lang w:val="pl-PL" w:eastAsia="pl-PL"/>
        </w:rPr>
      </w:pPr>
    </w:p>
    <w:p w14:paraId="1F0C06C5" w14:textId="77777777" w:rsidR="00465A71" w:rsidRPr="00FE39E6" w:rsidRDefault="00465A71" w:rsidP="00BE1D1F">
      <w:pPr>
        <w:spacing w:after="0" w:line="240" w:lineRule="auto"/>
        <w:jc w:val="both"/>
        <w:rPr>
          <w:sz w:val="24"/>
          <w:szCs w:val="24"/>
          <w:lang w:val="pl-PL" w:eastAsia="pl-PL"/>
        </w:rPr>
      </w:pPr>
      <w:r w:rsidRPr="00FE39E6">
        <w:rPr>
          <w:sz w:val="24"/>
          <w:szCs w:val="24"/>
          <w:lang w:val="pl-PL" w:eastAsia="pl-PL"/>
        </w:rPr>
        <w:lastRenderedPageBreak/>
        <w:t>Przy ocenie obecnej skargi Trybunał wziął pod uwagę następujące aspekty:</w:t>
      </w:r>
    </w:p>
    <w:p w14:paraId="2B6C67CB" w14:textId="77777777" w:rsidR="00546D25" w:rsidRPr="00FE39E6" w:rsidRDefault="00546D25" w:rsidP="00BC4744">
      <w:pPr>
        <w:spacing w:after="0" w:line="240" w:lineRule="auto"/>
        <w:jc w:val="both"/>
        <w:rPr>
          <w:sz w:val="24"/>
          <w:szCs w:val="24"/>
          <w:lang w:val="pl-PL" w:eastAsia="pl-PL"/>
        </w:rPr>
      </w:pPr>
    </w:p>
    <w:p w14:paraId="78D6A15F" w14:textId="77777777" w:rsidR="00465A71" w:rsidRPr="00FE39E6" w:rsidRDefault="00546D25" w:rsidP="00BE1D1F">
      <w:pPr>
        <w:spacing w:after="0" w:line="240" w:lineRule="auto"/>
        <w:jc w:val="both"/>
        <w:rPr>
          <w:sz w:val="24"/>
          <w:szCs w:val="24"/>
          <w:lang w:val="pl-PL" w:eastAsia="pl-PL"/>
        </w:rPr>
      </w:pPr>
      <w:r w:rsidRPr="00FE39E6">
        <w:rPr>
          <w:sz w:val="24"/>
          <w:szCs w:val="24"/>
          <w:lang w:val="pl-PL" w:eastAsia="pl-PL"/>
        </w:rPr>
        <w:t xml:space="preserve">(a) </w:t>
      </w:r>
      <w:r w:rsidRPr="00FE39E6">
        <w:rPr>
          <w:i/>
          <w:iCs/>
          <w:sz w:val="24"/>
          <w:szCs w:val="24"/>
          <w:u w:val="single"/>
          <w:lang w:val="pl-PL" w:eastAsia="pl-PL"/>
        </w:rPr>
        <w:t>Wkład do debaty w interesie ogólnym oraz kwestia anonimizacji na życzenie</w:t>
      </w:r>
      <w:r w:rsidRPr="00FE39E6">
        <w:rPr>
          <w:sz w:val="24"/>
          <w:szCs w:val="24"/>
          <w:lang w:val="pl-PL" w:eastAsia="pl-PL"/>
        </w:rPr>
        <w:t xml:space="preserve"> </w:t>
      </w:r>
    </w:p>
    <w:p w14:paraId="5CF9B66A" w14:textId="1B643151" w:rsidR="00546D25" w:rsidRPr="00FE39E6" w:rsidRDefault="00465A71" w:rsidP="00BE1D1F">
      <w:pPr>
        <w:spacing w:after="0" w:line="240" w:lineRule="auto"/>
        <w:jc w:val="both"/>
        <w:rPr>
          <w:sz w:val="24"/>
          <w:szCs w:val="24"/>
          <w:lang w:val="pl-PL" w:eastAsia="pl-PL"/>
        </w:rPr>
      </w:pPr>
      <w:r w:rsidRPr="00FE39E6">
        <w:rPr>
          <w:sz w:val="24"/>
          <w:szCs w:val="24"/>
          <w:lang w:val="pl-PL" w:eastAsia="pl-PL"/>
        </w:rPr>
        <w:t>Trybunał podkreślił, że p</w:t>
      </w:r>
      <w:r w:rsidR="00546D25" w:rsidRPr="00FE39E6">
        <w:rPr>
          <w:sz w:val="24"/>
          <w:szCs w:val="24"/>
          <w:lang w:val="pl-PL" w:eastAsia="pl-PL"/>
        </w:rPr>
        <w:t>rawa osoby będącej obiektem publikacji dostępnej w Internecie – niezależnie od ich znaczenia – muszą zostać wyważone w stosunku do chronionego przez art.</w:t>
      </w:r>
      <w:r w:rsidR="00263794" w:rsidRPr="00FE39E6">
        <w:rPr>
          <w:sz w:val="24"/>
          <w:szCs w:val="24"/>
          <w:lang w:val="pl-PL" w:eastAsia="pl-PL"/>
        </w:rPr>
        <w:t> </w:t>
      </w:r>
      <w:r w:rsidR="00546D25" w:rsidRPr="00FE39E6">
        <w:rPr>
          <w:sz w:val="24"/>
          <w:szCs w:val="24"/>
          <w:lang w:val="pl-PL" w:eastAsia="pl-PL"/>
        </w:rPr>
        <w:t>10 Konwencji interesu społeczeństwa w otrzymywaniu informacji o wydarzeniach z</w:t>
      </w:r>
      <w:r w:rsidR="00263794" w:rsidRPr="00FE39E6">
        <w:rPr>
          <w:sz w:val="24"/>
          <w:szCs w:val="24"/>
          <w:lang w:val="pl-PL" w:eastAsia="pl-PL"/>
        </w:rPr>
        <w:t> </w:t>
      </w:r>
      <w:r w:rsidR="00546D25" w:rsidRPr="00FE39E6">
        <w:rPr>
          <w:sz w:val="24"/>
          <w:szCs w:val="24"/>
          <w:lang w:val="pl-PL" w:eastAsia="pl-PL"/>
        </w:rPr>
        <w:t>przeszłości i historii współczesnej za pośrednictwem publicznych archiwów cyfrowych prasy.</w:t>
      </w:r>
    </w:p>
    <w:p w14:paraId="72D7F8EA" w14:textId="77777777" w:rsidR="00BE1D1F" w:rsidRPr="00FE39E6" w:rsidRDefault="00BE1D1F" w:rsidP="00BE1D1F">
      <w:pPr>
        <w:pStyle w:val="ClinContent"/>
        <w:spacing w:before="0"/>
        <w:rPr>
          <w:rFonts w:asciiTheme="minorHAnsi" w:hAnsiTheme="minorHAnsi"/>
          <w:sz w:val="24"/>
          <w:lang w:val="pl-PL" w:eastAsia="pl-PL"/>
        </w:rPr>
      </w:pPr>
    </w:p>
    <w:p w14:paraId="6275253D" w14:textId="77777777" w:rsidR="00546D25" w:rsidRPr="00FE39E6" w:rsidRDefault="00546D25" w:rsidP="00BE1D1F">
      <w:pPr>
        <w:pStyle w:val="ClinContent"/>
        <w:spacing w:before="0"/>
        <w:rPr>
          <w:rFonts w:asciiTheme="minorHAnsi" w:hAnsiTheme="minorHAnsi"/>
          <w:sz w:val="24"/>
          <w:lang w:val="pl-PL" w:eastAsia="pl-PL"/>
        </w:rPr>
      </w:pPr>
      <w:r w:rsidRPr="00FE39E6">
        <w:rPr>
          <w:rFonts w:asciiTheme="minorHAnsi" w:hAnsiTheme="minorHAnsi"/>
          <w:sz w:val="24"/>
          <w:lang w:val="pl-PL" w:eastAsia="pl-PL"/>
        </w:rPr>
        <w:t>W niniejszej sprawie dostępność kwestionowanych reportaży na stronach internetowych organizacji medialnych w momencie składania wniosków przez skarżących nadal przyczyniała się do debaty w interesie ogólnym, który nie zmniejszył się z upływem kilku lat.</w:t>
      </w:r>
    </w:p>
    <w:p w14:paraId="4322754B" w14:textId="77777777" w:rsidR="00BE1D1F" w:rsidRPr="00FE39E6" w:rsidRDefault="00BE1D1F" w:rsidP="00BE1D1F">
      <w:pPr>
        <w:spacing w:after="0" w:line="240" w:lineRule="auto"/>
        <w:jc w:val="both"/>
        <w:rPr>
          <w:sz w:val="24"/>
          <w:szCs w:val="24"/>
          <w:lang w:val="pl-PL" w:eastAsia="pl-PL"/>
        </w:rPr>
      </w:pPr>
    </w:p>
    <w:p w14:paraId="1BFA99D0" w14:textId="2B5B1FF4" w:rsidR="00546D25" w:rsidRPr="00FE39E6" w:rsidRDefault="00546D25" w:rsidP="00BE1D1F">
      <w:pPr>
        <w:spacing w:after="0" w:line="240" w:lineRule="auto"/>
        <w:jc w:val="both"/>
        <w:rPr>
          <w:sz w:val="24"/>
          <w:szCs w:val="24"/>
          <w:lang w:val="pl-PL" w:eastAsia="pl-PL"/>
        </w:rPr>
      </w:pPr>
      <w:r w:rsidRPr="00FE39E6">
        <w:rPr>
          <w:sz w:val="24"/>
          <w:szCs w:val="24"/>
          <w:lang w:val="pl-PL" w:eastAsia="pl-PL"/>
        </w:rPr>
        <w:t xml:space="preserve">Prawdą jest, że skarżący nie domagali się usunięcia materiału, a jego anonimizacji. </w:t>
      </w:r>
      <w:r w:rsidR="00D34488" w:rsidRPr="00FE39E6">
        <w:rPr>
          <w:sz w:val="24"/>
          <w:szCs w:val="24"/>
          <w:lang w:val="pl-PL" w:eastAsia="pl-PL"/>
        </w:rPr>
        <w:t>Niemniej</w:t>
      </w:r>
      <w:r w:rsidR="00263794" w:rsidRPr="00FE39E6">
        <w:rPr>
          <w:sz w:val="24"/>
          <w:szCs w:val="24"/>
          <w:lang w:val="pl-PL" w:eastAsia="pl-PL"/>
        </w:rPr>
        <w:t> </w:t>
      </w:r>
      <w:r w:rsidR="00D34488" w:rsidRPr="00FE39E6">
        <w:rPr>
          <w:sz w:val="24"/>
          <w:szCs w:val="24"/>
          <w:lang w:val="pl-PL" w:eastAsia="pl-PL"/>
        </w:rPr>
        <w:t>jednak</w:t>
      </w:r>
      <w:r w:rsidR="00726D67" w:rsidRPr="00FE39E6">
        <w:rPr>
          <w:sz w:val="24"/>
          <w:szCs w:val="24"/>
          <w:lang w:val="pl-PL" w:eastAsia="pl-PL"/>
        </w:rPr>
        <w:t>,</w:t>
      </w:r>
      <w:r w:rsidRPr="00FE39E6">
        <w:rPr>
          <w:sz w:val="24"/>
          <w:szCs w:val="24"/>
          <w:lang w:val="pl-PL" w:eastAsia="pl-PL"/>
        </w:rPr>
        <w:t xml:space="preserve"> po pierwsze, podejście do relacjonowania danego tematu jest kwestią należącą do</w:t>
      </w:r>
      <w:r w:rsidR="00263794" w:rsidRPr="00FE39E6">
        <w:rPr>
          <w:sz w:val="24"/>
          <w:szCs w:val="24"/>
          <w:lang w:val="pl-PL" w:eastAsia="pl-PL"/>
        </w:rPr>
        <w:t> </w:t>
      </w:r>
      <w:r w:rsidRPr="00FE39E6">
        <w:rPr>
          <w:sz w:val="24"/>
          <w:szCs w:val="24"/>
          <w:lang w:val="pl-PL" w:eastAsia="pl-PL"/>
        </w:rPr>
        <w:t>wolności dziennikarskiej; do dziennikarzy należy podejmowanie decyzji, jakie</w:t>
      </w:r>
      <w:r w:rsidR="00263794" w:rsidRPr="00FE39E6">
        <w:rPr>
          <w:sz w:val="24"/>
          <w:szCs w:val="24"/>
          <w:lang w:val="pl-PL" w:eastAsia="pl-PL"/>
        </w:rPr>
        <w:t> </w:t>
      </w:r>
      <w:r w:rsidRPr="00FE39E6">
        <w:rPr>
          <w:sz w:val="24"/>
          <w:szCs w:val="24"/>
          <w:lang w:val="pl-PL" w:eastAsia="pl-PL"/>
        </w:rPr>
        <w:t>dane (takie jak pełne imię i nazwisko danej osoby) powinny zostać zawarte w celu zapewnienia wiarygodności publikacji – pod warunkiem, że decyzje te są zgodne z etycznymi i deontologicznymi normami zawodowymi. Po drugie, obowiązek oceny zgodności reportażu z prawem na późniejszym etapie na wniosek osoby zainteresowanej – co pociągało</w:t>
      </w:r>
      <w:r w:rsidR="007B2691" w:rsidRPr="00FE39E6">
        <w:rPr>
          <w:sz w:val="24"/>
          <w:szCs w:val="24"/>
          <w:lang w:val="pl-PL" w:eastAsia="pl-PL"/>
        </w:rPr>
        <w:t>by za</w:t>
      </w:r>
      <w:r w:rsidR="00263794" w:rsidRPr="00FE39E6">
        <w:rPr>
          <w:sz w:val="24"/>
          <w:szCs w:val="24"/>
          <w:lang w:val="pl-PL" w:eastAsia="pl-PL"/>
        </w:rPr>
        <w:t> </w:t>
      </w:r>
      <w:r w:rsidR="007B2691" w:rsidRPr="00FE39E6">
        <w:rPr>
          <w:sz w:val="24"/>
          <w:szCs w:val="24"/>
          <w:lang w:val="pl-PL" w:eastAsia="pl-PL"/>
        </w:rPr>
        <w:t>sobą konieczność wyważenia</w:t>
      </w:r>
      <w:r w:rsidRPr="00FE39E6">
        <w:rPr>
          <w:sz w:val="24"/>
          <w:szCs w:val="24"/>
          <w:lang w:val="pl-PL" w:eastAsia="pl-PL"/>
        </w:rPr>
        <w:t xml:space="preserve"> wszystkich wchodzących w grę interesów – wiązałoby się z</w:t>
      </w:r>
      <w:r w:rsidR="00263794" w:rsidRPr="00FE39E6">
        <w:rPr>
          <w:sz w:val="24"/>
          <w:szCs w:val="24"/>
          <w:lang w:val="pl-PL" w:eastAsia="pl-PL"/>
        </w:rPr>
        <w:t> </w:t>
      </w:r>
      <w:r w:rsidRPr="00FE39E6">
        <w:rPr>
          <w:sz w:val="24"/>
          <w:szCs w:val="24"/>
          <w:lang w:val="pl-PL" w:eastAsia="pl-PL"/>
        </w:rPr>
        <w:t>ryzykiem, że prasa wolałaby powstrzymać się od zachowywania takich reportaży w swoich archiwach internetowych lub pomijać elementy umożliwiające identyfikację, których mogłyby dotyczyć wszelkie takie żądania.</w:t>
      </w:r>
    </w:p>
    <w:p w14:paraId="77EB72B0" w14:textId="77777777" w:rsidR="00546D25" w:rsidRPr="00FE39E6" w:rsidRDefault="00546D25" w:rsidP="00BC4744">
      <w:pPr>
        <w:spacing w:after="0" w:line="240" w:lineRule="auto"/>
        <w:jc w:val="both"/>
        <w:rPr>
          <w:sz w:val="24"/>
          <w:szCs w:val="24"/>
          <w:lang w:val="pl-PL" w:eastAsia="pl-PL"/>
        </w:rPr>
      </w:pPr>
    </w:p>
    <w:p w14:paraId="1E9BB7A3" w14:textId="77777777" w:rsidR="009D25FA" w:rsidRPr="00FE39E6" w:rsidRDefault="00546D25" w:rsidP="00BE1D1F">
      <w:pPr>
        <w:spacing w:after="0" w:line="240" w:lineRule="auto"/>
        <w:jc w:val="both"/>
        <w:rPr>
          <w:i/>
          <w:iCs/>
          <w:sz w:val="24"/>
          <w:szCs w:val="24"/>
          <w:lang w:val="pl-PL" w:eastAsia="pl-PL"/>
        </w:rPr>
      </w:pPr>
      <w:r w:rsidRPr="00FE39E6">
        <w:rPr>
          <w:sz w:val="24"/>
          <w:szCs w:val="24"/>
          <w:lang w:val="pl-PL" w:eastAsia="pl-PL"/>
        </w:rPr>
        <w:t xml:space="preserve">(b) </w:t>
      </w:r>
      <w:r w:rsidRPr="00FE39E6">
        <w:rPr>
          <w:i/>
          <w:iCs/>
          <w:sz w:val="24"/>
          <w:szCs w:val="24"/>
          <w:u w:val="single"/>
          <w:lang w:val="pl-PL" w:eastAsia="pl-PL"/>
        </w:rPr>
        <w:t>Stopień, w jakim dana osoba była dobrze znana, oraz przedmiot reportażu</w:t>
      </w:r>
      <w:r w:rsidRPr="00FE39E6">
        <w:rPr>
          <w:i/>
          <w:iCs/>
          <w:sz w:val="24"/>
          <w:szCs w:val="24"/>
          <w:lang w:val="pl-PL" w:eastAsia="pl-PL"/>
        </w:rPr>
        <w:t xml:space="preserve"> </w:t>
      </w:r>
    </w:p>
    <w:p w14:paraId="56E098B1" w14:textId="6F48F06B" w:rsidR="00546D25" w:rsidRPr="00FE39E6" w:rsidRDefault="009D25FA" w:rsidP="00BE1D1F">
      <w:pPr>
        <w:spacing w:after="0" w:line="240" w:lineRule="auto"/>
        <w:jc w:val="both"/>
        <w:rPr>
          <w:iCs/>
          <w:sz w:val="24"/>
          <w:szCs w:val="24"/>
          <w:lang w:val="pl-PL" w:eastAsia="pl-PL"/>
        </w:rPr>
      </w:pPr>
      <w:r w:rsidRPr="00FE39E6">
        <w:rPr>
          <w:iCs/>
          <w:sz w:val="24"/>
          <w:szCs w:val="24"/>
          <w:lang w:val="pl-PL" w:eastAsia="pl-PL"/>
        </w:rPr>
        <w:t xml:space="preserve">Trybunał przyznał, że </w:t>
      </w:r>
      <w:r w:rsidR="00546D25" w:rsidRPr="00FE39E6">
        <w:rPr>
          <w:iCs/>
          <w:sz w:val="24"/>
          <w:szCs w:val="24"/>
          <w:lang w:val="pl-PL" w:eastAsia="pl-PL"/>
        </w:rPr>
        <w:t xml:space="preserve">wraz z upływem czasu zainteresowanie opinii publicznej danym przestępstwem spadło. </w:t>
      </w:r>
      <w:r w:rsidR="00726D67" w:rsidRPr="00FE39E6">
        <w:rPr>
          <w:iCs/>
          <w:sz w:val="24"/>
          <w:szCs w:val="24"/>
          <w:lang w:val="pl-PL" w:eastAsia="pl-PL"/>
        </w:rPr>
        <w:t xml:space="preserve">Skarżący </w:t>
      </w:r>
      <w:r w:rsidR="00546D25" w:rsidRPr="00FE39E6">
        <w:rPr>
          <w:iCs/>
          <w:sz w:val="24"/>
          <w:szCs w:val="24"/>
          <w:lang w:val="pl-PL" w:eastAsia="pl-PL"/>
        </w:rPr>
        <w:t xml:space="preserve">powrócili </w:t>
      </w:r>
      <w:r w:rsidR="00726D67" w:rsidRPr="00FE39E6">
        <w:rPr>
          <w:iCs/>
          <w:sz w:val="24"/>
          <w:szCs w:val="24"/>
          <w:lang w:val="pl-PL" w:eastAsia="pl-PL"/>
        </w:rPr>
        <w:t xml:space="preserve">jednak </w:t>
      </w:r>
      <w:r w:rsidR="00546D25" w:rsidRPr="00FE39E6">
        <w:rPr>
          <w:iCs/>
          <w:sz w:val="24"/>
          <w:szCs w:val="24"/>
          <w:lang w:val="pl-PL" w:eastAsia="pl-PL"/>
        </w:rPr>
        <w:t>na forum publiczne, gdy próbowali wznowić swoje postępowanie karne i skontaktowali się z prasą w tym względzie. Zatem</w:t>
      </w:r>
      <w:r w:rsidR="00263794" w:rsidRPr="00FE39E6">
        <w:rPr>
          <w:iCs/>
          <w:sz w:val="24"/>
          <w:szCs w:val="24"/>
          <w:lang w:val="pl-PL" w:eastAsia="pl-PL"/>
        </w:rPr>
        <w:t> </w:t>
      </w:r>
      <w:r w:rsidR="00546D25" w:rsidRPr="00FE39E6">
        <w:rPr>
          <w:iCs/>
          <w:sz w:val="24"/>
          <w:szCs w:val="24"/>
          <w:lang w:val="pl-PL" w:eastAsia="pl-PL"/>
        </w:rPr>
        <w:t>nie</w:t>
      </w:r>
      <w:r w:rsidR="00263794" w:rsidRPr="00FE39E6">
        <w:rPr>
          <w:iCs/>
          <w:sz w:val="24"/>
          <w:szCs w:val="24"/>
          <w:lang w:val="pl-PL" w:eastAsia="pl-PL"/>
        </w:rPr>
        <w:t> </w:t>
      </w:r>
      <w:r w:rsidR="00546D25" w:rsidRPr="00FE39E6">
        <w:rPr>
          <w:iCs/>
          <w:sz w:val="24"/>
          <w:szCs w:val="24"/>
          <w:lang w:val="pl-PL" w:eastAsia="pl-PL"/>
        </w:rPr>
        <w:t>byli oni po prostu osobami prywatnymi, które nie były znane opinii publicznej.</w:t>
      </w:r>
    </w:p>
    <w:p w14:paraId="014EAC26" w14:textId="77777777" w:rsidR="00BE1D1F" w:rsidRPr="00FE39E6" w:rsidRDefault="00BE1D1F" w:rsidP="00BE1D1F">
      <w:pPr>
        <w:spacing w:after="0" w:line="240" w:lineRule="auto"/>
        <w:jc w:val="both"/>
        <w:rPr>
          <w:sz w:val="24"/>
          <w:szCs w:val="24"/>
          <w:lang w:val="pl-PL" w:eastAsia="pl-PL"/>
        </w:rPr>
      </w:pPr>
    </w:p>
    <w:p w14:paraId="422EEC38" w14:textId="0C6C4AD4" w:rsidR="00546D25" w:rsidRPr="00FE39E6" w:rsidRDefault="00546D25" w:rsidP="00BE1D1F">
      <w:pPr>
        <w:spacing w:after="0" w:line="240" w:lineRule="auto"/>
        <w:jc w:val="both"/>
        <w:rPr>
          <w:sz w:val="24"/>
          <w:szCs w:val="24"/>
          <w:lang w:val="pl-PL" w:eastAsia="pl-PL"/>
        </w:rPr>
      </w:pPr>
      <w:r w:rsidRPr="00FE39E6">
        <w:rPr>
          <w:sz w:val="24"/>
          <w:szCs w:val="24"/>
          <w:lang w:val="pl-PL" w:eastAsia="pl-PL"/>
        </w:rPr>
        <w:t>Co do przedmiotu reportażu (przebieg postępowania karnego w przedmiotowym czasie lub</w:t>
      </w:r>
      <w:r w:rsidR="00263794" w:rsidRPr="00FE39E6">
        <w:rPr>
          <w:sz w:val="24"/>
          <w:szCs w:val="24"/>
          <w:lang w:val="pl-PL" w:eastAsia="pl-PL"/>
        </w:rPr>
        <w:t> </w:t>
      </w:r>
      <w:r w:rsidRPr="00FE39E6">
        <w:rPr>
          <w:sz w:val="24"/>
          <w:szCs w:val="24"/>
          <w:lang w:val="pl-PL" w:eastAsia="pl-PL"/>
        </w:rPr>
        <w:t xml:space="preserve">jeden z wniosków o wznowienie postępowania), </w:t>
      </w:r>
      <w:r w:rsidR="009D25FA" w:rsidRPr="00FE39E6">
        <w:rPr>
          <w:sz w:val="24"/>
          <w:szCs w:val="24"/>
          <w:lang w:val="pl-PL" w:eastAsia="pl-PL"/>
        </w:rPr>
        <w:t xml:space="preserve">Trybunał uznał, że </w:t>
      </w:r>
      <w:r w:rsidRPr="00FE39E6">
        <w:rPr>
          <w:sz w:val="24"/>
          <w:szCs w:val="24"/>
          <w:lang w:val="pl-PL" w:eastAsia="pl-PL"/>
        </w:rPr>
        <w:t>był on w stanie przyczynić się do debaty w społeczeństwie demokratycznym.</w:t>
      </w:r>
    </w:p>
    <w:p w14:paraId="1D2905F3" w14:textId="77777777" w:rsidR="00546D25" w:rsidRPr="00FE39E6" w:rsidRDefault="00546D25" w:rsidP="00BC4744">
      <w:pPr>
        <w:spacing w:after="0" w:line="240" w:lineRule="auto"/>
        <w:jc w:val="both"/>
        <w:rPr>
          <w:sz w:val="24"/>
          <w:szCs w:val="24"/>
          <w:lang w:val="pl-PL" w:eastAsia="pl-PL"/>
        </w:rPr>
      </w:pPr>
    </w:p>
    <w:p w14:paraId="49D605E8" w14:textId="77777777" w:rsidR="009D25FA" w:rsidRPr="00FE39E6" w:rsidRDefault="00546D25" w:rsidP="00BE1D1F">
      <w:pPr>
        <w:spacing w:after="0" w:line="240" w:lineRule="auto"/>
        <w:jc w:val="both"/>
        <w:rPr>
          <w:i/>
          <w:iCs/>
          <w:sz w:val="24"/>
          <w:szCs w:val="24"/>
          <w:lang w:val="pl-PL" w:eastAsia="pl-PL"/>
        </w:rPr>
      </w:pPr>
      <w:r w:rsidRPr="00FE39E6">
        <w:rPr>
          <w:sz w:val="24"/>
          <w:szCs w:val="24"/>
          <w:lang w:val="pl-PL" w:eastAsia="pl-PL"/>
        </w:rPr>
        <w:t xml:space="preserve">(c) </w:t>
      </w:r>
      <w:r w:rsidRPr="00FE39E6">
        <w:rPr>
          <w:i/>
          <w:iCs/>
          <w:sz w:val="24"/>
          <w:szCs w:val="24"/>
          <w:u w:val="single"/>
          <w:lang w:val="pl-PL" w:eastAsia="pl-PL"/>
        </w:rPr>
        <w:t>Wcześniejsze zachowanie zainteresowanej osoby wobec mediów</w:t>
      </w:r>
      <w:r w:rsidRPr="00FE39E6">
        <w:rPr>
          <w:i/>
          <w:iCs/>
          <w:sz w:val="24"/>
          <w:szCs w:val="24"/>
          <w:lang w:val="pl-PL" w:eastAsia="pl-PL"/>
        </w:rPr>
        <w:t xml:space="preserve"> </w:t>
      </w:r>
    </w:p>
    <w:p w14:paraId="32AD6BD3" w14:textId="25F6DCF5" w:rsidR="00546D25" w:rsidRPr="00FE39E6" w:rsidRDefault="009D25FA" w:rsidP="00BE1D1F">
      <w:pPr>
        <w:spacing w:after="0" w:line="240" w:lineRule="auto"/>
        <w:jc w:val="both"/>
        <w:rPr>
          <w:i/>
          <w:iCs/>
          <w:sz w:val="24"/>
          <w:szCs w:val="24"/>
          <w:lang w:val="pl-PL" w:eastAsia="pl-PL"/>
        </w:rPr>
      </w:pPr>
      <w:r w:rsidRPr="00FE39E6">
        <w:rPr>
          <w:iCs/>
          <w:sz w:val="24"/>
          <w:szCs w:val="24"/>
          <w:lang w:val="pl-PL" w:eastAsia="pl-PL"/>
        </w:rPr>
        <w:t>Trybunał przypomniał, że p</w:t>
      </w:r>
      <w:r w:rsidR="00546D25" w:rsidRPr="00FE39E6">
        <w:rPr>
          <w:iCs/>
          <w:sz w:val="24"/>
          <w:szCs w:val="24"/>
          <w:lang w:val="pl-PL" w:eastAsia="pl-PL"/>
        </w:rPr>
        <w:t>róby zakwestionowania przez skarżących ich skazania wykraczały znacznie poza zwykłe wykorzystanie środków odwoławczych</w:t>
      </w:r>
      <w:r w:rsidR="00726D67" w:rsidRPr="00FE39E6">
        <w:rPr>
          <w:iCs/>
          <w:sz w:val="24"/>
          <w:szCs w:val="24"/>
          <w:lang w:val="pl-PL" w:eastAsia="pl-PL"/>
        </w:rPr>
        <w:t>,</w:t>
      </w:r>
      <w:r w:rsidR="00546D25" w:rsidRPr="00FE39E6">
        <w:rPr>
          <w:iCs/>
          <w:sz w:val="24"/>
          <w:szCs w:val="24"/>
          <w:lang w:val="pl-PL" w:eastAsia="pl-PL"/>
        </w:rPr>
        <w:t xml:space="preserve"> dostępnych w ramach niemieckiego prawa karnego. Ze względu na ich własne postępowanie wobec prasy, należy w</w:t>
      </w:r>
      <w:r w:rsidR="00263794" w:rsidRPr="00FE39E6">
        <w:rPr>
          <w:iCs/>
          <w:sz w:val="24"/>
          <w:szCs w:val="24"/>
          <w:lang w:val="pl-PL" w:eastAsia="pl-PL"/>
        </w:rPr>
        <w:t> </w:t>
      </w:r>
      <w:r w:rsidR="00546D25" w:rsidRPr="00FE39E6">
        <w:rPr>
          <w:iCs/>
          <w:sz w:val="24"/>
          <w:szCs w:val="24"/>
          <w:lang w:val="pl-PL" w:eastAsia="pl-PL"/>
        </w:rPr>
        <w:t>niniejszej sprawie przywiązywać mniejsze znaczenie do interesu skarżących w tym, by</w:t>
      </w:r>
      <w:r w:rsidR="00263794" w:rsidRPr="00FE39E6">
        <w:rPr>
          <w:iCs/>
          <w:sz w:val="24"/>
          <w:szCs w:val="24"/>
          <w:lang w:val="pl-PL" w:eastAsia="pl-PL"/>
        </w:rPr>
        <w:t> </w:t>
      </w:r>
      <w:r w:rsidR="00546D25" w:rsidRPr="00FE39E6">
        <w:rPr>
          <w:iCs/>
          <w:sz w:val="24"/>
          <w:szCs w:val="24"/>
          <w:lang w:val="pl-PL" w:eastAsia="pl-PL"/>
        </w:rPr>
        <w:t>nie</w:t>
      </w:r>
      <w:r w:rsidR="00263794" w:rsidRPr="00FE39E6">
        <w:rPr>
          <w:iCs/>
          <w:sz w:val="24"/>
          <w:szCs w:val="24"/>
          <w:lang w:val="pl-PL" w:eastAsia="pl-PL"/>
        </w:rPr>
        <w:t> </w:t>
      </w:r>
      <w:r w:rsidR="00546D25" w:rsidRPr="00FE39E6">
        <w:rPr>
          <w:iCs/>
          <w:sz w:val="24"/>
          <w:szCs w:val="24"/>
          <w:lang w:val="pl-PL" w:eastAsia="pl-PL"/>
        </w:rPr>
        <w:t>byli dłużej konfrontowani ze swym skazaniem poprzez materiały archiwalne na</w:t>
      </w:r>
      <w:r w:rsidR="00263794" w:rsidRPr="00FE39E6">
        <w:rPr>
          <w:iCs/>
          <w:sz w:val="24"/>
          <w:szCs w:val="24"/>
          <w:lang w:val="pl-PL" w:eastAsia="pl-PL"/>
        </w:rPr>
        <w:t> </w:t>
      </w:r>
      <w:r w:rsidR="00546D25" w:rsidRPr="00FE39E6">
        <w:rPr>
          <w:iCs/>
          <w:sz w:val="24"/>
          <w:szCs w:val="24"/>
          <w:lang w:val="pl-PL" w:eastAsia="pl-PL"/>
        </w:rPr>
        <w:t>stronach internetowych licznych organizacji medialnych. Dlatego</w:t>
      </w:r>
      <w:r w:rsidR="00726D67" w:rsidRPr="00FE39E6">
        <w:rPr>
          <w:iCs/>
          <w:sz w:val="24"/>
          <w:szCs w:val="24"/>
          <w:lang w:val="pl-PL" w:eastAsia="pl-PL"/>
        </w:rPr>
        <w:t>,</w:t>
      </w:r>
      <w:r w:rsidR="00546D25" w:rsidRPr="00FE39E6">
        <w:rPr>
          <w:iCs/>
          <w:sz w:val="24"/>
          <w:szCs w:val="24"/>
          <w:lang w:val="pl-PL" w:eastAsia="pl-PL"/>
        </w:rPr>
        <w:t xml:space="preserve"> nawet w świetle ich</w:t>
      </w:r>
      <w:r w:rsidR="00263794" w:rsidRPr="00FE39E6">
        <w:rPr>
          <w:iCs/>
          <w:sz w:val="24"/>
          <w:szCs w:val="24"/>
          <w:lang w:val="pl-PL" w:eastAsia="pl-PL"/>
        </w:rPr>
        <w:t> </w:t>
      </w:r>
      <w:r w:rsidR="00546D25" w:rsidRPr="00FE39E6">
        <w:rPr>
          <w:iCs/>
          <w:sz w:val="24"/>
          <w:szCs w:val="24"/>
          <w:lang w:val="pl-PL" w:eastAsia="pl-PL"/>
        </w:rPr>
        <w:t>zbliżającego się zwolnienia</w:t>
      </w:r>
      <w:r w:rsidR="00726D67" w:rsidRPr="00FE39E6">
        <w:rPr>
          <w:iCs/>
          <w:sz w:val="24"/>
          <w:szCs w:val="24"/>
          <w:lang w:val="pl-PL" w:eastAsia="pl-PL"/>
        </w:rPr>
        <w:t>,</w:t>
      </w:r>
      <w:r w:rsidR="00546D25" w:rsidRPr="00FE39E6">
        <w:rPr>
          <w:iCs/>
          <w:sz w:val="24"/>
          <w:szCs w:val="24"/>
          <w:lang w:val="pl-PL" w:eastAsia="pl-PL"/>
        </w:rPr>
        <w:t xml:space="preserve"> nie mogli oni dłużej żywić uprawnionych oczekiwań, że</w:t>
      </w:r>
      <w:r w:rsidR="00263794" w:rsidRPr="00FE39E6">
        <w:rPr>
          <w:iCs/>
          <w:sz w:val="24"/>
          <w:szCs w:val="24"/>
          <w:lang w:val="pl-PL" w:eastAsia="pl-PL"/>
        </w:rPr>
        <w:t> </w:t>
      </w:r>
      <w:r w:rsidR="00546D25" w:rsidRPr="00FE39E6">
        <w:rPr>
          <w:iCs/>
          <w:sz w:val="24"/>
          <w:szCs w:val="24"/>
          <w:lang w:val="pl-PL" w:eastAsia="pl-PL"/>
        </w:rPr>
        <w:t>reportaże zostaną zanonimizowane, a nawet, że zostaną zapomniani w Internecie.</w:t>
      </w:r>
      <w:r w:rsidR="00546D25" w:rsidRPr="00FE39E6">
        <w:rPr>
          <w:i/>
          <w:iCs/>
          <w:sz w:val="24"/>
          <w:szCs w:val="24"/>
          <w:lang w:val="pl-PL" w:eastAsia="pl-PL"/>
        </w:rPr>
        <w:t xml:space="preserve"> </w:t>
      </w:r>
    </w:p>
    <w:p w14:paraId="420E4FA0" w14:textId="77777777" w:rsidR="00546D25" w:rsidRPr="00FE39E6" w:rsidRDefault="00546D25" w:rsidP="00BC4744">
      <w:pPr>
        <w:spacing w:after="0" w:line="240" w:lineRule="auto"/>
        <w:jc w:val="both"/>
        <w:rPr>
          <w:sz w:val="24"/>
          <w:szCs w:val="24"/>
          <w:lang w:val="pl-PL" w:eastAsia="pl-PL"/>
        </w:rPr>
      </w:pPr>
    </w:p>
    <w:p w14:paraId="3A117C06" w14:textId="77777777" w:rsidR="009D25FA" w:rsidRPr="00FE39E6" w:rsidRDefault="00546D25" w:rsidP="00BE1D1F">
      <w:pPr>
        <w:spacing w:after="0" w:line="240" w:lineRule="auto"/>
        <w:jc w:val="both"/>
        <w:rPr>
          <w:i/>
          <w:iCs/>
          <w:sz w:val="24"/>
          <w:szCs w:val="24"/>
          <w:lang w:val="pl-PL" w:eastAsia="pl-PL"/>
        </w:rPr>
      </w:pPr>
      <w:r w:rsidRPr="00FE39E6">
        <w:rPr>
          <w:sz w:val="24"/>
          <w:szCs w:val="24"/>
          <w:lang w:val="pl-PL" w:eastAsia="pl-PL"/>
        </w:rPr>
        <w:t xml:space="preserve">(d) </w:t>
      </w:r>
      <w:r w:rsidRPr="00FE39E6">
        <w:rPr>
          <w:i/>
          <w:iCs/>
          <w:sz w:val="24"/>
          <w:szCs w:val="24"/>
          <w:u w:val="single"/>
          <w:lang w:val="pl-PL" w:eastAsia="pl-PL"/>
        </w:rPr>
        <w:t>Treść, forma i konsekwencje publikacji</w:t>
      </w:r>
      <w:r w:rsidRPr="00FE39E6">
        <w:rPr>
          <w:i/>
          <w:iCs/>
          <w:sz w:val="24"/>
          <w:szCs w:val="24"/>
          <w:lang w:val="pl-PL" w:eastAsia="pl-PL"/>
        </w:rPr>
        <w:t xml:space="preserve"> </w:t>
      </w:r>
    </w:p>
    <w:p w14:paraId="4BCFD649" w14:textId="0E611779" w:rsidR="00546D25" w:rsidRPr="00FE39E6" w:rsidRDefault="009D25FA" w:rsidP="00BE1D1F">
      <w:pPr>
        <w:spacing w:after="0" w:line="240" w:lineRule="auto"/>
        <w:jc w:val="both"/>
        <w:rPr>
          <w:iCs/>
          <w:sz w:val="24"/>
          <w:szCs w:val="24"/>
          <w:lang w:val="pl-PL" w:eastAsia="pl-PL"/>
        </w:rPr>
      </w:pPr>
      <w:r w:rsidRPr="00FE39E6">
        <w:rPr>
          <w:iCs/>
          <w:sz w:val="24"/>
          <w:szCs w:val="24"/>
          <w:lang w:val="pl-PL" w:eastAsia="pl-PL"/>
        </w:rPr>
        <w:t>Trybunał uznał, że k</w:t>
      </w:r>
      <w:r w:rsidR="00546D25" w:rsidRPr="00FE39E6">
        <w:rPr>
          <w:iCs/>
          <w:sz w:val="24"/>
          <w:szCs w:val="24"/>
          <w:lang w:val="pl-PL" w:eastAsia="pl-PL"/>
        </w:rPr>
        <w:t xml:space="preserve">westionowane teksty opisywały w obiektywny sposób orzeczenie sądowe. Wprawdzie niektóre z omawianych artykułów zawierały szczegółowe informacje </w:t>
      </w:r>
      <w:r w:rsidR="00546D25" w:rsidRPr="00FE39E6">
        <w:rPr>
          <w:iCs/>
          <w:sz w:val="24"/>
          <w:szCs w:val="24"/>
          <w:lang w:val="pl-PL" w:eastAsia="pl-PL"/>
        </w:rPr>
        <w:lastRenderedPageBreak/>
        <w:t>na</w:t>
      </w:r>
      <w:r w:rsidR="00263794" w:rsidRPr="00FE39E6">
        <w:rPr>
          <w:iCs/>
          <w:sz w:val="24"/>
          <w:szCs w:val="24"/>
          <w:lang w:val="pl-PL" w:eastAsia="pl-PL"/>
        </w:rPr>
        <w:t> </w:t>
      </w:r>
      <w:r w:rsidR="00546D25" w:rsidRPr="00FE39E6">
        <w:rPr>
          <w:iCs/>
          <w:sz w:val="24"/>
          <w:szCs w:val="24"/>
          <w:lang w:val="pl-PL" w:eastAsia="pl-PL"/>
        </w:rPr>
        <w:t>temat życia oskarżonych, takie szczegóły stanowiły jednak część informacji, które sędziowie</w:t>
      </w:r>
      <w:r w:rsidR="00726D67" w:rsidRPr="00FE39E6">
        <w:rPr>
          <w:iCs/>
          <w:sz w:val="24"/>
          <w:szCs w:val="24"/>
          <w:lang w:val="pl-PL" w:eastAsia="pl-PL"/>
        </w:rPr>
        <w:t>,</w:t>
      </w:r>
      <w:r w:rsidR="00546D25" w:rsidRPr="00FE39E6">
        <w:rPr>
          <w:iCs/>
          <w:sz w:val="24"/>
          <w:szCs w:val="24"/>
          <w:lang w:val="pl-PL" w:eastAsia="pl-PL"/>
        </w:rPr>
        <w:t xml:space="preserve"> orzekający na podstawie prawa karnego</w:t>
      </w:r>
      <w:r w:rsidR="00726D67" w:rsidRPr="00FE39E6">
        <w:rPr>
          <w:iCs/>
          <w:sz w:val="24"/>
          <w:szCs w:val="24"/>
          <w:lang w:val="pl-PL" w:eastAsia="pl-PL"/>
        </w:rPr>
        <w:t>,</w:t>
      </w:r>
      <w:r w:rsidR="00546D25" w:rsidRPr="00FE39E6">
        <w:rPr>
          <w:iCs/>
          <w:sz w:val="24"/>
          <w:szCs w:val="24"/>
          <w:lang w:val="pl-PL" w:eastAsia="pl-PL"/>
        </w:rPr>
        <w:t xml:space="preserve"> regularnie są zobowiązani uwzględniać przy ocenie okoliczności przestępstwa i elementów indywidualnej winy, a w konsekwencji stanowią </w:t>
      </w:r>
      <w:r w:rsidR="007B2691" w:rsidRPr="00FE39E6">
        <w:rPr>
          <w:iCs/>
          <w:sz w:val="24"/>
          <w:szCs w:val="24"/>
          <w:lang w:val="pl-PL" w:eastAsia="pl-PL"/>
        </w:rPr>
        <w:t xml:space="preserve">co do zasady </w:t>
      </w:r>
      <w:r w:rsidR="00546D25" w:rsidRPr="00FE39E6">
        <w:rPr>
          <w:iCs/>
          <w:sz w:val="24"/>
          <w:szCs w:val="24"/>
          <w:lang w:val="pl-PL" w:eastAsia="pl-PL"/>
        </w:rPr>
        <w:t xml:space="preserve">część rozważań podczas rozpraw. </w:t>
      </w:r>
      <w:r w:rsidR="007B2691" w:rsidRPr="00FE39E6">
        <w:rPr>
          <w:iCs/>
          <w:sz w:val="24"/>
          <w:szCs w:val="24"/>
          <w:lang w:val="pl-PL" w:eastAsia="pl-PL"/>
        </w:rPr>
        <w:t xml:space="preserve">Ponadto </w:t>
      </w:r>
      <w:r w:rsidR="00546D25" w:rsidRPr="00FE39E6">
        <w:rPr>
          <w:iCs/>
          <w:sz w:val="24"/>
          <w:szCs w:val="24"/>
          <w:lang w:val="pl-PL" w:eastAsia="pl-PL"/>
        </w:rPr>
        <w:t>artykuły te nie wskazywały na zamiar przedstawiania skarżących w sposób dyskredytujący lub zaszkodzenia ich</w:t>
      </w:r>
      <w:r w:rsidR="00263794" w:rsidRPr="00FE39E6">
        <w:rPr>
          <w:iCs/>
          <w:sz w:val="24"/>
          <w:szCs w:val="24"/>
          <w:lang w:val="pl-PL" w:eastAsia="pl-PL"/>
        </w:rPr>
        <w:t> </w:t>
      </w:r>
      <w:r w:rsidR="00546D25" w:rsidRPr="00FE39E6">
        <w:rPr>
          <w:iCs/>
          <w:sz w:val="24"/>
          <w:szCs w:val="24"/>
          <w:lang w:val="pl-PL" w:eastAsia="pl-PL"/>
        </w:rPr>
        <w:t xml:space="preserve">reputacji. </w:t>
      </w:r>
    </w:p>
    <w:p w14:paraId="7F5C7BC4" w14:textId="77777777" w:rsidR="00BE1D1F" w:rsidRPr="00FE39E6" w:rsidRDefault="00BE1D1F" w:rsidP="00BE1D1F">
      <w:pPr>
        <w:pStyle w:val="ClinContent"/>
        <w:spacing w:before="0"/>
        <w:rPr>
          <w:rFonts w:asciiTheme="minorHAnsi" w:hAnsiTheme="minorHAnsi"/>
          <w:sz w:val="24"/>
          <w:lang w:val="pl-PL" w:eastAsia="pl-PL"/>
        </w:rPr>
      </w:pPr>
    </w:p>
    <w:p w14:paraId="1A0518D3" w14:textId="111B131E"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eastAsia="pl-PL"/>
        </w:rPr>
        <w:t xml:space="preserve">Jeśli chodzi o zakres publikowania, zważywszy na </w:t>
      </w:r>
      <w:r w:rsidR="009D25FA" w:rsidRPr="00FE39E6">
        <w:rPr>
          <w:rFonts w:asciiTheme="minorHAnsi" w:hAnsiTheme="minorHAnsi"/>
          <w:sz w:val="24"/>
          <w:lang w:val="pl-PL" w:eastAsia="pl-PL"/>
        </w:rPr>
        <w:t xml:space="preserve">swe umiejscowienie </w:t>
      </w:r>
      <w:r w:rsidRPr="00FE39E6">
        <w:rPr>
          <w:rFonts w:asciiTheme="minorHAnsi" w:hAnsiTheme="minorHAnsi"/>
          <w:sz w:val="24"/>
          <w:lang w:val="pl-PL" w:eastAsia="pl-PL"/>
        </w:rPr>
        <w:t>w architekturze przedmiotowych stron internetowych kwestionowane reportaże raczej nie przyciągały uwagi tych użytkowników Internetu, którzy nie poszukiwali informacji na temat skarżących. Nic</w:t>
      </w:r>
      <w:r w:rsidR="00263794" w:rsidRPr="00FE39E6">
        <w:rPr>
          <w:rFonts w:asciiTheme="minorHAnsi" w:hAnsiTheme="minorHAnsi"/>
          <w:sz w:val="24"/>
          <w:lang w:val="pl-PL" w:eastAsia="pl-PL"/>
        </w:rPr>
        <w:t> </w:t>
      </w:r>
      <w:r w:rsidRPr="00FE39E6">
        <w:rPr>
          <w:rFonts w:asciiTheme="minorHAnsi" w:hAnsiTheme="minorHAnsi"/>
          <w:sz w:val="24"/>
          <w:lang w:val="pl-PL" w:eastAsia="pl-PL"/>
        </w:rPr>
        <w:t>nie</w:t>
      </w:r>
      <w:r w:rsidR="00263794" w:rsidRPr="00FE39E6">
        <w:rPr>
          <w:rFonts w:asciiTheme="minorHAnsi" w:hAnsiTheme="minorHAnsi"/>
          <w:sz w:val="24"/>
          <w:lang w:val="pl-PL" w:eastAsia="pl-PL"/>
        </w:rPr>
        <w:t> </w:t>
      </w:r>
      <w:r w:rsidRPr="00FE39E6">
        <w:rPr>
          <w:rFonts w:asciiTheme="minorHAnsi" w:hAnsiTheme="minorHAnsi"/>
          <w:sz w:val="24"/>
          <w:lang w:val="pl-PL" w:eastAsia="pl-PL"/>
        </w:rPr>
        <w:t>wskazywało również na to, że utrzymanie dostępu do tych reportaży miało na celu ponowne rozpowszechnienie informacji o skarżących.</w:t>
      </w:r>
    </w:p>
    <w:p w14:paraId="50960BA0" w14:textId="77777777" w:rsidR="00BE1D1F" w:rsidRPr="00FE39E6" w:rsidRDefault="00BE1D1F" w:rsidP="00BE1D1F">
      <w:pPr>
        <w:pStyle w:val="ClinContent"/>
        <w:spacing w:before="0"/>
        <w:rPr>
          <w:rFonts w:asciiTheme="minorHAnsi" w:hAnsiTheme="minorHAnsi"/>
          <w:sz w:val="24"/>
          <w:lang w:val="pl-PL" w:eastAsia="pl-PL"/>
        </w:rPr>
      </w:pPr>
    </w:p>
    <w:p w14:paraId="2748E313" w14:textId="16824460" w:rsidR="00546D25" w:rsidRPr="00FE39E6" w:rsidRDefault="00546D25" w:rsidP="00BE1D1F">
      <w:pPr>
        <w:pStyle w:val="ClinContent"/>
        <w:spacing w:before="0"/>
        <w:rPr>
          <w:rFonts w:asciiTheme="minorHAnsi" w:hAnsiTheme="minorHAnsi"/>
          <w:sz w:val="24"/>
          <w:lang w:val="pl-PL" w:eastAsia="pl-PL"/>
        </w:rPr>
      </w:pPr>
      <w:r w:rsidRPr="00FE39E6">
        <w:rPr>
          <w:rFonts w:asciiTheme="minorHAnsi" w:hAnsiTheme="minorHAnsi"/>
          <w:sz w:val="24"/>
          <w:lang w:val="pl-PL" w:eastAsia="pl-PL"/>
        </w:rPr>
        <w:t xml:space="preserve">Co do faktu, że Internet zwiększył ilość informacji i sprawił, że stała się ona wszechobecna - w tym względzie, że niezależnie od stopnia </w:t>
      </w:r>
      <w:r w:rsidR="007B2691" w:rsidRPr="00FE39E6">
        <w:rPr>
          <w:rFonts w:asciiTheme="minorHAnsi" w:hAnsiTheme="minorHAnsi"/>
          <w:sz w:val="24"/>
          <w:lang w:val="pl-PL" w:eastAsia="pl-PL"/>
        </w:rPr>
        <w:t xml:space="preserve">jego </w:t>
      </w:r>
      <w:r w:rsidRPr="00FE39E6">
        <w:rPr>
          <w:rFonts w:asciiTheme="minorHAnsi" w:hAnsiTheme="minorHAnsi"/>
          <w:sz w:val="24"/>
          <w:lang w:val="pl-PL" w:eastAsia="pl-PL"/>
        </w:rPr>
        <w:t>rozpowszechni</w:t>
      </w:r>
      <w:r w:rsidR="00A94A7E" w:rsidRPr="00FE39E6">
        <w:rPr>
          <w:rFonts w:asciiTheme="minorHAnsi" w:hAnsiTheme="minorHAnsi"/>
          <w:sz w:val="24"/>
          <w:lang w:val="pl-PL" w:eastAsia="pl-PL"/>
        </w:rPr>
        <w:t>e</w:t>
      </w:r>
      <w:r w:rsidRPr="00FE39E6">
        <w:rPr>
          <w:rFonts w:asciiTheme="minorHAnsi" w:hAnsiTheme="minorHAnsi"/>
          <w:sz w:val="24"/>
          <w:lang w:val="pl-PL" w:eastAsia="pl-PL"/>
        </w:rPr>
        <w:t xml:space="preserve">nia na początku, kwestionowany materiał można na stałe znaleźć w Internecie, zwłaszcza za pomocą wyszukiwarek – </w:t>
      </w:r>
      <w:r w:rsidR="009D25FA" w:rsidRPr="00FE39E6">
        <w:rPr>
          <w:rFonts w:asciiTheme="minorHAnsi" w:hAnsiTheme="minorHAnsi"/>
          <w:sz w:val="24"/>
          <w:lang w:val="pl-PL" w:eastAsia="pl-PL"/>
        </w:rPr>
        <w:t xml:space="preserve">Trybunał przypomniał, że </w:t>
      </w:r>
      <w:r w:rsidRPr="00FE39E6">
        <w:rPr>
          <w:rFonts w:asciiTheme="minorHAnsi" w:hAnsiTheme="minorHAnsi"/>
          <w:sz w:val="24"/>
          <w:lang w:val="pl-PL" w:eastAsia="pl-PL"/>
        </w:rPr>
        <w:t>skarżący nie wskazali, by podjęli jakieś próby skontaktowania się z operatorami wyszukiwarek i wnioskowania, by ograniczyli oni możliwość wyśledzenia odnośnych informacji. Ponadto Trybunał uznał, że nie ma potrzeby wypowiadania się co do możliwości zarządzenia przez sądy krajowe środków mniej restrykcyjnych dla wolności wyrażania opinii organizacji medialnych, zważywszy że nie były one częścią rozważań przed tymi sądami w postępowaniu krajowym ani też, w istocie, w</w:t>
      </w:r>
      <w:r w:rsidR="00263794" w:rsidRPr="00FE39E6">
        <w:rPr>
          <w:rFonts w:asciiTheme="minorHAnsi" w:hAnsiTheme="minorHAnsi"/>
          <w:sz w:val="24"/>
          <w:lang w:val="pl-PL" w:eastAsia="pl-PL"/>
        </w:rPr>
        <w:t> </w:t>
      </w:r>
      <w:r w:rsidRPr="00FE39E6">
        <w:rPr>
          <w:rFonts w:asciiTheme="minorHAnsi" w:hAnsiTheme="minorHAnsi"/>
          <w:sz w:val="24"/>
          <w:lang w:val="pl-PL" w:eastAsia="pl-PL"/>
        </w:rPr>
        <w:t xml:space="preserve">postępowaniu przed Trybunałem. </w:t>
      </w:r>
    </w:p>
    <w:p w14:paraId="323C2399" w14:textId="77777777" w:rsidR="00546D25" w:rsidRPr="00FE39E6" w:rsidRDefault="00546D25" w:rsidP="00BC4744">
      <w:pPr>
        <w:pStyle w:val="ClinContent"/>
        <w:spacing w:before="0"/>
        <w:rPr>
          <w:rFonts w:asciiTheme="minorHAnsi" w:hAnsiTheme="minorHAnsi"/>
          <w:sz w:val="24"/>
          <w:lang w:val="pl-PL" w:eastAsia="pl-PL"/>
        </w:rPr>
      </w:pPr>
    </w:p>
    <w:p w14:paraId="482E7A4D" w14:textId="3CAC8F7A" w:rsidR="009D25FA" w:rsidRPr="00FE39E6" w:rsidRDefault="00546D25" w:rsidP="00BE1D1F">
      <w:pPr>
        <w:pStyle w:val="ClinContent"/>
        <w:spacing w:before="0"/>
        <w:rPr>
          <w:rFonts w:asciiTheme="minorHAnsi" w:hAnsiTheme="minorHAnsi"/>
          <w:i/>
          <w:iCs/>
          <w:sz w:val="24"/>
          <w:lang w:val="pl-PL" w:eastAsia="pl-PL"/>
        </w:rPr>
      </w:pPr>
      <w:r w:rsidRPr="00FE39E6">
        <w:rPr>
          <w:rFonts w:asciiTheme="minorHAnsi" w:hAnsiTheme="minorHAnsi"/>
          <w:sz w:val="24"/>
          <w:lang w:val="pl-PL" w:eastAsia="pl-PL"/>
        </w:rPr>
        <w:t xml:space="preserve">(e) </w:t>
      </w:r>
      <w:r w:rsidRPr="00FE39E6">
        <w:rPr>
          <w:rFonts w:asciiTheme="minorHAnsi" w:hAnsiTheme="minorHAnsi"/>
          <w:i/>
          <w:iCs/>
          <w:sz w:val="24"/>
          <w:u w:val="single"/>
          <w:lang w:val="pl-PL" w:eastAsia="pl-PL"/>
        </w:rPr>
        <w:t xml:space="preserve">Okoliczności, w których </w:t>
      </w:r>
      <w:r w:rsidR="007B2691" w:rsidRPr="00FE39E6">
        <w:rPr>
          <w:rFonts w:asciiTheme="minorHAnsi" w:hAnsiTheme="minorHAnsi"/>
          <w:i/>
          <w:iCs/>
          <w:sz w:val="24"/>
          <w:u w:val="single"/>
          <w:lang w:val="pl-PL" w:eastAsia="pl-PL"/>
        </w:rPr>
        <w:t>zrobiono</w:t>
      </w:r>
      <w:r w:rsidRPr="00FE39E6">
        <w:rPr>
          <w:rFonts w:asciiTheme="minorHAnsi" w:hAnsiTheme="minorHAnsi"/>
          <w:i/>
          <w:iCs/>
          <w:sz w:val="24"/>
          <w:u w:val="single"/>
          <w:lang w:val="pl-PL" w:eastAsia="pl-PL"/>
        </w:rPr>
        <w:t xml:space="preserve"> zdjęcia</w:t>
      </w:r>
      <w:r w:rsidRPr="00FE39E6">
        <w:rPr>
          <w:rFonts w:asciiTheme="minorHAnsi" w:hAnsiTheme="minorHAnsi"/>
          <w:i/>
          <w:iCs/>
          <w:sz w:val="24"/>
          <w:lang w:val="pl-PL" w:eastAsia="pl-PL"/>
        </w:rPr>
        <w:t xml:space="preserve"> </w:t>
      </w:r>
    </w:p>
    <w:p w14:paraId="3A16AE05" w14:textId="11AA4297"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iCs/>
          <w:sz w:val="24"/>
          <w:lang w:val="pl-PL" w:eastAsia="pl-PL"/>
        </w:rPr>
        <w:t>Kwestionowane fotografie nie zawierały elementów kompromitujących. Prawdopodobieństwo, że zdjęcia doprowadzą osoby trzecie do rozpoznania skarżących, zmniejszał również fakt, że pokazywały one skarżących, tak jak wyglądali trzynaście lat przed</w:t>
      </w:r>
      <w:r w:rsidR="00263794" w:rsidRPr="00FE39E6">
        <w:rPr>
          <w:rFonts w:asciiTheme="minorHAnsi" w:hAnsiTheme="minorHAnsi"/>
          <w:iCs/>
          <w:sz w:val="24"/>
          <w:lang w:val="pl-PL" w:eastAsia="pl-PL"/>
        </w:rPr>
        <w:t> </w:t>
      </w:r>
      <w:r w:rsidRPr="00FE39E6">
        <w:rPr>
          <w:rFonts w:asciiTheme="minorHAnsi" w:hAnsiTheme="minorHAnsi"/>
          <w:iCs/>
          <w:sz w:val="24"/>
          <w:lang w:val="pl-PL" w:eastAsia="pl-PL"/>
        </w:rPr>
        <w:t>zwolnieniem.</w:t>
      </w:r>
    </w:p>
    <w:p w14:paraId="131ECBB0" w14:textId="77777777" w:rsidR="00546D25" w:rsidRPr="00FE39E6" w:rsidRDefault="00546D25" w:rsidP="00BC4744">
      <w:pPr>
        <w:pStyle w:val="ClinContent"/>
        <w:spacing w:before="0"/>
        <w:rPr>
          <w:rFonts w:asciiTheme="minorHAnsi" w:hAnsiTheme="minorHAnsi"/>
          <w:sz w:val="24"/>
          <w:lang w:val="pl-PL"/>
        </w:rPr>
      </w:pPr>
    </w:p>
    <w:p w14:paraId="1F78D88F" w14:textId="6EF14DFD" w:rsidR="00465A71" w:rsidRPr="00FE39E6" w:rsidRDefault="00465A71" w:rsidP="00BE1D1F">
      <w:pPr>
        <w:spacing w:after="0" w:line="240" w:lineRule="auto"/>
        <w:jc w:val="both"/>
        <w:rPr>
          <w:sz w:val="24"/>
          <w:szCs w:val="24"/>
          <w:lang w:val="pl-PL" w:eastAsia="pl-PL"/>
        </w:rPr>
      </w:pPr>
      <w:r w:rsidRPr="00FE39E6">
        <w:rPr>
          <w:sz w:val="24"/>
          <w:szCs w:val="24"/>
          <w:lang w:val="pl-PL" w:eastAsia="pl-PL"/>
        </w:rPr>
        <w:t xml:space="preserve">Z przedstawionych powyżej powodów Trybunał doszedł do wniosku, że odmowa uwzględnienia wniosku skarżących </w:t>
      </w:r>
      <w:r w:rsidR="009D25FA" w:rsidRPr="00FE39E6">
        <w:rPr>
          <w:sz w:val="24"/>
          <w:szCs w:val="24"/>
          <w:lang w:val="pl-PL" w:eastAsia="pl-PL"/>
        </w:rPr>
        <w:t xml:space="preserve">o anonimizacji artykułów </w:t>
      </w:r>
      <w:r w:rsidRPr="00FE39E6">
        <w:rPr>
          <w:sz w:val="24"/>
          <w:szCs w:val="24"/>
          <w:lang w:val="pl-PL" w:eastAsia="pl-PL"/>
        </w:rPr>
        <w:t>nie na</w:t>
      </w:r>
      <w:r w:rsidR="008869BA" w:rsidRPr="00FE39E6">
        <w:rPr>
          <w:sz w:val="24"/>
          <w:szCs w:val="24"/>
          <w:lang w:val="pl-PL" w:eastAsia="pl-PL"/>
        </w:rPr>
        <w:t>ruszała pozytywnych obowiązków p</w:t>
      </w:r>
      <w:r w:rsidRPr="00FE39E6">
        <w:rPr>
          <w:sz w:val="24"/>
          <w:szCs w:val="24"/>
          <w:lang w:val="pl-PL" w:eastAsia="pl-PL"/>
        </w:rPr>
        <w:t xml:space="preserve">aństwa </w:t>
      </w:r>
      <w:r w:rsidR="00726D67" w:rsidRPr="00FE39E6">
        <w:rPr>
          <w:sz w:val="24"/>
          <w:szCs w:val="24"/>
          <w:lang w:val="pl-PL" w:eastAsia="pl-PL"/>
        </w:rPr>
        <w:t xml:space="preserve">w zakresie </w:t>
      </w:r>
      <w:r w:rsidRPr="00FE39E6">
        <w:rPr>
          <w:sz w:val="24"/>
          <w:szCs w:val="24"/>
          <w:lang w:val="pl-PL" w:eastAsia="pl-PL"/>
        </w:rPr>
        <w:t>ochrony życia prywatnego skarżących. Mając na względzie</w:t>
      </w:r>
      <w:r w:rsidR="00B933D0">
        <w:rPr>
          <w:sz w:val="24"/>
          <w:szCs w:val="24"/>
          <w:lang w:val="pl-PL" w:eastAsia="pl-PL"/>
        </w:rPr>
        <w:t>:</w:t>
      </w:r>
      <w:r w:rsidRPr="00FE39E6">
        <w:rPr>
          <w:sz w:val="24"/>
          <w:szCs w:val="24"/>
          <w:lang w:val="pl-PL" w:eastAsia="pl-PL"/>
        </w:rPr>
        <w:t xml:space="preserve"> (i) margines oceny władz krajowych przy </w:t>
      </w:r>
      <w:r w:rsidR="009D25FA" w:rsidRPr="00FE39E6">
        <w:rPr>
          <w:sz w:val="24"/>
          <w:szCs w:val="24"/>
          <w:lang w:val="pl-PL" w:eastAsia="pl-PL"/>
        </w:rPr>
        <w:t>dokonywaniu wyważania</w:t>
      </w:r>
      <w:r w:rsidRPr="00FE39E6">
        <w:rPr>
          <w:sz w:val="24"/>
          <w:szCs w:val="24"/>
          <w:lang w:val="pl-PL" w:eastAsia="pl-PL"/>
        </w:rPr>
        <w:t xml:space="preserve"> rozbieżnych interesów</w:t>
      </w:r>
      <w:r w:rsidR="007B2691" w:rsidRPr="00FE39E6">
        <w:rPr>
          <w:sz w:val="24"/>
          <w:szCs w:val="24"/>
          <w:lang w:val="pl-PL" w:eastAsia="pl-PL"/>
        </w:rPr>
        <w:t xml:space="preserve"> w</w:t>
      </w:r>
      <w:r w:rsidR="00263794" w:rsidRPr="00FE39E6">
        <w:rPr>
          <w:sz w:val="24"/>
          <w:szCs w:val="24"/>
          <w:lang w:val="pl-PL" w:eastAsia="pl-PL"/>
        </w:rPr>
        <w:t> </w:t>
      </w:r>
      <w:r w:rsidR="007B2691" w:rsidRPr="00FE39E6">
        <w:rPr>
          <w:sz w:val="24"/>
          <w:szCs w:val="24"/>
          <w:lang w:val="pl-PL" w:eastAsia="pl-PL"/>
        </w:rPr>
        <w:t>takich sprawach</w:t>
      </w:r>
      <w:r w:rsidRPr="00FE39E6">
        <w:rPr>
          <w:sz w:val="24"/>
          <w:szCs w:val="24"/>
          <w:lang w:val="pl-PL" w:eastAsia="pl-PL"/>
        </w:rPr>
        <w:t>, (ii) znaczenie utrzymywania dostępności reportaży, których zgodność z</w:t>
      </w:r>
      <w:r w:rsidR="00263794" w:rsidRPr="00FE39E6">
        <w:rPr>
          <w:sz w:val="24"/>
          <w:szCs w:val="24"/>
          <w:lang w:val="pl-PL" w:eastAsia="pl-PL"/>
        </w:rPr>
        <w:t> </w:t>
      </w:r>
      <w:r w:rsidRPr="00FE39E6">
        <w:rPr>
          <w:sz w:val="24"/>
          <w:szCs w:val="24"/>
          <w:lang w:val="pl-PL" w:eastAsia="pl-PL"/>
        </w:rPr>
        <w:t>prawem nie była kwestionowana w momencie ich pierwotnego opublikowania, oraz</w:t>
      </w:r>
      <w:r w:rsidR="00B933D0">
        <w:rPr>
          <w:sz w:val="24"/>
          <w:szCs w:val="24"/>
          <w:lang w:val="pl-PL" w:eastAsia="pl-PL"/>
        </w:rPr>
        <w:t xml:space="preserve"> </w:t>
      </w:r>
      <w:r w:rsidRPr="00FE39E6">
        <w:rPr>
          <w:sz w:val="24"/>
          <w:szCs w:val="24"/>
          <w:lang w:val="pl-PL" w:eastAsia="pl-PL"/>
        </w:rPr>
        <w:t>(iii)</w:t>
      </w:r>
      <w:r w:rsidR="00263794" w:rsidRPr="00FE39E6">
        <w:rPr>
          <w:sz w:val="24"/>
          <w:szCs w:val="24"/>
          <w:lang w:val="pl-PL" w:eastAsia="pl-PL"/>
        </w:rPr>
        <w:t> </w:t>
      </w:r>
      <w:r w:rsidRPr="00FE39E6">
        <w:rPr>
          <w:sz w:val="24"/>
          <w:szCs w:val="24"/>
          <w:lang w:val="pl-PL" w:eastAsia="pl-PL"/>
        </w:rPr>
        <w:t>postępowanie skarżących wobec prasy, Trybunał nie dostrzegł mocnych powodów, które</w:t>
      </w:r>
      <w:r w:rsidR="00263794" w:rsidRPr="00FE39E6">
        <w:rPr>
          <w:sz w:val="24"/>
          <w:szCs w:val="24"/>
          <w:lang w:val="pl-PL" w:eastAsia="pl-PL"/>
        </w:rPr>
        <w:t> </w:t>
      </w:r>
      <w:r w:rsidRPr="00FE39E6">
        <w:rPr>
          <w:sz w:val="24"/>
          <w:szCs w:val="24"/>
          <w:lang w:val="pl-PL" w:eastAsia="pl-PL"/>
        </w:rPr>
        <w:t xml:space="preserve">wymagałyby, by swą oceną zastąpił stanowisko Federalnego Trybunału Sprawiedliwości. </w:t>
      </w:r>
    </w:p>
    <w:p w14:paraId="7A18B392" w14:textId="77777777" w:rsidR="00BE1D1F" w:rsidRPr="00FE39E6" w:rsidRDefault="00BE1D1F" w:rsidP="00BE1D1F">
      <w:pPr>
        <w:pStyle w:val="ClinContent"/>
        <w:spacing w:before="0"/>
        <w:rPr>
          <w:rFonts w:asciiTheme="minorHAnsi" w:hAnsiTheme="minorHAnsi"/>
          <w:sz w:val="24"/>
          <w:lang w:val="pl-PL"/>
        </w:rPr>
      </w:pPr>
    </w:p>
    <w:p w14:paraId="20ADEF23" w14:textId="77777777" w:rsidR="00546D25" w:rsidRPr="00FE39E6" w:rsidRDefault="009D25FA"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W tej sytuacji Trybunał </w:t>
      </w:r>
      <w:r w:rsidR="00B8273D" w:rsidRPr="00FE39E6">
        <w:rPr>
          <w:rFonts w:asciiTheme="minorHAnsi" w:hAnsiTheme="minorHAnsi"/>
          <w:sz w:val="24"/>
          <w:lang w:val="pl-PL"/>
        </w:rPr>
        <w:t>jednogłośn</w:t>
      </w:r>
      <w:r w:rsidRPr="00FE39E6">
        <w:rPr>
          <w:rFonts w:asciiTheme="minorHAnsi" w:hAnsiTheme="minorHAnsi"/>
          <w:sz w:val="24"/>
          <w:lang w:val="pl-PL"/>
        </w:rPr>
        <w:t xml:space="preserve">ie orzekł </w:t>
      </w:r>
      <w:r w:rsidR="00546D25" w:rsidRPr="00FE39E6">
        <w:rPr>
          <w:rFonts w:asciiTheme="minorHAnsi" w:hAnsiTheme="minorHAnsi"/>
          <w:sz w:val="24"/>
          <w:lang w:val="pl-PL"/>
        </w:rPr>
        <w:t xml:space="preserve">brak naruszenia </w:t>
      </w:r>
      <w:r w:rsidRPr="00FE39E6">
        <w:rPr>
          <w:rFonts w:asciiTheme="minorHAnsi" w:hAnsiTheme="minorHAnsi"/>
          <w:sz w:val="24"/>
          <w:lang w:val="pl-PL"/>
        </w:rPr>
        <w:t>art. 10 Konwencji</w:t>
      </w:r>
      <w:r w:rsidR="00583412" w:rsidRPr="00FE39E6">
        <w:rPr>
          <w:rStyle w:val="Odwoanieprzypisudolnego"/>
          <w:rFonts w:asciiTheme="minorHAnsi" w:hAnsiTheme="minorHAnsi"/>
          <w:sz w:val="24"/>
          <w:lang w:val="pl-PL"/>
        </w:rPr>
        <w:footnoteReference w:id="24"/>
      </w:r>
      <w:r w:rsidR="00546D25" w:rsidRPr="00FE39E6">
        <w:rPr>
          <w:rFonts w:asciiTheme="minorHAnsi" w:hAnsiTheme="minorHAnsi"/>
          <w:sz w:val="24"/>
          <w:lang w:val="pl-PL"/>
        </w:rPr>
        <w:t>.</w:t>
      </w:r>
    </w:p>
    <w:p w14:paraId="0068995F" w14:textId="24C60D07" w:rsidR="009D25FA" w:rsidRPr="00FE39E6" w:rsidRDefault="0024468E" w:rsidP="00BE1D1F">
      <w:pPr>
        <w:pStyle w:val="ClinContent"/>
        <w:spacing w:before="0"/>
        <w:rPr>
          <w:rFonts w:asciiTheme="minorHAnsi" w:hAnsiTheme="minorHAnsi" w:cs="Verdana"/>
          <w:bCs/>
          <w:sz w:val="24"/>
          <w:lang w:val="pl-PL"/>
        </w:rPr>
      </w:pPr>
      <w:r w:rsidRPr="00FE39E6">
        <w:rPr>
          <w:rFonts w:asciiTheme="minorHAnsi" w:hAnsiTheme="minorHAnsi" w:cs="Verdana"/>
          <w:bCs/>
          <w:sz w:val="24"/>
          <w:u w:val="single"/>
          <w:lang w:val="pl-PL"/>
        </w:rPr>
        <w:lastRenderedPageBreak/>
        <w:t>Znaczenie wyroku dla Polski</w:t>
      </w:r>
      <w:r w:rsidRPr="00FE39E6">
        <w:rPr>
          <w:rFonts w:asciiTheme="minorHAnsi" w:hAnsiTheme="minorHAnsi" w:cs="Verdana"/>
          <w:bCs/>
          <w:sz w:val="24"/>
          <w:lang w:val="pl-PL"/>
        </w:rPr>
        <w:t xml:space="preserve"> – wyrok</w:t>
      </w:r>
      <w:r w:rsidR="009D25FA" w:rsidRPr="00FE39E6">
        <w:rPr>
          <w:rFonts w:asciiTheme="minorHAnsi" w:hAnsiTheme="minorHAnsi" w:cs="Verdana"/>
          <w:bCs/>
          <w:sz w:val="24"/>
          <w:lang w:val="pl-PL"/>
        </w:rPr>
        <w:t xml:space="preserve"> dotyczy </w:t>
      </w:r>
      <w:r w:rsidR="005F3F4B" w:rsidRPr="00FE39E6">
        <w:rPr>
          <w:rFonts w:asciiTheme="minorHAnsi" w:hAnsiTheme="minorHAnsi" w:cs="Verdana"/>
          <w:bCs/>
          <w:sz w:val="24"/>
          <w:lang w:val="pl-PL"/>
        </w:rPr>
        <w:t>zakresu szeroko rozumianego</w:t>
      </w:r>
      <w:r w:rsidR="00C15153" w:rsidRPr="00FE39E6">
        <w:rPr>
          <w:rFonts w:asciiTheme="minorHAnsi" w:hAnsiTheme="minorHAnsi" w:cs="Verdana"/>
          <w:bCs/>
          <w:sz w:val="24"/>
          <w:lang w:val="pl-PL"/>
        </w:rPr>
        <w:t xml:space="preserve"> </w:t>
      </w:r>
      <w:r w:rsidR="009D25FA" w:rsidRPr="00FE39E6">
        <w:rPr>
          <w:rFonts w:asciiTheme="minorHAnsi" w:hAnsiTheme="minorHAnsi" w:cs="Verdana"/>
          <w:bCs/>
          <w:sz w:val="24"/>
          <w:lang w:val="pl-PL"/>
        </w:rPr>
        <w:t xml:space="preserve">prawa do bycia zapomnianym w </w:t>
      </w:r>
      <w:r w:rsidR="00EC0DCA" w:rsidRPr="00FE39E6">
        <w:rPr>
          <w:rFonts w:asciiTheme="minorHAnsi" w:hAnsiTheme="minorHAnsi" w:cs="Verdana"/>
          <w:bCs/>
          <w:sz w:val="24"/>
          <w:lang w:val="pl-PL"/>
        </w:rPr>
        <w:t xml:space="preserve">Internecie </w:t>
      </w:r>
      <w:r w:rsidR="00C15153" w:rsidRPr="00FE39E6">
        <w:rPr>
          <w:rFonts w:asciiTheme="minorHAnsi" w:hAnsiTheme="minorHAnsi" w:cs="Verdana"/>
          <w:bCs/>
          <w:sz w:val="24"/>
          <w:lang w:val="pl-PL"/>
        </w:rPr>
        <w:t xml:space="preserve">w świetle Konwencji. Dotyczy ciągłego udostępniania informacji </w:t>
      </w:r>
      <w:r w:rsidR="009D25FA" w:rsidRPr="00FE39E6">
        <w:rPr>
          <w:rFonts w:asciiTheme="minorHAnsi" w:hAnsiTheme="minorHAnsi" w:cs="Verdana"/>
          <w:bCs/>
          <w:sz w:val="24"/>
          <w:lang w:val="pl-PL"/>
        </w:rPr>
        <w:t xml:space="preserve">na temat </w:t>
      </w:r>
      <w:r w:rsidR="00C15153" w:rsidRPr="00FE39E6">
        <w:rPr>
          <w:rFonts w:asciiTheme="minorHAnsi" w:hAnsiTheme="minorHAnsi" w:cs="Verdana"/>
          <w:bCs/>
          <w:sz w:val="24"/>
          <w:lang w:val="pl-PL"/>
        </w:rPr>
        <w:t xml:space="preserve">procesów karnych i </w:t>
      </w:r>
      <w:r w:rsidR="005F3F4B" w:rsidRPr="00FE39E6">
        <w:rPr>
          <w:rFonts w:asciiTheme="minorHAnsi" w:hAnsiTheme="minorHAnsi" w:cs="Verdana"/>
          <w:bCs/>
          <w:sz w:val="24"/>
          <w:lang w:val="pl-PL"/>
        </w:rPr>
        <w:t xml:space="preserve">skazanych </w:t>
      </w:r>
      <w:r w:rsidR="009D25FA" w:rsidRPr="00FE39E6">
        <w:rPr>
          <w:rFonts w:asciiTheme="minorHAnsi" w:hAnsiTheme="minorHAnsi" w:cs="Verdana"/>
          <w:bCs/>
          <w:sz w:val="24"/>
          <w:lang w:val="pl-PL"/>
        </w:rPr>
        <w:t>sprawców przestępstwa</w:t>
      </w:r>
      <w:r w:rsidR="00C15153" w:rsidRPr="00FE39E6">
        <w:rPr>
          <w:rFonts w:asciiTheme="minorHAnsi" w:hAnsiTheme="minorHAnsi" w:cs="Verdana"/>
          <w:bCs/>
          <w:sz w:val="24"/>
          <w:lang w:val="pl-PL"/>
        </w:rPr>
        <w:t>, nawet po odbyciu przez</w:t>
      </w:r>
      <w:r w:rsidR="00263794" w:rsidRPr="00FE39E6">
        <w:rPr>
          <w:rFonts w:asciiTheme="minorHAnsi" w:hAnsiTheme="minorHAnsi" w:cs="Verdana"/>
          <w:bCs/>
          <w:sz w:val="24"/>
          <w:lang w:val="pl-PL"/>
        </w:rPr>
        <w:t> </w:t>
      </w:r>
      <w:r w:rsidR="00C15153" w:rsidRPr="00FE39E6">
        <w:rPr>
          <w:rFonts w:asciiTheme="minorHAnsi" w:hAnsiTheme="minorHAnsi" w:cs="Verdana"/>
          <w:bCs/>
          <w:sz w:val="24"/>
          <w:lang w:val="pl-PL"/>
        </w:rPr>
        <w:t>nich kary</w:t>
      </w:r>
      <w:r w:rsidR="009D25FA" w:rsidRPr="00FE39E6">
        <w:rPr>
          <w:rFonts w:asciiTheme="minorHAnsi" w:hAnsiTheme="minorHAnsi" w:cs="Verdana"/>
          <w:bCs/>
          <w:sz w:val="24"/>
          <w:lang w:val="pl-PL"/>
        </w:rPr>
        <w:t xml:space="preserve">. Trybunał dokonał rozróżnienia między obowiązkami operatorów wyszukiwarek internetowych a obowiązkami mediów. </w:t>
      </w:r>
      <w:r w:rsidR="001D58D9" w:rsidRPr="00FE39E6">
        <w:rPr>
          <w:rFonts w:asciiTheme="minorHAnsi" w:hAnsiTheme="minorHAnsi" w:cs="Verdana"/>
          <w:bCs/>
          <w:sz w:val="24"/>
          <w:lang w:val="pl-PL"/>
        </w:rPr>
        <w:t>O</w:t>
      </w:r>
      <w:r w:rsidR="00C15153" w:rsidRPr="00FE39E6">
        <w:rPr>
          <w:rFonts w:asciiTheme="minorHAnsi" w:hAnsiTheme="minorHAnsi" w:cs="Verdana"/>
          <w:bCs/>
          <w:sz w:val="24"/>
          <w:lang w:val="pl-PL"/>
        </w:rPr>
        <w:t>cenił sprawy skarżących</w:t>
      </w:r>
      <w:r w:rsidR="009D25FA" w:rsidRPr="00FE39E6">
        <w:rPr>
          <w:rFonts w:asciiTheme="minorHAnsi" w:hAnsiTheme="minorHAnsi" w:cs="Verdana"/>
          <w:bCs/>
          <w:sz w:val="24"/>
          <w:lang w:val="pl-PL"/>
        </w:rPr>
        <w:t xml:space="preserve"> z punktu widzenia</w:t>
      </w:r>
      <w:r w:rsidR="00726D67" w:rsidRPr="00FE39E6">
        <w:rPr>
          <w:rFonts w:asciiTheme="minorHAnsi" w:hAnsiTheme="minorHAnsi" w:cs="Verdana"/>
          <w:bCs/>
          <w:sz w:val="24"/>
          <w:lang w:val="pl-PL"/>
        </w:rPr>
        <w:t xml:space="preserve"> swych </w:t>
      </w:r>
      <w:r w:rsidR="009D25FA" w:rsidRPr="00FE39E6">
        <w:rPr>
          <w:rFonts w:asciiTheme="minorHAnsi" w:hAnsiTheme="minorHAnsi" w:cs="Verdana"/>
          <w:bCs/>
          <w:sz w:val="24"/>
          <w:lang w:val="pl-PL"/>
        </w:rPr>
        <w:t xml:space="preserve">kryteriów służących do wyważenia między interesem </w:t>
      </w:r>
      <w:r w:rsidR="001D58D9" w:rsidRPr="00FE39E6">
        <w:rPr>
          <w:rFonts w:asciiTheme="minorHAnsi" w:hAnsiTheme="minorHAnsi" w:cs="Verdana"/>
          <w:bCs/>
          <w:sz w:val="24"/>
          <w:lang w:val="pl-PL"/>
        </w:rPr>
        <w:t>jednostek (dotyczących ochrony</w:t>
      </w:r>
      <w:r w:rsidR="009D25FA" w:rsidRPr="00FE39E6">
        <w:rPr>
          <w:rFonts w:asciiTheme="minorHAnsi" w:hAnsiTheme="minorHAnsi" w:cs="Verdana"/>
          <w:bCs/>
          <w:sz w:val="24"/>
          <w:lang w:val="pl-PL"/>
        </w:rPr>
        <w:t xml:space="preserve"> ich</w:t>
      </w:r>
      <w:r w:rsidR="00263794" w:rsidRPr="00FE39E6">
        <w:rPr>
          <w:rFonts w:asciiTheme="minorHAnsi" w:hAnsiTheme="minorHAnsi" w:cs="Verdana"/>
          <w:bCs/>
          <w:sz w:val="24"/>
          <w:lang w:val="pl-PL"/>
        </w:rPr>
        <w:t> </w:t>
      </w:r>
      <w:r w:rsidR="009D25FA" w:rsidRPr="00FE39E6">
        <w:rPr>
          <w:rFonts w:asciiTheme="minorHAnsi" w:hAnsiTheme="minorHAnsi" w:cs="Verdana"/>
          <w:bCs/>
          <w:sz w:val="24"/>
          <w:lang w:val="pl-PL"/>
        </w:rPr>
        <w:t>prywatności i dobrego imienia</w:t>
      </w:r>
      <w:r w:rsidR="001D58D9" w:rsidRPr="00FE39E6">
        <w:rPr>
          <w:rFonts w:asciiTheme="minorHAnsi" w:hAnsiTheme="minorHAnsi" w:cs="Verdana"/>
          <w:bCs/>
          <w:sz w:val="24"/>
          <w:lang w:val="pl-PL"/>
        </w:rPr>
        <w:t>)</w:t>
      </w:r>
      <w:r w:rsidR="009D25FA" w:rsidRPr="00FE39E6">
        <w:rPr>
          <w:rFonts w:asciiTheme="minorHAnsi" w:hAnsiTheme="minorHAnsi" w:cs="Verdana"/>
          <w:bCs/>
          <w:sz w:val="24"/>
          <w:lang w:val="pl-PL"/>
        </w:rPr>
        <w:t xml:space="preserve"> a interesem społeczeństwa </w:t>
      </w:r>
      <w:r w:rsidR="001D58D9" w:rsidRPr="00FE39E6">
        <w:rPr>
          <w:rFonts w:asciiTheme="minorHAnsi" w:hAnsiTheme="minorHAnsi" w:cs="Verdana"/>
          <w:bCs/>
          <w:sz w:val="24"/>
          <w:lang w:val="pl-PL"/>
        </w:rPr>
        <w:t>(</w:t>
      </w:r>
      <w:r w:rsidR="009D25FA" w:rsidRPr="00FE39E6">
        <w:rPr>
          <w:rFonts w:asciiTheme="minorHAnsi" w:hAnsiTheme="minorHAnsi" w:cs="Verdana"/>
          <w:bCs/>
          <w:sz w:val="24"/>
          <w:lang w:val="pl-PL"/>
        </w:rPr>
        <w:t>w otrzymywaniu informacji</w:t>
      </w:r>
      <w:r w:rsidR="001D58D9" w:rsidRPr="00FE39E6">
        <w:rPr>
          <w:rFonts w:asciiTheme="minorHAnsi" w:hAnsiTheme="minorHAnsi" w:cs="Verdana"/>
          <w:bCs/>
          <w:sz w:val="24"/>
          <w:lang w:val="pl-PL"/>
        </w:rPr>
        <w:t>, w tym na temat faktów historycznych oraz faktów z niedawnej historii)</w:t>
      </w:r>
      <w:r w:rsidR="009D25FA" w:rsidRPr="00FE39E6">
        <w:rPr>
          <w:rFonts w:asciiTheme="minorHAnsi" w:hAnsiTheme="minorHAnsi" w:cs="Verdana"/>
          <w:bCs/>
          <w:sz w:val="24"/>
          <w:lang w:val="pl-PL"/>
        </w:rPr>
        <w:t xml:space="preserve"> oraz</w:t>
      </w:r>
      <w:r w:rsidR="00263794" w:rsidRPr="00FE39E6">
        <w:rPr>
          <w:rFonts w:asciiTheme="minorHAnsi" w:hAnsiTheme="minorHAnsi" w:cs="Verdana"/>
          <w:bCs/>
          <w:sz w:val="24"/>
          <w:lang w:val="pl-PL"/>
        </w:rPr>
        <w:t> </w:t>
      </w:r>
      <w:r w:rsidR="005F3F4B" w:rsidRPr="00FE39E6">
        <w:rPr>
          <w:rFonts w:asciiTheme="minorHAnsi" w:hAnsiTheme="minorHAnsi" w:cs="Verdana"/>
          <w:bCs/>
          <w:sz w:val="24"/>
          <w:lang w:val="pl-PL"/>
        </w:rPr>
        <w:t xml:space="preserve">istotnej roli </w:t>
      </w:r>
      <w:r w:rsidR="009D25FA" w:rsidRPr="00FE39E6">
        <w:rPr>
          <w:rFonts w:asciiTheme="minorHAnsi" w:hAnsiTheme="minorHAnsi" w:cs="Verdana"/>
          <w:bCs/>
          <w:sz w:val="24"/>
          <w:lang w:val="pl-PL"/>
        </w:rPr>
        <w:t>mediów działają</w:t>
      </w:r>
      <w:r w:rsidR="00A76D15" w:rsidRPr="00FE39E6">
        <w:rPr>
          <w:rFonts w:asciiTheme="minorHAnsi" w:hAnsiTheme="minorHAnsi" w:cs="Verdana"/>
          <w:bCs/>
          <w:sz w:val="24"/>
          <w:lang w:val="pl-PL"/>
        </w:rPr>
        <w:t>cych</w:t>
      </w:r>
      <w:r w:rsidR="009D25FA" w:rsidRPr="00FE39E6">
        <w:rPr>
          <w:rFonts w:asciiTheme="minorHAnsi" w:hAnsiTheme="minorHAnsi" w:cs="Verdana"/>
          <w:bCs/>
          <w:sz w:val="24"/>
          <w:lang w:val="pl-PL"/>
        </w:rPr>
        <w:t xml:space="preserve"> na rzecz realizacji </w:t>
      </w:r>
      <w:r w:rsidR="005261B7" w:rsidRPr="00FE39E6">
        <w:rPr>
          <w:rFonts w:asciiTheme="minorHAnsi" w:hAnsiTheme="minorHAnsi" w:cs="Verdana"/>
          <w:bCs/>
          <w:sz w:val="24"/>
          <w:lang w:val="pl-PL"/>
        </w:rPr>
        <w:t>prawa społeczeństwa do</w:t>
      </w:r>
      <w:r w:rsidR="00263794" w:rsidRPr="00FE39E6">
        <w:rPr>
          <w:rFonts w:asciiTheme="minorHAnsi" w:hAnsiTheme="minorHAnsi" w:cs="Verdana"/>
          <w:bCs/>
          <w:sz w:val="24"/>
          <w:lang w:val="pl-PL"/>
        </w:rPr>
        <w:t> </w:t>
      </w:r>
      <w:r w:rsidR="005261B7" w:rsidRPr="00FE39E6">
        <w:rPr>
          <w:rFonts w:asciiTheme="minorHAnsi" w:hAnsiTheme="minorHAnsi" w:cs="Verdana"/>
          <w:bCs/>
          <w:sz w:val="24"/>
          <w:lang w:val="pl-PL"/>
        </w:rPr>
        <w:t>otrzymywania informacji</w:t>
      </w:r>
      <w:r w:rsidR="009D25FA" w:rsidRPr="00FE39E6">
        <w:rPr>
          <w:rFonts w:asciiTheme="minorHAnsi" w:hAnsiTheme="minorHAnsi" w:cs="Verdana"/>
          <w:bCs/>
          <w:sz w:val="24"/>
          <w:lang w:val="pl-PL"/>
        </w:rPr>
        <w:t>.</w:t>
      </w:r>
      <w:r w:rsidR="001D58D9" w:rsidRPr="00FE39E6">
        <w:rPr>
          <w:rFonts w:asciiTheme="minorHAnsi" w:hAnsiTheme="minorHAnsi" w:cs="Verdana"/>
          <w:bCs/>
          <w:sz w:val="24"/>
          <w:lang w:val="pl-PL"/>
        </w:rPr>
        <w:t xml:space="preserve"> </w:t>
      </w:r>
    </w:p>
    <w:p w14:paraId="47D0715B" w14:textId="77777777" w:rsidR="00BE1D1F" w:rsidRPr="00FE39E6" w:rsidRDefault="00BE1D1F" w:rsidP="00BE1D1F">
      <w:pPr>
        <w:pStyle w:val="ClinContent"/>
        <w:spacing w:before="0"/>
        <w:rPr>
          <w:rFonts w:asciiTheme="minorHAnsi" w:hAnsiTheme="minorHAnsi" w:cs="Verdana"/>
          <w:bCs/>
          <w:sz w:val="24"/>
          <w:lang w:val="pl-PL"/>
        </w:rPr>
      </w:pPr>
    </w:p>
    <w:p w14:paraId="22999178" w14:textId="7A884060" w:rsidR="0024468E" w:rsidRPr="00FE39E6" w:rsidRDefault="00A4158F" w:rsidP="00BE1D1F">
      <w:pPr>
        <w:pStyle w:val="ClinContent"/>
        <w:spacing w:before="0"/>
        <w:rPr>
          <w:rFonts w:asciiTheme="minorHAnsi" w:hAnsiTheme="minorHAnsi"/>
          <w:sz w:val="24"/>
          <w:lang w:val="pl-PL"/>
        </w:rPr>
      </w:pPr>
      <w:r w:rsidRPr="00FE39E6">
        <w:rPr>
          <w:rFonts w:asciiTheme="minorHAnsi" w:hAnsiTheme="minorHAnsi" w:cs="Verdana"/>
          <w:bCs/>
          <w:sz w:val="24"/>
          <w:lang w:val="pl-PL"/>
        </w:rPr>
        <w:t xml:space="preserve">Wyrok może mieć znaczenie dla Ministerstwa Sprawiedliwości, </w:t>
      </w:r>
      <w:r w:rsidR="005261B7" w:rsidRPr="00FE39E6">
        <w:rPr>
          <w:rFonts w:asciiTheme="minorHAnsi" w:hAnsiTheme="minorHAnsi" w:cs="Verdana"/>
          <w:bCs/>
          <w:sz w:val="24"/>
          <w:lang w:val="pl-PL"/>
        </w:rPr>
        <w:t xml:space="preserve">Ministerstwa Cyfryzacji, </w:t>
      </w:r>
      <w:r w:rsidRPr="00FE39E6">
        <w:rPr>
          <w:rFonts w:asciiTheme="minorHAnsi" w:hAnsiTheme="minorHAnsi" w:cs="Verdana"/>
          <w:bCs/>
          <w:sz w:val="24"/>
          <w:lang w:val="pl-PL"/>
        </w:rPr>
        <w:t>a</w:t>
      </w:r>
      <w:r w:rsidR="00263794" w:rsidRPr="00FE39E6">
        <w:rPr>
          <w:rFonts w:asciiTheme="minorHAnsi" w:hAnsiTheme="minorHAnsi" w:cs="Verdana"/>
          <w:bCs/>
          <w:sz w:val="24"/>
          <w:lang w:val="pl-PL"/>
        </w:rPr>
        <w:t> </w:t>
      </w:r>
      <w:r w:rsidRPr="00FE39E6">
        <w:rPr>
          <w:rFonts w:asciiTheme="minorHAnsi" w:hAnsiTheme="minorHAnsi" w:cs="Verdana"/>
          <w:bCs/>
          <w:sz w:val="24"/>
          <w:lang w:val="pl-PL"/>
        </w:rPr>
        <w:t xml:space="preserve">także dla sądów cywilnych, mediów oraz – pośrednio – operatorów wyszukiwarek internetowych. </w:t>
      </w:r>
    </w:p>
    <w:p w14:paraId="786E6F8C" w14:textId="77777777" w:rsidR="00546D25" w:rsidRPr="00FE39E6" w:rsidRDefault="00546D25" w:rsidP="00F800B0">
      <w:pPr>
        <w:pStyle w:val="Nagwek2"/>
        <w:numPr>
          <w:ilvl w:val="0"/>
          <w:numId w:val="16"/>
        </w:numPr>
        <w:spacing w:before="600" w:after="240"/>
        <w:rPr>
          <w:rFonts w:asciiTheme="minorHAnsi" w:hAnsiTheme="minorHAnsi"/>
          <w:color w:val="auto"/>
          <w:sz w:val="24"/>
          <w:szCs w:val="24"/>
        </w:rPr>
      </w:pPr>
      <w:bookmarkStart w:id="14" w:name="_Toc4579557"/>
      <w:proofErr w:type="spellStart"/>
      <w:r w:rsidRPr="00FE39E6">
        <w:rPr>
          <w:rFonts w:asciiTheme="minorHAnsi" w:hAnsiTheme="minorHAnsi"/>
          <w:i/>
          <w:color w:val="auto"/>
          <w:sz w:val="24"/>
          <w:szCs w:val="24"/>
        </w:rPr>
        <w:t>Molla</w:t>
      </w:r>
      <w:proofErr w:type="spellEnd"/>
      <w:r w:rsidRPr="00FE39E6">
        <w:rPr>
          <w:rFonts w:asciiTheme="minorHAnsi" w:hAnsiTheme="minorHAnsi"/>
          <w:i/>
          <w:color w:val="auto"/>
          <w:sz w:val="24"/>
          <w:szCs w:val="24"/>
        </w:rPr>
        <w:t xml:space="preserve"> Sali</w:t>
      </w:r>
      <w:r w:rsidR="00264E5E" w:rsidRPr="00FE39E6">
        <w:rPr>
          <w:rFonts w:asciiTheme="minorHAnsi" w:hAnsiTheme="minorHAnsi"/>
          <w:i/>
          <w:color w:val="auto"/>
          <w:sz w:val="24"/>
          <w:szCs w:val="24"/>
        </w:rPr>
        <w:t xml:space="preserve"> p. </w:t>
      </w:r>
      <w:r w:rsidRPr="00FE39E6">
        <w:rPr>
          <w:rFonts w:asciiTheme="minorHAnsi" w:hAnsiTheme="minorHAnsi"/>
          <w:i/>
          <w:color w:val="auto"/>
          <w:sz w:val="24"/>
          <w:szCs w:val="24"/>
        </w:rPr>
        <w:t>Grecji</w:t>
      </w:r>
      <w:r w:rsidRPr="00FE39E6">
        <w:rPr>
          <w:rFonts w:asciiTheme="minorHAnsi" w:hAnsiTheme="minorHAnsi"/>
          <w:color w:val="auto"/>
          <w:sz w:val="24"/>
          <w:szCs w:val="24"/>
        </w:rPr>
        <w:t xml:space="preserve">, skarga nr 20452/14, wyrok Wielkiej Izby z </w:t>
      </w:r>
      <w:r w:rsidR="00660826" w:rsidRPr="00FE39E6">
        <w:rPr>
          <w:rFonts w:asciiTheme="minorHAnsi" w:hAnsiTheme="minorHAnsi"/>
          <w:color w:val="auto"/>
          <w:sz w:val="24"/>
          <w:szCs w:val="24"/>
        </w:rPr>
        <w:t xml:space="preserve">dnia </w:t>
      </w:r>
      <w:r w:rsidRPr="00FE39E6">
        <w:rPr>
          <w:rFonts w:asciiTheme="minorHAnsi" w:hAnsiTheme="minorHAnsi"/>
          <w:color w:val="auto"/>
          <w:sz w:val="24"/>
          <w:szCs w:val="24"/>
        </w:rPr>
        <w:t>19 grudnia 2018 r.</w:t>
      </w:r>
      <w:bookmarkEnd w:id="14"/>
      <w:r w:rsidRPr="00FE39E6">
        <w:rPr>
          <w:rFonts w:asciiTheme="minorHAnsi" w:hAnsiTheme="minorHAnsi"/>
          <w:color w:val="auto"/>
          <w:sz w:val="24"/>
          <w:szCs w:val="24"/>
        </w:rPr>
        <w:t xml:space="preserve"> </w:t>
      </w:r>
    </w:p>
    <w:p w14:paraId="3FBA4E96" w14:textId="77777777" w:rsidR="00546D25" w:rsidRPr="00FE39E6" w:rsidRDefault="00546D25" w:rsidP="00BE1D1F">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naruszenie art. 14 Konwencji (zakaz dyskryminacji) w związku z art. 1 Protokołu nr 1 do</w:t>
      </w:r>
      <w:r w:rsidR="00E057D8" w:rsidRPr="00FE39E6">
        <w:rPr>
          <w:b/>
          <w:color w:val="000000" w:themeColor="text1"/>
          <w:sz w:val="24"/>
          <w:szCs w:val="24"/>
          <w:lang w:val="pl-PL"/>
        </w:rPr>
        <w:t> </w:t>
      </w:r>
      <w:r w:rsidRPr="00FE39E6">
        <w:rPr>
          <w:b/>
          <w:color w:val="000000" w:themeColor="text1"/>
          <w:sz w:val="24"/>
          <w:szCs w:val="24"/>
          <w:lang w:val="pl-PL"/>
        </w:rPr>
        <w:t>Konwencji (ochrona własności) w odniesieniu do zastosowania prawa islamu (szariatu) w sporze sądowym dotyczącym dziedziczenia majątku obywatela greckiego wyznania muzułmańskiego</w:t>
      </w:r>
    </w:p>
    <w:p w14:paraId="6965ACBA" w14:textId="71EACA8B"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Po śmierci męża skarżąca odziedziczyła cały majątek na podstawie jego testamentu</w:t>
      </w:r>
      <w:r w:rsidR="00726D67" w:rsidRPr="00FE39E6">
        <w:rPr>
          <w:rFonts w:asciiTheme="minorHAnsi" w:hAnsiTheme="minorHAnsi"/>
          <w:sz w:val="24"/>
          <w:lang w:val="pl-PL"/>
        </w:rPr>
        <w:t>,</w:t>
      </w:r>
      <w:r w:rsidRPr="00FE39E6">
        <w:rPr>
          <w:rFonts w:asciiTheme="minorHAnsi" w:hAnsiTheme="minorHAnsi"/>
          <w:sz w:val="24"/>
          <w:lang w:val="pl-PL"/>
        </w:rPr>
        <w:t xml:space="preserve"> sporządzonego przed notariuszem. Dwie siostry zmarłego kwestionowały testament na</w:t>
      </w:r>
      <w:r w:rsidR="00263794" w:rsidRPr="00FE39E6">
        <w:rPr>
          <w:rFonts w:asciiTheme="minorHAnsi" w:hAnsiTheme="minorHAnsi"/>
          <w:sz w:val="24"/>
          <w:lang w:val="pl-PL"/>
        </w:rPr>
        <w:t> </w:t>
      </w:r>
      <w:r w:rsidRPr="00FE39E6">
        <w:rPr>
          <w:rFonts w:asciiTheme="minorHAnsi" w:hAnsiTheme="minorHAnsi"/>
          <w:sz w:val="24"/>
          <w:lang w:val="pl-PL"/>
        </w:rPr>
        <w:t>tej</w:t>
      </w:r>
      <w:r w:rsidR="00263794" w:rsidRPr="00FE39E6">
        <w:rPr>
          <w:rFonts w:asciiTheme="minorHAnsi" w:hAnsiTheme="minorHAnsi"/>
          <w:sz w:val="24"/>
          <w:lang w:val="pl-PL"/>
        </w:rPr>
        <w:t> </w:t>
      </w:r>
      <w:r w:rsidRPr="00FE39E6">
        <w:rPr>
          <w:rFonts w:asciiTheme="minorHAnsi" w:hAnsiTheme="minorHAnsi"/>
          <w:sz w:val="24"/>
          <w:lang w:val="pl-PL"/>
        </w:rPr>
        <w:t>podstawie, że ich brat należał do społeczności muzułmańskiej, zatem wszystkie sprawy dotyczące jego majątku podlegały religijnemu prawu islamu i jurysdykcji muftiego, a</w:t>
      </w:r>
      <w:r w:rsidR="00263794" w:rsidRPr="00FE39E6">
        <w:rPr>
          <w:rFonts w:asciiTheme="minorHAnsi" w:hAnsiTheme="minorHAnsi"/>
          <w:sz w:val="24"/>
          <w:lang w:val="pl-PL"/>
        </w:rPr>
        <w:t> </w:t>
      </w:r>
      <w:r w:rsidRPr="00FE39E6">
        <w:rPr>
          <w:rFonts w:asciiTheme="minorHAnsi" w:hAnsiTheme="minorHAnsi"/>
          <w:sz w:val="24"/>
          <w:lang w:val="pl-PL"/>
        </w:rPr>
        <w:t>nie</w:t>
      </w:r>
      <w:r w:rsidR="00263794" w:rsidRPr="00FE39E6">
        <w:rPr>
          <w:rFonts w:asciiTheme="minorHAnsi" w:hAnsiTheme="minorHAnsi"/>
          <w:sz w:val="24"/>
          <w:lang w:val="pl-PL"/>
        </w:rPr>
        <w:t> </w:t>
      </w:r>
      <w:r w:rsidRPr="00FE39E6">
        <w:rPr>
          <w:rFonts w:asciiTheme="minorHAnsi" w:hAnsiTheme="minorHAnsi"/>
          <w:sz w:val="24"/>
          <w:lang w:val="pl-PL"/>
        </w:rPr>
        <w:t>postanowieniom greckiego Kodeksu cywilnego. Powoływały się w szczególności na</w:t>
      </w:r>
      <w:r w:rsidR="00263794" w:rsidRPr="00FE39E6">
        <w:rPr>
          <w:rFonts w:asciiTheme="minorHAnsi" w:hAnsiTheme="minorHAnsi"/>
          <w:sz w:val="24"/>
          <w:lang w:val="pl-PL"/>
        </w:rPr>
        <w:t> </w:t>
      </w:r>
      <w:r w:rsidRPr="00FE39E6">
        <w:rPr>
          <w:rFonts w:asciiTheme="minorHAnsi" w:hAnsiTheme="minorHAnsi"/>
          <w:sz w:val="24"/>
          <w:lang w:val="pl-PL"/>
        </w:rPr>
        <w:t xml:space="preserve">Traktat z </w:t>
      </w:r>
      <w:proofErr w:type="spellStart"/>
      <w:r w:rsidRPr="00FE39E6">
        <w:rPr>
          <w:rFonts w:asciiTheme="minorHAnsi" w:hAnsiTheme="minorHAnsi"/>
          <w:sz w:val="24"/>
          <w:lang w:val="pl-PL"/>
        </w:rPr>
        <w:t>Sèvres</w:t>
      </w:r>
      <w:proofErr w:type="spellEnd"/>
      <w:r w:rsidRPr="00FE39E6">
        <w:rPr>
          <w:rFonts w:asciiTheme="minorHAnsi" w:hAnsiTheme="minorHAnsi"/>
          <w:sz w:val="24"/>
          <w:lang w:val="pl-PL"/>
        </w:rPr>
        <w:t xml:space="preserve"> z 1920 r. oraz Traktat z Lozanny z 1923 r., które przewidywały, że</w:t>
      </w:r>
      <w:r w:rsidR="00263794" w:rsidRPr="00FE39E6">
        <w:rPr>
          <w:rFonts w:asciiTheme="minorHAnsi" w:hAnsiTheme="minorHAnsi"/>
          <w:sz w:val="24"/>
          <w:lang w:val="pl-PL"/>
        </w:rPr>
        <w:t> </w:t>
      </w:r>
      <w:r w:rsidRPr="00FE39E6">
        <w:rPr>
          <w:rFonts w:asciiTheme="minorHAnsi" w:hAnsiTheme="minorHAnsi"/>
          <w:sz w:val="24"/>
          <w:lang w:val="pl-PL"/>
        </w:rPr>
        <w:t>wobec</w:t>
      </w:r>
      <w:r w:rsidR="00263794" w:rsidRPr="00FE39E6">
        <w:rPr>
          <w:rFonts w:asciiTheme="minorHAnsi" w:hAnsiTheme="minorHAnsi"/>
          <w:sz w:val="24"/>
          <w:lang w:val="pl-PL"/>
        </w:rPr>
        <w:t> </w:t>
      </w:r>
      <w:r w:rsidRPr="00FE39E6">
        <w:rPr>
          <w:rFonts w:asciiTheme="minorHAnsi" w:hAnsiTheme="minorHAnsi"/>
          <w:sz w:val="24"/>
          <w:lang w:val="pl-PL"/>
        </w:rPr>
        <w:t>obywateli greckich, którzy są muzułmanami, stosowane mają być zwyczaje i</w:t>
      </w:r>
      <w:r w:rsidR="00263794" w:rsidRPr="00FE39E6">
        <w:rPr>
          <w:rFonts w:asciiTheme="minorHAnsi" w:hAnsiTheme="minorHAnsi"/>
          <w:sz w:val="24"/>
          <w:lang w:val="pl-PL"/>
        </w:rPr>
        <w:t> </w:t>
      </w:r>
      <w:r w:rsidRPr="00FE39E6">
        <w:rPr>
          <w:rFonts w:asciiTheme="minorHAnsi" w:hAnsiTheme="minorHAnsi"/>
          <w:sz w:val="24"/>
          <w:lang w:val="pl-PL"/>
        </w:rPr>
        <w:t>religijne prawo islamu. Po przekazaniu sprawy do ponownego rozpoznania przez Sąd Kasacyjny, sąd apelacyjny stwierdził, że prawem, które ma zastosowanie do majątku zmarłego, jest prawo religijne islamu, a zakwestionowany testament nie wywołuje żadnych skutków prawnych.</w:t>
      </w:r>
    </w:p>
    <w:p w14:paraId="7CA04C69" w14:textId="77777777" w:rsidR="00BE1D1F" w:rsidRPr="00FE39E6" w:rsidRDefault="00BE1D1F" w:rsidP="00BE1D1F">
      <w:pPr>
        <w:pStyle w:val="ClinContent"/>
        <w:spacing w:before="0"/>
        <w:rPr>
          <w:rFonts w:asciiTheme="minorHAnsi" w:hAnsiTheme="minorHAnsi"/>
          <w:sz w:val="24"/>
          <w:lang w:val="pl-PL"/>
        </w:rPr>
      </w:pPr>
    </w:p>
    <w:p w14:paraId="2CA0471D" w14:textId="7A6FC241"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W dniu 6 </w:t>
      </w:r>
      <w:r w:rsidR="00D53DB7" w:rsidRPr="00FE39E6">
        <w:rPr>
          <w:rFonts w:asciiTheme="minorHAnsi" w:hAnsiTheme="minorHAnsi"/>
          <w:sz w:val="24"/>
          <w:lang w:val="pl-PL"/>
        </w:rPr>
        <w:t>czerwca</w:t>
      </w:r>
      <w:r w:rsidRPr="00FE39E6">
        <w:rPr>
          <w:rFonts w:asciiTheme="minorHAnsi" w:hAnsiTheme="minorHAnsi"/>
          <w:sz w:val="24"/>
          <w:lang w:val="pl-PL"/>
        </w:rPr>
        <w:t xml:space="preserve"> 2017 r. Izba Trybunału, do której przydzielono sprawę, zrzekła się</w:t>
      </w:r>
      <w:r w:rsidR="00D53DB7" w:rsidRPr="00FE39E6">
        <w:rPr>
          <w:rFonts w:asciiTheme="minorHAnsi" w:hAnsiTheme="minorHAnsi"/>
          <w:sz w:val="24"/>
          <w:lang w:val="pl-PL"/>
        </w:rPr>
        <w:t>,</w:t>
      </w:r>
      <w:r w:rsidRPr="00FE39E6">
        <w:rPr>
          <w:rFonts w:asciiTheme="minorHAnsi" w:hAnsiTheme="minorHAnsi"/>
          <w:sz w:val="24"/>
          <w:lang w:val="pl-PL"/>
        </w:rPr>
        <w:t xml:space="preserve"> </w:t>
      </w:r>
      <w:r w:rsidR="004E5784" w:rsidRPr="00FE39E6">
        <w:rPr>
          <w:rFonts w:asciiTheme="minorHAnsi" w:hAnsiTheme="minorHAnsi"/>
          <w:sz w:val="24"/>
          <w:lang w:val="pl-PL"/>
        </w:rPr>
        <w:t>na</w:t>
      </w:r>
      <w:r w:rsidR="00263794" w:rsidRPr="00FE39E6">
        <w:rPr>
          <w:rFonts w:asciiTheme="minorHAnsi" w:hAnsiTheme="minorHAnsi"/>
          <w:sz w:val="24"/>
          <w:lang w:val="pl-PL"/>
        </w:rPr>
        <w:t> </w:t>
      </w:r>
      <w:r w:rsidR="004E5784" w:rsidRPr="00FE39E6">
        <w:rPr>
          <w:rFonts w:asciiTheme="minorHAnsi" w:hAnsiTheme="minorHAnsi"/>
          <w:sz w:val="24"/>
          <w:lang w:val="pl-PL"/>
        </w:rPr>
        <w:t>wniosek skarżącej</w:t>
      </w:r>
      <w:r w:rsidR="00D53DB7" w:rsidRPr="00FE39E6">
        <w:rPr>
          <w:rFonts w:asciiTheme="minorHAnsi" w:hAnsiTheme="minorHAnsi"/>
          <w:sz w:val="24"/>
          <w:lang w:val="pl-PL"/>
        </w:rPr>
        <w:t>,</w:t>
      </w:r>
      <w:r w:rsidR="004E5784" w:rsidRPr="00FE39E6">
        <w:rPr>
          <w:rFonts w:asciiTheme="minorHAnsi" w:hAnsiTheme="minorHAnsi"/>
          <w:sz w:val="24"/>
          <w:lang w:val="pl-PL"/>
        </w:rPr>
        <w:t xml:space="preserve"> </w:t>
      </w:r>
      <w:r w:rsidRPr="00FE39E6">
        <w:rPr>
          <w:rFonts w:asciiTheme="minorHAnsi" w:hAnsiTheme="minorHAnsi"/>
          <w:sz w:val="24"/>
          <w:lang w:val="pl-PL"/>
        </w:rPr>
        <w:t>jurysdykcji na rzecz Wielkiej Izby.</w:t>
      </w:r>
    </w:p>
    <w:p w14:paraId="1BD4FDD4" w14:textId="77777777" w:rsidR="00BE1D1F" w:rsidRPr="00FE39E6" w:rsidRDefault="00BE1D1F" w:rsidP="00BE1D1F">
      <w:pPr>
        <w:pStyle w:val="ClinContent"/>
        <w:spacing w:before="0"/>
        <w:rPr>
          <w:rFonts w:asciiTheme="minorHAnsi" w:hAnsiTheme="minorHAnsi"/>
          <w:sz w:val="24"/>
          <w:lang w:val="pl-PL"/>
        </w:rPr>
      </w:pPr>
    </w:p>
    <w:p w14:paraId="551A5CC5" w14:textId="67F16941" w:rsidR="004E5784" w:rsidRPr="00FE39E6" w:rsidRDefault="004E5784"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Wielka Izba zbadała skargę na podstawie </w:t>
      </w:r>
      <w:r w:rsidRPr="00FE39E6">
        <w:rPr>
          <w:rFonts w:asciiTheme="minorHAnsi" w:hAnsiTheme="minorHAnsi"/>
          <w:sz w:val="24"/>
          <w:u w:val="single"/>
          <w:lang w:val="pl-PL"/>
        </w:rPr>
        <w:t>art. 14 Konwencji</w:t>
      </w:r>
      <w:r w:rsidRPr="00FE39E6">
        <w:rPr>
          <w:rFonts w:asciiTheme="minorHAnsi" w:hAnsiTheme="minorHAnsi"/>
          <w:sz w:val="24"/>
          <w:lang w:val="pl-PL"/>
        </w:rPr>
        <w:t xml:space="preserve">, zakazującego dyskryminacji, </w:t>
      </w:r>
      <w:r w:rsidRPr="00FE39E6">
        <w:rPr>
          <w:rFonts w:asciiTheme="minorHAnsi" w:hAnsiTheme="minorHAnsi"/>
          <w:sz w:val="24"/>
          <w:u w:val="single"/>
          <w:lang w:val="pl-PL"/>
        </w:rPr>
        <w:t>w</w:t>
      </w:r>
      <w:r w:rsidR="00263794" w:rsidRPr="00FE39E6">
        <w:rPr>
          <w:rFonts w:asciiTheme="minorHAnsi" w:hAnsiTheme="minorHAnsi"/>
          <w:sz w:val="24"/>
          <w:u w:val="single"/>
          <w:lang w:val="pl-PL"/>
        </w:rPr>
        <w:t> </w:t>
      </w:r>
      <w:r w:rsidRPr="00FE39E6">
        <w:rPr>
          <w:rFonts w:asciiTheme="minorHAnsi" w:hAnsiTheme="minorHAnsi"/>
          <w:sz w:val="24"/>
          <w:u w:val="single"/>
          <w:lang w:val="pl-PL"/>
        </w:rPr>
        <w:t>związku z art. 1 Protokołu nr 1</w:t>
      </w:r>
      <w:r w:rsidRPr="00FE39E6">
        <w:rPr>
          <w:rFonts w:asciiTheme="minorHAnsi" w:hAnsiTheme="minorHAnsi"/>
          <w:sz w:val="24"/>
          <w:lang w:val="pl-PL"/>
        </w:rPr>
        <w:t xml:space="preserve"> do Konwencji (ochrona własności). </w:t>
      </w:r>
    </w:p>
    <w:p w14:paraId="6F65D897" w14:textId="77777777" w:rsidR="00BE1D1F" w:rsidRPr="00FE39E6" w:rsidRDefault="00BE1D1F" w:rsidP="00BE1D1F">
      <w:pPr>
        <w:pStyle w:val="ClinContent"/>
        <w:spacing w:before="0"/>
        <w:rPr>
          <w:rFonts w:asciiTheme="minorHAnsi" w:hAnsiTheme="minorHAnsi"/>
          <w:sz w:val="24"/>
          <w:lang w:val="pl-PL"/>
        </w:rPr>
      </w:pPr>
    </w:p>
    <w:p w14:paraId="31330FB1" w14:textId="4A0D977E" w:rsidR="00546D25" w:rsidRPr="00FE39E6" w:rsidRDefault="004E5784" w:rsidP="00BE1D1F">
      <w:pPr>
        <w:pStyle w:val="ClinContent"/>
        <w:spacing w:before="0"/>
        <w:rPr>
          <w:rFonts w:asciiTheme="minorHAnsi" w:hAnsiTheme="minorHAnsi"/>
          <w:sz w:val="24"/>
          <w:lang w:val="pl-PL"/>
        </w:rPr>
      </w:pPr>
      <w:r w:rsidRPr="00FE39E6">
        <w:rPr>
          <w:rFonts w:asciiTheme="minorHAnsi" w:hAnsiTheme="minorHAnsi"/>
          <w:sz w:val="24"/>
          <w:lang w:val="pl-PL"/>
        </w:rPr>
        <w:lastRenderedPageBreak/>
        <w:t>Odnotowała, że s</w:t>
      </w:r>
      <w:r w:rsidR="00546D25" w:rsidRPr="00FE39E6">
        <w:rPr>
          <w:rFonts w:asciiTheme="minorHAnsi" w:hAnsiTheme="minorHAnsi"/>
          <w:sz w:val="24"/>
          <w:lang w:val="pl-PL"/>
        </w:rPr>
        <w:t>prawa dotyczyła prawa skarżącej do dziedziczenia na podstawie testamentu</w:t>
      </w:r>
      <w:r w:rsidR="00726D67" w:rsidRPr="00FE39E6">
        <w:rPr>
          <w:rFonts w:asciiTheme="minorHAnsi" w:hAnsiTheme="minorHAnsi"/>
          <w:sz w:val="24"/>
          <w:lang w:val="pl-PL"/>
        </w:rPr>
        <w:t>,</w:t>
      </w:r>
      <w:r w:rsidR="00546D25" w:rsidRPr="00FE39E6">
        <w:rPr>
          <w:rFonts w:asciiTheme="minorHAnsi" w:hAnsiTheme="minorHAnsi"/>
          <w:sz w:val="24"/>
          <w:lang w:val="pl-PL"/>
        </w:rPr>
        <w:t xml:space="preserve"> sporządzonego przez greckiego spadkodawcę wyznania muzułmańskiego na</w:t>
      </w:r>
      <w:r w:rsidR="00263794" w:rsidRPr="00FE39E6">
        <w:rPr>
          <w:rFonts w:asciiTheme="minorHAnsi" w:hAnsiTheme="minorHAnsi"/>
          <w:sz w:val="24"/>
          <w:lang w:val="pl-PL"/>
        </w:rPr>
        <w:t> </w:t>
      </w:r>
      <w:r w:rsidR="00546D25" w:rsidRPr="00FE39E6">
        <w:rPr>
          <w:rFonts w:asciiTheme="minorHAnsi" w:hAnsiTheme="minorHAnsi"/>
          <w:sz w:val="24"/>
          <w:lang w:val="pl-PL"/>
        </w:rPr>
        <w:t>jej</w:t>
      </w:r>
      <w:r w:rsidR="00263794" w:rsidRPr="00FE39E6">
        <w:rPr>
          <w:rFonts w:asciiTheme="minorHAnsi" w:hAnsiTheme="minorHAnsi"/>
          <w:sz w:val="24"/>
          <w:lang w:val="pl-PL"/>
        </w:rPr>
        <w:t> </w:t>
      </w:r>
      <w:r w:rsidR="00546D25" w:rsidRPr="00FE39E6">
        <w:rPr>
          <w:rFonts w:asciiTheme="minorHAnsi" w:hAnsiTheme="minorHAnsi"/>
          <w:sz w:val="24"/>
          <w:lang w:val="pl-PL"/>
        </w:rPr>
        <w:t>korzyść zgodnie z Kodeksem cywilnym. Choć mąż skarżącej postanowił zapisać jej cały swój majątek, Sąd Kasacyjny stwierdził, że w jej sprawie należy zastosować prawo spadkowe islamu. Skutkiem tego było pozbawienie skarżącej jej praw</w:t>
      </w:r>
      <w:r w:rsidR="00726D67" w:rsidRPr="00FE39E6">
        <w:rPr>
          <w:rFonts w:asciiTheme="minorHAnsi" w:hAnsiTheme="minorHAnsi"/>
          <w:sz w:val="24"/>
          <w:lang w:val="pl-PL"/>
        </w:rPr>
        <w:t>,</w:t>
      </w:r>
      <w:r w:rsidR="00546D25" w:rsidRPr="00FE39E6">
        <w:rPr>
          <w:rFonts w:asciiTheme="minorHAnsi" w:hAnsiTheme="minorHAnsi"/>
          <w:sz w:val="24"/>
          <w:lang w:val="pl-PL"/>
        </w:rPr>
        <w:t xml:space="preserve"> wynikających z testamentu jej</w:t>
      </w:r>
      <w:r w:rsidR="00263794" w:rsidRPr="00FE39E6">
        <w:rPr>
          <w:rFonts w:asciiTheme="minorHAnsi" w:hAnsiTheme="minorHAnsi"/>
          <w:sz w:val="24"/>
          <w:lang w:val="pl-PL"/>
        </w:rPr>
        <w:t> </w:t>
      </w:r>
      <w:r w:rsidR="00546D25" w:rsidRPr="00FE39E6">
        <w:rPr>
          <w:rFonts w:asciiTheme="minorHAnsi" w:hAnsiTheme="minorHAnsi"/>
          <w:sz w:val="24"/>
          <w:lang w:val="pl-PL"/>
        </w:rPr>
        <w:t xml:space="preserve">męża sporządzonego na jej rzecz, który w ten sposób został pozbawiony wszelkich skutków prawnych. </w:t>
      </w:r>
    </w:p>
    <w:p w14:paraId="0EEDD671" w14:textId="77777777" w:rsidR="00BE1D1F" w:rsidRPr="00FE39E6" w:rsidRDefault="00BE1D1F" w:rsidP="00BE1D1F">
      <w:pPr>
        <w:pStyle w:val="ClinContent"/>
        <w:spacing w:before="0"/>
        <w:rPr>
          <w:rFonts w:asciiTheme="minorHAnsi" w:hAnsiTheme="minorHAnsi"/>
          <w:sz w:val="24"/>
          <w:lang w:val="pl-PL"/>
        </w:rPr>
      </w:pPr>
    </w:p>
    <w:p w14:paraId="5548580F" w14:textId="000E94E9" w:rsidR="00546D25" w:rsidRPr="00FE39E6" w:rsidRDefault="004E5784"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W ocenie Trybunału, </w:t>
      </w:r>
      <w:r w:rsidR="00726D67" w:rsidRPr="00FE39E6">
        <w:rPr>
          <w:rFonts w:asciiTheme="minorHAnsi" w:hAnsiTheme="minorHAnsi"/>
          <w:sz w:val="24"/>
          <w:lang w:val="pl-PL"/>
        </w:rPr>
        <w:t>i</w:t>
      </w:r>
      <w:r w:rsidR="00546D25" w:rsidRPr="00FE39E6">
        <w:rPr>
          <w:rFonts w:asciiTheme="minorHAnsi" w:hAnsiTheme="minorHAnsi"/>
          <w:sz w:val="24"/>
          <w:lang w:val="pl-PL"/>
        </w:rPr>
        <w:t>nteres majątkowy skarżącej do dziedziczenia po swym mężu miał wystarczający charakter i był wystarczająco uznany, by stanowić „mienie” w rozumieniu zasady wyrażonej w pierwszym zdaniu pierwszego akapitu art</w:t>
      </w:r>
      <w:r w:rsidR="00875C9C" w:rsidRPr="00FE39E6">
        <w:rPr>
          <w:rFonts w:asciiTheme="minorHAnsi" w:hAnsiTheme="minorHAnsi"/>
          <w:sz w:val="24"/>
          <w:lang w:val="pl-PL"/>
        </w:rPr>
        <w:t>.</w:t>
      </w:r>
      <w:r w:rsidR="00546D25" w:rsidRPr="00FE39E6">
        <w:rPr>
          <w:rFonts w:asciiTheme="minorHAnsi" w:hAnsiTheme="minorHAnsi"/>
          <w:sz w:val="24"/>
          <w:lang w:val="pl-PL"/>
        </w:rPr>
        <w:t xml:space="preserve"> 1 Protokołu nr 1</w:t>
      </w:r>
      <w:r w:rsidR="00726D67" w:rsidRPr="00FE39E6">
        <w:rPr>
          <w:rFonts w:asciiTheme="minorHAnsi" w:hAnsiTheme="minorHAnsi"/>
          <w:sz w:val="24"/>
          <w:lang w:val="pl-PL"/>
        </w:rPr>
        <w:t xml:space="preserve"> do</w:t>
      </w:r>
      <w:r w:rsidR="00263794" w:rsidRPr="00FE39E6">
        <w:rPr>
          <w:rFonts w:asciiTheme="minorHAnsi" w:hAnsiTheme="minorHAnsi"/>
          <w:sz w:val="24"/>
          <w:lang w:val="pl-PL"/>
        </w:rPr>
        <w:t> </w:t>
      </w:r>
      <w:r w:rsidR="00726D67" w:rsidRPr="00FE39E6">
        <w:rPr>
          <w:rFonts w:asciiTheme="minorHAnsi" w:hAnsiTheme="minorHAnsi"/>
          <w:sz w:val="24"/>
          <w:lang w:val="pl-PL"/>
        </w:rPr>
        <w:t>Konwencji</w:t>
      </w:r>
      <w:r w:rsidR="00546D25" w:rsidRPr="00FE39E6">
        <w:rPr>
          <w:rFonts w:asciiTheme="minorHAnsi" w:hAnsiTheme="minorHAnsi"/>
          <w:sz w:val="24"/>
          <w:lang w:val="pl-PL"/>
        </w:rPr>
        <w:t>. W rezultacie interes majątkowy skarżącej był objęty zakresem tego</w:t>
      </w:r>
      <w:r w:rsidR="00263794" w:rsidRPr="00FE39E6">
        <w:rPr>
          <w:rFonts w:asciiTheme="minorHAnsi" w:hAnsiTheme="minorHAnsi"/>
          <w:sz w:val="24"/>
          <w:lang w:val="pl-PL"/>
        </w:rPr>
        <w:t> </w:t>
      </w:r>
      <w:r w:rsidR="00546D25" w:rsidRPr="00FE39E6">
        <w:rPr>
          <w:rFonts w:asciiTheme="minorHAnsi" w:hAnsiTheme="minorHAnsi"/>
          <w:sz w:val="24"/>
          <w:lang w:val="pl-PL"/>
        </w:rPr>
        <w:t>postanowienia i gwarantowanego nim prawa do poszanowania mienia, co wystarcza do</w:t>
      </w:r>
      <w:r w:rsidR="00263794" w:rsidRPr="00FE39E6">
        <w:rPr>
          <w:rFonts w:asciiTheme="minorHAnsi" w:hAnsiTheme="minorHAnsi"/>
          <w:sz w:val="24"/>
          <w:lang w:val="pl-PL"/>
        </w:rPr>
        <w:t> </w:t>
      </w:r>
      <w:r w:rsidR="00546D25" w:rsidRPr="00FE39E6">
        <w:rPr>
          <w:rFonts w:asciiTheme="minorHAnsi" w:hAnsiTheme="minorHAnsi"/>
          <w:sz w:val="24"/>
          <w:lang w:val="pl-PL"/>
        </w:rPr>
        <w:t xml:space="preserve">tego, by </w:t>
      </w:r>
      <w:r w:rsidR="00546D25" w:rsidRPr="00FE39E6">
        <w:rPr>
          <w:rFonts w:asciiTheme="minorHAnsi" w:hAnsiTheme="minorHAnsi"/>
          <w:sz w:val="24"/>
          <w:u w:val="single"/>
          <w:lang w:val="pl-PL"/>
        </w:rPr>
        <w:t>art. 14 Konwencji miał zastosowanie</w:t>
      </w:r>
      <w:r w:rsidR="00546D25" w:rsidRPr="00FE39E6">
        <w:rPr>
          <w:rFonts w:asciiTheme="minorHAnsi" w:hAnsiTheme="minorHAnsi"/>
          <w:sz w:val="24"/>
          <w:lang w:val="pl-PL"/>
        </w:rPr>
        <w:t xml:space="preserve">. </w:t>
      </w:r>
    </w:p>
    <w:p w14:paraId="53671B54" w14:textId="77777777" w:rsidR="00660826" w:rsidRPr="00FE39E6" w:rsidRDefault="00660826" w:rsidP="00660826">
      <w:pPr>
        <w:pStyle w:val="ClinContent"/>
        <w:spacing w:before="0"/>
        <w:ind w:firstLine="720"/>
        <w:rPr>
          <w:rFonts w:asciiTheme="minorHAnsi" w:hAnsiTheme="minorHAnsi"/>
          <w:sz w:val="24"/>
          <w:lang w:val="pl-PL"/>
        </w:rPr>
      </w:pPr>
    </w:p>
    <w:p w14:paraId="3590443A" w14:textId="77777777" w:rsidR="004E5784" w:rsidRPr="00FE39E6" w:rsidRDefault="004E5784"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Trybunał następnie zbadał, </w:t>
      </w:r>
      <w:r w:rsidRPr="00FE39E6">
        <w:rPr>
          <w:rFonts w:asciiTheme="minorHAnsi" w:hAnsiTheme="minorHAnsi"/>
          <w:i/>
          <w:sz w:val="24"/>
          <w:u w:val="single"/>
          <w:lang w:val="pl-PL"/>
        </w:rPr>
        <w:t xml:space="preserve">czy </w:t>
      </w:r>
      <w:r w:rsidR="00546D25" w:rsidRPr="00FE39E6">
        <w:rPr>
          <w:rFonts w:asciiTheme="minorHAnsi" w:hAnsiTheme="minorHAnsi"/>
          <w:i/>
          <w:sz w:val="24"/>
          <w:u w:val="single"/>
          <w:lang w:val="pl-PL"/>
        </w:rPr>
        <w:t>zachodziła sytuacja analogiczna lub w istotny sposób podobna oraz różne traktowanie</w:t>
      </w:r>
      <w:r w:rsidR="00546D25" w:rsidRPr="00FE39E6">
        <w:rPr>
          <w:rFonts w:asciiTheme="minorHAnsi" w:hAnsiTheme="minorHAnsi"/>
          <w:sz w:val="24"/>
          <w:lang w:val="pl-PL"/>
        </w:rPr>
        <w:t xml:space="preserve"> </w:t>
      </w:r>
    </w:p>
    <w:p w14:paraId="7A962F52" w14:textId="77777777" w:rsidR="00BE1D1F" w:rsidRPr="00FE39E6" w:rsidRDefault="00BE1D1F" w:rsidP="00BE1D1F">
      <w:pPr>
        <w:pStyle w:val="ClinContent"/>
        <w:spacing w:before="0"/>
        <w:rPr>
          <w:rFonts w:asciiTheme="minorHAnsi" w:hAnsiTheme="minorHAnsi"/>
          <w:sz w:val="24"/>
          <w:lang w:val="pl-PL"/>
        </w:rPr>
      </w:pPr>
    </w:p>
    <w:p w14:paraId="6EA25D37" w14:textId="5F85E616" w:rsidR="00546D25" w:rsidRPr="00FE39E6" w:rsidRDefault="004E5784" w:rsidP="00BE1D1F">
      <w:pPr>
        <w:pStyle w:val="ClinContent"/>
        <w:spacing w:before="0"/>
        <w:rPr>
          <w:rFonts w:asciiTheme="minorHAnsi" w:hAnsiTheme="minorHAnsi"/>
          <w:sz w:val="24"/>
          <w:lang w:val="pl-PL"/>
        </w:rPr>
      </w:pPr>
      <w:r w:rsidRPr="00FE39E6">
        <w:rPr>
          <w:rFonts w:asciiTheme="minorHAnsi" w:hAnsiTheme="minorHAnsi"/>
          <w:sz w:val="24"/>
          <w:lang w:val="pl-PL"/>
        </w:rPr>
        <w:t>Odnotował, że z</w:t>
      </w:r>
      <w:r w:rsidR="00546D25" w:rsidRPr="00FE39E6">
        <w:rPr>
          <w:rFonts w:asciiTheme="minorHAnsi" w:hAnsiTheme="minorHAnsi"/>
          <w:sz w:val="24"/>
          <w:lang w:val="pl-PL"/>
        </w:rPr>
        <w:t>a życia mąż skarżącej, który był członkiem trackiej społeczności muzułmańskiej, sporządził testament w formie aktu notarialnego</w:t>
      </w:r>
      <w:r w:rsidR="00726D67" w:rsidRPr="00FE39E6">
        <w:rPr>
          <w:rFonts w:asciiTheme="minorHAnsi" w:hAnsiTheme="minorHAnsi"/>
          <w:sz w:val="24"/>
          <w:lang w:val="pl-PL"/>
        </w:rPr>
        <w:t>,</w:t>
      </w:r>
      <w:r w:rsidR="00546D25" w:rsidRPr="00FE39E6">
        <w:rPr>
          <w:rFonts w:asciiTheme="minorHAnsi" w:hAnsiTheme="minorHAnsi"/>
          <w:sz w:val="24"/>
          <w:lang w:val="pl-PL"/>
        </w:rPr>
        <w:t xml:space="preserve"> zgodnie z</w:t>
      </w:r>
      <w:r w:rsidR="00263794" w:rsidRPr="00FE39E6">
        <w:rPr>
          <w:rFonts w:asciiTheme="minorHAnsi" w:hAnsiTheme="minorHAnsi"/>
          <w:sz w:val="24"/>
          <w:lang w:val="pl-PL"/>
        </w:rPr>
        <w:t> </w:t>
      </w:r>
      <w:r w:rsidR="00546D25" w:rsidRPr="00FE39E6">
        <w:rPr>
          <w:rFonts w:asciiTheme="minorHAnsi" w:hAnsiTheme="minorHAnsi"/>
          <w:sz w:val="24"/>
          <w:lang w:val="pl-PL"/>
        </w:rPr>
        <w:t xml:space="preserve">postanowieniami Kodeksu cywilnego, zapisując cały swój majątek żonie. Nie pozostawiało </w:t>
      </w:r>
      <w:r w:rsidR="00D53DB7" w:rsidRPr="00FE39E6">
        <w:rPr>
          <w:rFonts w:asciiTheme="minorHAnsi" w:hAnsiTheme="minorHAnsi"/>
          <w:sz w:val="24"/>
          <w:lang w:val="pl-PL"/>
        </w:rPr>
        <w:t xml:space="preserve">to </w:t>
      </w:r>
      <w:r w:rsidR="00546D25" w:rsidRPr="00FE39E6">
        <w:rPr>
          <w:rFonts w:asciiTheme="minorHAnsi" w:hAnsiTheme="minorHAnsi"/>
          <w:sz w:val="24"/>
          <w:lang w:val="pl-PL"/>
        </w:rPr>
        <w:t xml:space="preserve">wątpliwości, że oczekiwała ona, tak jak oczekiwałby każdy obywatel grecki, że po śmierci męża jego majątek zostanie rozdysponowany zgodnie z jego wolą. </w:t>
      </w:r>
    </w:p>
    <w:p w14:paraId="65DEEDB5" w14:textId="77777777" w:rsidR="00BE1D1F" w:rsidRPr="00FE39E6" w:rsidRDefault="00BE1D1F" w:rsidP="00BE1D1F">
      <w:pPr>
        <w:pStyle w:val="ClinContent"/>
        <w:spacing w:before="0"/>
        <w:rPr>
          <w:rFonts w:asciiTheme="minorHAnsi" w:hAnsiTheme="minorHAnsi"/>
          <w:sz w:val="24"/>
          <w:lang w:val="pl-PL"/>
        </w:rPr>
      </w:pPr>
    </w:p>
    <w:p w14:paraId="345213CB" w14:textId="77777777"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Sąd Kasacyjny stwierdził</w:t>
      </w:r>
      <w:r w:rsidR="004E5784" w:rsidRPr="00FE39E6">
        <w:rPr>
          <w:rFonts w:asciiTheme="minorHAnsi" w:hAnsiTheme="minorHAnsi"/>
          <w:sz w:val="24"/>
          <w:lang w:val="pl-PL"/>
        </w:rPr>
        <w:t xml:space="preserve"> jednak</w:t>
      </w:r>
      <w:r w:rsidRPr="00FE39E6">
        <w:rPr>
          <w:rFonts w:asciiTheme="minorHAnsi" w:hAnsiTheme="minorHAnsi"/>
          <w:sz w:val="24"/>
          <w:lang w:val="pl-PL"/>
        </w:rPr>
        <w:t>, że do majątku zmarłego zastosowanie ma prawo spadkowe islamu, które było częścią prawa krajowego i stosowało się w szczególny sposób do greckich muzułmanów, stawiając w ten sposób skarżącą w sytuacji odmiennej od</w:t>
      </w:r>
      <w:r w:rsidR="00D53DB7" w:rsidRPr="00FE39E6">
        <w:rPr>
          <w:rFonts w:asciiTheme="minorHAnsi" w:hAnsiTheme="minorHAnsi"/>
          <w:sz w:val="24"/>
          <w:lang w:val="pl-PL"/>
        </w:rPr>
        <w:t xml:space="preserve"> sytuacji</w:t>
      </w:r>
      <w:r w:rsidRPr="00FE39E6">
        <w:rPr>
          <w:rFonts w:asciiTheme="minorHAnsi" w:hAnsiTheme="minorHAnsi"/>
          <w:sz w:val="24"/>
          <w:lang w:val="pl-PL"/>
        </w:rPr>
        <w:t xml:space="preserve"> zamężnych kobiet, na rzecz których został sporządzony testament przez męża nie będącego muzułmaninem. </w:t>
      </w:r>
    </w:p>
    <w:p w14:paraId="4BCE20D2" w14:textId="77777777" w:rsidR="00BE1D1F" w:rsidRPr="00FE39E6" w:rsidRDefault="00BE1D1F" w:rsidP="00BE1D1F">
      <w:pPr>
        <w:pStyle w:val="ClinContent"/>
        <w:spacing w:before="0"/>
        <w:rPr>
          <w:rFonts w:asciiTheme="minorHAnsi" w:hAnsiTheme="minorHAnsi"/>
          <w:sz w:val="24"/>
          <w:lang w:val="pl-PL"/>
        </w:rPr>
      </w:pPr>
    </w:p>
    <w:p w14:paraId="3DCDFC78" w14:textId="3BB110AE" w:rsidR="00546D25" w:rsidRPr="00FE39E6" w:rsidRDefault="004E5784" w:rsidP="00BE1D1F">
      <w:pPr>
        <w:pStyle w:val="ClinContent"/>
        <w:spacing w:before="0"/>
        <w:rPr>
          <w:rFonts w:asciiTheme="minorHAnsi" w:hAnsiTheme="minorHAnsi"/>
          <w:sz w:val="24"/>
          <w:lang w:val="pl-PL"/>
        </w:rPr>
      </w:pPr>
      <w:r w:rsidRPr="00FE39E6">
        <w:rPr>
          <w:rFonts w:asciiTheme="minorHAnsi" w:hAnsiTheme="minorHAnsi"/>
          <w:sz w:val="24"/>
          <w:lang w:val="pl-PL"/>
        </w:rPr>
        <w:t>Trybunał uznał, że s</w:t>
      </w:r>
      <w:r w:rsidR="00546D25" w:rsidRPr="00FE39E6">
        <w:rPr>
          <w:rFonts w:asciiTheme="minorHAnsi" w:hAnsiTheme="minorHAnsi"/>
          <w:sz w:val="24"/>
          <w:lang w:val="pl-PL"/>
        </w:rPr>
        <w:t>karżąca</w:t>
      </w:r>
      <w:r w:rsidR="00726D67" w:rsidRPr="00FE39E6">
        <w:rPr>
          <w:rFonts w:asciiTheme="minorHAnsi" w:hAnsiTheme="minorHAnsi"/>
          <w:sz w:val="24"/>
          <w:lang w:val="pl-PL"/>
        </w:rPr>
        <w:t>,</w:t>
      </w:r>
      <w:r w:rsidR="00546D25" w:rsidRPr="00FE39E6">
        <w:rPr>
          <w:rFonts w:asciiTheme="minorHAnsi" w:hAnsiTheme="minorHAnsi"/>
          <w:sz w:val="24"/>
          <w:lang w:val="pl-PL"/>
        </w:rPr>
        <w:t xml:space="preserve"> jako osoba, na rzecz której sporządzony został testament zgodnie z Kodeksem cywilnym przez spadkodawcę wyznania muzułmańskiego, była</w:t>
      </w:r>
      <w:r w:rsidR="00263794" w:rsidRPr="00FE39E6">
        <w:rPr>
          <w:rFonts w:asciiTheme="minorHAnsi" w:hAnsiTheme="minorHAnsi"/>
          <w:sz w:val="24"/>
          <w:lang w:val="pl-PL"/>
        </w:rPr>
        <w:t> </w:t>
      </w:r>
      <w:r w:rsidR="00546D25" w:rsidRPr="00FE39E6">
        <w:rPr>
          <w:rFonts w:asciiTheme="minorHAnsi" w:hAnsiTheme="minorHAnsi"/>
          <w:sz w:val="24"/>
          <w:lang w:val="pl-PL"/>
        </w:rPr>
        <w:t>w</w:t>
      </w:r>
      <w:r w:rsidR="00263794" w:rsidRPr="00FE39E6">
        <w:rPr>
          <w:rFonts w:asciiTheme="minorHAnsi" w:hAnsiTheme="minorHAnsi"/>
          <w:sz w:val="24"/>
          <w:lang w:val="pl-PL"/>
        </w:rPr>
        <w:t> </w:t>
      </w:r>
      <w:r w:rsidR="00546D25" w:rsidRPr="00FE39E6">
        <w:rPr>
          <w:rFonts w:asciiTheme="minorHAnsi" w:hAnsiTheme="minorHAnsi"/>
          <w:sz w:val="24"/>
          <w:lang w:val="pl-PL"/>
        </w:rPr>
        <w:t xml:space="preserve">sytuacji w istotny sposób podobnej do sytuacji osoby, na rzecz której został sporządzony testament zgodnie z Kodeksem cywilnym przez niemuzułmańskiego spadkodawcę, i podlegała różnemu traktowaniu „z innej przyczyny”, a mianowicie wyznania spadkodawcy. </w:t>
      </w:r>
    </w:p>
    <w:p w14:paraId="225B5BD1" w14:textId="77777777" w:rsidR="00546D25" w:rsidRPr="00FE39E6" w:rsidRDefault="00546D25" w:rsidP="00BC4744">
      <w:pPr>
        <w:pStyle w:val="ClinContent"/>
        <w:spacing w:before="0"/>
        <w:rPr>
          <w:rFonts w:asciiTheme="minorHAnsi" w:hAnsiTheme="minorHAnsi"/>
          <w:sz w:val="24"/>
          <w:lang w:val="pl-PL"/>
        </w:rPr>
      </w:pPr>
    </w:p>
    <w:p w14:paraId="25DE1AB3" w14:textId="77777777" w:rsidR="004E5784" w:rsidRPr="00FE39E6" w:rsidRDefault="004E5784" w:rsidP="00BE1D1F">
      <w:pPr>
        <w:pStyle w:val="ClinContent"/>
        <w:spacing w:before="0"/>
        <w:rPr>
          <w:rFonts w:asciiTheme="minorHAnsi" w:hAnsiTheme="minorHAnsi"/>
          <w:i/>
          <w:sz w:val="24"/>
          <w:u w:val="single"/>
          <w:lang w:val="pl-PL"/>
        </w:rPr>
      </w:pPr>
      <w:r w:rsidRPr="00FE39E6">
        <w:rPr>
          <w:rFonts w:asciiTheme="minorHAnsi" w:hAnsiTheme="minorHAnsi"/>
          <w:sz w:val="24"/>
          <w:lang w:val="pl-PL"/>
        </w:rPr>
        <w:t xml:space="preserve">W tej sytuacji Trybunał zbadał, </w:t>
      </w:r>
      <w:r w:rsidRPr="00FE39E6">
        <w:rPr>
          <w:rFonts w:asciiTheme="minorHAnsi" w:hAnsiTheme="minorHAnsi"/>
          <w:i/>
          <w:sz w:val="24"/>
          <w:u w:val="single"/>
          <w:lang w:val="pl-PL"/>
        </w:rPr>
        <w:t xml:space="preserve">czy </w:t>
      </w:r>
      <w:r w:rsidR="00546D25" w:rsidRPr="00FE39E6">
        <w:rPr>
          <w:rFonts w:asciiTheme="minorHAnsi" w:hAnsiTheme="minorHAnsi"/>
          <w:i/>
          <w:sz w:val="24"/>
          <w:u w:val="single"/>
          <w:lang w:val="pl-PL"/>
        </w:rPr>
        <w:t>różne traktowanie było uzasadnione</w:t>
      </w:r>
      <w:r w:rsidRPr="00FE39E6">
        <w:rPr>
          <w:rFonts w:asciiTheme="minorHAnsi" w:hAnsiTheme="minorHAnsi"/>
          <w:i/>
          <w:sz w:val="24"/>
          <w:u w:val="single"/>
          <w:lang w:val="pl-PL"/>
        </w:rPr>
        <w:t xml:space="preserve">. </w:t>
      </w:r>
    </w:p>
    <w:p w14:paraId="54B2FA3A" w14:textId="77777777" w:rsidR="00BE1D1F" w:rsidRPr="00FE39E6" w:rsidRDefault="00BE1D1F" w:rsidP="00BE1D1F">
      <w:pPr>
        <w:pStyle w:val="ClinContent"/>
        <w:spacing w:before="0"/>
        <w:rPr>
          <w:rFonts w:asciiTheme="minorHAnsi" w:hAnsiTheme="minorHAnsi"/>
          <w:sz w:val="24"/>
          <w:lang w:val="pl-PL"/>
        </w:rPr>
      </w:pPr>
    </w:p>
    <w:p w14:paraId="71365B8F" w14:textId="77777777"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Rząd twierdził, że ugruntowane orzecznictwo Sądu Kasacyjnego miało na celu interes publiczny</w:t>
      </w:r>
      <w:r w:rsidR="00726D67" w:rsidRPr="00FE39E6">
        <w:rPr>
          <w:rFonts w:asciiTheme="minorHAnsi" w:hAnsiTheme="minorHAnsi"/>
          <w:sz w:val="24"/>
          <w:lang w:val="pl-PL"/>
        </w:rPr>
        <w:t>,</w:t>
      </w:r>
      <w:r w:rsidRPr="00FE39E6">
        <w:rPr>
          <w:rFonts w:asciiTheme="minorHAnsi" w:hAnsiTheme="minorHAnsi"/>
          <w:sz w:val="24"/>
          <w:lang w:val="pl-PL"/>
        </w:rPr>
        <w:t xml:space="preserve"> związany z ochroną trackiej mniejszości muzułmańskiej. W szczególnych okolicznościach sprawy Trybunał miał wątpliwość, czy zaskarżony środek dotyczący praw spadkowych skarżącej był odpowiedni do osiągnięcia tego celu. </w:t>
      </w:r>
      <w:r w:rsidR="00B8273D" w:rsidRPr="00FE39E6">
        <w:rPr>
          <w:rFonts w:asciiTheme="minorHAnsi" w:hAnsiTheme="minorHAnsi"/>
          <w:sz w:val="24"/>
          <w:lang w:val="pl-PL"/>
        </w:rPr>
        <w:t>N</w:t>
      </w:r>
      <w:r w:rsidRPr="00FE39E6">
        <w:rPr>
          <w:rFonts w:asciiTheme="minorHAnsi" w:hAnsiTheme="minorHAnsi"/>
          <w:sz w:val="24"/>
          <w:lang w:val="pl-PL"/>
        </w:rPr>
        <w:t xml:space="preserve">iemniej </w:t>
      </w:r>
      <w:r w:rsidR="00B8273D" w:rsidRPr="00FE39E6">
        <w:rPr>
          <w:rFonts w:asciiTheme="minorHAnsi" w:hAnsiTheme="minorHAnsi"/>
          <w:sz w:val="24"/>
          <w:lang w:val="pl-PL"/>
        </w:rPr>
        <w:t xml:space="preserve">jednak </w:t>
      </w:r>
      <w:r w:rsidRPr="00FE39E6">
        <w:rPr>
          <w:rFonts w:asciiTheme="minorHAnsi" w:hAnsiTheme="minorHAnsi"/>
          <w:sz w:val="24"/>
          <w:lang w:val="pl-PL"/>
        </w:rPr>
        <w:t xml:space="preserve">nie było konieczne, by Trybunał formułował stanowcze stanowisko w tej kwestii, ponieważ zaskarżony środek w każdym razie nie był proporcjonalny do realizowanego celu. </w:t>
      </w:r>
    </w:p>
    <w:p w14:paraId="4D636AA5" w14:textId="77777777" w:rsidR="00BE1D1F" w:rsidRPr="00FE39E6" w:rsidRDefault="00BE1D1F" w:rsidP="00BE1D1F">
      <w:pPr>
        <w:pStyle w:val="ClinContent"/>
        <w:spacing w:before="0"/>
        <w:rPr>
          <w:rFonts w:asciiTheme="minorHAnsi" w:hAnsiTheme="minorHAnsi"/>
          <w:sz w:val="24"/>
          <w:lang w:val="pl-PL"/>
        </w:rPr>
      </w:pPr>
    </w:p>
    <w:p w14:paraId="79FF12C8" w14:textId="69F7974E" w:rsidR="00546D25" w:rsidRPr="00FE39E6" w:rsidRDefault="004E5784" w:rsidP="00BE1D1F">
      <w:pPr>
        <w:pStyle w:val="ClinContent"/>
        <w:spacing w:before="0"/>
        <w:rPr>
          <w:rFonts w:asciiTheme="minorHAnsi" w:hAnsiTheme="minorHAnsi"/>
          <w:sz w:val="24"/>
          <w:lang w:val="pl-PL"/>
        </w:rPr>
      </w:pPr>
      <w:r w:rsidRPr="00FE39E6">
        <w:rPr>
          <w:rFonts w:asciiTheme="minorHAnsi" w:hAnsiTheme="minorHAnsi"/>
          <w:sz w:val="24"/>
          <w:lang w:val="pl-PL"/>
        </w:rPr>
        <w:t>Trybunał podkreślił, że z</w:t>
      </w:r>
      <w:r w:rsidR="00546D25" w:rsidRPr="00FE39E6">
        <w:rPr>
          <w:rFonts w:asciiTheme="minorHAnsi" w:hAnsiTheme="minorHAnsi"/>
          <w:sz w:val="24"/>
          <w:lang w:val="pl-PL"/>
        </w:rPr>
        <w:t>astosowanie prawa szariatu do przedmiotowego majątku miało</w:t>
      </w:r>
      <w:r w:rsidR="00263794" w:rsidRPr="00FE39E6">
        <w:rPr>
          <w:rFonts w:asciiTheme="minorHAnsi" w:hAnsiTheme="minorHAnsi"/>
          <w:sz w:val="24"/>
          <w:lang w:val="pl-PL"/>
        </w:rPr>
        <w:t> </w:t>
      </w:r>
      <w:r w:rsidR="00546D25" w:rsidRPr="00FE39E6">
        <w:rPr>
          <w:rFonts w:asciiTheme="minorHAnsi" w:hAnsiTheme="minorHAnsi"/>
          <w:sz w:val="24"/>
          <w:lang w:val="pl-PL"/>
        </w:rPr>
        <w:t xml:space="preserve">poważne konsekwencje dla skarżącej, pozbawiając ją trzech czwartych spadku. </w:t>
      </w:r>
      <w:r w:rsidR="00546D25" w:rsidRPr="00FE39E6">
        <w:rPr>
          <w:rFonts w:asciiTheme="minorHAnsi" w:hAnsiTheme="minorHAnsi"/>
          <w:sz w:val="24"/>
          <w:lang w:val="pl-PL"/>
        </w:rPr>
        <w:lastRenderedPageBreak/>
        <w:t>Główną</w:t>
      </w:r>
      <w:r w:rsidR="00263794" w:rsidRPr="00FE39E6">
        <w:rPr>
          <w:rFonts w:asciiTheme="minorHAnsi" w:hAnsiTheme="minorHAnsi"/>
          <w:sz w:val="24"/>
          <w:lang w:val="pl-PL"/>
        </w:rPr>
        <w:t> </w:t>
      </w:r>
      <w:r w:rsidR="00546D25" w:rsidRPr="00FE39E6">
        <w:rPr>
          <w:rFonts w:asciiTheme="minorHAnsi" w:hAnsiTheme="minorHAnsi"/>
          <w:sz w:val="24"/>
          <w:lang w:val="pl-PL"/>
        </w:rPr>
        <w:t xml:space="preserve">konsekwencją podejścia przyjętego przez Sąd Kasacyjny w sprawach spadkowych było pozbawienie skutków prawnych testamentu sporządzonego w formie aktu notarialnego przez obywateli greckich wyznania muzułmańskiego, ponieważ prawo szariatu uznawało jedynie dziedziczenie beztestamentowe, z wyjątkiem przypadków testamentów islamskich. </w:t>
      </w:r>
    </w:p>
    <w:p w14:paraId="49807080" w14:textId="77777777" w:rsidR="00546D25" w:rsidRPr="00FE39E6" w:rsidRDefault="00546D25" w:rsidP="00BC4744">
      <w:pPr>
        <w:pStyle w:val="ClinContent"/>
        <w:spacing w:before="0"/>
        <w:rPr>
          <w:rFonts w:asciiTheme="minorHAnsi" w:hAnsiTheme="minorHAnsi"/>
          <w:sz w:val="24"/>
          <w:lang w:val="pl-PL"/>
        </w:rPr>
      </w:pPr>
    </w:p>
    <w:p w14:paraId="5F68C36D" w14:textId="405DCFCD" w:rsidR="00546D25" w:rsidRPr="00FE39E6" w:rsidRDefault="00546D25" w:rsidP="00BC4744">
      <w:pPr>
        <w:pStyle w:val="ClinContent"/>
        <w:spacing w:before="0"/>
        <w:rPr>
          <w:rFonts w:asciiTheme="minorHAnsi" w:hAnsiTheme="minorHAnsi"/>
          <w:sz w:val="24"/>
          <w:lang w:val="pl-PL"/>
        </w:rPr>
      </w:pPr>
      <w:r w:rsidRPr="00FE39E6">
        <w:rPr>
          <w:rFonts w:asciiTheme="minorHAnsi" w:hAnsiTheme="minorHAnsi"/>
          <w:sz w:val="24"/>
          <w:lang w:val="pl-PL"/>
        </w:rPr>
        <w:t xml:space="preserve">Nie może być wątpliwości, że podpisując i ratyfikując Traktaty z </w:t>
      </w:r>
      <w:proofErr w:type="spellStart"/>
      <w:r w:rsidRPr="00FE39E6">
        <w:rPr>
          <w:rFonts w:asciiTheme="minorHAnsi" w:hAnsiTheme="minorHAnsi"/>
          <w:sz w:val="24"/>
          <w:lang w:val="pl-PL"/>
        </w:rPr>
        <w:t>Sèvres</w:t>
      </w:r>
      <w:proofErr w:type="spellEnd"/>
      <w:r w:rsidRPr="00FE39E6">
        <w:rPr>
          <w:rFonts w:asciiTheme="minorHAnsi" w:hAnsiTheme="minorHAnsi"/>
          <w:sz w:val="24"/>
          <w:lang w:val="pl-PL"/>
        </w:rPr>
        <w:t xml:space="preserve"> i Lozanny, Grecja zobowiązała się do poszanowania zwyczajów mniejszości muzułmańskiej. </w:t>
      </w:r>
      <w:r w:rsidR="00D34488" w:rsidRPr="00FE39E6">
        <w:rPr>
          <w:rFonts w:asciiTheme="minorHAnsi" w:hAnsiTheme="minorHAnsi"/>
          <w:sz w:val="24"/>
          <w:lang w:val="pl-PL"/>
        </w:rPr>
        <w:t>Niemniej jednak</w:t>
      </w:r>
      <w:r w:rsidRPr="00FE39E6">
        <w:rPr>
          <w:rFonts w:asciiTheme="minorHAnsi" w:hAnsiTheme="minorHAnsi"/>
          <w:sz w:val="24"/>
          <w:lang w:val="pl-PL"/>
        </w:rPr>
        <w:t xml:space="preserve"> </w:t>
      </w:r>
      <w:r w:rsidR="004E5784" w:rsidRPr="00FE39E6">
        <w:rPr>
          <w:rFonts w:asciiTheme="minorHAnsi" w:hAnsiTheme="minorHAnsi"/>
          <w:sz w:val="24"/>
          <w:lang w:val="pl-PL"/>
        </w:rPr>
        <w:t xml:space="preserve">Trybunał ocenił, że </w:t>
      </w:r>
      <w:r w:rsidRPr="00FE39E6">
        <w:rPr>
          <w:rFonts w:asciiTheme="minorHAnsi" w:hAnsiTheme="minorHAnsi"/>
          <w:sz w:val="24"/>
          <w:lang w:val="pl-PL"/>
        </w:rPr>
        <w:t xml:space="preserve">w świetle </w:t>
      </w:r>
      <w:r w:rsidR="004E5784" w:rsidRPr="00FE39E6">
        <w:rPr>
          <w:rFonts w:asciiTheme="minorHAnsi" w:hAnsiTheme="minorHAnsi"/>
          <w:sz w:val="24"/>
          <w:lang w:val="pl-PL"/>
        </w:rPr>
        <w:t>swych sformułowań</w:t>
      </w:r>
      <w:r w:rsidRPr="00FE39E6">
        <w:rPr>
          <w:rFonts w:asciiTheme="minorHAnsi" w:hAnsiTheme="minorHAnsi"/>
          <w:sz w:val="24"/>
          <w:lang w:val="pl-PL"/>
        </w:rPr>
        <w:t>, traktaty te nie wymagały od Grecji stosowania prawa szariatu. W szczególności, Traktat z Lozanny nie wspominał wyraźnie jurysdykcji muftiego, ale gwarantował odrębność religijną greckiej społeczności muzułmańskiej, która została wyłączona z wymiany ludności przewidzianej tym traktatem i</w:t>
      </w:r>
      <w:r w:rsidR="00263794" w:rsidRPr="00FE39E6">
        <w:rPr>
          <w:rFonts w:asciiTheme="minorHAnsi" w:hAnsiTheme="minorHAnsi"/>
          <w:sz w:val="24"/>
          <w:lang w:val="pl-PL"/>
        </w:rPr>
        <w:t> </w:t>
      </w:r>
      <w:r w:rsidRPr="00FE39E6">
        <w:rPr>
          <w:rFonts w:asciiTheme="minorHAnsi" w:hAnsiTheme="minorHAnsi"/>
          <w:sz w:val="24"/>
          <w:lang w:val="pl-PL"/>
        </w:rPr>
        <w:t xml:space="preserve">miała pozostać w Grecji, gdzie </w:t>
      </w:r>
      <w:r w:rsidR="00D53DB7" w:rsidRPr="00FE39E6">
        <w:rPr>
          <w:rFonts w:asciiTheme="minorHAnsi" w:hAnsiTheme="minorHAnsi"/>
          <w:sz w:val="24"/>
          <w:lang w:val="pl-PL"/>
        </w:rPr>
        <w:t>znaczną większość</w:t>
      </w:r>
      <w:r w:rsidRPr="00FE39E6">
        <w:rPr>
          <w:rFonts w:asciiTheme="minorHAnsi" w:hAnsiTheme="minorHAnsi"/>
          <w:sz w:val="24"/>
          <w:lang w:val="pl-PL"/>
        </w:rPr>
        <w:t xml:space="preserve"> stanowi ludność chrześcijańska. Traktat</w:t>
      </w:r>
      <w:r w:rsidR="00263794" w:rsidRPr="00FE39E6">
        <w:rPr>
          <w:rFonts w:asciiTheme="minorHAnsi" w:hAnsiTheme="minorHAnsi"/>
          <w:sz w:val="24"/>
          <w:lang w:val="pl-PL"/>
        </w:rPr>
        <w:t> </w:t>
      </w:r>
      <w:r w:rsidRPr="00FE39E6">
        <w:rPr>
          <w:rFonts w:asciiTheme="minorHAnsi" w:hAnsiTheme="minorHAnsi"/>
          <w:sz w:val="24"/>
          <w:lang w:val="pl-PL"/>
        </w:rPr>
        <w:t>ten nie przyznawał też żadnej jurysdykcji szczególnemu organowi w odniesieniu do</w:t>
      </w:r>
      <w:r w:rsidR="00263794" w:rsidRPr="00FE39E6">
        <w:rPr>
          <w:rFonts w:asciiTheme="minorHAnsi" w:hAnsiTheme="minorHAnsi"/>
          <w:sz w:val="24"/>
          <w:lang w:val="pl-PL"/>
        </w:rPr>
        <w:t> </w:t>
      </w:r>
      <w:r w:rsidRPr="00FE39E6">
        <w:rPr>
          <w:rFonts w:asciiTheme="minorHAnsi" w:hAnsiTheme="minorHAnsi"/>
          <w:sz w:val="24"/>
          <w:lang w:val="pl-PL"/>
        </w:rPr>
        <w:t>takich praktyk religijnych.</w:t>
      </w:r>
    </w:p>
    <w:p w14:paraId="511E2023" w14:textId="77777777" w:rsidR="00BE1D1F" w:rsidRPr="00FE39E6" w:rsidRDefault="00BE1D1F" w:rsidP="00BE1D1F">
      <w:pPr>
        <w:pStyle w:val="ClinContent"/>
        <w:spacing w:before="0"/>
        <w:rPr>
          <w:rFonts w:asciiTheme="minorHAnsi" w:hAnsiTheme="minorHAnsi"/>
          <w:sz w:val="24"/>
          <w:lang w:val="pl-PL"/>
        </w:rPr>
      </w:pPr>
    </w:p>
    <w:p w14:paraId="0BC3BC01" w14:textId="4B49B948" w:rsidR="00546D25" w:rsidRPr="00FE39E6" w:rsidRDefault="004E5784" w:rsidP="00BE1D1F">
      <w:pPr>
        <w:pStyle w:val="ClinContent"/>
        <w:spacing w:before="0"/>
        <w:rPr>
          <w:rFonts w:asciiTheme="minorHAnsi" w:hAnsiTheme="minorHAnsi"/>
          <w:sz w:val="24"/>
          <w:lang w:val="pl-PL"/>
        </w:rPr>
      </w:pPr>
      <w:r w:rsidRPr="00FE39E6">
        <w:rPr>
          <w:rFonts w:asciiTheme="minorHAnsi" w:hAnsiTheme="minorHAnsi"/>
          <w:sz w:val="24"/>
          <w:lang w:val="pl-PL"/>
        </w:rPr>
        <w:t>Trybunał ponadto przypomniał, że k</w:t>
      </w:r>
      <w:r w:rsidR="00546D25" w:rsidRPr="00FE39E6">
        <w:rPr>
          <w:rFonts w:asciiTheme="minorHAnsi" w:hAnsiTheme="minorHAnsi"/>
          <w:sz w:val="24"/>
          <w:lang w:val="pl-PL"/>
        </w:rPr>
        <w:t>ilka organów międzynarodowych wyrażało swoje zaniepokojenie wobec stosowania prawa szariatu wobec greckich muzułmanów w</w:t>
      </w:r>
      <w:r w:rsidR="00263794" w:rsidRPr="00FE39E6">
        <w:rPr>
          <w:rFonts w:asciiTheme="minorHAnsi" w:hAnsiTheme="minorHAnsi"/>
          <w:sz w:val="24"/>
          <w:lang w:val="pl-PL"/>
        </w:rPr>
        <w:t> </w:t>
      </w:r>
      <w:r w:rsidR="00546D25" w:rsidRPr="00FE39E6">
        <w:rPr>
          <w:rFonts w:asciiTheme="minorHAnsi" w:hAnsiTheme="minorHAnsi"/>
          <w:sz w:val="24"/>
          <w:lang w:val="pl-PL"/>
        </w:rPr>
        <w:t>Zachodniej Tracji i wobec powstałej w ten sposób dyskryminacji, w szczególności kobiet i</w:t>
      </w:r>
      <w:r w:rsidR="00263794" w:rsidRPr="00FE39E6">
        <w:rPr>
          <w:rFonts w:asciiTheme="minorHAnsi" w:hAnsiTheme="minorHAnsi"/>
          <w:sz w:val="24"/>
          <w:lang w:val="pl-PL"/>
        </w:rPr>
        <w:t> </w:t>
      </w:r>
      <w:r w:rsidR="00546D25" w:rsidRPr="00FE39E6">
        <w:rPr>
          <w:rFonts w:asciiTheme="minorHAnsi" w:hAnsiTheme="minorHAnsi"/>
          <w:sz w:val="24"/>
          <w:lang w:val="pl-PL"/>
        </w:rPr>
        <w:t>dzieci – nie tylko w porównaniu do mężczyzn w ramach tej społeczności, ale także w</w:t>
      </w:r>
      <w:r w:rsidR="00263794" w:rsidRPr="00FE39E6">
        <w:rPr>
          <w:rFonts w:asciiTheme="minorHAnsi" w:hAnsiTheme="minorHAnsi"/>
          <w:sz w:val="24"/>
          <w:lang w:val="pl-PL"/>
        </w:rPr>
        <w:t> </w:t>
      </w:r>
      <w:r w:rsidR="00546D25" w:rsidRPr="00FE39E6">
        <w:rPr>
          <w:rFonts w:asciiTheme="minorHAnsi" w:hAnsiTheme="minorHAnsi"/>
          <w:sz w:val="24"/>
          <w:lang w:val="pl-PL"/>
        </w:rPr>
        <w:t>stosunku do obywateli greckich niebędących muzułmanami. Na przykład, w raporcie po</w:t>
      </w:r>
      <w:r w:rsidR="00263794" w:rsidRPr="00FE39E6">
        <w:rPr>
          <w:rFonts w:asciiTheme="minorHAnsi" w:hAnsiTheme="minorHAnsi"/>
          <w:sz w:val="24"/>
          <w:lang w:val="pl-PL"/>
        </w:rPr>
        <w:t> </w:t>
      </w:r>
      <w:r w:rsidR="00546D25" w:rsidRPr="00FE39E6">
        <w:rPr>
          <w:rFonts w:asciiTheme="minorHAnsi" w:hAnsiTheme="minorHAnsi"/>
          <w:sz w:val="24"/>
          <w:lang w:val="pl-PL"/>
        </w:rPr>
        <w:t>wizycie w Grecji w 2008 r.</w:t>
      </w:r>
      <w:r w:rsidR="00760988" w:rsidRPr="00FE39E6">
        <w:rPr>
          <w:rStyle w:val="Odwoanieprzypisudolnego"/>
          <w:rFonts w:asciiTheme="minorHAnsi" w:hAnsiTheme="minorHAnsi"/>
          <w:sz w:val="24"/>
          <w:lang w:val="pl-PL"/>
        </w:rPr>
        <w:footnoteReference w:id="25"/>
      </w:r>
      <w:r w:rsidR="00546D25" w:rsidRPr="00FE39E6">
        <w:rPr>
          <w:rFonts w:asciiTheme="minorHAnsi" w:hAnsiTheme="minorHAnsi"/>
          <w:sz w:val="24"/>
          <w:lang w:val="pl-PL"/>
        </w:rPr>
        <w:t xml:space="preserve"> Komisarz Praw Człowieka Rady Europy zauważył, że</w:t>
      </w:r>
      <w:r w:rsidR="00263794" w:rsidRPr="00FE39E6">
        <w:rPr>
          <w:rFonts w:asciiTheme="minorHAnsi" w:hAnsiTheme="minorHAnsi"/>
          <w:sz w:val="24"/>
          <w:lang w:val="pl-PL"/>
        </w:rPr>
        <w:t> </w:t>
      </w:r>
      <w:r w:rsidR="00546D25" w:rsidRPr="00FE39E6">
        <w:rPr>
          <w:rFonts w:asciiTheme="minorHAnsi" w:hAnsiTheme="minorHAnsi"/>
          <w:sz w:val="24"/>
          <w:lang w:val="pl-PL"/>
        </w:rPr>
        <w:t>stosowanie prawa szariatu do spraw dotyczących prawa rodzinnego i spadkowego jest niezgodne z międzynarodowymi zobowiązaniami Grecji, w szczególności po ratyfikacji przez</w:t>
      </w:r>
      <w:r w:rsidR="00263794" w:rsidRPr="00FE39E6">
        <w:rPr>
          <w:rFonts w:asciiTheme="minorHAnsi" w:hAnsiTheme="minorHAnsi"/>
          <w:sz w:val="24"/>
          <w:lang w:val="pl-PL"/>
        </w:rPr>
        <w:t> </w:t>
      </w:r>
      <w:r w:rsidR="00546D25" w:rsidRPr="00FE39E6">
        <w:rPr>
          <w:rFonts w:asciiTheme="minorHAnsi" w:hAnsiTheme="minorHAnsi"/>
          <w:sz w:val="24"/>
          <w:lang w:val="pl-PL"/>
        </w:rPr>
        <w:t>nią międzynarodowych i europejskich konwencji praw człowieka</w:t>
      </w:r>
      <w:r w:rsidR="00726D67" w:rsidRPr="00FE39E6">
        <w:rPr>
          <w:rFonts w:asciiTheme="minorHAnsi" w:hAnsiTheme="minorHAnsi"/>
          <w:sz w:val="24"/>
          <w:lang w:val="pl-PL"/>
        </w:rPr>
        <w:t>,</w:t>
      </w:r>
      <w:r w:rsidR="00546D25" w:rsidRPr="00FE39E6">
        <w:rPr>
          <w:rFonts w:asciiTheme="minorHAnsi" w:hAnsiTheme="minorHAnsi"/>
          <w:sz w:val="24"/>
          <w:lang w:val="pl-PL"/>
        </w:rPr>
        <w:t xml:space="preserve"> przyjętych po 1948 r., w tym dotyczących praw dziecka i praw kobiet. Zalecił, by władze greckie interpretowały Traktat z Lozanny i inne traktaty przyjęte na początku XX wieku zgodnie ze zobowiązaniami wynikającymi z międzynarodowych i europejskich instrumentów praw człowieka. </w:t>
      </w:r>
    </w:p>
    <w:p w14:paraId="6F102B4E" w14:textId="77777777" w:rsidR="00BE1D1F" w:rsidRPr="00FE39E6" w:rsidRDefault="00BE1D1F" w:rsidP="00BE1D1F">
      <w:pPr>
        <w:pStyle w:val="ClinContent"/>
        <w:spacing w:before="0"/>
        <w:rPr>
          <w:rFonts w:asciiTheme="minorHAnsi" w:hAnsiTheme="minorHAnsi"/>
          <w:sz w:val="24"/>
          <w:lang w:val="pl-PL"/>
        </w:rPr>
      </w:pPr>
    </w:p>
    <w:p w14:paraId="5A5A5156" w14:textId="091254EF"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Wolność wyznania nie wymaga od </w:t>
      </w:r>
      <w:r w:rsidR="00EE5E0A" w:rsidRPr="00FE39E6">
        <w:rPr>
          <w:rFonts w:asciiTheme="minorHAnsi" w:hAnsiTheme="minorHAnsi"/>
          <w:sz w:val="24"/>
          <w:lang w:val="pl-PL"/>
        </w:rPr>
        <w:t>p</w:t>
      </w:r>
      <w:r w:rsidRPr="00FE39E6">
        <w:rPr>
          <w:rFonts w:asciiTheme="minorHAnsi" w:hAnsiTheme="minorHAnsi"/>
          <w:sz w:val="24"/>
          <w:lang w:val="pl-PL"/>
        </w:rPr>
        <w:t xml:space="preserve">aństw tworzenia szczególnych ram prawnych w celu zagwarantowania grupom wyznaniowym szczególnego statusu przewidującego szczególne przywileje. </w:t>
      </w:r>
      <w:r w:rsidR="00D34488" w:rsidRPr="00FE39E6">
        <w:rPr>
          <w:rFonts w:asciiTheme="minorHAnsi" w:hAnsiTheme="minorHAnsi"/>
          <w:sz w:val="24"/>
          <w:lang w:val="pl-PL"/>
        </w:rPr>
        <w:t>Niemniej jednak</w:t>
      </w:r>
      <w:r w:rsidR="00EE5E0A" w:rsidRPr="00FE39E6">
        <w:rPr>
          <w:rFonts w:asciiTheme="minorHAnsi" w:hAnsiTheme="minorHAnsi"/>
          <w:sz w:val="24"/>
          <w:lang w:val="pl-PL"/>
        </w:rPr>
        <w:t xml:space="preserve"> p</w:t>
      </w:r>
      <w:r w:rsidRPr="00FE39E6">
        <w:rPr>
          <w:rFonts w:asciiTheme="minorHAnsi" w:hAnsiTheme="minorHAnsi"/>
          <w:sz w:val="24"/>
          <w:lang w:val="pl-PL"/>
        </w:rPr>
        <w:t>aństwo, które stworzyło taki status, musi zapewnić, by kryteria ustanowione dla uprawnienia grupy do tego statusu były stosowane w sposób niedyskryminacyjny. Odmawianie członkom mniejszości religijnej prawa do dobrowolnego wyboru i korzystania z prawa powszechnie obowiązującego stanowi nie tylko dyskryminacyjne traktowanie, ale także naruszenie prawa o fundamentalnym znaczeniu w</w:t>
      </w:r>
      <w:r w:rsidR="00263794" w:rsidRPr="00FE39E6">
        <w:rPr>
          <w:rFonts w:asciiTheme="minorHAnsi" w:hAnsiTheme="minorHAnsi"/>
          <w:sz w:val="24"/>
          <w:lang w:val="pl-PL"/>
        </w:rPr>
        <w:t> </w:t>
      </w:r>
      <w:r w:rsidRPr="00FE39E6">
        <w:rPr>
          <w:rFonts w:asciiTheme="minorHAnsi" w:hAnsiTheme="minorHAnsi"/>
          <w:sz w:val="24"/>
          <w:lang w:val="pl-PL"/>
        </w:rPr>
        <w:t>obszarze ochrony mniejszości, a mianowicie prawa do swobodnego samookreślenia. Negatywny aspekt tego prawa, a mianowicie prawo osoby do swobodnej decyzji w sprawie traktowania jej jako nienależącej do mniejszości, nie jest ograniczone tak samo jak</w:t>
      </w:r>
      <w:r w:rsidR="00263794" w:rsidRPr="00FE39E6">
        <w:rPr>
          <w:rFonts w:asciiTheme="minorHAnsi" w:hAnsiTheme="minorHAnsi"/>
          <w:sz w:val="24"/>
          <w:lang w:val="pl-PL"/>
        </w:rPr>
        <w:t> </w:t>
      </w:r>
      <w:r w:rsidRPr="00FE39E6">
        <w:rPr>
          <w:rFonts w:asciiTheme="minorHAnsi" w:hAnsiTheme="minorHAnsi"/>
          <w:sz w:val="24"/>
          <w:lang w:val="pl-PL"/>
        </w:rPr>
        <w:t>pozytywny aspekt tego prawa. Wybór ten jest całkowicie wolny pod warunkiem, że jest świadomy. Musi być szanowany zarówno przez innych cz</w:t>
      </w:r>
      <w:r w:rsidR="00EE5E0A" w:rsidRPr="00FE39E6">
        <w:rPr>
          <w:rFonts w:asciiTheme="minorHAnsi" w:hAnsiTheme="minorHAnsi"/>
          <w:sz w:val="24"/>
          <w:lang w:val="pl-PL"/>
        </w:rPr>
        <w:t>łonków mniejszości, jak i samo p</w:t>
      </w:r>
      <w:r w:rsidRPr="00FE39E6">
        <w:rPr>
          <w:rFonts w:asciiTheme="minorHAnsi" w:hAnsiTheme="minorHAnsi"/>
          <w:sz w:val="24"/>
          <w:lang w:val="pl-PL"/>
        </w:rPr>
        <w:t xml:space="preserve">aństwo. </w:t>
      </w:r>
      <w:r w:rsidR="004E5784" w:rsidRPr="00FE39E6">
        <w:rPr>
          <w:rFonts w:asciiTheme="minorHAnsi" w:hAnsiTheme="minorHAnsi"/>
          <w:sz w:val="24"/>
          <w:lang w:val="pl-PL"/>
        </w:rPr>
        <w:t xml:space="preserve">Trybunał podkreślił, że żaden </w:t>
      </w:r>
      <w:r w:rsidRPr="00FE39E6">
        <w:rPr>
          <w:rFonts w:asciiTheme="minorHAnsi" w:hAnsiTheme="minorHAnsi"/>
          <w:sz w:val="24"/>
          <w:lang w:val="pl-PL"/>
        </w:rPr>
        <w:t xml:space="preserve">dwustronny lub wielostronny traktat czy inny dokument nie wymaga od nikogo, by poddał się wbrew swej woli szczególnemu reżimowi ochrony mniejszości. </w:t>
      </w:r>
    </w:p>
    <w:p w14:paraId="55EF2FC6" w14:textId="77777777" w:rsidR="00BE1D1F" w:rsidRPr="00FE39E6" w:rsidRDefault="00BE1D1F" w:rsidP="00BE1D1F">
      <w:pPr>
        <w:pStyle w:val="ClinContent"/>
        <w:spacing w:before="0"/>
        <w:rPr>
          <w:rFonts w:asciiTheme="minorHAnsi" w:hAnsiTheme="minorHAnsi"/>
          <w:sz w:val="24"/>
          <w:lang w:val="pl-PL"/>
        </w:rPr>
      </w:pPr>
    </w:p>
    <w:p w14:paraId="5408AF79" w14:textId="4B643B43" w:rsidR="00546D25" w:rsidRPr="00FE39E6" w:rsidRDefault="004E5784" w:rsidP="00BE1D1F">
      <w:pPr>
        <w:pStyle w:val="ClinContent"/>
        <w:spacing w:before="0"/>
        <w:rPr>
          <w:rFonts w:asciiTheme="minorHAnsi" w:hAnsiTheme="minorHAnsi"/>
          <w:sz w:val="24"/>
          <w:lang w:val="pl-PL"/>
        </w:rPr>
      </w:pPr>
      <w:r w:rsidRPr="00FE39E6">
        <w:rPr>
          <w:rFonts w:asciiTheme="minorHAnsi" w:hAnsiTheme="minorHAnsi"/>
          <w:sz w:val="24"/>
          <w:lang w:val="pl-PL"/>
        </w:rPr>
        <w:lastRenderedPageBreak/>
        <w:t>Trybunał odnotował, że w</w:t>
      </w:r>
      <w:r w:rsidR="00546D25" w:rsidRPr="00FE39E6">
        <w:rPr>
          <w:rFonts w:asciiTheme="minorHAnsi" w:hAnsiTheme="minorHAnsi"/>
          <w:sz w:val="24"/>
          <w:lang w:val="pl-PL"/>
        </w:rPr>
        <w:t xml:space="preserve"> 2018 r. weszła w życie ustawa znosząca szczególne uregulowania</w:t>
      </w:r>
      <w:r w:rsidR="00726D67" w:rsidRPr="00FE39E6">
        <w:rPr>
          <w:rFonts w:asciiTheme="minorHAnsi" w:hAnsiTheme="minorHAnsi"/>
          <w:sz w:val="24"/>
          <w:lang w:val="pl-PL"/>
        </w:rPr>
        <w:t>,</w:t>
      </w:r>
      <w:r w:rsidR="00546D25" w:rsidRPr="00FE39E6">
        <w:rPr>
          <w:rFonts w:asciiTheme="minorHAnsi" w:hAnsiTheme="minorHAnsi"/>
          <w:sz w:val="24"/>
          <w:lang w:val="pl-PL"/>
        </w:rPr>
        <w:t xml:space="preserve"> nakazujące odwołanie się do prawa szariatu do rozstrzygania spraw rodzinnych w ramach mniejszości muzułmańskiej. Odwołanie się do muftiego w sprawach małżeństwa, rozwodu lub dziedziczenia możliwe jest obecnie tylko za zgodą wszystkich zainteresowanych. </w:t>
      </w:r>
      <w:r w:rsidR="005D2468" w:rsidRPr="00FE39E6">
        <w:rPr>
          <w:rFonts w:asciiTheme="minorHAnsi" w:hAnsiTheme="minorHAnsi"/>
          <w:sz w:val="24"/>
          <w:lang w:val="pl-PL"/>
        </w:rPr>
        <w:t>P</w:t>
      </w:r>
      <w:r w:rsidR="00546D25" w:rsidRPr="00FE39E6">
        <w:rPr>
          <w:rFonts w:asciiTheme="minorHAnsi" w:hAnsiTheme="minorHAnsi"/>
          <w:sz w:val="24"/>
          <w:lang w:val="pl-PL"/>
        </w:rPr>
        <w:t xml:space="preserve">ostanowienia nowego prawa nie mają </w:t>
      </w:r>
      <w:r w:rsidR="005D2468" w:rsidRPr="00FE39E6">
        <w:rPr>
          <w:rFonts w:asciiTheme="minorHAnsi" w:hAnsiTheme="minorHAnsi"/>
          <w:sz w:val="24"/>
          <w:lang w:val="pl-PL"/>
        </w:rPr>
        <w:t xml:space="preserve">jednak </w:t>
      </w:r>
      <w:r w:rsidR="00546D25" w:rsidRPr="00FE39E6">
        <w:rPr>
          <w:rFonts w:asciiTheme="minorHAnsi" w:hAnsiTheme="minorHAnsi"/>
          <w:sz w:val="24"/>
          <w:lang w:val="pl-PL"/>
        </w:rPr>
        <w:t>wpływu na sytuację skarżącej, gdyż jej sprawa została w sposób ostateczny rozstrzygnięta na podstawie starego systemu</w:t>
      </w:r>
      <w:r w:rsidR="00726D67" w:rsidRPr="00FE39E6">
        <w:rPr>
          <w:rFonts w:asciiTheme="minorHAnsi" w:hAnsiTheme="minorHAnsi"/>
          <w:sz w:val="24"/>
          <w:lang w:val="pl-PL"/>
        </w:rPr>
        <w:t>,</w:t>
      </w:r>
      <w:r w:rsidR="00546D25" w:rsidRPr="00FE39E6">
        <w:rPr>
          <w:rFonts w:asciiTheme="minorHAnsi" w:hAnsiTheme="minorHAnsi"/>
          <w:sz w:val="24"/>
          <w:lang w:val="pl-PL"/>
        </w:rPr>
        <w:t xml:space="preserve"> obowiązującego przed uchwaleniem tej ustawy. </w:t>
      </w:r>
    </w:p>
    <w:p w14:paraId="6C40880D" w14:textId="77777777" w:rsidR="00BE1D1F" w:rsidRPr="00FE39E6" w:rsidRDefault="00BE1D1F" w:rsidP="00BE1D1F">
      <w:pPr>
        <w:pStyle w:val="ClinContent"/>
        <w:spacing w:before="0"/>
        <w:rPr>
          <w:rFonts w:asciiTheme="minorHAnsi" w:hAnsiTheme="minorHAnsi"/>
          <w:sz w:val="24"/>
          <w:lang w:val="pl-PL"/>
        </w:rPr>
      </w:pPr>
    </w:p>
    <w:p w14:paraId="02B0456D" w14:textId="025967EB" w:rsidR="00546D25" w:rsidRPr="00FE39E6" w:rsidRDefault="004E5784" w:rsidP="00BE1D1F">
      <w:pPr>
        <w:pStyle w:val="ClinContent"/>
        <w:spacing w:before="0"/>
        <w:rPr>
          <w:rFonts w:asciiTheme="minorHAnsi" w:hAnsiTheme="minorHAnsi"/>
          <w:sz w:val="24"/>
          <w:lang w:val="pl-PL"/>
        </w:rPr>
      </w:pPr>
      <w:r w:rsidRPr="00FE39E6">
        <w:rPr>
          <w:rFonts w:asciiTheme="minorHAnsi" w:hAnsiTheme="minorHAnsi"/>
          <w:sz w:val="24"/>
          <w:lang w:val="pl-PL"/>
        </w:rPr>
        <w:t>Podsumowując, Trybunał stwierdził, że różne</w:t>
      </w:r>
      <w:r w:rsidR="00546D25" w:rsidRPr="00FE39E6">
        <w:rPr>
          <w:rFonts w:asciiTheme="minorHAnsi" w:hAnsiTheme="minorHAnsi"/>
          <w:sz w:val="24"/>
          <w:lang w:val="pl-PL"/>
        </w:rPr>
        <w:t xml:space="preserve"> </w:t>
      </w:r>
      <w:r w:rsidRPr="00FE39E6">
        <w:rPr>
          <w:rFonts w:asciiTheme="minorHAnsi" w:hAnsiTheme="minorHAnsi"/>
          <w:sz w:val="24"/>
          <w:lang w:val="pl-PL"/>
        </w:rPr>
        <w:t>traktowanie, któremu podlegała</w:t>
      </w:r>
      <w:r w:rsidR="00546D25" w:rsidRPr="00FE39E6">
        <w:rPr>
          <w:rFonts w:asciiTheme="minorHAnsi" w:hAnsiTheme="minorHAnsi"/>
          <w:sz w:val="24"/>
          <w:lang w:val="pl-PL"/>
        </w:rPr>
        <w:t xml:space="preserve"> skarżąca jako</w:t>
      </w:r>
      <w:r w:rsidR="00263794" w:rsidRPr="00FE39E6">
        <w:rPr>
          <w:rFonts w:asciiTheme="minorHAnsi" w:hAnsiTheme="minorHAnsi"/>
          <w:sz w:val="24"/>
          <w:lang w:val="pl-PL"/>
        </w:rPr>
        <w:t> </w:t>
      </w:r>
      <w:r w:rsidR="00546D25" w:rsidRPr="00FE39E6">
        <w:rPr>
          <w:rFonts w:asciiTheme="minorHAnsi" w:hAnsiTheme="minorHAnsi"/>
          <w:sz w:val="24"/>
          <w:lang w:val="pl-PL"/>
        </w:rPr>
        <w:t>osoba, na rzecz której został sporządzony testament zgodnie z Kodeksem cywilnym przez spadkodawcę wyznania muzułmańskiego, w porównaniu do beneficjentów testamentów sporządzonych zgodnie z Kodeksem cywilnym przez niemuzułmańskich spadkodawców, nie miał</w:t>
      </w:r>
      <w:r w:rsidR="005D2468" w:rsidRPr="00FE39E6">
        <w:rPr>
          <w:rFonts w:asciiTheme="minorHAnsi" w:hAnsiTheme="minorHAnsi"/>
          <w:sz w:val="24"/>
          <w:lang w:val="pl-PL"/>
        </w:rPr>
        <w:t>o</w:t>
      </w:r>
      <w:r w:rsidR="00546D25" w:rsidRPr="00FE39E6">
        <w:rPr>
          <w:rFonts w:asciiTheme="minorHAnsi" w:hAnsiTheme="minorHAnsi"/>
          <w:sz w:val="24"/>
          <w:lang w:val="pl-PL"/>
        </w:rPr>
        <w:t xml:space="preserve"> obiektywnego i rozsądnego uzasadnienia. </w:t>
      </w:r>
    </w:p>
    <w:p w14:paraId="3F640CE3" w14:textId="77777777" w:rsidR="00BE1D1F" w:rsidRPr="00FE39E6" w:rsidRDefault="00BE1D1F" w:rsidP="00BE1D1F">
      <w:pPr>
        <w:pStyle w:val="ClinContent"/>
        <w:spacing w:before="0"/>
        <w:rPr>
          <w:rFonts w:asciiTheme="minorHAnsi" w:hAnsiTheme="minorHAnsi"/>
          <w:sz w:val="24"/>
          <w:lang w:val="pl-PL"/>
        </w:rPr>
      </w:pPr>
    </w:p>
    <w:p w14:paraId="7C4F3356" w14:textId="1E409F1B" w:rsidR="00546D25" w:rsidRPr="00FE39E6" w:rsidRDefault="004E5784"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W tej sytuacji Trybunał </w:t>
      </w:r>
      <w:r w:rsidR="00B8273D" w:rsidRPr="00FE39E6">
        <w:rPr>
          <w:rFonts w:asciiTheme="minorHAnsi" w:hAnsiTheme="minorHAnsi"/>
          <w:sz w:val="24"/>
          <w:lang w:val="pl-PL"/>
        </w:rPr>
        <w:t>jednogłośn</w:t>
      </w:r>
      <w:r w:rsidRPr="00FE39E6">
        <w:rPr>
          <w:rFonts w:asciiTheme="minorHAnsi" w:hAnsiTheme="minorHAnsi"/>
          <w:sz w:val="24"/>
          <w:lang w:val="pl-PL"/>
        </w:rPr>
        <w:t xml:space="preserve">ie orzekł, że doszło do </w:t>
      </w:r>
      <w:r w:rsidRPr="00FE39E6">
        <w:rPr>
          <w:rFonts w:asciiTheme="minorHAnsi" w:hAnsiTheme="minorHAnsi"/>
          <w:sz w:val="24"/>
          <w:u w:val="single"/>
          <w:lang w:val="pl-PL"/>
        </w:rPr>
        <w:t>naruszenia</w:t>
      </w:r>
      <w:r w:rsidRPr="00FE39E6">
        <w:rPr>
          <w:rFonts w:asciiTheme="minorHAnsi" w:hAnsiTheme="minorHAnsi"/>
          <w:sz w:val="24"/>
          <w:lang w:val="pl-PL"/>
        </w:rPr>
        <w:t xml:space="preserve"> art. 14 Konwencji w</w:t>
      </w:r>
      <w:r w:rsidR="00263794" w:rsidRPr="00FE39E6">
        <w:rPr>
          <w:rFonts w:asciiTheme="minorHAnsi" w:hAnsiTheme="minorHAnsi"/>
          <w:sz w:val="24"/>
          <w:lang w:val="pl-PL"/>
        </w:rPr>
        <w:t> </w:t>
      </w:r>
      <w:r w:rsidRPr="00FE39E6">
        <w:rPr>
          <w:rFonts w:asciiTheme="minorHAnsi" w:hAnsiTheme="minorHAnsi"/>
          <w:sz w:val="24"/>
          <w:lang w:val="pl-PL"/>
        </w:rPr>
        <w:t xml:space="preserve">związku z art. 1 Protokołu nr 1 do Konwencji. </w:t>
      </w:r>
      <w:r w:rsidR="00492592" w:rsidRPr="00FE39E6">
        <w:rPr>
          <w:rFonts w:asciiTheme="minorHAnsi" w:hAnsiTheme="minorHAnsi"/>
          <w:sz w:val="24"/>
          <w:lang w:val="pl-PL"/>
        </w:rPr>
        <w:t>Kwestię słusznego zadośćuczynienia dla</w:t>
      </w:r>
      <w:r w:rsidR="00263794" w:rsidRPr="00FE39E6">
        <w:rPr>
          <w:rFonts w:asciiTheme="minorHAnsi" w:hAnsiTheme="minorHAnsi"/>
          <w:sz w:val="24"/>
          <w:lang w:val="pl-PL"/>
        </w:rPr>
        <w:t> </w:t>
      </w:r>
      <w:r w:rsidR="00492592" w:rsidRPr="00FE39E6">
        <w:rPr>
          <w:rFonts w:asciiTheme="minorHAnsi" w:hAnsiTheme="minorHAnsi"/>
          <w:sz w:val="24"/>
          <w:lang w:val="pl-PL"/>
        </w:rPr>
        <w:t xml:space="preserve">skarżącej Trybunał zastrzegł do dalszej procedury. </w:t>
      </w:r>
      <w:r w:rsidRPr="00FE39E6">
        <w:rPr>
          <w:rFonts w:asciiTheme="minorHAnsi" w:hAnsiTheme="minorHAnsi"/>
          <w:sz w:val="24"/>
          <w:lang w:val="pl-PL"/>
        </w:rPr>
        <w:t xml:space="preserve"> </w:t>
      </w:r>
    </w:p>
    <w:p w14:paraId="0571570B" w14:textId="77777777" w:rsidR="00583412" w:rsidRPr="00FE39E6" w:rsidRDefault="00583412" w:rsidP="00BC4744">
      <w:pPr>
        <w:pStyle w:val="ClinContent"/>
        <w:spacing w:before="0"/>
        <w:rPr>
          <w:rFonts w:asciiTheme="minorHAnsi" w:hAnsiTheme="minorHAnsi"/>
          <w:sz w:val="24"/>
          <w:lang w:val="pl-PL"/>
        </w:rPr>
      </w:pPr>
    </w:p>
    <w:p w14:paraId="6824EA94" w14:textId="4CA5F607" w:rsidR="0024468E" w:rsidRPr="00FE39E6" w:rsidRDefault="0024468E" w:rsidP="00BE1D1F">
      <w:pPr>
        <w:pStyle w:val="ClinContent"/>
        <w:spacing w:before="0"/>
        <w:rPr>
          <w:rFonts w:asciiTheme="minorHAnsi" w:hAnsiTheme="minorHAnsi" w:cs="Verdana"/>
          <w:bCs/>
          <w:sz w:val="24"/>
          <w:lang w:val="pl-PL"/>
        </w:rPr>
      </w:pPr>
      <w:r w:rsidRPr="00FE39E6">
        <w:rPr>
          <w:rFonts w:asciiTheme="minorHAnsi" w:hAnsiTheme="minorHAnsi" w:cs="Verdana"/>
          <w:bCs/>
          <w:sz w:val="24"/>
          <w:u w:val="single"/>
          <w:lang w:val="pl-PL"/>
        </w:rPr>
        <w:t>Znaczenie wyroku dla Polski</w:t>
      </w:r>
      <w:r w:rsidRPr="00FE39E6">
        <w:rPr>
          <w:rFonts w:asciiTheme="minorHAnsi" w:hAnsiTheme="minorHAnsi" w:cs="Verdana"/>
          <w:bCs/>
          <w:sz w:val="24"/>
          <w:lang w:val="pl-PL"/>
        </w:rPr>
        <w:t xml:space="preserve"> – wyrok</w:t>
      </w:r>
      <w:r w:rsidR="00C11834" w:rsidRPr="00FE39E6">
        <w:rPr>
          <w:rFonts w:asciiTheme="minorHAnsi" w:hAnsiTheme="minorHAnsi" w:cs="Verdana"/>
          <w:bCs/>
          <w:sz w:val="24"/>
          <w:lang w:val="pl-PL"/>
        </w:rPr>
        <w:t xml:space="preserve"> ma dla Polski znaczenie pośrednie z uwagi na brak</w:t>
      </w:r>
      <w:r w:rsidR="001D58D9" w:rsidRPr="00FE39E6">
        <w:rPr>
          <w:rFonts w:asciiTheme="minorHAnsi" w:hAnsiTheme="minorHAnsi" w:cs="Verdana"/>
          <w:bCs/>
          <w:sz w:val="24"/>
          <w:lang w:val="pl-PL"/>
        </w:rPr>
        <w:t xml:space="preserve"> podobieństw w sytuacji prawnej.</w:t>
      </w:r>
      <w:r w:rsidR="00C11834" w:rsidRPr="00FE39E6">
        <w:rPr>
          <w:rFonts w:asciiTheme="minorHAnsi" w:hAnsiTheme="minorHAnsi" w:cs="Verdana"/>
          <w:bCs/>
          <w:sz w:val="24"/>
          <w:lang w:val="pl-PL"/>
        </w:rPr>
        <w:t xml:space="preserve"> </w:t>
      </w:r>
      <w:r w:rsidR="00657357" w:rsidRPr="00FE39E6">
        <w:rPr>
          <w:rFonts w:asciiTheme="minorHAnsi" w:hAnsiTheme="minorHAnsi" w:cs="Verdana"/>
          <w:bCs/>
          <w:sz w:val="24"/>
          <w:lang w:val="pl-PL"/>
        </w:rPr>
        <w:t>Zasługuje jednak na uwagę</w:t>
      </w:r>
      <w:r w:rsidR="001D58D9" w:rsidRPr="00FE39E6">
        <w:rPr>
          <w:rFonts w:asciiTheme="minorHAnsi" w:hAnsiTheme="minorHAnsi" w:cs="Verdana"/>
          <w:bCs/>
          <w:sz w:val="24"/>
          <w:lang w:val="pl-PL"/>
        </w:rPr>
        <w:t>, jako pierwszy przykład orzeczenia Trybunału dotyczącego stosowania prawa szariatu, czy też szerzej – stosowania odmiennego</w:t>
      </w:r>
      <w:r w:rsidR="00C11834" w:rsidRPr="00FE39E6">
        <w:rPr>
          <w:rFonts w:asciiTheme="minorHAnsi" w:hAnsiTheme="minorHAnsi" w:cs="Verdana"/>
          <w:bCs/>
          <w:sz w:val="24"/>
          <w:lang w:val="pl-PL"/>
        </w:rPr>
        <w:t xml:space="preserve"> reżim</w:t>
      </w:r>
      <w:r w:rsidR="001D58D9" w:rsidRPr="00FE39E6">
        <w:rPr>
          <w:rFonts w:asciiTheme="minorHAnsi" w:hAnsiTheme="minorHAnsi" w:cs="Verdana"/>
          <w:bCs/>
          <w:sz w:val="24"/>
          <w:lang w:val="pl-PL"/>
        </w:rPr>
        <w:t>u prawnego</w:t>
      </w:r>
      <w:r w:rsidR="00C11834" w:rsidRPr="00FE39E6">
        <w:rPr>
          <w:rFonts w:asciiTheme="minorHAnsi" w:hAnsiTheme="minorHAnsi" w:cs="Verdana"/>
          <w:bCs/>
          <w:sz w:val="24"/>
          <w:lang w:val="pl-PL"/>
        </w:rPr>
        <w:t xml:space="preserve"> dla osób należących do mniejszości narodowych lub</w:t>
      </w:r>
      <w:r w:rsidR="00263794" w:rsidRPr="00FE39E6">
        <w:rPr>
          <w:rFonts w:asciiTheme="minorHAnsi" w:hAnsiTheme="minorHAnsi" w:cs="Verdana"/>
          <w:bCs/>
          <w:sz w:val="24"/>
          <w:lang w:val="pl-PL"/>
        </w:rPr>
        <w:t> </w:t>
      </w:r>
      <w:r w:rsidR="00C11834" w:rsidRPr="00FE39E6">
        <w:rPr>
          <w:rFonts w:asciiTheme="minorHAnsi" w:hAnsiTheme="minorHAnsi" w:cs="Verdana"/>
          <w:bCs/>
          <w:sz w:val="24"/>
          <w:lang w:val="pl-PL"/>
        </w:rPr>
        <w:t xml:space="preserve">wyznaniowych. Tematyką </w:t>
      </w:r>
      <w:r w:rsidR="001D58D9" w:rsidRPr="00FE39E6">
        <w:rPr>
          <w:rFonts w:asciiTheme="minorHAnsi" w:hAnsiTheme="minorHAnsi" w:cs="Verdana"/>
          <w:bCs/>
          <w:sz w:val="24"/>
          <w:lang w:val="pl-PL"/>
        </w:rPr>
        <w:t xml:space="preserve">stosowania prawa szariatu w Europie </w:t>
      </w:r>
      <w:r w:rsidR="00C11834" w:rsidRPr="00FE39E6">
        <w:rPr>
          <w:rFonts w:asciiTheme="minorHAnsi" w:hAnsiTheme="minorHAnsi" w:cs="Verdana"/>
          <w:bCs/>
          <w:sz w:val="24"/>
          <w:lang w:val="pl-PL"/>
        </w:rPr>
        <w:t xml:space="preserve">zajmowało się </w:t>
      </w:r>
      <w:r w:rsidR="001D58D9" w:rsidRPr="00FE39E6">
        <w:rPr>
          <w:rFonts w:asciiTheme="minorHAnsi" w:hAnsiTheme="minorHAnsi" w:cs="Verdana"/>
          <w:bCs/>
          <w:sz w:val="24"/>
          <w:lang w:val="pl-PL"/>
        </w:rPr>
        <w:t xml:space="preserve">ostatnio również </w:t>
      </w:r>
      <w:r w:rsidR="00C11834" w:rsidRPr="00FE39E6">
        <w:rPr>
          <w:rFonts w:asciiTheme="minorHAnsi" w:hAnsiTheme="minorHAnsi" w:cs="Verdana"/>
          <w:bCs/>
          <w:sz w:val="24"/>
          <w:lang w:val="pl-PL"/>
        </w:rPr>
        <w:t>Zgromadzenie Parlamentarne RE</w:t>
      </w:r>
      <w:r w:rsidR="005D50DF" w:rsidRPr="00FE39E6">
        <w:rPr>
          <w:lang w:val="pl-PL"/>
        </w:rPr>
        <w:t xml:space="preserve"> (</w:t>
      </w:r>
      <w:r w:rsidR="005D50DF" w:rsidRPr="00FE39E6">
        <w:rPr>
          <w:rFonts w:asciiTheme="minorHAnsi" w:hAnsiTheme="minorHAnsi" w:cs="Verdana"/>
          <w:bCs/>
          <w:sz w:val="24"/>
          <w:lang w:val="pl-PL"/>
        </w:rPr>
        <w:t>Rezolucja nr 2253 (2019) nt. prawa szariatu, Deklaracji Kairskiej oraz Europejskiej Konwencji Praw Człowieka</w:t>
      </w:r>
      <w:r w:rsidR="001D58D9" w:rsidRPr="00FE39E6">
        <w:rPr>
          <w:rFonts w:asciiTheme="minorHAnsi" w:hAnsiTheme="minorHAnsi" w:cs="Verdana"/>
          <w:bCs/>
          <w:sz w:val="24"/>
          <w:lang w:val="pl-PL"/>
        </w:rPr>
        <w:t>)</w:t>
      </w:r>
      <w:r w:rsidR="005D50DF" w:rsidRPr="00FE39E6">
        <w:rPr>
          <w:rFonts w:asciiTheme="minorHAnsi" w:hAnsiTheme="minorHAnsi" w:cs="Verdana"/>
          <w:bCs/>
          <w:sz w:val="24"/>
          <w:lang w:val="pl-PL"/>
        </w:rPr>
        <w:t xml:space="preserve">. </w:t>
      </w:r>
      <w:r w:rsidR="00C11834" w:rsidRPr="00FE39E6">
        <w:rPr>
          <w:rFonts w:asciiTheme="minorHAnsi" w:hAnsiTheme="minorHAnsi" w:cs="Verdana"/>
          <w:bCs/>
          <w:sz w:val="24"/>
          <w:lang w:val="pl-PL"/>
        </w:rPr>
        <w:t xml:space="preserve">Wyrok </w:t>
      </w:r>
      <w:r w:rsidR="001D58D9" w:rsidRPr="00FE39E6">
        <w:rPr>
          <w:rFonts w:asciiTheme="minorHAnsi" w:hAnsiTheme="minorHAnsi" w:cs="Verdana"/>
          <w:bCs/>
          <w:sz w:val="24"/>
          <w:lang w:val="pl-PL"/>
        </w:rPr>
        <w:t xml:space="preserve">stanowi przykład uwzględnienia i zastosowania przez Trybunał zasad Konwencji Ramowej o ochronie mniejszości narodowych. Mocno </w:t>
      </w:r>
      <w:r w:rsidR="00C11834" w:rsidRPr="00FE39E6">
        <w:rPr>
          <w:rFonts w:asciiTheme="minorHAnsi" w:hAnsiTheme="minorHAnsi" w:cs="Verdana"/>
          <w:bCs/>
          <w:sz w:val="24"/>
          <w:lang w:val="pl-PL"/>
        </w:rPr>
        <w:t xml:space="preserve">akcentuje zasadę dobrowolności identyfikacji </w:t>
      </w:r>
      <w:r w:rsidR="00657357" w:rsidRPr="00FE39E6">
        <w:rPr>
          <w:rFonts w:asciiTheme="minorHAnsi" w:hAnsiTheme="minorHAnsi" w:cs="Verdana"/>
          <w:bCs/>
          <w:sz w:val="24"/>
          <w:lang w:val="pl-PL"/>
        </w:rPr>
        <w:t xml:space="preserve">danej </w:t>
      </w:r>
      <w:r w:rsidR="00C11834" w:rsidRPr="00FE39E6">
        <w:rPr>
          <w:rFonts w:asciiTheme="minorHAnsi" w:hAnsiTheme="minorHAnsi" w:cs="Verdana"/>
          <w:bCs/>
          <w:sz w:val="24"/>
          <w:lang w:val="pl-PL"/>
        </w:rPr>
        <w:t>osoby z</w:t>
      </w:r>
      <w:r w:rsidR="00263794" w:rsidRPr="00FE39E6">
        <w:rPr>
          <w:rFonts w:asciiTheme="minorHAnsi" w:hAnsiTheme="minorHAnsi" w:cs="Verdana"/>
          <w:bCs/>
          <w:sz w:val="24"/>
          <w:lang w:val="pl-PL"/>
        </w:rPr>
        <w:t> </w:t>
      </w:r>
      <w:r w:rsidR="00C11834" w:rsidRPr="00FE39E6">
        <w:rPr>
          <w:rFonts w:asciiTheme="minorHAnsi" w:hAnsiTheme="minorHAnsi" w:cs="Verdana"/>
          <w:bCs/>
          <w:sz w:val="24"/>
          <w:lang w:val="pl-PL"/>
        </w:rPr>
        <w:t xml:space="preserve">mniejszością narodową i odrzuca </w:t>
      </w:r>
      <w:r w:rsidR="001D58D9" w:rsidRPr="00FE39E6">
        <w:rPr>
          <w:rFonts w:asciiTheme="minorHAnsi" w:hAnsiTheme="minorHAnsi" w:cs="Verdana"/>
          <w:bCs/>
          <w:sz w:val="24"/>
          <w:lang w:val="pl-PL"/>
        </w:rPr>
        <w:t xml:space="preserve">przymusowe </w:t>
      </w:r>
      <w:r w:rsidR="00C11834" w:rsidRPr="00FE39E6">
        <w:rPr>
          <w:rFonts w:asciiTheme="minorHAnsi" w:hAnsiTheme="minorHAnsi" w:cs="Verdana"/>
          <w:bCs/>
          <w:sz w:val="24"/>
          <w:lang w:val="pl-PL"/>
        </w:rPr>
        <w:t xml:space="preserve">stosowanie </w:t>
      </w:r>
      <w:r w:rsidR="001D58D9" w:rsidRPr="00FE39E6">
        <w:rPr>
          <w:rFonts w:asciiTheme="minorHAnsi" w:hAnsiTheme="minorHAnsi" w:cs="Verdana"/>
          <w:bCs/>
          <w:sz w:val="24"/>
          <w:lang w:val="pl-PL"/>
        </w:rPr>
        <w:t xml:space="preserve">przez </w:t>
      </w:r>
      <w:r w:rsidR="00EE5E0A" w:rsidRPr="00FE39E6">
        <w:rPr>
          <w:rFonts w:asciiTheme="minorHAnsi" w:hAnsiTheme="minorHAnsi" w:cs="Verdana"/>
          <w:bCs/>
          <w:sz w:val="24"/>
          <w:lang w:val="pl-PL"/>
        </w:rPr>
        <w:t>p</w:t>
      </w:r>
      <w:r w:rsidR="007C63DB" w:rsidRPr="00FE39E6">
        <w:rPr>
          <w:rFonts w:asciiTheme="minorHAnsi" w:hAnsiTheme="minorHAnsi" w:cs="Verdana"/>
          <w:bCs/>
          <w:sz w:val="24"/>
          <w:lang w:val="pl-PL"/>
        </w:rPr>
        <w:t>aństw</w:t>
      </w:r>
      <w:r w:rsidR="001D58D9" w:rsidRPr="00FE39E6">
        <w:rPr>
          <w:rFonts w:asciiTheme="minorHAnsi" w:hAnsiTheme="minorHAnsi" w:cs="Verdana"/>
          <w:bCs/>
          <w:sz w:val="24"/>
          <w:lang w:val="pl-PL"/>
        </w:rPr>
        <w:t xml:space="preserve">o </w:t>
      </w:r>
      <w:r w:rsidR="00657357" w:rsidRPr="00FE39E6">
        <w:rPr>
          <w:rFonts w:asciiTheme="minorHAnsi" w:hAnsiTheme="minorHAnsi" w:cs="Verdana"/>
          <w:bCs/>
          <w:sz w:val="24"/>
          <w:lang w:val="pl-PL"/>
        </w:rPr>
        <w:t xml:space="preserve">– </w:t>
      </w:r>
      <w:r w:rsidR="00C11834" w:rsidRPr="00FE39E6">
        <w:rPr>
          <w:rFonts w:asciiTheme="minorHAnsi" w:hAnsiTheme="minorHAnsi" w:cs="Verdana"/>
          <w:bCs/>
          <w:sz w:val="24"/>
          <w:lang w:val="pl-PL"/>
        </w:rPr>
        <w:t xml:space="preserve">na niekorzyść </w:t>
      </w:r>
      <w:r w:rsidR="00657357" w:rsidRPr="00FE39E6">
        <w:rPr>
          <w:rFonts w:asciiTheme="minorHAnsi" w:hAnsiTheme="minorHAnsi" w:cs="Verdana"/>
          <w:bCs/>
          <w:sz w:val="24"/>
          <w:lang w:val="pl-PL"/>
        </w:rPr>
        <w:t xml:space="preserve">tej </w:t>
      </w:r>
      <w:r w:rsidR="00C11834" w:rsidRPr="00FE39E6">
        <w:rPr>
          <w:rFonts w:asciiTheme="minorHAnsi" w:hAnsiTheme="minorHAnsi" w:cs="Verdana"/>
          <w:bCs/>
          <w:sz w:val="24"/>
          <w:lang w:val="pl-PL"/>
        </w:rPr>
        <w:t>osoby</w:t>
      </w:r>
      <w:r w:rsidR="00657357" w:rsidRPr="00FE39E6">
        <w:rPr>
          <w:rFonts w:asciiTheme="minorHAnsi" w:hAnsiTheme="minorHAnsi" w:cs="Verdana"/>
          <w:bCs/>
          <w:sz w:val="24"/>
          <w:lang w:val="pl-PL"/>
        </w:rPr>
        <w:t xml:space="preserve"> i</w:t>
      </w:r>
      <w:r w:rsidR="001D58D9" w:rsidRPr="00FE39E6">
        <w:rPr>
          <w:rFonts w:asciiTheme="minorHAnsi" w:hAnsiTheme="minorHAnsi" w:cs="Verdana"/>
          <w:bCs/>
          <w:sz w:val="24"/>
          <w:lang w:val="pl-PL"/>
        </w:rPr>
        <w:t xml:space="preserve"> wbrew jej woli</w:t>
      </w:r>
      <w:r w:rsidR="00657357" w:rsidRPr="00FE39E6">
        <w:rPr>
          <w:rFonts w:asciiTheme="minorHAnsi" w:hAnsiTheme="minorHAnsi" w:cs="Verdana"/>
          <w:bCs/>
          <w:sz w:val="24"/>
          <w:lang w:val="pl-PL"/>
        </w:rPr>
        <w:t xml:space="preserve"> –</w:t>
      </w:r>
      <w:r w:rsidR="00C11834" w:rsidRPr="00FE39E6">
        <w:rPr>
          <w:rFonts w:asciiTheme="minorHAnsi" w:hAnsiTheme="minorHAnsi" w:cs="Verdana"/>
          <w:bCs/>
          <w:sz w:val="24"/>
          <w:lang w:val="pl-PL"/>
        </w:rPr>
        <w:t xml:space="preserve"> </w:t>
      </w:r>
      <w:r w:rsidR="00657357" w:rsidRPr="00FE39E6">
        <w:rPr>
          <w:rFonts w:asciiTheme="minorHAnsi" w:hAnsiTheme="minorHAnsi" w:cs="Verdana"/>
          <w:bCs/>
          <w:sz w:val="24"/>
          <w:lang w:val="pl-PL"/>
        </w:rPr>
        <w:t xml:space="preserve">szczególnych </w:t>
      </w:r>
      <w:r w:rsidR="00C11834" w:rsidRPr="00FE39E6">
        <w:rPr>
          <w:rFonts w:asciiTheme="minorHAnsi" w:hAnsiTheme="minorHAnsi" w:cs="Verdana"/>
          <w:bCs/>
          <w:sz w:val="24"/>
          <w:lang w:val="pl-PL"/>
        </w:rPr>
        <w:t xml:space="preserve">uregulowań wprowadzonych celem ochrony odrębnej tożsamości danej grupy mniejszości. </w:t>
      </w:r>
      <w:r w:rsidR="001D58D9" w:rsidRPr="00FE39E6">
        <w:rPr>
          <w:rFonts w:asciiTheme="minorHAnsi" w:hAnsiTheme="minorHAnsi" w:cs="Verdana"/>
          <w:bCs/>
          <w:sz w:val="24"/>
          <w:lang w:val="pl-PL"/>
        </w:rPr>
        <w:t>Wyrok stanowi również przykład zastosowania przez Trybunał koncepcji dyskryminacji poprzez asocjację, ponieważ stwierdził</w:t>
      </w:r>
      <w:r w:rsidR="00657357" w:rsidRPr="00FE39E6">
        <w:rPr>
          <w:rFonts w:asciiTheme="minorHAnsi" w:hAnsiTheme="minorHAnsi" w:cs="Verdana"/>
          <w:bCs/>
          <w:sz w:val="24"/>
          <w:lang w:val="pl-PL"/>
        </w:rPr>
        <w:t xml:space="preserve"> on</w:t>
      </w:r>
      <w:r w:rsidR="001D58D9" w:rsidRPr="00FE39E6">
        <w:rPr>
          <w:rFonts w:asciiTheme="minorHAnsi" w:hAnsiTheme="minorHAnsi" w:cs="Verdana"/>
          <w:bCs/>
          <w:sz w:val="24"/>
          <w:lang w:val="pl-PL"/>
        </w:rPr>
        <w:t>, że</w:t>
      </w:r>
      <w:r w:rsidR="00263794" w:rsidRPr="00FE39E6">
        <w:rPr>
          <w:rFonts w:asciiTheme="minorHAnsi" w:hAnsiTheme="minorHAnsi" w:cs="Verdana"/>
          <w:bCs/>
          <w:sz w:val="24"/>
          <w:lang w:val="pl-PL"/>
        </w:rPr>
        <w:t> </w:t>
      </w:r>
      <w:r w:rsidR="001D58D9" w:rsidRPr="00FE39E6">
        <w:rPr>
          <w:rFonts w:asciiTheme="minorHAnsi" w:hAnsiTheme="minorHAnsi" w:cs="Verdana"/>
          <w:bCs/>
          <w:sz w:val="24"/>
          <w:lang w:val="pl-PL"/>
        </w:rPr>
        <w:t>skarżąca stała się ofiarą dyskryminacji z uwagi na uregulowania stosowane ze względu na</w:t>
      </w:r>
      <w:r w:rsidR="00263794" w:rsidRPr="00FE39E6">
        <w:rPr>
          <w:rFonts w:asciiTheme="minorHAnsi" w:hAnsiTheme="minorHAnsi" w:cs="Verdana"/>
          <w:bCs/>
          <w:sz w:val="24"/>
          <w:lang w:val="pl-PL"/>
        </w:rPr>
        <w:t> </w:t>
      </w:r>
      <w:r w:rsidR="001D58D9" w:rsidRPr="00FE39E6">
        <w:rPr>
          <w:rFonts w:asciiTheme="minorHAnsi" w:hAnsiTheme="minorHAnsi" w:cs="Verdana"/>
          <w:bCs/>
          <w:sz w:val="24"/>
          <w:lang w:val="pl-PL"/>
        </w:rPr>
        <w:t xml:space="preserve">wyznanie jej </w:t>
      </w:r>
      <w:r w:rsidR="00DB19BE" w:rsidRPr="00FE39E6">
        <w:rPr>
          <w:rFonts w:asciiTheme="minorHAnsi" w:hAnsiTheme="minorHAnsi" w:cs="Verdana"/>
          <w:bCs/>
          <w:sz w:val="24"/>
          <w:lang w:val="pl-PL"/>
        </w:rPr>
        <w:t xml:space="preserve">zmarłego </w:t>
      </w:r>
      <w:r w:rsidR="001D58D9" w:rsidRPr="00FE39E6">
        <w:rPr>
          <w:rFonts w:asciiTheme="minorHAnsi" w:hAnsiTheme="minorHAnsi" w:cs="Verdana"/>
          <w:bCs/>
          <w:sz w:val="24"/>
          <w:lang w:val="pl-PL"/>
        </w:rPr>
        <w:t xml:space="preserve">męża. </w:t>
      </w:r>
    </w:p>
    <w:p w14:paraId="6B4828B3" w14:textId="77777777" w:rsidR="00BE1D1F" w:rsidRPr="00FE39E6" w:rsidRDefault="00BE1D1F" w:rsidP="00BE1D1F">
      <w:pPr>
        <w:pStyle w:val="ClinContent"/>
        <w:spacing w:before="0"/>
        <w:rPr>
          <w:rFonts w:asciiTheme="minorHAnsi" w:hAnsiTheme="minorHAnsi" w:cs="Verdana"/>
          <w:bCs/>
          <w:sz w:val="24"/>
          <w:lang w:val="pl-PL"/>
        </w:rPr>
      </w:pPr>
    </w:p>
    <w:p w14:paraId="4A4E3B4F" w14:textId="2A3667BC" w:rsidR="00C11834" w:rsidRPr="00FE39E6" w:rsidRDefault="00C11834" w:rsidP="00BE1D1F">
      <w:pPr>
        <w:pStyle w:val="ClinContent"/>
        <w:spacing w:before="0"/>
        <w:rPr>
          <w:rFonts w:asciiTheme="minorHAnsi" w:hAnsiTheme="minorHAnsi"/>
          <w:sz w:val="24"/>
          <w:lang w:val="pl-PL"/>
        </w:rPr>
      </w:pPr>
      <w:r w:rsidRPr="00FE39E6">
        <w:rPr>
          <w:rFonts w:asciiTheme="minorHAnsi" w:hAnsiTheme="minorHAnsi" w:cs="Verdana"/>
          <w:bCs/>
          <w:sz w:val="24"/>
          <w:lang w:val="pl-PL"/>
        </w:rPr>
        <w:t>Wyrok m</w:t>
      </w:r>
      <w:r w:rsidR="00657357" w:rsidRPr="00FE39E6">
        <w:rPr>
          <w:rFonts w:asciiTheme="minorHAnsi" w:hAnsiTheme="minorHAnsi" w:cs="Verdana"/>
          <w:bCs/>
          <w:sz w:val="24"/>
          <w:lang w:val="pl-PL"/>
        </w:rPr>
        <w:t>oże mieć</w:t>
      </w:r>
      <w:r w:rsidRPr="00FE39E6">
        <w:rPr>
          <w:rFonts w:asciiTheme="minorHAnsi" w:hAnsiTheme="minorHAnsi" w:cs="Verdana"/>
          <w:bCs/>
          <w:sz w:val="24"/>
          <w:lang w:val="pl-PL"/>
        </w:rPr>
        <w:t xml:space="preserve"> znaczenie dla organów zajm</w:t>
      </w:r>
      <w:r w:rsidR="00657357" w:rsidRPr="00FE39E6">
        <w:rPr>
          <w:rFonts w:asciiTheme="minorHAnsi" w:hAnsiTheme="minorHAnsi" w:cs="Verdana"/>
          <w:bCs/>
          <w:sz w:val="24"/>
          <w:lang w:val="pl-PL"/>
        </w:rPr>
        <w:t>ujących się problematyką równego traktowania</w:t>
      </w:r>
      <w:r w:rsidRPr="00FE39E6">
        <w:rPr>
          <w:rFonts w:asciiTheme="minorHAnsi" w:hAnsiTheme="minorHAnsi" w:cs="Verdana"/>
          <w:bCs/>
          <w:sz w:val="24"/>
          <w:lang w:val="pl-PL"/>
        </w:rPr>
        <w:t xml:space="preserve"> oraz ochrony mniejszości, zwłaszcza narodowych i wyznaniowych, w</w:t>
      </w:r>
      <w:r w:rsidR="00263794" w:rsidRPr="00FE39E6">
        <w:rPr>
          <w:rFonts w:asciiTheme="minorHAnsi" w:hAnsiTheme="minorHAnsi" w:cs="Verdana"/>
          <w:bCs/>
          <w:sz w:val="24"/>
          <w:lang w:val="pl-PL"/>
        </w:rPr>
        <w:t> </w:t>
      </w:r>
      <w:r w:rsidRPr="00FE39E6">
        <w:rPr>
          <w:rFonts w:asciiTheme="minorHAnsi" w:hAnsiTheme="minorHAnsi" w:cs="Verdana"/>
          <w:bCs/>
          <w:sz w:val="24"/>
          <w:lang w:val="pl-PL"/>
        </w:rPr>
        <w:t>tym</w:t>
      </w:r>
      <w:r w:rsidR="00263794" w:rsidRPr="00FE39E6">
        <w:rPr>
          <w:rFonts w:asciiTheme="minorHAnsi" w:hAnsiTheme="minorHAnsi" w:cs="Verdana"/>
          <w:bCs/>
          <w:sz w:val="24"/>
          <w:lang w:val="pl-PL"/>
        </w:rPr>
        <w:t> </w:t>
      </w:r>
      <w:r w:rsidRPr="00FE39E6">
        <w:rPr>
          <w:rFonts w:asciiTheme="minorHAnsi" w:hAnsiTheme="minorHAnsi" w:cs="Verdana"/>
          <w:bCs/>
          <w:sz w:val="24"/>
          <w:lang w:val="pl-PL"/>
        </w:rPr>
        <w:t>dla</w:t>
      </w:r>
      <w:r w:rsidR="00263794" w:rsidRPr="00FE39E6">
        <w:rPr>
          <w:rFonts w:asciiTheme="minorHAnsi" w:hAnsiTheme="minorHAnsi" w:cs="Verdana"/>
          <w:bCs/>
          <w:sz w:val="24"/>
          <w:lang w:val="pl-PL"/>
        </w:rPr>
        <w:t> </w:t>
      </w:r>
      <w:r w:rsidRPr="00FE39E6">
        <w:rPr>
          <w:rFonts w:asciiTheme="minorHAnsi" w:hAnsiTheme="minorHAnsi" w:cs="Verdana"/>
          <w:bCs/>
          <w:sz w:val="24"/>
          <w:lang w:val="pl-PL"/>
        </w:rPr>
        <w:t>Pełnomocnika Rządu ds. Równego Traktowania i Ministerstwa Spraw Wewnętrznych i Administracji</w:t>
      </w:r>
      <w:r w:rsidR="00657357" w:rsidRPr="00FE39E6">
        <w:rPr>
          <w:rFonts w:asciiTheme="minorHAnsi" w:hAnsiTheme="minorHAnsi" w:cs="Verdana"/>
          <w:bCs/>
          <w:sz w:val="24"/>
          <w:lang w:val="pl-PL"/>
        </w:rPr>
        <w:t>, a także – w zakresie zasad ogólnych - dla Trybunału Konstytucyjnego i sądów rozpatrujących sprawy</w:t>
      </w:r>
      <w:r w:rsidR="00D94805" w:rsidRPr="00FE39E6">
        <w:rPr>
          <w:rFonts w:asciiTheme="minorHAnsi" w:hAnsiTheme="minorHAnsi" w:cs="Verdana"/>
          <w:bCs/>
          <w:sz w:val="24"/>
          <w:lang w:val="pl-PL"/>
        </w:rPr>
        <w:t xml:space="preserve"> z</w:t>
      </w:r>
      <w:r w:rsidR="00657357" w:rsidRPr="00FE39E6">
        <w:rPr>
          <w:rFonts w:asciiTheme="minorHAnsi" w:hAnsiTheme="minorHAnsi" w:cs="Verdana"/>
          <w:bCs/>
          <w:sz w:val="24"/>
          <w:lang w:val="pl-PL"/>
        </w:rPr>
        <w:t xml:space="preserve"> zakresu zakazu dyskryminacji. </w:t>
      </w:r>
      <w:r w:rsidRPr="00FE39E6">
        <w:rPr>
          <w:rFonts w:asciiTheme="minorHAnsi" w:hAnsiTheme="minorHAnsi" w:cs="Verdana"/>
          <w:bCs/>
          <w:sz w:val="24"/>
          <w:lang w:val="pl-PL"/>
        </w:rPr>
        <w:t xml:space="preserve"> </w:t>
      </w:r>
    </w:p>
    <w:p w14:paraId="36462F46" w14:textId="356E969B" w:rsidR="00546D25" w:rsidRPr="00FE39E6" w:rsidRDefault="00546D25" w:rsidP="00F800B0">
      <w:pPr>
        <w:pStyle w:val="Nagwek2"/>
        <w:numPr>
          <w:ilvl w:val="0"/>
          <w:numId w:val="16"/>
        </w:numPr>
        <w:spacing w:before="600" w:after="240"/>
        <w:rPr>
          <w:rFonts w:asciiTheme="minorHAnsi" w:hAnsiTheme="minorHAnsi"/>
          <w:color w:val="auto"/>
          <w:sz w:val="24"/>
          <w:szCs w:val="24"/>
        </w:rPr>
      </w:pPr>
      <w:bookmarkStart w:id="15" w:name="_Toc4579558"/>
      <w:proofErr w:type="spellStart"/>
      <w:r w:rsidRPr="00FE39E6">
        <w:rPr>
          <w:rFonts w:asciiTheme="minorHAnsi" w:hAnsiTheme="minorHAnsi"/>
          <w:i/>
          <w:color w:val="auto"/>
          <w:sz w:val="24"/>
          <w:szCs w:val="24"/>
        </w:rPr>
        <w:lastRenderedPageBreak/>
        <w:t>Murtazaliyeva</w:t>
      </w:r>
      <w:proofErr w:type="spellEnd"/>
      <w:r w:rsidR="00264E5E" w:rsidRPr="00FE39E6">
        <w:rPr>
          <w:rFonts w:asciiTheme="minorHAnsi" w:hAnsiTheme="minorHAnsi"/>
          <w:i/>
          <w:color w:val="auto"/>
          <w:sz w:val="24"/>
          <w:szCs w:val="24"/>
        </w:rPr>
        <w:t xml:space="preserve"> p. </w:t>
      </w:r>
      <w:r w:rsidRPr="00FE39E6">
        <w:rPr>
          <w:rFonts w:asciiTheme="minorHAnsi" w:hAnsiTheme="minorHAnsi"/>
          <w:i/>
          <w:color w:val="auto"/>
          <w:sz w:val="24"/>
          <w:szCs w:val="24"/>
        </w:rPr>
        <w:t>Rosji</w:t>
      </w:r>
      <w:r w:rsidRPr="00FE39E6">
        <w:rPr>
          <w:rFonts w:asciiTheme="minorHAnsi" w:hAnsiTheme="minorHAnsi"/>
          <w:color w:val="auto"/>
          <w:sz w:val="24"/>
          <w:szCs w:val="24"/>
        </w:rPr>
        <w:t xml:space="preserve">, skarga nr 36658/05, wyrok Wielkiej Izby z </w:t>
      </w:r>
      <w:r w:rsidR="00EE5E0A" w:rsidRPr="00FE39E6">
        <w:rPr>
          <w:rFonts w:asciiTheme="minorHAnsi" w:hAnsiTheme="minorHAnsi"/>
          <w:color w:val="auto"/>
          <w:sz w:val="24"/>
          <w:szCs w:val="24"/>
        </w:rPr>
        <w:t xml:space="preserve">dnia </w:t>
      </w:r>
      <w:r w:rsidRPr="00FE39E6">
        <w:rPr>
          <w:rFonts w:asciiTheme="minorHAnsi" w:hAnsiTheme="minorHAnsi"/>
          <w:color w:val="auto"/>
          <w:sz w:val="24"/>
          <w:szCs w:val="24"/>
        </w:rPr>
        <w:t>18 grudnia 2018</w:t>
      </w:r>
      <w:r w:rsidR="00263794" w:rsidRPr="00FE39E6">
        <w:rPr>
          <w:rFonts w:asciiTheme="minorHAnsi" w:hAnsiTheme="minorHAnsi"/>
          <w:color w:val="auto"/>
          <w:sz w:val="24"/>
          <w:szCs w:val="24"/>
        </w:rPr>
        <w:t> </w:t>
      </w:r>
      <w:r w:rsidRPr="00FE39E6">
        <w:rPr>
          <w:rFonts w:asciiTheme="minorHAnsi" w:hAnsiTheme="minorHAnsi"/>
          <w:color w:val="auto"/>
          <w:sz w:val="24"/>
          <w:szCs w:val="24"/>
        </w:rPr>
        <w:t>r.</w:t>
      </w:r>
      <w:bookmarkEnd w:id="15"/>
      <w:r w:rsidRPr="00FE39E6">
        <w:rPr>
          <w:rFonts w:asciiTheme="minorHAnsi" w:hAnsiTheme="minorHAnsi"/>
          <w:color w:val="auto"/>
          <w:sz w:val="24"/>
          <w:szCs w:val="24"/>
        </w:rPr>
        <w:t xml:space="preserve"> </w:t>
      </w:r>
    </w:p>
    <w:p w14:paraId="3D9067A6" w14:textId="77777777" w:rsidR="00546D25" w:rsidRPr="00FE39E6" w:rsidRDefault="00546D25" w:rsidP="00BE1D1F">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brak naruszenia art. 6 ust. 1 i ust. 3 lit. d Konwencji (prawo do rzetelnego postępowania sądowego – aspekty sprawiedliwego rozpatrzenia sprawy i prawa do</w:t>
      </w:r>
      <w:r w:rsidR="00E057D8" w:rsidRPr="00FE39E6">
        <w:rPr>
          <w:b/>
          <w:color w:val="000000" w:themeColor="text1"/>
          <w:sz w:val="24"/>
          <w:szCs w:val="24"/>
          <w:lang w:val="pl-PL"/>
        </w:rPr>
        <w:t> </w:t>
      </w:r>
      <w:r w:rsidRPr="00FE39E6">
        <w:rPr>
          <w:b/>
          <w:color w:val="000000" w:themeColor="text1"/>
          <w:sz w:val="24"/>
          <w:szCs w:val="24"/>
          <w:lang w:val="pl-PL"/>
        </w:rPr>
        <w:t>przesłuchania świadków w postępowaniu karnym) w odniesieniu do braku możliwości przesłuchania świadków obrony w postępowaniu karnym</w:t>
      </w:r>
    </w:p>
    <w:p w14:paraId="67E50F43" w14:textId="77777777" w:rsidR="00546D25" w:rsidRPr="00FE39E6" w:rsidRDefault="00546D25" w:rsidP="00BE1D1F">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brak naruszenia art. 6 ust. 1 i ust. 3 lit. b Konwencji (prawo do rzetelnego postępowania sądowego – aspekty sprawiedliwego rozpatrzenia sprawy i możliwości przygotowania obrony) w odniesieniu do sposobu odtworzenia nagrania video na</w:t>
      </w:r>
      <w:r w:rsidR="00E057D8" w:rsidRPr="00FE39E6">
        <w:rPr>
          <w:b/>
          <w:color w:val="000000" w:themeColor="text1"/>
          <w:sz w:val="24"/>
          <w:szCs w:val="24"/>
          <w:lang w:val="pl-PL"/>
        </w:rPr>
        <w:t> </w:t>
      </w:r>
      <w:r w:rsidRPr="00FE39E6">
        <w:rPr>
          <w:b/>
          <w:color w:val="000000" w:themeColor="text1"/>
          <w:sz w:val="24"/>
          <w:szCs w:val="24"/>
          <w:lang w:val="pl-PL"/>
        </w:rPr>
        <w:t xml:space="preserve">rozprawie </w:t>
      </w:r>
    </w:p>
    <w:p w14:paraId="598773E0" w14:textId="74D4F6BE"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Skarżąca została skazana w 2005 r. na karę pozbawienia wolności za przygotowanie aktu terrorystycznego, podżeganie innych do popełnienia aktów terroru i transport materiałów wybuchowych</w:t>
      </w:r>
      <w:r w:rsidR="00EC0DCA" w:rsidRPr="00FE39E6">
        <w:rPr>
          <w:rFonts w:asciiTheme="minorHAnsi" w:hAnsiTheme="minorHAnsi"/>
          <w:sz w:val="24"/>
          <w:lang w:val="pl-PL"/>
        </w:rPr>
        <w:t>. Skarżyła się, że sądy krajowe</w:t>
      </w:r>
      <w:r w:rsidRPr="00FE39E6">
        <w:rPr>
          <w:rFonts w:asciiTheme="minorHAnsi" w:hAnsiTheme="minorHAnsi"/>
          <w:sz w:val="24"/>
          <w:lang w:val="pl-PL"/>
        </w:rPr>
        <w:t xml:space="preserve"> nie zezwoliły jej na skuteczne zbadanie nagrania </w:t>
      </w:r>
      <w:r w:rsidR="005D2468" w:rsidRPr="00FE39E6">
        <w:rPr>
          <w:rFonts w:asciiTheme="minorHAnsi" w:hAnsiTheme="minorHAnsi"/>
          <w:sz w:val="24"/>
          <w:lang w:val="pl-PL"/>
        </w:rPr>
        <w:t>w</w:t>
      </w:r>
      <w:r w:rsidRPr="00FE39E6">
        <w:rPr>
          <w:rFonts w:asciiTheme="minorHAnsi" w:hAnsiTheme="minorHAnsi"/>
          <w:sz w:val="24"/>
          <w:lang w:val="pl-PL"/>
        </w:rPr>
        <w:t>ideo</w:t>
      </w:r>
      <w:r w:rsidR="00726D67" w:rsidRPr="00FE39E6">
        <w:rPr>
          <w:rFonts w:asciiTheme="minorHAnsi" w:hAnsiTheme="minorHAnsi"/>
          <w:sz w:val="24"/>
          <w:lang w:val="pl-PL"/>
        </w:rPr>
        <w:t>,</w:t>
      </w:r>
      <w:r w:rsidRPr="00FE39E6">
        <w:rPr>
          <w:rFonts w:asciiTheme="minorHAnsi" w:hAnsiTheme="minorHAnsi"/>
          <w:sz w:val="24"/>
          <w:lang w:val="pl-PL"/>
        </w:rPr>
        <w:t xml:space="preserve"> użytego jako dowód przeciwko niej</w:t>
      </w:r>
      <w:r w:rsidR="00726D67" w:rsidRPr="00FE39E6">
        <w:rPr>
          <w:rFonts w:asciiTheme="minorHAnsi" w:hAnsiTheme="minorHAnsi"/>
          <w:sz w:val="24"/>
          <w:lang w:val="pl-PL"/>
        </w:rPr>
        <w:t>,</w:t>
      </w:r>
      <w:r w:rsidRPr="00FE39E6">
        <w:rPr>
          <w:rFonts w:asciiTheme="minorHAnsi" w:hAnsiTheme="minorHAnsi"/>
          <w:sz w:val="24"/>
          <w:lang w:val="pl-PL"/>
        </w:rPr>
        <w:t xml:space="preserve"> </w:t>
      </w:r>
      <w:r w:rsidR="00726D67" w:rsidRPr="00FE39E6">
        <w:rPr>
          <w:rFonts w:asciiTheme="minorHAnsi" w:hAnsiTheme="minorHAnsi"/>
          <w:sz w:val="24"/>
          <w:lang w:val="pl-PL"/>
        </w:rPr>
        <w:t>ani</w:t>
      </w:r>
      <w:r w:rsidRPr="00FE39E6">
        <w:rPr>
          <w:rFonts w:asciiTheme="minorHAnsi" w:hAnsiTheme="minorHAnsi"/>
          <w:sz w:val="24"/>
          <w:lang w:val="pl-PL"/>
        </w:rPr>
        <w:t xml:space="preserve"> </w:t>
      </w:r>
      <w:r w:rsidR="00F23DA6" w:rsidRPr="00FE39E6">
        <w:rPr>
          <w:rFonts w:asciiTheme="minorHAnsi" w:hAnsiTheme="minorHAnsi"/>
          <w:sz w:val="24"/>
          <w:lang w:val="pl-PL"/>
        </w:rPr>
        <w:t xml:space="preserve">na </w:t>
      </w:r>
      <w:r w:rsidRPr="00FE39E6">
        <w:rPr>
          <w:rFonts w:asciiTheme="minorHAnsi" w:hAnsiTheme="minorHAnsi"/>
          <w:sz w:val="24"/>
          <w:lang w:val="pl-PL"/>
        </w:rPr>
        <w:t>przesłuchanie dwóch „</w:t>
      </w:r>
      <w:r w:rsidR="009164B4" w:rsidRPr="00FE39E6">
        <w:rPr>
          <w:rFonts w:asciiTheme="minorHAnsi" w:hAnsiTheme="minorHAnsi"/>
          <w:sz w:val="24"/>
          <w:lang w:val="pl-PL"/>
        </w:rPr>
        <w:t>poś</w:t>
      </w:r>
      <w:r w:rsidRPr="00FE39E6">
        <w:rPr>
          <w:rFonts w:asciiTheme="minorHAnsi" w:hAnsiTheme="minorHAnsi"/>
          <w:sz w:val="24"/>
          <w:lang w:val="pl-PL"/>
        </w:rPr>
        <w:t>wiadczających świadków”. Wyrok skazujący opierał się</w:t>
      </w:r>
      <w:r w:rsidR="005D2468" w:rsidRPr="00FE39E6">
        <w:rPr>
          <w:rFonts w:asciiTheme="minorHAnsi" w:hAnsiTheme="minorHAnsi"/>
          <w:sz w:val="24"/>
          <w:lang w:val="pl-PL"/>
        </w:rPr>
        <w:t xml:space="preserve"> między innymi</w:t>
      </w:r>
      <w:r w:rsidRPr="00FE39E6">
        <w:rPr>
          <w:rFonts w:asciiTheme="minorHAnsi" w:hAnsiTheme="minorHAnsi"/>
          <w:sz w:val="24"/>
          <w:lang w:val="pl-PL"/>
        </w:rPr>
        <w:t xml:space="preserve"> na obecności materiałów wybuchowych</w:t>
      </w:r>
      <w:r w:rsidR="00726D67" w:rsidRPr="00FE39E6">
        <w:rPr>
          <w:rFonts w:asciiTheme="minorHAnsi" w:hAnsiTheme="minorHAnsi"/>
          <w:sz w:val="24"/>
          <w:lang w:val="pl-PL"/>
        </w:rPr>
        <w:t>,</w:t>
      </w:r>
      <w:r w:rsidRPr="00FE39E6">
        <w:rPr>
          <w:rFonts w:asciiTheme="minorHAnsi" w:hAnsiTheme="minorHAnsi"/>
          <w:sz w:val="24"/>
          <w:lang w:val="pl-PL"/>
        </w:rPr>
        <w:t xml:space="preserve"> znalezionych w jej torebce w trakcie przeszukania obserwowanego przez</w:t>
      </w:r>
      <w:r w:rsidR="00263794" w:rsidRPr="00FE39E6">
        <w:rPr>
          <w:rFonts w:asciiTheme="minorHAnsi" w:hAnsiTheme="minorHAnsi"/>
          <w:sz w:val="24"/>
          <w:lang w:val="pl-PL"/>
        </w:rPr>
        <w:t> </w:t>
      </w:r>
      <w:r w:rsidRPr="00FE39E6">
        <w:rPr>
          <w:rFonts w:asciiTheme="minorHAnsi" w:hAnsiTheme="minorHAnsi"/>
          <w:sz w:val="24"/>
          <w:lang w:val="pl-PL"/>
        </w:rPr>
        <w:t>tych</w:t>
      </w:r>
      <w:r w:rsidR="00263794" w:rsidRPr="00FE39E6">
        <w:rPr>
          <w:rFonts w:asciiTheme="minorHAnsi" w:hAnsiTheme="minorHAnsi"/>
          <w:sz w:val="24"/>
          <w:lang w:val="pl-PL"/>
        </w:rPr>
        <w:t> </w:t>
      </w:r>
      <w:r w:rsidRPr="00FE39E6">
        <w:rPr>
          <w:rFonts w:asciiTheme="minorHAnsi" w:hAnsiTheme="minorHAnsi"/>
          <w:sz w:val="24"/>
          <w:lang w:val="pl-PL"/>
        </w:rPr>
        <w:t>dwóch świadków. Obrona oskarżyła policję o własnoręczne umieszczenie tych</w:t>
      </w:r>
      <w:r w:rsidR="00B933D0">
        <w:rPr>
          <w:rFonts w:asciiTheme="minorHAnsi" w:hAnsiTheme="minorHAnsi"/>
          <w:sz w:val="24"/>
          <w:lang w:val="pl-PL"/>
        </w:rPr>
        <w:t> </w:t>
      </w:r>
      <w:r w:rsidRPr="00FE39E6">
        <w:rPr>
          <w:rFonts w:asciiTheme="minorHAnsi" w:hAnsiTheme="minorHAnsi"/>
          <w:sz w:val="24"/>
          <w:lang w:val="pl-PL"/>
        </w:rPr>
        <w:t xml:space="preserve">materiałów wybuchowych w torebce. </w:t>
      </w:r>
    </w:p>
    <w:p w14:paraId="3C753FDA" w14:textId="77777777" w:rsidR="00BE1D1F" w:rsidRPr="00FE39E6" w:rsidRDefault="00BE1D1F" w:rsidP="00BE1D1F">
      <w:pPr>
        <w:pStyle w:val="ClinContent"/>
        <w:spacing w:before="0"/>
        <w:rPr>
          <w:rFonts w:asciiTheme="minorHAnsi" w:hAnsiTheme="minorHAnsi"/>
          <w:sz w:val="24"/>
          <w:lang w:val="pl-PL"/>
        </w:rPr>
      </w:pPr>
    </w:p>
    <w:p w14:paraId="791F621D" w14:textId="022CDA7B" w:rsidR="00FC1C66"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W wyroku z dnia 9 maja </w:t>
      </w:r>
      <w:r w:rsidR="00EE5E0A" w:rsidRPr="00FE39E6">
        <w:rPr>
          <w:rFonts w:asciiTheme="minorHAnsi" w:hAnsiTheme="minorHAnsi"/>
          <w:sz w:val="24"/>
          <w:lang w:val="pl-PL"/>
        </w:rPr>
        <w:t xml:space="preserve">2017 r. Izba Trybunału orzekła: </w:t>
      </w:r>
      <w:r w:rsidR="00B8273D" w:rsidRPr="00FE39E6">
        <w:rPr>
          <w:rFonts w:asciiTheme="minorHAnsi" w:hAnsiTheme="minorHAnsi"/>
          <w:sz w:val="24"/>
          <w:lang w:val="pl-PL"/>
        </w:rPr>
        <w:t>jednogłośn</w:t>
      </w:r>
      <w:r w:rsidRPr="00FE39E6">
        <w:rPr>
          <w:rFonts w:asciiTheme="minorHAnsi" w:hAnsiTheme="minorHAnsi"/>
          <w:sz w:val="24"/>
          <w:lang w:val="pl-PL"/>
        </w:rPr>
        <w:t>ie</w:t>
      </w:r>
      <w:r w:rsidR="00011770" w:rsidRPr="00FE39E6">
        <w:rPr>
          <w:rFonts w:asciiTheme="minorHAnsi" w:hAnsiTheme="minorHAnsi"/>
          <w:sz w:val="24"/>
          <w:lang w:val="pl-PL"/>
        </w:rPr>
        <w:t>,</w:t>
      </w:r>
      <w:r w:rsidRPr="00FE39E6">
        <w:rPr>
          <w:rFonts w:asciiTheme="minorHAnsi" w:hAnsiTheme="minorHAnsi"/>
          <w:sz w:val="24"/>
          <w:lang w:val="pl-PL"/>
        </w:rPr>
        <w:t xml:space="preserve"> że nie doszło do</w:t>
      </w:r>
      <w:r w:rsidR="00263794" w:rsidRPr="00FE39E6">
        <w:rPr>
          <w:rFonts w:asciiTheme="minorHAnsi" w:hAnsiTheme="minorHAnsi"/>
          <w:sz w:val="24"/>
          <w:lang w:val="pl-PL"/>
        </w:rPr>
        <w:t> </w:t>
      </w:r>
      <w:r w:rsidRPr="00FE39E6">
        <w:rPr>
          <w:rFonts w:asciiTheme="minorHAnsi" w:hAnsiTheme="minorHAnsi"/>
          <w:sz w:val="24"/>
          <w:lang w:val="pl-PL"/>
        </w:rPr>
        <w:t xml:space="preserve">naruszenia art. 6 ust. 1 i 3 lit. b w odniesieniu do warunków, w jakich przeprowadzono badanie nagrania </w:t>
      </w:r>
      <w:r w:rsidR="005D2468" w:rsidRPr="00FE39E6">
        <w:rPr>
          <w:rFonts w:asciiTheme="minorHAnsi" w:hAnsiTheme="minorHAnsi"/>
          <w:sz w:val="24"/>
          <w:lang w:val="pl-PL"/>
        </w:rPr>
        <w:t>w</w:t>
      </w:r>
      <w:r w:rsidRPr="00FE39E6">
        <w:rPr>
          <w:rFonts w:asciiTheme="minorHAnsi" w:hAnsiTheme="minorHAnsi"/>
          <w:sz w:val="24"/>
          <w:lang w:val="pl-PL"/>
        </w:rPr>
        <w:t xml:space="preserve">ideo; a także, pięcioma głosami do dwóch, że nie doszło do naruszenia art. 6 ust. 1 i 3 lit. d w odniesieniu do odmowy wezwania na rozprawę wspomnianych dwóch świadków. </w:t>
      </w:r>
    </w:p>
    <w:p w14:paraId="4403DD28" w14:textId="77777777" w:rsidR="00BE1D1F" w:rsidRPr="00FE39E6" w:rsidRDefault="00BE1D1F" w:rsidP="00BE1D1F">
      <w:pPr>
        <w:pStyle w:val="ClinContent"/>
        <w:spacing w:before="0"/>
        <w:rPr>
          <w:rFonts w:asciiTheme="minorHAnsi" w:hAnsiTheme="minorHAnsi"/>
          <w:sz w:val="24"/>
          <w:lang w:val="pl-PL"/>
        </w:rPr>
      </w:pPr>
    </w:p>
    <w:p w14:paraId="634833A7" w14:textId="77777777"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W dniu 18 września 2017 r. sprawa została przekazana do Wielkiej Izby na wniosek skarżącej. </w:t>
      </w:r>
    </w:p>
    <w:p w14:paraId="63F26BA0" w14:textId="77777777" w:rsidR="00546D25" w:rsidRPr="00FE39E6" w:rsidRDefault="00546D25" w:rsidP="00BC4744">
      <w:pPr>
        <w:pStyle w:val="ClinContent"/>
        <w:spacing w:before="0"/>
        <w:rPr>
          <w:rFonts w:asciiTheme="minorHAnsi" w:hAnsiTheme="minorHAnsi"/>
          <w:i/>
          <w:sz w:val="24"/>
          <w:lang w:val="pl-PL"/>
        </w:rPr>
      </w:pPr>
    </w:p>
    <w:p w14:paraId="6617D0C9" w14:textId="6CBF0AC2" w:rsidR="00546D25" w:rsidRPr="00FE39E6" w:rsidRDefault="00426BA1" w:rsidP="00BE1D1F">
      <w:pPr>
        <w:pStyle w:val="ClinContent"/>
        <w:spacing w:before="0"/>
        <w:rPr>
          <w:rFonts w:asciiTheme="minorHAnsi" w:hAnsiTheme="minorHAnsi"/>
          <w:sz w:val="24"/>
          <w:lang w:val="pl-PL"/>
        </w:rPr>
      </w:pPr>
      <w:r w:rsidRPr="00FE39E6">
        <w:rPr>
          <w:rFonts w:asciiTheme="minorHAnsi" w:hAnsiTheme="minorHAnsi"/>
          <w:sz w:val="24"/>
          <w:lang w:val="pl-PL"/>
        </w:rPr>
        <w:t>I.  Trybunał po pierwsze</w:t>
      </w:r>
      <w:r w:rsidR="00F23DA6" w:rsidRPr="00FE39E6">
        <w:rPr>
          <w:rFonts w:asciiTheme="minorHAnsi" w:hAnsiTheme="minorHAnsi"/>
          <w:sz w:val="24"/>
          <w:lang w:val="pl-PL"/>
        </w:rPr>
        <w:t xml:space="preserve"> zbadał skargę w zakresie </w:t>
      </w:r>
      <w:r w:rsidR="00F23DA6" w:rsidRPr="00FE39E6">
        <w:rPr>
          <w:rFonts w:asciiTheme="minorHAnsi" w:hAnsiTheme="minorHAnsi"/>
          <w:sz w:val="24"/>
          <w:u w:val="single"/>
          <w:lang w:val="pl-PL"/>
        </w:rPr>
        <w:t>a</w:t>
      </w:r>
      <w:r w:rsidR="00546D25" w:rsidRPr="00FE39E6">
        <w:rPr>
          <w:rFonts w:asciiTheme="minorHAnsi" w:hAnsiTheme="minorHAnsi"/>
          <w:sz w:val="24"/>
          <w:u w:val="single"/>
          <w:lang w:val="pl-PL"/>
        </w:rPr>
        <w:t xml:space="preserve">rt. 6 ust. 1 i 3 lit. d </w:t>
      </w:r>
      <w:r w:rsidR="00623D60" w:rsidRPr="00FE39E6">
        <w:rPr>
          <w:rFonts w:asciiTheme="minorHAnsi" w:hAnsiTheme="minorHAnsi"/>
          <w:sz w:val="24"/>
          <w:u w:val="single"/>
          <w:lang w:val="pl-PL"/>
        </w:rPr>
        <w:t>Konwencji</w:t>
      </w:r>
      <w:r w:rsidR="00623D60" w:rsidRPr="00FE39E6">
        <w:rPr>
          <w:rFonts w:asciiTheme="minorHAnsi" w:hAnsiTheme="minorHAnsi"/>
          <w:sz w:val="24"/>
          <w:lang w:val="pl-PL"/>
        </w:rPr>
        <w:t xml:space="preserve"> </w:t>
      </w:r>
      <w:r w:rsidR="00F23DA6" w:rsidRPr="00FE39E6">
        <w:rPr>
          <w:rFonts w:asciiTheme="minorHAnsi" w:hAnsiTheme="minorHAnsi"/>
          <w:sz w:val="24"/>
          <w:lang w:val="pl-PL"/>
        </w:rPr>
        <w:t>(prawo do</w:t>
      </w:r>
      <w:r w:rsidR="00263794" w:rsidRPr="00FE39E6">
        <w:rPr>
          <w:rFonts w:asciiTheme="minorHAnsi" w:hAnsiTheme="minorHAnsi"/>
          <w:sz w:val="24"/>
          <w:lang w:val="pl-PL"/>
        </w:rPr>
        <w:t> </w:t>
      </w:r>
      <w:r w:rsidR="00F23DA6" w:rsidRPr="00FE39E6">
        <w:rPr>
          <w:rFonts w:asciiTheme="minorHAnsi" w:hAnsiTheme="minorHAnsi"/>
          <w:sz w:val="24"/>
          <w:lang w:val="pl-PL"/>
        </w:rPr>
        <w:t>rzetelnego procesu sądowego, w tym prawa do przesłuchania świadków obrony) i</w:t>
      </w:r>
      <w:r w:rsidR="00263794" w:rsidRPr="00FE39E6">
        <w:rPr>
          <w:rFonts w:asciiTheme="minorHAnsi" w:hAnsiTheme="minorHAnsi"/>
          <w:sz w:val="24"/>
          <w:lang w:val="pl-PL"/>
        </w:rPr>
        <w:t> </w:t>
      </w:r>
      <w:r w:rsidR="0036485D" w:rsidRPr="00FE39E6">
        <w:rPr>
          <w:rFonts w:asciiTheme="minorHAnsi" w:hAnsiTheme="minorHAnsi"/>
          <w:sz w:val="24"/>
          <w:lang w:val="pl-PL"/>
        </w:rPr>
        <w:t>stwierdził</w:t>
      </w:r>
      <w:r w:rsidR="00F23DA6" w:rsidRPr="00FE39E6">
        <w:rPr>
          <w:rFonts w:asciiTheme="minorHAnsi" w:hAnsiTheme="minorHAnsi"/>
          <w:sz w:val="24"/>
          <w:lang w:val="pl-PL"/>
        </w:rPr>
        <w:t xml:space="preserve">, że </w:t>
      </w:r>
      <w:r w:rsidR="00546D25" w:rsidRPr="00FE39E6">
        <w:rPr>
          <w:rFonts w:asciiTheme="minorHAnsi" w:hAnsiTheme="minorHAnsi"/>
          <w:sz w:val="24"/>
          <w:lang w:val="pl-PL"/>
        </w:rPr>
        <w:t xml:space="preserve">w okolicznościach sprawy należy uznać dwóch </w:t>
      </w:r>
      <w:r w:rsidR="00F23DA6" w:rsidRPr="00FE39E6">
        <w:rPr>
          <w:rFonts w:asciiTheme="minorHAnsi" w:hAnsiTheme="minorHAnsi"/>
          <w:sz w:val="24"/>
          <w:lang w:val="pl-PL"/>
        </w:rPr>
        <w:t>„</w:t>
      </w:r>
      <w:r w:rsidR="009164B4" w:rsidRPr="00FE39E6">
        <w:rPr>
          <w:rFonts w:asciiTheme="minorHAnsi" w:hAnsiTheme="minorHAnsi"/>
          <w:sz w:val="24"/>
          <w:lang w:val="pl-PL"/>
        </w:rPr>
        <w:t>po</w:t>
      </w:r>
      <w:r w:rsidR="00F23DA6" w:rsidRPr="00FE39E6">
        <w:rPr>
          <w:rFonts w:asciiTheme="minorHAnsi" w:hAnsiTheme="minorHAnsi"/>
          <w:sz w:val="24"/>
          <w:lang w:val="pl-PL"/>
        </w:rPr>
        <w:t xml:space="preserve">świadczających” </w:t>
      </w:r>
      <w:r w:rsidR="00546D25" w:rsidRPr="00FE39E6">
        <w:rPr>
          <w:rFonts w:asciiTheme="minorHAnsi" w:hAnsiTheme="minorHAnsi"/>
          <w:sz w:val="24"/>
          <w:lang w:val="pl-PL"/>
        </w:rPr>
        <w:t>świadków za „świadków obrony” na potrzeby art. 6 ust. 3 lit. d</w:t>
      </w:r>
      <w:r w:rsidR="0036485D" w:rsidRPr="00FE39E6">
        <w:rPr>
          <w:rFonts w:asciiTheme="minorHAnsi" w:hAnsiTheme="minorHAnsi"/>
          <w:sz w:val="24"/>
          <w:lang w:val="pl-PL"/>
        </w:rPr>
        <w:t xml:space="preserve"> Konwencji</w:t>
      </w:r>
      <w:r w:rsidR="00546D25" w:rsidRPr="00FE39E6">
        <w:rPr>
          <w:rFonts w:asciiTheme="minorHAnsi" w:hAnsiTheme="minorHAnsi"/>
          <w:sz w:val="24"/>
          <w:lang w:val="pl-PL"/>
        </w:rPr>
        <w:t xml:space="preserve">. </w:t>
      </w:r>
    </w:p>
    <w:p w14:paraId="3AB18BEE" w14:textId="77777777" w:rsidR="00546D25" w:rsidRPr="00FE39E6" w:rsidRDefault="00546D25" w:rsidP="00BC4744">
      <w:pPr>
        <w:pStyle w:val="ClinContent"/>
        <w:spacing w:before="0"/>
        <w:rPr>
          <w:rFonts w:asciiTheme="minorHAnsi" w:hAnsiTheme="minorHAnsi"/>
          <w:sz w:val="24"/>
          <w:lang w:val="pl-PL"/>
        </w:rPr>
      </w:pPr>
    </w:p>
    <w:p w14:paraId="48520C4B" w14:textId="77777777" w:rsidR="00F23DA6" w:rsidRPr="00FE39E6" w:rsidRDefault="0036485D"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Przed rozpatrzeniem obecnej skargi </w:t>
      </w:r>
      <w:r w:rsidR="00F23DA6" w:rsidRPr="00FE39E6">
        <w:rPr>
          <w:rFonts w:asciiTheme="minorHAnsi" w:hAnsiTheme="minorHAnsi"/>
          <w:sz w:val="24"/>
          <w:lang w:val="pl-PL"/>
        </w:rPr>
        <w:t xml:space="preserve">Trybunał uznał </w:t>
      </w:r>
      <w:r w:rsidRPr="00FE39E6">
        <w:rPr>
          <w:rFonts w:asciiTheme="minorHAnsi" w:hAnsiTheme="minorHAnsi"/>
          <w:sz w:val="24"/>
          <w:lang w:val="pl-PL"/>
        </w:rPr>
        <w:t xml:space="preserve">jednak </w:t>
      </w:r>
      <w:r w:rsidR="00F23DA6" w:rsidRPr="00FE39E6">
        <w:rPr>
          <w:rFonts w:asciiTheme="minorHAnsi" w:hAnsiTheme="minorHAnsi"/>
          <w:sz w:val="24"/>
          <w:lang w:val="pl-PL"/>
        </w:rPr>
        <w:t xml:space="preserve">za konieczne dokonanie </w:t>
      </w:r>
      <w:r w:rsidR="00F23DA6" w:rsidRPr="00FE39E6">
        <w:rPr>
          <w:rFonts w:asciiTheme="minorHAnsi" w:hAnsiTheme="minorHAnsi"/>
          <w:sz w:val="24"/>
          <w:u w:val="single"/>
          <w:lang w:val="pl-PL"/>
        </w:rPr>
        <w:t>wyjaśnienia zasad ogólnych</w:t>
      </w:r>
      <w:r w:rsidR="00F23DA6" w:rsidRPr="00FE39E6">
        <w:rPr>
          <w:rFonts w:asciiTheme="minorHAnsi" w:hAnsiTheme="minorHAnsi"/>
          <w:sz w:val="24"/>
          <w:lang w:val="pl-PL"/>
        </w:rPr>
        <w:t xml:space="preserve"> wynikających z jego </w:t>
      </w:r>
      <w:r w:rsidRPr="00FE39E6">
        <w:rPr>
          <w:rFonts w:asciiTheme="minorHAnsi" w:hAnsiTheme="minorHAnsi"/>
          <w:sz w:val="24"/>
          <w:lang w:val="pl-PL"/>
        </w:rPr>
        <w:t xml:space="preserve">wcześniejszego </w:t>
      </w:r>
      <w:r w:rsidR="00F23DA6" w:rsidRPr="00FE39E6">
        <w:rPr>
          <w:rFonts w:asciiTheme="minorHAnsi" w:hAnsiTheme="minorHAnsi"/>
          <w:sz w:val="24"/>
          <w:lang w:val="pl-PL"/>
        </w:rPr>
        <w:t>orzecznictwa</w:t>
      </w:r>
      <w:r w:rsidR="00426BA1" w:rsidRPr="00FE39E6">
        <w:rPr>
          <w:rFonts w:asciiTheme="minorHAnsi" w:hAnsiTheme="minorHAnsi"/>
          <w:sz w:val="24"/>
          <w:lang w:val="pl-PL"/>
        </w:rPr>
        <w:t>,</w:t>
      </w:r>
      <w:r w:rsidR="00F23DA6" w:rsidRPr="00FE39E6">
        <w:rPr>
          <w:rFonts w:asciiTheme="minorHAnsi" w:hAnsiTheme="minorHAnsi"/>
          <w:sz w:val="24"/>
          <w:lang w:val="pl-PL"/>
        </w:rPr>
        <w:t xml:space="preserve"> dotyczącego stawiennictwa i przesłuchania świadków obrony. </w:t>
      </w:r>
    </w:p>
    <w:p w14:paraId="0EAE6321" w14:textId="77777777" w:rsidR="00BE1D1F" w:rsidRPr="00FE39E6" w:rsidRDefault="00BE1D1F" w:rsidP="00BE1D1F">
      <w:pPr>
        <w:pStyle w:val="ClinContent"/>
        <w:spacing w:before="0"/>
        <w:rPr>
          <w:rFonts w:asciiTheme="minorHAnsi" w:hAnsiTheme="minorHAnsi"/>
          <w:sz w:val="24"/>
          <w:lang w:val="pl-PL"/>
        </w:rPr>
      </w:pPr>
    </w:p>
    <w:p w14:paraId="531DA036" w14:textId="77777777" w:rsidR="00F23DA6" w:rsidRPr="00FE39E6" w:rsidRDefault="00F23DA6" w:rsidP="00BE1D1F">
      <w:pPr>
        <w:pStyle w:val="ClinContent"/>
        <w:spacing w:before="0"/>
        <w:rPr>
          <w:rFonts w:asciiTheme="minorHAnsi" w:hAnsiTheme="minorHAnsi"/>
          <w:sz w:val="24"/>
          <w:lang w:val="pl-PL"/>
        </w:rPr>
      </w:pPr>
      <w:r w:rsidRPr="00FE39E6">
        <w:rPr>
          <w:rFonts w:asciiTheme="minorHAnsi" w:hAnsiTheme="minorHAnsi"/>
          <w:sz w:val="24"/>
          <w:lang w:val="pl-PL"/>
        </w:rPr>
        <w:t>Przypomniał, że</w:t>
      </w:r>
      <w:r w:rsidR="00546D25" w:rsidRPr="00FE39E6">
        <w:rPr>
          <w:rFonts w:asciiTheme="minorHAnsi" w:hAnsiTheme="minorHAnsi"/>
          <w:sz w:val="24"/>
          <w:lang w:val="pl-PL"/>
        </w:rPr>
        <w:t xml:space="preserve"> </w:t>
      </w:r>
      <w:r w:rsidRPr="00FE39E6">
        <w:rPr>
          <w:rFonts w:asciiTheme="minorHAnsi" w:hAnsiTheme="minorHAnsi"/>
          <w:sz w:val="24"/>
          <w:lang w:val="pl-PL"/>
        </w:rPr>
        <w:t>z</w:t>
      </w:r>
      <w:r w:rsidR="00546D25" w:rsidRPr="00FE39E6">
        <w:rPr>
          <w:rFonts w:asciiTheme="minorHAnsi" w:hAnsiTheme="minorHAnsi"/>
          <w:sz w:val="24"/>
          <w:lang w:val="pl-PL"/>
        </w:rPr>
        <w:t xml:space="preserve">asady mające zastosowanie do stawiennictwa i przesłuchania świadków obrony zostały określone w sprawie </w:t>
      </w:r>
      <w:proofErr w:type="spellStart"/>
      <w:r w:rsidR="00546D25" w:rsidRPr="00FE39E6">
        <w:rPr>
          <w:rFonts w:asciiTheme="minorHAnsi" w:hAnsiTheme="minorHAnsi"/>
          <w:i/>
          <w:sz w:val="24"/>
          <w:lang w:val="pl-PL"/>
        </w:rPr>
        <w:t>Perna</w:t>
      </w:r>
      <w:proofErr w:type="spellEnd"/>
      <w:r w:rsidR="00264E5E" w:rsidRPr="00FE39E6">
        <w:rPr>
          <w:rFonts w:asciiTheme="minorHAnsi" w:hAnsiTheme="minorHAnsi"/>
          <w:i/>
          <w:sz w:val="24"/>
          <w:lang w:val="pl-PL"/>
        </w:rPr>
        <w:t xml:space="preserve"> p. </w:t>
      </w:r>
      <w:r w:rsidR="00546D25" w:rsidRPr="00FE39E6">
        <w:rPr>
          <w:rFonts w:asciiTheme="minorHAnsi" w:hAnsiTheme="minorHAnsi"/>
          <w:i/>
          <w:sz w:val="24"/>
          <w:lang w:val="pl-PL"/>
        </w:rPr>
        <w:t xml:space="preserve">Włochom </w:t>
      </w:r>
      <w:r w:rsidR="00546D25" w:rsidRPr="00FE39E6">
        <w:rPr>
          <w:rFonts w:asciiTheme="minorHAnsi" w:hAnsiTheme="minorHAnsi"/>
          <w:sz w:val="24"/>
          <w:lang w:val="pl-PL"/>
        </w:rPr>
        <w:t>[Wielka Izba]</w:t>
      </w:r>
      <w:r w:rsidR="006819E8" w:rsidRPr="00FE39E6">
        <w:rPr>
          <w:rStyle w:val="Odwoanieprzypisudolnego"/>
          <w:rFonts w:asciiTheme="minorHAnsi" w:hAnsiTheme="minorHAnsi"/>
          <w:sz w:val="24"/>
          <w:lang w:val="pl-PL"/>
        </w:rPr>
        <w:footnoteReference w:id="26"/>
      </w:r>
      <w:r w:rsidR="00546D25" w:rsidRPr="00FE39E6">
        <w:rPr>
          <w:rFonts w:asciiTheme="minorHAnsi" w:hAnsiTheme="minorHAnsi"/>
          <w:sz w:val="24"/>
          <w:lang w:val="pl-PL"/>
        </w:rPr>
        <w:t xml:space="preserve">, w której </w:t>
      </w:r>
      <w:r w:rsidR="0036485D" w:rsidRPr="00FE39E6">
        <w:rPr>
          <w:rFonts w:asciiTheme="minorHAnsi" w:hAnsiTheme="minorHAnsi"/>
          <w:sz w:val="24"/>
          <w:lang w:val="pl-PL"/>
        </w:rPr>
        <w:t>Trybunał</w:t>
      </w:r>
      <w:r w:rsidR="00546D25" w:rsidRPr="00FE39E6">
        <w:rPr>
          <w:rFonts w:asciiTheme="minorHAnsi" w:hAnsiTheme="minorHAnsi"/>
          <w:sz w:val="24"/>
          <w:lang w:val="pl-PL"/>
        </w:rPr>
        <w:t xml:space="preserve"> </w:t>
      </w:r>
      <w:r w:rsidR="0036485D" w:rsidRPr="00FE39E6">
        <w:rPr>
          <w:rFonts w:asciiTheme="minorHAnsi" w:hAnsiTheme="minorHAnsi"/>
          <w:sz w:val="24"/>
          <w:lang w:val="pl-PL"/>
        </w:rPr>
        <w:t xml:space="preserve">wskazał </w:t>
      </w:r>
      <w:r w:rsidR="00546D25" w:rsidRPr="00FE39E6">
        <w:rPr>
          <w:rFonts w:asciiTheme="minorHAnsi" w:hAnsiTheme="minorHAnsi"/>
          <w:sz w:val="24"/>
          <w:lang w:val="pl-PL"/>
        </w:rPr>
        <w:t xml:space="preserve">zasadniczo </w:t>
      </w:r>
      <w:r w:rsidR="0036485D" w:rsidRPr="00FE39E6">
        <w:rPr>
          <w:rFonts w:asciiTheme="minorHAnsi" w:hAnsiTheme="minorHAnsi"/>
          <w:sz w:val="24"/>
          <w:lang w:val="pl-PL"/>
        </w:rPr>
        <w:t>dwie kwestie</w:t>
      </w:r>
      <w:r w:rsidR="00546D25" w:rsidRPr="00FE39E6">
        <w:rPr>
          <w:rFonts w:asciiTheme="minorHAnsi" w:hAnsiTheme="minorHAnsi"/>
          <w:sz w:val="24"/>
          <w:lang w:val="pl-PL"/>
        </w:rPr>
        <w:t xml:space="preserve">: </w:t>
      </w:r>
    </w:p>
    <w:p w14:paraId="32980C70" w14:textId="77777777" w:rsidR="00F23DA6" w:rsidRPr="00FE39E6" w:rsidRDefault="00546D25" w:rsidP="00613F90">
      <w:pPr>
        <w:pStyle w:val="ClinContent"/>
        <w:numPr>
          <w:ilvl w:val="0"/>
          <w:numId w:val="31"/>
        </w:numPr>
        <w:spacing w:before="0"/>
        <w:rPr>
          <w:rFonts w:asciiTheme="minorHAnsi" w:hAnsiTheme="minorHAnsi"/>
          <w:sz w:val="24"/>
          <w:lang w:val="pl-PL"/>
        </w:rPr>
      </w:pPr>
      <w:r w:rsidRPr="00FE39E6">
        <w:rPr>
          <w:rFonts w:asciiTheme="minorHAnsi" w:hAnsiTheme="minorHAnsi"/>
          <w:sz w:val="24"/>
          <w:lang w:val="pl-PL"/>
        </w:rPr>
        <w:t xml:space="preserve">czy skarżący uzasadnił swój wniosek o wezwanie konkretnego świadka poprzez odwołanie się do istotnego znaczenia zeznania tej osoby dla „ustalenia prawdy”; oraz </w:t>
      </w:r>
    </w:p>
    <w:p w14:paraId="0E21EFD8" w14:textId="77777777" w:rsidR="00546D25" w:rsidRPr="00FE39E6" w:rsidRDefault="00546D25" w:rsidP="00613F90">
      <w:pPr>
        <w:pStyle w:val="ClinContent"/>
        <w:numPr>
          <w:ilvl w:val="0"/>
          <w:numId w:val="31"/>
        </w:numPr>
        <w:spacing w:before="0"/>
        <w:rPr>
          <w:rFonts w:asciiTheme="minorHAnsi" w:hAnsiTheme="minorHAnsi"/>
          <w:i/>
          <w:sz w:val="24"/>
          <w:lang w:val="pl-PL"/>
        </w:rPr>
      </w:pPr>
      <w:r w:rsidRPr="00FE39E6">
        <w:rPr>
          <w:rFonts w:asciiTheme="minorHAnsi" w:hAnsiTheme="minorHAnsi"/>
          <w:sz w:val="24"/>
          <w:lang w:val="pl-PL"/>
        </w:rPr>
        <w:t>czy odmowa wezwania tego świadka przez sądy krajowe podważyła ogólną rzetelność postępowania?</w:t>
      </w:r>
    </w:p>
    <w:p w14:paraId="09CAA620" w14:textId="77777777" w:rsidR="00836A42" w:rsidRDefault="00836A42" w:rsidP="00BE1D1F">
      <w:pPr>
        <w:pStyle w:val="ClinContent"/>
        <w:spacing w:before="0"/>
        <w:rPr>
          <w:rFonts w:asciiTheme="minorHAnsi" w:hAnsiTheme="minorHAnsi"/>
          <w:sz w:val="24"/>
          <w:lang w:val="pl-PL"/>
        </w:rPr>
      </w:pPr>
    </w:p>
    <w:p w14:paraId="233EFD4D" w14:textId="13E2D3E3" w:rsidR="00546D25" w:rsidRPr="00FE39E6" w:rsidRDefault="00D34488" w:rsidP="00BE1D1F">
      <w:pPr>
        <w:pStyle w:val="ClinContent"/>
        <w:spacing w:before="0"/>
        <w:rPr>
          <w:rFonts w:asciiTheme="minorHAnsi" w:hAnsiTheme="minorHAnsi"/>
          <w:sz w:val="24"/>
          <w:lang w:val="pl-PL"/>
        </w:rPr>
      </w:pPr>
      <w:r w:rsidRPr="00FE39E6">
        <w:rPr>
          <w:rFonts w:asciiTheme="minorHAnsi" w:hAnsiTheme="minorHAnsi"/>
          <w:sz w:val="24"/>
          <w:lang w:val="pl-PL"/>
        </w:rPr>
        <w:t>Niemniej jednak</w:t>
      </w:r>
      <w:r w:rsidR="00426BA1" w:rsidRPr="00FE39E6">
        <w:rPr>
          <w:rFonts w:asciiTheme="minorHAnsi" w:hAnsiTheme="minorHAnsi"/>
          <w:sz w:val="24"/>
          <w:lang w:val="pl-PL"/>
        </w:rPr>
        <w:t>,</w:t>
      </w:r>
      <w:r w:rsidR="0036485D" w:rsidRPr="00FE39E6">
        <w:rPr>
          <w:rFonts w:asciiTheme="minorHAnsi" w:hAnsiTheme="minorHAnsi"/>
          <w:sz w:val="24"/>
          <w:lang w:val="pl-PL"/>
        </w:rPr>
        <w:t xml:space="preserve"> jak się wydaje,</w:t>
      </w:r>
      <w:r w:rsidR="00F23DA6" w:rsidRPr="00FE39E6">
        <w:rPr>
          <w:rFonts w:asciiTheme="minorHAnsi" w:hAnsiTheme="minorHAnsi"/>
          <w:sz w:val="24"/>
          <w:lang w:val="pl-PL"/>
        </w:rPr>
        <w:t xml:space="preserve"> w</w:t>
      </w:r>
      <w:r w:rsidR="00546D25" w:rsidRPr="00FE39E6">
        <w:rPr>
          <w:rFonts w:asciiTheme="minorHAnsi" w:hAnsiTheme="minorHAnsi"/>
          <w:sz w:val="24"/>
          <w:lang w:val="pl-PL"/>
        </w:rPr>
        <w:t xml:space="preserve"> zdecydowanej większości spraw </w:t>
      </w:r>
      <w:r w:rsidR="00F23DA6" w:rsidRPr="00FE39E6">
        <w:rPr>
          <w:rFonts w:asciiTheme="minorHAnsi" w:hAnsiTheme="minorHAnsi"/>
          <w:sz w:val="24"/>
          <w:lang w:val="pl-PL"/>
        </w:rPr>
        <w:t xml:space="preserve">rozpatrywanych </w:t>
      </w:r>
      <w:r w:rsidR="00546D25" w:rsidRPr="00FE39E6">
        <w:rPr>
          <w:rFonts w:asciiTheme="minorHAnsi" w:hAnsiTheme="minorHAnsi"/>
          <w:sz w:val="24"/>
          <w:lang w:val="pl-PL"/>
        </w:rPr>
        <w:t>przed</w:t>
      </w:r>
      <w:r w:rsidR="00263794" w:rsidRPr="00FE39E6">
        <w:rPr>
          <w:rFonts w:asciiTheme="minorHAnsi" w:hAnsiTheme="minorHAnsi"/>
          <w:sz w:val="24"/>
          <w:lang w:val="pl-PL"/>
        </w:rPr>
        <w:t> </w:t>
      </w:r>
      <w:r w:rsidR="00546D25" w:rsidRPr="00FE39E6">
        <w:rPr>
          <w:rFonts w:asciiTheme="minorHAnsi" w:hAnsiTheme="minorHAnsi"/>
          <w:sz w:val="24"/>
          <w:lang w:val="pl-PL"/>
        </w:rPr>
        <w:t xml:space="preserve">lub po wyroku w sprawie </w:t>
      </w:r>
      <w:proofErr w:type="spellStart"/>
      <w:r w:rsidR="00546D25" w:rsidRPr="00FE39E6">
        <w:rPr>
          <w:rFonts w:asciiTheme="minorHAnsi" w:hAnsiTheme="minorHAnsi"/>
          <w:i/>
          <w:sz w:val="24"/>
          <w:lang w:val="pl-PL"/>
        </w:rPr>
        <w:t>Perna</w:t>
      </w:r>
      <w:proofErr w:type="spellEnd"/>
      <w:r w:rsidR="00546D25" w:rsidRPr="00FE39E6">
        <w:rPr>
          <w:rFonts w:asciiTheme="minorHAnsi" w:hAnsiTheme="minorHAnsi"/>
          <w:sz w:val="24"/>
          <w:lang w:val="pl-PL"/>
        </w:rPr>
        <w:t xml:space="preserve">, Trybunał </w:t>
      </w:r>
      <w:r w:rsidR="0036485D" w:rsidRPr="00FE39E6">
        <w:rPr>
          <w:rFonts w:asciiTheme="minorHAnsi" w:hAnsiTheme="minorHAnsi"/>
          <w:sz w:val="24"/>
          <w:lang w:val="pl-PL"/>
        </w:rPr>
        <w:t>konsekwentnie</w:t>
      </w:r>
      <w:r w:rsidR="00546D25" w:rsidRPr="00FE39E6">
        <w:rPr>
          <w:rFonts w:asciiTheme="minorHAnsi" w:hAnsiTheme="minorHAnsi"/>
          <w:sz w:val="24"/>
          <w:lang w:val="pl-PL"/>
        </w:rPr>
        <w:t xml:space="preserve"> analizował także sposób, w</w:t>
      </w:r>
      <w:r w:rsidR="00263794" w:rsidRPr="00FE39E6">
        <w:rPr>
          <w:rFonts w:asciiTheme="minorHAnsi" w:hAnsiTheme="minorHAnsi"/>
          <w:sz w:val="24"/>
          <w:lang w:val="pl-PL"/>
        </w:rPr>
        <w:t> </w:t>
      </w:r>
      <w:r w:rsidR="00546D25" w:rsidRPr="00FE39E6">
        <w:rPr>
          <w:rFonts w:asciiTheme="minorHAnsi" w:hAnsiTheme="minorHAnsi"/>
          <w:sz w:val="24"/>
          <w:lang w:val="pl-PL"/>
        </w:rPr>
        <w:t>jaki</w:t>
      </w:r>
      <w:r w:rsidR="00263794" w:rsidRPr="00FE39E6">
        <w:rPr>
          <w:rFonts w:asciiTheme="minorHAnsi" w:hAnsiTheme="minorHAnsi"/>
          <w:sz w:val="24"/>
          <w:lang w:val="pl-PL"/>
        </w:rPr>
        <w:t> </w:t>
      </w:r>
      <w:r w:rsidR="00546D25" w:rsidRPr="00FE39E6">
        <w:rPr>
          <w:rFonts w:asciiTheme="minorHAnsi" w:hAnsiTheme="minorHAnsi"/>
          <w:sz w:val="24"/>
          <w:lang w:val="pl-PL"/>
        </w:rPr>
        <w:t xml:space="preserve">sądy krajowe wydawały </w:t>
      </w:r>
      <w:r w:rsidR="005D2468" w:rsidRPr="00FE39E6">
        <w:rPr>
          <w:rFonts w:asciiTheme="minorHAnsi" w:hAnsiTheme="minorHAnsi"/>
          <w:sz w:val="24"/>
          <w:lang w:val="pl-PL"/>
        </w:rPr>
        <w:t>orzeczenia</w:t>
      </w:r>
      <w:r w:rsidR="00546D25" w:rsidRPr="00FE39E6">
        <w:rPr>
          <w:rFonts w:asciiTheme="minorHAnsi" w:hAnsiTheme="minorHAnsi"/>
          <w:sz w:val="24"/>
          <w:lang w:val="pl-PL"/>
        </w:rPr>
        <w:t xml:space="preserve"> w sprawie takich wniosków. Ostrożność Trybunału i szacunek </w:t>
      </w:r>
      <w:r w:rsidR="00F23DA6" w:rsidRPr="00FE39E6">
        <w:rPr>
          <w:rFonts w:asciiTheme="minorHAnsi" w:hAnsiTheme="minorHAnsi"/>
          <w:sz w:val="24"/>
          <w:lang w:val="pl-PL"/>
        </w:rPr>
        <w:t xml:space="preserve">dla rozstrzygnięć </w:t>
      </w:r>
      <w:r w:rsidR="0036485D" w:rsidRPr="00FE39E6">
        <w:rPr>
          <w:rFonts w:asciiTheme="minorHAnsi" w:hAnsiTheme="minorHAnsi"/>
          <w:sz w:val="24"/>
          <w:lang w:val="pl-PL"/>
        </w:rPr>
        <w:t xml:space="preserve">sądów </w:t>
      </w:r>
      <w:r w:rsidR="00546D25" w:rsidRPr="00FE39E6">
        <w:rPr>
          <w:rFonts w:asciiTheme="minorHAnsi" w:hAnsiTheme="minorHAnsi"/>
          <w:sz w:val="24"/>
          <w:lang w:val="pl-PL"/>
        </w:rPr>
        <w:t>były zgodne z utrwaloną zasadą, że sądy te są najlepiej przygotowane, by oceniać dowody. Jedynie wyjątkowe okoliczności mogą skłonić Trybunał do uznania, że brak przesłuchania określonej osoby jako świadka był niezgodny z art. 6</w:t>
      </w:r>
      <w:r w:rsidR="00F23DA6" w:rsidRPr="00FE39E6">
        <w:rPr>
          <w:rFonts w:asciiTheme="minorHAnsi" w:hAnsiTheme="minorHAnsi"/>
          <w:sz w:val="24"/>
          <w:lang w:val="pl-PL"/>
        </w:rPr>
        <w:t xml:space="preserve"> Konwencji</w:t>
      </w:r>
      <w:r w:rsidR="00546D25" w:rsidRPr="00FE39E6">
        <w:rPr>
          <w:rFonts w:asciiTheme="minorHAnsi" w:hAnsiTheme="minorHAnsi"/>
          <w:sz w:val="24"/>
          <w:lang w:val="pl-PL"/>
        </w:rPr>
        <w:t xml:space="preserve">. </w:t>
      </w:r>
    </w:p>
    <w:p w14:paraId="4288447F" w14:textId="77777777" w:rsidR="00BE1D1F" w:rsidRPr="00FE39E6" w:rsidRDefault="00BE1D1F" w:rsidP="00BE1D1F">
      <w:pPr>
        <w:pStyle w:val="ClinContent"/>
        <w:spacing w:before="0"/>
        <w:rPr>
          <w:rFonts w:asciiTheme="minorHAnsi" w:hAnsiTheme="minorHAnsi"/>
          <w:sz w:val="24"/>
          <w:lang w:val="pl-PL"/>
        </w:rPr>
      </w:pPr>
    </w:p>
    <w:p w14:paraId="00B88798" w14:textId="48E84F75" w:rsidR="0036485D" w:rsidRPr="00FE39E6" w:rsidRDefault="00F23DA6" w:rsidP="00BE1D1F">
      <w:pPr>
        <w:pStyle w:val="ClinContent"/>
        <w:spacing w:before="0"/>
        <w:rPr>
          <w:lang w:val="pl-PL"/>
        </w:rPr>
      </w:pPr>
      <w:r w:rsidRPr="00FE39E6">
        <w:rPr>
          <w:rFonts w:asciiTheme="minorHAnsi" w:hAnsiTheme="minorHAnsi"/>
          <w:sz w:val="24"/>
          <w:lang w:val="pl-PL"/>
        </w:rPr>
        <w:t xml:space="preserve">Trybunał uznał ponadto za konieczne </w:t>
      </w:r>
      <w:r w:rsidR="0036485D" w:rsidRPr="00FE39E6">
        <w:rPr>
          <w:rFonts w:asciiTheme="minorHAnsi" w:hAnsiTheme="minorHAnsi"/>
          <w:sz w:val="24"/>
          <w:lang w:val="pl-PL"/>
        </w:rPr>
        <w:t>wskazać</w:t>
      </w:r>
      <w:r w:rsidRPr="00FE39E6">
        <w:rPr>
          <w:rFonts w:asciiTheme="minorHAnsi" w:hAnsiTheme="minorHAnsi"/>
          <w:sz w:val="24"/>
          <w:lang w:val="pl-PL"/>
        </w:rPr>
        <w:t>, że pytanie</w:t>
      </w:r>
      <w:r w:rsidR="00546D25" w:rsidRPr="00FE39E6">
        <w:rPr>
          <w:rFonts w:asciiTheme="minorHAnsi" w:hAnsiTheme="minorHAnsi"/>
          <w:sz w:val="24"/>
          <w:lang w:val="pl-PL"/>
        </w:rPr>
        <w:t>, czy sądy krajowe zbadały, czy</w:t>
      </w:r>
      <w:r w:rsidR="00263794" w:rsidRPr="00FE39E6">
        <w:rPr>
          <w:rFonts w:asciiTheme="minorHAnsi" w:hAnsiTheme="minorHAnsi"/>
          <w:sz w:val="24"/>
          <w:lang w:val="pl-PL"/>
        </w:rPr>
        <w:t> </w:t>
      </w:r>
      <w:r w:rsidR="00546D25" w:rsidRPr="00FE39E6">
        <w:rPr>
          <w:rFonts w:asciiTheme="minorHAnsi" w:hAnsiTheme="minorHAnsi"/>
          <w:sz w:val="24"/>
          <w:lang w:val="pl-PL"/>
        </w:rPr>
        <w:t xml:space="preserve">wnioskowany świadek ma istotne znaczenie dla sprawy, i </w:t>
      </w:r>
      <w:r w:rsidR="0036485D" w:rsidRPr="00FE39E6">
        <w:rPr>
          <w:rFonts w:asciiTheme="minorHAnsi" w:hAnsiTheme="minorHAnsi"/>
          <w:sz w:val="24"/>
          <w:lang w:val="pl-PL"/>
        </w:rPr>
        <w:t xml:space="preserve">czy </w:t>
      </w:r>
      <w:r w:rsidR="00546D25" w:rsidRPr="00FE39E6">
        <w:rPr>
          <w:rFonts w:asciiTheme="minorHAnsi" w:hAnsiTheme="minorHAnsi"/>
          <w:sz w:val="24"/>
          <w:lang w:val="pl-PL"/>
        </w:rPr>
        <w:t xml:space="preserve">przedstawiły </w:t>
      </w:r>
      <w:r w:rsidR="0036485D" w:rsidRPr="00FE39E6">
        <w:rPr>
          <w:rFonts w:asciiTheme="minorHAnsi" w:hAnsiTheme="minorHAnsi"/>
          <w:sz w:val="24"/>
          <w:lang w:val="pl-PL"/>
        </w:rPr>
        <w:t>one</w:t>
      </w:r>
      <w:r w:rsidR="00263794" w:rsidRPr="00FE39E6">
        <w:rPr>
          <w:rFonts w:asciiTheme="minorHAnsi" w:hAnsiTheme="minorHAnsi"/>
          <w:sz w:val="24"/>
          <w:lang w:val="pl-PL"/>
        </w:rPr>
        <w:t> </w:t>
      </w:r>
      <w:r w:rsidR="00546D25" w:rsidRPr="00FE39E6">
        <w:rPr>
          <w:rFonts w:asciiTheme="minorHAnsi" w:hAnsiTheme="minorHAnsi"/>
          <w:sz w:val="24"/>
          <w:lang w:val="pl-PL"/>
        </w:rPr>
        <w:t xml:space="preserve">wystarczające uzasadnienie swej decyzji o nieprzesłuchaniu go, </w:t>
      </w:r>
      <w:r w:rsidR="0036485D" w:rsidRPr="00FE39E6">
        <w:rPr>
          <w:rFonts w:asciiTheme="minorHAnsi" w:hAnsiTheme="minorHAnsi"/>
          <w:sz w:val="24"/>
          <w:lang w:val="pl-PL"/>
        </w:rPr>
        <w:t>stanowi niezależną i</w:t>
      </w:r>
      <w:r w:rsidR="00263794" w:rsidRPr="00FE39E6">
        <w:rPr>
          <w:rFonts w:asciiTheme="minorHAnsi" w:hAnsiTheme="minorHAnsi"/>
          <w:sz w:val="24"/>
          <w:lang w:val="pl-PL"/>
        </w:rPr>
        <w:t> </w:t>
      </w:r>
      <w:r w:rsidR="0036485D" w:rsidRPr="00FE39E6">
        <w:rPr>
          <w:rFonts w:asciiTheme="minorHAnsi" w:hAnsiTheme="minorHAnsi"/>
          <w:sz w:val="24"/>
          <w:lang w:val="pl-PL"/>
        </w:rPr>
        <w:t xml:space="preserve">integralną część </w:t>
      </w:r>
      <w:r w:rsidR="00FC0F19" w:rsidRPr="00FE39E6">
        <w:rPr>
          <w:rFonts w:asciiTheme="minorHAnsi" w:hAnsiTheme="minorHAnsi"/>
          <w:sz w:val="24"/>
          <w:lang w:val="pl-PL"/>
        </w:rPr>
        <w:t>powyższego</w:t>
      </w:r>
      <w:r w:rsidR="0036485D" w:rsidRPr="00FE39E6">
        <w:rPr>
          <w:rFonts w:asciiTheme="minorHAnsi" w:hAnsiTheme="minorHAnsi"/>
          <w:sz w:val="24"/>
          <w:lang w:val="pl-PL"/>
        </w:rPr>
        <w:t xml:space="preserve"> testu, który należy przeprowadzać na podstawie art. 6 ust. 3 lit. d Konwencji. </w:t>
      </w:r>
      <w:r w:rsidR="00FC0F19" w:rsidRPr="00FE39E6">
        <w:rPr>
          <w:rFonts w:asciiTheme="minorHAnsi" w:hAnsiTheme="minorHAnsi"/>
          <w:sz w:val="24"/>
          <w:lang w:val="pl-PL"/>
        </w:rPr>
        <w:t xml:space="preserve">Kwestia ta </w:t>
      </w:r>
      <w:r w:rsidR="00546D25" w:rsidRPr="00FE39E6">
        <w:rPr>
          <w:rFonts w:asciiTheme="minorHAnsi" w:hAnsiTheme="minorHAnsi"/>
          <w:sz w:val="24"/>
          <w:lang w:val="pl-PL"/>
        </w:rPr>
        <w:t>jawi</w:t>
      </w:r>
      <w:r w:rsidR="00FC0F19" w:rsidRPr="00FE39E6">
        <w:rPr>
          <w:rFonts w:asciiTheme="minorHAnsi" w:hAnsiTheme="minorHAnsi"/>
          <w:sz w:val="24"/>
          <w:lang w:val="pl-PL"/>
        </w:rPr>
        <w:t>ła</w:t>
      </w:r>
      <w:r w:rsidR="00546D25" w:rsidRPr="00FE39E6">
        <w:rPr>
          <w:rFonts w:asciiTheme="minorHAnsi" w:hAnsiTheme="minorHAnsi"/>
          <w:sz w:val="24"/>
          <w:lang w:val="pl-PL"/>
        </w:rPr>
        <w:t xml:space="preserve"> się jako związek logiczny między dwoma elementami testu </w:t>
      </w:r>
      <w:r w:rsidR="00FC0F19" w:rsidRPr="00FE39E6">
        <w:rPr>
          <w:rFonts w:asciiTheme="minorHAnsi" w:hAnsiTheme="minorHAnsi"/>
          <w:sz w:val="24"/>
          <w:lang w:val="pl-PL"/>
        </w:rPr>
        <w:t xml:space="preserve">ze sprawy </w:t>
      </w:r>
      <w:proofErr w:type="spellStart"/>
      <w:r w:rsidR="00546D25" w:rsidRPr="00FE39E6">
        <w:rPr>
          <w:rFonts w:asciiTheme="minorHAnsi" w:hAnsiTheme="minorHAnsi"/>
          <w:i/>
          <w:sz w:val="24"/>
          <w:lang w:val="pl-PL"/>
        </w:rPr>
        <w:t>Perna</w:t>
      </w:r>
      <w:proofErr w:type="spellEnd"/>
      <w:r w:rsidRPr="00FE39E6">
        <w:rPr>
          <w:rFonts w:asciiTheme="minorHAnsi" w:hAnsiTheme="minorHAnsi"/>
          <w:i/>
          <w:sz w:val="24"/>
          <w:lang w:val="pl-PL"/>
        </w:rPr>
        <w:t xml:space="preserve"> </w:t>
      </w:r>
      <w:r w:rsidRPr="00FE39E6">
        <w:rPr>
          <w:rFonts w:asciiTheme="minorHAnsi" w:hAnsiTheme="minorHAnsi"/>
          <w:sz w:val="24"/>
          <w:lang w:val="pl-PL"/>
        </w:rPr>
        <w:t>i</w:t>
      </w:r>
      <w:r w:rsidRPr="00FE39E6">
        <w:rPr>
          <w:rFonts w:asciiTheme="minorHAnsi" w:hAnsiTheme="minorHAnsi"/>
          <w:i/>
          <w:sz w:val="24"/>
          <w:lang w:val="pl-PL"/>
        </w:rPr>
        <w:t xml:space="preserve"> </w:t>
      </w:r>
      <w:r w:rsidR="00FC0F19" w:rsidRPr="00FE39E6">
        <w:rPr>
          <w:rFonts w:asciiTheme="minorHAnsi" w:hAnsiTheme="minorHAnsi"/>
          <w:sz w:val="24"/>
          <w:lang w:val="pl-PL"/>
        </w:rPr>
        <w:t>funkcjonowała</w:t>
      </w:r>
      <w:r w:rsidR="00546D25" w:rsidRPr="00FE39E6">
        <w:rPr>
          <w:rFonts w:asciiTheme="minorHAnsi" w:hAnsiTheme="minorHAnsi"/>
          <w:sz w:val="24"/>
          <w:lang w:val="pl-PL"/>
        </w:rPr>
        <w:t xml:space="preserve"> </w:t>
      </w:r>
      <w:r w:rsidRPr="00FE39E6">
        <w:rPr>
          <w:rFonts w:asciiTheme="minorHAnsi" w:hAnsiTheme="minorHAnsi"/>
          <w:sz w:val="24"/>
          <w:lang w:val="pl-PL"/>
        </w:rPr>
        <w:t>w t</w:t>
      </w:r>
      <w:r w:rsidR="00FC0F19" w:rsidRPr="00FE39E6">
        <w:rPr>
          <w:rFonts w:asciiTheme="minorHAnsi" w:hAnsiTheme="minorHAnsi"/>
          <w:sz w:val="24"/>
          <w:lang w:val="pl-PL"/>
        </w:rPr>
        <w:t>amt</w:t>
      </w:r>
      <w:r w:rsidRPr="00FE39E6">
        <w:rPr>
          <w:rFonts w:asciiTheme="minorHAnsi" w:hAnsiTheme="minorHAnsi"/>
          <w:sz w:val="24"/>
          <w:lang w:val="pl-PL"/>
        </w:rPr>
        <w:t xml:space="preserve">ym teście </w:t>
      </w:r>
      <w:r w:rsidR="00546D25" w:rsidRPr="00FE39E6">
        <w:rPr>
          <w:rFonts w:asciiTheme="minorHAnsi" w:hAnsiTheme="minorHAnsi"/>
          <w:sz w:val="24"/>
          <w:lang w:val="pl-PL"/>
        </w:rPr>
        <w:t xml:space="preserve">jako dorozumiany element merytoryczny. W interesie jasności i spójności </w:t>
      </w:r>
      <w:r w:rsidRPr="00FE39E6">
        <w:rPr>
          <w:rFonts w:asciiTheme="minorHAnsi" w:hAnsiTheme="minorHAnsi"/>
          <w:sz w:val="24"/>
          <w:lang w:val="pl-PL"/>
        </w:rPr>
        <w:t>swojej praktyki</w:t>
      </w:r>
      <w:r w:rsidR="00546D25" w:rsidRPr="00FE39E6">
        <w:rPr>
          <w:rFonts w:asciiTheme="minorHAnsi" w:hAnsiTheme="minorHAnsi"/>
          <w:sz w:val="24"/>
          <w:lang w:val="pl-PL"/>
        </w:rPr>
        <w:t xml:space="preserve"> [orzeczniczej] Trybunał uznał</w:t>
      </w:r>
      <w:r w:rsidRPr="00FE39E6">
        <w:rPr>
          <w:rFonts w:asciiTheme="minorHAnsi" w:hAnsiTheme="minorHAnsi"/>
          <w:sz w:val="24"/>
          <w:lang w:val="pl-PL"/>
        </w:rPr>
        <w:t xml:space="preserve"> za </w:t>
      </w:r>
      <w:r w:rsidR="00546D25" w:rsidRPr="00FE39E6">
        <w:rPr>
          <w:rFonts w:asciiTheme="minorHAnsi" w:hAnsiTheme="minorHAnsi"/>
          <w:sz w:val="24"/>
          <w:lang w:val="pl-PL"/>
        </w:rPr>
        <w:t xml:space="preserve">pożądane wyrazić </w:t>
      </w:r>
      <w:r w:rsidRPr="00FE39E6">
        <w:rPr>
          <w:rFonts w:asciiTheme="minorHAnsi" w:hAnsiTheme="minorHAnsi"/>
          <w:sz w:val="24"/>
          <w:lang w:val="pl-PL"/>
        </w:rPr>
        <w:t xml:space="preserve">obecnie </w:t>
      </w:r>
      <w:r w:rsidR="00546D25" w:rsidRPr="00FE39E6">
        <w:rPr>
          <w:rFonts w:asciiTheme="minorHAnsi" w:hAnsiTheme="minorHAnsi"/>
          <w:sz w:val="24"/>
          <w:lang w:val="pl-PL"/>
        </w:rPr>
        <w:t xml:space="preserve">ten element wprost. </w:t>
      </w:r>
    </w:p>
    <w:p w14:paraId="42368253" w14:textId="77777777" w:rsidR="00BE1D1F" w:rsidRPr="00FE39E6" w:rsidRDefault="00BE1D1F" w:rsidP="00BE1D1F">
      <w:pPr>
        <w:pStyle w:val="ClinContent"/>
        <w:spacing w:before="0"/>
        <w:rPr>
          <w:rFonts w:asciiTheme="minorHAnsi" w:hAnsiTheme="minorHAnsi"/>
          <w:sz w:val="24"/>
          <w:lang w:val="pl-PL"/>
        </w:rPr>
      </w:pPr>
    </w:p>
    <w:p w14:paraId="40327528" w14:textId="1C2E8DD6" w:rsidR="00546D25" w:rsidRPr="00FE39E6" w:rsidRDefault="00FC0F19" w:rsidP="00BE1D1F">
      <w:pPr>
        <w:pStyle w:val="ClinContent"/>
        <w:spacing w:before="0"/>
        <w:rPr>
          <w:rFonts w:asciiTheme="minorHAnsi" w:hAnsiTheme="minorHAnsi"/>
          <w:i/>
          <w:sz w:val="24"/>
          <w:lang w:val="pl-PL"/>
        </w:rPr>
      </w:pPr>
      <w:r w:rsidRPr="00FE39E6">
        <w:rPr>
          <w:rFonts w:asciiTheme="minorHAnsi" w:hAnsiTheme="minorHAnsi"/>
          <w:sz w:val="24"/>
          <w:lang w:val="pl-PL"/>
        </w:rPr>
        <w:t>Dodał także</w:t>
      </w:r>
      <w:r w:rsidR="00F23DA6" w:rsidRPr="00FE39E6">
        <w:rPr>
          <w:rFonts w:asciiTheme="minorHAnsi" w:hAnsiTheme="minorHAnsi"/>
          <w:sz w:val="24"/>
          <w:lang w:val="pl-PL"/>
        </w:rPr>
        <w:t>, że t</w:t>
      </w:r>
      <w:r w:rsidR="00546D25" w:rsidRPr="00FE39E6">
        <w:rPr>
          <w:rFonts w:asciiTheme="minorHAnsi" w:hAnsiTheme="minorHAnsi"/>
          <w:sz w:val="24"/>
          <w:lang w:val="pl-PL"/>
        </w:rPr>
        <w:t>akie rozwinięcie jest zgodne z niedawnym orzecznictwem na grun</w:t>
      </w:r>
      <w:r w:rsidR="00EC0DCA" w:rsidRPr="00FE39E6">
        <w:rPr>
          <w:rFonts w:asciiTheme="minorHAnsi" w:hAnsiTheme="minorHAnsi"/>
          <w:sz w:val="24"/>
          <w:lang w:val="pl-PL"/>
        </w:rPr>
        <w:t>c</w:t>
      </w:r>
      <w:r w:rsidR="00546D25" w:rsidRPr="00FE39E6">
        <w:rPr>
          <w:rFonts w:asciiTheme="minorHAnsi" w:hAnsiTheme="minorHAnsi"/>
          <w:sz w:val="24"/>
          <w:lang w:val="pl-PL"/>
        </w:rPr>
        <w:t xml:space="preserve">ie art. 6 Konwencji, </w:t>
      </w:r>
      <w:r w:rsidRPr="00FE39E6">
        <w:rPr>
          <w:rFonts w:asciiTheme="minorHAnsi" w:hAnsiTheme="minorHAnsi"/>
          <w:sz w:val="24"/>
          <w:lang w:val="pl-PL"/>
        </w:rPr>
        <w:t xml:space="preserve">w którym </w:t>
      </w:r>
      <w:r w:rsidR="00546D25" w:rsidRPr="00FE39E6">
        <w:rPr>
          <w:rFonts w:asciiTheme="minorHAnsi" w:hAnsiTheme="minorHAnsi"/>
          <w:sz w:val="24"/>
          <w:lang w:val="pl-PL"/>
        </w:rPr>
        <w:t>podkreśla</w:t>
      </w:r>
      <w:r w:rsidRPr="00FE39E6">
        <w:rPr>
          <w:rFonts w:asciiTheme="minorHAnsi" w:hAnsiTheme="minorHAnsi"/>
          <w:sz w:val="24"/>
          <w:lang w:val="pl-PL"/>
        </w:rPr>
        <w:t xml:space="preserve"> się</w:t>
      </w:r>
      <w:r w:rsidR="00546D25" w:rsidRPr="00FE39E6">
        <w:rPr>
          <w:rFonts w:asciiTheme="minorHAnsi" w:hAnsiTheme="minorHAnsi"/>
          <w:sz w:val="24"/>
          <w:lang w:val="pl-PL"/>
        </w:rPr>
        <w:t xml:space="preserve"> decydujące znaczenie obowiązku sądów krajowych podjęcia starannego badania istotnych kwestii w przypadku przedłożenia przez obronę wystarczająco uzasadnionego twierdzenia (zobacz, na przykład, wyrok w sprawie </w:t>
      </w:r>
      <w:proofErr w:type="spellStart"/>
      <w:r w:rsidR="00546D25" w:rsidRPr="00FE39E6">
        <w:rPr>
          <w:rFonts w:asciiTheme="minorHAnsi" w:hAnsiTheme="minorHAnsi"/>
          <w:i/>
          <w:sz w:val="24"/>
          <w:lang w:val="pl-PL"/>
        </w:rPr>
        <w:t>Dvorski</w:t>
      </w:r>
      <w:proofErr w:type="spellEnd"/>
      <w:r w:rsidR="00263794" w:rsidRPr="00FE39E6">
        <w:rPr>
          <w:rFonts w:asciiTheme="minorHAnsi" w:hAnsiTheme="minorHAnsi"/>
          <w:i/>
          <w:sz w:val="24"/>
          <w:lang w:val="pl-PL"/>
        </w:rPr>
        <w:t> </w:t>
      </w:r>
      <w:r w:rsidR="00264E5E" w:rsidRPr="00FE39E6">
        <w:rPr>
          <w:rFonts w:asciiTheme="minorHAnsi" w:hAnsiTheme="minorHAnsi"/>
          <w:i/>
          <w:sz w:val="24"/>
          <w:lang w:val="pl-PL"/>
        </w:rPr>
        <w:t>p.</w:t>
      </w:r>
      <w:r w:rsidR="00263794" w:rsidRPr="00FE39E6">
        <w:rPr>
          <w:rFonts w:asciiTheme="minorHAnsi" w:hAnsiTheme="minorHAnsi"/>
          <w:i/>
          <w:sz w:val="24"/>
          <w:lang w:val="pl-PL"/>
        </w:rPr>
        <w:t> </w:t>
      </w:r>
      <w:r w:rsidR="00546D25" w:rsidRPr="00FE39E6">
        <w:rPr>
          <w:rFonts w:asciiTheme="minorHAnsi" w:hAnsiTheme="minorHAnsi"/>
          <w:i/>
          <w:sz w:val="24"/>
          <w:lang w:val="pl-PL"/>
        </w:rPr>
        <w:t>Chorwacji [Wielka Izba]</w:t>
      </w:r>
      <w:r w:rsidR="006819E8" w:rsidRPr="00FE39E6">
        <w:rPr>
          <w:rStyle w:val="Odwoanieprzypisudolnego"/>
          <w:rFonts w:asciiTheme="minorHAnsi" w:hAnsiTheme="minorHAnsi"/>
          <w:i/>
          <w:sz w:val="24"/>
          <w:lang w:val="pl-PL"/>
        </w:rPr>
        <w:footnoteReference w:id="27"/>
      </w:r>
      <w:r w:rsidR="00546D25" w:rsidRPr="00FE39E6">
        <w:rPr>
          <w:rFonts w:asciiTheme="minorHAnsi" w:hAnsiTheme="minorHAnsi"/>
          <w:i/>
          <w:sz w:val="24"/>
          <w:lang w:val="pl-PL"/>
        </w:rPr>
        <w:t>,</w:t>
      </w:r>
      <w:r w:rsidR="00546D25" w:rsidRPr="00FE39E6">
        <w:rPr>
          <w:rFonts w:asciiTheme="minorHAnsi" w:hAnsiTheme="minorHAnsi"/>
          <w:sz w:val="24"/>
          <w:lang w:val="pl-PL"/>
        </w:rPr>
        <w:t xml:space="preserve"> dotyczący odmowy dostępu do obrońcy ustanowionego przez podejrzanego w trakcie przesłuchania przez policję, albo sprawę </w:t>
      </w:r>
      <w:proofErr w:type="spellStart"/>
      <w:r w:rsidR="00EE5E0A" w:rsidRPr="00FE39E6">
        <w:rPr>
          <w:rFonts w:asciiTheme="minorHAnsi" w:hAnsiTheme="minorHAnsi"/>
          <w:i/>
          <w:sz w:val="24"/>
          <w:lang w:val="pl-PL"/>
        </w:rPr>
        <w:t>Lagutin</w:t>
      </w:r>
      <w:proofErr w:type="spellEnd"/>
      <w:r w:rsidR="00EE5E0A" w:rsidRPr="00FE39E6">
        <w:rPr>
          <w:rFonts w:asciiTheme="minorHAnsi" w:hAnsiTheme="minorHAnsi"/>
          <w:i/>
          <w:sz w:val="24"/>
          <w:lang w:val="pl-PL"/>
        </w:rPr>
        <w:t xml:space="preserve"> i i</w:t>
      </w:r>
      <w:r w:rsidR="00546D25" w:rsidRPr="00FE39E6">
        <w:rPr>
          <w:rFonts w:asciiTheme="minorHAnsi" w:hAnsiTheme="minorHAnsi"/>
          <w:i/>
          <w:sz w:val="24"/>
          <w:lang w:val="pl-PL"/>
        </w:rPr>
        <w:t>nni</w:t>
      </w:r>
      <w:r w:rsidR="00264E5E" w:rsidRPr="00FE39E6">
        <w:rPr>
          <w:rFonts w:asciiTheme="minorHAnsi" w:hAnsiTheme="minorHAnsi"/>
          <w:i/>
          <w:sz w:val="24"/>
          <w:lang w:val="pl-PL"/>
        </w:rPr>
        <w:t xml:space="preserve"> p.</w:t>
      </w:r>
      <w:r w:rsidR="00263794" w:rsidRPr="00FE39E6">
        <w:rPr>
          <w:rFonts w:asciiTheme="minorHAnsi" w:hAnsiTheme="minorHAnsi"/>
          <w:i/>
          <w:sz w:val="24"/>
          <w:lang w:val="pl-PL"/>
        </w:rPr>
        <w:t> </w:t>
      </w:r>
      <w:r w:rsidR="00546D25" w:rsidRPr="00FE39E6">
        <w:rPr>
          <w:rFonts w:asciiTheme="minorHAnsi" w:hAnsiTheme="minorHAnsi"/>
          <w:i/>
          <w:sz w:val="24"/>
          <w:lang w:val="pl-PL"/>
        </w:rPr>
        <w:t>Rosji</w:t>
      </w:r>
      <w:r w:rsidR="006819E8" w:rsidRPr="00FE39E6">
        <w:rPr>
          <w:rStyle w:val="Odwoanieprzypisudolnego"/>
          <w:rFonts w:asciiTheme="minorHAnsi" w:hAnsiTheme="minorHAnsi"/>
          <w:i/>
          <w:sz w:val="24"/>
          <w:lang w:val="pl-PL"/>
        </w:rPr>
        <w:footnoteReference w:id="28"/>
      </w:r>
      <w:r w:rsidR="00546D25" w:rsidRPr="00FE39E6">
        <w:rPr>
          <w:rFonts w:asciiTheme="minorHAnsi" w:hAnsiTheme="minorHAnsi"/>
          <w:sz w:val="24"/>
          <w:lang w:val="pl-PL"/>
        </w:rPr>
        <w:t>, w której skarżący zarzucał, że padł ofiarą pułapki policji)</w:t>
      </w:r>
      <w:r w:rsidR="00546D25" w:rsidRPr="00FE39E6">
        <w:rPr>
          <w:rFonts w:asciiTheme="minorHAnsi" w:hAnsiTheme="minorHAnsi"/>
          <w:i/>
          <w:sz w:val="24"/>
          <w:lang w:val="pl-PL"/>
        </w:rPr>
        <w:t xml:space="preserve">. </w:t>
      </w:r>
    </w:p>
    <w:p w14:paraId="6AC55E03" w14:textId="77777777" w:rsidR="00BE1D1F" w:rsidRPr="00FE39E6" w:rsidRDefault="00BE1D1F" w:rsidP="00BE1D1F">
      <w:pPr>
        <w:pStyle w:val="ClinContent"/>
        <w:spacing w:before="0"/>
        <w:rPr>
          <w:rFonts w:asciiTheme="minorHAnsi" w:hAnsiTheme="minorHAnsi"/>
          <w:sz w:val="24"/>
          <w:lang w:val="pl-PL"/>
        </w:rPr>
      </w:pPr>
    </w:p>
    <w:p w14:paraId="30B49B2B" w14:textId="77777777" w:rsidR="00546D25" w:rsidRPr="00FE39E6" w:rsidRDefault="00FC0F19" w:rsidP="00BE1D1F">
      <w:pPr>
        <w:pStyle w:val="ClinContent"/>
        <w:spacing w:before="0"/>
        <w:rPr>
          <w:rFonts w:asciiTheme="minorHAnsi" w:hAnsiTheme="minorHAnsi"/>
          <w:sz w:val="24"/>
          <w:lang w:val="pl-PL"/>
        </w:rPr>
      </w:pPr>
      <w:r w:rsidRPr="00FE39E6">
        <w:rPr>
          <w:rFonts w:asciiTheme="minorHAnsi" w:hAnsiTheme="minorHAnsi"/>
          <w:sz w:val="24"/>
          <w:lang w:val="pl-PL"/>
        </w:rPr>
        <w:t>Podsumowując, w</w:t>
      </w:r>
      <w:r w:rsidR="00546D25" w:rsidRPr="00FE39E6">
        <w:rPr>
          <w:rFonts w:asciiTheme="minorHAnsi" w:hAnsiTheme="minorHAnsi"/>
          <w:sz w:val="24"/>
          <w:lang w:val="pl-PL"/>
        </w:rPr>
        <w:t xml:space="preserve"> przypadku, gdy wniosek o przesłuchanie świadka obrony został złożony zgodnie z prawem krajowym, ocena przez Trybunał będzie zatem oparta na następujących trzech kryteriach:</w:t>
      </w:r>
    </w:p>
    <w:p w14:paraId="1BB180B0" w14:textId="77777777" w:rsidR="00546D25" w:rsidRPr="00FE39E6" w:rsidRDefault="00546D25" w:rsidP="00BC4744">
      <w:pPr>
        <w:pStyle w:val="ClinContent"/>
        <w:spacing w:before="0"/>
        <w:rPr>
          <w:rFonts w:asciiTheme="minorHAnsi" w:hAnsiTheme="minorHAnsi"/>
          <w:sz w:val="24"/>
          <w:lang w:val="pl-PL"/>
        </w:rPr>
      </w:pPr>
    </w:p>
    <w:p w14:paraId="03A29F08" w14:textId="50E63FE5" w:rsidR="00546D25" w:rsidRPr="00FE39E6" w:rsidRDefault="00546D25" w:rsidP="00214475">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t>(i) Czy wniosek o przesłuchanie świadka był wystarczająco uzasadniony i istotny dla</w:t>
      </w:r>
      <w:r w:rsidR="00263794" w:rsidRPr="00FE39E6">
        <w:rPr>
          <w:rFonts w:asciiTheme="minorHAnsi" w:hAnsiTheme="minorHAnsi"/>
          <w:sz w:val="24"/>
          <w:lang w:val="pl-PL"/>
        </w:rPr>
        <w:t> </w:t>
      </w:r>
      <w:r w:rsidRPr="00FE39E6">
        <w:rPr>
          <w:rFonts w:asciiTheme="minorHAnsi" w:hAnsiTheme="minorHAnsi"/>
          <w:sz w:val="24"/>
          <w:lang w:val="pl-PL"/>
        </w:rPr>
        <w:t>przedmiotu oskarżenia?</w:t>
      </w:r>
    </w:p>
    <w:p w14:paraId="10BBA723" w14:textId="77777777" w:rsidR="00546D25" w:rsidRPr="00FE39E6" w:rsidRDefault="00546D25" w:rsidP="00BC4744">
      <w:pPr>
        <w:pStyle w:val="ClinContent"/>
        <w:spacing w:before="0"/>
        <w:rPr>
          <w:rFonts w:asciiTheme="minorHAnsi" w:hAnsiTheme="minorHAnsi"/>
          <w:sz w:val="24"/>
          <w:lang w:val="pl-PL"/>
        </w:rPr>
      </w:pPr>
    </w:p>
    <w:p w14:paraId="0A07AA28" w14:textId="77777777" w:rsidR="00546D25" w:rsidRPr="00FE39E6" w:rsidRDefault="00546D25" w:rsidP="00214475">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t>(ii) Czy sądy krajowe rozważyły znaczenie tego zeznania dla sprawy i podały wystarczające uzasadnienie swej decyzji o nieprzesłuchaniu świadka na rozprawie?</w:t>
      </w:r>
    </w:p>
    <w:p w14:paraId="63177C19" w14:textId="77777777" w:rsidR="00546D25" w:rsidRPr="00FE39E6" w:rsidRDefault="00546D25" w:rsidP="00BC4744">
      <w:pPr>
        <w:pStyle w:val="ClinContent"/>
        <w:spacing w:before="0"/>
        <w:rPr>
          <w:rFonts w:asciiTheme="minorHAnsi" w:hAnsiTheme="minorHAnsi"/>
          <w:sz w:val="24"/>
          <w:lang w:val="pl-PL"/>
        </w:rPr>
      </w:pPr>
    </w:p>
    <w:p w14:paraId="1700B46F" w14:textId="77777777" w:rsidR="00546D25" w:rsidRPr="00FE39E6" w:rsidRDefault="00546D25" w:rsidP="00214475">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t>(iii) Czy decyzja o nieprzesłuchaniu świadka podważyła ogólną rzetelność postępowania?</w:t>
      </w:r>
    </w:p>
    <w:p w14:paraId="1116C8A4" w14:textId="77777777" w:rsidR="00546D25" w:rsidRPr="00FE39E6" w:rsidRDefault="00546D25" w:rsidP="00BC4744">
      <w:pPr>
        <w:pStyle w:val="ClinContent"/>
        <w:spacing w:before="0"/>
        <w:rPr>
          <w:rFonts w:asciiTheme="minorHAnsi" w:hAnsiTheme="minorHAnsi"/>
          <w:sz w:val="24"/>
          <w:lang w:val="pl-PL"/>
        </w:rPr>
      </w:pPr>
    </w:p>
    <w:p w14:paraId="321BE58A" w14:textId="77777777"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Choć istniejące orzecznictwo już dostarczało solidnych podstaw w odniesieniu do tych trzech </w:t>
      </w:r>
      <w:r w:rsidR="00FC0F19" w:rsidRPr="00FE39E6">
        <w:rPr>
          <w:rFonts w:asciiTheme="minorHAnsi" w:hAnsiTheme="minorHAnsi"/>
          <w:sz w:val="24"/>
          <w:lang w:val="pl-PL"/>
        </w:rPr>
        <w:t>kryteriów</w:t>
      </w:r>
      <w:r w:rsidRPr="00FE39E6">
        <w:rPr>
          <w:rFonts w:asciiTheme="minorHAnsi" w:hAnsiTheme="minorHAnsi"/>
          <w:sz w:val="24"/>
          <w:lang w:val="pl-PL"/>
        </w:rPr>
        <w:t xml:space="preserve">, Trybunał uznał za właściwe podać </w:t>
      </w:r>
      <w:r w:rsidR="00F23DA6" w:rsidRPr="00FE39E6">
        <w:rPr>
          <w:rFonts w:asciiTheme="minorHAnsi" w:hAnsiTheme="minorHAnsi"/>
          <w:sz w:val="24"/>
          <w:lang w:val="pl-PL"/>
        </w:rPr>
        <w:t xml:space="preserve">też </w:t>
      </w:r>
      <w:r w:rsidRPr="00FE39E6">
        <w:rPr>
          <w:rFonts w:asciiTheme="minorHAnsi" w:hAnsiTheme="minorHAnsi"/>
          <w:sz w:val="24"/>
          <w:lang w:val="pl-PL"/>
        </w:rPr>
        <w:t>następujące wskazania.</w:t>
      </w:r>
    </w:p>
    <w:p w14:paraId="7341AE2E" w14:textId="77777777" w:rsidR="00546D25" w:rsidRPr="00FE39E6" w:rsidRDefault="00546D25" w:rsidP="00BC4744">
      <w:pPr>
        <w:pStyle w:val="ClinContent"/>
        <w:spacing w:before="0"/>
        <w:rPr>
          <w:rFonts w:asciiTheme="minorHAnsi" w:hAnsiTheme="minorHAnsi"/>
          <w:sz w:val="24"/>
          <w:lang w:val="pl-PL"/>
        </w:rPr>
      </w:pPr>
    </w:p>
    <w:p w14:paraId="39C40CC1" w14:textId="7F138C9B" w:rsidR="00EF2905" w:rsidRPr="00FE39E6" w:rsidRDefault="00546D25" w:rsidP="00BE1D1F">
      <w:pPr>
        <w:pStyle w:val="ClinContent"/>
        <w:spacing w:before="0"/>
        <w:rPr>
          <w:rFonts w:asciiTheme="minorHAnsi" w:hAnsiTheme="minorHAnsi"/>
          <w:i/>
          <w:sz w:val="24"/>
          <w:lang w:val="pl-PL"/>
        </w:rPr>
      </w:pPr>
      <w:r w:rsidRPr="00FE39E6">
        <w:rPr>
          <w:rFonts w:asciiTheme="minorHAnsi" w:hAnsiTheme="minorHAnsi"/>
          <w:sz w:val="24"/>
          <w:lang w:val="pl-PL"/>
        </w:rPr>
        <w:lastRenderedPageBreak/>
        <w:t xml:space="preserve">(i) </w:t>
      </w:r>
      <w:r w:rsidRPr="00FE39E6">
        <w:rPr>
          <w:rFonts w:asciiTheme="minorHAnsi" w:hAnsiTheme="minorHAnsi"/>
          <w:i/>
          <w:sz w:val="24"/>
          <w:u w:val="single"/>
          <w:lang w:val="pl-PL"/>
        </w:rPr>
        <w:t>Czy wniosek o przesłuchanie świadka był wystarczająco uzasadniony i istotny dla</w:t>
      </w:r>
      <w:r w:rsidR="00263794" w:rsidRPr="00FE39E6">
        <w:rPr>
          <w:rFonts w:asciiTheme="minorHAnsi" w:hAnsiTheme="minorHAnsi"/>
          <w:i/>
          <w:sz w:val="24"/>
          <w:u w:val="single"/>
          <w:lang w:val="pl-PL"/>
        </w:rPr>
        <w:t> </w:t>
      </w:r>
      <w:r w:rsidRPr="00FE39E6">
        <w:rPr>
          <w:rFonts w:asciiTheme="minorHAnsi" w:hAnsiTheme="minorHAnsi"/>
          <w:i/>
          <w:sz w:val="24"/>
          <w:u w:val="single"/>
          <w:lang w:val="pl-PL"/>
        </w:rPr>
        <w:t>przedmiotu oskarżenia?</w:t>
      </w:r>
      <w:r w:rsidR="00EF2905" w:rsidRPr="00FE39E6">
        <w:rPr>
          <w:rFonts w:asciiTheme="minorHAnsi" w:hAnsiTheme="minorHAnsi"/>
          <w:i/>
          <w:sz w:val="24"/>
          <w:lang w:val="pl-PL"/>
        </w:rPr>
        <w:t xml:space="preserve"> </w:t>
      </w:r>
    </w:p>
    <w:p w14:paraId="312A0D46" w14:textId="30BBB373" w:rsidR="00546D25" w:rsidRPr="00FE39E6" w:rsidRDefault="00546D25" w:rsidP="00BE1D1F">
      <w:pPr>
        <w:pStyle w:val="ClinContent"/>
        <w:spacing w:before="0"/>
        <w:rPr>
          <w:rFonts w:asciiTheme="minorHAnsi" w:hAnsiTheme="minorHAnsi"/>
          <w:i/>
          <w:sz w:val="24"/>
          <w:lang w:val="pl-PL"/>
        </w:rPr>
      </w:pPr>
      <w:r w:rsidRPr="00FE39E6">
        <w:rPr>
          <w:rFonts w:asciiTheme="minorHAnsi" w:hAnsiTheme="minorHAnsi"/>
          <w:sz w:val="24"/>
          <w:lang w:val="pl-PL"/>
        </w:rPr>
        <w:t>Wśród różnych sformułowań</w:t>
      </w:r>
      <w:r w:rsidR="00426BA1" w:rsidRPr="00FE39E6">
        <w:rPr>
          <w:rFonts w:asciiTheme="minorHAnsi" w:hAnsiTheme="minorHAnsi"/>
          <w:sz w:val="24"/>
          <w:lang w:val="pl-PL"/>
        </w:rPr>
        <w:t>,</w:t>
      </w:r>
      <w:r w:rsidRPr="00FE39E6">
        <w:rPr>
          <w:rFonts w:asciiTheme="minorHAnsi" w:hAnsiTheme="minorHAnsi"/>
          <w:sz w:val="24"/>
          <w:lang w:val="pl-PL"/>
        </w:rPr>
        <w:t xml:space="preserve"> używanych w wyroku w sprawie </w:t>
      </w:r>
      <w:proofErr w:type="spellStart"/>
      <w:r w:rsidRPr="00FE39E6">
        <w:rPr>
          <w:rFonts w:asciiTheme="minorHAnsi" w:hAnsiTheme="minorHAnsi"/>
          <w:i/>
          <w:sz w:val="24"/>
          <w:lang w:val="pl-PL"/>
        </w:rPr>
        <w:t>Perna</w:t>
      </w:r>
      <w:proofErr w:type="spellEnd"/>
      <w:r w:rsidRPr="00FE39E6">
        <w:rPr>
          <w:rFonts w:asciiTheme="minorHAnsi" w:hAnsiTheme="minorHAnsi"/>
          <w:i/>
          <w:sz w:val="24"/>
          <w:lang w:val="pl-PL"/>
        </w:rPr>
        <w:t xml:space="preserve"> </w:t>
      </w:r>
      <w:r w:rsidRPr="00FE39E6">
        <w:rPr>
          <w:rFonts w:asciiTheme="minorHAnsi" w:hAnsiTheme="minorHAnsi"/>
          <w:sz w:val="24"/>
          <w:lang w:val="pl-PL"/>
        </w:rPr>
        <w:t>i kolejnych</w:t>
      </w:r>
      <w:r w:rsidR="00EF2905" w:rsidRPr="00FE39E6">
        <w:rPr>
          <w:rFonts w:asciiTheme="minorHAnsi" w:hAnsiTheme="minorHAnsi"/>
          <w:sz w:val="24"/>
          <w:lang w:val="pl-PL"/>
        </w:rPr>
        <w:t>, takich jak:</w:t>
      </w:r>
      <w:r w:rsidRPr="00FE39E6">
        <w:rPr>
          <w:rFonts w:asciiTheme="minorHAnsi" w:hAnsiTheme="minorHAnsi"/>
          <w:sz w:val="24"/>
          <w:lang w:val="pl-PL"/>
        </w:rPr>
        <w:t xml:space="preserve"> znaczenie zeznania </w:t>
      </w:r>
      <w:r w:rsidR="00EF2905" w:rsidRPr="00FE39E6">
        <w:rPr>
          <w:rFonts w:asciiTheme="minorHAnsi" w:hAnsiTheme="minorHAnsi"/>
          <w:sz w:val="24"/>
          <w:lang w:val="pl-PL"/>
        </w:rPr>
        <w:t>dan</w:t>
      </w:r>
      <w:r w:rsidRPr="00FE39E6">
        <w:rPr>
          <w:rFonts w:asciiTheme="minorHAnsi" w:hAnsiTheme="minorHAnsi"/>
          <w:sz w:val="24"/>
          <w:lang w:val="pl-PL"/>
        </w:rPr>
        <w:t xml:space="preserve">ej osoby dla „ustalenia prawdy” lub „zdolność </w:t>
      </w:r>
      <w:r w:rsidR="00EF2905" w:rsidRPr="00FE39E6">
        <w:rPr>
          <w:rFonts w:asciiTheme="minorHAnsi" w:hAnsiTheme="minorHAnsi"/>
          <w:sz w:val="24"/>
          <w:lang w:val="pl-PL"/>
        </w:rPr>
        <w:t xml:space="preserve">zeznania </w:t>
      </w:r>
      <w:r w:rsidRPr="00FE39E6">
        <w:rPr>
          <w:rFonts w:asciiTheme="minorHAnsi" w:hAnsiTheme="minorHAnsi"/>
          <w:sz w:val="24"/>
          <w:lang w:val="pl-PL"/>
        </w:rPr>
        <w:t>wpłynięcia na</w:t>
      </w:r>
      <w:r w:rsidR="00263794" w:rsidRPr="00FE39E6">
        <w:rPr>
          <w:rFonts w:asciiTheme="minorHAnsi" w:hAnsiTheme="minorHAnsi"/>
          <w:sz w:val="24"/>
          <w:lang w:val="pl-PL"/>
        </w:rPr>
        <w:t> </w:t>
      </w:r>
      <w:r w:rsidRPr="00FE39E6">
        <w:rPr>
          <w:rFonts w:asciiTheme="minorHAnsi" w:hAnsiTheme="minorHAnsi"/>
          <w:sz w:val="24"/>
          <w:lang w:val="pl-PL"/>
        </w:rPr>
        <w:t xml:space="preserve">wynik procesu”, lub „obiektywnego wzmocnienia pozycji obrony” itp. – </w:t>
      </w:r>
      <w:r w:rsidR="00EF2905" w:rsidRPr="00FE39E6">
        <w:rPr>
          <w:rFonts w:asciiTheme="minorHAnsi" w:hAnsiTheme="minorHAnsi"/>
          <w:sz w:val="24"/>
          <w:lang w:val="pl-PL"/>
        </w:rPr>
        <w:t>Trybunał uznał, że</w:t>
      </w:r>
      <w:r w:rsidR="00263794" w:rsidRPr="00FE39E6">
        <w:rPr>
          <w:rFonts w:asciiTheme="minorHAnsi" w:hAnsiTheme="minorHAnsi"/>
          <w:sz w:val="24"/>
          <w:lang w:val="pl-PL"/>
        </w:rPr>
        <w:t> </w:t>
      </w:r>
      <w:r w:rsidRPr="00FE39E6">
        <w:rPr>
          <w:rFonts w:asciiTheme="minorHAnsi" w:hAnsiTheme="minorHAnsi"/>
          <w:sz w:val="24"/>
          <w:lang w:val="pl-PL"/>
        </w:rPr>
        <w:t>to, co wydaje się wspólne dla tych pojęć, to znaczenie wnioskowanego zeznania dla</w:t>
      </w:r>
      <w:r w:rsidR="00263794" w:rsidRPr="00FE39E6">
        <w:rPr>
          <w:rFonts w:asciiTheme="minorHAnsi" w:hAnsiTheme="minorHAnsi"/>
          <w:sz w:val="24"/>
          <w:lang w:val="pl-PL"/>
        </w:rPr>
        <w:t> </w:t>
      </w:r>
      <w:r w:rsidRPr="00FE39E6">
        <w:rPr>
          <w:rFonts w:asciiTheme="minorHAnsi" w:hAnsiTheme="minorHAnsi"/>
          <w:sz w:val="24"/>
          <w:lang w:val="pl-PL"/>
        </w:rPr>
        <w:t xml:space="preserve">przedmiotu oskarżenia i zdolność wpłynięcia przez nie na wynik postępowania. </w:t>
      </w:r>
    </w:p>
    <w:p w14:paraId="354C0302" w14:textId="77777777" w:rsidR="00BE1D1F" w:rsidRPr="00FE39E6" w:rsidRDefault="00BE1D1F" w:rsidP="00BE1D1F">
      <w:pPr>
        <w:pStyle w:val="ClinContent"/>
        <w:spacing w:before="0"/>
        <w:rPr>
          <w:rFonts w:asciiTheme="minorHAnsi" w:hAnsiTheme="minorHAnsi"/>
          <w:sz w:val="24"/>
          <w:lang w:val="pl-PL"/>
        </w:rPr>
      </w:pPr>
    </w:p>
    <w:p w14:paraId="401C2FA1" w14:textId="501DCEE5"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W świetle ewolucji swego orzecznictwa na gruncie art. 6 </w:t>
      </w:r>
      <w:r w:rsidR="00EF2905" w:rsidRPr="00FE39E6">
        <w:rPr>
          <w:rFonts w:asciiTheme="minorHAnsi" w:hAnsiTheme="minorHAnsi"/>
          <w:sz w:val="24"/>
          <w:lang w:val="pl-PL"/>
        </w:rPr>
        <w:t xml:space="preserve">Konwencji </w:t>
      </w:r>
      <w:r w:rsidRPr="00FE39E6">
        <w:rPr>
          <w:rFonts w:asciiTheme="minorHAnsi" w:hAnsiTheme="minorHAnsi"/>
          <w:sz w:val="24"/>
          <w:lang w:val="pl-PL"/>
        </w:rPr>
        <w:t>Trybunał uznał za</w:t>
      </w:r>
      <w:r w:rsidR="00263794" w:rsidRPr="00FE39E6">
        <w:rPr>
          <w:rFonts w:asciiTheme="minorHAnsi" w:hAnsiTheme="minorHAnsi"/>
          <w:sz w:val="24"/>
          <w:lang w:val="pl-PL"/>
        </w:rPr>
        <w:t> </w:t>
      </w:r>
      <w:r w:rsidRPr="00FE39E6">
        <w:rPr>
          <w:rFonts w:asciiTheme="minorHAnsi" w:hAnsiTheme="minorHAnsi"/>
          <w:sz w:val="24"/>
          <w:lang w:val="pl-PL"/>
        </w:rPr>
        <w:t>konieczne dokonać wyjaśnienia tego kryterium poprzez włączenie do jego zakresu nie</w:t>
      </w:r>
      <w:r w:rsidR="00263794" w:rsidRPr="00FE39E6">
        <w:rPr>
          <w:rFonts w:asciiTheme="minorHAnsi" w:hAnsiTheme="minorHAnsi"/>
          <w:sz w:val="24"/>
          <w:lang w:val="pl-PL"/>
        </w:rPr>
        <w:t> </w:t>
      </w:r>
      <w:r w:rsidRPr="00FE39E6">
        <w:rPr>
          <w:rFonts w:asciiTheme="minorHAnsi" w:hAnsiTheme="minorHAnsi"/>
          <w:sz w:val="24"/>
          <w:lang w:val="pl-PL"/>
        </w:rPr>
        <w:t>tylko wniosków obrony o wezwanie świadków zdolnych „wpłynąć na wynik procesu”, ale</w:t>
      </w:r>
      <w:r w:rsidR="00263794" w:rsidRPr="00FE39E6">
        <w:rPr>
          <w:rFonts w:asciiTheme="minorHAnsi" w:hAnsiTheme="minorHAnsi"/>
          <w:sz w:val="24"/>
          <w:lang w:val="pl-PL"/>
        </w:rPr>
        <w:t> </w:t>
      </w:r>
      <w:r w:rsidRPr="00FE39E6">
        <w:rPr>
          <w:rFonts w:asciiTheme="minorHAnsi" w:hAnsiTheme="minorHAnsi"/>
          <w:sz w:val="24"/>
          <w:lang w:val="pl-PL"/>
        </w:rPr>
        <w:t xml:space="preserve">także innych świadków, po których można </w:t>
      </w:r>
      <w:r w:rsidR="00EF2905" w:rsidRPr="00FE39E6">
        <w:rPr>
          <w:rFonts w:asciiTheme="minorHAnsi" w:hAnsiTheme="minorHAnsi"/>
          <w:sz w:val="24"/>
          <w:lang w:val="pl-PL"/>
        </w:rPr>
        <w:t>się w sposób uzasadniony</w:t>
      </w:r>
      <w:r w:rsidRPr="00FE39E6">
        <w:rPr>
          <w:rFonts w:asciiTheme="minorHAnsi" w:hAnsiTheme="minorHAnsi"/>
          <w:sz w:val="24"/>
          <w:lang w:val="pl-PL"/>
        </w:rPr>
        <w:t xml:space="preserve"> spodziewać, że</w:t>
      </w:r>
      <w:r w:rsidR="00263794" w:rsidRPr="00FE39E6">
        <w:rPr>
          <w:rFonts w:asciiTheme="minorHAnsi" w:hAnsiTheme="minorHAnsi"/>
          <w:sz w:val="24"/>
          <w:lang w:val="pl-PL"/>
        </w:rPr>
        <w:t> </w:t>
      </w:r>
      <w:r w:rsidRPr="00FE39E6">
        <w:rPr>
          <w:rFonts w:asciiTheme="minorHAnsi" w:hAnsiTheme="minorHAnsi"/>
          <w:sz w:val="24"/>
          <w:lang w:val="pl-PL"/>
        </w:rPr>
        <w:t xml:space="preserve">„wzmocnią stanowisko obrony”. </w:t>
      </w:r>
    </w:p>
    <w:p w14:paraId="145C0D68" w14:textId="77777777" w:rsidR="00BE1D1F" w:rsidRPr="00FE39E6" w:rsidRDefault="00BE1D1F" w:rsidP="00BE1D1F">
      <w:pPr>
        <w:pStyle w:val="ClinContent"/>
        <w:spacing w:before="0"/>
        <w:rPr>
          <w:rFonts w:asciiTheme="minorHAnsi" w:hAnsiTheme="minorHAnsi"/>
          <w:sz w:val="24"/>
          <w:lang w:val="pl-PL"/>
        </w:rPr>
      </w:pPr>
    </w:p>
    <w:p w14:paraId="2A7B010F" w14:textId="19AA1811" w:rsidR="00EF2905" w:rsidRPr="00FE39E6" w:rsidRDefault="00EF2905" w:rsidP="00BE1D1F">
      <w:pPr>
        <w:pStyle w:val="ClinContent"/>
        <w:spacing w:before="0"/>
        <w:rPr>
          <w:rFonts w:asciiTheme="minorHAnsi" w:hAnsiTheme="minorHAnsi"/>
          <w:sz w:val="24"/>
          <w:lang w:val="pl-PL"/>
        </w:rPr>
      </w:pPr>
      <w:r w:rsidRPr="00FE39E6">
        <w:rPr>
          <w:rFonts w:asciiTheme="minorHAnsi" w:hAnsiTheme="minorHAnsi"/>
          <w:sz w:val="24"/>
          <w:lang w:val="pl-PL"/>
        </w:rPr>
        <w:t>Trybunał jednak podkreślił, że t</w:t>
      </w:r>
      <w:r w:rsidR="00546D25" w:rsidRPr="00FE39E6">
        <w:rPr>
          <w:rFonts w:asciiTheme="minorHAnsi" w:hAnsiTheme="minorHAnsi"/>
          <w:sz w:val="24"/>
          <w:lang w:val="pl-PL"/>
        </w:rPr>
        <w:t xml:space="preserve">o, czy pewne powody przesłuchania świadka są wystarczające i istotne – z punktu widzenia przedmiotu oskarżenia – nie może być oceniane </w:t>
      </w:r>
      <w:r w:rsidRPr="00FE39E6">
        <w:rPr>
          <w:rFonts w:asciiTheme="minorHAnsi" w:hAnsiTheme="minorHAnsi"/>
          <w:i/>
          <w:sz w:val="24"/>
          <w:lang w:val="pl-PL"/>
        </w:rPr>
        <w:t>in abstracto.</w:t>
      </w:r>
      <w:r w:rsidR="00546D25" w:rsidRPr="00FE39E6">
        <w:rPr>
          <w:rFonts w:asciiTheme="minorHAnsi" w:hAnsiTheme="minorHAnsi"/>
          <w:i/>
          <w:sz w:val="24"/>
          <w:lang w:val="pl-PL"/>
        </w:rPr>
        <w:t xml:space="preserve"> </w:t>
      </w:r>
      <w:r w:rsidRPr="00FE39E6">
        <w:rPr>
          <w:rFonts w:asciiTheme="minorHAnsi" w:hAnsiTheme="minorHAnsi"/>
          <w:sz w:val="24"/>
          <w:lang w:val="pl-PL"/>
        </w:rPr>
        <w:t>O</w:t>
      </w:r>
      <w:r w:rsidR="00546D25" w:rsidRPr="00FE39E6">
        <w:rPr>
          <w:rFonts w:asciiTheme="minorHAnsi" w:hAnsiTheme="minorHAnsi"/>
          <w:sz w:val="24"/>
          <w:lang w:val="pl-PL"/>
        </w:rPr>
        <w:t>cena ta w sposób konieczny wymaga rozważenia okoliczności danej sprawy, które</w:t>
      </w:r>
      <w:r w:rsidR="00263794" w:rsidRPr="00FE39E6">
        <w:rPr>
          <w:rFonts w:asciiTheme="minorHAnsi" w:hAnsiTheme="minorHAnsi"/>
          <w:sz w:val="24"/>
          <w:lang w:val="pl-PL"/>
        </w:rPr>
        <w:t> </w:t>
      </w:r>
      <w:r w:rsidR="00546D25" w:rsidRPr="00FE39E6">
        <w:rPr>
          <w:rFonts w:asciiTheme="minorHAnsi" w:hAnsiTheme="minorHAnsi"/>
          <w:sz w:val="24"/>
          <w:lang w:val="pl-PL"/>
        </w:rPr>
        <w:t xml:space="preserve">obejmują: </w:t>
      </w:r>
    </w:p>
    <w:p w14:paraId="4BE471B8" w14:textId="77777777" w:rsidR="00EF2905" w:rsidRPr="00FE39E6" w:rsidRDefault="00546D25" w:rsidP="00583412">
      <w:pPr>
        <w:pStyle w:val="ClinContent"/>
        <w:numPr>
          <w:ilvl w:val="0"/>
          <w:numId w:val="29"/>
        </w:numPr>
        <w:spacing w:before="0"/>
        <w:rPr>
          <w:rFonts w:asciiTheme="minorHAnsi" w:hAnsiTheme="minorHAnsi"/>
          <w:sz w:val="24"/>
          <w:lang w:val="pl-PL"/>
        </w:rPr>
      </w:pPr>
      <w:r w:rsidRPr="00FE39E6">
        <w:rPr>
          <w:rFonts w:asciiTheme="minorHAnsi" w:hAnsiTheme="minorHAnsi"/>
          <w:sz w:val="24"/>
          <w:lang w:val="pl-PL"/>
        </w:rPr>
        <w:t xml:space="preserve">mające zastosowanie przepisy prawa krajowego; </w:t>
      </w:r>
    </w:p>
    <w:p w14:paraId="15EB6E72" w14:textId="77777777" w:rsidR="00EF2905" w:rsidRPr="00FE39E6" w:rsidRDefault="00546D25" w:rsidP="00583412">
      <w:pPr>
        <w:pStyle w:val="ClinContent"/>
        <w:numPr>
          <w:ilvl w:val="0"/>
          <w:numId w:val="29"/>
        </w:numPr>
        <w:spacing w:before="0"/>
        <w:rPr>
          <w:rFonts w:asciiTheme="minorHAnsi" w:hAnsiTheme="minorHAnsi"/>
          <w:sz w:val="24"/>
          <w:lang w:val="pl-PL"/>
        </w:rPr>
      </w:pPr>
      <w:r w:rsidRPr="00FE39E6">
        <w:rPr>
          <w:rFonts w:asciiTheme="minorHAnsi" w:hAnsiTheme="minorHAnsi"/>
          <w:sz w:val="24"/>
          <w:lang w:val="pl-PL"/>
        </w:rPr>
        <w:t xml:space="preserve">etap i stan zaawansowania postępowania; </w:t>
      </w:r>
    </w:p>
    <w:p w14:paraId="03F8D3A6" w14:textId="77777777" w:rsidR="00546D25" w:rsidRPr="00FE39E6" w:rsidRDefault="00546D25" w:rsidP="00583412">
      <w:pPr>
        <w:pStyle w:val="ClinContent"/>
        <w:numPr>
          <w:ilvl w:val="0"/>
          <w:numId w:val="29"/>
        </w:numPr>
        <w:spacing w:before="0"/>
        <w:rPr>
          <w:rFonts w:asciiTheme="minorHAnsi" w:hAnsiTheme="minorHAnsi"/>
          <w:sz w:val="24"/>
          <w:lang w:val="pl-PL"/>
        </w:rPr>
      </w:pPr>
      <w:r w:rsidRPr="00FE39E6">
        <w:rPr>
          <w:rFonts w:asciiTheme="minorHAnsi" w:hAnsiTheme="minorHAnsi"/>
          <w:sz w:val="24"/>
          <w:lang w:val="pl-PL"/>
        </w:rPr>
        <w:t xml:space="preserve">linię argumentacji i strategie realizowane przez strony oraz ich zachowanie procesowe. </w:t>
      </w:r>
    </w:p>
    <w:p w14:paraId="7BDC3EAC" w14:textId="77777777" w:rsidR="00EE5E0A" w:rsidRPr="00FE39E6" w:rsidRDefault="00EE5E0A" w:rsidP="00EE5E0A">
      <w:pPr>
        <w:pStyle w:val="ClinContent"/>
        <w:spacing w:before="0"/>
        <w:ind w:firstLine="720"/>
        <w:rPr>
          <w:rFonts w:asciiTheme="minorHAnsi" w:hAnsiTheme="minorHAnsi"/>
          <w:sz w:val="24"/>
          <w:lang w:val="pl-PL"/>
        </w:rPr>
      </w:pPr>
    </w:p>
    <w:p w14:paraId="4B5D559A" w14:textId="4B93AE61" w:rsidR="00546D25" w:rsidRPr="00FE39E6" w:rsidRDefault="00546D25" w:rsidP="00BE1D1F">
      <w:pPr>
        <w:pStyle w:val="ClinContent"/>
        <w:spacing w:before="0"/>
        <w:rPr>
          <w:rFonts w:asciiTheme="minorHAnsi" w:hAnsiTheme="minorHAnsi"/>
          <w:i/>
          <w:sz w:val="24"/>
          <w:lang w:val="pl-PL"/>
        </w:rPr>
      </w:pPr>
      <w:r w:rsidRPr="00FE39E6">
        <w:rPr>
          <w:rFonts w:asciiTheme="minorHAnsi" w:hAnsiTheme="minorHAnsi"/>
          <w:sz w:val="24"/>
          <w:lang w:val="pl-PL"/>
        </w:rPr>
        <w:t xml:space="preserve">Zapewne w </w:t>
      </w:r>
      <w:r w:rsidR="00EF2905" w:rsidRPr="00FE39E6">
        <w:rPr>
          <w:rFonts w:asciiTheme="minorHAnsi" w:hAnsiTheme="minorHAnsi"/>
          <w:sz w:val="24"/>
          <w:lang w:val="pl-PL"/>
        </w:rPr>
        <w:t xml:space="preserve">niektórych </w:t>
      </w:r>
      <w:r w:rsidRPr="00FE39E6">
        <w:rPr>
          <w:rFonts w:asciiTheme="minorHAnsi" w:hAnsiTheme="minorHAnsi"/>
          <w:sz w:val="24"/>
          <w:lang w:val="pl-PL"/>
        </w:rPr>
        <w:t>sprawach istotne znaczenie zeznania świadka obrony może być</w:t>
      </w:r>
      <w:r w:rsidR="00263794" w:rsidRPr="00FE39E6">
        <w:rPr>
          <w:rFonts w:asciiTheme="minorHAnsi" w:hAnsiTheme="minorHAnsi"/>
          <w:sz w:val="24"/>
          <w:lang w:val="pl-PL"/>
        </w:rPr>
        <w:t> </w:t>
      </w:r>
      <w:r w:rsidRPr="00FE39E6">
        <w:rPr>
          <w:rFonts w:asciiTheme="minorHAnsi" w:hAnsiTheme="minorHAnsi"/>
          <w:sz w:val="24"/>
          <w:lang w:val="pl-PL"/>
        </w:rPr>
        <w:t>tak</w:t>
      </w:r>
      <w:r w:rsidR="00263794" w:rsidRPr="00FE39E6">
        <w:rPr>
          <w:rFonts w:asciiTheme="minorHAnsi" w:hAnsiTheme="minorHAnsi"/>
          <w:sz w:val="24"/>
          <w:lang w:val="pl-PL"/>
        </w:rPr>
        <w:t> </w:t>
      </w:r>
      <w:r w:rsidRPr="00FE39E6">
        <w:rPr>
          <w:rFonts w:asciiTheme="minorHAnsi" w:hAnsiTheme="minorHAnsi"/>
          <w:sz w:val="24"/>
          <w:lang w:val="pl-PL"/>
        </w:rPr>
        <w:t xml:space="preserve">oczywiste, że nawet niewielkie uzasadnienie podane przez obronę będzie wystarczające do odpowiedzi na pierwsze pytanie testu </w:t>
      </w:r>
      <w:proofErr w:type="spellStart"/>
      <w:r w:rsidRPr="00FE39E6">
        <w:rPr>
          <w:rFonts w:asciiTheme="minorHAnsi" w:hAnsiTheme="minorHAnsi"/>
          <w:i/>
          <w:sz w:val="24"/>
          <w:lang w:val="pl-PL"/>
        </w:rPr>
        <w:t>Perna</w:t>
      </w:r>
      <w:proofErr w:type="spellEnd"/>
      <w:r w:rsidRPr="00FE39E6">
        <w:rPr>
          <w:rFonts w:asciiTheme="minorHAnsi" w:hAnsiTheme="minorHAnsi"/>
          <w:i/>
          <w:sz w:val="24"/>
          <w:lang w:val="pl-PL"/>
        </w:rPr>
        <w:t xml:space="preserve">. </w:t>
      </w:r>
    </w:p>
    <w:p w14:paraId="56A9DE5E" w14:textId="77777777" w:rsidR="00546D25" w:rsidRPr="00FE39E6" w:rsidRDefault="00546D25" w:rsidP="00BC4744">
      <w:pPr>
        <w:pStyle w:val="ClinContent"/>
        <w:spacing w:before="0"/>
        <w:rPr>
          <w:rFonts w:asciiTheme="minorHAnsi" w:hAnsiTheme="minorHAnsi"/>
          <w:sz w:val="24"/>
          <w:lang w:val="pl-PL"/>
        </w:rPr>
      </w:pPr>
    </w:p>
    <w:p w14:paraId="4DC4ABCB" w14:textId="77777777" w:rsidR="00FC0F19" w:rsidRPr="00FE39E6" w:rsidRDefault="00546D25" w:rsidP="00BE1D1F">
      <w:pPr>
        <w:pStyle w:val="ClinContent"/>
        <w:spacing w:before="0"/>
        <w:rPr>
          <w:rFonts w:asciiTheme="minorHAnsi" w:hAnsiTheme="minorHAnsi"/>
          <w:i/>
          <w:sz w:val="24"/>
          <w:lang w:val="pl-PL"/>
        </w:rPr>
      </w:pPr>
      <w:r w:rsidRPr="00FE39E6">
        <w:rPr>
          <w:rFonts w:asciiTheme="minorHAnsi" w:hAnsiTheme="minorHAnsi"/>
          <w:sz w:val="24"/>
          <w:lang w:val="pl-PL"/>
        </w:rPr>
        <w:t xml:space="preserve">(ii) </w:t>
      </w:r>
      <w:r w:rsidRPr="00FE39E6">
        <w:rPr>
          <w:rFonts w:asciiTheme="minorHAnsi" w:hAnsiTheme="minorHAnsi"/>
          <w:i/>
          <w:sz w:val="24"/>
          <w:u w:val="single"/>
          <w:lang w:val="pl-PL"/>
        </w:rPr>
        <w:t>Czy sądy krajowe rozważyły znaczenie tego zeznania dla sprawy i podały wystarczające uzasadnienie swej decyzji o nieprzesłuchaniu świadka na rozprawie?</w:t>
      </w:r>
      <w:r w:rsidRPr="00FE39E6">
        <w:rPr>
          <w:rFonts w:asciiTheme="minorHAnsi" w:hAnsiTheme="minorHAnsi"/>
          <w:i/>
          <w:sz w:val="24"/>
          <w:lang w:val="pl-PL"/>
        </w:rPr>
        <w:t xml:space="preserve"> </w:t>
      </w:r>
    </w:p>
    <w:p w14:paraId="0CFF56F4" w14:textId="78254FA1" w:rsidR="00FC0F19" w:rsidRPr="00FE39E6" w:rsidRDefault="00FC0F19" w:rsidP="00BE1D1F">
      <w:pPr>
        <w:pStyle w:val="ClinContent"/>
        <w:spacing w:before="0"/>
        <w:rPr>
          <w:rFonts w:asciiTheme="minorHAnsi" w:hAnsiTheme="minorHAnsi"/>
          <w:sz w:val="24"/>
          <w:lang w:val="pl-PL"/>
        </w:rPr>
      </w:pPr>
      <w:r w:rsidRPr="00FE39E6">
        <w:rPr>
          <w:rFonts w:asciiTheme="minorHAnsi" w:hAnsiTheme="minorHAnsi"/>
          <w:sz w:val="24"/>
          <w:lang w:val="pl-PL"/>
        </w:rPr>
        <w:t>Trybunał wyjaśnił, że k</w:t>
      </w:r>
      <w:r w:rsidR="00546D25" w:rsidRPr="00FE39E6">
        <w:rPr>
          <w:rFonts w:asciiTheme="minorHAnsi" w:hAnsiTheme="minorHAnsi"/>
          <w:sz w:val="24"/>
          <w:lang w:val="pl-PL"/>
        </w:rPr>
        <w:t>ażda ocena odpowiedzi sądów na wniosek o przesłuchani</w:t>
      </w:r>
      <w:r w:rsidR="00DA2DDD" w:rsidRPr="00FE39E6">
        <w:rPr>
          <w:rFonts w:asciiTheme="minorHAnsi" w:hAnsiTheme="minorHAnsi"/>
          <w:sz w:val="24"/>
          <w:lang w:val="pl-PL"/>
        </w:rPr>
        <w:t>e</w:t>
      </w:r>
      <w:r w:rsidR="00546D25" w:rsidRPr="00FE39E6">
        <w:rPr>
          <w:rFonts w:asciiTheme="minorHAnsi" w:hAnsiTheme="minorHAnsi"/>
          <w:sz w:val="24"/>
          <w:lang w:val="pl-PL"/>
        </w:rPr>
        <w:t xml:space="preserve"> świadka w</w:t>
      </w:r>
      <w:r w:rsidR="00263794" w:rsidRPr="00FE39E6">
        <w:rPr>
          <w:rFonts w:asciiTheme="minorHAnsi" w:hAnsiTheme="minorHAnsi"/>
          <w:sz w:val="24"/>
          <w:lang w:val="pl-PL"/>
        </w:rPr>
        <w:t> </w:t>
      </w:r>
      <w:r w:rsidR="00546D25" w:rsidRPr="00FE39E6">
        <w:rPr>
          <w:rFonts w:asciiTheme="minorHAnsi" w:hAnsiTheme="minorHAnsi"/>
          <w:sz w:val="24"/>
          <w:lang w:val="pl-PL"/>
        </w:rPr>
        <w:t xml:space="preserve">sposób konieczny wymaga rozważenia okoliczności danej sprawy. </w:t>
      </w:r>
    </w:p>
    <w:p w14:paraId="3AB777B4" w14:textId="77777777" w:rsidR="00BE1D1F" w:rsidRPr="00FE39E6" w:rsidRDefault="00BE1D1F" w:rsidP="00BE1D1F">
      <w:pPr>
        <w:pStyle w:val="ClinContent"/>
        <w:spacing w:before="0"/>
        <w:rPr>
          <w:rFonts w:asciiTheme="minorHAnsi" w:hAnsiTheme="minorHAnsi"/>
          <w:sz w:val="24"/>
          <w:lang w:val="pl-PL"/>
        </w:rPr>
      </w:pPr>
    </w:p>
    <w:p w14:paraId="2B77FC8C" w14:textId="3FCB7F02"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Uzasadnienie sądów powinno być współmierne, to znaczy odpowiednie w zakresie i stopniu </w:t>
      </w:r>
      <w:r w:rsidR="00FC0F19" w:rsidRPr="00FE39E6">
        <w:rPr>
          <w:rFonts w:asciiTheme="minorHAnsi" w:hAnsiTheme="minorHAnsi"/>
          <w:sz w:val="24"/>
          <w:lang w:val="pl-PL"/>
        </w:rPr>
        <w:t xml:space="preserve">swej </w:t>
      </w:r>
      <w:r w:rsidRPr="00FE39E6">
        <w:rPr>
          <w:rFonts w:asciiTheme="minorHAnsi" w:hAnsiTheme="minorHAnsi"/>
          <w:sz w:val="24"/>
          <w:lang w:val="pl-PL"/>
        </w:rPr>
        <w:t xml:space="preserve">szczegółowości do uzasadnienia </w:t>
      </w:r>
      <w:r w:rsidR="00FC0F19" w:rsidRPr="00FE39E6">
        <w:rPr>
          <w:rFonts w:asciiTheme="minorHAnsi" w:hAnsiTheme="minorHAnsi"/>
          <w:sz w:val="24"/>
          <w:lang w:val="pl-PL"/>
        </w:rPr>
        <w:t xml:space="preserve">wniosku </w:t>
      </w:r>
      <w:r w:rsidRPr="00FE39E6">
        <w:rPr>
          <w:rFonts w:asciiTheme="minorHAnsi" w:hAnsiTheme="minorHAnsi"/>
          <w:sz w:val="24"/>
          <w:lang w:val="pl-PL"/>
        </w:rPr>
        <w:t>podanego przez obronę. Ponieważ Konwencja nie wymaga stawiennictwa i przesłuchania każdego świadka obrony, nie można oczekiwać od</w:t>
      </w:r>
      <w:r w:rsidR="00263794" w:rsidRPr="00FE39E6">
        <w:rPr>
          <w:rFonts w:asciiTheme="minorHAnsi" w:hAnsiTheme="minorHAnsi"/>
          <w:sz w:val="24"/>
          <w:lang w:val="pl-PL"/>
        </w:rPr>
        <w:t> </w:t>
      </w:r>
      <w:r w:rsidRPr="00FE39E6">
        <w:rPr>
          <w:rFonts w:asciiTheme="minorHAnsi" w:hAnsiTheme="minorHAnsi"/>
          <w:sz w:val="24"/>
          <w:lang w:val="pl-PL"/>
        </w:rPr>
        <w:t>sądów szczegółowej odpowiedzi na każdy wniosek obrony</w:t>
      </w:r>
      <w:r w:rsidR="00FC0F19" w:rsidRPr="00FE39E6">
        <w:rPr>
          <w:rFonts w:asciiTheme="minorHAnsi" w:hAnsiTheme="minorHAnsi"/>
          <w:sz w:val="24"/>
          <w:lang w:val="pl-PL"/>
        </w:rPr>
        <w:t>.</w:t>
      </w:r>
      <w:r w:rsidRPr="00FE39E6">
        <w:rPr>
          <w:rFonts w:asciiTheme="minorHAnsi" w:hAnsiTheme="minorHAnsi"/>
          <w:sz w:val="24"/>
          <w:lang w:val="pl-PL"/>
        </w:rPr>
        <w:t xml:space="preserve"> </w:t>
      </w:r>
      <w:r w:rsidR="00B8273D" w:rsidRPr="00FE39E6">
        <w:rPr>
          <w:rFonts w:asciiTheme="minorHAnsi" w:hAnsiTheme="minorHAnsi"/>
          <w:sz w:val="24"/>
          <w:lang w:val="pl-PL"/>
        </w:rPr>
        <w:t xml:space="preserve">Niemniej jednak </w:t>
      </w:r>
      <w:r w:rsidRPr="00FE39E6">
        <w:rPr>
          <w:rFonts w:asciiTheme="minorHAnsi" w:hAnsiTheme="minorHAnsi"/>
          <w:sz w:val="24"/>
          <w:lang w:val="pl-PL"/>
        </w:rPr>
        <w:t>są</w:t>
      </w:r>
      <w:r w:rsidR="00B933D0">
        <w:rPr>
          <w:rFonts w:asciiTheme="minorHAnsi" w:hAnsiTheme="minorHAnsi"/>
          <w:sz w:val="24"/>
          <w:lang w:val="pl-PL"/>
        </w:rPr>
        <w:t> </w:t>
      </w:r>
      <w:r w:rsidRPr="00FE39E6">
        <w:rPr>
          <w:rFonts w:asciiTheme="minorHAnsi" w:hAnsiTheme="minorHAnsi"/>
          <w:sz w:val="24"/>
          <w:lang w:val="pl-PL"/>
        </w:rPr>
        <w:t>one</w:t>
      </w:r>
      <w:r w:rsidR="00263794" w:rsidRPr="00FE39E6">
        <w:rPr>
          <w:rFonts w:asciiTheme="minorHAnsi" w:hAnsiTheme="minorHAnsi"/>
          <w:sz w:val="24"/>
          <w:lang w:val="pl-PL"/>
        </w:rPr>
        <w:t> </w:t>
      </w:r>
      <w:r w:rsidRPr="00FE39E6">
        <w:rPr>
          <w:rFonts w:asciiTheme="minorHAnsi" w:hAnsiTheme="minorHAnsi"/>
          <w:sz w:val="24"/>
          <w:lang w:val="pl-PL"/>
        </w:rPr>
        <w:t>zobowiązane podać odpowiednie uzasadnienie swych decyzji.</w:t>
      </w:r>
    </w:p>
    <w:p w14:paraId="35205DA1" w14:textId="77777777" w:rsidR="00BE1D1F" w:rsidRPr="00FE39E6" w:rsidRDefault="00BE1D1F" w:rsidP="00BE1D1F">
      <w:pPr>
        <w:pStyle w:val="ClinContent"/>
        <w:spacing w:before="0"/>
        <w:rPr>
          <w:rFonts w:asciiTheme="minorHAnsi" w:hAnsiTheme="minorHAnsi"/>
          <w:sz w:val="24"/>
          <w:lang w:val="pl-PL"/>
        </w:rPr>
      </w:pPr>
    </w:p>
    <w:p w14:paraId="35B4AA01" w14:textId="27E59464" w:rsidR="00546D25" w:rsidRPr="00FE39E6" w:rsidRDefault="005D2468" w:rsidP="00BE1D1F">
      <w:pPr>
        <w:pStyle w:val="ClinContent"/>
        <w:spacing w:before="0"/>
        <w:rPr>
          <w:rFonts w:asciiTheme="minorHAnsi" w:hAnsiTheme="minorHAnsi"/>
          <w:sz w:val="24"/>
          <w:lang w:val="pl-PL"/>
        </w:rPr>
      </w:pPr>
      <w:r w:rsidRPr="00FE39E6">
        <w:rPr>
          <w:rFonts w:asciiTheme="minorHAnsi" w:hAnsiTheme="minorHAnsi"/>
          <w:sz w:val="24"/>
          <w:lang w:val="pl-PL"/>
        </w:rPr>
        <w:t>Co do zasady</w:t>
      </w:r>
      <w:r w:rsidR="00546D25" w:rsidRPr="00FE39E6">
        <w:rPr>
          <w:rFonts w:asciiTheme="minorHAnsi" w:hAnsiTheme="minorHAnsi"/>
          <w:sz w:val="24"/>
          <w:lang w:val="pl-PL"/>
        </w:rPr>
        <w:t xml:space="preserve"> znaczenie zeznania oraz wystarczający charakter uzasadnienia podanego przez</w:t>
      </w:r>
      <w:r w:rsidR="00263794" w:rsidRPr="00FE39E6">
        <w:rPr>
          <w:rFonts w:asciiTheme="minorHAnsi" w:hAnsiTheme="minorHAnsi"/>
          <w:sz w:val="24"/>
          <w:lang w:val="pl-PL"/>
        </w:rPr>
        <w:t> </w:t>
      </w:r>
      <w:r w:rsidR="00546D25" w:rsidRPr="00FE39E6">
        <w:rPr>
          <w:rFonts w:asciiTheme="minorHAnsi" w:hAnsiTheme="minorHAnsi"/>
          <w:sz w:val="24"/>
          <w:lang w:val="pl-PL"/>
        </w:rPr>
        <w:t>obronę w okolicznościach sprawy determinują zakres i poziom szczegółowości oceny wymaganej od sądów krajowych</w:t>
      </w:r>
      <w:r w:rsidR="00FC0F19" w:rsidRPr="00FE39E6">
        <w:rPr>
          <w:rFonts w:asciiTheme="minorHAnsi" w:hAnsiTheme="minorHAnsi"/>
          <w:sz w:val="24"/>
          <w:lang w:val="pl-PL"/>
        </w:rPr>
        <w:t>.</w:t>
      </w:r>
      <w:r w:rsidR="00546D25" w:rsidRPr="00FE39E6">
        <w:rPr>
          <w:rFonts w:asciiTheme="minorHAnsi" w:hAnsiTheme="minorHAnsi"/>
          <w:sz w:val="24"/>
          <w:lang w:val="pl-PL"/>
        </w:rPr>
        <w:t xml:space="preserve"> </w:t>
      </w:r>
      <w:r w:rsidR="00FC0F19" w:rsidRPr="00FE39E6">
        <w:rPr>
          <w:rFonts w:asciiTheme="minorHAnsi" w:hAnsiTheme="minorHAnsi"/>
          <w:sz w:val="24"/>
          <w:lang w:val="pl-PL"/>
        </w:rPr>
        <w:t>I</w:t>
      </w:r>
      <w:r w:rsidR="00546D25" w:rsidRPr="00FE39E6">
        <w:rPr>
          <w:rFonts w:asciiTheme="minorHAnsi" w:hAnsiTheme="minorHAnsi"/>
          <w:sz w:val="24"/>
          <w:lang w:val="pl-PL"/>
        </w:rPr>
        <w:t>m mocniejsze i większej wagi argumenty obrony, tym</w:t>
      </w:r>
      <w:r w:rsidR="00263794" w:rsidRPr="00FE39E6">
        <w:rPr>
          <w:rFonts w:asciiTheme="minorHAnsi" w:hAnsiTheme="minorHAnsi"/>
          <w:sz w:val="24"/>
          <w:lang w:val="pl-PL"/>
        </w:rPr>
        <w:t> </w:t>
      </w:r>
      <w:r w:rsidR="00546D25" w:rsidRPr="00FE39E6">
        <w:rPr>
          <w:rFonts w:asciiTheme="minorHAnsi" w:hAnsiTheme="minorHAnsi"/>
          <w:sz w:val="24"/>
          <w:lang w:val="pl-PL"/>
        </w:rPr>
        <w:t xml:space="preserve">dokładniejsze musi być zbadanie ich przez sądy i tym bardziej przekonujące musi być uzasadnienie ich odmowy uwzględnienia wniosku obrony o przesłuchanie świadka. </w:t>
      </w:r>
    </w:p>
    <w:p w14:paraId="6EEAAAE6" w14:textId="77777777" w:rsidR="00546D25" w:rsidRPr="00FE39E6" w:rsidRDefault="00546D25" w:rsidP="00BC4744">
      <w:pPr>
        <w:pStyle w:val="ClinContent"/>
        <w:spacing w:before="0"/>
        <w:rPr>
          <w:rFonts w:asciiTheme="minorHAnsi" w:hAnsiTheme="minorHAnsi"/>
          <w:sz w:val="24"/>
          <w:lang w:val="pl-PL"/>
        </w:rPr>
      </w:pPr>
    </w:p>
    <w:p w14:paraId="3BAB1EC9" w14:textId="77777777" w:rsidR="00FC0F19" w:rsidRPr="00FE39E6" w:rsidRDefault="00546D25" w:rsidP="00BE1D1F">
      <w:pPr>
        <w:pStyle w:val="ClinContent"/>
        <w:spacing w:before="0"/>
        <w:rPr>
          <w:rFonts w:asciiTheme="minorHAnsi" w:hAnsiTheme="minorHAnsi"/>
          <w:i/>
          <w:sz w:val="24"/>
          <w:lang w:val="pl-PL"/>
        </w:rPr>
      </w:pPr>
      <w:r w:rsidRPr="00FE39E6">
        <w:rPr>
          <w:rFonts w:asciiTheme="minorHAnsi" w:hAnsiTheme="minorHAnsi"/>
          <w:sz w:val="24"/>
          <w:lang w:val="pl-PL"/>
        </w:rPr>
        <w:t xml:space="preserve">(iii) </w:t>
      </w:r>
      <w:r w:rsidRPr="00FE39E6">
        <w:rPr>
          <w:rFonts w:asciiTheme="minorHAnsi" w:hAnsiTheme="minorHAnsi"/>
          <w:i/>
          <w:sz w:val="24"/>
          <w:u w:val="single"/>
          <w:lang w:val="pl-PL"/>
        </w:rPr>
        <w:t>Czy decyzja o nieprzesłuchaniu świadka podważyła ogólną rzetelność postępowania?</w:t>
      </w:r>
      <w:r w:rsidRPr="00FE39E6">
        <w:rPr>
          <w:rFonts w:asciiTheme="minorHAnsi" w:hAnsiTheme="minorHAnsi"/>
          <w:i/>
          <w:sz w:val="24"/>
          <w:lang w:val="pl-PL"/>
        </w:rPr>
        <w:t xml:space="preserve"> </w:t>
      </w:r>
    </w:p>
    <w:p w14:paraId="2EC8C7C8" w14:textId="43DE1237" w:rsidR="00546D25" w:rsidRPr="00FE39E6" w:rsidRDefault="00FC0F19" w:rsidP="00BE1D1F">
      <w:pPr>
        <w:pStyle w:val="ClinContent"/>
        <w:spacing w:before="0"/>
        <w:rPr>
          <w:rFonts w:asciiTheme="minorHAnsi" w:hAnsiTheme="minorHAnsi"/>
          <w:sz w:val="24"/>
          <w:lang w:val="pl-PL"/>
        </w:rPr>
      </w:pPr>
      <w:r w:rsidRPr="00FE39E6">
        <w:rPr>
          <w:rFonts w:asciiTheme="minorHAnsi" w:hAnsiTheme="minorHAnsi"/>
          <w:sz w:val="24"/>
          <w:lang w:val="pl-PL"/>
        </w:rPr>
        <w:t>Trybunał podkreślił, że w</w:t>
      </w:r>
      <w:r w:rsidR="00546D25" w:rsidRPr="00FE39E6">
        <w:rPr>
          <w:rFonts w:asciiTheme="minorHAnsi" w:hAnsiTheme="minorHAnsi"/>
          <w:sz w:val="24"/>
          <w:lang w:val="pl-PL"/>
        </w:rPr>
        <w:t xml:space="preserve"> każdej sprawie niezbędne jest zbadanie wpływu decyzji o odmowie przesłuchania świadka obrony na rozprawie na ogólną rzetelność postępowania. Zgodność z</w:t>
      </w:r>
      <w:r w:rsidR="00263794" w:rsidRPr="00FE39E6">
        <w:rPr>
          <w:rFonts w:asciiTheme="minorHAnsi" w:hAnsiTheme="minorHAnsi"/>
          <w:sz w:val="24"/>
          <w:lang w:val="pl-PL"/>
        </w:rPr>
        <w:t> </w:t>
      </w:r>
      <w:r w:rsidR="00546D25" w:rsidRPr="00FE39E6">
        <w:rPr>
          <w:rFonts w:asciiTheme="minorHAnsi" w:hAnsiTheme="minorHAnsi"/>
          <w:sz w:val="24"/>
          <w:lang w:val="pl-PL"/>
        </w:rPr>
        <w:t xml:space="preserve">wymogami rzetelnego procesu należy badać w odniesieniu do konkretnej sprawy, </w:t>
      </w:r>
      <w:r w:rsidR="00546D25" w:rsidRPr="00FE39E6">
        <w:rPr>
          <w:rFonts w:asciiTheme="minorHAnsi" w:hAnsiTheme="minorHAnsi"/>
          <w:sz w:val="24"/>
          <w:lang w:val="pl-PL"/>
        </w:rPr>
        <w:lastRenderedPageBreak/>
        <w:t>mając</w:t>
      </w:r>
      <w:r w:rsidR="00263794" w:rsidRPr="00FE39E6">
        <w:rPr>
          <w:rFonts w:asciiTheme="minorHAnsi" w:hAnsiTheme="minorHAnsi"/>
          <w:sz w:val="24"/>
          <w:lang w:val="pl-PL"/>
        </w:rPr>
        <w:t> </w:t>
      </w:r>
      <w:r w:rsidR="00546D25" w:rsidRPr="00FE39E6">
        <w:rPr>
          <w:rFonts w:asciiTheme="minorHAnsi" w:hAnsiTheme="minorHAnsi"/>
          <w:sz w:val="24"/>
          <w:lang w:val="pl-PL"/>
        </w:rPr>
        <w:t>na</w:t>
      </w:r>
      <w:r w:rsidR="00263794" w:rsidRPr="00FE39E6">
        <w:rPr>
          <w:rFonts w:asciiTheme="minorHAnsi" w:hAnsiTheme="minorHAnsi"/>
          <w:sz w:val="24"/>
          <w:lang w:val="pl-PL"/>
        </w:rPr>
        <w:t> </w:t>
      </w:r>
      <w:r w:rsidR="00546D25" w:rsidRPr="00FE39E6">
        <w:rPr>
          <w:rFonts w:asciiTheme="minorHAnsi" w:hAnsiTheme="minorHAnsi"/>
          <w:sz w:val="24"/>
          <w:lang w:val="pl-PL"/>
        </w:rPr>
        <w:t>względzie przebieg postępowania jako całości, a nie w oparciu o oddzielne rozważanie jednego szczególnego aspektu lub jednego szczególnego zdarzenia.</w:t>
      </w:r>
    </w:p>
    <w:p w14:paraId="67A5176D" w14:textId="77777777" w:rsidR="00BE1D1F" w:rsidRPr="00FE39E6" w:rsidRDefault="00BE1D1F" w:rsidP="00BE1D1F">
      <w:pPr>
        <w:pStyle w:val="ClinContent"/>
        <w:spacing w:before="0"/>
        <w:rPr>
          <w:rFonts w:asciiTheme="minorHAnsi" w:hAnsiTheme="minorHAnsi"/>
          <w:sz w:val="24"/>
          <w:lang w:val="pl-PL"/>
        </w:rPr>
      </w:pPr>
    </w:p>
    <w:p w14:paraId="43808D49" w14:textId="73DC9625"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W opinii Trybunału</w:t>
      </w:r>
      <w:r w:rsidR="00FC0F19" w:rsidRPr="00FE39E6">
        <w:rPr>
          <w:rFonts w:asciiTheme="minorHAnsi" w:hAnsiTheme="minorHAnsi"/>
          <w:sz w:val="24"/>
          <w:lang w:val="pl-PL"/>
        </w:rPr>
        <w:t>,</w:t>
      </w:r>
      <w:r w:rsidRPr="00FE39E6">
        <w:rPr>
          <w:rFonts w:asciiTheme="minorHAnsi" w:hAnsiTheme="minorHAnsi"/>
          <w:sz w:val="24"/>
          <w:lang w:val="pl-PL"/>
        </w:rPr>
        <w:t xml:space="preserve"> zachowanie ogólnej rzetelności postępowania jako ostateczna miara dla</w:t>
      </w:r>
      <w:r w:rsidR="00263794" w:rsidRPr="00FE39E6">
        <w:rPr>
          <w:rFonts w:asciiTheme="minorHAnsi" w:hAnsiTheme="minorHAnsi"/>
          <w:sz w:val="24"/>
          <w:lang w:val="pl-PL"/>
        </w:rPr>
        <w:t> </w:t>
      </w:r>
      <w:r w:rsidRPr="00FE39E6">
        <w:rPr>
          <w:rFonts w:asciiTheme="minorHAnsi" w:hAnsiTheme="minorHAnsi"/>
          <w:sz w:val="24"/>
          <w:lang w:val="pl-PL"/>
        </w:rPr>
        <w:t>oceny postępowania ma zapewnić, by wskazany wyżej trzystopniowy test nie stał się</w:t>
      </w:r>
      <w:r w:rsidR="00263794" w:rsidRPr="00FE39E6">
        <w:rPr>
          <w:rFonts w:asciiTheme="minorHAnsi" w:hAnsiTheme="minorHAnsi"/>
          <w:sz w:val="24"/>
          <w:lang w:val="pl-PL"/>
        </w:rPr>
        <w:t> </w:t>
      </w:r>
      <w:r w:rsidRPr="00FE39E6">
        <w:rPr>
          <w:rFonts w:asciiTheme="minorHAnsi" w:hAnsiTheme="minorHAnsi"/>
          <w:sz w:val="24"/>
          <w:lang w:val="pl-PL"/>
        </w:rPr>
        <w:t>nadmiernie sztywny lub mechaniczny w zastosowaniu. Choć wnioski wyciągnięte na</w:t>
      </w:r>
      <w:r w:rsidR="00263794" w:rsidRPr="00FE39E6">
        <w:rPr>
          <w:rFonts w:asciiTheme="minorHAnsi" w:hAnsiTheme="minorHAnsi"/>
          <w:sz w:val="24"/>
          <w:lang w:val="pl-PL"/>
        </w:rPr>
        <w:t> </w:t>
      </w:r>
      <w:r w:rsidRPr="00FE39E6">
        <w:rPr>
          <w:rFonts w:asciiTheme="minorHAnsi" w:hAnsiTheme="minorHAnsi"/>
          <w:sz w:val="24"/>
          <w:lang w:val="pl-PL"/>
        </w:rPr>
        <w:t xml:space="preserve">dwóch pierwszych etapach testu </w:t>
      </w:r>
      <w:r w:rsidR="005D2468" w:rsidRPr="00FE39E6">
        <w:rPr>
          <w:rFonts w:asciiTheme="minorHAnsi" w:hAnsiTheme="minorHAnsi"/>
          <w:sz w:val="24"/>
          <w:lang w:val="pl-PL"/>
        </w:rPr>
        <w:t>zwykle</w:t>
      </w:r>
      <w:r w:rsidRPr="00FE39E6">
        <w:rPr>
          <w:rFonts w:asciiTheme="minorHAnsi" w:hAnsiTheme="minorHAnsi"/>
          <w:sz w:val="24"/>
          <w:lang w:val="pl-PL"/>
        </w:rPr>
        <w:t xml:space="preserve"> stanowić będą mocną wskazówkę co do tego, czy</w:t>
      </w:r>
      <w:r w:rsidR="00263794" w:rsidRPr="00FE39E6">
        <w:rPr>
          <w:rFonts w:asciiTheme="minorHAnsi" w:hAnsiTheme="minorHAnsi"/>
          <w:sz w:val="24"/>
          <w:lang w:val="pl-PL"/>
        </w:rPr>
        <w:t> </w:t>
      </w:r>
      <w:r w:rsidRPr="00FE39E6">
        <w:rPr>
          <w:rFonts w:asciiTheme="minorHAnsi" w:hAnsiTheme="minorHAnsi"/>
          <w:sz w:val="24"/>
          <w:lang w:val="pl-PL"/>
        </w:rPr>
        <w:t xml:space="preserve">postępowanie było rzetelne, nie można wykluczyć, że w pewnych, choć wyjątkowych, sprawach względy rzetelności mogą uzasadniać odmienny wniosek. </w:t>
      </w:r>
    </w:p>
    <w:p w14:paraId="35B8F772" w14:textId="77777777" w:rsidR="00546D25" w:rsidRPr="00FE39E6" w:rsidRDefault="00546D25" w:rsidP="00BC4744">
      <w:pPr>
        <w:pStyle w:val="ClinContent"/>
        <w:spacing w:before="0"/>
        <w:rPr>
          <w:rFonts w:asciiTheme="minorHAnsi" w:hAnsiTheme="minorHAnsi"/>
          <w:sz w:val="24"/>
          <w:lang w:val="pl-PL"/>
        </w:rPr>
      </w:pPr>
    </w:p>
    <w:p w14:paraId="13F9A6A9" w14:textId="77777777" w:rsidR="00FC0F19" w:rsidRPr="00FE39E6" w:rsidRDefault="00FC0F19" w:rsidP="00BE1D1F">
      <w:pPr>
        <w:pStyle w:val="ClinContent"/>
        <w:spacing w:before="0"/>
        <w:rPr>
          <w:rFonts w:asciiTheme="minorHAnsi" w:hAnsiTheme="minorHAnsi"/>
          <w:i/>
          <w:sz w:val="24"/>
          <w:lang w:val="pl-PL"/>
        </w:rPr>
      </w:pPr>
      <w:r w:rsidRPr="00FE39E6">
        <w:rPr>
          <w:rFonts w:asciiTheme="minorHAnsi" w:hAnsiTheme="minorHAnsi"/>
          <w:sz w:val="24"/>
          <w:lang w:val="pl-PL"/>
        </w:rPr>
        <w:t xml:space="preserve">Trybunał następnie </w:t>
      </w:r>
      <w:r w:rsidRPr="00FE39E6">
        <w:rPr>
          <w:rFonts w:asciiTheme="minorHAnsi" w:hAnsiTheme="minorHAnsi"/>
          <w:i/>
          <w:sz w:val="24"/>
          <w:u w:val="single"/>
          <w:lang w:val="pl-PL"/>
        </w:rPr>
        <w:t>zastosował objaśnione</w:t>
      </w:r>
      <w:r w:rsidR="00546D25" w:rsidRPr="00FE39E6">
        <w:rPr>
          <w:rFonts w:asciiTheme="minorHAnsi" w:hAnsiTheme="minorHAnsi"/>
          <w:i/>
          <w:sz w:val="24"/>
          <w:u w:val="single"/>
          <w:lang w:val="pl-PL"/>
        </w:rPr>
        <w:t xml:space="preserve"> wyżej zasad</w:t>
      </w:r>
      <w:r w:rsidRPr="00FE39E6">
        <w:rPr>
          <w:rFonts w:asciiTheme="minorHAnsi" w:hAnsiTheme="minorHAnsi"/>
          <w:i/>
          <w:sz w:val="24"/>
          <w:u w:val="single"/>
          <w:lang w:val="pl-PL"/>
        </w:rPr>
        <w:t>y</w:t>
      </w:r>
      <w:r w:rsidR="00546D25" w:rsidRPr="00FE39E6">
        <w:rPr>
          <w:rFonts w:asciiTheme="minorHAnsi" w:hAnsiTheme="minorHAnsi"/>
          <w:i/>
          <w:sz w:val="24"/>
          <w:u w:val="single"/>
          <w:lang w:val="pl-PL"/>
        </w:rPr>
        <w:t xml:space="preserve"> do obecnej sprawy</w:t>
      </w:r>
      <w:r w:rsidR="00546D25" w:rsidRPr="00FE39E6">
        <w:rPr>
          <w:rFonts w:asciiTheme="minorHAnsi" w:hAnsiTheme="minorHAnsi"/>
          <w:i/>
          <w:sz w:val="24"/>
          <w:lang w:val="pl-PL"/>
        </w:rPr>
        <w:t xml:space="preserve"> </w:t>
      </w:r>
    </w:p>
    <w:p w14:paraId="6B7B577E" w14:textId="77777777" w:rsidR="00BE1D1F" w:rsidRPr="00FE39E6" w:rsidRDefault="00BE1D1F" w:rsidP="00BE1D1F">
      <w:pPr>
        <w:pStyle w:val="ClinContent"/>
        <w:spacing w:before="0"/>
        <w:rPr>
          <w:rFonts w:asciiTheme="minorHAnsi" w:hAnsiTheme="minorHAnsi"/>
          <w:sz w:val="24"/>
          <w:lang w:val="pl-PL"/>
        </w:rPr>
      </w:pPr>
    </w:p>
    <w:p w14:paraId="75D85C27" w14:textId="47E50F0F" w:rsidR="00FC0F19"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Po pierwsze</w:t>
      </w:r>
      <w:r w:rsidR="00B520C8" w:rsidRPr="00FE39E6">
        <w:rPr>
          <w:rFonts w:asciiTheme="minorHAnsi" w:hAnsiTheme="minorHAnsi"/>
          <w:sz w:val="24"/>
          <w:lang w:val="pl-PL"/>
        </w:rPr>
        <w:t xml:space="preserve">, </w:t>
      </w:r>
      <w:r w:rsidRPr="00FE39E6">
        <w:rPr>
          <w:rFonts w:asciiTheme="minorHAnsi" w:hAnsiTheme="minorHAnsi"/>
          <w:sz w:val="24"/>
          <w:lang w:val="pl-PL"/>
        </w:rPr>
        <w:t xml:space="preserve">zważywszy na sposób argumentowania obrony, </w:t>
      </w:r>
      <w:r w:rsidR="00B520C8" w:rsidRPr="00FE39E6">
        <w:rPr>
          <w:rFonts w:asciiTheme="minorHAnsi" w:hAnsiTheme="minorHAnsi"/>
          <w:sz w:val="24"/>
          <w:lang w:val="pl-PL"/>
        </w:rPr>
        <w:t>Trybunał uznał,</w:t>
      </w:r>
      <w:r w:rsidR="00B520C8" w:rsidRPr="00FE39E6">
        <w:rPr>
          <w:rFonts w:asciiTheme="minorHAnsi" w:hAnsiTheme="minorHAnsi"/>
          <w:i/>
          <w:sz w:val="24"/>
          <w:lang w:val="pl-PL"/>
        </w:rPr>
        <w:t xml:space="preserve"> </w:t>
      </w:r>
      <w:r w:rsidR="00FC0F19" w:rsidRPr="00FE39E6">
        <w:rPr>
          <w:rFonts w:asciiTheme="minorHAnsi" w:hAnsiTheme="minorHAnsi"/>
          <w:sz w:val="24"/>
          <w:lang w:val="pl-PL"/>
        </w:rPr>
        <w:t xml:space="preserve">że </w:t>
      </w:r>
      <w:r w:rsidRPr="00FE39E6">
        <w:rPr>
          <w:rFonts w:asciiTheme="minorHAnsi" w:hAnsiTheme="minorHAnsi"/>
          <w:sz w:val="24"/>
          <w:lang w:val="pl-PL"/>
        </w:rPr>
        <w:t xml:space="preserve">wymagane było bardziej szczegółowe uzasadnienie </w:t>
      </w:r>
      <w:r w:rsidR="00FC0F19" w:rsidRPr="00FE39E6">
        <w:rPr>
          <w:rFonts w:asciiTheme="minorHAnsi" w:hAnsiTheme="minorHAnsi"/>
          <w:sz w:val="24"/>
          <w:lang w:val="pl-PL"/>
        </w:rPr>
        <w:t xml:space="preserve">przez obronę </w:t>
      </w:r>
      <w:r w:rsidRPr="00FE39E6">
        <w:rPr>
          <w:rFonts w:asciiTheme="minorHAnsi" w:hAnsiTheme="minorHAnsi"/>
          <w:sz w:val="24"/>
          <w:lang w:val="pl-PL"/>
        </w:rPr>
        <w:t xml:space="preserve">wniosku o przesłuchanie </w:t>
      </w:r>
      <w:r w:rsidR="009164B4" w:rsidRPr="00FE39E6">
        <w:rPr>
          <w:rFonts w:asciiTheme="minorHAnsi" w:hAnsiTheme="minorHAnsi"/>
          <w:sz w:val="24"/>
          <w:lang w:val="pl-PL"/>
        </w:rPr>
        <w:t>po</w:t>
      </w:r>
      <w:r w:rsidRPr="00FE39E6">
        <w:rPr>
          <w:rFonts w:asciiTheme="minorHAnsi" w:hAnsiTheme="minorHAnsi"/>
          <w:sz w:val="24"/>
          <w:lang w:val="pl-PL"/>
        </w:rPr>
        <w:t>świadczających świadków. Ponieważ skarżąca sama twierdziła, że środki wybuchowe zostały je</w:t>
      </w:r>
      <w:r w:rsidR="009164B4" w:rsidRPr="00FE39E6">
        <w:rPr>
          <w:rFonts w:asciiTheme="minorHAnsi" w:hAnsiTheme="minorHAnsi"/>
          <w:sz w:val="24"/>
          <w:lang w:val="pl-PL"/>
        </w:rPr>
        <w:t>j podrzucone przed przybyciem po</w:t>
      </w:r>
      <w:r w:rsidRPr="00FE39E6">
        <w:rPr>
          <w:rFonts w:asciiTheme="minorHAnsi" w:hAnsiTheme="minorHAnsi"/>
          <w:sz w:val="24"/>
          <w:lang w:val="pl-PL"/>
        </w:rPr>
        <w:t>świadczających świadków, zeznania, jakie</w:t>
      </w:r>
      <w:r w:rsidR="00786DA3" w:rsidRPr="00FE39E6">
        <w:rPr>
          <w:rFonts w:asciiTheme="minorHAnsi" w:hAnsiTheme="minorHAnsi"/>
          <w:sz w:val="24"/>
          <w:lang w:val="pl-PL"/>
        </w:rPr>
        <w:t> </w:t>
      </w:r>
      <w:r w:rsidRPr="00FE39E6">
        <w:rPr>
          <w:rFonts w:asciiTheme="minorHAnsi" w:hAnsiTheme="minorHAnsi"/>
          <w:sz w:val="24"/>
          <w:lang w:val="pl-PL"/>
        </w:rPr>
        <w:t xml:space="preserve">mogliby złożyć, wydają się niezbyt istotne w świetle przedmiotu oskarżenia. </w:t>
      </w:r>
    </w:p>
    <w:p w14:paraId="08544D37" w14:textId="77777777" w:rsidR="00BE1D1F" w:rsidRPr="00FE39E6" w:rsidRDefault="00BE1D1F" w:rsidP="00BE1D1F">
      <w:pPr>
        <w:pStyle w:val="ClinContent"/>
        <w:spacing w:before="0"/>
        <w:rPr>
          <w:rFonts w:asciiTheme="minorHAnsi" w:hAnsiTheme="minorHAnsi"/>
          <w:sz w:val="24"/>
          <w:lang w:val="pl-PL"/>
        </w:rPr>
      </w:pPr>
    </w:p>
    <w:p w14:paraId="2522F300" w14:textId="2278D2E4" w:rsidR="00FC0F19"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Po drugie, w świetle ogólnej bierności obrony w trakcie przesłuchiwania policjantów na</w:t>
      </w:r>
      <w:r w:rsidR="00786DA3" w:rsidRPr="00FE39E6">
        <w:rPr>
          <w:rFonts w:asciiTheme="minorHAnsi" w:hAnsiTheme="minorHAnsi"/>
          <w:sz w:val="24"/>
          <w:lang w:val="pl-PL"/>
        </w:rPr>
        <w:t> </w:t>
      </w:r>
      <w:r w:rsidRPr="00FE39E6">
        <w:rPr>
          <w:rFonts w:asciiTheme="minorHAnsi" w:hAnsiTheme="minorHAnsi"/>
          <w:sz w:val="24"/>
          <w:lang w:val="pl-PL"/>
        </w:rPr>
        <w:t>temat wydarzeń związanych z rzekomym podrzuceniem materiałów wybuchowych, a</w:t>
      </w:r>
      <w:r w:rsidR="00786DA3" w:rsidRPr="00FE39E6">
        <w:rPr>
          <w:rFonts w:asciiTheme="minorHAnsi" w:hAnsiTheme="minorHAnsi"/>
          <w:sz w:val="24"/>
          <w:lang w:val="pl-PL"/>
        </w:rPr>
        <w:t> </w:t>
      </w:r>
      <w:r w:rsidRPr="00FE39E6">
        <w:rPr>
          <w:rFonts w:asciiTheme="minorHAnsi" w:hAnsiTheme="minorHAnsi"/>
          <w:sz w:val="24"/>
          <w:lang w:val="pl-PL"/>
        </w:rPr>
        <w:t>także w świetle braku jakichkolwiek szczegółowych argumentów prawnych lub faktycznych co do k</w:t>
      </w:r>
      <w:r w:rsidR="009164B4" w:rsidRPr="00FE39E6">
        <w:rPr>
          <w:rFonts w:asciiTheme="minorHAnsi" w:hAnsiTheme="minorHAnsi"/>
          <w:sz w:val="24"/>
          <w:lang w:val="pl-PL"/>
        </w:rPr>
        <w:t>onieczności przesłuchania po</w:t>
      </w:r>
      <w:r w:rsidRPr="00FE39E6">
        <w:rPr>
          <w:rFonts w:asciiTheme="minorHAnsi" w:hAnsiTheme="minorHAnsi"/>
          <w:sz w:val="24"/>
          <w:lang w:val="pl-PL"/>
        </w:rPr>
        <w:t xml:space="preserve">świadczających świadków, </w:t>
      </w:r>
      <w:r w:rsidR="00FC0F19" w:rsidRPr="00FE39E6">
        <w:rPr>
          <w:rFonts w:asciiTheme="minorHAnsi" w:hAnsiTheme="minorHAnsi"/>
          <w:sz w:val="24"/>
          <w:lang w:val="pl-PL"/>
        </w:rPr>
        <w:t>Trybunał uznał, że</w:t>
      </w:r>
      <w:r w:rsidR="00786DA3" w:rsidRPr="00FE39E6">
        <w:rPr>
          <w:rFonts w:asciiTheme="minorHAnsi" w:hAnsiTheme="minorHAnsi"/>
          <w:sz w:val="24"/>
          <w:lang w:val="pl-PL"/>
        </w:rPr>
        <w:t> </w:t>
      </w:r>
      <w:r w:rsidRPr="00FE39E6">
        <w:rPr>
          <w:rFonts w:asciiTheme="minorHAnsi" w:hAnsiTheme="minorHAnsi"/>
          <w:sz w:val="24"/>
          <w:lang w:val="pl-PL"/>
        </w:rPr>
        <w:t xml:space="preserve">uzasadnienie </w:t>
      </w:r>
      <w:r w:rsidR="00FC0F19" w:rsidRPr="00FE39E6">
        <w:rPr>
          <w:rFonts w:asciiTheme="minorHAnsi" w:hAnsiTheme="minorHAnsi"/>
          <w:sz w:val="24"/>
          <w:lang w:val="pl-PL"/>
        </w:rPr>
        <w:t>przedstawione przez sądy krajowe</w:t>
      </w:r>
      <w:r w:rsidRPr="00FE39E6">
        <w:rPr>
          <w:rFonts w:asciiTheme="minorHAnsi" w:hAnsiTheme="minorHAnsi"/>
          <w:sz w:val="24"/>
          <w:lang w:val="pl-PL"/>
        </w:rPr>
        <w:t xml:space="preserve"> w sprawie odmowy uwzględnienia wniosku było współmierne do uzasadnienia podanego przez obronę. </w:t>
      </w:r>
    </w:p>
    <w:p w14:paraId="48D10D6F" w14:textId="77777777" w:rsidR="00BE1D1F" w:rsidRPr="00FE39E6" w:rsidRDefault="00BE1D1F" w:rsidP="00BE1D1F">
      <w:pPr>
        <w:pStyle w:val="ClinContent"/>
        <w:spacing w:before="0"/>
        <w:rPr>
          <w:rFonts w:asciiTheme="minorHAnsi" w:hAnsiTheme="minorHAnsi"/>
          <w:sz w:val="24"/>
          <w:lang w:val="pl-PL"/>
        </w:rPr>
      </w:pPr>
    </w:p>
    <w:p w14:paraId="16FD2B47" w14:textId="63EB53A2"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Wreszcie, </w:t>
      </w:r>
      <w:r w:rsidR="00FC0F19" w:rsidRPr="00FE39E6">
        <w:rPr>
          <w:rFonts w:asciiTheme="minorHAnsi" w:hAnsiTheme="minorHAnsi"/>
          <w:sz w:val="24"/>
          <w:lang w:val="pl-PL"/>
        </w:rPr>
        <w:t xml:space="preserve">zdaniem Trybunału, </w:t>
      </w:r>
      <w:r w:rsidRPr="00FE39E6">
        <w:rPr>
          <w:rFonts w:asciiTheme="minorHAnsi" w:hAnsiTheme="minorHAnsi"/>
          <w:sz w:val="24"/>
          <w:lang w:val="pl-PL"/>
        </w:rPr>
        <w:t>ogólna rzetelność postępowania nie została podważona przez</w:t>
      </w:r>
      <w:r w:rsidR="00786DA3" w:rsidRPr="00FE39E6">
        <w:rPr>
          <w:rFonts w:asciiTheme="minorHAnsi" w:hAnsiTheme="minorHAnsi"/>
          <w:sz w:val="24"/>
          <w:lang w:val="pl-PL"/>
        </w:rPr>
        <w:t> </w:t>
      </w:r>
      <w:r w:rsidRPr="00FE39E6">
        <w:rPr>
          <w:rFonts w:asciiTheme="minorHAnsi" w:hAnsiTheme="minorHAnsi"/>
          <w:sz w:val="24"/>
          <w:lang w:val="pl-PL"/>
        </w:rPr>
        <w:t xml:space="preserve">tę odmowę, gdyż skazanie skarżącej oparte było na znaczącym materiale dowodowym, odpowiednio zgłoszonym w postępowaniu kontradyktoryjnym, w którym obrońcy skarżącej mieli wszelkie możliwości obrony jej wersji wydarzeń. </w:t>
      </w:r>
    </w:p>
    <w:p w14:paraId="0971EF01" w14:textId="77777777" w:rsidR="00BE1D1F" w:rsidRPr="00FE39E6" w:rsidRDefault="00BE1D1F" w:rsidP="00BE1D1F">
      <w:pPr>
        <w:pStyle w:val="ClinContent"/>
        <w:spacing w:before="0"/>
        <w:rPr>
          <w:rFonts w:asciiTheme="minorHAnsi" w:hAnsiTheme="minorHAnsi"/>
          <w:sz w:val="24"/>
          <w:lang w:val="pl-PL"/>
        </w:rPr>
      </w:pPr>
    </w:p>
    <w:p w14:paraId="72EAB348" w14:textId="19C22834" w:rsidR="00546D25" w:rsidRPr="00FE39E6" w:rsidRDefault="00FC0F19"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Z powyższych względów Trybunał orzekł, piętnastoma głosami do dwóch, że </w:t>
      </w:r>
      <w:r w:rsidRPr="00FE39E6">
        <w:rPr>
          <w:rFonts w:asciiTheme="minorHAnsi" w:hAnsiTheme="minorHAnsi"/>
          <w:sz w:val="24"/>
          <w:u w:val="single"/>
          <w:lang w:val="pl-PL"/>
        </w:rPr>
        <w:t>nie doszło do</w:t>
      </w:r>
      <w:r w:rsidR="00786DA3" w:rsidRPr="00FE39E6">
        <w:rPr>
          <w:rFonts w:asciiTheme="minorHAnsi" w:hAnsiTheme="minorHAnsi"/>
          <w:sz w:val="24"/>
          <w:u w:val="single"/>
          <w:lang w:val="pl-PL"/>
        </w:rPr>
        <w:t> </w:t>
      </w:r>
      <w:r w:rsidRPr="00FE39E6">
        <w:rPr>
          <w:rFonts w:asciiTheme="minorHAnsi" w:hAnsiTheme="minorHAnsi"/>
          <w:sz w:val="24"/>
          <w:u w:val="single"/>
          <w:lang w:val="pl-PL"/>
        </w:rPr>
        <w:t>naruszenia</w:t>
      </w:r>
      <w:r w:rsidRPr="00FE39E6">
        <w:rPr>
          <w:rFonts w:asciiTheme="minorHAnsi" w:hAnsiTheme="minorHAnsi"/>
          <w:sz w:val="24"/>
          <w:lang w:val="pl-PL"/>
        </w:rPr>
        <w:t xml:space="preserve"> art. 6 ust. 1 i ust. 3 lit. d Konwencji w obecnej sprawie. </w:t>
      </w:r>
    </w:p>
    <w:p w14:paraId="30ECBAA8" w14:textId="77777777" w:rsidR="00546D25" w:rsidRPr="00FE39E6" w:rsidRDefault="00546D25" w:rsidP="00BC4744">
      <w:pPr>
        <w:pStyle w:val="ClinContent"/>
        <w:spacing w:before="0"/>
        <w:rPr>
          <w:rFonts w:asciiTheme="minorHAnsi" w:hAnsiTheme="minorHAnsi"/>
          <w:sz w:val="24"/>
          <w:lang w:val="pl-PL"/>
        </w:rPr>
      </w:pPr>
    </w:p>
    <w:p w14:paraId="04C18F49" w14:textId="58493295" w:rsidR="00546D25" w:rsidRPr="00FE39E6" w:rsidRDefault="00A2450F"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II. </w:t>
      </w:r>
      <w:r w:rsidR="00546D25" w:rsidRPr="00FE39E6">
        <w:rPr>
          <w:rFonts w:asciiTheme="minorHAnsi" w:hAnsiTheme="minorHAnsi"/>
          <w:sz w:val="24"/>
          <w:lang w:val="pl-PL"/>
        </w:rPr>
        <w:t xml:space="preserve">Trybunał orzekł także </w:t>
      </w:r>
      <w:r w:rsidR="00B8273D" w:rsidRPr="00FE39E6">
        <w:rPr>
          <w:rFonts w:asciiTheme="minorHAnsi" w:hAnsiTheme="minorHAnsi"/>
          <w:sz w:val="24"/>
          <w:lang w:val="pl-PL"/>
        </w:rPr>
        <w:t>jednogłośn</w:t>
      </w:r>
      <w:r w:rsidR="00546D25" w:rsidRPr="00FE39E6">
        <w:rPr>
          <w:rFonts w:asciiTheme="minorHAnsi" w:hAnsiTheme="minorHAnsi"/>
          <w:sz w:val="24"/>
          <w:lang w:val="pl-PL"/>
        </w:rPr>
        <w:t>ie, że nie doszło do naruszenia art. 6 ust. 1 i ust. 3 lit. b w</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odniesieniu do warunków dopuszczenia nagrania </w:t>
      </w:r>
      <w:r w:rsidR="005D2468" w:rsidRPr="00FE39E6">
        <w:rPr>
          <w:rFonts w:asciiTheme="minorHAnsi" w:hAnsiTheme="minorHAnsi"/>
          <w:sz w:val="24"/>
          <w:lang w:val="pl-PL"/>
        </w:rPr>
        <w:t>w</w:t>
      </w:r>
      <w:r w:rsidR="00546D25" w:rsidRPr="00FE39E6">
        <w:rPr>
          <w:rFonts w:asciiTheme="minorHAnsi" w:hAnsiTheme="minorHAnsi"/>
          <w:sz w:val="24"/>
          <w:lang w:val="pl-PL"/>
        </w:rPr>
        <w:t>ideo jako dowodu w sprawie przeciwko skarżącej.</w:t>
      </w:r>
    </w:p>
    <w:p w14:paraId="10A2853E" w14:textId="77777777" w:rsidR="0024468E" w:rsidRPr="00FE39E6" w:rsidRDefault="0024468E" w:rsidP="0024468E">
      <w:pPr>
        <w:pStyle w:val="ClinContent"/>
        <w:spacing w:before="0"/>
        <w:rPr>
          <w:rFonts w:asciiTheme="minorHAnsi" w:hAnsiTheme="minorHAnsi" w:cs="Verdana"/>
          <w:bCs/>
          <w:sz w:val="24"/>
          <w:u w:val="single"/>
          <w:lang w:val="pl-PL"/>
        </w:rPr>
      </w:pPr>
    </w:p>
    <w:p w14:paraId="45DE44F5" w14:textId="2C468102" w:rsidR="00F50C97" w:rsidRPr="00FE39E6" w:rsidRDefault="0024468E" w:rsidP="00BE1D1F">
      <w:pPr>
        <w:pStyle w:val="ClinContent"/>
        <w:spacing w:before="0"/>
        <w:rPr>
          <w:rFonts w:asciiTheme="minorHAnsi" w:hAnsiTheme="minorHAnsi" w:cs="Verdana"/>
          <w:bCs/>
          <w:sz w:val="24"/>
          <w:lang w:val="pl-PL"/>
        </w:rPr>
      </w:pPr>
      <w:r w:rsidRPr="00FE39E6">
        <w:rPr>
          <w:rFonts w:asciiTheme="minorHAnsi" w:hAnsiTheme="minorHAnsi" w:cs="Verdana"/>
          <w:bCs/>
          <w:sz w:val="24"/>
          <w:u w:val="single"/>
          <w:lang w:val="pl-PL"/>
        </w:rPr>
        <w:t>Znaczenie wyroku dla Polski</w:t>
      </w:r>
      <w:r w:rsidRPr="00FE39E6">
        <w:rPr>
          <w:rFonts w:asciiTheme="minorHAnsi" w:hAnsiTheme="minorHAnsi" w:cs="Verdana"/>
          <w:bCs/>
          <w:sz w:val="24"/>
          <w:lang w:val="pl-PL"/>
        </w:rPr>
        <w:t xml:space="preserve"> – wyrok</w:t>
      </w:r>
      <w:r w:rsidR="00F50C97" w:rsidRPr="00FE39E6">
        <w:rPr>
          <w:rFonts w:asciiTheme="minorHAnsi" w:hAnsiTheme="minorHAnsi" w:cs="Verdana"/>
          <w:bCs/>
          <w:sz w:val="24"/>
          <w:lang w:val="pl-PL"/>
        </w:rPr>
        <w:t xml:space="preserve"> zawiera szczegółowe wyjaśnienie </w:t>
      </w:r>
      <w:r w:rsidR="00EA4CE0" w:rsidRPr="00FE39E6">
        <w:rPr>
          <w:rFonts w:asciiTheme="minorHAnsi" w:hAnsiTheme="minorHAnsi" w:cs="Verdana"/>
          <w:bCs/>
          <w:sz w:val="24"/>
          <w:lang w:val="pl-PL"/>
        </w:rPr>
        <w:t xml:space="preserve">standardów dotyczących zakresu prawa do przesłuchania świadków obrony. Wskazuje </w:t>
      </w:r>
      <w:r w:rsidR="004C5652" w:rsidRPr="00FE39E6">
        <w:rPr>
          <w:rFonts w:asciiTheme="minorHAnsi" w:hAnsiTheme="minorHAnsi" w:cs="Verdana"/>
          <w:bCs/>
          <w:sz w:val="24"/>
          <w:lang w:val="pl-PL"/>
        </w:rPr>
        <w:t xml:space="preserve">i wyjaśnia </w:t>
      </w:r>
      <w:r w:rsidR="00F50C97" w:rsidRPr="00FE39E6">
        <w:rPr>
          <w:rFonts w:asciiTheme="minorHAnsi" w:hAnsiTheme="minorHAnsi" w:cs="Verdana"/>
          <w:bCs/>
          <w:sz w:val="24"/>
          <w:lang w:val="pl-PL"/>
        </w:rPr>
        <w:t>kryte</w:t>
      </w:r>
      <w:r w:rsidR="00EA4CE0" w:rsidRPr="00FE39E6">
        <w:rPr>
          <w:rFonts w:asciiTheme="minorHAnsi" w:hAnsiTheme="minorHAnsi" w:cs="Verdana"/>
          <w:bCs/>
          <w:sz w:val="24"/>
          <w:lang w:val="pl-PL"/>
        </w:rPr>
        <w:t>ria</w:t>
      </w:r>
      <w:r w:rsidR="00F50C97" w:rsidRPr="00FE39E6">
        <w:rPr>
          <w:rFonts w:asciiTheme="minorHAnsi" w:hAnsiTheme="minorHAnsi" w:cs="Verdana"/>
          <w:bCs/>
          <w:sz w:val="24"/>
          <w:lang w:val="pl-PL"/>
        </w:rPr>
        <w:t xml:space="preserve">, jakie </w:t>
      </w:r>
      <w:r w:rsidR="00EA4CE0" w:rsidRPr="00FE39E6">
        <w:rPr>
          <w:rFonts w:asciiTheme="minorHAnsi" w:hAnsiTheme="minorHAnsi" w:cs="Verdana"/>
          <w:bCs/>
          <w:sz w:val="24"/>
          <w:lang w:val="pl-PL"/>
        </w:rPr>
        <w:t xml:space="preserve">Trybunał </w:t>
      </w:r>
      <w:r w:rsidR="0085290C" w:rsidRPr="00FE39E6">
        <w:rPr>
          <w:rFonts w:asciiTheme="minorHAnsi" w:hAnsiTheme="minorHAnsi" w:cs="Verdana"/>
          <w:bCs/>
          <w:sz w:val="24"/>
          <w:lang w:val="pl-PL"/>
        </w:rPr>
        <w:t xml:space="preserve">stosuje </w:t>
      </w:r>
      <w:r w:rsidR="00F50C97" w:rsidRPr="00FE39E6">
        <w:rPr>
          <w:rFonts w:asciiTheme="minorHAnsi" w:hAnsiTheme="minorHAnsi" w:cs="Verdana"/>
          <w:bCs/>
          <w:sz w:val="24"/>
          <w:lang w:val="pl-PL"/>
        </w:rPr>
        <w:t xml:space="preserve">przy rozpatrywaniu </w:t>
      </w:r>
      <w:r w:rsidR="0085290C" w:rsidRPr="00FE39E6">
        <w:rPr>
          <w:rFonts w:asciiTheme="minorHAnsi" w:hAnsiTheme="minorHAnsi" w:cs="Verdana"/>
          <w:bCs/>
          <w:sz w:val="24"/>
          <w:lang w:val="pl-PL"/>
        </w:rPr>
        <w:t>skarg na o</w:t>
      </w:r>
      <w:r w:rsidR="00EA4CE0" w:rsidRPr="00FE39E6">
        <w:rPr>
          <w:rFonts w:asciiTheme="minorHAnsi" w:hAnsiTheme="minorHAnsi" w:cs="Verdana"/>
          <w:bCs/>
          <w:sz w:val="24"/>
          <w:lang w:val="pl-PL"/>
        </w:rPr>
        <w:t>dmowę</w:t>
      </w:r>
      <w:r w:rsidR="00F50C97" w:rsidRPr="00FE39E6">
        <w:rPr>
          <w:rFonts w:asciiTheme="minorHAnsi" w:hAnsiTheme="minorHAnsi" w:cs="Verdana"/>
          <w:bCs/>
          <w:sz w:val="24"/>
          <w:lang w:val="pl-PL"/>
        </w:rPr>
        <w:t xml:space="preserve"> </w:t>
      </w:r>
      <w:r w:rsidR="004C5652" w:rsidRPr="00FE39E6">
        <w:rPr>
          <w:rFonts w:asciiTheme="minorHAnsi" w:hAnsiTheme="minorHAnsi" w:cs="Verdana"/>
          <w:bCs/>
          <w:sz w:val="24"/>
          <w:lang w:val="pl-PL"/>
        </w:rPr>
        <w:t>wezwania i przesłuchania</w:t>
      </w:r>
      <w:r w:rsidR="00F50C97" w:rsidRPr="00FE39E6">
        <w:rPr>
          <w:rFonts w:asciiTheme="minorHAnsi" w:hAnsiTheme="minorHAnsi" w:cs="Verdana"/>
          <w:bCs/>
          <w:sz w:val="24"/>
          <w:lang w:val="pl-PL"/>
        </w:rPr>
        <w:t xml:space="preserve"> świadków obrony na rozprawie w procesie karnym</w:t>
      </w:r>
      <w:r w:rsidR="00657357" w:rsidRPr="00FE39E6">
        <w:rPr>
          <w:rFonts w:asciiTheme="minorHAnsi" w:hAnsiTheme="minorHAnsi" w:cs="Verdana"/>
          <w:bCs/>
          <w:sz w:val="24"/>
          <w:lang w:val="pl-PL"/>
        </w:rPr>
        <w:t xml:space="preserve">. Kryteria te </w:t>
      </w:r>
      <w:r w:rsidR="004C5652" w:rsidRPr="00FE39E6">
        <w:rPr>
          <w:rFonts w:asciiTheme="minorHAnsi" w:hAnsiTheme="minorHAnsi" w:cs="Verdana"/>
          <w:bCs/>
          <w:sz w:val="24"/>
          <w:lang w:val="pl-PL"/>
        </w:rPr>
        <w:t>powinny być stosowane również przez sądy krajowe do oceny wniosków obrony</w:t>
      </w:r>
      <w:r w:rsidR="00657357" w:rsidRPr="00FE39E6">
        <w:rPr>
          <w:rFonts w:asciiTheme="minorHAnsi" w:hAnsiTheme="minorHAnsi" w:cs="Verdana"/>
          <w:bCs/>
          <w:sz w:val="24"/>
          <w:lang w:val="pl-PL"/>
        </w:rPr>
        <w:t xml:space="preserve"> w sprawie wezwania świadków</w:t>
      </w:r>
      <w:r w:rsidR="00F50C97" w:rsidRPr="00FE39E6">
        <w:rPr>
          <w:rFonts w:asciiTheme="minorHAnsi" w:hAnsiTheme="minorHAnsi" w:cs="Verdana"/>
          <w:bCs/>
          <w:sz w:val="24"/>
          <w:lang w:val="pl-PL"/>
        </w:rPr>
        <w:t xml:space="preserve">. </w:t>
      </w:r>
      <w:r w:rsidR="00657357" w:rsidRPr="00FE39E6">
        <w:rPr>
          <w:rFonts w:asciiTheme="minorHAnsi" w:hAnsiTheme="minorHAnsi" w:cs="Verdana"/>
          <w:bCs/>
          <w:sz w:val="24"/>
          <w:lang w:val="pl-PL"/>
        </w:rPr>
        <w:t>Wyrok w</w:t>
      </w:r>
      <w:r w:rsidR="00F50C97" w:rsidRPr="00FE39E6">
        <w:rPr>
          <w:rFonts w:asciiTheme="minorHAnsi" w:hAnsiTheme="minorHAnsi" w:cs="Verdana"/>
          <w:bCs/>
          <w:sz w:val="24"/>
          <w:lang w:val="pl-PL"/>
        </w:rPr>
        <w:t xml:space="preserve">skazuje także na oczekiwania Trybunału co do sposobu </w:t>
      </w:r>
      <w:r w:rsidR="0085290C" w:rsidRPr="00FE39E6">
        <w:rPr>
          <w:rFonts w:asciiTheme="minorHAnsi" w:hAnsiTheme="minorHAnsi" w:cs="Verdana"/>
          <w:bCs/>
          <w:sz w:val="24"/>
          <w:lang w:val="pl-PL"/>
        </w:rPr>
        <w:t xml:space="preserve">rozpatrywania </w:t>
      </w:r>
      <w:r w:rsidR="00657357" w:rsidRPr="00FE39E6">
        <w:rPr>
          <w:rFonts w:asciiTheme="minorHAnsi" w:hAnsiTheme="minorHAnsi" w:cs="Verdana"/>
          <w:bCs/>
          <w:sz w:val="24"/>
          <w:lang w:val="pl-PL"/>
        </w:rPr>
        <w:t>tych</w:t>
      </w:r>
      <w:r w:rsidR="00786DA3" w:rsidRPr="00FE39E6">
        <w:rPr>
          <w:rFonts w:asciiTheme="minorHAnsi" w:hAnsiTheme="minorHAnsi" w:cs="Verdana"/>
          <w:bCs/>
          <w:sz w:val="24"/>
          <w:lang w:val="pl-PL"/>
        </w:rPr>
        <w:t> </w:t>
      </w:r>
      <w:r w:rsidR="00657357" w:rsidRPr="00FE39E6">
        <w:rPr>
          <w:rFonts w:asciiTheme="minorHAnsi" w:hAnsiTheme="minorHAnsi" w:cs="Verdana"/>
          <w:bCs/>
          <w:sz w:val="24"/>
          <w:lang w:val="pl-PL"/>
        </w:rPr>
        <w:t xml:space="preserve">wniosków </w:t>
      </w:r>
      <w:r w:rsidR="0085290C" w:rsidRPr="00FE39E6">
        <w:rPr>
          <w:rFonts w:asciiTheme="minorHAnsi" w:hAnsiTheme="minorHAnsi" w:cs="Verdana"/>
          <w:bCs/>
          <w:sz w:val="24"/>
          <w:lang w:val="pl-PL"/>
        </w:rPr>
        <w:t xml:space="preserve">i </w:t>
      </w:r>
      <w:r w:rsidR="00F50C97" w:rsidRPr="00FE39E6">
        <w:rPr>
          <w:rFonts w:asciiTheme="minorHAnsi" w:hAnsiTheme="minorHAnsi" w:cs="Verdana"/>
          <w:bCs/>
          <w:sz w:val="24"/>
          <w:lang w:val="pl-PL"/>
        </w:rPr>
        <w:t>uzasadniania przez sądy odmowy przesłuchania takich świadków</w:t>
      </w:r>
      <w:r w:rsidR="00657357" w:rsidRPr="00FE39E6">
        <w:rPr>
          <w:rFonts w:asciiTheme="minorHAnsi" w:hAnsiTheme="minorHAnsi" w:cs="Verdana"/>
          <w:bCs/>
          <w:sz w:val="24"/>
          <w:lang w:val="pl-PL"/>
        </w:rPr>
        <w:t xml:space="preserve">. Formułuje też wymogi </w:t>
      </w:r>
      <w:r w:rsidR="004C5652" w:rsidRPr="00FE39E6">
        <w:rPr>
          <w:rFonts w:asciiTheme="minorHAnsi" w:hAnsiTheme="minorHAnsi" w:cs="Verdana"/>
          <w:bCs/>
          <w:sz w:val="24"/>
          <w:lang w:val="pl-PL"/>
        </w:rPr>
        <w:t xml:space="preserve">staranności i </w:t>
      </w:r>
      <w:r w:rsidR="0085290C" w:rsidRPr="00FE39E6">
        <w:rPr>
          <w:rFonts w:asciiTheme="minorHAnsi" w:hAnsiTheme="minorHAnsi" w:cs="Verdana"/>
          <w:bCs/>
          <w:sz w:val="24"/>
          <w:lang w:val="pl-PL"/>
        </w:rPr>
        <w:t>rzetelnego uzasadniania t</w:t>
      </w:r>
      <w:r w:rsidR="00EA4CE0" w:rsidRPr="00FE39E6">
        <w:rPr>
          <w:rFonts w:asciiTheme="minorHAnsi" w:hAnsiTheme="minorHAnsi" w:cs="Verdana"/>
          <w:bCs/>
          <w:sz w:val="24"/>
          <w:lang w:val="pl-PL"/>
        </w:rPr>
        <w:t>ego typu</w:t>
      </w:r>
      <w:r w:rsidR="0085290C" w:rsidRPr="00FE39E6">
        <w:rPr>
          <w:rFonts w:asciiTheme="minorHAnsi" w:hAnsiTheme="minorHAnsi" w:cs="Verdana"/>
          <w:bCs/>
          <w:sz w:val="24"/>
          <w:lang w:val="pl-PL"/>
        </w:rPr>
        <w:t xml:space="preserve"> wniosków przez obronę</w:t>
      </w:r>
      <w:r w:rsidR="00F50C97" w:rsidRPr="00FE39E6">
        <w:rPr>
          <w:rFonts w:asciiTheme="minorHAnsi" w:hAnsiTheme="minorHAnsi" w:cs="Verdana"/>
          <w:bCs/>
          <w:sz w:val="24"/>
          <w:lang w:val="pl-PL"/>
        </w:rPr>
        <w:t>.</w:t>
      </w:r>
      <w:r w:rsidR="00DA2DDD" w:rsidRPr="00FE39E6">
        <w:rPr>
          <w:rFonts w:asciiTheme="minorHAnsi" w:hAnsiTheme="minorHAnsi" w:cs="Verdana"/>
          <w:bCs/>
          <w:sz w:val="24"/>
          <w:lang w:val="pl-PL"/>
        </w:rPr>
        <w:t xml:space="preserve"> </w:t>
      </w:r>
    </w:p>
    <w:p w14:paraId="7B085600" w14:textId="77777777" w:rsidR="00BE1D1F" w:rsidRPr="00FE39E6" w:rsidRDefault="00BE1D1F" w:rsidP="00BE1D1F">
      <w:pPr>
        <w:pStyle w:val="ClinContent"/>
        <w:spacing w:before="0"/>
        <w:rPr>
          <w:rFonts w:asciiTheme="minorHAnsi" w:hAnsiTheme="minorHAnsi" w:cs="Verdana"/>
          <w:bCs/>
          <w:sz w:val="24"/>
          <w:lang w:val="pl-PL"/>
        </w:rPr>
      </w:pPr>
    </w:p>
    <w:p w14:paraId="09D82687" w14:textId="77777777" w:rsidR="0024468E" w:rsidRPr="00FE39E6" w:rsidRDefault="00F50C97" w:rsidP="00BE1D1F">
      <w:pPr>
        <w:pStyle w:val="ClinContent"/>
        <w:spacing w:before="0"/>
        <w:rPr>
          <w:rFonts w:asciiTheme="minorHAnsi" w:hAnsiTheme="minorHAnsi"/>
          <w:sz w:val="24"/>
          <w:lang w:val="pl-PL"/>
        </w:rPr>
      </w:pPr>
      <w:r w:rsidRPr="00FE39E6">
        <w:rPr>
          <w:rFonts w:asciiTheme="minorHAnsi" w:hAnsiTheme="minorHAnsi" w:cs="Verdana"/>
          <w:bCs/>
          <w:sz w:val="24"/>
          <w:lang w:val="pl-PL"/>
        </w:rPr>
        <w:lastRenderedPageBreak/>
        <w:t>Wyrok może mieć znaczenie zwłaszcza dla sądów karnych, Sądu Najwyższego, prokuratury</w:t>
      </w:r>
      <w:r w:rsidR="0085290C" w:rsidRPr="00FE39E6">
        <w:rPr>
          <w:rFonts w:asciiTheme="minorHAnsi" w:hAnsiTheme="minorHAnsi" w:cs="Verdana"/>
          <w:bCs/>
          <w:sz w:val="24"/>
          <w:lang w:val="pl-PL"/>
        </w:rPr>
        <w:t xml:space="preserve">, adwokatów oraz radców prawnych, a </w:t>
      </w:r>
      <w:r w:rsidR="0073789E" w:rsidRPr="00FE39E6">
        <w:rPr>
          <w:rFonts w:asciiTheme="minorHAnsi" w:hAnsiTheme="minorHAnsi" w:cs="Verdana"/>
          <w:bCs/>
          <w:sz w:val="24"/>
          <w:lang w:val="pl-PL"/>
        </w:rPr>
        <w:t xml:space="preserve">w zakresie dotyczącym uregulowań Kodeksu karnego - </w:t>
      </w:r>
      <w:r w:rsidR="0085290C" w:rsidRPr="00FE39E6">
        <w:rPr>
          <w:rFonts w:asciiTheme="minorHAnsi" w:hAnsiTheme="minorHAnsi" w:cs="Verdana"/>
          <w:bCs/>
          <w:sz w:val="24"/>
          <w:lang w:val="pl-PL"/>
        </w:rPr>
        <w:t>także</w:t>
      </w:r>
      <w:r w:rsidRPr="00FE39E6">
        <w:rPr>
          <w:rFonts w:asciiTheme="minorHAnsi" w:hAnsiTheme="minorHAnsi" w:cs="Verdana"/>
          <w:bCs/>
          <w:sz w:val="24"/>
          <w:lang w:val="pl-PL"/>
        </w:rPr>
        <w:t xml:space="preserve"> </w:t>
      </w:r>
      <w:r w:rsidR="0073789E" w:rsidRPr="00FE39E6">
        <w:rPr>
          <w:rFonts w:asciiTheme="minorHAnsi" w:hAnsiTheme="minorHAnsi" w:cs="Verdana"/>
          <w:bCs/>
          <w:sz w:val="24"/>
          <w:lang w:val="pl-PL"/>
        </w:rPr>
        <w:t xml:space="preserve">dla </w:t>
      </w:r>
      <w:r w:rsidRPr="00FE39E6">
        <w:rPr>
          <w:rFonts w:asciiTheme="minorHAnsi" w:hAnsiTheme="minorHAnsi" w:cs="Verdana"/>
          <w:bCs/>
          <w:sz w:val="24"/>
          <w:lang w:val="pl-PL"/>
        </w:rPr>
        <w:t xml:space="preserve">Ministerstwa Sprawiedliwości.  </w:t>
      </w:r>
    </w:p>
    <w:p w14:paraId="444ACB81" w14:textId="77777777" w:rsidR="00546D25" w:rsidRPr="00FE39E6" w:rsidRDefault="00546D25" w:rsidP="00F800B0">
      <w:pPr>
        <w:pStyle w:val="Nagwek2"/>
        <w:numPr>
          <w:ilvl w:val="0"/>
          <w:numId w:val="16"/>
        </w:numPr>
        <w:spacing w:before="600" w:after="240"/>
        <w:rPr>
          <w:rFonts w:asciiTheme="minorHAnsi" w:hAnsiTheme="minorHAnsi"/>
          <w:color w:val="auto"/>
          <w:sz w:val="24"/>
          <w:szCs w:val="24"/>
        </w:rPr>
      </w:pPr>
      <w:bookmarkStart w:id="16" w:name="_Toc4579559"/>
      <w:proofErr w:type="spellStart"/>
      <w:r w:rsidRPr="00FE39E6">
        <w:rPr>
          <w:rFonts w:asciiTheme="minorHAnsi" w:hAnsiTheme="minorHAnsi"/>
          <w:i/>
          <w:color w:val="auto"/>
          <w:sz w:val="24"/>
          <w:szCs w:val="24"/>
        </w:rPr>
        <w:t>Mutu</w:t>
      </w:r>
      <w:proofErr w:type="spellEnd"/>
      <w:r w:rsidRPr="00FE39E6">
        <w:rPr>
          <w:rFonts w:asciiTheme="minorHAnsi" w:hAnsiTheme="minorHAnsi"/>
          <w:i/>
          <w:color w:val="auto"/>
          <w:sz w:val="24"/>
          <w:szCs w:val="24"/>
        </w:rPr>
        <w:t xml:space="preserve"> i </w:t>
      </w:r>
      <w:proofErr w:type="spellStart"/>
      <w:r w:rsidRPr="00FE39E6">
        <w:rPr>
          <w:rFonts w:asciiTheme="minorHAnsi" w:hAnsiTheme="minorHAnsi"/>
          <w:i/>
          <w:color w:val="auto"/>
          <w:sz w:val="24"/>
          <w:szCs w:val="24"/>
        </w:rPr>
        <w:t>Pechstein</w:t>
      </w:r>
      <w:proofErr w:type="spellEnd"/>
      <w:r w:rsidR="00264E5E" w:rsidRPr="00FE39E6">
        <w:rPr>
          <w:rFonts w:asciiTheme="minorHAnsi" w:hAnsiTheme="minorHAnsi"/>
          <w:i/>
          <w:color w:val="auto"/>
          <w:sz w:val="24"/>
          <w:szCs w:val="24"/>
        </w:rPr>
        <w:t xml:space="preserve"> p. </w:t>
      </w:r>
      <w:r w:rsidRPr="00FE39E6">
        <w:rPr>
          <w:rFonts w:asciiTheme="minorHAnsi" w:hAnsiTheme="minorHAnsi"/>
          <w:i/>
          <w:color w:val="auto"/>
          <w:sz w:val="24"/>
          <w:szCs w:val="24"/>
        </w:rPr>
        <w:t>Szwajcarii</w:t>
      </w:r>
      <w:r w:rsidRPr="00FE39E6">
        <w:rPr>
          <w:rFonts w:asciiTheme="minorHAnsi" w:hAnsiTheme="minorHAnsi"/>
          <w:color w:val="auto"/>
          <w:sz w:val="24"/>
          <w:szCs w:val="24"/>
        </w:rPr>
        <w:t>, skargi nr 40575/10 i 67474/10, wyrok Izby z</w:t>
      </w:r>
      <w:r w:rsidR="009D431E" w:rsidRPr="00FE39E6">
        <w:rPr>
          <w:rFonts w:asciiTheme="minorHAnsi" w:hAnsiTheme="minorHAnsi"/>
          <w:color w:val="auto"/>
          <w:sz w:val="24"/>
          <w:szCs w:val="24"/>
        </w:rPr>
        <w:t> </w:t>
      </w:r>
      <w:r w:rsidR="00EE5E0A" w:rsidRPr="00FE39E6">
        <w:rPr>
          <w:rFonts w:asciiTheme="minorHAnsi" w:hAnsiTheme="minorHAnsi"/>
          <w:color w:val="auto"/>
          <w:sz w:val="24"/>
          <w:szCs w:val="24"/>
        </w:rPr>
        <w:t xml:space="preserve">dnia </w:t>
      </w:r>
      <w:r w:rsidRPr="00FE39E6">
        <w:rPr>
          <w:rFonts w:asciiTheme="minorHAnsi" w:hAnsiTheme="minorHAnsi"/>
          <w:color w:val="auto"/>
          <w:sz w:val="24"/>
          <w:szCs w:val="24"/>
        </w:rPr>
        <w:t>2</w:t>
      </w:r>
      <w:r w:rsidR="009D431E" w:rsidRPr="00FE39E6">
        <w:rPr>
          <w:rFonts w:asciiTheme="minorHAnsi" w:hAnsiTheme="minorHAnsi"/>
          <w:color w:val="auto"/>
          <w:sz w:val="24"/>
          <w:szCs w:val="24"/>
        </w:rPr>
        <w:t> </w:t>
      </w:r>
      <w:r w:rsidRPr="00FE39E6">
        <w:rPr>
          <w:rFonts w:asciiTheme="minorHAnsi" w:hAnsiTheme="minorHAnsi"/>
          <w:color w:val="auto"/>
          <w:sz w:val="24"/>
          <w:szCs w:val="24"/>
        </w:rPr>
        <w:t>października 2018 r.</w:t>
      </w:r>
      <w:bookmarkEnd w:id="16"/>
      <w:r w:rsidRPr="00FE39E6">
        <w:rPr>
          <w:rFonts w:asciiTheme="minorHAnsi" w:hAnsiTheme="minorHAnsi"/>
          <w:color w:val="auto"/>
          <w:sz w:val="24"/>
          <w:szCs w:val="24"/>
        </w:rPr>
        <w:t xml:space="preserve"> </w:t>
      </w:r>
    </w:p>
    <w:p w14:paraId="046DF221" w14:textId="77777777" w:rsidR="00546D25" w:rsidRPr="00FE39E6" w:rsidRDefault="00546D25" w:rsidP="00BE1D1F">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zastosowalność oraz brak naruszenia art. 6 ust. 1 Konwencji (prawo do rzetelnego procesu sądowego – aspekty prawa do b</w:t>
      </w:r>
      <w:r w:rsidR="00BE1D1F" w:rsidRPr="00FE39E6">
        <w:rPr>
          <w:b/>
          <w:color w:val="000000" w:themeColor="text1"/>
          <w:sz w:val="24"/>
          <w:szCs w:val="24"/>
          <w:lang w:val="pl-PL"/>
        </w:rPr>
        <w:t xml:space="preserve">ezstronnego i niezawisłego sądu </w:t>
      </w:r>
      <w:r w:rsidRPr="00FE39E6">
        <w:rPr>
          <w:b/>
          <w:color w:val="000000" w:themeColor="text1"/>
          <w:sz w:val="24"/>
          <w:szCs w:val="24"/>
          <w:lang w:val="pl-PL"/>
        </w:rPr>
        <w:t>w</w:t>
      </w:r>
      <w:r w:rsidR="00E057D8" w:rsidRPr="00FE39E6">
        <w:rPr>
          <w:b/>
          <w:color w:val="000000" w:themeColor="text1"/>
          <w:sz w:val="24"/>
          <w:szCs w:val="24"/>
          <w:lang w:val="pl-PL"/>
        </w:rPr>
        <w:t> </w:t>
      </w:r>
      <w:r w:rsidRPr="00FE39E6">
        <w:rPr>
          <w:b/>
          <w:color w:val="000000" w:themeColor="text1"/>
          <w:sz w:val="24"/>
          <w:szCs w:val="24"/>
          <w:lang w:val="pl-PL"/>
        </w:rPr>
        <w:t>postępowaniu cywilnym i dyscyplinarnym oraz praw i obowiązków o charakterze cywilnym) w odniesieniu do metody wyznaczania arbitrów w Sportowym Sądzie Arbitrażowym</w:t>
      </w:r>
    </w:p>
    <w:p w14:paraId="08EE7C70" w14:textId="77777777" w:rsidR="00546D25" w:rsidRPr="00FE39E6" w:rsidRDefault="00546D25" w:rsidP="00BE1D1F">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naruszenie art. 6 ust. 1 Konwencji (prawo do rzetelnego procesu sądowego – aspekt publicznego rozpatrzenia sprawy) wobec drugiej skarżącej w odniesieniu do braku rozprawy przed Sportowym Sądem Arbitrażowym</w:t>
      </w:r>
    </w:p>
    <w:p w14:paraId="40287AC0" w14:textId="77777777"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Pierwszą skargę wniósł skarżący, </w:t>
      </w:r>
      <w:r w:rsidR="00364A41" w:rsidRPr="00FE39E6">
        <w:rPr>
          <w:rFonts w:asciiTheme="minorHAnsi" w:hAnsiTheme="minorHAnsi"/>
          <w:sz w:val="24"/>
          <w:lang w:val="pl-PL"/>
        </w:rPr>
        <w:t>zawodowy piłkarz</w:t>
      </w:r>
      <w:r w:rsidRPr="00FE39E6">
        <w:rPr>
          <w:rFonts w:asciiTheme="minorHAnsi" w:hAnsiTheme="minorHAnsi"/>
          <w:sz w:val="24"/>
          <w:lang w:val="pl-PL"/>
        </w:rPr>
        <w:t>, któremu nakazano zapłacić bardzo wysoką kwotę na rzecz swojego klubu za jednostronne złamanie umowy. Drugą skargę wniosła skarżąca, uprawia</w:t>
      </w:r>
      <w:r w:rsidR="00364A41" w:rsidRPr="00FE39E6">
        <w:rPr>
          <w:rFonts w:asciiTheme="minorHAnsi" w:hAnsiTheme="minorHAnsi"/>
          <w:sz w:val="24"/>
          <w:lang w:val="pl-PL"/>
        </w:rPr>
        <w:t>jąca</w:t>
      </w:r>
      <w:r w:rsidRPr="00FE39E6">
        <w:rPr>
          <w:rFonts w:asciiTheme="minorHAnsi" w:hAnsiTheme="minorHAnsi"/>
          <w:sz w:val="24"/>
          <w:lang w:val="pl-PL"/>
        </w:rPr>
        <w:t xml:space="preserve"> łyżwiarstwo szybkie, na którą nałożono sankcje za doping. Obie skargi podnoszą zagadnienia dotyczące rzetelności procedur mających zastosowanie przed </w:t>
      </w:r>
      <w:r w:rsidRPr="00FE39E6">
        <w:rPr>
          <w:rStyle w:val="ClinConclusions"/>
          <w:rFonts w:asciiTheme="minorHAnsi" w:hAnsiTheme="minorHAnsi"/>
          <w:i w:val="0"/>
          <w:sz w:val="24"/>
          <w:lang w:val="pl-PL"/>
        </w:rPr>
        <w:t>Sportowym Sądem Arbitrażowym</w:t>
      </w:r>
      <w:r w:rsidRPr="00FE39E6">
        <w:rPr>
          <w:rFonts w:asciiTheme="minorHAnsi" w:hAnsiTheme="minorHAnsi"/>
          <w:sz w:val="24"/>
          <w:lang w:val="pl-PL"/>
        </w:rPr>
        <w:t xml:space="preserve"> (CAS).</w:t>
      </w:r>
    </w:p>
    <w:p w14:paraId="6BF9FC14" w14:textId="77777777" w:rsidR="00BE1D1F" w:rsidRPr="00FE39E6" w:rsidRDefault="00BE1D1F" w:rsidP="00BE1D1F">
      <w:pPr>
        <w:pStyle w:val="ClinContent"/>
        <w:spacing w:before="0"/>
        <w:rPr>
          <w:rFonts w:asciiTheme="minorHAnsi" w:hAnsiTheme="minorHAnsi"/>
          <w:sz w:val="24"/>
          <w:lang w:val="pl-PL"/>
        </w:rPr>
      </w:pPr>
    </w:p>
    <w:p w14:paraId="70486D6B" w14:textId="720BC482" w:rsidR="00546D25" w:rsidRPr="00FE39E6" w:rsidRDefault="001E3E34"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Trybunał zbadał obie skargi na podstawie </w:t>
      </w:r>
      <w:r w:rsidRPr="00FE39E6">
        <w:rPr>
          <w:rFonts w:asciiTheme="minorHAnsi" w:hAnsiTheme="minorHAnsi"/>
          <w:sz w:val="24"/>
          <w:u w:val="single"/>
          <w:lang w:val="pl-PL"/>
        </w:rPr>
        <w:t>a</w:t>
      </w:r>
      <w:r w:rsidR="00546D25" w:rsidRPr="00FE39E6">
        <w:rPr>
          <w:rFonts w:asciiTheme="minorHAnsi" w:hAnsiTheme="minorHAnsi"/>
          <w:sz w:val="24"/>
          <w:u w:val="single"/>
          <w:lang w:val="pl-PL"/>
        </w:rPr>
        <w:t>rt. 6 ust. 1</w:t>
      </w:r>
      <w:r w:rsidRPr="00FE39E6">
        <w:rPr>
          <w:rFonts w:asciiTheme="minorHAnsi" w:hAnsiTheme="minorHAnsi"/>
          <w:sz w:val="24"/>
          <w:u w:val="single"/>
          <w:lang w:val="pl-PL"/>
        </w:rPr>
        <w:t xml:space="preserve"> Konwencji</w:t>
      </w:r>
      <w:r w:rsidRPr="00FE39E6">
        <w:rPr>
          <w:rFonts w:asciiTheme="minorHAnsi" w:hAnsiTheme="minorHAnsi"/>
          <w:sz w:val="24"/>
          <w:lang w:val="pl-PL"/>
        </w:rPr>
        <w:t>, chroniącego prawo do</w:t>
      </w:r>
      <w:r w:rsidR="00786DA3" w:rsidRPr="00FE39E6">
        <w:rPr>
          <w:rFonts w:asciiTheme="minorHAnsi" w:hAnsiTheme="minorHAnsi"/>
          <w:sz w:val="24"/>
          <w:lang w:val="pl-PL"/>
        </w:rPr>
        <w:t> </w:t>
      </w:r>
      <w:r w:rsidRPr="00FE39E6">
        <w:rPr>
          <w:rFonts w:asciiTheme="minorHAnsi" w:hAnsiTheme="minorHAnsi"/>
          <w:sz w:val="24"/>
          <w:lang w:val="pl-PL"/>
        </w:rPr>
        <w:t>rzetelnego procesu sądowego.</w:t>
      </w:r>
      <w:r w:rsidR="00DB37CE" w:rsidRPr="00FE39E6">
        <w:rPr>
          <w:rFonts w:asciiTheme="minorHAnsi" w:hAnsiTheme="minorHAnsi"/>
          <w:sz w:val="24"/>
          <w:lang w:val="pl-PL"/>
        </w:rPr>
        <w:t xml:space="preserve"> W pierwszej kolejności Trybunał zbadał </w:t>
      </w:r>
      <w:r w:rsidR="00DB37CE" w:rsidRPr="00FE39E6">
        <w:rPr>
          <w:rFonts w:asciiTheme="minorHAnsi" w:hAnsiTheme="minorHAnsi"/>
          <w:sz w:val="24"/>
          <w:u w:val="single"/>
          <w:lang w:val="pl-PL"/>
        </w:rPr>
        <w:t>zastosowalność</w:t>
      </w:r>
      <w:r w:rsidR="00DB37CE" w:rsidRPr="00FE39E6">
        <w:rPr>
          <w:rFonts w:asciiTheme="minorHAnsi" w:hAnsiTheme="minorHAnsi"/>
          <w:sz w:val="24"/>
          <w:lang w:val="pl-PL"/>
        </w:rPr>
        <w:t xml:space="preserve"> tego przepisu do faktów obu skarg. </w:t>
      </w:r>
    </w:p>
    <w:p w14:paraId="259AA047" w14:textId="77777777" w:rsidR="00BE1D1F" w:rsidRPr="00FE39E6" w:rsidRDefault="00BE1D1F" w:rsidP="00BE1D1F">
      <w:pPr>
        <w:pStyle w:val="ClinContent"/>
        <w:spacing w:before="0"/>
        <w:rPr>
          <w:rFonts w:asciiTheme="minorHAnsi" w:hAnsiTheme="minorHAnsi"/>
          <w:sz w:val="24"/>
          <w:lang w:val="pl-PL"/>
        </w:rPr>
      </w:pPr>
    </w:p>
    <w:p w14:paraId="380387C1" w14:textId="3EDAC39C" w:rsidR="00546D25" w:rsidRPr="00FE39E6" w:rsidRDefault="00DB37CE" w:rsidP="00BE1D1F">
      <w:pPr>
        <w:pStyle w:val="ClinContent"/>
        <w:spacing w:before="0"/>
        <w:rPr>
          <w:rFonts w:asciiTheme="minorHAnsi" w:hAnsiTheme="minorHAnsi"/>
          <w:sz w:val="24"/>
          <w:lang w:val="pl-PL"/>
        </w:rPr>
      </w:pPr>
      <w:r w:rsidRPr="00FE39E6">
        <w:rPr>
          <w:rFonts w:asciiTheme="minorHAnsi" w:hAnsiTheme="minorHAnsi"/>
          <w:sz w:val="24"/>
          <w:lang w:val="pl-PL"/>
        </w:rPr>
        <w:t>Odnotował, że p</w:t>
      </w:r>
      <w:r w:rsidR="00546D25" w:rsidRPr="00FE39E6">
        <w:rPr>
          <w:rFonts w:asciiTheme="minorHAnsi" w:hAnsiTheme="minorHAnsi"/>
          <w:sz w:val="24"/>
          <w:lang w:val="pl-PL"/>
        </w:rPr>
        <w:t>ierwszy skarżący skarżył się na decyzję arbitrażową, w której nakazano mu zapłacenie odszkodowania na rzecz klubu piłkarskiego Chelsea F.C. Wchodzące w grę prawa w sposób wyraźny miały charakter pieniężny i wynikały ze stosunku umownego między</w:t>
      </w:r>
      <w:r w:rsidR="00786DA3" w:rsidRPr="00FE39E6">
        <w:rPr>
          <w:rFonts w:asciiTheme="minorHAnsi" w:hAnsiTheme="minorHAnsi"/>
          <w:sz w:val="24"/>
          <w:lang w:val="pl-PL"/>
        </w:rPr>
        <w:t> </w:t>
      </w:r>
      <w:r w:rsidR="00546D25" w:rsidRPr="00FE39E6">
        <w:rPr>
          <w:rFonts w:asciiTheme="minorHAnsi" w:hAnsiTheme="minorHAnsi"/>
          <w:sz w:val="24"/>
          <w:lang w:val="pl-PL"/>
        </w:rPr>
        <w:t>osobami prywatnymi. Miały one zatem charakter „cywilny” na potrzeby art. 6.</w:t>
      </w:r>
    </w:p>
    <w:p w14:paraId="7A7BC749" w14:textId="77777777" w:rsidR="00BE1D1F" w:rsidRPr="00FE39E6" w:rsidRDefault="00BE1D1F" w:rsidP="00BE1D1F">
      <w:pPr>
        <w:pStyle w:val="ClinContent"/>
        <w:spacing w:before="0"/>
        <w:rPr>
          <w:rFonts w:asciiTheme="minorHAnsi" w:hAnsiTheme="minorHAnsi"/>
          <w:sz w:val="24"/>
          <w:lang w:val="pl-PL"/>
        </w:rPr>
      </w:pPr>
    </w:p>
    <w:p w14:paraId="799922FE" w14:textId="77777777"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W drugiej skardze przedmiotem sporu była decyzja utrzymująca w mocy dwuletnie zawieszenie skarżącej. </w:t>
      </w:r>
      <w:r w:rsidR="00DB37CE" w:rsidRPr="00FE39E6">
        <w:rPr>
          <w:rFonts w:asciiTheme="minorHAnsi" w:hAnsiTheme="minorHAnsi"/>
          <w:sz w:val="24"/>
          <w:lang w:val="pl-PL"/>
        </w:rPr>
        <w:t xml:space="preserve">Trybunał nie miał </w:t>
      </w:r>
      <w:r w:rsidRPr="00FE39E6">
        <w:rPr>
          <w:rFonts w:asciiTheme="minorHAnsi" w:hAnsiTheme="minorHAnsi"/>
          <w:sz w:val="24"/>
          <w:lang w:val="pl-PL"/>
        </w:rPr>
        <w:t>wątpliwości co do cywilnego aspektu praw wchodzących w grę, ponieważ dotyczyły one postępowań dyscyplinarnych</w:t>
      </w:r>
      <w:r w:rsidR="00426BA1" w:rsidRPr="00FE39E6">
        <w:rPr>
          <w:rFonts w:asciiTheme="minorHAnsi" w:hAnsiTheme="minorHAnsi"/>
          <w:sz w:val="24"/>
          <w:lang w:val="pl-PL"/>
        </w:rPr>
        <w:t>,</w:t>
      </w:r>
      <w:r w:rsidRPr="00FE39E6">
        <w:rPr>
          <w:rFonts w:asciiTheme="minorHAnsi" w:hAnsiTheme="minorHAnsi"/>
          <w:sz w:val="24"/>
          <w:lang w:val="pl-PL"/>
        </w:rPr>
        <w:t xml:space="preserve"> prowadzonych przed organami korporacyjnymi, których </w:t>
      </w:r>
      <w:r w:rsidR="00521D88" w:rsidRPr="00FE39E6">
        <w:rPr>
          <w:rFonts w:asciiTheme="minorHAnsi" w:hAnsiTheme="minorHAnsi"/>
          <w:sz w:val="24"/>
          <w:lang w:val="pl-PL"/>
        </w:rPr>
        <w:t xml:space="preserve">przedmiotem było </w:t>
      </w:r>
      <w:r w:rsidRPr="00FE39E6">
        <w:rPr>
          <w:rFonts w:asciiTheme="minorHAnsi" w:hAnsiTheme="minorHAnsi"/>
          <w:sz w:val="24"/>
          <w:lang w:val="pl-PL"/>
        </w:rPr>
        <w:t xml:space="preserve">prawo do praktykowania zawodu. </w:t>
      </w:r>
    </w:p>
    <w:p w14:paraId="02E064A3" w14:textId="77777777" w:rsidR="00BE1D1F" w:rsidRPr="00FE39E6" w:rsidRDefault="00BE1D1F" w:rsidP="00BE1D1F">
      <w:pPr>
        <w:pStyle w:val="ClinContent"/>
        <w:spacing w:before="0"/>
        <w:rPr>
          <w:rFonts w:asciiTheme="minorHAnsi" w:hAnsiTheme="minorHAnsi"/>
          <w:sz w:val="24"/>
          <w:lang w:val="pl-PL"/>
        </w:rPr>
      </w:pPr>
    </w:p>
    <w:p w14:paraId="75816627" w14:textId="77777777" w:rsidR="003C7741" w:rsidRPr="00FE39E6" w:rsidRDefault="00DB37CE" w:rsidP="00BE1D1F">
      <w:pPr>
        <w:pStyle w:val="ClinContent"/>
        <w:spacing w:before="0"/>
        <w:rPr>
          <w:rFonts w:asciiTheme="minorHAnsi" w:hAnsiTheme="minorHAnsi"/>
          <w:sz w:val="24"/>
          <w:lang w:val="pl-PL"/>
        </w:rPr>
      </w:pPr>
      <w:r w:rsidRPr="00FE39E6">
        <w:rPr>
          <w:rFonts w:asciiTheme="minorHAnsi" w:hAnsiTheme="minorHAnsi"/>
          <w:sz w:val="24"/>
          <w:lang w:val="pl-PL"/>
        </w:rPr>
        <w:t>Trybunał uznał zatem, że</w:t>
      </w:r>
      <w:r w:rsidRPr="00FE39E6">
        <w:rPr>
          <w:rFonts w:asciiTheme="minorHAnsi" w:hAnsiTheme="minorHAnsi"/>
          <w:i/>
          <w:sz w:val="24"/>
          <w:lang w:val="pl-PL"/>
        </w:rPr>
        <w:t xml:space="preserve"> </w:t>
      </w:r>
      <w:r w:rsidRPr="00FE39E6">
        <w:rPr>
          <w:rFonts w:asciiTheme="minorHAnsi" w:hAnsiTheme="minorHAnsi"/>
          <w:sz w:val="24"/>
          <w:lang w:val="pl-PL"/>
        </w:rPr>
        <w:t>a</w:t>
      </w:r>
      <w:r w:rsidR="00546D25" w:rsidRPr="00FE39E6">
        <w:rPr>
          <w:rFonts w:asciiTheme="minorHAnsi" w:hAnsiTheme="minorHAnsi"/>
          <w:sz w:val="24"/>
          <w:lang w:val="pl-PL"/>
        </w:rPr>
        <w:t>rt. 6 ust. 1</w:t>
      </w:r>
      <w:r w:rsidR="003C7741" w:rsidRPr="00FE39E6">
        <w:rPr>
          <w:rFonts w:asciiTheme="minorHAnsi" w:hAnsiTheme="minorHAnsi"/>
          <w:sz w:val="24"/>
          <w:lang w:val="pl-PL"/>
        </w:rPr>
        <w:t xml:space="preserve"> Konwencji</w:t>
      </w:r>
      <w:r w:rsidR="00546D25" w:rsidRPr="00FE39E6">
        <w:rPr>
          <w:rFonts w:asciiTheme="minorHAnsi" w:hAnsiTheme="minorHAnsi"/>
          <w:sz w:val="24"/>
          <w:lang w:val="pl-PL"/>
        </w:rPr>
        <w:t xml:space="preserve"> </w:t>
      </w:r>
      <w:r w:rsidR="00546D25" w:rsidRPr="00FE39E6">
        <w:rPr>
          <w:rFonts w:asciiTheme="minorHAnsi" w:hAnsiTheme="minorHAnsi"/>
          <w:sz w:val="24"/>
          <w:u w:val="single"/>
          <w:lang w:val="pl-PL"/>
        </w:rPr>
        <w:t>ma zastosowanie</w:t>
      </w:r>
      <w:r w:rsidRPr="00FE39E6">
        <w:rPr>
          <w:rFonts w:asciiTheme="minorHAnsi" w:hAnsiTheme="minorHAnsi"/>
          <w:sz w:val="24"/>
          <w:lang w:val="pl-PL"/>
        </w:rPr>
        <w:t xml:space="preserve"> w obu sprawach.</w:t>
      </w:r>
      <w:r w:rsidR="003C7741" w:rsidRPr="00FE39E6">
        <w:rPr>
          <w:rFonts w:asciiTheme="minorHAnsi" w:hAnsiTheme="minorHAnsi"/>
          <w:sz w:val="24"/>
          <w:lang w:val="pl-PL"/>
        </w:rPr>
        <w:t xml:space="preserve"> </w:t>
      </w:r>
    </w:p>
    <w:p w14:paraId="0038D512" w14:textId="77777777" w:rsidR="003C7741" w:rsidRPr="00FE39E6" w:rsidRDefault="003C7741" w:rsidP="00BC4744">
      <w:pPr>
        <w:pStyle w:val="ClinContent"/>
        <w:spacing w:before="0"/>
        <w:rPr>
          <w:rFonts w:asciiTheme="minorHAnsi" w:hAnsiTheme="minorHAnsi"/>
          <w:sz w:val="24"/>
          <w:lang w:val="pl-PL"/>
        </w:rPr>
      </w:pPr>
    </w:p>
    <w:p w14:paraId="1F52B123" w14:textId="77777777" w:rsidR="00546D25" w:rsidRPr="00FE39E6" w:rsidRDefault="003C7741"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Następnie Trybunał musiał ustalić, </w:t>
      </w:r>
      <w:r w:rsidR="00A25331" w:rsidRPr="00FE39E6">
        <w:rPr>
          <w:rFonts w:asciiTheme="minorHAnsi" w:hAnsiTheme="minorHAnsi"/>
          <w:sz w:val="24"/>
          <w:lang w:val="pl-PL"/>
        </w:rPr>
        <w:t>czy</w:t>
      </w:r>
      <w:r w:rsidRPr="00FE39E6">
        <w:rPr>
          <w:rFonts w:asciiTheme="minorHAnsi" w:hAnsiTheme="minorHAnsi"/>
          <w:sz w:val="24"/>
          <w:lang w:val="pl-PL"/>
        </w:rPr>
        <w:t xml:space="preserve"> sprawuje </w:t>
      </w:r>
      <w:r w:rsidRPr="00FE39E6">
        <w:rPr>
          <w:rFonts w:asciiTheme="minorHAnsi" w:hAnsiTheme="minorHAnsi"/>
          <w:sz w:val="24"/>
          <w:u w:val="single"/>
          <w:lang w:val="pl-PL"/>
        </w:rPr>
        <w:t xml:space="preserve">jurysdykcję </w:t>
      </w:r>
      <w:r w:rsidRPr="00FE39E6">
        <w:rPr>
          <w:rFonts w:asciiTheme="minorHAnsi" w:hAnsiTheme="minorHAnsi"/>
          <w:i/>
          <w:sz w:val="24"/>
          <w:u w:val="single"/>
          <w:lang w:val="pl-PL"/>
        </w:rPr>
        <w:t>ratione personae</w:t>
      </w:r>
      <w:r w:rsidRPr="00FE39E6">
        <w:rPr>
          <w:rFonts w:asciiTheme="minorHAnsi" w:hAnsiTheme="minorHAnsi"/>
          <w:sz w:val="24"/>
          <w:lang w:val="pl-PL"/>
        </w:rPr>
        <w:t xml:space="preserve"> w tych sprawach</w:t>
      </w:r>
      <w:r w:rsidR="00B56E6C" w:rsidRPr="00FE39E6">
        <w:rPr>
          <w:rFonts w:asciiTheme="minorHAnsi" w:hAnsiTheme="minorHAnsi"/>
          <w:sz w:val="24"/>
          <w:lang w:val="pl-PL"/>
        </w:rPr>
        <w:t xml:space="preserve">, mając na względzie </w:t>
      </w:r>
      <w:r w:rsidRPr="00FE39E6">
        <w:rPr>
          <w:rFonts w:asciiTheme="minorHAnsi" w:hAnsiTheme="minorHAnsi"/>
          <w:sz w:val="24"/>
          <w:lang w:val="pl-PL"/>
        </w:rPr>
        <w:t>że s</w:t>
      </w:r>
      <w:r w:rsidR="00546D25" w:rsidRPr="00FE39E6">
        <w:rPr>
          <w:rFonts w:asciiTheme="minorHAnsi" w:hAnsiTheme="minorHAnsi"/>
          <w:sz w:val="24"/>
          <w:lang w:val="pl-PL"/>
        </w:rPr>
        <w:t xml:space="preserve">kargi dotyczyły zasadniczo składu CAS i procedur stosowanych przed tym organem. CAS nie jest jednak sądem państwowym ani inną instytucją szwajcarskiego prawa publicznego, a jednostką utworzoną pod auspicjami Międzynarodowej Rady Arbitrażowej do spraw Sportu (ICAS), to jest fundacji prawa prywatnego. </w:t>
      </w:r>
    </w:p>
    <w:p w14:paraId="42625BE4" w14:textId="77777777" w:rsidR="00BE1D1F" w:rsidRPr="00FE39E6" w:rsidRDefault="00BE1D1F" w:rsidP="00BE1D1F">
      <w:pPr>
        <w:pStyle w:val="ClinContent"/>
        <w:spacing w:before="0"/>
        <w:rPr>
          <w:rFonts w:asciiTheme="minorHAnsi" w:hAnsiTheme="minorHAnsi"/>
          <w:sz w:val="24"/>
          <w:lang w:val="pl-PL"/>
        </w:rPr>
      </w:pPr>
    </w:p>
    <w:p w14:paraId="526C0954" w14:textId="08A14355" w:rsidR="00546D25" w:rsidRPr="00FE39E6" w:rsidRDefault="00426BA1" w:rsidP="00BE1D1F">
      <w:pPr>
        <w:pStyle w:val="ClinContent"/>
        <w:spacing w:before="0"/>
        <w:rPr>
          <w:rFonts w:asciiTheme="minorHAnsi" w:hAnsiTheme="minorHAnsi"/>
          <w:sz w:val="24"/>
          <w:lang w:val="pl-PL"/>
        </w:rPr>
      </w:pPr>
      <w:r w:rsidRPr="00FE39E6">
        <w:rPr>
          <w:rFonts w:asciiTheme="minorHAnsi" w:hAnsiTheme="minorHAnsi"/>
          <w:sz w:val="24"/>
          <w:lang w:val="pl-PL"/>
        </w:rPr>
        <w:lastRenderedPageBreak/>
        <w:t xml:space="preserve">Niemniej jednak </w:t>
      </w:r>
      <w:r w:rsidR="00623804" w:rsidRPr="00FE39E6">
        <w:rPr>
          <w:rFonts w:asciiTheme="minorHAnsi" w:hAnsiTheme="minorHAnsi"/>
          <w:sz w:val="24"/>
          <w:lang w:val="pl-PL"/>
        </w:rPr>
        <w:t>w pewnych</w:t>
      </w:r>
      <w:r w:rsidR="00546D25" w:rsidRPr="00FE39E6">
        <w:rPr>
          <w:rFonts w:asciiTheme="minorHAnsi" w:hAnsiTheme="minorHAnsi"/>
          <w:sz w:val="24"/>
          <w:lang w:val="pl-PL"/>
        </w:rPr>
        <w:t xml:space="preserve"> wyliczonych okolicznościach, w szczególności w odniesieniu do</w:t>
      </w:r>
      <w:r w:rsidR="00786DA3" w:rsidRPr="00FE39E6">
        <w:rPr>
          <w:rFonts w:asciiTheme="minorHAnsi" w:hAnsiTheme="minorHAnsi"/>
          <w:sz w:val="24"/>
          <w:lang w:val="pl-PL"/>
        </w:rPr>
        <w:t> </w:t>
      </w:r>
      <w:r w:rsidR="00546D25" w:rsidRPr="00FE39E6">
        <w:rPr>
          <w:rFonts w:asciiTheme="minorHAnsi" w:hAnsiTheme="minorHAnsi"/>
          <w:sz w:val="24"/>
          <w:lang w:val="pl-PL"/>
        </w:rPr>
        <w:t>zgodności z prawem składu zespołu arbitrów, prawo szwajcarskie przewiduje, że</w:t>
      </w:r>
      <w:r w:rsidR="00786DA3" w:rsidRPr="00FE39E6">
        <w:rPr>
          <w:rFonts w:asciiTheme="minorHAnsi" w:hAnsiTheme="minorHAnsi"/>
          <w:sz w:val="24"/>
          <w:lang w:val="pl-PL"/>
        </w:rPr>
        <w:t> </w:t>
      </w:r>
      <w:r w:rsidR="00546D25" w:rsidRPr="00FE39E6">
        <w:rPr>
          <w:rFonts w:asciiTheme="minorHAnsi" w:hAnsiTheme="minorHAnsi"/>
          <w:sz w:val="24"/>
          <w:lang w:val="pl-PL"/>
        </w:rPr>
        <w:t>Federalny Sąd Najwyższy ma kompetencję do ustalania ważności decyzji wydanych przez</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CAS. Ponadto w przedmiotowych sprawach Federalny Sąd Najwyższy oddalił odwołania skarżących, w ten sposób przypisując skutek </w:t>
      </w:r>
      <w:r w:rsidR="00546D25" w:rsidRPr="00FE39E6">
        <w:rPr>
          <w:rFonts w:asciiTheme="minorHAnsi" w:hAnsiTheme="minorHAnsi"/>
          <w:i/>
          <w:sz w:val="24"/>
          <w:lang w:val="pl-PL"/>
        </w:rPr>
        <w:t xml:space="preserve">res iudicata </w:t>
      </w:r>
      <w:r w:rsidR="00546D25" w:rsidRPr="00FE39E6">
        <w:rPr>
          <w:rFonts w:asciiTheme="minorHAnsi" w:hAnsiTheme="minorHAnsi"/>
          <w:sz w:val="24"/>
          <w:lang w:val="pl-PL"/>
        </w:rPr>
        <w:t>przedmiotowym</w:t>
      </w:r>
      <w:r w:rsidR="00546D25" w:rsidRPr="00FE39E6">
        <w:rPr>
          <w:rFonts w:asciiTheme="minorHAnsi" w:hAnsiTheme="minorHAnsi"/>
          <w:i/>
          <w:sz w:val="24"/>
          <w:lang w:val="pl-PL"/>
        </w:rPr>
        <w:t xml:space="preserve"> </w:t>
      </w:r>
      <w:r w:rsidR="00546D25" w:rsidRPr="00FE39E6">
        <w:rPr>
          <w:rFonts w:asciiTheme="minorHAnsi" w:hAnsiTheme="minorHAnsi"/>
          <w:sz w:val="24"/>
          <w:lang w:val="pl-PL"/>
        </w:rPr>
        <w:t xml:space="preserve">orzeczeniom arbitrażowym w szwajcarskim porządku prawnym. </w:t>
      </w:r>
    </w:p>
    <w:p w14:paraId="15AEAAA5" w14:textId="77777777" w:rsidR="00BE1D1F" w:rsidRPr="00FE39E6" w:rsidRDefault="00BE1D1F" w:rsidP="00BE1D1F">
      <w:pPr>
        <w:pStyle w:val="ClinContent"/>
        <w:spacing w:before="0"/>
        <w:rPr>
          <w:rFonts w:asciiTheme="minorHAnsi" w:hAnsiTheme="minorHAnsi"/>
          <w:sz w:val="24"/>
          <w:lang w:val="pl-PL"/>
        </w:rPr>
      </w:pPr>
    </w:p>
    <w:p w14:paraId="68D52839" w14:textId="5DFF240B" w:rsidR="00546D25" w:rsidRPr="00FE39E6" w:rsidRDefault="003C7741" w:rsidP="00BE1D1F">
      <w:pPr>
        <w:pStyle w:val="ClinContent"/>
        <w:spacing w:before="0"/>
        <w:rPr>
          <w:rFonts w:asciiTheme="minorHAnsi" w:hAnsiTheme="minorHAnsi"/>
          <w:i/>
          <w:sz w:val="24"/>
          <w:lang w:val="pl-PL"/>
        </w:rPr>
      </w:pPr>
      <w:r w:rsidRPr="00FE39E6">
        <w:rPr>
          <w:rFonts w:asciiTheme="minorHAnsi" w:hAnsiTheme="minorHAnsi"/>
          <w:sz w:val="24"/>
          <w:lang w:val="pl-PL"/>
        </w:rPr>
        <w:t>Trybunał uznał zatem, że z</w:t>
      </w:r>
      <w:r w:rsidR="00546D25" w:rsidRPr="00FE39E6">
        <w:rPr>
          <w:rFonts w:asciiTheme="minorHAnsi" w:hAnsiTheme="minorHAnsi"/>
          <w:sz w:val="24"/>
          <w:lang w:val="pl-PL"/>
        </w:rPr>
        <w:t xml:space="preserve">askarżone działania i zaniechania mogą pociągać za sobą odpowiedzialność pozwanego </w:t>
      </w:r>
      <w:r w:rsidR="00EE5E0A" w:rsidRPr="00FE39E6">
        <w:rPr>
          <w:rFonts w:asciiTheme="minorHAnsi" w:hAnsiTheme="minorHAnsi"/>
          <w:sz w:val="24"/>
          <w:lang w:val="pl-PL"/>
        </w:rPr>
        <w:t>p</w:t>
      </w:r>
      <w:r w:rsidR="00546D25" w:rsidRPr="00FE39E6">
        <w:rPr>
          <w:rFonts w:asciiTheme="minorHAnsi" w:hAnsiTheme="minorHAnsi"/>
          <w:sz w:val="24"/>
          <w:lang w:val="pl-PL"/>
        </w:rPr>
        <w:t xml:space="preserve">aństwa na gruncie Konwencji. Trybunał ma </w:t>
      </w:r>
      <w:r w:rsidRPr="00FE39E6">
        <w:rPr>
          <w:rFonts w:asciiTheme="minorHAnsi" w:hAnsiTheme="minorHAnsi"/>
          <w:sz w:val="24"/>
          <w:lang w:val="pl-PL"/>
        </w:rPr>
        <w:t xml:space="preserve">więc </w:t>
      </w:r>
      <w:r w:rsidR="00546D25" w:rsidRPr="00FE39E6">
        <w:rPr>
          <w:rFonts w:asciiTheme="minorHAnsi" w:hAnsiTheme="minorHAnsi"/>
          <w:sz w:val="24"/>
          <w:lang w:val="pl-PL"/>
        </w:rPr>
        <w:t xml:space="preserve">jurysdykcję </w:t>
      </w:r>
      <w:r w:rsidR="00546D25" w:rsidRPr="00FE39E6">
        <w:rPr>
          <w:rFonts w:asciiTheme="minorHAnsi" w:hAnsiTheme="minorHAnsi"/>
          <w:i/>
          <w:sz w:val="24"/>
          <w:lang w:val="pl-PL"/>
        </w:rPr>
        <w:t xml:space="preserve">ratione personae </w:t>
      </w:r>
      <w:r w:rsidR="00546D25" w:rsidRPr="00FE39E6">
        <w:rPr>
          <w:rFonts w:asciiTheme="minorHAnsi" w:hAnsiTheme="minorHAnsi"/>
          <w:sz w:val="24"/>
          <w:lang w:val="pl-PL"/>
        </w:rPr>
        <w:t>do zbadania skarg skarżących dotyczących działań i zaniechań CAS, które</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zostały zatwierdzone przez Federalny Sąd Najwyższy. </w:t>
      </w:r>
      <w:r w:rsidR="00B56E6C" w:rsidRPr="00FE39E6">
        <w:rPr>
          <w:rFonts w:asciiTheme="minorHAnsi" w:hAnsiTheme="minorHAnsi"/>
          <w:sz w:val="24"/>
          <w:lang w:val="pl-PL"/>
        </w:rPr>
        <w:t xml:space="preserve">Skargi są zgodne </w:t>
      </w:r>
      <w:r w:rsidR="00B56E6C" w:rsidRPr="00FE39E6">
        <w:rPr>
          <w:rFonts w:asciiTheme="minorHAnsi" w:hAnsiTheme="minorHAnsi"/>
          <w:i/>
          <w:sz w:val="24"/>
          <w:lang w:val="pl-PL"/>
        </w:rPr>
        <w:t xml:space="preserve">ratione personae </w:t>
      </w:r>
      <w:r w:rsidR="00B56E6C" w:rsidRPr="00FE39E6">
        <w:rPr>
          <w:rFonts w:asciiTheme="minorHAnsi" w:hAnsiTheme="minorHAnsi"/>
          <w:sz w:val="24"/>
          <w:lang w:val="pl-PL"/>
        </w:rPr>
        <w:t>z Konwencją.</w:t>
      </w:r>
      <w:r w:rsidR="00B56E6C" w:rsidRPr="00FE39E6">
        <w:rPr>
          <w:rFonts w:asciiTheme="minorHAnsi" w:hAnsiTheme="minorHAnsi"/>
          <w:i/>
          <w:sz w:val="24"/>
          <w:lang w:val="pl-PL"/>
        </w:rPr>
        <w:t xml:space="preserve"> </w:t>
      </w:r>
    </w:p>
    <w:p w14:paraId="5474F9F5" w14:textId="77777777" w:rsidR="00546D25" w:rsidRPr="00FE39E6" w:rsidRDefault="00546D25" w:rsidP="00BC4744">
      <w:pPr>
        <w:pStyle w:val="ClinContent"/>
        <w:spacing w:before="0"/>
        <w:rPr>
          <w:rFonts w:asciiTheme="minorHAnsi" w:hAnsiTheme="minorHAnsi"/>
          <w:i/>
          <w:sz w:val="24"/>
          <w:lang w:val="pl-PL"/>
        </w:rPr>
      </w:pPr>
    </w:p>
    <w:p w14:paraId="26A61162" w14:textId="77777777" w:rsidR="00546D25" w:rsidRPr="00FE39E6" w:rsidRDefault="00D4345A" w:rsidP="00BE1D1F">
      <w:pPr>
        <w:pStyle w:val="ClinContent"/>
        <w:spacing w:before="0"/>
        <w:rPr>
          <w:rFonts w:asciiTheme="minorHAnsi" w:hAnsiTheme="minorHAnsi"/>
          <w:i/>
          <w:sz w:val="24"/>
          <w:lang w:val="pl-PL"/>
        </w:rPr>
      </w:pPr>
      <w:r w:rsidRPr="00FE39E6">
        <w:rPr>
          <w:rFonts w:asciiTheme="minorHAnsi" w:hAnsiTheme="minorHAnsi"/>
          <w:sz w:val="24"/>
          <w:lang w:val="pl-PL"/>
        </w:rPr>
        <w:t xml:space="preserve">I. Badając </w:t>
      </w:r>
      <w:r w:rsidRPr="00FE39E6">
        <w:rPr>
          <w:rFonts w:asciiTheme="minorHAnsi" w:hAnsiTheme="minorHAnsi"/>
          <w:sz w:val="24"/>
          <w:u w:val="single"/>
          <w:lang w:val="pl-PL"/>
        </w:rPr>
        <w:t xml:space="preserve">przedmiot </w:t>
      </w:r>
      <w:r w:rsidR="00546D25" w:rsidRPr="00FE39E6">
        <w:rPr>
          <w:rFonts w:asciiTheme="minorHAnsi" w:hAnsiTheme="minorHAnsi"/>
          <w:sz w:val="24"/>
          <w:u w:val="single"/>
          <w:lang w:val="pl-PL"/>
        </w:rPr>
        <w:t>skarg</w:t>
      </w:r>
      <w:r w:rsidRPr="00FE39E6">
        <w:rPr>
          <w:rFonts w:asciiTheme="minorHAnsi" w:hAnsiTheme="minorHAnsi"/>
          <w:sz w:val="24"/>
          <w:lang w:val="pl-PL"/>
        </w:rPr>
        <w:t xml:space="preserve"> dotyczących prawa do niezawisłego i bezstronnego sądu</w:t>
      </w:r>
      <w:r w:rsidR="003C70DE" w:rsidRPr="00FE39E6">
        <w:rPr>
          <w:rFonts w:asciiTheme="minorHAnsi" w:hAnsiTheme="minorHAnsi"/>
          <w:sz w:val="24"/>
          <w:lang w:val="pl-PL"/>
        </w:rPr>
        <w:t xml:space="preserve"> (art. 6 ust. 1 Konwencji)</w:t>
      </w:r>
      <w:r w:rsidRPr="00FE39E6">
        <w:rPr>
          <w:rFonts w:asciiTheme="minorHAnsi" w:hAnsiTheme="minorHAnsi"/>
          <w:sz w:val="24"/>
          <w:lang w:val="pl-PL"/>
        </w:rPr>
        <w:t xml:space="preserve">, Trybunał dokonał w pierwszej kolejności oceny </w:t>
      </w:r>
      <w:r w:rsidRPr="00FE39E6">
        <w:rPr>
          <w:rFonts w:asciiTheme="minorHAnsi" w:hAnsiTheme="minorHAnsi"/>
          <w:i/>
          <w:sz w:val="24"/>
          <w:u w:val="single"/>
          <w:lang w:val="pl-PL"/>
        </w:rPr>
        <w:t xml:space="preserve">ważności </w:t>
      </w:r>
      <w:r w:rsidR="00546D25" w:rsidRPr="00FE39E6">
        <w:rPr>
          <w:rFonts w:asciiTheme="minorHAnsi" w:hAnsiTheme="minorHAnsi"/>
          <w:i/>
          <w:sz w:val="24"/>
          <w:u w:val="single"/>
          <w:lang w:val="pl-PL"/>
        </w:rPr>
        <w:t>zgody skarżących na arbitraż</w:t>
      </w:r>
    </w:p>
    <w:p w14:paraId="4BF5AD39" w14:textId="77777777" w:rsidR="00546D25" w:rsidRPr="00FE39E6" w:rsidRDefault="00546D25" w:rsidP="00BC4744">
      <w:pPr>
        <w:pStyle w:val="ClinContent"/>
        <w:spacing w:before="0"/>
        <w:rPr>
          <w:rFonts w:asciiTheme="minorHAnsi" w:hAnsiTheme="minorHAnsi"/>
          <w:sz w:val="24"/>
          <w:lang w:val="pl-PL"/>
        </w:rPr>
      </w:pPr>
    </w:p>
    <w:p w14:paraId="2B034EA2" w14:textId="0E1C4DA7" w:rsidR="00546D25" w:rsidRPr="00FE39E6" w:rsidRDefault="00546D25" w:rsidP="00BE1D1F">
      <w:pPr>
        <w:pStyle w:val="ClinContent"/>
        <w:spacing w:before="0"/>
        <w:rPr>
          <w:rFonts w:asciiTheme="minorHAnsi" w:hAnsiTheme="minorHAnsi"/>
          <w:i/>
          <w:sz w:val="24"/>
          <w:lang w:val="pl-PL"/>
        </w:rPr>
      </w:pPr>
      <w:r w:rsidRPr="00FE39E6">
        <w:rPr>
          <w:rFonts w:asciiTheme="minorHAnsi" w:hAnsiTheme="minorHAnsi"/>
          <w:sz w:val="24"/>
          <w:lang w:val="pl-PL"/>
        </w:rPr>
        <w:t>(</w:t>
      </w:r>
      <w:r w:rsidR="00EE5E0A" w:rsidRPr="00FE39E6">
        <w:rPr>
          <w:rFonts w:asciiTheme="minorHAnsi" w:hAnsiTheme="minorHAnsi"/>
          <w:sz w:val="24"/>
          <w:lang w:val="pl-PL"/>
        </w:rPr>
        <w:t>a</w:t>
      </w:r>
      <w:r w:rsidRPr="00FE39E6">
        <w:rPr>
          <w:rFonts w:asciiTheme="minorHAnsi" w:hAnsiTheme="minorHAnsi"/>
          <w:sz w:val="24"/>
          <w:lang w:val="pl-PL"/>
        </w:rPr>
        <w:t xml:space="preserve">) </w:t>
      </w:r>
      <w:r w:rsidRPr="00FE39E6">
        <w:rPr>
          <w:rFonts w:asciiTheme="minorHAnsi" w:hAnsiTheme="minorHAnsi"/>
          <w:i/>
          <w:sz w:val="24"/>
          <w:u w:val="single"/>
          <w:lang w:val="pl-PL"/>
        </w:rPr>
        <w:t>Sytuacja drugiej skarżącej (skarga nr 67474/10)</w:t>
      </w:r>
      <w:r w:rsidR="00D4345A" w:rsidRPr="00FE39E6">
        <w:rPr>
          <w:rFonts w:asciiTheme="minorHAnsi" w:hAnsiTheme="minorHAnsi"/>
          <w:sz w:val="24"/>
          <w:lang w:val="pl-PL"/>
        </w:rPr>
        <w:t xml:space="preserve"> </w:t>
      </w:r>
      <w:r w:rsidR="003C70DE" w:rsidRPr="00FE39E6">
        <w:rPr>
          <w:rFonts w:asciiTheme="minorHAnsi" w:hAnsiTheme="minorHAnsi"/>
          <w:sz w:val="24"/>
          <w:lang w:val="pl-PL"/>
        </w:rPr>
        <w:t xml:space="preserve">– </w:t>
      </w:r>
      <w:r w:rsidR="00D4345A" w:rsidRPr="00FE39E6">
        <w:rPr>
          <w:rFonts w:asciiTheme="minorHAnsi" w:hAnsiTheme="minorHAnsi"/>
          <w:sz w:val="24"/>
          <w:lang w:val="pl-PL"/>
        </w:rPr>
        <w:t>Trybunał przypomniał, że m</w:t>
      </w:r>
      <w:r w:rsidRPr="00FE39E6">
        <w:rPr>
          <w:rFonts w:asciiTheme="minorHAnsi" w:hAnsiTheme="minorHAnsi"/>
          <w:sz w:val="24"/>
          <w:lang w:val="pl-PL"/>
        </w:rPr>
        <w:t xml:space="preserve">ające zastosowanie regulacje Międzynarodowej Unii Łyżwiarskiej (ISU) przewidują obowiązkową jurysdykcję CAS w sporach wynikających z postępowań dyscyplinarnych. </w:t>
      </w:r>
      <w:r w:rsidR="00D4345A" w:rsidRPr="00FE39E6">
        <w:rPr>
          <w:rFonts w:asciiTheme="minorHAnsi" w:hAnsiTheme="minorHAnsi"/>
          <w:sz w:val="24"/>
          <w:lang w:val="pl-PL"/>
        </w:rPr>
        <w:t>Aby</w:t>
      </w:r>
      <w:r w:rsidR="00786DA3" w:rsidRPr="00FE39E6">
        <w:rPr>
          <w:rFonts w:asciiTheme="minorHAnsi" w:hAnsiTheme="minorHAnsi"/>
          <w:sz w:val="24"/>
          <w:lang w:val="pl-PL"/>
        </w:rPr>
        <w:t> </w:t>
      </w:r>
      <w:r w:rsidR="00D4345A" w:rsidRPr="00FE39E6">
        <w:rPr>
          <w:rFonts w:asciiTheme="minorHAnsi" w:hAnsiTheme="minorHAnsi"/>
          <w:sz w:val="24"/>
          <w:lang w:val="pl-PL"/>
        </w:rPr>
        <w:t>móc</w:t>
      </w:r>
      <w:r w:rsidR="00786DA3" w:rsidRPr="00FE39E6">
        <w:rPr>
          <w:rFonts w:asciiTheme="minorHAnsi" w:hAnsiTheme="minorHAnsi"/>
          <w:sz w:val="24"/>
          <w:lang w:val="pl-PL"/>
        </w:rPr>
        <w:t> </w:t>
      </w:r>
      <w:r w:rsidR="00D4345A" w:rsidRPr="00FE39E6">
        <w:rPr>
          <w:rFonts w:asciiTheme="minorHAnsi" w:hAnsiTheme="minorHAnsi"/>
          <w:sz w:val="24"/>
          <w:lang w:val="pl-PL"/>
        </w:rPr>
        <w:t>uczestniczyć w zawodach organizowanych przez ISU i zarabiać na życie, d</w:t>
      </w:r>
      <w:r w:rsidRPr="00FE39E6">
        <w:rPr>
          <w:rFonts w:asciiTheme="minorHAnsi" w:hAnsiTheme="minorHAnsi"/>
          <w:sz w:val="24"/>
          <w:lang w:val="pl-PL"/>
        </w:rPr>
        <w:t>ruga</w:t>
      </w:r>
      <w:r w:rsidR="00786DA3" w:rsidRPr="00FE39E6">
        <w:rPr>
          <w:rFonts w:asciiTheme="minorHAnsi" w:hAnsiTheme="minorHAnsi"/>
          <w:sz w:val="24"/>
          <w:lang w:val="pl-PL"/>
        </w:rPr>
        <w:t> </w:t>
      </w:r>
      <w:r w:rsidRPr="00FE39E6">
        <w:rPr>
          <w:rFonts w:asciiTheme="minorHAnsi" w:hAnsiTheme="minorHAnsi"/>
          <w:sz w:val="24"/>
          <w:lang w:val="pl-PL"/>
        </w:rPr>
        <w:t>skarżąca była zobowiązana zaakceptować umow</w:t>
      </w:r>
      <w:r w:rsidR="00623804" w:rsidRPr="00FE39E6">
        <w:rPr>
          <w:rFonts w:asciiTheme="minorHAnsi" w:hAnsiTheme="minorHAnsi"/>
          <w:sz w:val="24"/>
          <w:lang w:val="pl-PL"/>
        </w:rPr>
        <w:t>ę</w:t>
      </w:r>
      <w:r w:rsidRPr="00FE39E6">
        <w:rPr>
          <w:rFonts w:asciiTheme="minorHAnsi" w:hAnsiTheme="minorHAnsi"/>
          <w:sz w:val="24"/>
          <w:lang w:val="pl-PL"/>
        </w:rPr>
        <w:t xml:space="preserve"> o arbitraż.</w:t>
      </w:r>
      <w:r w:rsidR="00D4345A" w:rsidRPr="00FE39E6">
        <w:rPr>
          <w:rFonts w:asciiTheme="minorHAnsi" w:hAnsiTheme="minorHAnsi"/>
          <w:sz w:val="24"/>
          <w:lang w:val="pl-PL"/>
        </w:rPr>
        <w:t xml:space="preserve"> Mając na względzie ograniczenia</w:t>
      </w:r>
      <w:r w:rsidRPr="00FE39E6">
        <w:rPr>
          <w:rFonts w:asciiTheme="minorHAnsi" w:hAnsiTheme="minorHAnsi"/>
          <w:sz w:val="24"/>
          <w:lang w:val="pl-PL"/>
        </w:rPr>
        <w:t xml:space="preserve">, które pociągałaby za sobą odmowa przyjęcia klauzuli arbitrażowej na życie zawodowe drugiej skarżącej, nie przyjęła ona tej klauzuli w sposób wolny i jednoznaczny. </w:t>
      </w:r>
    </w:p>
    <w:p w14:paraId="38EC580C" w14:textId="77777777" w:rsidR="00BE1D1F" w:rsidRPr="00FE39E6" w:rsidRDefault="00BE1D1F" w:rsidP="00BE1D1F">
      <w:pPr>
        <w:pStyle w:val="ClinContent"/>
        <w:spacing w:before="0"/>
        <w:rPr>
          <w:rFonts w:asciiTheme="minorHAnsi" w:hAnsiTheme="minorHAnsi"/>
          <w:sz w:val="24"/>
          <w:lang w:val="pl-PL"/>
        </w:rPr>
      </w:pPr>
    </w:p>
    <w:p w14:paraId="5DFA8ADE" w14:textId="00B31EBE"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Choć nie zostało to narzucone przez prawo</w:t>
      </w:r>
      <w:r w:rsidR="00D4345A" w:rsidRPr="00FE39E6">
        <w:rPr>
          <w:rFonts w:asciiTheme="minorHAnsi" w:hAnsiTheme="minorHAnsi"/>
          <w:sz w:val="24"/>
          <w:lang w:val="pl-PL"/>
        </w:rPr>
        <w:t xml:space="preserve"> krajowe</w:t>
      </w:r>
      <w:r w:rsidRPr="00FE39E6">
        <w:rPr>
          <w:rFonts w:asciiTheme="minorHAnsi" w:hAnsiTheme="minorHAnsi"/>
          <w:sz w:val="24"/>
          <w:lang w:val="pl-PL"/>
        </w:rPr>
        <w:t xml:space="preserve">, a przez regulacje ISU, akceptację jurysdykcji CAS przez skarżącą należy uznać za arbitraż „obowiązkowy”. W konsekwencji, </w:t>
      </w:r>
      <w:r w:rsidR="00D4345A" w:rsidRPr="00FE39E6">
        <w:rPr>
          <w:rFonts w:asciiTheme="minorHAnsi" w:hAnsiTheme="minorHAnsi"/>
          <w:sz w:val="24"/>
          <w:lang w:val="pl-PL"/>
        </w:rPr>
        <w:t>co</w:t>
      </w:r>
      <w:r w:rsidR="00786DA3" w:rsidRPr="00FE39E6">
        <w:rPr>
          <w:rFonts w:asciiTheme="minorHAnsi" w:hAnsiTheme="minorHAnsi"/>
          <w:sz w:val="24"/>
          <w:lang w:val="pl-PL"/>
        </w:rPr>
        <w:t> </w:t>
      </w:r>
      <w:r w:rsidR="00D4345A" w:rsidRPr="00FE39E6">
        <w:rPr>
          <w:rFonts w:asciiTheme="minorHAnsi" w:hAnsiTheme="minorHAnsi"/>
          <w:sz w:val="24"/>
          <w:lang w:val="pl-PL"/>
        </w:rPr>
        <w:t xml:space="preserve">podkreślił Trybunał, </w:t>
      </w:r>
      <w:r w:rsidRPr="00FE39E6">
        <w:rPr>
          <w:rFonts w:asciiTheme="minorHAnsi" w:hAnsiTheme="minorHAnsi"/>
          <w:sz w:val="24"/>
          <w:lang w:val="pl-PL"/>
        </w:rPr>
        <w:t xml:space="preserve">proces arbitrażowy musiał zapewniać gwarancje z art. 6 ust. 1 Konwencji. </w:t>
      </w:r>
    </w:p>
    <w:p w14:paraId="6FAE3D90" w14:textId="77777777" w:rsidR="00546D25" w:rsidRPr="00FE39E6" w:rsidRDefault="00546D25" w:rsidP="00BC4744">
      <w:pPr>
        <w:pStyle w:val="ClinContent"/>
        <w:spacing w:before="0"/>
        <w:rPr>
          <w:rFonts w:asciiTheme="minorHAnsi" w:hAnsiTheme="minorHAnsi"/>
          <w:sz w:val="24"/>
          <w:lang w:val="pl-PL"/>
        </w:rPr>
      </w:pPr>
    </w:p>
    <w:p w14:paraId="0A7CB221" w14:textId="5FBF09F9"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w:t>
      </w:r>
      <w:r w:rsidR="00EE5E0A" w:rsidRPr="00FE39E6">
        <w:rPr>
          <w:rFonts w:asciiTheme="minorHAnsi" w:hAnsiTheme="minorHAnsi"/>
          <w:sz w:val="24"/>
          <w:lang w:val="pl-PL"/>
        </w:rPr>
        <w:t>b</w:t>
      </w:r>
      <w:r w:rsidRPr="00FE39E6">
        <w:rPr>
          <w:rFonts w:asciiTheme="minorHAnsi" w:hAnsiTheme="minorHAnsi"/>
          <w:sz w:val="24"/>
          <w:lang w:val="pl-PL"/>
        </w:rPr>
        <w:t xml:space="preserve">) </w:t>
      </w:r>
      <w:r w:rsidRPr="00FE39E6">
        <w:rPr>
          <w:rFonts w:asciiTheme="minorHAnsi" w:hAnsiTheme="minorHAnsi"/>
          <w:i/>
          <w:sz w:val="24"/>
          <w:u w:val="single"/>
          <w:lang w:val="pl-PL"/>
        </w:rPr>
        <w:t>Sytuacja pierwszego skarżącego</w:t>
      </w:r>
      <w:r w:rsidRPr="00FE39E6">
        <w:rPr>
          <w:rFonts w:asciiTheme="minorHAnsi" w:hAnsiTheme="minorHAnsi"/>
          <w:sz w:val="24"/>
          <w:u w:val="single"/>
          <w:lang w:val="pl-PL"/>
        </w:rPr>
        <w:t xml:space="preserve"> </w:t>
      </w:r>
      <w:r w:rsidR="00D4345A" w:rsidRPr="00FE39E6">
        <w:rPr>
          <w:rFonts w:asciiTheme="minorHAnsi" w:hAnsiTheme="minorHAnsi"/>
          <w:i/>
          <w:sz w:val="24"/>
          <w:u w:val="single"/>
          <w:lang w:val="pl-PL"/>
        </w:rPr>
        <w:t>(skarga nr 40575/10)</w:t>
      </w:r>
      <w:r w:rsidR="003C70DE" w:rsidRPr="00FE39E6">
        <w:rPr>
          <w:rFonts w:asciiTheme="minorHAnsi" w:hAnsiTheme="minorHAnsi"/>
          <w:i/>
          <w:sz w:val="24"/>
          <w:u w:val="single"/>
          <w:lang w:val="pl-PL"/>
        </w:rPr>
        <w:t xml:space="preserve"> </w:t>
      </w:r>
      <w:r w:rsidR="003C70DE" w:rsidRPr="00FE39E6">
        <w:rPr>
          <w:rFonts w:asciiTheme="minorHAnsi" w:hAnsiTheme="minorHAnsi"/>
          <w:i/>
          <w:sz w:val="24"/>
          <w:lang w:val="pl-PL"/>
        </w:rPr>
        <w:t xml:space="preserve">– </w:t>
      </w:r>
      <w:r w:rsidR="00D4345A" w:rsidRPr="00FE39E6">
        <w:rPr>
          <w:rFonts w:asciiTheme="minorHAnsi" w:hAnsiTheme="minorHAnsi"/>
          <w:sz w:val="24"/>
          <w:lang w:val="pl-PL"/>
        </w:rPr>
        <w:t>W</w:t>
      </w:r>
      <w:r w:rsidR="003C70DE" w:rsidRPr="00FE39E6">
        <w:rPr>
          <w:rFonts w:asciiTheme="minorHAnsi" w:hAnsiTheme="minorHAnsi"/>
          <w:sz w:val="24"/>
          <w:lang w:val="pl-PL"/>
        </w:rPr>
        <w:t xml:space="preserve"> </w:t>
      </w:r>
      <w:r w:rsidR="00D4345A" w:rsidRPr="00FE39E6">
        <w:rPr>
          <w:rFonts w:asciiTheme="minorHAnsi" w:hAnsiTheme="minorHAnsi"/>
          <w:sz w:val="24"/>
          <w:lang w:val="pl-PL"/>
        </w:rPr>
        <w:t>tej sprawie Trybunał zauważył, że m</w:t>
      </w:r>
      <w:r w:rsidRPr="00FE39E6">
        <w:rPr>
          <w:rFonts w:asciiTheme="minorHAnsi" w:hAnsiTheme="minorHAnsi"/>
          <w:sz w:val="24"/>
          <w:lang w:val="pl-PL"/>
        </w:rPr>
        <w:t>ające zastosowanie uregulowania właściwej federacji sportowej nie narzucały arbitrażu, ale pozostawiały [wybór] metody rozwiązywania sporów swobodzie umów klubów i</w:t>
      </w:r>
      <w:r w:rsidR="00786DA3" w:rsidRPr="00FE39E6">
        <w:rPr>
          <w:rFonts w:asciiTheme="minorHAnsi" w:hAnsiTheme="minorHAnsi"/>
          <w:sz w:val="24"/>
          <w:lang w:val="pl-PL"/>
        </w:rPr>
        <w:t> </w:t>
      </w:r>
      <w:r w:rsidRPr="00FE39E6">
        <w:rPr>
          <w:rFonts w:asciiTheme="minorHAnsi" w:hAnsiTheme="minorHAnsi"/>
          <w:sz w:val="24"/>
          <w:lang w:val="pl-PL"/>
        </w:rPr>
        <w:t xml:space="preserve">zawodników. Nie zachodziła </w:t>
      </w:r>
      <w:r w:rsidR="00D4345A" w:rsidRPr="00FE39E6">
        <w:rPr>
          <w:rFonts w:asciiTheme="minorHAnsi" w:hAnsiTheme="minorHAnsi"/>
          <w:sz w:val="24"/>
          <w:lang w:val="pl-PL"/>
        </w:rPr>
        <w:t xml:space="preserve">zatem </w:t>
      </w:r>
      <w:r w:rsidRPr="00FE39E6">
        <w:rPr>
          <w:rFonts w:asciiTheme="minorHAnsi" w:hAnsiTheme="minorHAnsi"/>
          <w:sz w:val="24"/>
          <w:lang w:val="pl-PL"/>
        </w:rPr>
        <w:t xml:space="preserve">kwestia „obowiązkowego” arbitrażu. </w:t>
      </w:r>
    </w:p>
    <w:p w14:paraId="6CCA565B" w14:textId="77777777" w:rsidR="00BE1D1F" w:rsidRPr="00FE39E6" w:rsidRDefault="00BE1D1F" w:rsidP="00BE1D1F">
      <w:pPr>
        <w:pStyle w:val="ClinContent"/>
        <w:spacing w:before="0"/>
        <w:rPr>
          <w:rFonts w:asciiTheme="minorHAnsi" w:hAnsiTheme="minorHAnsi"/>
          <w:sz w:val="24"/>
          <w:lang w:val="pl-PL"/>
        </w:rPr>
      </w:pPr>
    </w:p>
    <w:p w14:paraId="295FCE02" w14:textId="40F0613F"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Pierwszy skarżący wnioskował jednak o wycofanie arbitra wybranego przez klub piłkarski Chelsea F.C. i kwestionował jego niezawisłość i bezstronność. Wynika z tego, </w:t>
      </w:r>
      <w:r w:rsidR="00D4345A" w:rsidRPr="00FE39E6">
        <w:rPr>
          <w:rFonts w:asciiTheme="minorHAnsi" w:hAnsiTheme="minorHAnsi"/>
          <w:sz w:val="24"/>
          <w:lang w:val="pl-PL"/>
        </w:rPr>
        <w:t xml:space="preserve">zdaniem Trybunału, </w:t>
      </w:r>
      <w:r w:rsidRPr="00FE39E6">
        <w:rPr>
          <w:rFonts w:asciiTheme="minorHAnsi" w:hAnsiTheme="minorHAnsi"/>
          <w:sz w:val="24"/>
          <w:lang w:val="pl-PL"/>
        </w:rPr>
        <w:t>że pierwszy skarżący nie zrzekł się „w jednoznaczny sposób” prawa do</w:t>
      </w:r>
      <w:r w:rsidR="00786DA3" w:rsidRPr="00FE39E6">
        <w:rPr>
          <w:rFonts w:asciiTheme="minorHAnsi" w:hAnsiTheme="minorHAnsi"/>
          <w:sz w:val="24"/>
          <w:lang w:val="pl-PL"/>
        </w:rPr>
        <w:t> </w:t>
      </w:r>
      <w:r w:rsidRPr="00FE39E6">
        <w:rPr>
          <w:rFonts w:asciiTheme="minorHAnsi" w:hAnsiTheme="minorHAnsi"/>
          <w:sz w:val="24"/>
          <w:lang w:val="pl-PL"/>
        </w:rPr>
        <w:t>kwestionowania niezawisłości i bezstronności CAS we wszystkich sporach między nim a</w:t>
      </w:r>
      <w:r w:rsidR="00786DA3" w:rsidRPr="00FE39E6">
        <w:rPr>
          <w:rFonts w:asciiTheme="minorHAnsi" w:hAnsiTheme="minorHAnsi"/>
          <w:sz w:val="24"/>
          <w:lang w:val="pl-PL"/>
        </w:rPr>
        <w:t> </w:t>
      </w:r>
      <w:r w:rsidRPr="00FE39E6">
        <w:rPr>
          <w:rFonts w:asciiTheme="minorHAnsi" w:hAnsiTheme="minorHAnsi"/>
          <w:sz w:val="24"/>
          <w:lang w:val="pl-PL"/>
        </w:rPr>
        <w:t xml:space="preserve">klubem Chelsea F.C. A zatem, procedura arbitrażowa </w:t>
      </w:r>
      <w:r w:rsidR="00D4345A" w:rsidRPr="00FE39E6">
        <w:rPr>
          <w:rFonts w:asciiTheme="minorHAnsi" w:hAnsiTheme="minorHAnsi"/>
          <w:sz w:val="24"/>
          <w:lang w:val="pl-PL"/>
        </w:rPr>
        <w:t xml:space="preserve">również w jego sprawie </w:t>
      </w:r>
      <w:r w:rsidRPr="00FE39E6">
        <w:rPr>
          <w:rFonts w:asciiTheme="minorHAnsi" w:hAnsiTheme="minorHAnsi"/>
          <w:sz w:val="24"/>
          <w:lang w:val="pl-PL"/>
        </w:rPr>
        <w:t xml:space="preserve">musiała zapewniać gwarancje z art. 6 ust. 1 Konwencji. </w:t>
      </w:r>
    </w:p>
    <w:p w14:paraId="5B6EDA66" w14:textId="77777777" w:rsidR="00546D25" w:rsidRPr="00FE39E6" w:rsidRDefault="00546D25" w:rsidP="00BC4744">
      <w:pPr>
        <w:pStyle w:val="ClinContent"/>
        <w:spacing w:before="0"/>
        <w:rPr>
          <w:rFonts w:asciiTheme="minorHAnsi" w:hAnsiTheme="minorHAnsi"/>
          <w:sz w:val="24"/>
          <w:lang w:val="pl-PL"/>
        </w:rPr>
      </w:pPr>
    </w:p>
    <w:p w14:paraId="46BD5352" w14:textId="1FF0CCA2" w:rsidR="00546D25" w:rsidRPr="00FE39E6" w:rsidRDefault="00451CC9"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W odniesieniu do obu spraw </w:t>
      </w:r>
      <w:r w:rsidR="00D4345A" w:rsidRPr="00FE39E6">
        <w:rPr>
          <w:rFonts w:asciiTheme="minorHAnsi" w:hAnsiTheme="minorHAnsi"/>
          <w:sz w:val="24"/>
          <w:lang w:val="pl-PL"/>
        </w:rPr>
        <w:t>Trybunał podkreślił, że c</w:t>
      </w:r>
      <w:r w:rsidR="00546D25" w:rsidRPr="00FE39E6">
        <w:rPr>
          <w:rFonts w:asciiTheme="minorHAnsi" w:hAnsiTheme="minorHAnsi"/>
          <w:sz w:val="24"/>
          <w:lang w:val="pl-PL"/>
        </w:rPr>
        <w:t>hoć CAS wywodził swą władzę z</w:t>
      </w:r>
      <w:r w:rsidR="00786DA3" w:rsidRPr="00FE39E6">
        <w:rPr>
          <w:rFonts w:asciiTheme="minorHAnsi" w:hAnsiTheme="minorHAnsi"/>
          <w:sz w:val="24"/>
          <w:lang w:val="pl-PL"/>
        </w:rPr>
        <w:t> </w:t>
      </w:r>
      <w:r w:rsidR="00546D25" w:rsidRPr="00FE39E6">
        <w:rPr>
          <w:rFonts w:asciiTheme="minorHAnsi" w:hAnsiTheme="minorHAnsi"/>
          <w:sz w:val="24"/>
          <w:lang w:val="pl-PL"/>
        </w:rPr>
        <w:t>fundacji prawa prywatnego, posiadał pełną jurysdykcję do rozstrzygania, w oparciu o</w:t>
      </w:r>
      <w:r w:rsidR="00786DA3" w:rsidRPr="00FE39E6">
        <w:rPr>
          <w:rFonts w:asciiTheme="minorHAnsi" w:hAnsiTheme="minorHAnsi"/>
          <w:sz w:val="24"/>
          <w:lang w:val="pl-PL"/>
        </w:rPr>
        <w:t> </w:t>
      </w:r>
      <w:r w:rsidR="00546D25" w:rsidRPr="00FE39E6">
        <w:rPr>
          <w:rFonts w:asciiTheme="minorHAnsi" w:hAnsiTheme="minorHAnsi"/>
          <w:sz w:val="24"/>
          <w:lang w:val="pl-PL"/>
        </w:rPr>
        <w:t>przepisy prawa i po przeprowadzeniu postępowania w przepisanym trybie, we wszystkich kwestiach dotyczących faktów i prawa przedłożonych mu w kontekście wniesionych do niego sporów. Jego decyzje stanowiły rozstrzygnięcie typu sądowego tych sporów, a odwołanie od</w:t>
      </w:r>
      <w:r w:rsidR="00786DA3" w:rsidRPr="00FE39E6">
        <w:rPr>
          <w:rFonts w:asciiTheme="minorHAnsi" w:hAnsiTheme="minorHAnsi"/>
          <w:sz w:val="24"/>
          <w:lang w:val="pl-PL"/>
        </w:rPr>
        <w:t> </w:t>
      </w:r>
      <w:r w:rsidR="00546D25" w:rsidRPr="00FE39E6">
        <w:rPr>
          <w:rFonts w:asciiTheme="minorHAnsi" w:hAnsiTheme="minorHAnsi"/>
          <w:sz w:val="24"/>
          <w:lang w:val="pl-PL"/>
        </w:rPr>
        <w:t>nich przysługiwało do Federa</w:t>
      </w:r>
      <w:r w:rsidR="00426BA1" w:rsidRPr="00FE39E6">
        <w:rPr>
          <w:rFonts w:asciiTheme="minorHAnsi" w:hAnsiTheme="minorHAnsi"/>
          <w:sz w:val="24"/>
          <w:lang w:val="pl-PL"/>
        </w:rPr>
        <w:t>lnego Sądu Najwyższego. Ponadto</w:t>
      </w:r>
      <w:r w:rsidR="00546D25" w:rsidRPr="00FE39E6">
        <w:rPr>
          <w:rFonts w:asciiTheme="minorHAnsi" w:hAnsiTheme="minorHAnsi"/>
          <w:sz w:val="24"/>
          <w:lang w:val="pl-PL"/>
        </w:rPr>
        <w:t xml:space="preserve"> Federalny Sąd Najwyższy </w:t>
      </w:r>
      <w:r w:rsidR="00546D25" w:rsidRPr="00FE39E6">
        <w:rPr>
          <w:rFonts w:asciiTheme="minorHAnsi" w:hAnsiTheme="minorHAnsi"/>
          <w:sz w:val="24"/>
          <w:lang w:val="pl-PL"/>
        </w:rPr>
        <w:lastRenderedPageBreak/>
        <w:t>uznawał decyzje zasądzające</w:t>
      </w:r>
      <w:r w:rsidR="00426BA1" w:rsidRPr="00FE39E6">
        <w:rPr>
          <w:rFonts w:asciiTheme="minorHAnsi" w:hAnsiTheme="minorHAnsi"/>
          <w:sz w:val="24"/>
          <w:lang w:val="pl-PL"/>
        </w:rPr>
        <w:t>,</w:t>
      </w:r>
      <w:r w:rsidR="00546D25" w:rsidRPr="00FE39E6">
        <w:rPr>
          <w:rFonts w:asciiTheme="minorHAnsi" w:hAnsiTheme="minorHAnsi"/>
          <w:sz w:val="24"/>
          <w:lang w:val="pl-PL"/>
        </w:rPr>
        <w:t xml:space="preserve"> wydawane przez CAS</w:t>
      </w:r>
      <w:r w:rsidR="00426BA1" w:rsidRPr="00FE39E6">
        <w:rPr>
          <w:rFonts w:asciiTheme="minorHAnsi" w:hAnsiTheme="minorHAnsi"/>
          <w:sz w:val="24"/>
          <w:lang w:val="pl-PL"/>
        </w:rPr>
        <w:t>,</w:t>
      </w:r>
      <w:r w:rsidR="00546D25" w:rsidRPr="00FE39E6">
        <w:rPr>
          <w:rFonts w:asciiTheme="minorHAnsi" w:hAnsiTheme="minorHAnsi"/>
          <w:sz w:val="24"/>
          <w:lang w:val="pl-PL"/>
        </w:rPr>
        <w:t xml:space="preserve"> za „prawdziwe wyroki, porównywalne do wyroków sądów państwowych”. Na mocy ustawy federalnej – Prawo międzynarodowe prywatne w powiązaniu z orzecznictwem Federalnego Sądu Najwyższego, CAS, gdy orzekał w</w:t>
      </w:r>
      <w:r w:rsidR="00786DA3" w:rsidRPr="00FE39E6">
        <w:rPr>
          <w:rFonts w:asciiTheme="minorHAnsi" w:hAnsiTheme="minorHAnsi"/>
          <w:sz w:val="24"/>
          <w:lang w:val="pl-PL"/>
        </w:rPr>
        <w:t> </w:t>
      </w:r>
      <w:r w:rsidR="00546D25" w:rsidRPr="00FE39E6">
        <w:rPr>
          <w:rFonts w:asciiTheme="minorHAnsi" w:hAnsiTheme="minorHAnsi"/>
          <w:sz w:val="24"/>
          <w:lang w:val="pl-PL"/>
        </w:rPr>
        <w:t>sprawach skarżących, jawił się zatem jako „sąd ustanowiony ustawą” w rozumieniu art. 6 ust. 1 Konwencji.</w:t>
      </w:r>
    </w:p>
    <w:p w14:paraId="68324994" w14:textId="77777777" w:rsidR="00D4345A" w:rsidRPr="00FE39E6" w:rsidRDefault="00D4345A" w:rsidP="00BC4744">
      <w:pPr>
        <w:pStyle w:val="ClinContent"/>
        <w:spacing w:before="0"/>
        <w:rPr>
          <w:rFonts w:asciiTheme="minorHAnsi" w:hAnsiTheme="minorHAnsi"/>
          <w:sz w:val="24"/>
          <w:lang w:val="pl-PL"/>
        </w:rPr>
      </w:pPr>
    </w:p>
    <w:p w14:paraId="6C3D95F8" w14:textId="77777777" w:rsidR="00D4345A" w:rsidRPr="00FE39E6" w:rsidRDefault="00D4345A"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Trybunał dokonał zatem oceny </w:t>
      </w:r>
      <w:r w:rsidRPr="00FE39E6">
        <w:rPr>
          <w:rFonts w:asciiTheme="minorHAnsi" w:hAnsiTheme="minorHAnsi"/>
          <w:i/>
          <w:sz w:val="24"/>
          <w:u w:val="single"/>
          <w:lang w:val="pl-PL"/>
        </w:rPr>
        <w:t>niezawisłości i bezstronności CAS</w:t>
      </w:r>
      <w:r w:rsidRPr="00FE39E6">
        <w:rPr>
          <w:rFonts w:asciiTheme="minorHAnsi" w:hAnsiTheme="minorHAnsi"/>
          <w:sz w:val="24"/>
          <w:lang w:val="pl-PL"/>
        </w:rPr>
        <w:t xml:space="preserve"> w obu sprawach. </w:t>
      </w:r>
    </w:p>
    <w:p w14:paraId="11AF37D1" w14:textId="77777777" w:rsidR="00546D25" w:rsidRPr="00FE39E6" w:rsidRDefault="00546D25" w:rsidP="00BC4744">
      <w:pPr>
        <w:pStyle w:val="ClinContent"/>
        <w:spacing w:before="0"/>
        <w:rPr>
          <w:rFonts w:asciiTheme="minorHAnsi" w:hAnsiTheme="minorHAnsi"/>
          <w:sz w:val="24"/>
          <w:lang w:val="pl-PL"/>
        </w:rPr>
      </w:pPr>
    </w:p>
    <w:p w14:paraId="09FD15FC" w14:textId="03FCDE6F"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w:t>
      </w:r>
      <w:r w:rsidR="00EE5E0A" w:rsidRPr="00FE39E6">
        <w:rPr>
          <w:rFonts w:asciiTheme="minorHAnsi" w:hAnsiTheme="minorHAnsi"/>
          <w:sz w:val="24"/>
          <w:lang w:val="pl-PL"/>
        </w:rPr>
        <w:t>a</w:t>
      </w:r>
      <w:r w:rsidRPr="00FE39E6">
        <w:rPr>
          <w:rFonts w:asciiTheme="minorHAnsi" w:hAnsiTheme="minorHAnsi"/>
          <w:sz w:val="24"/>
          <w:lang w:val="pl-PL"/>
        </w:rPr>
        <w:t xml:space="preserve">) </w:t>
      </w:r>
      <w:r w:rsidRPr="00FE39E6">
        <w:rPr>
          <w:rFonts w:asciiTheme="minorHAnsi" w:hAnsiTheme="minorHAnsi"/>
          <w:i/>
          <w:sz w:val="24"/>
          <w:u w:val="single"/>
          <w:lang w:val="pl-PL"/>
        </w:rPr>
        <w:t>W odniesieniu do drugiej skarżącej (skarga nr 67474/10)</w:t>
      </w:r>
      <w:r w:rsidR="00D4345A" w:rsidRPr="00FE39E6">
        <w:rPr>
          <w:rFonts w:asciiTheme="minorHAnsi" w:hAnsiTheme="minorHAnsi"/>
          <w:sz w:val="24"/>
          <w:u w:val="single"/>
          <w:lang w:val="pl-PL"/>
        </w:rPr>
        <w:t xml:space="preserve"> </w:t>
      </w:r>
      <w:r w:rsidR="003C70DE" w:rsidRPr="00FE39E6">
        <w:rPr>
          <w:rFonts w:asciiTheme="minorHAnsi" w:hAnsiTheme="minorHAnsi"/>
          <w:sz w:val="24"/>
          <w:lang w:val="pl-PL"/>
        </w:rPr>
        <w:t xml:space="preserve">– </w:t>
      </w:r>
      <w:r w:rsidRPr="00FE39E6">
        <w:rPr>
          <w:rFonts w:asciiTheme="minorHAnsi" w:hAnsiTheme="minorHAnsi"/>
          <w:sz w:val="24"/>
          <w:lang w:val="pl-PL"/>
        </w:rPr>
        <w:t>W</w:t>
      </w:r>
      <w:r w:rsidR="003C70DE" w:rsidRPr="00FE39E6">
        <w:rPr>
          <w:rFonts w:asciiTheme="minorHAnsi" w:hAnsiTheme="minorHAnsi"/>
          <w:sz w:val="24"/>
          <w:lang w:val="pl-PL"/>
        </w:rPr>
        <w:t xml:space="preserve"> </w:t>
      </w:r>
      <w:r w:rsidRPr="00FE39E6">
        <w:rPr>
          <w:rFonts w:asciiTheme="minorHAnsi" w:hAnsiTheme="minorHAnsi"/>
          <w:sz w:val="24"/>
          <w:lang w:val="pl-PL"/>
        </w:rPr>
        <w:t>przedmiotowym czasie, lista</w:t>
      </w:r>
      <w:r w:rsidR="00786DA3" w:rsidRPr="00FE39E6">
        <w:rPr>
          <w:rFonts w:asciiTheme="minorHAnsi" w:hAnsiTheme="minorHAnsi"/>
          <w:sz w:val="24"/>
          <w:lang w:val="pl-PL"/>
        </w:rPr>
        <w:t> </w:t>
      </w:r>
      <w:r w:rsidRPr="00FE39E6">
        <w:rPr>
          <w:rFonts w:asciiTheme="minorHAnsi" w:hAnsiTheme="minorHAnsi"/>
          <w:sz w:val="24"/>
          <w:lang w:val="pl-PL"/>
        </w:rPr>
        <w:t xml:space="preserve">arbitrów CAS była sporządzana przez ICAS. Składała się z następujących osób: trzy piąte jego członków wybierano spośród osób zaproponowanych przez Międzynarodowy Komitet Olimpijski, międzynarodowe federacje oraz krajowe komitety olimpijskie, wybranych spośród ich członków lub osób z zewnątrz; jedna piąta członków była wybierana przez ICAS „po odpowiednich konsultacjach, w celu ochrony interesów sportowców”, a jedna piąta była wybierana spośród osób, które były „niezależne” od wskazanych wyżej organów sportowych. </w:t>
      </w:r>
    </w:p>
    <w:p w14:paraId="4D411BD8" w14:textId="77777777" w:rsidR="00BE1D1F" w:rsidRPr="00FE39E6" w:rsidRDefault="00BE1D1F" w:rsidP="00BE1D1F">
      <w:pPr>
        <w:pStyle w:val="ClinContent"/>
        <w:spacing w:before="0"/>
        <w:rPr>
          <w:rFonts w:asciiTheme="minorHAnsi" w:hAnsiTheme="minorHAnsi"/>
          <w:sz w:val="24"/>
          <w:lang w:val="pl-PL"/>
        </w:rPr>
      </w:pPr>
    </w:p>
    <w:p w14:paraId="55D60941" w14:textId="4046D726"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ICAS była zobowiązana wybrać tylko jedną piątą arbitrów spośród osób nie mających związków z organami sportowymi, co do których było prawdopodobne, że będą skarżyć sportowców w kontekście sporów wnoszonych do CAS. Dodatkowo nominacje były dokonywane według uznania ICAS. ICAS była natomiast w całości złożona z osób, które</w:t>
      </w:r>
      <w:r w:rsidR="00786DA3" w:rsidRPr="00FE39E6">
        <w:rPr>
          <w:rFonts w:asciiTheme="minorHAnsi" w:hAnsiTheme="minorHAnsi"/>
          <w:sz w:val="24"/>
          <w:lang w:val="pl-PL"/>
        </w:rPr>
        <w:t> </w:t>
      </w:r>
      <w:r w:rsidRPr="00FE39E6">
        <w:rPr>
          <w:rFonts w:asciiTheme="minorHAnsi" w:hAnsiTheme="minorHAnsi"/>
          <w:sz w:val="24"/>
          <w:lang w:val="pl-PL"/>
        </w:rPr>
        <w:t xml:space="preserve">pochodziły z organów sportowych, co wskazywało na istnienie pewnego powiązania między ICAS a organizacjami, które miały skarżyć sportowców w ramach ewentualnych sporów wnoszonych do CAS, w szczególności o charakterze dyscyplinarnym. </w:t>
      </w:r>
    </w:p>
    <w:p w14:paraId="0F2DF003" w14:textId="77777777" w:rsidR="00BE1D1F" w:rsidRPr="00FE39E6" w:rsidRDefault="00BE1D1F" w:rsidP="00BE1D1F">
      <w:pPr>
        <w:pStyle w:val="ClinContent"/>
        <w:spacing w:before="0"/>
        <w:rPr>
          <w:rFonts w:asciiTheme="minorHAnsi" w:hAnsiTheme="minorHAnsi"/>
          <w:sz w:val="24"/>
          <w:lang w:val="pl-PL"/>
        </w:rPr>
      </w:pPr>
    </w:p>
    <w:p w14:paraId="705D5E0E" w14:textId="5E599F90" w:rsidR="00546D25" w:rsidRPr="00FE39E6" w:rsidRDefault="00E10FAD" w:rsidP="00BE1D1F">
      <w:pPr>
        <w:pStyle w:val="ClinContent"/>
        <w:spacing w:before="0"/>
        <w:rPr>
          <w:rFonts w:asciiTheme="minorHAnsi" w:hAnsiTheme="minorHAnsi"/>
          <w:sz w:val="24"/>
          <w:lang w:val="pl-PL"/>
        </w:rPr>
      </w:pPr>
      <w:r w:rsidRPr="00FE39E6">
        <w:rPr>
          <w:rFonts w:asciiTheme="minorHAnsi" w:hAnsiTheme="minorHAnsi"/>
          <w:sz w:val="24"/>
          <w:lang w:val="pl-PL"/>
        </w:rPr>
        <w:t>Ponadto</w:t>
      </w:r>
      <w:r w:rsidR="00546D25" w:rsidRPr="00FE39E6">
        <w:rPr>
          <w:rFonts w:asciiTheme="minorHAnsi" w:hAnsiTheme="minorHAnsi"/>
          <w:sz w:val="24"/>
          <w:lang w:val="pl-PL"/>
        </w:rPr>
        <w:t xml:space="preserve"> arbitrzy byli wyznaczani na czteroletnią kadencję z możliwością ponownego wyboru na nieograniczoną liczbę kadencji; ICAS miała również prawo usunąć (w drodze decyzji „z</w:t>
      </w:r>
      <w:r w:rsidR="00786DA3" w:rsidRPr="00FE39E6">
        <w:rPr>
          <w:rFonts w:asciiTheme="minorHAnsi" w:hAnsiTheme="minorHAnsi"/>
          <w:sz w:val="24"/>
          <w:lang w:val="pl-PL"/>
        </w:rPr>
        <w:t> </w:t>
      </w:r>
      <w:r w:rsidR="00546D25" w:rsidRPr="00FE39E6">
        <w:rPr>
          <w:rFonts w:asciiTheme="minorHAnsi" w:hAnsiTheme="minorHAnsi"/>
          <w:sz w:val="24"/>
          <w:lang w:val="pl-PL"/>
        </w:rPr>
        <w:t>krótkim uzasadnieniem”) każdego arbitra, który odmawiał lub nie mógł wykonywać swych funkcji lub nie wypełniał swych obowiązków zgodnie z postanowieniami Kodeksu Arbitrażowego</w:t>
      </w:r>
    </w:p>
    <w:p w14:paraId="48EE3D6A" w14:textId="77777777" w:rsidR="00BE1D1F" w:rsidRPr="00FE39E6" w:rsidRDefault="00BE1D1F" w:rsidP="00BE1D1F">
      <w:pPr>
        <w:pStyle w:val="ClinContent"/>
        <w:spacing w:before="0"/>
        <w:rPr>
          <w:rFonts w:asciiTheme="minorHAnsi" w:hAnsiTheme="minorHAnsi"/>
          <w:sz w:val="24"/>
          <w:lang w:val="pl-PL"/>
        </w:rPr>
      </w:pPr>
    </w:p>
    <w:p w14:paraId="76B6EEEF" w14:textId="77777777"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W obecnej sprawie zespół arbitrów, który rozstrzygał w sprawie sporu między drugą skarżącą a ISU, składał się z trzech arbitrów, z których wszyscy zostali wybrani z listy opracowanej przez ICAS i których ICAS miała prawo usunąć. Nawet dostępna skarżącej możliwość wyznaczenia arbitra z własnego wyboru ograniczona była obowiązkiem skorzystania z tej listy, a więc druga skarżąca nie dysponowała pełną swobodą wyboru. </w:t>
      </w:r>
    </w:p>
    <w:p w14:paraId="62F94873" w14:textId="77777777" w:rsidR="00BE1D1F" w:rsidRPr="00FE39E6" w:rsidRDefault="00BE1D1F" w:rsidP="00BE1D1F">
      <w:pPr>
        <w:pStyle w:val="ClinContent"/>
        <w:spacing w:before="0"/>
        <w:rPr>
          <w:rFonts w:asciiTheme="minorHAnsi" w:hAnsiTheme="minorHAnsi"/>
          <w:sz w:val="24"/>
          <w:lang w:val="pl-PL"/>
        </w:rPr>
      </w:pPr>
    </w:p>
    <w:p w14:paraId="105D46E9" w14:textId="685A0B6E" w:rsidR="00546D25" w:rsidRPr="00FE39E6" w:rsidRDefault="00D34488" w:rsidP="00BE1D1F">
      <w:pPr>
        <w:pStyle w:val="ClinContent"/>
        <w:spacing w:before="0"/>
        <w:rPr>
          <w:rFonts w:asciiTheme="minorHAnsi" w:hAnsiTheme="minorHAnsi"/>
          <w:sz w:val="24"/>
          <w:lang w:val="pl-PL"/>
        </w:rPr>
      </w:pPr>
      <w:r w:rsidRPr="00FE39E6">
        <w:rPr>
          <w:rFonts w:asciiTheme="minorHAnsi" w:hAnsiTheme="minorHAnsi"/>
          <w:sz w:val="24"/>
          <w:lang w:val="pl-PL"/>
        </w:rPr>
        <w:t>Niemniej jednak</w:t>
      </w:r>
      <w:r w:rsidR="00546D25" w:rsidRPr="00FE39E6">
        <w:rPr>
          <w:rFonts w:asciiTheme="minorHAnsi" w:hAnsiTheme="minorHAnsi"/>
          <w:sz w:val="24"/>
          <w:lang w:val="pl-PL"/>
        </w:rPr>
        <w:t xml:space="preserve"> lista arbitrów przygotowana przez ICAS liczyła wówczas 300 arbitrów. Druga</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skarżąca nie przedstawiła jednak żadnych okoliczności faktycznych, które mogłyby poddać w wątpliwość niezawisłość i bezstronność arbitrów </w:t>
      </w:r>
      <w:r w:rsidR="00426BA1" w:rsidRPr="00FE39E6">
        <w:rPr>
          <w:rFonts w:asciiTheme="minorHAnsi" w:hAnsiTheme="minorHAnsi"/>
          <w:sz w:val="24"/>
          <w:lang w:val="pl-PL"/>
        </w:rPr>
        <w:t xml:space="preserve">ogólnie </w:t>
      </w:r>
      <w:r w:rsidR="00546D25" w:rsidRPr="00FE39E6">
        <w:rPr>
          <w:rFonts w:asciiTheme="minorHAnsi" w:hAnsiTheme="minorHAnsi"/>
          <w:sz w:val="24"/>
          <w:lang w:val="pl-PL"/>
        </w:rPr>
        <w:t xml:space="preserve">lub zespołu arbitrów, który rozstrzygał w jej sprawie. </w:t>
      </w:r>
    </w:p>
    <w:p w14:paraId="65761808" w14:textId="77777777" w:rsidR="00BE1D1F" w:rsidRPr="00FE39E6" w:rsidRDefault="00BE1D1F" w:rsidP="00BE1D1F">
      <w:pPr>
        <w:pStyle w:val="ClinContent"/>
        <w:spacing w:before="0"/>
        <w:rPr>
          <w:rFonts w:asciiTheme="minorHAnsi" w:hAnsiTheme="minorHAnsi"/>
          <w:sz w:val="24"/>
          <w:lang w:val="pl-PL"/>
        </w:rPr>
      </w:pPr>
    </w:p>
    <w:p w14:paraId="7E84DE5E" w14:textId="6F42B71F"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Choć Trybunał gotów był przyznać, że organizacje, co do których można się było spodziewać, że będą skarżyć sportowców w kontekście sporów przed CAS, wywierały rzeczywisty wpływ na obowiązujący wówczas mechanizm selekcji, nie można wnioskować, tylko na podstawie tego wpływu, że lista arbitrów, a przynajmniej jej większość, składała się z osób, których nie</w:t>
      </w:r>
      <w:r w:rsidR="00786DA3" w:rsidRPr="00FE39E6">
        <w:rPr>
          <w:rFonts w:asciiTheme="minorHAnsi" w:hAnsiTheme="minorHAnsi"/>
          <w:sz w:val="24"/>
          <w:lang w:val="pl-PL"/>
        </w:rPr>
        <w:t> </w:t>
      </w:r>
      <w:r w:rsidRPr="00FE39E6">
        <w:rPr>
          <w:rFonts w:asciiTheme="minorHAnsi" w:hAnsiTheme="minorHAnsi"/>
          <w:sz w:val="24"/>
          <w:lang w:val="pl-PL"/>
        </w:rPr>
        <w:t>można uznać za obiektywnie lub subiektywnie niezawisł</w:t>
      </w:r>
      <w:r w:rsidR="00623804" w:rsidRPr="00FE39E6">
        <w:rPr>
          <w:rFonts w:asciiTheme="minorHAnsi" w:hAnsiTheme="minorHAnsi"/>
          <w:sz w:val="24"/>
          <w:lang w:val="pl-PL"/>
        </w:rPr>
        <w:t>e</w:t>
      </w:r>
      <w:r w:rsidRPr="00FE39E6">
        <w:rPr>
          <w:rFonts w:asciiTheme="minorHAnsi" w:hAnsiTheme="minorHAnsi"/>
          <w:sz w:val="24"/>
          <w:lang w:val="pl-PL"/>
        </w:rPr>
        <w:t xml:space="preserve"> i bezstronn</w:t>
      </w:r>
      <w:r w:rsidR="00623804" w:rsidRPr="00FE39E6">
        <w:rPr>
          <w:rFonts w:asciiTheme="minorHAnsi" w:hAnsiTheme="minorHAnsi"/>
          <w:sz w:val="24"/>
          <w:lang w:val="pl-PL"/>
        </w:rPr>
        <w:t>e</w:t>
      </w:r>
      <w:r w:rsidRPr="00FE39E6">
        <w:rPr>
          <w:rFonts w:asciiTheme="minorHAnsi" w:hAnsiTheme="minorHAnsi"/>
          <w:sz w:val="24"/>
          <w:lang w:val="pl-PL"/>
        </w:rPr>
        <w:t xml:space="preserve"> indywidualnie wobec tych organizacji. </w:t>
      </w:r>
    </w:p>
    <w:p w14:paraId="4A53B8D4" w14:textId="77777777" w:rsidR="00BE1D1F" w:rsidRPr="00FE39E6" w:rsidRDefault="00BE1D1F" w:rsidP="00BE1D1F">
      <w:pPr>
        <w:pStyle w:val="ClinContent"/>
        <w:spacing w:before="0"/>
        <w:rPr>
          <w:rFonts w:asciiTheme="minorHAnsi" w:hAnsiTheme="minorHAnsi"/>
          <w:sz w:val="24"/>
          <w:lang w:val="pl-PL"/>
        </w:rPr>
      </w:pPr>
    </w:p>
    <w:p w14:paraId="08E68073" w14:textId="77777777" w:rsidR="00546D25" w:rsidRPr="00FE39E6" w:rsidRDefault="00D4345A" w:rsidP="00BE1D1F">
      <w:pPr>
        <w:pStyle w:val="ClinContent"/>
        <w:spacing w:before="0"/>
        <w:rPr>
          <w:rFonts w:asciiTheme="minorHAnsi" w:hAnsiTheme="minorHAnsi"/>
          <w:sz w:val="24"/>
          <w:lang w:val="pl-PL"/>
        </w:rPr>
      </w:pPr>
      <w:r w:rsidRPr="00FE39E6">
        <w:rPr>
          <w:rFonts w:asciiTheme="minorHAnsi" w:hAnsiTheme="minorHAnsi"/>
          <w:sz w:val="24"/>
          <w:lang w:val="pl-PL"/>
        </w:rPr>
        <w:lastRenderedPageBreak/>
        <w:t xml:space="preserve">Trybunał nie znalazł </w:t>
      </w:r>
      <w:r w:rsidR="00546D25" w:rsidRPr="00FE39E6">
        <w:rPr>
          <w:rFonts w:asciiTheme="minorHAnsi" w:hAnsiTheme="minorHAnsi"/>
          <w:sz w:val="24"/>
          <w:lang w:val="pl-PL"/>
        </w:rPr>
        <w:t xml:space="preserve">zatem wystarczających podstaw do odejścia od spójnego orzecznictwa Federalnego Sądu Najwyższego uznającego, że system oparty na liście arbitrów spełnia konstytucyjne wymogi niezawisłości i bezstronności mające zastosowanie do sądów arbitrażowych, oraz że CAS, funkcjonując jako zewnętrzny organ odwoławczy wobec federacji międzynarodowych, można postrzegać jako organ sądowy niezależny od stron. </w:t>
      </w:r>
    </w:p>
    <w:p w14:paraId="0DDA70AE" w14:textId="77777777" w:rsidR="00BE1D1F" w:rsidRPr="00FE39E6" w:rsidRDefault="00BE1D1F" w:rsidP="00BE1D1F">
      <w:pPr>
        <w:pStyle w:val="ClinContent"/>
        <w:spacing w:before="0"/>
        <w:rPr>
          <w:rFonts w:asciiTheme="minorHAnsi" w:hAnsiTheme="minorHAnsi"/>
          <w:sz w:val="24"/>
          <w:lang w:val="pl-PL"/>
        </w:rPr>
      </w:pPr>
    </w:p>
    <w:p w14:paraId="10217FD5" w14:textId="3A35A4B0" w:rsidR="00546D25" w:rsidRPr="00FE39E6" w:rsidRDefault="00D4345A" w:rsidP="00BE1D1F">
      <w:pPr>
        <w:pStyle w:val="ClinContent"/>
        <w:spacing w:before="0"/>
        <w:rPr>
          <w:rFonts w:asciiTheme="minorHAnsi" w:hAnsiTheme="minorHAnsi"/>
          <w:sz w:val="24"/>
          <w:lang w:val="pl-PL"/>
        </w:rPr>
      </w:pPr>
      <w:r w:rsidRPr="00FE39E6">
        <w:rPr>
          <w:rFonts w:asciiTheme="minorHAnsi" w:hAnsiTheme="minorHAnsi"/>
          <w:sz w:val="24"/>
          <w:lang w:val="pl-PL"/>
        </w:rPr>
        <w:t>Trybunał orzekł zatem</w:t>
      </w:r>
      <w:r w:rsidRPr="00FE39E6">
        <w:rPr>
          <w:rFonts w:asciiTheme="minorHAnsi" w:hAnsiTheme="minorHAnsi"/>
          <w:i/>
          <w:sz w:val="24"/>
          <w:lang w:val="pl-PL"/>
        </w:rPr>
        <w:t xml:space="preserve"> </w:t>
      </w:r>
      <w:r w:rsidRPr="00FE39E6">
        <w:rPr>
          <w:rFonts w:asciiTheme="minorHAnsi" w:hAnsiTheme="minorHAnsi"/>
          <w:sz w:val="24"/>
          <w:lang w:val="pl-PL"/>
        </w:rPr>
        <w:t xml:space="preserve">pięcioma głosami do dwóch, że w sprawie drugiej skarżącej </w:t>
      </w:r>
      <w:r w:rsidRPr="00FE39E6">
        <w:rPr>
          <w:rFonts w:asciiTheme="minorHAnsi" w:hAnsiTheme="minorHAnsi"/>
          <w:sz w:val="24"/>
          <w:u w:val="single"/>
          <w:lang w:val="pl-PL"/>
        </w:rPr>
        <w:t>nie doszło do naruszenia</w:t>
      </w:r>
      <w:r w:rsidRPr="00FE39E6">
        <w:rPr>
          <w:rFonts w:asciiTheme="minorHAnsi" w:hAnsiTheme="minorHAnsi"/>
          <w:sz w:val="24"/>
          <w:lang w:val="pl-PL"/>
        </w:rPr>
        <w:t xml:space="preserve"> art. 6 ust. 1 Konwencji w aspekcie dotyczącym prawa do niezawisłego i</w:t>
      </w:r>
      <w:r w:rsidR="00786DA3" w:rsidRPr="00FE39E6">
        <w:rPr>
          <w:rFonts w:asciiTheme="minorHAnsi" w:hAnsiTheme="minorHAnsi"/>
          <w:sz w:val="24"/>
          <w:lang w:val="pl-PL"/>
        </w:rPr>
        <w:t> </w:t>
      </w:r>
      <w:r w:rsidRPr="00FE39E6">
        <w:rPr>
          <w:rFonts w:asciiTheme="minorHAnsi" w:hAnsiTheme="minorHAnsi"/>
          <w:sz w:val="24"/>
          <w:lang w:val="pl-PL"/>
        </w:rPr>
        <w:t>bezstronnego sądu.</w:t>
      </w:r>
      <w:r w:rsidR="00546D25" w:rsidRPr="00FE39E6">
        <w:rPr>
          <w:rFonts w:asciiTheme="minorHAnsi" w:hAnsiTheme="minorHAnsi"/>
          <w:sz w:val="24"/>
          <w:lang w:val="pl-PL"/>
        </w:rPr>
        <w:t xml:space="preserve"> </w:t>
      </w:r>
    </w:p>
    <w:p w14:paraId="7031BFD4" w14:textId="77777777" w:rsidR="00546D25" w:rsidRPr="00FE39E6" w:rsidRDefault="00546D25" w:rsidP="00BC4744">
      <w:pPr>
        <w:pStyle w:val="ClinContent"/>
        <w:spacing w:before="0"/>
        <w:rPr>
          <w:rFonts w:asciiTheme="minorHAnsi" w:hAnsiTheme="minorHAnsi"/>
          <w:sz w:val="24"/>
          <w:lang w:val="pl-PL"/>
        </w:rPr>
      </w:pPr>
    </w:p>
    <w:p w14:paraId="3F9923B9" w14:textId="77777777" w:rsidR="00890734"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w:t>
      </w:r>
      <w:r w:rsidR="001C0BCB" w:rsidRPr="00FE39E6">
        <w:rPr>
          <w:rFonts w:asciiTheme="minorHAnsi" w:hAnsiTheme="minorHAnsi"/>
          <w:sz w:val="24"/>
          <w:lang w:val="pl-PL"/>
        </w:rPr>
        <w:t>b</w:t>
      </w:r>
      <w:r w:rsidRPr="00FE39E6">
        <w:rPr>
          <w:rFonts w:asciiTheme="minorHAnsi" w:hAnsiTheme="minorHAnsi"/>
          <w:sz w:val="24"/>
          <w:lang w:val="pl-PL"/>
        </w:rPr>
        <w:t xml:space="preserve">) </w:t>
      </w:r>
      <w:r w:rsidRPr="00FE39E6">
        <w:rPr>
          <w:rFonts w:asciiTheme="minorHAnsi" w:hAnsiTheme="minorHAnsi"/>
          <w:i/>
          <w:sz w:val="24"/>
          <w:lang w:val="pl-PL"/>
        </w:rPr>
        <w:t>W odniesieniu do pierwszego skarżącego (skarga nr 40575/10)</w:t>
      </w:r>
      <w:r w:rsidRPr="00FE39E6">
        <w:rPr>
          <w:rFonts w:asciiTheme="minorHAnsi" w:hAnsiTheme="minorHAnsi"/>
          <w:sz w:val="24"/>
          <w:lang w:val="pl-PL"/>
        </w:rPr>
        <w:t xml:space="preserve"> </w:t>
      </w:r>
      <w:r w:rsidR="00451CC9" w:rsidRPr="00FE39E6">
        <w:rPr>
          <w:rFonts w:asciiTheme="minorHAnsi" w:hAnsiTheme="minorHAnsi"/>
          <w:sz w:val="24"/>
          <w:lang w:val="pl-PL"/>
        </w:rPr>
        <w:t xml:space="preserve">– </w:t>
      </w:r>
      <w:r w:rsidRPr="00FE39E6">
        <w:rPr>
          <w:rFonts w:asciiTheme="minorHAnsi" w:hAnsiTheme="minorHAnsi"/>
          <w:sz w:val="24"/>
          <w:lang w:val="pl-PL"/>
        </w:rPr>
        <w:t>Pierwszy skarżący zarzucał, że dwóm arbitrom z zespołu arbitrów, który wydał decyzję w jego sprawie, indywidualnie brak było niezawisłości i bezstronności</w:t>
      </w:r>
      <w:r w:rsidR="00C067DA" w:rsidRPr="00FE39E6">
        <w:rPr>
          <w:rFonts w:asciiTheme="minorHAnsi" w:hAnsiTheme="minorHAnsi"/>
          <w:sz w:val="24"/>
          <w:lang w:val="pl-PL"/>
        </w:rPr>
        <w:t xml:space="preserve"> (nie podnosił zarzutów o charakterze strukturalnym dotyczących CAS)</w:t>
      </w:r>
      <w:r w:rsidRPr="00FE39E6">
        <w:rPr>
          <w:rFonts w:asciiTheme="minorHAnsi" w:hAnsiTheme="minorHAnsi"/>
          <w:sz w:val="24"/>
          <w:lang w:val="pl-PL"/>
        </w:rPr>
        <w:t xml:space="preserve">. </w:t>
      </w:r>
    </w:p>
    <w:p w14:paraId="70FC45D9" w14:textId="77777777" w:rsidR="00BE1D1F" w:rsidRPr="00FE39E6" w:rsidRDefault="00BE1D1F" w:rsidP="00BE1D1F">
      <w:pPr>
        <w:pStyle w:val="ClinContent"/>
        <w:spacing w:before="0"/>
        <w:rPr>
          <w:rFonts w:asciiTheme="minorHAnsi" w:hAnsiTheme="minorHAnsi"/>
          <w:sz w:val="24"/>
          <w:lang w:val="pl-PL"/>
        </w:rPr>
      </w:pPr>
    </w:p>
    <w:p w14:paraId="19108747" w14:textId="75B035D9" w:rsidR="00546D25" w:rsidRPr="00FE39E6" w:rsidRDefault="00C067DA"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W </w:t>
      </w:r>
      <w:r w:rsidR="00546D25" w:rsidRPr="00FE39E6">
        <w:rPr>
          <w:rFonts w:asciiTheme="minorHAnsi" w:hAnsiTheme="minorHAnsi"/>
          <w:sz w:val="24"/>
          <w:lang w:val="pl-PL"/>
        </w:rPr>
        <w:t xml:space="preserve">odniesieniu do pierwszego </w:t>
      </w:r>
      <w:r w:rsidRPr="00FE39E6">
        <w:rPr>
          <w:rFonts w:asciiTheme="minorHAnsi" w:hAnsiTheme="minorHAnsi"/>
          <w:sz w:val="24"/>
          <w:lang w:val="pl-PL"/>
        </w:rPr>
        <w:t xml:space="preserve">kwestionowanego </w:t>
      </w:r>
      <w:r w:rsidR="00546D25" w:rsidRPr="00FE39E6">
        <w:rPr>
          <w:rFonts w:asciiTheme="minorHAnsi" w:hAnsiTheme="minorHAnsi"/>
          <w:sz w:val="24"/>
          <w:lang w:val="pl-PL"/>
        </w:rPr>
        <w:t>arbitra</w:t>
      </w:r>
      <w:r w:rsidRPr="00FE39E6">
        <w:rPr>
          <w:rFonts w:asciiTheme="minorHAnsi" w:hAnsiTheme="minorHAnsi"/>
          <w:sz w:val="24"/>
          <w:lang w:val="pl-PL"/>
        </w:rPr>
        <w:t xml:space="preserve"> Trybunał jednak uznał</w:t>
      </w:r>
      <w:r w:rsidR="00890734" w:rsidRPr="00FE39E6">
        <w:rPr>
          <w:rFonts w:asciiTheme="minorHAnsi" w:hAnsiTheme="minorHAnsi"/>
          <w:sz w:val="24"/>
          <w:lang w:val="pl-PL"/>
        </w:rPr>
        <w:t>, że</w:t>
      </w:r>
      <w:r w:rsidR="00546D25" w:rsidRPr="00FE39E6">
        <w:rPr>
          <w:rFonts w:asciiTheme="minorHAnsi" w:hAnsiTheme="minorHAnsi"/>
          <w:sz w:val="24"/>
          <w:lang w:val="pl-PL"/>
        </w:rPr>
        <w:t xml:space="preserve"> </w:t>
      </w:r>
      <w:r w:rsidR="00623804" w:rsidRPr="00FE39E6">
        <w:rPr>
          <w:rFonts w:asciiTheme="minorHAnsi" w:hAnsiTheme="minorHAnsi"/>
          <w:sz w:val="24"/>
          <w:lang w:val="pl-PL"/>
        </w:rPr>
        <w:t xml:space="preserve">choć fakty będące podstawą spraw były te same, </w:t>
      </w:r>
      <w:r w:rsidR="00546D25" w:rsidRPr="00FE39E6">
        <w:rPr>
          <w:rFonts w:asciiTheme="minorHAnsi" w:hAnsiTheme="minorHAnsi"/>
          <w:sz w:val="24"/>
          <w:lang w:val="pl-PL"/>
        </w:rPr>
        <w:t>kwestie prawne</w:t>
      </w:r>
      <w:r w:rsidR="00426BA1" w:rsidRPr="00FE39E6">
        <w:rPr>
          <w:rFonts w:asciiTheme="minorHAnsi" w:hAnsiTheme="minorHAnsi"/>
          <w:sz w:val="24"/>
          <w:lang w:val="pl-PL"/>
        </w:rPr>
        <w:t>,</w:t>
      </w:r>
      <w:r w:rsidR="00546D25" w:rsidRPr="00FE39E6">
        <w:rPr>
          <w:rFonts w:asciiTheme="minorHAnsi" w:hAnsiTheme="minorHAnsi"/>
          <w:sz w:val="24"/>
          <w:lang w:val="pl-PL"/>
        </w:rPr>
        <w:t xml:space="preserve"> rozstrzygane przez dwa zespoły arbitrów, w których ten arbiter zasiadał, były całkowicie odmienne. </w:t>
      </w:r>
      <w:r w:rsidRPr="00FE39E6">
        <w:rPr>
          <w:rFonts w:asciiTheme="minorHAnsi" w:hAnsiTheme="minorHAnsi"/>
          <w:sz w:val="24"/>
          <w:lang w:val="pl-PL"/>
        </w:rPr>
        <w:t>W</w:t>
      </w:r>
      <w:r w:rsidR="00546D25" w:rsidRPr="00FE39E6">
        <w:rPr>
          <w:rFonts w:asciiTheme="minorHAnsi" w:hAnsiTheme="minorHAnsi"/>
          <w:sz w:val="24"/>
          <w:lang w:val="pl-PL"/>
        </w:rPr>
        <w:t xml:space="preserve"> odniesieniu do</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drugiego arbitra </w:t>
      </w:r>
      <w:r w:rsidRPr="00FE39E6">
        <w:rPr>
          <w:rFonts w:asciiTheme="minorHAnsi" w:hAnsiTheme="minorHAnsi"/>
          <w:sz w:val="24"/>
          <w:lang w:val="pl-PL"/>
        </w:rPr>
        <w:t xml:space="preserve">Trybunał odnotował, że </w:t>
      </w:r>
      <w:r w:rsidR="00546D25" w:rsidRPr="00FE39E6">
        <w:rPr>
          <w:rFonts w:asciiTheme="minorHAnsi" w:hAnsiTheme="minorHAnsi"/>
          <w:sz w:val="24"/>
          <w:lang w:val="pl-PL"/>
        </w:rPr>
        <w:t xml:space="preserve">Federalny Sąd Najwyższy – w obszernie uzasadnionym wyroku, w którym brak było jakichkolwiek znamion arbitralności – stwierdził, że pierwszy skarżący nie uwiarygodnił swych zarzutów. </w:t>
      </w:r>
    </w:p>
    <w:p w14:paraId="2A226292" w14:textId="77777777" w:rsidR="00BE1D1F" w:rsidRPr="00FE39E6" w:rsidRDefault="00BE1D1F" w:rsidP="00BE1D1F">
      <w:pPr>
        <w:pStyle w:val="ClinContent"/>
        <w:spacing w:before="0"/>
        <w:rPr>
          <w:rFonts w:asciiTheme="minorHAnsi" w:hAnsiTheme="minorHAnsi"/>
          <w:sz w:val="24"/>
          <w:lang w:val="pl-PL"/>
        </w:rPr>
      </w:pPr>
    </w:p>
    <w:p w14:paraId="042C423A" w14:textId="4645F3A4" w:rsidR="00546D25" w:rsidRPr="00FE39E6" w:rsidRDefault="009072F1"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W tej sytuacji Trybunał orzekł pięcioma głosami do dwóch, że także w sprawie pierwszego skarżącego </w:t>
      </w:r>
      <w:r w:rsidRPr="00FE39E6">
        <w:rPr>
          <w:rFonts w:asciiTheme="minorHAnsi" w:hAnsiTheme="minorHAnsi"/>
          <w:sz w:val="24"/>
          <w:u w:val="single"/>
          <w:lang w:val="pl-PL"/>
        </w:rPr>
        <w:t>nie doszło do naruszenia</w:t>
      </w:r>
      <w:r w:rsidRPr="00FE39E6">
        <w:rPr>
          <w:rFonts w:asciiTheme="minorHAnsi" w:hAnsiTheme="minorHAnsi"/>
          <w:sz w:val="24"/>
          <w:lang w:val="pl-PL"/>
        </w:rPr>
        <w:t xml:space="preserve"> art. 6 ust. 1 Konwencji w aspekcie dotyczącym prawa do</w:t>
      </w:r>
      <w:r w:rsidR="00786DA3" w:rsidRPr="00FE39E6">
        <w:rPr>
          <w:rFonts w:asciiTheme="minorHAnsi" w:hAnsiTheme="minorHAnsi"/>
          <w:sz w:val="24"/>
          <w:lang w:val="pl-PL"/>
        </w:rPr>
        <w:t> </w:t>
      </w:r>
      <w:r w:rsidRPr="00FE39E6">
        <w:rPr>
          <w:rFonts w:asciiTheme="minorHAnsi" w:hAnsiTheme="minorHAnsi"/>
          <w:sz w:val="24"/>
          <w:lang w:val="pl-PL"/>
        </w:rPr>
        <w:t xml:space="preserve">niezawisłego i bezstronnego sądu.  </w:t>
      </w:r>
    </w:p>
    <w:p w14:paraId="30F54D9D" w14:textId="77777777" w:rsidR="00546D25" w:rsidRPr="00FE39E6" w:rsidRDefault="00546D25" w:rsidP="00BC4744">
      <w:pPr>
        <w:pStyle w:val="ClinContent"/>
        <w:spacing w:before="0"/>
        <w:rPr>
          <w:rFonts w:asciiTheme="minorHAnsi" w:hAnsiTheme="minorHAnsi"/>
          <w:sz w:val="24"/>
          <w:lang w:val="pl-PL"/>
        </w:rPr>
      </w:pPr>
    </w:p>
    <w:p w14:paraId="4DAF4FC2" w14:textId="572B7575" w:rsidR="00546D25" w:rsidRPr="00FE39E6" w:rsidRDefault="00DE4478"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II. </w:t>
      </w:r>
      <w:r w:rsidR="00546D25" w:rsidRPr="00FE39E6">
        <w:rPr>
          <w:rFonts w:asciiTheme="minorHAnsi" w:hAnsiTheme="minorHAnsi"/>
          <w:sz w:val="24"/>
          <w:lang w:val="pl-PL"/>
        </w:rPr>
        <w:t xml:space="preserve">Trybunał orzekł również, </w:t>
      </w:r>
      <w:r w:rsidR="00B8273D" w:rsidRPr="00FE39E6">
        <w:rPr>
          <w:rFonts w:asciiTheme="minorHAnsi" w:hAnsiTheme="minorHAnsi"/>
          <w:sz w:val="24"/>
          <w:lang w:val="pl-PL"/>
        </w:rPr>
        <w:t>jednogłośn</w:t>
      </w:r>
      <w:r w:rsidR="00546D25" w:rsidRPr="00FE39E6">
        <w:rPr>
          <w:rFonts w:asciiTheme="minorHAnsi" w:hAnsiTheme="minorHAnsi"/>
          <w:sz w:val="24"/>
          <w:lang w:val="pl-PL"/>
        </w:rPr>
        <w:t xml:space="preserve">ie, że </w:t>
      </w:r>
      <w:r w:rsidRPr="00FE39E6">
        <w:rPr>
          <w:rFonts w:asciiTheme="minorHAnsi" w:hAnsiTheme="minorHAnsi"/>
          <w:sz w:val="24"/>
          <w:lang w:val="pl-PL"/>
        </w:rPr>
        <w:t xml:space="preserve">w odniesieniu do drugiej skarżącej </w:t>
      </w:r>
      <w:r w:rsidR="00546D25" w:rsidRPr="00FE39E6">
        <w:rPr>
          <w:rFonts w:asciiTheme="minorHAnsi" w:hAnsiTheme="minorHAnsi"/>
          <w:sz w:val="24"/>
          <w:lang w:val="pl-PL"/>
        </w:rPr>
        <w:t>doszło do</w:t>
      </w:r>
      <w:r w:rsidR="00786DA3" w:rsidRPr="00FE39E6">
        <w:rPr>
          <w:rFonts w:asciiTheme="minorHAnsi" w:hAnsiTheme="minorHAnsi"/>
          <w:sz w:val="24"/>
          <w:lang w:val="pl-PL"/>
        </w:rPr>
        <w:t> </w:t>
      </w:r>
      <w:r w:rsidR="00546D25" w:rsidRPr="00FE39E6">
        <w:rPr>
          <w:rFonts w:asciiTheme="minorHAnsi" w:hAnsiTheme="minorHAnsi"/>
          <w:sz w:val="24"/>
          <w:u w:val="single"/>
          <w:lang w:val="pl-PL"/>
        </w:rPr>
        <w:t>naruszenia</w:t>
      </w:r>
      <w:r w:rsidR="00546D25" w:rsidRPr="00FE39E6">
        <w:rPr>
          <w:rFonts w:asciiTheme="minorHAnsi" w:hAnsiTheme="minorHAnsi"/>
          <w:sz w:val="24"/>
          <w:lang w:val="pl-PL"/>
        </w:rPr>
        <w:t xml:space="preserve"> art. 6 ust. 1 </w:t>
      </w:r>
      <w:r w:rsidRPr="00FE39E6">
        <w:rPr>
          <w:rFonts w:asciiTheme="minorHAnsi" w:hAnsiTheme="minorHAnsi"/>
          <w:sz w:val="24"/>
          <w:lang w:val="pl-PL"/>
        </w:rPr>
        <w:t xml:space="preserve">Konwencji </w:t>
      </w:r>
      <w:r w:rsidR="00546D25" w:rsidRPr="00FE39E6">
        <w:rPr>
          <w:rFonts w:asciiTheme="minorHAnsi" w:hAnsiTheme="minorHAnsi"/>
          <w:sz w:val="24"/>
          <w:lang w:val="pl-PL"/>
        </w:rPr>
        <w:t>z uwagi na brak publicznej rozprawy przed CAS</w:t>
      </w:r>
      <w:r w:rsidR="00697D24" w:rsidRPr="00FE39E6">
        <w:rPr>
          <w:rStyle w:val="Odwoanieprzypisudolnego"/>
          <w:rFonts w:asciiTheme="minorHAnsi" w:eastAsiaTheme="majorEastAsia" w:hAnsiTheme="minorHAnsi"/>
          <w:sz w:val="24"/>
          <w:lang w:val="pl-PL"/>
        </w:rPr>
        <w:footnoteReference w:id="29"/>
      </w:r>
      <w:r w:rsidR="00546D25" w:rsidRPr="00FE39E6">
        <w:rPr>
          <w:rFonts w:asciiTheme="minorHAnsi" w:hAnsiTheme="minorHAnsi"/>
          <w:sz w:val="24"/>
          <w:lang w:val="pl-PL"/>
        </w:rPr>
        <w:t xml:space="preserve">. </w:t>
      </w:r>
      <w:r w:rsidR="006E3E91" w:rsidRPr="00FE39E6">
        <w:rPr>
          <w:rFonts w:asciiTheme="minorHAnsi" w:hAnsiTheme="minorHAnsi"/>
          <w:sz w:val="24"/>
          <w:lang w:val="pl-PL"/>
        </w:rPr>
        <w:t xml:space="preserve">Zasądził na jej rzecz </w:t>
      </w:r>
      <w:r w:rsidR="001C0BCB" w:rsidRPr="00FE39E6">
        <w:rPr>
          <w:rFonts w:asciiTheme="minorHAnsi" w:hAnsiTheme="minorHAnsi"/>
          <w:sz w:val="24"/>
          <w:lang w:val="pl-PL"/>
        </w:rPr>
        <w:t>8</w:t>
      </w:r>
      <w:r w:rsidR="00546D25" w:rsidRPr="00FE39E6">
        <w:rPr>
          <w:rFonts w:asciiTheme="minorHAnsi" w:hAnsiTheme="minorHAnsi"/>
          <w:sz w:val="24"/>
          <w:lang w:val="pl-PL"/>
        </w:rPr>
        <w:t>000 euro tytułem szkody niematerialnej</w:t>
      </w:r>
      <w:r w:rsidR="006E3E91" w:rsidRPr="00FE39E6">
        <w:rPr>
          <w:rFonts w:asciiTheme="minorHAnsi" w:hAnsiTheme="minorHAnsi"/>
          <w:sz w:val="24"/>
          <w:lang w:val="pl-PL"/>
        </w:rPr>
        <w:t>,</w:t>
      </w:r>
      <w:r w:rsidR="00546D25" w:rsidRPr="00FE39E6">
        <w:rPr>
          <w:rFonts w:asciiTheme="minorHAnsi" w:hAnsiTheme="minorHAnsi"/>
          <w:sz w:val="24"/>
          <w:lang w:val="pl-PL"/>
        </w:rPr>
        <w:t xml:space="preserve"> oddal</w:t>
      </w:r>
      <w:r w:rsidR="006E3E91" w:rsidRPr="00FE39E6">
        <w:rPr>
          <w:rFonts w:asciiTheme="minorHAnsi" w:hAnsiTheme="minorHAnsi"/>
          <w:sz w:val="24"/>
          <w:lang w:val="pl-PL"/>
        </w:rPr>
        <w:t>ił natomiast jej</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roszczenie z tytułu szkody materialnej. </w:t>
      </w:r>
    </w:p>
    <w:p w14:paraId="5993A981" w14:textId="77777777" w:rsidR="0024468E" w:rsidRPr="00FE39E6" w:rsidRDefault="0024468E" w:rsidP="0024468E">
      <w:pPr>
        <w:pStyle w:val="ClinContent"/>
        <w:spacing w:before="0"/>
        <w:rPr>
          <w:rFonts w:asciiTheme="minorHAnsi" w:hAnsiTheme="minorHAnsi"/>
          <w:sz w:val="24"/>
          <w:lang w:val="pl-PL"/>
        </w:rPr>
      </w:pPr>
    </w:p>
    <w:p w14:paraId="10DAA683" w14:textId="66366288" w:rsidR="006E3E91" w:rsidRPr="00FE39E6" w:rsidRDefault="0024468E" w:rsidP="00BE1D1F">
      <w:pPr>
        <w:pStyle w:val="ClinContent"/>
        <w:spacing w:before="0"/>
        <w:rPr>
          <w:rStyle w:val="ClinConclusions"/>
          <w:rFonts w:asciiTheme="minorHAnsi" w:hAnsiTheme="minorHAnsi"/>
          <w:i w:val="0"/>
          <w:sz w:val="24"/>
          <w:lang w:val="pl-PL"/>
        </w:rPr>
      </w:pPr>
      <w:r w:rsidRPr="00FE39E6">
        <w:rPr>
          <w:rFonts w:asciiTheme="minorHAnsi" w:hAnsiTheme="minorHAnsi" w:cs="Verdana"/>
          <w:bCs/>
          <w:sz w:val="24"/>
          <w:u w:val="single"/>
          <w:lang w:val="pl-PL"/>
        </w:rPr>
        <w:t>Znaczenie wyroku dla Polski</w:t>
      </w:r>
      <w:r w:rsidRPr="00FE39E6">
        <w:rPr>
          <w:rFonts w:asciiTheme="minorHAnsi" w:hAnsiTheme="minorHAnsi" w:cs="Verdana"/>
          <w:bCs/>
          <w:sz w:val="24"/>
          <w:lang w:val="pl-PL"/>
        </w:rPr>
        <w:t xml:space="preserve"> – wyrok</w:t>
      </w:r>
      <w:r w:rsidR="006E3E91" w:rsidRPr="00FE39E6">
        <w:rPr>
          <w:rFonts w:asciiTheme="minorHAnsi" w:hAnsiTheme="minorHAnsi" w:cs="Verdana"/>
          <w:bCs/>
          <w:sz w:val="24"/>
          <w:lang w:val="pl-PL"/>
        </w:rPr>
        <w:t xml:space="preserve"> </w:t>
      </w:r>
      <w:r w:rsidR="00553A6A" w:rsidRPr="00FE39E6">
        <w:rPr>
          <w:rFonts w:asciiTheme="minorHAnsi" w:hAnsiTheme="minorHAnsi" w:cs="Verdana"/>
          <w:bCs/>
          <w:sz w:val="24"/>
          <w:lang w:val="pl-PL"/>
        </w:rPr>
        <w:t>dotyczy stosowania procedur arbitrażowych w</w:t>
      </w:r>
      <w:r w:rsidR="00786DA3" w:rsidRPr="00FE39E6">
        <w:rPr>
          <w:rFonts w:asciiTheme="minorHAnsi" w:hAnsiTheme="minorHAnsi" w:cs="Verdana"/>
          <w:bCs/>
          <w:sz w:val="24"/>
          <w:lang w:val="pl-PL"/>
        </w:rPr>
        <w:t> </w:t>
      </w:r>
      <w:r w:rsidR="00553A6A" w:rsidRPr="00FE39E6">
        <w:rPr>
          <w:rFonts w:asciiTheme="minorHAnsi" w:hAnsiTheme="minorHAnsi" w:cs="Verdana"/>
          <w:bCs/>
          <w:sz w:val="24"/>
          <w:lang w:val="pl-PL"/>
        </w:rPr>
        <w:t>kontekście prawa do rzetelnego procesu sądowego</w:t>
      </w:r>
      <w:r w:rsidR="00BE631B" w:rsidRPr="00FE39E6">
        <w:rPr>
          <w:rFonts w:asciiTheme="minorHAnsi" w:hAnsiTheme="minorHAnsi" w:cs="Verdana"/>
          <w:bCs/>
          <w:sz w:val="24"/>
          <w:lang w:val="pl-PL"/>
        </w:rPr>
        <w:t xml:space="preserve"> i prawa dostępu do niezawisłego i</w:t>
      </w:r>
      <w:r w:rsidR="00786DA3" w:rsidRPr="00FE39E6">
        <w:rPr>
          <w:rFonts w:asciiTheme="minorHAnsi" w:hAnsiTheme="minorHAnsi" w:cs="Verdana"/>
          <w:bCs/>
          <w:sz w:val="24"/>
          <w:lang w:val="pl-PL"/>
        </w:rPr>
        <w:t> </w:t>
      </w:r>
      <w:r w:rsidR="00BE631B" w:rsidRPr="00FE39E6">
        <w:rPr>
          <w:rFonts w:asciiTheme="minorHAnsi" w:hAnsiTheme="minorHAnsi" w:cs="Verdana"/>
          <w:bCs/>
          <w:sz w:val="24"/>
          <w:lang w:val="pl-PL"/>
        </w:rPr>
        <w:t>bezstronnego sądu</w:t>
      </w:r>
      <w:r w:rsidR="00553A6A" w:rsidRPr="00FE39E6">
        <w:rPr>
          <w:rFonts w:asciiTheme="minorHAnsi" w:hAnsiTheme="minorHAnsi" w:cs="Verdana"/>
          <w:bCs/>
          <w:sz w:val="24"/>
          <w:lang w:val="pl-PL"/>
        </w:rPr>
        <w:t>. Stanowi przykład kontroli</w:t>
      </w:r>
      <w:r w:rsidR="006E3E91" w:rsidRPr="00FE39E6">
        <w:rPr>
          <w:rFonts w:asciiTheme="minorHAnsi" w:hAnsiTheme="minorHAnsi" w:cs="Verdana"/>
          <w:bCs/>
          <w:sz w:val="24"/>
          <w:lang w:val="pl-PL"/>
        </w:rPr>
        <w:t xml:space="preserve"> przez Trybunał procedur arbitrażowych</w:t>
      </w:r>
      <w:r w:rsidR="00426BA1" w:rsidRPr="00FE39E6">
        <w:rPr>
          <w:rFonts w:asciiTheme="minorHAnsi" w:hAnsiTheme="minorHAnsi" w:cs="Verdana"/>
          <w:bCs/>
          <w:sz w:val="24"/>
          <w:lang w:val="pl-PL"/>
        </w:rPr>
        <w:t>,</w:t>
      </w:r>
      <w:r w:rsidR="006E3E91" w:rsidRPr="00FE39E6">
        <w:rPr>
          <w:rFonts w:asciiTheme="minorHAnsi" w:hAnsiTheme="minorHAnsi" w:cs="Verdana"/>
          <w:bCs/>
          <w:sz w:val="24"/>
          <w:lang w:val="pl-PL"/>
        </w:rPr>
        <w:t xml:space="preserve"> </w:t>
      </w:r>
      <w:r w:rsidR="00553A6A" w:rsidRPr="00FE39E6">
        <w:rPr>
          <w:rFonts w:asciiTheme="minorHAnsi" w:hAnsiTheme="minorHAnsi" w:cs="Verdana"/>
          <w:bCs/>
          <w:sz w:val="24"/>
          <w:lang w:val="pl-PL"/>
        </w:rPr>
        <w:t xml:space="preserve">stosowanych w ramach </w:t>
      </w:r>
      <w:r w:rsidR="006E3E91" w:rsidRPr="00FE39E6">
        <w:rPr>
          <w:rFonts w:asciiTheme="minorHAnsi" w:hAnsiTheme="minorHAnsi" w:cs="Verdana"/>
          <w:bCs/>
          <w:sz w:val="24"/>
          <w:lang w:val="pl-PL"/>
        </w:rPr>
        <w:t>międzynarodowych organizacji sportowych do sporów dotyczących indywidualnych sportowców (</w:t>
      </w:r>
      <w:r w:rsidR="009F1BBA" w:rsidRPr="00FE39E6">
        <w:rPr>
          <w:rFonts w:asciiTheme="minorHAnsi" w:hAnsiTheme="minorHAnsi" w:cs="Verdana"/>
          <w:bCs/>
          <w:sz w:val="24"/>
          <w:lang w:val="pl-PL"/>
        </w:rPr>
        <w:t xml:space="preserve">np. w sprawie </w:t>
      </w:r>
      <w:r w:rsidR="006E3E91" w:rsidRPr="00FE39E6">
        <w:rPr>
          <w:rFonts w:asciiTheme="minorHAnsi" w:hAnsiTheme="minorHAnsi" w:cs="Verdana"/>
          <w:bCs/>
          <w:sz w:val="24"/>
          <w:lang w:val="pl-PL"/>
        </w:rPr>
        <w:t>sankcji dyscyplinarnych i odpowiedzialności za</w:t>
      </w:r>
      <w:r w:rsidR="00786DA3" w:rsidRPr="00FE39E6">
        <w:rPr>
          <w:rFonts w:asciiTheme="minorHAnsi" w:hAnsiTheme="minorHAnsi" w:cs="Verdana"/>
          <w:bCs/>
          <w:sz w:val="24"/>
          <w:lang w:val="pl-PL"/>
        </w:rPr>
        <w:t> </w:t>
      </w:r>
      <w:r w:rsidR="006E3E91" w:rsidRPr="00FE39E6">
        <w:rPr>
          <w:rFonts w:asciiTheme="minorHAnsi" w:hAnsiTheme="minorHAnsi" w:cs="Verdana"/>
          <w:bCs/>
          <w:sz w:val="24"/>
          <w:lang w:val="pl-PL"/>
        </w:rPr>
        <w:t>naruszenie warunków kontraktów z klubem sportowym)</w:t>
      </w:r>
      <w:r w:rsidR="00BE631B" w:rsidRPr="00FE39E6">
        <w:rPr>
          <w:rFonts w:asciiTheme="minorHAnsi" w:hAnsiTheme="minorHAnsi" w:cs="Verdana"/>
          <w:bCs/>
          <w:sz w:val="24"/>
          <w:lang w:val="pl-PL"/>
        </w:rPr>
        <w:t xml:space="preserve">. Istotną kwestią dla Trybunału </w:t>
      </w:r>
      <w:r w:rsidR="005A0DFC" w:rsidRPr="00FE39E6">
        <w:rPr>
          <w:rFonts w:asciiTheme="minorHAnsi" w:hAnsiTheme="minorHAnsi" w:cs="Verdana"/>
          <w:bCs/>
          <w:sz w:val="24"/>
          <w:lang w:val="pl-PL"/>
        </w:rPr>
        <w:t xml:space="preserve">jest </w:t>
      </w:r>
      <w:r w:rsidR="00BE631B" w:rsidRPr="00FE39E6">
        <w:rPr>
          <w:rFonts w:asciiTheme="minorHAnsi" w:hAnsiTheme="minorHAnsi" w:cs="Verdana"/>
          <w:bCs/>
          <w:sz w:val="24"/>
          <w:lang w:val="pl-PL"/>
        </w:rPr>
        <w:t>to, czy arbitraż został narzucony skarżącemu</w:t>
      </w:r>
      <w:r w:rsidR="005A0DFC" w:rsidRPr="00FE39E6">
        <w:rPr>
          <w:rFonts w:asciiTheme="minorHAnsi" w:hAnsiTheme="minorHAnsi" w:cs="Verdana"/>
          <w:bCs/>
          <w:sz w:val="24"/>
          <w:lang w:val="pl-PL"/>
        </w:rPr>
        <w:t xml:space="preserve"> i czy miał on całkowitą swobodę skorzystania z niego lub nie</w:t>
      </w:r>
      <w:r w:rsidR="00BE631B" w:rsidRPr="00FE39E6">
        <w:rPr>
          <w:rFonts w:asciiTheme="minorHAnsi" w:hAnsiTheme="minorHAnsi" w:cs="Verdana"/>
          <w:bCs/>
          <w:sz w:val="24"/>
          <w:lang w:val="pl-PL"/>
        </w:rPr>
        <w:t xml:space="preserve">. </w:t>
      </w:r>
      <w:r w:rsidR="006E3E91" w:rsidRPr="00FE39E6">
        <w:rPr>
          <w:rFonts w:asciiTheme="minorHAnsi" w:hAnsiTheme="minorHAnsi" w:cs="Verdana"/>
          <w:bCs/>
          <w:sz w:val="24"/>
          <w:lang w:val="pl-PL"/>
        </w:rPr>
        <w:t xml:space="preserve">Trybunał </w:t>
      </w:r>
      <w:r w:rsidR="005736F8" w:rsidRPr="00FE39E6">
        <w:rPr>
          <w:rFonts w:asciiTheme="minorHAnsi" w:hAnsiTheme="minorHAnsi" w:cs="Verdana"/>
          <w:bCs/>
          <w:sz w:val="24"/>
          <w:lang w:val="pl-PL"/>
        </w:rPr>
        <w:t>potwierdził konieczność respektowania zasad bezstronności i niezależności w</w:t>
      </w:r>
      <w:r w:rsidR="00497572" w:rsidRPr="00FE39E6">
        <w:rPr>
          <w:rFonts w:asciiTheme="minorHAnsi" w:hAnsiTheme="minorHAnsi" w:cs="Verdana"/>
          <w:bCs/>
          <w:sz w:val="24"/>
          <w:lang w:val="pl-PL"/>
        </w:rPr>
        <w:t xml:space="preserve"> odniesieniu do </w:t>
      </w:r>
      <w:r w:rsidR="00BE631B" w:rsidRPr="00FE39E6">
        <w:rPr>
          <w:rFonts w:asciiTheme="minorHAnsi" w:hAnsiTheme="minorHAnsi" w:cs="Verdana"/>
          <w:bCs/>
          <w:sz w:val="24"/>
          <w:lang w:val="pl-PL"/>
        </w:rPr>
        <w:t>przypadków</w:t>
      </w:r>
      <w:r w:rsidR="005A0DFC" w:rsidRPr="00FE39E6">
        <w:rPr>
          <w:rFonts w:asciiTheme="minorHAnsi" w:hAnsiTheme="minorHAnsi" w:cs="Verdana"/>
          <w:bCs/>
          <w:sz w:val="24"/>
          <w:lang w:val="pl-PL"/>
        </w:rPr>
        <w:t xml:space="preserve">, w których wolność wyboru </w:t>
      </w:r>
      <w:r w:rsidR="005A0DFC" w:rsidRPr="00FE39E6">
        <w:rPr>
          <w:rFonts w:asciiTheme="minorHAnsi" w:hAnsiTheme="minorHAnsi" w:cs="Verdana"/>
          <w:bCs/>
          <w:sz w:val="24"/>
          <w:lang w:val="pl-PL"/>
        </w:rPr>
        <w:lastRenderedPageBreak/>
        <w:t xml:space="preserve">skarżącego nie była pełna. Trybunał wymaga w takich przypadkach </w:t>
      </w:r>
      <w:r w:rsidR="00BE631B" w:rsidRPr="00FE39E6">
        <w:rPr>
          <w:rFonts w:asciiTheme="minorHAnsi" w:hAnsiTheme="minorHAnsi" w:cs="Verdana"/>
          <w:bCs/>
          <w:sz w:val="24"/>
          <w:lang w:val="pl-PL"/>
        </w:rPr>
        <w:t>zapewnienia skarżącym gwarancji z art. 6</w:t>
      </w:r>
      <w:r w:rsidR="005A0DFC" w:rsidRPr="00FE39E6">
        <w:rPr>
          <w:rFonts w:asciiTheme="minorHAnsi" w:hAnsiTheme="minorHAnsi" w:cs="Verdana"/>
          <w:bCs/>
          <w:sz w:val="24"/>
          <w:lang w:val="pl-PL"/>
        </w:rPr>
        <w:t xml:space="preserve"> ust. 1</w:t>
      </w:r>
      <w:r w:rsidR="00426BA1" w:rsidRPr="00FE39E6">
        <w:rPr>
          <w:rFonts w:asciiTheme="minorHAnsi" w:hAnsiTheme="minorHAnsi" w:cs="Verdana"/>
          <w:bCs/>
          <w:sz w:val="24"/>
          <w:lang w:val="pl-PL"/>
        </w:rPr>
        <w:t xml:space="preserve"> Konwencji</w:t>
      </w:r>
      <w:r w:rsidR="00497572" w:rsidRPr="00FE39E6">
        <w:rPr>
          <w:rFonts w:asciiTheme="minorHAnsi" w:hAnsiTheme="minorHAnsi" w:cs="Verdana"/>
          <w:bCs/>
          <w:sz w:val="24"/>
          <w:lang w:val="pl-PL"/>
        </w:rPr>
        <w:t xml:space="preserve">. </w:t>
      </w:r>
      <w:r w:rsidR="005A0DFC" w:rsidRPr="00FE39E6">
        <w:rPr>
          <w:rFonts w:asciiTheme="minorHAnsi" w:hAnsiTheme="minorHAnsi" w:cs="Verdana"/>
          <w:bCs/>
          <w:sz w:val="24"/>
          <w:lang w:val="pl-PL"/>
        </w:rPr>
        <w:t>Respektowanie standardów wynikających z art. 6 Konwencji powinno</w:t>
      </w:r>
      <w:r w:rsidR="00497572" w:rsidRPr="00FE39E6">
        <w:rPr>
          <w:rFonts w:asciiTheme="minorHAnsi" w:hAnsiTheme="minorHAnsi" w:cs="Verdana"/>
          <w:bCs/>
          <w:sz w:val="24"/>
          <w:lang w:val="pl-PL"/>
        </w:rPr>
        <w:t xml:space="preserve"> być </w:t>
      </w:r>
      <w:r w:rsidR="00C11901" w:rsidRPr="00FE39E6">
        <w:rPr>
          <w:rFonts w:asciiTheme="minorHAnsi" w:hAnsiTheme="minorHAnsi" w:cs="Verdana"/>
          <w:bCs/>
          <w:sz w:val="24"/>
          <w:lang w:val="pl-PL"/>
        </w:rPr>
        <w:t xml:space="preserve">też </w:t>
      </w:r>
      <w:r w:rsidR="00497572" w:rsidRPr="00FE39E6">
        <w:rPr>
          <w:rFonts w:asciiTheme="minorHAnsi" w:hAnsiTheme="minorHAnsi" w:cs="Verdana"/>
          <w:bCs/>
          <w:sz w:val="24"/>
          <w:lang w:val="pl-PL"/>
        </w:rPr>
        <w:t>przedmiotem</w:t>
      </w:r>
      <w:r w:rsidR="00BE631B" w:rsidRPr="00FE39E6">
        <w:rPr>
          <w:rFonts w:asciiTheme="minorHAnsi" w:hAnsiTheme="minorHAnsi" w:cs="Verdana"/>
          <w:bCs/>
          <w:sz w:val="24"/>
          <w:lang w:val="pl-PL"/>
        </w:rPr>
        <w:t xml:space="preserve"> uwagi</w:t>
      </w:r>
      <w:r w:rsidR="00497572" w:rsidRPr="00FE39E6">
        <w:rPr>
          <w:rFonts w:asciiTheme="minorHAnsi" w:hAnsiTheme="minorHAnsi" w:cs="Verdana"/>
          <w:bCs/>
          <w:sz w:val="24"/>
          <w:lang w:val="pl-PL"/>
        </w:rPr>
        <w:t xml:space="preserve"> ze strony sądu krajowego, do którego kierowane jest ewentualne odwołanie</w:t>
      </w:r>
      <w:r w:rsidR="00BE631B" w:rsidRPr="00FE39E6">
        <w:rPr>
          <w:rFonts w:asciiTheme="minorHAnsi" w:hAnsiTheme="minorHAnsi" w:cs="Verdana"/>
          <w:bCs/>
          <w:sz w:val="24"/>
          <w:lang w:val="pl-PL"/>
        </w:rPr>
        <w:t xml:space="preserve"> </w:t>
      </w:r>
      <w:r w:rsidR="005A0DFC" w:rsidRPr="00FE39E6">
        <w:rPr>
          <w:rFonts w:asciiTheme="minorHAnsi" w:hAnsiTheme="minorHAnsi" w:cs="Verdana"/>
          <w:bCs/>
          <w:sz w:val="24"/>
          <w:lang w:val="pl-PL"/>
        </w:rPr>
        <w:t xml:space="preserve">od orzeczeń arbitrażowych </w:t>
      </w:r>
      <w:r w:rsidR="00BE631B" w:rsidRPr="00FE39E6">
        <w:rPr>
          <w:rFonts w:asciiTheme="minorHAnsi" w:hAnsiTheme="minorHAnsi" w:cs="Verdana"/>
          <w:bCs/>
          <w:sz w:val="24"/>
          <w:lang w:val="pl-PL"/>
        </w:rPr>
        <w:t xml:space="preserve">i który potwierdza </w:t>
      </w:r>
      <w:r w:rsidR="005A0DFC" w:rsidRPr="00FE39E6">
        <w:rPr>
          <w:rFonts w:asciiTheme="minorHAnsi" w:hAnsiTheme="minorHAnsi" w:cs="Verdana"/>
          <w:bCs/>
          <w:sz w:val="24"/>
          <w:lang w:val="pl-PL"/>
        </w:rPr>
        <w:t xml:space="preserve">ich </w:t>
      </w:r>
      <w:r w:rsidR="00BE631B" w:rsidRPr="00FE39E6">
        <w:rPr>
          <w:rFonts w:asciiTheme="minorHAnsi" w:hAnsiTheme="minorHAnsi" w:cs="Verdana"/>
          <w:bCs/>
          <w:sz w:val="24"/>
          <w:lang w:val="pl-PL"/>
        </w:rPr>
        <w:t>moc obowiązującą</w:t>
      </w:r>
      <w:r w:rsidR="00497572" w:rsidRPr="00FE39E6">
        <w:rPr>
          <w:rFonts w:asciiTheme="minorHAnsi" w:hAnsiTheme="minorHAnsi" w:cs="Verdana"/>
          <w:bCs/>
          <w:sz w:val="24"/>
          <w:lang w:val="pl-PL"/>
        </w:rPr>
        <w:t>.</w:t>
      </w:r>
      <w:r w:rsidR="005736F8" w:rsidRPr="00FE39E6">
        <w:rPr>
          <w:rFonts w:asciiTheme="minorHAnsi" w:hAnsiTheme="minorHAnsi" w:cs="Verdana"/>
          <w:bCs/>
          <w:sz w:val="24"/>
          <w:lang w:val="pl-PL"/>
        </w:rPr>
        <w:t xml:space="preserve"> </w:t>
      </w:r>
      <w:r w:rsidR="005A0DFC" w:rsidRPr="00FE39E6">
        <w:rPr>
          <w:rFonts w:asciiTheme="minorHAnsi" w:hAnsiTheme="minorHAnsi" w:cs="Verdana"/>
          <w:bCs/>
          <w:sz w:val="24"/>
          <w:lang w:val="pl-PL"/>
        </w:rPr>
        <w:t xml:space="preserve">W niniejszej sprawie </w:t>
      </w:r>
      <w:r w:rsidR="00497572" w:rsidRPr="00FE39E6">
        <w:rPr>
          <w:rFonts w:asciiTheme="minorHAnsi" w:hAnsiTheme="minorHAnsi" w:cs="Verdana"/>
          <w:bCs/>
          <w:sz w:val="24"/>
          <w:lang w:val="pl-PL"/>
        </w:rPr>
        <w:t xml:space="preserve">Trybunał </w:t>
      </w:r>
      <w:r w:rsidR="006E3E91" w:rsidRPr="00FE39E6">
        <w:rPr>
          <w:rFonts w:asciiTheme="minorHAnsi" w:hAnsiTheme="minorHAnsi" w:cs="Verdana"/>
          <w:bCs/>
          <w:sz w:val="24"/>
          <w:lang w:val="pl-PL"/>
        </w:rPr>
        <w:t xml:space="preserve">nie zakwestionował jednak ogólnych zasad powoływania członków </w:t>
      </w:r>
      <w:r w:rsidR="006E3E91" w:rsidRPr="00FE39E6">
        <w:rPr>
          <w:rStyle w:val="ClinConclusions"/>
          <w:rFonts w:asciiTheme="minorHAnsi" w:hAnsiTheme="minorHAnsi"/>
          <w:i w:val="0"/>
          <w:sz w:val="24"/>
          <w:lang w:val="pl-PL"/>
        </w:rPr>
        <w:t>Sportowego Sądu Arbitrażowego i procedur arbitrażowych</w:t>
      </w:r>
      <w:r w:rsidR="005A0DFC" w:rsidRPr="00FE39E6">
        <w:rPr>
          <w:rStyle w:val="ClinConclusions"/>
          <w:rFonts w:asciiTheme="minorHAnsi" w:hAnsiTheme="minorHAnsi"/>
          <w:i w:val="0"/>
          <w:sz w:val="24"/>
          <w:lang w:val="pl-PL"/>
        </w:rPr>
        <w:t xml:space="preserve"> mających zastosowanie przed tym Sądem</w:t>
      </w:r>
      <w:r w:rsidR="005736F8" w:rsidRPr="00FE39E6">
        <w:rPr>
          <w:rStyle w:val="ClinConclusions"/>
          <w:rFonts w:asciiTheme="minorHAnsi" w:hAnsiTheme="minorHAnsi"/>
          <w:i w:val="0"/>
          <w:sz w:val="24"/>
          <w:lang w:val="pl-PL"/>
        </w:rPr>
        <w:t>.</w:t>
      </w:r>
      <w:r w:rsidR="006E3E91" w:rsidRPr="00FE39E6">
        <w:rPr>
          <w:rStyle w:val="ClinConclusions"/>
          <w:rFonts w:asciiTheme="minorHAnsi" w:hAnsiTheme="minorHAnsi"/>
          <w:i w:val="0"/>
          <w:sz w:val="24"/>
          <w:lang w:val="pl-PL"/>
        </w:rPr>
        <w:t xml:space="preserve"> </w:t>
      </w:r>
      <w:r w:rsidR="005736F8" w:rsidRPr="00FE39E6">
        <w:rPr>
          <w:rStyle w:val="ClinConclusions"/>
          <w:rFonts w:asciiTheme="minorHAnsi" w:hAnsiTheme="minorHAnsi"/>
          <w:i w:val="0"/>
          <w:sz w:val="24"/>
          <w:lang w:val="pl-PL"/>
        </w:rPr>
        <w:t>S</w:t>
      </w:r>
      <w:r w:rsidR="006E3E91" w:rsidRPr="00FE39E6">
        <w:rPr>
          <w:rStyle w:val="ClinConclusions"/>
          <w:rFonts w:asciiTheme="minorHAnsi" w:hAnsiTheme="minorHAnsi"/>
          <w:i w:val="0"/>
          <w:sz w:val="24"/>
          <w:lang w:val="pl-PL"/>
        </w:rPr>
        <w:t xml:space="preserve">twierdził jednak naruszenie prawa do publicznego rozpatrzenia sprawy z uwagi na brak przeprowadzenia rozprawy. </w:t>
      </w:r>
    </w:p>
    <w:p w14:paraId="2F32B19A" w14:textId="77777777" w:rsidR="00BE1D1F" w:rsidRPr="00FE39E6" w:rsidRDefault="00BE1D1F" w:rsidP="00BE1D1F">
      <w:pPr>
        <w:pStyle w:val="ClinContent"/>
        <w:spacing w:before="0"/>
        <w:rPr>
          <w:rStyle w:val="ClinConclusions"/>
          <w:rFonts w:asciiTheme="minorHAnsi" w:hAnsiTheme="minorHAnsi"/>
          <w:i w:val="0"/>
          <w:sz w:val="24"/>
          <w:lang w:val="pl-PL"/>
        </w:rPr>
      </w:pPr>
    </w:p>
    <w:p w14:paraId="46D43BC2" w14:textId="1C6424A0" w:rsidR="006E3E91" w:rsidRPr="00FE39E6" w:rsidRDefault="006E3E91" w:rsidP="00BE1D1F">
      <w:pPr>
        <w:pStyle w:val="ClinContent"/>
        <w:spacing w:before="0"/>
        <w:rPr>
          <w:rStyle w:val="ClinConclusions"/>
          <w:rFonts w:asciiTheme="minorHAnsi" w:hAnsiTheme="minorHAnsi"/>
          <w:i w:val="0"/>
          <w:sz w:val="24"/>
          <w:lang w:val="pl-PL"/>
        </w:rPr>
      </w:pPr>
      <w:r w:rsidRPr="00FE39E6">
        <w:rPr>
          <w:rStyle w:val="ClinConclusions"/>
          <w:rFonts w:asciiTheme="minorHAnsi" w:hAnsiTheme="minorHAnsi"/>
          <w:i w:val="0"/>
          <w:sz w:val="24"/>
          <w:lang w:val="pl-PL"/>
        </w:rPr>
        <w:t xml:space="preserve">Wyrok może mieć znaczenie dla sportowców, federacji i klubów sportowych, Ministerstwa Sportu i Turystyki, a </w:t>
      </w:r>
      <w:r w:rsidR="003670B3" w:rsidRPr="00FE39E6">
        <w:rPr>
          <w:rStyle w:val="ClinConclusions"/>
          <w:rFonts w:asciiTheme="minorHAnsi" w:hAnsiTheme="minorHAnsi"/>
          <w:i w:val="0"/>
          <w:sz w:val="24"/>
          <w:lang w:val="pl-PL"/>
        </w:rPr>
        <w:t xml:space="preserve">– w ogólniejszym kontekście </w:t>
      </w:r>
      <w:r w:rsidR="005A0DFC" w:rsidRPr="00FE39E6">
        <w:rPr>
          <w:rStyle w:val="ClinConclusions"/>
          <w:rFonts w:asciiTheme="minorHAnsi" w:hAnsiTheme="minorHAnsi"/>
          <w:i w:val="0"/>
          <w:sz w:val="24"/>
          <w:lang w:val="pl-PL"/>
        </w:rPr>
        <w:t xml:space="preserve">dotyczącym </w:t>
      </w:r>
      <w:r w:rsidR="00763C24" w:rsidRPr="00FE39E6">
        <w:rPr>
          <w:rStyle w:val="ClinConclusions"/>
          <w:rFonts w:asciiTheme="minorHAnsi" w:hAnsiTheme="minorHAnsi"/>
          <w:i w:val="0"/>
          <w:sz w:val="24"/>
          <w:lang w:val="pl-PL"/>
        </w:rPr>
        <w:t xml:space="preserve">procedur </w:t>
      </w:r>
      <w:r w:rsidR="003670B3" w:rsidRPr="00FE39E6">
        <w:rPr>
          <w:rStyle w:val="ClinConclusions"/>
          <w:rFonts w:asciiTheme="minorHAnsi" w:hAnsiTheme="minorHAnsi"/>
          <w:i w:val="0"/>
          <w:sz w:val="24"/>
          <w:lang w:val="pl-PL"/>
        </w:rPr>
        <w:t>arbitrażowych i</w:t>
      </w:r>
      <w:r w:rsidR="00786DA3" w:rsidRPr="00FE39E6">
        <w:rPr>
          <w:rStyle w:val="ClinConclusions"/>
          <w:rFonts w:asciiTheme="minorHAnsi" w:hAnsiTheme="minorHAnsi"/>
          <w:i w:val="0"/>
          <w:sz w:val="24"/>
          <w:lang w:val="pl-PL"/>
        </w:rPr>
        <w:t> </w:t>
      </w:r>
      <w:r w:rsidR="00763C24" w:rsidRPr="00FE39E6">
        <w:rPr>
          <w:rStyle w:val="ClinConclusions"/>
          <w:rFonts w:asciiTheme="minorHAnsi" w:hAnsiTheme="minorHAnsi"/>
          <w:i w:val="0"/>
          <w:sz w:val="24"/>
          <w:lang w:val="pl-PL"/>
        </w:rPr>
        <w:t xml:space="preserve">sądowej </w:t>
      </w:r>
      <w:r w:rsidR="005A0DFC" w:rsidRPr="00FE39E6">
        <w:rPr>
          <w:rStyle w:val="ClinConclusions"/>
          <w:rFonts w:asciiTheme="minorHAnsi" w:hAnsiTheme="minorHAnsi"/>
          <w:i w:val="0"/>
          <w:sz w:val="24"/>
          <w:lang w:val="pl-PL"/>
        </w:rPr>
        <w:t xml:space="preserve">kontroli </w:t>
      </w:r>
      <w:r w:rsidR="003670B3" w:rsidRPr="00FE39E6">
        <w:rPr>
          <w:rStyle w:val="ClinConclusions"/>
          <w:rFonts w:asciiTheme="minorHAnsi" w:hAnsiTheme="minorHAnsi"/>
          <w:i w:val="0"/>
          <w:sz w:val="24"/>
          <w:lang w:val="pl-PL"/>
        </w:rPr>
        <w:t xml:space="preserve">rozstrzygnięć podmiotów prawa prywatnego </w:t>
      </w:r>
      <w:r w:rsidR="005A0DFC" w:rsidRPr="00FE39E6">
        <w:rPr>
          <w:rStyle w:val="ClinConclusions"/>
          <w:rFonts w:asciiTheme="minorHAnsi" w:hAnsiTheme="minorHAnsi"/>
          <w:i w:val="0"/>
          <w:sz w:val="24"/>
          <w:lang w:val="pl-PL"/>
        </w:rPr>
        <w:t xml:space="preserve">w świetle gwarancji prawa do rzetelnego procesu sądowego </w:t>
      </w:r>
      <w:r w:rsidR="003670B3" w:rsidRPr="00FE39E6">
        <w:rPr>
          <w:rStyle w:val="ClinConclusions"/>
          <w:rFonts w:asciiTheme="minorHAnsi" w:hAnsiTheme="minorHAnsi"/>
          <w:i w:val="0"/>
          <w:sz w:val="24"/>
          <w:lang w:val="pl-PL"/>
        </w:rPr>
        <w:t xml:space="preserve">– także </w:t>
      </w:r>
      <w:r w:rsidRPr="00FE39E6">
        <w:rPr>
          <w:rStyle w:val="ClinConclusions"/>
          <w:rFonts w:asciiTheme="minorHAnsi" w:hAnsiTheme="minorHAnsi"/>
          <w:i w:val="0"/>
          <w:sz w:val="24"/>
          <w:lang w:val="pl-PL"/>
        </w:rPr>
        <w:t>dla sądó</w:t>
      </w:r>
      <w:r w:rsidR="003670B3" w:rsidRPr="00FE39E6">
        <w:rPr>
          <w:rStyle w:val="ClinConclusions"/>
          <w:rFonts w:asciiTheme="minorHAnsi" w:hAnsiTheme="minorHAnsi"/>
          <w:i w:val="0"/>
          <w:sz w:val="24"/>
          <w:lang w:val="pl-PL"/>
        </w:rPr>
        <w:t>w cywilnych i Sądu Najwyższego</w:t>
      </w:r>
      <w:r w:rsidR="00EB67DC" w:rsidRPr="00FE39E6">
        <w:rPr>
          <w:rStyle w:val="ClinConclusions"/>
          <w:rFonts w:asciiTheme="minorHAnsi" w:hAnsiTheme="minorHAnsi"/>
          <w:i w:val="0"/>
          <w:sz w:val="24"/>
          <w:lang w:val="pl-PL"/>
        </w:rPr>
        <w:t>,</w:t>
      </w:r>
      <w:r w:rsidR="003670B3" w:rsidRPr="00FE39E6">
        <w:rPr>
          <w:rStyle w:val="ClinConclusions"/>
          <w:rFonts w:asciiTheme="minorHAnsi" w:hAnsiTheme="minorHAnsi"/>
          <w:i w:val="0"/>
          <w:sz w:val="24"/>
          <w:lang w:val="pl-PL"/>
        </w:rPr>
        <w:t xml:space="preserve"> Prokuratorii Generalnej RP</w:t>
      </w:r>
      <w:r w:rsidR="00D94805" w:rsidRPr="00FE39E6">
        <w:rPr>
          <w:rStyle w:val="ClinConclusions"/>
          <w:rFonts w:asciiTheme="minorHAnsi" w:hAnsiTheme="minorHAnsi"/>
          <w:i w:val="0"/>
          <w:sz w:val="24"/>
          <w:lang w:val="pl-PL"/>
        </w:rPr>
        <w:t>,</w:t>
      </w:r>
      <w:r w:rsidR="00EB67DC" w:rsidRPr="00FE39E6">
        <w:rPr>
          <w:rStyle w:val="ClinConclusions"/>
          <w:rFonts w:asciiTheme="minorHAnsi" w:hAnsiTheme="minorHAnsi"/>
          <w:i w:val="0"/>
          <w:sz w:val="24"/>
          <w:lang w:val="pl-PL"/>
        </w:rPr>
        <w:t xml:space="preserve"> Ministerstwa Sprawiedliwości</w:t>
      </w:r>
      <w:r w:rsidR="00D94805" w:rsidRPr="00FE39E6">
        <w:rPr>
          <w:rStyle w:val="ClinConclusions"/>
          <w:rFonts w:asciiTheme="minorHAnsi" w:hAnsiTheme="minorHAnsi"/>
          <w:i w:val="0"/>
          <w:sz w:val="24"/>
          <w:lang w:val="pl-PL"/>
        </w:rPr>
        <w:t xml:space="preserve"> i Trybunału konstytucyjnego</w:t>
      </w:r>
      <w:r w:rsidR="003670B3" w:rsidRPr="00FE39E6">
        <w:rPr>
          <w:rStyle w:val="ClinConclusions"/>
          <w:rFonts w:asciiTheme="minorHAnsi" w:hAnsiTheme="minorHAnsi"/>
          <w:i w:val="0"/>
          <w:sz w:val="24"/>
          <w:lang w:val="pl-PL"/>
        </w:rPr>
        <w:t>.</w:t>
      </w:r>
    </w:p>
    <w:p w14:paraId="57056102" w14:textId="77777777" w:rsidR="00546D25" w:rsidRPr="00FE39E6" w:rsidRDefault="00546D25" w:rsidP="00F800B0">
      <w:pPr>
        <w:pStyle w:val="Nagwek2"/>
        <w:numPr>
          <w:ilvl w:val="0"/>
          <w:numId w:val="16"/>
        </w:numPr>
        <w:spacing w:before="600" w:after="240"/>
        <w:rPr>
          <w:rFonts w:asciiTheme="minorHAnsi" w:hAnsiTheme="minorHAnsi"/>
          <w:color w:val="auto"/>
          <w:sz w:val="24"/>
          <w:szCs w:val="24"/>
        </w:rPr>
      </w:pPr>
      <w:bookmarkStart w:id="17" w:name="_Toc4579560"/>
      <w:proofErr w:type="spellStart"/>
      <w:r w:rsidRPr="00FE39E6">
        <w:rPr>
          <w:rFonts w:asciiTheme="minorHAnsi" w:hAnsiTheme="minorHAnsi"/>
          <w:i/>
          <w:color w:val="auto"/>
          <w:sz w:val="24"/>
          <w:szCs w:val="24"/>
        </w:rPr>
        <w:t>Naït</w:t>
      </w:r>
      <w:proofErr w:type="spellEnd"/>
      <w:r w:rsidRPr="00FE39E6">
        <w:rPr>
          <w:rFonts w:asciiTheme="minorHAnsi" w:hAnsiTheme="minorHAnsi"/>
          <w:i/>
          <w:color w:val="auto"/>
          <w:sz w:val="24"/>
          <w:szCs w:val="24"/>
        </w:rPr>
        <w:t>-Liman</w:t>
      </w:r>
      <w:r w:rsidR="00264E5E" w:rsidRPr="00FE39E6">
        <w:rPr>
          <w:rFonts w:asciiTheme="minorHAnsi" w:hAnsiTheme="minorHAnsi"/>
          <w:i/>
          <w:color w:val="auto"/>
          <w:sz w:val="24"/>
          <w:szCs w:val="24"/>
        </w:rPr>
        <w:t xml:space="preserve"> p. </w:t>
      </w:r>
      <w:r w:rsidRPr="00FE39E6">
        <w:rPr>
          <w:rFonts w:asciiTheme="minorHAnsi" w:hAnsiTheme="minorHAnsi"/>
          <w:i/>
          <w:color w:val="auto"/>
          <w:sz w:val="24"/>
          <w:szCs w:val="24"/>
        </w:rPr>
        <w:t>Szwajcarii</w:t>
      </w:r>
      <w:r w:rsidRPr="00FE39E6">
        <w:rPr>
          <w:rFonts w:asciiTheme="minorHAnsi" w:hAnsiTheme="minorHAnsi"/>
          <w:color w:val="auto"/>
          <w:sz w:val="24"/>
          <w:szCs w:val="24"/>
        </w:rPr>
        <w:t xml:space="preserve">, skarga nr 51357/07, wyrok Wielkiej Izby z </w:t>
      </w:r>
      <w:r w:rsidR="001C0BCB" w:rsidRPr="00FE39E6">
        <w:rPr>
          <w:rFonts w:asciiTheme="minorHAnsi" w:hAnsiTheme="minorHAnsi"/>
          <w:color w:val="auto"/>
          <w:sz w:val="24"/>
          <w:szCs w:val="24"/>
        </w:rPr>
        <w:t xml:space="preserve">dnia </w:t>
      </w:r>
      <w:r w:rsidRPr="00FE39E6">
        <w:rPr>
          <w:rFonts w:asciiTheme="minorHAnsi" w:hAnsiTheme="minorHAnsi"/>
          <w:color w:val="auto"/>
          <w:sz w:val="24"/>
          <w:szCs w:val="24"/>
        </w:rPr>
        <w:t>15 marca 2018 r.</w:t>
      </w:r>
      <w:bookmarkEnd w:id="17"/>
      <w:r w:rsidRPr="00FE39E6">
        <w:rPr>
          <w:rFonts w:asciiTheme="minorHAnsi" w:hAnsiTheme="minorHAnsi"/>
          <w:color w:val="auto"/>
          <w:sz w:val="24"/>
          <w:szCs w:val="24"/>
        </w:rPr>
        <w:t xml:space="preserve"> </w:t>
      </w:r>
    </w:p>
    <w:p w14:paraId="04677A46" w14:textId="77777777" w:rsidR="00546D25" w:rsidRPr="00FE39E6" w:rsidRDefault="00546D25" w:rsidP="00BE1D1F">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zastosowalność i brak naruszenia art. 6 Konwencji (prawo do rzetelnego procesu sądowego – aspekt postępowania cywilnego) w odniesieniu do braku jurysdykcji uniwersalnej sądów cywilnych w sprawach dotyczących tortur</w:t>
      </w:r>
    </w:p>
    <w:p w14:paraId="10CA7C2A" w14:textId="6A1A183F"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W 2001 r. były Minister Spraw Wewnętrznych Republiki Tunezji był krótko hospitalizowany w</w:t>
      </w:r>
      <w:r w:rsidR="00786DA3" w:rsidRPr="00FE39E6">
        <w:rPr>
          <w:rFonts w:asciiTheme="minorHAnsi" w:hAnsiTheme="minorHAnsi"/>
          <w:sz w:val="24"/>
          <w:lang w:val="pl-PL"/>
        </w:rPr>
        <w:t> </w:t>
      </w:r>
      <w:r w:rsidRPr="00FE39E6">
        <w:rPr>
          <w:rFonts w:asciiTheme="minorHAnsi" w:hAnsiTheme="minorHAnsi"/>
          <w:sz w:val="24"/>
          <w:lang w:val="pl-PL"/>
        </w:rPr>
        <w:t>Szwajcarii. Skarżący, tunezyjski uchodźca polityczny, który mieszkał w Szwajcarii od</w:t>
      </w:r>
      <w:r w:rsidR="00786DA3" w:rsidRPr="00FE39E6">
        <w:rPr>
          <w:rFonts w:asciiTheme="minorHAnsi" w:hAnsiTheme="minorHAnsi"/>
          <w:sz w:val="24"/>
          <w:lang w:val="pl-PL"/>
        </w:rPr>
        <w:t> </w:t>
      </w:r>
      <w:r w:rsidRPr="00FE39E6">
        <w:rPr>
          <w:rFonts w:asciiTheme="minorHAnsi" w:hAnsiTheme="minorHAnsi"/>
          <w:sz w:val="24"/>
          <w:lang w:val="pl-PL"/>
        </w:rPr>
        <w:t>1993</w:t>
      </w:r>
      <w:r w:rsidR="00786DA3" w:rsidRPr="00FE39E6">
        <w:rPr>
          <w:rFonts w:asciiTheme="minorHAnsi" w:hAnsiTheme="minorHAnsi"/>
          <w:sz w:val="24"/>
          <w:lang w:val="pl-PL"/>
        </w:rPr>
        <w:t> </w:t>
      </w:r>
      <w:r w:rsidRPr="00FE39E6">
        <w:rPr>
          <w:rFonts w:asciiTheme="minorHAnsi" w:hAnsiTheme="minorHAnsi"/>
          <w:sz w:val="24"/>
          <w:lang w:val="pl-PL"/>
        </w:rPr>
        <w:t>r., złożył przeciwko niemu zawiadomienie o przestępstwie dotyczące aktów tortur, których rzekomo dokonywano w 1992 r. w pomieszczeniach właściwego ministerstwa w</w:t>
      </w:r>
      <w:r w:rsidR="00786DA3" w:rsidRPr="00FE39E6">
        <w:rPr>
          <w:rFonts w:asciiTheme="minorHAnsi" w:hAnsiTheme="minorHAnsi"/>
          <w:sz w:val="24"/>
          <w:lang w:val="pl-PL"/>
        </w:rPr>
        <w:t> </w:t>
      </w:r>
      <w:r w:rsidRPr="00FE39E6">
        <w:rPr>
          <w:rFonts w:asciiTheme="minorHAnsi" w:hAnsiTheme="minorHAnsi"/>
          <w:sz w:val="24"/>
          <w:lang w:val="pl-PL"/>
        </w:rPr>
        <w:t>Tunezji. Ponieważ postępowanie zostało umorzone z uwagi na fakt, że był</w:t>
      </w:r>
      <w:r w:rsidR="004402BE" w:rsidRPr="00FE39E6">
        <w:rPr>
          <w:rFonts w:asciiTheme="minorHAnsi" w:hAnsiTheme="minorHAnsi"/>
          <w:sz w:val="24"/>
          <w:lang w:val="pl-PL"/>
        </w:rPr>
        <w:t>y</w:t>
      </w:r>
      <w:r w:rsidRPr="00FE39E6">
        <w:rPr>
          <w:rFonts w:asciiTheme="minorHAnsi" w:hAnsiTheme="minorHAnsi"/>
          <w:sz w:val="24"/>
          <w:lang w:val="pl-PL"/>
        </w:rPr>
        <w:t xml:space="preserve"> </w:t>
      </w:r>
      <w:r w:rsidR="004402BE" w:rsidRPr="00FE39E6">
        <w:rPr>
          <w:rFonts w:asciiTheme="minorHAnsi" w:hAnsiTheme="minorHAnsi"/>
          <w:sz w:val="24"/>
          <w:lang w:val="pl-PL"/>
        </w:rPr>
        <w:t>m</w:t>
      </w:r>
      <w:r w:rsidRPr="00FE39E6">
        <w:rPr>
          <w:rFonts w:asciiTheme="minorHAnsi" w:hAnsiTheme="minorHAnsi"/>
          <w:sz w:val="24"/>
          <w:lang w:val="pl-PL"/>
        </w:rPr>
        <w:t xml:space="preserve">inister opuścił terytorium Szwajcarii, skarżący wytoczył następnie powództwo o odszkodowanie przeciwko niemu i Tunezji. Sądy szwajcarskie uznały jednak, że nie mają jurysdykcji: prawo szwajcarskie nie przewidywało uniwersalnej jurysdykcji w sprawach cywilnych dotyczących aktów tortur, a jurysdykcja w oparciu o przesłankę </w:t>
      </w:r>
      <w:r w:rsidRPr="00FE39E6">
        <w:rPr>
          <w:rFonts w:asciiTheme="minorHAnsi" w:hAnsiTheme="minorHAnsi"/>
          <w:i/>
          <w:sz w:val="24"/>
          <w:lang w:val="pl-PL"/>
        </w:rPr>
        <w:t xml:space="preserve">forum necessitatis </w:t>
      </w:r>
      <w:r w:rsidR="00623804" w:rsidRPr="00FE39E6">
        <w:rPr>
          <w:rFonts w:asciiTheme="minorHAnsi" w:hAnsiTheme="minorHAnsi"/>
          <w:sz w:val="24"/>
          <w:lang w:val="pl-PL"/>
        </w:rPr>
        <w:t>była</w:t>
      </w:r>
      <w:r w:rsidR="00623804" w:rsidRPr="00FE39E6">
        <w:rPr>
          <w:rFonts w:asciiTheme="minorHAnsi" w:hAnsiTheme="minorHAnsi"/>
          <w:i/>
          <w:sz w:val="24"/>
          <w:lang w:val="pl-PL"/>
        </w:rPr>
        <w:t xml:space="preserve"> </w:t>
      </w:r>
      <w:r w:rsidRPr="00FE39E6">
        <w:rPr>
          <w:rFonts w:asciiTheme="minorHAnsi" w:hAnsiTheme="minorHAnsi"/>
          <w:sz w:val="24"/>
          <w:lang w:val="pl-PL"/>
        </w:rPr>
        <w:t>przyj</w:t>
      </w:r>
      <w:r w:rsidR="00623804" w:rsidRPr="00FE39E6">
        <w:rPr>
          <w:rFonts w:asciiTheme="minorHAnsi" w:hAnsiTheme="minorHAnsi"/>
          <w:sz w:val="24"/>
          <w:lang w:val="pl-PL"/>
        </w:rPr>
        <w:t>mowana</w:t>
      </w:r>
      <w:r w:rsidRPr="00FE39E6">
        <w:rPr>
          <w:rFonts w:asciiTheme="minorHAnsi" w:hAnsiTheme="minorHAnsi"/>
          <w:sz w:val="24"/>
          <w:lang w:val="pl-PL"/>
        </w:rPr>
        <w:t xml:space="preserve"> jedynie w przypadku, gdy „sprawa” ma wystarczający związek ze Szwajcarią. W</w:t>
      </w:r>
      <w:r w:rsidR="00786DA3" w:rsidRPr="00FE39E6">
        <w:rPr>
          <w:rFonts w:asciiTheme="minorHAnsi" w:hAnsiTheme="minorHAnsi"/>
          <w:sz w:val="24"/>
          <w:lang w:val="pl-PL"/>
        </w:rPr>
        <w:t> </w:t>
      </w:r>
      <w:r w:rsidRPr="00FE39E6">
        <w:rPr>
          <w:rFonts w:asciiTheme="minorHAnsi" w:hAnsiTheme="minorHAnsi"/>
          <w:sz w:val="24"/>
          <w:lang w:val="pl-PL"/>
        </w:rPr>
        <w:t xml:space="preserve">szczególności, Federalny Sąd Najwyższy uznał, że musi postawić się w czasie zarzucanych wydarzeń – tj. w 1992 r., a więc pomijając więzi, które skarżący nawiązał </w:t>
      </w:r>
      <w:r w:rsidR="00623804" w:rsidRPr="00FE39E6">
        <w:rPr>
          <w:rFonts w:asciiTheme="minorHAnsi" w:hAnsiTheme="minorHAnsi"/>
          <w:sz w:val="24"/>
          <w:lang w:val="pl-PL"/>
        </w:rPr>
        <w:t xml:space="preserve">następnie </w:t>
      </w:r>
      <w:r w:rsidRPr="00FE39E6">
        <w:rPr>
          <w:rFonts w:asciiTheme="minorHAnsi" w:hAnsiTheme="minorHAnsi"/>
          <w:sz w:val="24"/>
          <w:lang w:val="pl-PL"/>
        </w:rPr>
        <w:t>ze</w:t>
      </w:r>
      <w:r w:rsidR="00786DA3" w:rsidRPr="00FE39E6">
        <w:rPr>
          <w:rFonts w:asciiTheme="minorHAnsi" w:hAnsiTheme="minorHAnsi"/>
          <w:sz w:val="24"/>
          <w:lang w:val="pl-PL"/>
        </w:rPr>
        <w:t> </w:t>
      </w:r>
      <w:r w:rsidRPr="00FE39E6">
        <w:rPr>
          <w:rFonts w:asciiTheme="minorHAnsi" w:hAnsiTheme="minorHAnsi"/>
          <w:sz w:val="24"/>
          <w:lang w:val="pl-PL"/>
        </w:rPr>
        <w:t>Szwajcarią – i stwierdził, że termin „sprawa” należy rozumieć w ścisłym znaczeniu jako</w:t>
      </w:r>
      <w:r w:rsidR="00786DA3" w:rsidRPr="00FE39E6">
        <w:rPr>
          <w:rFonts w:asciiTheme="minorHAnsi" w:hAnsiTheme="minorHAnsi"/>
          <w:sz w:val="24"/>
          <w:lang w:val="pl-PL"/>
        </w:rPr>
        <w:t> </w:t>
      </w:r>
      <w:r w:rsidRPr="00FE39E6">
        <w:rPr>
          <w:rFonts w:asciiTheme="minorHAnsi" w:hAnsiTheme="minorHAnsi"/>
          <w:sz w:val="24"/>
          <w:lang w:val="pl-PL"/>
        </w:rPr>
        <w:t xml:space="preserve">„zestaw faktów” (innymi słowy, to zarzucane fakty, a nie osoba skarżącego, muszą mieć wystarczający związek ze Szwajcarią). </w:t>
      </w:r>
    </w:p>
    <w:p w14:paraId="430A1B98" w14:textId="77777777" w:rsidR="00BE1D1F" w:rsidRPr="00FE39E6" w:rsidRDefault="00BE1D1F" w:rsidP="00BE1D1F">
      <w:pPr>
        <w:pStyle w:val="ClinContent"/>
        <w:spacing w:before="0"/>
        <w:rPr>
          <w:rFonts w:asciiTheme="minorHAnsi" w:hAnsiTheme="minorHAnsi"/>
          <w:sz w:val="24"/>
          <w:lang w:val="pl-PL"/>
        </w:rPr>
      </w:pPr>
    </w:p>
    <w:p w14:paraId="75D162DE" w14:textId="77777777" w:rsidR="00BD026F" w:rsidRPr="00FE39E6" w:rsidRDefault="00BD026F"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Wielka Izba Trybunału zbadała skargę na podstawie </w:t>
      </w:r>
      <w:r w:rsidRPr="00FE39E6">
        <w:rPr>
          <w:rFonts w:asciiTheme="minorHAnsi" w:hAnsiTheme="minorHAnsi"/>
          <w:sz w:val="24"/>
          <w:u w:val="single"/>
          <w:lang w:val="pl-PL"/>
        </w:rPr>
        <w:t>art. 6 ust. 1 Konwencji</w:t>
      </w:r>
      <w:r w:rsidRPr="00FE39E6">
        <w:rPr>
          <w:rFonts w:asciiTheme="minorHAnsi" w:hAnsiTheme="minorHAnsi"/>
          <w:sz w:val="24"/>
          <w:lang w:val="pl-PL"/>
        </w:rPr>
        <w:t xml:space="preserve">, chroniącego prawo do rzetelnego procesu sądowego, w jego aspekcie cywilnym. </w:t>
      </w:r>
    </w:p>
    <w:p w14:paraId="7CCAD7E1" w14:textId="77777777" w:rsidR="00BE1D1F" w:rsidRPr="00FE39E6" w:rsidRDefault="00BE1D1F" w:rsidP="00BE1D1F">
      <w:pPr>
        <w:pStyle w:val="ClinContent"/>
        <w:spacing w:before="0"/>
        <w:rPr>
          <w:rFonts w:asciiTheme="minorHAnsi" w:hAnsiTheme="minorHAnsi"/>
          <w:sz w:val="24"/>
          <w:lang w:val="pl-PL"/>
        </w:rPr>
      </w:pPr>
    </w:p>
    <w:p w14:paraId="0CC8CF0C" w14:textId="01D8B3BD" w:rsidR="00546D25" w:rsidRPr="00FE39E6" w:rsidRDefault="00B37DFA"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Badając, czy </w:t>
      </w:r>
      <w:r w:rsidR="00546D25" w:rsidRPr="00FE39E6">
        <w:rPr>
          <w:rFonts w:asciiTheme="minorHAnsi" w:hAnsiTheme="minorHAnsi"/>
          <w:sz w:val="24"/>
          <w:lang w:val="pl-PL"/>
        </w:rPr>
        <w:t xml:space="preserve">art. 6 ust. 1 </w:t>
      </w:r>
      <w:r w:rsidR="008D652D" w:rsidRPr="00FE39E6">
        <w:rPr>
          <w:rFonts w:asciiTheme="minorHAnsi" w:hAnsiTheme="minorHAnsi"/>
          <w:sz w:val="24"/>
          <w:lang w:val="pl-PL"/>
        </w:rPr>
        <w:t xml:space="preserve">Konwencji </w:t>
      </w:r>
      <w:r w:rsidR="00546D25" w:rsidRPr="00FE39E6">
        <w:rPr>
          <w:rFonts w:asciiTheme="minorHAnsi" w:hAnsiTheme="minorHAnsi"/>
          <w:sz w:val="24"/>
          <w:lang w:val="pl-PL"/>
        </w:rPr>
        <w:t xml:space="preserve">w </w:t>
      </w:r>
      <w:r w:rsidRPr="00FE39E6">
        <w:rPr>
          <w:rFonts w:asciiTheme="minorHAnsi" w:hAnsiTheme="minorHAnsi"/>
          <w:sz w:val="24"/>
          <w:lang w:val="pl-PL"/>
        </w:rPr>
        <w:t xml:space="preserve">aspekcie cywilnym ma zastosowanie w obecnej sprawie, Trybunał podkreślił, że </w:t>
      </w:r>
      <w:r w:rsidR="00546D25" w:rsidRPr="00FE39E6">
        <w:rPr>
          <w:rFonts w:asciiTheme="minorHAnsi" w:hAnsiTheme="minorHAnsi"/>
          <w:sz w:val="24"/>
          <w:lang w:val="pl-PL"/>
        </w:rPr>
        <w:t xml:space="preserve">zależy </w:t>
      </w:r>
      <w:r w:rsidRPr="00FE39E6">
        <w:rPr>
          <w:rFonts w:asciiTheme="minorHAnsi" w:hAnsiTheme="minorHAnsi"/>
          <w:sz w:val="24"/>
          <w:lang w:val="pl-PL"/>
        </w:rPr>
        <w:t xml:space="preserve">to </w:t>
      </w:r>
      <w:r w:rsidR="00546D25" w:rsidRPr="00FE39E6">
        <w:rPr>
          <w:rFonts w:asciiTheme="minorHAnsi" w:hAnsiTheme="minorHAnsi"/>
          <w:sz w:val="24"/>
          <w:lang w:val="pl-PL"/>
        </w:rPr>
        <w:t>od istnienia sporu dotyczącego „praw i</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obowiązków”, o których, przynajmniej na zasadzie spornej, można powiedzieć, że są uznane w prawie krajowym. </w:t>
      </w:r>
    </w:p>
    <w:p w14:paraId="0EBBC007" w14:textId="77777777" w:rsidR="00BE1D1F" w:rsidRPr="00FE39E6" w:rsidRDefault="00BE1D1F" w:rsidP="00BE1D1F">
      <w:pPr>
        <w:pStyle w:val="ClinContent"/>
        <w:spacing w:before="0"/>
        <w:rPr>
          <w:rFonts w:asciiTheme="minorHAnsi" w:hAnsiTheme="minorHAnsi"/>
          <w:sz w:val="24"/>
          <w:lang w:val="pl-PL"/>
        </w:rPr>
      </w:pPr>
    </w:p>
    <w:p w14:paraId="53C276A7" w14:textId="0AD2B8C8" w:rsidR="00546D25" w:rsidRPr="00FE39E6" w:rsidRDefault="00B37DFA" w:rsidP="00BE1D1F">
      <w:pPr>
        <w:pStyle w:val="ClinContent"/>
        <w:spacing w:before="0"/>
        <w:rPr>
          <w:rFonts w:asciiTheme="minorHAnsi" w:hAnsiTheme="minorHAnsi"/>
          <w:sz w:val="24"/>
          <w:lang w:val="pl-PL"/>
        </w:rPr>
      </w:pPr>
      <w:r w:rsidRPr="00FE39E6">
        <w:rPr>
          <w:rFonts w:asciiTheme="minorHAnsi" w:hAnsiTheme="minorHAnsi"/>
          <w:sz w:val="24"/>
          <w:lang w:val="pl-PL"/>
        </w:rPr>
        <w:lastRenderedPageBreak/>
        <w:t>Odnotował, że o</w:t>
      </w:r>
      <w:r w:rsidR="00546D25" w:rsidRPr="00FE39E6">
        <w:rPr>
          <w:rFonts w:asciiTheme="minorHAnsi" w:hAnsiTheme="minorHAnsi"/>
          <w:sz w:val="24"/>
          <w:lang w:val="pl-PL"/>
        </w:rPr>
        <w:t xml:space="preserve">prócz art. 41 szwajcarskiego Kodeksu zobowiązań, który uznawał ogólną zasadę odpowiedzialności cywilnej za czyny bezprawne, </w:t>
      </w:r>
      <w:r w:rsidRPr="00FE39E6">
        <w:rPr>
          <w:rFonts w:asciiTheme="minorHAnsi" w:hAnsiTheme="minorHAnsi"/>
          <w:sz w:val="24"/>
          <w:lang w:val="pl-PL"/>
        </w:rPr>
        <w:t xml:space="preserve">także </w:t>
      </w:r>
      <w:r w:rsidR="00546D25" w:rsidRPr="00FE39E6">
        <w:rPr>
          <w:rFonts w:asciiTheme="minorHAnsi" w:hAnsiTheme="minorHAnsi"/>
          <w:sz w:val="24"/>
          <w:lang w:val="pl-PL"/>
        </w:rPr>
        <w:t>art. 14 Konwencji Narodów Zjednoczonych w sprawie zakazu stosowania tortur oraz innego okrutnego, nieludzkiego lub</w:t>
      </w:r>
      <w:r w:rsidR="00786DA3" w:rsidRPr="00FE39E6">
        <w:rPr>
          <w:rFonts w:asciiTheme="minorHAnsi" w:hAnsiTheme="minorHAnsi"/>
          <w:sz w:val="24"/>
          <w:lang w:val="pl-PL"/>
        </w:rPr>
        <w:t> </w:t>
      </w:r>
      <w:r w:rsidR="00546D25" w:rsidRPr="00FE39E6">
        <w:rPr>
          <w:rFonts w:asciiTheme="minorHAnsi" w:hAnsiTheme="minorHAnsi"/>
          <w:sz w:val="24"/>
          <w:lang w:val="pl-PL"/>
        </w:rPr>
        <w:t>poniżającego traktowania albo karania</w:t>
      </w:r>
      <w:r w:rsidR="00546D25" w:rsidRPr="00FE39E6">
        <w:rPr>
          <w:rStyle w:val="Odwoanieprzypisudolnego"/>
          <w:rFonts w:asciiTheme="minorHAnsi" w:eastAsiaTheme="majorEastAsia" w:hAnsiTheme="minorHAnsi"/>
          <w:sz w:val="24"/>
          <w:lang w:val="pl-PL"/>
        </w:rPr>
        <w:footnoteReference w:id="30"/>
      </w:r>
      <w:r w:rsidR="00546D25" w:rsidRPr="00FE39E6">
        <w:rPr>
          <w:rFonts w:asciiTheme="minorHAnsi" w:hAnsiTheme="minorHAnsi"/>
          <w:sz w:val="24"/>
          <w:lang w:val="pl-PL"/>
        </w:rPr>
        <w:t xml:space="preserve"> (stanowiącej część szwajcarskiego systemu prawnego z chwilą jej ratyfikacji w 1986 r.) gwarantował prawo ofiar tortur do uzyskania zadośćuczynienia oraz sprawiedliwego i adekwatnego odszkodowania. </w:t>
      </w:r>
    </w:p>
    <w:p w14:paraId="664EC1A7" w14:textId="77777777" w:rsidR="00BE1D1F" w:rsidRPr="00FE39E6" w:rsidRDefault="00BE1D1F" w:rsidP="00BE1D1F">
      <w:pPr>
        <w:pStyle w:val="ClinContent"/>
        <w:spacing w:before="0"/>
        <w:rPr>
          <w:rFonts w:asciiTheme="minorHAnsi" w:hAnsiTheme="minorHAnsi"/>
          <w:sz w:val="24"/>
          <w:lang w:val="pl-PL"/>
        </w:rPr>
      </w:pPr>
    </w:p>
    <w:p w14:paraId="76680D77" w14:textId="09F6D997" w:rsidR="00546D25" w:rsidRPr="00FE39E6" w:rsidRDefault="008869BA" w:rsidP="00BE1D1F">
      <w:pPr>
        <w:pStyle w:val="ClinContent"/>
        <w:spacing w:before="0"/>
        <w:rPr>
          <w:rFonts w:asciiTheme="minorHAnsi" w:hAnsiTheme="minorHAnsi"/>
          <w:sz w:val="24"/>
          <w:lang w:val="pl-PL"/>
        </w:rPr>
      </w:pPr>
      <w:r w:rsidRPr="00FE39E6">
        <w:rPr>
          <w:rFonts w:asciiTheme="minorHAnsi" w:hAnsiTheme="minorHAnsi"/>
          <w:sz w:val="24"/>
          <w:lang w:val="pl-PL"/>
        </w:rPr>
        <w:t>Fakt, że pozwane p</w:t>
      </w:r>
      <w:r w:rsidR="00546D25" w:rsidRPr="00FE39E6">
        <w:rPr>
          <w:rFonts w:asciiTheme="minorHAnsi" w:hAnsiTheme="minorHAnsi"/>
          <w:sz w:val="24"/>
          <w:lang w:val="pl-PL"/>
        </w:rPr>
        <w:t>aństwo nie kwestionowało istnienia</w:t>
      </w:r>
      <w:r w:rsidR="00BD489E" w:rsidRPr="00FE39E6">
        <w:rPr>
          <w:rFonts w:asciiTheme="minorHAnsi" w:hAnsiTheme="minorHAnsi"/>
          <w:sz w:val="24"/>
          <w:lang w:val="pl-PL"/>
        </w:rPr>
        <w:t xml:space="preserve"> samego</w:t>
      </w:r>
      <w:r w:rsidR="00546D25" w:rsidRPr="00FE39E6">
        <w:rPr>
          <w:rFonts w:asciiTheme="minorHAnsi" w:hAnsiTheme="minorHAnsi"/>
          <w:sz w:val="24"/>
          <w:lang w:val="pl-PL"/>
        </w:rPr>
        <w:t xml:space="preserve"> prawa, a </w:t>
      </w:r>
      <w:r w:rsidR="00B37DFA" w:rsidRPr="00FE39E6">
        <w:rPr>
          <w:rFonts w:asciiTheme="minorHAnsi" w:hAnsiTheme="minorHAnsi"/>
          <w:sz w:val="24"/>
          <w:lang w:val="pl-PL"/>
        </w:rPr>
        <w:t xml:space="preserve">jedynie </w:t>
      </w:r>
      <w:r w:rsidR="00546D25" w:rsidRPr="00FE39E6">
        <w:rPr>
          <w:rFonts w:asciiTheme="minorHAnsi" w:hAnsiTheme="minorHAnsi"/>
          <w:sz w:val="24"/>
          <w:lang w:val="pl-PL"/>
        </w:rPr>
        <w:t>jego</w:t>
      </w:r>
      <w:r w:rsidR="00786DA3" w:rsidRPr="00FE39E6">
        <w:rPr>
          <w:rFonts w:asciiTheme="minorHAnsi" w:hAnsiTheme="minorHAnsi"/>
          <w:sz w:val="24"/>
          <w:lang w:val="pl-PL"/>
        </w:rPr>
        <w:t> </w:t>
      </w:r>
      <w:r w:rsidR="00623804" w:rsidRPr="00FE39E6">
        <w:rPr>
          <w:rFonts w:asciiTheme="minorHAnsi" w:hAnsiTheme="minorHAnsi"/>
          <w:sz w:val="24"/>
          <w:lang w:val="pl-PL"/>
        </w:rPr>
        <w:t>poza</w:t>
      </w:r>
      <w:r w:rsidR="00546D25" w:rsidRPr="00FE39E6">
        <w:rPr>
          <w:rFonts w:asciiTheme="minorHAnsi" w:hAnsiTheme="minorHAnsi"/>
          <w:sz w:val="24"/>
          <w:lang w:val="pl-PL"/>
        </w:rPr>
        <w:t xml:space="preserve">terytorialne zastosowanie, </w:t>
      </w:r>
      <w:r w:rsidR="00B37DFA" w:rsidRPr="00FE39E6">
        <w:rPr>
          <w:rFonts w:asciiTheme="minorHAnsi" w:hAnsiTheme="minorHAnsi"/>
          <w:sz w:val="24"/>
          <w:lang w:val="pl-PL"/>
        </w:rPr>
        <w:t xml:space="preserve">Trybunał uznał za pozbawione </w:t>
      </w:r>
      <w:r w:rsidR="00546D25" w:rsidRPr="00FE39E6">
        <w:rPr>
          <w:rFonts w:asciiTheme="minorHAnsi" w:hAnsiTheme="minorHAnsi"/>
          <w:sz w:val="24"/>
          <w:lang w:val="pl-PL"/>
        </w:rPr>
        <w:t>znaczenia</w:t>
      </w:r>
      <w:r w:rsidR="00B37DFA" w:rsidRPr="00FE39E6">
        <w:rPr>
          <w:rFonts w:asciiTheme="minorHAnsi" w:hAnsiTheme="minorHAnsi"/>
          <w:sz w:val="24"/>
          <w:lang w:val="pl-PL"/>
        </w:rPr>
        <w:t xml:space="preserve"> dla kwestii zastosowalności art. 6 ust. 1 </w:t>
      </w:r>
      <w:r w:rsidR="008D652D" w:rsidRPr="00FE39E6">
        <w:rPr>
          <w:rFonts w:asciiTheme="minorHAnsi" w:hAnsiTheme="minorHAnsi"/>
          <w:sz w:val="24"/>
          <w:lang w:val="pl-PL"/>
        </w:rPr>
        <w:t xml:space="preserve">Konwencji </w:t>
      </w:r>
      <w:r w:rsidR="00B37DFA" w:rsidRPr="00FE39E6">
        <w:rPr>
          <w:rFonts w:asciiTheme="minorHAnsi" w:hAnsiTheme="minorHAnsi"/>
          <w:sz w:val="24"/>
          <w:lang w:val="pl-PL"/>
        </w:rPr>
        <w:t>w obecnej sprawie</w:t>
      </w:r>
      <w:r w:rsidR="00546D25" w:rsidRPr="00FE39E6">
        <w:rPr>
          <w:rFonts w:asciiTheme="minorHAnsi" w:hAnsiTheme="minorHAnsi"/>
          <w:sz w:val="24"/>
          <w:lang w:val="pl-PL"/>
        </w:rPr>
        <w:t xml:space="preserve">. </w:t>
      </w:r>
      <w:r w:rsidR="00B37DFA" w:rsidRPr="00FE39E6">
        <w:rPr>
          <w:rFonts w:asciiTheme="minorHAnsi" w:hAnsiTheme="minorHAnsi"/>
          <w:sz w:val="24"/>
          <w:lang w:val="pl-PL"/>
        </w:rPr>
        <w:t>Przypomniał, że s</w:t>
      </w:r>
      <w:r w:rsidR="00546D25" w:rsidRPr="00FE39E6">
        <w:rPr>
          <w:rFonts w:asciiTheme="minorHAnsi" w:hAnsiTheme="minorHAnsi"/>
          <w:sz w:val="24"/>
          <w:lang w:val="pl-PL"/>
        </w:rPr>
        <w:t xml:space="preserve">pór </w:t>
      </w:r>
      <w:r w:rsidR="00B37DFA" w:rsidRPr="00FE39E6">
        <w:rPr>
          <w:rFonts w:asciiTheme="minorHAnsi" w:hAnsiTheme="minorHAnsi"/>
          <w:sz w:val="24"/>
          <w:lang w:val="pl-PL"/>
        </w:rPr>
        <w:t>przed</w:t>
      </w:r>
      <w:r w:rsidR="00786DA3" w:rsidRPr="00FE39E6">
        <w:rPr>
          <w:rFonts w:asciiTheme="minorHAnsi" w:hAnsiTheme="minorHAnsi"/>
          <w:sz w:val="24"/>
          <w:lang w:val="pl-PL"/>
        </w:rPr>
        <w:t> </w:t>
      </w:r>
      <w:r w:rsidR="00B37DFA" w:rsidRPr="00FE39E6">
        <w:rPr>
          <w:rFonts w:asciiTheme="minorHAnsi" w:hAnsiTheme="minorHAnsi"/>
          <w:sz w:val="24"/>
          <w:lang w:val="pl-PL"/>
        </w:rPr>
        <w:t xml:space="preserve">sądem </w:t>
      </w:r>
      <w:r w:rsidR="00546D25" w:rsidRPr="00FE39E6">
        <w:rPr>
          <w:rFonts w:asciiTheme="minorHAnsi" w:hAnsiTheme="minorHAnsi"/>
          <w:sz w:val="24"/>
          <w:lang w:val="pl-PL"/>
        </w:rPr>
        <w:t>może dotyczyć nie tylko rzeczywistego istnienia prawa, ale także jego zakresu oraz sposobu jego w</w:t>
      </w:r>
      <w:r w:rsidR="00623804" w:rsidRPr="00FE39E6">
        <w:rPr>
          <w:rFonts w:asciiTheme="minorHAnsi" w:hAnsiTheme="minorHAnsi"/>
          <w:sz w:val="24"/>
          <w:lang w:val="pl-PL"/>
        </w:rPr>
        <w:t>ykonywania. W opinii Trybunału</w:t>
      </w:r>
      <w:r w:rsidR="00546D25" w:rsidRPr="00FE39E6">
        <w:rPr>
          <w:rFonts w:asciiTheme="minorHAnsi" w:hAnsiTheme="minorHAnsi"/>
          <w:sz w:val="24"/>
          <w:lang w:val="pl-PL"/>
        </w:rPr>
        <w:t xml:space="preserve"> kwestia jurysdykcji terytorialnej </w:t>
      </w:r>
      <w:r w:rsidR="00BD489E" w:rsidRPr="00FE39E6">
        <w:rPr>
          <w:rFonts w:asciiTheme="minorHAnsi" w:hAnsiTheme="minorHAnsi"/>
          <w:sz w:val="24"/>
          <w:lang w:val="pl-PL"/>
        </w:rPr>
        <w:t>nie</w:t>
      </w:r>
      <w:r w:rsidR="00786DA3" w:rsidRPr="00FE39E6">
        <w:rPr>
          <w:rFonts w:asciiTheme="minorHAnsi" w:hAnsiTheme="minorHAnsi"/>
          <w:sz w:val="24"/>
          <w:lang w:val="pl-PL"/>
        </w:rPr>
        <w:t> </w:t>
      </w:r>
      <w:r w:rsidR="00BD489E" w:rsidRPr="00FE39E6">
        <w:rPr>
          <w:rFonts w:asciiTheme="minorHAnsi" w:hAnsiTheme="minorHAnsi"/>
          <w:sz w:val="24"/>
          <w:lang w:val="pl-PL"/>
        </w:rPr>
        <w:t>jest</w:t>
      </w:r>
      <w:r w:rsidR="00786DA3" w:rsidRPr="00FE39E6">
        <w:rPr>
          <w:rFonts w:asciiTheme="minorHAnsi" w:hAnsiTheme="minorHAnsi"/>
          <w:sz w:val="24"/>
          <w:lang w:val="pl-PL"/>
        </w:rPr>
        <w:t> </w:t>
      </w:r>
      <w:r w:rsidR="00BD489E" w:rsidRPr="00FE39E6">
        <w:rPr>
          <w:rFonts w:asciiTheme="minorHAnsi" w:hAnsiTheme="minorHAnsi"/>
          <w:sz w:val="24"/>
          <w:lang w:val="pl-PL"/>
        </w:rPr>
        <w:t>decydująca dla kwestii zastosowalności art. 6</w:t>
      </w:r>
      <w:r w:rsidR="008D652D" w:rsidRPr="00FE39E6">
        <w:rPr>
          <w:rFonts w:asciiTheme="minorHAnsi" w:hAnsiTheme="minorHAnsi"/>
          <w:sz w:val="24"/>
          <w:lang w:val="pl-PL"/>
        </w:rPr>
        <w:t xml:space="preserve"> Konwencji</w:t>
      </w:r>
      <w:r w:rsidR="00BD489E" w:rsidRPr="00FE39E6">
        <w:rPr>
          <w:rFonts w:asciiTheme="minorHAnsi" w:hAnsiTheme="minorHAnsi"/>
          <w:sz w:val="24"/>
          <w:lang w:val="pl-PL"/>
        </w:rPr>
        <w:t xml:space="preserve">, a </w:t>
      </w:r>
      <w:r w:rsidR="00546D25" w:rsidRPr="00FE39E6">
        <w:rPr>
          <w:rFonts w:asciiTheme="minorHAnsi" w:hAnsiTheme="minorHAnsi"/>
          <w:sz w:val="24"/>
          <w:lang w:val="pl-PL"/>
        </w:rPr>
        <w:t xml:space="preserve">dotyczy </w:t>
      </w:r>
      <w:r w:rsidR="00BD489E" w:rsidRPr="00FE39E6">
        <w:rPr>
          <w:rFonts w:asciiTheme="minorHAnsi" w:hAnsiTheme="minorHAnsi"/>
          <w:sz w:val="24"/>
          <w:lang w:val="pl-PL"/>
        </w:rPr>
        <w:t>przedmiotu</w:t>
      </w:r>
      <w:r w:rsidR="00B37DFA" w:rsidRPr="00FE39E6">
        <w:rPr>
          <w:rFonts w:asciiTheme="minorHAnsi" w:hAnsiTheme="minorHAnsi"/>
          <w:sz w:val="24"/>
          <w:lang w:val="pl-PL"/>
        </w:rPr>
        <w:t xml:space="preserve"> </w:t>
      </w:r>
      <w:r w:rsidR="00546D25" w:rsidRPr="00FE39E6">
        <w:rPr>
          <w:rFonts w:asciiTheme="minorHAnsi" w:hAnsiTheme="minorHAnsi"/>
          <w:sz w:val="24"/>
          <w:lang w:val="pl-PL"/>
        </w:rPr>
        <w:t xml:space="preserve">obecnej </w:t>
      </w:r>
      <w:r w:rsidR="00BD489E" w:rsidRPr="00FE39E6">
        <w:rPr>
          <w:rFonts w:asciiTheme="minorHAnsi" w:hAnsiTheme="minorHAnsi"/>
          <w:sz w:val="24"/>
          <w:lang w:val="pl-PL"/>
        </w:rPr>
        <w:t>skargi</w:t>
      </w:r>
      <w:r w:rsidR="00546D25" w:rsidRPr="00FE39E6">
        <w:rPr>
          <w:rFonts w:asciiTheme="minorHAnsi" w:hAnsiTheme="minorHAnsi"/>
          <w:sz w:val="24"/>
          <w:lang w:val="pl-PL"/>
        </w:rPr>
        <w:t xml:space="preserve">. </w:t>
      </w:r>
    </w:p>
    <w:p w14:paraId="10D97A5B" w14:textId="77777777" w:rsidR="00BE1D1F" w:rsidRPr="00FE39E6" w:rsidRDefault="00BE1D1F" w:rsidP="00BE1D1F">
      <w:pPr>
        <w:pStyle w:val="ClinContent"/>
        <w:spacing w:before="0"/>
        <w:rPr>
          <w:rFonts w:asciiTheme="minorHAnsi" w:hAnsiTheme="minorHAnsi"/>
          <w:sz w:val="24"/>
          <w:lang w:val="pl-PL"/>
        </w:rPr>
      </w:pPr>
    </w:p>
    <w:p w14:paraId="0237ACBC" w14:textId="2B55CB9B" w:rsidR="008700CC" w:rsidRPr="00FE39E6" w:rsidRDefault="008700CC" w:rsidP="00BE1D1F">
      <w:pPr>
        <w:pStyle w:val="ClinContent"/>
        <w:spacing w:before="0"/>
        <w:rPr>
          <w:rFonts w:asciiTheme="minorHAnsi" w:hAnsiTheme="minorHAnsi"/>
          <w:sz w:val="24"/>
          <w:lang w:val="pl-PL"/>
        </w:rPr>
      </w:pPr>
      <w:r w:rsidRPr="00FE39E6">
        <w:rPr>
          <w:rFonts w:asciiTheme="minorHAnsi" w:hAnsiTheme="minorHAnsi"/>
          <w:sz w:val="24"/>
          <w:lang w:val="pl-PL"/>
        </w:rPr>
        <w:t>W tej sytuacji Trybunał uznał, szesnastoma głosami do jednego, że art. 6 ust. 1 Konwencji ma</w:t>
      </w:r>
      <w:r w:rsidR="00786DA3" w:rsidRPr="00FE39E6">
        <w:rPr>
          <w:rFonts w:asciiTheme="minorHAnsi" w:hAnsiTheme="minorHAnsi"/>
          <w:sz w:val="24"/>
          <w:lang w:val="pl-PL"/>
        </w:rPr>
        <w:t> </w:t>
      </w:r>
      <w:r w:rsidRPr="00FE39E6">
        <w:rPr>
          <w:rFonts w:asciiTheme="minorHAnsi" w:hAnsiTheme="minorHAnsi"/>
          <w:sz w:val="24"/>
          <w:lang w:val="pl-PL"/>
        </w:rPr>
        <w:t xml:space="preserve">zastosowanie w swym aspekcie cywilnym. </w:t>
      </w:r>
    </w:p>
    <w:p w14:paraId="2CEA5A33" w14:textId="77777777" w:rsidR="00BE1D1F" w:rsidRPr="00FE39E6" w:rsidRDefault="00BE1D1F" w:rsidP="00BE1D1F">
      <w:pPr>
        <w:pStyle w:val="ClinContent"/>
        <w:spacing w:before="0"/>
        <w:rPr>
          <w:rFonts w:asciiTheme="minorHAnsi" w:hAnsiTheme="minorHAnsi"/>
          <w:sz w:val="24"/>
          <w:lang w:val="pl-PL"/>
        </w:rPr>
      </w:pPr>
    </w:p>
    <w:p w14:paraId="35932F52" w14:textId="24332C8C" w:rsidR="00BD489E" w:rsidRPr="00FE39E6" w:rsidRDefault="008700CC"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Badając </w:t>
      </w:r>
      <w:r w:rsidRPr="00FE39E6">
        <w:rPr>
          <w:rFonts w:asciiTheme="minorHAnsi" w:hAnsiTheme="minorHAnsi"/>
          <w:sz w:val="24"/>
          <w:u w:val="single"/>
          <w:lang w:val="pl-PL"/>
        </w:rPr>
        <w:t>przedmiot skargi</w:t>
      </w:r>
      <w:r w:rsidRPr="00FE39E6">
        <w:rPr>
          <w:rFonts w:asciiTheme="minorHAnsi" w:hAnsiTheme="minorHAnsi"/>
          <w:sz w:val="24"/>
          <w:lang w:val="pl-PL"/>
        </w:rPr>
        <w:t xml:space="preserve">, Trybunał </w:t>
      </w:r>
      <w:r w:rsidR="00BD489E" w:rsidRPr="00FE39E6">
        <w:rPr>
          <w:rFonts w:asciiTheme="minorHAnsi" w:hAnsiTheme="minorHAnsi"/>
          <w:sz w:val="24"/>
          <w:lang w:val="pl-PL"/>
        </w:rPr>
        <w:t>ocenił, czy Szwajcaria nie nałożyła nadmiernego ani</w:t>
      </w:r>
      <w:r w:rsidR="00786DA3" w:rsidRPr="00FE39E6">
        <w:rPr>
          <w:rFonts w:asciiTheme="minorHAnsi" w:hAnsiTheme="minorHAnsi"/>
          <w:sz w:val="24"/>
          <w:lang w:val="pl-PL"/>
        </w:rPr>
        <w:t> </w:t>
      </w:r>
      <w:r w:rsidR="00BD489E" w:rsidRPr="00FE39E6">
        <w:rPr>
          <w:rFonts w:asciiTheme="minorHAnsi" w:hAnsiTheme="minorHAnsi"/>
          <w:sz w:val="24"/>
          <w:lang w:val="pl-PL"/>
        </w:rPr>
        <w:t>nieuprawnionego ograniczenia na prawo dostępu do sądu. Wziął pod uwagę następujące kwestie:</w:t>
      </w:r>
    </w:p>
    <w:p w14:paraId="6A8B30A2" w14:textId="77777777" w:rsidR="00546D25" w:rsidRPr="00FE39E6" w:rsidRDefault="00546D25" w:rsidP="00BC4744">
      <w:pPr>
        <w:pStyle w:val="ClinContent"/>
        <w:spacing w:before="0"/>
        <w:rPr>
          <w:rFonts w:asciiTheme="minorHAnsi" w:hAnsiTheme="minorHAnsi"/>
          <w:sz w:val="24"/>
          <w:lang w:val="pl-PL"/>
        </w:rPr>
      </w:pPr>
    </w:p>
    <w:p w14:paraId="78D59A81" w14:textId="77777777" w:rsidR="00BD489E"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(i) </w:t>
      </w:r>
      <w:r w:rsidR="009F5583" w:rsidRPr="00FE39E6">
        <w:rPr>
          <w:rFonts w:asciiTheme="minorHAnsi" w:hAnsiTheme="minorHAnsi"/>
          <w:i/>
          <w:sz w:val="24"/>
          <w:u w:val="single"/>
          <w:lang w:val="pl-PL"/>
        </w:rPr>
        <w:t>Czy ograniczenie</w:t>
      </w:r>
      <w:r w:rsidR="001D457C" w:rsidRPr="00FE39E6">
        <w:rPr>
          <w:rFonts w:asciiTheme="minorHAnsi" w:hAnsiTheme="minorHAnsi"/>
          <w:i/>
          <w:sz w:val="24"/>
          <w:u w:val="single"/>
          <w:lang w:val="pl-PL"/>
        </w:rPr>
        <w:t xml:space="preserve"> prawa dostępu do sądu</w:t>
      </w:r>
      <w:r w:rsidR="009F5583" w:rsidRPr="00FE39E6">
        <w:rPr>
          <w:rFonts w:asciiTheme="minorHAnsi" w:hAnsiTheme="minorHAnsi"/>
          <w:i/>
          <w:sz w:val="24"/>
          <w:u w:val="single"/>
          <w:lang w:val="pl-PL"/>
        </w:rPr>
        <w:t xml:space="preserve"> zmierzało do realizacji uprawnionych</w:t>
      </w:r>
      <w:r w:rsidRPr="00FE39E6">
        <w:rPr>
          <w:rFonts w:asciiTheme="minorHAnsi" w:hAnsiTheme="minorHAnsi"/>
          <w:i/>
          <w:sz w:val="24"/>
          <w:u w:val="single"/>
          <w:lang w:val="pl-PL"/>
        </w:rPr>
        <w:t xml:space="preserve"> celów</w:t>
      </w:r>
      <w:r w:rsidR="001D457C" w:rsidRPr="00FE39E6">
        <w:rPr>
          <w:rFonts w:asciiTheme="minorHAnsi" w:hAnsiTheme="minorHAnsi"/>
          <w:i/>
          <w:sz w:val="24"/>
          <w:u w:val="single"/>
          <w:lang w:val="pl-PL"/>
        </w:rPr>
        <w:t>?</w:t>
      </w:r>
    </w:p>
    <w:p w14:paraId="35953708" w14:textId="77777777" w:rsidR="0015075E" w:rsidRPr="00FE39E6" w:rsidRDefault="0015075E" w:rsidP="00BE1D1F">
      <w:pPr>
        <w:pStyle w:val="ClinContent"/>
        <w:spacing w:before="0"/>
        <w:rPr>
          <w:rFonts w:asciiTheme="minorHAnsi" w:hAnsiTheme="minorHAnsi"/>
          <w:sz w:val="24"/>
          <w:lang w:val="pl-PL"/>
        </w:rPr>
      </w:pPr>
      <w:r w:rsidRPr="00FE39E6">
        <w:rPr>
          <w:rFonts w:asciiTheme="minorHAnsi" w:hAnsiTheme="minorHAnsi"/>
          <w:sz w:val="24"/>
          <w:lang w:val="pl-PL"/>
        </w:rPr>
        <w:t>Trybunał przyznał</w:t>
      </w:r>
      <w:r w:rsidR="00BD489E" w:rsidRPr="00FE39E6">
        <w:rPr>
          <w:rFonts w:asciiTheme="minorHAnsi" w:hAnsiTheme="minorHAnsi"/>
          <w:sz w:val="24"/>
          <w:lang w:val="pl-PL"/>
        </w:rPr>
        <w:t xml:space="preserve">, że </w:t>
      </w:r>
      <w:r w:rsidRPr="00FE39E6">
        <w:rPr>
          <w:rFonts w:asciiTheme="minorHAnsi" w:hAnsiTheme="minorHAnsi"/>
          <w:sz w:val="24"/>
          <w:lang w:val="pl-PL"/>
        </w:rPr>
        <w:t>za przedmiotowym ograniczeniem</w:t>
      </w:r>
      <w:r w:rsidR="003D630E" w:rsidRPr="00FE39E6">
        <w:rPr>
          <w:rFonts w:asciiTheme="minorHAnsi" w:hAnsiTheme="minorHAnsi"/>
          <w:sz w:val="24"/>
          <w:lang w:val="pl-PL"/>
        </w:rPr>
        <w:t xml:space="preserve"> jurysdykcji sądów szwajcarskich</w:t>
      </w:r>
      <w:r w:rsidRPr="00FE39E6">
        <w:rPr>
          <w:rFonts w:asciiTheme="minorHAnsi" w:hAnsiTheme="minorHAnsi"/>
          <w:sz w:val="24"/>
          <w:lang w:val="pl-PL"/>
        </w:rPr>
        <w:t xml:space="preserve"> mogło przemawiać </w:t>
      </w:r>
      <w:r w:rsidR="00546D25" w:rsidRPr="00FE39E6">
        <w:rPr>
          <w:rFonts w:asciiTheme="minorHAnsi" w:hAnsiTheme="minorHAnsi"/>
          <w:sz w:val="24"/>
          <w:lang w:val="pl-PL"/>
        </w:rPr>
        <w:t xml:space="preserve">kilka uprawnionych obaw </w:t>
      </w:r>
      <w:r w:rsidR="003D630E" w:rsidRPr="00FE39E6">
        <w:rPr>
          <w:rFonts w:asciiTheme="minorHAnsi" w:hAnsiTheme="minorHAnsi"/>
          <w:sz w:val="24"/>
          <w:lang w:val="pl-PL"/>
        </w:rPr>
        <w:t>ze strony</w:t>
      </w:r>
      <w:r w:rsidR="00546D25" w:rsidRPr="00FE39E6">
        <w:rPr>
          <w:rFonts w:asciiTheme="minorHAnsi" w:hAnsiTheme="minorHAnsi"/>
          <w:sz w:val="24"/>
          <w:lang w:val="pl-PL"/>
        </w:rPr>
        <w:t xml:space="preserve"> władz krajowych, dotyczących </w:t>
      </w:r>
      <w:r w:rsidR="00BE68B4" w:rsidRPr="00FE39E6">
        <w:rPr>
          <w:rFonts w:asciiTheme="minorHAnsi" w:hAnsiTheme="minorHAnsi"/>
          <w:sz w:val="24"/>
          <w:lang w:val="pl-PL"/>
        </w:rPr>
        <w:t>prawidłowego</w:t>
      </w:r>
      <w:r w:rsidR="00546D25" w:rsidRPr="00FE39E6">
        <w:rPr>
          <w:rFonts w:asciiTheme="minorHAnsi" w:hAnsiTheme="minorHAnsi"/>
          <w:sz w:val="24"/>
          <w:lang w:val="pl-PL"/>
        </w:rPr>
        <w:t xml:space="preserve"> wymiaru sprawiedliwości i zachowania skuteczności krajowych orzeczeń sądowych</w:t>
      </w:r>
      <w:r w:rsidR="009F5583" w:rsidRPr="00FE39E6">
        <w:rPr>
          <w:rFonts w:asciiTheme="minorHAnsi" w:hAnsiTheme="minorHAnsi"/>
          <w:sz w:val="24"/>
          <w:lang w:val="pl-PL"/>
        </w:rPr>
        <w:t>, takich jak</w:t>
      </w:r>
      <w:r w:rsidR="00546D25" w:rsidRPr="00FE39E6">
        <w:rPr>
          <w:rFonts w:asciiTheme="minorHAnsi" w:hAnsiTheme="minorHAnsi"/>
          <w:sz w:val="24"/>
          <w:lang w:val="pl-PL"/>
        </w:rPr>
        <w:t xml:space="preserve">: </w:t>
      </w:r>
    </w:p>
    <w:p w14:paraId="386D0499" w14:textId="77777777" w:rsidR="0015075E" w:rsidRPr="00FE39E6" w:rsidRDefault="00546D25" w:rsidP="0099614C">
      <w:pPr>
        <w:pStyle w:val="ClinContent"/>
        <w:numPr>
          <w:ilvl w:val="0"/>
          <w:numId w:val="21"/>
        </w:numPr>
        <w:spacing w:before="0"/>
        <w:rPr>
          <w:rFonts w:asciiTheme="minorHAnsi" w:hAnsiTheme="minorHAnsi"/>
          <w:sz w:val="24"/>
          <w:lang w:val="pl-PL"/>
        </w:rPr>
      </w:pPr>
      <w:r w:rsidRPr="00FE39E6">
        <w:rPr>
          <w:rFonts w:asciiTheme="minorHAnsi" w:hAnsiTheme="minorHAnsi"/>
          <w:sz w:val="24"/>
          <w:lang w:val="pl-PL"/>
        </w:rPr>
        <w:t xml:space="preserve">problem z gromadzeniem i ocenianiem przez sądy dowodów; </w:t>
      </w:r>
    </w:p>
    <w:p w14:paraId="4956417D" w14:textId="77777777" w:rsidR="0015075E" w:rsidRPr="00FE39E6" w:rsidRDefault="00546D25" w:rsidP="0099614C">
      <w:pPr>
        <w:pStyle w:val="ClinContent"/>
        <w:numPr>
          <w:ilvl w:val="0"/>
          <w:numId w:val="21"/>
        </w:numPr>
        <w:spacing w:before="0"/>
        <w:rPr>
          <w:rFonts w:asciiTheme="minorHAnsi" w:hAnsiTheme="minorHAnsi"/>
          <w:sz w:val="24"/>
          <w:lang w:val="pl-PL"/>
        </w:rPr>
      </w:pPr>
      <w:r w:rsidRPr="00FE39E6">
        <w:rPr>
          <w:rFonts w:asciiTheme="minorHAnsi" w:hAnsiTheme="minorHAnsi"/>
          <w:sz w:val="24"/>
          <w:lang w:val="pl-PL"/>
        </w:rPr>
        <w:t xml:space="preserve">trudność z wyegzekwowaniem wyroków; </w:t>
      </w:r>
    </w:p>
    <w:p w14:paraId="0D1B456F" w14:textId="241784D2" w:rsidR="0015075E" w:rsidRPr="00FE39E6" w:rsidRDefault="00546D25" w:rsidP="0099614C">
      <w:pPr>
        <w:pStyle w:val="ClinContent"/>
        <w:numPr>
          <w:ilvl w:val="0"/>
          <w:numId w:val="21"/>
        </w:numPr>
        <w:spacing w:before="0"/>
        <w:rPr>
          <w:rFonts w:asciiTheme="minorHAnsi" w:hAnsiTheme="minorHAnsi"/>
          <w:sz w:val="24"/>
          <w:lang w:val="pl-PL"/>
        </w:rPr>
      </w:pPr>
      <w:r w:rsidRPr="00FE39E6">
        <w:rPr>
          <w:rFonts w:asciiTheme="minorHAnsi" w:hAnsiTheme="minorHAnsi"/>
          <w:sz w:val="24"/>
          <w:lang w:val="pl-PL"/>
        </w:rPr>
        <w:t>ryzyko związane z zachęceniem do „poszukiwania dogodnego forum” (</w:t>
      </w:r>
      <w:r w:rsidRPr="00FE39E6">
        <w:rPr>
          <w:rFonts w:asciiTheme="minorHAnsi" w:hAnsiTheme="minorHAnsi"/>
          <w:i/>
          <w:sz w:val="24"/>
          <w:lang w:val="pl-PL"/>
        </w:rPr>
        <w:t>forum-shopping</w:t>
      </w:r>
      <w:r w:rsidRPr="00FE39E6">
        <w:rPr>
          <w:rFonts w:asciiTheme="minorHAnsi" w:hAnsiTheme="minorHAnsi"/>
          <w:sz w:val="24"/>
          <w:lang w:val="pl-PL"/>
        </w:rPr>
        <w:t>), co mogłoby za sobą pociągać nadmierne obciążenie sądów szwajcarskich, szczególnie w</w:t>
      </w:r>
      <w:r w:rsidR="00786DA3" w:rsidRPr="00FE39E6">
        <w:rPr>
          <w:rFonts w:asciiTheme="minorHAnsi" w:hAnsiTheme="minorHAnsi"/>
          <w:sz w:val="24"/>
          <w:lang w:val="pl-PL"/>
        </w:rPr>
        <w:t> </w:t>
      </w:r>
      <w:r w:rsidRPr="00FE39E6">
        <w:rPr>
          <w:rFonts w:asciiTheme="minorHAnsi" w:hAnsiTheme="minorHAnsi"/>
          <w:sz w:val="24"/>
          <w:lang w:val="pl-PL"/>
        </w:rPr>
        <w:t xml:space="preserve">kontekście ograniczeń budżetowych; </w:t>
      </w:r>
    </w:p>
    <w:p w14:paraId="6A4371D0" w14:textId="77777777" w:rsidR="001D457C" w:rsidRPr="00FE39E6" w:rsidRDefault="00546D25" w:rsidP="001D457C">
      <w:pPr>
        <w:pStyle w:val="ClinContent"/>
        <w:numPr>
          <w:ilvl w:val="0"/>
          <w:numId w:val="21"/>
        </w:numPr>
        <w:spacing w:before="0"/>
        <w:rPr>
          <w:rFonts w:asciiTheme="minorHAnsi" w:hAnsiTheme="minorHAnsi"/>
          <w:i/>
          <w:sz w:val="24"/>
          <w:lang w:val="pl-PL"/>
        </w:rPr>
      </w:pPr>
      <w:r w:rsidRPr="00FE39E6">
        <w:rPr>
          <w:rFonts w:asciiTheme="minorHAnsi" w:hAnsiTheme="minorHAnsi"/>
          <w:sz w:val="24"/>
          <w:lang w:val="pl-PL"/>
        </w:rPr>
        <w:t xml:space="preserve">oraz, posiłkowo, potencjalne problemy dyplomatyczne. </w:t>
      </w:r>
    </w:p>
    <w:p w14:paraId="38722522" w14:textId="77777777" w:rsidR="001D457C" w:rsidRPr="00FE39E6" w:rsidRDefault="001D457C" w:rsidP="001D457C">
      <w:pPr>
        <w:pStyle w:val="ClinContent"/>
        <w:spacing w:before="0"/>
        <w:rPr>
          <w:rFonts w:asciiTheme="minorHAnsi" w:hAnsiTheme="minorHAnsi"/>
          <w:i/>
          <w:sz w:val="24"/>
          <w:lang w:val="pl-PL"/>
        </w:rPr>
      </w:pPr>
    </w:p>
    <w:p w14:paraId="0E076AC3" w14:textId="77777777" w:rsidR="001D457C" w:rsidRPr="00FE39E6" w:rsidRDefault="00546D25" w:rsidP="00BE1D1F">
      <w:pPr>
        <w:pStyle w:val="ClinContent"/>
        <w:spacing w:before="0"/>
        <w:rPr>
          <w:rFonts w:asciiTheme="minorHAnsi" w:hAnsiTheme="minorHAnsi"/>
          <w:sz w:val="24"/>
          <w:u w:val="single"/>
          <w:lang w:val="pl-PL"/>
        </w:rPr>
      </w:pPr>
      <w:r w:rsidRPr="00FE39E6">
        <w:rPr>
          <w:rFonts w:asciiTheme="minorHAnsi" w:hAnsiTheme="minorHAnsi"/>
          <w:sz w:val="24"/>
          <w:lang w:val="pl-PL"/>
        </w:rPr>
        <w:t xml:space="preserve">(ii) </w:t>
      </w:r>
      <w:r w:rsidR="001D457C" w:rsidRPr="00FE39E6">
        <w:rPr>
          <w:rFonts w:asciiTheme="minorHAnsi" w:hAnsiTheme="minorHAnsi"/>
          <w:i/>
          <w:sz w:val="24"/>
          <w:u w:val="single"/>
          <w:lang w:val="pl-PL"/>
        </w:rPr>
        <w:t>Czy ograniczenie prawa dostępu do sądu było proporcjonalne?</w:t>
      </w:r>
    </w:p>
    <w:p w14:paraId="4D977369" w14:textId="38D89B7D" w:rsidR="00546D25" w:rsidRPr="00FE39E6" w:rsidRDefault="001D457C"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Oceniając obecną sprawę, Trybunał wziął pod uwagę także uregulowania i zasady międzynarodowe. Przypomniał, że </w:t>
      </w:r>
      <w:r w:rsidR="00546D25" w:rsidRPr="00FE39E6">
        <w:rPr>
          <w:rFonts w:asciiTheme="minorHAnsi" w:hAnsiTheme="minorHAnsi"/>
          <w:i/>
          <w:sz w:val="24"/>
          <w:lang w:val="pl-PL"/>
        </w:rPr>
        <w:t>„</w:t>
      </w:r>
      <w:r w:rsidRPr="00FE39E6">
        <w:rPr>
          <w:rFonts w:asciiTheme="minorHAnsi" w:hAnsiTheme="minorHAnsi"/>
          <w:sz w:val="24"/>
          <w:lang w:val="pl-PL"/>
        </w:rPr>
        <w:t>j</w:t>
      </w:r>
      <w:r w:rsidR="00546D25" w:rsidRPr="00FE39E6">
        <w:rPr>
          <w:rFonts w:asciiTheme="minorHAnsi" w:hAnsiTheme="minorHAnsi"/>
          <w:sz w:val="24"/>
          <w:lang w:val="pl-PL"/>
        </w:rPr>
        <w:t>urysdykcja” stanowi uprawnienie organu do orzekania w</w:t>
      </w:r>
      <w:r w:rsidR="00786DA3" w:rsidRPr="00FE39E6">
        <w:rPr>
          <w:rFonts w:asciiTheme="minorHAnsi" w:hAnsiTheme="minorHAnsi"/>
          <w:sz w:val="24"/>
          <w:lang w:val="pl-PL"/>
        </w:rPr>
        <w:t> </w:t>
      </w:r>
      <w:r w:rsidR="00546D25" w:rsidRPr="00FE39E6">
        <w:rPr>
          <w:rFonts w:asciiTheme="minorHAnsi" w:hAnsiTheme="minorHAnsi"/>
          <w:sz w:val="24"/>
          <w:lang w:val="pl-PL"/>
        </w:rPr>
        <w:t>sprawie kwestii prawnej</w:t>
      </w:r>
      <w:r w:rsidR="008D652D" w:rsidRPr="00FE39E6">
        <w:rPr>
          <w:rFonts w:asciiTheme="minorHAnsi" w:hAnsiTheme="minorHAnsi"/>
          <w:sz w:val="24"/>
          <w:lang w:val="pl-PL"/>
        </w:rPr>
        <w:t>,</w:t>
      </w:r>
      <w:r w:rsidR="00546D25" w:rsidRPr="00FE39E6">
        <w:rPr>
          <w:rFonts w:asciiTheme="minorHAnsi" w:hAnsiTheme="minorHAnsi"/>
          <w:sz w:val="24"/>
          <w:lang w:val="pl-PL"/>
        </w:rPr>
        <w:t xml:space="preserve"> wynikającej ze szczególnego kontekstu sporu. </w:t>
      </w:r>
      <w:r w:rsidRPr="00FE39E6">
        <w:rPr>
          <w:rFonts w:asciiTheme="minorHAnsi" w:hAnsiTheme="minorHAnsi"/>
          <w:sz w:val="24"/>
          <w:lang w:val="pl-PL"/>
        </w:rPr>
        <w:t>W obecnej sprawie n</w:t>
      </w:r>
      <w:r w:rsidR="00546D25" w:rsidRPr="00FE39E6">
        <w:rPr>
          <w:rFonts w:asciiTheme="minorHAnsi" w:hAnsiTheme="minorHAnsi"/>
          <w:sz w:val="24"/>
          <w:lang w:val="pl-PL"/>
        </w:rPr>
        <w:t xml:space="preserve">ależy rozróżnić dwie podstawy możliwej do rozważenia jurysdykcji: </w:t>
      </w:r>
    </w:p>
    <w:p w14:paraId="4633624E" w14:textId="77777777" w:rsidR="00546D25" w:rsidRPr="00FE39E6" w:rsidRDefault="00546D25" w:rsidP="00BC4744">
      <w:pPr>
        <w:pStyle w:val="ClinContent"/>
        <w:spacing w:before="0"/>
        <w:rPr>
          <w:rFonts w:asciiTheme="minorHAnsi" w:hAnsiTheme="minorHAnsi"/>
          <w:sz w:val="24"/>
          <w:lang w:val="pl-PL"/>
        </w:rPr>
      </w:pPr>
    </w:p>
    <w:p w14:paraId="3C4F180A" w14:textId="57003EFD" w:rsidR="00546D25" w:rsidRPr="00FE39E6" w:rsidRDefault="00546D25" w:rsidP="00214475">
      <w:pPr>
        <w:pStyle w:val="ClinContent"/>
        <w:numPr>
          <w:ilvl w:val="0"/>
          <w:numId w:val="18"/>
        </w:numPr>
        <w:spacing w:before="0"/>
        <w:rPr>
          <w:rFonts w:asciiTheme="minorHAnsi" w:hAnsiTheme="minorHAnsi"/>
          <w:sz w:val="24"/>
          <w:lang w:val="pl-PL"/>
        </w:rPr>
      </w:pPr>
      <w:r w:rsidRPr="00FE39E6">
        <w:rPr>
          <w:rFonts w:asciiTheme="minorHAnsi" w:hAnsiTheme="minorHAnsi"/>
          <w:sz w:val="24"/>
          <w:u w:val="single"/>
          <w:lang w:val="pl-PL"/>
        </w:rPr>
        <w:t>„uniwersal</w:t>
      </w:r>
      <w:r w:rsidR="001D457C" w:rsidRPr="00FE39E6">
        <w:rPr>
          <w:rFonts w:asciiTheme="minorHAnsi" w:hAnsiTheme="minorHAnsi"/>
          <w:sz w:val="24"/>
          <w:u w:val="single"/>
          <w:lang w:val="pl-PL"/>
        </w:rPr>
        <w:t>na</w:t>
      </w:r>
      <w:r w:rsidRPr="00FE39E6">
        <w:rPr>
          <w:rFonts w:asciiTheme="minorHAnsi" w:hAnsiTheme="minorHAnsi"/>
          <w:sz w:val="24"/>
          <w:u w:val="single"/>
          <w:lang w:val="pl-PL"/>
        </w:rPr>
        <w:t>” jurysdykcj</w:t>
      </w:r>
      <w:r w:rsidR="001D457C" w:rsidRPr="00FE39E6">
        <w:rPr>
          <w:rFonts w:asciiTheme="minorHAnsi" w:hAnsiTheme="minorHAnsi"/>
          <w:sz w:val="24"/>
          <w:u w:val="single"/>
          <w:lang w:val="pl-PL"/>
        </w:rPr>
        <w:t>a</w:t>
      </w:r>
      <w:r w:rsidR="001D457C" w:rsidRPr="00FE39E6">
        <w:rPr>
          <w:rFonts w:asciiTheme="minorHAnsi" w:hAnsiTheme="minorHAnsi"/>
          <w:sz w:val="24"/>
          <w:lang w:val="pl-PL"/>
        </w:rPr>
        <w:t>, która</w:t>
      </w:r>
      <w:r w:rsidRPr="00FE39E6">
        <w:rPr>
          <w:rFonts w:asciiTheme="minorHAnsi" w:hAnsiTheme="minorHAnsi"/>
          <w:sz w:val="24"/>
          <w:lang w:val="pl-PL"/>
        </w:rPr>
        <w:t xml:space="preserve"> odnosi się do braku wymaganego związku między</w:t>
      </w:r>
      <w:r w:rsidR="00786DA3" w:rsidRPr="00FE39E6">
        <w:rPr>
          <w:rFonts w:asciiTheme="minorHAnsi" w:hAnsiTheme="minorHAnsi"/>
          <w:sz w:val="24"/>
          <w:lang w:val="pl-PL"/>
        </w:rPr>
        <w:t> </w:t>
      </w:r>
      <w:r w:rsidRPr="00FE39E6">
        <w:rPr>
          <w:rFonts w:asciiTheme="minorHAnsi" w:hAnsiTheme="minorHAnsi"/>
          <w:sz w:val="24"/>
          <w:lang w:val="pl-PL"/>
        </w:rPr>
        <w:t xml:space="preserve">stosowaną jurysdykcją a „sprawą” lub zaskarżoną sytuacją. W swej absolutnej formie jurysdykcja uniwersalna polega na wyeliminowaniu jakiegokolwiek czynnika </w:t>
      </w:r>
      <w:r w:rsidRPr="00FE39E6">
        <w:rPr>
          <w:rFonts w:asciiTheme="minorHAnsi" w:hAnsiTheme="minorHAnsi"/>
          <w:i/>
          <w:sz w:val="24"/>
          <w:lang w:val="pl-PL"/>
        </w:rPr>
        <w:t xml:space="preserve">ratione personae </w:t>
      </w:r>
      <w:r w:rsidRPr="00FE39E6">
        <w:rPr>
          <w:rFonts w:asciiTheme="minorHAnsi" w:hAnsiTheme="minorHAnsi"/>
          <w:sz w:val="24"/>
          <w:lang w:val="pl-PL"/>
        </w:rPr>
        <w:t xml:space="preserve">lub </w:t>
      </w:r>
      <w:r w:rsidRPr="00FE39E6">
        <w:rPr>
          <w:rFonts w:asciiTheme="minorHAnsi" w:hAnsiTheme="minorHAnsi"/>
          <w:i/>
          <w:sz w:val="24"/>
          <w:lang w:val="pl-PL"/>
        </w:rPr>
        <w:t xml:space="preserve">ratione </w:t>
      </w:r>
      <w:proofErr w:type="spellStart"/>
      <w:r w:rsidRPr="00FE39E6">
        <w:rPr>
          <w:rFonts w:asciiTheme="minorHAnsi" w:hAnsiTheme="minorHAnsi"/>
          <w:i/>
          <w:sz w:val="24"/>
          <w:lang w:val="pl-PL"/>
        </w:rPr>
        <w:t>loci</w:t>
      </w:r>
      <w:proofErr w:type="spellEnd"/>
      <w:r w:rsidRPr="00FE39E6">
        <w:rPr>
          <w:rFonts w:asciiTheme="minorHAnsi" w:hAnsiTheme="minorHAnsi"/>
          <w:i/>
          <w:sz w:val="24"/>
          <w:lang w:val="pl-PL"/>
        </w:rPr>
        <w:t xml:space="preserve"> </w:t>
      </w:r>
      <w:r w:rsidR="008869BA" w:rsidRPr="00FE39E6">
        <w:rPr>
          <w:rFonts w:asciiTheme="minorHAnsi" w:hAnsiTheme="minorHAnsi"/>
          <w:sz w:val="24"/>
          <w:lang w:val="pl-PL"/>
        </w:rPr>
        <w:t>łączącego z forum p</w:t>
      </w:r>
      <w:r w:rsidRPr="00FE39E6">
        <w:rPr>
          <w:rFonts w:asciiTheme="minorHAnsi" w:hAnsiTheme="minorHAnsi"/>
          <w:sz w:val="24"/>
          <w:lang w:val="pl-PL"/>
        </w:rPr>
        <w:t xml:space="preserve">aństwa. Konwencja w sprawie </w:t>
      </w:r>
      <w:r w:rsidRPr="00FE39E6">
        <w:rPr>
          <w:rFonts w:asciiTheme="minorHAnsi" w:hAnsiTheme="minorHAnsi"/>
          <w:sz w:val="24"/>
          <w:lang w:val="pl-PL"/>
        </w:rPr>
        <w:lastRenderedPageBreak/>
        <w:t xml:space="preserve">zakazu tortur przewiduje taką jurysdykcję w sprawach karnych (art. 5 ust. 2), ale jest bardziej niejednoznaczna w sprawach cywilnych (art. 14); </w:t>
      </w:r>
    </w:p>
    <w:p w14:paraId="4159F8F8" w14:textId="77777777" w:rsidR="00546D25" w:rsidRPr="00FE39E6" w:rsidRDefault="00546D25" w:rsidP="00BC4744">
      <w:pPr>
        <w:pStyle w:val="ClinContent"/>
        <w:spacing w:before="0"/>
        <w:rPr>
          <w:rFonts w:asciiTheme="minorHAnsi" w:hAnsiTheme="minorHAnsi"/>
          <w:sz w:val="24"/>
          <w:lang w:val="pl-PL"/>
        </w:rPr>
      </w:pPr>
    </w:p>
    <w:p w14:paraId="33B12AEB" w14:textId="77777777" w:rsidR="00546D25" w:rsidRPr="00FE39E6" w:rsidRDefault="00546D25" w:rsidP="00214475">
      <w:pPr>
        <w:pStyle w:val="ClinContent"/>
        <w:numPr>
          <w:ilvl w:val="0"/>
          <w:numId w:val="18"/>
        </w:numPr>
        <w:spacing w:before="0"/>
        <w:rPr>
          <w:rFonts w:asciiTheme="minorHAnsi" w:hAnsiTheme="minorHAnsi"/>
          <w:sz w:val="24"/>
          <w:lang w:val="pl-PL"/>
        </w:rPr>
      </w:pPr>
      <w:r w:rsidRPr="00FE39E6">
        <w:rPr>
          <w:rFonts w:asciiTheme="minorHAnsi" w:hAnsiTheme="minorHAnsi"/>
          <w:sz w:val="24"/>
          <w:u w:val="single"/>
          <w:lang w:val="pl-PL"/>
        </w:rPr>
        <w:t>jurysdykcja z tytułu „</w:t>
      </w:r>
      <w:r w:rsidRPr="00FE39E6">
        <w:rPr>
          <w:rFonts w:asciiTheme="minorHAnsi" w:hAnsiTheme="minorHAnsi"/>
          <w:i/>
          <w:sz w:val="24"/>
          <w:u w:val="single"/>
          <w:lang w:val="pl-PL"/>
        </w:rPr>
        <w:t>forum necessitatis</w:t>
      </w:r>
      <w:r w:rsidRPr="00FE39E6">
        <w:rPr>
          <w:rFonts w:asciiTheme="minorHAnsi" w:hAnsiTheme="minorHAnsi"/>
          <w:sz w:val="24"/>
          <w:lang w:val="pl-PL"/>
        </w:rPr>
        <w:t xml:space="preserve">” odnosi się do pozostałej jurysdykcji jako wyjątku od zwykłych reguł prawa krajowego, gdy postępowanie za granicą okazuje się niemożliwe lub nadmiernie utrudnione w prawie lub w praktyce. </w:t>
      </w:r>
    </w:p>
    <w:p w14:paraId="2EC857A2" w14:textId="77777777" w:rsidR="00546D25" w:rsidRPr="00FE39E6" w:rsidRDefault="00546D25" w:rsidP="00BC4744">
      <w:pPr>
        <w:pStyle w:val="ClinContent"/>
        <w:spacing w:before="0"/>
        <w:rPr>
          <w:rFonts w:asciiTheme="minorHAnsi" w:hAnsiTheme="minorHAnsi"/>
          <w:sz w:val="24"/>
          <w:lang w:val="pl-PL"/>
        </w:rPr>
      </w:pPr>
    </w:p>
    <w:p w14:paraId="56D6A8A8" w14:textId="0712F3EA" w:rsidR="00546D25" w:rsidRPr="00FE39E6" w:rsidRDefault="0064414A" w:rsidP="00BE1D1F">
      <w:pPr>
        <w:pStyle w:val="ClinContent"/>
        <w:spacing w:before="0"/>
        <w:rPr>
          <w:rFonts w:asciiTheme="minorHAnsi" w:hAnsiTheme="minorHAnsi"/>
          <w:sz w:val="24"/>
          <w:lang w:val="pl-PL"/>
        </w:rPr>
      </w:pPr>
      <w:r w:rsidRPr="00FE39E6">
        <w:rPr>
          <w:rFonts w:asciiTheme="minorHAnsi" w:hAnsiTheme="minorHAnsi"/>
          <w:sz w:val="24"/>
          <w:lang w:val="pl-PL"/>
        </w:rPr>
        <w:t>Trybunał podkreślił, że p</w:t>
      </w:r>
      <w:r w:rsidR="00546D25" w:rsidRPr="00FE39E6">
        <w:rPr>
          <w:rFonts w:asciiTheme="minorHAnsi" w:hAnsiTheme="minorHAnsi"/>
          <w:sz w:val="24"/>
          <w:lang w:val="pl-PL"/>
        </w:rPr>
        <w:t>rawo międzynarodowe nie zobowiązywało jednak Szwajcarii do</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udostępnienia skarżącemu swych sądów na żadnej z tych </w:t>
      </w:r>
      <w:r w:rsidRPr="00FE39E6">
        <w:rPr>
          <w:rFonts w:asciiTheme="minorHAnsi" w:hAnsiTheme="minorHAnsi"/>
          <w:sz w:val="24"/>
          <w:lang w:val="pl-PL"/>
        </w:rPr>
        <w:t xml:space="preserve">dwóch </w:t>
      </w:r>
      <w:r w:rsidR="00546D25" w:rsidRPr="00FE39E6">
        <w:rPr>
          <w:rFonts w:asciiTheme="minorHAnsi" w:hAnsiTheme="minorHAnsi"/>
          <w:sz w:val="24"/>
          <w:lang w:val="pl-PL"/>
        </w:rPr>
        <w:t>podstaw. Z uwagi na</w:t>
      </w:r>
      <w:r w:rsidR="00786DA3" w:rsidRPr="00FE39E6">
        <w:rPr>
          <w:rFonts w:asciiTheme="minorHAnsi" w:hAnsiTheme="minorHAnsi"/>
          <w:sz w:val="24"/>
          <w:lang w:val="pl-PL"/>
        </w:rPr>
        <w:t> </w:t>
      </w:r>
      <w:r w:rsidR="00546D25" w:rsidRPr="00FE39E6">
        <w:rPr>
          <w:rFonts w:asciiTheme="minorHAnsi" w:hAnsiTheme="minorHAnsi"/>
          <w:sz w:val="24"/>
          <w:lang w:val="pl-PL"/>
        </w:rPr>
        <w:t>brak wiążącej normy prawa międzynarodowego władze szwajcarskie miały szeroki margines oceny, którego nie przekroczył ani ustawodawca, ani sądy. W wykładni właściwych przepisów</w:t>
      </w:r>
      <w:r w:rsidR="008D652D" w:rsidRPr="00FE39E6">
        <w:rPr>
          <w:rFonts w:asciiTheme="minorHAnsi" w:hAnsiTheme="minorHAnsi"/>
          <w:sz w:val="24"/>
          <w:lang w:val="pl-PL"/>
        </w:rPr>
        <w:t>,</w:t>
      </w:r>
      <w:r w:rsidR="00546D25" w:rsidRPr="00FE39E6">
        <w:rPr>
          <w:rFonts w:asciiTheme="minorHAnsi" w:hAnsiTheme="minorHAnsi"/>
          <w:sz w:val="24"/>
          <w:lang w:val="pl-PL"/>
        </w:rPr>
        <w:t xml:space="preserve"> dokonanej przez Federalny Sąd Najwyższy</w:t>
      </w:r>
      <w:r w:rsidR="008D652D" w:rsidRPr="00FE39E6">
        <w:rPr>
          <w:rFonts w:asciiTheme="minorHAnsi" w:hAnsiTheme="minorHAnsi"/>
          <w:sz w:val="24"/>
          <w:lang w:val="pl-PL"/>
        </w:rPr>
        <w:t>,</w:t>
      </w:r>
      <w:r w:rsidR="00546D25" w:rsidRPr="00FE39E6">
        <w:rPr>
          <w:rFonts w:asciiTheme="minorHAnsi" w:hAnsiTheme="minorHAnsi"/>
          <w:sz w:val="24"/>
          <w:lang w:val="pl-PL"/>
        </w:rPr>
        <w:t xml:space="preserve"> nie są dostrzegalne żadne arbitralne lub oczywiście nieuzasadnione elementy. Mając na względzie ten wniosek, Trybunał uznał, że</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nie jest konieczne badanie ewentualnych immunitetów od jurysdykcji przysługujących pozwanym, przeciwko którym skierowane było roszczenie skarżącego. </w:t>
      </w:r>
    </w:p>
    <w:p w14:paraId="041127D3" w14:textId="77777777" w:rsidR="00BE1D1F" w:rsidRPr="00FE39E6" w:rsidRDefault="00BE1D1F" w:rsidP="00BE1D1F">
      <w:pPr>
        <w:pStyle w:val="ClinContent"/>
        <w:spacing w:before="0"/>
        <w:rPr>
          <w:rFonts w:asciiTheme="minorHAnsi" w:hAnsiTheme="minorHAnsi"/>
          <w:sz w:val="24"/>
          <w:lang w:val="pl-PL"/>
        </w:rPr>
      </w:pPr>
    </w:p>
    <w:p w14:paraId="2131879F" w14:textId="2B89A2D9" w:rsidR="00546D25" w:rsidRPr="00FE39E6" w:rsidRDefault="005C3FD5" w:rsidP="00BE1D1F">
      <w:pPr>
        <w:pStyle w:val="ClinContent"/>
        <w:spacing w:before="0"/>
        <w:rPr>
          <w:rFonts w:asciiTheme="minorHAnsi" w:hAnsiTheme="minorHAnsi"/>
          <w:sz w:val="24"/>
          <w:lang w:val="pl-PL"/>
        </w:rPr>
      </w:pPr>
      <w:r w:rsidRPr="00FE39E6">
        <w:rPr>
          <w:rFonts w:asciiTheme="minorHAnsi" w:hAnsiTheme="minorHAnsi"/>
          <w:sz w:val="24"/>
          <w:lang w:val="pl-PL"/>
        </w:rPr>
        <w:t xml:space="preserve">Trybunał podkreślił jednak, że </w:t>
      </w:r>
      <w:r w:rsidR="00546D25" w:rsidRPr="00FE39E6">
        <w:rPr>
          <w:rFonts w:asciiTheme="minorHAnsi" w:hAnsiTheme="minorHAnsi"/>
          <w:sz w:val="24"/>
          <w:lang w:val="pl-PL"/>
        </w:rPr>
        <w:t xml:space="preserve">nie podważa </w:t>
      </w:r>
      <w:r w:rsidRPr="00FE39E6">
        <w:rPr>
          <w:rFonts w:asciiTheme="minorHAnsi" w:hAnsiTheme="minorHAnsi"/>
          <w:sz w:val="24"/>
          <w:lang w:val="pl-PL"/>
        </w:rPr>
        <w:t xml:space="preserve">to </w:t>
      </w:r>
      <w:r w:rsidR="00546D25" w:rsidRPr="00FE39E6">
        <w:rPr>
          <w:rFonts w:asciiTheme="minorHAnsi" w:hAnsiTheme="minorHAnsi"/>
          <w:sz w:val="24"/>
          <w:lang w:val="pl-PL"/>
        </w:rPr>
        <w:t>szerokiego konsensusu społeczności międzynarodowej co do istnienia prawa ofiar tortur do uzyskania odpowiedniego i</w:t>
      </w:r>
      <w:r w:rsidR="00786DA3" w:rsidRPr="00FE39E6">
        <w:rPr>
          <w:rFonts w:asciiTheme="minorHAnsi" w:hAnsiTheme="minorHAnsi"/>
          <w:sz w:val="24"/>
          <w:lang w:val="pl-PL"/>
        </w:rPr>
        <w:t> </w:t>
      </w:r>
      <w:r w:rsidR="00546D25" w:rsidRPr="00FE39E6">
        <w:rPr>
          <w:rFonts w:asciiTheme="minorHAnsi" w:hAnsiTheme="minorHAnsi"/>
          <w:sz w:val="24"/>
          <w:lang w:val="pl-PL"/>
        </w:rPr>
        <w:t>skutecznego zadoś</w:t>
      </w:r>
      <w:r w:rsidR="008869BA" w:rsidRPr="00FE39E6">
        <w:rPr>
          <w:rFonts w:asciiTheme="minorHAnsi" w:hAnsiTheme="minorHAnsi"/>
          <w:sz w:val="24"/>
          <w:lang w:val="pl-PL"/>
        </w:rPr>
        <w:t>ćuczynienia, ani też faktu, że p</w:t>
      </w:r>
      <w:r w:rsidR="00546D25" w:rsidRPr="00FE39E6">
        <w:rPr>
          <w:rFonts w:asciiTheme="minorHAnsi" w:hAnsiTheme="minorHAnsi"/>
          <w:sz w:val="24"/>
          <w:lang w:val="pl-PL"/>
        </w:rPr>
        <w:t>aństwa są zachęcane do zapewnienia skuteczności tego prawa poprzez wyposażenie swych sądów w jurysdykcję do badania takich roszczeń o odszkodowanie, także w sytuacjach, gdy roszczenia te opierają się na faktach, które miały miejsce poza ich granicami geograficznymi. W tym względ</w:t>
      </w:r>
      <w:r w:rsidR="008869BA" w:rsidRPr="00FE39E6">
        <w:rPr>
          <w:rFonts w:asciiTheme="minorHAnsi" w:hAnsiTheme="minorHAnsi"/>
          <w:sz w:val="24"/>
          <w:lang w:val="pl-PL"/>
        </w:rPr>
        <w:t>zie, godne pochwały są</w:t>
      </w:r>
      <w:r w:rsidR="00786DA3" w:rsidRPr="00FE39E6">
        <w:rPr>
          <w:rFonts w:asciiTheme="minorHAnsi" w:hAnsiTheme="minorHAnsi"/>
          <w:sz w:val="24"/>
          <w:lang w:val="pl-PL"/>
        </w:rPr>
        <w:t> </w:t>
      </w:r>
      <w:r w:rsidR="008869BA" w:rsidRPr="00FE39E6">
        <w:rPr>
          <w:rFonts w:asciiTheme="minorHAnsi" w:hAnsiTheme="minorHAnsi"/>
          <w:sz w:val="24"/>
          <w:lang w:val="pl-PL"/>
        </w:rPr>
        <w:t>wysiłki p</w:t>
      </w:r>
      <w:r w:rsidR="00546D25" w:rsidRPr="00FE39E6">
        <w:rPr>
          <w:rFonts w:asciiTheme="minorHAnsi" w:hAnsiTheme="minorHAnsi"/>
          <w:sz w:val="24"/>
          <w:lang w:val="pl-PL"/>
        </w:rPr>
        <w:t>aństw na rzecz zapewnienia dostępu do sądu w możliwie najskuteczniejszym zakresie dla osób ubiegających się o odszkodowanie za akty tortur.</w:t>
      </w:r>
    </w:p>
    <w:p w14:paraId="042C9A8F" w14:textId="77777777" w:rsidR="00BE1D1F" w:rsidRPr="00FE39E6" w:rsidRDefault="00BE1D1F" w:rsidP="00BE1D1F">
      <w:pPr>
        <w:pStyle w:val="ClinContent"/>
        <w:spacing w:before="0"/>
        <w:rPr>
          <w:rFonts w:asciiTheme="minorHAnsi" w:hAnsiTheme="minorHAnsi"/>
          <w:sz w:val="24"/>
          <w:lang w:val="pl-PL"/>
        </w:rPr>
      </w:pPr>
    </w:p>
    <w:p w14:paraId="3E32117A" w14:textId="5C186001" w:rsidR="00546D25" w:rsidRPr="00FE39E6" w:rsidRDefault="00546D25" w:rsidP="00BE1D1F">
      <w:pPr>
        <w:pStyle w:val="ClinContent"/>
        <w:spacing w:before="0"/>
        <w:rPr>
          <w:rFonts w:asciiTheme="minorHAnsi" w:hAnsiTheme="minorHAnsi"/>
          <w:sz w:val="24"/>
          <w:lang w:val="pl-PL"/>
        </w:rPr>
      </w:pPr>
      <w:r w:rsidRPr="00FE39E6">
        <w:rPr>
          <w:rFonts w:asciiTheme="minorHAnsi" w:hAnsiTheme="minorHAnsi"/>
          <w:sz w:val="24"/>
          <w:lang w:val="pl-PL"/>
        </w:rPr>
        <w:t>Nie</w:t>
      </w:r>
      <w:r w:rsidR="008869BA" w:rsidRPr="00FE39E6">
        <w:rPr>
          <w:rFonts w:asciiTheme="minorHAnsi" w:hAnsiTheme="minorHAnsi"/>
          <w:sz w:val="24"/>
          <w:lang w:val="pl-PL"/>
        </w:rPr>
        <w:t xml:space="preserve"> jest jednak nieuzasadnione</w:t>
      </w:r>
      <w:r w:rsidR="00623804" w:rsidRPr="00FE39E6">
        <w:rPr>
          <w:rFonts w:asciiTheme="minorHAnsi" w:hAnsiTheme="minorHAnsi"/>
          <w:sz w:val="24"/>
          <w:lang w:val="pl-PL"/>
        </w:rPr>
        <w:t>,</w:t>
      </w:r>
      <w:r w:rsidR="008869BA" w:rsidRPr="00FE39E6">
        <w:rPr>
          <w:rFonts w:asciiTheme="minorHAnsi" w:hAnsiTheme="minorHAnsi"/>
          <w:sz w:val="24"/>
          <w:lang w:val="pl-PL"/>
        </w:rPr>
        <w:t xml:space="preserve"> by p</w:t>
      </w:r>
      <w:r w:rsidRPr="00FE39E6">
        <w:rPr>
          <w:rFonts w:asciiTheme="minorHAnsi" w:hAnsiTheme="minorHAnsi"/>
          <w:sz w:val="24"/>
          <w:lang w:val="pl-PL"/>
        </w:rPr>
        <w:t xml:space="preserve">aństwo, które ustanawia </w:t>
      </w:r>
      <w:r w:rsidRPr="00FE39E6">
        <w:rPr>
          <w:rFonts w:asciiTheme="minorHAnsi" w:hAnsiTheme="minorHAnsi"/>
          <w:i/>
          <w:sz w:val="24"/>
          <w:lang w:val="pl-PL"/>
        </w:rPr>
        <w:t xml:space="preserve">forum necessitatis, </w:t>
      </w:r>
      <w:r w:rsidRPr="00FE39E6">
        <w:rPr>
          <w:rFonts w:asciiTheme="minorHAnsi" w:hAnsiTheme="minorHAnsi"/>
          <w:sz w:val="24"/>
          <w:lang w:val="pl-PL"/>
        </w:rPr>
        <w:t>uzależniło możliwość</w:t>
      </w:r>
      <w:r w:rsidRPr="00FE39E6">
        <w:rPr>
          <w:rFonts w:asciiTheme="minorHAnsi" w:hAnsiTheme="minorHAnsi"/>
          <w:i/>
          <w:sz w:val="24"/>
          <w:lang w:val="pl-PL"/>
        </w:rPr>
        <w:t xml:space="preserve"> </w:t>
      </w:r>
      <w:r w:rsidRPr="00FE39E6">
        <w:rPr>
          <w:rFonts w:asciiTheme="minorHAnsi" w:hAnsiTheme="minorHAnsi"/>
          <w:sz w:val="24"/>
          <w:lang w:val="pl-PL"/>
        </w:rPr>
        <w:t xml:space="preserve">korzystania z </w:t>
      </w:r>
      <w:r w:rsidR="00623804" w:rsidRPr="00FE39E6">
        <w:rPr>
          <w:rFonts w:asciiTheme="minorHAnsi" w:hAnsiTheme="minorHAnsi"/>
          <w:sz w:val="24"/>
          <w:lang w:val="pl-PL"/>
        </w:rPr>
        <w:t>ni</w:t>
      </w:r>
      <w:r w:rsidRPr="00FE39E6">
        <w:rPr>
          <w:rFonts w:asciiTheme="minorHAnsi" w:hAnsiTheme="minorHAnsi"/>
          <w:sz w:val="24"/>
          <w:lang w:val="pl-PL"/>
        </w:rPr>
        <w:t>ego od istnienia pew</w:t>
      </w:r>
      <w:r w:rsidR="008869BA" w:rsidRPr="00FE39E6">
        <w:rPr>
          <w:rFonts w:asciiTheme="minorHAnsi" w:hAnsiTheme="minorHAnsi"/>
          <w:sz w:val="24"/>
          <w:lang w:val="pl-PL"/>
        </w:rPr>
        <w:t>nych czynników łączących z tym p</w:t>
      </w:r>
      <w:r w:rsidRPr="00FE39E6">
        <w:rPr>
          <w:rFonts w:asciiTheme="minorHAnsi" w:hAnsiTheme="minorHAnsi"/>
          <w:sz w:val="24"/>
          <w:lang w:val="pl-PL"/>
        </w:rPr>
        <w:t>aństwem, określonych przez nie w zgodzie z prawem międzynarodowym i bez wykraczania poza</w:t>
      </w:r>
      <w:r w:rsidR="00786DA3" w:rsidRPr="00FE39E6">
        <w:rPr>
          <w:rFonts w:asciiTheme="minorHAnsi" w:hAnsiTheme="minorHAnsi"/>
          <w:sz w:val="24"/>
          <w:lang w:val="pl-PL"/>
        </w:rPr>
        <w:t> </w:t>
      </w:r>
      <w:r w:rsidR="008869BA" w:rsidRPr="00FE39E6">
        <w:rPr>
          <w:rFonts w:asciiTheme="minorHAnsi" w:hAnsiTheme="minorHAnsi"/>
          <w:sz w:val="24"/>
          <w:lang w:val="pl-PL"/>
        </w:rPr>
        <w:t>margines oceny przyznany temu p</w:t>
      </w:r>
      <w:r w:rsidRPr="00FE39E6">
        <w:rPr>
          <w:rFonts w:asciiTheme="minorHAnsi" w:hAnsiTheme="minorHAnsi"/>
          <w:sz w:val="24"/>
          <w:lang w:val="pl-PL"/>
        </w:rPr>
        <w:t xml:space="preserve">aństwu na podstawie Konwencji. </w:t>
      </w:r>
    </w:p>
    <w:p w14:paraId="21D551A2" w14:textId="77777777" w:rsidR="00BE1D1F" w:rsidRPr="00FE39E6" w:rsidRDefault="00BE1D1F" w:rsidP="00BE1D1F">
      <w:pPr>
        <w:spacing w:after="0" w:line="240" w:lineRule="auto"/>
        <w:jc w:val="both"/>
        <w:rPr>
          <w:sz w:val="24"/>
          <w:lang w:val="pl-PL"/>
        </w:rPr>
      </w:pPr>
    </w:p>
    <w:p w14:paraId="0FA9854D" w14:textId="77777777" w:rsidR="0093745B" w:rsidRPr="00FE39E6" w:rsidRDefault="0093745B" w:rsidP="00BE1D1F">
      <w:pPr>
        <w:spacing w:after="0" w:line="240" w:lineRule="auto"/>
        <w:jc w:val="both"/>
        <w:rPr>
          <w:sz w:val="24"/>
          <w:lang w:val="pl-PL"/>
        </w:rPr>
      </w:pPr>
      <w:r w:rsidRPr="00FE39E6">
        <w:rPr>
          <w:sz w:val="24"/>
          <w:lang w:val="pl-PL"/>
        </w:rPr>
        <w:t xml:space="preserve">Trybunał uznał, że Szwajcaria nie nałożyła nadmiernego ani nieuprawnionego ograniczenia na prawo dostępu do sądu. </w:t>
      </w:r>
    </w:p>
    <w:p w14:paraId="756B9F74" w14:textId="77777777" w:rsidR="00BE1D1F" w:rsidRPr="00FE39E6" w:rsidRDefault="00BE1D1F" w:rsidP="00BE1D1F">
      <w:pPr>
        <w:pStyle w:val="ClinContent"/>
        <w:spacing w:before="0"/>
        <w:rPr>
          <w:rFonts w:asciiTheme="minorHAnsi" w:hAnsiTheme="minorHAnsi"/>
          <w:sz w:val="24"/>
          <w:lang w:val="pl-PL"/>
        </w:rPr>
      </w:pPr>
    </w:p>
    <w:p w14:paraId="3CD12618" w14:textId="0CB202A7" w:rsidR="00546D25" w:rsidRPr="00FE39E6" w:rsidRDefault="008D652D" w:rsidP="00BE1D1F">
      <w:pPr>
        <w:pStyle w:val="ClinContent"/>
        <w:spacing w:before="0"/>
        <w:rPr>
          <w:rFonts w:asciiTheme="minorHAnsi" w:hAnsiTheme="minorHAnsi"/>
          <w:sz w:val="24"/>
          <w:lang w:val="pl-PL"/>
        </w:rPr>
      </w:pPr>
      <w:r w:rsidRPr="00FE39E6">
        <w:rPr>
          <w:rFonts w:asciiTheme="minorHAnsi" w:hAnsiTheme="minorHAnsi"/>
          <w:sz w:val="24"/>
          <w:lang w:val="pl-PL"/>
        </w:rPr>
        <w:t>N</w:t>
      </w:r>
      <w:r w:rsidR="005C3FD5" w:rsidRPr="00FE39E6">
        <w:rPr>
          <w:rFonts w:asciiTheme="minorHAnsi" w:hAnsiTheme="minorHAnsi"/>
          <w:sz w:val="24"/>
          <w:lang w:val="pl-PL"/>
        </w:rPr>
        <w:t xml:space="preserve">iemniej </w:t>
      </w:r>
      <w:r w:rsidRPr="00FE39E6">
        <w:rPr>
          <w:rFonts w:asciiTheme="minorHAnsi" w:hAnsiTheme="minorHAnsi"/>
          <w:sz w:val="24"/>
          <w:lang w:val="pl-PL"/>
        </w:rPr>
        <w:t xml:space="preserve">jednak, </w:t>
      </w:r>
      <w:r w:rsidR="005C3FD5" w:rsidRPr="00FE39E6">
        <w:rPr>
          <w:rFonts w:asciiTheme="minorHAnsi" w:hAnsiTheme="minorHAnsi"/>
          <w:sz w:val="24"/>
          <w:lang w:val="pl-PL"/>
        </w:rPr>
        <w:t>m</w:t>
      </w:r>
      <w:r w:rsidR="00546D25" w:rsidRPr="00FE39E6">
        <w:rPr>
          <w:rFonts w:asciiTheme="minorHAnsi" w:hAnsiTheme="minorHAnsi"/>
          <w:sz w:val="24"/>
          <w:lang w:val="pl-PL"/>
        </w:rPr>
        <w:t>ając na względzie dynamiczny charakter tego obszaru, Trybunał nie</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wykluczył możliwości </w:t>
      </w:r>
      <w:r w:rsidR="00623804" w:rsidRPr="00FE39E6">
        <w:rPr>
          <w:rFonts w:asciiTheme="minorHAnsi" w:hAnsiTheme="minorHAnsi"/>
          <w:sz w:val="24"/>
          <w:lang w:val="pl-PL"/>
        </w:rPr>
        <w:t>rozwoju sytuacji w przyszłości</w:t>
      </w:r>
      <w:r w:rsidR="00546D25" w:rsidRPr="00FE39E6">
        <w:rPr>
          <w:rFonts w:asciiTheme="minorHAnsi" w:hAnsiTheme="minorHAnsi"/>
          <w:sz w:val="24"/>
          <w:lang w:val="pl-PL"/>
        </w:rPr>
        <w:t xml:space="preserve">. </w:t>
      </w:r>
      <w:r w:rsidR="0093745B" w:rsidRPr="00FE39E6">
        <w:rPr>
          <w:rFonts w:asciiTheme="minorHAnsi" w:hAnsiTheme="minorHAnsi"/>
          <w:sz w:val="24"/>
          <w:lang w:val="pl-PL"/>
        </w:rPr>
        <w:t>C</w:t>
      </w:r>
      <w:r w:rsidR="00546D25" w:rsidRPr="00FE39E6">
        <w:rPr>
          <w:rFonts w:asciiTheme="minorHAnsi" w:hAnsiTheme="minorHAnsi"/>
          <w:sz w:val="24"/>
          <w:lang w:val="pl-PL"/>
        </w:rPr>
        <w:t>hoć uznał, że nie doszło do</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naruszenia art. 6 ust. 1 </w:t>
      </w:r>
      <w:r w:rsidRPr="00FE39E6">
        <w:rPr>
          <w:rFonts w:asciiTheme="minorHAnsi" w:hAnsiTheme="minorHAnsi"/>
          <w:sz w:val="24"/>
          <w:lang w:val="pl-PL"/>
        </w:rPr>
        <w:t xml:space="preserve">Konwencji </w:t>
      </w:r>
      <w:r w:rsidR="00546D25" w:rsidRPr="00FE39E6">
        <w:rPr>
          <w:rFonts w:asciiTheme="minorHAnsi" w:hAnsiTheme="minorHAnsi"/>
          <w:sz w:val="24"/>
          <w:lang w:val="pl-PL"/>
        </w:rPr>
        <w:t xml:space="preserve">w </w:t>
      </w:r>
      <w:r w:rsidRPr="00FE39E6">
        <w:rPr>
          <w:rFonts w:asciiTheme="minorHAnsi" w:hAnsiTheme="minorHAnsi"/>
          <w:sz w:val="24"/>
          <w:lang w:val="pl-PL"/>
        </w:rPr>
        <w:t xml:space="preserve">niniejszej </w:t>
      </w:r>
      <w:r w:rsidR="001C0BCB" w:rsidRPr="00FE39E6">
        <w:rPr>
          <w:rFonts w:asciiTheme="minorHAnsi" w:hAnsiTheme="minorHAnsi"/>
          <w:sz w:val="24"/>
          <w:lang w:val="pl-PL"/>
        </w:rPr>
        <w:t>sprawie, zachęcił państwa-s</w:t>
      </w:r>
      <w:r w:rsidR="00546D25" w:rsidRPr="00FE39E6">
        <w:rPr>
          <w:rFonts w:asciiTheme="minorHAnsi" w:hAnsiTheme="minorHAnsi"/>
          <w:sz w:val="24"/>
          <w:lang w:val="pl-PL"/>
        </w:rPr>
        <w:t>trony Konwencji do uwzględni</w:t>
      </w:r>
      <w:r w:rsidR="0093745B" w:rsidRPr="00FE39E6">
        <w:rPr>
          <w:rFonts w:asciiTheme="minorHAnsi" w:hAnsiTheme="minorHAnsi"/>
          <w:sz w:val="24"/>
          <w:lang w:val="pl-PL"/>
        </w:rPr>
        <w:t>a</w:t>
      </w:r>
      <w:r w:rsidR="00546D25" w:rsidRPr="00FE39E6">
        <w:rPr>
          <w:rFonts w:asciiTheme="minorHAnsi" w:hAnsiTheme="minorHAnsi"/>
          <w:sz w:val="24"/>
          <w:lang w:val="pl-PL"/>
        </w:rPr>
        <w:t>nia w swych porządkach prawnych wszelkich zmian sytuacji ułatwiających skuteczne dochodzenie prawa do odszkodowania za tortury, przy</w:t>
      </w:r>
      <w:r w:rsidR="00786DA3" w:rsidRPr="00FE39E6">
        <w:rPr>
          <w:rFonts w:asciiTheme="minorHAnsi" w:hAnsiTheme="minorHAnsi"/>
          <w:sz w:val="24"/>
          <w:lang w:val="pl-PL"/>
        </w:rPr>
        <w:t> </w:t>
      </w:r>
      <w:r w:rsidR="00546D25" w:rsidRPr="00FE39E6">
        <w:rPr>
          <w:rFonts w:asciiTheme="minorHAnsi" w:hAnsiTheme="minorHAnsi"/>
          <w:sz w:val="24"/>
          <w:lang w:val="pl-PL"/>
        </w:rPr>
        <w:t>jednoczesnym starannym ocenianiu wszelkich roszczeń tego typu</w:t>
      </w:r>
      <w:r w:rsidR="0093745B" w:rsidRPr="00FE39E6">
        <w:rPr>
          <w:rFonts w:asciiTheme="minorHAnsi" w:hAnsiTheme="minorHAnsi"/>
          <w:sz w:val="24"/>
          <w:lang w:val="pl-PL"/>
        </w:rPr>
        <w:t xml:space="preserve"> i </w:t>
      </w:r>
      <w:r w:rsidR="00B8346D" w:rsidRPr="00FE39E6">
        <w:rPr>
          <w:rFonts w:asciiTheme="minorHAnsi" w:hAnsiTheme="minorHAnsi"/>
          <w:sz w:val="24"/>
          <w:lang w:val="pl-PL"/>
        </w:rPr>
        <w:t>identyfikowani</w:t>
      </w:r>
      <w:r w:rsidR="00623804" w:rsidRPr="00FE39E6">
        <w:rPr>
          <w:rFonts w:asciiTheme="minorHAnsi" w:hAnsiTheme="minorHAnsi"/>
          <w:sz w:val="24"/>
          <w:lang w:val="pl-PL"/>
        </w:rPr>
        <w:t>u</w:t>
      </w:r>
      <w:r w:rsidR="0093745B" w:rsidRPr="00FE39E6">
        <w:rPr>
          <w:rFonts w:asciiTheme="minorHAnsi" w:hAnsiTheme="minorHAnsi"/>
          <w:sz w:val="24"/>
          <w:lang w:val="pl-PL"/>
        </w:rPr>
        <w:t xml:space="preserve">, </w:t>
      </w:r>
      <w:r w:rsidR="00546D25" w:rsidRPr="00FE39E6">
        <w:rPr>
          <w:rFonts w:asciiTheme="minorHAnsi" w:hAnsiTheme="minorHAnsi"/>
          <w:sz w:val="24"/>
          <w:lang w:val="pl-PL"/>
        </w:rPr>
        <w:t>tam</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gdzie to właściwe, </w:t>
      </w:r>
      <w:r w:rsidR="007238FF" w:rsidRPr="00FE39E6">
        <w:rPr>
          <w:rFonts w:asciiTheme="minorHAnsi" w:hAnsiTheme="minorHAnsi"/>
          <w:sz w:val="24"/>
          <w:lang w:val="pl-PL"/>
        </w:rPr>
        <w:t xml:space="preserve">wszelkich niezbędnych elementów, </w:t>
      </w:r>
      <w:r w:rsidR="00546D25" w:rsidRPr="00FE39E6">
        <w:rPr>
          <w:rFonts w:asciiTheme="minorHAnsi" w:hAnsiTheme="minorHAnsi"/>
          <w:sz w:val="24"/>
          <w:lang w:val="pl-PL"/>
        </w:rPr>
        <w:t xml:space="preserve">które zobowiązywałyby ich sądy do przyjęcia jurysdykcji za ich zbadanie. </w:t>
      </w:r>
    </w:p>
    <w:p w14:paraId="3EAF316C" w14:textId="77777777" w:rsidR="00BE1D1F" w:rsidRPr="00FE39E6" w:rsidRDefault="00BE1D1F" w:rsidP="00BE1D1F">
      <w:pPr>
        <w:spacing w:after="0" w:line="240" w:lineRule="auto"/>
        <w:jc w:val="both"/>
        <w:rPr>
          <w:sz w:val="24"/>
          <w:szCs w:val="24"/>
          <w:lang w:val="pl-PL"/>
        </w:rPr>
      </w:pPr>
    </w:p>
    <w:p w14:paraId="6207D9BE" w14:textId="241C7951" w:rsidR="00546D25" w:rsidRPr="00FE39E6" w:rsidRDefault="0093745B" w:rsidP="00BE1D1F">
      <w:pPr>
        <w:spacing w:after="0" w:line="240" w:lineRule="auto"/>
        <w:jc w:val="both"/>
        <w:rPr>
          <w:sz w:val="24"/>
          <w:szCs w:val="24"/>
          <w:lang w:val="pl-PL"/>
        </w:rPr>
      </w:pPr>
      <w:r w:rsidRPr="00FE39E6">
        <w:rPr>
          <w:sz w:val="24"/>
          <w:szCs w:val="24"/>
          <w:lang w:val="pl-PL"/>
        </w:rPr>
        <w:t xml:space="preserve">W aktualnej sytuacji Trybunał orzekł jednak, piętnastoma głosami do dwóch, że </w:t>
      </w:r>
      <w:r w:rsidR="008D652D" w:rsidRPr="00FE39E6">
        <w:rPr>
          <w:sz w:val="24"/>
          <w:szCs w:val="24"/>
          <w:lang w:val="pl-PL"/>
        </w:rPr>
        <w:t>w obecnej sprawie</w:t>
      </w:r>
      <w:r w:rsidR="008D652D" w:rsidRPr="00FE39E6">
        <w:rPr>
          <w:sz w:val="24"/>
          <w:szCs w:val="24"/>
          <w:u w:val="single"/>
          <w:lang w:val="pl-PL"/>
        </w:rPr>
        <w:t xml:space="preserve"> </w:t>
      </w:r>
      <w:r w:rsidRPr="00FE39E6">
        <w:rPr>
          <w:sz w:val="24"/>
          <w:szCs w:val="24"/>
          <w:u w:val="single"/>
          <w:lang w:val="pl-PL"/>
        </w:rPr>
        <w:t>nie doszło do naruszenia</w:t>
      </w:r>
      <w:r w:rsidRPr="00FE39E6">
        <w:rPr>
          <w:sz w:val="24"/>
          <w:szCs w:val="24"/>
          <w:lang w:val="pl-PL"/>
        </w:rPr>
        <w:t xml:space="preserve"> art. 6 ust. 1 Konwencji. </w:t>
      </w:r>
      <w:r w:rsidRPr="00FE39E6">
        <w:rPr>
          <w:i/>
          <w:sz w:val="24"/>
          <w:szCs w:val="24"/>
          <w:lang w:val="pl-PL"/>
        </w:rPr>
        <w:t xml:space="preserve"> </w:t>
      </w:r>
    </w:p>
    <w:p w14:paraId="6239423C" w14:textId="77777777" w:rsidR="0024468E" w:rsidRPr="00FE39E6" w:rsidRDefault="0024468E" w:rsidP="0024468E">
      <w:pPr>
        <w:pStyle w:val="ClinContent"/>
        <w:spacing w:before="0"/>
        <w:rPr>
          <w:rFonts w:asciiTheme="minorHAnsi" w:hAnsiTheme="minorHAnsi"/>
          <w:sz w:val="24"/>
          <w:lang w:val="pl-PL"/>
        </w:rPr>
      </w:pPr>
    </w:p>
    <w:p w14:paraId="49AEED6F" w14:textId="1F890677" w:rsidR="00BE68B4" w:rsidRPr="00FE39E6" w:rsidRDefault="0024468E" w:rsidP="00BE1D1F">
      <w:pPr>
        <w:pStyle w:val="ClinContent"/>
        <w:spacing w:before="0"/>
        <w:rPr>
          <w:rFonts w:asciiTheme="minorHAnsi" w:hAnsiTheme="minorHAnsi" w:cs="Verdana"/>
          <w:bCs/>
          <w:sz w:val="24"/>
          <w:lang w:val="pl-PL"/>
        </w:rPr>
      </w:pPr>
      <w:r w:rsidRPr="00FE39E6">
        <w:rPr>
          <w:rFonts w:asciiTheme="minorHAnsi" w:hAnsiTheme="minorHAnsi" w:cs="Verdana"/>
          <w:bCs/>
          <w:sz w:val="24"/>
          <w:u w:val="single"/>
          <w:lang w:val="pl-PL"/>
        </w:rPr>
        <w:t>Znaczenie wyroku dla Polski</w:t>
      </w:r>
      <w:r w:rsidRPr="00FE39E6">
        <w:rPr>
          <w:rFonts w:asciiTheme="minorHAnsi" w:hAnsiTheme="minorHAnsi" w:cs="Verdana"/>
          <w:bCs/>
          <w:sz w:val="24"/>
          <w:lang w:val="pl-PL"/>
        </w:rPr>
        <w:t xml:space="preserve"> – wyrok</w:t>
      </w:r>
      <w:r w:rsidR="00B8346D" w:rsidRPr="00FE39E6">
        <w:rPr>
          <w:rFonts w:asciiTheme="minorHAnsi" w:hAnsiTheme="minorHAnsi" w:cs="Verdana"/>
          <w:bCs/>
          <w:sz w:val="24"/>
          <w:lang w:val="pl-PL"/>
        </w:rPr>
        <w:t xml:space="preserve"> stanowi kolejny przykład rozpatrywania przez Trybunał zagadnień dotyczących Konwencji</w:t>
      </w:r>
      <w:r w:rsidR="001C0BCB" w:rsidRPr="00FE39E6">
        <w:rPr>
          <w:rFonts w:asciiTheme="minorHAnsi" w:hAnsiTheme="minorHAnsi" w:cs="Verdana"/>
          <w:bCs/>
          <w:sz w:val="24"/>
          <w:lang w:val="pl-PL"/>
        </w:rPr>
        <w:t xml:space="preserve"> i zakresu obowiązków p</w:t>
      </w:r>
      <w:r w:rsidR="007E4070" w:rsidRPr="00FE39E6">
        <w:rPr>
          <w:rFonts w:asciiTheme="minorHAnsi" w:hAnsiTheme="minorHAnsi" w:cs="Verdana"/>
          <w:bCs/>
          <w:sz w:val="24"/>
          <w:lang w:val="pl-PL"/>
        </w:rPr>
        <w:t>ań</w:t>
      </w:r>
      <w:r w:rsidR="00783CCA" w:rsidRPr="00FE39E6">
        <w:rPr>
          <w:rFonts w:asciiTheme="minorHAnsi" w:hAnsiTheme="minorHAnsi" w:cs="Verdana"/>
          <w:bCs/>
          <w:sz w:val="24"/>
          <w:lang w:val="pl-PL"/>
        </w:rPr>
        <w:t>s</w:t>
      </w:r>
      <w:r w:rsidR="007E4070" w:rsidRPr="00FE39E6">
        <w:rPr>
          <w:rFonts w:asciiTheme="minorHAnsi" w:hAnsiTheme="minorHAnsi" w:cs="Verdana"/>
          <w:bCs/>
          <w:sz w:val="24"/>
          <w:lang w:val="pl-PL"/>
        </w:rPr>
        <w:t>tw-</w:t>
      </w:r>
      <w:r w:rsidR="001C0BCB" w:rsidRPr="00FE39E6">
        <w:rPr>
          <w:rFonts w:asciiTheme="minorHAnsi" w:hAnsiTheme="minorHAnsi" w:cs="Verdana"/>
          <w:bCs/>
          <w:sz w:val="24"/>
          <w:lang w:val="pl-PL"/>
        </w:rPr>
        <w:t>s</w:t>
      </w:r>
      <w:r w:rsidR="007E4070" w:rsidRPr="00FE39E6">
        <w:rPr>
          <w:rFonts w:asciiTheme="minorHAnsi" w:hAnsiTheme="minorHAnsi" w:cs="Verdana"/>
          <w:bCs/>
          <w:sz w:val="24"/>
          <w:lang w:val="pl-PL"/>
        </w:rPr>
        <w:t>tron Konwencji</w:t>
      </w:r>
      <w:r w:rsidR="00B8346D" w:rsidRPr="00FE39E6">
        <w:rPr>
          <w:rFonts w:asciiTheme="minorHAnsi" w:hAnsiTheme="minorHAnsi" w:cs="Verdana"/>
          <w:bCs/>
          <w:sz w:val="24"/>
          <w:lang w:val="pl-PL"/>
        </w:rPr>
        <w:t xml:space="preserve"> z punktu widzenia również innych międzynarodowych umów w dziedzinie praw człowieka. Trybunał </w:t>
      </w:r>
      <w:r w:rsidR="00B8346D" w:rsidRPr="00FE39E6">
        <w:rPr>
          <w:rFonts w:asciiTheme="minorHAnsi" w:hAnsiTheme="minorHAnsi" w:cs="Verdana"/>
          <w:bCs/>
          <w:sz w:val="24"/>
          <w:lang w:val="pl-PL"/>
        </w:rPr>
        <w:lastRenderedPageBreak/>
        <w:t xml:space="preserve">uwzględnił aktualny stan </w:t>
      </w:r>
      <w:r w:rsidR="00BE68B4" w:rsidRPr="00FE39E6">
        <w:rPr>
          <w:rFonts w:asciiTheme="minorHAnsi" w:hAnsiTheme="minorHAnsi" w:cs="Verdana"/>
          <w:bCs/>
          <w:sz w:val="24"/>
          <w:lang w:val="pl-PL"/>
        </w:rPr>
        <w:t xml:space="preserve">rozwoju </w:t>
      </w:r>
      <w:r w:rsidR="00B8346D" w:rsidRPr="00FE39E6">
        <w:rPr>
          <w:rFonts w:asciiTheme="minorHAnsi" w:hAnsiTheme="minorHAnsi" w:cs="Verdana"/>
          <w:bCs/>
          <w:sz w:val="24"/>
          <w:lang w:val="pl-PL"/>
        </w:rPr>
        <w:t xml:space="preserve">prawa międzynarodowego i praktyki </w:t>
      </w:r>
      <w:r w:rsidR="001C0BCB" w:rsidRPr="00FE39E6">
        <w:rPr>
          <w:rFonts w:asciiTheme="minorHAnsi" w:hAnsiTheme="minorHAnsi" w:cs="Verdana"/>
          <w:bCs/>
          <w:sz w:val="24"/>
          <w:lang w:val="pl-PL"/>
        </w:rPr>
        <w:t>p</w:t>
      </w:r>
      <w:r w:rsidR="007C63DB" w:rsidRPr="00FE39E6">
        <w:rPr>
          <w:rFonts w:asciiTheme="minorHAnsi" w:hAnsiTheme="minorHAnsi" w:cs="Verdana"/>
          <w:bCs/>
          <w:sz w:val="24"/>
          <w:lang w:val="pl-PL"/>
        </w:rPr>
        <w:t>aństw</w:t>
      </w:r>
      <w:r w:rsidR="00B8346D" w:rsidRPr="00FE39E6">
        <w:rPr>
          <w:rFonts w:asciiTheme="minorHAnsi" w:hAnsiTheme="minorHAnsi" w:cs="Verdana"/>
          <w:bCs/>
          <w:sz w:val="24"/>
          <w:lang w:val="pl-PL"/>
        </w:rPr>
        <w:t xml:space="preserve"> w odniesieniu do dostępu </w:t>
      </w:r>
      <w:r w:rsidR="00382450" w:rsidRPr="00FE39E6">
        <w:rPr>
          <w:rFonts w:asciiTheme="minorHAnsi" w:hAnsiTheme="minorHAnsi" w:cs="Verdana"/>
          <w:bCs/>
          <w:sz w:val="24"/>
          <w:lang w:val="pl-PL"/>
        </w:rPr>
        <w:t xml:space="preserve">ofiar tortur do sądów </w:t>
      </w:r>
      <w:r w:rsidR="00BE68B4" w:rsidRPr="00FE39E6">
        <w:rPr>
          <w:rFonts w:asciiTheme="minorHAnsi" w:hAnsiTheme="minorHAnsi" w:cs="Verdana"/>
          <w:bCs/>
          <w:sz w:val="24"/>
          <w:lang w:val="pl-PL"/>
        </w:rPr>
        <w:t xml:space="preserve">krajowych </w:t>
      </w:r>
      <w:r w:rsidR="00B8346D" w:rsidRPr="00FE39E6">
        <w:rPr>
          <w:rFonts w:asciiTheme="minorHAnsi" w:hAnsiTheme="minorHAnsi" w:cs="Verdana"/>
          <w:bCs/>
          <w:sz w:val="24"/>
          <w:lang w:val="pl-PL"/>
        </w:rPr>
        <w:t>celem dochodzenia roszczeń cywilnoprawnych o</w:t>
      </w:r>
      <w:r w:rsidR="00786DA3" w:rsidRPr="00FE39E6">
        <w:rPr>
          <w:rFonts w:asciiTheme="minorHAnsi" w:hAnsiTheme="minorHAnsi" w:cs="Verdana"/>
          <w:bCs/>
          <w:sz w:val="24"/>
          <w:lang w:val="pl-PL"/>
        </w:rPr>
        <w:t> </w:t>
      </w:r>
      <w:r w:rsidR="00B8346D" w:rsidRPr="00FE39E6">
        <w:rPr>
          <w:rFonts w:asciiTheme="minorHAnsi" w:hAnsiTheme="minorHAnsi" w:cs="Verdana"/>
          <w:bCs/>
          <w:sz w:val="24"/>
          <w:lang w:val="pl-PL"/>
        </w:rPr>
        <w:t>odszkodowanie za akty tortur</w:t>
      </w:r>
      <w:r w:rsidR="00783CCA" w:rsidRPr="00FE39E6">
        <w:rPr>
          <w:rFonts w:asciiTheme="minorHAnsi" w:hAnsiTheme="minorHAnsi" w:cs="Verdana"/>
          <w:bCs/>
          <w:sz w:val="24"/>
          <w:lang w:val="pl-PL"/>
        </w:rPr>
        <w:t>,</w:t>
      </w:r>
      <w:r w:rsidR="00B8346D" w:rsidRPr="00FE39E6">
        <w:rPr>
          <w:rFonts w:asciiTheme="minorHAnsi" w:hAnsiTheme="minorHAnsi" w:cs="Verdana"/>
          <w:bCs/>
          <w:sz w:val="24"/>
          <w:lang w:val="pl-PL"/>
        </w:rPr>
        <w:t xml:space="preserve"> popełnione na terytorium innego </w:t>
      </w:r>
      <w:r w:rsidR="001C0BCB" w:rsidRPr="00FE39E6">
        <w:rPr>
          <w:rFonts w:asciiTheme="minorHAnsi" w:hAnsiTheme="minorHAnsi" w:cs="Verdana"/>
          <w:bCs/>
          <w:sz w:val="24"/>
          <w:lang w:val="pl-PL"/>
        </w:rPr>
        <w:t>p</w:t>
      </w:r>
      <w:r w:rsidR="007C63DB" w:rsidRPr="00FE39E6">
        <w:rPr>
          <w:rFonts w:asciiTheme="minorHAnsi" w:hAnsiTheme="minorHAnsi" w:cs="Verdana"/>
          <w:bCs/>
          <w:sz w:val="24"/>
          <w:lang w:val="pl-PL"/>
        </w:rPr>
        <w:t>aństw</w:t>
      </w:r>
      <w:r w:rsidR="00B8346D" w:rsidRPr="00FE39E6">
        <w:rPr>
          <w:rFonts w:asciiTheme="minorHAnsi" w:hAnsiTheme="minorHAnsi" w:cs="Verdana"/>
          <w:bCs/>
          <w:sz w:val="24"/>
          <w:lang w:val="pl-PL"/>
        </w:rPr>
        <w:t xml:space="preserve">a i bez wykazania niezbędnego związku z </w:t>
      </w:r>
      <w:r w:rsidR="001C0BCB" w:rsidRPr="00FE39E6">
        <w:rPr>
          <w:rFonts w:asciiTheme="minorHAnsi" w:hAnsiTheme="minorHAnsi" w:cs="Verdana"/>
          <w:bCs/>
          <w:sz w:val="24"/>
          <w:lang w:val="pl-PL"/>
        </w:rPr>
        <w:t>p</w:t>
      </w:r>
      <w:r w:rsidR="007C63DB" w:rsidRPr="00FE39E6">
        <w:rPr>
          <w:rFonts w:asciiTheme="minorHAnsi" w:hAnsiTheme="minorHAnsi" w:cs="Verdana"/>
          <w:bCs/>
          <w:sz w:val="24"/>
          <w:lang w:val="pl-PL"/>
        </w:rPr>
        <w:t>aństw</w:t>
      </w:r>
      <w:r w:rsidR="00B8346D" w:rsidRPr="00FE39E6">
        <w:rPr>
          <w:rFonts w:asciiTheme="minorHAnsi" w:hAnsiTheme="minorHAnsi" w:cs="Verdana"/>
          <w:bCs/>
          <w:sz w:val="24"/>
          <w:lang w:val="pl-PL"/>
        </w:rPr>
        <w:t xml:space="preserve">em, przed którym roszczenie jest dochodzone. </w:t>
      </w:r>
    </w:p>
    <w:p w14:paraId="56D79BE8" w14:textId="77777777" w:rsidR="00BE1D1F" w:rsidRPr="00FE39E6" w:rsidRDefault="00BE1D1F" w:rsidP="00BE1D1F">
      <w:pPr>
        <w:pStyle w:val="ClinContent"/>
        <w:spacing w:before="0"/>
        <w:rPr>
          <w:rFonts w:asciiTheme="minorHAnsi" w:hAnsiTheme="minorHAnsi" w:cs="Verdana"/>
          <w:bCs/>
          <w:sz w:val="24"/>
          <w:lang w:val="pl-PL"/>
        </w:rPr>
      </w:pPr>
    </w:p>
    <w:p w14:paraId="2884F24B" w14:textId="67418395" w:rsidR="00BE68B4" w:rsidRPr="00FE39E6" w:rsidRDefault="00B8346D" w:rsidP="00BE1D1F">
      <w:pPr>
        <w:pStyle w:val="ClinContent"/>
        <w:spacing w:before="0"/>
        <w:rPr>
          <w:rFonts w:asciiTheme="minorHAnsi" w:hAnsiTheme="minorHAnsi" w:cs="Verdana"/>
          <w:bCs/>
          <w:sz w:val="24"/>
          <w:lang w:val="pl-PL"/>
        </w:rPr>
      </w:pPr>
      <w:r w:rsidRPr="00FE39E6">
        <w:rPr>
          <w:rFonts w:asciiTheme="minorHAnsi" w:hAnsiTheme="minorHAnsi" w:cs="Verdana"/>
          <w:bCs/>
          <w:sz w:val="24"/>
          <w:lang w:val="pl-PL"/>
        </w:rPr>
        <w:t xml:space="preserve">Trybunał zaakceptował </w:t>
      </w:r>
      <w:r w:rsidR="00BE68B4" w:rsidRPr="00FE39E6">
        <w:rPr>
          <w:rFonts w:asciiTheme="minorHAnsi" w:hAnsiTheme="minorHAnsi" w:cs="Verdana"/>
          <w:bCs/>
          <w:sz w:val="24"/>
          <w:lang w:val="pl-PL"/>
        </w:rPr>
        <w:t>ograniczenia prawa dostępu do sądu, wprowadzone z uwagi na</w:t>
      </w:r>
      <w:r w:rsidR="00786DA3" w:rsidRPr="00FE39E6">
        <w:rPr>
          <w:rFonts w:asciiTheme="minorHAnsi" w:hAnsiTheme="minorHAnsi" w:cs="Verdana"/>
          <w:bCs/>
          <w:sz w:val="24"/>
          <w:lang w:val="pl-PL"/>
        </w:rPr>
        <w:t> </w:t>
      </w:r>
      <w:r w:rsidR="00BE68B4" w:rsidRPr="00FE39E6">
        <w:rPr>
          <w:rFonts w:asciiTheme="minorHAnsi" w:hAnsiTheme="minorHAnsi" w:cs="Verdana"/>
          <w:bCs/>
          <w:sz w:val="24"/>
          <w:lang w:val="pl-PL"/>
        </w:rPr>
        <w:t xml:space="preserve">konieczność zapewnienia prawidłowego </w:t>
      </w:r>
      <w:r w:rsidRPr="00FE39E6">
        <w:rPr>
          <w:rFonts w:asciiTheme="minorHAnsi" w:hAnsiTheme="minorHAnsi" w:cs="Verdana"/>
          <w:bCs/>
          <w:sz w:val="24"/>
          <w:lang w:val="pl-PL"/>
        </w:rPr>
        <w:t xml:space="preserve">wymiaru sprawiedliwości, zastrzegł jednak możliwość zmiany swego podejścia </w:t>
      </w:r>
      <w:r w:rsidR="00382450" w:rsidRPr="00FE39E6">
        <w:rPr>
          <w:rFonts w:asciiTheme="minorHAnsi" w:hAnsiTheme="minorHAnsi" w:cs="Verdana"/>
          <w:bCs/>
          <w:sz w:val="24"/>
          <w:lang w:val="pl-PL"/>
        </w:rPr>
        <w:t xml:space="preserve">w przyszłości </w:t>
      </w:r>
      <w:r w:rsidRPr="00FE39E6">
        <w:rPr>
          <w:rFonts w:asciiTheme="minorHAnsi" w:hAnsiTheme="minorHAnsi" w:cs="Verdana"/>
          <w:bCs/>
          <w:sz w:val="24"/>
          <w:lang w:val="pl-PL"/>
        </w:rPr>
        <w:t xml:space="preserve">w razie zmiany stanu prawa międzynarodowego w tym zakresie. Zachęcił też </w:t>
      </w:r>
      <w:r w:rsidR="001C0BCB" w:rsidRPr="00FE39E6">
        <w:rPr>
          <w:rFonts w:asciiTheme="minorHAnsi" w:hAnsiTheme="minorHAnsi" w:cs="Verdana"/>
          <w:bCs/>
          <w:sz w:val="24"/>
          <w:lang w:val="pl-PL"/>
        </w:rPr>
        <w:t>p</w:t>
      </w:r>
      <w:r w:rsidR="007C63DB" w:rsidRPr="00FE39E6">
        <w:rPr>
          <w:rFonts w:asciiTheme="minorHAnsi" w:hAnsiTheme="minorHAnsi" w:cs="Verdana"/>
          <w:bCs/>
          <w:sz w:val="24"/>
          <w:lang w:val="pl-PL"/>
        </w:rPr>
        <w:t>aństw</w:t>
      </w:r>
      <w:r w:rsidRPr="00FE39E6">
        <w:rPr>
          <w:rFonts w:asciiTheme="minorHAnsi" w:hAnsiTheme="minorHAnsi" w:cs="Verdana"/>
          <w:bCs/>
          <w:sz w:val="24"/>
          <w:lang w:val="pl-PL"/>
        </w:rPr>
        <w:t>a do możliwie szerokiego udostępniania swych sądów dla ofiar tortur</w:t>
      </w:r>
      <w:r w:rsidR="00783CCA" w:rsidRPr="00FE39E6">
        <w:rPr>
          <w:rFonts w:asciiTheme="minorHAnsi" w:hAnsiTheme="minorHAnsi" w:cs="Verdana"/>
          <w:bCs/>
          <w:sz w:val="24"/>
          <w:lang w:val="pl-PL"/>
        </w:rPr>
        <w:t>,</w:t>
      </w:r>
      <w:r w:rsidRPr="00FE39E6">
        <w:rPr>
          <w:rFonts w:asciiTheme="minorHAnsi" w:hAnsiTheme="minorHAnsi" w:cs="Verdana"/>
          <w:bCs/>
          <w:sz w:val="24"/>
          <w:lang w:val="pl-PL"/>
        </w:rPr>
        <w:t xml:space="preserve"> dochodzących zadośćuczynienia. </w:t>
      </w:r>
    </w:p>
    <w:p w14:paraId="0F4FE703" w14:textId="77777777" w:rsidR="00BE1D1F" w:rsidRPr="00FE39E6" w:rsidRDefault="00BE1D1F" w:rsidP="00BE1D1F">
      <w:pPr>
        <w:pStyle w:val="ClinContent"/>
        <w:spacing w:before="0"/>
        <w:rPr>
          <w:rFonts w:asciiTheme="minorHAnsi" w:hAnsiTheme="minorHAnsi" w:cs="Verdana"/>
          <w:bCs/>
          <w:sz w:val="24"/>
          <w:lang w:val="pl-PL"/>
        </w:rPr>
      </w:pPr>
    </w:p>
    <w:p w14:paraId="075E27AC" w14:textId="2BB79FDB" w:rsidR="0024468E" w:rsidRPr="00FE39E6" w:rsidRDefault="00AB6F4A" w:rsidP="00BE1D1F">
      <w:pPr>
        <w:pStyle w:val="ClinContent"/>
        <w:spacing w:before="0"/>
        <w:rPr>
          <w:rFonts w:asciiTheme="minorHAnsi" w:hAnsiTheme="minorHAnsi" w:cs="Verdana"/>
          <w:bCs/>
          <w:sz w:val="24"/>
          <w:lang w:val="pl-PL"/>
        </w:rPr>
      </w:pPr>
      <w:r w:rsidRPr="00FE39E6">
        <w:rPr>
          <w:rFonts w:asciiTheme="minorHAnsi" w:hAnsiTheme="minorHAnsi" w:cs="Verdana"/>
          <w:bCs/>
          <w:sz w:val="24"/>
          <w:lang w:val="pl-PL"/>
        </w:rPr>
        <w:t>Interesujące jest też stwierdzenie przez Trybunał, że art. 6 Konwencji ma zastosowanie nie</w:t>
      </w:r>
      <w:r w:rsidR="00786DA3" w:rsidRPr="00FE39E6">
        <w:rPr>
          <w:rFonts w:asciiTheme="minorHAnsi" w:hAnsiTheme="minorHAnsi" w:cs="Verdana"/>
          <w:bCs/>
          <w:sz w:val="24"/>
          <w:lang w:val="pl-PL"/>
        </w:rPr>
        <w:t> </w:t>
      </w:r>
      <w:r w:rsidRPr="00FE39E6">
        <w:rPr>
          <w:rFonts w:asciiTheme="minorHAnsi" w:hAnsiTheme="minorHAnsi" w:cs="Verdana"/>
          <w:bCs/>
          <w:sz w:val="24"/>
          <w:lang w:val="pl-PL"/>
        </w:rPr>
        <w:t>tylko do sporów przed sądem dotyczących rzeczywistego istnienia</w:t>
      </w:r>
      <w:r w:rsidR="00617EF0" w:rsidRPr="00FE39E6">
        <w:rPr>
          <w:rFonts w:asciiTheme="minorHAnsi" w:hAnsiTheme="minorHAnsi" w:cs="Verdana"/>
          <w:bCs/>
          <w:sz w:val="24"/>
          <w:lang w:val="pl-PL"/>
        </w:rPr>
        <w:t xml:space="preserve"> danego</w:t>
      </w:r>
      <w:r w:rsidRPr="00FE39E6">
        <w:rPr>
          <w:rFonts w:asciiTheme="minorHAnsi" w:hAnsiTheme="minorHAnsi" w:cs="Verdana"/>
          <w:bCs/>
          <w:sz w:val="24"/>
          <w:lang w:val="pl-PL"/>
        </w:rPr>
        <w:t xml:space="preserve"> prawa, ale</w:t>
      </w:r>
      <w:r w:rsidR="00786DA3" w:rsidRPr="00FE39E6">
        <w:rPr>
          <w:rFonts w:asciiTheme="minorHAnsi" w:hAnsiTheme="minorHAnsi" w:cs="Verdana"/>
          <w:bCs/>
          <w:sz w:val="24"/>
          <w:lang w:val="pl-PL"/>
        </w:rPr>
        <w:t> </w:t>
      </w:r>
      <w:r w:rsidRPr="00FE39E6">
        <w:rPr>
          <w:rFonts w:asciiTheme="minorHAnsi" w:hAnsiTheme="minorHAnsi" w:cs="Verdana"/>
          <w:bCs/>
          <w:sz w:val="24"/>
          <w:lang w:val="pl-PL"/>
        </w:rPr>
        <w:t>także jego zakresu oraz sposobu jego wykonywania.</w:t>
      </w:r>
    </w:p>
    <w:p w14:paraId="4224B332" w14:textId="77777777" w:rsidR="00BE1D1F" w:rsidRPr="00FE39E6" w:rsidRDefault="00BE1D1F" w:rsidP="00BE1D1F">
      <w:pPr>
        <w:pStyle w:val="ClinContent"/>
        <w:spacing w:before="0"/>
        <w:rPr>
          <w:rFonts w:asciiTheme="minorHAnsi" w:hAnsiTheme="minorHAnsi" w:cs="Verdana"/>
          <w:bCs/>
          <w:sz w:val="24"/>
          <w:lang w:val="pl-PL"/>
        </w:rPr>
      </w:pPr>
    </w:p>
    <w:p w14:paraId="14FB6A78" w14:textId="4DAEC838" w:rsidR="00B8346D" w:rsidRPr="00FE39E6" w:rsidRDefault="00B8346D" w:rsidP="00BE1D1F">
      <w:pPr>
        <w:pStyle w:val="ClinContent"/>
        <w:spacing w:before="0"/>
        <w:rPr>
          <w:rFonts w:asciiTheme="minorHAnsi" w:hAnsiTheme="minorHAnsi" w:cs="Verdana"/>
          <w:bCs/>
          <w:sz w:val="24"/>
          <w:lang w:val="pl-PL"/>
        </w:rPr>
      </w:pPr>
      <w:r w:rsidRPr="00FE39E6">
        <w:rPr>
          <w:rFonts w:asciiTheme="minorHAnsi" w:hAnsiTheme="minorHAnsi" w:cs="Verdana"/>
          <w:bCs/>
          <w:sz w:val="24"/>
          <w:lang w:val="pl-PL"/>
        </w:rPr>
        <w:t>Wyrok może mieć znaczenie szczególnie dla sądów cywilnych i Sądu Najwyższego</w:t>
      </w:r>
      <w:r w:rsidR="00BE68B4" w:rsidRPr="00FE39E6">
        <w:rPr>
          <w:rFonts w:asciiTheme="minorHAnsi" w:hAnsiTheme="minorHAnsi" w:cs="Verdana"/>
          <w:bCs/>
          <w:sz w:val="24"/>
          <w:lang w:val="pl-PL"/>
        </w:rPr>
        <w:t>, a także – w zakresie uregulowań dotyczących jurysdykcji uniwersalnej</w:t>
      </w:r>
      <w:r w:rsidR="00851289" w:rsidRPr="00FE39E6">
        <w:rPr>
          <w:rFonts w:asciiTheme="minorHAnsi" w:hAnsiTheme="minorHAnsi" w:cs="Verdana"/>
          <w:bCs/>
          <w:sz w:val="24"/>
          <w:lang w:val="pl-PL"/>
        </w:rPr>
        <w:t xml:space="preserve"> i </w:t>
      </w:r>
      <w:r w:rsidR="00851289" w:rsidRPr="00FE39E6">
        <w:rPr>
          <w:rFonts w:asciiTheme="minorHAnsi" w:hAnsiTheme="minorHAnsi" w:cs="Verdana"/>
          <w:bCs/>
          <w:i/>
          <w:sz w:val="24"/>
          <w:lang w:val="pl-PL"/>
        </w:rPr>
        <w:t>forum necessitatis</w:t>
      </w:r>
      <w:r w:rsidR="00BE68B4" w:rsidRPr="00FE39E6">
        <w:rPr>
          <w:rFonts w:asciiTheme="minorHAnsi" w:hAnsiTheme="minorHAnsi" w:cs="Verdana"/>
          <w:bCs/>
          <w:sz w:val="24"/>
          <w:lang w:val="pl-PL"/>
        </w:rPr>
        <w:t xml:space="preserve"> </w:t>
      </w:r>
      <w:r w:rsidR="00786DA3" w:rsidRPr="00FE39E6">
        <w:rPr>
          <w:rFonts w:asciiTheme="minorHAnsi" w:hAnsiTheme="minorHAnsi" w:cs="Verdana"/>
          <w:bCs/>
          <w:sz w:val="24"/>
          <w:lang w:val="pl-PL"/>
        </w:rPr>
        <w:t>–</w:t>
      </w:r>
      <w:r w:rsidR="00BE68B4" w:rsidRPr="00FE39E6">
        <w:rPr>
          <w:rFonts w:asciiTheme="minorHAnsi" w:hAnsiTheme="minorHAnsi" w:cs="Verdana"/>
          <w:bCs/>
          <w:sz w:val="24"/>
          <w:lang w:val="pl-PL"/>
        </w:rPr>
        <w:t xml:space="preserve"> dla</w:t>
      </w:r>
      <w:r w:rsidR="00786DA3" w:rsidRPr="00FE39E6">
        <w:rPr>
          <w:rFonts w:asciiTheme="minorHAnsi" w:hAnsiTheme="minorHAnsi" w:cs="Verdana"/>
          <w:bCs/>
          <w:sz w:val="24"/>
          <w:lang w:val="pl-PL"/>
        </w:rPr>
        <w:t> </w:t>
      </w:r>
      <w:r w:rsidR="00BE68B4" w:rsidRPr="00FE39E6">
        <w:rPr>
          <w:rFonts w:asciiTheme="minorHAnsi" w:hAnsiTheme="minorHAnsi" w:cs="Verdana"/>
          <w:bCs/>
          <w:sz w:val="24"/>
          <w:lang w:val="pl-PL"/>
        </w:rPr>
        <w:t xml:space="preserve">Ministerstwa Sprawiedliwości i Trybunału Konstytucyjnego. </w:t>
      </w:r>
      <w:r w:rsidRPr="00FE39E6">
        <w:rPr>
          <w:rFonts w:asciiTheme="minorHAnsi" w:hAnsiTheme="minorHAnsi" w:cs="Verdana"/>
          <w:bCs/>
          <w:sz w:val="24"/>
          <w:lang w:val="pl-PL"/>
        </w:rPr>
        <w:t xml:space="preserve"> </w:t>
      </w:r>
    </w:p>
    <w:p w14:paraId="0C304740" w14:textId="77777777" w:rsidR="00546D25" w:rsidRPr="00FE39E6" w:rsidRDefault="00546D25" w:rsidP="00F800B0">
      <w:pPr>
        <w:pStyle w:val="Nagwek2"/>
        <w:numPr>
          <w:ilvl w:val="0"/>
          <w:numId w:val="16"/>
        </w:numPr>
        <w:spacing w:before="600" w:after="240"/>
        <w:rPr>
          <w:rFonts w:asciiTheme="minorHAnsi" w:hAnsiTheme="minorHAnsi"/>
          <w:color w:val="auto"/>
          <w:sz w:val="24"/>
          <w:szCs w:val="24"/>
        </w:rPr>
      </w:pPr>
      <w:bookmarkStart w:id="18" w:name="_Toc4579561"/>
      <w:proofErr w:type="spellStart"/>
      <w:r w:rsidRPr="00FE39E6">
        <w:rPr>
          <w:rFonts w:asciiTheme="minorHAnsi" w:hAnsiTheme="minorHAnsi"/>
          <w:i/>
          <w:color w:val="auto"/>
          <w:sz w:val="24"/>
          <w:szCs w:val="24"/>
        </w:rPr>
        <w:t>National</w:t>
      </w:r>
      <w:proofErr w:type="spellEnd"/>
      <w:r w:rsidRPr="00FE39E6">
        <w:rPr>
          <w:rFonts w:asciiTheme="minorHAnsi" w:hAnsiTheme="minorHAnsi"/>
          <w:i/>
          <w:color w:val="auto"/>
          <w:sz w:val="24"/>
          <w:szCs w:val="24"/>
        </w:rPr>
        <w:t xml:space="preserve"> </w:t>
      </w:r>
      <w:proofErr w:type="spellStart"/>
      <w:r w:rsidRPr="00FE39E6">
        <w:rPr>
          <w:rFonts w:asciiTheme="minorHAnsi" w:hAnsiTheme="minorHAnsi"/>
          <w:i/>
          <w:color w:val="auto"/>
          <w:sz w:val="24"/>
          <w:szCs w:val="24"/>
        </w:rPr>
        <w:t>Federation</w:t>
      </w:r>
      <w:proofErr w:type="spellEnd"/>
      <w:r w:rsidRPr="00FE39E6">
        <w:rPr>
          <w:rFonts w:asciiTheme="minorHAnsi" w:hAnsiTheme="minorHAnsi"/>
          <w:i/>
          <w:color w:val="auto"/>
          <w:sz w:val="24"/>
          <w:szCs w:val="24"/>
        </w:rPr>
        <w:t xml:space="preserve"> of </w:t>
      </w:r>
      <w:proofErr w:type="spellStart"/>
      <w:r w:rsidRPr="00FE39E6">
        <w:rPr>
          <w:rFonts w:asciiTheme="minorHAnsi" w:hAnsiTheme="minorHAnsi"/>
          <w:i/>
          <w:color w:val="auto"/>
          <w:sz w:val="24"/>
          <w:szCs w:val="24"/>
        </w:rPr>
        <w:t>Sportspersons</w:t>
      </w:r>
      <w:proofErr w:type="spellEnd"/>
      <w:r w:rsidRPr="00FE39E6">
        <w:rPr>
          <w:rFonts w:asciiTheme="minorHAnsi" w:hAnsiTheme="minorHAnsi"/>
          <w:i/>
          <w:color w:val="auto"/>
          <w:sz w:val="24"/>
          <w:szCs w:val="24"/>
        </w:rPr>
        <w:t xml:space="preserve">' </w:t>
      </w:r>
      <w:proofErr w:type="spellStart"/>
      <w:r w:rsidRPr="00FE39E6">
        <w:rPr>
          <w:rFonts w:asciiTheme="minorHAnsi" w:hAnsiTheme="minorHAnsi"/>
          <w:i/>
          <w:color w:val="auto"/>
          <w:sz w:val="24"/>
          <w:szCs w:val="24"/>
        </w:rPr>
        <w:t>Associations</w:t>
      </w:r>
      <w:proofErr w:type="spellEnd"/>
      <w:r w:rsidRPr="00FE39E6">
        <w:rPr>
          <w:rFonts w:asciiTheme="minorHAnsi" w:hAnsiTheme="minorHAnsi"/>
          <w:i/>
          <w:color w:val="auto"/>
          <w:sz w:val="24"/>
          <w:szCs w:val="24"/>
        </w:rPr>
        <w:t xml:space="preserve"> and </w:t>
      </w:r>
      <w:proofErr w:type="spellStart"/>
      <w:r w:rsidRPr="00FE39E6">
        <w:rPr>
          <w:rFonts w:asciiTheme="minorHAnsi" w:hAnsiTheme="minorHAnsi"/>
          <w:i/>
          <w:color w:val="auto"/>
          <w:sz w:val="24"/>
          <w:szCs w:val="24"/>
        </w:rPr>
        <w:t>Unions</w:t>
      </w:r>
      <w:proofErr w:type="spellEnd"/>
      <w:r w:rsidRPr="00FE39E6">
        <w:rPr>
          <w:rFonts w:asciiTheme="minorHAnsi" w:hAnsiTheme="minorHAnsi"/>
          <w:i/>
          <w:color w:val="auto"/>
          <w:sz w:val="24"/>
          <w:szCs w:val="24"/>
        </w:rPr>
        <w:t xml:space="preserve"> (FNASS) i </w:t>
      </w:r>
      <w:r w:rsidR="001C0BCB" w:rsidRPr="00FE39E6">
        <w:rPr>
          <w:rFonts w:asciiTheme="minorHAnsi" w:hAnsiTheme="minorHAnsi"/>
          <w:i/>
          <w:color w:val="auto"/>
          <w:sz w:val="24"/>
          <w:szCs w:val="24"/>
        </w:rPr>
        <w:t>i</w:t>
      </w:r>
      <w:r w:rsidRPr="00FE39E6">
        <w:rPr>
          <w:rFonts w:asciiTheme="minorHAnsi" w:hAnsiTheme="minorHAnsi"/>
          <w:i/>
          <w:color w:val="auto"/>
          <w:sz w:val="24"/>
          <w:szCs w:val="24"/>
        </w:rPr>
        <w:t>nni</w:t>
      </w:r>
      <w:r w:rsidR="00264E5E" w:rsidRPr="00FE39E6">
        <w:rPr>
          <w:rFonts w:asciiTheme="minorHAnsi" w:hAnsiTheme="minorHAnsi"/>
          <w:i/>
          <w:color w:val="auto"/>
          <w:sz w:val="24"/>
          <w:szCs w:val="24"/>
        </w:rPr>
        <w:t xml:space="preserve"> p. </w:t>
      </w:r>
      <w:r w:rsidRPr="00FE39E6">
        <w:rPr>
          <w:rFonts w:asciiTheme="minorHAnsi" w:hAnsiTheme="minorHAnsi"/>
          <w:i/>
          <w:color w:val="auto"/>
          <w:sz w:val="24"/>
          <w:szCs w:val="24"/>
        </w:rPr>
        <w:t>Francji</w:t>
      </w:r>
      <w:r w:rsidRPr="00FE39E6">
        <w:rPr>
          <w:rFonts w:asciiTheme="minorHAnsi" w:hAnsiTheme="minorHAnsi"/>
          <w:color w:val="auto"/>
          <w:sz w:val="24"/>
          <w:szCs w:val="24"/>
        </w:rPr>
        <w:t xml:space="preserve">, skargi nr 48151/11 i 77769/13, wyrok Izby z 18 </w:t>
      </w:r>
      <w:r w:rsidR="001C0BCB" w:rsidRPr="00FE39E6">
        <w:rPr>
          <w:rFonts w:asciiTheme="minorHAnsi" w:hAnsiTheme="minorHAnsi"/>
          <w:color w:val="auto"/>
          <w:sz w:val="24"/>
          <w:szCs w:val="24"/>
        </w:rPr>
        <w:t xml:space="preserve">dnia </w:t>
      </w:r>
      <w:r w:rsidRPr="00FE39E6">
        <w:rPr>
          <w:rFonts w:asciiTheme="minorHAnsi" w:hAnsiTheme="minorHAnsi"/>
          <w:color w:val="auto"/>
          <w:sz w:val="24"/>
          <w:szCs w:val="24"/>
        </w:rPr>
        <w:t>stycznia 2018 r.</w:t>
      </w:r>
      <w:bookmarkEnd w:id="18"/>
    </w:p>
    <w:p w14:paraId="332A2AEE" w14:textId="77777777" w:rsidR="00546D25" w:rsidRPr="00FE39E6" w:rsidRDefault="00546D25" w:rsidP="00BE1D1F">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brak naruszenia art. 8 Konwencji (prawo do poszanowania życia prywatnego i</w:t>
      </w:r>
      <w:r w:rsidR="00E057D8" w:rsidRPr="00FE39E6">
        <w:rPr>
          <w:b/>
          <w:color w:val="000000" w:themeColor="text1"/>
          <w:sz w:val="24"/>
          <w:szCs w:val="24"/>
          <w:lang w:val="pl-PL"/>
        </w:rPr>
        <w:t> </w:t>
      </w:r>
      <w:r w:rsidRPr="00FE39E6">
        <w:rPr>
          <w:b/>
          <w:color w:val="000000" w:themeColor="text1"/>
          <w:sz w:val="24"/>
          <w:szCs w:val="24"/>
          <w:lang w:val="pl-PL"/>
        </w:rPr>
        <w:t xml:space="preserve">rodzinnego – aspekty poszanowania życia rodzinnego, mieszkania i życia prywatnego) w odniesieniu do wymogu nałożonego na indywidualnych skarżących </w:t>
      </w:r>
      <w:r w:rsidR="00E057D8" w:rsidRPr="00FE39E6">
        <w:rPr>
          <w:b/>
          <w:color w:val="000000" w:themeColor="text1"/>
          <w:sz w:val="24"/>
          <w:szCs w:val="24"/>
          <w:lang w:val="pl-PL"/>
        </w:rPr>
        <w:t>–</w:t>
      </w:r>
      <w:r w:rsidRPr="00FE39E6">
        <w:rPr>
          <w:b/>
          <w:color w:val="000000" w:themeColor="text1"/>
          <w:sz w:val="24"/>
          <w:szCs w:val="24"/>
          <w:lang w:val="pl-PL"/>
        </w:rPr>
        <w:t xml:space="preserve"> elitarnych sportowców z „grupy docelowej” </w:t>
      </w:r>
      <w:r w:rsidR="00020FAA" w:rsidRPr="00FE39E6">
        <w:rPr>
          <w:b/>
          <w:color w:val="000000" w:themeColor="text1"/>
          <w:sz w:val="24"/>
          <w:szCs w:val="24"/>
          <w:lang w:val="pl-PL"/>
        </w:rPr>
        <w:t xml:space="preserve">– </w:t>
      </w:r>
      <w:r w:rsidRPr="00FE39E6">
        <w:rPr>
          <w:b/>
          <w:color w:val="000000" w:themeColor="text1"/>
          <w:sz w:val="24"/>
          <w:szCs w:val="24"/>
          <w:lang w:val="pl-PL"/>
        </w:rPr>
        <w:t>stałego informowania władz na temat ich miejsca pobytu na potrzeby wyrywkowych testów antydopingowych</w:t>
      </w:r>
    </w:p>
    <w:p w14:paraId="73BDCDA4" w14:textId="77777777" w:rsidR="00546D25" w:rsidRPr="00FE39E6" w:rsidRDefault="00546D25" w:rsidP="00BE1D1F">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brak zastosowalności art. 2 Protokołu nr 4</w:t>
      </w:r>
      <w:r w:rsidR="003D21FE" w:rsidRPr="00FE39E6">
        <w:rPr>
          <w:b/>
          <w:color w:val="000000" w:themeColor="text1"/>
          <w:sz w:val="24"/>
          <w:szCs w:val="24"/>
          <w:lang w:val="pl-PL"/>
        </w:rPr>
        <w:t xml:space="preserve"> do Konwencji</w:t>
      </w:r>
      <w:r w:rsidRPr="00FE39E6">
        <w:rPr>
          <w:b/>
          <w:color w:val="000000" w:themeColor="text1"/>
          <w:sz w:val="24"/>
          <w:szCs w:val="24"/>
          <w:lang w:val="pl-PL"/>
        </w:rPr>
        <w:t xml:space="preserve"> (prawo do swobodnego poruszania się) i</w:t>
      </w:r>
      <w:r w:rsidR="00E057D8" w:rsidRPr="00FE39E6">
        <w:rPr>
          <w:b/>
          <w:color w:val="000000" w:themeColor="text1"/>
          <w:sz w:val="24"/>
          <w:szCs w:val="24"/>
          <w:lang w:val="pl-PL"/>
        </w:rPr>
        <w:t> </w:t>
      </w:r>
      <w:r w:rsidRPr="00FE39E6">
        <w:rPr>
          <w:b/>
          <w:color w:val="000000" w:themeColor="text1"/>
          <w:sz w:val="24"/>
          <w:szCs w:val="24"/>
          <w:lang w:val="pl-PL"/>
        </w:rPr>
        <w:t>niedopuszczalność skarg w odniesieniu do wymogu wskazywania przez</w:t>
      </w:r>
      <w:r w:rsidR="00E057D8" w:rsidRPr="00FE39E6">
        <w:rPr>
          <w:b/>
          <w:color w:val="000000" w:themeColor="text1"/>
          <w:sz w:val="24"/>
          <w:szCs w:val="24"/>
          <w:lang w:val="pl-PL"/>
        </w:rPr>
        <w:t> </w:t>
      </w:r>
      <w:r w:rsidRPr="00FE39E6">
        <w:rPr>
          <w:b/>
          <w:color w:val="000000" w:themeColor="text1"/>
          <w:sz w:val="24"/>
          <w:szCs w:val="24"/>
          <w:lang w:val="pl-PL"/>
        </w:rPr>
        <w:t xml:space="preserve">indywidualnych skarżących </w:t>
      </w:r>
      <w:r w:rsidR="00020FAA" w:rsidRPr="00FE39E6">
        <w:rPr>
          <w:b/>
          <w:color w:val="000000" w:themeColor="text1"/>
          <w:sz w:val="24"/>
          <w:szCs w:val="24"/>
          <w:lang w:val="pl-PL"/>
        </w:rPr>
        <w:t>–</w:t>
      </w:r>
      <w:r w:rsidRPr="00FE39E6">
        <w:rPr>
          <w:b/>
          <w:color w:val="000000" w:themeColor="text1"/>
          <w:sz w:val="24"/>
          <w:szCs w:val="24"/>
          <w:lang w:val="pl-PL"/>
        </w:rPr>
        <w:t xml:space="preserve"> elitarnych sportowców </w:t>
      </w:r>
      <w:r w:rsidR="00020FAA" w:rsidRPr="00FE39E6">
        <w:rPr>
          <w:b/>
          <w:color w:val="000000" w:themeColor="text1"/>
          <w:sz w:val="24"/>
          <w:szCs w:val="24"/>
          <w:lang w:val="pl-PL"/>
        </w:rPr>
        <w:t xml:space="preserve">– </w:t>
      </w:r>
      <w:r w:rsidRPr="00FE39E6">
        <w:rPr>
          <w:b/>
          <w:color w:val="000000" w:themeColor="text1"/>
          <w:sz w:val="24"/>
          <w:szCs w:val="24"/>
          <w:lang w:val="pl-PL"/>
        </w:rPr>
        <w:t>miejsca planowanego pobytu i przebywania w nim przez jedną godzinę dziennie na potrzeby wyrywkowych testów antydopingowych</w:t>
      </w:r>
      <w:r w:rsidR="005F127D" w:rsidRPr="00FE39E6">
        <w:rPr>
          <w:b/>
          <w:color w:val="000000" w:themeColor="text1"/>
          <w:sz w:val="24"/>
          <w:szCs w:val="24"/>
          <w:lang w:val="pl-PL"/>
        </w:rPr>
        <w:t xml:space="preserve"> </w:t>
      </w:r>
    </w:p>
    <w:p w14:paraId="5386FCF8" w14:textId="77777777" w:rsidR="00546D25" w:rsidRPr="00FE39E6" w:rsidRDefault="00546D25" w:rsidP="00BE1D1F">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brak statusu ofiary i w konsekwencji niedopuszczalność skarg na podstawie art. 8 Konwencji (prawo do poszanowania życia prywatnego i rodzinnego – aspekty poszanowania życia rodzinnego, mieszkania i życia prywatnego) wniesionych w</w:t>
      </w:r>
      <w:r w:rsidR="00E057D8" w:rsidRPr="00FE39E6">
        <w:rPr>
          <w:b/>
          <w:color w:val="000000" w:themeColor="text1"/>
          <w:sz w:val="24"/>
          <w:szCs w:val="24"/>
          <w:lang w:val="pl-PL"/>
        </w:rPr>
        <w:t> </w:t>
      </w:r>
      <w:r w:rsidRPr="00FE39E6">
        <w:rPr>
          <w:b/>
          <w:color w:val="000000" w:themeColor="text1"/>
          <w:sz w:val="24"/>
          <w:szCs w:val="24"/>
          <w:lang w:val="pl-PL"/>
        </w:rPr>
        <w:t>powyższym zakresie przez organizacje sportowe</w:t>
      </w:r>
    </w:p>
    <w:p w14:paraId="7CA3A19D" w14:textId="35E60530" w:rsidR="00546D25" w:rsidRPr="00FE39E6" w:rsidRDefault="00546D25" w:rsidP="003817CE">
      <w:pPr>
        <w:pStyle w:val="ClinContent"/>
        <w:spacing w:before="0"/>
        <w:rPr>
          <w:rFonts w:asciiTheme="minorHAnsi" w:hAnsiTheme="minorHAnsi"/>
          <w:i/>
          <w:sz w:val="24"/>
          <w:lang w:val="pl-PL"/>
        </w:rPr>
      </w:pPr>
      <w:r w:rsidRPr="00FE39E6">
        <w:rPr>
          <w:rFonts w:asciiTheme="minorHAnsi" w:hAnsiTheme="minorHAnsi"/>
          <w:sz w:val="24"/>
          <w:lang w:val="pl-PL"/>
        </w:rPr>
        <w:t>Skar</w:t>
      </w:r>
      <w:r w:rsidR="00364A41" w:rsidRPr="00FE39E6">
        <w:rPr>
          <w:rFonts w:asciiTheme="minorHAnsi" w:hAnsiTheme="minorHAnsi"/>
          <w:sz w:val="24"/>
          <w:lang w:val="pl-PL"/>
        </w:rPr>
        <w:t>gę wniosły</w:t>
      </w:r>
      <w:r w:rsidRPr="00FE39E6">
        <w:rPr>
          <w:rFonts w:asciiTheme="minorHAnsi" w:hAnsiTheme="minorHAnsi"/>
          <w:sz w:val="24"/>
          <w:lang w:val="pl-PL"/>
        </w:rPr>
        <w:t>: Krajowa Federacja Stowarzyszeń i Związków Zawodowych Sportowców (</w:t>
      </w:r>
      <w:proofErr w:type="spellStart"/>
      <w:r w:rsidRPr="00FE39E6">
        <w:rPr>
          <w:rFonts w:asciiTheme="minorHAnsi" w:hAnsiTheme="minorHAnsi"/>
          <w:i/>
          <w:sz w:val="24"/>
          <w:lang w:val="pl-PL"/>
        </w:rPr>
        <w:t>Fédération</w:t>
      </w:r>
      <w:proofErr w:type="spellEnd"/>
      <w:r w:rsidRPr="00FE39E6">
        <w:rPr>
          <w:rFonts w:asciiTheme="minorHAnsi" w:hAnsiTheme="minorHAnsi"/>
          <w:i/>
          <w:sz w:val="24"/>
          <w:lang w:val="pl-PL"/>
        </w:rPr>
        <w:t xml:space="preserve"> </w:t>
      </w:r>
      <w:proofErr w:type="spellStart"/>
      <w:r w:rsidRPr="00FE39E6">
        <w:rPr>
          <w:rFonts w:asciiTheme="minorHAnsi" w:hAnsiTheme="minorHAnsi"/>
          <w:i/>
          <w:sz w:val="24"/>
          <w:lang w:val="pl-PL"/>
        </w:rPr>
        <w:t>nationale</w:t>
      </w:r>
      <w:proofErr w:type="spellEnd"/>
      <w:r w:rsidRPr="00FE39E6">
        <w:rPr>
          <w:rFonts w:asciiTheme="minorHAnsi" w:hAnsiTheme="minorHAnsi"/>
          <w:i/>
          <w:sz w:val="24"/>
          <w:lang w:val="pl-PL"/>
        </w:rPr>
        <w:t xml:space="preserve"> des </w:t>
      </w:r>
      <w:proofErr w:type="spellStart"/>
      <w:r w:rsidRPr="00FE39E6">
        <w:rPr>
          <w:rFonts w:asciiTheme="minorHAnsi" w:hAnsiTheme="minorHAnsi"/>
          <w:i/>
          <w:sz w:val="24"/>
          <w:lang w:val="pl-PL"/>
        </w:rPr>
        <w:t>associations</w:t>
      </w:r>
      <w:proofErr w:type="spellEnd"/>
      <w:r w:rsidRPr="00FE39E6">
        <w:rPr>
          <w:rFonts w:asciiTheme="minorHAnsi" w:hAnsiTheme="minorHAnsi"/>
          <w:i/>
          <w:sz w:val="24"/>
          <w:lang w:val="pl-PL"/>
        </w:rPr>
        <w:t xml:space="preserve"> et des </w:t>
      </w:r>
      <w:proofErr w:type="spellStart"/>
      <w:r w:rsidRPr="00FE39E6">
        <w:rPr>
          <w:rFonts w:asciiTheme="minorHAnsi" w:hAnsiTheme="minorHAnsi"/>
          <w:i/>
          <w:sz w:val="24"/>
          <w:lang w:val="pl-PL"/>
        </w:rPr>
        <w:t>syndicats</w:t>
      </w:r>
      <w:proofErr w:type="spellEnd"/>
      <w:r w:rsidRPr="00FE39E6">
        <w:rPr>
          <w:rFonts w:asciiTheme="minorHAnsi" w:hAnsiTheme="minorHAnsi"/>
          <w:i/>
          <w:sz w:val="24"/>
          <w:lang w:val="pl-PL"/>
        </w:rPr>
        <w:t xml:space="preserve"> de </w:t>
      </w:r>
      <w:proofErr w:type="spellStart"/>
      <w:r w:rsidRPr="00FE39E6">
        <w:rPr>
          <w:rFonts w:asciiTheme="minorHAnsi" w:hAnsiTheme="minorHAnsi"/>
          <w:i/>
          <w:sz w:val="24"/>
          <w:lang w:val="pl-PL"/>
        </w:rPr>
        <w:t>sportifs</w:t>
      </w:r>
      <w:proofErr w:type="spellEnd"/>
      <w:r w:rsidRPr="00FE39E6">
        <w:rPr>
          <w:rFonts w:asciiTheme="minorHAnsi" w:hAnsiTheme="minorHAnsi"/>
          <w:i/>
          <w:sz w:val="24"/>
          <w:lang w:val="pl-PL"/>
        </w:rPr>
        <w:t>, FNASS</w:t>
      </w:r>
      <w:r w:rsidRPr="00FE39E6">
        <w:rPr>
          <w:rFonts w:asciiTheme="minorHAnsi" w:hAnsiTheme="minorHAnsi"/>
          <w:sz w:val="24"/>
          <w:lang w:val="pl-PL"/>
        </w:rPr>
        <w:t>), Krajowy Związek Zawodowy Zawodników Rugby (</w:t>
      </w:r>
      <w:proofErr w:type="spellStart"/>
      <w:r w:rsidRPr="00FE39E6">
        <w:rPr>
          <w:rFonts w:asciiTheme="minorHAnsi" w:hAnsiTheme="minorHAnsi"/>
          <w:i/>
          <w:sz w:val="24"/>
          <w:lang w:val="pl-PL"/>
        </w:rPr>
        <w:t>Syndicat</w:t>
      </w:r>
      <w:proofErr w:type="spellEnd"/>
      <w:r w:rsidRPr="00FE39E6">
        <w:rPr>
          <w:rFonts w:asciiTheme="minorHAnsi" w:hAnsiTheme="minorHAnsi"/>
          <w:i/>
          <w:sz w:val="24"/>
          <w:lang w:val="pl-PL"/>
        </w:rPr>
        <w:t xml:space="preserve"> </w:t>
      </w:r>
      <w:proofErr w:type="spellStart"/>
      <w:r w:rsidRPr="00FE39E6">
        <w:rPr>
          <w:rFonts w:asciiTheme="minorHAnsi" w:hAnsiTheme="minorHAnsi"/>
          <w:i/>
          <w:sz w:val="24"/>
          <w:lang w:val="pl-PL"/>
        </w:rPr>
        <w:t>national</w:t>
      </w:r>
      <w:proofErr w:type="spellEnd"/>
      <w:r w:rsidRPr="00FE39E6">
        <w:rPr>
          <w:rFonts w:asciiTheme="minorHAnsi" w:hAnsiTheme="minorHAnsi"/>
          <w:i/>
          <w:sz w:val="24"/>
          <w:lang w:val="pl-PL"/>
        </w:rPr>
        <w:t xml:space="preserve"> des </w:t>
      </w:r>
      <w:proofErr w:type="spellStart"/>
      <w:r w:rsidRPr="00FE39E6">
        <w:rPr>
          <w:rFonts w:asciiTheme="minorHAnsi" w:hAnsiTheme="minorHAnsi"/>
          <w:i/>
          <w:sz w:val="24"/>
          <w:lang w:val="pl-PL"/>
        </w:rPr>
        <w:t>joueurs</w:t>
      </w:r>
      <w:proofErr w:type="spellEnd"/>
      <w:r w:rsidRPr="00FE39E6">
        <w:rPr>
          <w:rFonts w:asciiTheme="minorHAnsi" w:hAnsiTheme="minorHAnsi"/>
          <w:i/>
          <w:sz w:val="24"/>
          <w:lang w:val="pl-PL"/>
        </w:rPr>
        <w:t xml:space="preserve"> de rugby, </w:t>
      </w:r>
      <w:proofErr w:type="spellStart"/>
      <w:r w:rsidRPr="00FE39E6">
        <w:rPr>
          <w:rFonts w:asciiTheme="minorHAnsi" w:hAnsiTheme="minorHAnsi"/>
          <w:i/>
          <w:sz w:val="24"/>
          <w:lang w:val="pl-PL"/>
        </w:rPr>
        <w:t>Provale</w:t>
      </w:r>
      <w:proofErr w:type="spellEnd"/>
      <w:r w:rsidRPr="00FE39E6">
        <w:rPr>
          <w:rFonts w:asciiTheme="minorHAnsi" w:hAnsiTheme="minorHAnsi"/>
          <w:sz w:val="24"/>
          <w:lang w:val="pl-PL"/>
        </w:rPr>
        <w:t>), Krajowy Związek Piłkarzy Zawodowych (</w:t>
      </w:r>
      <w:r w:rsidRPr="00FE39E6">
        <w:rPr>
          <w:rFonts w:asciiTheme="minorHAnsi" w:hAnsiTheme="minorHAnsi"/>
          <w:i/>
          <w:sz w:val="24"/>
          <w:lang w:val="pl-PL"/>
        </w:rPr>
        <w:t xml:space="preserve">Union </w:t>
      </w:r>
      <w:proofErr w:type="spellStart"/>
      <w:r w:rsidRPr="00FE39E6">
        <w:rPr>
          <w:rFonts w:asciiTheme="minorHAnsi" w:hAnsiTheme="minorHAnsi"/>
          <w:i/>
          <w:sz w:val="24"/>
          <w:lang w:val="pl-PL"/>
        </w:rPr>
        <w:t>nationale</w:t>
      </w:r>
      <w:proofErr w:type="spellEnd"/>
      <w:r w:rsidRPr="00FE39E6">
        <w:rPr>
          <w:rFonts w:asciiTheme="minorHAnsi" w:hAnsiTheme="minorHAnsi"/>
          <w:i/>
          <w:sz w:val="24"/>
          <w:lang w:val="pl-PL"/>
        </w:rPr>
        <w:t xml:space="preserve"> des </w:t>
      </w:r>
      <w:proofErr w:type="spellStart"/>
      <w:r w:rsidRPr="00FE39E6">
        <w:rPr>
          <w:rFonts w:asciiTheme="minorHAnsi" w:hAnsiTheme="minorHAnsi"/>
          <w:i/>
          <w:sz w:val="24"/>
          <w:lang w:val="pl-PL"/>
        </w:rPr>
        <w:t>footballeurs</w:t>
      </w:r>
      <w:proofErr w:type="spellEnd"/>
      <w:r w:rsidRPr="00FE39E6">
        <w:rPr>
          <w:rFonts w:asciiTheme="minorHAnsi" w:hAnsiTheme="minorHAnsi"/>
          <w:i/>
          <w:sz w:val="24"/>
          <w:lang w:val="pl-PL"/>
        </w:rPr>
        <w:t xml:space="preserve"> </w:t>
      </w:r>
      <w:proofErr w:type="spellStart"/>
      <w:r w:rsidRPr="00FE39E6">
        <w:rPr>
          <w:rFonts w:asciiTheme="minorHAnsi" w:hAnsiTheme="minorHAnsi"/>
          <w:i/>
          <w:sz w:val="24"/>
          <w:lang w:val="pl-PL"/>
        </w:rPr>
        <w:t>professionnels</w:t>
      </w:r>
      <w:proofErr w:type="spellEnd"/>
      <w:r w:rsidRPr="00FE39E6">
        <w:rPr>
          <w:rFonts w:asciiTheme="minorHAnsi" w:hAnsiTheme="minorHAnsi"/>
          <w:i/>
          <w:sz w:val="24"/>
          <w:lang w:val="pl-PL"/>
        </w:rPr>
        <w:t>, UNFP</w:t>
      </w:r>
      <w:r w:rsidRPr="00FE39E6">
        <w:rPr>
          <w:rFonts w:asciiTheme="minorHAnsi" w:hAnsiTheme="minorHAnsi"/>
          <w:sz w:val="24"/>
          <w:lang w:val="pl-PL"/>
        </w:rPr>
        <w:t>), Stowarzyszenie Zawodowych Piłkarzy Ręcznych (</w:t>
      </w:r>
      <w:proofErr w:type="spellStart"/>
      <w:r w:rsidRPr="00FE39E6">
        <w:rPr>
          <w:rFonts w:asciiTheme="minorHAnsi" w:hAnsiTheme="minorHAnsi"/>
          <w:i/>
          <w:sz w:val="24"/>
          <w:lang w:val="pl-PL"/>
        </w:rPr>
        <w:t>Association</w:t>
      </w:r>
      <w:proofErr w:type="spellEnd"/>
      <w:r w:rsidRPr="00FE39E6">
        <w:rPr>
          <w:rFonts w:asciiTheme="minorHAnsi" w:hAnsiTheme="minorHAnsi"/>
          <w:i/>
          <w:sz w:val="24"/>
          <w:lang w:val="pl-PL"/>
        </w:rPr>
        <w:t xml:space="preserve"> des </w:t>
      </w:r>
      <w:proofErr w:type="spellStart"/>
      <w:r w:rsidRPr="00FE39E6">
        <w:rPr>
          <w:rFonts w:asciiTheme="minorHAnsi" w:hAnsiTheme="minorHAnsi"/>
          <w:i/>
          <w:sz w:val="24"/>
          <w:lang w:val="pl-PL"/>
        </w:rPr>
        <w:t>joueurs</w:t>
      </w:r>
      <w:proofErr w:type="spellEnd"/>
      <w:r w:rsidRPr="00FE39E6">
        <w:rPr>
          <w:rFonts w:asciiTheme="minorHAnsi" w:hAnsiTheme="minorHAnsi"/>
          <w:i/>
          <w:sz w:val="24"/>
          <w:lang w:val="pl-PL"/>
        </w:rPr>
        <w:t xml:space="preserve"> </w:t>
      </w:r>
      <w:proofErr w:type="spellStart"/>
      <w:r w:rsidRPr="00FE39E6">
        <w:rPr>
          <w:rFonts w:asciiTheme="minorHAnsi" w:hAnsiTheme="minorHAnsi"/>
          <w:i/>
          <w:sz w:val="24"/>
          <w:lang w:val="pl-PL"/>
        </w:rPr>
        <w:t>professionnels</w:t>
      </w:r>
      <w:proofErr w:type="spellEnd"/>
      <w:r w:rsidRPr="00FE39E6">
        <w:rPr>
          <w:rFonts w:asciiTheme="minorHAnsi" w:hAnsiTheme="minorHAnsi"/>
          <w:i/>
          <w:sz w:val="24"/>
          <w:lang w:val="pl-PL"/>
        </w:rPr>
        <w:t xml:space="preserve"> de</w:t>
      </w:r>
      <w:r w:rsidR="00786DA3" w:rsidRPr="00FE39E6">
        <w:rPr>
          <w:rFonts w:asciiTheme="minorHAnsi" w:hAnsiTheme="minorHAnsi"/>
          <w:i/>
          <w:sz w:val="24"/>
          <w:lang w:val="pl-PL"/>
        </w:rPr>
        <w:t> </w:t>
      </w:r>
      <w:proofErr w:type="spellStart"/>
      <w:r w:rsidRPr="00FE39E6">
        <w:rPr>
          <w:rFonts w:asciiTheme="minorHAnsi" w:hAnsiTheme="minorHAnsi"/>
          <w:i/>
          <w:sz w:val="24"/>
          <w:lang w:val="pl-PL"/>
        </w:rPr>
        <w:t>handball</w:t>
      </w:r>
      <w:proofErr w:type="spellEnd"/>
      <w:r w:rsidRPr="00FE39E6">
        <w:rPr>
          <w:rFonts w:asciiTheme="minorHAnsi" w:hAnsiTheme="minorHAnsi"/>
          <w:i/>
          <w:sz w:val="24"/>
          <w:lang w:val="pl-PL"/>
        </w:rPr>
        <w:t>, AJPH</w:t>
      </w:r>
      <w:r w:rsidRPr="00FE39E6">
        <w:rPr>
          <w:rFonts w:asciiTheme="minorHAnsi" w:hAnsiTheme="minorHAnsi"/>
          <w:sz w:val="24"/>
          <w:lang w:val="pl-PL"/>
        </w:rPr>
        <w:t>) Krajowy Związek Zawodowy Koszykarzy (</w:t>
      </w:r>
      <w:proofErr w:type="spellStart"/>
      <w:r w:rsidRPr="00FE39E6">
        <w:rPr>
          <w:rFonts w:asciiTheme="minorHAnsi" w:hAnsiTheme="minorHAnsi"/>
          <w:i/>
          <w:sz w:val="24"/>
          <w:lang w:val="pl-PL"/>
        </w:rPr>
        <w:t>Syndicat</w:t>
      </w:r>
      <w:proofErr w:type="spellEnd"/>
      <w:r w:rsidRPr="00FE39E6">
        <w:rPr>
          <w:rFonts w:asciiTheme="minorHAnsi" w:hAnsiTheme="minorHAnsi"/>
          <w:i/>
          <w:sz w:val="24"/>
          <w:lang w:val="pl-PL"/>
        </w:rPr>
        <w:t xml:space="preserve"> </w:t>
      </w:r>
      <w:proofErr w:type="spellStart"/>
      <w:r w:rsidRPr="00FE39E6">
        <w:rPr>
          <w:rFonts w:asciiTheme="minorHAnsi" w:hAnsiTheme="minorHAnsi"/>
          <w:i/>
          <w:sz w:val="24"/>
          <w:lang w:val="pl-PL"/>
        </w:rPr>
        <w:t>national</w:t>
      </w:r>
      <w:proofErr w:type="spellEnd"/>
      <w:r w:rsidRPr="00FE39E6">
        <w:rPr>
          <w:rFonts w:asciiTheme="minorHAnsi" w:hAnsiTheme="minorHAnsi"/>
          <w:i/>
          <w:sz w:val="24"/>
          <w:lang w:val="pl-PL"/>
        </w:rPr>
        <w:t xml:space="preserve"> des</w:t>
      </w:r>
      <w:r w:rsidR="00786DA3" w:rsidRPr="00FE39E6">
        <w:rPr>
          <w:rFonts w:asciiTheme="minorHAnsi" w:hAnsiTheme="minorHAnsi"/>
          <w:i/>
          <w:sz w:val="24"/>
          <w:lang w:val="pl-PL"/>
        </w:rPr>
        <w:t> </w:t>
      </w:r>
      <w:proofErr w:type="spellStart"/>
      <w:r w:rsidRPr="00FE39E6">
        <w:rPr>
          <w:rFonts w:asciiTheme="minorHAnsi" w:hAnsiTheme="minorHAnsi"/>
          <w:i/>
          <w:sz w:val="24"/>
          <w:lang w:val="pl-PL"/>
        </w:rPr>
        <w:t>basketteurs</w:t>
      </w:r>
      <w:proofErr w:type="spellEnd"/>
      <w:r w:rsidRPr="00FE39E6">
        <w:rPr>
          <w:rFonts w:asciiTheme="minorHAnsi" w:hAnsiTheme="minorHAnsi"/>
          <w:i/>
          <w:sz w:val="24"/>
          <w:lang w:val="pl-PL"/>
        </w:rPr>
        <w:t>, SNB</w:t>
      </w:r>
      <w:r w:rsidRPr="00FE39E6">
        <w:rPr>
          <w:rFonts w:asciiTheme="minorHAnsi" w:hAnsiTheme="minorHAnsi"/>
          <w:sz w:val="24"/>
          <w:lang w:val="pl-PL"/>
        </w:rPr>
        <w:t>) oraz dziewięćdziesięciu dziewięciu zawodników piłki ręcznej, piłki nożnej, rugby i koszykówki, a także jeden kolarz międzynarodowy</w:t>
      </w:r>
      <w:r w:rsidR="003D21FE" w:rsidRPr="00FE39E6">
        <w:rPr>
          <w:rFonts w:asciiTheme="minorHAnsi" w:hAnsiTheme="minorHAnsi"/>
          <w:sz w:val="24"/>
          <w:lang w:val="pl-PL"/>
        </w:rPr>
        <w:t>,</w:t>
      </w:r>
      <w:r w:rsidRPr="00FE39E6">
        <w:rPr>
          <w:rFonts w:asciiTheme="minorHAnsi" w:hAnsiTheme="minorHAnsi"/>
          <w:sz w:val="24"/>
          <w:lang w:val="pl-PL"/>
        </w:rPr>
        <w:t xml:space="preserve"> zakwalifikowany jako</w:t>
      </w:r>
      <w:r w:rsidR="00786DA3" w:rsidRPr="00FE39E6">
        <w:rPr>
          <w:rFonts w:asciiTheme="minorHAnsi" w:hAnsiTheme="minorHAnsi"/>
          <w:sz w:val="24"/>
          <w:lang w:val="pl-PL"/>
        </w:rPr>
        <w:t> </w:t>
      </w:r>
      <w:r w:rsidRPr="00FE39E6">
        <w:rPr>
          <w:rFonts w:asciiTheme="minorHAnsi" w:hAnsiTheme="minorHAnsi"/>
          <w:sz w:val="24"/>
          <w:lang w:val="pl-PL"/>
        </w:rPr>
        <w:t>sportowiec wysokie</w:t>
      </w:r>
      <w:r w:rsidR="007371FC" w:rsidRPr="00FE39E6">
        <w:rPr>
          <w:rFonts w:asciiTheme="minorHAnsi" w:hAnsiTheme="minorHAnsi"/>
          <w:sz w:val="24"/>
          <w:lang w:val="pl-PL"/>
        </w:rPr>
        <w:t>j klasy</w:t>
      </w:r>
      <w:r w:rsidRPr="00FE39E6">
        <w:rPr>
          <w:rFonts w:asciiTheme="minorHAnsi" w:hAnsiTheme="minorHAnsi"/>
          <w:sz w:val="24"/>
          <w:lang w:val="pl-PL"/>
        </w:rPr>
        <w:t xml:space="preserve">. </w:t>
      </w:r>
      <w:r w:rsidR="00487ABA" w:rsidRPr="00FE39E6">
        <w:rPr>
          <w:rFonts w:asciiTheme="minorHAnsi" w:hAnsiTheme="minorHAnsi"/>
          <w:sz w:val="24"/>
          <w:lang w:val="pl-PL"/>
        </w:rPr>
        <w:t xml:space="preserve">Trybunał uznał skargę za zgodną z Konwencją </w:t>
      </w:r>
      <w:r w:rsidR="00487ABA" w:rsidRPr="00FE39E6">
        <w:rPr>
          <w:rFonts w:asciiTheme="minorHAnsi" w:hAnsiTheme="minorHAnsi"/>
          <w:i/>
          <w:sz w:val="24"/>
          <w:lang w:val="pl-PL"/>
        </w:rPr>
        <w:t xml:space="preserve">ratione personae </w:t>
      </w:r>
      <w:r w:rsidR="00487ABA" w:rsidRPr="00FE39E6">
        <w:rPr>
          <w:rFonts w:asciiTheme="minorHAnsi" w:hAnsiTheme="minorHAnsi"/>
          <w:sz w:val="24"/>
          <w:lang w:val="pl-PL"/>
        </w:rPr>
        <w:t>tylko w odniesieniu do indywidualnych skarżących.</w:t>
      </w:r>
      <w:r w:rsidR="00487ABA" w:rsidRPr="00FE39E6">
        <w:rPr>
          <w:rFonts w:asciiTheme="minorHAnsi" w:hAnsiTheme="minorHAnsi"/>
          <w:i/>
          <w:sz w:val="24"/>
          <w:lang w:val="pl-PL"/>
        </w:rPr>
        <w:t xml:space="preserve"> </w:t>
      </w:r>
    </w:p>
    <w:p w14:paraId="2ABEA0E0" w14:textId="432EE73F"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lastRenderedPageBreak/>
        <w:t>Skarżący zarzuc</w:t>
      </w:r>
      <w:r w:rsidR="007371FC" w:rsidRPr="00FE39E6">
        <w:rPr>
          <w:rFonts w:asciiTheme="minorHAnsi" w:hAnsiTheme="minorHAnsi"/>
          <w:sz w:val="24"/>
          <w:lang w:val="pl-PL"/>
        </w:rPr>
        <w:t>i</w:t>
      </w:r>
      <w:r w:rsidRPr="00FE39E6">
        <w:rPr>
          <w:rFonts w:asciiTheme="minorHAnsi" w:hAnsiTheme="minorHAnsi"/>
          <w:sz w:val="24"/>
          <w:lang w:val="pl-PL"/>
        </w:rPr>
        <w:t xml:space="preserve">li w szczególności, że ich prawa chronione na podstawie art. 8 Konwencji zostały naruszone poprzez obowiązek powiadamiania o swym miejscu pobytu w celu umożliwienia przeprowadzania niezapowiedzianych testów antydopingowych, wprowadzony na podstawie </w:t>
      </w:r>
      <w:r w:rsidR="00D65A97" w:rsidRPr="00FE39E6">
        <w:rPr>
          <w:rFonts w:asciiTheme="minorHAnsi" w:hAnsiTheme="minorHAnsi"/>
          <w:sz w:val="24"/>
          <w:lang w:val="pl-PL"/>
        </w:rPr>
        <w:t>z</w:t>
      </w:r>
      <w:r w:rsidRPr="00FE39E6">
        <w:rPr>
          <w:rFonts w:asciiTheme="minorHAnsi" w:hAnsiTheme="minorHAnsi"/>
          <w:sz w:val="24"/>
          <w:lang w:val="pl-PL"/>
        </w:rPr>
        <w:t xml:space="preserve">arządzenia Rady Ministrów z dnia 14 kwietnia 2010 r. nr 2010-379 w sprawie zdrowia sportowców, dostosowującego Kodeks </w:t>
      </w:r>
      <w:r w:rsidR="007371FC" w:rsidRPr="00FE39E6">
        <w:rPr>
          <w:rFonts w:asciiTheme="minorHAnsi" w:hAnsiTheme="minorHAnsi"/>
          <w:sz w:val="24"/>
          <w:lang w:val="pl-PL"/>
        </w:rPr>
        <w:t xml:space="preserve">sportowy </w:t>
      </w:r>
      <w:r w:rsidRPr="00FE39E6">
        <w:rPr>
          <w:rFonts w:asciiTheme="minorHAnsi" w:hAnsiTheme="minorHAnsi"/>
          <w:sz w:val="24"/>
          <w:lang w:val="pl-PL"/>
        </w:rPr>
        <w:t xml:space="preserve">do zasad Światowego Kodeksu </w:t>
      </w:r>
      <w:r w:rsidR="007371FC" w:rsidRPr="00FE39E6">
        <w:rPr>
          <w:rFonts w:asciiTheme="minorHAnsi" w:hAnsiTheme="minorHAnsi"/>
          <w:sz w:val="24"/>
          <w:lang w:val="pl-PL"/>
        </w:rPr>
        <w:t>antydopingowego</w:t>
      </w:r>
      <w:r w:rsidRPr="00FE39E6">
        <w:rPr>
          <w:rFonts w:asciiTheme="minorHAnsi" w:hAnsiTheme="minorHAnsi"/>
          <w:sz w:val="24"/>
          <w:lang w:val="pl-PL"/>
        </w:rPr>
        <w:t>. Sportowcy wybrani do grupy testowej zostali zobowiązani do</w:t>
      </w:r>
      <w:r w:rsidR="00786DA3" w:rsidRPr="00FE39E6">
        <w:rPr>
          <w:rFonts w:asciiTheme="minorHAnsi" w:hAnsiTheme="minorHAnsi"/>
          <w:sz w:val="24"/>
          <w:lang w:val="pl-PL"/>
        </w:rPr>
        <w:t> </w:t>
      </w:r>
      <w:r w:rsidRPr="00FE39E6">
        <w:rPr>
          <w:rFonts w:asciiTheme="minorHAnsi" w:hAnsiTheme="minorHAnsi"/>
          <w:sz w:val="24"/>
          <w:lang w:val="pl-PL"/>
        </w:rPr>
        <w:t>dostarczania na początku każdego kwartału szczegółowych i aktualnych informacji na</w:t>
      </w:r>
      <w:r w:rsidR="00786DA3" w:rsidRPr="00FE39E6">
        <w:rPr>
          <w:rFonts w:asciiTheme="minorHAnsi" w:hAnsiTheme="minorHAnsi"/>
          <w:sz w:val="24"/>
          <w:lang w:val="pl-PL"/>
        </w:rPr>
        <w:t> </w:t>
      </w:r>
      <w:r w:rsidRPr="00FE39E6">
        <w:rPr>
          <w:rFonts w:asciiTheme="minorHAnsi" w:hAnsiTheme="minorHAnsi"/>
          <w:sz w:val="24"/>
          <w:lang w:val="pl-PL"/>
        </w:rPr>
        <w:t>temat ich miejsca codziennego pobytu, w tym w weekendy. Zobowiązano ich też, by</w:t>
      </w:r>
      <w:r w:rsidR="00786DA3" w:rsidRPr="00FE39E6">
        <w:rPr>
          <w:rFonts w:asciiTheme="minorHAnsi" w:hAnsiTheme="minorHAnsi"/>
          <w:sz w:val="24"/>
          <w:lang w:val="pl-PL"/>
        </w:rPr>
        <w:t> </w:t>
      </w:r>
      <w:r w:rsidRPr="00FE39E6">
        <w:rPr>
          <w:rFonts w:asciiTheme="minorHAnsi" w:hAnsiTheme="minorHAnsi"/>
          <w:sz w:val="24"/>
          <w:lang w:val="pl-PL"/>
        </w:rPr>
        <w:t>wskazywali na każdy dzień kwartału jedną godzinę pomiędzy 6</w:t>
      </w:r>
      <w:r w:rsidR="000F36D4" w:rsidRPr="00FE39E6">
        <w:rPr>
          <w:rFonts w:asciiTheme="minorHAnsi" w:hAnsiTheme="minorHAnsi"/>
          <w:sz w:val="24"/>
          <w:lang w:val="pl-PL"/>
        </w:rPr>
        <w:t>:</w:t>
      </w:r>
      <w:r w:rsidRPr="00FE39E6">
        <w:rPr>
          <w:rFonts w:asciiTheme="minorHAnsi" w:hAnsiTheme="minorHAnsi"/>
          <w:sz w:val="24"/>
          <w:lang w:val="pl-PL"/>
        </w:rPr>
        <w:t>00 a 21:00, kiedy będą dostępni na potrzeby przeprowadzenia niezapowiedzianego testu we wskazanym miejscu. Test taki może się odbywać w czasie, gdy nie uczestniczą w zawodach lub treningu, a</w:t>
      </w:r>
      <w:r w:rsidR="00786DA3" w:rsidRPr="00FE39E6">
        <w:rPr>
          <w:rFonts w:asciiTheme="minorHAnsi" w:hAnsiTheme="minorHAnsi"/>
          <w:sz w:val="24"/>
          <w:lang w:val="pl-PL"/>
        </w:rPr>
        <w:t> </w:t>
      </w:r>
      <w:r w:rsidRPr="00FE39E6">
        <w:rPr>
          <w:rFonts w:asciiTheme="minorHAnsi" w:hAnsiTheme="minorHAnsi"/>
          <w:sz w:val="24"/>
          <w:lang w:val="pl-PL"/>
        </w:rPr>
        <w:t>zatem</w:t>
      </w:r>
      <w:r w:rsidR="00786DA3" w:rsidRPr="00FE39E6">
        <w:rPr>
          <w:rFonts w:asciiTheme="minorHAnsi" w:hAnsiTheme="minorHAnsi"/>
          <w:sz w:val="24"/>
          <w:lang w:val="pl-PL"/>
        </w:rPr>
        <w:t> </w:t>
      </w:r>
      <w:r w:rsidRPr="00FE39E6">
        <w:rPr>
          <w:rFonts w:asciiTheme="minorHAnsi" w:hAnsiTheme="minorHAnsi"/>
          <w:sz w:val="24"/>
          <w:lang w:val="pl-PL"/>
        </w:rPr>
        <w:t xml:space="preserve">także w domu. Brak spełnienia wszystkich tych obowiązków stanowi wykroczenie. Trzy wykroczenia w ciągu kolejnych osiemnastu miesięcy pociągają za sobą sankcję. </w:t>
      </w:r>
    </w:p>
    <w:p w14:paraId="6E2E72DC" w14:textId="77777777" w:rsidR="00D65A97" w:rsidRPr="00FE39E6" w:rsidRDefault="00D65A97" w:rsidP="00BC4744">
      <w:pPr>
        <w:pStyle w:val="ClinContent"/>
        <w:spacing w:before="0"/>
        <w:rPr>
          <w:rFonts w:asciiTheme="minorHAnsi" w:hAnsiTheme="minorHAnsi"/>
          <w:sz w:val="24"/>
          <w:lang w:val="pl-PL"/>
        </w:rPr>
      </w:pPr>
    </w:p>
    <w:p w14:paraId="06F958B0" w14:textId="77777777" w:rsidR="00D65A97" w:rsidRPr="00FE39E6" w:rsidRDefault="00D65A97"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I. Trybunał zbadał skargę w pierwszej kolejności na podstawie </w:t>
      </w:r>
      <w:r w:rsidRPr="00FE39E6">
        <w:rPr>
          <w:rFonts w:asciiTheme="minorHAnsi" w:hAnsiTheme="minorHAnsi"/>
          <w:sz w:val="24"/>
          <w:u w:val="single"/>
          <w:lang w:val="pl-PL"/>
        </w:rPr>
        <w:t>art. 8 Konwencji</w:t>
      </w:r>
      <w:r w:rsidRPr="00FE39E6">
        <w:rPr>
          <w:rFonts w:asciiTheme="minorHAnsi" w:hAnsiTheme="minorHAnsi"/>
          <w:sz w:val="24"/>
          <w:lang w:val="pl-PL"/>
        </w:rPr>
        <w:t>, chroniącego prawo do poszanowania życia prywatnego i rodzinnego</w:t>
      </w:r>
    </w:p>
    <w:p w14:paraId="26CC07AB" w14:textId="77777777" w:rsidR="00546D25" w:rsidRPr="00FE39E6" w:rsidRDefault="00546D25" w:rsidP="00BC4744">
      <w:pPr>
        <w:pStyle w:val="ClinContent"/>
        <w:spacing w:before="0"/>
        <w:rPr>
          <w:rFonts w:asciiTheme="minorHAnsi" w:hAnsiTheme="minorHAnsi"/>
          <w:i/>
          <w:sz w:val="24"/>
          <w:lang w:val="pl-PL"/>
        </w:rPr>
      </w:pPr>
    </w:p>
    <w:p w14:paraId="7C4EF9A5" w14:textId="23C7BFB8" w:rsidR="00546D25" w:rsidRPr="00FE39E6" w:rsidRDefault="00FA2139" w:rsidP="003817CE">
      <w:pPr>
        <w:pStyle w:val="ClinContent"/>
        <w:spacing w:before="0"/>
        <w:rPr>
          <w:rFonts w:asciiTheme="minorHAnsi" w:hAnsiTheme="minorHAnsi"/>
          <w:sz w:val="24"/>
          <w:lang w:val="pl-PL"/>
        </w:rPr>
      </w:pPr>
      <w:r w:rsidRPr="00FE39E6">
        <w:rPr>
          <w:rFonts w:asciiTheme="minorHAnsi" w:hAnsiTheme="minorHAnsi"/>
          <w:sz w:val="24"/>
          <w:lang w:val="pl-PL"/>
        </w:rPr>
        <w:t>Uznał, że choć zaskarżone obowiązki</w:t>
      </w:r>
      <w:r w:rsidR="00546D25" w:rsidRPr="00FE39E6">
        <w:rPr>
          <w:rFonts w:asciiTheme="minorHAnsi" w:hAnsiTheme="minorHAnsi"/>
          <w:sz w:val="24"/>
          <w:lang w:val="pl-PL"/>
        </w:rPr>
        <w:t xml:space="preserve"> </w:t>
      </w:r>
      <w:r w:rsidRPr="00FE39E6">
        <w:rPr>
          <w:rFonts w:asciiTheme="minorHAnsi" w:hAnsiTheme="minorHAnsi"/>
          <w:sz w:val="24"/>
          <w:lang w:val="pl-PL"/>
        </w:rPr>
        <w:t>można uznać za przewidywalne</w:t>
      </w:r>
      <w:r w:rsidR="00546D25" w:rsidRPr="00FE39E6">
        <w:rPr>
          <w:rFonts w:asciiTheme="minorHAnsi" w:hAnsiTheme="minorHAnsi"/>
          <w:sz w:val="24"/>
          <w:lang w:val="pl-PL"/>
        </w:rPr>
        <w:t xml:space="preserve"> dla sportowców wysokie</w:t>
      </w:r>
      <w:r w:rsidR="007371FC" w:rsidRPr="00FE39E6">
        <w:rPr>
          <w:rFonts w:asciiTheme="minorHAnsi" w:hAnsiTheme="minorHAnsi"/>
          <w:sz w:val="24"/>
          <w:lang w:val="pl-PL"/>
        </w:rPr>
        <w:t>j klasy</w:t>
      </w:r>
      <w:r w:rsidR="00546D25" w:rsidRPr="00FE39E6">
        <w:rPr>
          <w:rFonts w:asciiTheme="minorHAnsi" w:hAnsiTheme="minorHAnsi"/>
          <w:sz w:val="24"/>
          <w:lang w:val="pl-PL"/>
        </w:rPr>
        <w:t xml:space="preserve">, mają </w:t>
      </w:r>
      <w:r w:rsidRPr="00FE39E6">
        <w:rPr>
          <w:rFonts w:asciiTheme="minorHAnsi" w:hAnsiTheme="minorHAnsi"/>
          <w:sz w:val="24"/>
          <w:lang w:val="pl-PL"/>
        </w:rPr>
        <w:t xml:space="preserve">one </w:t>
      </w:r>
      <w:r w:rsidR="00546D25" w:rsidRPr="00FE39E6">
        <w:rPr>
          <w:rFonts w:asciiTheme="minorHAnsi" w:hAnsiTheme="minorHAnsi"/>
          <w:sz w:val="24"/>
          <w:lang w:val="pl-PL"/>
        </w:rPr>
        <w:t>wpływ na jakość życia prywatnego skarżących i pociągają za sobą skutki dla korzystania przez nich z ich życia rodzinnego i dla ich sposobu życia. Intymne środowisko, w którym sportowcy prowadzą swe życie prywatne, takie jak prywatność ich</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mieszkania, zostało również osłabione poprzez wymogi dotyczące </w:t>
      </w:r>
      <w:r w:rsidR="009A4C66" w:rsidRPr="00FE39E6">
        <w:rPr>
          <w:rFonts w:asciiTheme="minorHAnsi" w:hAnsiTheme="minorHAnsi"/>
          <w:sz w:val="24"/>
          <w:lang w:val="pl-PL"/>
        </w:rPr>
        <w:t>informowania o</w:t>
      </w:r>
      <w:r w:rsidR="00786DA3" w:rsidRPr="00FE39E6">
        <w:rPr>
          <w:rFonts w:asciiTheme="minorHAnsi" w:hAnsiTheme="minorHAnsi"/>
          <w:sz w:val="24"/>
          <w:lang w:val="pl-PL"/>
        </w:rPr>
        <w:t> </w:t>
      </w:r>
      <w:r w:rsidR="009A4C66" w:rsidRPr="00FE39E6">
        <w:rPr>
          <w:rFonts w:asciiTheme="minorHAnsi" w:hAnsiTheme="minorHAnsi"/>
          <w:sz w:val="24"/>
          <w:lang w:val="pl-PL"/>
        </w:rPr>
        <w:t>miejscu</w:t>
      </w:r>
      <w:r w:rsidR="00546D25" w:rsidRPr="00FE39E6">
        <w:rPr>
          <w:rFonts w:asciiTheme="minorHAnsi" w:hAnsiTheme="minorHAnsi"/>
          <w:sz w:val="24"/>
          <w:lang w:val="pl-PL"/>
        </w:rPr>
        <w:t xml:space="preserve"> pobytu. </w:t>
      </w:r>
    </w:p>
    <w:p w14:paraId="7CCC1690" w14:textId="77777777" w:rsidR="003817CE" w:rsidRPr="00FE39E6" w:rsidRDefault="003817CE" w:rsidP="003817CE">
      <w:pPr>
        <w:pStyle w:val="ClinContent"/>
        <w:spacing w:before="0"/>
        <w:rPr>
          <w:rFonts w:asciiTheme="minorHAnsi" w:hAnsiTheme="minorHAnsi"/>
          <w:sz w:val="24"/>
          <w:lang w:val="pl-PL"/>
        </w:rPr>
      </w:pPr>
    </w:p>
    <w:p w14:paraId="3C8A9A9C" w14:textId="077FF7BA" w:rsidR="00FA2139"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Przedmiotowy obowiązek stanowi </w:t>
      </w:r>
      <w:r w:rsidR="00FA2139" w:rsidRPr="00FE39E6">
        <w:rPr>
          <w:rFonts w:asciiTheme="minorHAnsi" w:hAnsiTheme="minorHAnsi"/>
          <w:sz w:val="24"/>
          <w:lang w:val="pl-PL"/>
        </w:rPr>
        <w:t xml:space="preserve">zatem </w:t>
      </w:r>
      <w:r w:rsidRPr="00FE39E6">
        <w:rPr>
          <w:rFonts w:asciiTheme="minorHAnsi" w:hAnsiTheme="minorHAnsi"/>
          <w:sz w:val="24"/>
          <w:lang w:val="pl-PL"/>
        </w:rPr>
        <w:t>ingerencję w prawa skarżących</w:t>
      </w:r>
      <w:r w:rsidR="003D21FE" w:rsidRPr="00FE39E6">
        <w:rPr>
          <w:rFonts w:asciiTheme="minorHAnsi" w:hAnsiTheme="minorHAnsi"/>
          <w:sz w:val="24"/>
          <w:lang w:val="pl-PL"/>
        </w:rPr>
        <w:t>,</w:t>
      </w:r>
      <w:r w:rsidRPr="00FE39E6">
        <w:rPr>
          <w:rFonts w:asciiTheme="minorHAnsi" w:hAnsiTheme="minorHAnsi"/>
          <w:sz w:val="24"/>
          <w:lang w:val="pl-PL"/>
        </w:rPr>
        <w:t xml:space="preserve"> chronione na</w:t>
      </w:r>
      <w:r w:rsidR="00786DA3" w:rsidRPr="00FE39E6">
        <w:rPr>
          <w:rFonts w:asciiTheme="minorHAnsi" w:hAnsiTheme="minorHAnsi"/>
          <w:sz w:val="24"/>
          <w:lang w:val="pl-PL"/>
        </w:rPr>
        <w:t> </w:t>
      </w:r>
      <w:r w:rsidRPr="00FE39E6">
        <w:rPr>
          <w:rFonts w:asciiTheme="minorHAnsi" w:hAnsiTheme="minorHAnsi"/>
          <w:sz w:val="24"/>
          <w:lang w:val="pl-PL"/>
        </w:rPr>
        <w:t>podstawie art. 8 ust. 1</w:t>
      </w:r>
      <w:r w:rsidR="00FA2139" w:rsidRPr="00FE39E6">
        <w:rPr>
          <w:rFonts w:asciiTheme="minorHAnsi" w:hAnsiTheme="minorHAnsi"/>
          <w:sz w:val="24"/>
          <w:lang w:val="pl-PL"/>
        </w:rPr>
        <w:t xml:space="preserve"> Konwencji. </w:t>
      </w:r>
    </w:p>
    <w:p w14:paraId="2C5A15BC" w14:textId="77777777" w:rsidR="003817CE" w:rsidRPr="00FE39E6" w:rsidRDefault="003817CE" w:rsidP="003817CE">
      <w:pPr>
        <w:pStyle w:val="ClinContent"/>
        <w:spacing w:before="0"/>
        <w:rPr>
          <w:rFonts w:asciiTheme="minorHAnsi" w:hAnsiTheme="minorHAnsi"/>
          <w:sz w:val="24"/>
          <w:lang w:val="pl-PL"/>
        </w:rPr>
      </w:pPr>
    </w:p>
    <w:p w14:paraId="17009694" w14:textId="7FE63762" w:rsidR="00546D25" w:rsidRPr="00FE39E6" w:rsidRDefault="00FA2139" w:rsidP="003817CE">
      <w:pPr>
        <w:pStyle w:val="ClinContent"/>
        <w:spacing w:before="0"/>
        <w:rPr>
          <w:rFonts w:asciiTheme="minorHAnsi" w:hAnsiTheme="minorHAnsi"/>
          <w:sz w:val="24"/>
          <w:lang w:val="pl-PL"/>
        </w:rPr>
      </w:pPr>
      <w:r w:rsidRPr="00FE39E6">
        <w:rPr>
          <w:rFonts w:asciiTheme="minorHAnsi" w:hAnsiTheme="minorHAnsi"/>
          <w:sz w:val="24"/>
          <w:lang w:val="pl-PL"/>
        </w:rPr>
        <w:t>Trybunał uznał</w:t>
      </w:r>
      <w:r w:rsidR="00546D25" w:rsidRPr="00FE39E6">
        <w:rPr>
          <w:rFonts w:asciiTheme="minorHAnsi" w:hAnsiTheme="minorHAnsi"/>
          <w:sz w:val="24"/>
          <w:lang w:val="pl-PL"/>
        </w:rPr>
        <w:t xml:space="preserve">, </w:t>
      </w:r>
      <w:r w:rsidRPr="00FE39E6">
        <w:rPr>
          <w:rFonts w:asciiTheme="minorHAnsi" w:hAnsiTheme="minorHAnsi"/>
          <w:sz w:val="24"/>
          <w:lang w:val="pl-PL"/>
        </w:rPr>
        <w:t xml:space="preserve">że ingerencja ta </w:t>
      </w:r>
      <w:r w:rsidR="00546D25" w:rsidRPr="00FE39E6">
        <w:rPr>
          <w:rFonts w:asciiTheme="minorHAnsi" w:hAnsiTheme="minorHAnsi"/>
          <w:sz w:val="24"/>
          <w:lang w:val="pl-PL"/>
        </w:rPr>
        <w:t xml:space="preserve">jest </w:t>
      </w:r>
      <w:r w:rsidR="007371FC" w:rsidRPr="00FE39E6">
        <w:rPr>
          <w:rFonts w:asciiTheme="minorHAnsi" w:hAnsiTheme="minorHAnsi"/>
          <w:sz w:val="24"/>
          <w:lang w:val="pl-PL"/>
        </w:rPr>
        <w:t>przewidziana przez prawo</w:t>
      </w:r>
      <w:r w:rsidR="00546D25" w:rsidRPr="00FE39E6">
        <w:rPr>
          <w:rFonts w:asciiTheme="minorHAnsi" w:hAnsiTheme="minorHAnsi"/>
          <w:sz w:val="24"/>
          <w:lang w:val="pl-PL"/>
        </w:rPr>
        <w:t xml:space="preserve"> i stanowi próbę odpowiedzi na problemy dotyczące „zdrowia” – nie tylko zdrowia zawodowców, ale także amatorów, a</w:t>
      </w:r>
      <w:r w:rsidR="00786DA3" w:rsidRPr="00FE39E6">
        <w:rPr>
          <w:rFonts w:asciiTheme="minorHAnsi" w:hAnsiTheme="minorHAnsi"/>
          <w:sz w:val="24"/>
          <w:lang w:val="pl-PL"/>
        </w:rPr>
        <w:t> </w:t>
      </w:r>
      <w:r w:rsidR="00546D25" w:rsidRPr="00FE39E6">
        <w:rPr>
          <w:rFonts w:asciiTheme="minorHAnsi" w:hAnsiTheme="minorHAnsi"/>
          <w:sz w:val="24"/>
          <w:lang w:val="pl-PL"/>
        </w:rPr>
        <w:t>w</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szczególności młodzieży. Dąży </w:t>
      </w:r>
      <w:r w:rsidRPr="00FE39E6">
        <w:rPr>
          <w:rFonts w:asciiTheme="minorHAnsi" w:hAnsiTheme="minorHAnsi"/>
          <w:sz w:val="24"/>
          <w:lang w:val="pl-PL"/>
        </w:rPr>
        <w:t xml:space="preserve">ona </w:t>
      </w:r>
      <w:r w:rsidR="00546D25" w:rsidRPr="00FE39E6">
        <w:rPr>
          <w:rFonts w:asciiTheme="minorHAnsi" w:hAnsiTheme="minorHAnsi"/>
          <w:sz w:val="24"/>
          <w:lang w:val="pl-PL"/>
        </w:rPr>
        <w:t xml:space="preserve">zatem do </w:t>
      </w:r>
      <w:r w:rsidR="00546D25" w:rsidRPr="00FE39E6">
        <w:rPr>
          <w:rFonts w:asciiTheme="minorHAnsi" w:hAnsiTheme="minorHAnsi"/>
          <w:sz w:val="24"/>
          <w:u w:val="single"/>
          <w:lang w:val="pl-PL"/>
        </w:rPr>
        <w:t>uprawnionego celu</w:t>
      </w:r>
      <w:r w:rsidR="00546D25" w:rsidRPr="00FE39E6">
        <w:rPr>
          <w:rFonts w:asciiTheme="minorHAnsi" w:hAnsiTheme="minorHAnsi"/>
          <w:sz w:val="24"/>
          <w:lang w:val="pl-PL"/>
        </w:rPr>
        <w:t xml:space="preserve"> ochrony „praw i</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wolności innych osób”. </w:t>
      </w:r>
      <w:r w:rsidRPr="00FE39E6">
        <w:rPr>
          <w:rFonts w:asciiTheme="minorHAnsi" w:hAnsiTheme="minorHAnsi"/>
          <w:sz w:val="24"/>
          <w:lang w:val="pl-PL"/>
        </w:rPr>
        <w:t>Trybunał zgodził się, że</w:t>
      </w:r>
      <w:r w:rsidR="00546D25" w:rsidRPr="00FE39E6">
        <w:rPr>
          <w:rFonts w:asciiTheme="minorHAnsi" w:hAnsiTheme="minorHAnsi"/>
          <w:sz w:val="24"/>
          <w:lang w:val="pl-PL"/>
        </w:rPr>
        <w:t xml:space="preserve"> isto</w:t>
      </w:r>
      <w:r w:rsidRPr="00FE39E6">
        <w:rPr>
          <w:rFonts w:asciiTheme="minorHAnsi" w:hAnsiTheme="minorHAnsi"/>
          <w:sz w:val="24"/>
          <w:lang w:val="pl-PL"/>
        </w:rPr>
        <w:t>tnie</w:t>
      </w:r>
      <w:r w:rsidR="00546D25" w:rsidRPr="00FE39E6">
        <w:rPr>
          <w:rFonts w:asciiTheme="minorHAnsi" w:hAnsiTheme="minorHAnsi"/>
          <w:sz w:val="24"/>
          <w:lang w:val="pl-PL"/>
        </w:rPr>
        <w:t xml:space="preserve">, korzystanie z zakazanych substancji celem uzyskania przewagi nad innymi sportowcami eliminuje w sposób nieuczciwy konkurentów o tym samym poziomie, którzy nie uciekają się do takich substancji, </w:t>
      </w:r>
      <w:r w:rsidRPr="00FE39E6">
        <w:rPr>
          <w:rFonts w:asciiTheme="minorHAnsi" w:hAnsiTheme="minorHAnsi"/>
          <w:sz w:val="24"/>
          <w:lang w:val="pl-PL"/>
        </w:rPr>
        <w:t>i w groźny sposób zachęca</w:t>
      </w:r>
      <w:r w:rsidR="00546D25" w:rsidRPr="00FE39E6">
        <w:rPr>
          <w:rFonts w:asciiTheme="minorHAnsi" w:hAnsiTheme="minorHAnsi"/>
          <w:sz w:val="24"/>
          <w:lang w:val="pl-PL"/>
        </w:rPr>
        <w:t xml:space="preserve"> amatorów, a szczególnie młodych ludzi, do naśladowania takich praktyk w</w:t>
      </w:r>
      <w:r w:rsidR="00786DA3" w:rsidRPr="00FE39E6">
        <w:rPr>
          <w:rFonts w:asciiTheme="minorHAnsi" w:hAnsiTheme="minorHAnsi"/>
          <w:sz w:val="24"/>
          <w:lang w:val="pl-PL"/>
        </w:rPr>
        <w:t> </w:t>
      </w:r>
      <w:r w:rsidR="00546D25" w:rsidRPr="00FE39E6">
        <w:rPr>
          <w:rFonts w:asciiTheme="minorHAnsi" w:hAnsiTheme="minorHAnsi"/>
          <w:sz w:val="24"/>
          <w:lang w:val="pl-PL"/>
        </w:rPr>
        <w:t>celu poprawy swych</w:t>
      </w:r>
      <w:r w:rsidR="007371FC" w:rsidRPr="00FE39E6">
        <w:rPr>
          <w:rFonts w:asciiTheme="minorHAnsi" w:hAnsiTheme="minorHAnsi"/>
          <w:sz w:val="24"/>
          <w:lang w:val="pl-PL"/>
        </w:rPr>
        <w:t xml:space="preserve"> wyników</w:t>
      </w:r>
      <w:r w:rsidR="00546D25" w:rsidRPr="00FE39E6">
        <w:rPr>
          <w:rFonts w:asciiTheme="minorHAnsi" w:hAnsiTheme="minorHAnsi"/>
          <w:sz w:val="24"/>
          <w:lang w:val="pl-PL"/>
        </w:rPr>
        <w:t xml:space="preserve">. W ten sposób pozbawia też widzów uczciwych zawodów, których mają prawo oczekiwać. </w:t>
      </w:r>
    </w:p>
    <w:p w14:paraId="0C9D77F9" w14:textId="77777777" w:rsidR="003817CE" w:rsidRPr="00FE39E6" w:rsidRDefault="003817CE" w:rsidP="003817CE">
      <w:pPr>
        <w:pStyle w:val="ClinContent"/>
        <w:spacing w:before="0"/>
        <w:rPr>
          <w:rFonts w:asciiTheme="minorHAnsi" w:hAnsiTheme="minorHAnsi"/>
          <w:sz w:val="24"/>
          <w:lang w:val="pl-PL"/>
        </w:rPr>
      </w:pPr>
    </w:p>
    <w:p w14:paraId="10103485" w14:textId="7A2922D2" w:rsidR="00FA2139" w:rsidRPr="00FE39E6" w:rsidRDefault="00CB30D7"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Oceniając, czy ingerencja była </w:t>
      </w:r>
      <w:r w:rsidRPr="00FE39E6">
        <w:rPr>
          <w:rFonts w:asciiTheme="minorHAnsi" w:hAnsiTheme="minorHAnsi"/>
          <w:sz w:val="24"/>
          <w:u w:val="single"/>
          <w:lang w:val="pl-PL"/>
        </w:rPr>
        <w:t>konieczna w społeczeństwie demokratycznym</w:t>
      </w:r>
      <w:r w:rsidRPr="00FE39E6">
        <w:rPr>
          <w:rFonts w:asciiTheme="minorHAnsi" w:hAnsiTheme="minorHAnsi"/>
          <w:sz w:val="24"/>
          <w:lang w:val="pl-PL"/>
        </w:rPr>
        <w:t xml:space="preserve">, Trybunał odnotował, że </w:t>
      </w:r>
      <w:r w:rsidR="00546D25" w:rsidRPr="00FE39E6">
        <w:rPr>
          <w:rFonts w:asciiTheme="minorHAnsi" w:hAnsiTheme="minorHAnsi"/>
          <w:sz w:val="24"/>
          <w:lang w:val="pl-PL"/>
        </w:rPr>
        <w:t>skarżący nie uważali do</w:t>
      </w:r>
      <w:r w:rsidRPr="00FE39E6">
        <w:rPr>
          <w:rFonts w:asciiTheme="minorHAnsi" w:hAnsiTheme="minorHAnsi"/>
          <w:sz w:val="24"/>
          <w:lang w:val="pl-PL"/>
        </w:rPr>
        <w:t>pingu za zagrożenie dla zdrowia.</w:t>
      </w:r>
      <w:r w:rsidR="00546D25" w:rsidRPr="00FE39E6">
        <w:rPr>
          <w:rFonts w:asciiTheme="minorHAnsi" w:hAnsiTheme="minorHAnsi"/>
          <w:sz w:val="24"/>
          <w:lang w:val="pl-PL"/>
        </w:rPr>
        <w:t xml:space="preserve"> </w:t>
      </w:r>
      <w:r w:rsidRPr="00FE39E6">
        <w:rPr>
          <w:rFonts w:asciiTheme="minorHAnsi" w:hAnsiTheme="minorHAnsi"/>
          <w:sz w:val="24"/>
          <w:lang w:val="pl-PL"/>
        </w:rPr>
        <w:t>P</w:t>
      </w:r>
      <w:r w:rsidR="00FA2139" w:rsidRPr="00FE39E6">
        <w:rPr>
          <w:rFonts w:asciiTheme="minorHAnsi" w:hAnsiTheme="minorHAnsi"/>
          <w:sz w:val="24"/>
          <w:lang w:val="pl-PL"/>
        </w:rPr>
        <w:t>rzypomniał</w:t>
      </w:r>
      <w:r w:rsidRPr="00FE39E6">
        <w:rPr>
          <w:rFonts w:asciiTheme="minorHAnsi" w:hAnsiTheme="minorHAnsi"/>
          <w:sz w:val="24"/>
          <w:lang w:val="pl-PL"/>
        </w:rPr>
        <w:t xml:space="preserve"> jednak</w:t>
      </w:r>
      <w:r w:rsidR="003817CE" w:rsidRPr="00FE39E6">
        <w:rPr>
          <w:rFonts w:asciiTheme="minorHAnsi" w:hAnsiTheme="minorHAnsi"/>
          <w:sz w:val="24"/>
          <w:lang w:val="pl-PL"/>
        </w:rPr>
        <w:t xml:space="preserve">, </w:t>
      </w:r>
      <w:r w:rsidR="00FA2139" w:rsidRPr="00FE39E6">
        <w:rPr>
          <w:rFonts w:asciiTheme="minorHAnsi" w:hAnsiTheme="minorHAnsi"/>
          <w:sz w:val="24"/>
          <w:lang w:val="pl-PL"/>
        </w:rPr>
        <w:t xml:space="preserve">że </w:t>
      </w:r>
      <w:r w:rsidR="00546D25" w:rsidRPr="00FE39E6">
        <w:rPr>
          <w:rFonts w:asciiTheme="minorHAnsi" w:hAnsiTheme="minorHAnsi"/>
          <w:sz w:val="24"/>
          <w:lang w:val="pl-PL"/>
        </w:rPr>
        <w:t xml:space="preserve">istnieje szeroki konsensus wśród organów medycznych, rządowych i międzynarodowych na rzecz odrzucenia i zwalczania zagrożeń dla zdrowia fizycznego i psychicznego sportowców spowodowanych dopingiem. Fakt, że zdrowie </w:t>
      </w:r>
      <w:r w:rsidR="00FA2139" w:rsidRPr="00FE39E6">
        <w:rPr>
          <w:rFonts w:asciiTheme="minorHAnsi" w:hAnsiTheme="minorHAnsi"/>
          <w:sz w:val="24"/>
          <w:lang w:val="pl-PL"/>
        </w:rPr>
        <w:t xml:space="preserve">skarżących </w:t>
      </w:r>
      <w:r w:rsidR="00546D25" w:rsidRPr="00FE39E6">
        <w:rPr>
          <w:rFonts w:asciiTheme="minorHAnsi" w:hAnsiTheme="minorHAnsi"/>
          <w:sz w:val="24"/>
          <w:lang w:val="pl-PL"/>
        </w:rPr>
        <w:t xml:space="preserve">może doznać szkody na skutek </w:t>
      </w:r>
      <w:r w:rsidR="00FA2139" w:rsidRPr="00FE39E6">
        <w:rPr>
          <w:rFonts w:asciiTheme="minorHAnsi" w:hAnsiTheme="minorHAnsi"/>
          <w:sz w:val="24"/>
          <w:lang w:val="pl-PL"/>
        </w:rPr>
        <w:t xml:space="preserve">także </w:t>
      </w:r>
      <w:r w:rsidR="00546D25" w:rsidRPr="00FE39E6">
        <w:rPr>
          <w:rFonts w:asciiTheme="minorHAnsi" w:hAnsiTheme="minorHAnsi"/>
          <w:sz w:val="24"/>
          <w:lang w:val="pl-PL"/>
        </w:rPr>
        <w:t>innych czynników niż zażywanie takich substancji z uwagi na intensywność i wysoki szczebel rywalizacji, stanowi raczej dodatkowy powód ochrony zainteresowanych osób przed</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zagrożeniami związanymi z dopingiem, a nie uzasadnienie dla zmniejszenia potrzeby prewencji antydopingowej. </w:t>
      </w:r>
    </w:p>
    <w:p w14:paraId="58BB9A79" w14:textId="77777777" w:rsidR="003817CE" w:rsidRPr="00FE39E6" w:rsidRDefault="003817CE" w:rsidP="003817CE">
      <w:pPr>
        <w:pStyle w:val="ClinContent"/>
        <w:spacing w:before="0"/>
        <w:rPr>
          <w:rFonts w:asciiTheme="minorHAnsi" w:hAnsiTheme="minorHAnsi"/>
          <w:sz w:val="24"/>
          <w:lang w:val="pl-PL"/>
        </w:rPr>
      </w:pPr>
    </w:p>
    <w:p w14:paraId="3021EABA" w14:textId="442834EE"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lastRenderedPageBreak/>
        <w:t xml:space="preserve">Ponadto </w:t>
      </w:r>
      <w:r w:rsidR="00FA2139" w:rsidRPr="00FE39E6">
        <w:rPr>
          <w:rFonts w:asciiTheme="minorHAnsi" w:hAnsiTheme="minorHAnsi"/>
          <w:sz w:val="24"/>
          <w:lang w:val="pl-PL"/>
        </w:rPr>
        <w:t xml:space="preserve">Trybunał zgodził się, że </w:t>
      </w:r>
      <w:r w:rsidRPr="00FE39E6">
        <w:rPr>
          <w:rFonts w:asciiTheme="minorHAnsi" w:hAnsiTheme="minorHAnsi"/>
          <w:sz w:val="24"/>
          <w:lang w:val="pl-PL"/>
        </w:rPr>
        <w:t xml:space="preserve">prewencja antydopingowa stanowi kwestię zdrowia publicznego w sporcie zawodowym i </w:t>
      </w:r>
      <w:r w:rsidR="00FA2139" w:rsidRPr="00FE39E6">
        <w:rPr>
          <w:rFonts w:asciiTheme="minorHAnsi" w:hAnsiTheme="minorHAnsi"/>
          <w:sz w:val="24"/>
          <w:lang w:val="pl-PL"/>
        </w:rPr>
        <w:t xml:space="preserve">jest </w:t>
      </w:r>
      <w:r w:rsidRPr="00FE39E6">
        <w:rPr>
          <w:rFonts w:asciiTheme="minorHAnsi" w:hAnsiTheme="minorHAnsi"/>
          <w:sz w:val="24"/>
          <w:lang w:val="pl-PL"/>
        </w:rPr>
        <w:t>na korzyść wszystkich sportowców. Ponieważ zachowanie sportowców wysokie</w:t>
      </w:r>
      <w:r w:rsidR="007371FC" w:rsidRPr="00FE39E6">
        <w:rPr>
          <w:rFonts w:asciiTheme="minorHAnsi" w:hAnsiTheme="minorHAnsi"/>
          <w:sz w:val="24"/>
          <w:lang w:val="pl-PL"/>
        </w:rPr>
        <w:t>j klasy</w:t>
      </w:r>
      <w:r w:rsidRPr="00FE39E6">
        <w:rPr>
          <w:rFonts w:asciiTheme="minorHAnsi" w:hAnsiTheme="minorHAnsi"/>
          <w:sz w:val="24"/>
          <w:lang w:val="pl-PL"/>
        </w:rPr>
        <w:t xml:space="preserve"> może mieć znaczący wpływ na młodzież, istnieje dodatkowe uzasadnienie dla wymogów nałożonych na tych sportowców, w czasie gdy</w:t>
      </w:r>
      <w:r w:rsidR="00786DA3" w:rsidRPr="00FE39E6">
        <w:rPr>
          <w:rFonts w:asciiTheme="minorHAnsi" w:hAnsiTheme="minorHAnsi"/>
          <w:sz w:val="24"/>
          <w:lang w:val="pl-PL"/>
        </w:rPr>
        <w:t> </w:t>
      </w:r>
      <w:r w:rsidRPr="00FE39E6">
        <w:rPr>
          <w:rFonts w:asciiTheme="minorHAnsi" w:hAnsiTheme="minorHAnsi"/>
          <w:sz w:val="24"/>
          <w:lang w:val="pl-PL"/>
        </w:rPr>
        <w:t>są</w:t>
      </w:r>
      <w:r w:rsidR="00786DA3" w:rsidRPr="00FE39E6">
        <w:rPr>
          <w:rFonts w:asciiTheme="minorHAnsi" w:hAnsiTheme="minorHAnsi"/>
          <w:sz w:val="24"/>
          <w:lang w:val="pl-PL"/>
        </w:rPr>
        <w:t> </w:t>
      </w:r>
      <w:r w:rsidRPr="00FE39E6">
        <w:rPr>
          <w:rFonts w:asciiTheme="minorHAnsi" w:hAnsiTheme="minorHAnsi"/>
          <w:sz w:val="24"/>
          <w:lang w:val="pl-PL"/>
        </w:rPr>
        <w:t xml:space="preserve">zarejestrowani jako grupa testowa. </w:t>
      </w:r>
    </w:p>
    <w:p w14:paraId="2036A216" w14:textId="77777777" w:rsidR="003817CE" w:rsidRPr="00FE39E6" w:rsidRDefault="003817CE" w:rsidP="003817CE">
      <w:pPr>
        <w:pStyle w:val="ClinContent"/>
        <w:spacing w:before="0"/>
        <w:rPr>
          <w:rFonts w:asciiTheme="minorHAnsi" w:hAnsiTheme="minorHAnsi"/>
          <w:sz w:val="24"/>
          <w:lang w:val="pl-PL"/>
        </w:rPr>
      </w:pPr>
    </w:p>
    <w:p w14:paraId="6AF4E887" w14:textId="27237613" w:rsidR="00546D25" w:rsidRPr="00FE39E6" w:rsidRDefault="00CB30D7"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Oceniając konieczność konkretnych wprowadzonych rozwiązań, </w:t>
      </w:r>
      <w:r w:rsidR="00883212" w:rsidRPr="00FE39E6">
        <w:rPr>
          <w:rFonts w:asciiTheme="minorHAnsi" w:hAnsiTheme="minorHAnsi"/>
          <w:sz w:val="24"/>
          <w:lang w:val="pl-PL"/>
        </w:rPr>
        <w:t>Trybunał wskazał, że</w:t>
      </w:r>
      <w:r w:rsidR="00786DA3" w:rsidRPr="00FE39E6">
        <w:rPr>
          <w:rFonts w:asciiTheme="minorHAnsi" w:hAnsiTheme="minorHAnsi"/>
          <w:sz w:val="24"/>
          <w:lang w:val="pl-PL"/>
        </w:rPr>
        <w:t> </w:t>
      </w:r>
      <w:r w:rsidR="00883212" w:rsidRPr="00FE39E6">
        <w:rPr>
          <w:rFonts w:asciiTheme="minorHAnsi" w:hAnsiTheme="minorHAnsi"/>
          <w:sz w:val="24"/>
          <w:lang w:val="pl-PL"/>
        </w:rPr>
        <w:t>n</w:t>
      </w:r>
      <w:r w:rsidR="00546D25" w:rsidRPr="00FE39E6">
        <w:rPr>
          <w:rFonts w:asciiTheme="minorHAnsi" w:hAnsiTheme="minorHAnsi"/>
          <w:sz w:val="24"/>
          <w:lang w:val="pl-PL"/>
        </w:rPr>
        <w:t>a</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poziomie europejskim i międzynarodowym podzielany jest pogląd o potrzebie przeprowadzania niezapowiedzianych testów, </w:t>
      </w:r>
      <w:r w:rsidRPr="00FE39E6">
        <w:rPr>
          <w:rFonts w:asciiTheme="minorHAnsi" w:hAnsiTheme="minorHAnsi"/>
          <w:sz w:val="24"/>
          <w:lang w:val="pl-PL"/>
        </w:rPr>
        <w:t xml:space="preserve">co </w:t>
      </w:r>
      <w:r w:rsidR="00546D25" w:rsidRPr="00FE39E6">
        <w:rPr>
          <w:rFonts w:asciiTheme="minorHAnsi" w:hAnsiTheme="minorHAnsi"/>
          <w:sz w:val="24"/>
          <w:lang w:val="pl-PL"/>
        </w:rPr>
        <w:t xml:space="preserve">częściowo </w:t>
      </w:r>
      <w:r w:rsidRPr="00FE39E6">
        <w:rPr>
          <w:rFonts w:asciiTheme="minorHAnsi" w:hAnsiTheme="minorHAnsi"/>
          <w:sz w:val="24"/>
          <w:lang w:val="pl-PL"/>
        </w:rPr>
        <w:t xml:space="preserve">umożliwia </w:t>
      </w:r>
      <w:r w:rsidR="00546D25" w:rsidRPr="00FE39E6">
        <w:rPr>
          <w:rFonts w:asciiTheme="minorHAnsi" w:hAnsiTheme="minorHAnsi"/>
          <w:sz w:val="24"/>
          <w:lang w:val="pl-PL"/>
        </w:rPr>
        <w:t>mechanizm [podawania] miejsca pobytu, jak to wynika z różnych instrumentów międzynarodowych</w:t>
      </w:r>
      <w:r w:rsidR="003D21FE" w:rsidRPr="00FE39E6">
        <w:rPr>
          <w:rFonts w:asciiTheme="minorHAnsi" w:hAnsiTheme="minorHAnsi"/>
          <w:sz w:val="24"/>
          <w:lang w:val="pl-PL"/>
        </w:rPr>
        <w:t>,</w:t>
      </w:r>
      <w:r w:rsidR="00546D25" w:rsidRPr="00FE39E6">
        <w:rPr>
          <w:rFonts w:asciiTheme="minorHAnsi" w:hAnsiTheme="minorHAnsi"/>
          <w:sz w:val="24"/>
          <w:lang w:val="pl-PL"/>
        </w:rPr>
        <w:t xml:space="preserve"> odzwierciedlających stały rozwój mających zastosowanie norm i zasad. </w:t>
      </w:r>
      <w:r w:rsidR="00FA2139" w:rsidRPr="00FE39E6">
        <w:rPr>
          <w:rFonts w:asciiTheme="minorHAnsi" w:hAnsiTheme="minorHAnsi"/>
          <w:sz w:val="24"/>
          <w:lang w:val="pl-PL"/>
        </w:rPr>
        <w:t>Trybunał odnotował, że m</w:t>
      </w:r>
      <w:r w:rsidR="00546D25" w:rsidRPr="00FE39E6">
        <w:rPr>
          <w:rFonts w:asciiTheme="minorHAnsi" w:hAnsiTheme="minorHAnsi"/>
          <w:sz w:val="24"/>
          <w:lang w:val="pl-PL"/>
        </w:rPr>
        <w:t xml:space="preserve">iędzy </w:t>
      </w:r>
      <w:r w:rsidR="008869BA" w:rsidRPr="00FE39E6">
        <w:rPr>
          <w:rFonts w:asciiTheme="minorHAnsi" w:hAnsiTheme="minorHAnsi"/>
          <w:sz w:val="24"/>
          <w:lang w:val="pl-PL"/>
        </w:rPr>
        <w:t>p</w:t>
      </w:r>
      <w:r w:rsidR="007C63DB" w:rsidRPr="00FE39E6">
        <w:rPr>
          <w:rFonts w:asciiTheme="minorHAnsi" w:hAnsiTheme="minorHAnsi"/>
          <w:sz w:val="24"/>
          <w:lang w:val="pl-PL"/>
        </w:rPr>
        <w:t>aństw</w:t>
      </w:r>
      <w:r w:rsidR="00546D25" w:rsidRPr="00FE39E6">
        <w:rPr>
          <w:rFonts w:asciiTheme="minorHAnsi" w:hAnsiTheme="minorHAnsi"/>
          <w:sz w:val="24"/>
          <w:lang w:val="pl-PL"/>
        </w:rPr>
        <w:t xml:space="preserve">ami członkowskimi Unii Europejskiej istnieją różnice dotyczące organizacji. </w:t>
      </w:r>
      <w:r w:rsidR="00FA2139" w:rsidRPr="00FE39E6">
        <w:rPr>
          <w:rFonts w:asciiTheme="minorHAnsi" w:hAnsiTheme="minorHAnsi"/>
          <w:sz w:val="24"/>
          <w:lang w:val="pl-PL"/>
        </w:rPr>
        <w:t>Przypomniał</w:t>
      </w:r>
      <w:r w:rsidRPr="00FE39E6">
        <w:rPr>
          <w:rFonts w:asciiTheme="minorHAnsi" w:hAnsiTheme="minorHAnsi"/>
          <w:sz w:val="24"/>
          <w:lang w:val="pl-PL"/>
        </w:rPr>
        <w:t xml:space="preserve"> jednak</w:t>
      </w:r>
      <w:r w:rsidR="00FA2139" w:rsidRPr="00FE39E6">
        <w:rPr>
          <w:rFonts w:asciiTheme="minorHAnsi" w:hAnsiTheme="minorHAnsi"/>
          <w:sz w:val="24"/>
          <w:lang w:val="pl-PL"/>
        </w:rPr>
        <w:t xml:space="preserve">, że </w:t>
      </w:r>
      <w:r w:rsidR="00546D25" w:rsidRPr="00FE39E6">
        <w:rPr>
          <w:rFonts w:asciiTheme="minorHAnsi" w:hAnsiTheme="minorHAnsi"/>
          <w:sz w:val="24"/>
          <w:lang w:val="pl-PL"/>
        </w:rPr>
        <w:t>podejmowanie decyzji co do środków niezbędnych w ich systemie prawnym do rozwiązania konkretnych problemów związanych z kontrolą antydopingową</w:t>
      </w:r>
      <w:r w:rsidR="003D21FE" w:rsidRPr="00FE39E6">
        <w:rPr>
          <w:rFonts w:asciiTheme="minorHAnsi" w:hAnsiTheme="minorHAnsi"/>
          <w:sz w:val="24"/>
          <w:lang w:val="pl-PL"/>
        </w:rPr>
        <w:t>,</w:t>
      </w:r>
      <w:r w:rsidR="00546D25" w:rsidRPr="00FE39E6">
        <w:rPr>
          <w:rFonts w:asciiTheme="minorHAnsi" w:hAnsiTheme="minorHAnsi"/>
          <w:sz w:val="24"/>
          <w:lang w:val="pl-PL"/>
        </w:rPr>
        <w:t xml:space="preserve"> w</w:t>
      </w:r>
      <w:r w:rsidR="00786DA3" w:rsidRPr="00FE39E6">
        <w:rPr>
          <w:rFonts w:asciiTheme="minorHAnsi" w:hAnsiTheme="minorHAnsi"/>
          <w:sz w:val="24"/>
          <w:lang w:val="pl-PL"/>
        </w:rPr>
        <w:t> </w:t>
      </w:r>
      <w:r w:rsidR="00546D25" w:rsidRPr="00FE39E6">
        <w:rPr>
          <w:rFonts w:asciiTheme="minorHAnsi" w:hAnsiTheme="minorHAnsi"/>
          <w:sz w:val="24"/>
          <w:lang w:val="pl-PL"/>
        </w:rPr>
        <w:t>świetle złożonych zagadnień naukowych, prawnych i etycznych</w:t>
      </w:r>
      <w:r w:rsidR="00FA2139" w:rsidRPr="00FE39E6">
        <w:rPr>
          <w:rFonts w:asciiTheme="minorHAnsi" w:hAnsiTheme="minorHAnsi"/>
          <w:sz w:val="24"/>
          <w:lang w:val="pl-PL"/>
        </w:rPr>
        <w:t xml:space="preserve"> pozostaje w ramach marginesu oceny </w:t>
      </w:r>
      <w:r w:rsidR="008869BA" w:rsidRPr="00FE39E6">
        <w:rPr>
          <w:rFonts w:asciiTheme="minorHAnsi" w:hAnsiTheme="minorHAnsi"/>
          <w:sz w:val="24"/>
          <w:lang w:val="pl-PL"/>
        </w:rPr>
        <w:t>p</w:t>
      </w:r>
      <w:r w:rsidR="007C63DB" w:rsidRPr="00FE39E6">
        <w:rPr>
          <w:rFonts w:asciiTheme="minorHAnsi" w:hAnsiTheme="minorHAnsi"/>
          <w:sz w:val="24"/>
          <w:lang w:val="pl-PL"/>
        </w:rPr>
        <w:t>aństw</w:t>
      </w:r>
      <w:r w:rsidR="00546D25" w:rsidRPr="00FE39E6">
        <w:rPr>
          <w:rFonts w:asciiTheme="minorHAnsi" w:hAnsiTheme="minorHAnsi"/>
          <w:sz w:val="24"/>
          <w:lang w:val="pl-PL"/>
        </w:rPr>
        <w:t>. Francja, która ratyfikowała Międzynarodową Konwencję UNESCO o zwalczaniu dopingu w sporcie</w:t>
      </w:r>
      <w:r w:rsidR="00546D25" w:rsidRPr="00FE39E6">
        <w:rPr>
          <w:rStyle w:val="Odwoanieprzypisudolnego"/>
          <w:rFonts w:asciiTheme="minorHAnsi" w:eastAsiaTheme="majorEastAsia" w:hAnsiTheme="minorHAnsi"/>
          <w:sz w:val="24"/>
          <w:lang w:val="pl-PL"/>
        </w:rPr>
        <w:footnoteReference w:id="31"/>
      </w:r>
      <w:r w:rsidR="00546D25" w:rsidRPr="00FE39E6">
        <w:rPr>
          <w:rFonts w:asciiTheme="minorHAnsi" w:hAnsiTheme="minorHAnsi"/>
          <w:sz w:val="24"/>
          <w:lang w:val="pl-PL"/>
        </w:rPr>
        <w:t xml:space="preserve">, jest jednym z </w:t>
      </w:r>
      <w:r w:rsidR="008869BA" w:rsidRPr="00FE39E6">
        <w:rPr>
          <w:rFonts w:asciiTheme="minorHAnsi" w:hAnsiTheme="minorHAnsi"/>
          <w:sz w:val="24"/>
          <w:lang w:val="pl-PL"/>
        </w:rPr>
        <w:t>p</w:t>
      </w:r>
      <w:r w:rsidR="007C63DB" w:rsidRPr="00FE39E6">
        <w:rPr>
          <w:rFonts w:asciiTheme="minorHAnsi" w:hAnsiTheme="minorHAnsi"/>
          <w:sz w:val="24"/>
          <w:lang w:val="pl-PL"/>
        </w:rPr>
        <w:t>aństw</w:t>
      </w:r>
      <w:r w:rsidR="00546D25" w:rsidRPr="00FE39E6">
        <w:rPr>
          <w:rFonts w:asciiTheme="minorHAnsi" w:hAnsiTheme="minorHAnsi"/>
          <w:sz w:val="24"/>
          <w:lang w:val="pl-PL"/>
        </w:rPr>
        <w:t xml:space="preserve"> europejskich, które prawie całkowicie dostosowało swe prawo krajowe do zasad Światowego Kodeksu </w:t>
      </w:r>
      <w:r w:rsidR="007371FC" w:rsidRPr="00FE39E6">
        <w:rPr>
          <w:rFonts w:asciiTheme="minorHAnsi" w:hAnsiTheme="minorHAnsi"/>
          <w:sz w:val="24"/>
          <w:lang w:val="pl-PL"/>
        </w:rPr>
        <w:t xml:space="preserve">antydopingowego </w:t>
      </w:r>
      <w:r w:rsidR="00546D25" w:rsidRPr="00FE39E6">
        <w:rPr>
          <w:rFonts w:asciiTheme="minorHAnsi" w:hAnsiTheme="minorHAnsi"/>
          <w:sz w:val="24"/>
          <w:lang w:val="pl-PL"/>
        </w:rPr>
        <w:t xml:space="preserve">w zakresie dotyczącym wymogu </w:t>
      </w:r>
      <w:r w:rsidR="007371FC" w:rsidRPr="00FE39E6">
        <w:rPr>
          <w:rFonts w:asciiTheme="minorHAnsi" w:hAnsiTheme="minorHAnsi"/>
          <w:sz w:val="24"/>
          <w:lang w:val="pl-PL"/>
        </w:rPr>
        <w:t xml:space="preserve">informowania o </w:t>
      </w:r>
      <w:r w:rsidR="00546D25" w:rsidRPr="00FE39E6">
        <w:rPr>
          <w:rFonts w:asciiTheme="minorHAnsi" w:hAnsiTheme="minorHAnsi"/>
          <w:sz w:val="24"/>
          <w:lang w:val="pl-PL"/>
        </w:rPr>
        <w:t>m</w:t>
      </w:r>
      <w:r w:rsidR="007371FC" w:rsidRPr="00FE39E6">
        <w:rPr>
          <w:rFonts w:asciiTheme="minorHAnsi" w:hAnsiTheme="minorHAnsi"/>
          <w:sz w:val="24"/>
          <w:lang w:val="pl-PL"/>
        </w:rPr>
        <w:t>iejscu</w:t>
      </w:r>
      <w:r w:rsidR="00546D25" w:rsidRPr="00FE39E6">
        <w:rPr>
          <w:rFonts w:asciiTheme="minorHAnsi" w:hAnsiTheme="minorHAnsi"/>
          <w:sz w:val="24"/>
          <w:lang w:val="pl-PL"/>
        </w:rPr>
        <w:t xml:space="preserve"> pobytu</w:t>
      </w:r>
      <w:r w:rsidR="007371FC" w:rsidRPr="00FE39E6">
        <w:rPr>
          <w:rFonts w:asciiTheme="minorHAnsi" w:hAnsiTheme="minorHAnsi"/>
          <w:sz w:val="24"/>
          <w:lang w:val="pl-PL"/>
        </w:rPr>
        <w:t>,</w:t>
      </w:r>
      <w:r w:rsidR="00546D25" w:rsidRPr="00FE39E6">
        <w:rPr>
          <w:rFonts w:asciiTheme="minorHAnsi" w:hAnsiTheme="minorHAnsi"/>
          <w:sz w:val="24"/>
          <w:lang w:val="pl-PL"/>
        </w:rPr>
        <w:t xml:space="preserve"> nałożonego na sportowców. </w:t>
      </w:r>
    </w:p>
    <w:p w14:paraId="50896845" w14:textId="77777777" w:rsidR="003817CE" w:rsidRPr="00FE39E6" w:rsidRDefault="003817CE" w:rsidP="003817CE">
      <w:pPr>
        <w:pStyle w:val="ClinContent"/>
        <w:spacing w:before="0"/>
        <w:rPr>
          <w:rFonts w:asciiTheme="minorHAnsi" w:hAnsiTheme="minorHAnsi"/>
          <w:sz w:val="24"/>
          <w:lang w:val="pl-PL"/>
        </w:rPr>
      </w:pPr>
    </w:p>
    <w:p w14:paraId="42720831" w14:textId="4714BC70" w:rsidR="00546D25" w:rsidRPr="00FE39E6" w:rsidRDefault="00FA2139"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Oceniając następnie, czy w sprawie zachowana została </w:t>
      </w:r>
      <w:r w:rsidRPr="00FE39E6">
        <w:rPr>
          <w:rFonts w:asciiTheme="minorHAnsi" w:hAnsiTheme="minorHAnsi"/>
          <w:sz w:val="24"/>
          <w:u w:val="single"/>
          <w:lang w:val="pl-PL"/>
        </w:rPr>
        <w:t>sprawiedliwa równowaga</w:t>
      </w:r>
      <w:r w:rsidRPr="00FE39E6">
        <w:rPr>
          <w:rFonts w:asciiTheme="minorHAnsi" w:hAnsiTheme="minorHAnsi"/>
          <w:sz w:val="24"/>
          <w:lang w:val="pl-PL"/>
        </w:rPr>
        <w:t xml:space="preserve"> między</w:t>
      </w:r>
      <w:r w:rsidR="00786DA3" w:rsidRPr="00FE39E6">
        <w:rPr>
          <w:rFonts w:asciiTheme="minorHAnsi" w:hAnsiTheme="minorHAnsi"/>
          <w:sz w:val="24"/>
          <w:lang w:val="pl-PL"/>
        </w:rPr>
        <w:t> </w:t>
      </w:r>
      <w:r w:rsidRPr="00FE39E6">
        <w:rPr>
          <w:rFonts w:asciiTheme="minorHAnsi" w:hAnsiTheme="minorHAnsi"/>
          <w:sz w:val="24"/>
          <w:lang w:val="pl-PL"/>
        </w:rPr>
        <w:t>interesem ogólnym a interesem indywidualnych skarżących, Trybunał zauważył,</w:t>
      </w:r>
      <w:r w:rsidR="00786DA3" w:rsidRPr="00FE39E6">
        <w:rPr>
          <w:rFonts w:asciiTheme="minorHAnsi" w:hAnsiTheme="minorHAnsi"/>
          <w:sz w:val="24"/>
          <w:lang w:val="pl-PL"/>
        </w:rPr>
        <w:t xml:space="preserve"> </w:t>
      </w:r>
      <w:r w:rsidRPr="00FE39E6">
        <w:rPr>
          <w:rFonts w:asciiTheme="minorHAnsi" w:hAnsiTheme="minorHAnsi"/>
          <w:sz w:val="24"/>
          <w:lang w:val="pl-PL"/>
        </w:rPr>
        <w:t>że</w:t>
      </w:r>
      <w:r w:rsidR="00786DA3" w:rsidRPr="00FE39E6">
        <w:rPr>
          <w:rFonts w:asciiTheme="minorHAnsi" w:hAnsiTheme="minorHAnsi"/>
          <w:sz w:val="24"/>
          <w:lang w:val="pl-PL"/>
        </w:rPr>
        <w:t> </w:t>
      </w:r>
      <w:r w:rsidRPr="00FE39E6">
        <w:rPr>
          <w:rFonts w:asciiTheme="minorHAnsi" w:hAnsiTheme="minorHAnsi"/>
          <w:sz w:val="24"/>
          <w:lang w:val="pl-PL"/>
        </w:rPr>
        <w:t>z</w:t>
      </w:r>
      <w:r w:rsidR="00546D25" w:rsidRPr="00FE39E6">
        <w:rPr>
          <w:rFonts w:asciiTheme="minorHAnsi" w:hAnsiTheme="minorHAnsi"/>
          <w:sz w:val="24"/>
          <w:lang w:val="pl-PL"/>
        </w:rPr>
        <w:t xml:space="preserve">arządzenie z </w:t>
      </w:r>
      <w:r w:rsidR="001C0BCB" w:rsidRPr="00FE39E6">
        <w:rPr>
          <w:rFonts w:asciiTheme="minorHAnsi" w:hAnsiTheme="minorHAnsi"/>
          <w:sz w:val="24"/>
          <w:lang w:val="pl-PL"/>
        </w:rPr>
        <w:t xml:space="preserve">dnia </w:t>
      </w:r>
      <w:r w:rsidR="00546D25" w:rsidRPr="00FE39E6">
        <w:rPr>
          <w:rFonts w:asciiTheme="minorHAnsi" w:hAnsiTheme="minorHAnsi"/>
          <w:sz w:val="24"/>
          <w:lang w:val="pl-PL"/>
        </w:rPr>
        <w:t>14 kwietnia 2010 r. wprowadziło termin jednego roku z</w:t>
      </w:r>
      <w:r w:rsidR="003D21FE" w:rsidRPr="00FE39E6">
        <w:rPr>
          <w:rFonts w:asciiTheme="minorHAnsi" w:hAnsiTheme="minorHAnsi"/>
          <w:sz w:val="24"/>
          <w:lang w:val="pl-PL"/>
        </w:rPr>
        <w:t>a</w:t>
      </w:r>
      <w:r w:rsidR="00546D25" w:rsidRPr="00FE39E6">
        <w:rPr>
          <w:rFonts w:asciiTheme="minorHAnsi" w:hAnsiTheme="minorHAnsi"/>
          <w:sz w:val="24"/>
          <w:lang w:val="pl-PL"/>
        </w:rPr>
        <w:t xml:space="preserve">rejestrowania w grupie testowej. Choć nie wykluczono przedłużeń po rzetelnym przesłuchaniu danego sportowca, postanowienie to poprawia gwarancje proceduralne dla osób, które zostały wytypowane. </w:t>
      </w:r>
    </w:p>
    <w:p w14:paraId="2BB11392" w14:textId="77777777" w:rsidR="003817CE" w:rsidRPr="00FE39E6" w:rsidRDefault="003817CE" w:rsidP="003817CE">
      <w:pPr>
        <w:pStyle w:val="ClinContent"/>
        <w:spacing w:before="0"/>
        <w:rPr>
          <w:rFonts w:asciiTheme="minorHAnsi" w:hAnsiTheme="minorHAnsi"/>
          <w:sz w:val="24"/>
          <w:lang w:val="pl-PL"/>
        </w:rPr>
      </w:pPr>
    </w:p>
    <w:p w14:paraId="4348A4BA" w14:textId="14270ACF" w:rsidR="00546D25" w:rsidRPr="00FE39E6" w:rsidRDefault="00CB30D7" w:rsidP="003817CE">
      <w:pPr>
        <w:pStyle w:val="ClinContent"/>
        <w:spacing w:before="0"/>
        <w:rPr>
          <w:rFonts w:asciiTheme="minorHAnsi" w:hAnsiTheme="minorHAnsi"/>
          <w:sz w:val="24"/>
          <w:lang w:val="pl-PL"/>
        </w:rPr>
      </w:pPr>
      <w:r w:rsidRPr="00FE39E6">
        <w:rPr>
          <w:rFonts w:asciiTheme="minorHAnsi" w:hAnsiTheme="minorHAnsi"/>
          <w:sz w:val="24"/>
          <w:lang w:val="pl-PL"/>
        </w:rPr>
        <w:t>Trybunał przyznał, że s</w:t>
      </w:r>
      <w:r w:rsidR="00546D25" w:rsidRPr="00FE39E6">
        <w:rPr>
          <w:rFonts w:asciiTheme="minorHAnsi" w:hAnsiTheme="minorHAnsi"/>
          <w:sz w:val="24"/>
          <w:lang w:val="pl-PL"/>
        </w:rPr>
        <w:t>portowcy mogą czuć się zobowiązani, z praktycznych względów, do</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podawania swego domu lub wakacyjnych rezydencji jako miejsca ich pobytu w czasie weekendów i wakacji z możliwością przechodzenia tam testów. Taka sytuacja stanowi ingerencję w ich prawo do poszanowania mieszkania i negatywnie wpływa na ich życie prywatne i rodzinne. </w:t>
      </w:r>
      <w:r w:rsidR="00D34488" w:rsidRPr="00FE39E6">
        <w:rPr>
          <w:rFonts w:asciiTheme="minorHAnsi" w:hAnsiTheme="minorHAnsi"/>
          <w:sz w:val="24"/>
          <w:lang w:val="pl-PL"/>
        </w:rPr>
        <w:t>Niemniej jednak</w:t>
      </w:r>
      <w:r w:rsidR="00546D25" w:rsidRPr="00FE39E6">
        <w:rPr>
          <w:rFonts w:asciiTheme="minorHAnsi" w:hAnsiTheme="minorHAnsi"/>
          <w:sz w:val="24"/>
          <w:lang w:val="pl-PL"/>
        </w:rPr>
        <w:t xml:space="preserve"> informacje na temat ich miejsca pobytu są ustalane „na ich prośbę i zgodnie z podanymi ramami czasowymi” i są wymagane, by zapewnić skuteczność testów antydopingowych. Przedmiotowe kontrole różnią się więc </w:t>
      </w:r>
      <w:r w:rsidR="007371FC" w:rsidRPr="00FE39E6">
        <w:rPr>
          <w:rFonts w:asciiTheme="minorHAnsi" w:hAnsiTheme="minorHAnsi"/>
          <w:sz w:val="24"/>
          <w:lang w:val="pl-PL"/>
        </w:rPr>
        <w:t>znacznie</w:t>
      </w:r>
      <w:r w:rsidR="00546D25" w:rsidRPr="00FE39E6">
        <w:rPr>
          <w:rFonts w:asciiTheme="minorHAnsi" w:hAnsiTheme="minorHAnsi"/>
          <w:sz w:val="24"/>
          <w:lang w:val="pl-PL"/>
        </w:rPr>
        <w:t xml:space="preserve"> od</w:t>
      </w:r>
      <w:r w:rsidR="00786DA3" w:rsidRPr="00FE39E6">
        <w:rPr>
          <w:rFonts w:asciiTheme="minorHAnsi" w:hAnsiTheme="minorHAnsi"/>
          <w:sz w:val="24"/>
          <w:lang w:val="pl-PL"/>
        </w:rPr>
        <w:t> </w:t>
      </w:r>
      <w:r w:rsidR="00546D25" w:rsidRPr="00FE39E6">
        <w:rPr>
          <w:rFonts w:asciiTheme="minorHAnsi" w:hAnsiTheme="minorHAnsi"/>
          <w:sz w:val="24"/>
          <w:lang w:val="pl-PL"/>
        </w:rPr>
        <w:t>tych przeprowadzanych pod nadzorem sądu, które mają na celu ustalenie przestępstw i</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mogą zakładać zajęcie rzeczy, co z definicji podważa samą istotę prawa do poszanowania swojego mieszkania. </w:t>
      </w:r>
    </w:p>
    <w:p w14:paraId="54E4417F" w14:textId="77777777" w:rsidR="003817CE" w:rsidRPr="00FE39E6" w:rsidRDefault="003817CE" w:rsidP="003817CE">
      <w:pPr>
        <w:pStyle w:val="ClinContent"/>
        <w:spacing w:before="0"/>
        <w:rPr>
          <w:rFonts w:asciiTheme="minorHAnsi" w:hAnsiTheme="minorHAnsi"/>
          <w:sz w:val="24"/>
          <w:lang w:val="pl-PL"/>
        </w:rPr>
      </w:pPr>
    </w:p>
    <w:p w14:paraId="53B17B61" w14:textId="5041EB6B"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Zarządzenie z 14 kwietnia 2010 r., w formie skodyfikowanej w Kodeksie </w:t>
      </w:r>
      <w:r w:rsidR="007371FC" w:rsidRPr="00FE39E6">
        <w:rPr>
          <w:rFonts w:asciiTheme="minorHAnsi" w:hAnsiTheme="minorHAnsi"/>
          <w:sz w:val="24"/>
          <w:lang w:val="pl-PL"/>
        </w:rPr>
        <w:t>sportowym</w:t>
      </w:r>
      <w:r w:rsidRPr="00FE39E6">
        <w:rPr>
          <w:rFonts w:asciiTheme="minorHAnsi" w:hAnsiTheme="minorHAnsi"/>
          <w:sz w:val="24"/>
          <w:lang w:val="pl-PL"/>
        </w:rPr>
        <w:t>, wraz</w:t>
      </w:r>
      <w:r w:rsidR="00786DA3" w:rsidRPr="00FE39E6">
        <w:rPr>
          <w:rFonts w:asciiTheme="minorHAnsi" w:hAnsiTheme="minorHAnsi"/>
          <w:sz w:val="24"/>
          <w:lang w:val="pl-PL"/>
        </w:rPr>
        <w:t> </w:t>
      </w:r>
      <w:r w:rsidRPr="00FE39E6">
        <w:rPr>
          <w:rFonts w:asciiTheme="minorHAnsi" w:hAnsiTheme="minorHAnsi"/>
          <w:sz w:val="24"/>
          <w:lang w:val="pl-PL"/>
        </w:rPr>
        <w:t>z</w:t>
      </w:r>
      <w:r w:rsidR="00786DA3" w:rsidRPr="00FE39E6">
        <w:rPr>
          <w:rFonts w:asciiTheme="minorHAnsi" w:hAnsiTheme="minorHAnsi"/>
          <w:sz w:val="24"/>
          <w:lang w:val="pl-PL"/>
        </w:rPr>
        <w:t> </w:t>
      </w:r>
      <w:r w:rsidRPr="00FE39E6">
        <w:rPr>
          <w:rFonts w:asciiTheme="minorHAnsi" w:hAnsiTheme="minorHAnsi"/>
          <w:sz w:val="24"/>
          <w:lang w:val="pl-PL"/>
        </w:rPr>
        <w:t>decyzjami francuskiej Agencji Antydopingowej, ustanowiło ramy, w których sportowcy mogą kwestionować wytypowanie ich do grupy testowej, także poprzez odwołanie do sądu. Umożliwia im także przewidzenie i przyjęcie niezbędnego zachowania w odniesieniu do</w:t>
      </w:r>
      <w:r w:rsidR="00786DA3" w:rsidRPr="00FE39E6">
        <w:rPr>
          <w:rFonts w:asciiTheme="minorHAnsi" w:hAnsiTheme="minorHAnsi"/>
          <w:sz w:val="24"/>
          <w:lang w:val="pl-PL"/>
        </w:rPr>
        <w:t> </w:t>
      </w:r>
      <w:r w:rsidRPr="00FE39E6">
        <w:rPr>
          <w:rFonts w:asciiTheme="minorHAnsi" w:hAnsiTheme="minorHAnsi"/>
          <w:sz w:val="24"/>
          <w:lang w:val="pl-PL"/>
        </w:rPr>
        <w:t xml:space="preserve">miejsc i czasu przewidzianych na testy, ponieważ sytuacja uchybienia obowiązkowi testu </w:t>
      </w:r>
      <w:r w:rsidRPr="00FE39E6">
        <w:rPr>
          <w:rFonts w:asciiTheme="minorHAnsi" w:hAnsiTheme="minorHAnsi"/>
          <w:sz w:val="24"/>
          <w:lang w:val="pl-PL"/>
        </w:rPr>
        <w:lastRenderedPageBreak/>
        <w:t xml:space="preserve">ogranicza się tylko do ich nieobecności w miejscu i czasie, który sami wskazali. Wreszcie mają oni możliwość zaskarżenia sankcji do Sądu Administracyjnego. </w:t>
      </w:r>
    </w:p>
    <w:p w14:paraId="5AD714B3" w14:textId="77777777" w:rsidR="003817CE" w:rsidRPr="00FE39E6" w:rsidRDefault="003817CE" w:rsidP="003817CE">
      <w:pPr>
        <w:pStyle w:val="ClinContent"/>
        <w:spacing w:before="0"/>
        <w:rPr>
          <w:rFonts w:asciiTheme="minorHAnsi" w:hAnsiTheme="minorHAnsi"/>
          <w:sz w:val="24"/>
          <w:lang w:val="pl-PL"/>
        </w:rPr>
      </w:pPr>
    </w:p>
    <w:p w14:paraId="0841F66A" w14:textId="7E51507C" w:rsidR="00546D25" w:rsidRPr="00FE39E6" w:rsidRDefault="00CB30D7" w:rsidP="003817CE">
      <w:pPr>
        <w:pStyle w:val="ClinContent"/>
        <w:spacing w:before="0"/>
        <w:rPr>
          <w:rFonts w:asciiTheme="minorHAnsi" w:hAnsiTheme="minorHAnsi"/>
          <w:sz w:val="24"/>
          <w:lang w:val="pl-PL"/>
        </w:rPr>
      </w:pPr>
      <w:r w:rsidRPr="00FE39E6">
        <w:rPr>
          <w:rFonts w:asciiTheme="minorHAnsi" w:hAnsiTheme="minorHAnsi"/>
          <w:sz w:val="24"/>
          <w:lang w:val="pl-PL"/>
        </w:rPr>
        <w:t>Trybunał odnotował też argument s</w:t>
      </w:r>
      <w:r w:rsidR="00546D25" w:rsidRPr="00FE39E6">
        <w:rPr>
          <w:rFonts w:asciiTheme="minorHAnsi" w:hAnsiTheme="minorHAnsi"/>
          <w:sz w:val="24"/>
          <w:lang w:val="pl-PL"/>
        </w:rPr>
        <w:t>karżący</w:t>
      </w:r>
      <w:r w:rsidRPr="00FE39E6">
        <w:rPr>
          <w:rFonts w:asciiTheme="minorHAnsi" w:hAnsiTheme="minorHAnsi"/>
          <w:sz w:val="24"/>
          <w:lang w:val="pl-PL"/>
        </w:rPr>
        <w:t>ch</w:t>
      </w:r>
      <w:r w:rsidR="00546D25" w:rsidRPr="00FE39E6">
        <w:rPr>
          <w:rFonts w:asciiTheme="minorHAnsi" w:hAnsiTheme="minorHAnsi"/>
          <w:sz w:val="24"/>
          <w:lang w:val="pl-PL"/>
        </w:rPr>
        <w:t>, że testy, którym są poddawani, są</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nieskuteczne. </w:t>
      </w:r>
      <w:r w:rsidR="00B8273D" w:rsidRPr="00FE39E6">
        <w:rPr>
          <w:rFonts w:asciiTheme="minorHAnsi" w:hAnsiTheme="minorHAnsi"/>
          <w:sz w:val="24"/>
          <w:lang w:val="pl-PL"/>
        </w:rPr>
        <w:t xml:space="preserve">Niemniej jednak </w:t>
      </w:r>
      <w:r w:rsidRPr="00FE39E6">
        <w:rPr>
          <w:rFonts w:asciiTheme="minorHAnsi" w:hAnsiTheme="minorHAnsi"/>
          <w:sz w:val="24"/>
          <w:lang w:val="pl-PL"/>
        </w:rPr>
        <w:t>uznał</w:t>
      </w:r>
      <w:r w:rsidR="00546D25" w:rsidRPr="00FE39E6">
        <w:rPr>
          <w:rFonts w:asciiTheme="minorHAnsi" w:hAnsiTheme="minorHAnsi"/>
          <w:sz w:val="24"/>
          <w:lang w:val="pl-PL"/>
        </w:rPr>
        <w:t xml:space="preserve">, </w:t>
      </w:r>
      <w:r w:rsidRPr="00FE39E6">
        <w:rPr>
          <w:rFonts w:asciiTheme="minorHAnsi" w:hAnsiTheme="minorHAnsi"/>
          <w:sz w:val="24"/>
          <w:lang w:val="pl-PL"/>
        </w:rPr>
        <w:t xml:space="preserve">że </w:t>
      </w:r>
      <w:r w:rsidR="00546D25" w:rsidRPr="00FE39E6">
        <w:rPr>
          <w:rFonts w:asciiTheme="minorHAnsi" w:hAnsiTheme="minorHAnsi"/>
          <w:sz w:val="24"/>
          <w:lang w:val="pl-PL"/>
        </w:rPr>
        <w:t xml:space="preserve">choć wyniki pozytywne rzeczywiście są rzadkie, można to wytłumaczyć, przynajmniej częściowo, </w:t>
      </w:r>
      <w:r w:rsidR="007371FC" w:rsidRPr="00FE39E6">
        <w:rPr>
          <w:rFonts w:asciiTheme="minorHAnsi" w:hAnsiTheme="minorHAnsi"/>
          <w:sz w:val="24"/>
          <w:lang w:val="pl-PL"/>
        </w:rPr>
        <w:t>efektem odstraszającym</w:t>
      </w:r>
      <w:r w:rsidR="00546D25" w:rsidRPr="00FE39E6">
        <w:rPr>
          <w:rFonts w:asciiTheme="minorHAnsi" w:hAnsiTheme="minorHAnsi"/>
          <w:sz w:val="24"/>
          <w:lang w:val="pl-PL"/>
        </w:rPr>
        <w:t xml:space="preserve"> prewencji antydopingowej. Jako osoby bezpośrednio dotknięte istnieniem tej plagi szczególnie rozpowszechnionej w kręgach zawodników</w:t>
      </w:r>
      <w:r w:rsidR="007371FC" w:rsidRPr="00FE39E6">
        <w:rPr>
          <w:rFonts w:asciiTheme="minorHAnsi" w:hAnsiTheme="minorHAnsi"/>
          <w:sz w:val="24"/>
          <w:lang w:val="pl-PL"/>
        </w:rPr>
        <w:t xml:space="preserve"> na wysokim poziomie</w:t>
      </w:r>
      <w:r w:rsidR="00546D25" w:rsidRPr="00FE39E6">
        <w:rPr>
          <w:rFonts w:asciiTheme="minorHAnsi" w:hAnsiTheme="minorHAnsi"/>
          <w:sz w:val="24"/>
          <w:lang w:val="pl-PL"/>
        </w:rPr>
        <w:t xml:space="preserve">, który osiągnęli, muszą </w:t>
      </w:r>
      <w:r w:rsidR="007371FC" w:rsidRPr="00FE39E6">
        <w:rPr>
          <w:rFonts w:asciiTheme="minorHAnsi" w:hAnsiTheme="minorHAnsi"/>
          <w:sz w:val="24"/>
          <w:lang w:val="pl-PL"/>
        </w:rPr>
        <w:t xml:space="preserve">oni </w:t>
      </w:r>
      <w:r w:rsidR="00546D25" w:rsidRPr="00FE39E6">
        <w:rPr>
          <w:rFonts w:asciiTheme="minorHAnsi" w:hAnsiTheme="minorHAnsi"/>
          <w:sz w:val="24"/>
          <w:lang w:val="pl-PL"/>
        </w:rPr>
        <w:t>ponosić sprawiedliwą część słusznych ograniczeń, które są nieodłącznie związane ze</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środkami potrzebnymi do jej zwalczania. Podobnie też, rzekomo endemiczny charakter dopingu w sporcie nie </w:t>
      </w:r>
      <w:r w:rsidR="007371FC" w:rsidRPr="00FE39E6">
        <w:rPr>
          <w:rFonts w:asciiTheme="minorHAnsi" w:hAnsiTheme="minorHAnsi"/>
          <w:sz w:val="24"/>
          <w:lang w:val="pl-PL"/>
        </w:rPr>
        <w:t xml:space="preserve">może </w:t>
      </w:r>
      <w:r w:rsidR="00546D25" w:rsidRPr="00FE39E6">
        <w:rPr>
          <w:rFonts w:asciiTheme="minorHAnsi" w:hAnsiTheme="minorHAnsi"/>
          <w:sz w:val="24"/>
          <w:lang w:val="pl-PL"/>
        </w:rPr>
        <w:t>podważa</w:t>
      </w:r>
      <w:r w:rsidR="007371FC" w:rsidRPr="00FE39E6">
        <w:rPr>
          <w:rFonts w:asciiTheme="minorHAnsi" w:hAnsiTheme="minorHAnsi"/>
          <w:sz w:val="24"/>
          <w:lang w:val="pl-PL"/>
        </w:rPr>
        <w:t>ć</w:t>
      </w:r>
      <w:r w:rsidR="00546D25" w:rsidRPr="00FE39E6">
        <w:rPr>
          <w:rFonts w:asciiTheme="minorHAnsi" w:hAnsiTheme="minorHAnsi"/>
          <w:sz w:val="24"/>
          <w:lang w:val="pl-PL"/>
        </w:rPr>
        <w:t xml:space="preserve"> zasadności wysiłków na rzecz prewencji, a wprost przeciwnie uzasadnia pragnienie władz, by skutecznie je podejmować. </w:t>
      </w:r>
    </w:p>
    <w:p w14:paraId="6596FCC0" w14:textId="77777777" w:rsidR="003817CE" w:rsidRPr="00FE39E6" w:rsidRDefault="003817CE" w:rsidP="003817CE">
      <w:pPr>
        <w:pStyle w:val="ClinContent"/>
        <w:spacing w:before="0"/>
        <w:rPr>
          <w:rFonts w:asciiTheme="minorHAnsi" w:hAnsiTheme="minorHAnsi"/>
          <w:sz w:val="24"/>
          <w:lang w:val="pl-PL"/>
        </w:rPr>
      </w:pPr>
    </w:p>
    <w:p w14:paraId="6C6B2D16" w14:textId="436F83D9" w:rsidR="00546D25" w:rsidRPr="00FE39E6" w:rsidRDefault="00CB30D7" w:rsidP="003817CE">
      <w:pPr>
        <w:pStyle w:val="ClinContent"/>
        <w:spacing w:before="0"/>
        <w:rPr>
          <w:rFonts w:asciiTheme="minorHAnsi" w:hAnsiTheme="minorHAnsi"/>
          <w:sz w:val="24"/>
          <w:lang w:val="pl-PL"/>
        </w:rPr>
      </w:pPr>
      <w:r w:rsidRPr="00FE39E6">
        <w:rPr>
          <w:rFonts w:asciiTheme="minorHAnsi" w:hAnsiTheme="minorHAnsi"/>
          <w:sz w:val="24"/>
          <w:lang w:val="pl-PL"/>
        </w:rPr>
        <w:t>Zdaniem Trybunału s</w:t>
      </w:r>
      <w:r w:rsidR="00546D25" w:rsidRPr="00FE39E6">
        <w:rPr>
          <w:rFonts w:asciiTheme="minorHAnsi" w:hAnsiTheme="minorHAnsi"/>
          <w:sz w:val="24"/>
          <w:lang w:val="pl-PL"/>
        </w:rPr>
        <w:t>karżący nie wykazali, że testy ograniczone do miejsc treningowych</w:t>
      </w:r>
      <w:r w:rsidRPr="00FE39E6">
        <w:rPr>
          <w:rFonts w:asciiTheme="minorHAnsi" w:hAnsiTheme="minorHAnsi"/>
          <w:sz w:val="24"/>
          <w:lang w:val="pl-PL"/>
        </w:rPr>
        <w:t>, przeprowadzane</w:t>
      </w:r>
      <w:r w:rsidR="00546D25" w:rsidRPr="00FE39E6">
        <w:rPr>
          <w:rFonts w:asciiTheme="minorHAnsi" w:hAnsiTheme="minorHAnsi"/>
          <w:sz w:val="24"/>
          <w:lang w:val="pl-PL"/>
        </w:rPr>
        <w:t xml:space="preserve"> z poszanowaniem czasu zarezerwowanego na życie prywatne</w:t>
      </w:r>
      <w:r w:rsidRPr="00FE39E6">
        <w:rPr>
          <w:rFonts w:asciiTheme="minorHAnsi" w:hAnsiTheme="minorHAnsi"/>
          <w:sz w:val="24"/>
          <w:lang w:val="pl-PL"/>
        </w:rPr>
        <w:t>,</w:t>
      </w:r>
      <w:r w:rsidR="00546D25" w:rsidRPr="00FE39E6">
        <w:rPr>
          <w:rFonts w:asciiTheme="minorHAnsi" w:hAnsiTheme="minorHAnsi"/>
          <w:sz w:val="24"/>
          <w:lang w:val="pl-PL"/>
        </w:rPr>
        <w:t xml:space="preserve"> byłyby</w:t>
      </w:r>
      <w:r w:rsidR="00786DA3" w:rsidRPr="00FE39E6">
        <w:rPr>
          <w:rFonts w:asciiTheme="minorHAnsi" w:hAnsiTheme="minorHAnsi"/>
          <w:sz w:val="24"/>
          <w:lang w:val="pl-PL"/>
        </w:rPr>
        <w:t> </w:t>
      </w:r>
      <w:r w:rsidR="00546D25" w:rsidRPr="00FE39E6">
        <w:rPr>
          <w:rFonts w:asciiTheme="minorHAnsi" w:hAnsiTheme="minorHAnsi"/>
          <w:sz w:val="24"/>
          <w:lang w:val="pl-PL"/>
        </w:rPr>
        <w:t>wystarczające do zrealizowania celów postawionych sobie przez władze krajowe, by</w:t>
      </w:r>
      <w:r w:rsidR="00786DA3" w:rsidRPr="00FE39E6">
        <w:rPr>
          <w:rFonts w:asciiTheme="minorHAnsi" w:hAnsiTheme="minorHAnsi"/>
          <w:sz w:val="24"/>
          <w:lang w:val="pl-PL"/>
        </w:rPr>
        <w:t> </w:t>
      </w:r>
      <w:r w:rsidR="00546D25" w:rsidRPr="00FE39E6">
        <w:rPr>
          <w:rFonts w:asciiTheme="minorHAnsi" w:hAnsiTheme="minorHAnsi"/>
          <w:sz w:val="24"/>
          <w:lang w:val="pl-PL"/>
        </w:rPr>
        <w:t>nadążyć za rozwojem coraz bardziej wyrafinowanych metod dopingu i działać w bardzo krótkich ramach czasowych, w których zakazane substancje mogą być wykryte. W</w:t>
      </w:r>
      <w:r w:rsidR="00786DA3" w:rsidRPr="00FE39E6">
        <w:rPr>
          <w:rFonts w:asciiTheme="minorHAnsi" w:hAnsiTheme="minorHAnsi"/>
          <w:sz w:val="24"/>
          <w:lang w:val="pl-PL"/>
        </w:rPr>
        <w:t> </w:t>
      </w:r>
      <w:r w:rsidR="00546D25" w:rsidRPr="00FE39E6">
        <w:rPr>
          <w:rFonts w:asciiTheme="minorHAnsi" w:hAnsiTheme="minorHAnsi"/>
          <w:sz w:val="24"/>
          <w:lang w:val="pl-PL"/>
        </w:rPr>
        <w:t>świetle</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zagrożeń stwierdzonych w sprawie i trudności napotykanych </w:t>
      </w:r>
      <w:r w:rsidR="007371FC" w:rsidRPr="00FE39E6">
        <w:rPr>
          <w:rFonts w:asciiTheme="minorHAnsi" w:hAnsiTheme="minorHAnsi"/>
          <w:sz w:val="24"/>
          <w:lang w:val="pl-PL"/>
        </w:rPr>
        <w:t>w ich skutecznym ograniczaniu</w:t>
      </w:r>
      <w:r w:rsidR="00546D25" w:rsidRPr="00FE39E6">
        <w:rPr>
          <w:rFonts w:asciiTheme="minorHAnsi" w:hAnsiTheme="minorHAnsi"/>
          <w:sz w:val="24"/>
          <w:lang w:val="pl-PL"/>
        </w:rPr>
        <w:t>,</w:t>
      </w:r>
      <w:r w:rsidRPr="00FE39E6">
        <w:rPr>
          <w:rFonts w:asciiTheme="minorHAnsi" w:hAnsiTheme="minorHAnsi"/>
          <w:sz w:val="24"/>
          <w:lang w:val="pl-PL"/>
        </w:rPr>
        <w:t xml:space="preserve"> Trybunał ocenił </w:t>
      </w:r>
      <w:r w:rsidR="00546D25" w:rsidRPr="00FE39E6">
        <w:rPr>
          <w:rFonts w:asciiTheme="minorHAnsi" w:hAnsiTheme="minorHAnsi"/>
          <w:sz w:val="24"/>
          <w:lang w:val="pl-PL"/>
        </w:rPr>
        <w:t>wymóg podawania miejsca pobytu nałożony zgodnie ze</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wspomnianymi wyżej normami prawa międzynarodowego za uzasadniony. </w:t>
      </w:r>
    </w:p>
    <w:p w14:paraId="66AD8EF0" w14:textId="77777777" w:rsidR="003817CE" w:rsidRPr="00FE39E6" w:rsidRDefault="003817CE" w:rsidP="003817CE">
      <w:pPr>
        <w:pStyle w:val="ClinContent"/>
        <w:spacing w:before="0"/>
        <w:rPr>
          <w:rFonts w:asciiTheme="minorHAnsi" w:hAnsiTheme="minorHAnsi"/>
          <w:sz w:val="24"/>
          <w:lang w:val="pl-PL"/>
        </w:rPr>
      </w:pPr>
    </w:p>
    <w:p w14:paraId="2B518766" w14:textId="3C169F6C"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Nie lekceważąc wpływu </w:t>
      </w:r>
      <w:r w:rsidR="00CB30D7" w:rsidRPr="00FE39E6">
        <w:rPr>
          <w:rFonts w:asciiTheme="minorHAnsi" w:hAnsiTheme="minorHAnsi"/>
          <w:sz w:val="24"/>
          <w:lang w:val="pl-PL"/>
        </w:rPr>
        <w:t xml:space="preserve">rozpatrywanych </w:t>
      </w:r>
      <w:r w:rsidRPr="00FE39E6">
        <w:rPr>
          <w:rFonts w:asciiTheme="minorHAnsi" w:hAnsiTheme="minorHAnsi"/>
          <w:sz w:val="24"/>
          <w:lang w:val="pl-PL"/>
        </w:rPr>
        <w:t xml:space="preserve">obowiązków na życie prywatne skarżących, </w:t>
      </w:r>
      <w:r w:rsidR="00CB30D7" w:rsidRPr="00FE39E6">
        <w:rPr>
          <w:rFonts w:asciiTheme="minorHAnsi" w:hAnsiTheme="minorHAnsi"/>
          <w:sz w:val="24"/>
          <w:lang w:val="pl-PL"/>
        </w:rPr>
        <w:t xml:space="preserve">Trybunał uznał, że </w:t>
      </w:r>
      <w:r w:rsidRPr="00FE39E6">
        <w:rPr>
          <w:rFonts w:asciiTheme="minorHAnsi" w:hAnsiTheme="minorHAnsi"/>
          <w:sz w:val="24"/>
          <w:lang w:val="pl-PL"/>
        </w:rPr>
        <w:t>względy interesu ogólnego, któr</w:t>
      </w:r>
      <w:r w:rsidR="007371FC" w:rsidRPr="00FE39E6">
        <w:rPr>
          <w:rFonts w:asciiTheme="minorHAnsi" w:hAnsiTheme="minorHAnsi"/>
          <w:sz w:val="24"/>
          <w:lang w:val="pl-PL"/>
        </w:rPr>
        <w:t>e</w:t>
      </w:r>
      <w:r w:rsidRPr="00FE39E6">
        <w:rPr>
          <w:rFonts w:asciiTheme="minorHAnsi" w:hAnsiTheme="minorHAnsi"/>
          <w:sz w:val="24"/>
          <w:lang w:val="pl-PL"/>
        </w:rPr>
        <w:t xml:space="preserve"> wymagają ich wprowadzenia, mają</w:t>
      </w:r>
      <w:r w:rsidR="00786DA3" w:rsidRPr="00FE39E6">
        <w:rPr>
          <w:rFonts w:asciiTheme="minorHAnsi" w:hAnsiTheme="minorHAnsi"/>
          <w:sz w:val="24"/>
          <w:lang w:val="pl-PL"/>
        </w:rPr>
        <w:t> </w:t>
      </w:r>
      <w:r w:rsidRPr="00FE39E6">
        <w:rPr>
          <w:rFonts w:asciiTheme="minorHAnsi" w:hAnsiTheme="minorHAnsi"/>
          <w:sz w:val="24"/>
          <w:lang w:val="pl-PL"/>
        </w:rPr>
        <w:t xml:space="preserve">istotne znaczenie i uzasadniają ograniczenia praw skarżących chronionych przez art. 8 Konwencji. Zmniejszenie lub uchylenie obowiązków, na które się skarżą, mogłoby zwiększyć zagrożenia ze strony dopingu dla zdrowia ich i całej społeczności sportowej, co byłoby wbrew europejskiemu i międzynarodowemu konsensusowi </w:t>
      </w:r>
      <w:r w:rsidR="007371FC" w:rsidRPr="00FE39E6">
        <w:rPr>
          <w:rFonts w:asciiTheme="minorHAnsi" w:hAnsiTheme="minorHAnsi"/>
          <w:sz w:val="24"/>
          <w:lang w:val="pl-PL"/>
        </w:rPr>
        <w:t xml:space="preserve">w sprawie </w:t>
      </w:r>
      <w:r w:rsidRPr="00FE39E6">
        <w:rPr>
          <w:rFonts w:asciiTheme="minorHAnsi" w:hAnsiTheme="minorHAnsi"/>
          <w:sz w:val="24"/>
          <w:lang w:val="pl-PL"/>
        </w:rPr>
        <w:t xml:space="preserve">potrzeby niezapowiedzianych testów. </w:t>
      </w:r>
      <w:r w:rsidR="00CB30D7" w:rsidRPr="00FE39E6">
        <w:rPr>
          <w:rFonts w:asciiTheme="minorHAnsi" w:hAnsiTheme="minorHAnsi"/>
          <w:sz w:val="24"/>
          <w:lang w:val="pl-PL"/>
        </w:rPr>
        <w:t>W opinii Trybunału p</w:t>
      </w:r>
      <w:r w:rsidR="008869BA" w:rsidRPr="00FE39E6">
        <w:rPr>
          <w:rFonts w:asciiTheme="minorHAnsi" w:hAnsiTheme="minorHAnsi"/>
          <w:sz w:val="24"/>
          <w:lang w:val="pl-PL"/>
        </w:rPr>
        <w:t>ozwane p</w:t>
      </w:r>
      <w:r w:rsidRPr="00FE39E6">
        <w:rPr>
          <w:rFonts w:asciiTheme="minorHAnsi" w:hAnsiTheme="minorHAnsi"/>
          <w:sz w:val="24"/>
          <w:lang w:val="pl-PL"/>
        </w:rPr>
        <w:t xml:space="preserve">aństwo zapewniło więc sprawiedliwą równowagę między różnymi wchodzącymi w grę interesami. </w:t>
      </w:r>
    </w:p>
    <w:p w14:paraId="71C41158" w14:textId="77777777" w:rsidR="003817CE" w:rsidRPr="00FE39E6" w:rsidRDefault="003817CE" w:rsidP="003817CE">
      <w:pPr>
        <w:pStyle w:val="ClinContent"/>
        <w:spacing w:before="0"/>
        <w:rPr>
          <w:rFonts w:asciiTheme="minorHAnsi" w:hAnsiTheme="minorHAnsi"/>
          <w:sz w:val="24"/>
          <w:lang w:val="pl-PL"/>
        </w:rPr>
      </w:pPr>
    </w:p>
    <w:p w14:paraId="09DA4D24" w14:textId="77777777" w:rsidR="00546D25" w:rsidRPr="00FE39E6" w:rsidRDefault="00CB30D7"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Z powyższych względów Trybunał orzekł </w:t>
      </w:r>
      <w:r w:rsidR="00B8273D" w:rsidRPr="00FE39E6">
        <w:rPr>
          <w:rFonts w:asciiTheme="minorHAnsi" w:hAnsiTheme="minorHAnsi"/>
          <w:sz w:val="24"/>
          <w:lang w:val="pl-PL"/>
        </w:rPr>
        <w:t>jednogłośn</w:t>
      </w:r>
      <w:r w:rsidRPr="00FE39E6">
        <w:rPr>
          <w:rFonts w:asciiTheme="minorHAnsi" w:hAnsiTheme="minorHAnsi"/>
          <w:sz w:val="24"/>
          <w:lang w:val="pl-PL"/>
        </w:rPr>
        <w:t xml:space="preserve">ie, że </w:t>
      </w:r>
      <w:r w:rsidRPr="00FE39E6">
        <w:rPr>
          <w:rFonts w:asciiTheme="minorHAnsi" w:hAnsiTheme="minorHAnsi"/>
          <w:sz w:val="24"/>
          <w:u w:val="single"/>
          <w:lang w:val="pl-PL"/>
        </w:rPr>
        <w:t>nie doszło do</w:t>
      </w:r>
      <w:r w:rsidR="00546D25" w:rsidRPr="00FE39E6">
        <w:rPr>
          <w:rFonts w:asciiTheme="minorHAnsi" w:hAnsiTheme="minorHAnsi"/>
          <w:sz w:val="24"/>
          <w:u w:val="single"/>
          <w:lang w:val="pl-PL"/>
        </w:rPr>
        <w:t xml:space="preserve"> naruszenia</w:t>
      </w:r>
      <w:r w:rsidR="00546D25" w:rsidRPr="00FE39E6">
        <w:rPr>
          <w:rFonts w:asciiTheme="minorHAnsi" w:hAnsiTheme="minorHAnsi"/>
          <w:sz w:val="24"/>
          <w:lang w:val="pl-PL"/>
        </w:rPr>
        <w:t xml:space="preserve"> </w:t>
      </w:r>
      <w:r w:rsidRPr="00FE39E6">
        <w:rPr>
          <w:rFonts w:asciiTheme="minorHAnsi" w:hAnsiTheme="minorHAnsi"/>
          <w:sz w:val="24"/>
          <w:lang w:val="pl-PL"/>
        </w:rPr>
        <w:t>art. 8 Konwencji</w:t>
      </w:r>
      <w:r w:rsidR="00697D24" w:rsidRPr="00FE39E6">
        <w:rPr>
          <w:rStyle w:val="Odwoanieprzypisudolnego"/>
          <w:rFonts w:asciiTheme="minorHAnsi" w:hAnsiTheme="minorHAnsi"/>
          <w:sz w:val="24"/>
          <w:lang w:val="pl-PL"/>
        </w:rPr>
        <w:footnoteReference w:id="32"/>
      </w:r>
      <w:r w:rsidRPr="00FE39E6">
        <w:rPr>
          <w:rFonts w:asciiTheme="minorHAnsi" w:hAnsiTheme="minorHAnsi"/>
          <w:sz w:val="24"/>
          <w:lang w:val="pl-PL"/>
        </w:rPr>
        <w:t xml:space="preserve">. </w:t>
      </w:r>
    </w:p>
    <w:p w14:paraId="16CE0E69" w14:textId="77777777" w:rsidR="001E1780" w:rsidRPr="00FE39E6" w:rsidRDefault="001E1780" w:rsidP="00BC4744">
      <w:pPr>
        <w:pStyle w:val="ClinContent"/>
        <w:spacing w:before="0"/>
        <w:rPr>
          <w:rFonts w:asciiTheme="minorHAnsi" w:hAnsiTheme="minorHAnsi"/>
          <w:sz w:val="24"/>
          <w:lang w:val="pl-PL"/>
        </w:rPr>
      </w:pPr>
    </w:p>
    <w:p w14:paraId="7A0B8BB0" w14:textId="77777777" w:rsidR="001E1780" w:rsidRPr="00FE39E6" w:rsidRDefault="001E1780"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II. Trybunał uznał skargę na podstawie art. 2 Protokołu nr 4 (prawo do swobodnego poruszania się) za niezgodną z Konwencją </w:t>
      </w:r>
      <w:r w:rsidRPr="00FE39E6">
        <w:rPr>
          <w:rFonts w:asciiTheme="minorHAnsi" w:hAnsiTheme="minorHAnsi"/>
          <w:i/>
          <w:sz w:val="24"/>
          <w:lang w:val="pl-PL"/>
        </w:rPr>
        <w:t xml:space="preserve">ratione materiae. </w:t>
      </w:r>
      <w:r w:rsidRPr="00FE39E6">
        <w:rPr>
          <w:rFonts w:asciiTheme="minorHAnsi" w:hAnsiTheme="minorHAnsi"/>
          <w:sz w:val="24"/>
          <w:lang w:val="pl-PL"/>
        </w:rPr>
        <w:t xml:space="preserve">Miał w tym względzie na uwadze </w:t>
      </w:r>
      <w:r w:rsidR="000A4EFB" w:rsidRPr="00FE39E6">
        <w:rPr>
          <w:rFonts w:asciiTheme="minorHAnsi" w:hAnsiTheme="minorHAnsi"/>
          <w:sz w:val="24"/>
          <w:lang w:val="pl-PL"/>
        </w:rPr>
        <w:t xml:space="preserve">m.in. </w:t>
      </w:r>
      <w:r w:rsidRPr="00FE39E6">
        <w:rPr>
          <w:rFonts w:asciiTheme="minorHAnsi" w:hAnsiTheme="minorHAnsi"/>
          <w:sz w:val="24"/>
          <w:lang w:val="pl-PL"/>
        </w:rPr>
        <w:t>fakt, że skarżący zachowali swobodę decydowania o swym miejscu pobytu, mogli także opuścić swój kraj</w:t>
      </w:r>
      <w:r w:rsidR="00FE7F88" w:rsidRPr="00FE39E6">
        <w:rPr>
          <w:rFonts w:asciiTheme="minorHAnsi" w:hAnsiTheme="minorHAnsi"/>
          <w:sz w:val="24"/>
          <w:lang w:val="pl-PL"/>
        </w:rPr>
        <w:t xml:space="preserve">. </w:t>
      </w:r>
    </w:p>
    <w:p w14:paraId="27FACBF6" w14:textId="77777777" w:rsidR="00546D25" w:rsidRPr="00FE39E6" w:rsidRDefault="00546D25" w:rsidP="000628BD">
      <w:pPr>
        <w:spacing w:after="0" w:line="240" w:lineRule="auto"/>
        <w:jc w:val="both"/>
        <w:rPr>
          <w:sz w:val="24"/>
          <w:szCs w:val="24"/>
          <w:lang w:val="pl-PL"/>
        </w:rPr>
      </w:pPr>
    </w:p>
    <w:p w14:paraId="5B6F5AEE" w14:textId="6FB89D3B" w:rsidR="0024468E" w:rsidRPr="00FE39E6" w:rsidRDefault="0024468E" w:rsidP="003817CE">
      <w:pPr>
        <w:pStyle w:val="ClinContent"/>
        <w:spacing w:before="0"/>
        <w:rPr>
          <w:rFonts w:asciiTheme="minorHAnsi" w:hAnsiTheme="minorHAnsi" w:cs="Verdana"/>
          <w:bCs/>
          <w:sz w:val="24"/>
          <w:lang w:val="pl-PL"/>
        </w:rPr>
      </w:pPr>
      <w:r w:rsidRPr="00FE39E6">
        <w:rPr>
          <w:rFonts w:asciiTheme="minorHAnsi" w:hAnsiTheme="minorHAnsi" w:cs="Verdana"/>
          <w:bCs/>
          <w:sz w:val="24"/>
          <w:u w:val="single"/>
          <w:lang w:val="pl-PL"/>
        </w:rPr>
        <w:t>Znaczenie wyroku dla Polski</w:t>
      </w:r>
      <w:r w:rsidRPr="00FE39E6">
        <w:rPr>
          <w:rFonts w:asciiTheme="minorHAnsi" w:hAnsiTheme="minorHAnsi" w:cs="Verdana"/>
          <w:bCs/>
          <w:sz w:val="24"/>
          <w:lang w:val="pl-PL"/>
        </w:rPr>
        <w:t xml:space="preserve"> – </w:t>
      </w:r>
      <w:r w:rsidR="00851289" w:rsidRPr="00FE39E6">
        <w:rPr>
          <w:rFonts w:asciiTheme="minorHAnsi" w:hAnsiTheme="minorHAnsi" w:cs="Verdana"/>
          <w:bCs/>
          <w:sz w:val="24"/>
          <w:lang w:val="pl-PL"/>
        </w:rPr>
        <w:t>w</w:t>
      </w:r>
      <w:r w:rsidR="006631B0" w:rsidRPr="00FE39E6">
        <w:rPr>
          <w:rFonts w:asciiTheme="minorHAnsi" w:hAnsiTheme="minorHAnsi" w:cs="Verdana"/>
          <w:bCs/>
          <w:sz w:val="24"/>
          <w:lang w:val="pl-PL"/>
        </w:rPr>
        <w:t xml:space="preserve">yrok stanowi przykład zastosowania Konwencji w obszarze sportu i uwzględnienia i </w:t>
      </w:r>
      <w:r w:rsidR="00851289" w:rsidRPr="00FE39E6">
        <w:rPr>
          <w:rFonts w:asciiTheme="minorHAnsi" w:hAnsiTheme="minorHAnsi" w:cs="Verdana"/>
          <w:bCs/>
          <w:sz w:val="24"/>
          <w:lang w:val="pl-PL"/>
        </w:rPr>
        <w:t xml:space="preserve">innych uregulowań </w:t>
      </w:r>
      <w:r w:rsidR="006631B0" w:rsidRPr="00FE39E6">
        <w:rPr>
          <w:rFonts w:asciiTheme="minorHAnsi" w:hAnsiTheme="minorHAnsi" w:cs="Verdana"/>
          <w:bCs/>
          <w:sz w:val="24"/>
          <w:lang w:val="pl-PL"/>
        </w:rPr>
        <w:t>międzynarodowych</w:t>
      </w:r>
      <w:r w:rsidR="003D21FE" w:rsidRPr="00FE39E6">
        <w:rPr>
          <w:rFonts w:asciiTheme="minorHAnsi" w:hAnsiTheme="minorHAnsi" w:cs="Verdana"/>
          <w:bCs/>
          <w:sz w:val="24"/>
          <w:lang w:val="pl-PL"/>
        </w:rPr>
        <w:t>,</w:t>
      </w:r>
      <w:r w:rsidR="006631B0" w:rsidRPr="00FE39E6">
        <w:rPr>
          <w:rFonts w:asciiTheme="minorHAnsi" w:hAnsiTheme="minorHAnsi" w:cs="Verdana"/>
          <w:bCs/>
          <w:sz w:val="24"/>
          <w:lang w:val="pl-PL"/>
        </w:rPr>
        <w:t xml:space="preserve"> dotyczących walki z</w:t>
      </w:r>
      <w:r w:rsidR="00786DA3" w:rsidRPr="00FE39E6">
        <w:rPr>
          <w:rFonts w:asciiTheme="minorHAnsi" w:hAnsiTheme="minorHAnsi" w:cs="Verdana"/>
          <w:bCs/>
          <w:sz w:val="24"/>
          <w:lang w:val="pl-PL"/>
        </w:rPr>
        <w:t> </w:t>
      </w:r>
      <w:r w:rsidR="006631B0" w:rsidRPr="00FE39E6">
        <w:rPr>
          <w:rFonts w:asciiTheme="minorHAnsi" w:hAnsiTheme="minorHAnsi" w:cs="Verdana"/>
          <w:bCs/>
          <w:sz w:val="24"/>
          <w:lang w:val="pl-PL"/>
        </w:rPr>
        <w:t>dopingiem w sporcie. W</w:t>
      </w:r>
      <w:r w:rsidRPr="00FE39E6">
        <w:rPr>
          <w:rFonts w:asciiTheme="minorHAnsi" w:hAnsiTheme="minorHAnsi" w:cs="Verdana"/>
          <w:bCs/>
          <w:sz w:val="24"/>
          <w:lang w:val="pl-PL"/>
        </w:rPr>
        <w:t>yrok</w:t>
      </w:r>
      <w:r w:rsidR="004C1DB3" w:rsidRPr="00FE39E6">
        <w:rPr>
          <w:rFonts w:asciiTheme="minorHAnsi" w:hAnsiTheme="minorHAnsi" w:cs="Verdana"/>
          <w:bCs/>
          <w:sz w:val="24"/>
          <w:lang w:val="pl-PL"/>
        </w:rPr>
        <w:t xml:space="preserve"> potwierdza dopuszczalność na gruncie art. 8 Konwencji </w:t>
      </w:r>
      <w:r w:rsidR="004C1DB3" w:rsidRPr="00FE39E6">
        <w:rPr>
          <w:rFonts w:asciiTheme="minorHAnsi" w:hAnsiTheme="minorHAnsi" w:cs="Verdana"/>
          <w:bCs/>
          <w:sz w:val="24"/>
          <w:lang w:val="pl-PL"/>
        </w:rPr>
        <w:lastRenderedPageBreak/>
        <w:t xml:space="preserve">nakładania na sportowców zawodowych </w:t>
      </w:r>
      <w:r w:rsidR="00851289" w:rsidRPr="00FE39E6">
        <w:rPr>
          <w:rFonts w:asciiTheme="minorHAnsi" w:hAnsiTheme="minorHAnsi" w:cs="Verdana"/>
          <w:bCs/>
          <w:sz w:val="24"/>
          <w:lang w:val="pl-PL"/>
        </w:rPr>
        <w:t xml:space="preserve">obowiązków </w:t>
      </w:r>
      <w:r w:rsidR="004C1DB3" w:rsidRPr="00FE39E6">
        <w:rPr>
          <w:rFonts w:asciiTheme="minorHAnsi" w:hAnsiTheme="minorHAnsi" w:cs="Verdana"/>
          <w:bCs/>
          <w:sz w:val="24"/>
          <w:lang w:val="pl-PL"/>
        </w:rPr>
        <w:t xml:space="preserve">umożliwiających </w:t>
      </w:r>
      <w:r w:rsidR="00851289" w:rsidRPr="00FE39E6">
        <w:rPr>
          <w:rFonts w:asciiTheme="minorHAnsi" w:hAnsiTheme="minorHAnsi" w:cs="Verdana"/>
          <w:bCs/>
          <w:sz w:val="24"/>
          <w:lang w:val="pl-PL"/>
        </w:rPr>
        <w:t xml:space="preserve">skuteczne </w:t>
      </w:r>
      <w:r w:rsidR="004C1DB3" w:rsidRPr="00FE39E6">
        <w:rPr>
          <w:rFonts w:asciiTheme="minorHAnsi" w:hAnsiTheme="minorHAnsi" w:cs="Verdana"/>
          <w:bCs/>
          <w:sz w:val="24"/>
          <w:lang w:val="pl-PL"/>
        </w:rPr>
        <w:t>przeprowadzanie niezapowiedzianych testów antydopingowych, nawet w sytuacji, gdy</w:t>
      </w:r>
      <w:r w:rsidR="00786DA3" w:rsidRPr="00FE39E6">
        <w:rPr>
          <w:rFonts w:asciiTheme="minorHAnsi" w:hAnsiTheme="minorHAnsi" w:cs="Verdana"/>
          <w:bCs/>
          <w:sz w:val="24"/>
          <w:lang w:val="pl-PL"/>
        </w:rPr>
        <w:t> </w:t>
      </w:r>
      <w:r w:rsidR="00851289" w:rsidRPr="00FE39E6">
        <w:rPr>
          <w:rFonts w:asciiTheme="minorHAnsi" w:hAnsiTheme="minorHAnsi" w:cs="Verdana"/>
          <w:bCs/>
          <w:sz w:val="24"/>
          <w:lang w:val="pl-PL"/>
        </w:rPr>
        <w:t xml:space="preserve">obowiązki te </w:t>
      </w:r>
      <w:r w:rsidR="004C1DB3" w:rsidRPr="00FE39E6">
        <w:rPr>
          <w:rFonts w:asciiTheme="minorHAnsi" w:hAnsiTheme="minorHAnsi" w:cs="Verdana"/>
          <w:bCs/>
          <w:sz w:val="24"/>
          <w:lang w:val="pl-PL"/>
        </w:rPr>
        <w:t xml:space="preserve">wiążą się z pewnymi ograniczeniami dla poszanowania życia prywatnego, rodzinnego i mieszkania sportowców. Trybunał w pełnił podzielił </w:t>
      </w:r>
      <w:r w:rsidR="00FF2AD9" w:rsidRPr="00FE39E6">
        <w:rPr>
          <w:rFonts w:asciiTheme="minorHAnsi" w:hAnsiTheme="minorHAnsi" w:cs="Verdana"/>
          <w:bCs/>
          <w:sz w:val="24"/>
          <w:lang w:val="pl-PL"/>
        </w:rPr>
        <w:t xml:space="preserve">przekonanie społeczności </w:t>
      </w:r>
      <w:r w:rsidR="00602713" w:rsidRPr="00FE39E6">
        <w:rPr>
          <w:rFonts w:asciiTheme="minorHAnsi" w:hAnsiTheme="minorHAnsi" w:cs="Verdana"/>
          <w:bCs/>
          <w:sz w:val="24"/>
          <w:lang w:val="pl-PL"/>
        </w:rPr>
        <w:t>międzynarodowej</w:t>
      </w:r>
      <w:r w:rsidR="00FF2AD9" w:rsidRPr="00FE39E6">
        <w:rPr>
          <w:rFonts w:asciiTheme="minorHAnsi" w:hAnsiTheme="minorHAnsi" w:cs="Verdana"/>
          <w:bCs/>
          <w:sz w:val="24"/>
          <w:lang w:val="pl-PL"/>
        </w:rPr>
        <w:t xml:space="preserve"> co do potrzeby skutecznej walki z problemem dopingu w sporcie, a</w:t>
      </w:r>
      <w:r w:rsidR="00786DA3" w:rsidRPr="00FE39E6">
        <w:rPr>
          <w:rFonts w:asciiTheme="minorHAnsi" w:hAnsiTheme="minorHAnsi" w:cs="Verdana"/>
          <w:bCs/>
          <w:sz w:val="24"/>
          <w:lang w:val="pl-PL"/>
        </w:rPr>
        <w:t> </w:t>
      </w:r>
      <w:r w:rsidR="00FF2AD9" w:rsidRPr="00FE39E6">
        <w:rPr>
          <w:rFonts w:asciiTheme="minorHAnsi" w:hAnsiTheme="minorHAnsi" w:cs="Verdana"/>
          <w:bCs/>
          <w:sz w:val="24"/>
          <w:lang w:val="pl-PL"/>
        </w:rPr>
        <w:t>także</w:t>
      </w:r>
      <w:r w:rsidR="00786DA3" w:rsidRPr="00FE39E6">
        <w:rPr>
          <w:rFonts w:asciiTheme="minorHAnsi" w:hAnsiTheme="minorHAnsi" w:cs="Verdana"/>
          <w:bCs/>
          <w:sz w:val="24"/>
          <w:lang w:val="pl-PL"/>
        </w:rPr>
        <w:t> </w:t>
      </w:r>
      <w:r w:rsidR="00FF2AD9" w:rsidRPr="00FE39E6">
        <w:rPr>
          <w:rFonts w:asciiTheme="minorHAnsi" w:hAnsiTheme="minorHAnsi" w:cs="Verdana"/>
          <w:bCs/>
          <w:sz w:val="24"/>
          <w:lang w:val="pl-PL"/>
        </w:rPr>
        <w:t>zaakceptował rozwiązania</w:t>
      </w:r>
      <w:r w:rsidR="003D21FE" w:rsidRPr="00FE39E6">
        <w:rPr>
          <w:rFonts w:asciiTheme="minorHAnsi" w:hAnsiTheme="minorHAnsi" w:cs="Verdana"/>
          <w:bCs/>
          <w:sz w:val="24"/>
          <w:lang w:val="pl-PL"/>
        </w:rPr>
        <w:t>,</w:t>
      </w:r>
      <w:r w:rsidR="00FF2AD9" w:rsidRPr="00FE39E6">
        <w:rPr>
          <w:rFonts w:asciiTheme="minorHAnsi" w:hAnsiTheme="minorHAnsi" w:cs="Verdana"/>
          <w:bCs/>
          <w:sz w:val="24"/>
          <w:lang w:val="pl-PL"/>
        </w:rPr>
        <w:t xml:space="preserve"> proponowane w ramach Światowej Agencji Antydopingowej WADA</w:t>
      </w:r>
      <w:r w:rsidR="00F75D00" w:rsidRPr="00FE39E6">
        <w:rPr>
          <w:rFonts w:asciiTheme="minorHAnsi" w:hAnsiTheme="minorHAnsi" w:cs="Verdana"/>
          <w:bCs/>
          <w:sz w:val="24"/>
          <w:lang w:val="pl-PL"/>
        </w:rPr>
        <w:t>, Międzynarodowej Konwencji UNESCO o zwalczaniu dopingu w</w:t>
      </w:r>
      <w:r w:rsidR="00786DA3" w:rsidRPr="00FE39E6">
        <w:rPr>
          <w:rFonts w:asciiTheme="minorHAnsi" w:hAnsiTheme="minorHAnsi" w:cs="Verdana"/>
          <w:bCs/>
          <w:sz w:val="24"/>
          <w:lang w:val="pl-PL"/>
        </w:rPr>
        <w:t> </w:t>
      </w:r>
      <w:r w:rsidR="00F75D00" w:rsidRPr="00FE39E6">
        <w:rPr>
          <w:rFonts w:asciiTheme="minorHAnsi" w:hAnsiTheme="minorHAnsi" w:cs="Verdana"/>
          <w:bCs/>
          <w:sz w:val="24"/>
          <w:lang w:val="pl-PL"/>
        </w:rPr>
        <w:t xml:space="preserve">sporcie oraz Światowego Kodeksu Antydopingowego, </w:t>
      </w:r>
      <w:r w:rsidR="00851289" w:rsidRPr="00FE39E6">
        <w:rPr>
          <w:rFonts w:asciiTheme="minorHAnsi" w:hAnsiTheme="minorHAnsi" w:cs="Verdana"/>
          <w:bCs/>
          <w:sz w:val="24"/>
          <w:lang w:val="pl-PL"/>
        </w:rPr>
        <w:t xml:space="preserve">w tym rozwiązania zakładające </w:t>
      </w:r>
      <w:r w:rsidR="00FF2AD9" w:rsidRPr="00FE39E6">
        <w:rPr>
          <w:rFonts w:asciiTheme="minorHAnsi" w:hAnsiTheme="minorHAnsi" w:cs="Verdana"/>
          <w:bCs/>
          <w:sz w:val="24"/>
          <w:lang w:val="pl-PL"/>
        </w:rPr>
        <w:t xml:space="preserve">niezapowiedziane, wyrywkowe testy </w:t>
      </w:r>
      <w:r w:rsidR="00851289" w:rsidRPr="00FE39E6">
        <w:rPr>
          <w:rFonts w:asciiTheme="minorHAnsi" w:hAnsiTheme="minorHAnsi" w:cs="Verdana"/>
          <w:bCs/>
          <w:sz w:val="24"/>
          <w:lang w:val="pl-PL"/>
        </w:rPr>
        <w:t xml:space="preserve">przeprowadzane </w:t>
      </w:r>
      <w:r w:rsidR="00FF2AD9" w:rsidRPr="00FE39E6">
        <w:rPr>
          <w:rFonts w:asciiTheme="minorHAnsi" w:hAnsiTheme="minorHAnsi" w:cs="Verdana"/>
          <w:bCs/>
          <w:sz w:val="24"/>
          <w:lang w:val="pl-PL"/>
        </w:rPr>
        <w:t>poza kontekstem zawodów sportowych czy treningów.</w:t>
      </w:r>
    </w:p>
    <w:p w14:paraId="5A005000" w14:textId="77777777" w:rsidR="003817CE" w:rsidRPr="00FE39E6" w:rsidRDefault="003817CE" w:rsidP="003817CE">
      <w:pPr>
        <w:pStyle w:val="ClinContent"/>
        <w:spacing w:before="0"/>
        <w:rPr>
          <w:rFonts w:asciiTheme="minorHAnsi" w:hAnsiTheme="minorHAnsi" w:cs="Verdana"/>
          <w:bCs/>
          <w:sz w:val="24"/>
          <w:lang w:val="pl-PL"/>
        </w:rPr>
      </w:pPr>
    </w:p>
    <w:p w14:paraId="5909ED49" w14:textId="5539D1CA" w:rsidR="00D968C1" w:rsidRPr="00FE39E6" w:rsidRDefault="00FF2AD9" w:rsidP="003817CE">
      <w:pPr>
        <w:pStyle w:val="ClinContent"/>
        <w:spacing w:before="0"/>
        <w:rPr>
          <w:rFonts w:asciiTheme="minorHAnsi" w:hAnsiTheme="minorHAnsi"/>
          <w:sz w:val="24"/>
          <w:lang w:val="pl-PL"/>
        </w:rPr>
      </w:pPr>
      <w:r w:rsidRPr="00FE39E6">
        <w:rPr>
          <w:rFonts w:asciiTheme="minorHAnsi" w:hAnsiTheme="minorHAnsi" w:cs="Verdana"/>
          <w:bCs/>
          <w:sz w:val="24"/>
          <w:lang w:val="pl-PL"/>
        </w:rPr>
        <w:t xml:space="preserve">Wyrok może mieć znaczenie </w:t>
      </w:r>
      <w:r w:rsidR="005272A8" w:rsidRPr="00FE39E6">
        <w:rPr>
          <w:rFonts w:asciiTheme="minorHAnsi" w:hAnsiTheme="minorHAnsi" w:cs="Verdana"/>
          <w:bCs/>
          <w:sz w:val="24"/>
          <w:lang w:val="pl-PL"/>
        </w:rPr>
        <w:t xml:space="preserve">szczególnie </w:t>
      </w:r>
      <w:r w:rsidRPr="00FE39E6">
        <w:rPr>
          <w:rFonts w:asciiTheme="minorHAnsi" w:hAnsiTheme="minorHAnsi" w:cs="Verdana"/>
          <w:bCs/>
          <w:sz w:val="24"/>
          <w:lang w:val="pl-PL"/>
        </w:rPr>
        <w:t xml:space="preserve">dla sportowców, </w:t>
      </w:r>
      <w:r w:rsidR="006631B0" w:rsidRPr="00FE39E6">
        <w:rPr>
          <w:rFonts w:asciiTheme="minorHAnsi" w:hAnsiTheme="minorHAnsi" w:cs="Verdana"/>
          <w:bCs/>
          <w:sz w:val="24"/>
          <w:lang w:val="pl-PL"/>
        </w:rPr>
        <w:t>federacji sportowych oraz</w:t>
      </w:r>
      <w:r w:rsidR="00786DA3" w:rsidRPr="00FE39E6">
        <w:rPr>
          <w:rFonts w:asciiTheme="minorHAnsi" w:hAnsiTheme="minorHAnsi" w:cs="Verdana"/>
          <w:bCs/>
          <w:sz w:val="24"/>
          <w:lang w:val="pl-PL"/>
        </w:rPr>
        <w:t> </w:t>
      </w:r>
      <w:r w:rsidRPr="00FE39E6">
        <w:rPr>
          <w:rFonts w:asciiTheme="minorHAnsi" w:hAnsiTheme="minorHAnsi" w:cs="Verdana"/>
          <w:bCs/>
          <w:sz w:val="24"/>
          <w:lang w:val="pl-PL"/>
        </w:rPr>
        <w:t>M</w:t>
      </w:r>
      <w:r w:rsidR="006631B0" w:rsidRPr="00FE39E6">
        <w:rPr>
          <w:rFonts w:asciiTheme="minorHAnsi" w:hAnsiTheme="minorHAnsi" w:cs="Verdana"/>
          <w:bCs/>
          <w:sz w:val="24"/>
          <w:lang w:val="pl-PL"/>
        </w:rPr>
        <w:t>inisterstwa Sportu i Turystyki</w:t>
      </w:r>
      <w:r w:rsidR="00851289" w:rsidRPr="00FE39E6">
        <w:rPr>
          <w:rFonts w:asciiTheme="minorHAnsi" w:hAnsiTheme="minorHAnsi" w:cs="Verdana"/>
          <w:bCs/>
          <w:sz w:val="24"/>
          <w:lang w:val="pl-PL"/>
        </w:rPr>
        <w:t>.</w:t>
      </w:r>
      <w:r w:rsidRPr="00FE39E6">
        <w:rPr>
          <w:rFonts w:asciiTheme="minorHAnsi" w:hAnsiTheme="minorHAnsi" w:cs="Verdana"/>
          <w:bCs/>
          <w:sz w:val="24"/>
          <w:lang w:val="pl-PL"/>
        </w:rPr>
        <w:t xml:space="preserve"> </w:t>
      </w:r>
    </w:p>
    <w:p w14:paraId="6CE0E8D3" w14:textId="117FECAD" w:rsidR="00546D25" w:rsidRPr="00FE39E6" w:rsidRDefault="00546D25" w:rsidP="001C0BCB">
      <w:pPr>
        <w:pStyle w:val="Nagwek2"/>
        <w:numPr>
          <w:ilvl w:val="0"/>
          <w:numId w:val="16"/>
        </w:numPr>
        <w:spacing w:before="600" w:after="240"/>
        <w:ind w:left="357" w:hanging="357"/>
        <w:rPr>
          <w:rFonts w:asciiTheme="minorHAnsi" w:hAnsiTheme="minorHAnsi"/>
          <w:color w:val="auto"/>
          <w:sz w:val="24"/>
          <w:szCs w:val="24"/>
        </w:rPr>
      </w:pPr>
      <w:bookmarkStart w:id="19" w:name="_Toc4579562"/>
      <w:proofErr w:type="spellStart"/>
      <w:r w:rsidRPr="00FE39E6">
        <w:rPr>
          <w:rFonts w:asciiTheme="minorHAnsi" w:hAnsiTheme="minorHAnsi"/>
          <w:i/>
          <w:color w:val="auto"/>
          <w:sz w:val="24"/>
          <w:szCs w:val="24"/>
        </w:rPr>
        <w:t>Navalnyy</w:t>
      </w:r>
      <w:proofErr w:type="spellEnd"/>
      <w:r w:rsidR="00264E5E" w:rsidRPr="00FE39E6">
        <w:rPr>
          <w:rFonts w:asciiTheme="minorHAnsi" w:hAnsiTheme="minorHAnsi"/>
          <w:i/>
          <w:color w:val="auto"/>
          <w:sz w:val="24"/>
          <w:szCs w:val="24"/>
        </w:rPr>
        <w:t xml:space="preserve"> p. </w:t>
      </w:r>
      <w:r w:rsidRPr="00FE39E6">
        <w:rPr>
          <w:rFonts w:asciiTheme="minorHAnsi" w:hAnsiTheme="minorHAnsi"/>
          <w:i/>
          <w:color w:val="auto"/>
          <w:sz w:val="24"/>
          <w:szCs w:val="24"/>
        </w:rPr>
        <w:t>Rosji</w:t>
      </w:r>
      <w:r w:rsidRPr="00FE39E6">
        <w:rPr>
          <w:rFonts w:asciiTheme="minorHAnsi" w:hAnsiTheme="minorHAnsi"/>
          <w:color w:val="auto"/>
          <w:sz w:val="24"/>
          <w:szCs w:val="24"/>
        </w:rPr>
        <w:t>, skargi nr 29580/12, 36847/12, 11252/13 et al., wyrok Wielkiej Izby z</w:t>
      </w:r>
      <w:r w:rsidR="00786DA3" w:rsidRPr="00FE39E6">
        <w:rPr>
          <w:rFonts w:asciiTheme="minorHAnsi" w:hAnsiTheme="minorHAnsi"/>
          <w:color w:val="auto"/>
          <w:sz w:val="24"/>
          <w:szCs w:val="24"/>
        </w:rPr>
        <w:t> </w:t>
      </w:r>
      <w:r w:rsidR="001C0BCB" w:rsidRPr="00FE39E6">
        <w:rPr>
          <w:rFonts w:asciiTheme="minorHAnsi" w:hAnsiTheme="minorHAnsi"/>
          <w:color w:val="auto"/>
          <w:sz w:val="24"/>
          <w:szCs w:val="24"/>
        </w:rPr>
        <w:t xml:space="preserve">dnia </w:t>
      </w:r>
      <w:r w:rsidRPr="00FE39E6">
        <w:rPr>
          <w:rFonts w:asciiTheme="minorHAnsi" w:hAnsiTheme="minorHAnsi"/>
          <w:color w:val="auto"/>
          <w:sz w:val="24"/>
          <w:szCs w:val="24"/>
        </w:rPr>
        <w:t>15 listopada 2018 r.</w:t>
      </w:r>
      <w:bookmarkEnd w:id="19"/>
      <w:r w:rsidRPr="00FE39E6">
        <w:rPr>
          <w:rFonts w:asciiTheme="minorHAnsi" w:hAnsiTheme="minorHAnsi"/>
          <w:color w:val="auto"/>
          <w:sz w:val="24"/>
          <w:szCs w:val="24"/>
        </w:rPr>
        <w:t xml:space="preserve"> </w:t>
      </w:r>
    </w:p>
    <w:p w14:paraId="0B50E8A8" w14:textId="77777777" w:rsidR="00546D25" w:rsidRPr="00FE39E6" w:rsidRDefault="00546D25" w:rsidP="003817CE">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naruszenie art. 18 Konwencji (granice stosowania ograniczeń praw – aspekt ograniczeń stosowanych w niedozwolonych celach) w związku z art. 5 i art. 11 Konwencji w</w:t>
      </w:r>
      <w:r w:rsidR="00E057D8" w:rsidRPr="00FE39E6">
        <w:rPr>
          <w:b/>
          <w:color w:val="000000" w:themeColor="text1"/>
          <w:sz w:val="24"/>
          <w:szCs w:val="24"/>
          <w:lang w:val="pl-PL"/>
        </w:rPr>
        <w:t> </w:t>
      </w:r>
      <w:r w:rsidRPr="00FE39E6">
        <w:rPr>
          <w:b/>
          <w:color w:val="000000" w:themeColor="text1"/>
          <w:sz w:val="24"/>
          <w:szCs w:val="24"/>
          <w:lang w:val="pl-PL"/>
        </w:rPr>
        <w:t>odniesieniu do stawiania przeszkód dla wolności zgromadzeń w celu tłumienia pluralizmu</w:t>
      </w:r>
    </w:p>
    <w:p w14:paraId="39FA2E34" w14:textId="77777777" w:rsidR="00546D25" w:rsidRPr="00FE39E6" w:rsidRDefault="00546D25" w:rsidP="003817CE">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naruszenie art. 5 ust. 1 Konwencji (prawo do wolności i bezpieczeństwa osobistego – aspekt arbitralnego pozbawienia wolności) w odniesieniu do wielokrotnego zatrzymywania i tymczasowego aresztowania skarżącego – działacza opozycji w</w:t>
      </w:r>
      <w:r w:rsidR="00E057D8" w:rsidRPr="00FE39E6">
        <w:rPr>
          <w:b/>
          <w:color w:val="000000" w:themeColor="text1"/>
          <w:sz w:val="24"/>
          <w:szCs w:val="24"/>
          <w:lang w:val="pl-PL"/>
        </w:rPr>
        <w:t> </w:t>
      </w:r>
      <w:r w:rsidRPr="00FE39E6">
        <w:rPr>
          <w:b/>
          <w:color w:val="000000" w:themeColor="text1"/>
          <w:sz w:val="24"/>
          <w:szCs w:val="24"/>
          <w:lang w:val="pl-PL"/>
        </w:rPr>
        <w:t>związku z zarzutami naruszania formalnych wymogów organizowania zgromadzeń</w:t>
      </w:r>
    </w:p>
    <w:p w14:paraId="4DCB4B12" w14:textId="0C4783EB" w:rsidR="00546D25" w:rsidRPr="00FE39E6" w:rsidRDefault="00546D25" w:rsidP="003817CE">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naruszenie art. 11 Konwencji (wolność zgromadzeń i stowarzyszania się – aspekt prawa do swobodnego, pokojowego zgromadzania się) w odniesieniu do</w:t>
      </w:r>
      <w:r w:rsidR="00786DA3" w:rsidRPr="00FE39E6">
        <w:rPr>
          <w:b/>
          <w:color w:val="000000" w:themeColor="text1"/>
          <w:sz w:val="24"/>
          <w:szCs w:val="24"/>
          <w:lang w:val="pl-PL"/>
        </w:rPr>
        <w:t> </w:t>
      </w:r>
      <w:r w:rsidRPr="00FE39E6">
        <w:rPr>
          <w:b/>
          <w:color w:val="000000" w:themeColor="text1"/>
          <w:sz w:val="24"/>
          <w:szCs w:val="24"/>
          <w:lang w:val="pl-PL"/>
        </w:rPr>
        <w:t>wielokrotnego zatrzymywania i ścigania skarżącego - działacza politycznego za</w:t>
      </w:r>
      <w:r w:rsidR="00786DA3" w:rsidRPr="00FE39E6">
        <w:rPr>
          <w:b/>
          <w:color w:val="000000" w:themeColor="text1"/>
          <w:sz w:val="24"/>
          <w:szCs w:val="24"/>
          <w:lang w:val="pl-PL"/>
        </w:rPr>
        <w:t> </w:t>
      </w:r>
      <w:r w:rsidRPr="00FE39E6">
        <w:rPr>
          <w:b/>
          <w:color w:val="000000" w:themeColor="text1"/>
          <w:sz w:val="24"/>
          <w:szCs w:val="24"/>
          <w:lang w:val="pl-PL"/>
        </w:rPr>
        <w:t>przestępstwa administracyjne dotyczące niezgodności z prawem zgromadzeń publicznych</w:t>
      </w:r>
    </w:p>
    <w:p w14:paraId="0B0BC4A3" w14:textId="77777777" w:rsidR="00546D25" w:rsidRPr="00FE39E6" w:rsidRDefault="00546D25" w:rsidP="003817CE">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naruszenia i brak naruszenia art. 6 ust. 1 Konwencji (prawo do rzetelnego procesu sądowego) w odniesieniu do różnych aspektów postępowań o przestępstwa administracyjne</w:t>
      </w:r>
    </w:p>
    <w:p w14:paraId="5D83658C" w14:textId="77777777" w:rsidR="00546D25" w:rsidRPr="00FE39E6" w:rsidRDefault="00546D25" w:rsidP="003817CE">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 xml:space="preserve">nakazanie </w:t>
      </w:r>
      <w:r w:rsidR="008869BA" w:rsidRPr="00FE39E6">
        <w:rPr>
          <w:b/>
          <w:color w:val="000000" w:themeColor="text1"/>
          <w:sz w:val="24"/>
          <w:szCs w:val="24"/>
          <w:lang w:val="pl-PL"/>
        </w:rPr>
        <w:t>pozwanemu państwu</w:t>
      </w:r>
      <w:r w:rsidRPr="00FE39E6">
        <w:rPr>
          <w:b/>
          <w:color w:val="000000" w:themeColor="text1"/>
          <w:sz w:val="24"/>
          <w:szCs w:val="24"/>
          <w:lang w:val="pl-PL"/>
        </w:rPr>
        <w:t xml:space="preserve"> na podstawie art. 46 ust. 2 Konwencji (moc</w:t>
      </w:r>
      <w:r w:rsidR="00E057D8" w:rsidRPr="00FE39E6">
        <w:rPr>
          <w:b/>
          <w:color w:val="000000" w:themeColor="text1"/>
          <w:sz w:val="24"/>
          <w:szCs w:val="24"/>
          <w:lang w:val="pl-PL"/>
        </w:rPr>
        <w:t> </w:t>
      </w:r>
      <w:r w:rsidRPr="00FE39E6">
        <w:rPr>
          <w:b/>
          <w:color w:val="000000" w:themeColor="text1"/>
          <w:sz w:val="24"/>
          <w:szCs w:val="24"/>
          <w:lang w:val="pl-PL"/>
        </w:rPr>
        <w:t>obowiązująca oraz wykonanie wyroków – aspekt środków generalnych) podjęcia środków generalnych w celu zapewnienia, by ramy legislacyjne regulujące wykonywanie prawa do wolności zgromadzeń nie stanowiły ukrytej przeszkody dla</w:t>
      </w:r>
      <w:r w:rsidR="00E057D8" w:rsidRPr="00FE39E6">
        <w:rPr>
          <w:b/>
          <w:color w:val="000000" w:themeColor="text1"/>
          <w:sz w:val="24"/>
          <w:szCs w:val="24"/>
          <w:lang w:val="pl-PL"/>
        </w:rPr>
        <w:t> </w:t>
      </w:r>
      <w:r w:rsidRPr="00FE39E6">
        <w:rPr>
          <w:b/>
          <w:color w:val="000000" w:themeColor="text1"/>
          <w:sz w:val="24"/>
          <w:szCs w:val="24"/>
          <w:lang w:val="pl-PL"/>
        </w:rPr>
        <w:t>swobodnego, pokojowego zgromadzania się</w:t>
      </w:r>
    </w:p>
    <w:p w14:paraId="14DB9EE1" w14:textId="4417600C"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Skarżący, znana osoba z opozycji politycznej, był siedmiokrotnie zatrzymywany od 2012 r. do</w:t>
      </w:r>
      <w:r w:rsidR="00786DA3" w:rsidRPr="00FE39E6">
        <w:rPr>
          <w:rFonts w:asciiTheme="minorHAnsi" w:hAnsiTheme="minorHAnsi"/>
          <w:sz w:val="24"/>
          <w:lang w:val="pl-PL"/>
        </w:rPr>
        <w:t> </w:t>
      </w:r>
      <w:r w:rsidRPr="00FE39E6">
        <w:rPr>
          <w:rFonts w:asciiTheme="minorHAnsi" w:hAnsiTheme="minorHAnsi"/>
          <w:sz w:val="24"/>
          <w:lang w:val="pl-PL"/>
        </w:rPr>
        <w:t xml:space="preserve">2014 r. na różnych zgromadzeniach publicznych i ścigany za przestępstwa administracyjne dotyczące ich formalnie niezgodnego z prawem charakteru. </w:t>
      </w:r>
    </w:p>
    <w:p w14:paraId="486ACA3F" w14:textId="77777777" w:rsidR="003817CE" w:rsidRPr="00FE39E6" w:rsidRDefault="003817CE" w:rsidP="003817CE">
      <w:pPr>
        <w:pStyle w:val="ClinContent"/>
        <w:spacing w:before="0"/>
        <w:rPr>
          <w:rFonts w:asciiTheme="minorHAnsi" w:hAnsiTheme="minorHAnsi"/>
          <w:sz w:val="24"/>
          <w:lang w:val="pl-PL"/>
        </w:rPr>
      </w:pPr>
    </w:p>
    <w:p w14:paraId="43DDA8AE" w14:textId="2181F733"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W wyroku z 2 lutego 2017 r., odwołując się do wcześniejszego orzecznictwa dotyczącego podobnych spraw rosyjskich, Izba Trybunału orzekła, w szczególności, że doszło do</w:t>
      </w:r>
      <w:r w:rsidR="00786DA3" w:rsidRPr="00FE39E6">
        <w:rPr>
          <w:rFonts w:asciiTheme="minorHAnsi" w:hAnsiTheme="minorHAnsi"/>
          <w:sz w:val="24"/>
          <w:lang w:val="pl-PL"/>
        </w:rPr>
        <w:t> </w:t>
      </w:r>
      <w:r w:rsidRPr="00FE39E6">
        <w:rPr>
          <w:rFonts w:asciiTheme="minorHAnsi" w:hAnsiTheme="minorHAnsi"/>
          <w:sz w:val="24"/>
          <w:lang w:val="pl-PL"/>
        </w:rPr>
        <w:t>naruszenia art. 11 i art. 5 ust. 1 Konwencji w odniesieniu do każdego z tych przypadków, ale uznała, że brak jest konieczności zbadania sprawy na podstawie art. 18</w:t>
      </w:r>
      <w:r w:rsidR="003D21FE" w:rsidRPr="00FE39E6">
        <w:rPr>
          <w:rFonts w:asciiTheme="minorHAnsi" w:hAnsiTheme="minorHAnsi"/>
          <w:sz w:val="24"/>
          <w:lang w:val="pl-PL"/>
        </w:rPr>
        <w:t xml:space="preserve"> Konwencji</w:t>
      </w:r>
      <w:r w:rsidRPr="00FE39E6">
        <w:rPr>
          <w:rFonts w:asciiTheme="minorHAnsi" w:hAnsiTheme="minorHAnsi"/>
          <w:sz w:val="24"/>
          <w:lang w:val="pl-PL"/>
        </w:rPr>
        <w:t xml:space="preserve">. </w:t>
      </w:r>
      <w:r w:rsidRPr="00FE39E6">
        <w:rPr>
          <w:rFonts w:asciiTheme="minorHAnsi" w:hAnsiTheme="minorHAnsi"/>
          <w:sz w:val="24"/>
          <w:lang w:val="pl-PL"/>
        </w:rPr>
        <w:lastRenderedPageBreak/>
        <w:t xml:space="preserve">Stwierdziła również </w:t>
      </w:r>
      <w:r w:rsidR="00B8273D" w:rsidRPr="00FE39E6">
        <w:rPr>
          <w:rFonts w:asciiTheme="minorHAnsi" w:hAnsiTheme="minorHAnsi"/>
          <w:sz w:val="24"/>
          <w:lang w:val="pl-PL"/>
        </w:rPr>
        <w:t>jednogłośn</w:t>
      </w:r>
      <w:r w:rsidRPr="00FE39E6">
        <w:rPr>
          <w:rFonts w:asciiTheme="minorHAnsi" w:hAnsiTheme="minorHAnsi"/>
          <w:sz w:val="24"/>
          <w:lang w:val="pl-PL"/>
        </w:rPr>
        <w:t>ie, że doszło do naruszenia art. 6 ust. 1 Konwencji w</w:t>
      </w:r>
      <w:r w:rsidR="00786DA3" w:rsidRPr="00FE39E6">
        <w:rPr>
          <w:rFonts w:asciiTheme="minorHAnsi" w:hAnsiTheme="minorHAnsi"/>
          <w:sz w:val="24"/>
          <w:lang w:val="pl-PL"/>
        </w:rPr>
        <w:t> </w:t>
      </w:r>
      <w:r w:rsidRPr="00FE39E6">
        <w:rPr>
          <w:rFonts w:asciiTheme="minorHAnsi" w:hAnsiTheme="minorHAnsi"/>
          <w:sz w:val="24"/>
          <w:lang w:val="pl-PL"/>
        </w:rPr>
        <w:t xml:space="preserve">odniesieniu do sześciu z siedmiu postępowań o przestępstwa administracyjne, a w jednym przypadku uznała, że brak było naruszenia. W dniu 29 maja 2017 r. sprawa została przekazana do Wielkiej Izby na wniosek obu stron. </w:t>
      </w:r>
    </w:p>
    <w:p w14:paraId="299CF43A" w14:textId="77777777" w:rsidR="00CC769F" w:rsidRPr="00FE39E6" w:rsidRDefault="00CC769F" w:rsidP="00BC4744">
      <w:pPr>
        <w:pStyle w:val="ClinContent"/>
        <w:spacing w:before="0"/>
        <w:rPr>
          <w:rFonts w:asciiTheme="minorHAnsi" w:hAnsiTheme="minorHAnsi"/>
          <w:sz w:val="24"/>
          <w:lang w:val="pl-PL"/>
        </w:rPr>
      </w:pPr>
    </w:p>
    <w:p w14:paraId="055226D2" w14:textId="7845540F" w:rsidR="00CC769F" w:rsidRPr="00FE39E6" w:rsidRDefault="00F65432"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I. </w:t>
      </w:r>
      <w:r w:rsidR="000F36D4" w:rsidRPr="00FE39E6">
        <w:rPr>
          <w:rFonts w:asciiTheme="minorHAnsi" w:hAnsiTheme="minorHAnsi"/>
          <w:sz w:val="24"/>
          <w:lang w:val="pl-PL"/>
        </w:rPr>
        <w:t xml:space="preserve">Trybunał zbadał skargę po pierwsze na podstawie </w:t>
      </w:r>
      <w:r w:rsidR="000F36D4" w:rsidRPr="00FE39E6">
        <w:rPr>
          <w:rFonts w:asciiTheme="minorHAnsi" w:hAnsiTheme="minorHAnsi"/>
          <w:sz w:val="24"/>
          <w:u w:val="single"/>
          <w:lang w:val="pl-PL"/>
        </w:rPr>
        <w:t>a</w:t>
      </w:r>
      <w:r w:rsidR="00CC769F" w:rsidRPr="00FE39E6">
        <w:rPr>
          <w:rFonts w:asciiTheme="minorHAnsi" w:hAnsiTheme="minorHAnsi"/>
          <w:sz w:val="24"/>
          <w:u w:val="single"/>
          <w:lang w:val="pl-PL"/>
        </w:rPr>
        <w:t xml:space="preserve">rt. 5 ust. 1 </w:t>
      </w:r>
      <w:r w:rsidR="000F36D4" w:rsidRPr="00FE39E6">
        <w:rPr>
          <w:rFonts w:asciiTheme="minorHAnsi" w:hAnsiTheme="minorHAnsi"/>
          <w:sz w:val="24"/>
          <w:u w:val="single"/>
          <w:lang w:val="pl-PL"/>
        </w:rPr>
        <w:t>Konwencji</w:t>
      </w:r>
      <w:r w:rsidR="000F36D4" w:rsidRPr="00FE39E6">
        <w:rPr>
          <w:rFonts w:asciiTheme="minorHAnsi" w:hAnsiTheme="minorHAnsi"/>
          <w:sz w:val="24"/>
          <w:lang w:val="pl-PL"/>
        </w:rPr>
        <w:t xml:space="preserve"> </w:t>
      </w:r>
      <w:r w:rsidR="00CC769F" w:rsidRPr="00FE39E6">
        <w:rPr>
          <w:rFonts w:asciiTheme="minorHAnsi" w:hAnsiTheme="minorHAnsi"/>
          <w:sz w:val="24"/>
          <w:lang w:val="pl-PL"/>
        </w:rPr>
        <w:t>(prawo</w:t>
      </w:r>
      <w:r w:rsidR="00786DA3" w:rsidRPr="00FE39E6">
        <w:rPr>
          <w:rFonts w:asciiTheme="minorHAnsi" w:hAnsiTheme="minorHAnsi"/>
          <w:sz w:val="24"/>
          <w:lang w:val="pl-PL"/>
        </w:rPr>
        <w:t> </w:t>
      </w:r>
      <w:r w:rsidR="00CC769F" w:rsidRPr="00FE39E6">
        <w:rPr>
          <w:rFonts w:asciiTheme="minorHAnsi" w:hAnsiTheme="minorHAnsi"/>
          <w:sz w:val="24"/>
          <w:lang w:val="pl-PL"/>
        </w:rPr>
        <w:t>do</w:t>
      </w:r>
      <w:r w:rsidR="00786DA3" w:rsidRPr="00FE39E6">
        <w:rPr>
          <w:rFonts w:asciiTheme="minorHAnsi" w:hAnsiTheme="minorHAnsi"/>
          <w:sz w:val="24"/>
          <w:lang w:val="pl-PL"/>
        </w:rPr>
        <w:t> </w:t>
      </w:r>
      <w:r w:rsidR="00CC769F" w:rsidRPr="00FE39E6">
        <w:rPr>
          <w:rFonts w:asciiTheme="minorHAnsi" w:hAnsiTheme="minorHAnsi"/>
          <w:sz w:val="24"/>
          <w:lang w:val="pl-PL"/>
        </w:rPr>
        <w:t>wolności i bezpieczeństwa osobistego)</w:t>
      </w:r>
      <w:r w:rsidR="000F36D4" w:rsidRPr="00FE39E6">
        <w:rPr>
          <w:rFonts w:asciiTheme="minorHAnsi" w:hAnsiTheme="minorHAnsi"/>
          <w:sz w:val="24"/>
          <w:lang w:val="pl-PL"/>
        </w:rPr>
        <w:t>.</w:t>
      </w:r>
    </w:p>
    <w:p w14:paraId="3BA80049" w14:textId="77777777" w:rsidR="00BF399C" w:rsidRPr="00FE39E6" w:rsidRDefault="00BF399C" w:rsidP="00BC4744">
      <w:pPr>
        <w:pStyle w:val="ClinContent"/>
        <w:spacing w:before="0"/>
        <w:rPr>
          <w:rFonts w:asciiTheme="minorHAnsi" w:hAnsiTheme="minorHAnsi"/>
          <w:sz w:val="24"/>
          <w:lang w:val="pl-PL"/>
        </w:rPr>
      </w:pPr>
    </w:p>
    <w:p w14:paraId="371FBAA0" w14:textId="5DAAC8B0" w:rsidR="00CC769F"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W sytuacji braku </w:t>
      </w:r>
      <w:r w:rsidR="003E5DFC" w:rsidRPr="00FE39E6">
        <w:rPr>
          <w:rFonts w:asciiTheme="minorHAnsi" w:hAnsiTheme="minorHAnsi"/>
          <w:sz w:val="24"/>
          <w:lang w:val="pl-PL"/>
        </w:rPr>
        <w:t xml:space="preserve">przedstawienia </w:t>
      </w:r>
      <w:r w:rsidRPr="00FE39E6">
        <w:rPr>
          <w:rFonts w:asciiTheme="minorHAnsi" w:hAnsiTheme="minorHAnsi"/>
          <w:sz w:val="24"/>
          <w:lang w:val="pl-PL"/>
        </w:rPr>
        <w:t>uzasadnienia</w:t>
      </w:r>
      <w:r w:rsidR="00CC769F" w:rsidRPr="00FE39E6">
        <w:rPr>
          <w:rFonts w:asciiTheme="minorHAnsi" w:hAnsiTheme="minorHAnsi"/>
          <w:sz w:val="24"/>
          <w:lang w:val="pl-PL"/>
        </w:rPr>
        <w:t>, w którym wyjaśniano by</w:t>
      </w:r>
      <w:r w:rsidRPr="00FE39E6">
        <w:rPr>
          <w:rFonts w:asciiTheme="minorHAnsi" w:hAnsiTheme="minorHAnsi"/>
          <w:sz w:val="24"/>
          <w:lang w:val="pl-PL"/>
        </w:rPr>
        <w:t xml:space="preserve">, dlaczego zatrzymania i aresztowania były konieczne w danych okolicznościach, </w:t>
      </w:r>
      <w:r w:rsidR="00CC769F" w:rsidRPr="00FE39E6">
        <w:rPr>
          <w:rFonts w:asciiTheme="minorHAnsi" w:hAnsiTheme="minorHAnsi"/>
          <w:sz w:val="24"/>
          <w:lang w:val="pl-PL"/>
        </w:rPr>
        <w:t>Trybunał uznał, że</w:t>
      </w:r>
      <w:r w:rsidR="00786DA3" w:rsidRPr="00FE39E6">
        <w:rPr>
          <w:rFonts w:asciiTheme="minorHAnsi" w:hAnsiTheme="minorHAnsi"/>
          <w:sz w:val="24"/>
          <w:lang w:val="pl-PL"/>
        </w:rPr>
        <w:t> </w:t>
      </w:r>
      <w:r w:rsidRPr="00FE39E6">
        <w:rPr>
          <w:rFonts w:asciiTheme="minorHAnsi" w:hAnsiTheme="minorHAnsi"/>
          <w:sz w:val="24"/>
          <w:lang w:val="pl-PL"/>
        </w:rPr>
        <w:t>wszystkie siedem przypadków zatrzymania skarżącego i dwa przypadki jego</w:t>
      </w:r>
      <w:r w:rsidR="00786DA3" w:rsidRPr="00FE39E6">
        <w:rPr>
          <w:rFonts w:asciiTheme="minorHAnsi" w:hAnsiTheme="minorHAnsi"/>
          <w:sz w:val="24"/>
          <w:lang w:val="pl-PL"/>
        </w:rPr>
        <w:t> </w:t>
      </w:r>
      <w:r w:rsidRPr="00FE39E6">
        <w:rPr>
          <w:rFonts w:asciiTheme="minorHAnsi" w:hAnsiTheme="minorHAnsi"/>
          <w:sz w:val="24"/>
          <w:lang w:val="pl-PL"/>
        </w:rPr>
        <w:t xml:space="preserve">tymczasowego aresztowania stanowiły arbitralne pozbawienie wolności. </w:t>
      </w:r>
    </w:p>
    <w:p w14:paraId="57475840" w14:textId="77777777" w:rsidR="003817CE" w:rsidRPr="00FE39E6" w:rsidRDefault="003817CE" w:rsidP="003817CE">
      <w:pPr>
        <w:pStyle w:val="ClinContent"/>
        <w:spacing w:before="0"/>
        <w:rPr>
          <w:rFonts w:asciiTheme="minorHAnsi" w:hAnsiTheme="minorHAnsi"/>
          <w:sz w:val="24"/>
          <w:lang w:val="pl-PL"/>
        </w:rPr>
      </w:pPr>
    </w:p>
    <w:p w14:paraId="67117E11" w14:textId="77777777" w:rsidR="00546D25" w:rsidRPr="00FE39E6" w:rsidRDefault="00CC769F"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Stwierdził </w:t>
      </w:r>
      <w:r w:rsidR="003E5DFC" w:rsidRPr="00FE39E6">
        <w:rPr>
          <w:rFonts w:asciiTheme="minorHAnsi" w:hAnsiTheme="minorHAnsi"/>
          <w:sz w:val="24"/>
          <w:lang w:val="pl-PL"/>
        </w:rPr>
        <w:t xml:space="preserve">zatem </w:t>
      </w:r>
      <w:r w:rsidR="00B8273D" w:rsidRPr="00FE39E6">
        <w:rPr>
          <w:rFonts w:asciiTheme="minorHAnsi" w:hAnsiTheme="minorHAnsi"/>
          <w:sz w:val="24"/>
          <w:lang w:val="pl-PL"/>
        </w:rPr>
        <w:t>jednogłośn</w:t>
      </w:r>
      <w:r w:rsidRPr="00FE39E6">
        <w:rPr>
          <w:rFonts w:asciiTheme="minorHAnsi" w:hAnsiTheme="minorHAnsi"/>
          <w:sz w:val="24"/>
          <w:lang w:val="pl-PL"/>
        </w:rPr>
        <w:t xml:space="preserve">ie </w:t>
      </w:r>
      <w:r w:rsidR="00546D25" w:rsidRPr="00FE39E6">
        <w:rPr>
          <w:rFonts w:asciiTheme="minorHAnsi" w:hAnsiTheme="minorHAnsi"/>
          <w:sz w:val="24"/>
          <w:lang w:val="pl-PL"/>
        </w:rPr>
        <w:t xml:space="preserve">naruszenie </w:t>
      </w:r>
      <w:r w:rsidRPr="00FE39E6">
        <w:rPr>
          <w:rFonts w:asciiTheme="minorHAnsi" w:hAnsiTheme="minorHAnsi"/>
          <w:sz w:val="24"/>
          <w:lang w:val="pl-PL"/>
        </w:rPr>
        <w:t xml:space="preserve">art. 5 ust. 1 </w:t>
      </w:r>
      <w:r w:rsidR="003E5DFC" w:rsidRPr="00FE39E6">
        <w:rPr>
          <w:rFonts w:asciiTheme="minorHAnsi" w:hAnsiTheme="minorHAnsi"/>
          <w:sz w:val="24"/>
          <w:lang w:val="pl-PL"/>
        </w:rPr>
        <w:t xml:space="preserve">Konwencji </w:t>
      </w:r>
      <w:r w:rsidR="00546D25" w:rsidRPr="00FE39E6">
        <w:rPr>
          <w:rFonts w:asciiTheme="minorHAnsi" w:hAnsiTheme="minorHAnsi"/>
          <w:sz w:val="24"/>
          <w:lang w:val="pl-PL"/>
        </w:rPr>
        <w:t xml:space="preserve">w odniesieniu do wszystkich siedmiu przypadków. </w:t>
      </w:r>
    </w:p>
    <w:p w14:paraId="251E44D1" w14:textId="77777777" w:rsidR="00546D25" w:rsidRPr="00FE39E6" w:rsidRDefault="00546D25" w:rsidP="00BC4744">
      <w:pPr>
        <w:pStyle w:val="ClinContent"/>
        <w:spacing w:before="0"/>
        <w:rPr>
          <w:rFonts w:asciiTheme="minorHAnsi" w:hAnsiTheme="minorHAnsi"/>
          <w:sz w:val="24"/>
          <w:lang w:val="pl-PL"/>
        </w:rPr>
      </w:pPr>
    </w:p>
    <w:p w14:paraId="1542DC52" w14:textId="77777777" w:rsidR="003E5DFC" w:rsidRPr="00FE39E6" w:rsidRDefault="00F65432"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II. </w:t>
      </w:r>
      <w:r w:rsidR="000F36D4" w:rsidRPr="00FE39E6">
        <w:rPr>
          <w:rFonts w:asciiTheme="minorHAnsi" w:hAnsiTheme="minorHAnsi"/>
          <w:sz w:val="24"/>
          <w:lang w:val="pl-PL"/>
        </w:rPr>
        <w:t xml:space="preserve">Następnie Trybunał przeanalizował skargę z punktu widzenia gwarancji wolności zgromadzeń na podstawie </w:t>
      </w:r>
      <w:r w:rsidR="000F36D4" w:rsidRPr="00FE39E6">
        <w:rPr>
          <w:rFonts w:asciiTheme="minorHAnsi" w:hAnsiTheme="minorHAnsi"/>
          <w:sz w:val="24"/>
          <w:u w:val="single"/>
          <w:lang w:val="pl-PL"/>
        </w:rPr>
        <w:t>a</w:t>
      </w:r>
      <w:r w:rsidR="00546D25" w:rsidRPr="00FE39E6">
        <w:rPr>
          <w:rFonts w:asciiTheme="minorHAnsi" w:hAnsiTheme="minorHAnsi"/>
          <w:sz w:val="24"/>
          <w:u w:val="single"/>
          <w:lang w:val="pl-PL"/>
        </w:rPr>
        <w:t>rt. 11</w:t>
      </w:r>
      <w:r w:rsidR="003E5DFC" w:rsidRPr="00FE39E6">
        <w:rPr>
          <w:rFonts w:asciiTheme="minorHAnsi" w:hAnsiTheme="minorHAnsi"/>
          <w:sz w:val="24"/>
          <w:lang w:val="pl-PL"/>
        </w:rPr>
        <w:t xml:space="preserve"> </w:t>
      </w:r>
      <w:r w:rsidR="000F36D4" w:rsidRPr="00FE39E6">
        <w:rPr>
          <w:rFonts w:asciiTheme="minorHAnsi" w:hAnsiTheme="minorHAnsi"/>
          <w:sz w:val="24"/>
          <w:lang w:val="pl-PL"/>
        </w:rPr>
        <w:t xml:space="preserve">Konwencji </w:t>
      </w:r>
      <w:r w:rsidR="003E5DFC" w:rsidRPr="00FE39E6">
        <w:rPr>
          <w:rFonts w:asciiTheme="minorHAnsi" w:hAnsiTheme="minorHAnsi"/>
          <w:sz w:val="24"/>
          <w:lang w:val="pl-PL"/>
        </w:rPr>
        <w:t>(wolność zgromadzeń</w:t>
      </w:r>
      <w:r w:rsidR="00BF399C" w:rsidRPr="00FE39E6">
        <w:rPr>
          <w:rFonts w:asciiTheme="minorHAnsi" w:hAnsiTheme="minorHAnsi"/>
          <w:sz w:val="24"/>
          <w:lang w:val="pl-PL"/>
        </w:rPr>
        <w:t xml:space="preserve"> i stowarzysz</w:t>
      </w:r>
      <w:r w:rsidR="006B7099" w:rsidRPr="00FE39E6">
        <w:rPr>
          <w:rFonts w:asciiTheme="minorHAnsi" w:hAnsiTheme="minorHAnsi"/>
          <w:sz w:val="24"/>
          <w:lang w:val="pl-PL"/>
        </w:rPr>
        <w:t>a</w:t>
      </w:r>
      <w:r w:rsidR="00BF399C" w:rsidRPr="00FE39E6">
        <w:rPr>
          <w:rFonts w:asciiTheme="minorHAnsi" w:hAnsiTheme="minorHAnsi"/>
          <w:sz w:val="24"/>
          <w:lang w:val="pl-PL"/>
        </w:rPr>
        <w:t>nia się</w:t>
      </w:r>
      <w:r w:rsidR="003E5DFC" w:rsidRPr="00FE39E6">
        <w:rPr>
          <w:rFonts w:asciiTheme="minorHAnsi" w:hAnsiTheme="minorHAnsi"/>
          <w:sz w:val="24"/>
          <w:lang w:val="pl-PL"/>
        </w:rPr>
        <w:t>)</w:t>
      </w:r>
      <w:r w:rsidR="005414A2" w:rsidRPr="00FE39E6">
        <w:rPr>
          <w:rFonts w:asciiTheme="minorHAnsi" w:hAnsiTheme="minorHAnsi"/>
          <w:sz w:val="24"/>
          <w:lang w:val="pl-PL"/>
        </w:rPr>
        <w:t>.</w:t>
      </w:r>
    </w:p>
    <w:p w14:paraId="410AF9D3" w14:textId="77777777" w:rsidR="005414A2" w:rsidRPr="00FE39E6" w:rsidRDefault="005414A2" w:rsidP="005414A2">
      <w:pPr>
        <w:pStyle w:val="ClinContent"/>
        <w:spacing w:before="0"/>
        <w:ind w:firstLine="720"/>
        <w:rPr>
          <w:rFonts w:asciiTheme="minorHAnsi" w:hAnsiTheme="minorHAnsi"/>
          <w:sz w:val="24"/>
          <w:lang w:val="pl-PL"/>
        </w:rPr>
      </w:pPr>
    </w:p>
    <w:p w14:paraId="5D1EEACB" w14:textId="574E74E9" w:rsidR="00546D25" w:rsidRPr="00FE39E6" w:rsidRDefault="003E5DFC" w:rsidP="003817CE">
      <w:pPr>
        <w:pStyle w:val="ClinContent"/>
        <w:spacing w:before="0"/>
        <w:rPr>
          <w:rFonts w:asciiTheme="minorHAnsi" w:hAnsiTheme="minorHAnsi"/>
          <w:sz w:val="24"/>
          <w:lang w:val="pl-PL"/>
        </w:rPr>
      </w:pPr>
      <w:r w:rsidRPr="00FE39E6">
        <w:rPr>
          <w:rFonts w:asciiTheme="minorHAnsi" w:hAnsiTheme="minorHAnsi"/>
          <w:sz w:val="24"/>
          <w:lang w:val="pl-PL"/>
        </w:rPr>
        <w:t>Trybunał uznał, że a</w:t>
      </w:r>
      <w:r w:rsidR="00546D25" w:rsidRPr="00FE39E6">
        <w:rPr>
          <w:rFonts w:asciiTheme="minorHAnsi" w:hAnsiTheme="minorHAnsi"/>
          <w:sz w:val="24"/>
          <w:lang w:val="pl-PL"/>
        </w:rPr>
        <w:t xml:space="preserve">rt. 11 </w:t>
      </w:r>
      <w:r w:rsidRPr="00FE39E6">
        <w:rPr>
          <w:rFonts w:asciiTheme="minorHAnsi" w:hAnsiTheme="minorHAnsi"/>
          <w:sz w:val="24"/>
          <w:lang w:val="pl-PL"/>
        </w:rPr>
        <w:t xml:space="preserve">Konwencji </w:t>
      </w:r>
      <w:r w:rsidR="00546D25" w:rsidRPr="00FE39E6">
        <w:rPr>
          <w:rFonts w:asciiTheme="minorHAnsi" w:hAnsiTheme="minorHAnsi"/>
          <w:sz w:val="24"/>
          <w:lang w:val="pl-PL"/>
        </w:rPr>
        <w:t>m</w:t>
      </w:r>
      <w:r w:rsidRPr="00FE39E6">
        <w:rPr>
          <w:rFonts w:asciiTheme="minorHAnsi" w:hAnsiTheme="minorHAnsi"/>
          <w:sz w:val="24"/>
          <w:lang w:val="pl-PL"/>
        </w:rPr>
        <w:t>iał</w:t>
      </w:r>
      <w:r w:rsidR="00546D25" w:rsidRPr="00FE39E6">
        <w:rPr>
          <w:rFonts w:asciiTheme="minorHAnsi" w:hAnsiTheme="minorHAnsi"/>
          <w:sz w:val="24"/>
          <w:lang w:val="pl-PL"/>
        </w:rPr>
        <w:t xml:space="preserve"> zastosowanie do</w:t>
      </w:r>
      <w:r w:rsidRPr="00FE39E6">
        <w:rPr>
          <w:rFonts w:asciiTheme="minorHAnsi" w:hAnsiTheme="minorHAnsi"/>
          <w:sz w:val="24"/>
          <w:lang w:val="pl-PL"/>
        </w:rPr>
        <w:t xml:space="preserve"> wszystkich siedmiu przypadków, a</w:t>
      </w:r>
      <w:r w:rsidR="00786DA3" w:rsidRPr="00FE39E6">
        <w:rPr>
          <w:rFonts w:asciiTheme="minorHAnsi" w:hAnsiTheme="minorHAnsi"/>
          <w:sz w:val="24"/>
          <w:lang w:val="pl-PL"/>
        </w:rPr>
        <w:t> </w:t>
      </w:r>
      <w:r w:rsidRPr="00FE39E6">
        <w:rPr>
          <w:rFonts w:asciiTheme="minorHAnsi" w:hAnsiTheme="minorHAnsi"/>
          <w:sz w:val="24"/>
          <w:lang w:val="pl-PL"/>
        </w:rPr>
        <w:t>także, że d</w:t>
      </w:r>
      <w:r w:rsidR="00546D25" w:rsidRPr="00FE39E6">
        <w:rPr>
          <w:rFonts w:asciiTheme="minorHAnsi" w:hAnsiTheme="minorHAnsi"/>
          <w:sz w:val="24"/>
          <w:lang w:val="pl-PL"/>
        </w:rPr>
        <w:t xml:space="preserve">oszło do ingerencji w prawo skarżącego do korzystania z wolności zgromadzeń. </w:t>
      </w:r>
    </w:p>
    <w:p w14:paraId="0622511B" w14:textId="77777777" w:rsidR="00546D25" w:rsidRPr="00FE39E6" w:rsidRDefault="00546D25" w:rsidP="00BC4744">
      <w:pPr>
        <w:pStyle w:val="ClinContent"/>
        <w:spacing w:before="0"/>
        <w:rPr>
          <w:rFonts w:asciiTheme="minorHAnsi" w:hAnsiTheme="minorHAnsi"/>
          <w:sz w:val="24"/>
          <w:lang w:val="pl-PL"/>
        </w:rPr>
      </w:pPr>
    </w:p>
    <w:p w14:paraId="6D8E26BD" w14:textId="77777777" w:rsidR="00546D25" w:rsidRPr="00FE39E6" w:rsidRDefault="003E5DFC" w:rsidP="00BC4744">
      <w:pPr>
        <w:pStyle w:val="ClinContent"/>
        <w:spacing w:before="0"/>
        <w:rPr>
          <w:rFonts w:asciiTheme="minorHAnsi" w:hAnsiTheme="minorHAnsi"/>
          <w:i/>
          <w:sz w:val="24"/>
          <w:lang w:val="pl-PL"/>
        </w:rPr>
      </w:pPr>
      <w:r w:rsidRPr="00FE39E6">
        <w:rPr>
          <w:rFonts w:asciiTheme="minorHAnsi" w:hAnsiTheme="minorHAnsi"/>
          <w:sz w:val="24"/>
          <w:lang w:val="pl-PL"/>
        </w:rPr>
        <w:t xml:space="preserve">Oceniając, czy ingerencje miały </w:t>
      </w:r>
      <w:r w:rsidRPr="00FE39E6">
        <w:rPr>
          <w:rFonts w:asciiTheme="minorHAnsi" w:hAnsiTheme="minorHAnsi"/>
          <w:i/>
          <w:sz w:val="24"/>
          <w:u w:val="single"/>
          <w:lang w:val="pl-PL"/>
        </w:rPr>
        <w:t>u</w:t>
      </w:r>
      <w:r w:rsidR="00546D25" w:rsidRPr="00FE39E6">
        <w:rPr>
          <w:rFonts w:asciiTheme="minorHAnsi" w:hAnsiTheme="minorHAnsi"/>
          <w:i/>
          <w:sz w:val="24"/>
          <w:u w:val="single"/>
          <w:lang w:val="pl-PL"/>
        </w:rPr>
        <w:t>prawniony cel</w:t>
      </w:r>
      <w:r w:rsidRPr="00FE39E6">
        <w:rPr>
          <w:rFonts w:asciiTheme="minorHAnsi" w:hAnsiTheme="minorHAnsi"/>
          <w:i/>
          <w:sz w:val="24"/>
          <w:u w:val="single"/>
          <w:lang w:val="pl-PL"/>
        </w:rPr>
        <w:t>,</w:t>
      </w:r>
      <w:r w:rsidR="00546D25" w:rsidRPr="00FE39E6">
        <w:rPr>
          <w:rFonts w:asciiTheme="minorHAnsi" w:hAnsiTheme="minorHAnsi"/>
          <w:i/>
          <w:sz w:val="24"/>
          <w:lang w:val="pl-PL"/>
        </w:rPr>
        <w:t xml:space="preserve"> </w:t>
      </w:r>
      <w:r w:rsidR="00546D25" w:rsidRPr="00FE39E6">
        <w:rPr>
          <w:rFonts w:asciiTheme="minorHAnsi" w:hAnsiTheme="minorHAnsi"/>
          <w:sz w:val="24"/>
          <w:lang w:val="pl-PL"/>
        </w:rPr>
        <w:t xml:space="preserve">Wielka Izba uznała, że w piątym i szóstym przypadku </w:t>
      </w:r>
      <w:r w:rsidRPr="00FE39E6">
        <w:rPr>
          <w:rFonts w:asciiTheme="minorHAnsi" w:hAnsiTheme="minorHAnsi"/>
          <w:sz w:val="24"/>
          <w:lang w:val="pl-PL"/>
        </w:rPr>
        <w:t xml:space="preserve">w sposób oczywisty </w:t>
      </w:r>
      <w:r w:rsidR="00546D25" w:rsidRPr="00FE39E6">
        <w:rPr>
          <w:rFonts w:asciiTheme="minorHAnsi" w:hAnsiTheme="minorHAnsi"/>
          <w:sz w:val="24"/>
          <w:lang w:val="pl-PL"/>
        </w:rPr>
        <w:t>nie realizowano uprawnionego celu:</w:t>
      </w:r>
    </w:p>
    <w:p w14:paraId="017107C4" w14:textId="77777777" w:rsidR="00546D25" w:rsidRPr="00FE39E6" w:rsidRDefault="00546D25" w:rsidP="00BC4744">
      <w:pPr>
        <w:pStyle w:val="ClinContent"/>
        <w:spacing w:before="0"/>
        <w:rPr>
          <w:rFonts w:asciiTheme="minorHAnsi" w:hAnsiTheme="minorHAnsi"/>
          <w:sz w:val="24"/>
          <w:lang w:val="pl-PL"/>
        </w:rPr>
      </w:pPr>
    </w:p>
    <w:p w14:paraId="68439B47" w14:textId="4B69A4DE" w:rsidR="00546D25" w:rsidRPr="00FE39E6" w:rsidRDefault="00546D25" w:rsidP="00214475">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t>w pierwszej sprawie – skarżący opuszczał miejsce statycznej demonstracji i szła za</w:t>
      </w:r>
      <w:r w:rsidR="00786DA3" w:rsidRPr="00FE39E6">
        <w:rPr>
          <w:rFonts w:asciiTheme="minorHAnsi" w:hAnsiTheme="minorHAnsi"/>
          <w:sz w:val="24"/>
          <w:lang w:val="pl-PL"/>
        </w:rPr>
        <w:t> </w:t>
      </w:r>
      <w:r w:rsidRPr="00FE39E6">
        <w:rPr>
          <w:rFonts w:asciiTheme="minorHAnsi" w:hAnsiTheme="minorHAnsi"/>
          <w:sz w:val="24"/>
          <w:lang w:val="pl-PL"/>
        </w:rPr>
        <w:t>nim</w:t>
      </w:r>
      <w:r w:rsidR="00786DA3" w:rsidRPr="00FE39E6">
        <w:rPr>
          <w:rFonts w:asciiTheme="minorHAnsi" w:hAnsiTheme="minorHAnsi"/>
          <w:sz w:val="24"/>
          <w:lang w:val="pl-PL"/>
        </w:rPr>
        <w:t> </w:t>
      </w:r>
      <w:r w:rsidRPr="00FE39E6">
        <w:rPr>
          <w:rFonts w:asciiTheme="minorHAnsi" w:hAnsiTheme="minorHAnsi"/>
          <w:sz w:val="24"/>
          <w:lang w:val="pl-PL"/>
        </w:rPr>
        <w:t>grupa ludzi, w tym dziennikarze. Władze uznały to za „marsz bez zezwolenia”, choć w sposób oczywisty skarżący nie wykazał żadnego zamiaru uczynienia czegokolwiek poza opuszczeniem miejsca, a grupa nie została sformowana z jego inicjatywy i szła po</w:t>
      </w:r>
      <w:r w:rsidR="00786DA3" w:rsidRPr="00FE39E6">
        <w:rPr>
          <w:rFonts w:asciiTheme="minorHAnsi" w:hAnsiTheme="minorHAnsi"/>
          <w:sz w:val="24"/>
          <w:lang w:val="pl-PL"/>
        </w:rPr>
        <w:t> </w:t>
      </w:r>
      <w:r w:rsidRPr="00FE39E6">
        <w:rPr>
          <w:rFonts w:asciiTheme="minorHAnsi" w:hAnsiTheme="minorHAnsi"/>
          <w:sz w:val="24"/>
          <w:lang w:val="pl-PL"/>
        </w:rPr>
        <w:t xml:space="preserve">chodniku; </w:t>
      </w:r>
    </w:p>
    <w:p w14:paraId="04A8F207" w14:textId="77777777" w:rsidR="00546D25" w:rsidRPr="00FE39E6" w:rsidRDefault="00546D25" w:rsidP="00BC4744">
      <w:pPr>
        <w:pStyle w:val="ClinContent"/>
        <w:spacing w:before="0"/>
        <w:rPr>
          <w:rFonts w:asciiTheme="minorHAnsi" w:hAnsiTheme="minorHAnsi"/>
          <w:sz w:val="24"/>
          <w:lang w:val="pl-PL"/>
        </w:rPr>
      </w:pPr>
    </w:p>
    <w:p w14:paraId="60599F74" w14:textId="3A15CEEB" w:rsidR="003E5DFC" w:rsidRPr="00FE39E6" w:rsidRDefault="00546D25" w:rsidP="003E5DFC">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t>w drugiej sprawie - nic w aktach sprawy nie sugerowało, by osoby tworzące grupę (opisaną przez władze jako „zgromadzenie publiczne”) na zewnątrz budynku sądu spodziewały się zakazu wejścia lub planowały odbycie demonstracji, gdyby tak się stało. Choć grupa rzeczywiście zaczęła wykrzykiwać hasła polityczne, nie wydaje się, by sam skarżący wykrzykiwał hasła lub okazywał zamiar zorganizowania wiecu politycznego. W</w:t>
      </w:r>
      <w:r w:rsidR="00786DA3" w:rsidRPr="00FE39E6">
        <w:rPr>
          <w:rFonts w:asciiTheme="minorHAnsi" w:hAnsiTheme="minorHAnsi"/>
          <w:sz w:val="24"/>
          <w:lang w:val="pl-PL"/>
        </w:rPr>
        <w:t> </w:t>
      </w:r>
      <w:r w:rsidRPr="00FE39E6">
        <w:rPr>
          <w:rFonts w:asciiTheme="minorHAnsi" w:hAnsiTheme="minorHAnsi"/>
          <w:sz w:val="24"/>
          <w:lang w:val="pl-PL"/>
        </w:rPr>
        <w:t xml:space="preserve">każdym razie ruch drogowy wokół budynku sądu został już </w:t>
      </w:r>
      <w:r w:rsidR="007371FC" w:rsidRPr="00FE39E6">
        <w:rPr>
          <w:rFonts w:asciiTheme="minorHAnsi" w:hAnsiTheme="minorHAnsi"/>
          <w:sz w:val="24"/>
          <w:lang w:val="pl-PL"/>
        </w:rPr>
        <w:t>wstrzym</w:t>
      </w:r>
      <w:r w:rsidRPr="00FE39E6">
        <w:rPr>
          <w:rFonts w:asciiTheme="minorHAnsi" w:hAnsiTheme="minorHAnsi"/>
          <w:sz w:val="24"/>
          <w:lang w:val="pl-PL"/>
        </w:rPr>
        <w:t xml:space="preserve">any przez policję. </w:t>
      </w:r>
    </w:p>
    <w:p w14:paraId="694705B9" w14:textId="77777777" w:rsidR="005429BB" w:rsidRPr="00FE39E6" w:rsidRDefault="005429BB" w:rsidP="005429BB">
      <w:pPr>
        <w:pStyle w:val="Akapitzlist"/>
        <w:spacing w:after="0"/>
        <w:rPr>
          <w:sz w:val="24"/>
          <w:lang w:val="pl-PL"/>
        </w:rPr>
      </w:pPr>
    </w:p>
    <w:p w14:paraId="64B36937" w14:textId="57116FAB" w:rsidR="003E5DFC" w:rsidRPr="00FE39E6" w:rsidRDefault="003E5DFC"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W odniesieniu do tych dwóch przypadków, doszło zatem do </w:t>
      </w:r>
      <w:r w:rsidRPr="00FE39E6">
        <w:rPr>
          <w:rFonts w:asciiTheme="minorHAnsi" w:hAnsiTheme="minorHAnsi"/>
          <w:sz w:val="24"/>
          <w:u w:val="single"/>
          <w:lang w:val="pl-PL"/>
        </w:rPr>
        <w:t>naruszenia</w:t>
      </w:r>
      <w:r w:rsidRPr="00FE39E6">
        <w:rPr>
          <w:rFonts w:asciiTheme="minorHAnsi" w:hAnsiTheme="minorHAnsi"/>
          <w:sz w:val="24"/>
          <w:lang w:val="pl-PL"/>
        </w:rPr>
        <w:t xml:space="preserve"> art. 11 Konwencji</w:t>
      </w:r>
      <w:r w:rsidR="00B32E08" w:rsidRPr="00FE39E6">
        <w:rPr>
          <w:rFonts w:asciiTheme="minorHAnsi" w:hAnsiTheme="minorHAnsi"/>
          <w:sz w:val="24"/>
          <w:lang w:val="pl-PL"/>
        </w:rPr>
        <w:t xml:space="preserve"> z</w:t>
      </w:r>
      <w:r w:rsidR="00786DA3" w:rsidRPr="00FE39E6">
        <w:rPr>
          <w:rFonts w:asciiTheme="minorHAnsi" w:hAnsiTheme="minorHAnsi"/>
          <w:sz w:val="24"/>
          <w:lang w:val="pl-PL"/>
        </w:rPr>
        <w:t> </w:t>
      </w:r>
      <w:r w:rsidR="00B32E08" w:rsidRPr="00FE39E6">
        <w:rPr>
          <w:rFonts w:asciiTheme="minorHAnsi" w:hAnsiTheme="minorHAnsi"/>
          <w:sz w:val="24"/>
          <w:lang w:val="pl-PL"/>
        </w:rPr>
        <w:t>uwagi już na sam brak uprawnionego celu ingerencji</w:t>
      </w:r>
      <w:r w:rsidRPr="00FE39E6">
        <w:rPr>
          <w:rFonts w:asciiTheme="minorHAnsi" w:hAnsiTheme="minorHAnsi"/>
          <w:sz w:val="24"/>
          <w:lang w:val="pl-PL"/>
        </w:rPr>
        <w:t>.</w:t>
      </w:r>
      <w:r w:rsidR="00B32E08" w:rsidRPr="00FE39E6">
        <w:rPr>
          <w:rFonts w:asciiTheme="minorHAnsi" w:hAnsiTheme="minorHAnsi"/>
          <w:sz w:val="24"/>
          <w:lang w:val="pl-PL"/>
        </w:rPr>
        <w:t xml:space="preserve"> </w:t>
      </w:r>
      <w:r w:rsidRPr="00FE39E6">
        <w:rPr>
          <w:rFonts w:asciiTheme="minorHAnsi" w:hAnsiTheme="minorHAnsi"/>
          <w:sz w:val="24"/>
          <w:lang w:val="pl-PL"/>
        </w:rPr>
        <w:t xml:space="preserve">Trybunał wyraził też poważne wątpliwości, czy uprawniony cel istniał w pozostałych </w:t>
      </w:r>
      <w:r w:rsidR="005429BB" w:rsidRPr="00FE39E6">
        <w:rPr>
          <w:rFonts w:asciiTheme="minorHAnsi" w:hAnsiTheme="minorHAnsi"/>
          <w:sz w:val="24"/>
          <w:lang w:val="pl-PL"/>
        </w:rPr>
        <w:t xml:space="preserve">pięciu </w:t>
      </w:r>
      <w:r w:rsidRPr="00FE39E6">
        <w:rPr>
          <w:rFonts w:asciiTheme="minorHAnsi" w:hAnsiTheme="minorHAnsi"/>
          <w:sz w:val="24"/>
          <w:lang w:val="pl-PL"/>
        </w:rPr>
        <w:t>przypadkach ingerencji.</w:t>
      </w:r>
    </w:p>
    <w:p w14:paraId="51D8491B" w14:textId="77777777" w:rsidR="003817CE" w:rsidRPr="00FE39E6" w:rsidRDefault="003817CE" w:rsidP="003817CE">
      <w:pPr>
        <w:pStyle w:val="ClinContent"/>
        <w:spacing w:before="0"/>
        <w:rPr>
          <w:rFonts w:asciiTheme="minorHAnsi" w:hAnsiTheme="minorHAnsi"/>
          <w:sz w:val="24"/>
          <w:lang w:val="pl-PL"/>
        </w:rPr>
      </w:pPr>
    </w:p>
    <w:p w14:paraId="717980C0" w14:textId="77777777" w:rsidR="00546D25" w:rsidRPr="00FE39E6" w:rsidRDefault="003E5DFC" w:rsidP="003817CE">
      <w:pPr>
        <w:pStyle w:val="ClinContent"/>
        <w:spacing w:before="0"/>
        <w:rPr>
          <w:rFonts w:asciiTheme="minorHAnsi" w:hAnsiTheme="minorHAnsi"/>
          <w:sz w:val="24"/>
          <w:lang w:val="pl-PL"/>
        </w:rPr>
      </w:pPr>
      <w:r w:rsidRPr="00FE39E6">
        <w:rPr>
          <w:rFonts w:asciiTheme="minorHAnsi" w:hAnsiTheme="minorHAnsi"/>
          <w:sz w:val="24"/>
          <w:lang w:val="pl-PL"/>
        </w:rPr>
        <w:t>Przy ocenie</w:t>
      </w:r>
      <w:r w:rsidR="00546D25" w:rsidRPr="00FE39E6">
        <w:rPr>
          <w:rFonts w:asciiTheme="minorHAnsi" w:hAnsiTheme="minorHAnsi"/>
          <w:sz w:val="24"/>
          <w:lang w:val="pl-PL"/>
        </w:rPr>
        <w:t xml:space="preserve"> </w:t>
      </w:r>
      <w:r w:rsidRPr="00FE39E6">
        <w:rPr>
          <w:rFonts w:asciiTheme="minorHAnsi" w:hAnsiTheme="minorHAnsi"/>
          <w:i/>
          <w:sz w:val="24"/>
          <w:u w:val="single"/>
          <w:lang w:val="pl-PL"/>
        </w:rPr>
        <w:t>proporcjonalności</w:t>
      </w:r>
      <w:r w:rsidRPr="00FE39E6">
        <w:rPr>
          <w:rFonts w:asciiTheme="minorHAnsi" w:hAnsiTheme="minorHAnsi"/>
          <w:i/>
          <w:sz w:val="24"/>
          <w:lang w:val="pl-PL"/>
        </w:rPr>
        <w:t xml:space="preserve"> </w:t>
      </w:r>
      <w:r w:rsidR="005429BB" w:rsidRPr="00FE39E6">
        <w:rPr>
          <w:rFonts w:asciiTheme="minorHAnsi" w:hAnsiTheme="minorHAnsi"/>
          <w:sz w:val="24"/>
          <w:lang w:val="pl-PL"/>
        </w:rPr>
        <w:t xml:space="preserve">pozostałych pięciu </w:t>
      </w:r>
      <w:r w:rsidRPr="00FE39E6">
        <w:rPr>
          <w:rFonts w:asciiTheme="minorHAnsi" w:hAnsiTheme="minorHAnsi"/>
          <w:sz w:val="24"/>
          <w:lang w:val="pl-PL"/>
        </w:rPr>
        <w:t>ingerencji, Trybunał przypomniał, że</w:t>
      </w:r>
      <w:r w:rsidR="00546D25" w:rsidRPr="00FE39E6">
        <w:rPr>
          <w:rFonts w:asciiTheme="minorHAnsi" w:hAnsiTheme="minorHAnsi"/>
          <w:sz w:val="24"/>
          <w:lang w:val="pl-PL"/>
        </w:rPr>
        <w:t xml:space="preserve"> </w:t>
      </w:r>
      <w:r w:rsidR="000F36D4" w:rsidRPr="00FE39E6">
        <w:rPr>
          <w:rFonts w:asciiTheme="minorHAnsi" w:hAnsiTheme="minorHAnsi"/>
          <w:sz w:val="24"/>
          <w:lang w:val="pl-PL"/>
        </w:rPr>
        <w:t>t</w:t>
      </w:r>
      <w:r w:rsidR="00B32E08" w:rsidRPr="00FE39E6">
        <w:rPr>
          <w:rFonts w:asciiTheme="minorHAnsi" w:hAnsiTheme="minorHAnsi"/>
          <w:sz w:val="24"/>
          <w:lang w:val="pl-PL"/>
        </w:rPr>
        <w:t xml:space="preserve">ych </w:t>
      </w:r>
      <w:r w:rsidR="00546D25" w:rsidRPr="00FE39E6">
        <w:rPr>
          <w:rFonts w:asciiTheme="minorHAnsi" w:hAnsiTheme="minorHAnsi"/>
          <w:sz w:val="24"/>
          <w:lang w:val="pl-PL"/>
        </w:rPr>
        <w:t xml:space="preserve">pięć przypadków zatrzymań miało miejsce w trakcie </w:t>
      </w:r>
      <w:r w:rsidR="003D21FE" w:rsidRPr="00FE39E6">
        <w:rPr>
          <w:rFonts w:asciiTheme="minorHAnsi" w:hAnsiTheme="minorHAnsi"/>
          <w:sz w:val="24"/>
          <w:lang w:val="pl-PL"/>
        </w:rPr>
        <w:t>zgromadze</w:t>
      </w:r>
      <w:r w:rsidR="00546D25" w:rsidRPr="00FE39E6">
        <w:rPr>
          <w:rFonts w:asciiTheme="minorHAnsi" w:hAnsiTheme="minorHAnsi"/>
          <w:sz w:val="24"/>
          <w:lang w:val="pl-PL"/>
        </w:rPr>
        <w:t>ń publicznych</w:t>
      </w:r>
      <w:r w:rsidR="003D21FE" w:rsidRPr="00FE39E6">
        <w:rPr>
          <w:rFonts w:asciiTheme="minorHAnsi" w:hAnsiTheme="minorHAnsi"/>
          <w:sz w:val="24"/>
          <w:lang w:val="pl-PL"/>
        </w:rPr>
        <w:t>,</w:t>
      </w:r>
      <w:r w:rsidR="00546D25" w:rsidRPr="00FE39E6">
        <w:rPr>
          <w:rFonts w:asciiTheme="minorHAnsi" w:hAnsiTheme="minorHAnsi"/>
          <w:sz w:val="24"/>
          <w:lang w:val="pl-PL"/>
        </w:rPr>
        <w:t xml:space="preserve"> prowadzonych bez zgłoszenia lub po upływie czasu, na który wydano zezwolenie. Wszystkie te wydarzenia stanowiły pokojowe zgromadzenia, które nie spowodowały żadnych zakłóceń. Jak w licznych wcześniejszych sprawach, formalna niezgodność z prawem zgromadzenia została wskazana jako jedyne uzasadnienie</w:t>
      </w:r>
      <w:r w:rsidR="00B32E08" w:rsidRPr="00FE39E6">
        <w:rPr>
          <w:rFonts w:asciiTheme="minorHAnsi" w:hAnsiTheme="minorHAnsi"/>
          <w:sz w:val="24"/>
          <w:lang w:val="pl-PL"/>
        </w:rPr>
        <w:t xml:space="preserve"> ingerencji</w:t>
      </w:r>
      <w:r w:rsidR="00546D25" w:rsidRPr="00FE39E6">
        <w:rPr>
          <w:rFonts w:asciiTheme="minorHAnsi" w:hAnsiTheme="minorHAnsi"/>
          <w:sz w:val="24"/>
          <w:lang w:val="pl-PL"/>
        </w:rPr>
        <w:t xml:space="preserve">. Ponieważ nie wykazano pilnej potrzeby społecznej, </w:t>
      </w:r>
      <w:r w:rsidR="00546D25" w:rsidRPr="00FE39E6">
        <w:rPr>
          <w:rFonts w:asciiTheme="minorHAnsi" w:hAnsiTheme="minorHAnsi"/>
          <w:sz w:val="24"/>
          <w:lang w:val="pl-PL"/>
        </w:rPr>
        <w:lastRenderedPageBreak/>
        <w:t xml:space="preserve">zatrzymania i sankcje zastosowane wobec skarżącego we wszystkich tych przypadkach wydają się nieproporcjonalną reakcją. </w:t>
      </w:r>
    </w:p>
    <w:p w14:paraId="5D4D2DD3" w14:textId="77777777" w:rsidR="003817CE" w:rsidRPr="00FE39E6" w:rsidRDefault="003817CE" w:rsidP="003817CE">
      <w:pPr>
        <w:pStyle w:val="ClinContent"/>
        <w:spacing w:before="0"/>
        <w:rPr>
          <w:rFonts w:asciiTheme="minorHAnsi" w:hAnsiTheme="minorHAnsi"/>
          <w:sz w:val="24"/>
          <w:lang w:val="pl-PL"/>
        </w:rPr>
      </w:pPr>
    </w:p>
    <w:p w14:paraId="74E3DD07" w14:textId="25AB3451"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Dodatkowo</w:t>
      </w:r>
      <w:r w:rsidR="00B32E08" w:rsidRPr="00FE39E6">
        <w:rPr>
          <w:rFonts w:asciiTheme="minorHAnsi" w:hAnsiTheme="minorHAnsi"/>
          <w:sz w:val="24"/>
          <w:lang w:val="pl-PL"/>
        </w:rPr>
        <w:t xml:space="preserve"> Trybunał odnotował </w:t>
      </w:r>
      <w:r w:rsidRPr="00FE39E6">
        <w:rPr>
          <w:rFonts w:asciiTheme="minorHAnsi" w:hAnsiTheme="minorHAnsi"/>
          <w:sz w:val="24"/>
          <w:lang w:val="pl-PL"/>
        </w:rPr>
        <w:t>związek między tymi uchybieniami a wcześniej dostrzeżoną strukturalną nieadekwatnością ram prawnych, które przewidywały nadmiernie restrykcyjne wymogi formalne dla organizowania pewnych zgromadzeń publicznych. Oprócz szerokiej wykładni tego, co stanowi zgromadzenie wymagające zgłoszenia, brak tolerancji wobec zgromadzeń, które nie spełniły tej procedury ujawniał jeszcze inny wymiar tego problemu strukturalnego: nadmiernie szeroka uznaniowość władz w stosowaniu natychmiastowego pozbawienia wolności, a nawet sankcji o charakterze karnym w takich przypadkach. W</w:t>
      </w:r>
      <w:r w:rsidR="00786DA3" w:rsidRPr="00FE39E6">
        <w:rPr>
          <w:rFonts w:asciiTheme="minorHAnsi" w:hAnsiTheme="minorHAnsi"/>
          <w:sz w:val="24"/>
          <w:lang w:val="pl-PL"/>
        </w:rPr>
        <w:t> </w:t>
      </w:r>
      <w:r w:rsidRPr="00FE39E6">
        <w:rPr>
          <w:rFonts w:asciiTheme="minorHAnsi" w:hAnsiTheme="minorHAnsi"/>
          <w:sz w:val="24"/>
          <w:lang w:val="pl-PL"/>
        </w:rPr>
        <w:t xml:space="preserve">rezultacie nie można mówić, że właściwe prawo krajowe zapewniało skuteczne gwarancje przed nadużyciem. </w:t>
      </w:r>
    </w:p>
    <w:p w14:paraId="64A34C87" w14:textId="77777777" w:rsidR="003817CE" w:rsidRPr="00FE39E6" w:rsidRDefault="003817CE" w:rsidP="003817CE">
      <w:pPr>
        <w:pStyle w:val="ClinContent"/>
        <w:spacing w:before="0"/>
        <w:rPr>
          <w:rFonts w:asciiTheme="minorHAnsi" w:hAnsiTheme="minorHAnsi"/>
          <w:sz w:val="24"/>
          <w:lang w:val="pl-PL"/>
        </w:rPr>
      </w:pPr>
    </w:p>
    <w:p w14:paraId="67BBC1F7" w14:textId="5C7FCEBC"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Kwestionowane środki były także w stanie poważnie odstraszyć innych zwolenników opozycji, a nawet społeczeństwo jako takie</w:t>
      </w:r>
      <w:r w:rsidR="003D21FE" w:rsidRPr="00FE39E6">
        <w:rPr>
          <w:rFonts w:asciiTheme="minorHAnsi" w:hAnsiTheme="minorHAnsi"/>
          <w:sz w:val="24"/>
          <w:lang w:val="pl-PL"/>
        </w:rPr>
        <w:t>,</w:t>
      </w:r>
      <w:r w:rsidRPr="00FE39E6">
        <w:rPr>
          <w:rFonts w:asciiTheme="minorHAnsi" w:hAnsiTheme="minorHAnsi"/>
          <w:sz w:val="24"/>
          <w:lang w:val="pl-PL"/>
        </w:rPr>
        <w:t xml:space="preserve"> od uczęszczania na demonstracje, a także, bardziej ogólnie, od uczestniczenia w otwartej debacie politycznej – zwłaszcza, że środki te, wymierzone w znaną osobę </w:t>
      </w:r>
      <w:r w:rsidR="007371FC" w:rsidRPr="00FE39E6">
        <w:rPr>
          <w:rFonts w:asciiTheme="minorHAnsi" w:hAnsiTheme="minorHAnsi"/>
          <w:sz w:val="24"/>
          <w:lang w:val="pl-PL"/>
        </w:rPr>
        <w:t>publiczną</w:t>
      </w:r>
      <w:r w:rsidRPr="00FE39E6">
        <w:rPr>
          <w:rFonts w:asciiTheme="minorHAnsi" w:hAnsiTheme="minorHAnsi"/>
          <w:sz w:val="24"/>
          <w:lang w:val="pl-PL"/>
        </w:rPr>
        <w:t xml:space="preserve">, musiały przyciągnąć dużą uwagę mediów. </w:t>
      </w:r>
    </w:p>
    <w:p w14:paraId="290D024A" w14:textId="77777777" w:rsidR="003817CE" w:rsidRPr="00FE39E6" w:rsidRDefault="003817CE" w:rsidP="003817CE">
      <w:pPr>
        <w:pStyle w:val="ClinContent"/>
        <w:spacing w:before="0"/>
        <w:rPr>
          <w:rFonts w:asciiTheme="minorHAnsi" w:hAnsiTheme="minorHAnsi"/>
          <w:sz w:val="24"/>
          <w:lang w:val="pl-PL"/>
        </w:rPr>
      </w:pPr>
    </w:p>
    <w:p w14:paraId="731D9763" w14:textId="77777777" w:rsidR="00546D25" w:rsidRPr="00FE39E6" w:rsidRDefault="00B32E08"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Z powyższych względów Trybunał orzekł </w:t>
      </w:r>
      <w:r w:rsidR="00B8273D" w:rsidRPr="00FE39E6">
        <w:rPr>
          <w:rFonts w:asciiTheme="minorHAnsi" w:hAnsiTheme="minorHAnsi"/>
          <w:sz w:val="24"/>
          <w:lang w:val="pl-PL"/>
        </w:rPr>
        <w:t>jednogłośn</w:t>
      </w:r>
      <w:r w:rsidRPr="00FE39E6">
        <w:rPr>
          <w:rFonts w:asciiTheme="minorHAnsi" w:hAnsiTheme="minorHAnsi"/>
          <w:sz w:val="24"/>
          <w:lang w:val="pl-PL"/>
        </w:rPr>
        <w:t>ie</w:t>
      </w:r>
      <w:r w:rsidRPr="00FE39E6">
        <w:rPr>
          <w:rFonts w:asciiTheme="minorHAnsi" w:hAnsiTheme="minorHAnsi"/>
          <w:i/>
          <w:sz w:val="24"/>
          <w:lang w:val="pl-PL"/>
        </w:rPr>
        <w:t xml:space="preserve"> </w:t>
      </w:r>
      <w:r w:rsidR="00546D25" w:rsidRPr="00FE39E6">
        <w:rPr>
          <w:rFonts w:asciiTheme="minorHAnsi" w:hAnsiTheme="minorHAnsi"/>
          <w:sz w:val="24"/>
          <w:lang w:val="pl-PL"/>
        </w:rPr>
        <w:t xml:space="preserve">naruszenie </w:t>
      </w:r>
      <w:r w:rsidRPr="00FE39E6">
        <w:rPr>
          <w:rFonts w:asciiTheme="minorHAnsi" w:hAnsiTheme="minorHAnsi"/>
          <w:sz w:val="24"/>
          <w:lang w:val="pl-PL"/>
        </w:rPr>
        <w:t xml:space="preserve">art. 11 Konwencji również </w:t>
      </w:r>
      <w:r w:rsidR="00546D25" w:rsidRPr="00FE39E6">
        <w:rPr>
          <w:rFonts w:asciiTheme="minorHAnsi" w:hAnsiTheme="minorHAnsi"/>
          <w:sz w:val="24"/>
          <w:lang w:val="pl-PL"/>
        </w:rPr>
        <w:t xml:space="preserve">w </w:t>
      </w:r>
      <w:r w:rsidRPr="00FE39E6">
        <w:rPr>
          <w:rFonts w:asciiTheme="minorHAnsi" w:hAnsiTheme="minorHAnsi"/>
          <w:sz w:val="24"/>
          <w:lang w:val="pl-PL"/>
        </w:rPr>
        <w:t>pozostałych pięciu przypadkach ingerencji</w:t>
      </w:r>
      <w:r w:rsidR="00546D25" w:rsidRPr="00FE39E6">
        <w:rPr>
          <w:rFonts w:asciiTheme="minorHAnsi" w:hAnsiTheme="minorHAnsi"/>
          <w:sz w:val="24"/>
          <w:lang w:val="pl-PL"/>
        </w:rPr>
        <w:t xml:space="preserve">. </w:t>
      </w:r>
    </w:p>
    <w:p w14:paraId="5145AE3F" w14:textId="77777777" w:rsidR="00546D25" w:rsidRPr="00FE39E6" w:rsidRDefault="00546D25" w:rsidP="00BC4744">
      <w:pPr>
        <w:pStyle w:val="ClinContent"/>
        <w:spacing w:before="0"/>
        <w:rPr>
          <w:rFonts w:asciiTheme="minorHAnsi" w:hAnsiTheme="minorHAnsi"/>
          <w:sz w:val="24"/>
          <w:lang w:val="pl-PL"/>
        </w:rPr>
      </w:pPr>
    </w:p>
    <w:p w14:paraId="793A7555" w14:textId="77777777" w:rsidR="00B32E08" w:rsidRPr="00FE39E6" w:rsidRDefault="00F65432"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III. </w:t>
      </w:r>
      <w:r w:rsidR="000F36D4" w:rsidRPr="00FE39E6">
        <w:rPr>
          <w:rFonts w:asciiTheme="minorHAnsi" w:hAnsiTheme="minorHAnsi"/>
          <w:sz w:val="24"/>
          <w:lang w:val="pl-PL"/>
        </w:rPr>
        <w:t xml:space="preserve">Wreszcie Trybunał rozważył sprawę z punktu widzenia </w:t>
      </w:r>
      <w:r w:rsidR="000F36D4" w:rsidRPr="00FE39E6">
        <w:rPr>
          <w:rFonts w:asciiTheme="minorHAnsi" w:hAnsiTheme="minorHAnsi"/>
          <w:sz w:val="24"/>
          <w:u w:val="single"/>
          <w:lang w:val="pl-PL"/>
        </w:rPr>
        <w:t>a</w:t>
      </w:r>
      <w:r w:rsidR="00546D25" w:rsidRPr="00FE39E6">
        <w:rPr>
          <w:rFonts w:asciiTheme="minorHAnsi" w:hAnsiTheme="minorHAnsi"/>
          <w:sz w:val="24"/>
          <w:u w:val="single"/>
          <w:lang w:val="pl-PL"/>
        </w:rPr>
        <w:t>rt. 18</w:t>
      </w:r>
      <w:r w:rsidR="00B32E08" w:rsidRPr="00FE39E6">
        <w:rPr>
          <w:rFonts w:asciiTheme="minorHAnsi" w:hAnsiTheme="minorHAnsi"/>
          <w:sz w:val="24"/>
          <w:lang w:val="pl-PL"/>
        </w:rPr>
        <w:t xml:space="preserve"> (</w:t>
      </w:r>
      <w:r w:rsidR="00BF20C2" w:rsidRPr="00FE39E6">
        <w:rPr>
          <w:rFonts w:asciiTheme="minorHAnsi" w:hAnsiTheme="minorHAnsi"/>
          <w:sz w:val="24"/>
          <w:lang w:val="pl-PL"/>
        </w:rPr>
        <w:t>granice stosowania ograniczeń praw)</w:t>
      </w:r>
      <w:r w:rsidR="00546D25" w:rsidRPr="00FE39E6">
        <w:rPr>
          <w:rFonts w:asciiTheme="minorHAnsi" w:hAnsiTheme="minorHAnsi"/>
          <w:sz w:val="24"/>
          <w:lang w:val="pl-PL"/>
        </w:rPr>
        <w:t xml:space="preserve"> </w:t>
      </w:r>
      <w:r w:rsidRPr="00FE39E6">
        <w:rPr>
          <w:rFonts w:asciiTheme="minorHAnsi" w:hAnsiTheme="minorHAnsi"/>
          <w:sz w:val="24"/>
          <w:lang w:val="pl-PL"/>
        </w:rPr>
        <w:t>w związku z art. 5 i art. 11 Konwencji</w:t>
      </w:r>
      <w:r w:rsidR="000F36D4" w:rsidRPr="00FE39E6">
        <w:rPr>
          <w:rFonts w:asciiTheme="minorHAnsi" w:hAnsiTheme="minorHAnsi"/>
          <w:sz w:val="24"/>
          <w:lang w:val="pl-PL"/>
        </w:rPr>
        <w:t>.</w:t>
      </w:r>
    </w:p>
    <w:p w14:paraId="52B444E6" w14:textId="77777777" w:rsidR="00B32E08" w:rsidRPr="00FE39E6" w:rsidRDefault="00B32E08" w:rsidP="00BC4744">
      <w:pPr>
        <w:pStyle w:val="ClinContent"/>
        <w:spacing w:before="0"/>
        <w:rPr>
          <w:rFonts w:asciiTheme="minorHAnsi" w:hAnsiTheme="minorHAnsi"/>
          <w:sz w:val="24"/>
          <w:lang w:val="pl-PL"/>
        </w:rPr>
      </w:pPr>
    </w:p>
    <w:p w14:paraId="68C411AE" w14:textId="77777777" w:rsidR="00546D25" w:rsidRPr="00FE39E6" w:rsidRDefault="00BF20C2" w:rsidP="003817CE">
      <w:pPr>
        <w:pStyle w:val="ClinContent"/>
        <w:spacing w:before="0"/>
        <w:rPr>
          <w:rFonts w:asciiTheme="minorHAnsi" w:hAnsiTheme="minorHAnsi"/>
          <w:sz w:val="24"/>
          <w:lang w:val="pl-PL"/>
        </w:rPr>
      </w:pPr>
      <w:r w:rsidRPr="00FE39E6">
        <w:rPr>
          <w:rFonts w:asciiTheme="minorHAnsi" w:hAnsiTheme="minorHAnsi"/>
          <w:sz w:val="24"/>
          <w:lang w:val="pl-PL"/>
        </w:rPr>
        <w:t>Trybunał uznał, że s</w:t>
      </w:r>
      <w:r w:rsidR="00546D25" w:rsidRPr="00FE39E6">
        <w:rPr>
          <w:rFonts w:asciiTheme="minorHAnsi" w:hAnsiTheme="minorHAnsi"/>
          <w:sz w:val="24"/>
          <w:lang w:val="pl-PL"/>
        </w:rPr>
        <w:t>karga na podstawie tego artykułu stanowi podstawowy aspekt obecnej sprawy</w:t>
      </w:r>
      <w:r w:rsidRPr="00FE39E6">
        <w:rPr>
          <w:rFonts w:asciiTheme="minorHAnsi" w:hAnsiTheme="minorHAnsi"/>
          <w:sz w:val="24"/>
          <w:lang w:val="pl-PL"/>
        </w:rPr>
        <w:t xml:space="preserve"> i jest wystarczająco odrębna</w:t>
      </w:r>
      <w:r w:rsidR="00546D25" w:rsidRPr="00FE39E6">
        <w:rPr>
          <w:rFonts w:asciiTheme="minorHAnsi" w:hAnsiTheme="minorHAnsi"/>
          <w:sz w:val="24"/>
          <w:lang w:val="pl-PL"/>
        </w:rPr>
        <w:t xml:space="preserve"> od aspektów zbadanych już powyżej. </w:t>
      </w:r>
    </w:p>
    <w:p w14:paraId="44E73027" w14:textId="77777777" w:rsidR="003817CE" w:rsidRPr="00FE39E6" w:rsidRDefault="003817CE" w:rsidP="003817CE">
      <w:pPr>
        <w:pStyle w:val="ClinContent"/>
        <w:spacing w:before="0"/>
        <w:rPr>
          <w:rFonts w:asciiTheme="minorHAnsi" w:hAnsiTheme="minorHAnsi"/>
          <w:sz w:val="24"/>
          <w:lang w:val="pl-PL"/>
        </w:rPr>
      </w:pPr>
    </w:p>
    <w:p w14:paraId="742F303E" w14:textId="27BDC5A8" w:rsidR="00546D25" w:rsidRPr="00FE39E6" w:rsidRDefault="005D3861" w:rsidP="003817CE">
      <w:pPr>
        <w:pStyle w:val="ClinContent"/>
        <w:spacing w:before="0"/>
        <w:rPr>
          <w:rFonts w:asciiTheme="minorHAnsi" w:hAnsiTheme="minorHAnsi"/>
          <w:sz w:val="24"/>
          <w:lang w:val="pl-PL"/>
        </w:rPr>
      </w:pPr>
      <w:r w:rsidRPr="00FE39E6">
        <w:rPr>
          <w:rFonts w:asciiTheme="minorHAnsi" w:hAnsiTheme="minorHAnsi"/>
          <w:sz w:val="24"/>
          <w:lang w:val="pl-PL"/>
        </w:rPr>
        <w:t>O</w:t>
      </w:r>
      <w:r w:rsidR="00546D25" w:rsidRPr="00FE39E6">
        <w:rPr>
          <w:rFonts w:asciiTheme="minorHAnsi" w:hAnsiTheme="minorHAnsi"/>
          <w:sz w:val="24"/>
          <w:lang w:val="pl-PL"/>
        </w:rPr>
        <w:t xml:space="preserve">dwołał się do metody określonej w swym wyroku w sprawie </w:t>
      </w:r>
      <w:proofErr w:type="spellStart"/>
      <w:r w:rsidR="00546D25" w:rsidRPr="00FE39E6">
        <w:rPr>
          <w:rFonts w:asciiTheme="minorHAnsi" w:hAnsiTheme="minorHAnsi"/>
          <w:i/>
          <w:sz w:val="24"/>
          <w:lang w:val="pl-PL"/>
        </w:rPr>
        <w:t>Merabishvili</w:t>
      </w:r>
      <w:proofErr w:type="spellEnd"/>
      <w:r w:rsidR="00264E5E" w:rsidRPr="00FE39E6">
        <w:rPr>
          <w:rFonts w:asciiTheme="minorHAnsi" w:hAnsiTheme="minorHAnsi"/>
          <w:i/>
          <w:sz w:val="24"/>
          <w:lang w:val="pl-PL"/>
        </w:rPr>
        <w:t xml:space="preserve"> p. </w:t>
      </w:r>
      <w:r w:rsidR="00546D25" w:rsidRPr="00FE39E6">
        <w:rPr>
          <w:rFonts w:asciiTheme="minorHAnsi" w:hAnsiTheme="minorHAnsi"/>
          <w:i/>
          <w:sz w:val="24"/>
          <w:lang w:val="pl-PL"/>
        </w:rPr>
        <w:t xml:space="preserve">Gruzji </w:t>
      </w:r>
      <w:r w:rsidR="00546D25" w:rsidRPr="00FE39E6">
        <w:rPr>
          <w:rFonts w:asciiTheme="minorHAnsi" w:hAnsiTheme="minorHAnsi"/>
          <w:sz w:val="24"/>
          <w:lang w:val="pl-PL"/>
        </w:rPr>
        <w:t>[Wielka</w:t>
      </w:r>
      <w:r w:rsidR="00786DA3" w:rsidRPr="00FE39E6">
        <w:rPr>
          <w:rFonts w:asciiTheme="minorHAnsi" w:hAnsiTheme="minorHAnsi"/>
          <w:sz w:val="24"/>
          <w:lang w:val="pl-PL"/>
        </w:rPr>
        <w:t> </w:t>
      </w:r>
      <w:r w:rsidR="00546D25" w:rsidRPr="00FE39E6">
        <w:rPr>
          <w:rFonts w:asciiTheme="minorHAnsi" w:hAnsiTheme="minorHAnsi"/>
          <w:sz w:val="24"/>
          <w:lang w:val="pl-PL"/>
        </w:rPr>
        <w:t>Izba]</w:t>
      </w:r>
      <w:r w:rsidR="00697D24" w:rsidRPr="00FE39E6">
        <w:rPr>
          <w:rStyle w:val="Odwoanieprzypisudolnego"/>
          <w:rFonts w:asciiTheme="minorHAnsi" w:hAnsiTheme="minorHAnsi"/>
          <w:sz w:val="24"/>
          <w:lang w:val="pl-PL"/>
        </w:rPr>
        <w:footnoteReference w:id="33"/>
      </w:r>
      <w:r w:rsidR="00546D25" w:rsidRPr="00FE39E6">
        <w:rPr>
          <w:rFonts w:asciiTheme="minorHAnsi" w:hAnsiTheme="minorHAnsi"/>
          <w:sz w:val="24"/>
          <w:lang w:val="pl-PL"/>
        </w:rPr>
        <w:t>, jednocześnie precyzując, że główny cel zaskarżonych środków mógł się zmieniać w badanym okresie: to, co mogło początkowo wyglądać na uprawniony cel lub</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motyw, z czasem mogło się wydawać mniej wiarygodne. </w:t>
      </w:r>
    </w:p>
    <w:p w14:paraId="515A9FD3" w14:textId="77777777" w:rsidR="003817CE" w:rsidRPr="00FE39E6" w:rsidRDefault="003817CE" w:rsidP="003817CE">
      <w:pPr>
        <w:pStyle w:val="ClinContent"/>
        <w:spacing w:before="0"/>
        <w:rPr>
          <w:rFonts w:asciiTheme="minorHAnsi" w:hAnsiTheme="minorHAnsi"/>
          <w:sz w:val="24"/>
          <w:lang w:val="pl-PL"/>
        </w:rPr>
      </w:pPr>
    </w:p>
    <w:p w14:paraId="1CB251AC" w14:textId="25F2C5F6"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W niniejszej sprawie, stwierdzenie braku uprawnionego celu w odniesieniu do piątego i</w:t>
      </w:r>
      <w:r w:rsidR="00786DA3" w:rsidRPr="00FE39E6">
        <w:rPr>
          <w:rFonts w:asciiTheme="minorHAnsi" w:hAnsiTheme="minorHAnsi"/>
          <w:sz w:val="24"/>
          <w:lang w:val="pl-PL"/>
        </w:rPr>
        <w:t> </w:t>
      </w:r>
      <w:r w:rsidRPr="00FE39E6">
        <w:rPr>
          <w:rFonts w:asciiTheme="minorHAnsi" w:hAnsiTheme="minorHAnsi"/>
          <w:sz w:val="24"/>
          <w:lang w:val="pl-PL"/>
        </w:rPr>
        <w:t xml:space="preserve">szóstego przypadku sprawiło, że zbędne stało się rozważanie </w:t>
      </w:r>
      <w:r w:rsidR="005D3861" w:rsidRPr="00FE39E6">
        <w:rPr>
          <w:rFonts w:asciiTheme="minorHAnsi" w:hAnsiTheme="minorHAnsi"/>
          <w:sz w:val="24"/>
          <w:lang w:val="pl-PL"/>
        </w:rPr>
        <w:t xml:space="preserve">przez Trybunał </w:t>
      </w:r>
      <w:r w:rsidRPr="00FE39E6">
        <w:rPr>
          <w:rFonts w:asciiTheme="minorHAnsi" w:hAnsiTheme="minorHAnsi"/>
          <w:sz w:val="24"/>
          <w:lang w:val="pl-PL"/>
        </w:rPr>
        <w:t xml:space="preserve">wielości celów w tych przypadkach. </w:t>
      </w:r>
      <w:r w:rsidR="00D34488" w:rsidRPr="00FE39E6">
        <w:rPr>
          <w:rFonts w:asciiTheme="minorHAnsi" w:hAnsiTheme="minorHAnsi"/>
          <w:sz w:val="24"/>
          <w:lang w:val="pl-PL"/>
        </w:rPr>
        <w:t>Niemniej jednak</w:t>
      </w:r>
      <w:r w:rsidRPr="00FE39E6">
        <w:rPr>
          <w:rFonts w:asciiTheme="minorHAnsi" w:hAnsiTheme="minorHAnsi"/>
          <w:sz w:val="24"/>
          <w:lang w:val="pl-PL"/>
        </w:rPr>
        <w:t xml:space="preserve"> nadal konieczne było zbadanie, czy istniał możliwy do</w:t>
      </w:r>
      <w:r w:rsidR="00786DA3" w:rsidRPr="00FE39E6">
        <w:rPr>
          <w:rFonts w:asciiTheme="minorHAnsi" w:hAnsiTheme="minorHAnsi"/>
          <w:sz w:val="24"/>
          <w:lang w:val="pl-PL"/>
        </w:rPr>
        <w:t> </w:t>
      </w:r>
      <w:r w:rsidRPr="00FE39E6">
        <w:rPr>
          <w:rFonts w:asciiTheme="minorHAnsi" w:hAnsiTheme="minorHAnsi"/>
          <w:sz w:val="24"/>
          <w:lang w:val="pl-PL"/>
        </w:rPr>
        <w:t xml:space="preserve">zidentyfikowania „ukryty” cel. W odniesieniu do pozostałych przypadków koncepcja wielości celów pozostawała nadal istotna. </w:t>
      </w:r>
    </w:p>
    <w:p w14:paraId="7FF3FC29" w14:textId="77777777" w:rsidR="003817CE" w:rsidRPr="00FE39E6" w:rsidRDefault="003817CE" w:rsidP="003817CE">
      <w:pPr>
        <w:pStyle w:val="ClinContent"/>
        <w:spacing w:before="0"/>
        <w:rPr>
          <w:rFonts w:asciiTheme="minorHAnsi" w:hAnsiTheme="minorHAnsi"/>
          <w:sz w:val="24"/>
          <w:lang w:val="pl-PL"/>
        </w:rPr>
      </w:pPr>
    </w:p>
    <w:p w14:paraId="4E1DB870" w14:textId="77777777" w:rsidR="00546D25" w:rsidRPr="00FE39E6" w:rsidRDefault="005D3861" w:rsidP="003817CE">
      <w:pPr>
        <w:pStyle w:val="ClinContent"/>
        <w:spacing w:before="0"/>
        <w:rPr>
          <w:rFonts w:asciiTheme="minorHAnsi" w:hAnsiTheme="minorHAnsi"/>
          <w:sz w:val="24"/>
          <w:lang w:val="pl-PL"/>
        </w:rPr>
      </w:pPr>
      <w:r w:rsidRPr="00FE39E6">
        <w:rPr>
          <w:rFonts w:asciiTheme="minorHAnsi" w:hAnsiTheme="minorHAnsi"/>
          <w:sz w:val="24"/>
          <w:lang w:val="pl-PL"/>
        </w:rPr>
        <w:t>Trybunał dostrzegł pewien schemat działania w</w:t>
      </w:r>
      <w:r w:rsidR="00546D25" w:rsidRPr="00FE39E6">
        <w:rPr>
          <w:rFonts w:asciiTheme="minorHAnsi" w:hAnsiTheme="minorHAnsi"/>
          <w:sz w:val="24"/>
          <w:lang w:val="pl-PL"/>
        </w:rPr>
        <w:t xml:space="preserve"> </w:t>
      </w:r>
      <w:r w:rsidRPr="00FE39E6">
        <w:rPr>
          <w:rFonts w:asciiTheme="minorHAnsi" w:hAnsiTheme="minorHAnsi"/>
          <w:sz w:val="24"/>
          <w:lang w:val="pl-PL"/>
        </w:rPr>
        <w:t>serii rozpatrywanych przypadków</w:t>
      </w:r>
      <w:r w:rsidR="00546D25" w:rsidRPr="00FE39E6">
        <w:rPr>
          <w:rFonts w:asciiTheme="minorHAnsi" w:hAnsiTheme="minorHAnsi"/>
          <w:sz w:val="24"/>
          <w:lang w:val="pl-PL"/>
        </w:rPr>
        <w:t xml:space="preserve">: skarżący był zatrzymany siedmiokrotnie w stosunkowo krótkim czasu oraz w niemal identyczny sposób w czasie, gdy wykonywał swe konwencyjne prawo do wolności zgromadzeń. </w:t>
      </w:r>
    </w:p>
    <w:p w14:paraId="65399127" w14:textId="77777777" w:rsidR="003817CE" w:rsidRPr="00FE39E6" w:rsidRDefault="003817CE" w:rsidP="003817CE">
      <w:pPr>
        <w:pStyle w:val="ClinContent"/>
        <w:spacing w:before="0"/>
        <w:rPr>
          <w:rFonts w:asciiTheme="minorHAnsi" w:hAnsiTheme="minorHAnsi"/>
          <w:sz w:val="24"/>
          <w:lang w:val="pl-PL"/>
        </w:rPr>
      </w:pPr>
    </w:p>
    <w:p w14:paraId="6C8277A8" w14:textId="77777777"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Preteksty dla tych zatrzymań stawały się coraz bardziej nieprawdopodobne, podczas gdy stopień potencjalnego lub rzeczywistego zakłócenia porządku</w:t>
      </w:r>
      <w:r w:rsidR="003D21FE" w:rsidRPr="00FE39E6">
        <w:rPr>
          <w:rFonts w:asciiTheme="minorHAnsi" w:hAnsiTheme="minorHAnsi"/>
          <w:sz w:val="24"/>
          <w:lang w:val="pl-PL"/>
        </w:rPr>
        <w:t>,</w:t>
      </w:r>
      <w:r w:rsidRPr="00FE39E6">
        <w:rPr>
          <w:rFonts w:asciiTheme="minorHAnsi" w:hAnsiTheme="minorHAnsi"/>
          <w:sz w:val="24"/>
          <w:lang w:val="pl-PL"/>
        </w:rPr>
        <w:t xml:space="preserve"> wywołanego przez </w:t>
      </w:r>
      <w:r w:rsidRPr="00FE39E6">
        <w:rPr>
          <w:rFonts w:asciiTheme="minorHAnsi" w:hAnsiTheme="minorHAnsi"/>
          <w:sz w:val="24"/>
          <w:lang w:val="pl-PL"/>
        </w:rPr>
        <w:lastRenderedPageBreak/>
        <w:t>skarżącego</w:t>
      </w:r>
      <w:r w:rsidR="003D21FE" w:rsidRPr="00FE39E6">
        <w:rPr>
          <w:rFonts w:asciiTheme="minorHAnsi" w:hAnsiTheme="minorHAnsi"/>
          <w:sz w:val="24"/>
          <w:lang w:val="pl-PL"/>
        </w:rPr>
        <w:t>,</w:t>
      </w:r>
      <w:r w:rsidRPr="00FE39E6">
        <w:rPr>
          <w:rFonts w:asciiTheme="minorHAnsi" w:hAnsiTheme="minorHAnsi"/>
          <w:sz w:val="24"/>
          <w:lang w:val="pl-PL"/>
        </w:rPr>
        <w:t xml:space="preserve"> się zmniejszał. W szczególności, choć w pierwszych czterech przypadkach skarżący był jednym z liderów zgromadzeń, w kolejnych nie odgrywał żadnej szczególnej roli. </w:t>
      </w:r>
    </w:p>
    <w:p w14:paraId="643556D9" w14:textId="77777777" w:rsidR="003817CE" w:rsidRPr="00FE39E6" w:rsidRDefault="003817CE" w:rsidP="003817CE">
      <w:pPr>
        <w:pStyle w:val="ClinContent"/>
        <w:spacing w:before="0"/>
        <w:rPr>
          <w:rFonts w:asciiTheme="minorHAnsi" w:hAnsiTheme="minorHAnsi"/>
          <w:sz w:val="24"/>
          <w:lang w:val="pl-PL"/>
        </w:rPr>
      </w:pPr>
    </w:p>
    <w:p w14:paraId="6D51B58B" w14:textId="67958493" w:rsidR="00546D25" w:rsidRPr="00FE39E6" w:rsidRDefault="003D21FE" w:rsidP="003817CE">
      <w:pPr>
        <w:pStyle w:val="ClinContent"/>
        <w:spacing w:before="0"/>
        <w:rPr>
          <w:rFonts w:asciiTheme="minorHAnsi" w:hAnsiTheme="minorHAnsi"/>
          <w:sz w:val="24"/>
          <w:lang w:val="pl-PL"/>
        </w:rPr>
      </w:pPr>
      <w:r w:rsidRPr="00FE39E6">
        <w:rPr>
          <w:rFonts w:asciiTheme="minorHAnsi" w:hAnsiTheme="minorHAnsi"/>
          <w:sz w:val="24"/>
          <w:lang w:val="pl-PL"/>
        </w:rPr>
        <w:t>Ponadto</w:t>
      </w:r>
      <w:r w:rsidR="00546D25" w:rsidRPr="00FE39E6">
        <w:rPr>
          <w:rFonts w:asciiTheme="minorHAnsi" w:hAnsiTheme="minorHAnsi"/>
          <w:sz w:val="24"/>
          <w:lang w:val="pl-PL"/>
        </w:rPr>
        <w:t xml:space="preserve"> oprócz odnotowanego wyżej braku uprawnionego celu lub jego wysoce wątpliwego charakteru, władze musiały mieć coraz większą świadomość, że przedmiotowe praktyki są</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niezgodne ze standardami Konwencji. W tym względzie </w:t>
      </w:r>
      <w:r w:rsidR="005D3861" w:rsidRPr="00FE39E6">
        <w:rPr>
          <w:rFonts w:asciiTheme="minorHAnsi" w:hAnsiTheme="minorHAnsi"/>
          <w:sz w:val="24"/>
          <w:lang w:val="pl-PL"/>
        </w:rPr>
        <w:t>Trybunał uwzględnił</w:t>
      </w:r>
      <w:r w:rsidR="00546D25" w:rsidRPr="00FE39E6">
        <w:rPr>
          <w:rFonts w:asciiTheme="minorHAnsi" w:hAnsiTheme="minorHAnsi"/>
          <w:sz w:val="24"/>
          <w:lang w:val="pl-PL"/>
        </w:rPr>
        <w:t xml:space="preserve"> szerszy kontekst, w szczególności </w:t>
      </w:r>
      <w:r w:rsidR="005D3861" w:rsidRPr="00FE39E6">
        <w:rPr>
          <w:rFonts w:asciiTheme="minorHAnsi" w:hAnsiTheme="minorHAnsi"/>
          <w:sz w:val="24"/>
          <w:lang w:val="pl-PL"/>
        </w:rPr>
        <w:t xml:space="preserve">swe </w:t>
      </w:r>
      <w:r w:rsidR="00546D25" w:rsidRPr="00FE39E6">
        <w:rPr>
          <w:rFonts w:asciiTheme="minorHAnsi" w:hAnsiTheme="minorHAnsi"/>
          <w:sz w:val="24"/>
          <w:lang w:val="pl-PL"/>
        </w:rPr>
        <w:t>podobne stwierdzenia w odniesieniu do demonstracji zorganizowanej trzy miesiące przed pierwszym z siedmiu przypadków zaskarżonych w</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niniejszej sprawie (zobacz </w:t>
      </w:r>
      <w:proofErr w:type="spellStart"/>
      <w:r w:rsidR="00546D25" w:rsidRPr="00FE39E6">
        <w:rPr>
          <w:rFonts w:asciiTheme="minorHAnsi" w:hAnsiTheme="minorHAnsi"/>
          <w:i/>
          <w:sz w:val="24"/>
          <w:lang w:val="pl-PL"/>
        </w:rPr>
        <w:t>Navalnyy</w:t>
      </w:r>
      <w:proofErr w:type="spellEnd"/>
      <w:r w:rsidR="00546D25" w:rsidRPr="00FE39E6">
        <w:rPr>
          <w:rFonts w:asciiTheme="minorHAnsi" w:hAnsiTheme="minorHAnsi"/>
          <w:i/>
          <w:sz w:val="24"/>
          <w:lang w:val="pl-PL"/>
        </w:rPr>
        <w:t xml:space="preserve"> i </w:t>
      </w:r>
      <w:proofErr w:type="spellStart"/>
      <w:r w:rsidR="00546D25" w:rsidRPr="00FE39E6">
        <w:rPr>
          <w:rFonts w:asciiTheme="minorHAnsi" w:hAnsiTheme="minorHAnsi"/>
          <w:i/>
          <w:sz w:val="24"/>
          <w:lang w:val="pl-PL"/>
        </w:rPr>
        <w:t>Yashin</w:t>
      </w:r>
      <w:proofErr w:type="spellEnd"/>
      <w:r w:rsidR="00264E5E" w:rsidRPr="00FE39E6">
        <w:rPr>
          <w:rFonts w:asciiTheme="minorHAnsi" w:hAnsiTheme="minorHAnsi"/>
          <w:i/>
          <w:sz w:val="24"/>
          <w:lang w:val="pl-PL"/>
        </w:rPr>
        <w:t xml:space="preserve"> p. </w:t>
      </w:r>
      <w:r w:rsidR="00546D25" w:rsidRPr="00FE39E6">
        <w:rPr>
          <w:rFonts w:asciiTheme="minorHAnsi" w:hAnsiTheme="minorHAnsi"/>
          <w:i/>
          <w:sz w:val="24"/>
          <w:lang w:val="pl-PL"/>
        </w:rPr>
        <w:t>Rosji</w:t>
      </w:r>
      <w:r w:rsidR="00697D24" w:rsidRPr="00FE39E6">
        <w:rPr>
          <w:rStyle w:val="Odwoanieprzypisudolnego"/>
          <w:rFonts w:asciiTheme="minorHAnsi" w:hAnsiTheme="minorHAnsi"/>
          <w:i/>
          <w:sz w:val="24"/>
          <w:lang w:val="pl-PL"/>
        </w:rPr>
        <w:footnoteReference w:id="34"/>
      </w:r>
      <w:r w:rsidR="00546D25" w:rsidRPr="00FE39E6">
        <w:rPr>
          <w:rFonts w:asciiTheme="minorHAnsi" w:hAnsiTheme="minorHAnsi"/>
          <w:i/>
          <w:sz w:val="24"/>
          <w:lang w:val="pl-PL"/>
        </w:rPr>
        <w:t>)</w:t>
      </w:r>
      <w:r w:rsidR="005D3861" w:rsidRPr="00FE39E6">
        <w:rPr>
          <w:rFonts w:asciiTheme="minorHAnsi" w:hAnsiTheme="minorHAnsi"/>
          <w:sz w:val="24"/>
          <w:lang w:val="pl-PL"/>
        </w:rPr>
        <w:t>, a także</w:t>
      </w:r>
      <w:r w:rsidR="00546D25" w:rsidRPr="00FE39E6">
        <w:rPr>
          <w:rFonts w:asciiTheme="minorHAnsi" w:hAnsiTheme="minorHAnsi"/>
          <w:sz w:val="24"/>
          <w:lang w:val="pl-PL"/>
        </w:rPr>
        <w:t xml:space="preserve"> uchybienia stwierdzone [przez Trybunał] w dwóch postępowaniach karnych </w:t>
      </w:r>
      <w:r w:rsidR="005D3861" w:rsidRPr="00FE39E6">
        <w:rPr>
          <w:rFonts w:asciiTheme="minorHAnsi" w:hAnsiTheme="minorHAnsi"/>
          <w:sz w:val="24"/>
          <w:lang w:val="pl-PL"/>
        </w:rPr>
        <w:t xml:space="preserve">równolegle </w:t>
      </w:r>
      <w:r w:rsidR="00546D25" w:rsidRPr="00FE39E6">
        <w:rPr>
          <w:rFonts w:asciiTheme="minorHAnsi" w:hAnsiTheme="minorHAnsi"/>
          <w:sz w:val="24"/>
          <w:lang w:val="pl-PL"/>
        </w:rPr>
        <w:t xml:space="preserve">prowadzonych wobec skarżącego (zobacz </w:t>
      </w:r>
      <w:proofErr w:type="spellStart"/>
      <w:r w:rsidR="00546D25" w:rsidRPr="00FE39E6">
        <w:rPr>
          <w:rFonts w:asciiTheme="minorHAnsi" w:hAnsiTheme="minorHAnsi"/>
          <w:i/>
          <w:sz w:val="24"/>
          <w:lang w:val="pl-PL"/>
        </w:rPr>
        <w:t>Navalnyy</w:t>
      </w:r>
      <w:proofErr w:type="spellEnd"/>
      <w:r w:rsidR="00546D25" w:rsidRPr="00FE39E6">
        <w:rPr>
          <w:rFonts w:asciiTheme="minorHAnsi" w:hAnsiTheme="minorHAnsi"/>
          <w:i/>
          <w:sz w:val="24"/>
          <w:lang w:val="pl-PL"/>
        </w:rPr>
        <w:t xml:space="preserve"> i </w:t>
      </w:r>
      <w:proofErr w:type="spellStart"/>
      <w:r w:rsidR="00546D25" w:rsidRPr="00FE39E6">
        <w:rPr>
          <w:rFonts w:asciiTheme="minorHAnsi" w:hAnsiTheme="minorHAnsi"/>
          <w:i/>
          <w:sz w:val="24"/>
          <w:lang w:val="pl-PL"/>
        </w:rPr>
        <w:t>Ofitserov</w:t>
      </w:r>
      <w:proofErr w:type="spellEnd"/>
      <w:r w:rsidR="00264E5E" w:rsidRPr="00FE39E6">
        <w:rPr>
          <w:rFonts w:asciiTheme="minorHAnsi" w:hAnsiTheme="minorHAnsi"/>
          <w:i/>
          <w:sz w:val="24"/>
          <w:lang w:val="pl-PL"/>
        </w:rPr>
        <w:t xml:space="preserve"> p. </w:t>
      </w:r>
      <w:r w:rsidR="00546D25" w:rsidRPr="00FE39E6">
        <w:rPr>
          <w:rFonts w:asciiTheme="minorHAnsi" w:hAnsiTheme="minorHAnsi"/>
          <w:i/>
          <w:sz w:val="24"/>
          <w:lang w:val="pl-PL"/>
        </w:rPr>
        <w:t>Rosji</w:t>
      </w:r>
      <w:r w:rsidR="00254FEB" w:rsidRPr="00FE39E6">
        <w:rPr>
          <w:rStyle w:val="Odwoanieprzypisudolnego"/>
          <w:rFonts w:asciiTheme="minorHAnsi" w:hAnsiTheme="minorHAnsi"/>
          <w:i/>
          <w:sz w:val="24"/>
          <w:lang w:val="pl-PL"/>
        </w:rPr>
        <w:footnoteReference w:id="35"/>
      </w:r>
      <w:r w:rsidR="00546D25" w:rsidRPr="00FE39E6">
        <w:rPr>
          <w:rFonts w:asciiTheme="minorHAnsi" w:hAnsiTheme="minorHAnsi"/>
          <w:i/>
          <w:sz w:val="24"/>
          <w:lang w:val="pl-PL"/>
        </w:rPr>
        <w:t xml:space="preserve"> oraz</w:t>
      </w:r>
      <w:r w:rsidR="00546D25" w:rsidRPr="00FE39E6">
        <w:rPr>
          <w:rFonts w:asciiTheme="minorHAnsi" w:hAnsiTheme="minorHAnsi"/>
          <w:sz w:val="24"/>
          <w:lang w:val="pl-PL"/>
        </w:rPr>
        <w:t xml:space="preserve"> </w:t>
      </w:r>
      <w:proofErr w:type="spellStart"/>
      <w:r w:rsidR="00546D25" w:rsidRPr="00FE39E6">
        <w:rPr>
          <w:rFonts w:asciiTheme="minorHAnsi" w:hAnsiTheme="minorHAnsi"/>
          <w:i/>
          <w:sz w:val="24"/>
          <w:lang w:val="pl-PL"/>
        </w:rPr>
        <w:t>Navalnyye</w:t>
      </w:r>
      <w:proofErr w:type="spellEnd"/>
      <w:r w:rsidR="00264E5E" w:rsidRPr="00FE39E6">
        <w:rPr>
          <w:rFonts w:asciiTheme="minorHAnsi" w:hAnsiTheme="minorHAnsi"/>
          <w:i/>
          <w:sz w:val="24"/>
          <w:lang w:val="pl-PL"/>
        </w:rPr>
        <w:t xml:space="preserve"> p. </w:t>
      </w:r>
      <w:r w:rsidR="00546D25" w:rsidRPr="00FE39E6">
        <w:rPr>
          <w:rFonts w:asciiTheme="minorHAnsi" w:hAnsiTheme="minorHAnsi"/>
          <w:i/>
          <w:sz w:val="24"/>
          <w:lang w:val="pl-PL"/>
        </w:rPr>
        <w:t>Rosji</w:t>
      </w:r>
      <w:r w:rsidR="00254FEB" w:rsidRPr="00FE39E6">
        <w:rPr>
          <w:rStyle w:val="Odwoanieprzypisudolnego"/>
          <w:rFonts w:asciiTheme="minorHAnsi" w:hAnsiTheme="minorHAnsi"/>
          <w:i/>
          <w:sz w:val="24"/>
          <w:lang w:val="pl-PL"/>
        </w:rPr>
        <w:footnoteReference w:id="36"/>
      </w:r>
      <w:r w:rsidR="00546D25" w:rsidRPr="00FE39E6">
        <w:rPr>
          <w:rFonts w:asciiTheme="minorHAnsi" w:hAnsiTheme="minorHAnsi"/>
          <w:sz w:val="24"/>
          <w:lang w:val="pl-PL"/>
        </w:rPr>
        <w:t>).</w:t>
      </w:r>
    </w:p>
    <w:p w14:paraId="72AE9938" w14:textId="77777777" w:rsidR="003817CE" w:rsidRPr="00FE39E6" w:rsidRDefault="003817CE" w:rsidP="003817CE">
      <w:pPr>
        <w:pStyle w:val="ClinContent"/>
        <w:spacing w:before="0"/>
        <w:rPr>
          <w:rFonts w:asciiTheme="minorHAnsi" w:hAnsiTheme="minorHAnsi"/>
          <w:sz w:val="24"/>
          <w:lang w:val="pl-PL"/>
        </w:rPr>
      </w:pPr>
    </w:p>
    <w:p w14:paraId="2F38DFC6" w14:textId="5B070184"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Dodatkowo istniały zbieżne dowody kontekstowe, że władze stawały się coraz surowsze w</w:t>
      </w:r>
      <w:r w:rsidR="00786DA3" w:rsidRPr="00FE39E6">
        <w:rPr>
          <w:rFonts w:asciiTheme="minorHAnsi" w:hAnsiTheme="minorHAnsi"/>
          <w:sz w:val="24"/>
          <w:lang w:val="pl-PL"/>
        </w:rPr>
        <w:t> </w:t>
      </w:r>
      <w:r w:rsidRPr="00FE39E6">
        <w:rPr>
          <w:rFonts w:asciiTheme="minorHAnsi" w:hAnsiTheme="minorHAnsi"/>
          <w:sz w:val="24"/>
          <w:lang w:val="pl-PL"/>
        </w:rPr>
        <w:t>swych reakcjach na postępowanie skarżącego, w świetle jego pozycji lidera opozycji, oraz</w:t>
      </w:r>
      <w:r w:rsidR="00786DA3" w:rsidRPr="00FE39E6">
        <w:rPr>
          <w:rFonts w:asciiTheme="minorHAnsi" w:hAnsiTheme="minorHAnsi"/>
          <w:sz w:val="24"/>
          <w:lang w:val="pl-PL"/>
        </w:rPr>
        <w:t> </w:t>
      </w:r>
      <w:r w:rsidRPr="00FE39E6">
        <w:rPr>
          <w:rFonts w:asciiTheme="minorHAnsi" w:hAnsiTheme="minorHAnsi"/>
          <w:sz w:val="24"/>
          <w:lang w:val="pl-PL"/>
        </w:rPr>
        <w:t>innych aktywistów politycznych, a także, bardziej ogólnie, w swym podejściu do</w:t>
      </w:r>
      <w:r w:rsidR="00786DA3" w:rsidRPr="00FE39E6">
        <w:rPr>
          <w:rFonts w:asciiTheme="minorHAnsi" w:hAnsiTheme="minorHAnsi"/>
          <w:sz w:val="24"/>
          <w:lang w:val="pl-PL"/>
        </w:rPr>
        <w:t> </w:t>
      </w:r>
      <w:r w:rsidRPr="00FE39E6">
        <w:rPr>
          <w:rFonts w:asciiTheme="minorHAnsi" w:hAnsiTheme="minorHAnsi"/>
          <w:sz w:val="24"/>
          <w:lang w:val="pl-PL"/>
        </w:rPr>
        <w:t>zgromadzeń publicznych o charakterze politycznym. Oprócz zmian legislacyjnych</w:t>
      </w:r>
      <w:r w:rsidR="003D21FE" w:rsidRPr="00FE39E6">
        <w:rPr>
          <w:rFonts w:asciiTheme="minorHAnsi" w:hAnsiTheme="minorHAnsi"/>
          <w:sz w:val="24"/>
          <w:lang w:val="pl-PL"/>
        </w:rPr>
        <w:t>,</w:t>
      </w:r>
      <w:r w:rsidRPr="00FE39E6">
        <w:rPr>
          <w:rFonts w:asciiTheme="minorHAnsi" w:hAnsiTheme="minorHAnsi"/>
          <w:sz w:val="24"/>
          <w:lang w:val="pl-PL"/>
        </w:rPr>
        <w:t xml:space="preserve"> przyjętych </w:t>
      </w:r>
      <w:r w:rsidR="003817CE" w:rsidRPr="00FE39E6">
        <w:rPr>
          <w:rFonts w:asciiTheme="minorHAnsi" w:hAnsiTheme="minorHAnsi"/>
          <w:sz w:val="24"/>
          <w:lang w:val="pl-PL"/>
        </w:rPr>
        <w:br/>
      </w:r>
      <w:r w:rsidRPr="00FE39E6">
        <w:rPr>
          <w:rFonts w:asciiTheme="minorHAnsi" w:hAnsiTheme="minorHAnsi"/>
          <w:sz w:val="24"/>
          <w:lang w:val="pl-PL"/>
        </w:rPr>
        <w:t xml:space="preserve">w rozpatrywanym okresie (które zwiększyły i rozszerzyły odpowiedzialność za naruszenie trybu przeprowadzania wydarzeń publicznych), późniejsze wprowadzenie innych ograniczeń do ram prawnych regulujących wolność zgromadzeń można uznać za wskazujące na stałą tendencję. Kilka organów Rady Europy wyraziło swe zaniepokojenie tą kwestią. </w:t>
      </w:r>
    </w:p>
    <w:p w14:paraId="33ED6E18" w14:textId="77777777" w:rsidR="003817CE" w:rsidRPr="00FE39E6" w:rsidRDefault="003817CE" w:rsidP="003817CE">
      <w:pPr>
        <w:pStyle w:val="ClinContent"/>
        <w:spacing w:before="0"/>
        <w:rPr>
          <w:rFonts w:asciiTheme="minorHAnsi" w:hAnsiTheme="minorHAnsi"/>
          <w:sz w:val="24"/>
          <w:lang w:val="pl-PL"/>
        </w:rPr>
      </w:pPr>
    </w:p>
    <w:p w14:paraId="36A56D47" w14:textId="6DA75F3A"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Należy także mieć na uwadze charakter i stopień naganności rzekomego ukrytego celu. Sednem niniejszej skargi jest zarzucane ściganie skarżącego nie jako osoby prywatnej, ale</w:t>
      </w:r>
      <w:r w:rsidR="00786DA3" w:rsidRPr="00FE39E6">
        <w:rPr>
          <w:rFonts w:asciiTheme="minorHAnsi" w:hAnsiTheme="minorHAnsi"/>
          <w:sz w:val="24"/>
          <w:lang w:val="pl-PL"/>
        </w:rPr>
        <w:t> </w:t>
      </w:r>
      <w:r w:rsidRPr="00FE39E6">
        <w:rPr>
          <w:rFonts w:asciiTheme="minorHAnsi" w:hAnsiTheme="minorHAnsi"/>
          <w:sz w:val="24"/>
          <w:lang w:val="pl-PL"/>
        </w:rPr>
        <w:t>polityka opozycji</w:t>
      </w:r>
      <w:r w:rsidR="003D21FE" w:rsidRPr="00FE39E6">
        <w:rPr>
          <w:rFonts w:asciiTheme="minorHAnsi" w:hAnsiTheme="minorHAnsi"/>
          <w:sz w:val="24"/>
          <w:lang w:val="pl-PL"/>
        </w:rPr>
        <w:t xml:space="preserve"> zaangażowanego</w:t>
      </w:r>
      <w:r w:rsidRPr="00FE39E6">
        <w:rPr>
          <w:rFonts w:asciiTheme="minorHAnsi" w:hAnsiTheme="minorHAnsi"/>
          <w:sz w:val="24"/>
          <w:lang w:val="pl-PL"/>
        </w:rPr>
        <w:t xml:space="preserve"> </w:t>
      </w:r>
      <w:r w:rsidR="003D21FE" w:rsidRPr="00FE39E6">
        <w:rPr>
          <w:rFonts w:asciiTheme="minorHAnsi" w:hAnsiTheme="minorHAnsi"/>
          <w:sz w:val="24"/>
          <w:lang w:val="pl-PL"/>
        </w:rPr>
        <w:t xml:space="preserve">w pełnienie </w:t>
      </w:r>
      <w:r w:rsidRPr="00FE39E6">
        <w:rPr>
          <w:rFonts w:asciiTheme="minorHAnsi" w:hAnsiTheme="minorHAnsi"/>
          <w:sz w:val="24"/>
          <w:lang w:val="pl-PL"/>
        </w:rPr>
        <w:t>ważnej funkcji publicznej poprzez</w:t>
      </w:r>
      <w:r w:rsidR="00786DA3" w:rsidRPr="00FE39E6">
        <w:rPr>
          <w:rFonts w:asciiTheme="minorHAnsi" w:hAnsiTheme="minorHAnsi"/>
          <w:sz w:val="24"/>
          <w:lang w:val="pl-PL"/>
        </w:rPr>
        <w:t> </w:t>
      </w:r>
      <w:r w:rsidRPr="00FE39E6">
        <w:rPr>
          <w:rFonts w:asciiTheme="minorHAnsi" w:hAnsiTheme="minorHAnsi"/>
          <w:sz w:val="24"/>
          <w:lang w:val="pl-PL"/>
        </w:rPr>
        <w:t>demokratyczną dyskusję. Jako takie przedmiotowe ograniczenie mogło wpłynąć nie</w:t>
      </w:r>
      <w:r w:rsidR="00786DA3" w:rsidRPr="00FE39E6">
        <w:rPr>
          <w:rFonts w:asciiTheme="minorHAnsi" w:hAnsiTheme="minorHAnsi"/>
          <w:sz w:val="24"/>
          <w:lang w:val="pl-PL"/>
        </w:rPr>
        <w:t> </w:t>
      </w:r>
      <w:r w:rsidRPr="00FE39E6">
        <w:rPr>
          <w:rFonts w:asciiTheme="minorHAnsi" w:hAnsiTheme="minorHAnsi"/>
          <w:sz w:val="24"/>
          <w:lang w:val="pl-PL"/>
        </w:rPr>
        <w:t>tylko na samego skarżącego lub jego kolegów - działaczy opozycji i zwolenników, ale</w:t>
      </w:r>
      <w:r w:rsidR="00786DA3" w:rsidRPr="00FE39E6">
        <w:rPr>
          <w:rFonts w:asciiTheme="minorHAnsi" w:hAnsiTheme="minorHAnsi"/>
          <w:sz w:val="24"/>
          <w:lang w:val="pl-PL"/>
        </w:rPr>
        <w:t> </w:t>
      </w:r>
      <w:r w:rsidR="007371FC" w:rsidRPr="00FE39E6">
        <w:rPr>
          <w:rFonts w:asciiTheme="minorHAnsi" w:hAnsiTheme="minorHAnsi"/>
          <w:sz w:val="24"/>
          <w:lang w:val="pl-PL"/>
        </w:rPr>
        <w:t>na</w:t>
      </w:r>
      <w:r w:rsidR="00786DA3" w:rsidRPr="00FE39E6">
        <w:rPr>
          <w:rFonts w:asciiTheme="minorHAnsi" w:hAnsiTheme="minorHAnsi"/>
          <w:sz w:val="24"/>
          <w:lang w:val="pl-PL"/>
        </w:rPr>
        <w:t> </w:t>
      </w:r>
      <w:r w:rsidR="007371FC" w:rsidRPr="00FE39E6">
        <w:rPr>
          <w:rFonts w:asciiTheme="minorHAnsi" w:hAnsiTheme="minorHAnsi"/>
          <w:sz w:val="24"/>
          <w:lang w:val="pl-PL"/>
        </w:rPr>
        <w:t>samą istotę</w:t>
      </w:r>
      <w:r w:rsidRPr="00FE39E6">
        <w:rPr>
          <w:rFonts w:asciiTheme="minorHAnsi" w:hAnsiTheme="minorHAnsi"/>
          <w:sz w:val="24"/>
          <w:lang w:val="pl-PL"/>
        </w:rPr>
        <w:t xml:space="preserve"> demokracji jako sposobu organizacji społeczeństwa, w której wolność indywidualna może być ograniczona tylko w interesie powszechnym, to jest, w imię „większej wolności”, do której odnosiły się</w:t>
      </w:r>
      <w:r w:rsidRPr="00FE39E6">
        <w:rPr>
          <w:rFonts w:asciiTheme="minorHAnsi" w:hAnsiTheme="minorHAnsi"/>
          <w:i/>
          <w:sz w:val="24"/>
          <w:lang w:val="pl-PL"/>
        </w:rPr>
        <w:t xml:space="preserve"> </w:t>
      </w:r>
      <w:proofErr w:type="spellStart"/>
      <w:r w:rsidRPr="00FE39E6">
        <w:rPr>
          <w:rFonts w:asciiTheme="minorHAnsi" w:hAnsiTheme="minorHAnsi"/>
          <w:i/>
          <w:sz w:val="24"/>
          <w:lang w:val="pl-PL"/>
        </w:rPr>
        <w:t>travaux</w:t>
      </w:r>
      <w:proofErr w:type="spellEnd"/>
      <w:r w:rsidRPr="00FE39E6">
        <w:rPr>
          <w:rFonts w:asciiTheme="minorHAnsi" w:hAnsiTheme="minorHAnsi"/>
          <w:i/>
          <w:sz w:val="24"/>
          <w:lang w:val="pl-PL"/>
        </w:rPr>
        <w:t xml:space="preserve"> </w:t>
      </w:r>
      <w:proofErr w:type="spellStart"/>
      <w:r w:rsidRPr="00FE39E6">
        <w:rPr>
          <w:rFonts w:asciiTheme="minorHAnsi" w:hAnsiTheme="minorHAnsi"/>
          <w:i/>
          <w:sz w:val="24"/>
          <w:lang w:val="pl-PL"/>
        </w:rPr>
        <w:t>préparatoires</w:t>
      </w:r>
      <w:proofErr w:type="spellEnd"/>
      <w:r w:rsidRPr="00FE39E6">
        <w:rPr>
          <w:rFonts w:asciiTheme="minorHAnsi" w:hAnsiTheme="minorHAnsi"/>
          <w:i/>
          <w:sz w:val="24"/>
          <w:lang w:val="pl-PL"/>
        </w:rPr>
        <w:t xml:space="preserve"> </w:t>
      </w:r>
      <w:r w:rsidRPr="00FE39E6">
        <w:rPr>
          <w:rFonts w:asciiTheme="minorHAnsi" w:hAnsiTheme="minorHAnsi"/>
          <w:sz w:val="24"/>
          <w:lang w:val="pl-PL"/>
        </w:rPr>
        <w:t>dotyczące art. 18.</w:t>
      </w:r>
      <w:r w:rsidRPr="00FE39E6">
        <w:rPr>
          <w:rFonts w:asciiTheme="minorHAnsi" w:hAnsiTheme="minorHAnsi"/>
          <w:i/>
          <w:sz w:val="24"/>
          <w:lang w:val="pl-PL"/>
        </w:rPr>
        <w:t xml:space="preserve"> </w:t>
      </w:r>
    </w:p>
    <w:p w14:paraId="035E1F7A" w14:textId="77777777" w:rsidR="003817CE" w:rsidRPr="00FE39E6" w:rsidRDefault="003817CE" w:rsidP="003817CE">
      <w:pPr>
        <w:pStyle w:val="ClinContent"/>
        <w:spacing w:before="0"/>
        <w:rPr>
          <w:rFonts w:asciiTheme="minorHAnsi" w:hAnsiTheme="minorHAnsi"/>
          <w:sz w:val="24"/>
          <w:lang w:val="pl-PL"/>
        </w:rPr>
      </w:pPr>
    </w:p>
    <w:p w14:paraId="4CEA4743" w14:textId="0402ABCF" w:rsidR="00FD057B"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W świetle tych elementów Trybunał uznał za ustalone ponad uzasadnioną wątpliwość, że</w:t>
      </w:r>
      <w:r w:rsidR="00786DA3" w:rsidRPr="00FE39E6">
        <w:rPr>
          <w:rFonts w:asciiTheme="minorHAnsi" w:hAnsiTheme="minorHAnsi"/>
          <w:sz w:val="24"/>
          <w:lang w:val="pl-PL"/>
        </w:rPr>
        <w:t> </w:t>
      </w:r>
      <w:r w:rsidRPr="00FE39E6">
        <w:rPr>
          <w:rFonts w:asciiTheme="minorHAnsi" w:hAnsiTheme="minorHAnsi"/>
          <w:sz w:val="24"/>
          <w:lang w:val="pl-PL"/>
        </w:rPr>
        <w:t>ograniczenia nałożone na skarżącego w piątym i szóstym przypadku miały ukryty (bardzo</w:t>
      </w:r>
      <w:r w:rsidR="00786DA3" w:rsidRPr="00FE39E6">
        <w:rPr>
          <w:rFonts w:asciiTheme="minorHAnsi" w:hAnsiTheme="minorHAnsi"/>
          <w:sz w:val="24"/>
          <w:lang w:val="pl-PL"/>
        </w:rPr>
        <w:t> </w:t>
      </w:r>
      <w:r w:rsidRPr="00FE39E6">
        <w:rPr>
          <w:rFonts w:asciiTheme="minorHAnsi" w:hAnsiTheme="minorHAnsi"/>
          <w:sz w:val="24"/>
          <w:lang w:val="pl-PL"/>
        </w:rPr>
        <w:t>poważny) cel, a mianowicie tłumienie pluralizmu politycznego, będącego wyznacznikiem „skutecznej demokracji politycznej”</w:t>
      </w:r>
      <w:r w:rsidR="003D21FE" w:rsidRPr="00FE39E6">
        <w:rPr>
          <w:rFonts w:asciiTheme="minorHAnsi" w:hAnsiTheme="minorHAnsi"/>
          <w:sz w:val="24"/>
          <w:lang w:val="pl-PL"/>
        </w:rPr>
        <w:t>,</w:t>
      </w:r>
      <w:r w:rsidRPr="00FE39E6">
        <w:rPr>
          <w:rFonts w:asciiTheme="minorHAnsi" w:hAnsiTheme="minorHAnsi"/>
          <w:sz w:val="24"/>
          <w:lang w:val="pl-PL"/>
        </w:rPr>
        <w:t xml:space="preserve"> opartej na zasadzie praworządności, a</w:t>
      </w:r>
      <w:r w:rsidR="00786DA3" w:rsidRPr="00FE39E6">
        <w:rPr>
          <w:rFonts w:asciiTheme="minorHAnsi" w:hAnsiTheme="minorHAnsi"/>
          <w:sz w:val="24"/>
          <w:lang w:val="pl-PL"/>
        </w:rPr>
        <w:t> </w:t>
      </w:r>
      <w:r w:rsidRPr="00FE39E6">
        <w:rPr>
          <w:rFonts w:asciiTheme="minorHAnsi" w:hAnsiTheme="minorHAnsi"/>
          <w:sz w:val="24"/>
          <w:lang w:val="pl-PL"/>
        </w:rPr>
        <w:t xml:space="preserve">więc dwóch koncepcji, do których odwołuje się preambuła Konwencji. </w:t>
      </w:r>
    </w:p>
    <w:p w14:paraId="52BCBB2B" w14:textId="77777777" w:rsidR="003817CE" w:rsidRPr="00FE39E6" w:rsidRDefault="003817CE" w:rsidP="003817CE">
      <w:pPr>
        <w:pStyle w:val="ClinContent"/>
        <w:spacing w:before="0"/>
        <w:rPr>
          <w:rFonts w:asciiTheme="minorHAnsi" w:hAnsiTheme="minorHAnsi"/>
          <w:sz w:val="24"/>
          <w:lang w:val="pl-PL"/>
        </w:rPr>
      </w:pPr>
    </w:p>
    <w:p w14:paraId="2D6534B1" w14:textId="7DFFD81C" w:rsidR="00546D25" w:rsidRPr="00FE39E6" w:rsidRDefault="00FD057B" w:rsidP="003817CE">
      <w:pPr>
        <w:pStyle w:val="ClinContent"/>
        <w:spacing w:before="0"/>
        <w:rPr>
          <w:rFonts w:asciiTheme="minorHAnsi" w:hAnsiTheme="minorHAnsi"/>
          <w:sz w:val="24"/>
          <w:lang w:val="pl-PL"/>
        </w:rPr>
      </w:pPr>
      <w:r w:rsidRPr="00FE39E6">
        <w:rPr>
          <w:rFonts w:asciiTheme="minorHAnsi" w:hAnsiTheme="minorHAnsi"/>
          <w:sz w:val="24"/>
          <w:lang w:val="pl-PL"/>
        </w:rPr>
        <w:t>Trybunał orzekł zatem, czternastoma głosami do trzech,  że d</w:t>
      </w:r>
      <w:r w:rsidR="00546D25" w:rsidRPr="00FE39E6">
        <w:rPr>
          <w:rFonts w:asciiTheme="minorHAnsi" w:hAnsiTheme="minorHAnsi"/>
          <w:sz w:val="24"/>
          <w:lang w:val="pl-PL"/>
        </w:rPr>
        <w:t xml:space="preserve">oszło do </w:t>
      </w:r>
      <w:r w:rsidR="00546D25" w:rsidRPr="00FE39E6">
        <w:rPr>
          <w:rFonts w:asciiTheme="minorHAnsi" w:hAnsiTheme="minorHAnsi"/>
          <w:sz w:val="24"/>
          <w:u w:val="single"/>
          <w:lang w:val="pl-PL"/>
        </w:rPr>
        <w:t>naruszenia</w:t>
      </w:r>
      <w:r w:rsidR="00546D25" w:rsidRPr="00FE39E6">
        <w:rPr>
          <w:rFonts w:asciiTheme="minorHAnsi" w:hAnsiTheme="minorHAnsi"/>
          <w:sz w:val="24"/>
          <w:lang w:val="pl-PL"/>
        </w:rPr>
        <w:t xml:space="preserve"> art. 18 w</w:t>
      </w:r>
      <w:r w:rsidR="00786DA3" w:rsidRPr="00FE39E6">
        <w:rPr>
          <w:rFonts w:asciiTheme="minorHAnsi" w:hAnsiTheme="minorHAnsi"/>
          <w:sz w:val="24"/>
          <w:lang w:val="pl-PL"/>
        </w:rPr>
        <w:t> </w:t>
      </w:r>
      <w:r w:rsidR="00546D25" w:rsidRPr="00FE39E6">
        <w:rPr>
          <w:rFonts w:asciiTheme="minorHAnsi" w:hAnsiTheme="minorHAnsi"/>
          <w:sz w:val="24"/>
          <w:lang w:val="pl-PL"/>
        </w:rPr>
        <w:t>związku z art. 5 i art. 11 Konwencji</w:t>
      </w:r>
      <w:r w:rsidR="00254FEB" w:rsidRPr="00FE39E6">
        <w:rPr>
          <w:rStyle w:val="Odwoanieprzypisudolnego"/>
          <w:rFonts w:asciiTheme="minorHAnsi" w:hAnsiTheme="minorHAnsi"/>
          <w:sz w:val="24"/>
          <w:lang w:val="pl-PL"/>
        </w:rPr>
        <w:footnoteReference w:id="37"/>
      </w:r>
      <w:r w:rsidR="00546D25" w:rsidRPr="00FE39E6">
        <w:rPr>
          <w:rFonts w:asciiTheme="minorHAnsi" w:hAnsiTheme="minorHAnsi"/>
          <w:sz w:val="24"/>
          <w:lang w:val="pl-PL"/>
        </w:rPr>
        <w:t xml:space="preserve">. </w:t>
      </w:r>
    </w:p>
    <w:p w14:paraId="1EA33C80" w14:textId="77777777" w:rsidR="00546D25" w:rsidRPr="00FE39E6" w:rsidRDefault="00546D25" w:rsidP="00BC4744">
      <w:pPr>
        <w:pStyle w:val="ClinContent"/>
        <w:spacing w:before="0"/>
        <w:rPr>
          <w:rFonts w:asciiTheme="minorHAnsi" w:hAnsiTheme="minorHAnsi"/>
          <w:sz w:val="24"/>
          <w:lang w:val="pl-PL"/>
        </w:rPr>
      </w:pPr>
    </w:p>
    <w:p w14:paraId="7754B7F0" w14:textId="05221CDE" w:rsidR="00F65432" w:rsidRPr="00FE39E6" w:rsidRDefault="00F65432" w:rsidP="003817CE">
      <w:pPr>
        <w:pStyle w:val="ClinContent"/>
        <w:spacing w:before="0"/>
        <w:rPr>
          <w:rFonts w:asciiTheme="minorHAnsi" w:hAnsiTheme="minorHAnsi"/>
          <w:sz w:val="24"/>
          <w:lang w:val="pl-PL"/>
        </w:rPr>
      </w:pPr>
      <w:r w:rsidRPr="00FE39E6">
        <w:rPr>
          <w:rFonts w:asciiTheme="minorHAnsi" w:hAnsiTheme="minorHAnsi"/>
          <w:sz w:val="24"/>
          <w:lang w:val="pl-PL"/>
        </w:rPr>
        <w:lastRenderedPageBreak/>
        <w:t xml:space="preserve">IV. Trybunał uznał </w:t>
      </w:r>
      <w:r w:rsidR="000F36D4" w:rsidRPr="00FE39E6">
        <w:rPr>
          <w:rFonts w:asciiTheme="minorHAnsi" w:hAnsiTheme="minorHAnsi"/>
          <w:sz w:val="24"/>
          <w:lang w:val="pl-PL"/>
        </w:rPr>
        <w:t xml:space="preserve">ponadto </w:t>
      </w:r>
      <w:r w:rsidRPr="00FE39E6">
        <w:rPr>
          <w:rFonts w:asciiTheme="minorHAnsi" w:hAnsiTheme="minorHAnsi"/>
          <w:sz w:val="24"/>
          <w:lang w:val="pl-PL"/>
        </w:rPr>
        <w:t xml:space="preserve">za </w:t>
      </w:r>
      <w:r w:rsidR="008869BA" w:rsidRPr="00FE39E6">
        <w:rPr>
          <w:rFonts w:asciiTheme="minorHAnsi" w:hAnsiTheme="minorHAnsi"/>
          <w:sz w:val="24"/>
          <w:lang w:val="pl-PL"/>
        </w:rPr>
        <w:t>konieczne udzielenie pozwanemu p</w:t>
      </w:r>
      <w:r w:rsidRPr="00FE39E6">
        <w:rPr>
          <w:rFonts w:asciiTheme="minorHAnsi" w:hAnsiTheme="minorHAnsi"/>
          <w:sz w:val="24"/>
          <w:lang w:val="pl-PL"/>
        </w:rPr>
        <w:t>aństwu wskazówek co</w:t>
      </w:r>
      <w:r w:rsidR="00786DA3" w:rsidRPr="00FE39E6">
        <w:rPr>
          <w:rFonts w:asciiTheme="minorHAnsi" w:hAnsiTheme="minorHAnsi"/>
          <w:sz w:val="24"/>
          <w:lang w:val="pl-PL"/>
        </w:rPr>
        <w:t> </w:t>
      </w:r>
      <w:r w:rsidRPr="00FE39E6">
        <w:rPr>
          <w:rFonts w:asciiTheme="minorHAnsi" w:hAnsiTheme="minorHAnsi"/>
          <w:sz w:val="24"/>
          <w:lang w:val="pl-PL"/>
        </w:rPr>
        <w:t>do</w:t>
      </w:r>
      <w:r w:rsidR="00786DA3" w:rsidRPr="00FE39E6">
        <w:rPr>
          <w:rFonts w:asciiTheme="minorHAnsi" w:hAnsiTheme="minorHAnsi"/>
          <w:sz w:val="24"/>
          <w:lang w:val="pl-PL"/>
        </w:rPr>
        <w:t> </w:t>
      </w:r>
      <w:r w:rsidRPr="00FE39E6">
        <w:rPr>
          <w:rFonts w:asciiTheme="minorHAnsi" w:hAnsiTheme="minorHAnsi"/>
          <w:sz w:val="24"/>
          <w:lang w:val="pl-PL"/>
        </w:rPr>
        <w:t xml:space="preserve">wykonania wyroku na podstawie </w:t>
      </w:r>
      <w:r w:rsidRPr="00FE39E6">
        <w:rPr>
          <w:rFonts w:asciiTheme="minorHAnsi" w:hAnsiTheme="minorHAnsi"/>
          <w:sz w:val="24"/>
          <w:u w:val="single"/>
          <w:lang w:val="pl-PL"/>
        </w:rPr>
        <w:t>art. 46</w:t>
      </w:r>
      <w:r w:rsidRPr="00FE39E6">
        <w:rPr>
          <w:rFonts w:asciiTheme="minorHAnsi" w:hAnsiTheme="minorHAnsi"/>
          <w:sz w:val="24"/>
          <w:lang w:val="pl-PL"/>
        </w:rPr>
        <w:t xml:space="preserve"> Konwencji (moc obowiązująca i wykonanie wyroków). </w:t>
      </w:r>
    </w:p>
    <w:p w14:paraId="0821704C" w14:textId="77777777" w:rsidR="004A5BBF" w:rsidRPr="00FE39E6" w:rsidRDefault="004A5BBF" w:rsidP="00BC4744">
      <w:pPr>
        <w:pStyle w:val="ClinContent"/>
        <w:spacing w:before="0"/>
        <w:rPr>
          <w:rFonts w:asciiTheme="minorHAnsi" w:hAnsiTheme="minorHAnsi"/>
          <w:sz w:val="24"/>
          <w:lang w:val="pl-PL"/>
        </w:rPr>
      </w:pPr>
    </w:p>
    <w:p w14:paraId="05DDBBB3" w14:textId="6881AABB" w:rsidR="007371FC" w:rsidRPr="00FE39E6" w:rsidRDefault="00546D25" w:rsidP="008771A4">
      <w:pPr>
        <w:pStyle w:val="ClinContent"/>
        <w:spacing w:before="0"/>
        <w:rPr>
          <w:rFonts w:asciiTheme="minorHAnsi" w:hAnsiTheme="minorHAnsi"/>
          <w:sz w:val="24"/>
          <w:lang w:val="pl-PL"/>
        </w:rPr>
      </w:pPr>
      <w:r w:rsidRPr="00FE39E6">
        <w:rPr>
          <w:rFonts w:asciiTheme="minorHAnsi" w:hAnsiTheme="minorHAnsi"/>
          <w:sz w:val="24"/>
          <w:lang w:val="pl-PL"/>
        </w:rPr>
        <w:t xml:space="preserve">Z uwagi na strukturalny charakter problemu </w:t>
      </w:r>
      <w:r w:rsidR="004A5BBF" w:rsidRPr="00FE39E6">
        <w:rPr>
          <w:rFonts w:asciiTheme="minorHAnsi" w:hAnsiTheme="minorHAnsi"/>
          <w:sz w:val="24"/>
          <w:lang w:val="pl-PL"/>
        </w:rPr>
        <w:t xml:space="preserve">Trybunał nakazał </w:t>
      </w:r>
      <w:r w:rsidRPr="00FE39E6">
        <w:rPr>
          <w:rFonts w:asciiTheme="minorHAnsi" w:hAnsiTheme="minorHAnsi"/>
          <w:sz w:val="24"/>
          <w:lang w:val="pl-PL"/>
        </w:rPr>
        <w:t>pozwane</w:t>
      </w:r>
      <w:r w:rsidR="004A5BBF" w:rsidRPr="00FE39E6">
        <w:rPr>
          <w:rFonts w:asciiTheme="minorHAnsi" w:hAnsiTheme="minorHAnsi"/>
          <w:sz w:val="24"/>
          <w:lang w:val="pl-PL"/>
        </w:rPr>
        <w:t>mu</w:t>
      </w:r>
      <w:r w:rsidR="008869BA" w:rsidRPr="00FE39E6">
        <w:rPr>
          <w:rFonts w:asciiTheme="minorHAnsi" w:hAnsiTheme="minorHAnsi"/>
          <w:sz w:val="24"/>
          <w:lang w:val="pl-PL"/>
        </w:rPr>
        <w:t xml:space="preserve"> p</w:t>
      </w:r>
      <w:r w:rsidRPr="00FE39E6">
        <w:rPr>
          <w:rFonts w:asciiTheme="minorHAnsi" w:hAnsiTheme="minorHAnsi"/>
          <w:sz w:val="24"/>
          <w:lang w:val="pl-PL"/>
        </w:rPr>
        <w:t>aństwo podjąć odpowiednie środki legislacyjne i/lub inne, by zapewnić w sw</w:t>
      </w:r>
      <w:r w:rsidR="007371FC" w:rsidRPr="00FE39E6">
        <w:rPr>
          <w:rFonts w:asciiTheme="minorHAnsi" w:hAnsiTheme="minorHAnsi"/>
          <w:sz w:val="24"/>
          <w:lang w:val="pl-PL"/>
        </w:rPr>
        <w:t>oi</w:t>
      </w:r>
      <w:r w:rsidRPr="00FE39E6">
        <w:rPr>
          <w:rFonts w:asciiTheme="minorHAnsi" w:hAnsiTheme="minorHAnsi"/>
          <w:sz w:val="24"/>
          <w:lang w:val="pl-PL"/>
        </w:rPr>
        <w:t>m krajowym porządku prawnym mechanizm wymagający, by właściwe władze odpowiednio uwzględniały fundamentalny charakter wolności pokojowego zgromadzania się i wykazywały odpowiednią tolerancję wobec pokojowych zgromadzeń</w:t>
      </w:r>
      <w:r w:rsidR="003D21FE" w:rsidRPr="00FE39E6">
        <w:rPr>
          <w:rFonts w:asciiTheme="minorHAnsi" w:hAnsiTheme="minorHAnsi"/>
          <w:sz w:val="24"/>
          <w:lang w:val="pl-PL"/>
        </w:rPr>
        <w:t>,</w:t>
      </w:r>
      <w:r w:rsidRPr="00FE39E6">
        <w:rPr>
          <w:rFonts w:asciiTheme="minorHAnsi" w:hAnsiTheme="minorHAnsi"/>
          <w:sz w:val="24"/>
          <w:lang w:val="pl-PL"/>
        </w:rPr>
        <w:t xml:space="preserve"> odbywających się bez zezwolenia,</w:t>
      </w:r>
      <w:r w:rsidR="00786DA3" w:rsidRPr="00FE39E6">
        <w:rPr>
          <w:rFonts w:asciiTheme="minorHAnsi" w:hAnsiTheme="minorHAnsi"/>
          <w:sz w:val="24"/>
          <w:lang w:val="pl-PL"/>
        </w:rPr>
        <w:t xml:space="preserve"> </w:t>
      </w:r>
      <w:r w:rsidRPr="00FE39E6">
        <w:rPr>
          <w:rFonts w:asciiTheme="minorHAnsi" w:hAnsiTheme="minorHAnsi"/>
          <w:sz w:val="24"/>
          <w:lang w:val="pl-PL"/>
        </w:rPr>
        <w:t>a</w:t>
      </w:r>
      <w:r w:rsidR="00786DA3" w:rsidRPr="00FE39E6">
        <w:rPr>
          <w:rFonts w:asciiTheme="minorHAnsi" w:hAnsiTheme="minorHAnsi"/>
          <w:sz w:val="24"/>
          <w:lang w:val="pl-PL"/>
        </w:rPr>
        <w:t> </w:t>
      </w:r>
      <w:r w:rsidRPr="00FE39E6">
        <w:rPr>
          <w:rFonts w:asciiTheme="minorHAnsi" w:hAnsiTheme="minorHAnsi"/>
          <w:sz w:val="24"/>
          <w:lang w:val="pl-PL"/>
        </w:rPr>
        <w:t xml:space="preserve">powodujących jedynie pewne zakłócenie zwykłego życia, niewykraczające poza poziom drobnego utrudnienia. </w:t>
      </w:r>
      <w:r w:rsidR="004A5BBF" w:rsidRPr="00FE39E6">
        <w:rPr>
          <w:rFonts w:asciiTheme="minorHAnsi" w:hAnsiTheme="minorHAnsi"/>
          <w:sz w:val="24"/>
          <w:lang w:val="pl-PL"/>
        </w:rPr>
        <w:t>Władze m</w:t>
      </w:r>
      <w:r w:rsidRPr="00FE39E6">
        <w:rPr>
          <w:rFonts w:asciiTheme="minorHAnsi" w:hAnsiTheme="minorHAnsi"/>
          <w:sz w:val="24"/>
          <w:lang w:val="pl-PL"/>
        </w:rPr>
        <w:t>ogą ograniczać tę swobodę jedynie po rzetelnym zweryfikowaniu, czy ograniczenie jest uzasadnione uprawnionymi interesami, takimi</w:t>
      </w:r>
      <w:r w:rsidR="00786DA3" w:rsidRPr="00FE39E6">
        <w:rPr>
          <w:rFonts w:asciiTheme="minorHAnsi" w:hAnsiTheme="minorHAnsi"/>
          <w:sz w:val="24"/>
          <w:lang w:val="pl-PL"/>
        </w:rPr>
        <w:t> </w:t>
      </w:r>
      <w:r w:rsidRPr="00FE39E6">
        <w:rPr>
          <w:rFonts w:asciiTheme="minorHAnsi" w:hAnsiTheme="minorHAnsi"/>
          <w:sz w:val="24"/>
          <w:lang w:val="pl-PL"/>
        </w:rPr>
        <w:t>jak</w:t>
      </w:r>
      <w:r w:rsidR="00786DA3" w:rsidRPr="00FE39E6">
        <w:rPr>
          <w:rFonts w:asciiTheme="minorHAnsi" w:hAnsiTheme="minorHAnsi"/>
          <w:sz w:val="24"/>
          <w:lang w:val="pl-PL"/>
        </w:rPr>
        <w:t> </w:t>
      </w:r>
      <w:r w:rsidRPr="00FE39E6">
        <w:rPr>
          <w:rFonts w:asciiTheme="minorHAnsi" w:hAnsiTheme="minorHAnsi"/>
          <w:sz w:val="24"/>
          <w:lang w:val="pl-PL"/>
        </w:rPr>
        <w:t>potrzeba zapobieżenia zakłóceniu porządku lub przestępstwu</w:t>
      </w:r>
      <w:r w:rsidR="003D21FE" w:rsidRPr="00FE39E6">
        <w:rPr>
          <w:rFonts w:asciiTheme="minorHAnsi" w:hAnsiTheme="minorHAnsi"/>
          <w:sz w:val="24"/>
          <w:lang w:val="pl-PL"/>
        </w:rPr>
        <w:t>,</w:t>
      </w:r>
      <w:r w:rsidRPr="00FE39E6">
        <w:rPr>
          <w:rFonts w:asciiTheme="minorHAnsi" w:hAnsiTheme="minorHAnsi"/>
          <w:sz w:val="24"/>
          <w:lang w:val="pl-PL"/>
        </w:rPr>
        <w:t xml:space="preserve"> lub ochrony praw i</w:t>
      </w:r>
      <w:r w:rsidR="00786DA3" w:rsidRPr="00FE39E6">
        <w:rPr>
          <w:rFonts w:asciiTheme="minorHAnsi" w:hAnsiTheme="minorHAnsi"/>
          <w:sz w:val="24"/>
          <w:lang w:val="pl-PL"/>
        </w:rPr>
        <w:t> </w:t>
      </w:r>
      <w:r w:rsidRPr="00FE39E6">
        <w:rPr>
          <w:rFonts w:asciiTheme="minorHAnsi" w:hAnsiTheme="minorHAnsi"/>
          <w:sz w:val="24"/>
          <w:lang w:val="pl-PL"/>
        </w:rPr>
        <w:t xml:space="preserve">wolności innych osób; muszą one też zapewnić sprawiedliwą równowagę między takimi interesami a interesami jednostki w wykonywaniu przez nią prawa do swobodnego, pokojowego zgromadzania się. </w:t>
      </w:r>
      <w:r w:rsidR="007371FC" w:rsidRPr="00FE39E6">
        <w:rPr>
          <w:rFonts w:asciiTheme="minorHAnsi" w:hAnsiTheme="minorHAnsi"/>
          <w:sz w:val="24"/>
          <w:lang w:val="pl-PL"/>
        </w:rPr>
        <w:t xml:space="preserve">Ponadto nałożenie sankcji powinno każdorazowo wymagać szczegółowego uzasadnienia. </w:t>
      </w:r>
    </w:p>
    <w:p w14:paraId="26767C53" w14:textId="77777777" w:rsidR="003817CE" w:rsidRPr="00FE39E6" w:rsidRDefault="003817CE" w:rsidP="003817CE">
      <w:pPr>
        <w:pStyle w:val="ClinContent"/>
        <w:spacing w:before="0"/>
        <w:rPr>
          <w:rFonts w:asciiTheme="minorHAnsi" w:hAnsiTheme="minorHAnsi"/>
          <w:sz w:val="24"/>
          <w:lang w:val="pl-PL"/>
        </w:rPr>
      </w:pPr>
    </w:p>
    <w:p w14:paraId="2A8C3BC5" w14:textId="1734C92C"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Zapobieganie przyszłym podobnym naruszeniom powinno być ujęte w odpowiednich ramach prawnych, w szczególności zapewniających, by krajowe instrumenty prawne</w:t>
      </w:r>
      <w:r w:rsidR="003D21FE" w:rsidRPr="00FE39E6">
        <w:rPr>
          <w:rFonts w:asciiTheme="minorHAnsi" w:hAnsiTheme="minorHAnsi"/>
          <w:sz w:val="24"/>
          <w:lang w:val="pl-PL"/>
        </w:rPr>
        <w:t>,</w:t>
      </w:r>
      <w:r w:rsidRPr="00FE39E6">
        <w:rPr>
          <w:rFonts w:asciiTheme="minorHAnsi" w:hAnsiTheme="minorHAnsi"/>
          <w:sz w:val="24"/>
          <w:lang w:val="pl-PL"/>
        </w:rPr>
        <w:t xml:space="preserve"> odnoszące się</w:t>
      </w:r>
      <w:r w:rsidR="00786DA3" w:rsidRPr="00FE39E6">
        <w:rPr>
          <w:rFonts w:asciiTheme="minorHAnsi" w:hAnsiTheme="minorHAnsi"/>
          <w:sz w:val="24"/>
          <w:lang w:val="pl-PL"/>
        </w:rPr>
        <w:t> </w:t>
      </w:r>
      <w:r w:rsidRPr="00FE39E6">
        <w:rPr>
          <w:rFonts w:asciiTheme="minorHAnsi" w:hAnsiTheme="minorHAnsi"/>
          <w:sz w:val="24"/>
          <w:lang w:val="pl-PL"/>
        </w:rPr>
        <w:t>do ograniczeń oraz warunków wykonywania prawa do wolności zgromadzeń</w:t>
      </w:r>
      <w:r w:rsidR="003D21FE" w:rsidRPr="00FE39E6">
        <w:rPr>
          <w:rFonts w:asciiTheme="minorHAnsi" w:hAnsiTheme="minorHAnsi"/>
          <w:sz w:val="24"/>
          <w:lang w:val="pl-PL"/>
        </w:rPr>
        <w:t>,</w:t>
      </w:r>
      <w:r w:rsidRPr="00FE39E6">
        <w:rPr>
          <w:rFonts w:asciiTheme="minorHAnsi" w:hAnsiTheme="minorHAnsi"/>
          <w:sz w:val="24"/>
          <w:lang w:val="pl-PL"/>
        </w:rPr>
        <w:t xml:space="preserve"> nie</w:t>
      </w:r>
      <w:r w:rsidR="00786DA3" w:rsidRPr="00FE39E6">
        <w:rPr>
          <w:rFonts w:asciiTheme="minorHAnsi" w:hAnsiTheme="minorHAnsi"/>
          <w:sz w:val="24"/>
          <w:lang w:val="pl-PL"/>
        </w:rPr>
        <w:t> </w:t>
      </w:r>
      <w:r w:rsidRPr="00FE39E6">
        <w:rPr>
          <w:rFonts w:asciiTheme="minorHAnsi" w:hAnsiTheme="minorHAnsi"/>
          <w:sz w:val="24"/>
          <w:lang w:val="pl-PL"/>
        </w:rPr>
        <w:t xml:space="preserve">stanowiły ukrytej przeszkody dla swobodnego, pokojowego zgromadzenia się, chronionego przez art. 11 Konwencji. </w:t>
      </w:r>
    </w:p>
    <w:p w14:paraId="60DDB035" w14:textId="77777777" w:rsidR="00697D24" w:rsidRPr="00FE39E6" w:rsidRDefault="00697D24" w:rsidP="00697D24">
      <w:pPr>
        <w:pStyle w:val="ClinContent"/>
        <w:spacing w:before="0"/>
        <w:rPr>
          <w:rFonts w:asciiTheme="minorHAnsi" w:hAnsiTheme="minorHAnsi"/>
          <w:sz w:val="24"/>
          <w:lang w:val="pl-PL"/>
        </w:rPr>
      </w:pPr>
    </w:p>
    <w:p w14:paraId="33BDD193" w14:textId="76336F5F" w:rsidR="00697D24" w:rsidRPr="00FE39E6" w:rsidRDefault="003A572C"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V. Trybunał zasądził na rzecz skarżącego </w:t>
      </w:r>
      <w:r w:rsidR="00697D24" w:rsidRPr="00FE39E6">
        <w:rPr>
          <w:rFonts w:asciiTheme="minorHAnsi" w:hAnsiTheme="minorHAnsi"/>
          <w:sz w:val="24"/>
          <w:lang w:val="pl-PL"/>
        </w:rPr>
        <w:t>50</w:t>
      </w:r>
      <w:r w:rsidR="005414A2" w:rsidRPr="00FE39E6">
        <w:rPr>
          <w:rFonts w:asciiTheme="minorHAnsi" w:hAnsiTheme="minorHAnsi"/>
          <w:sz w:val="24"/>
          <w:lang w:val="pl-PL"/>
        </w:rPr>
        <w:t xml:space="preserve"> </w:t>
      </w:r>
      <w:r w:rsidR="00697D24" w:rsidRPr="00FE39E6">
        <w:rPr>
          <w:rFonts w:asciiTheme="minorHAnsi" w:hAnsiTheme="minorHAnsi"/>
          <w:sz w:val="24"/>
          <w:lang w:val="pl-PL"/>
        </w:rPr>
        <w:t>000 eu</w:t>
      </w:r>
      <w:r w:rsidRPr="00FE39E6">
        <w:rPr>
          <w:rFonts w:asciiTheme="minorHAnsi" w:hAnsiTheme="minorHAnsi"/>
          <w:sz w:val="24"/>
          <w:lang w:val="pl-PL"/>
        </w:rPr>
        <w:t>ro tytułem szkody niemajątkowej oraz</w:t>
      </w:r>
      <w:r w:rsidR="00786DA3" w:rsidRPr="00FE39E6">
        <w:rPr>
          <w:rFonts w:asciiTheme="minorHAnsi" w:hAnsiTheme="minorHAnsi"/>
          <w:sz w:val="24"/>
          <w:lang w:val="pl-PL"/>
        </w:rPr>
        <w:t> </w:t>
      </w:r>
      <w:r w:rsidR="00697D24" w:rsidRPr="00FE39E6">
        <w:rPr>
          <w:rFonts w:asciiTheme="minorHAnsi" w:hAnsiTheme="minorHAnsi"/>
          <w:sz w:val="24"/>
          <w:lang w:val="pl-PL"/>
        </w:rPr>
        <w:t xml:space="preserve">1025 euro tytułem szkody majątkowej. </w:t>
      </w:r>
    </w:p>
    <w:p w14:paraId="141DB299" w14:textId="77777777" w:rsidR="0024468E" w:rsidRPr="00FE39E6" w:rsidRDefault="0024468E" w:rsidP="0024468E">
      <w:pPr>
        <w:pStyle w:val="ClinContent"/>
        <w:spacing w:before="0"/>
        <w:rPr>
          <w:rFonts w:asciiTheme="minorHAnsi" w:hAnsiTheme="minorHAnsi"/>
          <w:sz w:val="24"/>
          <w:lang w:val="pl-PL"/>
        </w:rPr>
      </w:pPr>
    </w:p>
    <w:p w14:paraId="525941EA" w14:textId="5674482F" w:rsidR="000C3F98" w:rsidRPr="00FE39E6" w:rsidRDefault="0024468E" w:rsidP="003817CE">
      <w:pPr>
        <w:pStyle w:val="ClinContent"/>
        <w:spacing w:before="0"/>
        <w:rPr>
          <w:rFonts w:asciiTheme="minorHAnsi" w:hAnsiTheme="minorHAnsi" w:cs="Verdana"/>
          <w:bCs/>
          <w:sz w:val="24"/>
          <w:lang w:val="pl-PL"/>
        </w:rPr>
      </w:pPr>
      <w:r w:rsidRPr="00FE39E6">
        <w:rPr>
          <w:rFonts w:asciiTheme="minorHAnsi" w:hAnsiTheme="minorHAnsi" w:cs="Verdana"/>
          <w:bCs/>
          <w:sz w:val="24"/>
          <w:u w:val="single"/>
          <w:lang w:val="pl-PL"/>
        </w:rPr>
        <w:t>Znaczenie wyroku dla Polski</w:t>
      </w:r>
      <w:r w:rsidRPr="00FE39E6">
        <w:rPr>
          <w:rFonts w:asciiTheme="minorHAnsi" w:hAnsiTheme="minorHAnsi" w:cs="Verdana"/>
          <w:bCs/>
          <w:sz w:val="24"/>
          <w:lang w:val="pl-PL"/>
        </w:rPr>
        <w:t xml:space="preserve"> – wyrok</w:t>
      </w:r>
      <w:r w:rsidR="004A5BBF" w:rsidRPr="00FE39E6">
        <w:rPr>
          <w:rFonts w:asciiTheme="minorHAnsi" w:hAnsiTheme="minorHAnsi" w:cs="Verdana"/>
          <w:bCs/>
          <w:sz w:val="24"/>
          <w:lang w:val="pl-PL"/>
        </w:rPr>
        <w:t xml:space="preserve"> wskazuje na rygorystyczne podejście Trybunału do</w:t>
      </w:r>
      <w:r w:rsidR="00786DA3" w:rsidRPr="00FE39E6">
        <w:rPr>
          <w:rFonts w:asciiTheme="minorHAnsi" w:hAnsiTheme="minorHAnsi" w:cs="Verdana"/>
          <w:bCs/>
          <w:sz w:val="24"/>
          <w:lang w:val="pl-PL"/>
        </w:rPr>
        <w:t> </w:t>
      </w:r>
      <w:r w:rsidR="004A5BBF" w:rsidRPr="00FE39E6">
        <w:rPr>
          <w:rFonts w:asciiTheme="minorHAnsi" w:hAnsiTheme="minorHAnsi" w:cs="Verdana"/>
          <w:bCs/>
          <w:sz w:val="24"/>
          <w:lang w:val="pl-PL"/>
        </w:rPr>
        <w:t>stosowania przez władz krajowe zatrzymań</w:t>
      </w:r>
      <w:r w:rsidR="00966CDB" w:rsidRPr="00FE39E6">
        <w:rPr>
          <w:rFonts w:asciiTheme="minorHAnsi" w:hAnsiTheme="minorHAnsi" w:cs="Verdana"/>
          <w:bCs/>
          <w:sz w:val="24"/>
          <w:lang w:val="pl-PL"/>
        </w:rPr>
        <w:t>, aresztowania</w:t>
      </w:r>
      <w:r w:rsidR="004A5BBF" w:rsidRPr="00FE39E6">
        <w:rPr>
          <w:rFonts w:asciiTheme="minorHAnsi" w:hAnsiTheme="minorHAnsi" w:cs="Verdana"/>
          <w:bCs/>
          <w:sz w:val="24"/>
          <w:lang w:val="pl-PL"/>
        </w:rPr>
        <w:t xml:space="preserve"> i</w:t>
      </w:r>
      <w:r w:rsidR="00966CDB" w:rsidRPr="00FE39E6">
        <w:rPr>
          <w:rFonts w:asciiTheme="minorHAnsi" w:hAnsiTheme="minorHAnsi" w:cs="Verdana"/>
          <w:bCs/>
          <w:sz w:val="24"/>
          <w:lang w:val="pl-PL"/>
        </w:rPr>
        <w:t xml:space="preserve"> pociągania do</w:t>
      </w:r>
      <w:r w:rsidR="00786DA3" w:rsidRPr="00FE39E6">
        <w:rPr>
          <w:rFonts w:asciiTheme="minorHAnsi" w:hAnsiTheme="minorHAnsi" w:cs="Verdana"/>
          <w:bCs/>
          <w:sz w:val="24"/>
          <w:lang w:val="pl-PL"/>
        </w:rPr>
        <w:t> </w:t>
      </w:r>
      <w:r w:rsidR="00966CDB" w:rsidRPr="00FE39E6">
        <w:rPr>
          <w:rFonts w:asciiTheme="minorHAnsi" w:hAnsiTheme="minorHAnsi" w:cs="Verdana"/>
          <w:bCs/>
          <w:sz w:val="24"/>
          <w:lang w:val="pl-PL"/>
        </w:rPr>
        <w:t xml:space="preserve">odpowiedzialności za przestępstwa administracyjne </w:t>
      </w:r>
      <w:r w:rsidR="004A5BBF" w:rsidRPr="00FE39E6">
        <w:rPr>
          <w:rFonts w:asciiTheme="minorHAnsi" w:hAnsiTheme="minorHAnsi" w:cs="Verdana"/>
          <w:bCs/>
          <w:sz w:val="24"/>
          <w:lang w:val="pl-PL"/>
        </w:rPr>
        <w:t>osób, którym zarzuca się naruszenie jedynie formalnych wymogów organizowania</w:t>
      </w:r>
      <w:r w:rsidR="00281BFA" w:rsidRPr="00FE39E6">
        <w:rPr>
          <w:rFonts w:asciiTheme="minorHAnsi" w:hAnsiTheme="minorHAnsi" w:cs="Verdana"/>
          <w:bCs/>
          <w:sz w:val="24"/>
          <w:lang w:val="pl-PL"/>
        </w:rPr>
        <w:t xml:space="preserve"> </w:t>
      </w:r>
      <w:r w:rsidR="004A5BBF" w:rsidRPr="00FE39E6">
        <w:rPr>
          <w:rFonts w:asciiTheme="minorHAnsi" w:hAnsiTheme="minorHAnsi" w:cs="Verdana"/>
          <w:bCs/>
          <w:sz w:val="24"/>
          <w:lang w:val="pl-PL"/>
        </w:rPr>
        <w:t>zgromadzeń publicznych</w:t>
      </w:r>
      <w:r w:rsidR="00281BFA" w:rsidRPr="00FE39E6">
        <w:rPr>
          <w:rFonts w:asciiTheme="minorHAnsi" w:hAnsiTheme="minorHAnsi" w:cs="Verdana"/>
          <w:bCs/>
          <w:sz w:val="24"/>
          <w:lang w:val="pl-PL"/>
        </w:rPr>
        <w:t xml:space="preserve"> i udział w </w:t>
      </w:r>
      <w:r w:rsidR="003A186D" w:rsidRPr="00FE39E6">
        <w:rPr>
          <w:rFonts w:asciiTheme="minorHAnsi" w:hAnsiTheme="minorHAnsi" w:cs="Verdana"/>
          <w:bCs/>
          <w:sz w:val="24"/>
          <w:lang w:val="pl-PL"/>
        </w:rPr>
        <w:t xml:space="preserve">pokojowych </w:t>
      </w:r>
      <w:r w:rsidR="00281BFA" w:rsidRPr="00FE39E6">
        <w:rPr>
          <w:rFonts w:asciiTheme="minorHAnsi" w:hAnsiTheme="minorHAnsi" w:cs="Verdana"/>
          <w:bCs/>
          <w:sz w:val="24"/>
          <w:lang w:val="pl-PL"/>
        </w:rPr>
        <w:t xml:space="preserve">zgromadzeniach organizowanych bez upoważnienia. </w:t>
      </w:r>
      <w:r w:rsidR="004A5BBF" w:rsidRPr="00FE39E6">
        <w:rPr>
          <w:rFonts w:asciiTheme="minorHAnsi" w:hAnsiTheme="minorHAnsi" w:cs="Verdana"/>
          <w:bCs/>
          <w:sz w:val="24"/>
          <w:lang w:val="pl-PL"/>
        </w:rPr>
        <w:t xml:space="preserve">Trybunał wymaga </w:t>
      </w:r>
      <w:r w:rsidR="00047E5F" w:rsidRPr="00FE39E6">
        <w:rPr>
          <w:rFonts w:asciiTheme="minorHAnsi" w:hAnsiTheme="minorHAnsi" w:cs="Verdana"/>
          <w:bCs/>
          <w:sz w:val="24"/>
          <w:lang w:val="pl-PL"/>
        </w:rPr>
        <w:t>każdorazowo przekonującego wykazania, że cele</w:t>
      </w:r>
      <w:r w:rsidR="004A5BBF" w:rsidRPr="00FE39E6">
        <w:rPr>
          <w:rFonts w:asciiTheme="minorHAnsi" w:hAnsiTheme="minorHAnsi" w:cs="Verdana"/>
          <w:bCs/>
          <w:sz w:val="24"/>
          <w:lang w:val="pl-PL"/>
        </w:rPr>
        <w:t xml:space="preserve"> nakładania wszelkich ograniczeń na wolność pokojowych zgromadzeń</w:t>
      </w:r>
      <w:r w:rsidR="00047E5F" w:rsidRPr="00FE39E6">
        <w:rPr>
          <w:rFonts w:asciiTheme="minorHAnsi" w:hAnsiTheme="minorHAnsi" w:cs="Verdana"/>
          <w:bCs/>
          <w:sz w:val="24"/>
          <w:lang w:val="pl-PL"/>
        </w:rPr>
        <w:t xml:space="preserve"> </w:t>
      </w:r>
      <w:r w:rsidR="00966CDB" w:rsidRPr="00FE39E6">
        <w:rPr>
          <w:rFonts w:asciiTheme="minorHAnsi" w:hAnsiTheme="minorHAnsi" w:cs="Verdana"/>
          <w:bCs/>
          <w:sz w:val="24"/>
          <w:lang w:val="pl-PL"/>
        </w:rPr>
        <w:t xml:space="preserve">są </w:t>
      </w:r>
      <w:r w:rsidR="00047E5F" w:rsidRPr="00FE39E6">
        <w:rPr>
          <w:rFonts w:asciiTheme="minorHAnsi" w:hAnsiTheme="minorHAnsi" w:cs="Verdana"/>
          <w:bCs/>
          <w:sz w:val="24"/>
          <w:lang w:val="pl-PL"/>
        </w:rPr>
        <w:t xml:space="preserve">objęte </w:t>
      </w:r>
      <w:r w:rsidR="00107740" w:rsidRPr="00FE39E6">
        <w:rPr>
          <w:rFonts w:asciiTheme="minorHAnsi" w:hAnsiTheme="minorHAnsi" w:cs="Verdana"/>
          <w:bCs/>
          <w:sz w:val="24"/>
          <w:lang w:val="pl-PL"/>
        </w:rPr>
        <w:t xml:space="preserve">przez </w:t>
      </w:r>
      <w:r w:rsidR="004A5BBF" w:rsidRPr="00FE39E6">
        <w:rPr>
          <w:rFonts w:asciiTheme="minorHAnsi" w:hAnsiTheme="minorHAnsi" w:cs="Verdana"/>
          <w:bCs/>
          <w:sz w:val="24"/>
          <w:lang w:val="pl-PL"/>
        </w:rPr>
        <w:t>art. 11 ust. 2 Konwencji</w:t>
      </w:r>
      <w:r w:rsidR="00107740" w:rsidRPr="00FE39E6">
        <w:rPr>
          <w:rFonts w:asciiTheme="minorHAnsi" w:hAnsiTheme="minorHAnsi" w:cs="Verdana"/>
          <w:bCs/>
          <w:sz w:val="24"/>
          <w:lang w:val="pl-PL"/>
        </w:rPr>
        <w:t xml:space="preserve"> i zgodne z tym postanowieniem. Konieczne jest też zachowanie </w:t>
      </w:r>
      <w:r w:rsidR="004A5BBF" w:rsidRPr="00FE39E6">
        <w:rPr>
          <w:rFonts w:asciiTheme="minorHAnsi" w:hAnsiTheme="minorHAnsi" w:cs="Verdana"/>
          <w:bCs/>
          <w:sz w:val="24"/>
          <w:lang w:val="pl-PL"/>
        </w:rPr>
        <w:t>proporcjonalności</w:t>
      </w:r>
      <w:r w:rsidR="00444254" w:rsidRPr="00FE39E6">
        <w:rPr>
          <w:rFonts w:asciiTheme="minorHAnsi" w:hAnsiTheme="minorHAnsi" w:cs="Verdana"/>
          <w:bCs/>
          <w:sz w:val="24"/>
          <w:lang w:val="pl-PL"/>
        </w:rPr>
        <w:t xml:space="preserve"> </w:t>
      </w:r>
      <w:r w:rsidR="00107740" w:rsidRPr="00FE39E6">
        <w:rPr>
          <w:rFonts w:asciiTheme="minorHAnsi" w:hAnsiTheme="minorHAnsi" w:cs="Verdana"/>
          <w:bCs/>
          <w:sz w:val="24"/>
          <w:lang w:val="pl-PL"/>
        </w:rPr>
        <w:t xml:space="preserve">przy stosowaniu </w:t>
      </w:r>
      <w:r w:rsidR="00444254" w:rsidRPr="00FE39E6">
        <w:rPr>
          <w:rFonts w:asciiTheme="minorHAnsi" w:hAnsiTheme="minorHAnsi" w:cs="Verdana"/>
          <w:bCs/>
          <w:sz w:val="24"/>
          <w:lang w:val="pl-PL"/>
        </w:rPr>
        <w:t>tego typu ograniczeń</w:t>
      </w:r>
      <w:r w:rsidR="004A5BBF" w:rsidRPr="00FE39E6">
        <w:rPr>
          <w:rFonts w:asciiTheme="minorHAnsi" w:hAnsiTheme="minorHAnsi" w:cs="Verdana"/>
          <w:bCs/>
          <w:sz w:val="24"/>
          <w:lang w:val="pl-PL"/>
        </w:rPr>
        <w:t xml:space="preserve">. </w:t>
      </w:r>
      <w:r w:rsidR="00107740" w:rsidRPr="00FE39E6">
        <w:rPr>
          <w:rFonts w:asciiTheme="minorHAnsi" w:hAnsiTheme="minorHAnsi" w:cs="Verdana"/>
          <w:bCs/>
          <w:sz w:val="24"/>
          <w:lang w:val="pl-PL"/>
        </w:rPr>
        <w:t>Trybunał mocno z</w:t>
      </w:r>
      <w:r w:rsidR="004A5BBF" w:rsidRPr="00FE39E6">
        <w:rPr>
          <w:rFonts w:asciiTheme="minorHAnsi" w:hAnsiTheme="minorHAnsi" w:cs="Verdana"/>
          <w:bCs/>
          <w:sz w:val="24"/>
          <w:lang w:val="pl-PL"/>
        </w:rPr>
        <w:t>wraca uwagę na znaczenie pluralizmu politycznego i po</w:t>
      </w:r>
      <w:r w:rsidR="00444254" w:rsidRPr="00FE39E6">
        <w:rPr>
          <w:rFonts w:asciiTheme="minorHAnsi" w:hAnsiTheme="minorHAnsi" w:cs="Verdana"/>
          <w:bCs/>
          <w:sz w:val="24"/>
          <w:lang w:val="pl-PL"/>
        </w:rPr>
        <w:t>trzebę unikania mrożącego skutku</w:t>
      </w:r>
      <w:r w:rsidR="00107740" w:rsidRPr="00FE39E6">
        <w:rPr>
          <w:rFonts w:asciiTheme="minorHAnsi" w:hAnsiTheme="minorHAnsi" w:cs="Verdana"/>
          <w:bCs/>
          <w:sz w:val="24"/>
          <w:lang w:val="pl-PL"/>
        </w:rPr>
        <w:t xml:space="preserve">, który mógłby wyniknąć ze </w:t>
      </w:r>
      <w:r w:rsidR="004A5BBF" w:rsidRPr="00FE39E6">
        <w:rPr>
          <w:rFonts w:asciiTheme="minorHAnsi" w:hAnsiTheme="minorHAnsi" w:cs="Verdana"/>
          <w:bCs/>
          <w:sz w:val="24"/>
          <w:lang w:val="pl-PL"/>
        </w:rPr>
        <w:t xml:space="preserve">stosowania ograniczeń </w:t>
      </w:r>
      <w:r w:rsidR="00CD4062" w:rsidRPr="00FE39E6">
        <w:rPr>
          <w:rFonts w:asciiTheme="minorHAnsi" w:hAnsiTheme="minorHAnsi" w:cs="Verdana"/>
          <w:bCs/>
          <w:sz w:val="24"/>
          <w:lang w:val="pl-PL"/>
        </w:rPr>
        <w:t>dla wykonywania</w:t>
      </w:r>
      <w:r w:rsidR="004A5BBF" w:rsidRPr="00FE39E6">
        <w:rPr>
          <w:rFonts w:asciiTheme="minorHAnsi" w:hAnsiTheme="minorHAnsi" w:cs="Verdana"/>
          <w:bCs/>
          <w:sz w:val="24"/>
          <w:lang w:val="pl-PL"/>
        </w:rPr>
        <w:t xml:space="preserve"> prawa do swobodnego pokojowego zgromadzania się</w:t>
      </w:r>
      <w:r w:rsidR="00CD4062" w:rsidRPr="00FE39E6">
        <w:rPr>
          <w:rFonts w:asciiTheme="minorHAnsi" w:hAnsiTheme="minorHAnsi" w:cs="Verdana"/>
          <w:bCs/>
          <w:sz w:val="24"/>
          <w:lang w:val="pl-PL"/>
        </w:rPr>
        <w:t xml:space="preserve"> przez obywateli</w:t>
      </w:r>
      <w:r w:rsidR="004A5BBF" w:rsidRPr="00FE39E6">
        <w:rPr>
          <w:rFonts w:asciiTheme="minorHAnsi" w:hAnsiTheme="minorHAnsi" w:cs="Verdana"/>
          <w:bCs/>
          <w:sz w:val="24"/>
          <w:lang w:val="pl-PL"/>
        </w:rPr>
        <w:t xml:space="preserve">. </w:t>
      </w:r>
    </w:p>
    <w:p w14:paraId="45429FE6" w14:textId="77777777" w:rsidR="003817CE" w:rsidRPr="00FE39E6" w:rsidRDefault="003817CE" w:rsidP="003817CE">
      <w:pPr>
        <w:pStyle w:val="ClinContent"/>
        <w:spacing w:before="0"/>
        <w:rPr>
          <w:rFonts w:asciiTheme="minorHAnsi" w:hAnsiTheme="minorHAnsi" w:cs="Verdana"/>
          <w:bCs/>
          <w:sz w:val="24"/>
          <w:lang w:val="pl-PL"/>
        </w:rPr>
      </w:pPr>
    </w:p>
    <w:p w14:paraId="27FD17FE" w14:textId="5E42B83D" w:rsidR="0024468E" w:rsidRPr="00FE39E6" w:rsidRDefault="00A34557" w:rsidP="003817CE">
      <w:pPr>
        <w:pStyle w:val="ClinContent"/>
        <w:spacing w:before="0"/>
        <w:rPr>
          <w:rFonts w:asciiTheme="minorHAnsi" w:hAnsiTheme="minorHAnsi" w:cs="Verdana"/>
          <w:bCs/>
          <w:sz w:val="24"/>
          <w:lang w:val="pl-PL"/>
        </w:rPr>
      </w:pPr>
      <w:r w:rsidRPr="00FE39E6">
        <w:rPr>
          <w:rFonts w:asciiTheme="minorHAnsi" w:hAnsiTheme="minorHAnsi" w:cs="Verdana"/>
          <w:bCs/>
          <w:sz w:val="24"/>
          <w:lang w:val="pl-PL"/>
        </w:rPr>
        <w:t xml:space="preserve">Obecny wyrok jest także kolejnym </w:t>
      </w:r>
      <w:r w:rsidR="00444254" w:rsidRPr="00FE39E6">
        <w:rPr>
          <w:rFonts w:asciiTheme="minorHAnsi" w:hAnsiTheme="minorHAnsi" w:cs="Verdana"/>
          <w:bCs/>
          <w:sz w:val="24"/>
          <w:lang w:val="pl-PL"/>
        </w:rPr>
        <w:t xml:space="preserve">w ostatnim czasie </w:t>
      </w:r>
      <w:r w:rsidRPr="00FE39E6">
        <w:rPr>
          <w:rFonts w:asciiTheme="minorHAnsi" w:hAnsiTheme="minorHAnsi" w:cs="Verdana"/>
          <w:bCs/>
          <w:sz w:val="24"/>
          <w:lang w:val="pl-PL"/>
        </w:rPr>
        <w:t>przykładem z orzecznictwa Trybunału, w którym zinterpretował on okoliczności sprawy skarżącego j</w:t>
      </w:r>
      <w:r w:rsidR="00444254" w:rsidRPr="00FE39E6">
        <w:rPr>
          <w:rFonts w:asciiTheme="minorHAnsi" w:hAnsiTheme="minorHAnsi" w:cs="Verdana"/>
          <w:bCs/>
          <w:sz w:val="24"/>
          <w:lang w:val="pl-PL"/>
        </w:rPr>
        <w:t>ako całoś</w:t>
      </w:r>
      <w:r w:rsidR="00977C07" w:rsidRPr="00FE39E6">
        <w:rPr>
          <w:rFonts w:asciiTheme="minorHAnsi" w:hAnsiTheme="minorHAnsi" w:cs="Verdana"/>
          <w:bCs/>
          <w:sz w:val="24"/>
          <w:lang w:val="pl-PL"/>
        </w:rPr>
        <w:t>ć</w:t>
      </w:r>
      <w:r w:rsidR="00CD4062" w:rsidRPr="00FE39E6">
        <w:rPr>
          <w:rFonts w:asciiTheme="minorHAnsi" w:hAnsiTheme="minorHAnsi" w:cs="Verdana"/>
          <w:bCs/>
          <w:sz w:val="24"/>
          <w:lang w:val="pl-PL"/>
        </w:rPr>
        <w:t xml:space="preserve"> i w szerszym kontekście, i uznał, że za ograniczeniami</w:t>
      </w:r>
      <w:r w:rsidRPr="00FE39E6">
        <w:rPr>
          <w:rFonts w:asciiTheme="minorHAnsi" w:hAnsiTheme="minorHAnsi" w:cs="Verdana"/>
          <w:bCs/>
          <w:sz w:val="24"/>
          <w:lang w:val="pl-PL"/>
        </w:rPr>
        <w:t xml:space="preserve"> praw</w:t>
      </w:r>
      <w:r w:rsidR="001B745C" w:rsidRPr="00FE39E6">
        <w:rPr>
          <w:rFonts w:asciiTheme="minorHAnsi" w:hAnsiTheme="minorHAnsi" w:cs="Verdana"/>
          <w:bCs/>
          <w:sz w:val="24"/>
          <w:lang w:val="pl-PL"/>
        </w:rPr>
        <w:t xml:space="preserve"> konwencyjnych (do wolności osobistej i</w:t>
      </w:r>
      <w:r w:rsidR="00786DA3" w:rsidRPr="00FE39E6">
        <w:rPr>
          <w:rFonts w:asciiTheme="minorHAnsi" w:hAnsiTheme="minorHAnsi" w:cs="Verdana"/>
          <w:bCs/>
          <w:sz w:val="24"/>
          <w:lang w:val="pl-PL"/>
        </w:rPr>
        <w:t> </w:t>
      </w:r>
      <w:r w:rsidR="001B745C" w:rsidRPr="00FE39E6">
        <w:rPr>
          <w:rFonts w:asciiTheme="minorHAnsi" w:hAnsiTheme="minorHAnsi" w:cs="Verdana"/>
          <w:bCs/>
          <w:sz w:val="24"/>
          <w:lang w:val="pl-PL"/>
        </w:rPr>
        <w:t xml:space="preserve">wolności zgromadzeń) </w:t>
      </w:r>
      <w:r w:rsidRPr="00FE39E6">
        <w:rPr>
          <w:rFonts w:asciiTheme="minorHAnsi" w:hAnsiTheme="minorHAnsi" w:cs="Verdana"/>
          <w:bCs/>
          <w:sz w:val="24"/>
          <w:lang w:val="pl-PL"/>
        </w:rPr>
        <w:t xml:space="preserve">stały w rzeczywistości ukryte powody </w:t>
      </w:r>
      <w:r w:rsidR="00444254" w:rsidRPr="00FE39E6">
        <w:rPr>
          <w:rFonts w:asciiTheme="minorHAnsi" w:hAnsiTheme="minorHAnsi" w:cs="Verdana"/>
          <w:bCs/>
          <w:sz w:val="24"/>
          <w:lang w:val="pl-PL"/>
        </w:rPr>
        <w:t xml:space="preserve">związane z </w:t>
      </w:r>
      <w:r w:rsidRPr="00FE39E6">
        <w:rPr>
          <w:rFonts w:asciiTheme="minorHAnsi" w:hAnsiTheme="minorHAnsi" w:cs="Verdana"/>
          <w:bCs/>
          <w:sz w:val="24"/>
          <w:lang w:val="pl-PL"/>
        </w:rPr>
        <w:t>tłumienie</w:t>
      </w:r>
      <w:r w:rsidR="00444254" w:rsidRPr="00FE39E6">
        <w:rPr>
          <w:rFonts w:asciiTheme="minorHAnsi" w:hAnsiTheme="minorHAnsi" w:cs="Verdana"/>
          <w:bCs/>
          <w:sz w:val="24"/>
          <w:lang w:val="pl-PL"/>
        </w:rPr>
        <w:t>m</w:t>
      </w:r>
      <w:r w:rsidRPr="00FE39E6">
        <w:rPr>
          <w:rFonts w:asciiTheme="minorHAnsi" w:hAnsiTheme="minorHAnsi" w:cs="Verdana"/>
          <w:bCs/>
          <w:sz w:val="24"/>
          <w:lang w:val="pl-PL"/>
        </w:rPr>
        <w:t xml:space="preserve"> pluralizmu politycznego.</w:t>
      </w:r>
      <w:r w:rsidR="001B745C" w:rsidRPr="00FE39E6">
        <w:rPr>
          <w:rFonts w:asciiTheme="minorHAnsi" w:hAnsiTheme="minorHAnsi" w:cs="Verdana"/>
          <w:bCs/>
          <w:sz w:val="24"/>
          <w:lang w:val="pl-PL"/>
        </w:rPr>
        <w:t xml:space="preserve"> </w:t>
      </w:r>
      <w:r w:rsidRPr="00FE39E6">
        <w:rPr>
          <w:rFonts w:asciiTheme="minorHAnsi" w:hAnsiTheme="minorHAnsi" w:cs="Verdana"/>
          <w:bCs/>
          <w:sz w:val="24"/>
          <w:lang w:val="pl-PL"/>
        </w:rPr>
        <w:t xml:space="preserve">Trybunał wymaga, by prawo </w:t>
      </w:r>
      <w:r w:rsidR="00444254" w:rsidRPr="00FE39E6">
        <w:rPr>
          <w:rFonts w:asciiTheme="minorHAnsi" w:hAnsiTheme="minorHAnsi" w:cs="Verdana"/>
          <w:bCs/>
          <w:sz w:val="24"/>
          <w:lang w:val="pl-PL"/>
        </w:rPr>
        <w:t xml:space="preserve">krajowe </w:t>
      </w:r>
      <w:r w:rsidRPr="00FE39E6">
        <w:rPr>
          <w:rFonts w:asciiTheme="minorHAnsi" w:hAnsiTheme="minorHAnsi" w:cs="Verdana"/>
          <w:bCs/>
          <w:sz w:val="24"/>
          <w:lang w:val="pl-PL"/>
        </w:rPr>
        <w:t>było na tyle precyzyjne, b</w:t>
      </w:r>
      <w:r w:rsidR="00786DA3" w:rsidRPr="00FE39E6">
        <w:rPr>
          <w:rFonts w:asciiTheme="minorHAnsi" w:hAnsiTheme="minorHAnsi" w:cs="Verdana"/>
          <w:bCs/>
          <w:sz w:val="24"/>
          <w:lang w:val="pl-PL"/>
        </w:rPr>
        <w:t>y </w:t>
      </w:r>
      <w:r w:rsidR="00444254" w:rsidRPr="00FE39E6">
        <w:rPr>
          <w:rFonts w:asciiTheme="minorHAnsi" w:hAnsiTheme="minorHAnsi" w:cs="Verdana"/>
          <w:bCs/>
          <w:sz w:val="24"/>
          <w:lang w:val="pl-PL"/>
        </w:rPr>
        <w:t>wykluczyć nadmierną uznaniowość władz</w:t>
      </w:r>
      <w:r w:rsidR="00281BFA" w:rsidRPr="00FE39E6">
        <w:rPr>
          <w:rFonts w:asciiTheme="minorHAnsi" w:hAnsiTheme="minorHAnsi" w:cs="Verdana"/>
          <w:bCs/>
          <w:sz w:val="24"/>
          <w:lang w:val="pl-PL"/>
        </w:rPr>
        <w:t xml:space="preserve"> w obszarze wolności zgromadzeń</w:t>
      </w:r>
      <w:r w:rsidR="003D5BC0" w:rsidRPr="00FE39E6">
        <w:rPr>
          <w:rFonts w:asciiTheme="minorHAnsi" w:hAnsiTheme="minorHAnsi" w:cs="Verdana"/>
          <w:bCs/>
          <w:sz w:val="24"/>
          <w:lang w:val="pl-PL"/>
        </w:rPr>
        <w:t xml:space="preserve"> </w:t>
      </w:r>
      <w:r w:rsidR="00281BFA" w:rsidRPr="00FE39E6">
        <w:rPr>
          <w:rFonts w:asciiTheme="minorHAnsi" w:hAnsiTheme="minorHAnsi" w:cs="Verdana"/>
          <w:bCs/>
          <w:sz w:val="24"/>
          <w:lang w:val="pl-PL"/>
        </w:rPr>
        <w:t>oraz</w:t>
      </w:r>
      <w:r w:rsidR="00786DA3" w:rsidRPr="00FE39E6">
        <w:rPr>
          <w:rFonts w:asciiTheme="minorHAnsi" w:hAnsiTheme="minorHAnsi" w:cs="Verdana"/>
          <w:bCs/>
          <w:sz w:val="24"/>
          <w:lang w:val="pl-PL"/>
        </w:rPr>
        <w:t> </w:t>
      </w:r>
      <w:r w:rsidR="00281BFA" w:rsidRPr="00FE39E6">
        <w:rPr>
          <w:rFonts w:asciiTheme="minorHAnsi" w:hAnsiTheme="minorHAnsi" w:cs="Verdana"/>
          <w:bCs/>
          <w:sz w:val="24"/>
          <w:lang w:val="pl-PL"/>
        </w:rPr>
        <w:t xml:space="preserve">zatrzymywanie i </w:t>
      </w:r>
      <w:r w:rsidR="00710250" w:rsidRPr="00FE39E6">
        <w:rPr>
          <w:rFonts w:asciiTheme="minorHAnsi" w:hAnsiTheme="minorHAnsi" w:cs="Verdana"/>
          <w:bCs/>
          <w:sz w:val="24"/>
          <w:lang w:val="pl-PL"/>
        </w:rPr>
        <w:t>pocią</w:t>
      </w:r>
      <w:r w:rsidR="00281BFA" w:rsidRPr="00FE39E6">
        <w:rPr>
          <w:rFonts w:asciiTheme="minorHAnsi" w:hAnsiTheme="minorHAnsi" w:cs="Verdana"/>
          <w:bCs/>
          <w:sz w:val="24"/>
          <w:lang w:val="pl-PL"/>
        </w:rPr>
        <w:t>ganie do odpowiedzialności osób</w:t>
      </w:r>
      <w:r w:rsidR="00CD4062" w:rsidRPr="00FE39E6">
        <w:rPr>
          <w:rFonts w:asciiTheme="minorHAnsi" w:hAnsiTheme="minorHAnsi" w:cs="Verdana"/>
          <w:bCs/>
          <w:sz w:val="24"/>
          <w:lang w:val="pl-PL"/>
        </w:rPr>
        <w:t>,</w:t>
      </w:r>
      <w:r w:rsidR="00281BFA" w:rsidRPr="00FE39E6">
        <w:rPr>
          <w:rFonts w:asciiTheme="minorHAnsi" w:hAnsiTheme="minorHAnsi" w:cs="Verdana"/>
          <w:bCs/>
          <w:sz w:val="24"/>
          <w:lang w:val="pl-PL"/>
        </w:rPr>
        <w:t xml:space="preserve"> korzystających</w:t>
      </w:r>
      <w:r w:rsidR="00710250" w:rsidRPr="00FE39E6">
        <w:rPr>
          <w:rFonts w:asciiTheme="minorHAnsi" w:hAnsiTheme="minorHAnsi" w:cs="Verdana"/>
          <w:bCs/>
          <w:sz w:val="24"/>
          <w:lang w:val="pl-PL"/>
        </w:rPr>
        <w:t xml:space="preserve"> z </w:t>
      </w:r>
      <w:r w:rsidRPr="00FE39E6">
        <w:rPr>
          <w:rFonts w:asciiTheme="minorHAnsi" w:hAnsiTheme="minorHAnsi" w:cs="Verdana"/>
          <w:bCs/>
          <w:sz w:val="24"/>
          <w:lang w:val="pl-PL"/>
        </w:rPr>
        <w:t>prawa do</w:t>
      </w:r>
      <w:r w:rsidR="00786DA3" w:rsidRPr="00FE39E6">
        <w:rPr>
          <w:rFonts w:asciiTheme="minorHAnsi" w:hAnsiTheme="minorHAnsi" w:cs="Verdana"/>
          <w:bCs/>
          <w:sz w:val="24"/>
          <w:lang w:val="pl-PL"/>
        </w:rPr>
        <w:t> </w:t>
      </w:r>
      <w:r w:rsidRPr="00FE39E6">
        <w:rPr>
          <w:rFonts w:asciiTheme="minorHAnsi" w:hAnsiTheme="minorHAnsi" w:cs="Verdana"/>
          <w:bCs/>
          <w:sz w:val="24"/>
          <w:lang w:val="pl-PL"/>
        </w:rPr>
        <w:t>wolności zgromadzeń</w:t>
      </w:r>
      <w:r w:rsidR="00CD4062" w:rsidRPr="00FE39E6">
        <w:rPr>
          <w:rFonts w:asciiTheme="minorHAnsi" w:hAnsiTheme="minorHAnsi" w:cs="Verdana"/>
          <w:bCs/>
          <w:sz w:val="24"/>
          <w:lang w:val="pl-PL"/>
        </w:rPr>
        <w:t>,</w:t>
      </w:r>
      <w:r w:rsidRPr="00FE39E6">
        <w:rPr>
          <w:rFonts w:asciiTheme="minorHAnsi" w:hAnsiTheme="minorHAnsi" w:cs="Verdana"/>
          <w:bCs/>
          <w:sz w:val="24"/>
          <w:lang w:val="pl-PL"/>
        </w:rPr>
        <w:t xml:space="preserve"> pod pretekstem dbałości o wymogi formalne ich</w:t>
      </w:r>
      <w:r w:rsidR="007F7E89" w:rsidRPr="00FE39E6">
        <w:rPr>
          <w:rFonts w:asciiTheme="minorHAnsi" w:hAnsiTheme="minorHAnsi" w:cs="Verdana"/>
          <w:bCs/>
          <w:sz w:val="24"/>
          <w:lang w:val="pl-PL"/>
        </w:rPr>
        <w:t xml:space="preserve"> organizowania</w:t>
      </w:r>
      <w:r w:rsidRPr="00FE39E6">
        <w:rPr>
          <w:rFonts w:asciiTheme="minorHAnsi" w:hAnsiTheme="minorHAnsi" w:cs="Verdana"/>
          <w:bCs/>
          <w:sz w:val="24"/>
          <w:lang w:val="pl-PL"/>
        </w:rPr>
        <w:t xml:space="preserve">. </w:t>
      </w:r>
      <w:r w:rsidR="00973751" w:rsidRPr="00FE39E6">
        <w:rPr>
          <w:rFonts w:asciiTheme="minorHAnsi" w:hAnsiTheme="minorHAnsi" w:cs="Verdana"/>
          <w:bCs/>
          <w:sz w:val="24"/>
          <w:lang w:val="pl-PL"/>
        </w:rPr>
        <w:lastRenderedPageBreak/>
        <w:t xml:space="preserve">Wyrok stanowi też przykład sformułowania przez Trybunał konkretnych zaleceń wobec </w:t>
      </w:r>
      <w:r w:rsidR="005414A2" w:rsidRPr="00FE39E6">
        <w:rPr>
          <w:rFonts w:asciiTheme="minorHAnsi" w:hAnsiTheme="minorHAnsi" w:cs="Verdana"/>
          <w:bCs/>
          <w:sz w:val="24"/>
          <w:lang w:val="pl-PL"/>
        </w:rPr>
        <w:t>p</w:t>
      </w:r>
      <w:r w:rsidR="007C63DB" w:rsidRPr="00FE39E6">
        <w:rPr>
          <w:rFonts w:asciiTheme="minorHAnsi" w:hAnsiTheme="minorHAnsi" w:cs="Verdana"/>
          <w:bCs/>
          <w:sz w:val="24"/>
          <w:lang w:val="pl-PL"/>
        </w:rPr>
        <w:t>aństw</w:t>
      </w:r>
      <w:r w:rsidR="00973751" w:rsidRPr="00FE39E6">
        <w:rPr>
          <w:rFonts w:asciiTheme="minorHAnsi" w:hAnsiTheme="minorHAnsi" w:cs="Verdana"/>
          <w:bCs/>
          <w:sz w:val="24"/>
          <w:lang w:val="pl-PL"/>
        </w:rPr>
        <w:t>a</w:t>
      </w:r>
      <w:r w:rsidR="003D21FE" w:rsidRPr="00FE39E6">
        <w:rPr>
          <w:rFonts w:asciiTheme="minorHAnsi" w:hAnsiTheme="minorHAnsi" w:cs="Verdana"/>
          <w:bCs/>
          <w:sz w:val="24"/>
          <w:lang w:val="pl-PL"/>
        </w:rPr>
        <w:t>,</w:t>
      </w:r>
      <w:r w:rsidR="00973751" w:rsidRPr="00FE39E6">
        <w:rPr>
          <w:rFonts w:asciiTheme="minorHAnsi" w:hAnsiTheme="minorHAnsi" w:cs="Verdana"/>
          <w:bCs/>
          <w:sz w:val="24"/>
          <w:lang w:val="pl-PL"/>
        </w:rPr>
        <w:t xml:space="preserve"> dotyczących </w:t>
      </w:r>
      <w:r w:rsidR="000C3F98" w:rsidRPr="00FE39E6">
        <w:rPr>
          <w:rFonts w:asciiTheme="minorHAnsi" w:hAnsiTheme="minorHAnsi" w:cs="Verdana"/>
          <w:bCs/>
          <w:sz w:val="24"/>
          <w:lang w:val="pl-PL"/>
        </w:rPr>
        <w:t xml:space="preserve">podjęcia </w:t>
      </w:r>
      <w:r w:rsidR="00973751" w:rsidRPr="00FE39E6">
        <w:rPr>
          <w:rFonts w:asciiTheme="minorHAnsi" w:hAnsiTheme="minorHAnsi" w:cs="Verdana"/>
          <w:bCs/>
          <w:sz w:val="24"/>
          <w:lang w:val="pl-PL"/>
        </w:rPr>
        <w:t>środków generalnych w celu wykonania wyroku.</w:t>
      </w:r>
    </w:p>
    <w:p w14:paraId="338E3228" w14:textId="77777777" w:rsidR="003817CE" w:rsidRPr="00FE39E6" w:rsidRDefault="003817CE" w:rsidP="003817CE">
      <w:pPr>
        <w:pStyle w:val="ClinContent"/>
        <w:spacing w:before="0"/>
        <w:rPr>
          <w:rFonts w:asciiTheme="minorHAnsi" w:hAnsiTheme="minorHAnsi"/>
          <w:sz w:val="24"/>
          <w:lang w:val="pl-PL"/>
        </w:rPr>
      </w:pPr>
    </w:p>
    <w:p w14:paraId="7126FBEC" w14:textId="435CFFA3" w:rsidR="00AB7A74" w:rsidRPr="00FE39E6" w:rsidRDefault="00A34557"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Wyrok może mieć znaczenie dla organów wydających decyzje </w:t>
      </w:r>
      <w:r w:rsidR="006A7EFB" w:rsidRPr="00FE39E6">
        <w:rPr>
          <w:rFonts w:asciiTheme="minorHAnsi" w:hAnsiTheme="minorHAnsi"/>
          <w:sz w:val="24"/>
          <w:lang w:val="pl-PL"/>
        </w:rPr>
        <w:t xml:space="preserve">w sprawie </w:t>
      </w:r>
      <w:r w:rsidRPr="00FE39E6">
        <w:rPr>
          <w:rFonts w:asciiTheme="minorHAnsi" w:hAnsiTheme="minorHAnsi"/>
          <w:sz w:val="24"/>
          <w:lang w:val="pl-PL"/>
        </w:rPr>
        <w:t>zgromadzeń, dla</w:t>
      </w:r>
      <w:r w:rsidR="00786DA3" w:rsidRPr="00FE39E6">
        <w:rPr>
          <w:rFonts w:asciiTheme="minorHAnsi" w:hAnsiTheme="minorHAnsi"/>
          <w:sz w:val="24"/>
          <w:lang w:val="pl-PL"/>
        </w:rPr>
        <w:t> </w:t>
      </w:r>
      <w:r w:rsidRPr="00FE39E6">
        <w:rPr>
          <w:rFonts w:asciiTheme="minorHAnsi" w:hAnsiTheme="minorHAnsi"/>
          <w:sz w:val="24"/>
          <w:lang w:val="pl-PL"/>
        </w:rPr>
        <w:t xml:space="preserve">policji (w kontekście zatrzymywania uczestników) oraz dla sądów, a w zakresie dotyczącym legislacji – dla Ministerstwa Spraw Wewnętrznych i Administracji. </w:t>
      </w:r>
    </w:p>
    <w:p w14:paraId="7F9B934D" w14:textId="4B8242BE" w:rsidR="00546D25" w:rsidRPr="00FE39E6" w:rsidRDefault="00546D25" w:rsidP="00F800B0">
      <w:pPr>
        <w:pStyle w:val="Nagwek2"/>
        <w:numPr>
          <w:ilvl w:val="0"/>
          <w:numId w:val="16"/>
        </w:numPr>
        <w:spacing w:before="600" w:after="240"/>
        <w:rPr>
          <w:rFonts w:asciiTheme="minorHAnsi" w:hAnsiTheme="minorHAnsi"/>
          <w:color w:val="auto"/>
          <w:sz w:val="24"/>
          <w:szCs w:val="24"/>
        </w:rPr>
      </w:pPr>
      <w:bookmarkStart w:id="20" w:name="_Toc4579563"/>
      <w:r w:rsidRPr="00FE39E6">
        <w:rPr>
          <w:rFonts w:asciiTheme="minorHAnsi" w:hAnsiTheme="minorHAnsi"/>
          <w:i/>
          <w:color w:val="auto"/>
          <w:sz w:val="24"/>
          <w:szCs w:val="24"/>
        </w:rPr>
        <w:t xml:space="preserve">O'Sullivan </w:t>
      </w:r>
      <w:proofErr w:type="spellStart"/>
      <w:r w:rsidRPr="00FE39E6">
        <w:rPr>
          <w:rFonts w:asciiTheme="minorHAnsi" w:hAnsiTheme="minorHAnsi"/>
          <w:i/>
          <w:color w:val="auto"/>
          <w:sz w:val="24"/>
          <w:szCs w:val="24"/>
        </w:rPr>
        <w:t>McCarthy</w:t>
      </w:r>
      <w:proofErr w:type="spellEnd"/>
      <w:r w:rsidRPr="00FE39E6">
        <w:rPr>
          <w:rFonts w:asciiTheme="minorHAnsi" w:hAnsiTheme="minorHAnsi"/>
          <w:i/>
          <w:color w:val="auto"/>
          <w:sz w:val="24"/>
          <w:szCs w:val="24"/>
        </w:rPr>
        <w:t xml:space="preserve"> </w:t>
      </w:r>
      <w:proofErr w:type="spellStart"/>
      <w:r w:rsidRPr="00FE39E6">
        <w:rPr>
          <w:rFonts w:asciiTheme="minorHAnsi" w:hAnsiTheme="minorHAnsi"/>
          <w:i/>
          <w:color w:val="auto"/>
          <w:sz w:val="24"/>
          <w:szCs w:val="24"/>
        </w:rPr>
        <w:t>Mussel</w:t>
      </w:r>
      <w:proofErr w:type="spellEnd"/>
      <w:r w:rsidRPr="00FE39E6">
        <w:rPr>
          <w:rFonts w:asciiTheme="minorHAnsi" w:hAnsiTheme="minorHAnsi"/>
          <w:i/>
          <w:color w:val="auto"/>
          <w:sz w:val="24"/>
          <w:szCs w:val="24"/>
        </w:rPr>
        <w:t xml:space="preserve"> Development </w:t>
      </w:r>
      <w:proofErr w:type="spellStart"/>
      <w:r w:rsidRPr="00FE39E6">
        <w:rPr>
          <w:rFonts w:asciiTheme="minorHAnsi" w:hAnsiTheme="minorHAnsi"/>
          <w:i/>
          <w:color w:val="auto"/>
          <w:sz w:val="24"/>
          <w:szCs w:val="24"/>
        </w:rPr>
        <w:t>Ltd</w:t>
      </w:r>
      <w:proofErr w:type="spellEnd"/>
      <w:r w:rsidR="00264E5E" w:rsidRPr="00FE39E6">
        <w:rPr>
          <w:rFonts w:asciiTheme="minorHAnsi" w:hAnsiTheme="minorHAnsi"/>
          <w:i/>
          <w:color w:val="auto"/>
          <w:sz w:val="24"/>
          <w:szCs w:val="24"/>
        </w:rPr>
        <w:t xml:space="preserve"> p. </w:t>
      </w:r>
      <w:r w:rsidRPr="00FE39E6">
        <w:rPr>
          <w:rFonts w:asciiTheme="minorHAnsi" w:hAnsiTheme="minorHAnsi"/>
          <w:i/>
          <w:color w:val="auto"/>
          <w:sz w:val="24"/>
          <w:szCs w:val="24"/>
        </w:rPr>
        <w:t>Irlandii</w:t>
      </w:r>
      <w:r w:rsidRPr="00FE39E6">
        <w:rPr>
          <w:rFonts w:asciiTheme="minorHAnsi" w:hAnsiTheme="minorHAnsi"/>
          <w:color w:val="auto"/>
          <w:sz w:val="24"/>
          <w:szCs w:val="24"/>
        </w:rPr>
        <w:t>, skarga nr 44460/16, wyrok</w:t>
      </w:r>
      <w:r w:rsidR="00786DA3" w:rsidRPr="00FE39E6">
        <w:rPr>
          <w:rFonts w:asciiTheme="minorHAnsi" w:hAnsiTheme="minorHAnsi"/>
          <w:color w:val="auto"/>
          <w:sz w:val="24"/>
          <w:szCs w:val="24"/>
        </w:rPr>
        <w:t> </w:t>
      </w:r>
      <w:r w:rsidRPr="00FE39E6">
        <w:rPr>
          <w:rFonts w:asciiTheme="minorHAnsi" w:hAnsiTheme="minorHAnsi"/>
          <w:color w:val="auto"/>
          <w:sz w:val="24"/>
          <w:szCs w:val="24"/>
        </w:rPr>
        <w:t xml:space="preserve">Izby z </w:t>
      </w:r>
      <w:r w:rsidR="005414A2" w:rsidRPr="00FE39E6">
        <w:rPr>
          <w:rFonts w:asciiTheme="minorHAnsi" w:hAnsiTheme="minorHAnsi"/>
          <w:color w:val="auto"/>
          <w:sz w:val="24"/>
          <w:szCs w:val="24"/>
        </w:rPr>
        <w:t xml:space="preserve">dnia </w:t>
      </w:r>
      <w:r w:rsidRPr="00FE39E6">
        <w:rPr>
          <w:rFonts w:asciiTheme="minorHAnsi" w:hAnsiTheme="minorHAnsi"/>
          <w:color w:val="auto"/>
          <w:sz w:val="24"/>
          <w:szCs w:val="24"/>
        </w:rPr>
        <w:t>7 czerwca 2018 r.</w:t>
      </w:r>
      <w:bookmarkEnd w:id="20"/>
      <w:r w:rsidRPr="00FE39E6">
        <w:rPr>
          <w:rFonts w:asciiTheme="minorHAnsi" w:hAnsiTheme="minorHAnsi"/>
          <w:color w:val="auto"/>
          <w:sz w:val="24"/>
          <w:szCs w:val="24"/>
        </w:rPr>
        <w:t xml:space="preserve"> </w:t>
      </w:r>
    </w:p>
    <w:p w14:paraId="0E6EF9DF" w14:textId="77777777" w:rsidR="00546D25" w:rsidRPr="00FE39E6" w:rsidRDefault="00546D25" w:rsidP="003817CE">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 xml:space="preserve">brak naruszenia art. 1 Protokołu nr 1 (ochrona własności – aspekt uregulowania sposobu korzystania z własności) w odniesieniu do tymczasowego zakazu komercyjnych połowów larw </w:t>
      </w:r>
      <w:r w:rsidR="00366F90" w:rsidRPr="00FE39E6">
        <w:rPr>
          <w:b/>
          <w:color w:val="000000" w:themeColor="text1"/>
          <w:sz w:val="24"/>
          <w:szCs w:val="24"/>
          <w:lang w:val="pl-PL"/>
        </w:rPr>
        <w:t>omułków</w:t>
      </w:r>
      <w:r w:rsidRPr="00FE39E6">
        <w:rPr>
          <w:b/>
          <w:color w:val="000000" w:themeColor="text1"/>
          <w:sz w:val="24"/>
          <w:szCs w:val="24"/>
          <w:lang w:val="pl-PL"/>
        </w:rPr>
        <w:t xml:space="preserve"> w celu wypełnienia dyrektyw Unii Europejskiej</w:t>
      </w:r>
    </w:p>
    <w:p w14:paraId="52748E18" w14:textId="5E7A65A0"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Skarżąca spółka zajmuje się hodowlą </w:t>
      </w:r>
      <w:r w:rsidR="00366F90" w:rsidRPr="00FE39E6">
        <w:rPr>
          <w:rFonts w:asciiTheme="minorHAnsi" w:hAnsiTheme="minorHAnsi"/>
          <w:sz w:val="24"/>
          <w:lang w:val="pl-PL"/>
        </w:rPr>
        <w:t>omułków</w:t>
      </w:r>
      <w:r w:rsidRPr="00FE39E6">
        <w:rPr>
          <w:rFonts w:asciiTheme="minorHAnsi" w:hAnsiTheme="minorHAnsi"/>
          <w:sz w:val="24"/>
          <w:lang w:val="pl-PL"/>
        </w:rPr>
        <w:t xml:space="preserve"> w porcie </w:t>
      </w:r>
      <w:proofErr w:type="spellStart"/>
      <w:r w:rsidRPr="00FE39E6">
        <w:rPr>
          <w:rFonts w:asciiTheme="minorHAnsi" w:hAnsiTheme="minorHAnsi"/>
          <w:sz w:val="24"/>
          <w:lang w:val="pl-PL"/>
        </w:rPr>
        <w:t>Castelmaine</w:t>
      </w:r>
      <w:proofErr w:type="spellEnd"/>
      <w:r w:rsidRPr="00FE39E6">
        <w:rPr>
          <w:rFonts w:asciiTheme="minorHAnsi" w:hAnsiTheme="minorHAnsi"/>
          <w:sz w:val="24"/>
          <w:lang w:val="pl-PL"/>
        </w:rPr>
        <w:t>, uzyskując corocznie wymagane licencje i zezwolenia. Port został objęty dwiema dyrektywami UE</w:t>
      </w:r>
      <w:r w:rsidR="003D21FE" w:rsidRPr="00FE39E6">
        <w:rPr>
          <w:rFonts w:asciiTheme="minorHAnsi" w:hAnsiTheme="minorHAnsi"/>
          <w:sz w:val="24"/>
          <w:lang w:val="pl-PL"/>
        </w:rPr>
        <w:t>,</w:t>
      </w:r>
      <w:r w:rsidRPr="00FE39E6">
        <w:rPr>
          <w:rFonts w:asciiTheme="minorHAnsi" w:hAnsiTheme="minorHAnsi"/>
          <w:sz w:val="24"/>
          <w:lang w:val="pl-PL"/>
        </w:rPr>
        <w:t xml:space="preserve"> mającymi na</w:t>
      </w:r>
      <w:r w:rsidR="00CC27FA">
        <w:rPr>
          <w:rFonts w:asciiTheme="minorHAnsi" w:hAnsiTheme="minorHAnsi"/>
          <w:sz w:val="24"/>
          <w:lang w:val="pl-PL"/>
        </w:rPr>
        <w:t> </w:t>
      </w:r>
      <w:r w:rsidRPr="00FE39E6">
        <w:rPr>
          <w:rFonts w:asciiTheme="minorHAnsi" w:hAnsiTheme="minorHAnsi"/>
          <w:sz w:val="24"/>
          <w:lang w:val="pl-PL"/>
        </w:rPr>
        <w:t xml:space="preserve">celu ochronę środowiska. </w:t>
      </w:r>
    </w:p>
    <w:p w14:paraId="5C7BFD64" w14:textId="77777777" w:rsidR="003817CE" w:rsidRPr="00FE39E6" w:rsidRDefault="003817CE" w:rsidP="003817CE">
      <w:pPr>
        <w:pStyle w:val="ClinContent"/>
        <w:spacing w:before="0"/>
        <w:rPr>
          <w:rFonts w:asciiTheme="minorHAnsi" w:hAnsiTheme="minorHAnsi"/>
          <w:sz w:val="24"/>
          <w:lang w:val="pl-PL"/>
        </w:rPr>
      </w:pPr>
    </w:p>
    <w:p w14:paraId="1BB4DAE5" w14:textId="4E7548EE"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W </w:t>
      </w:r>
      <w:r w:rsidR="007371FC" w:rsidRPr="00FE39E6">
        <w:rPr>
          <w:rFonts w:asciiTheme="minorHAnsi" w:hAnsiTheme="minorHAnsi"/>
          <w:sz w:val="24"/>
          <w:lang w:val="pl-PL"/>
        </w:rPr>
        <w:t>grudniu 2007 r. Trybunał</w:t>
      </w:r>
      <w:r w:rsidRPr="00FE39E6">
        <w:rPr>
          <w:rFonts w:asciiTheme="minorHAnsi" w:hAnsiTheme="minorHAnsi"/>
          <w:sz w:val="24"/>
          <w:lang w:val="pl-PL"/>
        </w:rPr>
        <w:t xml:space="preserve"> Sprawiedliwości Unii Europejskiej (TSUE) wydał wyrok w sprawie </w:t>
      </w:r>
      <w:r w:rsidRPr="00FE39E6">
        <w:rPr>
          <w:rFonts w:asciiTheme="minorHAnsi" w:hAnsiTheme="minorHAnsi"/>
          <w:i/>
          <w:sz w:val="24"/>
          <w:lang w:val="pl-PL"/>
        </w:rPr>
        <w:t xml:space="preserve">Komisja Wspólnot Europejskich przeciwko Irlandii </w:t>
      </w:r>
      <w:r w:rsidRPr="00FE39E6">
        <w:rPr>
          <w:rFonts w:asciiTheme="minorHAnsi" w:hAnsiTheme="minorHAnsi"/>
          <w:sz w:val="24"/>
          <w:lang w:val="pl-PL"/>
        </w:rPr>
        <w:t>(C-418/04</w:t>
      </w:r>
      <w:r w:rsidRPr="00FE39E6">
        <w:rPr>
          <w:rStyle w:val="Odwoanieprzypisudolnego"/>
          <w:rFonts w:asciiTheme="minorHAnsi" w:hAnsiTheme="minorHAnsi"/>
          <w:sz w:val="24"/>
        </w:rPr>
        <w:footnoteReference w:id="38"/>
      </w:r>
      <w:r w:rsidRPr="00FE39E6">
        <w:rPr>
          <w:rFonts w:asciiTheme="minorHAnsi" w:hAnsiTheme="minorHAnsi"/>
          <w:sz w:val="24"/>
          <w:lang w:val="pl-PL"/>
        </w:rPr>
        <w:t>), stwierdzając, że Irlandia nie</w:t>
      </w:r>
      <w:r w:rsidR="00786DA3" w:rsidRPr="00FE39E6">
        <w:rPr>
          <w:rFonts w:asciiTheme="minorHAnsi" w:hAnsiTheme="minorHAnsi"/>
          <w:sz w:val="24"/>
          <w:lang w:val="pl-PL"/>
        </w:rPr>
        <w:t> </w:t>
      </w:r>
      <w:r w:rsidRPr="00FE39E6">
        <w:rPr>
          <w:rFonts w:asciiTheme="minorHAnsi" w:hAnsiTheme="minorHAnsi"/>
          <w:sz w:val="24"/>
          <w:lang w:val="pl-PL"/>
        </w:rPr>
        <w:t>zrealizowała swych obowiązków wynikających ze wspomnianych dyrektyw. W świetle tego wyroku władze uznały, że z punktu widzenia prawa nie jest możliwe zezwolenie na</w:t>
      </w:r>
      <w:r w:rsidR="00786DA3" w:rsidRPr="00FE39E6">
        <w:rPr>
          <w:rFonts w:asciiTheme="minorHAnsi" w:hAnsiTheme="minorHAnsi"/>
          <w:sz w:val="24"/>
          <w:lang w:val="pl-PL"/>
        </w:rPr>
        <w:t> </w:t>
      </w:r>
      <w:r w:rsidRPr="00FE39E6">
        <w:rPr>
          <w:rFonts w:asciiTheme="minorHAnsi" w:hAnsiTheme="minorHAnsi"/>
          <w:sz w:val="24"/>
          <w:lang w:val="pl-PL"/>
        </w:rPr>
        <w:t xml:space="preserve">działalność komercyjną w porcie </w:t>
      </w:r>
      <w:proofErr w:type="spellStart"/>
      <w:r w:rsidRPr="00FE39E6">
        <w:rPr>
          <w:rFonts w:asciiTheme="minorHAnsi" w:hAnsiTheme="minorHAnsi"/>
          <w:sz w:val="24"/>
          <w:lang w:val="pl-PL"/>
        </w:rPr>
        <w:t>Castlemaine</w:t>
      </w:r>
      <w:proofErr w:type="spellEnd"/>
      <w:r w:rsidRPr="00FE39E6">
        <w:rPr>
          <w:rFonts w:asciiTheme="minorHAnsi" w:hAnsiTheme="minorHAnsi"/>
          <w:sz w:val="24"/>
          <w:lang w:val="pl-PL"/>
        </w:rPr>
        <w:t xml:space="preserve"> do czasu wykonania niezbędnych ocen. Zakazały więc połowów larw </w:t>
      </w:r>
      <w:r w:rsidR="00366F90" w:rsidRPr="00FE39E6">
        <w:rPr>
          <w:rFonts w:asciiTheme="minorHAnsi" w:hAnsiTheme="minorHAnsi"/>
          <w:sz w:val="24"/>
          <w:lang w:val="pl-PL"/>
        </w:rPr>
        <w:t>omułków</w:t>
      </w:r>
      <w:r w:rsidRPr="00FE39E6">
        <w:rPr>
          <w:rFonts w:asciiTheme="minorHAnsi" w:hAnsiTheme="minorHAnsi"/>
          <w:sz w:val="24"/>
          <w:lang w:val="pl-PL"/>
        </w:rPr>
        <w:t xml:space="preserve"> od czerwca 2008 r. W październiku 2008 r., w</w:t>
      </w:r>
      <w:r w:rsidR="00786DA3" w:rsidRPr="00FE39E6">
        <w:rPr>
          <w:rFonts w:asciiTheme="minorHAnsi" w:hAnsiTheme="minorHAnsi"/>
          <w:sz w:val="24"/>
          <w:lang w:val="pl-PL"/>
        </w:rPr>
        <w:t> </w:t>
      </w:r>
      <w:r w:rsidRPr="00FE39E6">
        <w:rPr>
          <w:rFonts w:asciiTheme="minorHAnsi" w:hAnsiTheme="minorHAnsi"/>
          <w:sz w:val="24"/>
          <w:lang w:val="pl-PL"/>
        </w:rPr>
        <w:t xml:space="preserve">rezultacie zakończonych powodzeniem negocjacji między </w:t>
      </w:r>
      <w:r w:rsidR="007C63DB" w:rsidRPr="00FE39E6">
        <w:rPr>
          <w:rFonts w:asciiTheme="minorHAnsi" w:hAnsiTheme="minorHAnsi"/>
          <w:sz w:val="24"/>
          <w:lang w:val="pl-PL"/>
        </w:rPr>
        <w:t xml:space="preserve">Rządem </w:t>
      </w:r>
      <w:r w:rsidRPr="00FE39E6">
        <w:rPr>
          <w:rFonts w:asciiTheme="minorHAnsi" w:hAnsiTheme="minorHAnsi"/>
          <w:sz w:val="24"/>
          <w:lang w:val="pl-PL"/>
        </w:rPr>
        <w:t xml:space="preserve">a Komisją Europejską, skarżąca spółka mogła wznowić połowy larw </w:t>
      </w:r>
      <w:r w:rsidR="00366F90" w:rsidRPr="00FE39E6">
        <w:rPr>
          <w:rFonts w:asciiTheme="minorHAnsi" w:hAnsiTheme="minorHAnsi"/>
          <w:sz w:val="24"/>
          <w:lang w:val="pl-PL"/>
        </w:rPr>
        <w:t>omułków</w:t>
      </w:r>
      <w:r w:rsidRPr="00FE39E6">
        <w:rPr>
          <w:rFonts w:asciiTheme="minorHAnsi" w:hAnsiTheme="minorHAnsi"/>
          <w:sz w:val="24"/>
          <w:lang w:val="pl-PL"/>
        </w:rPr>
        <w:t xml:space="preserve">, jednakże zostały już one zdziesiątkowane przez naturalnych drapieżników. Ponieważ </w:t>
      </w:r>
      <w:r w:rsidR="00366F90" w:rsidRPr="00FE39E6">
        <w:rPr>
          <w:rFonts w:asciiTheme="minorHAnsi" w:hAnsiTheme="minorHAnsi"/>
          <w:sz w:val="24"/>
          <w:lang w:val="pl-PL"/>
        </w:rPr>
        <w:t>omułki</w:t>
      </w:r>
      <w:r w:rsidRPr="00FE39E6">
        <w:rPr>
          <w:rFonts w:asciiTheme="minorHAnsi" w:hAnsiTheme="minorHAnsi"/>
          <w:sz w:val="24"/>
          <w:lang w:val="pl-PL"/>
        </w:rPr>
        <w:t xml:space="preserve"> potrzebują dwóch lat, by</w:t>
      </w:r>
      <w:r w:rsidR="00786DA3" w:rsidRPr="00FE39E6">
        <w:rPr>
          <w:rFonts w:asciiTheme="minorHAnsi" w:hAnsiTheme="minorHAnsi"/>
          <w:sz w:val="24"/>
          <w:lang w:val="pl-PL"/>
        </w:rPr>
        <w:t> </w:t>
      </w:r>
      <w:r w:rsidRPr="00FE39E6">
        <w:rPr>
          <w:rFonts w:asciiTheme="minorHAnsi" w:hAnsiTheme="minorHAnsi"/>
          <w:sz w:val="24"/>
          <w:lang w:val="pl-PL"/>
        </w:rPr>
        <w:t>dorosnąć i osiągnąć dojrzałość, skarżąca spółka poniosła straty finansowe w 2010 r., nie</w:t>
      </w:r>
      <w:r w:rsidR="00786DA3" w:rsidRPr="00FE39E6">
        <w:rPr>
          <w:rFonts w:asciiTheme="minorHAnsi" w:hAnsiTheme="minorHAnsi"/>
          <w:sz w:val="24"/>
          <w:lang w:val="pl-PL"/>
        </w:rPr>
        <w:t> </w:t>
      </w:r>
      <w:r w:rsidRPr="00FE39E6">
        <w:rPr>
          <w:rFonts w:asciiTheme="minorHAnsi" w:hAnsiTheme="minorHAnsi"/>
          <w:sz w:val="24"/>
          <w:lang w:val="pl-PL"/>
        </w:rPr>
        <w:t xml:space="preserve">mając </w:t>
      </w:r>
      <w:r w:rsidR="00366F90" w:rsidRPr="00FE39E6">
        <w:rPr>
          <w:rFonts w:asciiTheme="minorHAnsi" w:hAnsiTheme="minorHAnsi"/>
          <w:sz w:val="24"/>
          <w:lang w:val="pl-PL"/>
        </w:rPr>
        <w:t>omułków</w:t>
      </w:r>
      <w:r w:rsidRPr="00FE39E6">
        <w:rPr>
          <w:rFonts w:asciiTheme="minorHAnsi" w:hAnsiTheme="minorHAnsi"/>
          <w:sz w:val="24"/>
          <w:lang w:val="pl-PL"/>
        </w:rPr>
        <w:t xml:space="preserve"> na sprzedaż. </w:t>
      </w:r>
    </w:p>
    <w:p w14:paraId="043E3672" w14:textId="77777777" w:rsidR="003817CE" w:rsidRPr="00FE39E6" w:rsidRDefault="003817CE" w:rsidP="003817CE">
      <w:pPr>
        <w:pStyle w:val="ClinContent"/>
        <w:spacing w:before="0"/>
        <w:rPr>
          <w:rFonts w:asciiTheme="minorHAnsi" w:hAnsiTheme="minorHAnsi"/>
          <w:sz w:val="24"/>
          <w:lang w:val="pl-PL"/>
        </w:rPr>
      </w:pPr>
    </w:p>
    <w:p w14:paraId="61BB702E" w14:textId="77777777"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Skarżąca spółka wytoczyła powód</w:t>
      </w:r>
      <w:r w:rsidR="005414A2" w:rsidRPr="00FE39E6">
        <w:rPr>
          <w:rFonts w:asciiTheme="minorHAnsi" w:hAnsiTheme="minorHAnsi"/>
          <w:sz w:val="24"/>
          <w:lang w:val="pl-PL"/>
        </w:rPr>
        <w:t>ztwo o odszkodowanie przeciwko p</w:t>
      </w:r>
      <w:r w:rsidRPr="00FE39E6">
        <w:rPr>
          <w:rFonts w:asciiTheme="minorHAnsi" w:hAnsiTheme="minorHAnsi"/>
          <w:sz w:val="24"/>
          <w:lang w:val="pl-PL"/>
        </w:rPr>
        <w:t xml:space="preserve">aństwu, które </w:t>
      </w:r>
      <w:r w:rsidR="00977C07" w:rsidRPr="00FE39E6">
        <w:rPr>
          <w:rFonts w:asciiTheme="minorHAnsi" w:hAnsiTheme="minorHAnsi"/>
          <w:sz w:val="24"/>
          <w:lang w:val="pl-PL"/>
        </w:rPr>
        <w:t xml:space="preserve">jednak </w:t>
      </w:r>
      <w:r w:rsidRPr="00FE39E6">
        <w:rPr>
          <w:rFonts w:asciiTheme="minorHAnsi" w:hAnsiTheme="minorHAnsi"/>
          <w:sz w:val="24"/>
          <w:lang w:val="pl-PL"/>
        </w:rPr>
        <w:t xml:space="preserve">nie przyniosło powodzenia. </w:t>
      </w:r>
    </w:p>
    <w:p w14:paraId="6ECB7A76" w14:textId="77777777" w:rsidR="003817CE" w:rsidRPr="00FE39E6" w:rsidRDefault="003817CE" w:rsidP="003817CE">
      <w:pPr>
        <w:pStyle w:val="ClinContent"/>
        <w:spacing w:before="0"/>
        <w:rPr>
          <w:rFonts w:asciiTheme="minorHAnsi" w:hAnsiTheme="minorHAnsi"/>
          <w:sz w:val="24"/>
          <w:lang w:val="pl-PL"/>
        </w:rPr>
      </w:pPr>
    </w:p>
    <w:p w14:paraId="0F25F456" w14:textId="77777777" w:rsidR="00977C07" w:rsidRPr="00FE39E6" w:rsidRDefault="00977C07"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Trybunał zbadał skargę na podstawie </w:t>
      </w:r>
      <w:r w:rsidRPr="00FE39E6">
        <w:rPr>
          <w:rFonts w:asciiTheme="minorHAnsi" w:hAnsiTheme="minorHAnsi"/>
          <w:sz w:val="24"/>
          <w:u w:val="single"/>
          <w:lang w:val="pl-PL"/>
        </w:rPr>
        <w:t>art. 1 Protokołu nr 1</w:t>
      </w:r>
      <w:r w:rsidRPr="00FE39E6">
        <w:rPr>
          <w:rFonts w:asciiTheme="minorHAnsi" w:hAnsiTheme="minorHAnsi"/>
          <w:sz w:val="24"/>
          <w:lang w:val="pl-PL"/>
        </w:rPr>
        <w:t xml:space="preserve"> </w:t>
      </w:r>
      <w:r w:rsidR="003D21FE" w:rsidRPr="00FE39E6">
        <w:rPr>
          <w:rFonts w:asciiTheme="minorHAnsi" w:hAnsiTheme="minorHAnsi"/>
          <w:sz w:val="24"/>
          <w:lang w:val="pl-PL"/>
        </w:rPr>
        <w:t xml:space="preserve">do Konwencji </w:t>
      </w:r>
      <w:r w:rsidRPr="00FE39E6">
        <w:rPr>
          <w:rFonts w:asciiTheme="minorHAnsi" w:hAnsiTheme="minorHAnsi"/>
          <w:sz w:val="24"/>
          <w:lang w:val="pl-PL"/>
        </w:rPr>
        <w:t xml:space="preserve">(ochrona własności). </w:t>
      </w:r>
    </w:p>
    <w:p w14:paraId="3E1B3746" w14:textId="77777777" w:rsidR="003817CE" w:rsidRPr="00FE39E6" w:rsidRDefault="003817CE" w:rsidP="003817CE">
      <w:pPr>
        <w:pStyle w:val="ClinContent"/>
        <w:spacing w:before="0"/>
        <w:rPr>
          <w:rFonts w:asciiTheme="minorHAnsi" w:hAnsiTheme="minorHAnsi"/>
          <w:sz w:val="24"/>
          <w:lang w:val="pl-PL"/>
        </w:rPr>
      </w:pPr>
    </w:p>
    <w:p w14:paraId="35243C77" w14:textId="4BAD11F7" w:rsidR="00977C07" w:rsidRPr="00FE39E6" w:rsidRDefault="00977C07"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Uznał, że </w:t>
      </w:r>
      <w:r w:rsidR="00546D25" w:rsidRPr="00FE39E6">
        <w:rPr>
          <w:rFonts w:asciiTheme="minorHAnsi" w:hAnsiTheme="minorHAnsi"/>
          <w:sz w:val="24"/>
          <w:lang w:val="pl-PL"/>
        </w:rPr>
        <w:t xml:space="preserve">mieści się </w:t>
      </w:r>
      <w:r w:rsidRPr="00FE39E6">
        <w:rPr>
          <w:rFonts w:asciiTheme="minorHAnsi" w:hAnsiTheme="minorHAnsi"/>
          <w:sz w:val="24"/>
          <w:lang w:val="pl-PL"/>
        </w:rPr>
        <w:t xml:space="preserve">ona </w:t>
      </w:r>
      <w:r w:rsidR="00546D25" w:rsidRPr="00FE39E6">
        <w:rPr>
          <w:rFonts w:asciiTheme="minorHAnsi" w:hAnsiTheme="minorHAnsi"/>
          <w:sz w:val="24"/>
          <w:lang w:val="pl-PL"/>
        </w:rPr>
        <w:t>w zakresie art. 1 Protokołu nr 1, gdyż sprawa dotyczy „mienia”, a</w:t>
      </w:r>
      <w:r w:rsidR="00786DA3" w:rsidRPr="00FE39E6">
        <w:rPr>
          <w:rFonts w:asciiTheme="minorHAnsi" w:hAnsiTheme="minorHAnsi"/>
          <w:sz w:val="24"/>
          <w:lang w:val="pl-PL"/>
        </w:rPr>
        <w:t> </w:t>
      </w:r>
      <w:r w:rsidR="00546D25" w:rsidRPr="00FE39E6">
        <w:rPr>
          <w:rFonts w:asciiTheme="minorHAnsi" w:hAnsiTheme="minorHAnsi"/>
          <w:sz w:val="24"/>
          <w:lang w:val="pl-PL"/>
        </w:rPr>
        <w:t>mianowicie prowadzonej przez skarżącą spółkę działalności gospodarczej w obszarze akwakultury. Czasowy zakaz</w:t>
      </w:r>
      <w:r w:rsidR="003D21FE" w:rsidRPr="00FE39E6">
        <w:rPr>
          <w:rFonts w:asciiTheme="minorHAnsi" w:hAnsiTheme="minorHAnsi"/>
          <w:sz w:val="24"/>
          <w:lang w:val="pl-PL"/>
        </w:rPr>
        <w:t>,</w:t>
      </w:r>
      <w:r w:rsidR="00546D25" w:rsidRPr="00FE39E6">
        <w:rPr>
          <w:rFonts w:asciiTheme="minorHAnsi" w:hAnsiTheme="minorHAnsi"/>
          <w:sz w:val="24"/>
          <w:lang w:val="pl-PL"/>
        </w:rPr>
        <w:t xml:space="preserve"> nałożony na część działalności skarżącej spółki, który należy postrzegać jako ograniczenie nałożone na zezwolenie i związane z nim zwykłe prowadzenie działalności gospodarczej, stanowił ingerencję w prawo do poszanowania mienia skarżącej spółki, w tym interesów gospodarczych związanych z jej działalnością gospodarczą. Skarga</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jest zatem dopuszczalna. </w:t>
      </w:r>
    </w:p>
    <w:p w14:paraId="4A30785F" w14:textId="77777777" w:rsidR="003817CE" w:rsidRPr="00FE39E6" w:rsidRDefault="003817CE" w:rsidP="003817CE">
      <w:pPr>
        <w:pStyle w:val="ClinContent"/>
        <w:spacing w:before="0"/>
        <w:rPr>
          <w:rFonts w:asciiTheme="minorHAnsi" w:hAnsiTheme="minorHAnsi"/>
          <w:sz w:val="24"/>
          <w:lang w:val="pl-PL"/>
        </w:rPr>
      </w:pPr>
    </w:p>
    <w:p w14:paraId="4086B7DE" w14:textId="33C190E2"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lastRenderedPageBreak/>
        <w:t xml:space="preserve">Inaczej niż w skargach wcześniej rozstrzyganych przez Trybunał, w obecnej sprawie przedmiotowe zezwolenie, które podlegało warunkom, nie zostało cofnięte ani uchylone. </w:t>
      </w:r>
      <w:r w:rsidR="00977C07" w:rsidRPr="00FE39E6">
        <w:rPr>
          <w:rFonts w:asciiTheme="minorHAnsi" w:hAnsiTheme="minorHAnsi"/>
          <w:sz w:val="24"/>
          <w:lang w:val="pl-PL"/>
        </w:rPr>
        <w:t>Trybunał uznał więc, że i</w:t>
      </w:r>
      <w:r w:rsidRPr="00FE39E6">
        <w:rPr>
          <w:rFonts w:asciiTheme="minorHAnsi" w:hAnsiTheme="minorHAnsi"/>
          <w:sz w:val="24"/>
          <w:lang w:val="pl-PL"/>
        </w:rPr>
        <w:t>ngerencja miała charakter „uregulowania sposobu korzystania z</w:t>
      </w:r>
      <w:r w:rsidR="00786DA3" w:rsidRPr="00FE39E6">
        <w:rPr>
          <w:rFonts w:asciiTheme="minorHAnsi" w:hAnsiTheme="minorHAnsi"/>
          <w:sz w:val="24"/>
          <w:lang w:val="pl-PL"/>
        </w:rPr>
        <w:t> </w:t>
      </w:r>
      <w:r w:rsidRPr="00FE39E6">
        <w:rPr>
          <w:rFonts w:asciiTheme="minorHAnsi" w:hAnsiTheme="minorHAnsi"/>
          <w:sz w:val="24"/>
          <w:lang w:val="pl-PL"/>
        </w:rPr>
        <w:t>własności”</w:t>
      </w:r>
      <w:r w:rsidR="00977C07" w:rsidRPr="00FE39E6">
        <w:rPr>
          <w:rFonts w:asciiTheme="minorHAnsi" w:hAnsiTheme="minorHAnsi"/>
          <w:sz w:val="24"/>
          <w:lang w:val="pl-PL"/>
        </w:rPr>
        <w:t xml:space="preserve"> w rozumieniu trzeciego zdania art. 1 Protokołu nr 1</w:t>
      </w:r>
      <w:r w:rsidRPr="00FE39E6">
        <w:rPr>
          <w:rFonts w:asciiTheme="minorHAnsi" w:hAnsiTheme="minorHAnsi"/>
          <w:sz w:val="24"/>
          <w:lang w:val="pl-PL"/>
        </w:rPr>
        <w:t xml:space="preserve">. </w:t>
      </w:r>
    </w:p>
    <w:p w14:paraId="0B4893F2" w14:textId="77777777" w:rsidR="003817CE" w:rsidRPr="00FE39E6" w:rsidRDefault="003817CE" w:rsidP="003817CE">
      <w:pPr>
        <w:pStyle w:val="ClinContent"/>
        <w:spacing w:before="0"/>
        <w:rPr>
          <w:rFonts w:asciiTheme="minorHAnsi" w:hAnsiTheme="minorHAnsi"/>
          <w:sz w:val="24"/>
          <w:lang w:val="pl-PL"/>
        </w:rPr>
      </w:pPr>
    </w:p>
    <w:p w14:paraId="7A606BA6" w14:textId="79CFA322" w:rsidR="00546D25" w:rsidRPr="00FE39E6" w:rsidRDefault="00977C07" w:rsidP="003817CE">
      <w:pPr>
        <w:pStyle w:val="ClinContent"/>
        <w:spacing w:before="0"/>
        <w:rPr>
          <w:rFonts w:asciiTheme="minorHAnsi" w:hAnsiTheme="minorHAnsi"/>
          <w:sz w:val="24"/>
          <w:lang w:val="pl-PL"/>
        </w:rPr>
      </w:pPr>
      <w:r w:rsidRPr="00FE39E6">
        <w:rPr>
          <w:rFonts w:asciiTheme="minorHAnsi" w:hAnsiTheme="minorHAnsi"/>
          <w:sz w:val="24"/>
          <w:lang w:val="pl-PL"/>
        </w:rPr>
        <w:t>Oceniając kwestię</w:t>
      </w:r>
      <w:r w:rsidR="00546D25" w:rsidRPr="00FE39E6">
        <w:rPr>
          <w:rFonts w:asciiTheme="minorHAnsi" w:hAnsiTheme="minorHAnsi"/>
          <w:sz w:val="24"/>
          <w:lang w:val="pl-PL"/>
        </w:rPr>
        <w:t xml:space="preserve"> </w:t>
      </w:r>
      <w:r w:rsidR="00546D25" w:rsidRPr="00FE39E6">
        <w:rPr>
          <w:rFonts w:asciiTheme="minorHAnsi" w:hAnsiTheme="minorHAnsi"/>
          <w:sz w:val="24"/>
          <w:u w:val="single"/>
          <w:lang w:val="pl-PL"/>
        </w:rPr>
        <w:t>zgodności ingerencji z prawem</w:t>
      </w:r>
      <w:r w:rsidRPr="00FE39E6">
        <w:rPr>
          <w:rFonts w:asciiTheme="minorHAnsi" w:hAnsiTheme="minorHAnsi"/>
          <w:sz w:val="24"/>
          <w:lang w:val="pl-PL"/>
        </w:rPr>
        <w:t xml:space="preserve">, w sprawie </w:t>
      </w:r>
      <w:r w:rsidR="00546D25" w:rsidRPr="00FE39E6">
        <w:rPr>
          <w:rFonts w:asciiTheme="minorHAnsi" w:hAnsiTheme="minorHAnsi"/>
          <w:sz w:val="24"/>
          <w:lang w:val="pl-PL"/>
        </w:rPr>
        <w:t xml:space="preserve">nie </w:t>
      </w:r>
      <w:r w:rsidRPr="00FE39E6">
        <w:rPr>
          <w:rFonts w:asciiTheme="minorHAnsi" w:hAnsiTheme="minorHAnsi"/>
          <w:sz w:val="24"/>
          <w:lang w:val="pl-PL"/>
        </w:rPr>
        <w:t xml:space="preserve">zachodziły </w:t>
      </w:r>
      <w:r w:rsidR="00546D25" w:rsidRPr="00FE39E6">
        <w:rPr>
          <w:rFonts w:asciiTheme="minorHAnsi" w:hAnsiTheme="minorHAnsi"/>
          <w:sz w:val="24"/>
          <w:lang w:val="pl-PL"/>
        </w:rPr>
        <w:t>wątpliwości co</w:t>
      </w:r>
      <w:r w:rsidR="00786DA3" w:rsidRPr="00FE39E6">
        <w:rPr>
          <w:rFonts w:asciiTheme="minorHAnsi" w:hAnsiTheme="minorHAnsi"/>
          <w:sz w:val="24"/>
          <w:lang w:val="pl-PL"/>
        </w:rPr>
        <w:t> </w:t>
      </w:r>
      <w:r w:rsidR="00546D25" w:rsidRPr="00FE39E6">
        <w:rPr>
          <w:rFonts w:asciiTheme="minorHAnsi" w:hAnsiTheme="minorHAnsi"/>
          <w:sz w:val="24"/>
          <w:lang w:val="pl-PL"/>
        </w:rPr>
        <w:t>do charakteru i zakresu ograniczeń</w:t>
      </w:r>
      <w:r w:rsidR="00134BBB" w:rsidRPr="00FE39E6">
        <w:rPr>
          <w:rFonts w:asciiTheme="minorHAnsi" w:hAnsiTheme="minorHAnsi"/>
          <w:sz w:val="24"/>
          <w:lang w:val="pl-PL"/>
        </w:rPr>
        <w:t>,</w:t>
      </w:r>
      <w:r w:rsidR="00546D25" w:rsidRPr="00FE39E6">
        <w:rPr>
          <w:rFonts w:asciiTheme="minorHAnsi" w:hAnsiTheme="minorHAnsi"/>
          <w:sz w:val="24"/>
          <w:lang w:val="pl-PL"/>
        </w:rPr>
        <w:t xml:space="preserve"> zastosowanych wobec portu w 2008 r.</w:t>
      </w:r>
      <w:r w:rsidR="00134BBB" w:rsidRPr="00FE39E6">
        <w:rPr>
          <w:rFonts w:asciiTheme="minorHAnsi" w:hAnsiTheme="minorHAnsi"/>
          <w:sz w:val="24"/>
          <w:lang w:val="pl-PL"/>
        </w:rPr>
        <w:t>,</w:t>
      </w:r>
      <w:r w:rsidR="00546D25" w:rsidRPr="00FE39E6">
        <w:rPr>
          <w:rFonts w:asciiTheme="minorHAnsi" w:hAnsiTheme="minorHAnsi"/>
          <w:sz w:val="24"/>
          <w:lang w:val="pl-PL"/>
        </w:rPr>
        <w:t xml:space="preserve"> ani co do ich podstawy prawnej. </w:t>
      </w:r>
      <w:r w:rsidRPr="00FE39E6">
        <w:rPr>
          <w:rFonts w:asciiTheme="minorHAnsi" w:hAnsiTheme="minorHAnsi"/>
          <w:sz w:val="24"/>
          <w:lang w:val="pl-PL"/>
        </w:rPr>
        <w:t>Trybunał odnotował też, że s</w:t>
      </w:r>
      <w:r w:rsidR="00546D25" w:rsidRPr="00FE39E6">
        <w:rPr>
          <w:rFonts w:asciiTheme="minorHAnsi" w:hAnsiTheme="minorHAnsi"/>
          <w:sz w:val="24"/>
          <w:lang w:val="pl-PL"/>
        </w:rPr>
        <w:t xml:space="preserve">karżąca spółka pozostawała w stałym kontakcie z </w:t>
      </w:r>
      <w:r w:rsidR="007C63DB" w:rsidRPr="00FE39E6">
        <w:rPr>
          <w:rFonts w:asciiTheme="minorHAnsi" w:hAnsiTheme="minorHAnsi"/>
          <w:sz w:val="24"/>
          <w:lang w:val="pl-PL"/>
        </w:rPr>
        <w:t xml:space="preserve">Rządem </w:t>
      </w:r>
      <w:r w:rsidR="00546D25" w:rsidRPr="00FE39E6">
        <w:rPr>
          <w:rFonts w:asciiTheme="minorHAnsi" w:hAnsiTheme="minorHAnsi"/>
          <w:sz w:val="24"/>
          <w:lang w:val="pl-PL"/>
        </w:rPr>
        <w:t>i była informowana o wszystkich istotnych zmianach. Nie twierdzono, że</w:t>
      </w:r>
      <w:r w:rsidR="00786DA3" w:rsidRPr="00FE39E6">
        <w:rPr>
          <w:rFonts w:asciiTheme="minorHAnsi" w:hAnsiTheme="minorHAnsi"/>
          <w:sz w:val="24"/>
          <w:lang w:val="pl-PL"/>
        </w:rPr>
        <w:t> </w:t>
      </w:r>
      <w:r w:rsidR="00546D25" w:rsidRPr="00FE39E6">
        <w:rPr>
          <w:rFonts w:asciiTheme="minorHAnsi" w:hAnsiTheme="minorHAnsi"/>
          <w:sz w:val="24"/>
          <w:lang w:val="pl-PL"/>
        </w:rPr>
        <w:t>skarżąca spółka – podmiot gospodarczy aktywny od wielu lat w sektorze akwakultury – nie</w:t>
      </w:r>
      <w:r w:rsidR="00786DA3" w:rsidRPr="00FE39E6">
        <w:rPr>
          <w:rFonts w:asciiTheme="minorHAnsi" w:hAnsiTheme="minorHAnsi"/>
          <w:sz w:val="24"/>
          <w:lang w:val="pl-PL"/>
        </w:rPr>
        <w:t> </w:t>
      </w:r>
      <w:r w:rsidR="00546D25" w:rsidRPr="00FE39E6">
        <w:rPr>
          <w:rFonts w:asciiTheme="minorHAnsi" w:hAnsiTheme="minorHAnsi"/>
          <w:sz w:val="24"/>
          <w:lang w:val="pl-PL"/>
        </w:rPr>
        <w:t>była świadoma przedłużającego się etapu postępowania poprzedzającego wniesienie skargi, w którym uczestniczył</w:t>
      </w:r>
      <w:r w:rsidR="008869BA" w:rsidRPr="00FE39E6">
        <w:rPr>
          <w:rFonts w:asciiTheme="minorHAnsi" w:hAnsiTheme="minorHAnsi"/>
          <w:sz w:val="24"/>
          <w:lang w:val="pl-PL"/>
        </w:rPr>
        <w:t>a Komisja Europejska i pozwane p</w:t>
      </w:r>
      <w:r w:rsidR="00546D25" w:rsidRPr="00FE39E6">
        <w:rPr>
          <w:rFonts w:asciiTheme="minorHAnsi" w:hAnsiTheme="minorHAnsi"/>
          <w:sz w:val="24"/>
          <w:lang w:val="pl-PL"/>
        </w:rPr>
        <w:t>aństw</w:t>
      </w:r>
      <w:r w:rsidR="008869BA" w:rsidRPr="00FE39E6">
        <w:rPr>
          <w:rFonts w:asciiTheme="minorHAnsi" w:hAnsiTheme="minorHAnsi"/>
          <w:sz w:val="24"/>
          <w:lang w:val="pl-PL"/>
        </w:rPr>
        <w:t>a</w:t>
      </w:r>
      <w:r w:rsidR="00546D25" w:rsidRPr="00FE39E6">
        <w:rPr>
          <w:rFonts w:asciiTheme="minorHAnsi" w:hAnsiTheme="minorHAnsi"/>
          <w:sz w:val="24"/>
          <w:lang w:val="pl-PL"/>
        </w:rPr>
        <w:t xml:space="preserve">, czy też wyroku TSUE stwierdzającego naruszenie. </w:t>
      </w:r>
    </w:p>
    <w:p w14:paraId="600EBD1C" w14:textId="77777777" w:rsidR="003817CE" w:rsidRPr="00FE39E6" w:rsidRDefault="003817CE" w:rsidP="003817CE">
      <w:pPr>
        <w:pStyle w:val="ClinContent"/>
        <w:spacing w:before="0"/>
        <w:rPr>
          <w:rFonts w:asciiTheme="minorHAnsi" w:hAnsiTheme="minorHAnsi"/>
          <w:sz w:val="24"/>
          <w:lang w:val="pl-PL"/>
        </w:rPr>
      </w:pPr>
    </w:p>
    <w:p w14:paraId="3079B41D" w14:textId="2DB248F6" w:rsidR="00546D25" w:rsidRPr="00FE39E6" w:rsidRDefault="00977C07"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Trybunał zgodził się, że </w:t>
      </w:r>
      <w:r w:rsidR="00546D25" w:rsidRPr="00FE39E6">
        <w:rPr>
          <w:rFonts w:asciiTheme="minorHAnsi" w:hAnsiTheme="minorHAnsi"/>
          <w:sz w:val="24"/>
          <w:lang w:val="pl-PL"/>
        </w:rPr>
        <w:t xml:space="preserve">celem ingerencji była </w:t>
      </w:r>
      <w:r w:rsidRPr="00FE39E6">
        <w:rPr>
          <w:rFonts w:asciiTheme="minorHAnsi" w:hAnsiTheme="minorHAnsi"/>
          <w:sz w:val="24"/>
          <w:lang w:val="pl-PL"/>
        </w:rPr>
        <w:t xml:space="preserve">najwyraźniej </w:t>
      </w:r>
      <w:r w:rsidR="00546D25" w:rsidRPr="00FE39E6">
        <w:rPr>
          <w:rFonts w:asciiTheme="minorHAnsi" w:hAnsiTheme="minorHAnsi"/>
          <w:sz w:val="24"/>
          <w:lang w:val="pl-PL"/>
        </w:rPr>
        <w:t xml:space="preserve">ochrona środowiska, a </w:t>
      </w:r>
      <w:r w:rsidR="007371FC" w:rsidRPr="00FE39E6">
        <w:rPr>
          <w:rFonts w:asciiTheme="minorHAnsi" w:hAnsiTheme="minorHAnsi"/>
          <w:sz w:val="24"/>
          <w:lang w:val="pl-PL"/>
        </w:rPr>
        <w:t xml:space="preserve">podjęte </w:t>
      </w:r>
      <w:r w:rsidR="00546D25" w:rsidRPr="00FE39E6">
        <w:rPr>
          <w:rFonts w:asciiTheme="minorHAnsi" w:hAnsiTheme="minorHAnsi"/>
          <w:sz w:val="24"/>
          <w:lang w:val="pl-PL"/>
        </w:rPr>
        <w:t>zaskarżone środki miały zapewni</w:t>
      </w:r>
      <w:r w:rsidR="008869BA" w:rsidRPr="00FE39E6">
        <w:rPr>
          <w:rFonts w:asciiTheme="minorHAnsi" w:hAnsiTheme="minorHAnsi"/>
          <w:sz w:val="24"/>
          <w:lang w:val="pl-PL"/>
        </w:rPr>
        <w:t>ć przestrzeganie przez pozwane p</w:t>
      </w:r>
      <w:r w:rsidR="00546D25" w:rsidRPr="00FE39E6">
        <w:rPr>
          <w:rFonts w:asciiTheme="minorHAnsi" w:hAnsiTheme="minorHAnsi"/>
          <w:sz w:val="24"/>
          <w:lang w:val="pl-PL"/>
        </w:rPr>
        <w:t xml:space="preserve">aństwo jego zobowiązań na gruncie prawa UE, co stanowiło </w:t>
      </w:r>
      <w:r w:rsidR="00546D25" w:rsidRPr="00FE39E6">
        <w:rPr>
          <w:rFonts w:asciiTheme="minorHAnsi" w:hAnsiTheme="minorHAnsi"/>
          <w:sz w:val="24"/>
          <w:u w:val="single"/>
          <w:lang w:val="pl-PL"/>
        </w:rPr>
        <w:t>uprawniony cel</w:t>
      </w:r>
      <w:r w:rsidR="00546D25" w:rsidRPr="00FE39E6">
        <w:rPr>
          <w:rFonts w:asciiTheme="minorHAnsi" w:hAnsiTheme="minorHAnsi"/>
          <w:sz w:val="24"/>
          <w:lang w:val="pl-PL"/>
        </w:rPr>
        <w:t xml:space="preserve"> w interesie ogólnym o dużym znaczeniu. </w:t>
      </w:r>
    </w:p>
    <w:p w14:paraId="47FF8750" w14:textId="77777777" w:rsidR="003817CE" w:rsidRPr="00FE39E6" w:rsidRDefault="003817CE" w:rsidP="003817CE">
      <w:pPr>
        <w:pStyle w:val="ClinContent"/>
        <w:spacing w:before="0"/>
        <w:rPr>
          <w:rFonts w:asciiTheme="minorHAnsi" w:hAnsiTheme="minorHAnsi"/>
          <w:sz w:val="24"/>
          <w:lang w:val="pl-PL"/>
        </w:rPr>
      </w:pPr>
    </w:p>
    <w:p w14:paraId="30F6EC8B" w14:textId="71ABAB5B" w:rsidR="00546D25" w:rsidRPr="00FE39E6" w:rsidRDefault="005414A2" w:rsidP="003817CE">
      <w:pPr>
        <w:pStyle w:val="ClinContent"/>
        <w:spacing w:before="0"/>
        <w:rPr>
          <w:rFonts w:asciiTheme="minorHAnsi" w:hAnsiTheme="minorHAnsi"/>
          <w:sz w:val="24"/>
          <w:lang w:val="pl-PL"/>
        </w:rPr>
      </w:pPr>
      <w:r w:rsidRPr="00FE39E6">
        <w:rPr>
          <w:rFonts w:asciiTheme="minorHAnsi" w:hAnsiTheme="minorHAnsi"/>
          <w:sz w:val="24"/>
          <w:lang w:val="pl-PL"/>
        </w:rPr>
        <w:t>Ponieważ pozwane p</w:t>
      </w:r>
      <w:r w:rsidR="00546D25" w:rsidRPr="00FE39E6">
        <w:rPr>
          <w:rFonts w:asciiTheme="minorHAnsi" w:hAnsiTheme="minorHAnsi"/>
          <w:sz w:val="24"/>
          <w:lang w:val="pl-PL"/>
        </w:rPr>
        <w:t>aństwo nie zostało całkowicie pozbawione możliwości decydowania co</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do sposobu osiągnięcia zgodności z właściwą dyrektywą UE i wyrokiem TSUE, </w:t>
      </w:r>
      <w:r w:rsidR="00767B83" w:rsidRPr="00FE39E6">
        <w:rPr>
          <w:rFonts w:asciiTheme="minorHAnsi" w:hAnsiTheme="minorHAnsi"/>
          <w:sz w:val="24"/>
          <w:lang w:val="pl-PL"/>
        </w:rPr>
        <w:t xml:space="preserve">strasburski </w:t>
      </w:r>
      <w:r w:rsidR="00977C07" w:rsidRPr="00FE39E6">
        <w:rPr>
          <w:rFonts w:asciiTheme="minorHAnsi" w:hAnsiTheme="minorHAnsi"/>
          <w:sz w:val="24"/>
          <w:lang w:val="pl-PL"/>
        </w:rPr>
        <w:t xml:space="preserve">Trybunał uznał, że </w:t>
      </w:r>
      <w:r w:rsidR="00546D25" w:rsidRPr="00FE39E6">
        <w:rPr>
          <w:rFonts w:asciiTheme="minorHAnsi" w:hAnsiTheme="minorHAnsi"/>
          <w:sz w:val="24"/>
          <w:lang w:val="pl-PL"/>
        </w:rPr>
        <w:t>nie miało zastosowanie domniemanie równoważnej ochrony określone w</w:t>
      </w:r>
      <w:r w:rsidR="00786DA3" w:rsidRPr="00FE39E6">
        <w:rPr>
          <w:rFonts w:asciiTheme="minorHAnsi" w:hAnsiTheme="minorHAnsi"/>
          <w:sz w:val="24"/>
          <w:lang w:val="pl-PL"/>
        </w:rPr>
        <w:t> </w:t>
      </w:r>
      <w:r w:rsidR="00767B83" w:rsidRPr="00FE39E6">
        <w:rPr>
          <w:rFonts w:asciiTheme="minorHAnsi" w:hAnsiTheme="minorHAnsi"/>
          <w:sz w:val="24"/>
          <w:lang w:val="pl-PL"/>
        </w:rPr>
        <w:t xml:space="preserve">jego wyroku </w:t>
      </w:r>
      <w:r w:rsidR="00546D25" w:rsidRPr="00FE39E6">
        <w:rPr>
          <w:rFonts w:asciiTheme="minorHAnsi" w:hAnsiTheme="minorHAnsi"/>
          <w:sz w:val="24"/>
          <w:lang w:val="pl-PL"/>
        </w:rPr>
        <w:t xml:space="preserve">sprawie </w:t>
      </w:r>
      <w:proofErr w:type="spellStart"/>
      <w:r w:rsidR="00546D25" w:rsidRPr="00FE39E6">
        <w:rPr>
          <w:rFonts w:asciiTheme="minorHAnsi" w:hAnsiTheme="minorHAnsi"/>
          <w:i/>
          <w:sz w:val="24"/>
          <w:lang w:val="pl-PL"/>
        </w:rPr>
        <w:t>Bosphorus</w:t>
      </w:r>
      <w:proofErr w:type="spellEnd"/>
      <w:r w:rsidR="004249EA" w:rsidRPr="00FE39E6">
        <w:rPr>
          <w:rStyle w:val="Odwoanieprzypisudolnego"/>
          <w:rFonts w:asciiTheme="minorHAnsi" w:hAnsiTheme="minorHAnsi"/>
          <w:sz w:val="24"/>
          <w:lang w:val="pl-PL"/>
        </w:rPr>
        <w:footnoteReference w:id="39"/>
      </w:r>
      <w:r w:rsidR="00546D25" w:rsidRPr="00FE39E6">
        <w:rPr>
          <w:rFonts w:asciiTheme="minorHAnsi" w:hAnsiTheme="minorHAnsi"/>
          <w:sz w:val="24"/>
          <w:lang w:val="pl-PL"/>
        </w:rPr>
        <w:t xml:space="preserve">. </w:t>
      </w:r>
    </w:p>
    <w:p w14:paraId="0BDD5A3B" w14:textId="77777777" w:rsidR="003817CE" w:rsidRPr="00FE39E6" w:rsidRDefault="003817CE" w:rsidP="003817CE">
      <w:pPr>
        <w:pStyle w:val="ClinContent"/>
        <w:spacing w:before="0"/>
        <w:rPr>
          <w:rFonts w:asciiTheme="minorHAnsi" w:hAnsiTheme="minorHAnsi"/>
          <w:sz w:val="24"/>
          <w:lang w:val="pl-PL"/>
        </w:rPr>
      </w:pPr>
    </w:p>
    <w:p w14:paraId="45DB32B8" w14:textId="27FC952A" w:rsidR="009341DD"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Co do </w:t>
      </w:r>
      <w:r w:rsidRPr="00FE39E6">
        <w:rPr>
          <w:rFonts w:asciiTheme="minorHAnsi" w:hAnsiTheme="minorHAnsi"/>
          <w:sz w:val="24"/>
          <w:u w:val="single"/>
          <w:lang w:val="pl-PL"/>
        </w:rPr>
        <w:t>uzasadnienia ingerencji</w:t>
      </w:r>
      <w:r w:rsidR="009341DD" w:rsidRPr="00FE39E6">
        <w:rPr>
          <w:rFonts w:asciiTheme="minorHAnsi" w:hAnsiTheme="minorHAnsi"/>
          <w:sz w:val="24"/>
          <w:lang w:val="pl-PL"/>
        </w:rPr>
        <w:t xml:space="preserve"> Trybunał zauważył, że</w:t>
      </w:r>
      <w:r w:rsidRPr="00FE39E6">
        <w:rPr>
          <w:rFonts w:asciiTheme="minorHAnsi" w:hAnsiTheme="minorHAnsi"/>
          <w:sz w:val="24"/>
          <w:lang w:val="pl-PL"/>
        </w:rPr>
        <w:t xml:space="preserve"> skarżąca spółka prowadziła działalność komercyjną podlegającą ścisłym i szczegółowym uregulowaniom władz krajowych</w:t>
      </w:r>
      <w:r w:rsidR="00134BBB" w:rsidRPr="00FE39E6">
        <w:rPr>
          <w:rFonts w:asciiTheme="minorHAnsi" w:hAnsiTheme="minorHAnsi"/>
          <w:sz w:val="24"/>
          <w:lang w:val="pl-PL"/>
        </w:rPr>
        <w:t>,</w:t>
      </w:r>
      <w:r w:rsidRPr="00FE39E6">
        <w:rPr>
          <w:rFonts w:asciiTheme="minorHAnsi" w:hAnsiTheme="minorHAnsi"/>
          <w:sz w:val="24"/>
          <w:lang w:val="pl-PL"/>
        </w:rPr>
        <w:t xml:space="preserve"> i</w:t>
      </w:r>
      <w:r w:rsidR="00786DA3" w:rsidRPr="00FE39E6">
        <w:rPr>
          <w:rFonts w:asciiTheme="minorHAnsi" w:hAnsiTheme="minorHAnsi"/>
          <w:sz w:val="24"/>
          <w:lang w:val="pl-PL"/>
        </w:rPr>
        <w:t> </w:t>
      </w:r>
      <w:r w:rsidRPr="00FE39E6">
        <w:rPr>
          <w:rFonts w:asciiTheme="minorHAnsi" w:hAnsiTheme="minorHAnsi"/>
          <w:sz w:val="24"/>
          <w:lang w:val="pl-PL"/>
        </w:rPr>
        <w:t>funkcjonowała zgodnie z warunkami</w:t>
      </w:r>
      <w:r w:rsidR="00134BBB" w:rsidRPr="00FE39E6">
        <w:rPr>
          <w:rFonts w:asciiTheme="minorHAnsi" w:hAnsiTheme="minorHAnsi"/>
          <w:sz w:val="24"/>
          <w:lang w:val="pl-PL"/>
        </w:rPr>
        <w:t>,</w:t>
      </w:r>
      <w:r w:rsidRPr="00FE39E6">
        <w:rPr>
          <w:rFonts w:asciiTheme="minorHAnsi" w:hAnsiTheme="minorHAnsi"/>
          <w:sz w:val="24"/>
          <w:lang w:val="pl-PL"/>
        </w:rPr>
        <w:t xml:space="preserve"> określanymi w udzielanych corocznie zezwoleniach. Obejmowało to też warunek, że nie jest dozwolony połów larw </w:t>
      </w:r>
      <w:r w:rsidR="00366F90" w:rsidRPr="00FE39E6">
        <w:rPr>
          <w:rFonts w:asciiTheme="minorHAnsi" w:hAnsiTheme="minorHAnsi"/>
          <w:sz w:val="24"/>
          <w:lang w:val="pl-PL"/>
        </w:rPr>
        <w:t>omułków</w:t>
      </w:r>
      <w:r w:rsidRPr="00FE39E6">
        <w:rPr>
          <w:rFonts w:asciiTheme="minorHAnsi" w:hAnsiTheme="minorHAnsi"/>
          <w:sz w:val="24"/>
          <w:lang w:val="pl-PL"/>
        </w:rPr>
        <w:t xml:space="preserve"> w obszarze, w</w:t>
      </w:r>
      <w:r w:rsidR="00786DA3" w:rsidRPr="00FE39E6">
        <w:rPr>
          <w:rFonts w:asciiTheme="minorHAnsi" w:hAnsiTheme="minorHAnsi"/>
          <w:sz w:val="24"/>
          <w:lang w:val="pl-PL"/>
        </w:rPr>
        <w:t> </w:t>
      </w:r>
      <w:r w:rsidRPr="00FE39E6">
        <w:rPr>
          <w:rFonts w:asciiTheme="minorHAnsi" w:hAnsiTheme="minorHAnsi"/>
          <w:sz w:val="24"/>
          <w:lang w:val="pl-PL"/>
        </w:rPr>
        <w:t xml:space="preserve">którym działalność taka została zakazana przez ministra. </w:t>
      </w:r>
    </w:p>
    <w:p w14:paraId="053599E9" w14:textId="77777777" w:rsidR="003817CE" w:rsidRPr="00FE39E6" w:rsidRDefault="003817CE" w:rsidP="003817CE">
      <w:pPr>
        <w:pStyle w:val="ClinContent"/>
        <w:spacing w:before="0"/>
        <w:rPr>
          <w:rFonts w:asciiTheme="minorHAnsi" w:hAnsiTheme="minorHAnsi"/>
          <w:sz w:val="24"/>
          <w:lang w:val="pl-PL"/>
        </w:rPr>
      </w:pPr>
    </w:p>
    <w:p w14:paraId="745E23AF" w14:textId="75DB570C"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Ponadto dla Trybunału istotne było </w:t>
      </w:r>
      <w:r w:rsidR="00B8273D" w:rsidRPr="00FE39E6">
        <w:rPr>
          <w:rFonts w:asciiTheme="minorHAnsi" w:hAnsiTheme="minorHAnsi"/>
          <w:sz w:val="24"/>
          <w:lang w:val="pl-PL"/>
        </w:rPr>
        <w:t>jednogłośn</w:t>
      </w:r>
      <w:r w:rsidRPr="00FE39E6">
        <w:rPr>
          <w:rFonts w:asciiTheme="minorHAnsi" w:hAnsiTheme="minorHAnsi"/>
          <w:sz w:val="24"/>
          <w:lang w:val="pl-PL"/>
        </w:rPr>
        <w:t xml:space="preserve">e stwierdzenie przez Sąd Najwyższy, że – </w:t>
      </w:r>
      <w:r w:rsidR="009341DD" w:rsidRPr="00FE39E6">
        <w:rPr>
          <w:rFonts w:asciiTheme="minorHAnsi" w:hAnsiTheme="minorHAnsi"/>
          <w:sz w:val="24"/>
          <w:lang w:val="pl-PL"/>
        </w:rPr>
        <w:t>w</w:t>
      </w:r>
      <w:r w:rsidR="00786DA3" w:rsidRPr="00FE39E6">
        <w:rPr>
          <w:rFonts w:asciiTheme="minorHAnsi" w:hAnsiTheme="minorHAnsi"/>
          <w:sz w:val="24"/>
          <w:lang w:val="pl-PL"/>
        </w:rPr>
        <w:t> </w:t>
      </w:r>
      <w:r w:rsidR="009341DD" w:rsidRPr="00FE39E6">
        <w:rPr>
          <w:rFonts w:asciiTheme="minorHAnsi" w:hAnsiTheme="minorHAnsi"/>
          <w:sz w:val="24"/>
          <w:lang w:val="pl-PL"/>
        </w:rPr>
        <w:t>świetle uznania</w:t>
      </w:r>
      <w:r w:rsidRPr="00FE39E6">
        <w:rPr>
          <w:rFonts w:asciiTheme="minorHAnsi" w:hAnsiTheme="minorHAnsi"/>
          <w:sz w:val="24"/>
          <w:lang w:val="pl-PL"/>
        </w:rPr>
        <w:t xml:space="preserve"> przez TSUE, że Irlandia nie wypełniła swych zobowiązań na podstawie prawa UE – brak było podstaw prawnych dla powstania po stronie skarżącej spółki uprawnionego oczekiwania, że w 2018 r. uzyska ona pozwolenie na prowadzenie działalności jak dotychczas. </w:t>
      </w:r>
    </w:p>
    <w:p w14:paraId="5A8BD893" w14:textId="77777777" w:rsidR="003817CE" w:rsidRPr="00FE39E6" w:rsidRDefault="003817CE" w:rsidP="003817CE">
      <w:pPr>
        <w:pStyle w:val="ClinContent"/>
        <w:spacing w:before="0"/>
        <w:rPr>
          <w:rFonts w:asciiTheme="minorHAnsi" w:hAnsiTheme="minorHAnsi"/>
          <w:sz w:val="24"/>
          <w:lang w:val="pl-PL"/>
        </w:rPr>
      </w:pPr>
    </w:p>
    <w:p w14:paraId="42005DBD" w14:textId="5694321F"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Po drugie, </w:t>
      </w:r>
      <w:r w:rsidR="009341DD" w:rsidRPr="00FE39E6">
        <w:rPr>
          <w:rFonts w:asciiTheme="minorHAnsi" w:hAnsiTheme="minorHAnsi"/>
          <w:sz w:val="24"/>
          <w:lang w:val="pl-PL"/>
        </w:rPr>
        <w:t xml:space="preserve">jak podkreślił Trybunał, </w:t>
      </w:r>
      <w:r w:rsidRPr="00FE39E6">
        <w:rPr>
          <w:rFonts w:asciiTheme="minorHAnsi" w:hAnsiTheme="minorHAnsi"/>
          <w:sz w:val="24"/>
          <w:lang w:val="pl-PL"/>
        </w:rPr>
        <w:t xml:space="preserve">skarżąca spółka była podmiotem komercyjnym, a zatem nie może powołać się na brak jakiejkolwiek wiedzy na temat stosownych przepisów i zmian. Przeciwnie, można było oczekiwać, że wykaże ona wysoki stopień ostrożności przy realizacji swej działalności i przy ocenie </w:t>
      </w:r>
      <w:proofErr w:type="spellStart"/>
      <w:r w:rsidRPr="00FE39E6">
        <w:rPr>
          <w:rFonts w:asciiTheme="minorHAnsi" w:hAnsiTheme="minorHAnsi"/>
          <w:sz w:val="24"/>
          <w:lang w:val="pl-PL"/>
        </w:rPr>
        <w:t>ryzyk</w:t>
      </w:r>
      <w:proofErr w:type="spellEnd"/>
      <w:r w:rsidRPr="00FE39E6">
        <w:rPr>
          <w:rFonts w:asciiTheme="minorHAnsi" w:hAnsiTheme="minorHAnsi"/>
          <w:sz w:val="24"/>
          <w:lang w:val="pl-PL"/>
        </w:rPr>
        <w:t xml:space="preserve">, które mogą się z nią wiązać. </w:t>
      </w:r>
      <w:r w:rsidR="00134BBB" w:rsidRPr="00FE39E6">
        <w:rPr>
          <w:rFonts w:asciiTheme="minorHAnsi" w:hAnsiTheme="minorHAnsi"/>
          <w:sz w:val="24"/>
          <w:lang w:val="pl-PL"/>
        </w:rPr>
        <w:t>N</w:t>
      </w:r>
      <w:r w:rsidRPr="00FE39E6">
        <w:rPr>
          <w:rFonts w:asciiTheme="minorHAnsi" w:hAnsiTheme="minorHAnsi"/>
          <w:sz w:val="24"/>
          <w:lang w:val="pl-PL"/>
        </w:rPr>
        <w:t xml:space="preserve">iemniej </w:t>
      </w:r>
      <w:r w:rsidR="00134BBB" w:rsidRPr="00FE39E6">
        <w:rPr>
          <w:rFonts w:asciiTheme="minorHAnsi" w:hAnsiTheme="minorHAnsi"/>
          <w:sz w:val="24"/>
          <w:lang w:val="pl-PL"/>
        </w:rPr>
        <w:t xml:space="preserve">jednak </w:t>
      </w:r>
      <w:r w:rsidRPr="00FE39E6">
        <w:rPr>
          <w:rFonts w:asciiTheme="minorHAnsi" w:hAnsiTheme="minorHAnsi"/>
          <w:sz w:val="24"/>
          <w:lang w:val="pl-PL"/>
        </w:rPr>
        <w:t>skarżąca spółka zakupiła nową łódź w maju 2008 r., choć co najmniej od grudnia 2007 r., kiedy</w:t>
      </w:r>
      <w:r w:rsidR="00CC27FA">
        <w:rPr>
          <w:rFonts w:asciiTheme="minorHAnsi" w:hAnsiTheme="minorHAnsi"/>
          <w:sz w:val="24"/>
          <w:lang w:val="pl-PL"/>
        </w:rPr>
        <w:t> </w:t>
      </w:r>
      <w:r w:rsidRPr="00FE39E6">
        <w:rPr>
          <w:rFonts w:asciiTheme="minorHAnsi" w:hAnsiTheme="minorHAnsi"/>
          <w:sz w:val="24"/>
          <w:lang w:val="pl-PL"/>
        </w:rPr>
        <w:t>to</w:t>
      </w:r>
      <w:r w:rsidR="00786DA3" w:rsidRPr="00FE39E6">
        <w:rPr>
          <w:rFonts w:asciiTheme="minorHAnsi" w:hAnsiTheme="minorHAnsi"/>
          <w:sz w:val="24"/>
          <w:lang w:val="pl-PL"/>
        </w:rPr>
        <w:t> </w:t>
      </w:r>
      <w:r w:rsidRPr="00FE39E6">
        <w:rPr>
          <w:rFonts w:asciiTheme="minorHAnsi" w:hAnsiTheme="minorHAnsi"/>
          <w:sz w:val="24"/>
          <w:lang w:val="pl-PL"/>
        </w:rPr>
        <w:t xml:space="preserve">zapadł wyrok TSUE </w:t>
      </w:r>
      <w:proofErr w:type="spellStart"/>
      <w:r w:rsidRPr="00FE39E6">
        <w:rPr>
          <w:rFonts w:asciiTheme="minorHAnsi" w:hAnsiTheme="minorHAnsi"/>
          <w:sz w:val="24"/>
          <w:lang w:val="pl-PL"/>
        </w:rPr>
        <w:t>ws</w:t>
      </w:r>
      <w:proofErr w:type="spellEnd"/>
      <w:r w:rsidRPr="00FE39E6">
        <w:rPr>
          <w:rFonts w:asciiTheme="minorHAnsi" w:hAnsiTheme="minorHAnsi"/>
          <w:sz w:val="24"/>
          <w:lang w:val="pl-PL"/>
        </w:rPr>
        <w:t xml:space="preserve">. naruszenia, powinna </w:t>
      </w:r>
      <w:r w:rsidR="009341DD" w:rsidRPr="00FE39E6">
        <w:rPr>
          <w:rFonts w:asciiTheme="minorHAnsi" w:hAnsiTheme="minorHAnsi"/>
          <w:sz w:val="24"/>
          <w:lang w:val="pl-PL"/>
        </w:rPr>
        <w:t xml:space="preserve">była </w:t>
      </w:r>
      <w:r w:rsidRPr="00FE39E6">
        <w:rPr>
          <w:rFonts w:asciiTheme="minorHAnsi" w:hAnsiTheme="minorHAnsi"/>
          <w:sz w:val="24"/>
          <w:lang w:val="pl-PL"/>
        </w:rPr>
        <w:t>być świadoma ryzyka możliwej przerwy w swej zwykłej działalności handlowej.</w:t>
      </w:r>
    </w:p>
    <w:p w14:paraId="2318E970" w14:textId="77777777" w:rsidR="003817CE" w:rsidRPr="00FE39E6" w:rsidRDefault="003817CE" w:rsidP="003817CE">
      <w:pPr>
        <w:pStyle w:val="ClinContent"/>
        <w:spacing w:before="0"/>
        <w:rPr>
          <w:rFonts w:asciiTheme="minorHAnsi" w:hAnsiTheme="minorHAnsi"/>
          <w:sz w:val="24"/>
          <w:lang w:val="pl-PL"/>
        </w:rPr>
      </w:pPr>
    </w:p>
    <w:p w14:paraId="0DC035FF" w14:textId="20835825"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lastRenderedPageBreak/>
        <w:t>Ponadto Trybunał nie miał podstaw, by uznać za udowodnione, że utrata zysków skarżącej spółki w 2010 r. stanowiła nieuniknioną i niemożliwą do ograniczenia konsekwencję czasowego zamknięcia portu w 2008 r. Działalność skarżącej spółki nie została cał</w:t>
      </w:r>
      <w:r w:rsidR="005414A2" w:rsidRPr="00FE39E6">
        <w:rPr>
          <w:rFonts w:asciiTheme="minorHAnsi" w:hAnsiTheme="minorHAnsi"/>
          <w:sz w:val="24"/>
          <w:lang w:val="pl-PL"/>
        </w:rPr>
        <w:t>kowicie przerwana w 2008 r., a p</w:t>
      </w:r>
      <w:r w:rsidRPr="00FE39E6">
        <w:rPr>
          <w:rFonts w:asciiTheme="minorHAnsi" w:hAnsiTheme="minorHAnsi"/>
          <w:sz w:val="24"/>
          <w:lang w:val="pl-PL"/>
        </w:rPr>
        <w:t xml:space="preserve">aństwo zdołało </w:t>
      </w:r>
      <w:r w:rsidR="007371FC" w:rsidRPr="00FE39E6">
        <w:rPr>
          <w:rFonts w:asciiTheme="minorHAnsi" w:hAnsiTheme="minorHAnsi"/>
          <w:sz w:val="24"/>
          <w:lang w:val="pl-PL"/>
        </w:rPr>
        <w:t>osiągnąć</w:t>
      </w:r>
      <w:r w:rsidRPr="00FE39E6">
        <w:rPr>
          <w:rFonts w:asciiTheme="minorHAnsi" w:hAnsiTheme="minorHAnsi"/>
          <w:sz w:val="24"/>
          <w:lang w:val="pl-PL"/>
        </w:rPr>
        <w:t xml:space="preserve"> porozumienie z Komisją umożliwiające podjęcie na nowo połowów larw </w:t>
      </w:r>
      <w:r w:rsidR="00366F90" w:rsidRPr="00FE39E6">
        <w:rPr>
          <w:rFonts w:asciiTheme="minorHAnsi" w:hAnsiTheme="minorHAnsi"/>
          <w:sz w:val="24"/>
          <w:lang w:val="pl-PL"/>
        </w:rPr>
        <w:t>omułków</w:t>
      </w:r>
      <w:r w:rsidRPr="00FE39E6">
        <w:rPr>
          <w:rFonts w:asciiTheme="minorHAnsi" w:hAnsiTheme="minorHAnsi"/>
          <w:sz w:val="24"/>
          <w:lang w:val="pl-PL"/>
        </w:rPr>
        <w:t xml:space="preserve"> znacznie wcześniej, to jest od października 2008 r. Choć nie zapobiegło to późniejsze</w:t>
      </w:r>
      <w:r w:rsidR="00804D2C" w:rsidRPr="00FE39E6">
        <w:rPr>
          <w:rFonts w:asciiTheme="minorHAnsi" w:hAnsiTheme="minorHAnsi"/>
          <w:sz w:val="24"/>
          <w:lang w:val="pl-PL"/>
        </w:rPr>
        <w:t>mu odnotowaniu</w:t>
      </w:r>
      <w:r w:rsidRPr="00FE39E6">
        <w:rPr>
          <w:rFonts w:asciiTheme="minorHAnsi" w:hAnsiTheme="minorHAnsi"/>
          <w:sz w:val="24"/>
          <w:lang w:val="pl-PL"/>
        </w:rPr>
        <w:t xml:space="preserve"> stra</w:t>
      </w:r>
      <w:r w:rsidR="00804D2C" w:rsidRPr="00FE39E6">
        <w:rPr>
          <w:rFonts w:asciiTheme="minorHAnsi" w:hAnsiTheme="minorHAnsi"/>
          <w:sz w:val="24"/>
          <w:lang w:val="pl-PL"/>
        </w:rPr>
        <w:t>t</w:t>
      </w:r>
      <w:r w:rsidRPr="00FE39E6">
        <w:rPr>
          <w:rFonts w:asciiTheme="minorHAnsi" w:hAnsiTheme="minorHAnsi"/>
          <w:sz w:val="24"/>
          <w:lang w:val="pl-PL"/>
        </w:rPr>
        <w:t xml:space="preserve"> w stosunku do 2008 r., w</w:t>
      </w:r>
      <w:r w:rsidR="00786DA3" w:rsidRPr="00FE39E6">
        <w:rPr>
          <w:rFonts w:asciiTheme="minorHAnsi" w:hAnsiTheme="minorHAnsi"/>
          <w:sz w:val="24"/>
          <w:lang w:val="pl-PL"/>
        </w:rPr>
        <w:t> </w:t>
      </w:r>
      <w:r w:rsidRPr="00FE39E6">
        <w:rPr>
          <w:rFonts w:asciiTheme="minorHAnsi" w:hAnsiTheme="minorHAnsi"/>
          <w:sz w:val="24"/>
          <w:lang w:val="pl-PL"/>
        </w:rPr>
        <w:t>następnym roku skarżąca spółka mogła na nowo podjąć swą zwykłą działalność.</w:t>
      </w:r>
    </w:p>
    <w:p w14:paraId="21E435FB" w14:textId="77777777" w:rsidR="003817CE" w:rsidRPr="00FE39E6" w:rsidRDefault="003817CE" w:rsidP="003817CE">
      <w:pPr>
        <w:pStyle w:val="ClinContent"/>
        <w:spacing w:before="0"/>
        <w:rPr>
          <w:rFonts w:asciiTheme="minorHAnsi" w:hAnsiTheme="minorHAnsi"/>
          <w:sz w:val="24"/>
          <w:lang w:val="pl-PL"/>
        </w:rPr>
      </w:pPr>
    </w:p>
    <w:p w14:paraId="4AF79674" w14:textId="3E4B30EC" w:rsidR="00546D25" w:rsidRPr="00FE39E6" w:rsidRDefault="00804D2C" w:rsidP="003817CE">
      <w:pPr>
        <w:pStyle w:val="ClinContent"/>
        <w:spacing w:before="0"/>
        <w:rPr>
          <w:rFonts w:asciiTheme="minorHAnsi" w:hAnsiTheme="minorHAnsi"/>
          <w:sz w:val="24"/>
          <w:lang w:val="pl-PL"/>
        </w:rPr>
      </w:pPr>
      <w:r w:rsidRPr="00FE39E6">
        <w:rPr>
          <w:rFonts w:asciiTheme="minorHAnsi" w:hAnsiTheme="minorHAnsi"/>
          <w:sz w:val="24"/>
          <w:lang w:val="pl-PL"/>
        </w:rPr>
        <w:t>To</w:t>
      </w:r>
      <w:r w:rsidR="005414A2" w:rsidRPr="00FE39E6">
        <w:rPr>
          <w:rFonts w:asciiTheme="minorHAnsi" w:hAnsiTheme="minorHAnsi"/>
          <w:sz w:val="24"/>
          <w:lang w:val="pl-PL"/>
        </w:rPr>
        <w:t>, że stwierdzono, że pozwane p</w:t>
      </w:r>
      <w:r w:rsidR="00546D25" w:rsidRPr="00FE39E6">
        <w:rPr>
          <w:rFonts w:asciiTheme="minorHAnsi" w:hAnsiTheme="minorHAnsi"/>
          <w:sz w:val="24"/>
          <w:lang w:val="pl-PL"/>
        </w:rPr>
        <w:t>aństwo nie wypełniło swych obowiązków na podstawie pr</w:t>
      </w:r>
      <w:r w:rsidRPr="00FE39E6">
        <w:rPr>
          <w:rFonts w:asciiTheme="minorHAnsi" w:hAnsiTheme="minorHAnsi"/>
          <w:sz w:val="24"/>
          <w:lang w:val="pl-PL"/>
        </w:rPr>
        <w:t>awa UE, nie może być traktowane</w:t>
      </w:r>
      <w:r w:rsidR="00546D25" w:rsidRPr="00FE39E6">
        <w:rPr>
          <w:rFonts w:asciiTheme="minorHAnsi" w:hAnsiTheme="minorHAnsi"/>
          <w:sz w:val="24"/>
          <w:lang w:val="pl-PL"/>
        </w:rPr>
        <w:t xml:space="preserve"> – na potrzeby art. 1 Prot</w:t>
      </w:r>
      <w:r w:rsidRPr="00FE39E6">
        <w:rPr>
          <w:rFonts w:asciiTheme="minorHAnsi" w:hAnsiTheme="minorHAnsi"/>
          <w:sz w:val="24"/>
          <w:lang w:val="pl-PL"/>
        </w:rPr>
        <w:t>okołu nr 1</w:t>
      </w:r>
      <w:r w:rsidR="00134BBB" w:rsidRPr="00FE39E6">
        <w:rPr>
          <w:rFonts w:asciiTheme="minorHAnsi" w:hAnsiTheme="minorHAnsi"/>
          <w:sz w:val="24"/>
          <w:lang w:val="pl-PL"/>
        </w:rPr>
        <w:t xml:space="preserve"> do Konwencji</w:t>
      </w:r>
      <w:r w:rsidRPr="00FE39E6">
        <w:rPr>
          <w:rFonts w:asciiTheme="minorHAnsi" w:hAnsiTheme="minorHAnsi"/>
          <w:sz w:val="24"/>
          <w:lang w:val="pl-PL"/>
        </w:rPr>
        <w:t xml:space="preserve"> – jako</w:t>
      </w:r>
      <w:r w:rsidR="00CC27FA">
        <w:rPr>
          <w:rFonts w:asciiTheme="minorHAnsi" w:hAnsiTheme="minorHAnsi"/>
          <w:sz w:val="24"/>
          <w:lang w:val="pl-PL"/>
        </w:rPr>
        <w:t> </w:t>
      </w:r>
      <w:r w:rsidRPr="00FE39E6">
        <w:rPr>
          <w:rFonts w:asciiTheme="minorHAnsi" w:hAnsiTheme="minorHAnsi"/>
          <w:sz w:val="24"/>
          <w:lang w:val="pl-PL"/>
        </w:rPr>
        <w:t>pomniejszające</w:t>
      </w:r>
      <w:r w:rsidR="00546D25" w:rsidRPr="00FE39E6">
        <w:rPr>
          <w:rFonts w:asciiTheme="minorHAnsi" w:hAnsiTheme="minorHAnsi"/>
          <w:sz w:val="24"/>
          <w:lang w:val="pl-PL"/>
        </w:rPr>
        <w:t xml:space="preserve"> wagę celów zakwestionowanej ingerencji bądź obniżający znaczenie, jakie</w:t>
      </w:r>
      <w:r w:rsidR="00786DA3" w:rsidRPr="00FE39E6">
        <w:rPr>
          <w:rFonts w:asciiTheme="minorHAnsi" w:hAnsiTheme="minorHAnsi"/>
          <w:sz w:val="24"/>
          <w:lang w:val="pl-PL"/>
        </w:rPr>
        <w:t> </w:t>
      </w:r>
      <w:r w:rsidR="00546D25" w:rsidRPr="00FE39E6">
        <w:rPr>
          <w:rFonts w:asciiTheme="minorHAnsi" w:hAnsiTheme="minorHAnsi"/>
          <w:sz w:val="24"/>
          <w:lang w:val="pl-PL"/>
        </w:rPr>
        <w:t>należy im przypisać. Przed wydaniem wyroku przez TSUE trudno było prze</w:t>
      </w:r>
      <w:r w:rsidR="005414A2" w:rsidRPr="00FE39E6">
        <w:rPr>
          <w:rFonts w:asciiTheme="minorHAnsi" w:hAnsiTheme="minorHAnsi"/>
          <w:sz w:val="24"/>
          <w:lang w:val="pl-PL"/>
        </w:rPr>
        <w:t>widzieć, w</w:t>
      </w:r>
      <w:r w:rsidR="00786DA3" w:rsidRPr="00FE39E6">
        <w:rPr>
          <w:rFonts w:asciiTheme="minorHAnsi" w:hAnsiTheme="minorHAnsi"/>
          <w:sz w:val="24"/>
          <w:lang w:val="pl-PL"/>
        </w:rPr>
        <w:t> </w:t>
      </w:r>
      <w:r w:rsidR="005414A2" w:rsidRPr="00FE39E6">
        <w:rPr>
          <w:rFonts w:asciiTheme="minorHAnsi" w:hAnsiTheme="minorHAnsi"/>
          <w:sz w:val="24"/>
          <w:lang w:val="pl-PL"/>
        </w:rPr>
        <w:t>jaki sposób pozwane p</w:t>
      </w:r>
      <w:r w:rsidR="00546D25" w:rsidRPr="00FE39E6">
        <w:rPr>
          <w:rFonts w:asciiTheme="minorHAnsi" w:hAnsiTheme="minorHAnsi"/>
          <w:sz w:val="24"/>
          <w:lang w:val="pl-PL"/>
        </w:rPr>
        <w:t>aństwo mogło znać zakres oraz skutki naruszenia stwierdzone</w:t>
      </w:r>
      <w:r w:rsidR="007371FC" w:rsidRPr="00FE39E6">
        <w:rPr>
          <w:rFonts w:asciiTheme="minorHAnsi" w:hAnsiTheme="minorHAnsi"/>
          <w:sz w:val="24"/>
          <w:lang w:val="pl-PL"/>
        </w:rPr>
        <w:t>go</w:t>
      </w:r>
      <w:r w:rsidR="00546D25" w:rsidRPr="00FE39E6">
        <w:rPr>
          <w:rFonts w:asciiTheme="minorHAnsi" w:hAnsiTheme="minorHAnsi"/>
          <w:sz w:val="24"/>
          <w:lang w:val="pl-PL"/>
        </w:rPr>
        <w:t xml:space="preserve"> tym wyrokiem. Trybunał nie dostrzegał podstaw dla dokonywania ponownej oceny technicznej przeprowadzonej przez wyspecjalizowane władze, które wykluczyły możliwość wcześniejszego otwarcia portu. Mimo że oceny oddziaływania na środowisko w końcu wykazały, że całkowity zakaz nie jest koniecz</w:t>
      </w:r>
      <w:r w:rsidR="005414A2" w:rsidRPr="00FE39E6">
        <w:rPr>
          <w:rFonts w:asciiTheme="minorHAnsi" w:hAnsiTheme="minorHAnsi"/>
          <w:sz w:val="24"/>
          <w:lang w:val="pl-PL"/>
        </w:rPr>
        <w:t>ny, w świetle prawa UE pozwane p</w:t>
      </w:r>
      <w:r w:rsidR="00546D25" w:rsidRPr="00FE39E6">
        <w:rPr>
          <w:rFonts w:asciiTheme="minorHAnsi" w:hAnsiTheme="minorHAnsi"/>
          <w:sz w:val="24"/>
          <w:lang w:val="pl-PL"/>
        </w:rPr>
        <w:t>aństwo musiało opierać się na udowodnieniu braku zagrożenia, a nie na braku udowodnienia zagrożenia. Władzom krajowym przysługuje szeroki margines oceny w odniesieniu do</w:t>
      </w:r>
      <w:r w:rsidR="00786DA3" w:rsidRPr="00FE39E6">
        <w:rPr>
          <w:rFonts w:asciiTheme="minorHAnsi" w:hAnsiTheme="minorHAnsi"/>
          <w:sz w:val="24"/>
          <w:lang w:val="pl-PL"/>
        </w:rPr>
        <w:t> </w:t>
      </w:r>
      <w:r w:rsidR="00546D25" w:rsidRPr="00FE39E6">
        <w:rPr>
          <w:rFonts w:asciiTheme="minorHAnsi" w:hAnsiTheme="minorHAnsi"/>
          <w:sz w:val="24"/>
          <w:lang w:val="pl-PL"/>
        </w:rPr>
        <w:t>osiągnięcia na poziomie krajowym i w akceptowalnych ramach czasowych stanu zgodności z</w:t>
      </w:r>
      <w:r w:rsidR="0062182E" w:rsidRPr="00FE39E6">
        <w:rPr>
          <w:rFonts w:asciiTheme="minorHAnsi" w:hAnsiTheme="minorHAnsi"/>
          <w:sz w:val="24"/>
          <w:lang w:val="pl-PL"/>
        </w:rPr>
        <w:t>e</w:t>
      </w:r>
      <w:r w:rsidR="00546D25" w:rsidRPr="00FE39E6">
        <w:rPr>
          <w:rFonts w:asciiTheme="minorHAnsi" w:hAnsiTheme="minorHAnsi"/>
          <w:sz w:val="24"/>
          <w:lang w:val="pl-PL"/>
        </w:rPr>
        <w:t xml:space="preserve"> zobowiązaniami </w:t>
      </w:r>
      <w:r w:rsidR="005414A2" w:rsidRPr="00FE39E6">
        <w:rPr>
          <w:rFonts w:asciiTheme="minorHAnsi" w:hAnsiTheme="minorHAnsi"/>
          <w:sz w:val="24"/>
          <w:lang w:val="pl-PL"/>
        </w:rPr>
        <w:t>p</w:t>
      </w:r>
      <w:r w:rsidR="007C63DB" w:rsidRPr="00FE39E6">
        <w:rPr>
          <w:rFonts w:asciiTheme="minorHAnsi" w:hAnsiTheme="minorHAnsi"/>
          <w:sz w:val="24"/>
          <w:lang w:val="pl-PL"/>
        </w:rPr>
        <w:t>aństw</w:t>
      </w:r>
      <w:r w:rsidR="00546D25" w:rsidRPr="00FE39E6">
        <w:rPr>
          <w:rFonts w:asciiTheme="minorHAnsi" w:hAnsiTheme="minorHAnsi"/>
          <w:sz w:val="24"/>
          <w:lang w:val="pl-PL"/>
        </w:rPr>
        <w:t xml:space="preserve">a na podstawie prawa UE. Chociaż skarżąca spółka uważała za nieprawidłowe, a nawet arbitralne to, że jeden rodzaj działalności (połów larw </w:t>
      </w:r>
      <w:r w:rsidR="00366F90" w:rsidRPr="00FE39E6">
        <w:rPr>
          <w:rFonts w:asciiTheme="minorHAnsi" w:hAnsiTheme="minorHAnsi"/>
          <w:sz w:val="24"/>
          <w:lang w:val="pl-PL"/>
        </w:rPr>
        <w:t>omułków</w:t>
      </w:r>
      <w:r w:rsidR="00546D25" w:rsidRPr="00FE39E6">
        <w:rPr>
          <w:rFonts w:asciiTheme="minorHAnsi" w:hAnsiTheme="minorHAnsi"/>
          <w:sz w:val="24"/>
          <w:lang w:val="pl-PL"/>
        </w:rPr>
        <w:t xml:space="preserve">) został, a inny podobny rodzaj działalności (zbiory dojrzałych </w:t>
      </w:r>
      <w:r w:rsidR="00366F90" w:rsidRPr="00FE39E6">
        <w:rPr>
          <w:rFonts w:asciiTheme="minorHAnsi" w:hAnsiTheme="minorHAnsi"/>
          <w:sz w:val="24"/>
          <w:lang w:val="pl-PL"/>
        </w:rPr>
        <w:t>omułków</w:t>
      </w:r>
      <w:r w:rsidR="00546D25" w:rsidRPr="00FE39E6">
        <w:rPr>
          <w:rFonts w:asciiTheme="minorHAnsi" w:hAnsiTheme="minorHAnsi"/>
          <w:sz w:val="24"/>
          <w:lang w:val="pl-PL"/>
        </w:rPr>
        <w:t>) nie został zakazany, jednak w pierwszej kolejności</w:t>
      </w:r>
      <w:r w:rsidRPr="00FE39E6">
        <w:rPr>
          <w:rFonts w:asciiTheme="minorHAnsi" w:hAnsiTheme="minorHAnsi"/>
          <w:sz w:val="24"/>
          <w:lang w:val="pl-PL"/>
        </w:rPr>
        <w:t xml:space="preserve"> to </w:t>
      </w:r>
      <w:r w:rsidR="00546D25" w:rsidRPr="00FE39E6">
        <w:rPr>
          <w:rFonts w:asciiTheme="minorHAnsi" w:hAnsiTheme="minorHAnsi"/>
          <w:sz w:val="24"/>
          <w:lang w:val="pl-PL"/>
        </w:rPr>
        <w:t>do władz krajowych należy podjęcie decyzji, w</w:t>
      </w:r>
      <w:r w:rsidR="00786DA3" w:rsidRPr="00FE39E6">
        <w:rPr>
          <w:rFonts w:asciiTheme="minorHAnsi" w:hAnsiTheme="minorHAnsi"/>
          <w:sz w:val="24"/>
          <w:lang w:val="pl-PL"/>
        </w:rPr>
        <w:t> </w:t>
      </w:r>
      <w:r w:rsidR="00546D25" w:rsidRPr="00FE39E6">
        <w:rPr>
          <w:rFonts w:asciiTheme="minorHAnsi" w:hAnsiTheme="minorHAnsi"/>
          <w:sz w:val="24"/>
          <w:lang w:val="pl-PL"/>
        </w:rPr>
        <w:t>ramach przysługującego im marginesu oceny, co do charakteru i zakresu wymaganych środków. Zastosowany częściowy, a nie całkowity zakaz działalności komercyjnej w porcie był</w:t>
      </w:r>
      <w:r w:rsidR="00786DA3" w:rsidRPr="00FE39E6">
        <w:rPr>
          <w:rFonts w:asciiTheme="minorHAnsi" w:hAnsiTheme="minorHAnsi"/>
          <w:sz w:val="24"/>
          <w:lang w:val="pl-PL"/>
        </w:rPr>
        <w:t> </w:t>
      </w:r>
      <w:r w:rsidR="00546D25" w:rsidRPr="00FE39E6">
        <w:rPr>
          <w:rFonts w:asciiTheme="minorHAnsi" w:hAnsiTheme="minorHAnsi"/>
          <w:sz w:val="24"/>
          <w:lang w:val="pl-PL"/>
        </w:rPr>
        <w:t xml:space="preserve">raczej na korzyść niż na szkodę skarżącej spółki. </w:t>
      </w:r>
    </w:p>
    <w:p w14:paraId="1753C9CB" w14:textId="77777777" w:rsidR="003817CE" w:rsidRPr="00FE39E6" w:rsidRDefault="003817CE" w:rsidP="003817CE">
      <w:pPr>
        <w:pStyle w:val="ClinContent"/>
        <w:spacing w:before="0"/>
        <w:rPr>
          <w:rFonts w:asciiTheme="minorHAnsi" w:hAnsiTheme="minorHAnsi"/>
          <w:sz w:val="24"/>
          <w:lang w:val="pl-PL"/>
        </w:rPr>
      </w:pPr>
    </w:p>
    <w:p w14:paraId="04712892" w14:textId="77777777"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Podsumowując, Trybunał nie był przekonany, że zaskarżona ingerencja stanowiła nadmierny indywidualny ciężar nałożony na skarżącą spółkę, ani też nie był przekonany, że pozwane </w:t>
      </w:r>
      <w:r w:rsidR="005414A2" w:rsidRPr="00FE39E6">
        <w:rPr>
          <w:rFonts w:asciiTheme="minorHAnsi" w:hAnsiTheme="minorHAnsi"/>
          <w:sz w:val="24"/>
          <w:lang w:val="pl-PL"/>
        </w:rPr>
        <w:t>p</w:t>
      </w:r>
      <w:r w:rsidRPr="00FE39E6">
        <w:rPr>
          <w:rFonts w:asciiTheme="minorHAnsi" w:hAnsiTheme="minorHAnsi"/>
          <w:sz w:val="24"/>
          <w:lang w:val="pl-PL"/>
        </w:rPr>
        <w:t xml:space="preserve">aństwo nie zdołało osiągnąć sprawiedliwej równowagi między ogólnym interesem społecznym a ochroną praw indywidualnych. </w:t>
      </w:r>
    </w:p>
    <w:p w14:paraId="042E28E2" w14:textId="77777777" w:rsidR="003817CE" w:rsidRPr="00FE39E6" w:rsidRDefault="003817CE" w:rsidP="003817CE">
      <w:pPr>
        <w:pStyle w:val="ClinContent"/>
        <w:spacing w:before="0"/>
        <w:rPr>
          <w:rFonts w:asciiTheme="minorHAnsi" w:hAnsiTheme="minorHAnsi"/>
          <w:sz w:val="24"/>
          <w:lang w:val="pl-PL"/>
        </w:rPr>
      </w:pPr>
    </w:p>
    <w:p w14:paraId="79E31048" w14:textId="77777777" w:rsidR="00546D25" w:rsidRPr="00FE39E6" w:rsidRDefault="00804D2C"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Z powyższych względów Trybunał orzekł </w:t>
      </w:r>
      <w:r w:rsidR="00B8273D" w:rsidRPr="00FE39E6">
        <w:rPr>
          <w:rFonts w:asciiTheme="minorHAnsi" w:hAnsiTheme="minorHAnsi"/>
          <w:sz w:val="24"/>
          <w:lang w:val="pl-PL"/>
        </w:rPr>
        <w:t>jednogłośn</w:t>
      </w:r>
      <w:r w:rsidRPr="00FE39E6">
        <w:rPr>
          <w:rFonts w:asciiTheme="minorHAnsi" w:hAnsiTheme="minorHAnsi"/>
          <w:sz w:val="24"/>
          <w:lang w:val="pl-PL"/>
        </w:rPr>
        <w:t xml:space="preserve">ie, że </w:t>
      </w:r>
      <w:r w:rsidRPr="00FE39E6">
        <w:rPr>
          <w:rFonts w:asciiTheme="minorHAnsi" w:hAnsiTheme="minorHAnsi"/>
          <w:sz w:val="24"/>
          <w:u w:val="single"/>
          <w:lang w:val="pl-PL"/>
        </w:rPr>
        <w:t>nie doszło do naruszenia</w:t>
      </w:r>
      <w:r w:rsidRPr="00FE39E6">
        <w:rPr>
          <w:rFonts w:asciiTheme="minorHAnsi" w:hAnsiTheme="minorHAnsi"/>
          <w:sz w:val="24"/>
          <w:lang w:val="pl-PL"/>
        </w:rPr>
        <w:t xml:space="preserve"> art. 1 Protokołu nr 1 do Konwencji</w:t>
      </w:r>
      <w:r w:rsidR="004249EA" w:rsidRPr="00FE39E6">
        <w:rPr>
          <w:rStyle w:val="Odwoanieprzypisudolnego"/>
          <w:rFonts w:asciiTheme="minorHAnsi" w:hAnsiTheme="minorHAnsi"/>
          <w:sz w:val="24"/>
          <w:lang w:val="pl-PL"/>
        </w:rPr>
        <w:footnoteReference w:id="40"/>
      </w:r>
      <w:r w:rsidRPr="00FE39E6">
        <w:rPr>
          <w:rFonts w:asciiTheme="minorHAnsi" w:hAnsiTheme="minorHAnsi"/>
          <w:sz w:val="24"/>
          <w:lang w:val="pl-PL"/>
        </w:rPr>
        <w:t xml:space="preserve">.  </w:t>
      </w:r>
    </w:p>
    <w:p w14:paraId="16F4A47A" w14:textId="77777777" w:rsidR="003817CE" w:rsidRPr="00FE39E6" w:rsidRDefault="003817CE" w:rsidP="003817CE">
      <w:pPr>
        <w:pStyle w:val="ClinContent"/>
        <w:spacing w:before="0"/>
        <w:rPr>
          <w:rFonts w:asciiTheme="minorHAnsi" w:hAnsiTheme="minorHAnsi"/>
          <w:sz w:val="24"/>
          <w:lang w:val="pl-PL"/>
        </w:rPr>
      </w:pPr>
    </w:p>
    <w:p w14:paraId="42569BC9" w14:textId="372D2D11"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Trybunał stwierdził ponadto </w:t>
      </w:r>
      <w:r w:rsidR="00B8273D" w:rsidRPr="00FE39E6">
        <w:rPr>
          <w:rFonts w:asciiTheme="minorHAnsi" w:hAnsiTheme="minorHAnsi"/>
          <w:sz w:val="24"/>
          <w:lang w:val="pl-PL"/>
        </w:rPr>
        <w:t>jednogłośn</w:t>
      </w:r>
      <w:r w:rsidRPr="00FE39E6">
        <w:rPr>
          <w:rFonts w:asciiTheme="minorHAnsi" w:hAnsiTheme="minorHAnsi"/>
          <w:sz w:val="24"/>
          <w:lang w:val="pl-PL"/>
        </w:rPr>
        <w:t>ie brak naruszenia art. 6 ust. 1 Konwencji w</w:t>
      </w:r>
      <w:r w:rsidR="00786DA3" w:rsidRPr="00FE39E6">
        <w:rPr>
          <w:rFonts w:asciiTheme="minorHAnsi" w:hAnsiTheme="minorHAnsi"/>
          <w:sz w:val="24"/>
          <w:lang w:val="pl-PL"/>
        </w:rPr>
        <w:t> </w:t>
      </w:r>
      <w:r w:rsidRPr="00FE39E6">
        <w:rPr>
          <w:rFonts w:asciiTheme="minorHAnsi" w:hAnsiTheme="minorHAnsi"/>
          <w:sz w:val="24"/>
          <w:lang w:val="pl-PL"/>
        </w:rPr>
        <w:t xml:space="preserve">odniesieniu do długości trwania postępowania krajowego. </w:t>
      </w:r>
    </w:p>
    <w:p w14:paraId="0FA34218" w14:textId="77777777" w:rsidR="00546D25" w:rsidRPr="00FE39E6" w:rsidRDefault="00546D25" w:rsidP="00BC4744">
      <w:pPr>
        <w:pStyle w:val="ClinContent"/>
        <w:spacing w:before="0"/>
        <w:rPr>
          <w:rFonts w:asciiTheme="minorHAnsi" w:hAnsiTheme="minorHAnsi"/>
          <w:sz w:val="24"/>
          <w:lang w:val="pl-PL"/>
        </w:rPr>
      </w:pPr>
    </w:p>
    <w:p w14:paraId="052B3E8E" w14:textId="1015E4D4" w:rsidR="0024468E" w:rsidRPr="00FE39E6" w:rsidRDefault="0024468E" w:rsidP="003817CE">
      <w:pPr>
        <w:pStyle w:val="ClinContent"/>
        <w:spacing w:before="0"/>
        <w:rPr>
          <w:rFonts w:asciiTheme="minorHAnsi" w:hAnsiTheme="minorHAnsi" w:cs="Verdana"/>
          <w:bCs/>
          <w:sz w:val="24"/>
          <w:lang w:val="pl-PL"/>
        </w:rPr>
      </w:pPr>
      <w:r w:rsidRPr="00FE39E6">
        <w:rPr>
          <w:rFonts w:asciiTheme="minorHAnsi" w:hAnsiTheme="minorHAnsi" w:cs="Verdana"/>
          <w:bCs/>
          <w:sz w:val="24"/>
          <w:u w:val="single"/>
          <w:lang w:val="pl-PL"/>
        </w:rPr>
        <w:t>Znaczenie wyroku dla Polski</w:t>
      </w:r>
      <w:r w:rsidRPr="00FE39E6">
        <w:rPr>
          <w:rFonts w:asciiTheme="minorHAnsi" w:hAnsiTheme="minorHAnsi" w:cs="Verdana"/>
          <w:bCs/>
          <w:sz w:val="24"/>
          <w:lang w:val="pl-PL"/>
        </w:rPr>
        <w:t xml:space="preserve"> – wyrok</w:t>
      </w:r>
      <w:r w:rsidR="00FD3B9C" w:rsidRPr="00FE39E6">
        <w:rPr>
          <w:rFonts w:asciiTheme="minorHAnsi" w:hAnsiTheme="minorHAnsi" w:cs="Verdana"/>
          <w:bCs/>
          <w:sz w:val="24"/>
          <w:lang w:val="pl-PL"/>
        </w:rPr>
        <w:t xml:space="preserve"> </w:t>
      </w:r>
      <w:r w:rsidR="006A2CC0" w:rsidRPr="00FE39E6">
        <w:rPr>
          <w:rFonts w:asciiTheme="minorHAnsi" w:hAnsiTheme="minorHAnsi" w:cs="Verdana"/>
          <w:bCs/>
          <w:sz w:val="24"/>
          <w:lang w:val="pl-PL"/>
        </w:rPr>
        <w:t>stanowi przykład zastosowania przez Trybunał kryteriów wynikających z art. 1 Protokołu nr 1</w:t>
      </w:r>
      <w:r w:rsidR="00CD4062" w:rsidRPr="00FE39E6">
        <w:rPr>
          <w:rFonts w:asciiTheme="minorHAnsi" w:hAnsiTheme="minorHAnsi" w:cs="Verdana"/>
          <w:bCs/>
          <w:sz w:val="24"/>
          <w:lang w:val="pl-PL"/>
        </w:rPr>
        <w:t xml:space="preserve"> do Konwencji</w:t>
      </w:r>
      <w:r w:rsidR="006A2CC0" w:rsidRPr="00FE39E6">
        <w:rPr>
          <w:rFonts w:asciiTheme="minorHAnsi" w:hAnsiTheme="minorHAnsi" w:cs="Verdana"/>
          <w:bCs/>
          <w:sz w:val="24"/>
          <w:lang w:val="pl-PL"/>
        </w:rPr>
        <w:t xml:space="preserve"> (ochrona własności) do oceny </w:t>
      </w:r>
      <w:r w:rsidR="00B04961" w:rsidRPr="00FE39E6">
        <w:rPr>
          <w:rFonts w:asciiTheme="minorHAnsi" w:hAnsiTheme="minorHAnsi" w:cs="Verdana"/>
          <w:bCs/>
          <w:sz w:val="24"/>
          <w:lang w:val="pl-PL"/>
        </w:rPr>
        <w:t>ograniczeń nakładanych na działalność</w:t>
      </w:r>
      <w:r w:rsidR="00FD3B9C" w:rsidRPr="00FE39E6">
        <w:rPr>
          <w:rFonts w:asciiTheme="minorHAnsi" w:hAnsiTheme="minorHAnsi" w:cs="Verdana"/>
          <w:bCs/>
          <w:sz w:val="24"/>
          <w:lang w:val="pl-PL"/>
        </w:rPr>
        <w:t xml:space="preserve"> gospodarczą na skutek działań podjętych </w:t>
      </w:r>
      <w:r w:rsidR="00FD3B9C" w:rsidRPr="00FE39E6">
        <w:rPr>
          <w:rFonts w:asciiTheme="minorHAnsi" w:hAnsiTheme="minorHAnsi" w:cs="Verdana"/>
          <w:bCs/>
          <w:sz w:val="24"/>
          <w:lang w:val="pl-PL"/>
        </w:rPr>
        <w:lastRenderedPageBreak/>
        <w:t>przez</w:t>
      </w:r>
      <w:r w:rsidR="00CC27FA">
        <w:rPr>
          <w:rFonts w:asciiTheme="minorHAnsi" w:hAnsiTheme="minorHAnsi" w:cs="Verdana"/>
          <w:bCs/>
          <w:sz w:val="24"/>
          <w:lang w:val="pl-PL"/>
        </w:rPr>
        <w:t> </w:t>
      </w:r>
      <w:r w:rsidR="005414A2" w:rsidRPr="00FE39E6">
        <w:rPr>
          <w:rFonts w:asciiTheme="minorHAnsi" w:hAnsiTheme="minorHAnsi" w:cs="Verdana"/>
          <w:bCs/>
          <w:sz w:val="24"/>
          <w:lang w:val="pl-PL"/>
        </w:rPr>
        <w:t>p</w:t>
      </w:r>
      <w:r w:rsidR="007C63DB" w:rsidRPr="00FE39E6">
        <w:rPr>
          <w:rFonts w:asciiTheme="minorHAnsi" w:hAnsiTheme="minorHAnsi" w:cs="Verdana"/>
          <w:bCs/>
          <w:sz w:val="24"/>
          <w:lang w:val="pl-PL"/>
        </w:rPr>
        <w:t>aństw</w:t>
      </w:r>
      <w:r w:rsidR="00FD3B9C" w:rsidRPr="00FE39E6">
        <w:rPr>
          <w:rFonts w:asciiTheme="minorHAnsi" w:hAnsiTheme="minorHAnsi" w:cs="Verdana"/>
          <w:bCs/>
          <w:sz w:val="24"/>
          <w:lang w:val="pl-PL"/>
        </w:rPr>
        <w:t>o w celu zapewnienia zgodności z dyrektywami UE</w:t>
      </w:r>
      <w:r w:rsidR="00134BBB" w:rsidRPr="00FE39E6">
        <w:rPr>
          <w:rFonts w:asciiTheme="minorHAnsi" w:hAnsiTheme="minorHAnsi" w:cs="Verdana"/>
          <w:bCs/>
          <w:sz w:val="24"/>
          <w:lang w:val="pl-PL"/>
        </w:rPr>
        <w:t>,</w:t>
      </w:r>
      <w:r w:rsidR="00FD3B9C" w:rsidRPr="00FE39E6">
        <w:rPr>
          <w:rFonts w:asciiTheme="minorHAnsi" w:hAnsiTheme="minorHAnsi" w:cs="Verdana"/>
          <w:bCs/>
          <w:sz w:val="24"/>
          <w:lang w:val="pl-PL"/>
        </w:rPr>
        <w:t xml:space="preserve"> mającymi na celu ochronę środowiska</w:t>
      </w:r>
      <w:r w:rsidR="00810E81" w:rsidRPr="00FE39E6">
        <w:rPr>
          <w:rFonts w:asciiTheme="minorHAnsi" w:hAnsiTheme="minorHAnsi" w:cs="Verdana"/>
          <w:bCs/>
          <w:sz w:val="24"/>
          <w:lang w:val="pl-PL"/>
        </w:rPr>
        <w:t xml:space="preserve"> i zastosowania się do stwierdzeń Trybunału Sprawiedliwości UE</w:t>
      </w:r>
      <w:r w:rsidR="00FD3B9C" w:rsidRPr="00FE39E6">
        <w:rPr>
          <w:rFonts w:asciiTheme="minorHAnsi" w:hAnsiTheme="minorHAnsi" w:cs="Verdana"/>
          <w:bCs/>
          <w:sz w:val="24"/>
          <w:lang w:val="pl-PL"/>
        </w:rPr>
        <w:t>.</w:t>
      </w:r>
      <w:r w:rsidR="00810E81" w:rsidRPr="00FE39E6">
        <w:rPr>
          <w:rFonts w:asciiTheme="minorHAnsi" w:hAnsiTheme="minorHAnsi" w:cs="Verdana"/>
          <w:bCs/>
          <w:sz w:val="24"/>
          <w:lang w:val="pl-PL"/>
        </w:rPr>
        <w:t xml:space="preserve"> </w:t>
      </w:r>
      <w:r w:rsidR="00310E98" w:rsidRPr="00FE39E6">
        <w:rPr>
          <w:rFonts w:asciiTheme="minorHAnsi" w:hAnsiTheme="minorHAnsi" w:cs="Verdana"/>
          <w:bCs/>
          <w:sz w:val="24"/>
          <w:lang w:val="pl-PL"/>
        </w:rPr>
        <w:t xml:space="preserve">Trybunał </w:t>
      </w:r>
      <w:r w:rsidR="005414A2" w:rsidRPr="00FE39E6">
        <w:rPr>
          <w:rFonts w:asciiTheme="minorHAnsi" w:hAnsiTheme="minorHAnsi" w:cs="Verdana"/>
          <w:bCs/>
          <w:sz w:val="24"/>
          <w:lang w:val="pl-PL"/>
        </w:rPr>
        <w:t>uznał, że p</w:t>
      </w:r>
      <w:r w:rsidR="00D94805" w:rsidRPr="00FE39E6">
        <w:rPr>
          <w:rFonts w:asciiTheme="minorHAnsi" w:hAnsiTheme="minorHAnsi" w:cs="Verdana"/>
          <w:bCs/>
          <w:sz w:val="24"/>
          <w:lang w:val="pl-PL"/>
        </w:rPr>
        <w:t>aństwo zachowało jednak pewien margines swobody do określania podjętych środków niezbędnych do wypełnienia swych zobowiązań z prawa UE i orzeczenia TSUE, i</w:t>
      </w:r>
      <w:r w:rsidR="00786DA3" w:rsidRPr="00FE39E6">
        <w:rPr>
          <w:rFonts w:asciiTheme="minorHAnsi" w:hAnsiTheme="minorHAnsi" w:cs="Verdana"/>
          <w:bCs/>
          <w:sz w:val="24"/>
          <w:lang w:val="pl-PL"/>
        </w:rPr>
        <w:t> </w:t>
      </w:r>
      <w:r w:rsidR="00310E98" w:rsidRPr="00FE39E6">
        <w:rPr>
          <w:rFonts w:asciiTheme="minorHAnsi" w:hAnsiTheme="minorHAnsi" w:cs="Verdana"/>
          <w:bCs/>
          <w:sz w:val="24"/>
          <w:lang w:val="pl-PL"/>
        </w:rPr>
        <w:t>nie</w:t>
      </w:r>
      <w:r w:rsidR="00786DA3" w:rsidRPr="00FE39E6">
        <w:rPr>
          <w:rFonts w:asciiTheme="minorHAnsi" w:hAnsiTheme="minorHAnsi" w:cs="Verdana"/>
          <w:bCs/>
          <w:sz w:val="24"/>
          <w:lang w:val="pl-PL"/>
        </w:rPr>
        <w:t> </w:t>
      </w:r>
      <w:r w:rsidR="00310E98" w:rsidRPr="00FE39E6">
        <w:rPr>
          <w:rFonts w:asciiTheme="minorHAnsi" w:hAnsiTheme="minorHAnsi" w:cs="Verdana"/>
          <w:bCs/>
          <w:sz w:val="24"/>
          <w:lang w:val="pl-PL"/>
        </w:rPr>
        <w:t xml:space="preserve">zastosował w obecnej sprawie </w:t>
      </w:r>
      <w:r w:rsidR="00D94805" w:rsidRPr="00FE39E6">
        <w:rPr>
          <w:rFonts w:asciiTheme="minorHAnsi" w:hAnsiTheme="minorHAnsi" w:cs="Verdana"/>
          <w:bCs/>
          <w:sz w:val="24"/>
          <w:lang w:val="pl-PL"/>
        </w:rPr>
        <w:t xml:space="preserve">tzw. </w:t>
      </w:r>
      <w:r w:rsidR="00310E98" w:rsidRPr="00FE39E6">
        <w:rPr>
          <w:rFonts w:asciiTheme="minorHAnsi" w:hAnsiTheme="minorHAnsi" w:cs="Verdana"/>
          <w:bCs/>
          <w:sz w:val="24"/>
          <w:lang w:val="pl-PL"/>
        </w:rPr>
        <w:t xml:space="preserve">domniemania </w:t>
      </w:r>
      <w:proofErr w:type="spellStart"/>
      <w:r w:rsidR="00D94805" w:rsidRPr="00FE39E6">
        <w:rPr>
          <w:rFonts w:asciiTheme="minorHAnsi" w:hAnsiTheme="minorHAnsi" w:cs="Verdana"/>
          <w:bCs/>
          <w:i/>
          <w:sz w:val="24"/>
          <w:lang w:val="pl-PL"/>
        </w:rPr>
        <w:t>Bosphorus</w:t>
      </w:r>
      <w:proofErr w:type="spellEnd"/>
      <w:r w:rsidR="00616CD5" w:rsidRPr="00FE39E6">
        <w:rPr>
          <w:rFonts w:asciiTheme="minorHAnsi" w:hAnsiTheme="minorHAnsi" w:cs="Verdana"/>
          <w:bCs/>
          <w:i/>
          <w:sz w:val="24"/>
          <w:lang w:val="pl-PL"/>
        </w:rPr>
        <w:t>,</w:t>
      </w:r>
      <w:r w:rsidR="00D94805" w:rsidRPr="00FE39E6">
        <w:rPr>
          <w:rFonts w:asciiTheme="minorHAnsi" w:hAnsiTheme="minorHAnsi" w:cs="Verdana"/>
          <w:bCs/>
          <w:i/>
          <w:sz w:val="24"/>
          <w:lang w:val="pl-PL"/>
        </w:rPr>
        <w:t xml:space="preserve"> </w:t>
      </w:r>
      <w:r w:rsidR="00616CD5" w:rsidRPr="00FE39E6">
        <w:rPr>
          <w:rFonts w:asciiTheme="minorHAnsi" w:hAnsiTheme="minorHAnsi" w:cs="Verdana"/>
          <w:bCs/>
          <w:sz w:val="24"/>
          <w:lang w:val="pl-PL"/>
        </w:rPr>
        <w:t>a</w:t>
      </w:r>
      <w:r w:rsidR="00D94805" w:rsidRPr="00FE39E6">
        <w:rPr>
          <w:rFonts w:asciiTheme="minorHAnsi" w:hAnsiTheme="minorHAnsi" w:cs="Verdana"/>
          <w:bCs/>
          <w:sz w:val="24"/>
          <w:lang w:val="pl-PL"/>
        </w:rPr>
        <w:t xml:space="preserve"> dokonał oceny zgodności środków</w:t>
      </w:r>
      <w:r w:rsidR="00616CD5" w:rsidRPr="00FE39E6">
        <w:rPr>
          <w:rFonts w:asciiTheme="minorHAnsi" w:hAnsiTheme="minorHAnsi" w:cs="Verdana"/>
          <w:bCs/>
          <w:sz w:val="24"/>
          <w:lang w:val="pl-PL"/>
        </w:rPr>
        <w:t xml:space="preserve"> zastosowanych przez Irlandię ze standardami konwencyjnymi</w:t>
      </w:r>
      <w:r w:rsidR="00310E98" w:rsidRPr="00FE39E6">
        <w:rPr>
          <w:rFonts w:asciiTheme="minorHAnsi" w:hAnsiTheme="minorHAnsi" w:cs="Verdana"/>
          <w:bCs/>
          <w:sz w:val="24"/>
          <w:lang w:val="pl-PL"/>
        </w:rPr>
        <w:t>.</w:t>
      </w:r>
      <w:r w:rsidR="00310E98" w:rsidRPr="00FE39E6">
        <w:rPr>
          <w:rFonts w:asciiTheme="minorHAnsi" w:hAnsiTheme="minorHAnsi" w:cs="Verdana"/>
          <w:bCs/>
          <w:i/>
          <w:sz w:val="24"/>
          <w:lang w:val="pl-PL"/>
        </w:rPr>
        <w:t xml:space="preserve"> </w:t>
      </w:r>
      <w:r w:rsidR="006A2CC0" w:rsidRPr="00FE39E6">
        <w:rPr>
          <w:rFonts w:asciiTheme="minorHAnsi" w:hAnsiTheme="minorHAnsi" w:cs="Verdana"/>
          <w:bCs/>
          <w:sz w:val="24"/>
          <w:lang w:val="pl-PL"/>
        </w:rPr>
        <w:t>W</w:t>
      </w:r>
      <w:r w:rsidR="00786DA3" w:rsidRPr="00FE39E6">
        <w:rPr>
          <w:rFonts w:asciiTheme="minorHAnsi" w:hAnsiTheme="minorHAnsi" w:cs="Verdana"/>
          <w:bCs/>
          <w:sz w:val="24"/>
          <w:lang w:val="pl-PL"/>
        </w:rPr>
        <w:t> </w:t>
      </w:r>
      <w:r w:rsidR="00FD3B9C" w:rsidRPr="00FE39E6">
        <w:rPr>
          <w:rFonts w:asciiTheme="minorHAnsi" w:hAnsiTheme="minorHAnsi" w:cs="Verdana"/>
          <w:bCs/>
          <w:sz w:val="24"/>
          <w:lang w:val="pl-PL"/>
        </w:rPr>
        <w:t>okolicznościach obecnej sprawy cel ingerencji w działalność gospodarczą</w:t>
      </w:r>
      <w:r w:rsidR="00CD4062" w:rsidRPr="00FE39E6">
        <w:rPr>
          <w:rFonts w:asciiTheme="minorHAnsi" w:hAnsiTheme="minorHAnsi" w:cs="Verdana"/>
          <w:bCs/>
          <w:sz w:val="24"/>
          <w:lang w:val="pl-PL"/>
        </w:rPr>
        <w:t>, związany z</w:t>
      </w:r>
      <w:r w:rsidR="00CC27FA">
        <w:rPr>
          <w:rFonts w:asciiTheme="minorHAnsi" w:hAnsiTheme="minorHAnsi" w:cs="Verdana"/>
          <w:bCs/>
          <w:sz w:val="24"/>
          <w:lang w:val="pl-PL"/>
        </w:rPr>
        <w:t> </w:t>
      </w:r>
      <w:r w:rsidR="00CD4062" w:rsidRPr="00FE39E6">
        <w:rPr>
          <w:rFonts w:asciiTheme="minorHAnsi" w:hAnsiTheme="minorHAnsi" w:cs="Verdana"/>
          <w:bCs/>
          <w:sz w:val="24"/>
          <w:lang w:val="pl-PL"/>
        </w:rPr>
        <w:t>ochroną środowiska, został przez Trybunał uznany za</w:t>
      </w:r>
      <w:r w:rsidR="00FD3B9C" w:rsidRPr="00FE39E6">
        <w:rPr>
          <w:rFonts w:asciiTheme="minorHAnsi" w:hAnsiTheme="minorHAnsi" w:cs="Verdana"/>
          <w:bCs/>
          <w:sz w:val="24"/>
          <w:lang w:val="pl-PL"/>
        </w:rPr>
        <w:t xml:space="preserve"> uprawniony</w:t>
      </w:r>
      <w:r w:rsidR="006A2CC0" w:rsidRPr="00FE39E6">
        <w:rPr>
          <w:rFonts w:asciiTheme="minorHAnsi" w:hAnsiTheme="minorHAnsi" w:cs="Verdana"/>
          <w:bCs/>
          <w:sz w:val="24"/>
          <w:lang w:val="pl-PL"/>
        </w:rPr>
        <w:t xml:space="preserve"> w rozumieniu art. 1 Protokołu nr 1</w:t>
      </w:r>
      <w:r w:rsidR="00134BBB" w:rsidRPr="00FE39E6">
        <w:rPr>
          <w:rFonts w:asciiTheme="minorHAnsi" w:hAnsiTheme="minorHAnsi" w:cs="Verdana"/>
          <w:bCs/>
          <w:sz w:val="24"/>
          <w:lang w:val="pl-PL"/>
        </w:rPr>
        <w:t xml:space="preserve"> do Konwencji</w:t>
      </w:r>
      <w:r w:rsidR="00FD3B9C" w:rsidRPr="00FE39E6">
        <w:rPr>
          <w:rFonts w:asciiTheme="minorHAnsi" w:hAnsiTheme="minorHAnsi" w:cs="Verdana"/>
          <w:bCs/>
          <w:sz w:val="24"/>
          <w:lang w:val="pl-PL"/>
        </w:rPr>
        <w:t xml:space="preserve">, </w:t>
      </w:r>
      <w:r w:rsidR="00B04961" w:rsidRPr="00FE39E6">
        <w:rPr>
          <w:rFonts w:asciiTheme="minorHAnsi" w:hAnsiTheme="minorHAnsi" w:cs="Verdana"/>
          <w:bCs/>
          <w:sz w:val="24"/>
          <w:lang w:val="pl-PL"/>
        </w:rPr>
        <w:t xml:space="preserve">a mimo niezrekompensowanych strat za czasowy zakaz działalności gospodarczej, </w:t>
      </w:r>
      <w:r w:rsidR="005414A2" w:rsidRPr="00FE39E6">
        <w:rPr>
          <w:rFonts w:asciiTheme="minorHAnsi" w:hAnsiTheme="minorHAnsi" w:cs="Verdana"/>
          <w:bCs/>
          <w:sz w:val="24"/>
          <w:lang w:val="pl-PL"/>
        </w:rPr>
        <w:t>p</w:t>
      </w:r>
      <w:r w:rsidR="007C63DB" w:rsidRPr="00FE39E6">
        <w:rPr>
          <w:rFonts w:asciiTheme="minorHAnsi" w:hAnsiTheme="minorHAnsi" w:cs="Verdana"/>
          <w:bCs/>
          <w:sz w:val="24"/>
          <w:lang w:val="pl-PL"/>
        </w:rPr>
        <w:t>aństw</w:t>
      </w:r>
      <w:r w:rsidR="00B04961" w:rsidRPr="00FE39E6">
        <w:rPr>
          <w:rFonts w:asciiTheme="minorHAnsi" w:hAnsiTheme="minorHAnsi" w:cs="Verdana"/>
          <w:bCs/>
          <w:sz w:val="24"/>
          <w:lang w:val="pl-PL"/>
        </w:rPr>
        <w:t xml:space="preserve">o zapewniło sprawiedliwą równowagę między interesem ogólnym a indywidualnym. Trybunał wziął pod uwagę </w:t>
      </w:r>
      <w:r w:rsidR="006A2CC0" w:rsidRPr="00FE39E6">
        <w:rPr>
          <w:rFonts w:asciiTheme="minorHAnsi" w:hAnsiTheme="minorHAnsi" w:cs="Verdana"/>
          <w:bCs/>
          <w:sz w:val="24"/>
          <w:lang w:val="pl-PL"/>
        </w:rPr>
        <w:t xml:space="preserve">m.in. </w:t>
      </w:r>
      <w:r w:rsidR="00310E98" w:rsidRPr="00FE39E6">
        <w:rPr>
          <w:rFonts w:asciiTheme="minorHAnsi" w:hAnsiTheme="minorHAnsi" w:cs="Verdana"/>
          <w:bCs/>
          <w:sz w:val="24"/>
          <w:lang w:val="pl-PL"/>
        </w:rPr>
        <w:t>fakt, że pozwolenie na</w:t>
      </w:r>
      <w:r w:rsidR="00786DA3" w:rsidRPr="00FE39E6">
        <w:rPr>
          <w:rFonts w:asciiTheme="minorHAnsi" w:hAnsiTheme="minorHAnsi" w:cs="Verdana"/>
          <w:bCs/>
          <w:sz w:val="24"/>
          <w:lang w:val="pl-PL"/>
        </w:rPr>
        <w:t> </w:t>
      </w:r>
      <w:r w:rsidR="00310E98" w:rsidRPr="00FE39E6">
        <w:rPr>
          <w:rFonts w:asciiTheme="minorHAnsi" w:hAnsiTheme="minorHAnsi" w:cs="Verdana"/>
          <w:bCs/>
          <w:sz w:val="24"/>
          <w:lang w:val="pl-PL"/>
        </w:rPr>
        <w:t xml:space="preserve">działalność gospodarczą nie zostało cofnięte, </w:t>
      </w:r>
      <w:r w:rsidR="00B04961" w:rsidRPr="00FE39E6">
        <w:rPr>
          <w:rFonts w:asciiTheme="minorHAnsi" w:hAnsiTheme="minorHAnsi" w:cs="Verdana"/>
          <w:bCs/>
          <w:sz w:val="24"/>
          <w:lang w:val="pl-PL"/>
        </w:rPr>
        <w:t xml:space="preserve">obowiązki staranności po stronie podmiotu gospodarczego, a także daleko idący zakres obowiązków płynących dla </w:t>
      </w:r>
      <w:r w:rsidR="005414A2" w:rsidRPr="00FE39E6">
        <w:rPr>
          <w:rFonts w:asciiTheme="minorHAnsi" w:hAnsiTheme="minorHAnsi" w:cs="Verdana"/>
          <w:bCs/>
          <w:sz w:val="24"/>
          <w:lang w:val="pl-PL"/>
        </w:rPr>
        <w:t>p</w:t>
      </w:r>
      <w:r w:rsidR="007C63DB" w:rsidRPr="00FE39E6">
        <w:rPr>
          <w:rFonts w:asciiTheme="minorHAnsi" w:hAnsiTheme="minorHAnsi" w:cs="Verdana"/>
          <w:bCs/>
          <w:sz w:val="24"/>
          <w:lang w:val="pl-PL"/>
        </w:rPr>
        <w:t>aństw</w:t>
      </w:r>
      <w:r w:rsidR="00B04961" w:rsidRPr="00FE39E6">
        <w:rPr>
          <w:rFonts w:asciiTheme="minorHAnsi" w:hAnsiTheme="minorHAnsi" w:cs="Verdana"/>
          <w:bCs/>
          <w:sz w:val="24"/>
          <w:lang w:val="pl-PL"/>
        </w:rPr>
        <w:t>a z</w:t>
      </w:r>
      <w:r w:rsidR="00786DA3" w:rsidRPr="00FE39E6">
        <w:rPr>
          <w:rFonts w:asciiTheme="minorHAnsi" w:hAnsiTheme="minorHAnsi" w:cs="Verdana"/>
          <w:bCs/>
          <w:sz w:val="24"/>
          <w:lang w:val="pl-PL"/>
        </w:rPr>
        <w:t> </w:t>
      </w:r>
      <w:r w:rsidR="00B04961" w:rsidRPr="00FE39E6">
        <w:rPr>
          <w:rFonts w:asciiTheme="minorHAnsi" w:hAnsiTheme="minorHAnsi" w:cs="Verdana"/>
          <w:bCs/>
          <w:sz w:val="24"/>
          <w:lang w:val="pl-PL"/>
        </w:rPr>
        <w:t>uregulowań unijnych</w:t>
      </w:r>
      <w:r w:rsidR="006A2CC0" w:rsidRPr="00FE39E6">
        <w:rPr>
          <w:rFonts w:asciiTheme="minorHAnsi" w:hAnsiTheme="minorHAnsi" w:cs="Verdana"/>
          <w:bCs/>
          <w:sz w:val="24"/>
          <w:lang w:val="pl-PL"/>
        </w:rPr>
        <w:t xml:space="preserve"> </w:t>
      </w:r>
      <w:r w:rsidR="00CA2DB3" w:rsidRPr="00FE39E6">
        <w:rPr>
          <w:rFonts w:asciiTheme="minorHAnsi" w:hAnsiTheme="minorHAnsi" w:cs="Verdana"/>
          <w:bCs/>
          <w:sz w:val="24"/>
          <w:lang w:val="pl-PL"/>
        </w:rPr>
        <w:t>służących uprawnionemu</w:t>
      </w:r>
      <w:r w:rsidR="006A2CC0" w:rsidRPr="00FE39E6">
        <w:rPr>
          <w:rFonts w:asciiTheme="minorHAnsi" w:hAnsiTheme="minorHAnsi" w:cs="Verdana"/>
          <w:bCs/>
          <w:sz w:val="24"/>
          <w:lang w:val="pl-PL"/>
        </w:rPr>
        <w:t xml:space="preserve"> cel</w:t>
      </w:r>
      <w:r w:rsidR="00CA2DB3" w:rsidRPr="00FE39E6">
        <w:rPr>
          <w:rFonts w:asciiTheme="minorHAnsi" w:hAnsiTheme="minorHAnsi" w:cs="Verdana"/>
          <w:bCs/>
          <w:sz w:val="24"/>
          <w:lang w:val="pl-PL"/>
        </w:rPr>
        <w:t>owi ochrony środowiska</w:t>
      </w:r>
      <w:r w:rsidR="00B04961" w:rsidRPr="00FE39E6">
        <w:rPr>
          <w:rFonts w:asciiTheme="minorHAnsi" w:hAnsiTheme="minorHAnsi" w:cs="Verdana"/>
          <w:bCs/>
          <w:sz w:val="24"/>
          <w:lang w:val="pl-PL"/>
        </w:rPr>
        <w:t xml:space="preserve">. </w:t>
      </w:r>
    </w:p>
    <w:p w14:paraId="670B8B06" w14:textId="77777777" w:rsidR="003817CE" w:rsidRPr="00FE39E6" w:rsidRDefault="003817CE" w:rsidP="003817CE">
      <w:pPr>
        <w:pStyle w:val="ClinContent"/>
        <w:spacing w:before="0"/>
        <w:rPr>
          <w:rFonts w:asciiTheme="minorHAnsi" w:hAnsiTheme="minorHAnsi" w:cs="Verdana"/>
          <w:bCs/>
          <w:sz w:val="24"/>
          <w:lang w:val="pl-PL"/>
        </w:rPr>
      </w:pPr>
    </w:p>
    <w:p w14:paraId="40E16349" w14:textId="2B841D8C" w:rsidR="00B04961" w:rsidRPr="00FE39E6" w:rsidRDefault="00B04961" w:rsidP="003817CE">
      <w:pPr>
        <w:pStyle w:val="ClinContent"/>
        <w:spacing w:before="0"/>
        <w:rPr>
          <w:rFonts w:asciiTheme="minorHAnsi" w:hAnsiTheme="minorHAnsi"/>
          <w:sz w:val="24"/>
          <w:lang w:val="pl-PL"/>
        </w:rPr>
      </w:pPr>
      <w:r w:rsidRPr="00FE39E6">
        <w:rPr>
          <w:rFonts w:asciiTheme="minorHAnsi" w:hAnsiTheme="minorHAnsi" w:cs="Verdana"/>
          <w:bCs/>
          <w:sz w:val="24"/>
          <w:lang w:val="pl-PL"/>
        </w:rPr>
        <w:t xml:space="preserve">Wyrok może mieć znaczenie dla </w:t>
      </w:r>
      <w:r w:rsidR="00CD4062" w:rsidRPr="00FE39E6">
        <w:rPr>
          <w:rFonts w:asciiTheme="minorHAnsi" w:hAnsiTheme="minorHAnsi" w:cs="Verdana"/>
          <w:bCs/>
          <w:sz w:val="24"/>
          <w:lang w:val="pl-PL"/>
        </w:rPr>
        <w:t>organów właściwych do regulowania i kontroli prawa w</w:t>
      </w:r>
      <w:r w:rsidR="00786DA3" w:rsidRPr="00FE39E6">
        <w:rPr>
          <w:rFonts w:asciiTheme="minorHAnsi" w:hAnsiTheme="minorHAnsi" w:cs="Verdana"/>
          <w:bCs/>
          <w:sz w:val="24"/>
          <w:lang w:val="pl-PL"/>
        </w:rPr>
        <w:t> </w:t>
      </w:r>
      <w:r w:rsidR="00CD4062" w:rsidRPr="00FE39E6">
        <w:rPr>
          <w:rFonts w:asciiTheme="minorHAnsi" w:hAnsiTheme="minorHAnsi" w:cs="Verdana"/>
          <w:bCs/>
          <w:sz w:val="24"/>
          <w:lang w:val="pl-PL"/>
        </w:rPr>
        <w:t xml:space="preserve">związku z dostosowywaniem do wymogów UE, a także dla </w:t>
      </w:r>
      <w:r w:rsidRPr="00FE39E6">
        <w:rPr>
          <w:rFonts w:asciiTheme="minorHAnsi" w:hAnsiTheme="minorHAnsi" w:cs="Verdana"/>
          <w:bCs/>
          <w:sz w:val="24"/>
          <w:lang w:val="pl-PL"/>
        </w:rPr>
        <w:t xml:space="preserve">organów i sądów stosujących prawo unijne w odniesieniu do podmiotów gospodarczych, dla </w:t>
      </w:r>
      <w:r w:rsidR="00CD4062" w:rsidRPr="00FE39E6">
        <w:rPr>
          <w:rFonts w:asciiTheme="minorHAnsi" w:hAnsiTheme="minorHAnsi" w:cs="Verdana"/>
          <w:bCs/>
          <w:sz w:val="24"/>
          <w:lang w:val="pl-PL"/>
        </w:rPr>
        <w:t>Ministerstwa Środowiska i</w:t>
      </w:r>
      <w:r w:rsidR="00786DA3" w:rsidRPr="00FE39E6">
        <w:rPr>
          <w:rFonts w:asciiTheme="minorHAnsi" w:hAnsiTheme="minorHAnsi" w:cs="Verdana"/>
          <w:bCs/>
          <w:sz w:val="24"/>
          <w:lang w:val="pl-PL"/>
        </w:rPr>
        <w:t> </w:t>
      </w:r>
      <w:r w:rsidR="00CD4062" w:rsidRPr="00FE39E6">
        <w:rPr>
          <w:rFonts w:asciiTheme="minorHAnsi" w:hAnsiTheme="minorHAnsi" w:cs="Verdana"/>
          <w:bCs/>
          <w:sz w:val="24"/>
          <w:lang w:val="pl-PL"/>
        </w:rPr>
        <w:t xml:space="preserve">innych </w:t>
      </w:r>
      <w:r w:rsidRPr="00FE39E6">
        <w:rPr>
          <w:rFonts w:asciiTheme="minorHAnsi" w:hAnsiTheme="minorHAnsi" w:cs="Verdana"/>
          <w:bCs/>
          <w:sz w:val="24"/>
          <w:lang w:val="pl-PL"/>
        </w:rPr>
        <w:t xml:space="preserve">organów ochrony środowiska, a także </w:t>
      </w:r>
      <w:r w:rsidR="00CD4062" w:rsidRPr="00FE39E6">
        <w:rPr>
          <w:rFonts w:asciiTheme="minorHAnsi" w:hAnsiTheme="minorHAnsi" w:cs="Verdana"/>
          <w:bCs/>
          <w:sz w:val="24"/>
          <w:lang w:val="pl-PL"/>
        </w:rPr>
        <w:t xml:space="preserve">dla </w:t>
      </w:r>
      <w:r w:rsidRPr="00FE39E6">
        <w:rPr>
          <w:rFonts w:asciiTheme="minorHAnsi" w:hAnsiTheme="minorHAnsi" w:cs="Verdana"/>
          <w:bCs/>
          <w:sz w:val="24"/>
          <w:lang w:val="pl-PL"/>
        </w:rPr>
        <w:t xml:space="preserve">przedsiębiorców. </w:t>
      </w:r>
    </w:p>
    <w:p w14:paraId="21AAB5E6" w14:textId="77777777" w:rsidR="00546D25" w:rsidRPr="00FE39E6" w:rsidRDefault="007A2749" w:rsidP="00F800B0">
      <w:pPr>
        <w:pStyle w:val="Nagwek2"/>
        <w:numPr>
          <w:ilvl w:val="0"/>
          <w:numId w:val="16"/>
        </w:numPr>
        <w:spacing w:before="600" w:after="240"/>
        <w:rPr>
          <w:rFonts w:asciiTheme="minorHAnsi" w:hAnsiTheme="minorHAnsi"/>
          <w:color w:val="auto"/>
          <w:sz w:val="24"/>
          <w:szCs w:val="24"/>
        </w:rPr>
      </w:pPr>
      <w:bookmarkStart w:id="21" w:name="_Toc4579564"/>
      <w:proofErr w:type="spellStart"/>
      <w:r w:rsidRPr="00FE39E6">
        <w:rPr>
          <w:rFonts w:asciiTheme="minorHAnsi" w:hAnsiTheme="minorHAnsi"/>
          <w:i/>
          <w:color w:val="auto"/>
          <w:sz w:val="24"/>
          <w:szCs w:val="24"/>
        </w:rPr>
        <w:t>Radomilja</w:t>
      </w:r>
      <w:proofErr w:type="spellEnd"/>
      <w:r w:rsidRPr="00FE39E6">
        <w:rPr>
          <w:rFonts w:asciiTheme="minorHAnsi" w:hAnsiTheme="minorHAnsi"/>
          <w:i/>
          <w:color w:val="auto"/>
          <w:sz w:val="24"/>
          <w:szCs w:val="24"/>
        </w:rPr>
        <w:t xml:space="preserve"> i i</w:t>
      </w:r>
      <w:r w:rsidR="00546D25" w:rsidRPr="00FE39E6">
        <w:rPr>
          <w:rFonts w:asciiTheme="minorHAnsi" w:hAnsiTheme="minorHAnsi"/>
          <w:i/>
          <w:color w:val="auto"/>
          <w:sz w:val="24"/>
          <w:szCs w:val="24"/>
        </w:rPr>
        <w:t>nni</w:t>
      </w:r>
      <w:r w:rsidR="00264E5E" w:rsidRPr="00FE39E6">
        <w:rPr>
          <w:rFonts w:asciiTheme="minorHAnsi" w:hAnsiTheme="minorHAnsi"/>
          <w:i/>
          <w:color w:val="auto"/>
          <w:sz w:val="24"/>
          <w:szCs w:val="24"/>
        </w:rPr>
        <w:t xml:space="preserve"> p. </w:t>
      </w:r>
      <w:r w:rsidR="00546D25" w:rsidRPr="00FE39E6">
        <w:rPr>
          <w:rFonts w:asciiTheme="minorHAnsi" w:hAnsiTheme="minorHAnsi"/>
          <w:i/>
          <w:color w:val="auto"/>
          <w:sz w:val="24"/>
          <w:szCs w:val="24"/>
        </w:rPr>
        <w:t>Chorwacji</w:t>
      </w:r>
      <w:r w:rsidR="00546D25" w:rsidRPr="00FE39E6">
        <w:rPr>
          <w:rFonts w:asciiTheme="minorHAnsi" w:hAnsiTheme="minorHAnsi"/>
          <w:color w:val="auto"/>
          <w:sz w:val="24"/>
          <w:szCs w:val="24"/>
        </w:rPr>
        <w:t xml:space="preserve">, skargi nr 37685/10 i 22768/12, wyrok Wielkiej Izby z </w:t>
      </w:r>
      <w:r w:rsidR="005414A2" w:rsidRPr="00FE39E6">
        <w:rPr>
          <w:rFonts w:asciiTheme="minorHAnsi" w:hAnsiTheme="minorHAnsi"/>
          <w:color w:val="auto"/>
          <w:sz w:val="24"/>
          <w:szCs w:val="24"/>
        </w:rPr>
        <w:t xml:space="preserve">dnia </w:t>
      </w:r>
      <w:r w:rsidR="00546D25" w:rsidRPr="00FE39E6">
        <w:rPr>
          <w:rFonts w:asciiTheme="minorHAnsi" w:hAnsiTheme="minorHAnsi"/>
          <w:color w:val="auto"/>
          <w:sz w:val="24"/>
          <w:szCs w:val="24"/>
        </w:rPr>
        <w:t>20 marca 2018 r.</w:t>
      </w:r>
      <w:bookmarkEnd w:id="21"/>
      <w:r w:rsidR="00546D25" w:rsidRPr="00FE39E6">
        <w:rPr>
          <w:rFonts w:asciiTheme="minorHAnsi" w:hAnsiTheme="minorHAnsi"/>
          <w:color w:val="auto"/>
          <w:sz w:val="24"/>
          <w:szCs w:val="24"/>
        </w:rPr>
        <w:t xml:space="preserve"> </w:t>
      </w:r>
    </w:p>
    <w:p w14:paraId="2D10EBE2" w14:textId="4FA954C1" w:rsidR="00546D25" w:rsidRPr="00FE39E6" w:rsidRDefault="00546D25" w:rsidP="003817CE">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niedopuszczalność skargi na podstawie art. 35 ust. 1 Konwencji (wymogi</w:t>
      </w:r>
      <w:r w:rsidR="00786DA3" w:rsidRPr="00FE39E6">
        <w:rPr>
          <w:b/>
          <w:color w:val="000000" w:themeColor="text1"/>
          <w:sz w:val="24"/>
          <w:szCs w:val="24"/>
          <w:lang w:val="pl-PL"/>
        </w:rPr>
        <w:t> </w:t>
      </w:r>
      <w:r w:rsidRPr="00FE39E6">
        <w:rPr>
          <w:b/>
          <w:color w:val="000000" w:themeColor="text1"/>
          <w:sz w:val="24"/>
          <w:szCs w:val="24"/>
          <w:lang w:val="pl-PL"/>
        </w:rPr>
        <w:t>dopuszczalności – aspekt terminu sześciu miesięcy) w odniesieniu do dodania przez</w:t>
      </w:r>
      <w:r w:rsidR="00E057D8" w:rsidRPr="00FE39E6">
        <w:rPr>
          <w:b/>
          <w:color w:val="000000" w:themeColor="text1"/>
          <w:sz w:val="24"/>
          <w:szCs w:val="24"/>
          <w:lang w:val="pl-PL"/>
        </w:rPr>
        <w:t> </w:t>
      </w:r>
      <w:r w:rsidRPr="00FE39E6">
        <w:rPr>
          <w:b/>
          <w:color w:val="000000" w:themeColor="text1"/>
          <w:sz w:val="24"/>
          <w:szCs w:val="24"/>
          <w:lang w:val="pl-PL"/>
        </w:rPr>
        <w:t>skarżących</w:t>
      </w:r>
      <w:r w:rsidR="00134BBB" w:rsidRPr="00FE39E6">
        <w:rPr>
          <w:b/>
          <w:color w:val="000000" w:themeColor="text1"/>
          <w:sz w:val="24"/>
          <w:szCs w:val="24"/>
          <w:lang w:val="pl-PL"/>
        </w:rPr>
        <w:t>,</w:t>
      </w:r>
      <w:r w:rsidRPr="00FE39E6">
        <w:rPr>
          <w:b/>
          <w:color w:val="000000" w:themeColor="text1"/>
          <w:sz w:val="24"/>
          <w:szCs w:val="24"/>
          <w:lang w:val="pl-PL"/>
        </w:rPr>
        <w:t xml:space="preserve"> na późniejszym etapie</w:t>
      </w:r>
      <w:r w:rsidR="00134BBB" w:rsidRPr="00FE39E6">
        <w:rPr>
          <w:b/>
          <w:color w:val="000000" w:themeColor="text1"/>
          <w:sz w:val="24"/>
          <w:szCs w:val="24"/>
          <w:lang w:val="pl-PL"/>
        </w:rPr>
        <w:t>,</w:t>
      </w:r>
      <w:r w:rsidRPr="00FE39E6">
        <w:rPr>
          <w:b/>
          <w:color w:val="000000" w:themeColor="text1"/>
          <w:sz w:val="24"/>
          <w:szCs w:val="24"/>
          <w:lang w:val="pl-PL"/>
        </w:rPr>
        <w:t xml:space="preserve"> okresu ponad 50 lat do faktów skargi opartej na zasiedzeniu</w:t>
      </w:r>
    </w:p>
    <w:p w14:paraId="7D3600D5" w14:textId="77777777" w:rsidR="00546D25" w:rsidRPr="00FE39E6" w:rsidRDefault="00546D25" w:rsidP="003817CE">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brak naruszenia art. 1 Protokołu nr 1 (ochrona własności – aspekt prawa do</w:t>
      </w:r>
      <w:r w:rsidR="00E057D8" w:rsidRPr="00FE39E6">
        <w:rPr>
          <w:b/>
          <w:color w:val="000000" w:themeColor="text1"/>
          <w:sz w:val="24"/>
          <w:szCs w:val="24"/>
          <w:lang w:val="pl-PL"/>
        </w:rPr>
        <w:t> </w:t>
      </w:r>
      <w:r w:rsidRPr="00FE39E6">
        <w:rPr>
          <w:b/>
          <w:color w:val="000000" w:themeColor="text1"/>
          <w:sz w:val="24"/>
          <w:szCs w:val="24"/>
          <w:lang w:val="pl-PL"/>
        </w:rPr>
        <w:t>poszanowania swego mienia) w odniesieniu do roszczenia o własność mienia społecznego w oparciu o zasiedzenie</w:t>
      </w:r>
    </w:p>
    <w:p w14:paraId="1BCAF360" w14:textId="185F39FA"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Dnia 6 kwietnia 1941 r. ustawodawstwo byłej Jugosławii zakazało nabywania własności mienia społecznego przez zasiedzenie. Postanowienie to zostało uchylone przez chorwacki Parlament w 1991 r., a art. 388 ust. 4 ustawy o własności z 1996 r. przewidywał, że okres od</w:t>
      </w:r>
      <w:r w:rsidR="00786DA3" w:rsidRPr="00FE39E6">
        <w:rPr>
          <w:rFonts w:asciiTheme="minorHAnsi" w:hAnsiTheme="minorHAnsi"/>
          <w:sz w:val="24"/>
          <w:lang w:val="pl-PL"/>
        </w:rPr>
        <w:t> </w:t>
      </w:r>
      <w:r w:rsidRPr="00FE39E6">
        <w:rPr>
          <w:rFonts w:asciiTheme="minorHAnsi" w:hAnsiTheme="minorHAnsi"/>
          <w:sz w:val="24"/>
          <w:lang w:val="pl-PL"/>
        </w:rPr>
        <w:t>6 kwietnia 1941 r. do 8 października 1991 r. należy wliczyć do okresu nabywania własności w drodze zasiedzenia nieruchomości będącej własnością społeczną. Jednakże w</w:t>
      </w:r>
      <w:r w:rsidR="00786DA3" w:rsidRPr="00FE39E6">
        <w:rPr>
          <w:rFonts w:asciiTheme="minorHAnsi" w:hAnsiTheme="minorHAnsi"/>
          <w:sz w:val="24"/>
          <w:lang w:val="pl-PL"/>
        </w:rPr>
        <w:t> </w:t>
      </w:r>
      <w:r w:rsidRPr="00FE39E6">
        <w:rPr>
          <w:rFonts w:asciiTheme="minorHAnsi" w:hAnsiTheme="minorHAnsi"/>
          <w:sz w:val="24"/>
          <w:lang w:val="pl-PL"/>
        </w:rPr>
        <w:t xml:space="preserve">1999 r. Trybunał Konstytucyjny unieważnił art. 388 ust. 4 ustawy o własności z 1996 r., uznając, </w:t>
      </w:r>
      <w:r w:rsidR="003817CE" w:rsidRPr="00FE39E6">
        <w:rPr>
          <w:rFonts w:asciiTheme="minorHAnsi" w:hAnsiTheme="minorHAnsi"/>
          <w:sz w:val="24"/>
          <w:lang w:val="pl-PL"/>
        </w:rPr>
        <w:br/>
      </w:r>
      <w:r w:rsidRPr="00FE39E6">
        <w:rPr>
          <w:rFonts w:asciiTheme="minorHAnsi" w:hAnsiTheme="minorHAnsi"/>
          <w:sz w:val="24"/>
          <w:lang w:val="pl-PL"/>
        </w:rPr>
        <w:t xml:space="preserve">że </w:t>
      </w:r>
      <w:r w:rsidR="00064187" w:rsidRPr="00FE39E6">
        <w:rPr>
          <w:rFonts w:asciiTheme="minorHAnsi" w:hAnsiTheme="minorHAnsi"/>
          <w:sz w:val="24"/>
          <w:lang w:val="pl-PL"/>
        </w:rPr>
        <w:t xml:space="preserve">jego </w:t>
      </w:r>
      <w:r w:rsidRPr="00FE39E6">
        <w:rPr>
          <w:rFonts w:asciiTheme="minorHAnsi" w:hAnsiTheme="minorHAnsi"/>
          <w:sz w:val="24"/>
          <w:lang w:val="pl-PL"/>
        </w:rPr>
        <w:t xml:space="preserve">moc wsteczna oraz negatywne skutki wywoływane przez ten przepis </w:t>
      </w:r>
      <w:r w:rsidR="00064187" w:rsidRPr="00FE39E6">
        <w:rPr>
          <w:rFonts w:asciiTheme="minorHAnsi" w:hAnsiTheme="minorHAnsi"/>
          <w:sz w:val="24"/>
          <w:lang w:val="pl-PL"/>
        </w:rPr>
        <w:t>dla praw</w:t>
      </w:r>
      <w:r w:rsidRPr="00FE39E6">
        <w:rPr>
          <w:rFonts w:asciiTheme="minorHAnsi" w:hAnsiTheme="minorHAnsi"/>
          <w:sz w:val="24"/>
          <w:lang w:val="pl-PL"/>
        </w:rPr>
        <w:t xml:space="preserve"> osób trzecich były niekonstytucyjne. </w:t>
      </w:r>
    </w:p>
    <w:p w14:paraId="53E7776D" w14:textId="77777777" w:rsidR="003817CE" w:rsidRPr="00FE39E6" w:rsidRDefault="003817CE" w:rsidP="003817CE">
      <w:pPr>
        <w:pStyle w:val="ClinContent"/>
        <w:spacing w:before="0"/>
        <w:rPr>
          <w:rFonts w:asciiTheme="minorHAnsi" w:hAnsiTheme="minorHAnsi"/>
          <w:sz w:val="24"/>
          <w:lang w:val="pl-PL"/>
        </w:rPr>
      </w:pPr>
    </w:p>
    <w:p w14:paraId="71DD6A5C" w14:textId="7D6FAEDA"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Sądy krajowe odmówiły wydania stwierdzenia, że skar</w:t>
      </w:r>
      <w:r w:rsidRPr="00FE39E6">
        <w:rPr>
          <w:rFonts w:asciiTheme="minorHAnsi" w:hAnsiTheme="minorHAnsi" w:cs="Verdana"/>
          <w:sz w:val="24"/>
          <w:lang w:val="pl-PL"/>
        </w:rPr>
        <w:t>żą</w:t>
      </w:r>
      <w:r w:rsidRPr="00FE39E6">
        <w:rPr>
          <w:rFonts w:asciiTheme="minorHAnsi" w:hAnsiTheme="minorHAnsi"/>
          <w:sz w:val="24"/>
          <w:lang w:val="pl-PL"/>
        </w:rPr>
        <w:t>cy nabyli przez zasiedzenie tytu</w:t>
      </w:r>
      <w:r w:rsidRPr="00FE39E6">
        <w:rPr>
          <w:rFonts w:asciiTheme="minorHAnsi" w:hAnsiTheme="minorHAnsi" w:cs="Verdana"/>
          <w:sz w:val="24"/>
          <w:lang w:val="pl-PL"/>
        </w:rPr>
        <w:t>ł</w:t>
      </w:r>
      <w:r w:rsidRPr="00FE39E6">
        <w:rPr>
          <w:rFonts w:asciiTheme="minorHAnsi" w:hAnsiTheme="minorHAnsi"/>
          <w:sz w:val="24"/>
          <w:lang w:val="pl-PL"/>
        </w:rPr>
        <w:t xml:space="preserve"> do</w:t>
      </w:r>
      <w:r w:rsidR="00786DA3" w:rsidRPr="00FE39E6">
        <w:rPr>
          <w:rFonts w:asciiTheme="minorHAnsi" w:hAnsiTheme="minorHAnsi"/>
          <w:sz w:val="24"/>
          <w:lang w:val="pl-PL"/>
        </w:rPr>
        <w:t> </w:t>
      </w:r>
      <w:r w:rsidRPr="00FE39E6">
        <w:rPr>
          <w:rFonts w:asciiTheme="minorHAnsi" w:hAnsiTheme="minorHAnsi"/>
          <w:sz w:val="24"/>
          <w:lang w:val="pl-PL"/>
        </w:rPr>
        <w:t>gruntu zarejestrowanego na w</w:t>
      </w:r>
      <w:r w:rsidRPr="00FE39E6">
        <w:rPr>
          <w:rFonts w:asciiTheme="minorHAnsi" w:hAnsiTheme="minorHAnsi" w:cs="Verdana"/>
          <w:sz w:val="24"/>
          <w:lang w:val="pl-PL"/>
        </w:rPr>
        <w:t>ł</w:t>
      </w:r>
      <w:r w:rsidRPr="00FE39E6">
        <w:rPr>
          <w:rFonts w:asciiTheme="minorHAnsi" w:hAnsiTheme="minorHAnsi"/>
          <w:sz w:val="24"/>
          <w:lang w:val="pl-PL"/>
        </w:rPr>
        <w:t>adze lokalne. Ustawa o własności z 1996 r. ustali</w:t>
      </w:r>
      <w:r w:rsidRPr="00FE39E6">
        <w:rPr>
          <w:rFonts w:asciiTheme="minorHAnsi" w:hAnsiTheme="minorHAnsi" w:cs="Verdana"/>
          <w:sz w:val="24"/>
          <w:lang w:val="pl-PL"/>
        </w:rPr>
        <w:t>ł</w:t>
      </w:r>
      <w:r w:rsidRPr="00FE39E6">
        <w:rPr>
          <w:rFonts w:asciiTheme="minorHAnsi" w:hAnsiTheme="minorHAnsi"/>
          <w:sz w:val="24"/>
          <w:lang w:val="pl-PL"/>
        </w:rPr>
        <w:t>a na</w:t>
      </w:r>
      <w:r w:rsidR="00786DA3" w:rsidRPr="00FE39E6">
        <w:rPr>
          <w:rFonts w:asciiTheme="minorHAnsi" w:hAnsiTheme="minorHAnsi"/>
          <w:sz w:val="24"/>
          <w:lang w:val="pl-PL"/>
        </w:rPr>
        <w:t> </w:t>
      </w:r>
      <w:r w:rsidRPr="00FE39E6">
        <w:rPr>
          <w:rFonts w:asciiTheme="minorHAnsi" w:hAnsiTheme="minorHAnsi"/>
          <w:sz w:val="24"/>
          <w:lang w:val="pl-PL"/>
        </w:rPr>
        <w:t>40</w:t>
      </w:r>
      <w:r w:rsidR="00786DA3" w:rsidRPr="00FE39E6">
        <w:rPr>
          <w:rFonts w:asciiTheme="minorHAnsi" w:hAnsiTheme="minorHAnsi"/>
          <w:sz w:val="24"/>
          <w:lang w:val="pl-PL"/>
        </w:rPr>
        <w:t> </w:t>
      </w:r>
      <w:r w:rsidRPr="00FE39E6">
        <w:rPr>
          <w:rFonts w:asciiTheme="minorHAnsi" w:hAnsiTheme="minorHAnsi"/>
          <w:sz w:val="24"/>
          <w:lang w:val="pl-PL"/>
        </w:rPr>
        <w:t>lat okres nabywania prawa w</w:t>
      </w:r>
      <w:r w:rsidRPr="00FE39E6">
        <w:rPr>
          <w:rFonts w:asciiTheme="minorHAnsi" w:hAnsiTheme="minorHAnsi" w:cs="Verdana"/>
          <w:sz w:val="24"/>
          <w:lang w:val="pl-PL"/>
        </w:rPr>
        <w:t>ł</w:t>
      </w:r>
      <w:r w:rsidRPr="00FE39E6">
        <w:rPr>
          <w:rFonts w:asciiTheme="minorHAnsi" w:hAnsiTheme="minorHAnsi"/>
          <w:sz w:val="24"/>
          <w:lang w:val="pl-PL"/>
        </w:rPr>
        <w:t>asno</w:t>
      </w:r>
      <w:r w:rsidRPr="00FE39E6">
        <w:rPr>
          <w:rFonts w:asciiTheme="minorHAnsi" w:hAnsiTheme="minorHAnsi" w:cs="Verdana"/>
          <w:sz w:val="24"/>
          <w:lang w:val="pl-PL"/>
        </w:rPr>
        <w:t>ś</w:t>
      </w:r>
      <w:r w:rsidRPr="00FE39E6">
        <w:rPr>
          <w:rFonts w:asciiTheme="minorHAnsi" w:hAnsiTheme="minorHAnsi"/>
          <w:sz w:val="24"/>
          <w:lang w:val="pl-PL"/>
        </w:rPr>
        <w:t xml:space="preserve">ci w drodze zasiedzenia w przypadku nieruchomości będącej własnością społeczną. Bieg ustawowego okresu 40 lat został przerwany w kwietniu 1941 r. i rozpoczął się na nowo dopiero po 8 października 1991 r. Skarżący i ich poprzednicy prawni posiadali nieruchomość (w </w:t>
      </w:r>
      <w:r w:rsidR="009F5BCC" w:rsidRPr="00FE39E6">
        <w:rPr>
          <w:rFonts w:asciiTheme="minorHAnsi" w:hAnsiTheme="minorHAnsi"/>
          <w:sz w:val="24"/>
          <w:lang w:val="pl-PL"/>
        </w:rPr>
        <w:t>sposób ciągły i w dobrej wierze</w:t>
      </w:r>
      <w:r w:rsidRPr="00FE39E6">
        <w:rPr>
          <w:rFonts w:asciiTheme="minorHAnsi" w:hAnsiTheme="minorHAnsi"/>
          <w:sz w:val="24"/>
          <w:lang w:val="pl-PL"/>
        </w:rPr>
        <w:t xml:space="preserve">) </w:t>
      </w:r>
      <w:r w:rsidRPr="00FE39E6">
        <w:rPr>
          <w:rFonts w:asciiTheme="minorHAnsi" w:hAnsiTheme="minorHAnsi"/>
          <w:sz w:val="24"/>
          <w:lang w:val="pl-PL"/>
        </w:rPr>
        <w:lastRenderedPageBreak/>
        <w:t>od 1912 r., a zatem nie wypełnili wymaganego okresu według stanu na</w:t>
      </w:r>
      <w:r w:rsidR="00064187" w:rsidRPr="00FE39E6">
        <w:rPr>
          <w:rFonts w:asciiTheme="minorHAnsi" w:hAnsiTheme="minorHAnsi"/>
          <w:sz w:val="24"/>
          <w:lang w:val="pl-PL"/>
        </w:rPr>
        <w:t xml:space="preserve"> dzień</w:t>
      </w:r>
      <w:r w:rsidRPr="00FE39E6">
        <w:rPr>
          <w:rFonts w:asciiTheme="minorHAnsi" w:hAnsiTheme="minorHAnsi"/>
          <w:sz w:val="24"/>
          <w:lang w:val="pl-PL"/>
        </w:rPr>
        <w:t xml:space="preserve"> 6 kwietnia 1941</w:t>
      </w:r>
      <w:r w:rsidR="00CC27FA">
        <w:rPr>
          <w:rFonts w:asciiTheme="minorHAnsi" w:hAnsiTheme="minorHAnsi"/>
          <w:sz w:val="24"/>
          <w:lang w:val="pl-PL"/>
        </w:rPr>
        <w:t> </w:t>
      </w:r>
      <w:r w:rsidRPr="00FE39E6">
        <w:rPr>
          <w:rFonts w:asciiTheme="minorHAnsi" w:hAnsiTheme="minorHAnsi"/>
          <w:sz w:val="24"/>
          <w:lang w:val="pl-PL"/>
        </w:rPr>
        <w:t>r.</w:t>
      </w:r>
    </w:p>
    <w:p w14:paraId="56463C7D" w14:textId="77777777" w:rsidR="003817CE" w:rsidRPr="00FE39E6" w:rsidRDefault="003817CE" w:rsidP="003817CE">
      <w:pPr>
        <w:pStyle w:val="ClinContent"/>
        <w:spacing w:before="0"/>
        <w:rPr>
          <w:rFonts w:asciiTheme="minorHAnsi" w:hAnsiTheme="minorHAnsi"/>
          <w:sz w:val="24"/>
          <w:lang w:val="pl-PL"/>
        </w:rPr>
      </w:pPr>
    </w:p>
    <w:p w14:paraId="5F8B64FE" w14:textId="0D0B2468"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W oparciu o art. 1 Protokołu nr 1 </w:t>
      </w:r>
      <w:r w:rsidR="00BD4BB8" w:rsidRPr="00FE39E6">
        <w:rPr>
          <w:rFonts w:asciiTheme="minorHAnsi" w:hAnsiTheme="minorHAnsi"/>
          <w:sz w:val="24"/>
          <w:lang w:val="pl-PL"/>
        </w:rPr>
        <w:t xml:space="preserve">do Konwencji </w:t>
      </w:r>
      <w:r w:rsidRPr="00FE39E6">
        <w:rPr>
          <w:rFonts w:asciiTheme="minorHAnsi" w:hAnsiTheme="minorHAnsi"/>
          <w:sz w:val="24"/>
          <w:lang w:val="pl-PL"/>
        </w:rPr>
        <w:t>skarżący zarzucali</w:t>
      </w:r>
      <w:r w:rsidR="00BD4BB8" w:rsidRPr="00FE39E6">
        <w:rPr>
          <w:rFonts w:asciiTheme="minorHAnsi" w:hAnsiTheme="minorHAnsi"/>
          <w:sz w:val="24"/>
          <w:lang w:val="pl-PL"/>
        </w:rPr>
        <w:t xml:space="preserve"> przed Trybunałem strasburskim</w:t>
      </w:r>
      <w:r w:rsidRPr="00FE39E6">
        <w:rPr>
          <w:rFonts w:asciiTheme="minorHAnsi" w:hAnsiTheme="minorHAnsi"/>
          <w:sz w:val="24"/>
          <w:lang w:val="pl-PL"/>
        </w:rPr>
        <w:t>, że oddalając ich roszczenie, sądy krajowe nieprawidłowo zastosowały właściwe prawo krajowe, jako że ustawowy okres nabycia własności przez zasiedzenie wynosił 20, a</w:t>
      </w:r>
      <w:r w:rsidR="00786DA3" w:rsidRPr="00FE39E6">
        <w:rPr>
          <w:rFonts w:asciiTheme="minorHAnsi" w:hAnsiTheme="minorHAnsi"/>
          <w:sz w:val="24"/>
          <w:lang w:val="pl-PL"/>
        </w:rPr>
        <w:t> </w:t>
      </w:r>
      <w:r w:rsidRPr="00FE39E6">
        <w:rPr>
          <w:rFonts w:asciiTheme="minorHAnsi" w:hAnsiTheme="minorHAnsi"/>
          <w:sz w:val="24"/>
          <w:lang w:val="pl-PL"/>
        </w:rPr>
        <w:t>nie 40 lat. Wskazywali, że zgodnie z wykładnią Federalnego Sądu Najwyższego Jugosławii z</w:t>
      </w:r>
      <w:r w:rsidR="00786DA3" w:rsidRPr="00FE39E6">
        <w:rPr>
          <w:rFonts w:asciiTheme="minorHAnsi" w:hAnsiTheme="minorHAnsi"/>
          <w:sz w:val="24"/>
          <w:lang w:val="pl-PL"/>
        </w:rPr>
        <w:t> </w:t>
      </w:r>
      <w:r w:rsidRPr="00FE39E6">
        <w:rPr>
          <w:rFonts w:asciiTheme="minorHAnsi" w:hAnsiTheme="minorHAnsi"/>
          <w:sz w:val="24"/>
          <w:lang w:val="pl-PL"/>
        </w:rPr>
        <w:t xml:space="preserve">kwietnia 1960 r., posiadacz nieruchomości w dobrej wierze był uprawniony do jej nabycia w drodze zasiedzenia po 20 latach. </w:t>
      </w:r>
    </w:p>
    <w:p w14:paraId="01AE5F76" w14:textId="77777777" w:rsidR="003817CE" w:rsidRPr="00FE39E6" w:rsidRDefault="003817CE" w:rsidP="003817CE">
      <w:pPr>
        <w:pStyle w:val="ClinContent"/>
        <w:spacing w:before="0"/>
        <w:rPr>
          <w:rFonts w:asciiTheme="minorHAnsi" w:hAnsiTheme="minorHAnsi"/>
          <w:sz w:val="24"/>
          <w:lang w:val="pl-PL"/>
        </w:rPr>
      </w:pPr>
    </w:p>
    <w:p w14:paraId="1990D6A9" w14:textId="3DD93659"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W swy</w:t>
      </w:r>
      <w:r w:rsidR="006B7099" w:rsidRPr="00FE39E6">
        <w:rPr>
          <w:rFonts w:asciiTheme="minorHAnsi" w:hAnsiTheme="minorHAnsi"/>
          <w:sz w:val="24"/>
          <w:lang w:val="pl-PL"/>
        </w:rPr>
        <w:t>m</w:t>
      </w:r>
      <w:r w:rsidRPr="00FE39E6">
        <w:rPr>
          <w:rFonts w:asciiTheme="minorHAnsi" w:hAnsiTheme="minorHAnsi"/>
          <w:sz w:val="24"/>
          <w:lang w:val="pl-PL"/>
        </w:rPr>
        <w:t xml:space="preserve"> wyrok</w:t>
      </w:r>
      <w:r w:rsidR="006B7099" w:rsidRPr="00FE39E6">
        <w:rPr>
          <w:rFonts w:asciiTheme="minorHAnsi" w:hAnsiTheme="minorHAnsi"/>
          <w:sz w:val="24"/>
          <w:lang w:val="pl-PL"/>
        </w:rPr>
        <w:t>u z 28 czerwca 2016 r.</w:t>
      </w:r>
      <w:r w:rsidRPr="00FE39E6">
        <w:rPr>
          <w:rFonts w:asciiTheme="minorHAnsi" w:hAnsiTheme="minorHAnsi"/>
          <w:sz w:val="24"/>
          <w:lang w:val="pl-PL"/>
        </w:rPr>
        <w:t xml:space="preserve"> Izba Trybunału orzekła sześcioma głosami do jednego, że doszło do naruszenia art. 1 Protokołu nr 1</w:t>
      </w:r>
      <w:r w:rsidR="00134BBB" w:rsidRPr="00FE39E6">
        <w:rPr>
          <w:rFonts w:asciiTheme="minorHAnsi" w:hAnsiTheme="minorHAnsi"/>
          <w:sz w:val="24"/>
          <w:lang w:val="pl-PL"/>
        </w:rPr>
        <w:t xml:space="preserve"> do Konwencji</w:t>
      </w:r>
      <w:r w:rsidRPr="00FE39E6">
        <w:rPr>
          <w:rFonts w:asciiTheme="minorHAnsi" w:hAnsiTheme="minorHAnsi"/>
          <w:sz w:val="24"/>
          <w:lang w:val="pl-PL"/>
        </w:rPr>
        <w:t xml:space="preserve">. Zgodnie z podejściem przyjętym w sprawie </w:t>
      </w:r>
      <w:proofErr w:type="spellStart"/>
      <w:r w:rsidRPr="00FE39E6">
        <w:rPr>
          <w:rFonts w:asciiTheme="minorHAnsi" w:hAnsiTheme="minorHAnsi"/>
          <w:i/>
          <w:sz w:val="24"/>
          <w:lang w:val="pl-PL"/>
        </w:rPr>
        <w:t>Trgo</w:t>
      </w:r>
      <w:proofErr w:type="spellEnd"/>
      <w:r w:rsidR="00264E5E" w:rsidRPr="00FE39E6">
        <w:rPr>
          <w:rFonts w:asciiTheme="minorHAnsi" w:hAnsiTheme="minorHAnsi"/>
          <w:i/>
          <w:sz w:val="24"/>
          <w:lang w:val="pl-PL"/>
        </w:rPr>
        <w:t xml:space="preserve"> p. </w:t>
      </w:r>
      <w:r w:rsidRPr="00FE39E6">
        <w:rPr>
          <w:rFonts w:asciiTheme="minorHAnsi" w:hAnsiTheme="minorHAnsi"/>
          <w:i/>
          <w:sz w:val="24"/>
          <w:lang w:val="pl-PL"/>
        </w:rPr>
        <w:t>Chorwacji</w:t>
      </w:r>
      <w:r w:rsidR="00350FF8" w:rsidRPr="00FE39E6">
        <w:rPr>
          <w:rStyle w:val="Odwoanieprzypisudolnego"/>
          <w:rFonts w:asciiTheme="minorHAnsi" w:hAnsiTheme="minorHAnsi"/>
          <w:sz w:val="24"/>
          <w:lang w:val="pl-PL"/>
        </w:rPr>
        <w:footnoteReference w:id="41"/>
      </w:r>
      <w:r w:rsidRPr="00FE39E6">
        <w:rPr>
          <w:rFonts w:asciiTheme="minorHAnsi" w:hAnsiTheme="minorHAnsi"/>
          <w:sz w:val="24"/>
          <w:lang w:val="pl-PL"/>
        </w:rPr>
        <w:t xml:space="preserve"> Izba uwzględniła okres od </w:t>
      </w:r>
      <w:r w:rsidR="009F5BCC" w:rsidRPr="00FE39E6">
        <w:rPr>
          <w:rFonts w:asciiTheme="minorHAnsi" w:hAnsiTheme="minorHAnsi"/>
          <w:sz w:val="24"/>
          <w:lang w:val="pl-PL"/>
        </w:rPr>
        <w:t xml:space="preserve">dnia </w:t>
      </w:r>
      <w:r w:rsidRPr="00FE39E6">
        <w:rPr>
          <w:rFonts w:asciiTheme="minorHAnsi" w:hAnsiTheme="minorHAnsi"/>
          <w:sz w:val="24"/>
          <w:lang w:val="pl-PL"/>
        </w:rPr>
        <w:t xml:space="preserve">6 kwietnia 1941 r. do </w:t>
      </w:r>
      <w:r w:rsidR="009F5BCC" w:rsidRPr="00FE39E6">
        <w:rPr>
          <w:rFonts w:asciiTheme="minorHAnsi" w:hAnsiTheme="minorHAnsi"/>
          <w:sz w:val="24"/>
          <w:lang w:val="pl-PL"/>
        </w:rPr>
        <w:t xml:space="preserve">dnia </w:t>
      </w:r>
      <w:r w:rsidRPr="00FE39E6">
        <w:rPr>
          <w:rFonts w:asciiTheme="minorHAnsi" w:hAnsiTheme="minorHAnsi"/>
          <w:sz w:val="24"/>
          <w:lang w:val="pl-PL"/>
        </w:rPr>
        <w:t>8</w:t>
      </w:r>
      <w:r w:rsidR="00786DA3" w:rsidRPr="00FE39E6">
        <w:rPr>
          <w:rFonts w:asciiTheme="minorHAnsi" w:hAnsiTheme="minorHAnsi"/>
          <w:sz w:val="24"/>
          <w:lang w:val="pl-PL"/>
        </w:rPr>
        <w:t> </w:t>
      </w:r>
      <w:r w:rsidRPr="00FE39E6">
        <w:rPr>
          <w:rFonts w:asciiTheme="minorHAnsi" w:hAnsiTheme="minorHAnsi"/>
          <w:sz w:val="24"/>
          <w:lang w:val="pl-PL"/>
        </w:rPr>
        <w:t>października 1991 r. i stwierdziła, że roszczenie skarżących do własności działek miało wystarczającą podstawę w prawie krajowym (art. 388 ust. 4 ustawy o własności z 1996 r.), by</w:t>
      </w:r>
      <w:r w:rsidR="00786DA3" w:rsidRPr="00FE39E6">
        <w:rPr>
          <w:rFonts w:asciiTheme="minorHAnsi" w:hAnsiTheme="minorHAnsi"/>
          <w:sz w:val="24"/>
          <w:lang w:val="pl-PL"/>
        </w:rPr>
        <w:t> </w:t>
      </w:r>
      <w:r w:rsidRPr="00FE39E6">
        <w:rPr>
          <w:rFonts w:asciiTheme="minorHAnsi" w:hAnsiTheme="minorHAnsi"/>
          <w:sz w:val="24"/>
          <w:lang w:val="pl-PL"/>
        </w:rPr>
        <w:t>mogło być zakwalifikowane jako „aktyw” chroniony przez art. 1 Protokołu nr 1</w:t>
      </w:r>
      <w:r w:rsidR="00134BBB" w:rsidRPr="00FE39E6">
        <w:rPr>
          <w:rFonts w:asciiTheme="minorHAnsi" w:hAnsiTheme="minorHAnsi"/>
          <w:sz w:val="24"/>
          <w:lang w:val="pl-PL"/>
        </w:rPr>
        <w:t xml:space="preserve"> do</w:t>
      </w:r>
      <w:r w:rsidR="00786DA3" w:rsidRPr="00FE39E6">
        <w:rPr>
          <w:rFonts w:asciiTheme="minorHAnsi" w:hAnsiTheme="minorHAnsi"/>
          <w:sz w:val="24"/>
          <w:lang w:val="pl-PL"/>
        </w:rPr>
        <w:t> </w:t>
      </w:r>
      <w:r w:rsidR="00134BBB" w:rsidRPr="00FE39E6">
        <w:rPr>
          <w:rFonts w:asciiTheme="minorHAnsi" w:hAnsiTheme="minorHAnsi"/>
          <w:sz w:val="24"/>
          <w:lang w:val="pl-PL"/>
        </w:rPr>
        <w:t>Konwencji</w:t>
      </w:r>
      <w:r w:rsidRPr="00FE39E6">
        <w:rPr>
          <w:rFonts w:asciiTheme="minorHAnsi" w:hAnsiTheme="minorHAnsi"/>
          <w:sz w:val="24"/>
          <w:lang w:val="pl-PL"/>
        </w:rPr>
        <w:t>. W odniesieniu do przedmiotu skargi Trybunał stwierdził, że - przy braku uszczerbku dla praw innych osób – nie było uzasadnione wyłączenie okresu 1941-1991 z</w:t>
      </w:r>
      <w:r w:rsidR="00786DA3" w:rsidRPr="00FE39E6">
        <w:rPr>
          <w:rFonts w:asciiTheme="minorHAnsi" w:hAnsiTheme="minorHAnsi"/>
          <w:sz w:val="24"/>
          <w:lang w:val="pl-PL"/>
        </w:rPr>
        <w:t> </w:t>
      </w:r>
      <w:r w:rsidRPr="00FE39E6">
        <w:rPr>
          <w:rFonts w:asciiTheme="minorHAnsi" w:hAnsiTheme="minorHAnsi"/>
          <w:sz w:val="24"/>
          <w:lang w:val="pl-PL"/>
        </w:rPr>
        <w:t xml:space="preserve">obliczania okresu nabywania własności w drodze zasiedzenia nieruchomości będącej własnością społeczną. </w:t>
      </w:r>
    </w:p>
    <w:p w14:paraId="6487CBFD" w14:textId="77777777" w:rsidR="003817CE" w:rsidRPr="00FE39E6" w:rsidRDefault="003817CE" w:rsidP="003817CE">
      <w:pPr>
        <w:pStyle w:val="ClinContent"/>
        <w:spacing w:before="0"/>
        <w:rPr>
          <w:rFonts w:asciiTheme="minorHAnsi" w:hAnsiTheme="minorHAnsi"/>
          <w:sz w:val="24"/>
          <w:lang w:val="pl-PL"/>
        </w:rPr>
      </w:pPr>
    </w:p>
    <w:p w14:paraId="48A99B66" w14:textId="77777777"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W dniu 28 listopada 2016 r. </w:t>
      </w:r>
      <w:r w:rsidR="00607D74" w:rsidRPr="00FE39E6">
        <w:rPr>
          <w:rFonts w:asciiTheme="minorHAnsi" w:hAnsiTheme="minorHAnsi"/>
          <w:sz w:val="24"/>
          <w:lang w:val="pl-PL"/>
        </w:rPr>
        <w:t>sprawa</w:t>
      </w:r>
      <w:r w:rsidRPr="00FE39E6">
        <w:rPr>
          <w:rFonts w:asciiTheme="minorHAnsi" w:hAnsiTheme="minorHAnsi"/>
          <w:sz w:val="24"/>
          <w:lang w:val="pl-PL"/>
        </w:rPr>
        <w:t xml:space="preserve"> został</w:t>
      </w:r>
      <w:r w:rsidR="00C951B0" w:rsidRPr="00FE39E6">
        <w:rPr>
          <w:rFonts w:asciiTheme="minorHAnsi" w:hAnsiTheme="minorHAnsi"/>
          <w:sz w:val="24"/>
          <w:lang w:val="pl-PL"/>
        </w:rPr>
        <w:t>a</w:t>
      </w:r>
      <w:r w:rsidRPr="00FE39E6">
        <w:rPr>
          <w:rFonts w:asciiTheme="minorHAnsi" w:hAnsiTheme="minorHAnsi"/>
          <w:sz w:val="24"/>
          <w:lang w:val="pl-PL"/>
        </w:rPr>
        <w:t xml:space="preserve"> przekazan</w:t>
      </w:r>
      <w:r w:rsidR="00C951B0" w:rsidRPr="00FE39E6">
        <w:rPr>
          <w:rFonts w:asciiTheme="minorHAnsi" w:hAnsiTheme="minorHAnsi"/>
          <w:sz w:val="24"/>
          <w:lang w:val="pl-PL"/>
        </w:rPr>
        <w:t>a</w:t>
      </w:r>
      <w:r w:rsidRPr="00FE39E6">
        <w:rPr>
          <w:rFonts w:asciiTheme="minorHAnsi" w:hAnsiTheme="minorHAnsi"/>
          <w:sz w:val="24"/>
          <w:lang w:val="pl-PL"/>
        </w:rPr>
        <w:t xml:space="preserve"> </w:t>
      </w:r>
      <w:r w:rsidR="00C951B0" w:rsidRPr="00FE39E6">
        <w:rPr>
          <w:rFonts w:asciiTheme="minorHAnsi" w:hAnsiTheme="minorHAnsi"/>
          <w:sz w:val="24"/>
          <w:lang w:val="pl-PL"/>
        </w:rPr>
        <w:t xml:space="preserve">na wniosek </w:t>
      </w:r>
      <w:r w:rsidR="009F5BCC" w:rsidRPr="00FE39E6">
        <w:rPr>
          <w:rFonts w:asciiTheme="minorHAnsi" w:hAnsiTheme="minorHAnsi"/>
          <w:sz w:val="24"/>
          <w:lang w:val="pl-PL"/>
        </w:rPr>
        <w:t>r</w:t>
      </w:r>
      <w:r w:rsidR="00C951B0" w:rsidRPr="00FE39E6">
        <w:rPr>
          <w:rFonts w:asciiTheme="minorHAnsi" w:hAnsiTheme="minorHAnsi"/>
          <w:sz w:val="24"/>
          <w:lang w:val="pl-PL"/>
        </w:rPr>
        <w:t>ządu</w:t>
      </w:r>
      <w:r w:rsidR="00C951B0" w:rsidRPr="00FE39E6">
        <w:rPr>
          <w:rStyle w:val="Odwoanieprzypisudolnego"/>
          <w:rFonts w:asciiTheme="minorHAnsi" w:hAnsiTheme="minorHAnsi"/>
          <w:sz w:val="24"/>
          <w:lang w:val="pl-PL"/>
        </w:rPr>
        <w:t xml:space="preserve"> </w:t>
      </w:r>
      <w:r w:rsidRPr="00FE39E6">
        <w:rPr>
          <w:rFonts w:asciiTheme="minorHAnsi" w:hAnsiTheme="minorHAnsi"/>
          <w:sz w:val="24"/>
          <w:lang w:val="pl-PL"/>
        </w:rPr>
        <w:t>do Wielkiej Izby</w:t>
      </w:r>
      <w:r w:rsidR="006B7099" w:rsidRPr="00FE39E6">
        <w:rPr>
          <w:rStyle w:val="Odwoanieprzypisudolnego"/>
          <w:rFonts w:asciiTheme="minorHAnsi" w:hAnsiTheme="minorHAnsi"/>
          <w:sz w:val="24"/>
          <w:lang w:val="pl-PL"/>
        </w:rPr>
        <w:footnoteReference w:id="42"/>
      </w:r>
      <w:r w:rsidRPr="00FE39E6">
        <w:rPr>
          <w:rFonts w:asciiTheme="minorHAnsi" w:hAnsiTheme="minorHAnsi"/>
          <w:sz w:val="24"/>
          <w:lang w:val="pl-PL"/>
        </w:rPr>
        <w:t>.</w:t>
      </w:r>
    </w:p>
    <w:p w14:paraId="2DBB86E0" w14:textId="77777777" w:rsidR="009F5BCC" w:rsidRPr="00FE39E6" w:rsidRDefault="009F5BCC" w:rsidP="009F5BCC">
      <w:pPr>
        <w:pStyle w:val="ClinContent"/>
        <w:spacing w:before="0"/>
        <w:ind w:firstLine="720"/>
        <w:rPr>
          <w:rFonts w:asciiTheme="minorHAnsi" w:hAnsiTheme="minorHAnsi"/>
          <w:sz w:val="24"/>
          <w:lang w:val="pl-PL"/>
        </w:rPr>
      </w:pPr>
    </w:p>
    <w:p w14:paraId="0E320BA8" w14:textId="77777777" w:rsidR="003817CE" w:rsidRPr="00FE39E6" w:rsidRDefault="003817CE" w:rsidP="003817CE">
      <w:pPr>
        <w:pStyle w:val="ClinContent"/>
        <w:spacing w:before="0"/>
        <w:rPr>
          <w:rFonts w:asciiTheme="minorHAnsi" w:hAnsiTheme="minorHAnsi"/>
          <w:sz w:val="24"/>
          <w:lang w:val="pl-PL"/>
        </w:rPr>
      </w:pPr>
    </w:p>
    <w:p w14:paraId="30F5DC10" w14:textId="77777777" w:rsidR="00BD4BB8" w:rsidRPr="00FE39E6" w:rsidRDefault="00BD4BB8"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Na wstępie Wielka Izba uznała za konieczne sprecyzowanie </w:t>
      </w:r>
      <w:r w:rsidRPr="00FE39E6">
        <w:rPr>
          <w:rFonts w:asciiTheme="minorHAnsi" w:hAnsiTheme="minorHAnsi"/>
          <w:i/>
          <w:sz w:val="24"/>
          <w:u w:val="single"/>
          <w:lang w:val="pl-PL"/>
        </w:rPr>
        <w:t xml:space="preserve">zakresu </w:t>
      </w:r>
      <w:r w:rsidR="00546D25" w:rsidRPr="00FE39E6">
        <w:rPr>
          <w:rFonts w:asciiTheme="minorHAnsi" w:hAnsiTheme="minorHAnsi"/>
          <w:i/>
          <w:sz w:val="24"/>
          <w:u w:val="single"/>
          <w:lang w:val="pl-PL"/>
        </w:rPr>
        <w:t>sprawy</w:t>
      </w:r>
      <w:r w:rsidRPr="00FE39E6">
        <w:rPr>
          <w:rFonts w:asciiTheme="minorHAnsi" w:hAnsiTheme="minorHAnsi"/>
          <w:sz w:val="24"/>
          <w:lang w:val="pl-PL"/>
        </w:rPr>
        <w:t>, którą jej przedłożono do rozpatrzenia.</w:t>
      </w:r>
    </w:p>
    <w:p w14:paraId="630815D8" w14:textId="77777777" w:rsidR="003817CE" w:rsidRPr="00FE39E6" w:rsidRDefault="003817CE" w:rsidP="003817CE">
      <w:pPr>
        <w:pStyle w:val="ClinContent"/>
        <w:spacing w:before="0"/>
        <w:rPr>
          <w:rFonts w:asciiTheme="minorHAnsi" w:hAnsiTheme="minorHAnsi"/>
          <w:sz w:val="24"/>
          <w:lang w:val="pl-PL"/>
        </w:rPr>
      </w:pPr>
    </w:p>
    <w:p w14:paraId="483AFCF9" w14:textId="538ABFDA" w:rsidR="00546D25" w:rsidRPr="00FE39E6" w:rsidRDefault="00BD4BB8" w:rsidP="003817CE">
      <w:pPr>
        <w:pStyle w:val="ClinContent"/>
        <w:spacing w:before="0"/>
        <w:rPr>
          <w:rFonts w:asciiTheme="minorHAnsi" w:hAnsiTheme="minorHAnsi"/>
          <w:sz w:val="24"/>
          <w:lang w:val="pl-PL"/>
        </w:rPr>
      </w:pPr>
      <w:r w:rsidRPr="00FE39E6">
        <w:rPr>
          <w:rFonts w:asciiTheme="minorHAnsi" w:hAnsiTheme="minorHAnsi"/>
          <w:sz w:val="24"/>
          <w:lang w:val="pl-PL"/>
        </w:rPr>
        <w:t>Uznała, że z</w:t>
      </w:r>
      <w:r w:rsidR="00546D25" w:rsidRPr="00FE39E6">
        <w:rPr>
          <w:rFonts w:asciiTheme="minorHAnsi" w:hAnsiTheme="minorHAnsi"/>
          <w:sz w:val="24"/>
          <w:lang w:val="pl-PL"/>
        </w:rPr>
        <w:t>akres sprawy „przedłożonej” Trybunałowi w drodze wykonywania prawa do</w:t>
      </w:r>
      <w:r w:rsidR="0033305C" w:rsidRPr="00FE39E6">
        <w:rPr>
          <w:rFonts w:asciiTheme="minorHAnsi" w:hAnsiTheme="minorHAnsi"/>
          <w:sz w:val="24"/>
          <w:lang w:val="pl-PL"/>
        </w:rPr>
        <w:t> </w:t>
      </w:r>
      <w:r w:rsidR="00546D25" w:rsidRPr="00FE39E6">
        <w:rPr>
          <w:rFonts w:asciiTheme="minorHAnsi" w:hAnsiTheme="minorHAnsi"/>
          <w:sz w:val="24"/>
          <w:lang w:val="pl-PL"/>
        </w:rPr>
        <w:t xml:space="preserve">skargi indywidualnej został określony przez skargę skarżącej, </w:t>
      </w:r>
      <w:r w:rsidRPr="00FE39E6">
        <w:rPr>
          <w:rFonts w:asciiTheme="minorHAnsi" w:hAnsiTheme="minorHAnsi"/>
          <w:sz w:val="24"/>
          <w:lang w:val="pl-PL"/>
        </w:rPr>
        <w:t>która obejmowała</w:t>
      </w:r>
      <w:r w:rsidR="00546D25" w:rsidRPr="00FE39E6">
        <w:rPr>
          <w:rFonts w:asciiTheme="minorHAnsi" w:hAnsiTheme="minorHAnsi"/>
          <w:sz w:val="24"/>
          <w:lang w:val="pl-PL"/>
        </w:rPr>
        <w:t xml:space="preserve"> zarzuty dotyczące faktów i argumenty prawne. Na mocy zasady </w:t>
      </w:r>
      <w:proofErr w:type="spellStart"/>
      <w:r w:rsidR="00546D25" w:rsidRPr="00FE39E6">
        <w:rPr>
          <w:rFonts w:asciiTheme="minorHAnsi" w:hAnsiTheme="minorHAnsi"/>
          <w:i/>
          <w:sz w:val="24"/>
          <w:lang w:val="pl-PL"/>
        </w:rPr>
        <w:t>iura</w:t>
      </w:r>
      <w:proofErr w:type="spellEnd"/>
      <w:r w:rsidR="00546D25" w:rsidRPr="00FE39E6">
        <w:rPr>
          <w:rFonts w:asciiTheme="minorHAnsi" w:hAnsiTheme="minorHAnsi"/>
          <w:i/>
          <w:sz w:val="24"/>
          <w:lang w:val="pl-PL"/>
        </w:rPr>
        <w:t xml:space="preserve"> </w:t>
      </w:r>
      <w:proofErr w:type="spellStart"/>
      <w:r w:rsidR="00546D25" w:rsidRPr="00FE39E6">
        <w:rPr>
          <w:rFonts w:asciiTheme="minorHAnsi" w:hAnsiTheme="minorHAnsi"/>
          <w:i/>
          <w:sz w:val="24"/>
          <w:lang w:val="pl-PL"/>
        </w:rPr>
        <w:t>novit</w:t>
      </w:r>
      <w:proofErr w:type="spellEnd"/>
      <w:r w:rsidR="00546D25" w:rsidRPr="00FE39E6">
        <w:rPr>
          <w:rFonts w:asciiTheme="minorHAnsi" w:hAnsiTheme="minorHAnsi"/>
          <w:i/>
          <w:sz w:val="24"/>
          <w:lang w:val="pl-PL"/>
        </w:rPr>
        <w:t xml:space="preserve"> </w:t>
      </w:r>
      <w:proofErr w:type="spellStart"/>
      <w:r w:rsidR="00546D25" w:rsidRPr="00FE39E6">
        <w:rPr>
          <w:rFonts w:asciiTheme="minorHAnsi" w:hAnsiTheme="minorHAnsi"/>
          <w:i/>
          <w:sz w:val="24"/>
          <w:lang w:val="pl-PL"/>
        </w:rPr>
        <w:t>curia</w:t>
      </w:r>
      <w:proofErr w:type="spellEnd"/>
      <w:r w:rsidR="00546D25" w:rsidRPr="00FE39E6">
        <w:rPr>
          <w:rFonts w:asciiTheme="minorHAnsi" w:hAnsiTheme="minorHAnsi"/>
          <w:i/>
          <w:sz w:val="24"/>
          <w:lang w:val="pl-PL"/>
        </w:rPr>
        <w:t xml:space="preserve"> </w:t>
      </w:r>
      <w:r w:rsidR="00546D25" w:rsidRPr="00FE39E6">
        <w:rPr>
          <w:rFonts w:asciiTheme="minorHAnsi" w:hAnsiTheme="minorHAnsi"/>
          <w:sz w:val="24"/>
          <w:lang w:val="pl-PL"/>
        </w:rPr>
        <w:t>Trybunał nie jest związany podstawami prawnymi przytoczonymi przez skarżącą i jest władny podjąć decyzję w sprawie kwalifikacji prawnej, którą należy przypis</w:t>
      </w:r>
      <w:r w:rsidR="00DD075B" w:rsidRPr="00FE39E6">
        <w:rPr>
          <w:rFonts w:asciiTheme="minorHAnsi" w:hAnsiTheme="minorHAnsi"/>
          <w:sz w:val="24"/>
          <w:lang w:val="pl-PL"/>
        </w:rPr>
        <w:t>ać</w:t>
      </w:r>
      <w:r w:rsidR="00546D25" w:rsidRPr="00FE39E6">
        <w:rPr>
          <w:rFonts w:asciiTheme="minorHAnsi" w:hAnsiTheme="minorHAnsi"/>
          <w:sz w:val="24"/>
          <w:lang w:val="pl-PL"/>
        </w:rPr>
        <w:t xml:space="preserve"> faktom </w:t>
      </w:r>
      <w:r w:rsidR="00134BBB" w:rsidRPr="00FE39E6">
        <w:rPr>
          <w:rFonts w:asciiTheme="minorHAnsi" w:hAnsiTheme="minorHAnsi"/>
          <w:sz w:val="24"/>
          <w:lang w:val="pl-PL"/>
        </w:rPr>
        <w:t>powołan</w:t>
      </w:r>
      <w:r w:rsidR="00546D25" w:rsidRPr="00FE39E6">
        <w:rPr>
          <w:rFonts w:asciiTheme="minorHAnsi" w:hAnsiTheme="minorHAnsi"/>
          <w:sz w:val="24"/>
          <w:lang w:val="pl-PL"/>
        </w:rPr>
        <w:t>ym w skardze, bada</w:t>
      </w:r>
      <w:r w:rsidR="00064187" w:rsidRPr="00FE39E6">
        <w:rPr>
          <w:rFonts w:asciiTheme="minorHAnsi" w:hAnsiTheme="minorHAnsi"/>
          <w:sz w:val="24"/>
          <w:lang w:val="pl-PL"/>
        </w:rPr>
        <w:t>jąc</w:t>
      </w:r>
      <w:r w:rsidR="00546D25" w:rsidRPr="00FE39E6">
        <w:rPr>
          <w:rFonts w:asciiTheme="minorHAnsi" w:hAnsiTheme="minorHAnsi"/>
          <w:sz w:val="24"/>
          <w:lang w:val="pl-PL"/>
        </w:rPr>
        <w:t xml:space="preserve"> j</w:t>
      </w:r>
      <w:r w:rsidR="00064187" w:rsidRPr="00FE39E6">
        <w:rPr>
          <w:rFonts w:asciiTheme="minorHAnsi" w:hAnsiTheme="minorHAnsi"/>
          <w:sz w:val="24"/>
          <w:lang w:val="pl-PL"/>
        </w:rPr>
        <w:t>ą</w:t>
      </w:r>
      <w:r w:rsidR="00546D25" w:rsidRPr="00FE39E6">
        <w:rPr>
          <w:rFonts w:asciiTheme="minorHAnsi" w:hAnsiTheme="minorHAnsi"/>
          <w:sz w:val="24"/>
          <w:lang w:val="pl-PL"/>
        </w:rPr>
        <w:t xml:space="preserve"> w świetle artykułów lub postanowień Konwencji odmiennych od powołanych przez skarżącą. Nie może jednakże opierać swego rozstrzygnięcia na faktach nieobjętych skargą. </w:t>
      </w:r>
      <w:r w:rsidRPr="00FE39E6">
        <w:rPr>
          <w:rFonts w:asciiTheme="minorHAnsi" w:hAnsiTheme="minorHAnsi"/>
          <w:sz w:val="24"/>
          <w:lang w:val="pl-PL"/>
        </w:rPr>
        <w:t>Wielka Izba podkreśliła, że t</w:t>
      </w:r>
      <w:r w:rsidR="00546D25" w:rsidRPr="00FE39E6">
        <w:rPr>
          <w:rFonts w:asciiTheme="minorHAnsi" w:hAnsiTheme="minorHAnsi"/>
          <w:sz w:val="24"/>
          <w:lang w:val="pl-PL"/>
        </w:rPr>
        <w:t xml:space="preserve">akie działanie byłoby równoznaczne z rozstrzyganiem poza przedmiotem sprawy; innymi słowy, </w:t>
      </w:r>
      <w:r w:rsidRPr="00FE39E6">
        <w:rPr>
          <w:rFonts w:asciiTheme="minorHAnsi" w:hAnsiTheme="minorHAnsi"/>
          <w:sz w:val="24"/>
          <w:lang w:val="pl-PL"/>
        </w:rPr>
        <w:t xml:space="preserve">byłoby </w:t>
      </w:r>
      <w:r w:rsidR="00546D25" w:rsidRPr="00FE39E6">
        <w:rPr>
          <w:rFonts w:asciiTheme="minorHAnsi" w:hAnsiTheme="minorHAnsi"/>
          <w:sz w:val="24"/>
          <w:lang w:val="pl-PL"/>
        </w:rPr>
        <w:t>rozstrzyganiem w sprawach, które</w:t>
      </w:r>
      <w:r w:rsidR="0033305C" w:rsidRPr="00FE39E6">
        <w:rPr>
          <w:rFonts w:asciiTheme="minorHAnsi" w:hAnsiTheme="minorHAnsi"/>
          <w:sz w:val="24"/>
          <w:lang w:val="pl-PL"/>
        </w:rPr>
        <w:t> </w:t>
      </w:r>
      <w:r w:rsidR="00546D25" w:rsidRPr="00FE39E6">
        <w:rPr>
          <w:rFonts w:asciiTheme="minorHAnsi" w:hAnsiTheme="minorHAnsi"/>
          <w:sz w:val="24"/>
          <w:lang w:val="pl-PL"/>
        </w:rPr>
        <w:t>nie</w:t>
      </w:r>
      <w:r w:rsidR="0033305C" w:rsidRPr="00FE39E6">
        <w:rPr>
          <w:rFonts w:asciiTheme="minorHAnsi" w:hAnsiTheme="minorHAnsi"/>
          <w:sz w:val="24"/>
          <w:lang w:val="pl-PL"/>
        </w:rPr>
        <w:t> </w:t>
      </w:r>
      <w:r w:rsidR="00546D25" w:rsidRPr="00FE39E6">
        <w:rPr>
          <w:rFonts w:asciiTheme="minorHAnsi" w:hAnsiTheme="minorHAnsi"/>
          <w:sz w:val="24"/>
          <w:lang w:val="pl-PL"/>
        </w:rPr>
        <w:t xml:space="preserve">zostały „przedłożone” </w:t>
      </w:r>
      <w:r w:rsidRPr="00FE39E6">
        <w:rPr>
          <w:rFonts w:asciiTheme="minorHAnsi" w:hAnsiTheme="minorHAnsi"/>
          <w:sz w:val="24"/>
          <w:lang w:val="pl-PL"/>
        </w:rPr>
        <w:t xml:space="preserve">Trybunałowi </w:t>
      </w:r>
      <w:r w:rsidR="00546D25" w:rsidRPr="00FE39E6">
        <w:rPr>
          <w:rFonts w:asciiTheme="minorHAnsi" w:hAnsiTheme="minorHAnsi"/>
          <w:sz w:val="24"/>
          <w:lang w:val="pl-PL"/>
        </w:rPr>
        <w:t xml:space="preserve">w rozumieniu art. 32 Konwencji. </w:t>
      </w:r>
    </w:p>
    <w:p w14:paraId="1A07BFD1" w14:textId="77777777" w:rsidR="003817CE" w:rsidRPr="00FE39E6" w:rsidRDefault="003817CE" w:rsidP="003817CE">
      <w:pPr>
        <w:pStyle w:val="ClinContent"/>
        <w:spacing w:before="0"/>
        <w:rPr>
          <w:rFonts w:asciiTheme="minorHAnsi" w:hAnsiTheme="minorHAnsi"/>
          <w:sz w:val="24"/>
          <w:lang w:val="pl-PL"/>
        </w:rPr>
      </w:pPr>
    </w:p>
    <w:p w14:paraId="365662DC" w14:textId="0B822525" w:rsidR="00546D25" w:rsidRPr="00FE39E6" w:rsidRDefault="00BD4BB8" w:rsidP="003817CE">
      <w:pPr>
        <w:pStyle w:val="ClinContent"/>
        <w:spacing w:before="0"/>
        <w:rPr>
          <w:rFonts w:asciiTheme="minorHAnsi" w:hAnsiTheme="minorHAnsi"/>
          <w:sz w:val="24"/>
          <w:lang w:val="pl-PL"/>
        </w:rPr>
      </w:pPr>
      <w:r w:rsidRPr="00FE39E6">
        <w:rPr>
          <w:rFonts w:asciiTheme="minorHAnsi" w:hAnsiTheme="minorHAnsi"/>
          <w:sz w:val="24"/>
          <w:lang w:val="pl-PL"/>
        </w:rPr>
        <w:t>W tym kontekście Wielka Izba odnotowała, że p</w:t>
      </w:r>
      <w:r w:rsidR="00546D25" w:rsidRPr="00FE39E6">
        <w:rPr>
          <w:rFonts w:asciiTheme="minorHAnsi" w:hAnsiTheme="minorHAnsi"/>
          <w:sz w:val="24"/>
          <w:lang w:val="pl-PL"/>
        </w:rPr>
        <w:t>ierwotne zarzuty skarżących przed</w:t>
      </w:r>
      <w:r w:rsidR="0033305C" w:rsidRPr="00FE39E6">
        <w:rPr>
          <w:rFonts w:asciiTheme="minorHAnsi" w:hAnsiTheme="minorHAnsi"/>
          <w:sz w:val="24"/>
          <w:lang w:val="pl-PL"/>
        </w:rPr>
        <w:t> </w:t>
      </w:r>
      <w:r w:rsidR="00546D25" w:rsidRPr="00FE39E6">
        <w:rPr>
          <w:rFonts w:asciiTheme="minorHAnsi" w:hAnsiTheme="minorHAnsi"/>
          <w:sz w:val="24"/>
          <w:lang w:val="pl-PL"/>
        </w:rPr>
        <w:t>Trybunałem, w kształcie, w jakim zostały ujęte w formularzach skargi, miały charakter raczej otwarty. Następnie</w:t>
      </w:r>
      <w:r w:rsidR="00064187" w:rsidRPr="00FE39E6">
        <w:rPr>
          <w:rFonts w:asciiTheme="minorHAnsi" w:hAnsiTheme="minorHAnsi"/>
          <w:sz w:val="24"/>
          <w:lang w:val="pl-PL"/>
        </w:rPr>
        <w:t>,</w:t>
      </w:r>
      <w:r w:rsidR="00546D25" w:rsidRPr="00FE39E6">
        <w:rPr>
          <w:rFonts w:asciiTheme="minorHAnsi" w:hAnsiTheme="minorHAnsi"/>
          <w:sz w:val="24"/>
          <w:lang w:val="pl-PL"/>
        </w:rPr>
        <w:t xml:space="preserve"> w swych obserwacjach przedłożonych przed Izbą </w:t>
      </w:r>
      <w:r w:rsidRPr="00FE39E6">
        <w:rPr>
          <w:rFonts w:asciiTheme="minorHAnsi" w:hAnsiTheme="minorHAnsi"/>
          <w:sz w:val="24"/>
          <w:lang w:val="pl-PL"/>
        </w:rPr>
        <w:t xml:space="preserve">skarżący </w:t>
      </w:r>
      <w:r w:rsidR="00546D25" w:rsidRPr="00FE39E6">
        <w:rPr>
          <w:rFonts w:asciiTheme="minorHAnsi" w:hAnsiTheme="minorHAnsi"/>
          <w:sz w:val="24"/>
          <w:lang w:val="pl-PL"/>
        </w:rPr>
        <w:t>nie</w:t>
      </w:r>
      <w:r w:rsidR="0033305C" w:rsidRPr="00FE39E6">
        <w:rPr>
          <w:rFonts w:asciiTheme="minorHAnsi" w:hAnsiTheme="minorHAnsi"/>
          <w:sz w:val="24"/>
          <w:lang w:val="pl-PL"/>
        </w:rPr>
        <w:t> </w:t>
      </w:r>
      <w:r w:rsidR="00546D25" w:rsidRPr="00FE39E6">
        <w:rPr>
          <w:rFonts w:asciiTheme="minorHAnsi" w:hAnsiTheme="minorHAnsi"/>
          <w:sz w:val="24"/>
          <w:lang w:val="pl-PL"/>
        </w:rPr>
        <w:t>uwzględnili wśród podstaw faktycznych i prawnych swych zarzutów okresu między 6</w:t>
      </w:r>
      <w:r w:rsidR="0033305C" w:rsidRPr="00FE39E6">
        <w:rPr>
          <w:rFonts w:asciiTheme="minorHAnsi" w:hAnsiTheme="minorHAnsi"/>
          <w:sz w:val="24"/>
          <w:lang w:val="pl-PL"/>
        </w:rPr>
        <w:t> </w:t>
      </w:r>
      <w:r w:rsidR="00546D25" w:rsidRPr="00FE39E6">
        <w:rPr>
          <w:rFonts w:asciiTheme="minorHAnsi" w:hAnsiTheme="minorHAnsi"/>
          <w:sz w:val="24"/>
          <w:lang w:val="pl-PL"/>
        </w:rPr>
        <w:t>kwietnia 1941 r. a 8 października 1991 r. Potwierdzili to następnie w odpowiedzi na</w:t>
      </w:r>
      <w:r w:rsidR="0033305C" w:rsidRPr="00FE39E6">
        <w:rPr>
          <w:rFonts w:asciiTheme="minorHAnsi" w:hAnsiTheme="minorHAnsi"/>
          <w:sz w:val="24"/>
          <w:lang w:val="pl-PL"/>
        </w:rPr>
        <w:t> </w:t>
      </w:r>
      <w:r w:rsidR="00546D25" w:rsidRPr="00FE39E6">
        <w:rPr>
          <w:rFonts w:asciiTheme="minorHAnsi" w:hAnsiTheme="minorHAnsi"/>
          <w:sz w:val="24"/>
          <w:lang w:val="pl-PL"/>
        </w:rPr>
        <w:t>obserwacje Rządu</w:t>
      </w:r>
      <w:r w:rsidR="00064187" w:rsidRPr="00FE39E6">
        <w:rPr>
          <w:rFonts w:asciiTheme="minorHAnsi" w:hAnsiTheme="minorHAnsi"/>
          <w:sz w:val="24"/>
          <w:lang w:val="pl-PL"/>
        </w:rPr>
        <w:t>,</w:t>
      </w:r>
      <w:r w:rsidR="00546D25" w:rsidRPr="00FE39E6">
        <w:rPr>
          <w:rFonts w:asciiTheme="minorHAnsi" w:hAnsiTheme="minorHAnsi"/>
          <w:sz w:val="24"/>
          <w:lang w:val="pl-PL"/>
        </w:rPr>
        <w:t xml:space="preserve"> złożone</w:t>
      </w:r>
      <w:r w:rsidR="00064187" w:rsidRPr="00FE39E6">
        <w:rPr>
          <w:rFonts w:asciiTheme="minorHAnsi" w:hAnsiTheme="minorHAnsi"/>
          <w:sz w:val="24"/>
          <w:lang w:val="pl-PL"/>
        </w:rPr>
        <w:t>j</w:t>
      </w:r>
      <w:r w:rsidR="00546D25" w:rsidRPr="00FE39E6">
        <w:rPr>
          <w:rFonts w:asciiTheme="minorHAnsi" w:hAnsiTheme="minorHAnsi"/>
          <w:sz w:val="24"/>
          <w:lang w:val="pl-PL"/>
        </w:rPr>
        <w:t xml:space="preserve"> przed Izbą, w której wyraźnie wykluczyli ten okres. </w:t>
      </w:r>
      <w:r w:rsidRPr="00FE39E6">
        <w:rPr>
          <w:rFonts w:asciiTheme="minorHAnsi" w:hAnsiTheme="minorHAnsi"/>
          <w:sz w:val="24"/>
          <w:lang w:val="pl-PL"/>
        </w:rPr>
        <w:t xml:space="preserve">Mimo to </w:t>
      </w:r>
      <w:r w:rsidR="00546D25" w:rsidRPr="00FE39E6">
        <w:rPr>
          <w:rFonts w:asciiTheme="minorHAnsi" w:hAnsiTheme="minorHAnsi"/>
          <w:sz w:val="24"/>
          <w:lang w:val="pl-PL"/>
        </w:rPr>
        <w:lastRenderedPageBreak/>
        <w:t xml:space="preserve">Izba </w:t>
      </w:r>
      <w:r w:rsidRPr="00FE39E6">
        <w:rPr>
          <w:rFonts w:asciiTheme="minorHAnsi" w:hAnsiTheme="minorHAnsi"/>
          <w:sz w:val="24"/>
          <w:lang w:val="pl-PL"/>
        </w:rPr>
        <w:t xml:space="preserve">Trybunału </w:t>
      </w:r>
      <w:r w:rsidR="00546D25" w:rsidRPr="00FE39E6">
        <w:rPr>
          <w:rFonts w:asciiTheme="minorHAnsi" w:hAnsiTheme="minorHAnsi"/>
          <w:sz w:val="24"/>
          <w:lang w:val="pl-PL"/>
        </w:rPr>
        <w:t>postanowiła zbadać zarzuty skarżących – a w szczególności kwestię, czy</w:t>
      </w:r>
      <w:r w:rsidR="0033305C" w:rsidRPr="00FE39E6">
        <w:rPr>
          <w:rFonts w:asciiTheme="minorHAnsi" w:hAnsiTheme="minorHAnsi"/>
          <w:sz w:val="24"/>
          <w:lang w:val="pl-PL"/>
        </w:rPr>
        <w:t> </w:t>
      </w:r>
      <w:r w:rsidR="00064187" w:rsidRPr="00FE39E6">
        <w:rPr>
          <w:rFonts w:asciiTheme="minorHAnsi" w:hAnsiTheme="minorHAnsi"/>
          <w:sz w:val="24"/>
          <w:lang w:val="pl-PL"/>
        </w:rPr>
        <w:t>posiadali</w:t>
      </w:r>
      <w:r w:rsidR="00546D25" w:rsidRPr="00FE39E6">
        <w:rPr>
          <w:rFonts w:asciiTheme="minorHAnsi" w:hAnsiTheme="minorHAnsi"/>
          <w:sz w:val="24"/>
          <w:lang w:val="pl-PL"/>
        </w:rPr>
        <w:t xml:space="preserve"> mienie chronione na podstawie art. 1 Protokołu nr 1 – w świetle wyroku Trybunału w sprawie </w:t>
      </w:r>
      <w:proofErr w:type="spellStart"/>
      <w:r w:rsidR="00546D25" w:rsidRPr="00FE39E6">
        <w:rPr>
          <w:rFonts w:asciiTheme="minorHAnsi" w:hAnsiTheme="minorHAnsi"/>
          <w:i/>
          <w:sz w:val="24"/>
          <w:lang w:val="pl-PL"/>
        </w:rPr>
        <w:t>Trgo</w:t>
      </w:r>
      <w:proofErr w:type="spellEnd"/>
      <w:r w:rsidR="00264E5E" w:rsidRPr="00FE39E6">
        <w:rPr>
          <w:rFonts w:asciiTheme="minorHAnsi" w:hAnsiTheme="minorHAnsi"/>
          <w:i/>
          <w:sz w:val="24"/>
          <w:lang w:val="pl-PL"/>
        </w:rPr>
        <w:t xml:space="preserve"> p. </w:t>
      </w:r>
      <w:r w:rsidR="00546D25" w:rsidRPr="00FE39E6">
        <w:rPr>
          <w:rFonts w:asciiTheme="minorHAnsi" w:hAnsiTheme="minorHAnsi"/>
          <w:i/>
          <w:sz w:val="24"/>
          <w:lang w:val="pl-PL"/>
        </w:rPr>
        <w:t>Chorwacji</w:t>
      </w:r>
      <w:r w:rsidR="00546D25" w:rsidRPr="00FE39E6">
        <w:rPr>
          <w:rFonts w:asciiTheme="minorHAnsi" w:hAnsiTheme="minorHAnsi"/>
          <w:sz w:val="24"/>
          <w:lang w:val="pl-PL"/>
        </w:rPr>
        <w:t>, co skutkowało stwierdzeniem, że roszczenia skarżących w sprawie własności przedmiotowej nieruchomości miały wystarczającą postawę w prawie krajowym, a mianowicie w art. 388 ust. 4 ustawy o własności z 1996 r. w wersji z</w:t>
      </w:r>
      <w:r w:rsidR="0033305C" w:rsidRPr="00FE39E6">
        <w:rPr>
          <w:rFonts w:asciiTheme="minorHAnsi" w:hAnsiTheme="minorHAnsi"/>
          <w:sz w:val="24"/>
          <w:lang w:val="pl-PL"/>
        </w:rPr>
        <w:t> </w:t>
      </w:r>
      <w:r w:rsidR="00546D25" w:rsidRPr="00FE39E6">
        <w:rPr>
          <w:rFonts w:asciiTheme="minorHAnsi" w:hAnsiTheme="minorHAnsi"/>
          <w:sz w:val="24"/>
          <w:lang w:val="pl-PL"/>
        </w:rPr>
        <w:t xml:space="preserve">1996 r. To stwierdzenie w sposób konieczny wiązało się z uwzględnieniem </w:t>
      </w:r>
      <w:r w:rsidRPr="00FE39E6">
        <w:rPr>
          <w:rFonts w:asciiTheme="minorHAnsi" w:hAnsiTheme="minorHAnsi"/>
          <w:sz w:val="24"/>
          <w:lang w:val="pl-PL"/>
        </w:rPr>
        <w:t xml:space="preserve">przez Izbę </w:t>
      </w:r>
      <w:r w:rsidR="00546D25" w:rsidRPr="00FE39E6">
        <w:rPr>
          <w:rFonts w:asciiTheme="minorHAnsi" w:hAnsiTheme="minorHAnsi"/>
          <w:sz w:val="24"/>
          <w:lang w:val="pl-PL"/>
        </w:rPr>
        <w:t>okresu między 6 kwietnia 1941 r. a 8 października 1991 r. W ten sposób Izba oparła swój wyrok na faktach, które były znacząco różne od tych, na których opierali się skarżący, a</w:t>
      </w:r>
      <w:r w:rsidR="0033305C" w:rsidRPr="00FE39E6">
        <w:rPr>
          <w:rFonts w:asciiTheme="minorHAnsi" w:hAnsiTheme="minorHAnsi"/>
          <w:sz w:val="24"/>
          <w:lang w:val="pl-PL"/>
        </w:rPr>
        <w:t> </w:t>
      </w:r>
      <w:r w:rsidR="00546D25" w:rsidRPr="00FE39E6">
        <w:rPr>
          <w:rFonts w:asciiTheme="minorHAnsi" w:hAnsiTheme="minorHAnsi"/>
          <w:sz w:val="24"/>
          <w:lang w:val="pl-PL"/>
        </w:rPr>
        <w:t>zatem rozstrzygnęła ona poza zakresem sprawy określonym przez zarzuty skarżących na</w:t>
      </w:r>
      <w:r w:rsidR="0033305C" w:rsidRPr="00FE39E6">
        <w:rPr>
          <w:rFonts w:asciiTheme="minorHAnsi" w:hAnsiTheme="minorHAnsi"/>
          <w:sz w:val="24"/>
          <w:lang w:val="pl-PL"/>
        </w:rPr>
        <w:t> </w:t>
      </w:r>
      <w:r w:rsidR="00546D25" w:rsidRPr="00FE39E6">
        <w:rPr>
          <w:rFonts w:asciiTheme="minorHAnsi" w:hAnsiTheme="minorHAnsi"/>
          <w:sz w:val="24"/>
          <w:lang w:val="pl-PL"/>
        </w:rPr>
        <w:t>podstawie art. 1 Protokołu nr 1</w:t>
      </w:r>
      <w:r w:rsidR="00134BBB" w:rsidRPr="00FE39E6">
        <w:rPr>
          <w:rFonts w:asciiTheme="minorHAnsi" w:hAnsiTheme="minorHAnsi"/>
          <w:sz w:val="24"/>
          <w:lang w:val="pl-PL"/>
        </w:rPr>
        <w:t xml:space="preserve"> do Konwencji</w:t>
      </w:r>
      <w:r w:rsidR="00546D25" w:rsidRPr="00FE39E6">
        <w:rPr>
          <w:rFonts w:asciiTheme="minorHAnsi" w:hAnsiTheme="minorHAnsi"/>
          <w:sz w:val="24"/>
          <w:lang w:val="pl-PL"/>
        </w:rPr>
        <w:t xml:space="preserve">. </w:t>
      </w:r>
    </w:p>
    <w:p w14:paraId="2B1B52A9" w14:textId="77777777" w:rsidR="003817CE" w:rsidRPr="00FE39E6" w:rsidRDefault="003817CE" w:rsidP="003817CE">
      <w:pPr>
        <w:pStyle w:val="ClinContent"/>
        <w:spacing w:before="0"/>
        <w:rPr>
          <w:rFonts w:asciiTheme="minorHAnsi" w:hAnsiTheme="minorHAnsi"/>
          <w:sz w:val="24"/>
          <w:lang w:val="pl-PL"/>
        </w:rPr>
      </w:pPr>
    </w:p>
    <w:p w14:paraId="523EF4D6" w14:textId="2EDEE810"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W swych obserwacjach przed Wielką Izbą skarżący twierdzili, że nigdy nie było ich intencją wyłączenie wspomnianego okresu między 6 kwietnia 1941 r. a 8 października 1991 r. z</w:t>
      </w:r>
      <w:r w:rsidR="0033305C" w:rsidRPr="00FE39E6">
        <w:rPr>
          <w:rFonts w:asciiTheme="minorHAnsi" w:hAnsiTheme="minorHAnsi"/>
          <w:sz w:val="24"/>
          <w:lang w:val="pl-PL"/>
        </w:rPr>
        <w:t> </w:t>
      </w:r>
      <w:r w:rsidR="006E7DDA" w:rsidRPr="00FE39E6">
        <w:rPr>
          <w:rFonts w:asciiTheme="minorHAnsi" w:hAnsiTheme="minorHAnsi"/>
          <w:sz w:val="24"/>
          <w:lang w:val="pl-PL"/>
        </w:rPr>
        <w:t xml:space="preserve">podstawy faktycznej ich skargi. Wielka Izba uznała jednak, że </w:t>
      </w:r>
      <w:r w:rsidRPr="00FE39E6">
        <w:rPr>
          <w:rFonts w:asciiTheme="minorHAnsi" w:hAnsiTheme="minorHAnsi"/>
          <w:sz w:val="24"/>
          <w:lang w:val="pl-PL"/>
        </w:rPr>
        <w:t>ich twierdzenia przed Izbą w</w:t>
      </w:r>
      <w:r w:rsidR="0033305C" w:rsidRPr="00FE39E6">
        <w:rPr>
          <w:rFonts w:asciiTheme="minorHAnsi" w:hAnsiTheme="minorHAnsi"/>
          <w:sz w:val="24"/>
          <w:lang w:val="pl-PL"/>
        </w:rPr>
        <w:t> </w:t>
      </w:r>
      <w:r w:rsidRPr="00FE39E6">
        <w:rPr>
          <w:rFonts w:asciiTheme="minorHAnsi" w:hAnsiTheme="minorHAnsi"/>
          <w:sz w:val="24"/>
          <w:lang w:val="pl-PL"/>
        </w:rPr>
        <w:t xml:space="preserve">sposób ewidentny sugerowały co innego. </w:t>
      </w:r>
    </w:p>
    <w:p w14:paraId="54438E9B" w14:textId="77777777" w:rsidR="003817CE" w:rsidRPr="00FE39E6" w:rsidRDefault="003817CE" w:rsidP="003817CE">
      <w:pPr>
        <w:pStyle w:val="ClinContent"/>
        <w:spacing w:before="0"/>
        <w:rPr>
          <w:rFonts w:asciiTheme="minorHAnsi" w:hAnsiTheme="minorHAnsi"/>
          <w:sz w:val="24"/>
          <w:lang w:val="pl-PL"/>
        </w:rPr>
      </w:pPr>
    </w:p>
    <w:p w14:paraId="3EC2BA7B" w14:textId="77777777" w:rsidR="006E7DDA"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Wielka Izba </w:t>
      </w:r>
      <w:r w:rsidR="006E7DDA" w:rsidRPr="00FE39E6">
        <w:rPr>
          <w:rFonts w:asciiTheme="minorHAnsi" w:hAnsiTheme="minorHAnsi"/>
          <w:sz w:val="24"/>
          <w:lang w:val="pl-PL"/>
        </w:rPr>
        <w:t>stwierdziła ponadto</w:t>
      </w:r>
      <w:r w:rsidRPr="00FE39E6">
        <w:rPr>
          <w:rFonts w:asciiTheme="minorHAnsi" w:hAnsiTheme="minorHAnsi"/>
          <w:sz w:val="24"/>
          <w:lang w:val="pl-PL"/>
        </w:rPr>
        <w:t xml:space="preserve">, że opóźnione dodanie okresu ponad 50 lat do podstawy faktycznej skargi w sprawie zasiedzenia, a więc sposobu nabycia własności, w którym czynnik czasu odgrywa kluczową rolę, musi być postrzegane jako </w:t>
      </w:r>
      <w:r w:rsidR="006E7DDA" w:rsidRPr="00FE39E6">
        <w:rPr>
          <w:rFonts w:asciiTheme="minorHAnsi" w:hAnsiTheme="minorHAnsi"/>
          <w:sz w:val="24"/>
          <w:lang w:val="pl-PL"/>
        </w:rPr>
        <w:t>dokonanie zmiany</w:t>
      </w:r>
      <w:r w:rsidRPr="00FE39E6">
        <w:rPr>
          <w:rFonts w:asciiTheme="minorHAnsi" w:hAnsiTheme="minorHAnsi"/>
          <w:sz w:val="24"/>
          <w:lang w:val="pl-PL"/>
        </w:rPr>
        <w:t xml:space="preserve"> istoty tej skargi. W istocie stanowiło to podniesienie przed Wielką Izbą nowych i odmiennych zarzutów. </w:t>
      </w:r>
    </w:p>
    <w:p w14:paraId="4F78E948" w14:textId="77777777" w:rsidR="003817CE" w:rsidRPr="00FE39E6" w:rsidRDefault="003817CE" w:rsidP="003817CE">
      <w:pPr>
        <w:pStyle w:val="ClinContent"/>
        <w:spacing w:before="0"/>
        <w:rPr>
          <w:rFonts w:asciiTheme="minorHAnsi" w:hAnsiTheme="minorHAnsi"/>
          <w:sz w:val="24"/>
          <w:lang w:val="pl-PL"/>
        </w:rPr>
      </w:pPr>
    </w:p>
    <w:p w14:paraId="6C9A5EDF" w14:textId="77777777"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Choć nic nie stoi na przeszkodzie, by skarżący zgłosili nową skargę w trakcie postępowania przed Trybunałem, musi ona</w:t>
      </w:r>
      <w:r w:rsidR="006E7DDA" w:rsidRPr="00FE39E6">
        <w:rPr>
          <w:rFonts w:asciiTheme="minorHAnsi" w:hAnsiTheme="minorHAnsi"/>
          <w:sz w:val="24"/>
          <w:lang w:val="pl-PL"/>
        </w:rPr>
        <w:t xml:space="preserve"> jednak</w:t>
      </w:r>
      <w:r w:rsidRPr="00FE39E6">
        <w:rPr>
          <w:rFonts w:asciiTheme="minorHAnsi" w:hAnsiTheme="minorHAnsi"/>
          <w:sz w:val="24"/>
          <w:lang w:val="pl-PL"/>
        </w:rPr>
        <w:t xml:space="preserve">, tak jak każda inna skarga, spełniać wymogi dopuszczalności. </w:t>
      </w:r>
    </w:p>
    <w:p w14:paraId="79368A8B" w14:textId="77777777" w:rsidR="006E7DDA" w:rsidRPr="00FE39E6" w:rsidRDefault="006E7DDA" w:rsidP="00BC4744">
      <w:pPr>
        <w:pStyle w:val="ClinContent"/>
        <w:spacing w:before="0"/>
        <w:rPr>
          <w:rFonts w:asciiTheme="minorHAnsi" w:hAnsiTheme="minorHAnsi"/>
          <w:sz w:val="24"/>
          <w:lang w:val="pl-PL"/>
        </w:rPr>
      </w:pPr>
    </w:p>
    <w:p w14:paraId="3C6DE850" w14:textId="77777777" w:rsidR="006E7DDA" w:rsidRPr="00FE39E6" w:rsidRDefault="006E7DDA"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W tej sytuacji Wielka Izba zbadała, </w:t>
      </w:r>
      <w:r w:rsidRPr="00FE39E6">
        <w:rPr>
          <w:rFonts w:asciiTheme="minorHAnsi" w:hAnsiTheme="minorHAnsi"/>
          <w:i/>
          <w:sz w:val="24"/>
          <w:u w:val="single"/>
          <w:lang w:val="pl-PL"/>
        </w:rPr>
        <w:t>czy skarga w tym zakresie była dopuszczalna</w:t>
      </w:r>
      <w:r w:rsidRPr="00FE39E6">
        <w:rPr>
          <w:rFonts w:asciiTheme="minorHAnsi" w:hAnsiTheme="minorHAnsi"/>
          <w:sz w:val="24"/>
          <w:lang w:val="pl-PL"/>
        </w:rPr>
        <w:t xml:space="preserve">. </w:t>
      </w:r>
    </w:p>
    <w:p w14:paraId="5F761B9A" w14:textId="77777777" w:rsidR="003817CE" w:rsidRPr="00FE39E6" w:rsidRDefault="003817CE" w:rsidP="003817CE">
      <w:pPr>
        <w:pStyle w:val="ClinContent"/>
        <w:spacing w:before="0"/>
        <w:rPr>
          <w:rFonts w:asciiTheme="minorHAnsi" w:hAnsiTheme="minorHAnsi"/>
          <w:sz w:val="24"/>
          <w:lang w:val="pl-PL"/>
        </w:rPr>
      </w:pPr>
    </w:p>
    <w:p w14:paraId="510DDB48" w14:textId="2A10D1E2" w:rsidR="00546D25" w:rsidRPr="00FE39E6" w:rsidRDefault="00134BBB" w:rsidP="003817CE">
      <w:pPr>
        <w:pStyle w:val="ClinContent"/>
        <w:spacing w:before="0"/>
        <w:rPr>
          <w:rFonts w:asciiTheme="minorHAnsi" w:hAnsiTheme="minorHAnsi"/>
          <w:i/>
          <w:sz w:val="24"/>
          <w:lang w:val="pl-PL"/>
        </w:rPr>
      </w:pPr>
      <w:r w:rsidRPr="00FE39E6">
        <w:rPr>
          <w:rFonts w:asciiTheme="minorHAnsi" w:hAnsiTheme="minorHAnsi"/>
          <w:sz w:val="24"/>
          <w:lang w:val="pl-PL"/>
        </w:rPr>
        <w:t>Wielka Izba o</w:t>
      </w:r>
      <w:r w:rsidR="006E7DDA" w:rsidRPr="00FE39E6">
        <w:rPr>
          <w:rFonts w:asciiTheme="minorHAnsi" w:hAnsiTheme="minorHAnsi"/>
          <w:sz w:val="24"/>
          <w:lang w:val="pl-PL"/>
        </w:rPr>
        <w:t>dnotowała, że p</w:t>
      </w:r>
      <w:r w:rsidR="00546D25" w:rsidRPr="00FE39E6">
        <w:rPr>
          <w:rFonts w:asciiTheme="minorHAnsi" w:hAnsiTheme="minorHAnsi"/>
          <w:sz w:val="24"/>
          <w:lang w:val="pl-PL"/>
        </w:rPr>
        <w:t xml:space="preserve">ostępowania krajowe w sprawach skarżących zakończyły się odpowiednio 30 września 2009 r. i 4 października 2011 r. Nowe rozszerzone skargi (uwzględniające okres od 6 kwietnia 1941 r. do 8 października 1991 r.) zostały </w:t>
      </w:r>
      <w:r w:rsidR="006E7DDA" w:rsidRPr="00FE39E6">
        <w:rPr>
          <w:rFonts w:asciiTheme="minorHAnsi" w:hAnsiTheme="minorHAnsi"/>
          <w:sz w:val="24"/>
          <w:lang w:val="pl-PL"/>
        </w:rPr>
        <w:t xml:space="preserve">natomiast </w:t>
      </w:r>
      <w:r w:rsidR="00546D25" w:rsidRPr="00FE39E6">
        <w:rPr>
          <w:rFonts w:asciiTheme="minorHAnsi" w:hAnsiTheme="minorHAnsi"/>
          <w:sz w:val="24"/>
          <w:lang w:val="pl-PL"/>
        </w:rPr>
        <w:t xml:space="preserve">zgłoszone dopiero w obserwacjach skarżących przed Wielką Izbą z </w:t>
      </w:r>
      <w:r w:rsidR="009F5BCC" w:rsidRPr="00FE39E6">
        <w:rPr>
          <w:rFonts w:asciiTheme="minorHAnsi" w:hAnsiTheme="minorHAnsi"/>
          <w:sz w:val="24"/>
          <w:lang w:val="pl-PL"/>
        </w:rPr>
        <w:t xml:space="preserve">dnia </w:t>
      </w:r>
      <w:r w:rsidR="00546D25" w:rsidRPr="00FE39E6">
        <w:rPr>
          <w:rFonts w:asciiTheme="minorHAnsi" w:hAnsiTheme="minorHAnsi"/>
          <w:sz w:val="24"/>
          <w:lang w:val="pl-PL"/>
        </w:rPr>
        <w:t>13 lutego 2017 r., a</w:t>
      </w:r>
      <w:r w:rsidR="0033305C" w:rsidRPr="00FE39E6">
        <w:rPr>
          <w:rFonts w:asciiTheme="minorHAnsi" w:hAnsiTheme="minorHAnsi"/>
          <w:sz w:val="24"/>
          <w:lang w:val="pl-PL"/>
        </w:rPr>
        <w:t> </w:t>
      </w:r>
      <w:r w:rsidR="00546D25" w:rsidRPr="00FE39E6">
        <w:rPr>
          <w:rFonts w:asciiTheme="minorHAnsi" w:hAnsiTheme="minorHAnsi"/>
          <w:sz w:val="24"/>
          <w:lang w:val="pl-PL"/>
        </w:rPr>
        <w:t>więc ponad sześć miesięcy później.</w:t>
      </w:r>
      <w:r w:rsidR="00546D25" w:rsidRPr="00FE39E6">
        <w:rPr>
          <w:rFonts w:asciiTheme="minorHAnsi" w:hAnsiTheme="minorHAnsi"/>
          <w:i/>
          <w:sz w:val="24"/>
          <w:lang w:val="pl-PL"/>
        </w:rPr>
        <w:t xml:space="preserve"> </w:t>
      </w:r>
    </w:p>
    <w:p w14:paraId="1BA2280F" w14:textId="77777777" w:rsidR="003817CE" w:rsidRPr="00FE39E6" w:rsidRDefault="003817CE" w:rsidP="003817CE">
      <w:pPr>
        <w:pStyle w:val="ClinContent"/>
        <w:spacing w:before="0"/>
        <w:rPr>
          <w:rFonts w:asciiTheme="minorHAnsi" w:hAnsiTheme="minorHAnsi"/>
          <w:sz w:val="24"/>
          <w:lang w:val="pl-PL"/>
        </w:rPr>
      </w:pPr>
    </w:p>
    <w:p w14:paraId="36E78531" w14:textId="77777777" w:rsidR="006E7DDA" w:rsidRPr="00FE39E6" w:rsidRDefault="006E7DDA"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W tej sytuacji skarga w tym zakresie była wniesiona po terminie 6 miesięcy i jako taka </w:t>
      </w:r>
      <w:r w:rsidRPr="00FE39E6">
        <w:rPr>
          <w:rFonts w:asciiTheme="minorHAnsi" w:hAnsiTheme="minorHAnsi"/>
          <w:sz w:val="24"/>
          <w:u w:val="single"/>
          <w:lang w:val="pl-PL"/>
        </w:rPr>
        <w:t>niedopuszczalna</w:t>
      </w:r>
      <w:r w:rsidRPr="00FE39E6">
        <w:rPr>
          <w:rFonts w:asciiTheme="minorHAnsi" w:hAnsiTheme="minorHAnsi"/>
          <w:sz w:val="24"/>
          <w:lang w:val="pl-PL"/>
        </w:rPr>
        <w:t xml:space="preserve"> na podstawie art. 35 ust. 1 i 4 Konwencji. </w:t>
      </w:r>
    </w:p>
    <w:p w14:paraId="6AED760D" w14:textId="77777777" w:rsidR="003817CE" w:rsidRPr="00FE39E6" w:rsidRDefault="003817CE" w:rsidP="003817CE">
      <w:pPr>
        <w:pStyle w:val="ClinContent"/>
        <w:spacing w:before="0"/>
        <w:rPr>
          <w:rFonts w:asciiTheme="minorHAnsi" w:hAnsiTheme="minorHAnsi"/>
          <w:sz w:val="24"/>
          <w:lang w:val="pl-PL"/>
        </w:rPr>
      </w:pPr>
    </w:p>
    <w:p w14:paraId="32D6B4FA" w14:textId="1B79C18F" w:rsidR="00546D25" w:rsidRPr="00FE39E6" w:rsidRDefault="006E7DDA"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Rozpatrując </w:t>
      </w:r>
      <w:r w:rsidRPr="00FE39E6">
        <w:rPr>
          <w:rFonts w:asciiTheme="minorHAnsi" w:hAnsiTheme="minorHAnsi"/>
          <w:i/>
          <w:sz w:val="24"/>
          <w:u w:val="single"/>
          <w:lang w:val="pl-PL"/>
        </w:rPr>
        <w:t>p</w:t>
      </w:r>
      <w:r w:rsidR="00546D25" w:rsidRPr="00FE39E6">
        <w:rPr>
          <w:rFonts w:asciiTheme="minorHAnsi" w:hAnsiTheme="minorHAnsi"/>
          <w:i/>
          <w:sz w:val="24"/>
          <w:u w:val="single"/>
          <w:lang w:val="pl-PL"/>
        </w:rPr>
        <w:t>rzedmiot</w:t>
      </w:r>
      <w:r w:rsidRPr="00FE39E6">
        <w:rPr>
          <w:rFonts w:asciiTheme="minorHAnsi" w:hAnsiTheme="minorHAnsi"/>
          <w:i/>
          <w:sz w:val="24"/>
          <w:lang w:val="pl-PL"/>
        </w:rPr>
        <w:t xml:space="preserve"> </w:t>
      </w:r>
      <w:r w:rsidRPr="00FE39E6">
        <w:rPr>
          <w:rFonts w:asciiTheme="minorHAnsi" w:hAnsiTheme="minorHAnsi"/>
          <w:sz w:val="24"/>
          <w:lang w:val="pl-PL"/>
        </w:rPr>
        <w:t>pozostałej części</w:t>
      </w:r>
      <w:r w:rsidRPr="00FE39E6">
        <w:rPr>
          <w:rFonts w:asciiTheme="minorHAnsi" w:hAnsiTheme="minorHAnsi"/>
          <w:i/>
          <w:sz w:val="24"/>
          <w:lang w:val="pl-PL"/>
        </w:rPr>
        <w:t xml:space="preserve"> </w:t>
      </w:r>
      <w:r w:rsidRPr="00FE39E6">
        <w:rPr>
          <w:rFonts w:asciiTheme="minorHAnsi" w:hAnsiTheme="minorHAnsi"/>
          <w:i/>
          <w:sz w:val="24"/>
          <w:u w:val="single"/>
          <w:lang w:val="pl-PL"/>
        </w:rPr>
        <w:t>skargi</w:t>
      </w:r>
      <w:r w:rsidRPr="00FE39E6">
        <w:rPr>
          <w:rFonts w:asciiTheme="minorHAnsi" w:hAnsiTheme="minorHAnsi"/>
          <w:sz w:val="24"/>
          <w:lang w:val="pl-PL"/>
        </w:rPr>
        <w:t>, w której zarzucono nieprawidłowe zastosowanie</w:t>
      </w:r>
      <w:r w:rsidR="00546D25" w:rsidRPr="00FE39E6">
        <w:rPr>
          <w:rFonts w:asciiTheme="minorHAnsi" w:hAnsiTheme="minorHAnsi"/>
          <w:sz w:val="24"/>
          <w:lang w:val="pl-PL"/>
        </w:rPr>
        <w:t xml:space="preserve"> przez sądy krajowe właściwego prawa krajowego</w:t>
      </w:r>
      <w:r w:rsidRPr="00FE39E6">
        <w:rPr>
          <w:rFonts w:asciiTheme="minorHAnsi" w:hAnsiTheme="minorHAnsi"/>
          <w:sz w:val="24"/>
          <w:lang w:val="pl-PL"/>
        </w:rPr>
        <w:t>,</w:t>
      </w:r>
      <w:r w:rsidR="00546D25" w:rsidRPr="00FE39E6">
        <w:rPr>
          <w:rFonts w:asciiTheme="minorHAnsi" w:hAnsiTheme="minorHAnsi"/>
          <w:sz w:val="24"/>
          <w:lang w:val="pl-PL"/>
        </w:rPr>
        <w:t xml:space="preserve"> Trybunał przypomniał zasadę, że nie można uznać, że skarżący posiada wystarczająco ustalone roszczenie stanowiące „aktyw” na potrzeby art. 1 Protokołu nr 1</w:t>
      </w:r>
      <w:r w:rsidR="00134BBB" w:rsidRPr="00FE39E6">
        <w:rPr>
          <w:rFonts w:asciiTheme="minorHAnsi" w:hAnsiTheme="minorHAnsi"/>
          <w:sz w:val="24"/>
          <w:lang w:val="pl-PL"/>
        </w:rPr>
        <w:t xml:space="preserve"> do Konwencji</w:t>
      </w:r>
      <w:r w:rsidR="00546D25" w:rsidRPr="00FE39E6">
        <w:rPr>
          <w:rFonts w:asciiTheme="minorHAnsi" w:hAnsiTheme="minorHAnsi"/>
          <w:sz w:val="24"/>
          <w:lang w:val="pl-PL"/>
        </w:rPr>
        <w:t xml:space="preserve"> w sytuacji, w</w:t>
      </w:r>
      <w:r w:rsidR="0033305C" w:rsidRPr="00FE39E6">
        <w:rPr>
          <w:rFonts w:asciiTheme="minorHAnsi" w:hAnsiTheme="minorHAnsi"/>
          <w:sz w:val="24"/>
          <w:lang w:val="pl-PL"/>
        </w:rPr>
        <w:t> </w:t>
      </w:r>
      <w:r w:rsidR="00546D25" w:rsidRPr="00FE39E6">
        <w:rPr>
          <w:rFonts w:asciiTheme="minorHAnsi" w:hAnsiTheme="minorHAnsi"/>
          <w:sz w:val="24"/>
          <w:lang w:val="pl-PL"/>
        </w:rPr>
        <w:t>której</w:t>
      </w:r>
      <w:r w:rsidR="0033305C" w:rsidRPr="00FE39E6">
        <w:rPr>
          <w:rFonts w:asciiTheme="minorHAnsi" w:hAnsiTheme="minorHAnsi"/>
          <w:sz w:val="24"/>
          <w:lang w:val="pl-PL"/>
        </w:rPr>
        <w:t> </w:t>
      </w:r>
      <w:r w:rsidR="00546D25" w:rsidRPr="00FE39E6">
        <w:rPr>
          <w:rFonts w:asciiTheme="minorHAnsi" w:hAnsiTheme="minorHAnsi"/>
          <w:sz w:val="24"/>
          <w:lang w:val="pl-PL"/>
        </w:rPr>
        <w:t>istnieje spór co do prawidłowej wykładni i stosowania prawa krajowego</w:t>
      </w:r>
      <w:r w:rsidRPr="00FE39E6">
        <w:rPr>
          <w:rFonts w:asciiTheme="minorHAnsi" w:hAnsiTheme="minorHAnsi"/>
          <w:sz w:val="24"/>
          <w:lang w:val="pl-PL"/>
        </w:rPr>
        <w:t>,</w:t>
      </w:r>
      <w:r w:rsidR="00546D25" w:rsidRPr="00FE39E6">
        <w:rPr>
          <w:rFonts w:asciiTheme="minorHAnsi" w:hAnsiTheme="minorHAnsi"/>
          <w:sz w:val="24"/>
          <w:lang w:val="pl-PL"/>
        </w:rPr>
        <w:t xml:space="preserve"> i</w:t>
      </w:r>
      <w:r w:rsidR="0033305C" w:rsidRPr="00FE39E6">
        <w:rPr>
          <w:rFonts w:asciiTheme="minorHAnsi" w:hAnsiTheme="minorHAnsi"/>
          <w:sz w:val="24"/>
          <w:lang w:val="pl-PL"/>
        </w:rPr>
        <w:t> </w:t>
      </w:r>
      <w:r w:rsidR="00546D25" w:rsidRPr="00FE39E6">
        <w:rPr>
          <w:rFonts w:asciiTheme="minorHAnsi" w:hAnsiTheme="minorHAnsi"/>
          <w:sz w:val="24"/>
          <w:lang w:val="pl-PL"/>
        </w:rPr>
        <w:t>gdy</w:t>
      </w:r>
      <w:r w:rsidR="0033305C" w:rsidRPr="00FE39E6">
        <w:rPr>
          <w:rFonts w:asciiTheme="minorHAnsi" w:hAnsiTheme="minorHAnsi"/>
          <w:sz w:val="24"/>
          <w:lang w:val="pl-PL"/>
        </w:rPr>
        <w:t> </w:t>
      </w:r>
      <w:r w:rsidR="00546D25" w:rsidRPr="00FE39E6">
        <w:rPr>
          <w:rFonts w:asciiTheme="minorHAnsi" w:hAnsiTheme="minorHAnsi"/>
          <w:sz w:val="24"/>
          <w:lang w:val="pl-PL"/>
        </w:rPr>
        <w:t>kwestia, czy</w:t>
      </w:r>
      <w:r w:rsidR="0033305C" w:rsidRPr="00FE39E6">
        <w:rPr>
          <w:rFonts w:asciiTheme="minorHAnsi" w:hAnsiTheme="minorHAnsi"/>
          <w:sz w:val="24"/>
          <w:lang w:val="pl-PL"/>
        </w:rPr>
        <w:t> </w:t>
      </w:r>
      <w:r w:rsidR="00546D25" w:rsidRPr="00FE39E6">
        <w:rPr>
          <w:rFonts w:asciiTheme="minorHAnsi" w:hAnsiTheme="minorHAnsi"/>
          <w:sz w:val="24"/>
          <w:lang w:val="pl-PL"/>
        </w:rPr>
        <w:t>spełnia on wymogi ustawowe, ma być ustalona w postępowaniu sądowym.</w:t>
      </w:r>
    </w:p>
    <w:p w14:paraId="71E9B628" w14:textId="77777777" w:rsidR="003817CE" w:rsidRPr="00FE39E6" w:rsidRDefault="003817CE" w:rsidP="003817CE">
      <w:pPr>
        <w:pStyle w:val="ClinContent"/>
        <w:spacing w:before="0"/>
        <w:rPr>
          <w:rFonts w:asciiTheme="minorHAnsi" w:hAnsiTheme="minorHAnsi"/>
          <w:sz w:val="24"/>
          <w:lang w:val="pl-PL"/>
        </w:rPr>
      </w:pPr>
    </w:p>
    <w:p w14:paraId="2DFE067B" w14:textId="77777777"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Trybunał nie widział powodu do zaprzeczenia ustaleniom sądów krajowych co do kwestii faktycznych. </w:t>
      </w:r>
    </w:p>
    <w:p w14:paraId="054B7088" w14:textId="77777777" w:rsidR="003817CE" w:rsidRPr="00FE39E6" w:rsidRDefault="003817CE" w:rsidP="003817CE">
      <w:pPr>
        <w:pStyle w:val="ClinContent"/>
        <w:spacing w:before="0"/>
        <w:rPr>
          <w:rFonts w:asciiTheme="minorHAnsi" w:hAnsiTheme="minorHAnsi"/>
          <w:sz w:val="24"/>
          <w:lang w:val="pl-PL"/>
        </w:rPr>
      </w:pPr>
    </w:p>
    <w:p w14:paraId="3A28CEB3" w14:textId="00E069FC"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Zważywszy na powyższe, roszczenia skarżących o uznanie ich właścicielami przedmiotowej nieruchomości (z wyłączeniem okresu od 6 kwietnia 1941 r. do 8 października 1991 r.) </w:t>
      </w:r>
      <w:r w:rsidRPr="00FE39E6">
        <w:rPr>
          <w:rFonts w:asciiTheme="minorHAnsi" w:hAnsiTheme="minorHAnsi"/>
          <w:sz w:val="24"/>
          <w:lang w:val="pl-PL"/>
        </w:rPr>
        <w:lastRenderedPageBreak/>
        <w:t>nie</w:t>
      </w:r>
      <w:r w:rsidR="0033305C" w:rsidRPr="00FE39E6">
        <w:rPr>
          <w:rFonts w:asciiTheme="minorHAnsi" w:hAnsiTheme="minorHAnsi"/>
          <w:sz w:val="24"/>
          <w:lang w:val="pl-PL"/>
        </w:rPr>
        <w:t> </w:t>
      </w:r>
      <w:r w:rsidRPr="00FE39E6">
        <w:rPr>
          <w:rFonts w:asciiTheme="minorHAnsi" w:hAnsiTheme="minorHAnsi"/>
          <w:sz w:val="24"/>
          <w:lang w:val="pl-PL"/>
        </w:rPr>
        <w:t>miały wystarczającej podstawy w prawie krajowym do zakwalifikowania ich jako „mienia” w rozumieniu art. 1 Protokołu nr 1. Gwarancje zawa</w:t>
      </w:r>
      <w:r w:rsidR="000A527C" w:rsidRPr="00FE39E6">
        <w:rPr>
          <w:rFonts w:asciiTheme="minorHAnsi" w:hAnsiTheme="minorHAnsi"/>
          <w:sz w:val="24"/>
          <w:lang w:val="pl-PL"/>
        </w:rPr>
        <w:t>rte w tym postanowieniu nie miały</w:t>
      </w:r>
      <w:r w:rsidRPr="00FE39E6">
        <w:rPr>
          <w:rFonts w:asciiTheme="minorHAnsi" w:hAnsiTheme="minorHAnsi"/>
          <w:sz w:val="24"/>
          <w:lang w:val="pl-PL"/>
        </w:rPr>
        <w:t xml:space="preserve"> zatem zastosowania do obecnej sprawy. </w:t>
      </w:r>
    </w:p>
    <w:p w14:paraId="4A8E72D5" w14:textId="77777777" w:rsidR="003817CE" w:rsidRPr="00FE39E6" w:rsidRDefault="003817CE" w:rsidP="003817CE">
      <w:pPr>
        <w:pStyle w:val="ClinContent"/>
        <w:spacing w:before="0"/>
        <w:rPr>
          <w:rFonts w:asciiTheme="minorHAnsi" w:hAnsiTheme="minorHAnsi"/>
          <w:sz w:val="24"/>
          <w:lang w:val="pl-PL"/>
        </w:rPr>
      </w:pPr>
    </w:p>
    <w:p w14:paraId="55D82BFF" w14:textId="77777777" w:rsidR="00546D25" w:rsidRPr="00FE39E6" w:rsidRDefault="000A527C"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W tej sytuacji Trybunał orzekł, czternastoma głosami do trzech, że </w:t>
      </w:r>
      <w:r w:rsidRPr="00FE39E6">
        <w:rPr>
          <w:rFonts w:asciiTheme="minorHAnsi" w:hAnsiTheme="minorHAnsi"/>
          <w:sz w:val="24"/>
          <w:u w:val="single"/>
          <w:lang w:val="pl-PL"/>
        </w:rPr>
        <w:t>nie doszło do naruszenia</w:t>
      </w:r>
      <w:r w:rsidRPr="00FE39E6">
        <w:rPr>
          <w:rFonts w:asciiTheme="minorHAnsi" w:hAnsiTheme="minorHAnsi"/>
          <w:sz w:val="24"/>
          <w:lang w:val="pl-PL"/>
        </w:rPr>
        <w:t xml:space="preserve"> art. 1 Protokołu nr 1 do Konwencji</w:t>
      </w:r>
      <w:r w:rsidR="00546D25" w:rsidRPr="00FE39E6">
        <w:rPr>
          <w:rFonts w:asciiTheme="minorHAnsi" w:hAnsiTheme="minorHAnsi"/>
          <w:sz w:val="24"/>
          <w:lang w:val="pl-PL"/>
        </w:rPr>
        <w:t xml:space="preserve">. </w:t>
      </w:r>
    </w:p>
    <w:p w14:paraId="611CAE93" w14:textId="77777777" w:rsidR="0024468E" w:rsidRPr="00FE39E6" w:rsidRDefault="0024468E" w:rsidP="0024468E">
      <w:pPr>
        <w:pStyle w:val="ClinContent"/>
        <w:spacing w:before="0"/>
        <w:rPr>
          <w:rFonts w:asciiTheme="minorHAnsi" w:hAnsiTheme="minorHAnsi"/>
          <w:sz w:val="24"/>
          <w:lang w:val="pl-PL"/>
        </w:rPr>
      </w:pPr>
    </w:p>
    <w:p w14:paraId="24622E8C" w14:textId="28B10180" w:rsidR="0024468E" w:rsidRPr="00FE39E6" w:rsidRDefault="0024468E" w:rsidP="003817CE">
      <w:pPr>
        <w:pStyle w:val="ClinContent"/>
        <w:spacing w:before="0"/>
        <w:rPr>
          <w:rFonts w:asciiTheme="minorHAnsi" w:hAnsiTheme="minorHAnsi" w:cs="Verdana"/>
          <w:bCs/>
          <w:sz w:val="24"/>
          <w:lang w:val="pl-PL"/>
        </w:rPr>
      </w:pPr>
      <w:r w:rsidRPr="00FE39E6">
        <w:rPr>
          <w:rFonts w:asciiTheme="minorHAnsi" w:hAnsiTheme="minorHAnsi" w:cs="Verdana"/>
          <w:bCs/>
          <w:sz w:val="24"/>
          <w:u w:val="single"/>
          <w:lang w:val="pl-PL"/>
        </w:rPr>
        <w:t>Znaczenie wyroku dla Polski</w:t>
      </w:r>
      <w:r w:rsidRPr="00FE39E6">
        <w:rPr>
          <w:rFonts w:asciiTheme="minorHAnsi" w:hAnsiTheme="minorHAnsi" w:cs="Verdana"/>
          <w:bCs/>
          <w:sz w:val="24"/>
          <w:lang w:val="pl-PL"/>
        </w:rPr>
        <w:t xml:space="preserve"> – wyrok</w:t>
      </w:r>
      <w:r w:rsidR="000A527C" w:rsidRPr="00FE39E6">
        <w:rPr>
          <w:rFonts w:asciiTheme="minorHAnsi" w:hAnsiTheme="minorHAnsi" w:cs="Verdana"/>
          <w:bCs/>
          <w:sz w:val="24"/>
          <w:lang w:val="pl-PL"/>
        </w:rPr>
        <w:t xml:space="preserve"> jest interesujący jako przykład </w:t>
      </w:r>
      <w:r w:rsidR="00FD1D75" w:rsidRPr="00FE39E6">
        <w:rPr>
          <w:rFonts w:asciiTheme="minorHAnsi" w:hAnsiTheme="minorHAnsi" w:cs="Verdana"/>
          <w:bCs/>
          <w:sz w:val="24"/>
          <w:lang w:val="pl-PL"/>
        </w:rPr>
        <w:t>wykładni przez Trybunał poj</w:t>
      </w:r>
      <w:r w:rsidR="005D179C" w:rsidRPr="00FE39E6">
        <w:rPr>
          <w:rFonts w:asciiTheme="minorHAnsi" w:hAnsiTheme="minorHAnsi" w:cs="Verdana"/>
          <w:bCs/>
          <w:sz w:val="24"/>
          <w:lang w:val="pl-PL"/>
        </w:rPr>
        <w:t>ęcia „skargi” i „zakresu sprawy</w:t>
      </w:r>
      <w:r w:rsidR="00FD1D75" w:rsidRPr="00FE39E6">
        <w:rPr>
          <w:rFonts w:asciiTheme="minorHAnsi" w:hAnsiTheme="minorHAnsi" w:cs="Verdana"/>
          <w:bCs/>
          <w:sz w:val="24"/>
          <w:lang w:val="pl-PL"/>
        </w:rPr>
        <w:t xml:space="preserve"> rozpatrywanej przez Trybunał</w:t>
      </w:r>
      <w:r w:rsidR="005D179C" w:rsidRPr="00FE39E6">
        <w:rPr>
          <w:rFonts w:asciiTheme="minorHAnsi" w:hAnsiTheme="minorHAnsi" w:cs="Verdana"/>
          <w:bCs/>
          <w:sz w:val="24"/>
          <w:lang w:val="pl-PL"/>
        </w:rPr>
        <w:t>”</w:t>
      </w:r>
      <w:r w:rsidR="00FD1D75" w:rsidRPr="00FE39E6">
        <w:rPr>
          <w:rFonts w:asciiTheme="minorHAnsi" w:hAnsiTheme="minorHAnsi" w:cs="Verdana"/>
          <w:bCs/>
          <w:sz w:val="24"/>
          <w:lang w:val="pl-PL"/>
        </w:rPr>
        <w:t xml:space="preserve">. Stanowi też przykład </w:t>
      </w:r>
      <w:r w:rsidR="000A527C" w:rsidRPr="00FE39E6">
        <w:rPr>
          <w:rFonts w:asciiTheme="minorHAnsi" w:hAnsiTheme="minorHAnsi" w:cs="Verdana"/>
          <w:bCs/>
          <w:sz w:val="24"/>
          <w:lang w:val="pl-PL"/>
        </w:rPr>
        <w:t>zastosowania przez Wielką Izbę wymogu dopuszczalności</w:t>
      </w:r>
      <w:r w:rsidR="005D179C" w:rsidRPr="00FE39E6">
        <w:rPr>
          <w:rFonts w:asciiTheme="minorHAnsi" w:hAnsiTheme="minorHAnsi" w:cs="Verdana"/>
          <w:bCs/>
          <w:sz w:val="24"/>
          <w:lang w:val="pl-PL"/>
        </w:rPr>
        <w:t>,</w:t>
      </w:r>
      <w:r w:rsidR="000A527C" w:rsidRPr="00FE39E6">
        <w:rPr>
          <w:rFonts w:asciiTheme="minorHAnsi" w:hAnsiTheme="minorHAnsi" w:cs="Verdana"/>
          <w:bCs/>
          <w:sz w:val="24"/>
          <w:lang w:val="pl-PL"/>
        </w:rPr>
        <w:t xml:space="preserve"> dotyczącego terminu sześciu miesięcy</w:t>
      </w:r>
      <w:r w:rsidR="005D179C" w:rsidRPr="00FE39E6">
        <w:rPr>
          <w:rFonts w:asciiTheme="minorHAnsi" w:hAnsiTheme="minorHAnsi" w:cs="Verdana"/>
          <w:bCs/>
          <w:sz w:val="24"/>
          <w:lang w:val="pl-PL"/>
        </w:rPr>
        <w:t>,</w:t>
      </w:r>
      <w:r w:rsidR="000A527C" w:rsidRPr="00FE39E6">
        <w:rPr>
          <w:rFonts w:asciiTheme="minorHAnsi" w:hAnsiTheme="minorHAnsi" w:cs="Verdana"/>
          <w:bCs/>
          <w:sz w:val="24"/>
          <w:lang w:val="pl-PL"/>
        </w:rPr>
        <w:t xml:space="preserve"> w odniesieniu do</w:t>
      </w:r>
      <w:r w:rsidR="008A2CD7" w:rsidRPr="00FE39E6">
        <w:rPr>
          <w:rFonts w:asciiTheme="minorHAnsi" w:hAnsiTheme="minorHAnsi" w:cs="Verdana"/>
          <w:bCs/>
          <w:sz w:val="24"/>
          <w:lang w:val="pl-PL"/>
        </w:rPr>
        <w:t xml:space="preserve"> faktów</w:t>
      </w:r>
      <w:r w:rsidR="000A527C" w:rsidRPr="00FE39E6">
        <w:rPr>
          <w:rFonts w:asciiTheme="minorHAnsi" w:hAnsiTheme="minorHAnsi" w:cs="Verdana"/>
          <w:bCs/>
          <w:sz w:val="24"/>
          <w:lang w:val="pl-PL"/>
        </w:rPr>
        <w:t xml:space="preserve">, które nie zostały podniesione wyraźnie w pierwotnej skardze do Trybunału i w stanowiskach procesowych przed Izbą Trybunału. Wielka Izba uznała, że faktyczne rozszerzenie przez Izbę Trybunału zakresu skargi i </w:t>
      </w:r>
      <w:r w:rsidR="008A2CD7" w:rsidRPr="00FE39E6">
        <w:rPr>
          <w:rFonts w:asciiTheme="minorHAnsi" w:hAnsiTheme="minorHAnsi" w:cs="Verdana"/>
          <w:bCs/>
          <w:sz w:val="24"/>
          <w:lang w:val="pl-PL"/>
        </w:rPr>
        <w:t>orzekanie przez nią</w:t>
      </w:r>
      <w:r w:rsidR="0033305C" w:rsidRPr="00FE39E6">
        <w:rPr>
          <w:rFonts w:asciiTheme="minorHAnsi" w:hAnsiTheme="minorHAnsi" w:cs="Verdana"/>
          <w:bCs/>
          <w:sz w:val="24"/>
          <w:lang w:val="pl-PL"/>
        </w:rPr>
        <w:t> </w:t>
      </w:r>
      <w:r w:rsidR="008A2CD7" w:rsidRPr="00FE39E6">
        <w:rPr>
          <w:rFonts w:asciiTheme="minorHAnsi" w:hAnsiTheme="minorHAnsi" w:cs="Verdana"/>
          <w:bCs/>
          <w:sz w:val="24"/>
          <w:lang w:val="pl-PL"/>
        </w:rPr>
        <w:t>w</w:t>
      </w:r>
      <w:r w:rsidR="0033305C" w:rsidRPr="00FE39E6">
        <w:rPr>
          <w:rFonts w:asciiTheme="minorHAnsi" w:hAnsiTheme="minorHAnsi" w:cs="Verdana"/>
          <w:bCs/>
          <w:sz w:val="24"/>
          <w:lang w:val="pl-PL"/>
        </w:rPr>
        <w:t> </w:t>
      </w:r>
      <w:r w:rsidR="008A2CD7" w:rsidRPr="00FE39E6">
        <w:rPr>
          <w:rFonts w:asciiTheme="minorHAnsi" w:hAnsiTheme="minorHAnsi" w:cs="Verdana"/>
          <w:bCs/>
          <w:sz w:val="24"/>
          <w:lang w:val="pl-PL"/>
        </w:rPr>
        <w:t>odniesieniu do faktów</w:t>
      </w:r>
      <w:r w:rsidR="000A527C" w:rsidRPr="00FE39E6">
        <w:rPr>
          <w:rFonts w:asciiTheme="minorHAnsi" w:hAnsiTheme="minorHAnsi" w:cs="Verdana"/>
          <w:bCs/>
          <w:sz w:val="24"/>
          <w:lang w:val="pl-PL"/>
        </w:rPr>
        <w:t xml:space="preserve"> niepodniesionych przez skarżących, stanowiło rozstrzyganie poza zakresem sprawy. </w:t>
      </w:r>
    </w:p>
    <w:p w14:paraId="65A06EF9" w14:textId="77777777" w:rsidR="003817CE" w:rsidRPr="00FE39E6" w:rsidRDefault="003817CE" w:rsidP="003817CE">
      <w:pPr>
        <w:pStyle w:val="ClinContent"/>
        <w:spacing w:before="0"/>
        <w:rPr>
          <w:rFonts w:asciiTheme="minorHAnsi" w:hAnsiTheme="minorHAnsi" w:cs="Verdana"/>
          <w:bCs/>
          <w:sz w:val="24"/>
          <w:lang w:val="pl-PL"/>
        </w:rPr>
      </w:pPr>
    </w:p>
    <w:p w14:paraId="56CE368C" w14:textId="768ADA6E" w:rsidR="00232E3D" w:rsidRPr="00FE39E6" w:rsidRDefault="00232E3D" w:rsidP="003817CE">
      <w:pPr>
        <w:pStyle w:val="ClinContent"/>
        <w:spacing w:before="0"/>
        <w:rPr>
          <w:rFonts w:asciiTheme="minorHAnsi" w:hAnsiTheme="minorHAnsi"/>
          <w:sz w:val="24"/>
          <w:lang w:val="pl-PL"/>
        </w:rPr>
      </w:pPr>
      <w:r w:rsidRPr="00FE39E6">
        <w:rPr>
          <w:rFonts w:asciiTheme="minorHAnsi" w:hAnsiTheme="minorHAnsi" w:cs="Verdana"/>
          <w:bCs/>
          <w:sz w:val="24"/>
          <w:lang w:val="pl-PL"/>
        </w:rPr>
        <w:t xml:space="preserve">Wyrok może mieć szczególnie znaczenie dla </w:t>
      </w:r>
      <w:r w:rsidR="00D3770C" w:rsidRPr="00FE39E6">
        <w:rPr>
          <w:rFonts w:asciiTheme="minorHAnsi" w:hAnsiTheme="minorHAnsi" w:cs="Verdana"/>
          <w:bCs/>
          <w:sz w:val="24"/>
          <w:lang w:val="pl-PL"/>
        </w:rPr>
        <w:t>Pełnomocnika Ministra Spraw Zagranicznych ds.</w:t>
      </w:r>
      <w:r w:rsidR="0033305C" w:rsidRPr="00FE39E6">
        <w:rPr>
          <w:rFonts w:asciiTheme="minorHAnsi" w:hAnsiTheme="minorHAnsi" w:cs="Verdana"/>
          <w:bCs/>
          <w:sz w:val="24"/>
          <w:lang w:val="pl-PL"/>
        </w:rPr>
        <w:t> </w:t>
      </w:r>
      <w:r w:rsidR="00D3770C" w:rsidRPr="00FE39E6">
        <w:rPr>
          <w:rFonts w:asciiTheme="minorHAnsi" w:hAnsiTheme="minorHAnsi" w:cs="Verdana"/>
          <w:bCs/>
          <w:sz w:val="24"/>
          <w:lang w:val="pl-PL"/>
        </w:rPr>
        <w:t>postępowań przed Europejskim Trybunałem Praw Człowieka</w:t>
      </w:r>
      <w:r w:rsidRPr="00FE39E6">
        <w:rPr>
          <w:rFonts w:asciiTheme="minorHAnsi" w:hAnsiTheme="minorHAnsi" w:cs="Verdana"/>
          <w:bCs/>
          <w:sz w:val="24"/>
          <w:lang w:val="pl-PL"/>
        </w:rPr>
        <w:t xml:space="preserve">, skarżących oraz ich pełnomocników procesowych. </w:t>
      </w:r>
    </w:p>
    <w:p w14:paraId="400F8EDF" w14:textId="77777777" w:rsidR="00546D25" w:rsidRPr="00FE39E6" w:rsidRDefault="00546D25" w:rsidP="00F800B0">
      <w:pPr>
        <w:pStyle w:val="Nagwek2"/>
        <w:numPr>
          <w:ilvl w:val="0"/>
          <w:numId w:val="16"/>
        </w:numPr>
        <w:spacing w:before="600" w:after="240"/>
        <w:rPr>
          <w:rFonts w:asciiTheme="minorHAnsi" w:hAnsiTheme="minorHAnsi"/>
          <w:color w:val="auto"/>
          <w:sz w:val="24"/>
          <w:szCs w:val="24"/>
        </w:rPr>
      </w:pPr>
      <w:bookmarkStart w:id="22" w:name="_Toc4579565"/>
      <w:r w:rsidRPr="00FE39E6">
        <w:rPr>
          <w:rFonts w:asciiTheme="minorHAnsi" w:hAnsiTheme="minorHAnsi"/>
          <w:i/>
          <w:color w:val="auto"/>
          <w:sz w:val="24"/>
          <w:szCs w:val="24"/>
        </w:rPr>
        <w:t xml:space="preserve">Ramos </w:t>
      </w:r>
      <w:proofErr w:type="spellStart"/>
      <w:r w:rsidRPr="00FE39E6">
        <w:rPr>
          <w:rFonts w:asciiTheme="minorHAnsi" w:hAnsiTheme="minorHAnsi"/>
          <w:i/>
          <w:color w:val="auto"/>
          <w:sz w:val="24"/>
          <w:szCs w:val="24"/>
        </w:rPr>
        <w:t>Nunes</w:t>
      </w:r>
      <w:proofErr w:type="spellEnd"/>
      <w:r w:rsidRPr="00FE39E6">
        <w:rPr>
          <w:rFonts w:asciiTheme="minorHAnsi" w:hAnsiTheme="minorHAnsi"/>
          <w:i/>
          <w:color w:val="auto"/>
          <w:sz w:val="24"/>
          <w:szCs w:val="24"/>
        </w:rPr>
        <w:t xml:space="preserve"> de </w:t>
      </w:r>
      <w:proofErr w:type="spellStart"/>
      <w:r w:rsidRPr="00FE39E6">
        <w:rPr>
          <w:rFonts w:asciiTheme="minorHAnsi" w:hAnsiTheme="minorHAnsi"/>
          <w:i/>
          <w:color w:val="auto"/>
          <w:sz w:val="24"/>
          <w:szCs w:val="24"/>
        </w:rPr>
        <w:t>Carvalho</w:t>
      </w:r>
      <w:proofErr w:type="spellEnd"/>
      <w:r w:rsidRPr="00FE39E6">
        <w:rPr>
          <w:rFonts w:asciiTheme="minorHAnsi" w:hAnsiTheme="minorHAnsi"/>
          <w:i/>
          <w:color w:val="auto"/>
          <w:sz w:val="24"/>
          <w:szCs w:val="24"/>
        </w:rPr>
        <w:t xml:space="preserve"> e </w:t>
      </w:r>
      <w:proofErr w:type="spellStart"/>
      <w:r w:rsidRPr="00FE39E6">
        <w:rPr>
          <w:rFonts w:asciiTheme="minorHAnsi" w:hAnsiTheme="minorHAnsi"/>
          <w:i/>
          <w:color w:val="auto"/>
          <w:sz w:val="24"/>
          <w:szCs w:val="24"/>
        </w:rPr>
        <w:t>Sá</w:t>
      </w:r>
      <w:proofErr w:type="spellEnd"/>
      <w:r w:rsidR="00264E5E" w:rsidRPr="00FE39E6">
        <w:rPr>
          <w:rFonts w:asciiTheme="minorHAnsi" w:hAnsiTheme="minorHAnsi"/>
          <w:i/>
          <w:color w:val="auto"/>
          <w:sz w:val="24"/>
          <w:szCs w:val="24"/>
        </w:rPr>
        <w:t xml:space="preserve"> p. </w:t>
      </w:r>
      <w:r w:rsidRPr="00FE39E6">
        <w:rPr>
          <w:rFonts w:asciiTheme="minorHAnsi" w:hAnsiTheme="minorHAnsi"/>
          <w:i/>
          <w:color w:val="auto"/>
          <w:sz w:val="24"/>
          <w:szCs w:val="24"/>
        </w:rPr>
        <w:t>Portugalii</w:t>
      </w:r>
      <w:r w:rsidRPr="00FE39E6">
        <w:rPr>
          <w:rFonts w:asciiTheme="minorHAnsi" w:hAnsiTheme="minorHAnsi"/>
          <w:color w:val="auto"/>
          <w:sz w:val="24"/>
          <w:szCs w:val="24"/>
        </w:rPr>
        <w:t>, skargi nr 55391/13, 57728/13 i</w:t>
      </w:r>
      <w:r w:rsidR="009D431E" w:rsidRPr="00FE39E6">
        <w:rPr>
          <w:rFonts w:asciiTheme="minorHAnsi" w:hAnsiTheme="minorHAnsi"/>
          <w:color w:val="auto"/>
          <w:sz w:val="24"/>
          <w:szCs w:val="24"/>
        </w:rPr>
        <w:t> </w:t>
      </w:r>
      <w:r w:rsidRPr="00FE39E6">
        <w:rPr>
          <w:rFonts w:asciiTheme="minorHAnsi" w:hAnsiTheme="minorHAnsi"/>
          <w:color w:val="auto"/>
          <w:sz w:val="24"/>
          <w:szCs w:val="24"/>
        </w:rPr>
        <w:t xml:space="preserve">74041/13, wyrok Wielkiej Izby z </w:t>
      </w:r>
      <w:r w:rsidR="009F5BCC" w:rsidRPr="00FE39E6">
        <w:rPr>
          <w:rFonts w:asciiTheme="minorHAnsi" w:hAnsiTheme="minorHAnsi"/>
          <w:color w:val="auto"/>
          <w:sz w:val="24"/>
          <w:szCs w:val="24"/>
        </w:rPr>
        <w:t xml:space="preserve">dnia </w:t>
      </w:r>
      <w:r w:rsidRPr="00FE39E6">
        <w:rPr>
          <w:rFonts w:asciiTheme="minorHAnsi" w:hAnsiTheme="minorHAnsi"/>
          <w:color w:val="auto"/>
          <w:sz w:val="24"/>
          <w:szCs w:val="24"/>
        </w:rPr>
        <w:t>6 listopada 2018 r.</w:t>
      </w:r>
      <w:bookmarkEnd w:id="22"/>
      <w:r w:rsidRPr="00FE39E6">
        <w:rPr>
          <w:rFonts w:asciiTheme="minorHAnsi" w:hAnsiTheme="minorHAnsi"/>
          <w:color w:val="auto"/>
          <w:sz w:val="24"/>
          <w:szCs w:val="24"/>
        </w:rPr>
        <w:t xml:space="preserve"> </w:t>
      </w:r>
    </w:p>
    <w:p w14:paraId="2FE8DE13" w14:textId="77777777" w:rsidR="00546D25" w:rsidRPr="00FE39E6" w:rsidRDefault="00546D25" w:rsidP="003817CE">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naruszenie art. 6 ust. 1 Konwencji (prawo do rzetelnego procesu sądowego – aspekty sprawiedliwego i publicznego rozpatrzenia sprawy w postępowaniu administracyjnym i</w:t>
      </w:r>
      <w:r w:rsidR="00E057D8" w:rsidRPr="00FE39E6">
        <w:rPr>
          <w:b/>
          <w:color w:val="000000" w:themeColor="text1"/>
          <w:sz w:val="24"/>
          <w:szCs w:val="24"/>
          <w:lang w:val="pl-PL"/>
        </w:rPr>
        <w:t> </w:t>
      </w:r>
      <w:r w:rsidRPr="00FE39E6">
        <w:rPr>
          <w:b/>
          <w:color w:val="000000" w:themeColor="text1"/>
          <w:sz w:val="24"/>
          <w:szCs w:val="24"/>
          <w:lang w:val="pl-PL"/>
        </w:rPr>
        <w:t>dyscyplinarnym) w odniesieniu do braku rozprawy i ograniczonego zakresu kontroli Sądu Najwyższego w sprawie orzeczeń dyscyplinarnych Wysokiej Rady Sądownictwa wydanych wobec sędziego</w:t>
      </w:r>
    </w:p>
    <w:p w14:paraId="139C494F" w14:textId="77777777" w:rsidR="00546D25" w:rsidRPr="00FE39E6" w:rsidRDefault="00546D25" w:rsidP="003817CE">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brak naruszenia art. 6 ust. 1 Konwencji (prawo do rzetelnego procesu sądowego – aspekty bezstronnego i niezawisłego sądu) w odniesieniu do zarzutu braku niezawisłości i bezstronności Sądu Najwyższego z uwag</w:t>
      </w:r>
      <w:r w:rsidR="003817CE" w:rsidRPr="00FE39E6">
        <w:rPr>
          <w:b/>
          <w:color w:val="000000" w:themeColor="text1"/>
          <w:sz w:val="24"/>
          <w:szCs w:val="24"/>
          <w:lang w:val="pl-PL"/>
        </w:rPr>
        <w:t xml:space="preserve">i na podwójną rolę jego Prezesa </w:t>
      </w:r>
      <w:r w:rsidRPr="00FE39E6">
        <w:rPr>
          <w:b/>
          <w:color w:val="000000" w:themeColor="text1"/>
          <w:sz w:val="24"/>
          <w:szCs w:val="24"/>
          <w:lang w:val="pl-PL"/>
        </w:rPr>
        <w:t>i karierę zawodową jego sędziów, powiązane z Wysoką Radą Sądownictwa</w:t>
      </w:r>
    </w:p>
    <w:p w14:paraId="6DB51D55" w14:textId="42D05646" w:rsidR="00546D25" w:rsidRPr="00FE39E6" w:rsidRDefault="00546D25" w:rsidP="003817CE">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brak zastosowalności art. 6 ust. 1 (prawo do rzetelnego procesu sądowego) w</w:t>
      </w:r>
      <w:r w:rsidR="00E057D8" w:rsidRPr="00FE39E6">
        <w:rPr>
          <w:b/>
          <w:color w:val="000000" w:themeColor="text1"/>
          <w:sz w:val="24"/>
          <w:szCs w:val="24"/>
          <w:lang w:val="pl-PL"/>
        </w:rPr>
        <w:t> </w:t>
      </w:r>
      <w:r w:rsidRPr="00FE39E6">
        <w:rPr>
          <w:b/>
          <w:color w:val="000000" w:themeColor="text1"/>
          <w:sz w:val="24"/>
          <w:szCs w:val="24"/>
          <w:lang w:val="pl-PL"/>
        </w:rPr>
        <w:t>jego</w:t>
      </w:r>
      <w:r w:rsidR="00E057D8" w:rsidRPr="00FE39E6">
        <w:rPr>
          <w:b/>
          <w:color w:val="000000" w:themeColor="text1"/>
          <w:sz w:val="24"/>
          <w:szCs w:val="24"/>
          <w:lang w:val="pl-PL"/>
        </w:rPr>
        <w:t> </w:t>
      </w:r>
      <w:r w:rsidRPr="00FE39E6">
        <w:rPr>
          <w:b/>
          <w:color w:val="000000" w:themeColor="text1"/>
          <w:sz w:val="24"/>
          <w:szCs w:val="24"/>
          <w:lang w:val="pl-PL"/>
        </w:rPr>
        <w:t>aspekcie karnym oraz art. 6 ust. 3 lit. a i b Konwencji (prawo do informacji o</w:t>
      </w:r>
      <w:r w:rsidR="00E057D8" w:rsidRPr="00FE39E6">
        <w:rPr>
          <w:b/>
          <w:color w:val="000000" w:themeColor="text1"/>
          <w:sz w:val="24"/>
          <w:szCs w:val="24"/>
          <w:lang w:val="pl-PL"/>
        </w:rPr>
        <w:t> </w:t>
      </w:r>
      <w:r w:rsidRPr="00FE39E6">
        <w:rPr>
          <w:b/>
          <w:color w:val="000000" w:themeColor="text1"/>
          <w:sz w:val="24"/>
          <w:szCs w:val="24"/>
          <w:lang w:val="pl-PL"/>
        </w:rPr>
        <w:t>istocie i przyczynie oskarżenia oraz odpowiedniego czasu i możliwości do</w:t>
      </w:r>
      <w:r w:rsidR="00E057D8" w:rsidRPr="00FE39E6">
        <w:rPr>
          <w:b/>
          <w:color w:val="000000" w:themeColor="text1"/>
          <w:sz w:val="24"/>
          <w:szCs w:val="24"/>
          <w:lang w:val="pl-PL"/>
        </w:rPr>
        <w:t> </w:t>
      </w:r>
      <w:r w:rsidRPr="00FE39E6">
        <w:rPr>
          <w:b/>
          <w:color w:val="000000" w:themeColor="text1"/>
          <w:sz w:val="24"/>
          <w:szCs w:val="24"/>
          <w:lang w:val="pl-PL"/>
        </w:rPr>
        <w:t>przygotowania obrony) w odniesieniu do postępowania d</w:t>
      </w:r>
      <w:r w:rsidR="004D4944" w:rsidRPr="00FE39E6">
        <w:rPr>
          <w:b/>
          <w:color w:val="000000" w:themeColor="text1"/>
          <w:sz w:val="24"/>
          <w:szCs w:val="24"/>
          <w:lang w:val="pl-PL"/>
        </w:rPr>
        <w:t>yscyplinarnego wobec</w:t>
      </w:r>
      <w:r w:rsidR="0033305C" w:rsidRPr="00FE39E6">
        <w:rPr>
          <w:b/>
          <w:color w:val="000000" w:themeColor="text1"/>
          <w:sz w:val="24"/>
          <w:szCs w:val="24"/>
          <w:lang w:val="pl-PL"/>
        </w:rPr>
        <w:t> </w:t>
      </w:r>
      <w:r w:rsidR="004D4944" w:rsidRPr="00FE39E6">
        <w:rPr>
          <w:b/>
          <w:color w:val="000000" w:themeColor="text1"/>
          <w:sz w:val="24"/>
          <w:szCs w:val="24"/>
          <w:lang w:val="pl-PL"/>
        </w:rPr>
        <w:t>skarżącej będącej</w:t>
      </w:r>
      <w:r w:rsidRPr="00FE39E6">
        <w:rPr>
          <w:b/>
          <w:color w:val="000000" w:themeColor="text1"/>
          <w:sz w:val="24"/>
          <w:szCs w:val="24"/>
          <w:lang w:val="pl-PL"/>
        </w:rPr>
        <w:t xml:space="preserve"> sędzi</w:t>
      </w:r>
      <w:r w:rsidR="004D4944" w:rsidRPr="00FE39E6">
        <w:rPr>
          <w:b/>
          <w:color w:val="000000" w:themeColor="text1"/>
          <w:sz w:val="24"/>
          <w:szCs w:val="24"/>
          <w:lang w:val="pl-PL"/>
        </w:rPr>
        <w:t>ą</w:t>
      </w:r>
    </w:p>
    <w:p w14:paraId="58334A93" w14:textId="53124854"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Przeciwko skarżącej, która była sędzią, wszczęto trzy postępowania dyscyplinarne. Wysoka</w:t>
      </w:r>
      <w:r w:rsidR="0033305C" w:rsidRPr="00FE39E6">
        <w:rPr>
          <w:rFonts w:asciiTheme="minorHAnsi" w:hAnsiTheme="minorHAnsi"/>
          <w:sz w:val="24"/>
          <w:lang w:val="pl-PL"/>
        </w:rPr>
        <w:t> </w:t>
      </w:r>
      <w:r w:rsidRPr="00FE39E6">
        <w:rPr>
          <w:rFonts w:asciiTheme="minorHAnsi" w:hAnsiTheme="minorHAnsi"/>
          <w:sz w:val="24"/>
          <w:lang w:val="pl-PL"/>
        </w:rPr>
        <w:t xml:space="preserve">Rada Sądownictwa (dalej zwana „WRS”) wymierzyła jej grzywnę i dwie kary zawieszenia w obowiązkach. </w:t>
      </w:r>
      <w:r w:rsidR="00064187" w:rsidRPr="00FE39E6">
        <w:rPr>
          <w:rFonts w:asciiTheme="minorHAnsi" w:hAnsiTheme="minorHAnsi"/>
          <w:sz w:val="24"/>
          <w:lang w:val="pl-PL"/>
        </w:rPr>
        <w:t>Apelacje</w:t>
      </w:r>
      <w:r w:rsidRPr="00FE39E6">
        <w:rPr>
          <w:rFonts w:asciiTheme="minorHAnsi" w:hAnsiTheme="minorHAnsi"/>
          <w:sz w:val="24"/>
          <w:lang w:val="pl-PL"/>
        </w:rPr>
        <w:t xml:space="preserve"> skarżącej, która ubiegała się o przeprowadzenie kontroli </w:t>
      </w:r>
      <w:r w:rsidR="009C1706" w:rsidRPr="00FE39E6">
        <w:rPr>
          <w:rFonts w:asciiTheme="minorHAnsi" w:hAnsiTheme="minorHAnsi"/>
          <w:sz w:val="24"/>
          <w:lang w:val="pl-PL"/>
        </w:rPr>
        <w:t xml:space="preserve">w zakresie </w:t>
      </w:r>
      <w:r w:rsidRPr="00FE39E6">
        <w:rPr>
          <w:rFonts w:asciiTheme="minorHAnsi" w:hAnsiTheme="minorHAnsi"/>
          <w:sz w:val="24"/>
          <w:lang w:val="pl-PL"/>
        </w:rPr>
        <w:t xml:space="preserve">ustalenia stanu faktycznego, nie przyniosły powodzenia. Wydział Sądowy Sądu Najwyższego podtrzymał orzeczenia WRS, stwierdzając, w szczególności, że jego zadaniem nie jest dokonywanie kontroli stanu faktycznego, a jedynie zbadanie, czy ustalenie stanu faktycznego było uzasadnione. </w:t>
      </w:r>
      <w:r w:rsidR="009C1706" w:rsidRPr="00FE39E6">
        <w:rPr>
          <w:rFonts w:asciiTheme="minorHAnsi" w:hAnsiTheme="minorHAnsi"/>
          <w:sz w:val="24"/>
          <w:lang w:val="pl-PL"/>
        </w:rPr>
        <w:t>Wysoka Rada Sądownictwa</w:t>
      </w:r>
      <w:r w:rsidRPr="00FE39E6">
        <w:rPr>
          <w:rFonts w:asciiTheme="minorHAnsi" w:hAnsiTheme="minorHAnsi"/>
          <w:sz w:val="24"/>
          <w:lang w:val="pl-PL"/>
        </w:rPr>
        <w:t xml:space="preserve"> połączyła kary wymierzone skarżącej w jedną karę 240 dni zawieszenia. </w:t>
      </w:r>
    </w:p>
    <w:p w14:paraId="42C0DD9E" w14:textId="77777777" w:rsidR="003817CE" w:rsidRPr="00FE39E6" w:rsidRDefault="003817CE" w:rsidP="003817CE">
      <w:pPr>
        <w:pStyle w:val="ClinContent"/>
        <w:spacing w:before="0"/>
        <w:rPr>
          <w:rFonts w:asciiTheme="minorHAnsi" w:hAnsiTheme="minorHAnsi"/>
          <w:sz w:val="24"/>
          <w:lang w:val="pl-PL"/>
        </w:rPr>
      </w:pPr>
    </w:p>
    <w:p w14:paraId="7C02C5AB" w14:textId="3E854A23" w:rsidR="00830529"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lastRenderedPageBreak/>
        <w:t>W postępowaniu przed Trybunałem skarżąca zarzucała naruszenie jej prawa do</w:t>
      </w:r>
      <w:r w:rsidR="0033305C" w:rsidRPr="00FE39E6">
        <w:rPr>
          <w:rFonts w:asciiTheme="minorHAnsi" w:hAnsiTheme="minorHAnsi"/>
          <w:sz w:val="24"/>
          <w:lang w:val="pl-PL"/>
        </w:rPr>
        <w:t> </w:t>
      </w:r>
      <w:r w:rsidRPr="00FE39E6">
        <w:rPr>
          <w:rFonts w:asciiTheme="minorHAnsi" w:hAnsiTheme="minorHAnsi"/>
          <w:sz w:val="24"/>
          <w:lang w:val="pl-PL"/>
        </w:rPr>
        <w:t>bezstronnego i niezawisłego sądu, prawa do kontroli stanu faktycznego</w:t>
      </w:r>
      <w:r w:rsidR="00134BBB" w:rsidRPr="00FE39E6">
        <w:rPr>
          <w:rFonts w:asciiTheme="minorHAnsi" w:hAnsiTheme="minorHAnsi"/>
          <w:sz w:val="24"/>
          <w:lang w:val="pl-PL"/>
        </w:rPr>
        <w:t>,</w:t>
      </w:r>
      <w:r w:rsidRPr="00FE39E6">
        <w:rPr>
          <w:rFonts w:asciiTheme="minorHAnsi" w:hAnsiTheme="minorHAnsi"/>
          <w:sz w:val="24"/>
          <w:lang w:val="pl-PL"/>
        </w:rPr>
        <w:t xml:space="preserve"> ustalonego przez</w:t>
      </w:r>
      <w:r w:rsidR="0033305C" w:rsidRPr="00FE39E6">
        <w:rPr>
          <w:rFonts w:asciiTheme="minorHAnsi" w:hAnsiTheme="minorHAnsi"/>
          <w:sz w:val="24"/>
          <w:lang w:val="pl-PL"/>
        </w:rPr>
        <w:t> </w:t>
      </w:r>
      <w:r w:rsidRPr="00FE39E6">
        <w:rPr>
          <w:rFonts w:asciiTheme="minorHAnsi" w:hAnsiTheme="minorHAnsi"/>
          <w:sz w:val="24"/>
          <w:lang w:val="pl-PL"/>
        </w:rPr>
        <w:t>WRS</w:t>
      </w:r>
      <w:r w:rsidR="00134BBB" w:rsidRPr="00FE39E6">
        <w:rPr>
          <w:rFonts w:asciiTheme="minorHAnsi" w:hAnsiTheme="minorHAnsi"/>
          <w:sz w:val="24"/>
          <w:lang w:val="pl-PL"/>
        </w:rPr>
        <w:t>,</w:t>
      </w:r>
      <w:r w:rsidRPr="00FE39E6">
        <w:rPr>
          <w:rFonts w:asciiTheme="minorHAnsi" w:hAnsiTheme="minorHAnsi"/>
          <w:sz w:val="24"/>
          <w:lang w:val="pl-PL"/>
        </w:rPr>
        <w:t xml:space="preserve"> oraz prawa do publicznego rozpatrzenia sprawy. W wyroku z </w:t>
      </w:r>
      <w:r w:rsidR="009F5BCC" w:rsidRPr="00FE39E6">
        <w:rPr>
          <w:rFonts w:asciiTheme="minorHAnsi" w:hAnsiTheme="minorHAnsi"/>
          <w:sz w:val="24"/>
          <w:lang w:val="pl-PL"/>
        </w:rPr>
        <w:t xml:space="preserve">dnia </w:t>
      </w:r>
      <w:r w:rsidRPr="00FE39E6">
        <w:rPr>
          <w:rFonts w:asciiTheme="minorHAnsi" w:hAnsiTheme="minorHAnsi"/>
          <w:sz w:val="24"/>
          <w:lang w:val="pl-PL"/>
        </w:rPr>
        <w:t xml:space="preserve">21 czerwca 2016 r. Izba Trybunału </w:t>
      </w:r>
      <w:r w:rsidR="00B8273D" w:rsidRPr="00FE39E6">
        <w:rPr>
          <w:rFonts w:asciiTheme="minorHAnsi" w:hAnsiTheme="minorHAnsi"/>
          <w:sz w:val="24"/>
          <w:lang w:val="pl-PL"/>
        </w:rPr>
        <w:t>jednogłośn</w:t>
      </w:r>
      <w:r w:rsidRPr="00FE39E6">
        <w:rPr>
          <w:rFonts w:asciiTheme="minorHAnsi" w:hAnsiTheme="minorHAnsi"/>
          <w:sz w:val="24"/>
          <w:lang w:val="pl-PL"/>
        </w:rPr>
        <w:t xml:space="preserve">ie orzekła, że doszło do naruszenia art. 6 Konwencji. </w:t>
      </w:r>
    </w:p>
    <w:p w14:paraId="11663812" w14:textId="77777777" w:rsidR="003817CE" w:rsidRPr="00FE39E6" w:rsidRDefault="003817CE" w:rsidP="003817CE">
      <w:pPr>
        <w:pStyle w:val="ClinContent"/>
        <w:spacing w:before="0"/>
        <w:rPr>
          <w:rFonts w:asciiTheme="minorHAnsi" w:hAnsiTheme="minorHAnsi"/>
          <w:sz w:val="24"/>
          <w:lang w:val="pl-PL"/>
        </w:rPr>
      </w:pPr>
    </w:p>
    <w:p w14:paraId="1981C343" w14:textId="77777777"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W dniu 17 października 2016 r. sprawa została przekazana </w:t>
      </w:r>
      <w:r w:rsidR="00915E3F" w:rsidRPr="00FE39E6">
        <w:rPr>
          <w:rFonts w:asciiTheme="minorHAnsi" w:hAnsiTheme="minorHAnsi"/>
          <w:sz w:val="24"/>
          <w:lang w:val="pl-PL"/>
        </w:rPr>
        <w:t xml:space="preserve">na wniosek </w:t>
      </w:r>
      <w:r w:rsidR="009F5BCC" w:rsidRPr="00FE39E6">
        <w:rPr>
          <w:rFonts w:asciiTheme="minorHAnsi" w:hAnsiTheme="minorHAnsi"/>
          <w:sz w:val="24"/>
          <w:lang w:val="pl-PL"/>
        </w:rPr>
        <w:t>r</w:t>
      </w:r>
      <w:r w:rsidR="007C63DB" w:rsidRPr="00FE39E6">
        <w:rPr>
          <w:rFonts w:asciiTheme="minorHAnsi" w:hAnsiTheme="minorHAnsi"/>
          <w:sz w:val="24"/>
          <w:lang w:val="pl-PL"/>
        </w:rPr>
        <w:t xml:space="preserve">ządu </w:t>
      </w:r>
      <w:r w:rsidRPr="00FE39E6">
        <w:rPr>
          <w:rFonts w:asciiTheme="minorHAnsi" w:hAnsiTheme="minorHAnsi"/>
          <w:sz w:val="24"/>
          <w:lang w:val="pl-PL"/>
        </w:rPr>
        <w:t xml:space="preserve">do Wielkiej Izby. </w:t>
      </w:r>
    </w:p>
    <w:p w14:paraId="222CA813" w14:textId="77777777" w:rsidR="00546D25" w:rsidRPr="00FE39E6" w:rsidRDefault="00546D25" w:rsidP="00BC4744">
      <w:pPr>
        <w:pStyle w:val="ClinContent"/>
        <w:spacing w:before="0"/>
        <w:rPr>
          <w:rFonts w:asciiTheme="minorHAnsi" w:hAnsiTheme="minorHAnsi"/>
          <w:i/>
          <w:sz w:val="24"/>
          <w:lang w:val="pl-PL"/>
        </w:rPr>
      </w:pPr>
    </w:p>
    <w:p w14:paraId="2638A65D" w14:textId="77777777" w:rsidR="00546D25" w:rsidRPr="00FE39E6" w:rsidRDefault="00F1509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Wielka Izba </w:t>
      </w:r>
      <w:r w:rsidR="0019643A" w:rsidRPr="00FE39E6">
        <w:rPr>
          <w:rFonts w:asciiTheme="minorHAnsi" w:hAnsiTheme="minorHAnsi"/>
          <w:sz w:val="24"/>
          <w:lang w:val="pl-PL"/>
        </w:rPr>
        <w:t>Trybunał</w:t>
      </w:r>
      <w:r w:rsidRPr="00FE39E6">
        <w:rPr>
          <w:rFonts w:asciiTheme="minorHAnsi" w:hAnsiTheme="minorHAnsi"/>
          <w:sz w:val="24"/>
          <w:lang w:val="pl-PL"/>
        </w:rPr>
        <w:t>u</w:t>
      </w:r>
      <w:r w:rsidR="0019643A" w:rsidRPr="00FE39E6">
        <w:rPr>
          <w:rFonts w:asciiTheme="minorHAnsi" w:hAnsiTheme="minorHAnsi"/>
          <w:sz w:val="24"/>
          <w:lang w:val="pl-PL"/>
        </w:rPr>
        <w:t xml:space="preserve"> </w:t>
      </w:r>
      <w:r w:rsidR="00820A7D" w:rsidRPr="00FE39E6">
        <w:rPr>
          <w:rFonts w:asciiTheme="minorHAnsi" w:hAnsiTheme="minorHAnsi"/>
          <w:sz w:val="24"/>
          <w:lang w:val="pl-PL"/>
        </w:rPr>
        <w:t>rozpatrzył</w:t>
      </w:r>
      <w:r w:rsidRPr="00FE39E6">
        <w:rPr>
          <w:rFonts w:asciiTheme="minorHAnsi" w:hAnsiTheme="minorHAnsi"/>
          <w:sz w:val="24"/>
          <w:lang w:val="pl-PL"/>
        </w:rPr>
        <w:t>a</w:t>
      </w:r>
      <w:r w:rsidR="00820A7D" w:rsidRPr="00FE39E6">
        <w:rPr>
          <w:rFonts w:asciiTheme="minorHAnsi" w:hAnsiTheme="minorHAnsi"/>
          <w:sz w:val="24"/>
          <w:lang w:val="pl-PL"/>
        </w:rPr>
        <w:t xml:space="preserve"> </w:t>
      </w:r>
      <w:r w:rsidR="0019643A" w:rsidRPr="00FE39E6">
        <w:rPr>
          <w:rFonts w:asciiTheme="minorHAnsi" w:hAnsiTheme="minorHAnsi"/>
          <w:sz w:val="24"/>
          <w:lang w:val="pl-PL"/>
        </w:rPr>
        <w:t xml:space="preserve">skargę na podstawie </w:t>
      </w:r>
      <w:r w:rsidR="0019643A" w:rsidRPr="00FE39E6">
        <w:rPr>
          <w:rFonts w:asciiTheme="minorHAnsi" w:hAnsiTheme="minorHAnsi"/>
          <w:sz w:val="24"/>
          <w:u w:val="single"/>
          <w:lang w:val="pl-PL"/>
        </w:rPr>
        <w:t>art. 6 ust. 1 Konwencji</w:t>
      </w:r>
      <w:r w:rsidR="0019643A" w:rsidRPr="00FE39E6">
        <w:rPr>
          <w:rFonts w:asciiTheme="minorHAnsi" w:hAnsiTheme="minorHAnsi"/>
          <w:sz w:val="24"/>
          <w:lang w:val="pl-PL"/>
        </w:rPr>
        <w:t xml:space="preserve">, chroniącego prawo do rzetelnego procesu sądowego. </w:t>
      </w:r>
    </w:p>
    <w:p w14:paraId="6652FFDF" w14:textId="77777777" w:rsidR="003817CE" w:rsidRPr="00FE39E6" w:rsidRDefault="003817CE" w:rsidP="003817CE">
      <w:pPr>
        <w:pStyle w:val="ClinContent"/>
        <w:spacing w:before="0"/>
        <w:rPr>
          <w:rFonts w:asciiTheme="minorHAnsi" w:hAnsiTheme="minorHAnsi"/>
          <w:sz w:val="24"/>
          <w:lang w:val="pl-PL"/>
        </w:rPr>
      </w:pPr>
    </w:p>
    <w:p w14:paraId="192EEFCC" w14:textId="77777777" w:rsidR="00546D25" w:rsidRPr="00FE39E6" w:rsidRDefault="0019643A" w:rsidP="003817CE">
      <w:pPr>
        <w:pStyle w:val="ClinContent"/>
        <w:spacing w:before="0"/>
        <w:rPr>
          <w:rFonts w:asciiTheme="minorHAnsi" w:hAnsiTheme="minorHAnsi"/>
          <w:i/>
          <w:sz w:val="24"/>
          <w:lang w:val="pl-PL"/>
        </w:rPr>
      </w:pPr>
      <w:r w:rsidRPr="00FE39E6">
        <w:rPr>
          <w:rFonts w:asciiTheme="minorHAnsi" w:hAnsiTheme="minorHAnsi"/>
          <w:sz w:val="24"/>
          <w:lang w:val="pl-PL"/>
        </w:rPr>
        <w:t xml:space="preserve">Oceniając, </w:t>
      </w:r>
      <w:r w:rsidRPr="00FE39E6">
        <w:rPr>
          <w:rFonts w:asciiTheme="minorHAnsi" w:hAnsiTheme="minorHAnsi"/>
          <w:i/>
          <w:sz w:val="24"/>
          <w:u w:val="single"/>
          <w:lang w:val="pl-PL"/>
        </w:rPr>
        <w:t>czy art. 6 ma zastosowanie</w:t>
      </w:r>
      <w:r w:rsidRPr="00FE39E6">
        <w:rPr>
          <w:rFonts w:asciiTheme="minorHAnsi" w:hAnsiTheme="minorHAnsi"/>
          <w:sz w:val="24"/>
          <w:lang w:val="pl-PL"/>
        </w:rPr>
        <w:t xml:space="preserve"> w obecnej sprawie, </w:t>
      </w:r>
      <w:r w:rsidR="00F15095" w:rsidRPr="00FE39E6">
        <w:rPr>
          <w:rFonts w:asciiTheme="minorHAnsi" w:hAnsiTheme="minorHAnsi"/>
          <w:sz w:val="24"/>
          <w:lang w:val="pl-PL"/>
        </w:rPr>
        <w:t xml:space="preserve">Wielka Izba </w:t>
      </w:r>
      <w:r w:rsidR="00F56237" w:rsidRPr="00FE39E6">
        <w:rPr>
          <w:rFonts w:asciiTheme="minorHAnsi" w:hAnsiTheme="minorHAnsi"/>
          <w:sz w:val="24"/>
          <w:lang w:val="pl-PL"/>
        </w:rPr>
        <w:t>nie miał</w:t>
      </w:r>
      <w:r w:rsidR="00F15095" w:rsidRPr="00FE39E6">
        <w:rPr>
          <w:rFonts w:asciiTheme="minorHAnsi" w:hAnsiTheme="minorHAnsi"/>
          <w:sz w:val="24"/>
          <w:lang w:val="pl-PL"/>
        </w:rPr>
        <w:t>a</w:t>
      </w:r>
      <w:r w:rsidR="00F56237" w:rsidRPr="00FE39E6">
        <w:rPr>
          <w:rFonts w:asciiTheme="minorHAnsi" w:hAnsiTheme="minorHAnsi"/>
          <w:sz w:val="24"/>
          <w:lang w:val="pl-PL"/>
        </w:rPr>
        <w:t xml:space="preserve"> wątpliwości, że a</w:t>
      </w:r>
      <w:r w:rsidR="00546D25" w:rsidRPr="00FE39E6">
        <w:rPr>
          <w:rFonts w:asciiTheme="minorHAnsi" w:hAnsiTheme="minorHAnsi"/>
          <w:sz w:val="24"/>
          <w:lang w:val="pl-PL"/>
        </w:rPr>
        <w:t xml:space="preserve">rt. 6 ma zastosowanie </w:t>
      </w:r>
      <w:r w:rsidR="00F56237" w:rsidRPr="00FE39E6">
        <w:rPr>
          <w:rFonts w:asciiTheme="minorHAnsi" w:hAnsiTheme="minorHAnsi"/>
          <w:sz w:val="24"/>
          <w:lang w:val="pl-PL"/>
        </w:rPr>
        <w:t xml:space="preserve">w tej sprawie </w:t>
      </w:r>
      <w:r w:rsidR="00546D25" w:rsidRPr="00FE39E6">
        <w:rPr>
          <w:rFonts w:asciiTheme="minorHAnsi" w:hAnsiTheme="minorHAnsi"/>
          <w:sz w:val="24"/>
          <w:lang w:val="pl-PL"/>
        </w:rPr>
        <w:t>w swym aspekcie cywilnym.</w:t>
      </w:r>
    </w:p>
    <w:p w14:paraId="38B21A29" w14:textId="77777777" w:rsidR="003817CE" w:rsidRPr="00FE39E6" w:rsidRDefault="003817CE" w:rsidP="003817CE">
      <w:pPr>
        <w:pStyle w:val="ClinContent"/>
        <w:spacing w:before="0"/>
        <w:rPr>
          <w:rFonts w:asciiTheme="minorHAnsi" w:hAnsiTheme="minorHAnsi"/>
          <w:sz w:val="24"/>
          <w:lang w:val="pl-PL"/>
        </w:rPr>
      </w:pPr>
    </w:p>
    <w:p w14:paraId="23A26173" w14:textId="2AD42125" w:rsidR="00F56237"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W odniesieniu </w:t>
      </w:r>
      <w:r w:rsidR="00F56237" w:rsidRPr="00FE39E6">
        <w:rPr>
          <w:rFonts w:asciiTheme="minorHAnsi" w:hAnsiTheme="minorHAnsi"/>
          <w:sz w:val="24"/>
          <w:lang w:val="pl-PL"/>
        </w:rPr>
        <w:t xml:space="preserve">natomiast </w:t>
      </w:r>
      <w:r w:rsidRPr="00FE39E6">
        <w:rPr>
          <w:rFonts w:asciiTheme="minorHAnsi" w:hAnsiTheme="minorHAnsi"/>
          <w:sz w:val="24"/>
          <w:lang w:val="pl-PL"/>
        </w:rPr>
        <w:t xml:space="preserve">do aspektu karnego, </w:t>
      </w:r>
      <w:r w:rsidR="00F15095" w:rsidRPr="00FE39E6">
        <w:rPr>
          <w:rFonts w:asciiTheme="minorHAnsi" w:hAnsiTheme="minorHAnsi"/>
          <w:sz w:val="24"/>
          <w:lang w:val="pl-PL"/>
        </w:rPr>
        <w:t xml:space="preserve">Wielka Izba </w:t>
      </w:r>
      <w:r w:rsidR="00F56237" w:rsidRPr="00FE39E6">
        <w:rPr>
          <w:rFonts w:asciiTheme="minorHAnsi" w:hAnsiTheme="minorHAnsi"/>
          <w:sz w:val="24"/>
          <w:lang w:val="pl-PL"/>
        </w:rPr>
        <w:t>odnotował</w:t>
      </w:r>
      <w:r w:rsidR="00F15095" w:rsidRPr="00FE39E6">
        <w:rPr>
          <w:rFonts w:asciiTheme="minorHAnsi" w:hAnsiTheme="minorHAnsi"/>
          <w:sz w:val="24"/>
          <w:lang w:val="pl-PL"/>
        </w:rPr>
        <w:t>a</w:t>
      </w:r>
      <w:r w:rsidR="00F56237" w:rsidRPr="00FE39E6">
        <w:rPr>
          <w:rFonts w:asciiTheme="minorHAnsi" w:hAnsiTheme="minorHAnsi"/>
          <w:sz w:val="24"/>
          <w:lang w:val="pl-PL"/>
        </w:rPr>
        <w:t xml:space="preserve">, że </w:t>
      </w:r>
      <w:r w:rsidRPr="00FE39E6">
        <w:rPr>
          <w:rFonts w:asciiTheme="minorHAnsi" w:hAnsiTheme="minorHAnsi"/>
          <w:sz w:val="24"/>
          <w:lang w:val="pl-PL"/>
        </w:rPr>
        <w:t>środki administracyjne</w:t>
      </w:r>
      <w:r w:rsidR="00134BBB" w:rsidRPr="00FE39E6">
        <w:rPr>
          <w:rFonts w:asciiTheme="minorHAnsi" w:hAnsiTheme="minorHAnsi"/>
          <w:sz w:val="24"/>
          <w:lang w:val="pl-PL"/>
        </w:rPr>
        <w:t>,</w:t>
      </w:r>
      <w:r w:rsidRPr="00FE39E6">
        <w:rPr>
          <w:rFonts w:asciiTheme="minorHAnsi" w:hAnsiTheme="minorHAnsi"/>
          <w:sz w:val="24"/>
          <w:lang w:val="pl-PL"/>
        </w:rPr>
        <w:t xml:space="preserve"> zastosowane w kontekście </w:t>
      </w:r>
      <w:r w:rsidR="00F56237" w:rsidRPr="00FE39E6">
        <w:rPr>
          <w:rFonts w:asciiTheme="minorHAnsi" w:hAnsiTheme="minorHAnsi"/>
          <w:sz w:val="24"/>
          <w:lang w:val="pl-PL"/>
        </w:rPr>
        <w:t xml:space="preserve">zaskarżonych </w:t>
      </w:r>
      <w:r w:rsidRPr="00FE39E6">
        <w:rPr>
          <w:rFonts w:asciiTheme="minorHAnsi" w:hAnsiTheme="minorHAnsi"/>
          <w:sz w:val="24"/>
          <w:lang w:val="pl-PL"/>
        </w:rPr>
        <w:t>postępowań</w:t>
      </w:r>
      <w:r w:rsidR="00134BBB" w:rsidRPr="00FE39E6">
        <w:rPr>
          <w:rFonts w:asciiTheme="minorHAnsi" w:hAnsiTheme="minorHAnsi"/>
          <w:sz w:val="24"/>
          <w:lang w:val="pl-PL"/>
        </w:rPr>
        <w:t>,</w:t>
      </w:r>
      <w:r w:rsidRPr="00FE39E6">
        <w:rPr>
          <w:rFonts w:asciiTheme="minorHAnsi" w:hAnsiTheme="minorHAnsi"/>
          <w:sz w:val="24"/>
          <w:lang w:val="pl-PL"/>
        </w:rPr>
        <w:t xml:space="preserve"> stanowiły część uregulowań dyscyplinarnych</w:t>
      </w:r>
      <w:r w:rsidR="00134BBB" w:rsidRPr="00FE39E6">
        <w:rPr>
          <w:rFonts w:asciiTheme="minorHAnsi" w:hAnsiTheme="minorHAnsi"/>
          <w:sz w:val="24"/>
          <w:lang w:val="pl-PL"/>
        </w:rPr>
        <w:t>,</w:t>
      </w:r>
      <w:r w:rsidRPr="00FE39E6">
        <w:rPr>
          <w:rFonts w:asciiTheme="minorHAnsi" w:hAnsiTheme="minorHAnsi"/>
          <w:sz w:val="24"/>
          <w:lang w:val="pl-PL"/>
        </w:rPr>
        <w:t xml:space="preserve"> mających zastosowanie do sędziów. Postanowienia ustawowe</w:t>
      </w:r>
      <w:r w:rsidR="00134BBB" w:rsidRPr="00FE39E6">
        <w:rPr>
          <w:rFonts w:asciiTheme="minorHAnsi" w:hAnsiTheme="minorHAnsi"/>
          <w:sz w:val="24"/>
          <w:lang w:val="pl-PL"/>
        </w:rPr>
        <w:t>,</w:t>
      </w:r>
      <w:r w:rsidRPr="00FE39E6">
        <w:rPr>
          <w:rFonts w:asciiTheme="minorHAnsi" w:hAnsiTheme="minorHAnsi"/>
          <w:sz w:val="24"/>
          <w:lang w:val="pl-PL"/>
        </w:rPr>
        <w:t xml:space="preserve"> zezwalające na wymierzanie kar</w:t>
      </w:r>
      <w:r w:rsidR="00134BBB" w:rsidRPr="00FE39E6">
        <w:rPr>
          <w:rFonts w:asciiTheme="minorHAnsi" w:hAnsiTheme="minorHAnsi"/>
          <w:sz w:val="24"/>
          <w:lang w:val="pl-PL"/>
        </w:rPr>
        <w:t>,</w:t>
      </w:r>
      <w:r w:rsidRPr="00FE39E6">
        <w:rPr>
          <w:rFonts w:asciiTheme="minorHAnsi" w:hAnsiTheme="minorHAnsi"/>
          <w:sz w:val="24"/>
          <w:lang w:val="pl-PL"/>
        </w:rPr>
        <w:t xml:space="preserve"> nie były skierowane do ogółu społeczeństwa, a</w:t>
      </w:r>
      <w:r w:rsidR="0033305C" w:rsidRPr="00FE39E6">
        <w:rPr>
          <w:rFonts w:asciiTheme="minorHAnsi" w:hAnsiTheme="minorHAnsi"/>
          <w:sz w:val="24"/>
          <w:lang w:val="pl-PL"/>
        </w:rPr>
        <w:t> </w:t>
      </w:r>
      <w:r w:rsidRPr="00FE39E6">
        <w:rPr>
          <w:rFonts w:asciiTheme="minorHAnsi" w:hAnsiTheme="minorHAnsi"/>
          <w:sz w:val="24"/>
          <w:lang w:val="pl-PL"/>
        </w:rPr>
        <w:t>do</w:t>
      </w:r>
      <w:r w:rsidR="0033305C" w:rsidRPr="00FE39E6">
        <w:rPr>
          <w:rFonts w:asciiTheme="minorHAnsi" w:hAnsiTheme="minorHAnsi"/>
          <w:sz w:val="24"/>
          <w:lang w:val="pl-PL"/>
        </w:rPr>
        <w:t> </w:t>
      </w:r>
      <w:r w:rsidRPr="00FE39E6">
        <w:rPr>
          <w:rFonts w:asciiTheme="minorHAnsi" w:hAnsiTheme="minorHAnsi"/>
          <w:sz w:val="24"/>
          <w:lang w:val="pl-PL"/>
        </w:rPr>
        <w:t xml:space="preserve">określonej kategorii osób, mianowicie sędziów. Ponadto postępowania były prowadzone przez </w:t>
      </w:r>
      <w:r w:rsidR="00F56237" w:rsidRPr="00FE39E6">
        <w:rPr>
          <w:rFonts w:asciiTheme="minorHAnsi" w:hAnsiTheme="minorHAnsi"/>
          <w:sz w:val="24"/>
          <w:lang w:val="pl-PL"/>
        </w:rPr>
        <w:t>Wysoką Radę Sądownictwa</w:t>
      </w:r>
      <w:r w:rsidRPr="00FE39E6">
        <w:rPr>
          <w:rFonts w:asciiTheme="minorHAnsi" w:hAnsiTheme="minorHAnsi"/>
          <w:sz w:val="24"/>
          <w:lang w:val="pl-PL"/>
        </w:rPr>
        <w:t>, która jest organem zarządzającym i</w:t>
      </w:r>
      <w:r w:rsidR="0033305C" w:rsidRPr="00FE39E6">
        <w:rPr>
          <w:rFonts w:asciiTheme="minorHAnsi" w:hAnsiTheme="minorHAnsi"/>
          <w:sz w:val="24"/>
          <w:lang w:val="pl-PL"/>
        </w:rPr>
        <w:t> </w:t>
      </w:r>
      <w:r w:rsidRPr="00FE39E6">
        <w:rPr>
          <w:rFonts w:asciiTheme="minorHAnsi" w:hAnsiTheme="minorHAnsi"/>
          <w:sz w:val="24"/>
          <w:lang w:val="pl-PL"/>
        </w:rPr>
        <w:t>dyscyplinarnym.</w:t>
      </w:r>
    </w:p>
    <w:p w14:paraId="2781485A" w14:textId="77777777" w:rsidR="003817CE" w:rsidRPr="00FE39E6" w:rsidRDefault="003817CE" w:rsidP="003817CE">
      <w:pPr>
        <w:pStyle w:val="ClinContent"/>
        <w:spacing w:before="0"/>
        <w:rPr>
          <w:rFonts w:asciiTheme="minorHAnsi" w:hAnsiTheme="minorHAnsi"/>
          <w:sz w:val="24"/>
          <w:lang w:val="pl-PL"/>
        </w:rPr>
      </w:pPr>
    </w:p>
    <w:p w14:paraId="25C17ACA" w14:textId="1FC876C6" w:rsidR="00F56237"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W konsekwencji</w:t>
      </w:r>
      <w:r w:rsidR="00F56237" w:rsidRPr="00FE39E6">
        <w:rPr>
          <w:rFonts w:asciiTheme="minorHAnsi" w:hAnsiTheme="minorHAnsi"/>
          <w:sz w:val="24"/>
          <w:lang w:val="pl-PL"/>
        </w:rPr>
        <w:t xml:space="preserve"> Trybunał uznał, że</w:t>
      </w:r>
      <w:r w:rsidRPr="00FE39E6">
        <w:rPr>
          <w:rFonts w:asciiTheme="minorHAnsi" w:hAnsiTheme="minorHAnsi"/>
          <w:sz w:val="24"/>
          <w:lang w:val="pl-PL"/>
        </w:rPr>
        <w:t xml:space="preserve"> czyny zagrożone karą, o które została oskarżona skarżąca, miały charakter wyłącznie dyscyplinarny. </w:t>
      </w:r>
      <w:r w:rsidR="00F56237" w:rsidRPr="00FE39E6">
        <w:rPr>
          <w:rFonts w:asciiTheme="minorHAnsi" w:hAnsiTheme="minorHAnsi"/>
          <w:sz w:val="24"/>
          <w:lang w:val="pl-PL"/>
        </w:rPr>
        <w:t>W</w:t>
      </w:r>
      <w:r w:rsidRPr="00FE39E6">
        <w:rPr>
          <w:rFonts w:asciiTheme="minorHAnsi" w:hAnsiTheme="minorHAnsi"/>
          <w:sz w:val="24"/>
          <w:lang w:val="pl-PL"/>
        </w:rPr>
        <w:t>szelkie sankcje, jakie można było nałożyć na</w:t>
      </w:r>
      <w:r w:rsidR="0033305C" w:rsidRPr="00FE39E6">
        <w:rPr>
          <w:rFonts w:asciiTheme="minorHAnsi" w:hAnsiTheme="minorHAnsi"/>
          <w:sz w:val="24"/>
          <w:lang w:val="pl-PL"/>
        </w:rPr>
        <w:t> </w:t>
      </w:r>
      <w:r w:rsidRPr="00FE39E6">
        <w:rPr>
          <w:rFonts w:asciiTheme="minorHAnsi" w:hAnsiTheme="minorHAnsi"/>
          <w:sz w:val="24"/>
          <w:lang w:val="pl-PL"/>
        </w:rPr>
        <w:t>skarżącą, miały charakter czysto dyscyplinarny. Choć wysokość grzywny była znacząca, a</w:t>
      </w:r>
      <w:r w:rsidR="0033305C" w:rsidRPr="00FE39E6">
        <w:rPr>
          <w:rFonts w:asciiTheme="minorHAnsi" w:hAnsiTheme="minorHAnsi"/>
          <w:sz w:val="24"/>
          <w:lang w:val="pl-PL"/>
        </w:rPr>
        <w:t> </w:t>
      </w:r>
      <w:r w:rsidRPr="00FE39E6">
        <w:rPr>
          <w:rFonts w:asciiTheme="minorHAnsi" w:hAnsiTheme="minorHAnsi"/>
          <w:sz w:val="24"/>
          <w:lang w:val="pl-PL"/>
        </w:rPr>
        <w:t xml:space="preserve">sankcja ta stanowiła zatem ze swej natury karę, jej surowość nie sprawiła, że czyn zagrożony karą został objęty sferą karną. </w:t>
      </w:r>
    </w:p>
    <w:p w14:paraId="0A9065E9" w14:textId="77777777" w:rsidR="003817CE" w:rsidRPr="00FE39E6" w:rsidRDefault="003817CE" w:rsidP="003817CE">
      <w:pPr>
        <w:pStyle w:val="ClinContent"/>
        <w:spacing w:before="0"/>
        <w:rPr>
          <w:rFonts w:asciiTheme="minorHAnsi" w:hAnsiTheme="minorHAnsi"/>
          <w:sz w:val="24"/>
          <w:lang w:val="pl-PL"/>
        </w:rPr>
      </w:pPr>
    </w:p>
    <w:p w14:paraId="60A25CE8" w14:textId="3153A314"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Zatem, postępowanie dyscyplinarne wobec skarżącej nie dotyczyło rozstrzygania o</w:t>
      </w:r>
      <w:r w:rsidR="0033305C" w:rsidRPr="00FE39E6">
        <w:rPr>
          <w:rFonts w:asciiTheme="minorHAnsi" w:hAnsiTheme="minorHAnsi"/>
          <w:sz w:val="24"/>
          <w:lang w:val="pl-PL"/>
        </w:rPr>
        <w:t> </w:t>
      </w:r>
      <w:r w:rsidRPr="00FE39E6">
        <w:rPr>
          <w:rFonts w:asciiTheme="minorHAnsi" w:hAnsiTheme="minorHAnsi"/>
          <w:sz w:val="24"/>
          <w:lang w:val="pl-PL"/>
        </w:rPr>
        <w:t xml:space="preserve">zasadności oskarżenia w sprawie karnej w rozumieniu art. 6, a postanowienie to nie ma </w:t>
      </w:r>
      <w:r w:rsidR="00134BBB" w:rsidRPr="00FE39E6">
        <w:rPr>
          <w:rFonts w:asciiTheme="minorHAnsi" w:hAnsiTheme="minorHAnsi"/>
          <w:sz w:val="24"/>
          <w:lang w:val="pl-PL"/>
        </w:rPr>
        <w:t>więc</w:t>
      </w:r>
      <w:r w:rsidRPr="00FE39E6">
        <w:rPr>
          <w:rFonts w:asciiTheme="minorHAnsi" w:hAnsiTheme="minorHAnsi"/>
          <w:sz w:val="24"/>
          <w:lang w:val="pl-PL"/>
        </w:rPr>
        <w:t xml:space="preserve"> zastosowani</w:t>
      </w:r>
      <w:r w:rsidR="00064187" w:rsidRPr="00FE39E6">
        <w:rPr>
          <w:rFonts w:asciiTheme="minorHAnsi" w:hAnsiTheme="minorHAnsi"/>
          <w:sz w:val="24"/>
          <w:lang w:val="pl-PL"/>
        </w:rPr>
        <w:t>a</w:t>
      </w:r>
      <w:r w:rsidRPr="00FE39E6">
        <w:rPr>
          <w:rFonts w:asciiTheme="minorHAnsi" w:hAnsiTheme="minorHAnsi"/>
          <w:sz w:val="24"/>
          <w:lang w:val="pl-PL"/>
        </w:rPr>
        <w:t xml:space="preserve"> w swym aspekcie karnym. Stosownie do tego, </w:t>
      </w:r>
      <w:r w:rsidR="00F56237" w:rsidRPr="00FE39E6">
        <w:rPr>
          <w:rFonts w:asciiTheme="minorHAnsi" w:hAnsiTheme="minorHAnsi"/>
          <w:sz w:val="24"/>
          <w:lang w:val="pl-PL"/>
        </w:rPr>
        <w:t xml:space="preserve">również </w:t>
      </w:r>
      <w:r w:rsidRPr="00FE39E6">
        <w:rPr>
          <w:rFonts w:asciiTheme="minorHAnsi" w:hAnsiTheme="minorHAnsi"/>
          <w:sz w:val="24"/>
          <w:lang w:val="pl-PL"/>
        </w:rPr>
        <w:t>zarzuty skarżącej na podstawie art. 6 ust. 3</w:t>
      </w:r>
      <w:r w:rsidR="00860B06" w:rsidRPr="00FE39E6">
        <w:rPr>
          <w:rFonts w:asciiTheme="minorHAnsi" w:hAnsiTheme="minorHAnsi"/>
          <w:sz w:val="24"/>
          <w:lang w:val="pl-PL"/>
        </w:rPr>
        <w:t xml:space="preserve"> Konwencji, dotyczące naruszenia jej prawa do obrony, </w:t>
      </w:r>
      <w:r w:rsidRPr="00FE39E6">
        <w:rPr>
          <w:rFonts w:asciiTheme="minorHAnsi" w:hAnsiTheme="minorHAnsi"/>
          <w:sz w:val="24"/>
          <w:lang w:val="pl-PL"/>
        </w:rPr>
        <w:t>są</w:t>
      </w:r>
      <w:r w:rsidR="0033305C" w:rsidRPr="00FE39E6">
        <w:rPr>
          <w:rFonts w:asciiTheme="minorHAnsi" w:hAnsiTheme="minorHAnsi"/>
          <w:sz w:val="24"/>
          <w:lang w:val="pl-PL"/>
        </w:rPr>
        <w:t> </w:t>
      </w:r>
      <w:r w:rsidRPr="00FE39E6">
        <w:rPr>
          <w:rFonts w:asciiTheme="minorHAnsi" w:hAnsiTheme="minorHAnsi"/>
          <w:sz w:val="24"/>
          <w:lang w:val="pl-PL"/>
        </w:rPr>
        <w:t xml:space="preserve">niezgodne </w:t>
      </w:r>
      <w:r w:rsidRPr="00FE39E6">
        <w:rPr>
          <w:rFonts w:asciiTheme="minorHAnsi" w:hAnsiTheme="minorHAnsi"/>
          <w:i/>
          <w:sz w:val="24"/>
          <w:lang w:val="pl-PL"/>
        </w:rPr>
        <w:t xml:space="preserve">ratione materiae </w:t>
      </w:r>
      <w:r w:rsidRPr="00FE39E6">
        <w:rPr>
          <w:rFonts w:asciiTheme="minorHAnsi" w:hAnsiTheme="minorHAnsi"/>
          <w:sz w:val="24"/>
          <w:lang w:val="pl-PL"/>
        </w:rPr>
        <w:t xml:space="preserve">z postanowieniami Konwencji. </w:t>
      </w:r>
    </w:p>
    <w:p w14:paraId="4FD31223" w14:textId="77777777" w:rsidR="00546D25" w:rsidRPr="00FE39E6" w:rsidRDefault="00546D25" w:rsidP="00BC4744">
      <w:pPr>
        <w:pStyle w:val="ClinContent"/>
        <w:spacing w:before="0"/>
        <w:rPr>
          <w:rFonts w:asciiTheme="minorHAnsi" w:hAnsiTheme="minorHAnsi"/>
          <w:sz w:val="24"/>
          <w:lang w:val="pl-PL"/>
        </w:rPr>
      </w:pPr>
    </w:p>
    <w:p w14:paraId="6F6BAB18" w14:textId="77777777"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i/>
          <w:sz w:val="24"/>
          <w:u w:val="single"/>
          <w:lang w:val="pl-PL"/>
        </w:rPr>
        <w:t>Przedmiot skargi</w:t>
      </w:r>
    </w:p>
    <w:p w14:paraId="108FA485" w14:textId="77777777" w:rsidR="00546D25" w:rsidRPr="00FE39E6" w:rsidRDefault="00546D25" w:rsidP="00BC4744">
      <w:pPr>
        <w:pStyle w:val="ClinContent"/>
        <w:spacing w:before="0"/>
        <w:rPr>
          <w:rFonts w:asciiTheme="minorHAnsi" w:hAnsiTheme="minorHAnsi"/>
          <w:sz w:val="24"/>
          <w:lang w:val="pl-PL"/>
        </w:rPr>
      </w:pPr>
    </w:p>
    <w:p w14:paraId="71A72BE6" w14:textId="77777777" w:rsidR="00546D25" w:rsidRPr="00FE39E6" w:rsidRDefault="00F15095" w:rsidP="003817CE">
      <w:pPr>
        <w:pStyle w:val="ClinContent"/>
        <w:spacing w:before="0"/>
        <w:rPr>
          <w:rFonts w:asciiTheme="minorHAnsi" w:hAnsiTheme="minorHAnsi"/>
          <w:sz w:val="24"/>
          <w:lang w:val="pl-PL"/>
        </w:rPr>
      </w:pPr>
      <w:r w:rsidRPr="00FE39E6">
        <w:rPr>
          <w:rFonts w:asciiTheme="minorHAnsi" w:hAnsiTheme="minorHAnsi"/>
          <w:sz w:val="24"/>
          <w:lang w:val="pl-PL"/>
        </w:rPr>
        <w:t>I. Trybunał rozpatrzył, czy</w:t>
      </w:r>
      <w:r w:rsidR="00831BC1" w:rsidRPr="00FE39E6">
        <w:rPr>
          <w:rFonts w:asciiTheme="minorHAnsi" w:hAnsiTheme="minorHAnsi"/>
          <w:sz w:val="24"/>
          <w:lang w:val="pl-PL"/>
        </w:rPr>
        <w:t xml:space="preserve"> w sprawie skarżącej</w:t>
      </w:r>
      <w:r w:rsidRPr="00FE39E6">
        <w:rPr>
          <w:rFonts w:asciiTheme="minorHAnsi" w:hAnsiTheme="minorHAnsi"/>
          <w:sz w:val="24"/>
          <w:lang w:val="pl-PL"/>
        </w:rPr>
        <w:t xml:space="preserve"> poszanowany był wynikający z art. 6 ust. 1 </w:t>
      </w:r>
      <w:r w:rsidR="00134BBB" w:rsidRPr="00FE39E6">
        <w:rPr>
          <w:rFonts w:asciiTheme="minorHAnsi" w:hAnsiTheme="minorHAnsi"/>
          <w:sz w:val="24"/>
          <w:lang w:val="pl-PL"/>
        </w:rPr>
        <w:t xml:space="preserve">Konwencji </w:t>
      </w:r>
      <w:r w:rsidRPr="00FE39E6">
        <w:rPr>
          <w:rFonts w:asciiTheme="minorHAnsi" w:hAnsiTheme="minorHAnsi"/>
          <w:sz w:val="24"/>
          <w:lang w:val="pl-PL"/>
        </w:rPr>
        <w:t xml:space="preserve">wymóg </w:t>
      </w:r>
      <w:r w:rsidRPr="00FE39E6">
        <w:rPr>
          <w:rFonts w:asciiTheme="minorHAnsi" w:hAnsiTheme="minorHAnsi"/>
          <w:sz w:val="24"/>
          <w:u w:val="single"/>
          <w:lang w:val="pl-PL"/>
        </w:rPr>
        <w:t>niezawisłości i bezstronności</w:t>
      </w:r>
      <w:r w:rsidR="00546D25" w:rsidRPr="00FE39E6">
        <w:rPr>
          <w:rFonts w:asciiTheme="minorHAnsi" w:hAnsiTheme="minorHAnsi"/>
          <w:sz w:val="24"/>
          <w:u w:val="single"/>
          <w:lang w:val="pl-PL"/>
        </w:rPr>
        <w:t xml:space="preserve"> Wydziału Sądowego Sądu Najwyższego</w:t>
      </w:r>
      <w:r w:rsidR="00226527" w:rsidRPr="00FE39E6">
        <w:rPr>
          <w:rFonts w:asciiTheme="minorHAnsi" w:hAnsiTheme="minorHAnsi"/>
          <w:sz w:val="24"/>
          <w:lang w:val="pl-PL"/>
        </w:rPr>
        <w:t>, który rozpatrywał odwołani</w:t>
      </w:r>
      <w:r w:rsidR="00935A50" w:rsidRPr="00FE39E6">
        <w:rPr>
          <w:rFonts w:asciiTheme="minorHAnsi" w:hAnsiTheme="minorHAnsi"/>
          <w:sz w:val="24"/>
          <w:lang w:val="pl-PL"/>
        </w:rPr>
        <w:t>a skarżącej</w:t>
      </w:r>
      <w:r w:rsidR="00226527" w:rsidRPr="00FE39E6">
        <w:rPr>
          <w:rFonts w:asciiTheme="minorHAnsi" w:hAnsiTheme="minorHAnsi"/>
          <w:sz w:val="24"/>
          <w:lang w:val="pl-PL"/>
        </w:rPr>
        <w:t xml:space="preserve"> od orzeczeń dyscyplinarnych Wysokiej Rady Sądownictwa</w:t>
      </w:r>
      <w:r w:rsidRPr="00FE39E6">
        <w:rPr>
          <w:rFonts w:asciiTheme="minorHAnsi" w:hAnsiTheme="minorHAnsi"/>
          <w:sz w:val="24"/>
          <w:lang w:val="pl-PL"/>
        </w:rPr>
        <w:t xml:space="preserve">. </w:t>
      </w:r>
    </w:p>
    <w:p w14:paraId="354C0F7D" w14:textId="77777777" w:rsidR="00546D25" w:rsidRPr="00FE39E6" w:rsidRDefault="00546D25" w:rsidP="00BC4744">
      <w:pPr>
        <w:pStyle w:val="ClinContent"/>
        <w:spacing w:before="0"/>
        <w:rPr>
          <w:rFonts w:asciiTheme="minorHAnsi" w:hAnsiTheme="minorHAnsi"/>
          <w:sz w:val="24"/>
          <w:lang w:val="pl-PL"/>
        </w:rPr>
      </w:pPr>
    </w:p>
    <w:p w14:paraId="41FB0ED8" w14:textId="77777777" w:rsidR="00546D25" w:rsidRPr="00FE39E6" w:rsidRDefault="00F1509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W tym kontekście Trybunał przeanalizował po pierwsze zarzut skarżącej dotyczący </w:t>
      </w:r>
      <w:r w:rsidRPr="00FE39E6">
        <w:rPr>
          <w:rFonts w:asciiTheme="minorHAnsi" w:hAnsiTheme="minorHAnsi"/>
          <w:i/>
          <w:sz w:val="24"/>
          <w:u w:val="single"/>
          <w:lang w:val="pl-PL"/>
        </w:rPr>
        <w:t>podwójnej roli</w:t>
      </w:r>
      <w:r w:rsidR="00546D25" w:rsidRPr="00FE39E6">
        <w:rPr>
          <w:rFonts w:asciiTheme="minorHAnsi" w:hAnsiTheme="minorHAnsi"/>
          <w:i/>
          <w:sz w:val="24"/>
          <w:u w:val="single"/>
          <w:lang w:val="pl-PL"/>
        </w:rPr>
        <w:t xml:space="preserve"> Prezesa Sądu Najwyższego</w:t>
      </w:r>
      <w:r w:rsidR="007760F5" w:rsidRPr="00FE39E6">
        <w:rPr>
          <w:rFonts w:asciiTheme="minorHAnsi" w:hAnsiTheme="minorHAnsi"/>
          <w:sz w:val="24"/>
          <w:lang w:val="pl-PL"/>
        </w:rPr>
        <w:t xml:space="preserve">, który był </w:t>
      </w:r>
      <w:r w:rsidR="00546D25" w:rsidRPr="00FE39E6">
        <w:rPr>
          <w:rFonts w:asciiTheme="minorHAnsi" w:hAnsiTheme="minorHAnsi"/>
          <w:sz w:val="24"/>
          <w:lang w:val="pl-PL"/>
        </w:rPr>
        <w:t>zarazem Przewodniczącym WRS.</w:t>
      </w:r>
    </w:p>
    <w:p w14:paraId="5775458A" w14:textId="77777777" w:rsidR="003817CE" w:rsidRPr="00FE39E6" w:rsidRDefault="003817CE" w:rsidP="003817CE">
      <w:pPr>
        <w:pStyle w:val="ClinContent"/>
        <w:spacing w:before="0"/>
        <w:rPr>
          <w:rFonts w:asciiTheme="minorHAnsi" w:hAnsiTheme="minorHAnsi"/>
          <w:sz w:val="24"/>
          <w:lang w:val="pl-PL"/>
        </w:rPr>
      </w:pPr>
    </w:p>
    <w:p w14:paraId="48F9AD81" w14:textId="112B27E7" w:rsidR="00546D25" w:rsidRPr="00FE39E6" w:rsidRDefault="007760F5" w:rsidP="003817CE">
      <w:pPr>
        <w:pStyle w:val="ClinContent"/>
        <w:spacing w:before="0"/>
        <w:rPr>
          <w:rFonts w:asciiTheme="minorHAnsi" w:hAnsiTheme="minorHAnsi"/>
          <w:sz w:val="24"/>
          <w:lang w:val="pl-PL"/>
        </w:rPr>
      </w:pPr>
      <w:r w:rsidRPr="00FE39E6">
        <w:rPr>
          <w:rFonts w:asciiTheme="minorHAnsi" w:hAnsiTheme="minorHAnsi"/>
          <w:sz w:val="24"/>
          <w:lang w:val="pl-PL"/>
        </w:rPr>
        <w:t>Trybunał podkreślił, że s</w:t>
      </w:r>
      <w:r w:rsidR="00546D25" w:rsidRPr="00FE39E6">
        <w:rPr>
          <w:rFonts w:asciiTheme="minorHAnsi" w:hAnsiTheme="minorHAnsi"/>
          <w:sz w:val="24"/>
          <w:lang w:val="pl-PL"/>
        </w:rPr>
        <w:t xml:space="preserve">kład Wydziału Sądowego Sądu Najwyższego określony </w:t>
      </w:r>
      <w:r w:rsidRPr="00FE39E6">
        <w:rPr>
          <w:rFonts w:asciiTheme="minorHAnsi" w:hAnsiTheme="minorHAnsi"/>
          <w:sz w:val="24"/>
          <w:lang w:val="pl-PL"/>
        </w:rPr>
        <w:t xml:space="preserve">był </w:t>
      </w:r>
      <w:r w:rsidR="00546D25" w:rsidRPr="00FE39E6">
        <w:rPr>
          <w:rFonts w:asciiTheme="minorHAnsi" w:hAnsiTheme="minorHAnsi"/>
          <w:sz w:val="24"/>
          <w:lang w:val="pl-PL"/>
        </w:rPr>
        <w:t>ustawą o</w:t>
      </w:r>
      <w:r w:rsidR="0033305C" w:rsidRPr="00FE39E6">
        <w:rPr>
          <w:rFonts w:asciiTheme="minorHAnsi" w:hAnsiTheme="minorHAnsi"/>
          <w:sz w:val="24"/>
          <w:lang w:val="pl-PL"/>
        </w:rPr>
        <w:t> </w:t>
      </w:r>
      <w:r w:rsidR="00546D25" w:rsidRPr="00FE39E6">
        <w:rPr>
          <w:rFonts w:asciiTheme="minorHAnsi" w:hAnsiTheme="minorHAnsi"/>
          <w:sz w:val="24"/>
          <w:lang w:val="pl-PL"/>
        </w:rPr>
        <w:t>statusie sędziego na podstawie obiektywnych kryteriów</w:t>
      </w:r>
      <w:r w:rsidR="00134BBB" w:rsidRPr="00FE39E6">
        <w:rPr>
          <w:rFonts w:asciiTheme="minorHAnsi" w:hAnsiTheme="minorHAnsi"/>
          <w:sz w:val="24"/>
          <w:lang w:val="pl-PL"/>
        </w:rPr>
        <w:t>,</w:t>
      </w:r>
      <w:r w:rsidR="00546D25" w:rsidRPr="00FE39E6">
        <w:rPr>
          <w:rFonts w:asciiTheme="minorHAnsi" w:hAnsiTheme="minorHAnsi"/>
          <w:sz w:val="24"/>
          <w:lang w:val="pl-PL"/>
        </w:rPr>
        <w:t xml:space="preserve"> takich jak starszeństwo sędziów i</w:t>
      </w:r>
      <w:r w:rsidR="0033305C" w:rsidRPr="00FE39E6">
        <w:rPr>
          <w:rFonts w:asciiTheme="minorHAnsi" w:hAnsiTheme="minorHAnsi"/>
          <w:sz w:val="24"/>
          <w:lang w:val="pl-PL"/>
        </w:rPr>
        <w:t> </w:t>
      </w:r>
      <w:r w:rsidR="00546D25" w:rsidRPr="00FE39E6">
        <w:rPr>
          <w:rFonts w:asciiTheme="minorHAnsi" w:hAnsiTheme="minorHAnsi"/>
          <w:sz w:val="24"/>
          <w:lang w:val="pl-PL"/>
        </w:rPr>
        <w:t>ich członkostwo w określonym wydziale, a Prezes Sądu Najwyższego nie zasiadał w</w:t>
      </w:r>
      <w:r w:rsidR="0033305C" w:rsidRPr="00FE39E6">
        <w:rPr>
          <w:rFonts w:asciiTheme="minorHAnsi" w:hAnsiTheme="minorHAnsi"/>
          <w:sz w:val="24"/>
          <w:lang w:val="pl-PL"/>
        </w:rPr>
        <w:t> </w:t>
      </w:r>
      <w:r w:rsidR="00546D25" w:rsidRPr="00FE39E6">
        <w:rPr>
          <w:rFonts w:asciiTheme="minorHAnsi" w:hAnsiTheme="minorHAnsi"/>
          <w:sz w:val="24"/>
          <w:lang w:val="pl-PL"/>
        </w:rPr>
        <w:t>tym</w:t>
      </w:r>
      <w:r w:rsidR="0033305C" w:rsidRPr="00FE39E6">
        <w:rPr>
          <w:rFonts w:asciiTheme="minorHAnsi" w:hAnsiTheme="minorHAnsi"/>
          <w:sz w:val="24"/>
          <w:lang w:val="pl-PL"/>
        </w:rPr>
        <w:t> </w:t>
      </w:r>
      <w:r w:rsidRPr="00FE39E6">
        <w:rPr>
          <w:rFonts w:asciiTheme="minorHAnsi" w:hAnsiTheme="minorHAnsi"/>
          <w:sz w:val="24"/>
          <w:lang w:val="pl-PL"/>
        </w:rPr>
        <w:t xml:space="preserve">Wydziale </w:t>
      </w:r>
      <w:r w:rsidR="00546D25" w:rsidRPr="00FE39E6">
        <w:rPr>
          <w:rFonts w:asciiTheme="minorHAnsi" w:hAnsiTheme="minorHAnsi"/>
          <w:i/>
          <w:sz w:val="24"/>
          <w:lang w:val="pl-PL"/>
        </w:rPr>
        <w:t xml:space="preserve">ad hoc. </w:t>
      </w:r>
      <w:r w:rsidR="00546D25" w:rsidRPr="00FE39E6">
        <w:rPr>
          <w:rFonts w:asciiTheme="minorHAnsi" w:hAnsiTheme="minorHAnsi"/>
          <w:sz w:val="24"/>
          <w:lang w:val="pl-PL"/>
        </w:rPr>
        <w:t xml:space="preserve">W praktyce członkowie </w:t>
      </w:r>
      <w:r w:rsidRPr="00FE39E6">
        <w:rPr>
          <w:rFonts w:asciiTheme="minorHAnsi" w:hAnsiTheme="minorHAnsi"/>
          <w:sz w:val="24"/>
          <w:lang w:val="pl-PL"/>
        </w:rPr>
        <w:t xml:space="preserve">Wydziału </w:t>
      </w:r>
      <w:r w:rsidR="00546D25" w:rsidRPr="00FE39E6">
        <w:rPr>
          <w:rFonts w:asciiTheme="minorHAnsi" w:hAnsiTheme="minorHAnsi"/>
          <w:sz w:val="24"/>
          <w:lang w:val="pl-PL"/>
        </w:rPr>
        <w:t>byli formalnie wyznaczani przez</w:t>
      </w:r>
      <w:r w:rsidR="0033305C" w:rsidRPr="00FE39E6">
        <w:rPr>
          <w:rFonts w:asciiTheme="minorHAnsi" w:hAnsiTheme="minorHAnsi"/>
          <w:sz w:val="24"/>
          <w:lang w:val="pl-PL"/>
        </w:rPr>
        <w:t> </w:t>
      </w:r>
      <w:r w:rsidR="00546D25" w:rsidRPr="00FE39E6">
        <w:rPr>
          <w:rFonts w:asciiTheme="minorHAnsi" w:hAnsiTheme="minorHAnsi"/>
          <w:sz w:val="24"/>
          <w:lang w:val="pl-PL"/>
        </w:rPr>
        <w:t>najstarszego wicepr</w:t>
      </w:r>
      <w:r w:rsidR="00064187" w:rsidRPr="00FE39E6">
        <w:rPr>
          <w:rFonts w:asciiTheme="minorHAnsi" w:hAnsiTheme="minorHAnsi"/>
          <w:sz w:val="24"/>
          <w:lang w:val="pl-PL"/>
        </w:rPr>
        <w:t>ezesa</w:t>
      </w:r>
      <w:r w:rsidR="00546D25" w:rsidRPr="00FE39E6">
        <w:rPr>
          <w:rFonts w:asciiTheme="minorHAnsi" w:hAnsiTheme="minorHAnsi"/>
          <w:sz w:val="24"/>
          <w:lang w:val="pl-PL"/>
        </w:rPr>
        <w:t xml:space="preserve"> Sądu Najwyższego. </w:t>
      </w:r>
    </w:p>
    <w:p w14:paraId="6DE1D36B" w14:textId="5D237905"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lastRenderedPageBreak/>
        <w:t>Ponadto skarżąca nie zarzucała, że sędziowie Wydz</w:t>
      </w:r>
      <w:r w:rsidR="00134BBB" w:rsidRPr="00FE39E6">
        <w:rPr>
          <w:rFonts w:asciiTheme="minorHAnsi" w:hAnsiTheme="minorHAnsi"/>
          <w:sz w:val="24"/>
          <w:lang w:val="pl-PL"/>
        </w:rPr>
        <w:t>iału Sądowego działali w oparciu</w:t>
      </w:r>
      <w:r w:rsidR="0033305C" w:rsidRPr="00FE39E6">
        <w:rPr>
          <w:rFonts w:asciiTheme="minorHAnsi" w:hAnsiTheme="minorHAnsi"/>
          <w:sz w:val="24"/>
          <w:lang w:val="pl-PL"/>
        </w:rPr>
        <w:t xml:space="preserve"> </w:t>
      </w:r>
      <w:r w:rsidRPr="00FE39E6">
        <w:rPr>
          <w:rFonts w:asciiTheme="minorHAnsi" w:hAnsiTheme="minorHAnsi"/>
          <w:sz w:val="24"/>
          <w:lang w:val="pl-PL"/>
        </w:rPr>
        <w:t>o</w:t>
      </w:r>
      <w:r w:rsidR="0033305C" w:rsidRPr="00FE39E6">
        <w:rPr>
          <w:rFonts w:asciiTheme="minorHAnsi" w:hAnsiTheme="minorHAnsi"/>
          <w:sz w:val="24"/>
          <w:lang w:val="pl-PL"/>
        </w:rPr>
        <w:t> </w:t>
      </w:r>
      <w:r w:rsidRPr="00FE39E6">
        <w:rPr>
          <w:rFonts w:asciiTheme="minorHAnsi" w:hAnsiTheme="minorHAnsi"/>
          <w:sz w:val="24"/>
          <w:lang w:val="pl-PL"/>
        </w:rPr>
        <w:t>instrukcje Prezesa Sądu Najwyższego lub że ten ostatni wpływał na nich, bądź że w inny sposób wykazywali on</w:t>
      </w:r>
      <w:r w:rsidR="00134BBB" w:rsidRPr="00FE39E6">
        <w:rPr>
          <w:rFonts w:asciiTheme="minorHAnsi" w:hAnsiTheme="minorHAnsi"/>
          <w:sz w:val="24"/>
          <w:lang w:val="pl-PL"/>
        </w:rPr>
        <w:t>i stronniczość. W szczególności</w:t>
      </w:r>
      <w:r w:rsidRPr="00FE39E6">
        <w:rPr>
          <w:rFonts w:asciiTheme="minorHAnsi" w:hAnsiTheme="minorHAnsi"/>
          <w:sz w:val="24"/>
          <w:lang w:val="pl-PL"/>
        </w:rPr>
        <w:t xml:space="preserve"> nie </w:t>
      </w:r>
      <w:r w:rsidR="00935A50" w:rsidRPr="00FE39E6">
        <w:rPr>
          <w:rFonts w:asciiTheme="minorHAnsi" w:hAnsiTheme="minorHAnsi"/>
          <w:sz w:val="24"/>
          <w:lang w:val="pl-PL"/>
        </w:rPr>
        <w:t>wykazano</w:t>
      </w:r>
      <w:r w:rsidRPr="00FE39E6">
        <w:rPr>
          <w:rFonts w:asciiTheme="minorHAnsi" w:hAnsiTheme="minorHAnsi"/>
          <w:sz w:val="24"/>
          <w:lang w:val="pl-PL"/>
        </w:rPr>
        <w:t xml:space="preserve">, że sędziowie </w:t>
      </w:r>
      <w:r w:rsidR="007760F5" w:rsidRPr="00FE39E6">
        <w:rPr>
          <w:rFonts w:asciiTheme="minorHAnsi" w:hAnsiTheme="minorHAnsi"/>
          <w:sz w:val="24"/>
          <w:lang w:val="pl-PL"/>
        </w:rPr>
        <w:t xml:space="preserve">ci </w:t>
      </w:r>
      <w:r w:rsidRPr="00FE39E6">
        <w:rPr>
          <w:rFonts w:asciiTheme="minorHAnsi" w:hAnsiTheme="minorHAnsi"/>
          <w:sz w:val="24"/>
          <w:lang w:val="pl-PL"/>
        </w:rPr>
        <w:t xml:space="preserve">zostali wyznaczeni specjalnie w celu orzekania w jej sprawie. </w:t>
      </w:r>
      <w:r w:rsidR="007760F5" w:rsidRPr="00FE39E6">
        <w:rPr>
          <w:rFonts w:asciiTheme="minorHAnsi" w:hAnsiTheme="minorHAnsi"/>
          <w:sz w:val="24"/>
          <w:lang w:val="pl-PL"/>
        </w:rPr>
        <w:t>Trybunał uznał, że n</w:t>
      </w:r>
      <w:r w:rsidRPr="00FE39E6">
        <w:rPr>
          <w:rFonts w:asciiTheme="minorHAnsi" w:hAnsiTheme="minorHAnsi"/>
          <w:sz w:val="24"/>
          <w:lang w:val="pl-PL"/>
        </w:rPr>
        <w:t>ie istniały żadne dowody</w:t>
      </w:r>
      <w:r w:rsidR="00134BBB" w:rsidRPr="00FE39E6">
        <w:rPr>
          <w:rFonts w:asciiTheme="minorHAnsi" w:hAnsiTheme="minorHAnsi"/>
          <w:sz w:val="24"/>
          <w:lang w:val="pl-PL"/>
        </w:rPr>
        <w:t>,</w:t>
      </w:r>
      <w:r w:rsidRPr="00FE39E6">
        <w:rPr>
          <w:rFonts w:asciiTheme="minorHAnsi" w:hAnsiTheme="minorHAnsi"/>
          <w:sz w:val="24"/>
          <w:lang w:val="pl-PL"/>
        </w:rPr>
        <w:t xml:space="preserve"> mogące obiektywnie wzbudzać uzasadnione obawy po stronie skarżącej. </w:t>
      </w:r>
    </w:p>
    <w:p w14:paraId="0B789806" w14:textId="77777777" w:rsidR="003817CE" w:rsidRPr="00FE39E6" w:rsidRDefault="003817CE" w:rsidP="003817CE">
      <w:pPr>
        <w:pStyle w:val="ClinContent"/>
        <w:spacing w:before="0"/>
        <w:rPr>
          <w:rFonts w:asciiTheme="minorHAnsi" w:hAnsiTheme="minorHAnsi"/>
          <w:sz w:val="24"/>
          <w:lang w:val="pl-PL"/>
        </w:rPr>
      </w:pPr>
    </w:p>
    <w:p w14:paraId="2C6CE43D" w14:textId="77777777"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Podwójna rola Prezesa Sądu </w:t>
      </w:r>
      <w:r w:rsidR="007760F5" w:rsidRPr="00FE39E6">
        <w:rPr>
          <w:rFonts w:asciiTheme="minorHAnsi" w:hAnsiTheme="minorHAnsi"/>
          <w:sz w:val="24"/>
          <w:lang w:val="pl-PL"/>
        </w:rPr>
        <w:t xml:space="preserve">Najwyższego </w:t>
      </w:r>
      <w:r w:rsidRPr="00FE39E6">
        <w:rPr>
          <w:rFonts w:asciiTheme="minorHAnsi" w:hAnsiTheme="minorHAnsi"/>
          <w:sz w:val="24"/>
          <w:lang w:val="pl-PL"/>
        </w:rPr>
        <w:t xml:space="preserve">nie miała zatem takiego charakteru, by wzbudzać wątpliwości co do niezawisłości i obiektywnej bezstronności tego sądu. </w:t>
      </w:r>
    </w:p>
    <w:p w14:paraId="687CCBA1" w14:textId="77777777" w:rsidR="003817CE" w:rsidRPr="00FE39E6" w:rsidRDefault="003817CE" w:rsidP="003817CE">
      <w:pPr>
        <w:pStyle w:val="ClinContent"/>
        <w:spacing w:before="0"/>
        <w:rPr>
          <w:rFonts w:asciiTheme="minorHAnsi" w:hAnsiTheme="minorHAnsi"/>
          <w:sz w:val="24"/>
          <w:lang w:val="pl-PL"/>
        </w:rPr>
      </w:pPr>
    </w:p>
    <w:p w14:paraId="169CC6AB" w14:textId="52DBEBA6" w:rsidR="007760F5" w:rsidRPr="00FE39E6" w:rsidRDefault="007760F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Po drugie, Trybunał przeanalizował </w:t>
      </w:r>
      <w:r w:rsidRPr="00FE39E6">
        <w:rPr>
          <w:rFonts w:asciiTheme="minorHAnsi" w:hAnsiTheme="minorHAnsi"/>
          <w:i/>
          <w:sz w:val="24"/>
          <w:u w:val="single"/>
          <w:lang w:val="pl-PL"/>
        </w:rPr>
        <w:t xml:space="preserve">rolę, jaką mogła mieć Wysoka Rada Sądownictwa </w:t>
      </w:r>
      <w:r w:rsidR="00546D25" w:rsidRPr="00FE39E6">
        <w:rPr>
          <w:rFonts w:asciiTheme="minorHAnsi" w:hAnsiTheme="minorHAnsi"/>
          <w:i/>
          <w:sz w:val="24"/>
          <w:u w:val="single"/>
          <w:lang w:val="pl-PL"/>
        </w:rPr>
        <w:t>w</w:t>
      </w:r>
      <w:r w:rsidR="0033305C" w:rsidRPr="00FE39E6">
        <w:rPr>
          <w:rFonts w:asciiTheme="minorHAnsi" w:hAnsiTheme="minorHAnsi"/>
          <w:i/>
          <w:sz w:val="24"/>
          <w:u w:val="single"/>
          <w:lang w:val="pl-PL"/>
        </w:rPr>
        <w:t> </w:t>
      </w:r>
      <w:r w:rsidR="00546D25" w:rsidRPr="00FE39E6">
        <w:rPr>
          <w:rFonts w:asciiTheme="minorHAnsi" w:hAnsiTheme="minorHAnsi"/>
          <w:i/>
          <w:sz w:val="24"/>
          <w:u w:val="single"/>
          <w:lang w:val="pl-PL"/>
        </w:rPr>
        <w:t xml:space="preserve">odniesieniu do kariery zawodowej sędziów Sądu Najwyższego i </w:t>
      </w:r>
      <w:r w:rsidRPr="00FE39E6">
        <w:rPr>
          <w:rFonts w:asciiTheme="minorHAnsi" w:hAnsiTheme="minorHAnsi"/>
          <w:i/>
          <w:sz w:val="24"/>
          <w:u w:val="single"/>
          <w:lang w:val="pl-PL"/>
        </w:rPr>
        <w:t xml:space="preserve">ewentualnych </w:t>
      </w:r>
      <w:r w:rsidR="00546D25" w:rsidRPr="00FE39E6">
        <w:rPr>
          <w:rFonts w:asciiTheme="minorHAnsi" w:hAnsiTheme="minorHAnsi"/>
          <w:i/>
          <w:sz w:val="24"/>
          <w:u w:val="single"/>
          <w:lang w:val="pl-PL"/>
        </w:rPr>
        <w:t>postępowań dyscyplinarnych wobec nich</w:t>
      </w:r>
      <w:r w:rsidR="00935A50" w:rsidRPr="00FE39E6">
        <w:rPr>
          <w:rFonts w:asciiTheme="minorHAnsi" w:hAnsiTheme="minorHAnsi"/>
          <w:i/>
          <w:sz w:val="24"/>
          <w:u w:val="single"/>
          <w:lang w:val="pl-PL"/>
        </w:rPr>
        <w:t>.</w:t>
      </w:r>
    </w:p>
    <w:p w14:paraId="177E462C" w14:textId="77777777" w:rsidR="003817CE" w:rsidRPr="00FE39E6" w:rsidRDefault="003817CE" w:rsidP="003817CE">
      <w:pPr>
        <w:pStyle w:val="Tekstprzypisudolnego"/>
        <w:jc w:val="both"/>
        <w:rPr>
          <w:rFonts w:asciiTheme="minorHAnsi" w:hAnsiTheme="minorHAnsi"/>
          <w:sz w:val="24"/>
          <w:lang w:val="pl-PL"/>
        </w:rPr>
      </w:pPr>
    </w:p>
    <w:p w14:paraId="6256B45D" w14:textId="77777777" w:rsidR="00546D25" w:rsidRPr="00FE39E6" w:rsidRDefault="007760F5" w:rsidP="003817CE">
      <w:pPr>
        <w:pStyle w:val="Tekstprzypisudolnego"/>
        <w:jc w:val="both"/>
        <w:rPr>
          <w:rFonts w:asciiTheme="minorHAnsi" w:hAnsiTheme="minorHAnsi"/>
          <w:sz w:val="24"/>
          <w:lang w:val="pl-PL"/>
        </w:rPr>
      </w:pPr>
      <w:r w:rsidRPr="00FE39E6">
        <w:rPr>
          <w:rFonts w:asciiTheme="minorHAnsi" w:hAnsiTheme="minorHAnsi"/>
          <w:sz w:val="24"/>
          <w:lang w:val="pl-PL"/>
        </w:rPr>
        <w:t>Podkreślił, że i</w:t>
      </w:r>
      <w:r w:rsidR="00546D25" w:rsidRPr="00FE39E6">
        <w:rPr>
          <w:rFonts w:asciiTheme="minorHAnsi" w:hAnsiTheme="minorHAnsi"/>
          <w:sz w:val="24"/>
          <w:lang w:val="pl-PL"/>
        </w:rPr>
        <w:t xml:space="preserve">naczej niż w sprawie </w:t>
      </w:r>
      <w:proofErr w:type="spellStart"/>
      <w:r w:rsidR="00546D25" w:rsidRPr="00FE39E6">
        <w:rPr>
          <w:rFonts w:asciiTheme="minorHAnsi" w:hAnsiTheme="minorHAnsi"/>
          <w:i/>
          <w:sz w:val="24"/>
          <w:lang w:val="pl-PL"/>
        </w:rPr>
        <w:t>Oleksandr</w:t>
      </w:r>
      <w:proofErr w:type="spellEnd"/>
      <w:r w:rsidR="00546D25" w:rsidRPr="00FE39E6">
        <w:rPr>
          <w:rFonts w:asciiTheme="minorHAnsi" w:hAnsiTheme="minorHAnsi"/>
          <w:i/>
          <w:sz w:val="24"/>
          <w:lang w:val="pl-PL"/>
        </w:rPr>
        <w:t xml:space="preserve"> </w:t>
      </w:r>
      <w:proofErr w:type="spellStart"/>
      <w:r w:rsidR="00546D25" w:rsidRPr="00FE39E6">
        <w:rPr>
          <w:rFonts w:asciiTheme="minorHAnsi" w:hAnsiTheme="minorHAnsi"/>
          <w:i/>
          <w:sz w:val="24"/>
          <w:lang w:val="pl-PL"/>
        </w:rPr>
        <w:t>Volkov</w:t>
      </w:r>
      <w:proofErr w:type="spellEnd"/>
      <w:r w:rsidR="00264E5E" w:rsidRPr="00FE39E6">
        <w:rPr>
          <w:rFonts w:asciiTheme="minorHAnsi" w:hAnsiTheme="minorHAnsi"/>
          <w:i/>
          <w:sz w:val="24"/>
          <w:lang w:val="pl-PL"/>
        </w:rPr>
        <w:t xml:space="preserve"> p. </w:t>
      </w:r>
      <w:r w:rsidR="00546D25" w:rsidRPr="00FE39E6">
        <w:rPr>
          <w:rFonts w:asciiTheme="minorHAnsi" w:hAnsiTheme="minorHAnsi"/>
          <w:i/>
          <w:sz w:val="24"/>
          <w:lang w:val="pl-PL"/>
        </w:rPr>
        <w:t>Ukrainie</w:t>
      </w:r>
      <w:r w:rsidR="00546D25" w:rsidRPr="00FE39E6">
        <w:rPr>
          <w:rStyle w:val="Odwoanieprzypisudolnego"/>
          <w:rFonts w:asciiTheme="minorHAnsi" w:eastAsiaTheme="majorEastAsia" w:hAnsiTheme="minorHAnsi"/>
          <w:sz w:val="24"/>
          <w:lang w:val="pl-PL"/>
        </w:rPr>
        <w:footnoteReference w:id="43"/>
      </w:r>
      <w:r w:rsidR="00546D25" w:rsidRPr="00FE39E6">
        <w:rPr>
          <w:rFonts w:asciiTheme="minorHAnsi" w:hAnsiTheme="minorHAnsi"/>
          <w:sz w:val="24"/>
          <w:lang w:val="pl-PL"/>
        </w:rPr>
        <w:t>, nie zidentyfikowano żadnych poważnych kwestii o charakterze wadliwości strukturalnych lub przejawów stronniczości w ramach portugalskiej W</w:t>
      </w:r>
      <w:r w:rsidRPr="00FE39E6">
        <w:rPr>
          <w:rFonts w:asciiTheme="minorHAnsi" w:hAnsiTheme="minorHAnsi"/>
          <w:sz w:val="24"/>
          <w:lang w:val="pl-PL"/>
        </w:rPr>
        <w:t xml:space="preserve">ysokiej </w:t>
      </w:r>
      <w:r w:rsidR="00546D25" w:rsidRPr="00FE39E6">
        <w:rPr>
          <w:rFonts w:asciiTheme="minorHAnsi" w:hAnsiTheme="minorHAnsi"/>
          <w:sz w:val="24"/>
          <w:lang w:val="pl-PL"/>
        </w:rPr>
        <w:t>R</w:t>
      </w:r>
      <w:r w:rsidRPr="00FE39E6">
        <w:rPr>
          <w:rFonts w:asciiTheme="minorHAnsi" w:hAnsiTheme="minorHAnsi"/>
          <w:sz w:val="24"/>
          <w:lang w:val="pl-PL"/>
        </w:rPr>
        <w:t xml:space="preserve">ady </w:t>
      </w:r>
      <w:r w:rsidR="00546D25" w:rsidRPr="00FE39E6">
        <w:rPr>
          <w:rFonts w:asciiTheme="minorHAnsi" w:hAnsiTheme="minorHAnsi"/>
          <w:sz w:val="24"/>
          <w:lang w:val="pl-PL"/>
        </w:rPr>
        <w:t>S</w:t>
      </w:r>
      <w:r w:rsidRPr="00FE39E6">
        <w:rPr>
          <w:rFonts w:asciiTheme="minorHAnsi" w:hAnsiTheme="minorHAnsi"/>
          <w:sz w:val="24"/>
          <w:lang w:val="pl-PL"/>
        </w:rPr>
        <w:t>ądownictwa</w:t>
      </w:r>
      <w:r w:rsidR="00546D25" w:rsidRPr="00FE39E6">
        <w:rPr>
          <w:rFonts w:asciiTheme="minorHAnsi" w:hAnsiTheme="minorHAnsi"/>
          <w:sz w:val="24"/>
          <w:lang w:val="pl-PL"/>
        </w:rPr>
        <w:t>.</w:t>
      </w:r>
    </w:p>
    <w:p w14:paraId="33523E56" w14:textId="77777777" w:rsidR="003817CE" w:rsidRPr="00FE39E6" w:rsidRDefault="003817CE" w:rsidP="003817CE">
      <w:pPr>
        <w:pStyle w:val="ClinContent"/>
        <w:spacing w:before="0"/>
        <w:rPr>
          <w:rFonts w:asciiTheme="minorHAnsi" w:hAnsiTheme="minorHAnsi"/>
          <w:sz w:val="24"/>
          <w:lang w:val="pl-PL"/>
        </w:rPr>
      </w:pPr>
    </w:p>
    <w:p w14:paraId="752E27F4" w14:textId="77777777"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Niezależność sądownictwa w Portugali jest chroniona zarówno Konstytucją, jak i innymi postanowieniami prawa krajowego, a system, w którym kompetencja do rozpatrywania odwołań od orzeczeń WRS została przypisana Wydziałowi Sądowemu Sądu Najwyższego</w:t>
      </w:r>
      <w:r w:rsidR="007760F5" w:rsidRPr="00FE39E6">
        <w:rPr>
          <w:rFonts w:asciiTheme="minorHAnsi" w:hAnsiTheme="minorHAnsi"/>
          <w:sz w:val="24"/>
          <w:lang w:val="pl-PL"/>
        </w:rPr>
        <w:t>, został kilkakrotnie wsparty</w:t>
      </w:r>
      <w:r w:rsidRPr="00FE39E6">
        <w:rPr>
          <w:rFonts w:asciiTheme="minorHAnsi" w:hAnsiTheme="minorHAnsi"/>
          <w:sz w:val="24"/>
          <w:lang w:val="pl-PL"/>
        </w:rPr>
        <w:t xml:space="preserve"> przez Trybunał Konstytucyjny. </w:t>
      </w:r>
    </w:p>
    <w:p w14:paraId="06BFBD1F" w14:textId="77777777" w:rsidR="003817CE" w:rsidRPr="00FE39E6" w:rsidRDefault="003817CE" w:rsidP="003817CE">
      <w:pPr>
        <w:pStyle w:val="ClinContent"/>
        <w:spacing w:before="0"/>
        <w:rPr>
          <w:rFonts w:asciiTheme="minorHAnsi" w:hAnsiTheme="minorHAnsi"/>
          <w:sz w:val="24"/>
          <w:lang w:val="pl-PL"/>
        </w:rPr>
      </w:pPr>
    </w:p>
    <w:p w14:paraId="04C6FCF2" w14:textId="069A6BC8"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Ponadto fakt, że sędziowie podlegają generalnie prawu</w:t>
      </w:r>
      <w:r w:rsidR="00935A50" w:rsidRPr="00FE39E6">
        <w:rPr>
          <w:rFonts w:asciiTheme="minorHAnsi" w:hAnsiTheme="minorHAnsi"/>
          <w:sz w:val="24"/>
          <w:lang w:val="pl-PL"/>
        </w:rPr>
        <w:t>,</w:t>
      </w:r>
      <w:r w:rsidRPr="00FE39E6">
        <w:rPr>
          <w:rFonts w:asciiTheme="minorHAnsi" w:hAnsiTheme="minorHAnsi"/>
          <w:sz w:val="24"/>
          <w:lang w:val="pl-PL"/>
        </w:rPr>
        <w:t xml:space="preserve"> </w:t>
      </w:r>
      <w:r w:rsidR="00935A50" w:rsidRPr="00FE39E6">
        <w:rPr>
          <w:rFonts w:asciiTheme="minorHAnsi" w:hAnsiTheme="minorHAnsi"/>
          <w:sz w:val="24"/>
          <w:lang w:val="pl-PL"/>
        </w:rPr>
        <w:t xml:space="preserve">a </w:t>
      </w:r>
      <w:r w:rsidRPr="00FE39E6">
        <w:rPr>
          <w:rFonts w:asciiTheme="minorHAnsi" w:hAnsiTheme="minorHAnsi"/>
          <w:sz w:val="24"/>
          <w:lang w:val="pl-PL"/>
        </w:rPr>
        <w:t>regułom dyscypliny i etyki zawodowej w szczególności, nie może rodzić wątpliwości co do ich bezstronności. Sędziowie Sądu Najwyższego, którzy są wysoko wykwalifikowani i często znajdują się na końcowych etapach swej kariery zawodowej, nie podlegają już ocenom wyników ich pracy czy</w:t>
      </w:r>
      <w:r w:rsidR="0033305C" w:rsidRPr="00FE39E6">
        <w:rPr>
          <w:rFonts w:asciiTheme="minorHAnsi" w:hAnsiTheme="minorHAnsi"/>
          <w:sz w:val="24"/>
          <w:lang w:val="pl-PL"/>
        </w:rPr>
        <w:t> </w:t>
      </w:r>
      <w:r w:rsidRPr="00FE39E6">
        <w:rPr>
          <w:rFonts w:asciiTheme="minorHAnsi" w:hAnsiTheme="minorHAnsi"/>
          <w:sz w:val="24"/>
          <w:lang w:val="pl-PL"/>
        </w:rPr>
        <w:t>też</w:t>
      </w:r>
      <w:r w:rsidR="0033305C" w:rsidRPr="00FE39E6">
        <w:rPr>
          <w:lang w:val="pl-PL"/>
        </w:rPr>
        <w:t> </w:t>
      </w:r>
      <w:r w:rsidRPr="00FE39E6">
        <w:rPr>
          <w:rFonts w:asciiTheme="minorHAnsi" w:hAnsiTheme="minorHAnsi"/>
          <w:sz w:val="24"/>
          <w:lang w:val="pl-PL"/>
        </w:rPr>
        <w:t xml:space="preserve">dążeniu do awansu, a władza dyscyplinarna WRS nad nimi jest w </w:t>
      </w:r>
      <w:r w:rsidR="00935A50" w:rsidRPr="00FE39E6">
        <w:rPr>
          <w:rFonts w:asciiTheme="minorHAnsi" w:hAnsiTheme="minorHAnsi"/>
          <w:sz w:val="24"/>
          <w:lang w:val="pl-PL"/>
        </w:rPr>
        <w:t>istocie</w:t>
      </w:r>
      <w:r w:rsidRPr="00FE39E6">
        <w:rPr>
          <w:rFonts w:asciiTheme="minorHAnsi" w:hAnsiTheme="minorHAnsi"/>
          <w:sz w:val="24"/>
          <w:lang w:val="pl-PL"/>
        </w:rPr>
        <w:t xml:space="preserve"> </w:t>
      </w:r>
      <w:r w:rsidR="00064187" w:rsidRPr="00FE39E6">
        <w:rPr>
          <w:rFonts w:asciiTheme="minorHAnsi" w:hAnsiTheme="minorHAnsi"/>
          <w:sz w:val="24"/>
          <w:lang w:val="pl-PL"/>
        </w:rPr>
        <w:t xml:space="preserve">raczej </w:t>
      </w:r>
      <w:r w:rsidRPr="00FE39E6">
        <w:rPr>
          <w:rFonts w:asciiTheme="minorHAnsi" w:hAnsiTheme="minorHAnsi"/>
          <w:sz w:val="24"/>
          <w:lang w:val="pl-PL"/>
        </w:rPr>
        <w:t>teoretyczna.</w:t>
      </w:r>
      <w:r w:rsidR="00935A50" w:rsidRPr="00FE39E6">
        <w:rPr>
          <w:rFonts w:asciiTheme="minorHAnsi" w:hAnsiTheme="minorHAnsi"/>
          <w:sz w:val="24"/>
          <w:lang w:val="pl-PL"/>
        </w:rPr>
        <w:t xml:space="preserve"> </w:t>
      </w:r>
      <w:r w:rsidRPr="00FE39E6">
        <w:rPr>
          <w:rFonts w:asciiTheme="minorHAnsi" w:hAnsiTheme="minorHAnsi"/>
          <w:sz w:val="24"/>
          <w:lang w:val="pl-PL"/>
        </w:rPr>
        <w:t>Brak też było jakiegokolwiek szczególnego dowodu braku bezstronności. A</w:t>
      </w:r>
      <w:r w:rsidR="0033305C" w:rsidRPr="00FE39E6">
        <w:rPr>
          <w:rFonts w:asciiTheme="minorHAnsi" w:hAnsiTheme="minorHAnsi"/>
          <w:sz w:val="24"/>
          <w:lang w:val="pl-PL"/>
        </w:rPr>
        <w:t> </w:t>
      </w:r>
      <w:r w:rsidRPr="00FE39E6">
        <w:rPr>
          <w:rFonts w:asciiTheme="minorHAnsi" w:hAnsiTheme="minorHAnsi"/>
          <w:sz w:val="24"/>
          <w:lang w:val="pl-PL"/>
        </w:rPr>
        <w:t>zatem fakt, że sędziowie rozpatrujący sprawy sami nadal podlegają uregulowaniom dyscyplinarnym i sami kiedyś mogą znaleźć się w sytuacji podobnej do jednej ze stron, sam</w:t>
      </w:r>
      <w:r w:rsidR="0033305C" w:rsidRPr="00FE39E6">
        <w:rPr>
          <w:rFonts w:asciiTheme="minorHAnsi" w:hAnsiTheme="minorHAnsi"/>
          <w:sz w:val="24"/>
          <w:lang w:val="pl-PL"/>
        </w:rPr>
        <w:t> </w:t>
      </w:r>
      <w:r w:rsidRPr="00FE39E6">
        <w:rPr>
          <w:rFonts w:asciiTheme="minorHAnsi" w:hAnsiTheme="minorHAnsi"/>
          <w:sz w:val="24"/>
          <w:lang w:val="pl-PL"/>
        </w:rPr>
        <w:t>w</w:t>
      </w:r>
      <w:r w:rsidR="0033305C" w:rsidRPr="00FE39E6">
        <w:rPr>
          <w:rFonts w:asciiTheme="minorHAnsi" w:hAnsiTheme="minorHAnsi"/>
          <w:sz w:val="24"/>
          <w:lang w:val="pl-PL"/>
        </w:rPr>
        <w:t> </w:t>
      </w:r>
      <w:r w:rsidRPr="00FE39E6">
        <w:rPr>
          <w:rFonts w:asciiTheme="minorHAnsi" w:hAnsiTheme="minorHAnsi"/>
          <w:sz w:val="24"/>
          <w:lang w:val="pl-PL"/>
        </w:rPr>
        <w:t xml:space="preserve">sobie nie jest wystarczający do stwierdzenia naruszenia wymogów bezstronności. </w:t>
      </w:r>
    </w:p>
    <w:p w14:paraId="60E2899B" w14:textId="77777777" w:rsidR="003817CE" w:rsidRPr="00FE39E6" w:rsidRDefault="003817CE" w:rsidP="003817CE">
      <w:pPr>
        <w:pStyle w:val="ClinContent"/>
        <w:spacing w:before="0"/>
        <w:rPr>
          <w:rFonts w:asciiTheme="minorHAnsi" w:hAnsiTheme="minorHAnsi"/>
          <w:sz w:val="24"/>
          <w:lang w:val="pl-PL"/>
        </w:rPr>
      </w:pPr>
    </w:p>
    <w:p w14:paraId="6DC5FA43" w14:textId="53F2CD8D"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W konsekwencji, mając na względzie wszystkie okoliczności sprawy i gwarancje mające na celu ochronę Wydziału Sądowego Sądu Najwyższego przed naciskami z zewnątrz, </w:t>
      </w:r>
      <w:r w:rsidR="007760F5" w:rsidRPr="00FE39E6">
        <w:rPr>
          <w:rFonts w:asciiTheme="minorHAnsi" w:hAnsiTheme="minorHAnsi"/>
          <w:sz w:val="24"/>
          <w:lang w:val="pl-PL"/>
        </w:rPr>
        <w:t xml:space="preserve">Trybunał uznał, że </w:t>
      </w:r>
      <w:r w:rsidRPr="00FE39E6">
        <w:rPr>
          <w:rFonts w:asciiTheme="minorHAnsi" w:hAnsiTheme="minorHAnsi"/>
          <w:sz w:val="24"/>
          <w:lang w:val="pl-PL"/>
        </w:rPr>
        <w:t>obawy skarżącej nie mogą być uznane za obiektywnie uzasadnione, a istniejący system kontroli orzeczeń dyscyplinarnych WRS, a mianowicie odwołanie do Wydziału Sądowego</w:t>
      </w:r>
      <w:r w:rsidR="007760F5" w:rsidRPr="00FE39E6">
        <w:rPr>
          <w:rFonts w:asciiTheme="minorHAnsi" w:hAnsiTheme="minorHAnsi"/>
          <w:sz w:val="24"/>
          <w:lang w:val="pl-PL"/>
        </w:rPr>
        <w:t xml:space="preserve"> Sądu Najwyższego</w:t>
      </w:r>
      <w:r w:rsidRPr="00FE39E6">
        <w:rPr>
          <w:rFonts w:asciiTheme="minorHAnsi" w:hAnsiTheme="minorHAnsi"/>
          <w:sz w:val="24"/>
          <w:lang w:val="pl-PL"/>
        </w:rPr>
        <w:t>, nie naruszał wymogu niezawisłości i bezstronności na</w:t>
      </w:r>
      <w:r w:rsidR="0033305C" w:rsidRPr="00FE39E6">
        <w:rPr>
          <w:rFonts w:asciiTheme="minorHAnsi" w:hAnsiTheme="minorHAnsi"/>
          <w:sz w:val="24"/>
          <w:lang w:val="pl-PL"/>
        </w:rPr>
        <w:t> </w:t>
      </w:r>
      <w:r w:rsidRPr="00FE39E6">
        <w:rPr>
          <w:rFonts w:asciiTheme="minorHAnsi" w:hAnsiTheme="minorHAnsi"/>
          <w:sz w:val="24"/>
          <w:lang w:val="pl-PL"/>
        </w:rPr>
        <w:t xml:space="preserve">podstawie art. 6 ust. 1 Konwencji. </w:t>
      </w:r>
    </w:p>
    <w:p w14:paraId="5F1EDF50" w14:textId="77777777" w:rsidR="003817CE" w:rsidRPr="00FE39E6" w:rsidRDefault="003817CE" w:rsidP="003817CE">
      <w:pPr>
        <w:pStyle w:val="ClinContent"/>
        <w:spacing w:before="0"/>
        <w:rPr>
          <w:rFonts w:asciiTheme="minorHAnsi" w:hAnsiTheme="minorHAnsi"/>
          <w:sz w:val="24"/>
          <w:lang w:val="pl-PL"/>
        </w:rPr>
      </w:pPr>
    </w:p>
    <w:p w14:paraId="3E69ED62" w14:textId="68FDD087" w:rsidR="00546D25" w:rsidRPr="00FE39E6" w:rsidRDefault="002051DE"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Z powyższych względów Trybunał orzekł, jedenastoma głosami do sześciu, że </w:t>
      </w:r>
      <w:r w:rsidRPr="00FE39E6">
        <w:rPr>
          <w:rFonts w:asciiTheme="minorHAnsi" w:hAnsiTheme="minorHAnsi"/>
          <w:sz w:val="24"/>
          <w:u w:val="single"/>
          <w:lang w:val="pl-PL"/>
        </w:rPr>
        <w:t>nie doszło do</w:t>
      </w:r>
      <w:r w:rsidR="0033305C" w:rsidRPr="00FE39E6">
        <w:rPr>
          <w:rFonts w:asciiTheme="minorHAnsi" w:hAnsiTheme="minorHAnsi"/>
          <w:sz w:val="24"/>
          <w:u w:val="single"/>
          <w:lang w:val="pl-PL"/>
        </w:rPr>
        <w:t> </w:t>
      </w:r>
      <w:r w:rsidRPr="00FE39E6">
        <w:rPr>
          <w:rFonts w:asciiTheme="minorHAnsi" w:hAnsiTheme="minorHAnsi"/>
          <w:sz w:val="24"/>
          <w:u w:val="single"/>
          <w:lang w:val="pl-PL"/>
        </w:rPr>
        <w:t>naruszenia</w:t>
      </w:r>
      <w:r w:rsidRPr="00FE39E6">
        <w:rPr>
          <w:rFonts w:asciiTheme="minorHAnsi" w:hAnsiTheme="minorHAnsi"/>
          <w:sz w:val="24"/>
          <w:lang w:val="pl-PL"/>
        </w:rPr>
        <w:t xml:space="preserve"> art. 6 ust. 1 Konwencji w jego aspekcie dotyczącym prawa do niezawisłego i</w:t>
      </w:r>
      <w:r w:rsidR="0033305C" w:rsidRPr="00FE39E6">
        <w:rPr>
          <w:rFonts w:asciiTheme="minorHAnsi" w:hAnsiTheme="minorHAnsi"/>
          <w:sz w:val="24"/>
          <w:lang w:val="pl-PL"/>
        </w:rPr>
        <w:t> </w:t>
      </w:r>
      <w:r w:rsidRPr="00FE39E6">
        <w:rPr>
          <w:rFonts w:asciiTheme="minorHAnsi" w:hAnsiTheme="minorHAnsi"/>
          <w:sz w:val="24"/>
          <w:lang w:val="pl-PL"/>
        </w:rPr>
        <w:t xml:space="preserve">bezstronnego sądu. </w:t>
      </w:r>
    </w:p>
    <w:p w14:paraId="00C4A2F8" w14:textId="77777777" w:rsidR="00546D25" w:rsidRPr="00FE39E6" w:rsidRDefault="00546D25" w:rsidP="00BC4744">
      <w:pPr>
        <w:pStyle w:val="ClinContent"/>
        <w:spacing w:before="0"/>
        <w:rPr>
          <w:rFonts w:asciiTheme="minorHAnsi" w:hAnsiTheme="minorHAnsi"/>
          <w:i/>
          <w:sz w:val="24"/>
          <w:lang w:val="pl-PL"/>
        </w:rPr>
      </w:pPr>
    </w:p>
    <w:p w14:paraId="12ACB9D2" w14:textId="77777777" w:rsidR="00546D25" w:rsidRPr="00FE39E6" w:rsidRDefault="00D37650" w:rsidP="003817CE">
      <w:pPr>
        <w:pStyle w:val="ClinContent"/>
        <w:spacing w:before="0"/>
        <w:rPr>
          <w:rFonts w:asciiTheme="minorHAnsi" w:hAnsiTheme="minorHAnsi"/>
          <w:sz w:val="24"/>
          <w:lang w:val="pl-PL"/>
        </w:rPr>
      </w:pPr>
      <w:r w:rsidRPr="00FE39E6">
        <w:rPr>
          <w:rFonts w:asciiTheme="minorHAnsi" w:hAnsiTheme="minorHAnsi"/>
          <w:sz w:val="24"/>
          <w:lang w:val="pl-PL"/>
        </w:rPr>
        <w:lastRenderedPageBreak/>
        <w:t xml:space="preserve">II. Trybunał rozpatrzył ponadto na podstawie art. 6 ust. 1 Konwencji zakres </w:t>
      </w:r>
      <w:r w:rsidRPr="00FE39E6">
        <w:rPr>
          <w:rFonts w:asciiTheme="minorHAnsi" w:hAnsiTheme="minorHAnsi"/>
          <w:i/>
          <w:sz w:val="24"/>
          <w:u w:val="single"/>
          <w:lang w:val="pl-PL"/>
        </w:rPr>
        <w:t>kontroli sprawowanej</w:t>
      </w:r>
      <w:r w:rsidR="00546D25" w:rsidRPr="00FE39E6">
        <w:rPr>
          <w:rFonts w:asciiTheme="minorHAnsi" w:hAnsiTheme="minorHAnsi"/>
          <w:i/>
          <w:sz w:val="24"/>
          <w:u w:val="single"/>
          <w:lang w:val="pl-PL"/>
        </w:rPr>
        <w:t xml:space="preserve"> przez Wydział Sądowy Sądu Najwyższego </w:t>
      </w:r>
      <w:r w:rsidRPr="00FE39E6">
        <w:rPr>
          <w:rFonts w:asciiTheme="minorHAnsi" w:hAnsiTheme="minorHAnsi"/>
          <w:i/>
          <w:sz w:val="24"/>
          <w:u w:val="single"/>
          <w:lang w:val="pl-PL"/>
        </w:rPr>
        <w:t xml:space="preserve">nad orzeczeniami WRS </w:t>
      </w:r>
      <w:r w:rsidR="00546D25" w:rsidRPr="00FE39E6">
        <w:rPr>
          <w:rFonts w:asciiTheme="minorHAnsi" w:hAnsiTheme="minorHAnsi"/>
          <w:i/>
          <w:sz w:val="24"/>
          <w:u w:val="single"/>
          <w:lang w:val="pl-PL"/>
        </w:rPr>
        <w:t>oraz brak publicznego rozpatrzenia sprawy</w:t>
      </w:r>
      <w:r w:rsidR="00AC5E0D" w:rsidRPr="00FE39E6">
        <w:rPr>
          <w:rFonts w:asciiTheme="minorHAnsi" w:hAnsiTheme="minorHAnsi"/>
          <w:i/>
          <w:sz w:val="24"/>
          <w:lang w:val="pl-PL"/>
        </w:rPr>
        <w:t xml:space="preserve">. </w:t>
      </w:r>
    </w:p>
    <w:p w14:paraId="076169D6" w14:textId="77777777" w:rsidR="00546D25" w:rsidRPr="00FE39E6" w:rsidRDefault="00546D25" w:rsidP="00BC4744">
      <w:pPr>
        <w:pStyle w:val="ClinContent"/>
        <w:spacing w:before="0"/>
        <w:rPr>
          <w:rFonts w:asciiTheme="minorHAnsi" w:hAnsiTheme="minorHAnsi"/>
          <w:sz w:val="24"/>
          <w:lang w:val="pl-PL"/>
        </w:rPr>
      </w:pPr>
    </w:p>
    <w:p w14:paraId="2CF783AF" w14:textId="77777777" w:rsidR="00AC5E0D"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(i) </w:t>
      </w:r>
      <w:r w:rsidRPr="00FE39E6">
        <w:rPr>
          <w:rFonts w:asciiTheme="minorHAnsi" w:hAnsiTheme="minorHAnsi"/>
          <w:i/>
          <w:sz w:val="24"/>
          <w:u w:val="single"/>
          <w:lang w:val="pl-PL"/>
        </w:rPr>
        <w:t>Przedmiot orzeczeń WRS</w:t>
      </w:r>
      <w:r w:rsidR="00AC5E0D" w:rsidRPr="00FE39E6">
        <w:rPr>
          <w:rFonts w:asciiTheme="minorHAnsi" w:hAnsiTheme="minorHAnsi"/>
          <w:sz w:val="24"/>
          <w:lang w:val="pl-PL"/>
        </w:rPr>
        <w:t xml:space="preserve"> </w:t>
      </w:r>
    </w:p>
    <w:p w14:paraId="2E83A625" w14:textId="7DD7D0E3" w:rsidR="00AC5E0D" w:rsidRPr="00FE39E6" w:rsidRDefault="00AC5E0D" w:rsidP="003817CE">
      <w:pPr>
        <w:pStyle w:val="ClinContent"/>
        <w:spacing w:before="0"/>
        <w:rPr>
          <w:rFonts w:asciiTheme="minorHAnsi" w:hAnsiTheme="minorHAnsi"/>
          <w:sz w:val="24"/>
          <w:lang w:val="pl-PL"/>
        </w:rPr>
      </w:pPr>
      <w:r w:rsidRPr="00FE39E6">
        <w:rPr>
          <w:rFonts w:asciiTheme="minorHAnsi" w:hAnsiTheme="minorHAnsi"/>
          <w:sz w:val="24"/>
          <w:lang w:val="pl-PL"/>
        </w:rPr>
        <w:t>Trybunał wskazał, że p</w:t>
      </w:r>
      <w:r w:rsidR="00546D25" w:rsidRPr="00FE39E6">
        <w:rPr>
          <w:rFonts w:asciiTheme="minorHAnsi" w:hAnsiTheme="minorHAnsi"/>
          <w:sz w:val="24"/>
          <w:lang w:val="pl-PL"/>
        </w:rPr>
        <w:t xml:space="preserve">rzedmiotem </w:t>
      </w:r>
      <w:r w:rsidRPr="00FE39E6">
        <w:rPr>
          <w:rFonts w:asciiTheme="minorHAnsi" w:hAnsiTheme="minorHAnsi"/>
          <w:sz w:val="24"/>
          <w:lang w:val="pl-PL"/>
        </w:rPr>
        <w:t>orzeczeń WRS</w:t>
      </w:r>
      <w:r w:rsidR="00546D25" w:rsidRPr="00FE39E6">
        <w:rPr>
          <w:rFonts w:asciiTheme="minorHAnsi" w:hAnsiTheme="minorHAnsi"/>
          <w:sz w:val="24"/>
          <w:lang w:val="pl-PL"/>
        </w:rPr>
        <w:t xml:space="preserve"> była kwestia, czy skarżąca naruszyła swe</w:t>
      </w:r>
      <w:r w:rsidR="0033305C" w:rsidRPr="00FE39E6">
        <w:rPr>
          <w:rFonts w:asciiTheme="minorHAnsi" w:hAnsiTheme="minorHAnsi"/>
          <w:sz w:val="24"/>
          <w:lang w:val="pl-PL"/>
        </w:rPr>
        <w:t> </w:t>
      </w:r>
      <w:r w:rsidR="00546D25" w:rsidRPr="00FE39E6">
        <w:rPr>
          <w:rFonts w:asciiTheme="minorHAnsi" w:hAnsiTheme="minorHAnsi"/>
          <w:sz w:val="24"/>
          <w:lang w:val="pl-PL"/>
        </w:rPr>
        <w:t>obowiązki zawodowe. W celu udzielenia odpowiedzi na to pytanie WRS musiała korzystać ze swej swobody uznania. Jako organ powołany specjalnie w celu wykładni i</w:t>
      </w:r>
      <w:r w:rsidR="0033305C" w:rsidRPr="00FE39E6">
        <w:rPr>
          <w:rFonts w:asciiTheme="minorHAnsi" w:hAnsiTheme="minorHAnsi"/>
          <w:sz w:val="24"/>
          <w:lang w:val="pl-PL"/>
        </w:rPr>
        <w:t> </w:t>
      </w:r>
      <w:r w:rsidR="00546D25" w:rsidRPr="00FE39E6">
        <w:rPr>
          <w:rFonts w:asciiTheme="minorHAnsi" w:hAnsiTheme="minorHAnsi"/>
          <w:sz w:val="24"/>
          <w:lang w:val="pl-PL"/>
        </w:rPr>
        <w:t>stosowania uregulowań dotyczących postępowania dyscyplinarnego sędziów, WRS ma za</w:t>
      </w:r>
      <w:r w:rsidR="0033305C" w:rsidRPr="00FE39E6">
        <w:rPr>
          <w:rFonts w:asciiTheme="minorHAnsi" w:hAnsiTheme="minorHAnsi"/>
          <w:sz w:val="24"/>
          <w:lang w:val="pl-PL"/>
        </w:rPr>
        <w:t> </w:t>
      </w:r>
      <w:r w:rsidR="00546D25" w:rsidRPr="00FE39E6">
        <w:rPr>
          <w:rFonts w:asciiTheme="minorHAnsi" w:hAnsiTheme="minorHAnsi"/>
          <w:sz w:val="24"/>
          <w:lang w:val="pl-PL"/>
        </w:rPr>
        <w:t xml:space="preserve">zadanie przyczyniać się do niezakłóconego funkcjonowania wymiaru sprawiedliwości. </w:t>
      </w:r>
    </w:p>
    <w:p w14:paraId="0B899D8E" w14:textId="77777777" w:rsidR="003817CE" w:rsidRPr="00FE39E6" w:rsidRDefault="003817CE" w:rsidP="003817CE">
      <w:pPr>
        <w:pStyle w:val="ClinContent"/>
        <w:spacing w:before="0"/>
        <w:rPr>
          <w:rFonts w:asciiTheme="minorHAnsi" w:hAnsiTheme="minorHAnsi"/>
          <w:sz w:val="24"/>
          <w:lang w:val="pl-PL"/>
        </w:rPr>
      </w:pPr>
    </w:p>
    <w:p w14:paraId="396E0855" w14:textId="09E05FED" w:rsidR="00546D25" w:rsidRPr="00FE39E6" w:rsidRDefault="00D34488" w:rsidP="003817CE">
      <w:pPr>
        <w:pStyle w:val="ClinContent"/>
        <w:spacing w:before="0"/>
        <w:rPr>
          <w:rFonts w:asciiTheme="minorHAnsi" w:hAnsiTheme="minorHAnsi"/>
          <w:sz w:val="24"/>
          <w:lang w:val="pl-PL"/>
        </w:rPr>
      </w:pPr>
      <w:r w:rsidRPr="00FE39E6">
        <w:rPr>
          <w:rFonts w:asciiTheme="minorHAnsi" w:hAnsiTheme="minorHAnsi"/>
          <w:sz w:val="24"/>
          <w:lang w:val="pl-PL"/>
        </w:rPr>
        <w:t>Niemniej jednak</w:t>
      </w:r>
      <w:r w:rsidR="00502B9E" w:rsidRPr="00FE39E6">
        <w:rPr>
          <w:rFonts w:asciiTheme="minorHAnsi" w:hAnsiTheme="minorHAnsi"/>
          <w:sz w:val="24"/>
          <w:lang w:val="pl-PL"/>
        </w:rPr>
        <w:t>,</w:t>
      </w:r>
      <w:r w:rsidR="00546D25" w:rsidRPr="00FE39E6">
        <w:rPr>
          <w:rFonts w:asciiTheme="minorHAnsi" w:hAnsiTheme="minorHAnsi"/>
          <w:sz w:val="24"/>
          <w:lang w:val="pl-PL"/>
        </w:rPr>
        <w:t xml:space="preserve"> </w:t>
      </w:r>
      <w:r w:rsidR="00AC5E0D" w:rsidRPr="00FE39E6">
        <w:rPr>
          <w:rFonts w:asciiTheme="minorHAnsi" w:hAnsiTheme="minorHAnsi"/>
          <w:sz w:val="24"/>
          <w:lang w:val="pl-PL"/>
        </w:rPr>
        <w:t xml:space="preserve">jak podkreślił Trybunał, </w:t>
      </w:r>
      <w:r w:rsidR="00546D25" w:rsidRPr="00FE39E6">
        <w:rPr>
          <w:rFonts w:asciiTheme="minorHAnsi" w:hAnsiTheme="minorHAnsi"/>
          <w:sz w:val="24"/>
          <w:lang w:val="pl-PL"/>
        </w:rPr>
        <w:t>w niniejszej sprawie, ocena stanu faktycznego i</w:t>
      </w:r>
      <w:r w:rsidR="0033305C" w:rsidRPr="00FE39E6">
        <w:rPr>
          <w:rFonts w:asciiTheme="minorHAnsi" w:hAnsiTheme="minorHAnsi"/>
          <w:sz w:val="24"/>
          <w:lang w:val="pl-PL"/>
        </w:rPr>
        <w:t> </w:t>
      </w:r>
      <w:r w:rsidR="00546D25" w:rsidRPr="00FE39E6">
        <w:rPr>
          <w:rFonts w:asciiTheme="minorHAnsi" w:hAnsiTheme="minorHAnsi"/>
          <w:sz w:val="24"/>
          <w:lang w:val="pl-PL"/>
        </w:rPr>
        <w:t>kontrola wymierzonych sankcji dyscyplinarnych nie wymagała specjalistycznej wiedzy lub</w:t>
      </w:r>
      <w:r w:rsidR="0033305C" w:rsidRPr="00FE39E6">
        <w:rPr>
          <w:rFonts w:asciiTheme="minorHAnsi" w:hAnsiTheme="minorHAnsi"/>
          <w:sz w:val="24"/>
          <w:lang w:val="pl-PL"/>
        </w:rPr>
        <w:t> </w:t>
      </w:r>
      <w:r w:rsidR="00546D25" w:rsidRPr="00FE39E6">
        <w:rPr>
          <w:rFonts w:asciiTheme="minorHAnsi" w:hAnsiTheme="minorHAnsi"/>
          <w:sz w:val="24"/>
          <w:lang w:val="pl-PL"/>
        </w:rPr>
        <w:t xml:space="preserve">szczególnego doświadczenia zawodowego, ale mogła podlegać właściwości jakiegokolwiek sądu. Nie był to </w:t>
      </w:r>
      <w:r w:rsidR="00AC5E0D" w:rsidRPr="00FE39E6">
        <w:rPr>
          <w:rFonts w:asciiTheme="minorHAnsi" w:hAnsiTheme="minorHAnsi"/>
          <w:sz w:val="24"/>
          <w:lang w:val="pl-PL"/>
        </w:rPr>
        <w:t xml:space="preserve">zatem </w:t>
      </w:r>
      <w:r w:rsidR="00546D25" w:rsidRPr="00FE39E6">
        <w:rPr>
          <w:rFonts w:asciiTheme="minorHAnsi" w:hAnsiTheme="minorHAnsi"/>
          <w:sz w:val="24"/>
          <w:lang w:val="pl-PL"/>
        </w:rPr>
        <w:t xml:space="preserve">typowy przykład wykonywania uznania administracyjnego w specjalistycznej dziedzinie prawa. </w:t>
      </w:r>
    </w:p>
    <w:p w14:paraId="4D42841D" w14:textId="77777777" w:rsidR="003817CE" w:rsidRPr="00FE39E6" w:rsidRDefault="003817CE" w:rsidP="003817CE">
      <w:pPr>
        <w:pStyle w:val="ClinContent"/>
        <w:spacing w:before="0"/>
        <w:rPr>
          <w:rFonts w:asciiTheme="minorHAnsi" w:hAnsiTheme="minorHAnsi"/>
          <w:sz w:val="24"/>
          <w:lang w:val="pl-PL"/>
        </w:rPr>
      </w:pPr>
    </w:p>
    <w:p w14:paraId="0BD32135" w14:textId="1B688403" w:rsidR="00AC5E0D"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Orzeczenia WRS zostały zaskarżone w drodze </w:t>
      </w:r>
      <w:r w:rsidR="00064187" w:rsidRPr="00FE39E6">
        <w:rPr>
          <w:rFonts w:asciiTheme="minorHAnsi" w:hAnsiTheme="minorHAnsi"/>
          <w:sz w:val="24"/>
          <w:lang w:val="pl-PL"/>
        </w:rPr>
        <w:t>apelacji</w:t>
      </w:r>
      <w:r w:rsidRPr="00FE39E6">
        <w:rPr>
          <w:rFonts w:asciiTheme="minorHAnsi" w:hAnsiTheme="minorHAnsi"/>
          <w:sz w:val="24"/>
          <w:lang w:val="pl-PL"/>
        </w:rPr>
        <w:t xml:space="preserve"> administracyjnoprawnych do Wydziału Sądowego Sądu Najwyższego. </w:t>
      </w:r>
    </w:p>
    <w:p w14:paraId="3DADAB79" w14:textId="77777777" w:rsidR="003817CE" w:rsidRPr="00FE39E6" w:rsidRDefault="003817CE" w:rsidP="003817CE">
      <w:pPr>
        <w:pStyle w:val="ClinContent"/>
        <w:spacing w:before="0"/>
        <w:rPr>
          <w:rFonts w:asciiTheme="minorHAnsi" w:hAnsiTheme="minorHAnsi"/>
          <w:sz w:val="24"/>
          <w:lang w:val="pl-PL"/>
        </w:rPr>
      </w:pPr>
    </w:p>
    <w:p w14:paraId="4A9803CB" w14:textId="7D6D33DD" w:rsidR="00546D25" w:rsidRPr="00FE39E6" w:rsidRDefault="00AC5E0D" w:rsidP="003817CE">
      <w:pPr>
        <w:pStyle w:val="ClinContent"/>
        <w:spacing w:before="0"/>
        <w:rPr>
          <w:rFonts w:asciiTheme="minorHAnsi" w:hAnsiTheme="minorHAnsi"/>
          <w:sz w:val="24"/>
          <w:lang w:val="pl-PL"/>
        </w:rPr>
      </w:pPr>
      <w:r w:rsidRPr="00FE39E6">
        <w:rPr>
          <w:rFonts w:asciiTheme="minorHAnsi" w:hAnsiTheme="minorHAnsi"/>
          <w:sz w:val="24"/>
          <w:lang w:val="pl-PL"/>
        </w:rPr>
        <w:t>Trybunał podkreślił, że k</w:t>
      </w:r>
      <w:r w:rsidR="00546D25" w:rsidRPr="00FE39E6">
        <w:rPr>
          <w:rFonts w:asciiTheme="minorHAnsi" w:hAnsiTheme="minorHAnsi"/>
          <w:sz w:val="24"/>
          <w:lang w:val="pl-PL"/>
        </w:rPr>
        <w:t>ontrola orzeczenia nakładającego karę dyscyplinarną różni się od</w:t>
      </w:r>
      <w:r w:rsidR="0033305C" w:rsidRPr="00FE39E6">
        <w:rPr>
          <w:rFonts w:asciiTheme="minorHAnsi" w:hAnsiTheme="minorHAnsi"/>
          <w:sz w:val="24"/>
          <w:lang w:val="pl-PL"/>
        </w:rPr>
        <w:t> </w:t>
      </w:r>
      <w:r w:rsidR="00546D25" w:rsidRPr="00FE39E6">
        <w:rPr>
          <w:rFonts w:asciiTheme="minorHAnsi" w:hAnsiTheme="minorHAnsi"/>
          <w:sz w:val="24"/>
          <w:lang w:val="pl-PL"/>
        </w:rPr>
        <w:t>kontroli decyzji administracyjnej, która nie pociąga za sobą takiego elementu karania. Ponadto przedmiotowe postępowanie dyscyplinarne dotyczyło sędziego. Sprawowana kontrola sądowa musi być odpowiednia w stosunku do przedmiotu sporu, to jest, do</w:t>
      </w:r>
      <w:r w:rsidR="0033305C" w:rsidRPr="00FE39E6">
        <w:rPr>
          <w:rFonts w:asciiTheme="minorHAnsi" w:hAnsiTheme="minorHAnsi"/>
          <w:sz w:val="24"/>
          <w:lang w:val="pl-PL"/>
        </w:rPr>
        <w:t> </w:t>
      </w:r>
      <w:r w:rsidR="00546D25" w:rsidRPr="00FE39E6">
        <w:rPr>
          <w:rFonts w:asciiTheme="minorHAnsi" w:hAnsiTheme="minorHAnsi"/>
          <w:sz w:val="24"/>
          <w:lang w:val="pl-PL"/>
        </w:rPr>
        <w:t xml:space="preserve">dyscyplinarnego charakteru przedmiotowych decyzji administracyjnych. </w:t>
      </w:r>
      <w:r w:rsidRPr="00FE39E6">
        <w:rPr>
          <w:rFonts w:asciiTheme="minorHAnsi" w:hAnsiTheme="minorHAnsi"/>
          <w:sz w:val="24"/>
          <w:lang w:val="pl-PL"/>
        </w:rPr>
        <w:t>Trybunał wskazał, że t</w:t>
      </w:r>
      <w:r w:rsidR="00546D25" w:rsidRPr="00FE39E6">
        <w:rPr>
          <w:rFonts w:asciiTheme="minorHAnsi" w:hAnsiTheme="minorHAnsi"/>
          <w:sz w:val="24"/>
          <w:lang w:val="pl-PL"/>
        </w:rPr>
        <w:t xml:space="preserve">a uwaga stosuje się nawet z większą mocą do postępowania dyscyplinarnego wobec sędziego. </w:t>
      </w:r>
    </w:p>
    <w:p w14:paraId="44D65D7C" w14:textId="77777777" w:rsidR="00546D25" w:rsidRPr="00FE39E6" w:rsidRDefault="00546D25" w:rsidP="00BC4744">
      <w:pPr>
        <w:pStyle w:val="ClinContent"/>
        <w:spacing w:before="0"/>
        <w:rPr>
          <w:rFonts w:asciiTheme="minorHAnsi" w:hAnsiTheme="minorHAnsi"/>
          <w:sz w:val="24"/>
          <w:lang w:val="pl-PL"/>
        </w:rPr>
      </w:pPr>
    </w:p>
    <w:p w14:paraId="6ECD369C" w14:textId="77777777" w:rsidR="00AC5E0D" w:rsidRPr="00FE39E6" w:rsidRDefault="00546D25" w:rsidP="003817CE">
      <w:pPr>
        <w:pStyle w:val="ClinContent"/>
        <w:spacing w:before="0"/>
        <w:rPr>
          <w:rFonts w:asciiTheme="minorHAnsi" w:hAnsiTheme="minorHAnsi"/>
          <w:i/>
          <w:sz w:val="24"/>
          <w:lang w:val="pl-PL"/>
        </w:rPr>
      </w:pPr>
      <w:r w:rsidRPr="00FE39E6">
        <w:rPr>
          <w:rFonts w:asciiTheme="minorHAnsi" w:hAnsiTheme="minorHAnsi"/>
          <w:sz w:val="24"/>
          <w:lang w:val="pl-PL"/>
        </w:rPr>
        <w:t xml:space="preserve">(ii) </w:t>
      </w:r>
      <w:r w:rsidRPr="00FE39E6">
        <w:rPr>
          <w:rFonts w:asciiTheme="minorHAnsi" w:hAnsiTheme="minorHAnsi"/>
          <w:i/>
          <w:sz w:val="24"/>
          <w:u w:val="single"/>
          <w:lang w:val="pl-PL"/>
        </w:rPr>
        <w:t>Postępowanie przed WRS (organem dyscyplinarnym)</w:t>
      </w:r>
      <w:r w:rsidRPr="00FE39E6">
        <w:rPr>
          <w:rFonts w:asciiTheme="minorHAnsi" w:hAnsiTheme="minorHAnsi"/>
          <w:i/>
          <w:sz w:val="24"/>
          <w:lang w:val="pl-PL"/>
        </w:rPr>
        <w:t xml:space="preserve"> </w:t>
      </w:r>
      <w:r w:rsidR="00134BBB" w:rsidRPr="00FE39E6">
        <w:rPr>
          <w:rFonts w:asciiTheme="minorHAnsi" w:hAnsiTheme="minorHAnsi"/>
          <w:i/>
          <w:sz w:val="24"/>
          <w:lang w:val="pl-PL"/>
        </w:rPr>
        <w:t xml:space="preserve"> </w:t>
      </w:r>
    </w:p>
    <w:p w14:paraId="51B4F356" w14:textId="77777777" w:rsidR="00AC5E0D" w:rsidRPr="00FE39E6" w:rsidRDefault="00AC5E0D" w:rsidP="003817CE">
      <w:pPr>
        <w:pStyle w:val="ClinContent"/>
        <w:spacing w:before="0"/>
        <w:rPr>
          <w:rFonts w:asciiTheme="minorHAnsi" w:hAnsiTheme="minorHAnsi"/>
          <w:sz w:val="24"/>
          <w:lang w:val="pl-PL"/>
        </w:rPr>
      </w:pPr>
      <w:r w:rsidRPr="00FE39E6">
        <w:rPr>
          <w:rFonts w:asciiTheme="minorHAnsi" w:hAnsiTheme="minorHAnsi"/>
          <w:sz w:val="24"/>
          <w:lang w:val="pl-PL"/>
        </w:rPr>
        <w:t>Trybunał uznał, że p</w:t>
      </w:r>
      <w:r w:rsidR="00546D25" w:rsidRPr="00FE39E6">
        <w:rPr>
          <w:rFonts w:asciiTheme="minorHAnsi" w:hAnsiTheme="minorHAnsi"/>
          <w:sz w:val="24"/>
          <w:lang w:val="pl-PL"/>
        </w:rPr>
        <w:t xml:space="preserve">ostępowanie </w:t>
      </w:r>
      <w:r w:rsidRPr="00FE39E6">
        <w:rPr>
          <w:rFonts w:asciiTheme="minorHAnsi" w:hAnsiTheme="minorHAnsi"/>
          <w:sz w:val="24"/>
          <w:lang w:val="pl-PL"/>
        </w:rPr>
        <w:t xml:space="preserve">przed WRS </w:t>
      </w:r>
      <w:r w:rsidR="00546D25" w:rsidRPr="00FE39E6">
        <w:rPr>
          <w:rFonts w:asciiTheme="minorHAnsi" w:hAnsiTheme="minorHAnsi"/>
          <w:sz w:val="24"/>
          <w:lang w:val="pl-PL"/>
        </w:rPr>
        <w:t xml:space="preserve">dało skarżącej możliwość podjęcia obrony. </w:t>
      </w:r>
      <w:r w:rsidR="00D34488" w:rsidRPr="00FE39E6">
        <w:rPr>
          <w:rFonts w:asciiTheme="minorHAnsi" w:hAnsiTheme="minorHAnsi"/>
          <w:sz w:val="24"/>
          <w:lang w:val="pl-PL"/>
        </w:rPr>
        <w:t>Niemniej jednak</w:t>
      </w:r>
      <w:r w:rsidR="00502B9E" w:rsidRPr="00FE39E6">
        <w:rPr>
          <w:rFonts w:asciiTheme="minorHAnsi" w:hAnsiTheme="minorHAnsi"/>
          <w:sz w:val="24"/>
          <w:lang w:val="pl-PL"/>
        </w:rPr>
        <w:t>,</w:t>
      </w:r>
      <w:r w:rsidR="00546D25" w:rsidRPr="00FE39E6">
        <w:rPr>
          <w:rFonts w:asciiTheme="minorHAnsi" w:hAnsiTheme="minorHAnsi"/>
          <w:sz w:val="24"/>
          <w:lang w:val="pl-PL"/>
        </w:rPr>
        <w:t xml:space="preserve"> </w:t>
      </w:r>
      <w:r w:rsidRPr="00FE39E6">
        <w:rPr>
          <w:rFonts w:asciiTheme="minorHAnsi" w:hAnsiTheme="minorHAnsi"/>
          <w:sz w:val="24"/>
          <w:lang w:val="pl-PL"/>
        </w:rPr>
        <w:t xml:space="preserve">pomimo zagrożenia wymiarem bardzo surowych kar wobec skarżącej, </w:t>
      </w:r>
      <w:r w:rsidR="00546D25" w:rsidRPr="00FE39E6">
        <w:rPr>
          <w:rFonts w:asciiTheme="minorHAnsi" w:hAnsiTheme="minorHAnsi"/>
          <w:sz w:val="24"/>
          <w:lang w:val="pl-PL"/>
        </w:rPr>
        <w:t xml:space="preserve">postępowanie toczyło się pisemnie. Nie była ona w stanie uczestniczyć w posiedzeniach </w:t>
      </w:r>
      <w:r w:rsidRPr="00FE39E6">
        <w:rPr>
          <w:rFonts w:asciiTheme="minorHAnsi" w:hAnsiTheme="minorHAnsi"/>
          <w:sz w:val="24"/>
          <w:lang w:val="pl-PL"/>
        </w:rPr>
        <w:t xml:space="preserve">WRS </w:t>
      </w:r>
      <w:r w:rsidR="00546D25" w:rsidRPr="00FE39E6">
        <w:rPr>
          <w:rFonts w:asciiTheme="minorHAnsi" w:hAnsiTheme="minorHAnsi"/>
          <w:sz w:val="24"/>
          <w:lang w:val="pl-PL"/>
        </w:rPr>
        <w:t>w żadnym z trzech dotyczących jej postępowań, gdyż prawo nie przewidywało organizowani</w:t>
      </w:r>
      <w:r w:rsidRPr="00FE39E6">
        <w:rPr>
          <w:rFonts w:asciiTheme="minorHAnsi" w:hAnsiTheme="minorHAnsi"/>
          <w:sz w:val="24"/>
          <w:lang w:val="pl-PL"/>
        </w:rPr>
        <w:t>a publicznych rozpraw przez WRS.</w:t>
      </w:r>
      <w:r w:rsidR="00546D25" w:rsidRPr="00FE39E6">
        <w:rPr>
          <w:rFonts w:asciiTheme="minorHAnsi" w:hAnsiTheme="minorHAnsi"/>
          <w:sz w:val="24"/>
          <w:lang w:val="pl-PL"/>
        </w:rPr>
        <w:t xml:space="preserve"> </w:t>
      </w:r>
      <w:r w:rsidRPr="00FE39E6">
        <w:rPr>
          <w:rFonts w:asciiTheme="minorHAnsi" w:hAnsiTheme="minorHAnsi"/>
          <w:sz w:val="24"/>
          <w:lang w:val="pl-PL"/>
        </w:rPr>
        <w:t xml:space="preserve">Skarżąca </w:t>
      </w:r>
      <w:r w:rsidR="00546D25" w:rsidRPr="00FE39E6">
        <w:rPr>
          <w:rFonts w:asciiTheme="minorHAnsi" w:hAnsiTheme="minorHAnsi"/>
          <w:sz w:val="24"/>
          <w:lang w:val="pl-PL"/>
        </w:rPr>
        <w:t xml:space="preserve">nie miała też okazji przedstawienia ustnych oświadczeń </w:t>
      </w:r>
      <w:r w:rsidR="00064187" w:rsidRPr="00FE39E6">
        <w:rPr>
          <w:rFonts w:asciiTheme="minorHAnsi" w:hAnsiTheme="minorHAnsi"/>
          <w:sz w:val="24"/>
          <w:lang w:val="pl-PL"/>
        </w:rPr>
        <w:t>zarówno</w:t>
      </w:r>
      <w:r w:rsidR="00546D25" w:rsidRPr="00FE39E6">
        <w:rPr>
          <w:rFonts w:asciiTheme="minorHAnsi" w:hAnsiTheme="minorHAnsi"/>
          <w:sz w:val="24"/>
          <w:lang w:val="pl-PL"/>
        </w:rPr>
        <w:t xml:space="preserve"> co do kwestii faktycznych i kar, jak i różnych kwestii prawnych. </w:t>
      </w:r>
    </w:p>
    <w:p w14:paraId="25E7FD0A" w14:textId="77777777" w:rsidR="003817CE" w:rsidRPr="00FE39E6" w:rsidRDefault="003817CE" w:rsidP="003817CE">
      <w:pPr>
        <w:pStyle w:val="ClinContent"/>
        <w:spacing w:before="0"/>
        <w:rPr>
          <w:rFonts w:asciiTheme="minorHAnsi" w:hAnsiTheme="minorHAnsi"/>
          <w:sz w:val="24"/>
          <w:lang w:val="pl-PL"/>
        </w:rPr>
      </w:pPr>
    </w:p>
    <w:p w14:paraId="4FE33775" w14:textId="22851639" w:rsidR="00AC5E0D"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Ponadto WRS nie wysłuchała żadnych zeznań świadków, mimo że w grę wchodziła wiarygodność nie tylko skarżącej, ale też kluczowych świadków. </w:t>
      </w:r>
    </w:p>
    <w:p w14:paraId="5AD360A3" w14:textId="77777777" w:rsidR="003817CE" w:rsidRPr="00FE39E6" w:rsidRDefault="003817CE" w:rsidP="003817CE">
      <w:pPr>
        <w:pStyle w:val="ClinContent"/>
        <w:spacing w:before="0"/>
        <w:rPr>
          <w:rFonts w:asciiTheme="minorHAnsi" w:hAnsiTheme="minorHAnsi"/>
          <w:sz w:val="24"/>
          <w:lang w:val="pl-PL"/>
        </w:rPr>
      </w:pPr>
    </w:p>
    <w:p w14:paraId="7A2F44F2" w14:textId="780F114B" w:rsidR="0086100B"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W tej sytuacji </w:t>
      </w:r>
      <w:r w:rsidR="00AC5E0D" w:rsidRPr="00FE39E6">
        <w:rPr>
          <w:rFonts w:asciiTheme="minorHAnsi" w:hAnsiTheme="minorHAnsi"/>
          <w:sz w:val="24"/>
          <w:lang w:val="pl-PL"/>
        </w:rPr>
        <w:t xml:space="preserve">Trybunał uznał, że </w:t>
      </w:r>
      <w:r w:rsidRPr="00FE39E6">
        <w:rPr>
          <w:rFonts w:asciiTheme="minorHAnsi" w:hAnsiTheme="minorHAnsi"/>
          <w:sz w:val="24"/>
          <w:lang w:val="pl-PL"/>
        </w:rPr>
        <w:t>WRS nie wykonywała swych uprawnień dyskrecjonalnych w</w:t>
      </w:r>
      <w:r w:rsidR="0033305C" w:rsidRPr="00FE39E6">
        <w:rPr>
          <w:rFonts w:asciiTheme="minorHAnsi" w:hAnsiTheme="minorHAnsi"/>
          <w:sz w:val="24"/>
          <w:lang w:val="pl-PL"/>
        </w:rPr>
        <w:t> </w:t>
      </w:r>
      <w:r w:rsidRPr="00FE39E6">
        <w:rPr>
          <w:rFonts w:asciiTheme="minorHAnsi" w:hAnsiTheme="minorHAnsi"/>
          <w:sz w:val="24"/>
          <w:lang w:val="pl-PL"/>
        </w:rPr>
        <w:t xml:space="preserve">oparciu o odpowiednie podstawy faktyczne. </w:t>
      </w:r>
      <w:r w:rsidR="0086100B" w:rsidRPr="00FE39E6">
        <w:rPr>
          <w:rFonts w:asciiTheme="minorHAnsi" w:hAnsiTheme="minorHAnsi"/>
          <w:sz w:val="24"/>
          <w:lang w:val="pl-PL"/>
        </w:rPr>
        <w:t xml:space="preserve">Trybunał musiał zatem przeanalizować gwarancje, jakie skarżącej zapewniło postępowanie przed Wydziałem Sądowym Sądu Najwyższego. </w:t>
      </w:r>
    </w:p>
    <w:p w14:paraId="02750229" w14:textId="77777777" w:rsidR="0086100B" w:rsidRPr="00FE39E6" w:rsidRDefault="0086100B" w:rsidP="00BC4744">
      <w:pPr>
        <w:pStyle w:val="ClinContent"/>
        <w:spacing w:before="0"/>
        <w:rPr>
          <w:rFonts w:asciiTheme="minorHAnsi" w:hAnsiTheme="minorHAnsi"/>
          <w:sz w:val="24"/>
          <w:lang w:val="pl-PL"/>
        </w:rPr>
      </w:pPr>
    </w:p>
    <w:p w14:paraId="5DE09750" w14:textId="77777777" w:rsidR="00546D25" w:rsidRPr="00FE39E6" w:rsidRDefault="00546D25" w:rsidP="001446DD">
      <w:pPr>
        <w:pStyle w:val="ClinContent"/>
        <w:spacing w:before="0" w:after="120"/>
        <w:rPr>
          <w:rFonts w:asciiTheme="minorHAnsi" w:hAnsiTheme="minorHAnsi"/>
          <w:i/>
          <w:sz w:val="24"/>
          <w:lang w:val="pl-PL"/>
        </w:rPr>
      </w:pPr>
      <w:r w:rsidRPr="00FE39E6">
        <w:rPr>
          <w:rFonts w:asciiTheme="minorHAnsi" w:hAnsiTheme="minorHAnsi"/>
          <w:sz w:val="24"/>
          <w:lang w:val="pl-PL"/>
        </w:rPr>
        <w:t xml:space="preserve">(iii) </w:t>
      </w:r>
      <w:r w:rsidRPr="00FE39E6">
        <w:rPr>
          <w:rFonts w:asciiTheme="minorHAnsi" w:hAnsiTheme="minorHAnsi"/>
          <w:i/>
          <w:sz w:val="24"/>
          <w:u w:val="single"/>
          <w:lang w:val="pl-PL"/>
        </w:rPr>
        <w:t>Postępowanie przed Wydziałem Sądowym Sądu Najwyższego (organ sądowy)</w:t>
      </w:r>
    </w:p>
    <w:p w14:paraId="55400040" w14:textId="77777777" w:rsidR="00BE7EB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w:t>
      </w:r>
      <w:r w:rsidR="009F5BCC" w:rsidRPr="00FE39E6">
        <w:rPr>
          <w:rFonts w:asciiTheme="minorHAnsi" w:hAnsiTheme="minorHAnsi"/>
          <w:sz w:val="24"/>
          <w:lang w:val="pl-PL"/>
        </w:rPr>
        <w:t>a</w:t>
      </w:r>
      <w:r w:rsidRPr="00FE39E6">
        <w:rPr>
          <w:rFonts w:asciiTheme="minorHAnsi" w:hAnsiTheme="minorHAnsi"/>
          <w:sz w:val="24"/>
          <w:lang w:val="pl-PL"/>
        </w:rPr>
        <w:t xml:space="preserve">) </w:t>
      </w:r>
      <w:r w:rsidRPr="00FE39E6">
        <w:rPr>
          <w:rFonts w:asciiTheme="minorHAnsi" w:hAnsiTheme="minorHAnsi"/>
          <w:i/>
          <w:sz w:val="24"/>
          <w:u w:val="single"/>
          <w:lang w:val="pl-PL"/>
        </w:rPr>
        <w:t>Kwestie poddane kontroli sądowej</w:t>
      </w:r>
    </w:p>
    <w:p w14:paraId="13567523" w14:textId="79E91A22" w:rsidR="00546D25" w:rsidRPr="00FE39E6" w:rsidRDefault="00BE7EB5" w:rsidP="003817CE">
      <w:pPr>
        <w:pStyle w:val="ClinContent"/>
        <w:spacing w:before="0"/>
        <w:rPr>
          <w:rFonts w:asciiTheme="minorHAnsi" w:hAnsiTheme="minorHAnsi"/>
          <w:sz w:val="24"/>
          <w:lang w:val="pl-PL"/>
        </w:rPr>
      </w:pPr>
      <w:r w:rsidRPr="00FE39E6">
        <w:rPr>
          <w:rFonts w:asciiTheme="minorHAnsi" w:hAnsiTheme="minorHAnsi"/>
          <w:sz w:val="24"/>
          <w:lang w:val="pl-PL"/>
        </w:rPr>
        <w:t>Trybunał p</w:t>
      </w:r>
      <w:r w:rsidR="00546D25" w:rsidRPr="00FE39E6">
        <w:rPr>
          <w:rFonts w:asciiTheme="minorHAnsi" w:hAnsiTheme="minorHAnsi"/>
          <w:sz w:val="24"/>
          <w:lang w:val="pl-PL"/>
        </w:rPr>
        <w:t>o pierwsze</w:t>
      </w:r>
      <w:r w:rsidRPr="00FE39E6">
        <w:rPr>
          <w:rFonts w:asciiTheme="minorHAnsi" w:hAnsiTheme="minorHAnsi"/>
          <w:sz w:val="24"/>
          <w:lang w:val="pl-PL"/>
        </w:rPr>
        <w:t>, podkreślił</w:t>
      </w:r>
      <w:r w:rsidR="00546D25" w:rsidRPr="00FE39E6">
        <w:rPr>
          <w:rFonts w:asciiTheme="minorHAnsi" w:hAnsiTheme="minorHAnsi"/>
          <w:sz w:val="24"/>
          <w:lang w:val="pl-PL"/>
        </w:rPr>
        <w:t xml:space="preserve">, </w:t>
      </w:r>
      <w:r w:rsidRPr="00FE39E6">
        <w:rPr>
          <w:rFonts w:asciiTheme="minorHAnsi" w:hAnsiTheme="minorHAnsi"/>
          <w:sz w:val="24"/>
          <w:lang w:val="pl-PL"/>
        </w:rPr>
        <w:t xml:space="preserve">że </w:t>
      </w:r>
      <w:r w:rsidR="00546D25" w:rsidRPr="00FE39E6">
        <w:rPr>
          <w:rFonts w:asciiTheme="minorHAnsi" w:hAnsiTheme="minorHAnsi"/>
          <w:sz w:val="24"/>
          <w:lang w:val="pl-PL"/>
        </w:rPr>
        <w:t xml:space="preserve">w swych odwołaniach do Sądu Najwyższego skarżąca konsekwentnie zaprzeczała czynom, o które została oskarżona przez WRS. Po drugie, </w:t>
      </w:r>
      <w:r w:rsidR="00546D25" w:rsidRPr="00FE39E6">
        <w:rPr>
          <w:rFonts w:asciiTheme="minorHAnsi" w:hAnsiTheme="minorHAnsi"/>
          <w:sz w:val="24"/>
          <w:lang w:val="pl-PL"/>
        </w:rPr>
        <w:lastRenderedPageBreak/>
        <w:t xml:space="preserve">nałożone na nią sankcje dyscyplinarne opierały się na stwierdzeniu, że naruszyła </w:t>
      </w:r>
      <w:r w:rsidRPr="00FE39E6">
        <w:rPr>
          <w:rFonts w:asciiTheme="minorHAnsi" w:hAnsiTheme="minorHAnsi"/>
          <w:sz w:val="24"/>
          <w:lang w:val="pl-PL"/>
        </w:rPr>
        <w:t xml:space="preserve">ona </w:t>
      </w:r>
      <w:r w:rsidR="00546D25" w:rsidRPr="00FE39E6">
        <w:rPr>
          <w:rFonts w:asciiTheme="minorHAnsi" w:hAnsiTheme="minorHAnsi"/>
          <w:sz w:val="24"/>
          <w:lang w:val="pl-PL"/>
        </w:rPr>
        <w:t>swe</w:t>
      </w:r>
      <w:r w:rsidR="0033305C" w:rsidRPr="00FE39E6">
        <w:rPr>
          <w:rFonts w:asciiTheme="minorHAnsi" w:hAnsiTheme="minorHAnsi"/>
          <w:sz w:val="24"/>
          <w:lang w:val="pl-PL"/>
        </w:rPr>
        <w:t> </w:t>
      </w:r>
      <w:r w:rsidR="00546D25" w:rsidRPr="00FE39E6">
        <w:rPr>
          <w:rFonts w:asciiTheme="minorHAnsi" w:hAnsiTheme="minorHAnsi"/>
          <w:sz w:val="24"/>
          <w:lang w:val="pl-PL"/>
        </w:rPr>
        <w:t>obowiązki zawodowe sędziego. Kwalifikacja postępowania zawodowego skarżącej była</w:t>
      </w:r>
      <w:r w:rsidR="0033305C" w:rsidRPr="00FE39E6">
        <w:rPr>
          <w:rFonts w:asciiTheme="minorHAnsi" w:hAnsiTheme="minorHAnsi"/>
          <w:sz w:val="24"/>
          <w:lang w:val="pl-PL"/>
        </w:rPr>
        <w:t> </w:t>
      </w:r>
      <w:r w:rsidR="00546D25" w:rsidRPr="00FE39E6">
        <w:rPr>
          <w:rFonts w:asciiTheme="minorHAnsi" w:hAnsiTheme="minorHAnsi"/>
          <w:sz w:val="24"/>
          <w:lang w:val="pl-PL"/>
        </w:rPr>
        <w:t>zatem kwestią</w:t>
      </w:r>
      <w:r w:rsidR="00064187" w:rsidRPr="00FE39E6">
        <w:rPr>
          <w:rFonts w:asciiTheme="minorHAnsi" w:hAnsiTheme="minorHAnsi"/>
          <w:sz w:val="24"/>
          <w:lang w:val="pl-PL"/>
        </w:rPr>
        <w:t xml:space="preserve"> kluczową</w:t>
      </w:r>
      <w:r w:rsidR="00546D25" w:rsidRPr="00FE39E6">
        <w:rPr>
          <w:rFonts w:asciiTheme="minorHAnsi" w:hAnsiTheme="minorHAnsi"/>
          <w:sz w:val="24"/>
          <w:lang w:val="pl-PL"/>
        </w:rPr>
        <w:t>. Po trzecie, w zakresie, w jakim skarżąca zarzuciła, że kary</w:t>
      </w:r>
      <w:r w:rsidR="00064187" w:rsidRPr="00FE39E6">
        <w:rPr>
          <w:rFonts w:asciiTheme="minorHAnsi" w:hAnsiTheme="minorHAnsi"/>
          <w:sz w:val="24"/>
          <w:lang w:val="pl-PL"/>
        </w:rPr>
        <w:t>,</w:t>
      </w:r>
      <w:r w:rsidR="00546D25" w:rsidRPr="00FE39E6">
        <w:rPr>
          <w:rFonts w:asciiTheme="minorHAnsi" w:hAnsiTheme="minorHAnsi"/>
          <w:sz w:val="24"/>
          <w:lang w:val="pl-PL"/>
        </w:rPr>
        <w:t xml:space="preserve"> nałożone na nią w każdym z postępowań</w:t>
      </w:r>
      <w:r w:rsidR="00064187" w:rsidRPr="00FE39E6">
        <w:rPr>
          <w:rFonts w:asciiTheme="minorHAnsi" w:hAnsiTheme="minorHAnsi"/>
          <w:sz w:val="24"/>
          <w:lang w:val="pl-PL"/>
        </w:rPr>
        <w:t>,</w:t>
      </w:r>
      <w:r w:rsidR="00546D25" w:rsidRPr="00FE39E6">
        <w:rPr>
          <w:rFonts w:asciiTheme="minorHAnsi" w:hAnsiTheme="minorHAnsi"/>
          <w:sz w:val="24"/>
          <w:lang w:val="pl-PL"/>
        </w:rPr>
        <w:t xml:space="preserve"> były nieproporcjonalne, </w:t>
      </w:r>
      <w:r w:rsidRPr="00FE39E6">
        <w:rPr>
          <w:rFonts w:asciiTheme="minorHAnsi" w:hAnsiTheme="minorHAnsi"/>
          <w:sz w:val="24"/>
          <w:lang w:val="pl-PL"/>
        </w:rPr>
        <w:t>Trybunał przypomniał, że</w:t>
      </w:r>
      <w:r w:rsidR="0033305C" w:rsidRPr="00FE39E6">
        <w:rPr>
          <w:rFonts w:asciiTheme="minorHAnsi" w:hAnsiTheme="minorHAnsi"/>
          <w:sz w:val="24"/>
          <w:lang w:val="pl-PL"/>
        </w:rPr>
        <w:t> </w:t>
      </w:r>
      <w:r w:rsidR="00546D25" w:rsidRPr="00FE39E6">
        <w:rPr>
          <w:rFonts w:asciiTheme="minorHAnsi" w:hAnsiTheme="minorHAnsi"/>
          <w:sz w:val="24"/>
          <w:lang w:val="pl-PL"/>
        </w:rPr>
        <w:t xml:space="preserve">nie można uznać, że organ sądowy sprawuje pełną jurysdykcję, jeśli nie jest uprawniony do oceny proporcjonalności kary w stosunku do niewłaściwego zachowania. </w:t>
      </w:r>
    </w:p>
    <w:p w14:paraId="76D88A0A" w14:textId="77777777" w:rsidR="003817CE" w:rsidRPr="00FE39E6" w:rsidRDefault="003817CE" w:rsidP="003817CE">
      <w:pPr>
        <w:pStyle w:val="ClinContent"/>
        <w:spacing w:before="0"/>
        <w:rPr>
          <w:rFonts w:asciiTheme="minorHAnsi" w:hAnsiTheme="minorHAnsi"/>
          <w:sz w:val="24"/>
          <w:lang w:val="pl-PL"/>
        </w:rPr>
      </w:pPr>
    </w:p>
    <w:p w14:paraId="6C34A907" w14:textId="287B239F" w:rsidR="00BE7EB5" w:rsidRPr="00FE39E6" w:rsidRDefault="00BE7EB5" w:rsidP="003817CE">
      <w:pPr>
        <w:pStyle w:val="ClinContent"/>
        <w:spacing w:before="0"/>
        <w:rPr>
          <w:rFonts w:asciiTheme="minorHAnsi" w:hAnsiTheme="minorHAnsi"/>
          <w:sz w:val="24"/>
          <w:lang w:val="pl-PL"/>
        </w:rPr>
      </w:pPr>
      <w:r w:rsidRPr="00FE39E6">
        <w:rPr>
          <w:rFonts w:asciiTheme="minorHAnsi" w:hAnsiTheme="minorHAnsi"/>
          <w:sz w:val="24"/>
          <w:lang w:val="pl-PL"/>
        </w:rPr>
        <w:t>Trybunał podkreślił, w</w:t>
      </w:r>
      <w:r w:rsidR="00546D25" w:rsidRPr="00FE39E6">
        <w:rPr>
          <w:rFonts w:asciiTheme="minorHAnsi" w:hAnsiTheme="minorHAnsi"/>
          <w:sz w:val="24"/>
          <w:lang w:val="pl-PL"/>
        </w:rPr>
        <w:t xml:space="preserve"> szczególnym kontekście postępowań dyscyplinarnych, </w:t>
      </w:r>
      <w:r w:rsidRPr="00FE39E6">
        <w:rPr>
          <w:rFonts w:asciiTheme="minorHAnsi" w:hAnsiTheme="minorHAnsi"/>
          <w:sz w:val="24"/>
          <w:lang w:val="pl-PL"/>
        </w:rPr>
        <w:t xml:space="preserve">że </w:t>
      </w:r>
      <w:r w:rsidR="00546D25" w:rsidRPr="00FE39E6">
        <w:rPr>
          <w:rFonts w:asciiTheme="minorHAnsi" w:hAnsiTheme="minorHAnsi"/>
          <w:sz w:val="24"/>
          <w:lang w:val="pl-PL"/>
        </w:rPr>
        <w:t>dla wyniku postępowań dotyczących „praw i obowiązków o charakterze cywilnym” kwestie dotyczące faktów są tak samo kluczowe</w:t>
      </w:r>
      <w:r w:rsidR="00064187" w:rsidRPr="00FE39E6">
        <w:rPr>
          <w:rFonts w:asciiTheme="minorHAnsi" w:hAnsiTheme="minorHAnsi"/>
          <w:sz w:val="24"/>
          <w:lang w:val="pl-PL"/>
        </w:rPr>
        <w:t>,</w:t>
      </w:r>
      <w:r w:rsidR="00546D25" w:rsidRPr="00FE39E6">
        <w:rPr>
          <w:rFonts w:asciiTheme="minorHAnsi" w:hAnsiTheme="minorHAnsi"/>
          <w:sz w:val="24"/>
          <w:lang w:val="pl-PL"/>
        </w:rPr>
        <w:t xml:space="preserve"> jak kwestie prawne. Ustalenie stanu faktycznego jest</w:t>
      </w:r>
      <w:r w:rsidR="0033305C" w:rsidRPr="00FE39E6">
        <w:rPr>
          <w:rFonts w:asciiTheme="minorHAnsi" w:hAnsiTheme="minorHAnsi"/>
          <w:sz w:val="24"/>
          <w:lang w:val="pl-PL"/>
        </w:rPr>
        <w:t> </w:t>
      </w:r>
      <w:r w:rsidR="00546D25" w:rsidRPr="00FE39E6">
        <w:rPr>
          <w:rFonts w:asciiTheme="minorHAnsi" w:hAnsiTheme="minorHAnsi"/>
          <w:sz w:val="24"/>
          <w:lang w:val="pl-PL"/>
        </w:rPr>
        <w:t xml:space="preserve">szczególnie istotne w przypadku postępowania, które pociąga za sobą wymierzenie kar, a w szczególności postępowania dyscyplinarnego wobec sędziów, ponieważ muszą oni cieszyć się szacunkiem niezbędnym do wykonywania swych obowiązków, by zapewnić publiczne zaufanie do funkcjonowania i niezależności sądownictwa. </w:t>
      </w:r>
    </w:p>
    <w:p w14:paraId="3B455413" w14:textId="77777777" w:rsidR="003817CE" w:rsidRPr="00FE39E6" w:rsidRDefault="003817CE" w:rsidP="003817CE">
      <w:pPr>
        <w:pStyle w:val="ClinContent"/>
        <w:spacing w:before="0"/>
        <w:rPr>
          <w:rFonts w:asciiTheme="minorHAnsi" w:hAnsiTheme="minorHAnsi"/>
          <w:sz w:val="24"/>
          <w:lang w:val="pl-PL"/>
        </w:rPr>
      </w:pPr>
    </w:p>
    <w:p w14:paraId="6DB73158" w14:textId="77777777" w:rsidR="00BE7EB5" w:rsidRPr="00FE39E6" w:rsidRDefault="00BE7EB5" w:rsidP="003817CE">
      <w:pPr>
        <w:pStyle w:val="ClinContent"/>
        <w:spacing w:before="0"/>
        <w:rPr>
          <w:rFonts w:asciiTheme="minorHAnsi" w:hAnsiTheme="minorHAnsi"/>
          <w:sz w:val="24"/>
          <w:lang w:val="pl-PL"/>
        </w:rPr>
      </w:pPr>
      <w:r w:rsidRPr="00FE39E6">
        <w:rPr>
          <w:rFonts w:asciiTheme="minorHAnsi" w:hAnsiTheme="minorHAnsi"/>
          <w:sz w:val="24"/>
          <w:lang w:val="pl-PL"/>
        </w:rPr>
        <w:t>Trybunał uznał, że w</w:t>
      </w:r>
      <w:r w:rsidR="00546D25" w:rsidRPr="00FE39E6">
        <w:rPr>
          <w:rFonts w:asciiTheme="minorHAnsi" w:hAnsiTheme="minorHAnsi"/>
          <w:sz w:val="24"/>
          <w:lang w:val="pl-PL"/>
        </w:rPr>
        <w:t xml:space="preserve"> niniejszej sprawie dowody dotyczące faktów stanowiły decydujący aspekt postępowa</w:t>
      </w:r>
      <w:r w:rsidR="00064187" w:rsidRPr="00FE39E6">
        <w:rPr>
          <w:rFonts w:asciiTheme="minorHAnsi" w:hAnsiTheme="minorHAnsi"/>
          <w:sz w:val="24"/>
          <w:lang w:val="pl-PL"/>
        </w:rPr>
        <w:t>ń</w:t>
      </w:r>
      <w:r w:rsidR="00546D25" w:rsidRPr="00FE39E6">
        <w:rPr>
          <w:rFonts w:asciiTheme="minorHAnsi" w:hAnsiTheme="minorHAnsi"/>
          <w:sz w:val="24"/>
          <w:lang w:val="pl-PL"/>
        </w:rPr>
        <w:t xml:space="preserve"> </w:t>
      </w:r>
      <w:r w:rsidRPr="00FE39E6">
        <w:rPr>
          <w:rFonts w:asciiTheme="minorHAnsi" w:hAnsiTheme="minorHAnsi"/>
          <w:sz w:val="24"/>
          <w:lang w:val="pl-PL"/>
        </w:rPr>
        <w:t xml:space="preserve">w sprawach </w:t>
      </w:r>
      <w:r w:rsidR="00546D25" w:rsidRPr="00FE39E6">
        <w:rPr>
          <w:rFonts w:asciiTheme="minorHAnsi" w:hAnsiTheme="minorHAnsi"/>
          <w:sz w:val="24"/>
          <w:lang w:val="pl-PL"/>
        </w:rPr>
        <w:t xml:space="preserve">skarżącej, a nie jedynie drugorzędną kwestię podlegającą swobodzie uznania organów administracyjnych. Ustalenie faktów było przedmiotem sporu między członkami WRS, a fakty te były określone jako „decydujące”. </w:t>
      </w:r>
    </w:p>
    <w:p w14:paraId="27ECF202" w14:textId="77777777" w:rsidR="003817CE" w:rsidRPr="00FE39E6" w:rsidRDefault="003817CE" w:rsidP="003817CE">
      <w:pPr>
        <w:pStyle w:val="ClinContent"/>
        <w:spacing w:before="0"/>
        <w:rPr>
          <w:rFonts w:asciiTheme="minorHAnsi" w:hAnsiTheme="minorHAnsi"/>
          <w:sz w:val="24"/>
          <w:lang w:val="pl-PL"/>
        </w:rPr>
      </w:pPr>
    </w:p>
    <w:p w14:paraId="480D0613" w14:textId="4771CEE1" w:rsidR="00546D25" w:rsidRPr="00FE39E6" w:rsidRDefault="00632973"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Co </w:t>
      </w:r>
      <w:r w:rsidR="00BE7EB5" w:rsidRPr="00FE39E6">
        <w:rPr>
          <w:rFonts w:asciiTheme="minorHAnsi" w:hAnsiTheme="minorHAnsi"/>
          <w:sz w:val="24"/>
          <w:lang w:val="pl-PL"/>
        </w:rPr>
        <w:t>więcej, o</w:t>
      </w:r>
      <w:r w:rsidR="00546D25" w:rsidRPr="00FE39E6">
        <w:rPr>
          <w:rFonts w:asciiTheme="minorHAnsi" w:hAnsiTheme="minorHAnsi"/>
          <w:sz w:val="24"/>
          <w:lang w:val="pl-PL"/>
        </w:rPr>
        <w:t>skarżenia wobec skarżącej mogły pociągnąć za sobą usunięcie jej z zawodu lub</w:t>
      </w:r>
      <w:r w:rsidR="0033305C" w:rsidRPr="00FE39E6">
        <w:rPr>
          <w:rFonts w:asciiTheme="minorHAnsi" w:hAnsiTheme="minorHAnsi"/>
          <w:sz w:val="24"/>
          <w:lang w:val="pl-PL"/>
        </w:rPr>
        <w:t> </w:t>
      </w:r>
      <w:r w:rsidR="00546D25" w:rsidRPr="00FE39E6">
        <w:rPr>
          <w:rFonts w:asciiTheme="minorHAnsi" w:hAnsiTheme="minorHAnsi"/>
          <w:sz w:val="24"/>
          <w:lang w:val="pl-PL"/>
        </w:rPr>
        <w:t>zawieszenie w obowiązkach, a więc bardzo surowe kary, które wiązały się ze znacznym stopniem napiętnowania i mogły wywrzeć nieodwracalne konsekwencje</w:t>
      </w:r>
      <w:r w:rsidR="00064187" w:rsidRPr="00FE39E6">
        <w:rPr>
          <w:rFonts w:asciiTheme="minorHAnsi" w:hAnsiTheme="minorHAnsi"/>
          <w:sz w:val="24"/>
          <w:lang w:val="pl-PL"/>
        </w:rPr>
        <w:t xml:space="preserve"> dla</w:t>
      </w:r>
      <w:r w:rsidR="00546D25" w:rsidRPr="00FE39E6">
        <w:rPr>
          <w:rFonts w:asciiTheme="minorHAnsi" w:hAnsiTheme="minorHAnsi"/>
          <w:sz w:val="24"/>
          <w:lang w:val="pl-PL"/>
        </w:rPr>
        <w:t xml:space="preserve"> </w:t>
      </w:r>
      <w:r w:rsidR="00064187" w:rsidRPr="00FE39E6">
        <w:rPr>
          <w:rFonts w:asciiTheme="minorHAnsi" w:hAnsiTheme="minorHAnsi"/>
          <w:sz w:val="24"/>
          <w:lang w:val="pl-PL"/>
        </w:rPr>
        <w:t>jej życia i kariery zawodowej</w:t>
      </w:r>
      <w:r w:rsidR="00546D25" w:rsidRPr="00FE39E6">
        <w:rPr>
          <w:rFonts w:asciiTheme="minorHAnsi" w:hAnsiTheme="minorHAnsi"/>
          <w:sz w:val="24"/>
          <w:lang w:val="pl-PL"/>
        </w:rPr>
        <w:t xml:space="preserve">. </w:t>
      </w:r>
      <w:r w:rsidR="00BE7EB5" w:rsidRPr="00FE39E6">
        <w:rPr>
          <w:rFonts w:asciiTheme="minorHAnsi" w:hAnsiTheme="minorHAnsi"/>
          <w:sz w:val="24"/>
          <w:lang w:val="pl-PL"/>
        </w:rPr>
        <w:t>I f</w:t>
      </w:r>
      <w:r w:rsidR="00546D25" w:rsidRPr="00FE39E6">
        <w:rPr>
          <w:rFonts w:asciiTheme="minorHAnsi" w:hAnsiTheme="minorHAnsi"/>
          <w:sz w:val="24"/>
          <w:lang w:val="pl-PL"/>
        </w:rPr>
        <w:t>aktycznie skutkowały one karą dyscyplinarną 240 dni zawieszenia w</w:t>
      </w:r>
      <w:r w:rsidR="0033305C" w:rsidRPr="00FE39E6">
        <w:rPr>
          <w:rFonts w:asciiTheme="minorHAnsi" w:hAnsiTheme="minorHAnsi"/>
          <w:sz w:val="24"/>
          <w:lang w:val="pl-PL"/>
        </w:rPr>
        <w:t> </w:t>
      </w:r>
      <w:r w:rsidR="00546D25" w:rsidRPr="00FE39E6">
        <w:rPr>
          <w:rFonts w:asciiTheme="minorHAnsi" w:hAnsiTheme="minorHAnsi"/>
          <w:sz w:val="24"/>
          <w:lang w:val="pl-PL"/>
        </w:rPr>
        <w:t xml:space="preserve">obowiązkach, choć w praktyce okres zawieszenia trwał tylko 100 dni. </w:t>
      </w:r>
    </w:p>
    <w:p w14:paraId="36AEEE74" w14:textId="77777777" w:rsidR="00546D25" w:rsidRPr="00FE39E6" w:rsidRDefault="00546D25" w:rsidP="00BC4744">
      <w:pPr>
        <w:pStyle w:val="ClinContent"/>
        <w:spacing w:before="0"/>
        <w:rPr>
          <w:rFonts w:asciiTheme="minorHAnsi" w:hAnsiTheme="minorHAnsi"/>
          <w:sz w:val="24"/>
          <w:lang w:val="pl-PL"/>
        </w:rPr>
      </w:pPr>
    </w:p>
    <w:p w14:paraId="6FFEB307" w14:textId="77777777" w:rsidR="00BE7EB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w:t>
      </w:r>
      <w:r w:rsidR="009F5BCC" w:rsidRPr="00FE39E6">
        <w:rPr>
          <w:rFonts w:asciiTheme="minorHAnsi" w:hAnsiTheme="minorHAnsi"/>
          <w:sz w:val="24"/>
          <w:lang w:val="pl-PL"/>
        </w:rPr>
        <w:t>b</w:t>
      </w:r>
      <w:r w:rsidRPr="00FE39E6">
        <w:rPr>
          <w:rFonts w:asciiTheme="minorHAnsi" w:hAnsiTheme="minorHAnsi"/>
          <w:sz w:val="24"/>
          <w:lang w:val="pl-PL"/>
        </w:rPr>
        <w:t xml:space="preserve">) </w:t>
      </w:r>
      <w:r w:rsidRPr="00FE39E6">
        <w:rPr>
          <w:rFonts w:asciiTheme="minorHAnsi" w:hAnsiTheme="minorHAnsi"/>
          <w:i/>
          <w:sz w:val="24"/>
          <w:u w:val="single"/>
          <w:lang w:val="pl-PL"/>
        </w:rPr>
        <w:t xml:space="preserve">Sposób </w:t>
      </w:r>
      <w:r w:rsidR="00BE7EB5" w:rsidRPr="00FE39E6">
        <w:rPr>
          <w:rFonts w:asciiTheme="minorHAnsi" w:hAnsiTheme="minorHAnsi"/>
          <w:i/>
          <w:sz w:val="24"/>
          <w:u w:val="single"/>
          <w:lang w:val="pl-PL"/>
        </w:rPr>
        <w:t xml:space="preserve">realizowania </w:t>
      </w:r>
      <w:r w:rsidRPr="00FE39E6">
        <w:rPr>
          <w:rFonts w:asciiTheme="minorHAnsi" w:hAnsiTheme="minorHAnsi"/>
          <w:i/>
          <w:sz w:val="24"/>
          <w:u w:val="single"/>
          <w:lang w:val="pl-PL"/>
        </w:rPr>
        <w:t>kontroli sądowej</w:t>
      </w:r>
      <w:r w:rsidR="00BE7EB5" w:rsidRPr="00FE39E6">
        <w:rPr>
          <w:rFonts w:asciiTheme="minorHAnsi" w:hAnsiTheme="minorHAnsi"/>
          <w:sz w:val="24"/>
          <w:lang w:val="pl-PL"/>
        </w:rPr>
        <w:t xml:space="preserve"> </w:t>
      </w:r>
    </w:p>
    <w:p w14:paraId="1926FA0C" w14:textId="77777777" w:rsidR="00546D25" w:rsidRPr="00FE39E6" w:rsidRDefault="00BE7EB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Trybunał odnotował wyraźne stwierdzenie </w:t>
      </w:r>
      <w:r w:rsidR="00546D25" w:rsidRPr="00FE39E6">
        <w:rPr>
          <w:rFonts w:asciiTheme="minorHAnsi" w:hAnsiTheme="minorHAnsi"/>
          <w:sz w:val="24"/>
          <w:lang w:val="pl-PL"/>
        </w:rPr>
        <w:t>Wydział</w:t>
      </w:r>
      <w:r w:rsidRPr="00FE39E6">
        <w:rPr>
          <w:rFonts w:asciiTheme="minorHAnsi" w:hAnsiTheme="minorHAnsi"/>
          <w:sz w:val="24"/>
          <w:lang w:val="pl-PL"/>
        </w:rPr>
        <w:t>u Sądowego</w:t>
      </w:r>
      <w:r w:rsidR="00546D25" w:rsidRPr="00FE39E6">
        <w:rPr>
          <w:rFonts w:asciiTheme="minorHAnsi" w:hAnsiTheme="minorHAnsi"/>
          <w:sz w:val="24"/>
          <w:lang w:val="pl-PL"/>
        </w:rPr>
        <w:t xml:space="preserve"> Sądu Najwyższego, że nie ma </w:t>
      </w:r>
      <w:r w:rsidRPr="00FE39E6">
        <w:rPr>
          <w:rFonts w:asciiTheme="minorHAnsi" w:hAnsiTheme="minorHAnsi"/>
          <w:sz w:val="24"/>
          <w:lang w:val="pl-PL"/>
        </w:rPr>
        <w:t xml:space="preserve">on </w:t>
      </w:r>
      <w:r w:rsidR="00546D25" w:rsidRPr="00FE39E6">
        <w:rPr>
          <w:rFonts w:asciiTheme="minorHAnsi" w:hAnsiTheme="minorHAnsi"/>
          <w:sz w:val="24"/>
          <w:lang w:val="pl-PL"/>
        </w:rPr>
        <w:t xml:space="preserve">pełnej jurysdykcji w sprawie, a powołany </w:t>
      </w:r>
      <w:r w:rsidR="00064187" w:rsidRPr="00FE39E6">
        <w:rPr>
          <w:rFonts w:asciiTheme="minorHAnsi" w:hAnsiTheme="minorHAnsi"/>
          <w:sz w:val="24"/>
          <w:lang w:val="pl-PL"/>
        </w:rPr>
        <w:t xml:space="preserve">jest </w:t>
      </w:r>
      <w:r w:rsidR="00546D25" w:rsidRPr="00FE39E6">
        <w:rPr>
          <w:rFonts w:asciiTheme="minorHAnsi" w:hAnsiTheme="minorHAnsi"/>
          <w:sz w:val="24"/>
          <w:lang w:val="pl-PL"/>
        </w:rPr>
        <w:t xml:space="preserve">jedynie do kontroli zgodności z prawem zaskarżonych orzeczeń. </w:t>
      </w:r>
    </w:p>
    <w:p w14:paraId="0753646C" w14:textId="77777777" w:rsidR="003817CE" w:rsidRPr="00FE39E6" w:rsidRDefault="003817CE" w:rsidP="003817CE">
      <w:pPr>
        <w:pStyle w:val="ClinContent"/>
        <w:spacing w:before="0"/>
        <w:rPr>
          <w:rFonts w:asciiTheme="minorHAnsi" w:hAnsiTheme="minorHAnsi"/>
          <w:sz w:val="24"/>
          <w:lang w:val="pl-PL"/>
        </w:rPr>
      </w:pPr>
    </w:p>
    <w:p w14:paraId="25403058" w14:textId="65F570DE" w:rsidR="00BE7EB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W świetle ograniczeń nałożonych przez ustawodawstwo, ale też własne orzecznictwo, Wydział Sądowy Sądu Najwyższego nie był </w:t>
      </w:r>
      <w:r w:rsidR="00BE7EB5" w:rsidRPr="00FE39E6">
        <w:rPr>
          <w:rFonts w:asciiTheme="minorHAnsi" w:hAnsiTheme="minorHAnsi"/>
          <w:sz w:val="24"/>
          <w:lang w:val="pl-PL"/>
        </w:rPr>
        <w:t xml:space="preserve">więc </w:t>
      </w:r>
      <w:r w:rsidRPr="00FE39E6">
        <w:rPr>
          <w:rFonts w:asciiTheme="minorHAnsi" w:hAnsiTheme="minorHAnsi"/>
          <w:sz w:val="24"/>
          <w:lang w:val="pl-PL"/>
        </w:rPr>
        <w:t>uprawniony do zbadania decydujących punków postępowania, lecz mógł „zbadać jedynie sprzeczności, niespójności i</w:t>
      </w:r>
      <w:r w:rsidR="0033305C" w:rsidRPr="00FE39E6">
        <w:rPr>
          <w:rFonts w:asciiTheme="minorHAnsi" w:hAnsiTheme="minorHAnsi"/>
          <w:sz w:val="24"/>
          <w:lang w:val="pl-PL"/>
        </w:rPr>
        <w:t> </w:t>
      </w:r>
      <w:r w:rsidRPr="00FE39E6">
        <w:rPr>
          <w:rFonts w:asciiTheme="minorHAnsi" w:hAnsiTheme="minorHAnsi"/>
          <w:sz w:val="24"/>
          <w:lang w:val="pl-PL"/>
        </w:rPr>
        <w:t>niewystarczalność materiału dowodowego oraz wszelkie oczywiste błędy w jego ocenie, w</w:t>
      </w:r>
      <w:r w:rsidR="0033305C" w:rsidRPr="00FE39E6">
        <w:rPr>
          <w:rFonts w:asciiTheme="minorHAnsi" w:hAnsiTheme="minorHAnsi"/>
          <w:sz w:val="24"/>
          <w:lang w:val="pl-PL"/>
        </w:rPr>
        <w:t> </w:t>
      </w:r>
      <w:r w:rsidRPr="00FE39E6">
        <w:rPr>
          <w:rFonts w:asciiTheme="minorHAnsi" w:hAnsiTheme="minorHAnsi"/>
          <w:sz w:val="24"/>
          <w:lang w:val="pl-PL"/>
        </w:rPr>
        <w:t xml:space="preserve">zakresie, w jakim wady te były oczywiste”. </w:t>
      </w:r>
    </w:p>
    <w:p w14:paraId="2A8B60C9" w14:textId="77777777" w:rsidR="003817CE" w:rsidRPr="00FE39E6" w:rsidRDefault="003817CE" w:rsidP="003817CE">
      <w:pPr>
        <w:pStyle w:val="ClinContent"/>
        <w:spacing w:before="0"/>
        <w:rPr>
          <w:rFonts w:asciiTheme="minorHAnsi" w:hAnsiTheme="minorHAnsi"/>
          <w:sz w:val="24"/>
          <w:lang w:val="pl-PL"/>
        </w:rPr>
      </w:pPr>
    </w:p>
    <w:p w14:paraId="400CB711" w14:textId="77777777"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Zgodnie z definicją przyjętą w jego orzecznictwie - „oczywisty” błąd „musi być nie tylko poważny (duży błąd w tym sensie, że [jest] w sposób oczywisty sprzeczny z rozumem, zdrowym rozsądkiem lub prawdą, bądź wykazuje brak wiedzy); musi być także rażący (oczywisty)”. </w:t>
      </w:r>
    </w:p>
    <w:p w14:paraId="42D7DBEB" w14:textId="77777777" w:rsidR="003817CE" w:rsidRPr="00FE39E6" w:rsidRDefault="003817CE" w:rsidP="003817CE">
      <w:pPr>
        <w:pStyle w:val="ClinContent"/>
        <w:spacing w:before="0"/>
        <w:rPr>
          <w:rFonts w:asciiTheme="minorHAnsi" w:hAnsiTheme="minorHAnsi"/>
          <w:sz w:val="24"/>
          <w:lang w:val="pl-PL"/>
        </w:rPr>
      </w:pPr>
    </w:p>
    <w:p w14:paraId="6E1CB0EB" w14:textId="26FE08F6" w:rsidR="00BE7EB5" w:rsidRPr="00FE39E6" w:rsidRDefault="00BE7EB5" w:rsidP="003817CE">
      <w:pPr>
        <w:pStyle w:val="ClinContent"/>
        <w:spacing w:before="0"/>
        <w:rPr>
          <w:rFonts w:asciiTheme="minorHAnsi" w:hAnsiTheme="minorHAnsi"/>
          <w:sz w:val="24"/>
          <w:lang w:val="pl-PL"/>
        </w:rPr>
      </w:pPr>
      <w:r w:rsidRPr="00FE39E6">
        <w:rPr>
          <w:rFonts w:asciiTheme="minorHAnsi" w:hAnsiTheme="minorHAnsi"/>
          <w:sz w:val="24"/>
          <w:lang w:val="pl-PL"/>
        </w:rPr>
        <w:t>Trybunał natomiast podkreślił, że przedmiotowe postępowania w sprawie skarżącej nie</w:t>
      </w:r>
      <w:r w:rsidR="0033305C" w:rsidRPr="00FE39E6">
        <w:rPr>
          <w:rFonts w:asciiTheme="minorHAnsi" w:hAnsiTheme="minorHAnsi"/>
          <w:sz w:val="24"/>
          <w:lang w:val="pl-PL"/>
        </w:rPr>
        <w:t> </w:t>
      </w:r>
      <w:r w:rsidRPr="00FE39E6">
        <w:rPr>
          <w:rFonts w:asciiTheme="minorHAnsi" w:hAnsiTheme="minorHAnsi"/>
          <w:sz w:val="24"/>
          <w:lang w:val="pl-PL"/>
        </w:rPr>
        <w:t>dotyczyły</w:t>
      </w:r>
      <w:r w:rsidR="00546D25" w:rsidRPr="00FE39E6">
        <w:rPr>
          <w:rFonts w:asciiTheme="minorHAnsi" w:hAnsiTheme="minorHAnsi"/>
          <w:sz w:val="24"/>
          <w:lang w:val="pl-PL"/>
        </w:rPr>
        <w:t xml:space="preserve"> kwestii ściśle prawnych o ograniczonym zakresie lub kwestii bardzo technicznych, które mogły zostać rozstrzygnięte w zadowalający sposób na podstawie samych akt sprawy. Wprost przeciwnie, </w:t>
      </w:r>
      <w:r w:rsidR="00134BBB" w:rsidRPr="00FE39E6">
        <w:rPr>
          <w:rFonts w:asciiTheme="minorHAnsi" w:hAnsiTheme="minorHAnsi"/>
          <w:sz w:val="24"/>
          <w:lang w:val="pl-PL"/>
        </w:rPr>
        <w:t>apelacje</w:t>
      </w:r>
      <w:r w:rsidR="00546D25" w:rsidRPr="00FE39E6">
        <w:rPr>
          <w:rFonts w:asciiTheme="minorHAnsi" w:hAnsiTheme="minorHAnsi"/>
          <w:sz w:val="24"/>
          <w:lang w:val="pl-PL"/>
        </w:rPr>
        <w:t xml:space="preserve"> skarżącej dotyczyły istotnych kwestii faktycznych i prawnych. </w:t>
      </w:r>
    </w:p>
    <w:p w14:paraId="5DBC0C73" w14:textId="77777777" w:rsidR="003817CE" w:rsidRPr="00FE39E6" w:rsidRDefault="003817CE" w:rsidP="003817CE">
      <w:pPr>
        <w:pStyle w:val="ClinContent"/>
        <w:spacing w:before="0"/>
        <w:rPr>
          <w:rFonts w:asciiTheme="minorHAnsi" w:hAnsiTheme="minorHAnsi"/>
          <w:sz w:val="24"/>
          <w:lang w:val="pl-PL"/>
        </w:rPr>
      </w:pPr>
    </w:p>
    <w:p w14:paraId="123672F8" w14:textId="77777777" w:rsidR="004D4944"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lastRenderedPageBreak/>
        <w:t xml:space="preserve">Nawet jeśli Sąd Najwyższy uznał, że nie jest jego zadaniem ponowne badanie materiału dowodowego, niemniej </w:t>
      </w:r>
      <w:r w:rsidR="00064187" w:rsidRPr="00FE39E6">
        <w:rPr>
          <w:rFonts w:asciiTheme="minorHAnsi" w:hAnsiTheme="minorHAnsi"/>
          <w:sz w:val="24"/>
          <w:lang w:val="pl-PL"/>
        </w:rPr>
        <w:t xml:space="preserve">miał </w:t>
      </w:r>
      <w:r w:rsidRPr="00FE39E6">
        <w:rPr>
          <w:rFonts w:asciiTheme="minorHAnsi" w:hAnsiTheme="minorHAnsi"/>
          <w:sz w:val="24"/>
          <w:lang w:val="pl-PL"/>
        </w:rPr>
        <w:t xml:space="preserve">obowiązek ustalenia, czy podstawa faktyczna orzeczenia przyjętego przez WRS była wystarczająca na poparcie jej wniosków. </w:t>
      </w:r>
    </w:p>
    <w:p w14:paraId="4DE549BE" w14:textId="77777777" w:rsidR="003817CE" w:rsidRPr="00FE39E6" w:rsidRDefault="003817CE" w:rsidP="003817CE">
      <w:pPr>
        <w:pStyle w:val="ClinContent"/>
        <w:spacing w:before="0"/>
        <w:rPr>
          <w:rFonts w:asciiTheme="minorHAnsi" w:hAnsiTheme="minorHAnsi"/>
          <w:sz w:val="24"/>
          <w:lang w:val="pl-PL"/>
        </w:rPr>
      </w:pPr>
    </w:p>
    <w:p w14:paraId="704AD9F5" w14:textId="7A9434FF" w:rsidR="004D4944" w:rsidRPr="00FE39E6" w:rsidRDefault="004D4944" w:rsidP="003817CE">
      <w:pPr>
        <w:pStyle w:val="ClinContent"/>
        <w:spacing w:before="0"/>
        <w:rPr>
          <w:rFonts w:asciiTheme="minorHAnsi" w:hAnsiTheme="minorHAnsi"/>
          <w:sz w:val="24"/>
          <w:lang w:val="pl-PL"/>
        </w:rPr>
      </w:pPr>
      <w:r w:rsidRPr="00FE39E6">
        <w:rPr>
          <w:rFonts w:asciiTheme="minorHAnsi" w:hAnsiTheme="minorHAnsi"/>
          <w:sz w:val="24"/>
          <w:lang w:val="pl-PL"/>
        </w:rPr>
        <w:t>Zdaniem Trybunału, s</w:t>
      </w:r>
      <w:r w:rsidR="00546D25" w:rsidRPr="00FE39E6">
        <w:rPr>
          <w:rFonts w:asciiTheme="minorHAnsi" w:hAnsiTheme="minorHAnsi"/>
          <w:sz w:val="24"/>
          <w:lang w:val="pl-PL"/>
        </w:rPr>
        <w:t>pór co do faktów oraz konsekwencje kar dyscyplinarnych dla reputacji skarżącej wymagał</w:t>
      </w:r>
      <w:r w:rsidRPr="00FE39E6">
        <w:rPr>
          <w:rFonts w:asciiTheme="minorHAnsi" w:hAnsiTheme="minorHAnsi"/>
          <w:sz w:val="24"/>
          <w:lang w:val="pl-PL"/>
        </w:rPr>
        <w:t>y</w:t>
      </w:r>
      <w:r w:rsidR="00546D25" w:rsidRPr="00FE39E6">
        <w:rPr>
          <w:rFonts w:asciiTheme="minorHAnsi" w:hAnsiTheme="minorHAnsi"/>
          <w:sz w:val="24"/>
          <w:lang w:val="pl-PL"/>
        </w:rPr>
        <w:t xml:space="preserve">, by Wydział Sądowy Sądu Najwyższego sprawował kontrolę w sposób wystarczająco dogłębny, tak by mógł zbadać kwestie </w:t>
      </w:r>
      <w:r w:rsidR="00064187" w:rsidRPr="00FE39E6">
        <w:rPr>
          <w:rFonts w:asciiTheme="minorHAnsi" w:hAnsiTheme="minorHAnsi"/>
          <w:sz w:val="24"/>
          <w:lang w:val="pl-PL"/>
        </w:rPr>
        <w:t>dotyczące</w:t>
      </w:r>
      <w:r w:rsidR="00546D25" w:rsidRPr="00FE39E6">
        <w:rPr>
          <w:rFonts w:asciiTheme="minorHAnsi" w:hAnsiTheme="minorHAnsi"/>
          <w:sz w:val="24"/>
          <w:lang w:val="pl-PL"/>
        </w:rPr>
        <w:t xml:space="preserve"> wiarygodności skarżącej i</w:t>
      </w:r>
      <w:r w:rsidR="0033305C" w:rsidRPr="00FE39E6">
        <w:rPr>
          <w:rFonts w:asciiTheme="minorHAnsi" w:hAnsiTheme="minorHAnsi"/>
          <w:sz w:val="24"/>
          <w:lang w:val="pl-PL"/>
        </w:rPr>
        <w:t> </w:t>
      </w:r>
      <w:r w:rsidR="00546D25" w:rsidRPr="00FE39E6">
        <w:rPr>
          <w:rFonts w:asciiTheme="minorHAnsi" w:hAnsiTheme="minorHAnsi"/>
          <w:sz w:val="24"/>
          <w:lang w:val="pl-PL"/>
        </w:rPr>
        <w:t xml:space="preserve">świadków. </w:t>
      </w:r>
    </w:p>
    <w:p w14:paraId="02988757" w14:textId="77777777" w:rsidR="003817CE" w:rsidRPr="00FE39E6" w:rsidRDefault="003817CE" w:rsidP="003817CE">
      <w:pPr>
        <w:pStyle w:val="ClinContent"/>
        <w:spacing w:before="0"/>
        <w:rPr>
          <w:rFonts w:asciiTheme="minorHAnsi" w:hAnsiTheme="minorHAnsi"/>
          <w:sz w:val="24"/>
          <w:lang w:val="pl-PL"/>
        </w:rPr>
      </w:pPr>
    </w:p>
    <w:p w14:paraId="308CC77C" w14:textId="5FE55446"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Co prawda prowadzenie postępowania dyscyplinarnego z wyłączeniem jawności za zgodą zainteresowanej osoby nie jest sprzeczne z Konwencją, jednak skarżąca wnioskowała o</w:t>
      </w:r>
      <w:r w:rsidR="0033305C" w:rsidRPr="00FE39E6">
        <w:rPr>
          <w:rFonts w:asciiTheme="minorHAnsi" w:hAnsiTheme="minorHAnsi"/>
          <w:sz w:val="24"/>
          <w:lang w:val="pl-PL"/>
        </w:rPr>
        <w:t> </w:t>
      </w:r>
      <w:r w:rsidRPr="00FE39E6">
        <w:rPr>
          <w:rFonts w:asciiTheme="minorHAnsi" w:hAnsiTheme="minorHAnsi"/>
          <w:sz w:val="24"/>
          <w:lang w:val="pl-PL"/>
        </w:rPr>
        <w:t>publiczną rozprawę</w:t>
      </w:r>
      <w:r w:rsidR="00064187" w:rsidRPr="00FE39E6">
        <w:rPr>
          <w:rFonts w:asciiTheme="minorHAnsi" w:hAnsiTheme="minorHAnsi"/>
          <w:sz w:val="24"/>
          <w:lang w:val="pl-PL"/>
        </w:rPr>
        <w:t>, a zatem</w:t>
      </w:r>
      <w:r w:rsidRPr="00FE39E6">
        <w:rPr>
          <w:rFonts w:asciiTheme="minorHAnsi" w:hAnsiTheme="minorHAnsi"/>
          <w:sz w:val="24"/>
          <w:lang w:val="pl-PL"/>
        </w:rPr>
        <w:t xml:space="preserve"> powinna była otrzymać możliwość publicznej rozprawy przed</w:t>
      </w:r>
      <w:r w:rsidR="0033305C" w:rsidRPr="00FE39E6">
        <w:rPr>
          <w:rFonts w:asciiTheme="minorHAnsi" w:hAnsiTheme="minorHAnsi"/>
          <w:sz w:val="24"/>
          <w:lang w:val="pl-PL"/>
        </w:rPr>
        <w:t> </w:t>
      </w:r>
      <w:r w:rsidRPr="00FE39E6">
        <w:rPr>
          <w:rFonts w:asciiTheme="minorHAnsi" w:hAnsiTheme="minorHAnsi"/>
          <w:sz w:val="24"/>
          <w:lang w:val="pl-PL"/>
        </w:rPr>
        <w:t xml:space="preserve">organem posiadającym pełną jurysdykcję. Kontradyktoryjna rozprawa tego rodzaju pozwoliłaby na ustną konfrontację stron i bardziej dogłębną kontrolę stanu faktycznego. </w:t>
      </w:r>
    </w:p>
    <w:p w14:paraId="23CDA057" w14:textId="77777777" w:rsidR="00546D25" w:rsidRPr="00FE39E6" w:rsidRDefault="00546D25" w:rsidP="00BC4744">
      <w:pPr>
        <w:pStyle w:val="ClinContent"/>
        <w:spacing w:before="0"/>
        <w:rPr>
          <w:rFonts w:asciiTheme="minorHAnsi" w:hAnsiTheme="minorHAnsi"/>
          <w:sz w:val="24"/>
          <w:lang w:val="pl-PL"/>
        </w:rPr>
      </w:pPr>
    </w:p>
    <w:p w14:paraId="228CEE3E" w14:textId="77777777" w:rsidR="004D4944"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w:t>
      </w:r>
      <w:r w:rsidR="009F5BCC" w:rsidRPr="00FE39E6">
        <w:rPr>
          <w:rFonts w:asciiTheme="minorHAnsi" w:hAnsiTheme="minorHAnsi"/>
          <w:sz w:val="24"/>
          <w:lang w:val="pl-PL"/>
        </w:rPr>
        <w:t>c</w:t>
      </w:r>
      <w:r w:rsidRPr="00FE39E6">
        <w:rPr>
          <w:rFonts w:asciiTheme="minorHAnsi" w:hAnsiTheme="minorHAnsi"/>
          <w:sz w:val="24"/>
          <w:lang w:val="pl-PL"/>
        </w:rPr>
        <w:t xml:space="preserve">) </w:t>
      </w:r>
      <w:r w:rsidRPr="00FE39E6">
        <w:rPr>
          <w:rFonts w:asciiTheme="minorHAnsi" w:hAnsiTheme="minorHAnsi"/>
          <w:i/>
          <w:sz w:val="24"/>
          <w:u w:val="single"/>
          <w:lang w:val="pl-PL"/>
        </w:rPr>
        <w:t>Uprawnienia decyzyjne</w:t>
      </w:r>
      <w:r w:rsidRPr="00FE39E6">
        <w:rPr>
          <w:rFonts w:asciiTheme="minorHAnsi" w:hAnsiTheme="minorHAnsi"/>
          <w:sz w:val="24"/>
          <w:lang w:val="pl-PL"/>
        </w:rPr>
        <w:t xml:space="preserve"> </w:t>
      </w:r>
    </w:p>
    <w:p w14:paraId="139C82B0" w14:textId="02A9E683" w:rsidR="004D4944"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Własne orzecznictwo stanęło na przeszkodzie dokonaniu przez Wydział Sądowy Sądu Najwyższego własnej oceny zastępującej ocenę organu dyscyplinarnego. </w:t>
      </w:r>
      <w:r w:rsidR="004D4944" w:rsidRPr="00FE39E6">
        <w:rPr>
          <w:rFonts w:asciiTheme="minorHAnsi" w:hAnsiTheme="minorHAnsi"/>
          <w:sz w:val="24"/>
          <w:lang w:val="pl-PL"/>
        </w:rPr>
        <w:t xml:space="preserve">Trybunał przypomniał, że organ ten </w:t>
      </w:r>
      <w:r w:rsidRPr="00FE39E6">
        <w:rPr>
          <w:rFonts w:asciiTheme="minorHAnsi" w:hAnsiTheme="minorHAnsi"/>
          <w:sz w:val="24"/>
          <w:lang w:val="pl-PL"/>
        </w:rPr>
        <w:t xml:space="preserve">niemniej </w:t>
      </w:r>
      <w:r w:rsidR="00B8273D" w:rsidRPr="00FE39E6">
        <w:rPr>
          <w:rFonts w:asciiTheme="minorHAnsi" w:hAnsiTheme="minorHAnsi"/>
          <w:sz w:val="24"/>
          <w:lang w:val="pl-PL"/>
        </w:rPr>
        <w:t xml:space="preserve">jednak </w:t>
      </w:r>
      <w:r w:rsidRPr="00FE39E6">
        <w:rPr>
          <w:rFonts w:asciiTheme="minorHAnsi" w:hAnsiTheme="minorHAnsi"/>
          <w:sz w:val="24"/>
          <w:lang w:val="pl-PL"/>
        </w:rPr>
        <w:t xml:space="preserve">był uprawniony do uchylenia orzeczenia </w:t>
      </w:r>
      <w:r w:rsidR="004D4944" w:rsidRPr="00FE39E6">
        <w:rPr>
          <w:rFonts w:asciiTheme="minorHAnsi" w:hAnsiTheme="minorHAnsi"/>
          <w:sz w:val="24"/>
          <w:lang w:val="pl-PL"/>
        </w:rPr>
        <w:t xml:space="preserve">WRS </w:t>
      </w:r>
      <w:r w:rsidRPr="00FE39E6">
        <w:rPr>
          <w:rFonts w:asciiTheme="minorHAnsi" w:hAnsiTheme="minorHAnsi"/>
          <w:sz w:val="24"/>
          <w:lang w:val="pl-PL"/>
        </w:rPr>
        <w:t>w</w:t>
      </w:r>
      <w:r w:rsidR="0033305C" w:rsidRPr="00FE39E6">
        <w:rPr>
          <w:rFonts w:asciiTheme="minorHAnsi" w:hAnsiTheme="minorHAnsi"/>
          <w:sz w:val="24"/>
          <w:lang w:val="pl-PL"/>
        </w:rPr>
        <w:t> </w:t>
      </w:r>
      <w:r w:rsidRPr="00FE39E6">
        <w:rPr>
          <w:rFonts w:asciiTheme="minorHAnsi" w:hAnsiTheme="minorHAnsi"/>
          <w:sz w:val="24"/>
          <w:lang w:val="pl-PL"/>
        </w:rPr>
        <w:t>całości lub w części w razie „oczywistego, poważnego błędu”, a w szczególności, jeśli</w:t>
      </w:r>
      <w:r w:rsidR="0033305C" w:rsidRPr="00FE39E6">
        <w:rPr>
          <w:rFonts w:asciiTheme="minorHAnsi" w:hAnsiTheme="minorHAnsi"/>
          <w:sz w:val="24"/>
          <w:lang w:val="pl-PL"/>
        </w:rPr>
        <w:t> </w:t>
      </w:r>
      <w:r w:rsidRPr="00FE39E6">
        <w:rPr>
          <w:rFonts w:asciiTheme="minorHAnsi" w:hAnsiTheme="minorHAnsi"/>
          <w:sz w:val="24"/>
          <w:lang w:val="pl-PL"/>
        </w:rPr>
        <w:t xml:space="preserve">zostało ustalone, że prawo materialne lub proceduralne wymogi rzetelności nie zostały spełnione w postępowaniu prowadzącym do przyjęcia orzeczenia. </w:t>
      </w:r>
    </w:p>
    <w:p w14:paraId="764E5C52" w14:textId="77777777" w:rsidR="003817CE" w:rsidRPr="00FE39E6" w:rsidRDefault="003817CE" w:rsidP="003817CE">
      <w:pPr>
        <w:pStyle w:val="ClinContent"/>
        <w:spacing w:before="0"/>
        <w:rPr>
          <w:rFonts w:asciiTheme="minorHAnsi" w:hAnsiTheme="minorHAnsi"/>
          <w:sz w:val="24"/>
          <w:lang w:val="pl-PL"/>
        </w:rPr>
      </w:pPr>
    </w:p>
    <w:p w14:paraId="3738B372" w14:textId="77777777" w:rsidR="00546D25"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A zatem, </w:t>
      </w:r>
      <w:r w:rsidR="004D4944" w:rsidRPr="00FE39E6">
        <w:rPr>
          <w:rFonts w:asciiTheme="minorHAnsi" w:hAnsiTheme="minorHAnsi"/>
          <w:sz w:val="24"/>
          <w:lang w:val="pl-PL"/>
        </w:rPr>
        <w:t xml:space="preserve">Wydział Sądowy </w:t>
      </w:r>
      <w:r w:rsidRPr="00FE39E6">
        <w:rPr>
          <w:rFonts w:asciiTheme="minorHAnsi" w:hAnsiTheme="minorHAnsi"/>
          <w:sz w:val="24"/>
          <w:lang w:val="pl-PL"/>
        </w:rPr>
        <w:t xml:space="preserve">mógł odesłać sprawę z powrotem do WRS, aby ta wydała nowe orzeczenie zgodne z wszelkimi wskazówkami wydanymi przez Wydział Sądowy dotyczącymi ewentualnych nieprawidłowości. </w:t>
      </w:r>
    </w:p>
    <w:p w14:paraId="1548E76C" w14:textId="77777777" w:rsidR="00546D25" w:rsidRPr="00FE39E6" w:rsidRDefault="00546D25" w:rsidP="00BC4744">
      <w:pPr>
        <w:pStyle w:val="ClinContent"/>
        <w:spacing w:before="0"/>
        <w:rPr>
          <w:rFonts w:asciiTheme="minorHAnsi" w:hAnsiTheme="minorHAnsi"/>
          <w:sz w:val="24"/>
          <w:lang w:val="pl-PL"/>
        </w:rPr>
      </w:pPr>
    </w:p>
    <w:p w14:paraId="28E2C6E5" w14:textId="77777777" w:rsidR="004D4944"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w:t>
      </w:r>
      <w:r w:rsidR="009F5BCC" w:rsidRPr="00FE39E6">
        <w:rPr>
          <w:rFonts w:asciiTheme="minorHAnsi" w:hAnsiTheme="minorHAnsi"/>
          <w:sz w:val="24"/>
          <w:lang w:val="pl-PL"/>
        </w:rPr>
        <w:t>d</w:t>
      </w:r>
      <w:r w:rsidRPr="00FE39E6">
        <w:rPr>
          <w:rFonts w:asciiTheme="minorHAnsi" w:hAnsiTheme="minorHAnsi"/>
          <w:sz w:val="24"/>
          <w:lang w:val="pl-PL"/>
        </w:rPr>
        <w:t xml:space="preserve">) </w:t>
      </w:r>
      <w:r w:rsidRPr="00FE39E6">
        <w:rPr>
          <w:rFonts w:asciiTheme="minorHAnsi" w:hAnsiTheme="minorHAnsi"/>
          <w:i/>
          <w:sz w:val="24"/>
          <w:u w:val="single"/>
          <w:lang w:val="pl-PL"/>
        </w:rPr>
        <w:t>Uzasadnienie orzeczeń Sądu Najwyższego</w:t>
      </w:r>
      <w:r w:rsidR="004D4944" w:rsidRPr="00FE39E6">
        <w:rPr>
          <w:rFonts w:asciiTheme="minorHAnsi" w:hAnsiTheme="minorHAnsi"/>
          <w:sz w:val="24"/>
          <w:lang w:val="pl-PL"/>
        </w:rPr>
        <w:t xml:space="preserve"> </w:t>
      </w:r>
    </w:p>
    <w:p w14:paraId="1EF4FC8F" w14:textId="77777777" w:rsidR="004D4944"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Wydział Sądowy Sądu Najwyższego, orzekając w granicach sw</w:t>
      </w:r>
      <w:r w:rsidR="00064187" w:rsidRPr="00FE39E6">
        <w:rPr>
          <w:rFonts w:asciiTheme="minorHAnsi" w:hAnsiTheme="minorHAnsi"/>
          <w:sz w:val="24"/>
          <w:lang w:val="pl-PL"/>
        </w:rPr>
        <w:t>ych</w:t>
      </w:r>
      <w:r w:rsidRPr="00FE39E6">
        <w:rPr>
          <w:rFonts w:asciiTheme="minorHAnsi" w:hAnsiTheme="minorHAnsi"/>
          <w:sz w:val="24"/>
          <w:lang w:val="pl-PL"/>
        </w:rPr>
        <w:t xml:space="preserve"> kompetencji</w:t>
      </w:r>
      <w:r w:rsidR="00423584" w:rsidRPr="00FE39E6">
        <w:rPr>
          <w:rFonts w:asciiTheme="minorHAnsi" w:hAnsiTheme="minorHAnsi"/>
          <w:sz w:val="24"/>
          <w:lang w:val="pl-PL"/>
        </w:rPr>
        <w:t>,</w:t>
      </w:r>
      <w:r w:rsidRPr="00FE39E6">
        <w:rPr>
          <w:rFonts w:asciiTheme="minorHAnsi" w:hAnsiTheme="minorHAnsi"/>
          <w:sz w:val="24"/>
          <w:lang w:val="pl-PL"/>
        </w:rPr>
        <w:t xml:space="preserve"> określonych przez ustawodawstwo krajowe i swe własne orzecznictwo, podał wystarczające uzasadnienie swych orzeczeń, odpowiadając na wszystkie podstawy apelacji skarżącej. </w:t>
      </w:r>
    </w:p>
    <w:p w14:paraId="3789CAB9" w14:textId="77777777" w:rsidR="003817CE" w:rsidRPr="00FE39E6" w:rsidRDefault="003817CE" w:rsidP="003817CE">
      <w:pPr>
        <w:pStyle w:val="ClinContent"/>
        <w:spacing w:before="0"/>
        <w:rPr>
          <w:rFonts w:asciiTheme="minorHAnsi" w:hAnsiTheme="minorHAnsi"/>
          <w:sz w:val="24"/>
          <w:lang w:val="pl-PL"/>
        </w:rPr>
      </w:pPr>
    </w:p>
    <w:p w14:paraId="3C32EDB4" w14:textId="623B53BA" w:rsidR="00546D25" w:rsidRPr="00FE39E6" w:rsidRDefault="00D34488" w:rsidP="003817CE">
      <w:pPr>
        <w:pStyle w:val="ClinContent"/>
        <w:spacing w:before="0"/>
        <w:rPr>
          <w:rFonts w:asciiTheme="minorHAnsi" w:hAnsiTheme="minorHAnsi"/>
          <w:sz w:val="24"/>
          <w:lang w:val="pl-PL"/>
        </w:rPr>
      </w:pPr>
      <w:r w:rsidRPr="00FE39E6">
        <w:rPr>
          <w:rFonts w:asciiTheme="minorHAnsi" w:hAnsiTheme="minorHAnsi"/>
          <w:sz w:val="24"/>
          <w:lang w:val="pl-PL"/>
        </w:rPr>
        <w:t>Niemniej jednak</w:t>
      </w:r>
      <w:r w:rsidR="00423584" w:rsidRPr="00FE39E6">
        <w:rPr>
          <w:rFonts w:asciiTheme="minorHAnsi" w:hAnsiTheme="minorHAnsi"/>
          <w:sz w:val="24"/>
          <w:lang w:val="pl-PL"/>
        </w:rPr>
        <w:t>,</w:t>
      </w:r>
      <w:r w:rsidR="00546D25" w:rsidRPr="00FE39E6">
        <w:rPr>
          <w:rFonts w:asciiTheme="minorHAnsi" w:hAnsiTheme="minorHAnsi"/>
          <w:sz w:val="24"/>
          <w:lang w:val="pl-PL"/>
        </w:rPr>
        <w:t xml:space="preserve"> </w:t>
      </w:r>
      <w:r w:rsidR="004D4944" w:rsidRPr="00FE39E6">
        <w:rPr>
          <w:rFonts w:asciiTheme="minorHAnsi" w:hAnsiTheme="minorHAnsi"/>
          <w:sz w:val="24"/>
          <w:lang w:val="pl-PL"/>
        </w:rPr>
        <w:t xml:space="preserve">jak podkreślił Trybunał, </w:t>
      </w:r>
      <w:r w:rsidR="00546D25" w:rsidRPr="00FE39E6">
        <w:rPr>
          <w:rFonts w:asciiTheme="minorHAnsi" w:hAnsiTheme="minorHAnsi"/>
          <w:sz w:val="24"/>
          <w:lang w:val="pl-PL"/>
        </w:rPr>
        <w:t>nieprzeprowadzenie rozprawy w odniesieniu do</w:t>
      </w:r>
      <w:r w:rsidR="0033305C" w:rsidRPr="00FE39E6">
        <w:rPr>
          <w:rFonts w:asciiTheme="minorHAnsi" w:hAnsiTheme="minorHAnsi"/>
          <w:sz w:val="24"/>
          <w:lang w:val="pl-PL"/>
        </w:rPr>
        <w:t> </w:t>
      </w:r>
      <w:r w:rsidR="00546D25" w:rsidRPr="00FE39E6">
        <w:rPr>
          <w:rFonts w:asciiTheme="minorHAnsi" w:hAnsiTheme="minorHAnsi"/>
          <w:sz w:val="24"/>
          <w:lang w:val="pl-PL"/>
        </w:rPr>
        <w:t xml:space="preserve">decydującego materiału dowodowego dotyczącego faktów, </w:t>
      </w:r>
      <w:r w:rsidR="004D4944" w:rsidRPr="00FE39E6">
        <w:rPr>
          <w:rFonts w:asciiTheme="minorHAnsi" w:hAnsiTheme="minorHAnsi"/>
          <w:sz w:val="24"/>
          <w:lang w:val="pl-PL"/>
        </w:rPr>
        <w:t xml:space="preserve">co </w:t>
      </w:r>
      <w:r w:rsidR="00546D25" w:rsidRPr="00FE39E6">
        <w:rPr>
          <w:rFonts w:asciiTheme="minorHAnsi" w:hAnsiTheme="minorHAnsi"/>
          <w:sz w:val="24"/>
          <w:lang w:val="pl-PL"/>
        </w:rPr>
        <w:t>Wydział Sądowy uzasadnił</w:t>
      </w:r>
      <w:r w:rsidR="00956C24" w:rsidRPr="00FE39E6">
        <w:rPr>
          <w:rFonts w:asciiTheme="minorHAnsi" w:hAnsiTheme="minorHAnsi"/>
          <w:sz w:val="24"/>
          <w:lang w:val="pl-PL"/>
        </w:rPr>
        <w:t xml:space="preserve"> przez</w:t>
      </w:r>
      <w:r w:rsidR="002F6BD2" w:rsidRPr="00FE39E6">
        <w:rPr>
          <w:rFonts w:asciiTheme="minorHAnsi" w:hAnsiTheme="minorHAnsi"/>
          <w:sz w:val="24"/>
          <w:lang w:val="pl-PL"/>
        </w:rPr>
        <w:t xml:space="preserve"> odwoł</w:t>
      </w:r>
      <w:r w:rsidR="00956C24" w:rsidRPr="00FE39E6">
        <w:rPr>
          <w:rFonts w:asciiTheme="minorHAnsi" w:hAnsiTheme="minorHAnsi"/>
          <w:sz w:val="24"/>
          <w:lang w:val="pl-PL"/>
        </w:rPr>
        <w:t>anie</w:t>
      </w:r>
      <w:r w:rsidR="00546D25" w:rsidRPr="00FE39E6">
        <w:rPr>
          <w:rFonts w:asciiTheme="minorHAnsi" w:hAnsiTheme="minorHAnsi"/>
          <w:sz w:val="24"/>
          <w:lang w:val="pl-PL"/>
        </w:rPr>
        <w:t xml:space="preserve"> się do ograniczonego charakteru swych uprawnień, uniemożliwiło mu</w:t>
      </w:r>
      <w:r w:rsidR="0033305C" w:rsidRPr="00FE39E6">
        <w:rPr>
          <w:rFonts w:asciiTheme="minorHAnsi" w:hAnsiTheme="minorHAnsi"/>
          <w:sz w:val="24"/>
          <w:lang w:val="pl-PL"/>
        </w:rPr>
        <w:t> </w:t>
      </w:r>
      <w:r w:rsidR="00546D25" w:rsidRPr="00FE39E6">
        <w:rPr>
          <w:rFonts w:asciiTheme="minorHAnsi" w:hAnsiTheme="minorHAnsi"/>
          <w:sz w:val="24"/>
          <w:lang w:val="pl-PL"/>
        </w:rPr>
        <w:t xml:space="preserve">włączenie do uzasadnienia rozważań dotyczących oceny tych kwestii. </w:t>
      </w:r>
    </w:p>
    <w:p w14:paraId="08D5EBB5" w14:textId="77777777" w:rsidR="00546D25" w:rsidRPr="00FE39E6" w:rsidRDefault="00546D25" w:rsidP="00BC4744">
      <w:pPr>
        <w:pStyle w:val="ClinContent"/>
        <w:spacing w:before="0"/>
        <w:rPr>
          <w:rFonts w:asciiTheme="minorHAnsi" w:hAnsiTheme="minorHAnsi"/>
          <w:sz w:val="24"/>
          <w:lang w:val="pl-PL"/>
        </w:rPr>
      </w:pPr>
    </w:p>
    <w:p w14:paraId="11C04604" w14:textId="77777777" w:rsidR="004D4944" w:rsidRPr="00FE39E6" w:rsidRDefault="00546D25" w:rsidP="003817CE">
      <w:pPr>
        <w:pStyle w:val="ClinContent"/>
        <w:spacing w:before="0"/>
        <w:rPr>
          <w:rFonts w:asciiTheme="minorHAnsi" w:hAnsiTheme="minorHAnsi"/>
          <w:sz w:val="24"/>
          <w:lang w:val="pl-PL"/>
        </w:rPr>
      </w:pPr>
      <w:r w:rsidRPr="00FE39E6">
        <w:rPr>
          <w:rFonts w:asciiTheme="minorHAnsi" w:hAnsiTheme="minorHAnsi"/>
          <w:sz w:val="24"/>
          <w:lang w:val="pl-PL"/>
        </w:rPr>
        <w:t xml:space="preserve">(iv) </w:t>
      </w:r>
      <w:r w:rsidRPr="00FE39E6">
        <w:rPr>
          <w:rFonts w:asciiTheme="minorHAnsi" w:hAnsiTheme="minorHAnsi"/>
          <w:i/>
          <w:sz w:val="24"/>
          <w:u w:val="single"/>
          <w:lang w:val="pl-PL"/>
        </w:rPr>
        <w:t xml:space="preserve">Wniosek </w:t>
      </w:r>
      <w:r w:rsidR="004D4944" w:rsidRPr="00FE39E6">
        <w:rPr>
          <w:rFonts w:asciiTheme="minorHAnsi" w:hAnsiTheme="minorHAnsi"/>
          <w:i/>
          <w:sz w:val="24"/>
          <w:u w:val="single"/>
          <w:lang w:val="pl-PL"/>
        </w:rPr>
        <w:t>Trybunału</w:t>
      </w:r>
      <w:r w:rsidR="004D4944" w:rsidRPr="00FE39E6">
        <w:rPr>
          <w:rFonts w:asciiTheme="minorHAnsi" w:hAnsiTheme="minorHAnsi"/>
          <w:sz w:val="24"/>
          <w:lang w:val="pl-PL"/>
        </w:rPr>
        <w:t xml:space="preserve"> </w:t>
      </w:r>
    </w:p>
    <w:p w14:paraId="184AB0F7" w14:textId="4ECDDD67" w:rsidR="00546D25" w:rsidRPr="00FE39E6" w:rsidRDefault="004D4944" w:rsidP="003817CE">
      <w:pPr>
        <w:pStyle w:val="ClinContent"/>
        <w:spacing w:before="0"/>
        <w:rPr>
          <w:rFonts w:asciiTheme="minorHAnsi" w:hAnsiTheme="minorHAnsi"/>
          <w:sz w:val="24"/>
          <w:lang w:val="pl-PL"/>
        </w:rPr>
      </w:pPr>
      <w:r w:rsidRPr="00FE39E6">
        <w:rPr>
          <w:rFonts w:asciiTheme="minorHAnsi" w:hAnsiTheme="minorHAnsi"/>
          <w:sz w:val="24"/>
          <w:lang w:val="pl-PL"/>
        </w:rPr>
        <w:t>Trybunał u</w:t>
      </w:r>
      <w:r w:rsidR="00546D25" w:rsidRPr="00FE39E6">
        <w:rPr>
          <w:rFonts w:asciiTheme="minorHAnsi" w:hAnsiTheme="minorHAnsi"/>
          <w:sz w:val="24"/>
          <w:lang w:val="pl-PL"/>
        </w:rPr>
        <w:t>względni</w:t>
      </w:r>
      <w:r w:rsidRPr="00FE39E6">
        <w:rPr>
          <w:rFonts w:asciiTheme="minorHAnsi" w:hAnsiTheme="minorHAnsi"/>
          <w:sz w:val="24"/>
          <w:lang w:val="pl-PL"/>
        </w:rPr>
        <w:t>ł</w:t>
      </w:r>
      <w:r w:rsidR="00546D25" w:rsidRPr="00FE39E6">
        <w:rPr>
          <w:rFonts w:asciiTheme="minorHAnsi" w:hAnsiTheme="minorHAnsi"/>
          <w:sz w:val="24"/>
          <w:lang w:val="pl-PL"/>
        </w:rPr>
        <w:t xml:space="preserve"> zwłaszcza szczególny kontekst postępowania dyscyplinarnego</w:t>
      </w:r>
      <w:r w:rsidR="00423584" w:rsidRPr="00FE39E6">
        <w:rPr>
          <w:rFonts w:asciiTheme="minorHAnsi" w:hAnsiTheme="minorHAnsi"/>
          <w:sz w:val="24"/>
          <w:lang w:val="pl-PL"/>
        </w:rPr>
        <w:t>,</w:t>
      </w:r>
      <w:r w:rsidR="00546D25" w:rsidRPr="00FE39E6">
        <w:rPr>
          <w:rFonts w:asciiTheme="minorHAnsi" w:hAnsiTheme="minorHAnsi"/>
          <w:sz w:val="24"/>
          <w:lang w:val="pl-PL"/>
        </w:rPr>
        <w:t xml:space="preserve"> prowadzonego przeciwko sędziemu, surowość kar, fakt, że gwarancje proceduralne przed</w:t>
      </w:r>
      <w:r w:rsidR="0033305C" w:rsidRPr="00FE39E6">
        <w:rPr>
          <w:rFonts w:asciiTheme="minorHAnsi" w:hAnsiTheme="minorHAnsi"/>
          <w:sz w:val="24"/>
          <w:lang w:val="pl-PL"/>
        </w:rPr>
        <w:t> </w:t>
      </w:r>
      <w:r w:rsidR="00546D25" w:rsidRPr="00FE39E6">
        <w:rPr>
          <w:rFonts w:asciiTheme="minorHAnsi" w:hAnsiTheme="minorHAnsi"/>
          <w:sz w:val="24"/>
          <w:lang w:val="pl-PL"/>
        </w:rPr>
        <w:t>WRS były ograniczone oraz potrzebę oceny materiału dowodowego</w:t>
      </w:r>
      <w:r w:rsidR="002F6BD2" w:rsidRPr="00FE39E6">
        <w:rPr>
          <w:rFonts w:asciiTheme="minorHAnsi" w:hAnsiTheme="minorHAnsi"/>
          <w:sz w:val="24"/>
          <w:lang w:val="pl-PL"/>
        </w:rPr>
        <w:t xml:space="preserve"> w sprawie </w:t>
      </w:r>
      <w:r w:rsidR="00546D25" w:rsidRPr="00FE39E6">
        <w:rPr>
          <w:rFonts w:asciiTheme="minorHAnsi" w:hAnsiTheme="minorHAnsi"/>
          <w:sz w:val="24"/>
          <w:lang w:val="pl-PL"/>
        </w:rPr>
        <w:t>faktów pod kątem wiarygodności skarżącej i świadków</w:t>
      </w:r>
      <w:r w:rsidR="006B7099" w:rsidRPr="00FE39E6">
        <w:rPr>
          <w:rFonts w:asciiTheme="minorHAnsi" w:hAnsiTheme="minorHAnsi"/>
          <w:sz w:val="24"/>
          <w:lang w:val="pl-PL"/>
        </w:rPr>
        <w:t>, co stanowiło</w:t>
      </w:r>
      <w:r w:rsidR="00546D25" w:rsidRPr="00FE39E6">
        <w:rPr>
          <w:rFonts w:asciiTheme="minorHAnsi" w:hAnsiTheme="minorHAnsi"/>
          <w:sz w:val="24"/>
          <w:lang w:val="pl-PL"/>
        </w:rPr>
        <w:t xml:space="preserve"> decydujący</w:t>
      </w:r>
      <w:r w:rsidRPr="00FE39E6">
        <w:rPr>
          <w:rFonts w:asciiTheme="minorHAnsi" w:hAnsiTheme="minorHAnsi"/>
          <w:sz w:val="24"/>
          <w:lang w:val="pl-PL"/>
        </w:rPr>
        <w:t xml:space="preserve"> aspekt sprawy. W</w:t>
      </w:r>
      <w:r w:rsidR="0033305C" w:rsidRPr="00FE39E6">
        <w:rPr>
          <w:rFonts w:asciiTheme="minorHAnsi" w:hAnsiTheme="minorHAnsi"/>
          <w:sz w:val="24"/>
          <w:lang w:val="pl-PL"/>
        </w:rPr>
        <w:t> </w:t>
      </w:r>
      <w:r w:rsidRPr="00FE39E6">
        <w:rPr>
          <w:rFonts w:asciiTheme="minorHAnsi" w:hAnsiTheme="minorHAnsi"/>
          <w:sz w:val="24"/>
          <w:lang w:val="pl-PL"/>
        </w:rPr>
        <w:t>tym kontekście,</w:t>
      </w:r>
      <w:r w:rsidR="00546D25" w:rsidRPr="00FE39E6">
        <w:rPr>
          <w:rFonts w:asciiTheme="minorHAnsi" w:hAnsiTheme="minorHAnsi"/>
          <w:sz w:val="24"/>
          <w:lang w:val="pl-PL"/>
        </w:rPr>
        <w:t xml:space="preserve"> łączny skutek dwóch czynników </w:t>
      </w:r>
      <w:r w:rsidRPr="00FE39E6">
        <w:rPr>
          <w:rFonts w:asciiTheme="minorHAnsi" w:hAnsiTheme="minorHAnsi"/>
          <w:sz w:val="24"/>
          <w:lang w:val="pl-PL"/>
        </w:rPr>
        <w:t xml:space="preserve">w postaci </w:t>
      </w:r>
      <w:r w:rsidR="00546D25" w:rsidRPr="00FE39E6">
        <w:rPr>
          <w:rFonts w:asciiTheme="minorHAnsi" w:hAnsiTheme="minorHAnsi"/>
          <w:sz w:val="24"/>
          <w:lang w:val="pl-PL"/>
        </w:rPr>
        <w:t>niedostatecznej kontroli sądowej sprawowanej przez Wydział Sądowy Sądu Najwyższego oraz braku rozprawy na</w:t>
      </w:r>
      <w:r w:rsidR="0033305C" w:rsidRPr="00FE39E6">
        <w:rPr>
          <w:rFonts w:asciiTheme="minorHAnsi" w:hAnsiTheme="minorHAnsi"/>
          <w:sz w:val="24"/>
          <w:lang w:val="pl-PL"/>
        </w:rPr>
        <w:t> </w:t>
      </w:r>
      <w:r w:rsidR="00546D25" w:rsidRPr="00FE39E6">
        <w:rPr>
          <w:rFonts w:asciiTheme="minorHAnsi" w:hAnsiTheme="minorHAnsi"/>
          <w:sz w:val="24"/>
          <w:lang w:val="pl-PL"/>
        </w:rPr>
        <w:t>etapie postępowania dyscyplinarnego lub na etapie kontroli sądowej</w:t>
      </w:r>
      <w:r w:rsidRPr="00FE39E6">
        <w:rPr>
          <w:rFonts w:asciiTheme="minorHAnsi" w:hAnsiTheme="minorHAnsi"/>
          <w:sz w:val="24"/>
          <w:lang w:val="pl-PL"/>
        </w:rPr>
        <w:t xml:space="preserve">, </w:t>
      </w:r>
      <w:r w:rsidR="00546D25" w:rsidRPr="00FE39E6">
        <w:rPr>
          <w:rFonts w:asciiTheme="minorHAnsi" w:hAnsiTheme="minorHAnsi"/>
          <w:sz w:val="24"/>
          <w:lang w:val="pl-PL"/>
        </w:rPr>
        <w:t xml:space="preserve">oznaczał, że sprawa skarżącej nie została rozpatrzona zgodnie z wymogami art. 6 ust. 1 Konwencji. </w:t>
      </w:r>
    </w:p>
    <w:p w14:paraId="0473BF56" w14:textId="77777777" w:rsidR="002E4059" w:rsidRPr="00FE39E6" w:rsidRDefault="002E4059" w:rsidP="002E4059">
      <w:pPr>
        <w:pStyle w:val="ClinContent"/>
        <w:spacing w:before="0"/>
        <w:rPr>
          <w:rFonts w:asciiTheme="minorHAnsi" w:hAnsiTheme="minorHAnsi"/>
          <w:sz w:val="24"/>
          <w:lang w:val="pl-PL"/>
        </w:rPr>
      </w:pPr>
    </w:p>
    <w:p w14:paraId="67800448" w14:textId="77777777" w:rsidR="00546D25" w:rsidRPr="00FE39E6" w:rsidRDefault="004D4944" w:rsidP="002E4059">
      <w:pPr>
        <w:pStyle w:val="ClinContent"/>
        <w:spacing w:before="0"/>
        <w:rPr>
          <w:rFonts w:asciiTheme="minorHAnsi" w:hAnsiTheme="minorHAnsi"/>
          <w:sz w:val="24"/>
          <w:lang w:val="pl-PL"/>
        </w:rPr>
      </w:pPr>
      <w:r w:rsidRPr="00FE39E6">
        <w:rPr>
          <w:rFonts w:asciiTheme="minorHAnsi" w:hAnsiTheme="minorHAnsi"/>
          <w:sz w:val="24"/>
          <w:lang w:val="pl-PL"/>
        </w:rPr>
        <w:lastRenderedPageBreak/>
        <w:t xml:space="preserve">W tej sytuacji Trybunał </w:t>
      </w:r>
      <w:r w:rsidR="00B8273D" w:rsidRPr="00FE39E6">
        <w:rPr>
          <w:rFonts w:asciiTheme="minorHAnsi" w:hAnsiTheme="minorHAnsi"/>
          <w:sz w:val="24"/>
          <w:lang w:val="pl-PL"/>
        </w:rPr>
        <w:t>jednogłośn</w:t>
      </w:r>
      <w:r w:rsidRPr="00FE39E6">
        <w:rPr>
          <w:rFonts w:asciiTheme="minorHAnsi" w:hAnsiTheme="minorHAnsi"/>
          <w:sz w:val="24"/>
          <w:lang w:val="pl-PL"/>
        </w:rPr>
        <w:t>ie orzekł naruszenie art. 6 ust. 1 Konwencji w zakresie dotyczącym sprawiedliwego i publicznego rozpatrzenia sprawy</w:t>
      </w:r>
      <w:r w:rsidR="002D41D6" w:rsidRPr="00FE39E6">
        <w:rPr>
          <w:rStyle w:val="Odwoanieprzypisudolnego"/>
          <w:rFonts w:asciiTheme="minorHAnsi" w:hAnsiTheme="minorHAnsi"/>
          <w:sz w:val="24"/>
        </w:rPr>
        <w:footnoteReference w:id="44"/>
      </w:r>
      <w:r w:rsidRPr="00FE39E6">
        <w:rPr>
          <w:rFonts w:asciiTheme="minorHAnsi" w:hAnsiTheme="minorHAnsi"/>
          <w:sz w:val="24"/>
          <w:lang w:val="pl-PL"/>
        </w:rPr>
        <w:t xml:space="preserve">. Trybunał oddalił jednocześnie roszczenie skarżącej z tytułu szkody majątkowej. </w:t>
      </w:r>
    </w:p>
    <w:p w14:paraId="35312748" w14:textId="77777777" w:rsidR="00546D25" w:rsidRPr="00FE39E6" w:rsidRDefault="00546D25" w:rsidP="00BC4744">
      <w:pPr>
        <w:pStyle w:val="ClinContent"/>
        <w:spacing w:before="0"/>
        <w:rPr>
          <w:rFonts w:asciiTheme="minorHAnsi" w:hAnsiTheme="minorHAnsi"/>
          <w:sz w:val="24"/>
          <w:lang w:val="pl-PL"/>
        </w:rPr>
      </w:pPr>
    </w:p>
    <w:p w14:paraId="39BCC8ED" w14:textId="20D54278" w:rsidR="0024468E" w:rsidRPr="00FE39E6" w:rsidRDefault="0024468E" w:rsidP="002E4059">
      <w:pPr>
        <w:pStyle w:val="ClinContent"/>
        <w:spacing w:before="0"/>
        <w:rPr>
          <w:rFonts w:asciiTheme="minorHAnsi" w:hAnsiTheme="minorHAnsi" w:cs="Verdana"/>
          <w:bCs/>
          <w:sz w:val="24"/>
          <w:lang w:val="pl-PL"/>
        </w:rPr>
      </w:pPr>
      <w:r w:rsidRPr="00FE39E6">
        <w:rPr>
          <w:rFonts w:asciiTheme="minorHAnsi" w:hAnsiTheme="minorHAnsi" w:cs="Verdana"/>
          <w:bCs/>
          <w:sz w:val="24"/>
          <w:u w:val="single"/>
          <w:lang w:val="pl-PL"/>
        </w:rPr>
        <w:t>Znaczenie wyroku dla Polski</w:t>
      </w:r>
      <w:r w:rsidRPr="00FE39E6">
        <w:rPr>
          <w:rFonts w:asciiTheme="minorHAnsi" w:hAnsiTheme="minorHAnsi" w:cs="Verdana"/>
          <w:bCs/>
          <w:sz w:val="24"/>
          <w:lang w:val="pl-PL"/>
        </w:rPr>
        <w:t xml:space="preserve"> – wyrok</w:t>
      </w:r>
      <w:r w:rsidR="00C07F6E" w:rsidRPr="00FE39E6">
        <w:rPr>
          <w:rFonts w:asciiTheme="minorHAnsi" w:hAnsiTheme="minorHAnsi" w:cs="Verdana"/>
          <w:bCs/>
          <w:sz w:val="24"/>
          <w:lang w:val="pl-PL"/>
        </w:rPr>
        <w:t xml:space="preserve"> potwierdza zastosowalność</w:t>
      </w:r>
      <w:r w:rsidR="004D4944" w:rsidRPr="00FE39E6">
        <w:rPr>
          <w:rFonts w:asciiTheme="minorHAnsi" w:hAnsiTheme="minorHAnsi" w:cs="Verdana"/>
          <w:bCs/>
          <w:sz w:val="24"/>
          <w:lang w:val="pl-PL"/>
        </w:rPr>
        <w:t xml:space="preserve"> art. 6 ust. 1 Konwencji (prawo do rzetelnego procesu sądowego) w jego aspekcie cywilnym do postępowań dyscyplinarnych wobec sędziów. Wskazuje na </w:t>
      </w:r>
      <w:r w:rsidR="005D179C" w:rsidRPr="00FE39E6">
        <w:rPr>
          <w:rFonts w:asciiTheme="minorHAnsi" w:hAnsiTheme="minorHAnsi" w:cs="Verdana"/>
          <w:bCs/>
          <w:sz w:val="24"/>
          <w:lang w:val="pl-PL"/>
        </w:rPr>
        <w:t xml:space="preserve">konieczność </w:t>
      </w:r>
      <w:r w:rsidR="004D4944" w:rsidRPr="00FE39E6">
        <w:rPr>
          <w:rFonts w:asciiTheme="minorHAnsi" w:hAnsiTheme="minorHAnsi" w:cs="Verdana"/>
          <w:bCs/>
          <w:sz w:val="24"/>
          <w:lang w:val="pl-PL"/>
        </w:rPr>
        <w:t xml:space="preserve">zagwarantowania </w:t>
      </w:r>
      <w:r w:rsidR="00C07F6E" w:rsidRPr="00FE39E6">
        <w:rPr>
          <w:rFonts w:asciiTheme="minorHAnsi" w:hAnsiTheme="minorHAnsi" w:cs="Verdana"/>
          <w:bCs/>
          <w:sz w:val="24"/>
          <w:lang w:val="pl-PL"/>
        </w:rPr>
        <w:t xml:space="preserve">w takich sprawach </w:t>
      </w:r>
      <w:r w:rsidR="004D4944" w:rsidRPr="00FE39E6">
        <w:rPr>
          <w:rFonts w:asciiTheme="minorHAnsi" w:hAnsiTheme="minorHAnsi" w:cs="Verdana"/>
          <w:bCs/>
          <w:sz w:val="24"/>
          <w:lang w:val="pl-PL"/>
        </w:rPr>
        <w:t>prawa sędziego do bezstronnego i nie</w:t>
      </w:r>
      <w:r w:rsidR="00071CFA" w:rsidRPr="00FE39E6">
        <w:rPr>
          <w:rFonts w:asciiTheme="minorHAnsi" w:hAnsiTheme="minorHAnsi" w:cs="Verdana"/>
          <w:bCs/>
          <w:sz w:val="24"/>
          <w:lang w:val="pl-PL"/>
        </w:rPr>
        <w:t>zależnego sądu.</w:t>
      </w:r>
      <w:r w:rsidR="004D4944" w:rsidRPr="00FE39E6">
        <w:rPr>
          <w:rFonts w:asciiTheme="minorHAnsi" w:hAnsiTheme="minorHAnsi" w:cs="Verdana"/>
          <w:bCs/>
          <w:sz w:val="24"/>
          <w:lang w:val="pl-PL"/>
        </w:rPr>
        <w:t xml:space="preserve"> </w:t>
      </w:r>
      <w:r w:rsidR="00071CFA" w:rsidRPr="00FE39E6">
        <w:rPr>
          <w:rFonts w:asciiTheme="minorHAnsi" w:hAnsiTheme="minorHAnsi" w:cs="Verdana"/>
          <w:bCs/>
          <w:sz w:val="24"/>
          <w:lang w:val="pl-PL"/>
        </w:rPr>
        <w:t>M</w:t>
      </w:r>
      <w:r w:rsidR="004D4944" w:rsidRPr="00FE39E6">
        <w:rPr>
          <w:rFonts w:asciiTheme="minorHAnsi" w:hAnsiTheme="minorHAnsi" w:cs="Verdana"/>
          <w:bCs/>
          <w:sz w:val="24"/>
          <w:lang w:val="pl-PL"/>
        </w:rPr>
        <w:t xml:space="preserve">oże </w:t>
      </w:r>
      <w:r w:rsidR="00071CFA" w:rsidRPr="00FE39E6">
        <w:rPr>
          <w:rFonts w:asciiTheme="minorHAnsi" w:hAnsiTheme="minorHAnsi" w:cs="Verdana"/>
          <w:bCs/>
          <w:sz w:val="24"/>
          <w:lang w:val="pl-PL"/>
        </w:rPr>
        <w:t xml:space="preserve">to </w:t>
      </w:r>
      <w:r w:rsidR="004D4944" w:rsidRPr="00FE39E6">
        <w:rPr>
          <w:rFonts w:asciiTheme="minorHAnsi" w:hAnsiTheme="minorHAnsi" w:cs="Verdana"/>
          <w:bCs/>
          <w:sz w:val="24"/>
          <w:lang w:val="pl-PL"/>
        </w:rPr>
        <w:t xml:space="preserve">być realizowane poprzez </w:t>
      </w:r>
      <w:r w:rsidR="005D179C" w:rsidRPr="00FE39E6">
        <w:rPr>
          <w:rFonts w:asciiTheme="minorHAnsi" w:hAnsiTheme="minorHAnsi" w:cs="Verdana"/>
          <w:bCs/>
          <w:sz w:val="24"/>
          <w:lang w:val="pl-PL"/>
        </w:rPr>
        <w:t>instytucję odwołania</w:t>
      </w:r>
      <w:r w:rsidR="004D4944" w:rsidRPr="00FE39E6">
        <w:rPr>
          <w:rFonts w:asciiTheme="minorHAnsi" w:hAnsiTheme="minorHAnsi" w:cs="Verdana"/>
          <w:bCs/>
          <w:sz w:val="24"/>
          <w:lang w:val="pl-PL"/>
        </w:rPr>
        <w:t xml:space="preserve"> do Sądu Najwyższego od orzeczeń dyscyplinarnych organów sądownictwa. </w:t>
      </w:r>
      <w:r w:rsidR="00C07F6E" w:rsidRPr="00FE39E6">
        <w:rPr>
          <w:rFonts w:asciiTheme="minorHAnsi" w:hAnsiTheme="minorHAnsi" w:cs="Verdana"/>
          <w:bCs/>
          <w:sz w:val="24"/>
          <w:lang w:val="pl-PL"/>
        </w:rPr>
        <w:t>S</w:t>
      </w:r>
      <w:r w:rsidR="004D4944" w:rsidRPr="00FE39E6">
        <w:rPr>
          <w:rFonts w:asciiTheme="minorHAnsi" w:hAnsiTheme="minorHAnsi" w:cs="Verdana"/>
          <w:bCs/>
          <w:sz w:val="24"/>
          <w:lang w:val="pl-PL"/>
        </w:rPr>
        <w:t xml:space="preserve">am fakt, że Prezes Sądu Najwyższego sprawuje funkcję Przewodniczącego organu sądownictwa, </w:t>
      </w:r>
      <w:r w:rsidR="005D179C" w:rsidRPr="00FE39E6">
        <w:rPr>
          <w:rFonts w:asciiTheme="minorHAnsi" w:hAnsiTheme="minorHAnsi" w:cs="Verdana"/>
          <w:bCs/>
          <w:sz w:val="24"/>
          <w:lang w:val="pl-PL"/>
        </w:rPr>
        <w:t>a także</w:t>
      </w:r>
      <w:r w:rsidR="004D4944" w:rsidRPr="00FE39E6">
        <w:rPr>
          <w:rFonts w:asciiTheme="minorHAnsi" w:hAnsiTheme="minorHAnsi" w:cs="Verdana"/>
          <w:bCs/>
          <w:sz w:val="24"/>
          <w:lang w:val="pl-PL"/>
        </w:rPr>
        <w:t xml:space="preserve"> fakt, że sędziowie Sądu Najwyższego rozpatrujący odwołanie mogą również podlegać odpowiedzialności dyscyplinarnej przed tym organem</w:t>
      </w:r>
      <w:r w:rsidR="005D179C" w:rsidRPr="00FE39E6">
        <w:rPr>
          <w:rFonts w:asciiTheme="minorHAnsi" w:hAnsiTheme="minorHAnsi" w:cs="Verdana"/>
          <w:bCs/>
          <w:sz w:val="24"/>
          <w:lang w:val="pl-PL"/>
        </w:rPr>
        <w:t xml:space="preserve"> dyscyplinarnym</w:t>
      </w:r>
      <w:r w:rsidR="004D4944" w:rsidRPr="00FE39E6">
        <w:rPr>
          <w:rFonts w:asciiTheme="minorHAnsi" w:hAnsiTheme="minorHAnsi" w:cs="Verdana"/>
          <w:bCs/>
          <w:sz w:val="24"/>
          <w:lang w:val="pl-PL"/>
        </w:rPr>
        <w:t>, nie wystarcza do podważenia bezstronności i niezawisłości Sądu</w:t>
      </w:r>
      <w:r w:rsidR="0033305C" w:rsidRPr="00FE39E6">
        <w:rPr>
          <w:rFonts w:asciiTheme="minorHAnsi" w:hAnsiTheme="minorHAnsi" w:cs="Verdana"/>
          <w:bCs/>
          <w:sz w:val="24"/>
          <w:lang w:val="pl-PL"/>
        </w:rPr>
        <w:t> </w:t>
      </w:r>
      <w:r w:rsidR="004D4944" w:rsidRPr="00FE39E6">
        <w:rPr>
          <w:rFonts w:asciiTheme="minorHAnsi" w:hAnsiTheme="minorHAnsi" w:cs="Verdana"/>
          <w:bCs/>
          <w:sz w:val="24"/>
          <w:lang w:val="pl-PL"/>
        </w:rPr>
        <w:t xml:space="preserve">Najwyższego, jeśli zapewnione są inne </w:t>
      </w:r>
      <w:r w:rsidR="00C07F6E" w:rsidRPr="00FE39E6">
        <w:rPr>
          <w:rFonts w:asciiTheme="minorHAnsi" w:hAnsiTheme="minorHAnsi" w:cs="Verdana"/>
          <w:bCs/>
          <w:sz w:val="24"/>
          <w:lang w:val="pl-PL"/>
        </w:rPr>
        <w:t xml:space="preserve">odpowiednie </w:t>
      </w:r>
      <w:r w:rsidR="004D4944" w:rsidRPr="00FE39E6">
        <w:rPr>
          <w:rFonts w:asciiTheme="minorHAnsi" w:hAnsiTheme="minorHAnsi" w:cs="Verdana"/>
          <w:bCs/>
          <w:sz w:val="24"/>
          <w:lang w:val="pl-PL"/>
        </w:rPr>
        <w:t xml:space="preserve">gwarancje. </w:t>
      </w:r>
      <w:r w:rsidR="00071CFA" w:rsidRPr="00FE39E6">
        <w:rPr>
          <w:rFonts w:asciiTheme="minorHAnsi" w:hAnsiTheme="minorHAnsi" w:cs="Verdana"/>
          <w:bCs/>
          <w:sz w:val="24"/>
          <w:lang w:val="pl-PL"/>
        </w:rPr>
        <w:t>Z drugiej jednak strony wyrok w</w:t>
      </w:r>
      <w:r w:rsidR="00C07F6E" w:rsidRPr="00FE39E6">
        <w:rPr>
          <w:rFonts w:asciiTheme="minorHAnsi" w:hAnsiTheme="minorHAnsi" w:cs="Verdana"/>
          <w:bCs/>
          <w:sz w:val="24"/>
          <w:lang w:val="pl-PL"/>
        </w:rPr>
        <w:t xml:space="preserve">skazuje na konieczność </w:t>
      </w:r>
      <w:r w:rsidR="00071CFA" w:rsidRPr="00FE39E6">
        <w:rPr>
          <w:rFonts w:asciiTheme="minorHAnsi" w:hAnsiTheme="minorHAnsi" w:cs="Verdana"/>
          <w:bCs/>
          <w:sz w:val="24"/>
          <w:lang w:val="pl-PL"/>
        </w:rPr>
        <w:t xml:space="preserve">opierania się przez organy </w:t>
      </w:r>
      <w:r w:rsidR="005D179C" w:rsidRPr="00FE39E6">
        <w:rPr>
          <w:rFonts w:asciiTheme="minorHAnsi" w:hAnsiTheme="minorHAnsi" w:cs="Verdana"/>
          <w:bCs/>
          <w:sz w:val="24"/>
          <w:lang w:val="pl-PL"/>
        </w:rPr>
        <w:t xml:space="preserve">i sądy </w:t>
      </w:r>
      <w:r w:rsidR="00071CFA" w:rsidRPr="00FE39E6">
        <w:rPr>
          <w:rFonts w:asciiTheme="minorHAnsi" w:hAnsiTheme="minorHAnsi" w:cs="Verdana"/>
          <w:bCs/>
          <w:sz w:val="24"/>
          <w:lang w:val="pl-PL"/>
        </w:rPr>
        <w:t xml:space="preserve">orzekające w sprawach dyscyplinarnych </w:t>
      </w:r>
      <w:r w:rsidR="005D179C" w:rsidRPr="00FE39E6">
        <w:rPr>
          <w:rFonts w:asciiTheme="minorHAnsi" w:hAnsiTheme="minorHAnsi" w:cs="Verdana"/>
          <w:bCs/>
          <w:sz w:val="24"/>
          <w:lang w:val="pl-PL"/>
        </w:rPr>
        <w:t xml:space="preserve">na </w:t>
      </w:r>
      <w:r w:rsidR="00071CFA" w:rsidRPr="00FE39E6">
        <w:rPr>
          <w:rFonts w:asciiTheme="minorHAnsi" w:hAnsiTheme="minorHAnsi" w:cs="Verdana"/>
          <w:bCs/>
          <w:sz w:val="24"/>
          <w:lang w:val="pl-PL"/>
        </w:rPr>
        <w:t xml:space="preserve">odpowiednich podstawach faktycznych. </w:t>
      </w:r>
      <w:r w:rsidR="005C1D50" w:rsidRPr="00FE39E6">
        <w:rPr>
          <w:rFonts w:asciiTheme="minorHAnsi" w:hAnsiTheme="minorHAnsi" w:cs="Verdana"/>
          <w:bCs/>
          <w:sz w:val="24"/>
          <w:lang w:val="pl-PL"/>
        </w:rPr>
        <w:t xml:space="preserve">W przypadku, gdy w sprawie zachodzi spór co do faktów i </w:t>
      </w:r>
      <w:r w:rsidR="005D179C" w:rsidRPr="00FE39E6">
        <w:rPr>
          <w:rFonts w:asciiTheme="minorHAnsi" w:hAnsiTheme="minorHAnsi" w:cs="Verdana"/>
          <w:bCs/>
          <w:sz w:val="24"/>
          <w:lang w:val="pl-PL"/>
        </w:rPr>
        <w:t xml:space="preserve">istnieje </w:t>
      </w:r>
      <w:r w:rsidR="005C1D50" w:rsidRPr="00FE39E6">
        <w:rPr>
          <w:rFonts w:asciiTheme="minorHAnsi" w:hAnsiTheme="minorHAnsi" w:cs="Verdana"/>
          <w:bCs/>
          <w:sz w:val="24"/>
          <w:lang w:val="pl-PL"/>
        </w:rPr>
        <w:t>potrzeba oceny wiarygodności obwinionego sędziego i</w:t>
      </w:r>
      <w:r w:rsidR="0033305C" w:rsidRPr="00FE39E6">
        <w:rPr>
          <w:rFonts w:asciiTheme="minorHAnsi" w:hAnsiTheme="minorHAnsi" w:cs="Verdana"/>
          <w:bCs/>
          <w:sz w:val="24"/>
          <w:lang w:val="pl-PL"/>
        </w:rPr>
        <w:t> </w:t>
      </w:r>
      <w:r w:rsidR="005C1D50" w:rsidRPr="00FE39E6">
        <w:rPr>
          <w:rFonts w:asciiTheme="minorHAnsi" w:hAnsiTheme="minorHAnsi" w:cs="Verdana"/>
          <w:bCs/>
          <w:sz w:val="24"/>
          <w:lang w:val="pl-PL"/>
        </w:rPr>
        <w:t>świadków</w:t>
      </w:r>
      <w:r w:rsidR="005D179C" w:rsidRPr="00FE39E6">
        <w:rPr>
          <w:rFonts w:asciiTheme="minorHAnsi" w:hAnsiTheme="minorHAnsi" w:cs="Verdana"/>
          <w:bCs/>
          <w:sz w:val="24"/>
          <w:lang w:val="pl-PL"/>
        </w:rPr>
        <w:t xml:space="preserve"> oskarżenia</w:t>
      </w:r>
      <w:r w:rsidR="005C1D50" w:rsidRPr="00FE39E6">
        <w:rPr>
          <w:rFonts w:asciiTheme="minorHAnsi" w:hAnsiTheme="minorHAnsi" w:cs="Verdana"/>
          <w:bCs/>
          <w:sz w:val="24"/>
          <w:lang w:val="pl-PL"/>
        </w:rPr>
        <w:t xml:space="preserve">, brak przeprowadzenia </w:t>
      </w:r>
      <w:r w:rsidR="00071CFA" w:rsidRPr="00FE39E6">
        <w:rPr>
          <w:rFonts w:asciiTheme="minorHAnsi" w:hAnsiTheme="minorHAnsi" w:cs="Verdana"/>
          <w:bCs/>
          <w:sz w:val="24"/>
          <w:lang w:val="pl-PL"/>
        </w:rPr>
        <w:t xml:space="preserve">publicznej rozprawy </w:t>
      </w:r>
      <w:r w:rsidR="005C1D50" w:rsidRPr="00FE39E6">
        <w:rPr>
          <w:rFonts w:asciiTheme="minorHAnsi" w:hAnsiTheme="minorHAnsi" w:cs="Verdana"/>
          <w:bCs/>
          <w:sz w:val="24"/>
          <w:lang w:val="pl-PL"/>
        </w:rPr>
        <w:t>może oznaczać</w:t>
      </w:r>
      <w:r w:rsidR="005D179C" w:rsidRPr="00FE39E6">
        <w:rPr>
          <w:rFonts w:asciiTheme="minorHAnsi" w:hAnsiTheme="minorHAnsi" w:cs="Verdana"/>
          <w:bCs/>
          <w:sz w:val="24"/>
          <w:lang w:val="pl-PL"/>
        </w:rPr>
        <w:t>, że</w:t>
      </w:r>
      <w:r w:rsidR="0033305C" w:rsidRPr="00FE39E6">
        <w:rPr>
          <w:rFonts w:asciiTheme="minorHAnsi" w:hAnsiTheme="minorHAnsi" w:cs="Verdana"/>
          <w:bCs/>
          <w:sz w:val="24"/>
          <w:lang w:val="pl-PL"/>
        </w:rPr>
        <w:t> </w:t>
      </w:r>
      <w:r w:rsidR="005D179C" w:rsidRPr="00FE39E6">
        <w:rPr>
          <w:rFonts w:asciiTheme="minorHAnsi" w:hAnsiTheme="minorHAnsi" w:cs="Verdana"/>
          <w:bCs/>
          <w:sz w:val="24"/>
          <w:lang w:val="pl-PL"/>
        </w:rPr>
        <w:t>orzeczenie dyscyplinarne zostało wydane bez</w:t>
      </w:r>
      <w:r w:rsidR="005C1D50" w:rsidRPr="00FE39E6">
        <w:rPr>
          <w:rFonts w:asciiTheme="minorHAnsi" w:hAnsiTheme="minorHAnsi" w:cs="Verdana"/>
          <w:bCs/>
          <w:sz w:val="24"/>
          <w:lang w:val="pl-PL"/>
        </w:rPr>
        <w:t xml:space="preserve"> odpowiednich podstaw faktycznych</w:t>
      </w:r>
      <w:r w:rsidR="00071CFA" w:rsidRPr="00FE39E6">
        <w:rPr>
          <w:rFonts w:asciiTheme="minorHAnsi" w:hAnsiTheme="minorHAnsi" w:cs="Verdana"/>
          <w:bCs/>
          <w:sz w:val="24"/>
          <w:lang w:val="pl-PL"/>
        </w:rPr>
        <w:t>. Nieprawidłowa na gruncie Konwencji jest sytuacja, gdy rozprawa nie jest prowadzona an</w:t>
      </w:r>
      <w:r w:rsidR="0033305C" w:rsidRPr="00FE39E6">
        <w:rPr>
          <w:rFonts w:asciiTheme="minorHAnsi" w:hAnsiTheme="minorHAnsi" w:cs="Verdana"/>
          <w:bCs/>
          <w:sz w:val="24"/>
          <w:lang w:val="pl-PL"/>
        </w:rPr>
        <w:t>i </w:t>
      </w:r>
      <w:r w:rsidR="00071CFA" w:rsidRPr="00FE39E6">
        <w:rPr>
          <w:rFonts w:asciiTheme="minorHAnsi" w:hAnsiTheme="minorHAnsi" w:cs="Verdana"/>
          <w:bCs/>
          <w:sz w:val="24"/>
          <w:lang w:val="pl-PL"/>
        </w:rPr>
        <w:t>na</w:t>
      </w:r>
      <w:r w:rsidR="0033305C" w:rsidRPr="00FE39E6">
        <w:rPr>
          <w:rFonts w:asciiTheme="minorHAnsi" w:hAnsiTheme="minorHAnsi" w:cs="Verdana"/>
          <w:bCs/>
          <w:sz w:val="24"/>
          <w:lang w:val="pl-PL"/>
        </w:rPr>
        <w:t> </w:t>
      </w:r>
      <w:r w:rsidR="00071CFA" w:rsidRPr="00FE39E6">
        <w:rPr>
          <w:rFonts w:asciiTheme="minorHAnsi" w:hAnsiTheme="minorHAnsi" w:cs="Verdana"/>
          <w:bCs/>
          <w:sz w:val="24"/>
          <w:lang w:val="pl-PL"/>
        </w:rPr>
        <w:t>etapie postępowania dyscyplinarnego, ani na etapie postępowania sądowego (chyba</w:t>
      </w:r>
      <w:r w:rsidR="0033305C" w:rsidRPr="00FE39E6">
        <w:rPr>
          <w:rFonts w:asciiTheme="minorHAnsi" w:hAnsiTheme="minorHAnsi" w:cs="Verdana"/>
          <w:bCs/>
          <w:sz w:val="24"/>
          <w:lang w:val="pl-PL"/>
        </w:rPr>
        <w:t> </w:t>
      </w:r>
      <w:r w:rsidR="00071CFA" w:rsidRPr="00FE39E6">
        <w:rPr>
          <w:rFonts w:asciiTheme="minorHAnsi" w:hAnsiTheme="minorHAnsi" w:cs="Verdana"/>
          <w:bCs/>
          <w:sz w:val="24"/>
          <w:lang w:val="pl-PL"/>
        </w:rPr>
        <w:t>że zachodzą wyjątki wskazane przez Trybunał), a sąd powołany do kontroli orzeczeń organów dyscyplinarnych ma uprawnienia tylko do kontroli w zakresie kwestii prawnych</w:t>
      </w:r>
      <w:r w:rsidR="005D179C" w:rsidRPr="00FE39E6">
        <w:rPr>
          <w:rFonts w:asciiTheme="minorHAnsi" w:hAnsiTheme="minorHAnsi" w:cs="Verdana"/>
          <w:bCs/>
          <w:sz w:val="24"/>
          <w:lang w:val="pl-PL"/>
        </w:rPr>
        <w:t xml:space="preserve"> </w:t>
      </w:r>
      <w:r w:rsidR="00071CFA" w:rsidRPr="00FE39E6">
        <w:rPr>
          <w:rFonts w:asciiTheme="minorHAnsi" w:hAnsiTheme="minorHAnsi" w:cs="Verdana"/>
          <w:bCs/>
          <w:sz w:val="24"/>
          <w:lang w:val="pl-PL"/>
        </w:rPr>
        <w:t>i</w:t>
      </w:r>
      <w:r w:rsidR="0033305C" w:rsidRPr="00FE39E6">
        <w:rPr>
          <w:rFonts w:asciiTheme="minorHAnsi" w:hAnsiTheme="minorHAnsi" w:cs="Verdana"/>
          <w:bCs/>
          <w:sz w:val="24"/>
          <w:lang w:val="pl-PL"/>
        </w:rPr>
        <w:t> </w:t>
      </w:r>
      <w:r w:rsidR="00071CFA" w:rsidRPr="00FE39E6">
        <w:rPr>
          <w:rFonts w:asciiTheme="minorHAnsi" w:hAnsiTheme="minorHAnsi" w:cs="Verdana"/>
          <w:bCs/>
          <w:sz w:val="24"/>
          <w:lang w:val="pl-PL"/>
        </w:rPr>
        <w:t>nie</w:t>
      </w:r>
      <w:r w:rsidR="0033305C" w:rsidRPr="00FE39E6">
        <w:rPr>
          <w:rFonts w:asciiTheme="minorHAnsi" w:hAnsiTheme="minorHAnsi" w:cs="Verdana"/>
          <w:bCs/>
          <w:sz w:val="24"/>
          <w:lang w:val="pl-PL"/>
        </w:rPr>
        <w:t> </w:t>
      </w:r>
      <w:r w:rsidR="00071CFA" w:rsidRPr="00FE39E6">
        <w:rPr>
          <w:rFonts w:asciiTheme="minorHAnsi" w:hAnsiTheme="minorHAnsi" w:cs="Verdana"/>
          <w:bCs/>
          <w:sz w:val="24"/>
          <w:lang w:val="pl-PL"/>
        </w:rPr>
        <w:t>bada przynajmniej, czy istniały</w:t>
      </w:r>
      <w:r w:rsidR="00C07F6E" w:rsidRPr="00FE39E6">
        <w:rPr>
          <w:rFonts w:asciiTheme="minorHAnsi" w:hAnsiTheme="minorHAnsi" w:cs="Verdana"/>
          <w:bCs/>
          <w:sz w:val="24"/>
          <w:lang w:val="pl-PL"/>
        </w:rPr>
        <w:t xml:space="preserve"> </w:t>
      </w:r>
      <w:r w:rsidR="00071CFA" w:rsidRPr="00FE39E6">
        <w:rPr>
          <w:rFonts w:asciiTheme="minorHAnsi" w:hAnsiTheme="minorHAnsi" w:cs="Verdana"/>
          <w:bCs/>
          <w:sz w:val="24"/>
          <w:lang w:val="pl-PL"/>
        </w:rPr>
        <w:t xml:space="preserve">odpowiednie </w:t>
      </w:r>
      <w:r w:rsidR="00C07F6E" w:rsidRPr="00FE39E6">
        <w:rPr>
          <w:rFonts w:asciiTheme="minorHAnsi" w:hAnsiTheme="minorHAnsi" w:cs="Verdana"/>
          <w:bCs/>
          <w:sz w:val="24"/>
          <w:lang w:val="pl-PL"/>
        </w:rPr>
        <w:t>podstaw</w:t>
      </w:r>
      <w:r w:rsidR="00071CFA" w:rsidRPr="00FE39E6">
        <w:rPr>
          <w:rFonts w:asciiTheme="minorHAnsi" w:hAnsiTheme="minorHAnsi" w:cs="Verdana"/>
          <w:bCs/>
          <w:sz w:val="24"/>
          <w:lang w:val="pl-PL"/>
        </w:rPr>
        <w:t>y faktyczne</w:t>
      </w:r>
      <w:r w:rsidR="00C07F6E" w:rsidRPr="00FE39E6">
        <w:rPr>
          <w:rFonts w:asciiTheme="minorHAnsi" w:hAnsiTheme="minorHAnsi" w:cs="Verdana"/>
          <w:bCs/>
          <w:sz w:val="24"/>
          <w:lang w:val="pl-PL"/>
        </w:rPr>
        <w:t xml:space="preserve"> do orzeczenia </w:t>
      </w:r>
      <w:r w:rsidR="005D179C" w:rsidRPr="00FE39E6">
        <w:rPr>
          <w:rFonts w:asciiTheme="minorHAnsi" w:hAnsiTheme="minorHAnsi" w:cs="Verdana"/>
          <w:bCs/>
          <w:sz w:val="24"/>
          <w:lang w:val="pl-PL"/>
        </w:rPr>
        <w:t>dyscyplinarnego</w:t>
      </w:r>
      <w:r w:rsidR="00C07F6E" w:rsidRPr="00FE39E6">
        <w:rPr>
          <w:rFonts w:asciiTheme="minorHAnsi" w:hAnsiTheme="minorHAnsi" w:cs="Verdana"/>
          <w:bCs/>
          <w:sz w:val="24"/>
          <w:lang w:val="pl-PL"/>
        </w:rPr>
        <w:t>.</w:t>
      </w:r>
    </w:p>
    <w:p w14:paraId="1A7508C9" w14:textId="77777777" w:rsidR="002E4059" w:rsidRPr="00FE39E6" w:rsidRDefault="002E4059" w:rsidP="002E4059">
      <w:pPr>
        <w:pStyle w:val="ClinContent"/>
        <w:spacing w:before="0"/>
        <w:rPr>
          <w:rFonts w:asciiTheme="minorHAnsi" w:hAnsiTheme="minorHAnsi" w:cs="Verdana"/>
          <w:bCs/>
          <w:sz w:val="24"/>
          <w:lang w:val="pl-PL"/>
        </w:rPr>
      </w:pPr>
    </w:p>
    <w:p w14:paraId="16DED4F3" w14:textId="072DDAAC" w:rsidR="00C07F6E" w:rsidRPr="00FE39E6" w:rsidRDefault="00C07F6E" w:rsidP="002E4059">
      <w:pPr>
        <w:pStyle w:val="ClinContent"/>
        <w:spacing w:before="0"/>
        <w:rPr>
          <w:rFonts w:asciiTheme="minorHAnsi" w:hAnsiTheme="minorHAnsi"/>
          <w:sz w:val="24"/>
          <w:lang w:val="pl-PL"/>
        </w:rPr>
      </w:pPr>
      <w:r w:rsidRPr="00FE39E6">
        <w:rPr>
          <w:rFonts w:asciiTheme="minorHAnsi" w:hAnsiTheme="minorHAnsi" w:cs="Verdana"/>
          <w:bCs/>
          <w:sz w:val="24"/>
          <w:lang w:val="pl-PL"/>
        </w:rPr>
        <w:t>Wyrok może mieć znaczenie dla Krajowej Rady Sądownictwa, Sądu Najwyższego oraz</w:t>
      </w:r>
      <w:r w:rsidR="0033305C" w:rsidRPr="00FE39E6">
        <w:rPr>
          <w:rFonts w:asciiTheme="minorHAnsi" w:hAnsiTheme="minorHAnsi" w:cs="Verdana"/>
          <w:bCs/>
          <w:sz w:val="24"/>
          <w:lang w:val="pl-PL"/>
        </w:rPr>
        <w:t> </w:t>
      </w:r>
      <w:r w:rsidRPr="00FE39E6">
        <w:rPr>
          <w:rFonts w:asciiTheme="minorHAnsi" w:hAnsiTheme="minorHAnsi" w:cs="Verdana"/>
          <w:bCs/>
          <w:sz w:val="24"/>
          <w:lang w:val="pl-PL"/>
        </w:rPr>
        <w:t xml:space="preserve">sędziów, a także dla </w:t>
      </w:r>
      <w:r w:rsidR="005D179C" w:rsidRPr="00FE39E6">
        <w:rPr>
          <w:rFonts w:asciiTheme="minorHAnsi" w:hAnsiTheme="minorHAnsi" w:cs="Verdana"/>
          <w:bCs/>
          <w:sz w:val="24"/>
          <w:lang w:val="pl-PL"/>
        </w:rPr>
        <w:t xml:space="preserve">Ministerstwa Sprawiedliwości i innych </w:t>
      </w:r>
      <w:r w:rsidRPr="00FE39E6">
        <w:rPr>
          <w:rFonts w:asciiTheme="minorHAnsi" w:hAnsiTheme="minorHAnsi" w:cs="Verdana"/>
          <w:bCs/>
          <w:sz w:val="24"/>
          <w:lang w:val="pl-PL"/>
        </w:rPr>
        <w:t>organów właściwych do</w:t>
      </w:r>
      <w:r w:rsidR="0033305C" w:rsidRPr="00FE39E6">
        <w:rPr>
          <w:rFonts w:asciiTheme="minorHAnsi" w:hAnsiTheme="minorHAnsi" w:cs="Verdana"/>
          <w:bCs/>
          <w:sz w:val="24"/>
          <w:lang w:val="pl-PL"/>
        </w:rPr>
        <w:t> </w:t>
      </w:r>
      <w:r w:rsidRPr="00FE39E6">
        <w:rPr>
          <w:rFonts w:asciiTheme="minorHAnsi" w:hAnsiTheme="minorHAnsi" w:cs="Verdana"/>
          <w:bCs/>
          <w:sz w:val="24"/>
          <w:lang w:val="pl-PL"/>
        </w:rPr>
        <w:t xml:space="preserve">spraw regulowania zasad odpowiedzialności dyscyplinarnej sędziów. </w:t>
      </w:r>
    </w:p>
    <w:p w14:paraId="7D9C1E27" w14:textId="49D9B8F6" w:rsidR="00546D25" w:rsidRPr="00FE39E6" w:rsidRDefault="00546D25" w:rsidP="00F800B0">
      <w:pPr>
        <w:pStyle w:val="Nagwek2"/>
        <w:numPr>
          <w:ilvl w:val="0"/>
          <w:numId w:val="16"/>
        </w:numPr>
        <w:spacing w:before="600" w:after="240"/>
        <w:rPr>
          <w:rFonts w:asciiTheme="minorHAnsi" w:hAnsiTheme="minorHAnsi"/>
          <w:color w:val="auto"/>
          <w:sz w:val="24"/>
          <w:szCs w:val="24"/>
        </w:rPr>
      </w:pPr>
      <w:bookmarkStart w:id="23" w:name="_Toc4579566"/>
      <w:r w:rsidRPr="00FE39E6">
        <w:rPr>
          <w:rFonts w:asciiTheme="minorHAnsi" w:hAnsiTheme="minorHAnsi"/>
          <w:i/>
          <w:color w:val="auto"/>
          <w:sz w:val="24"/>
          <w:szCs w:val="24"/>
        </w:rPr>
        <w:lastRenderedPageBreak/>
        <w:t>S., V. i A.</w:t>
      </w:r>
      <w:r w:rsidR="00264E5E" w:rsidRPr="00FE39E6">
        <w:rPr>
          <w:rFonts w:asciiTheme="minorHAnsi" w:hAnsiTheme="minorHAnsi"/>
          <w:i/>
          <w:color w:val="auto"/>
          <w:sz w:val="24"/>
          <w:szCs w:val="24"/>
        </w:rPr>
        <w:t xml:space="preserve"> p. </w:t>
      </w:r>
      <w:r w:rsidRPr="00FE39E6">
        <w:rPr>
          <w:rFonts w:asciiTheme="minorHAnsi" w:hAnsiTheme="minorHAnsi"/>
          <w:i/>
          <w:color w:val="auto"/>
          <w:sz w:val="24"/>
          <w:szCs w:val="24"/>
        </w:rPr>
        <w:t>Danii</w:t>
      </w:r>
      <w:r w:rsidRPr="00FE39E6">
        <w:rPr>
          <w:rFonts w:asciiTheme="minorHAnsi" w:hAnsiTheme="minorHAnsi"/>
          <w:color w:val="auto"/>
          <w:sz w:val="24"/>
          <w:szCs w:val="24"/>
        </w:rPr>
        <w:t>, skargi nr 35553/12, 36678/12 oraz 36711/12, wyrok Wielkiej Izby z</w:t>
      </w:r>
      <w:r w:rsidR="0033305C" w:rsidRPr="00FE39E6">
        <w:rPr>
          <w:rFonts w:asciiTheme="minorHAnsi" w:hAnsiTheme="minorHAnsi"/>
          <w:color w:val="auto"/>
          <w:sz w:val="24"/>
          <w:szCs w:val="24"/>
        </w:rPr>
        <w:t> </w:t>
      </w:r>
      <w:r w:rsidR="009F5BCC" w:rsidRPr="00FE39E6">
        <w:rPr>
          <w:rFonts w:asciiTheme="minorHAnsi" w:hAnsiTheme="minorHAnsi"/>
          <w:color w:val="auto"/>
          <w:sz w:val="24"/>
          <w:szCs w:val="24"/>
        </w:rPr>
        <w:t xml:space="preserve">dnia </w:t>
      </w:r>
      <w:r w:rsidRPr="00FE39E6">
        <w:rPr>
          <w:rFonts w:asciiTheme="minorHAnsi" w:hAnsiTheme="minorHAnsi"/>
          <w:color w:val="auto"/>
          <w:sz w:val="24"/>
          <w:szCs w:val="24"/>
        </w:rPr>
        <w:t>22 października 2018 r.</w:t>
      </w:r>
      <w:bookmarkEnd w:id="23"/>
    </w:p>
    <w:p w14:paraId="693DC0FE" w14:textId="77777777" w:rsidR="00546D25" w:rsidRPr="00FE39E6" w:rsidRDefault="00546D25" w:rsidP="002E4059">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brak naruszenia art. 5 ust. 1 lit. c Konwencji (prawo do wolności i bezpieczeństwa osobistego – aspekty pozbawienia wolności i konieczności zapobieżenia popełnieniu czynu zagrożonego karą) w odniesieniu do ośmiogodzinnego pozbawienia wolności kibiców piłki nożnej w celu zapobieżenia przemocy</w:t>
      </w:r>
      <w:r w:rsidR="00423584" w:rsidRPr="00FE39E6">
        <w:rPr>
          <w:b/>
          <w:color w:val="000000" w:themeColor="text1"/>
          <w:sz w:val="24"/>
          <w:szCs w:val="24"/>
          <w:lang w:val="pl-PL"/>
        </w:rPr>
        <w:t>,</w:t>
      </w:r>
      <w:r w:rsidRPr="00FE39E6">
        <w:rPr>
          <w:b/>
          <w:color w:val="000000" w:themeColor="text1"/>
          <w:sz w:val="24"/>
          <w:szCs w:val="24"/>
          <w:lang w:val="pl-PL"/>
        </w:rPr>
        <w:t xml:space="preserve"> bez postawienia zarzutu</w:t>
      </w:r>
    </w:p>
    <w:p w14:paraId="0121AFD0" w14:textId="13B00DD0" w:rsidR="00546D25" w:rsidRPr="00FE39E6" w:rsidRDefault="00546D25" w:rsidP="002E4059">
      <w:pPr>
        <w:pStyle w:val="ClinContent"/>
        <w:spacing w:before="0"/>
        <w:rPr>
          <w:rFonts w:asciiTheme="minorHAnsi" w:hAnsiTheme="minorHAnsi"/>
          <w:sz w:val="24"/>
          <w:lang w:val="pl-PL"/>
        </w:rPr>
      </w:pPr>
      <w:r w:rsidRPr="00FE39E6">
        <w:rPr>
          <w:rFonts w:asciiTheme="minorHAnsi" w:hAnsiTheme="minorHAnsi"/>
          <w:sz w:val="24"/>
          <w:lang w:val="pl-PL"/>
        </w:rPr>
        <w:t>W 2009 r. skarżący, trzech obywateli duńskich, przebywali w Kopenhadze, by wziąć udział w</w:t>
      </w:r>
      <w:r w:rsidR="0033305C" w:rsidRPr="00FE39E6">
        <w:rPr>
          <w:rFonts w:asciiTheme="minorHAnsi" w:hAnsiTheme="minorHAnsi"/>
          <w:sz w:val="24"/>
          <w:lang w:val="pl-PL"/>
        </w:rPr>
        <w:t> </w:t>
      </w:r>
      <w:r w:rsidRPr="00FE39E6">
        <w:rPr>
          <w:rFonts w:asciiTheme="minorHAnsi" w:hAnsiTheme="minorHAnsi"/>
          <w:sz w:val="24"/>
          <w:lang w:val="pl-PL"/>
        </w:rPr>
        <w:t>meczu piłki nożnej między Danią a Szwecją. Duńska policja przewidziała możliwość bójki między grupami chuliganów z obu krajów. Drugi i trzeci skarżący zostali zatrzymani w</w:t>
      </w:r>
      <w:r w:rsidR="0033305C" w:rsidRPr="00FE39E6">
        <w:rPr>
          <w:rFonts w:asciiTheme="minorHAnsi" w:hAnsiTheme="minorHAnsi"/>
          <w:sz w:val="24"/>
          <w:lang w:val="pl-PL"/>
        </w:rPr>
        <w:t> </w:t>
      </w:r>
      <w:r w:rsidRPr="00FE39E6">
        <w:rPr>
          <w:rFonts w:asciiTheme="minorHAnsi" w:hAnsiTheme="minorHAnsi"/>
          <w:sz w:val="24"/>
          <w:lang w:val="pl-PL"/>
        </w:rPr>
        <w:t>związku z dużą bójką między kibicami duńskimi a szwedzkimi. Później pierwszy skarżący również został zatrzymany wraz z dużą liczbą innych kibiców, po tym jak słyszano, że</w:t>
      </w:r>
      <w:r w:rsidR="0033305C" w:rsidRPr="00FE39E6">
        <w:rPr>
          <w:rFonts w:asciiTheme="minorHAnsi" w:hAnsiTheme="minorHAnsi"/>
          <w:sz w:val="24"/>
          <w:lang w:val="pl-PL"/>
        </w:rPr>
        <w:t> </w:t>
      </w:r>
      <w:r w:rsidRPr="00FE39E6">
        <w:rPr>
          <w:rFonts w:asciiTheme="minorHAnsi" w:hAnsiTheme="minorHAnsi"/>
          <w:sz w:val="24"/>
          <w:lang w:val="pl-PL"/>
        </w:rPr>
        <w:t>nakłaniał innych do wzięcia udziału w bójce. Każdy z trzech skarżących został zatrzymany na niecałe osiem godzin</w:t>
      </w:r>
      <w:r w:rsidR="00423584" w:rsidRPr="00FE39E6">
        <w:rPr>
          <w:rFonts w:asciiTheme="minorHAnsi" w:hAnsiTheme="minorHAnsi"/>
          <w:sz w:val="24"/>
          <w:lang w:val="pl-PL"/>
        </w:rPr>
        <w:t>,</w:t>
      </w:r>
      <w:r w:rsidRPr="00FE39E6">
        <w:rPr>
          <w:rFonts w:asciiTheme="minorHAnsi" w:hAnsiTheme="minorHAnsi"/>
          <w:sz w:val="24"/>
          <w:lang w:val="pl-PL"/>
        </w:rPr>
        <w:t xml:space="preserve"> bez postawienia zarzutu przestępstwa. Ubiegali się o</w:t>
      </w:r>
      <w:r w:rsidR="0033305C" w:rsidRPr="00FE39E6">
        <w:rPr>
          <w:rFonts w:asciiTheme="minorHAnsi" w:hAnsiTheme="minorHAnsi"/>
          <w:sz w:val="24"/>
          <w:lang w:val="pl-PL"/>
        </w:rPr>
        <w:t> </w:t>
      </w:r>
      <w:r w:rsidRPr="00FE39E6">
        <w:rPr>
          <w:rFonts w:asciiTheme="minorHAnsi" w:hAnsiTheme="minorHAnsi"/>
          <w:sz w:val="24"/>
          <w:lang w:val="pl-PL"/>
        </w:rPr>
        <w:t>odszkodowanie w duńskich sądach za bezprawne pozbawienie wolności, ale</w:t>
      </w:r>
      <w:r w:rsidR="0033305C" w:rsidRPr="00FE39E6">
        <w:rPr>
          <w:rFonts w:asciiTheme="minorHAnsi" w:hAnsiTheme="minorHAnsi"/>
          <w:sz w:val="24"/>
          <w:lang w:val="pl-PL"/>
        </w:rPr>
        <w:t> </w:t>
      </w:r>
      <w:r w:rsidRPr="00FE39E6">
        <w:rPr>
          <w:rFonts w:asciiTheme="minorHAnsi" w:hAnsiTheme="minorHAnsi"/>
          <w:sz w:val="24"/>
          <w:lang w:val="pl-PL"/>
        </w:rPr>
        <w:t>bez</w:t>
      </w:r>
      <w:r w:rsidR="0033305C" w:rsidRPr="00FE39E6">
        <w:rPr>
          <w:rFonts w:asciiTheme="minorHAnsi" w:hAnsiTheme="minorHAnsi"/>
          <w:sz w:val="24"/>
          <w:lang w:val="pl-PL"/>
        </w:rPr>
        <w:t> </w:t>
      </w:r>
      <w:r w:rsidRPr="00FE39E6">
        <w:rPr>
          <w:rFonts w:asciiTheme="minorHAnsi" w:hAnsiTheme="minorHAnsi"/>
          <w:sz w:val="24"/>
          <w:lang w:val="pl-PL"/>
        </w:rPr>
        <w:t>powodzenia.</w:t>
      </w:r>
    </w:p>
    <w:p w14:paraId="04626262" w14:textId="77777777" w:rsidR="002E4059" w:rsidRPr="00FE39E6" w:rsidRDefault="002E4059" w:rsidP="002E4059">
      <w:pPr>
        <w:pStyle w:val="ClinContent"/>
        <w:spacing w:before="0"/>
        <w:rPr>
          <w:rFonts w:asciiTheme="minorHAnsi" w:hAnsiTheme="minorHAnsi"/>
          <w:iCs/>
          <w:sz w:val="24"/>
          <w:lang w:val="pl-PL"/>
        </w:rPr>
      </w:pPr>
    </w:p>
    <w:p w14:paraId="4D64F656" w14:textId="4CA3FEE5" w:rsidR="00546D25" w:rsidRPr="00FE39E6" w:rsidRDefault="001A31BF" w:rsidP="002E4059">
      <w:pPr>
        <w:pStyle w:val="ClinContent"/>
        <w:spacing w:before="0"/>
        <w:rPr>
          <w:rFonts w:asciiTheme="minorHAnsi" w:hAnsiTheme="minorHAnsi"/>
          <w:sz w:val="24"/>
          <w:lang w:val="pl-PL"/>
        </w:rPr>
      </w:pPr>
      <w:r w:rsidRPr="00FE39E6">
        <w:rPr>
          <w:rFonts w:asciiTheme="minorHAnsi" w:hAnsiTheme="minorHAnsi"/>
          <w:iCs/>
          <w:sz w:val="24"/>
          <w:lang w:val="pl-PL"/>
        </w:rPr>
        <w:t xml:space="preserve">Trybunał rozpatrzył skargę na podstawie </w:t>
      </w:r>
      <w:r w:rsidRPr="00FE39E6">
        <w:rPr>
          <w:rFonts w:asciiTheme="minorHAnsi" w:hAnsiTheme="minorHAnsi"/>
          <w:iCs/>
          <w:sz w:val="24"/>
          <w:u w:val="single"/>
          <w:lang w:val="pl-PL"/>
        </w:rPr>
        <w:t>a</w:t>
      </w:r>
      <w:r w:rsidR="00546D25" w:rsidRPr="00FE39E6">
        <w:rPr>
          <w:rFonts w:asciiTheme="minorHAnsi" w:hAnsiTheme="minorHAnsi"/>
          <w:sz w:val="24"/>
          <w:u w:val="single"/>
          <w:lang w:val="pl-PL"/>
        </w:rPr>
        <w:t>rt. 5 ust. 1</w:t>
      </w:r>
      <w:r w:rsidRPr="00FE39E6">
        <w:rPr>
          <w:rFonts w:asciiTheme="minorHAnsi" w:hAnsiTheme="minorHAnsi"/>
          <w:sz w:val="24"/>
          <w:u w:val="single"/>
          <w:lang w:val="pl-PL"/>
        </w:rPr>
        <w:t xml:space="preserve"> Konwencji</w:t>
      </w:r>
      <w:r w:rsidRPr="00FE39E6">
        <w:rPr>
          <w:rFonts w:asciiTheme="minorHAnsi" w:hAnsiTheme="minorHAnsi"/>
          <w:sz w:val="24"/>
          <w:lang w:val="pl-PL"/>
        </w:rPr>
        <w:t xml:space="preserve"> (prawo do wolności i</w:t>
      </w:r>
      <w:r w:rsidR="0033305C" w:rsidRPr="00FE39E6">
        <w:rPr>
          <w:rFonts w:asciiTheme="minorHAnsi" w:hAnsiTheme="minorHAnsi"/>
          <w:sz w:val="24"/>
          <w:lang w:val="pl-PL"/>
        </w:rPr>
        <w:t> </w:t>
      </w:r>
      <w:r w:rsidRPr="00FE39E6">
        <w:rPr>
          <w:rFonts w:asciiTheme="minorHAnsi" w:hAnsiTheme="minorHAnsi"/>
          <w:sz w:val="24"/>
          <w:lang w:val="pl-PL"/>
        </w:rPr>
        <w:t xml:space="preserve">bezpieczeństwa osobistego). </w:t>
      </w:r>
    </w:p>
    <w:p w14:paraId="354B1113" w14:textId="77777777" w:rsidR="002E4059" w:rsidRPr="00FE39E6" w:rsidRDefault="002E4059" w:rsidP="002E4059">
      <w:pPr>
        <w:pStyle w:val="ClinContent"/>
        <w:spacing w:before="0"/>
        <w:rPr>
          <w:rFonts w:asciiTheme="minorHAnsi" w:hAnsiTheme="minorHAnsi"/>
          <w:sz w:val="24"/>
          <w:lang w:val="pl-PL"/>
        </w:rPr>
      </w:pPr>
    </w:p>
    <w:p w14:paraId="1BDAD99A" w14:textId="77777777" w:rsidR="00F35EE7" w:rsidRPr="00FE39E6" w:rsidRDefault="001A31BF" w:rsidP="002E4059">
      <w:pPr>
        <w:pStyle w:val="ClinContent"/>
        <w:spacing w:before="0"/>
        <w:rPr>
          <w:rFonts w:asciiTheme="minorHAnsi" w:hAnsiTheme="minorHAnsi"/>
          <w:i/>
          <w:iCs/>
          <w:sz w:val="24"/>
          <w:lang w:val="pl-PL"/>
        </w:rPr>
      </w:pPr>
      <w:r w:rsidRPr="00FE39E6">
        <w:rPr>
          <w:rFonts w:asciiTheme="minorHAnsi" w:hAnsiTheme="minorHAnsi"/>
          <w:sz w:val="24"/>
          <w:lang w:val="pl-PL"/>
        </w:rPr>
        <w:t xml:space="preserve">W pierwszej kolejności Trybunał zbadał, </w:t>
      </w:r>
      <w:r w:rsidR="00F35EE7" w:rsidRPr="00FE39E6">
        <w:rPr>
          <w:rFonts w:asciiTheme="minorHAnsi" w:hAnsiTheme="minorHAnsi"/>
          <w:i/>
          <w:sz w:val="24"/>
          <w:u w:val="single"/>
          <w:lang w:val="pl-PL"/>
        </w:rPr>
        <w:t>c</w:t>
      </w:r>
      <w:r w:rsidR="00F35EE7" w:rsidRPr="00FE39E6">
        <w:rPr>
          <w:rFonts w:asciiTheme="minorHAnsi" w:hAnsiTheme="minorHAnsi"/>
          <w:i/>
          <w:iCs/>
          <w:sz w:val="24"/>
          <w:u w:val="single"/>
          <w:lang w:val="pl-PL"/>
        </w:rPr>
        <w:t xml:space="preserve">zy </w:t>
      </w:r>
      <w:r w:rsidR="00546D25" w:rsidRPr="00FE39E6">
        <w:rPr>
          <w:rFonts w:asciiTheme="minorHAnsi" w:hAnsiTheme="minorHAnsi"/>
          <w:i/>
          <w:iCs/>
          <w:sz w:val="24"/>
          <w:u w:val="single"/>
          <w:lang w:val="pl-PL"/>
        </w:rPr>
        <w:t xml:space="preserve">pozbawienie wolności skarżących było objęte </w:t>
      </w:r>
      <w:r w:rsidR="00142617" w:rsidRPr="00FE39E6">
        <w:rPr>
          <w:rFonts w:asciiTheme="minorHAnsi" w:hAnsiTheme="minorHAnsi"/>
          <w:i/>
          <w:iCs/>
          <w:sz w:val="24"/>
          <w:u w:val="single"/>
          <w:lang w:val="pl-PL"/>
        </w:rPr>
        <w:t xml:space="preserve">zakresem </w:t>
      </w:r>
      <w:r w:rsidR="00546D25" w:rsidRPr="00FE39E6">
        <w:rPr>
          <w:rFonts w:asciiTheme="minorHAnsi" w:hAnsiTheme="minorHAnsi"/>
          <w:i/>
          <w:iCs/>
          <w:sz w:val="24"/>
          <w:u w:val="single"/>
          <w:lang w:val="pl-PL"/>
        </w:rPr>
        <w:t xml:space="preserve">art. 5 ust. 1 lit. b </w:t>
      </w:r>
      <w:r w:rsidRPr="00FE39E6">
        <w:rPr>
          <w:rFonts w:asciiTheme="minorHAnsi" w:hAnsiTheme="minorHAnsi"/>
          <w:i/>
          <w:iCs/>
          <w:sz w:val="24"/>
          <w:u w:val="single"/>
          <w:lang w:val="pl-PL"/>
        </w:rPr>
        <w:t>Konwencji</w:t>
      </w:r>
      <w:r w:rsidRPr="00FE39E6">
        <w:rPr>
          <w:rFonts w:asciiTheme="minorHAnsi" w:hAnsiTheme="minorHAnsi"/>
          <w:i/>
          <w:iCs/>
          <w:sz w:val="24"/>
          <w:lang w:val="pl-PL"/>
        </w:rPr>
        <w:t xml:space="preserve"> </w:t>
      </w:r>
      <w:r w:rsidRPr="00FE39E6">
        <w:rPr>
          <w:rFonts w:asciiTheme="minorHAnsi" w:hAnsiTheme="minorHAnsi"/>
          <w:iCs/>
          <w:sz w:val="24"/>
          <w:lang w:val="pl-PL"/>
        </w:rPr>
        <w:t xml:space="preserve">(zgodne z prawem pozbawienie wolności </w:t>
      </w:r>
      <w:r w:rsidR="00F35EE7" w:rsidRPr="00FE39E6">
        <w:rPr>
          <w:rFonts w:asciiTheme="minorHAnsi" w:hAnsiTheme="minorHAnsi"/>
          <w:iCs/>
          <w:sz w:val="24"/>
          <w:lang w:val="pl-PL"/>
        </w:rPr>
        <w:t xml:space="preserve">w </w:t>
      </w:r>
      <w:r w:rsidRPr="00FE39E6">
        <w:rPr>
          <w:rFonts w:asciiTheme="minorHAnsi" w:hAnsiTheme="minorHAnsi"/>
          <w:iCs/>
          <w:sz w:val="24"/>
          <w:lang w:val="pl-PL"/>
        </w:rPr>
        <w:t>celu zapewnienia wykonania określonego w ustawie obowiązku)</w:t>
      </w:r>
      <w:r w:rsidRPr="00FE39E6">
        <w:rPr>
          <w:rFonts w:asciiTheme="minorHAnsi" w:hAnsiTheme="minorHAnsi"/>
          <w:i/>
          <w:iCs/>
          <w:sz w:val="24"/>
          <w:lang w:val="pl-PL"/>
        </w:rPr>
        <w:t xml:space="preserve"> </w:t>
      </w:r>
    </w:p>
    <w:p w14:paraId="35DA984D" w14:textId="77777777" w:rsidR="002E4059" w:rsidRPr="00FE39E6" w:rsidRDefault="002E4059" w:rsidP="002E4059">
      <w:pPr>
        <w:pStyle w:val="ClinContent"/>
        <w:spacing w:before="0"/>
        <w:rPr>
          <w:rFonts w:asciiTheme="minorHAnsi" w:hAnsiTheme="minorHAnsi"/>
          <w:sz w:val="24"/>
          <w:lang w:val="pl-PL"/>
        </w:rPr>
      </w:pPr>
    </w:p>
    <w:p w14:paraId="1E119406" w14:textId="3BE2190B" w:rsidR="00F35EE7" w:rsidRPr="00FE39E6" w:rsidRDefault="00F35EE7" w:rsidP="002E4059">
      <w:pPr>
        <w:pStyle w:val="ClinContent"/>
        <w:spacing w:before="0"/>
        <w:rPr>
          <w:rFonts w:asciiTheme="minorHAnsi" w:hAnsiTheme="minorHAnsi"/>
          <w:sz w:val="24"/>
          <w:lang w:val="pl-PL"/>
        </w:rPr>
      </w:pPr>
      <w:r w:rsidRPr="00FE39E6">
        <w:rPr>
          <w:rFonts w:asciiTheme="minorHAnsi" w:hAnsiTheme="minorHAnsi"/>
          <w:sz w:val="24"/>
          <w:lang w:val="pl-PL"/>
        </w:rPr>
        <w:t xml:space="preserve">Trybunał wyjaśnił, że </w:t>
      </w:r>
      <w:r w:rsidR="00355DFE" w:rsidRPr="00FE39E6">
        <w:rPr>
          <w:rFonts w:asciiTheme="minorHAnsi" w:hAnsiTheme="minorHAnsi"/>
          <w:sz w:val="24"/>
          <w:lang w:val="pl-PL"/>
        </w:rPr>
        <w:t>o</w:t>
      </w:r>
      <w:r w:rsidR="00546D25" w:rsidRPr="00FE39E6">
        <w:rPr>
          <w:rFonts w:asciiTheme="minorHAnsi" w:hAnsiTheme="minorHAnsi"/>
          <w:sz w:val="24"/>
          <w:lang w:val="pl-PL"/>
        </w:rPr>
        <w:t>becności dużych sił policji, co jest normalne na wszelkich imprezach masowych, nie można porównać do bardzo szczególnych środków, jakie zostały podjęte w</w:t>
      </w:r>
      <w:r w:rsidR="0033305C" w:rsidRPr="00FE39E6">
        <w:rPr>
          <w:rFonts w:asciiTheme="minorHAnsi" w:hAnsiTheme="minorHAnsi"/>
          <w:sz w:val="24"/>
          <w:lang w:val="pl-PL"/>
        </w:rPr>
        <w:t> </w:t>
      </w:r>
      <w:r w:rsidR="00546D25" w:rsidRPr="00FE39E6">
        <w:rPr>
          <w:rFonts w:asciiTheme="minorHAnsi" w:hAnsiTheme="minorHAnsi"/>
          <w:sz w:val="24"/>
          <w:lang w:val="pl-PL"/>
        </w:rPr>
        <w:t xml:space="preserve">sprawie </w:t>
      </w:r>
      <w:r w:rsidR="00546D25" w:rsidRPr="00FE39E6">
        <w:rPr>
          <w:rFonts w:asciiTheme="minorHAnsi" w:hAnsiTheme="minorHAnsi"/>
          <w:i/>
          <w:iCs/>
          <w:sz w:val="24"/>
          <w:lang w:val="pl-PL"/>
        </w:rPr>
        <w:t>Ostendorf</w:t>
      </w:r>
      <w:r w:rsidR="00264E5E" w:rsidRPr="00FE39E6">
        <w:rPr>
          <w:rFonts w:asciiTheme="minorHAnsi" w:hAnsiTheme="minorHAnsi"/>
          <w:i/>
          <w:iCs/>
          <w:sz w:val="24"/>
          <w:lang w:val="pl-PL"/>
        </w:rPr>
        <w:t xml:space="preserve"> p. </w:t>
      </w:r>
      <w:r w:rsidR="00546D25" w:rsidRPr="00FE39E6">
        <w:rPr>
          <w:rFonts w:asciiTheme="minorHAnsi" w:hAnsiTheme="minorHAnsi"/>
          <w:i/>
          <w:iCs/>
          <w:sz w:val="24"/>
          <w:lang w:val="pl-PL"/>
        </w:rPr>
        <w:t>Niemcom</w:t>
      </w:r>
      <w:r w:rsidR="002D41D6" w:rsidRPr="00FE39E6">
        <w:rPr>
          <w:rStyle w:val="Odwoanieprzypisudolnego"/>
          <w:rFonts w:asciiTheme="minorHAnsi" w:hAnsiTheme="minorHAnsi"/>
          <w:iCs/>
          <w:sz w:val="24"/>
          <w:lang w:val="pl-PL"/>
        </w:rPr>
        <w:footnoteReference w:id="45"/>
      </w:r>
      <w:r w:rsidR="00546D25" w:rsidRPr="00FE39E6">
        <w:rPr>
          <w:rFonts w:asciiTheme="minorHAnsi" w:hAnsiTheme="minorHAnsi"/>
          <w:i/>
          <w:iCs/>
          <w:sz w:val="24"/>
          <w:lang w:val="pl-PL"/>
        </w:rPr>
        <w:t xml:space="preserve"> </w:t>
      </w:r>
      <w:r w:rsidR="00546D25" w:rsidRPr="00FE39E6">
        <w:rPr>
          <w:rFonts w:asciiTheme="minorHAnsi" w:hAnsiTheme="minorHAnsi"/>
          <w:iCs/>
          <w:sz w:val="24"/>
          <w:lang w:val="pl-PL"/>
        </w:rPr>
        <w:t>w celu</w:t>
      </w:r>
      <w:r w:rsidR="00546D25" w:rsidRPr="00FE39E6">
        <w:rPr>
          <w:rFonts w:asciiTheme="minorHAnsi" w:hAnsiTheme="minorHAnsi"/>
          <w:sz w:val="24"/>
          <w:lang w:val="pl-PL"/>
        </w:rPr>
        <w:t xml:space="preserve"> zapewnienia, by osoby zainteresowane były</w:t>
      </w:r>
      <w:r w:rsidR="0033305C" w:rsidRPr="00FE39E6">
        <w:rPr>
          <w:rFonts w:asciiTheme="minorHAnsi" w:hAnsiTheme="minorHAnsi"/>
          <w:sz w:val="24"/>
          <w:lang w:val="pl-PL"/>
        </w:rPr>
        <w:t> </w:t>
      </w:r>
      <w:r w:rsidR="00546D25" w:rsidRPr="00FE39E6">
        <w:rPr>
          <w:rFonts w:asciiTheme="minorHAnsi" w:hAnsiTheme="minorHAnsi"/>
          <w:sz w:val="24"/>
          <w:lang w:val="pl-PL"/>
        </w:rPr>
        <w:t>świadome, że muszą się powstrzymać od popełnienia określonego czynu</w:t>
      </w:r>
      <w:r w:rsidR="00355DFE" w:rsidRPr="00FE39E6">
        <w:rPr>
          <w:rFonts w:asciiTheme="minorHAnsi" w:hAnsiTheme="minorHAnsi"/>
          <w:sz w:val="24"/>
          <w:lang w:val="pl-PL"/>
        </w:rPr>
        <w:t xml:space="preserve"> (w tamtej sprawie policja skierowała do skarżących konkretne nakazy powstrzymania się od</w:t>
      </w:r>
      <w:r w:rsidR="0033305C" w:rsidRPr="00FE39E6">
        <w:rPr>
          <w:rFonts w:asciiTheme="minorHAnsi" w:hAnsiTheme="minorHAnsi"/>
          <w:sz w:val="24"/>
          <w:lang w:val="pl-PL"/>
        </w:rPr>
        <w:t> </w:t>
      </w:r>
      <w:r w:rsidR="00355DFE" w:rsidRPr="00FE39E6">
        <w:rPr>
          <w:rFonts w:asciiTheme="minorHAnsi" w:hAnsiTheme="minorHAnsi"/>
          <w:sz w:val="24"/>
          <w:lang w:val="pl-PL"/>
        </w:rPr>
        <w:t>określonych działań)</w:t>
      </w:r>
      <w:r w:rsidR="00546D25" w:rsidRPr="00FE39E6">
        <w:rPr>
          <w:rFonts w:asciiTheme="minorHAnsi" w:hAnsiTheme="minorHAnsi"/>
          <w:sz w:val="24"/>
          <w:lang w:val="pl-PL"/>
        </w:rPr>
        <w:t xml:space="preserve">. Tak szeroka wykładnia art. 5 ust. 1 lit b. </w:t>
      </w:r>
      <w:r w:rsidR="00423584" w:rsidRPr="00FE39E6">
        <w:rPr>
          <w:rFonts w:asciiTheme="minorHAnsi" w:hAnsiTheme="minorHAnsi"/>
          <w:sz w:val="24"/>
          <w:lang w:val="pl-PL"/>
        </w:rPr>
        <w:t xml:space="preserve">Konwencji </w:t>
      </w:r>
      <w:r w:rsidR="00546D25" w:rsidRPr="00FE39E6">
        <w:rPr>
          <w:rFonts w:asciiTheme="minorHAnsi" w:hAnsiTheme="minorHAnsi"/>
          <w:sz w:val="24"/>
          <w:lang w:val="pl-PL"/>
        </w:rPr>
        <w:t>pociągałaby za</w:t>
      </w:r>
      <w:r w:rsidR="0033305C" w:rsidRPr="00FE39E6">
        <w:rPr>
          <w:rFonts w:asciiTheme="minorHAnsi" w:hAnsiTheme="minorHAnsi"/>
          <w:sz w:val="24"/>
          <w:lang w:val="pl-PL"/>
        </w:rPr>
        <w:t> </w:t>
      </w:r>
      <w:r w:rsidR="00546D25" w:rsidRPr="00FE39E6">
        <w:rPr>
          <w:rFonts w:asciiTheme="minorHAnsi" w:hAnsiTheme="minorHAnsi"/>
          <w:sz w:val="24"/>
          <w:lang w:val="pl-PL"/>
        </w:rPr>
        <w:t xml:space="preserve">sobą konsekwencje niezgodne z zasadą praworządności, z której cała Konwencja czerpie swą inspirację. </w:t>
      </w:r>
    </w:p>
    <w:p w14:paraId="236859B0" w14:textId="77777777" w:rsidR="002E4059" w:rsidRPr="00FE39E6" w:rsidRDefault="002E4059" w:rsidP="002E4059">
      <w:pPr>
        <w:pStyle w:val="ClinContent"/>
        <w:spacing w:before="0"/>
        <w:rPr>
          <w:rFonts w:asciiTheme="minorHAnsi" w:hAnsiTheme="minorHAnsi"/>
          <w:sz w:val="24"/>
          <w:lang w:val="pl-PL"/>
        </w:rPr>
      </w:pPr>
    </w:p>
    <w:p w14:paraId="75456E8E" w14:textId="2B434A13" w:rsidR="00546D25" w:rsidRPr="00FE39E6" w:rsidRDefault="00546D25" w:rsidP="002E4059">
      <w:pPr>
        <w:pStyle w:val="ClinContent"/>
        <w:spacing w:before="0"/>
        <w:rPr>
          <w:rFonts w:asciiTheme="minorHAnsi" w:hAnsiTheme="minorHAnsi"/>
          <w:sz w:val="24"/>
          <w:lang w:val="pl-PL"/>
        </w:rPr>
      </w:pPr>
      <w:r w:rsidRPr="00FE39E6">
        <w:rPr>
          <w:rFonts w:asciiTheme="minorHAnsi" w:hAnsiTheme="minorHAnsi"/>
          <w:sz w:val="24"/>
          <w:lang w:val="pl-PL"/>
        </w:rPr>
        <w:t>Zważywszy na to, w okolicznościach niniejszej sprawy pozbawienie wolności skarżących nie</w:t>
      </w:r>
      <w:r w:rsidR="0033305C" w:rsidRPr="00FE39E6">
        <w:rPr>
          <w:rFonts w:asciiTheme="minorHAnsi" w:hAnsiTheme="minorHAnsi"/>
          <w:sz w:val="24"/>
          <w:lang w:val="pl-PL"/>
        </w:rPr>
        <w:t> </w:t>
      </w:r>
      <w:r w:rsidRPr="00FE39E6">
        <w:rPr>
          <w:rFonts w:asciiTheme="minorHAnsi" w:hAnsiTheme="minorHAnsi"/>
          <w:sz w:val="24"/>
          <w:lang w:val="pl-PL"/>
        </w:rPr>
        <w:t>było objęte art. 5 ust. 1 lit b. Konwencji.</w:t>
      </w:r>
    </w:p>
    <w:p w14:paraId="03AF3194" w14:textId="77777777" w:rsidR="002E4059" w:rsidRPr="00FE39E6" w:rsidRDefault="002E4059" w:rsidP="002E4059">
      <w:pPr>
        <w:pStyle w:val="ClinContent"/>
        <w:spacing w:before="0"/>
        <w:rPr>
          <w:rFonts w:asciiTheme="minorHAnsi" w:hAnsiTheme="minorHAnsi"/>
          <w:sz w:val="24"/>
          <w:lang w:val="pl-PL"/>
        </w:rPr>
      </w:pPr>
    </w:p>
    <w:p w14:paraId="730DB522" w14:textId="13FB93F8" w:rsidR="00546D25" w:rsidRPr="00FE39E6" w:rsidRDefault="00F35EE7" w:rsidP="002E4059">
      <w:pPr>
        <w:pStyle w:val="ClinContent"/>
        <w:spacing w:before="0"/>
        <w:rPr>
          <w:sz w:val="24"/>
          <w:lang w:val="pl-PL" w:eastAsia="pl-PL"/>
        </w:rPr>
      </w:pPr>
      <w:r w:rsidRPr="00FE39E6">
        <w:rPr>
          <w:rFonts w:asciiTheme="minorHAnsi" w:hAnsiTheme="minorHAnsi"/>
          <w:sz w:val="24"/>
          <w:lang w:val="pl-PL"/>
        </w:rPr>
        <w:t xml:space="preserve">W tej sytuacji Trybunał zbadał, </w:t>
      </w:r>
      <w:r w:rsidRPr="00FE39E6">
        <w:rPr>
          <w:rFonts w:asciiTheme="minorHAnsi" w:hAnsiTheme="minorHAnsi"/>
          <w:i/>
          <w:sz w:val="24"/>
          <w:u w:val="single"/>
          <w:lang w:val="pl-PL"/>
        </w:rPr>
        <w:t>c</w:t>
      </w:r>
      <w:r w:rsidR="00546D25" w:rsidRPr="00FE39E6">
        <w:rPr>
          <w:rFonts w:asciiTheme="minorHAnsi" w:hAnsiTheme="minorHAnsi"/>
          <w:i/>
          <w:sz w:val="24"/>
          <w:u w:val="single"/>
          <w:lang w:val="pl-PL"/>
        </w:rPr>
        <w:t xml:space="preserve">zy </w:t>
      </w:r>
      <w:r w:rsidRPr="00FE39E6">
        <w:rPr>
          <w:rFonts w:asciiTheme="minorHAnsi" w:hAnsiTheme="minorHAnsi"/>
          <w:i/>
          <w:sz w:val="24"/>
          <w:u w:val="single"/>
          <w:lang w:val="pl-PL"/>
        </w:rPr>
        <w:t>do prewencyjnego pozbawienia wolności poza</w:t>
      </w:r>
      <w:r w:rsidR="00CC27FA">
        <w:rPr>
          <w:rFonts w:asciiTheme="minorHAnsi" w:hAnsiTheme="minorHAnsi"/>
          <w:i/>
          <w:sz w:val="24"/>
          <w:u w:val="single"/>
          <w:lang w:val="pl-PL"/>
        </w:rPr>
        <w:t> </w:t>
      </w:r>
      <w:r w:rsidRPr="00FE39E6">
        <w:rPr>
          <w:rFonts w:asciiTheme="minorHAnsi" w:hAnsiTheme="minorHAnsi"/>
          <w:i/>
          <w:sz w:val="24"/>
          <w:u w:val="single"/>
          <w:lang w:val="pl-PL"/>
        </w:rPr>
        <w:t xml:space="preserve">postępowaniem karnym może mieć zastosowanie </w:t>
      </w:r>
      <w:r w:rsidR="00546D25" w:rsidRPr="00FE39E6">
        <w:rPr>
          <w:rFonts w:asciiTheme="minorHAnsi" w:hAnsiTheme="minorHAnsi"/>
          <w:i/>
          <w:sz w:val="24"/>
          <w:u w:val="single"/>
          <w:lang w:val="pl-PL"/>
        </w:rPr>
        <w:t>art. 5 ust. 1 lit</w:t>
      </w:r>
      <w:r w:rsidR="00546D25" w:rsidRPr="00FE39E6">
        <w:rPr>
          <w:rFonts w:asciiTheme="minorHAnsi" w:hAnsiTheme="minorHAnsi"/>
          <w:sz w:val="24"/>
          <w:u w:val="single"/>
          <w:lang w:val="pl-PL"/>
        </w:rPr>
        <w:t xml:space="preserve">. c </w:t>
      </w:r>
      <w:r w:rsidR="00423584" w:rsidRPr="00FE39E6">
        <w:rPr>
          <w:rFonts w:asciiTheme="minorHAnsi" w:hAnsiTheme="minorHAnsi"/>
          <w:sz w:val="24"/>
          <w:u w:val="single"/>
          <w:lang w:val="pl-PL"/>
        </w:rPr>
        <w:t>Konwencji</w:t>
      </w:r>
      <w:r w:rsidR="00423584" w:rsidRPr="00FE39E6">
        <w:rPr>
          <w:rFonts w:asciiTheme="minorHAnsi" w:hAnsiTheme="minorHAnsi"/>
          <w:sz w:val="24"/>
          <w:lang w:val="pl-PL"/>
        </w:rPr>
        <w:t xml:space="preserve"> </w:t>
      </w:r>
      <w:r w:rsidRPr="00FE39E6">
        <w:rPr>
          <w:rFonts w:asciiTheme="minorHAnsi" w:hAnsiTheme="minorHAnsi"/>
          <w:sz w:val="24"/>
          <w:lang w:val="pl-PL"/>
        </w:rPr>
        <w:t>(zgodne</w:t>
      </w:r>
      <w:r w:rsidR="00CC27FA">
        <w:rPr>
          <w:rFonts w:asciiTheme="minorHAnsi" w:hAnsiTheme="minorHAnsi"/>
          <w:sz w:val="24"/>
          <w:lang w:val="pl-PL"/>
        </w:rPr>
        <w:t> </w:t>
      </w:r>
      <w:r w:rsidRPr="00FE39E6">
        <w:rPr>
          <w:rFonts w:asciiTheme="minorHAnsi" w:hAnsiTheme="minorHAnsi"/>
          <w:sz w:val="24"/>
          <w:lang w:val="pl-PL"/>
        </w:rPr>
        <w:t>z</w:t>
      </w:r>
      <w:r w:rsidR="0033305C" w:rsidRPr="00FE39E6">
        <w:rPr>
          <w:rFonts w:asciiTheme="minorHAnsi" w:hAnsiTheme="minorHAnsi"/>
          <w:sz w:val="24"/>
          <w:lang w:val="pl-PL"/>
        </w:rPr>
        <w:t> </w:t>
      </w:r>
      <w:r w:rsidRPr="00FE39E6">
        <w:rPr>
          <w:rFonts w:asciiTheme="minorHAnsi" w:hAnsiTheme="minorHAnsi"/>
          <w:sz w:val="24"/>
          <w:lang w:val="pl-PL"/>
        </w:rPr>
        <w:t>prawem pozbawienie wolności w celu postawienia przed wł</w:t>
      </w:r>
      <w:r w:rsidR="004402BE" w:rsidRPr="00FE39E6">
        <w:rPr>
          <w:rFonts w:asciiTheme="minorHAnsi" w:hAnsiTheme="minorHAnsi"/>
          <w:sz w:val="24"/>
          <w:lang w:val="pl-PL"/>
        </w:rPr>
        <w:t>aściwym organem, jeżeli istnieje</w:t>
      </w:r>
      <w:r w:rsidRPr="00FE39E6">
        <w:rPr>
          <w:rFonts w:asciiTheme="minorHAnsi" w:hAnsiTheme="minorHAnsi"/>
          <w:sz w:val="24"/>
          <w:lang w:val="pl-PL"/>
        </w:rPr>
        <w:t xml:space="preserve"> uzasadnione podejrzenie popełnienia czynu zagrożonego karą lub jeśli jest to</w:t>
      </w:r>
      <w:r w:rsidR="0033305C" w:rsidRPr="00FE39E6">
        <w:rPr>
          <w:rFonts w:asciiTheme="minorHAnsi" w:hAnsiTheme="minorHAnsi"/>
          <w:sz w:val="24"/>
          <w:lang w:val="pl-PL"/>
        </w:rPr>
        <w:t> </w:t>
      </w:r>
      <w:r w:rsidRPr="00FE39E6">
        <w:rPr>
          <w:rFonts w:asciiTheme="minorHAnsi" w:hAnsiTheme="minorHAnsi"/>
          <w:sz w:val="24"/>
          <w:lang w:val="pl-PL"/>
        </w:rPr>
        <w:t>konieczne w celu zapobieżenia popełnienia takiego czynu).</w:t>
      </w:r>
      <w:r w:rsidR="003955F7" w:rsidRPr="00FE39E6">
        <w:rPr>
          <w:rFonts w:asciiTheme="minorHAnsi" w:hAnsiTheme="minorHAnsi"/>
          <w:sz w:val="24"/>
          <w:lang w:val="pl-PL"/>
        </w:rPr>
        <w:t xml:space="preserve"> W tym badaniu uwzględnił następujące kwestie.</w:t>
      </w:r>
    </w:p>
    <w:p w14:paraId="6FEAC64B" w14:textId="77777777" w:rsidR="00546D25" w:rsidRPr="00FE39E6" w:rsidRDefault="00546D25" w:rsidP="00BC4744">
      <w:pPr>
        <w:spacing w:after="0" w:line="240" w:lineRule="auto"/>
        <w:jc w:val="both"/>
        <w:rPr>
          <w:sz w:val="24"/>
          <w:szCs w:val="24"/>
          <w:lang w:val="pl-PL" w:eastAsia="pl-PL"/>
        </w:rPr>
      </w:pPr>
    </w:p>
    <w:p w14:paraId="1CC62FA6" w14:textId="77777777" w:rsidR="00A93078" w:rsidRPr="00FE39E6" w:rsidRDefault="00546D25" w:rsidP="002E4059">
      <w:pPr>
        <w:spacing w:after="0" w:line="240" w:lineRule="auto"/>
        <w:jc w:val="both"/>
        <w:rPr>
          <w:sz w:val="24"/>
          <w:szCs w:val="24"/>
          <w:lang w:val="pl-PL" w:eastAsia="pl-PL"/>
        </w:rPr>
      </w:pPr>
      <w:r w:rsidRPr="00FE39E6">
        <w:rPr>
          <w:sz w:val="24"/>
          <w:szCs w:val="24"/>
          <w:lang w:val="pl-PL" w:eastAsia="pl-PL"/>
        </w:rPr>
        <w:lastRenderedPageBreak/>
        <w:t xml:space="preserve">(i) </w:t>
      </w:r>
      <w:r w:rsidRPr="00FE39E6">
        <w:rPr>
          <w:sz w:val="24"/>
          <w:szCs w:val="24"/>
          <w:u w:val="single"/>
          <w:lang w:val="pl-PL" w:eastAsia="pl-PL"/>
        </w:rPr>
        <w:t>Z</w:t>
      </w:r>
      <w:r w:rsidRPr="00FE39E6">
        <w:rPr>
          <w:i/>
          <w:iCs/>
          <w:sz w:val="24"/>
          <w:szCs w:val="24"/>
          <w:u w:val="single"/>
          <w:lang w:val="pl-PL" w:eastAsia="pl-PL"/>
        </w:rPr>
        <w:t>akres, w jakim Trybunał uznał</w:t>
      </w:r>
      <w:r w:rsidR="00142617" w:rsidRPr="00FE39E6">
        <w:rPr>
          <w:i/>
          <w:iCs/>
          <w:sz w:val="24"/>
          <w:szCs w:val="24"/>
          <w:u w:val="single"/>
          <w:lang w:val="pl-PL" w:eastAsia="pl-PL"/>
        </w:rPr>
        <w:t xml:space="preserve"> w swym orzecznictwie</w:t>
      </w:r>
      <w:r w:rsidRPr="00FE39E6">
        <w:rPr>
          <w:i/>
          <w:iCs/>
          <w:sz w:val="24"/>
          <w:szCs w:val="24"/>
          <w:u w:val="single"/>
          <w:lang w:val="pl-PL" w:eastAsia="pl-PL"/>
        </w:rPr>
        <w:t xml:space="preserve">, że druga część art. 5 ust. 1 lit. c </w:t>
      </w:r>
      <w:r w:rsidR="00423584" w:rsidRPr="00FE39E6">
        <w:rPr>
          <w:i/>
          <w:iCs/>
          <w:sz w:val="24"/>
          <w:szCs w:val="24"/>
          <w:u w:val="single"/>
          <w:lang w:val="pl-PL" w:eastAsia="pl-PL"/>
        </w:rPr>
        <w:t xml:space="preserve">Konwencji </w:t>
      </w:r>
      <w:r w:rsidRPr="00FE39E6">
        <w:rPr>
          <w:i/>
          <w:iCs/>
          <w:sz w:val="24"/>
          <w:szCs w:val="24"/>
          <w:u w:val="single"/>
          <w:lang w:val="pl-PL" w:eastAsia="pl-PL"/>
        </w:rPr>
        <w:t>stanowi odrębną podstawę pozbawienia wolności w stosunku do pierwszej części tego przepisu</w:t>
      </w:r>
    </w:p>
    <w:p w14:paraId="7A1EA547" w14:textId="34F064D1" w:rsidR="00A93078" w:rsidRPr="00FE39E6" w:rsidRDefault="00A93078" w:rsidP="002E4059">
      <w:pPr>
        <w:spacing w:after="0" w:line="240" w:lineRule="auto"/>
        <w:jc w:val="both"/>
        <w:rPr>
          <w:sz w:val="24"/>
          <w:szCs w:val="24"/>
          <w:lang w:val="pl-PL" w:eastAsia="pl-PL"/>
        </w:rPr>
      </w:pPr>
      <w:r w:rsidRPr="00FE39E6">
        <w:rPr>
          <w:sz w:val="24"/>
          <w:szCs w:val="24"/>
          <w:lang w:val="pl-PL" w:eastAsia="pl-PL"/>
        </w:rPr>
        <w:t>Trybunał przypomniał, że a</w:t>
      </w:r>
      <w:r w:rsidR="00546D25" w:rsidRPr="00FE39E6">
        <w:rPr>
          <w:sz w:val="24"/>
          <w:szCs w:val="24"/>
          <w:lang w:val="pl-PL" w:eastAsia="pl-PL"/>
        </w:rPr>
        <w:t xml:space="preserve">rt. 5 ust. 1 lit. c </w:t>
      </w:r>
      <w:r w:rsidRPr="00FE39E6">
        <w:rPr>
          <w:sz w:val="24"/>
          <w:szCs w:val="24"/>
          <w:lang w:val="pl-PL" w:eastAsia="pl-PL"/>
        </w:rPr>
        <w:t>Konwencj</w:t>
      </w:r>
      <w:r w:rsidR="00423584" w:rsidRPr="00FE39E6">
        <w:rPr>
          <w:sz w:val="24"/>
          <w:szCs w:val="24"/>
          <w:lang w:val="pl-PL" w:eastAsia="pl-PL"/>
        </w:rPr>
        <w:t>i</w:t>
      </w:r>
      <w:r w:rsidRPr="00FE39E6">
        <w:rPr>
          <w:sz w:val="24"/>
          <w:szCs w:val="24"/>
          <w:lang w:val="pl-PL" w:eastAsia="pl-PL"/>
        </w:rPr>
        <w:t xml:space="preserve"> </w:t>
      </w:r>
      <w:r w:rsidR="00546D25" w:rsidRPr="00FE39E6">
        <w:rPr>
          <w:sz w:val="24"/>
          <w:szCs w:val="24"/>
          <w:lang w:val="pl-PL" w:eastAsia="pl-PL"/>
        </w:rPr>
        <w:t>zezwala na zatrzymanie lub</w:t>
      </w:r>
      <w:r w:rsidR="0033305C" w:rsidRPr="00FE39E6">
        <w:rPr>
          <w:sz w:val="24"/>
          <w:szCs w:val="24"/>
          <w:lang w:val="pl-PL" w:eastAsia="pl-PL"/>
        </w:rPr>
        <w:t> </w:t>
      </w:r>
      <w:r w:rsidR="00546D25" w:rsidRPr="00FE39E6">
        <w:rPr>
          <w:sz w:val="24"/>
          <w:szCs w:val="24"/>
          <w:lang w:val="pl-PL" w:eastAsia="pl-PL"/>
        </w:rPr>
        <w:t>aresztowanie osoby w różnych okolicznościach, w tym na podstawie drugiej części tego przepisu, „jeśli jest to konieczne w celu zapobieżenia popełnienia [przez nią] … czynu [zagrożonego karą]". Zarówno jednoznaczne brzmienie drugiej części, jak i odpowiednie prac</w:t>
      </w:r>
      <w:r w:rsidRPr="00FE39E6">
        <w:rPr>
          <w:sz w:val="24"/>
          <w:szCs w:val="24"/>
          <w:lang w:val="pl-PL" w:eastAsia="pl-PL"/>
        </w:rPr>
        <w:t>e</w:t>
      </w:r>
      <w:r w:rsidR="00546D25" w:rsidRPr="00FE39E6">
        <w:rPr>
          <w:sz w:val="24"/>
          <w:szCs w:val="24"/>
          <w:lang w:val="pl-PL" w:eastAsia="pl-PL"/>
        </w:rPr>
        <w:t xml:space="preserve"> przygotowawcze </w:t>
      </w:r>
      <w:r w:rsidRPr="00FE39E6">
        <w:rPr>
          <w:sz w:val="24"/>
          <w:szCs w:val="24"/>
          <w:lang w:val="pl-PL" w:eastAsia="pl-PL"/>
        </w:rPr>
        <w:t xml:space="preserve">nad Konwencją, </w:t>
      </w:r>
      <w:r w:rsidR="00546D25" w:rsidRPr="00FE39E6">
        <w:rPr>
          <w:sz w:val="24"/>
          <w:szCs w:val="24"/>
          <w:lang w:val="pl-PL" w:eastAsia="pl-PL"/>
        </w:rPr>
        <w:t>wyraźnie wskazują, że należy to traktować jak</w:t>
      </w:r>
      <w:r w:rsidR="007E5198" w:rsidRPr="00FE39E6">
        <w:rPr>
          <w:sz w:val="24"/>
          <w:szCs w:val="24"/>
          <w:lang w:val="pl-PL" w:eastAsia="pl-PL"/>
        </w:rPr>
        <w:t>o</w:t>
      </w:r>
      <w:r w:rsidR="0033305C" w:rsidRPr="00FE39E6">
        <w:rPr>
          <w:sz w:val="24"/>
          <w:szCs w:val="24"/>
          <w:lang w:val="pl-PL" w:eastAsia="pl-PL"/>
        </w:rPr>
        <w:t> </w:t>
      </w:r>
      <w:r w:rsidR="00546D25" w:rsidRPr="00FE39E6">
        <w:rPr>
          <w:sz w:val="24"/>
          <w:szCs w:val="24"/>
          <w:lang w:val="pl-PL" w:eastAsia="pl-PL"/>
        </w:rPr>
        <w:t>odrębną podstawę pozbawienia wolności w stosunku, w szczególności, do podstawy przewidzianej przez pierwszą część</w:t>
      </w:r>
      <w:r w:rsidRPr="00FE39E6">
        <w:rPr>
          <w:sz w:val="24"/>
          <w:szCs w:val="24"/>
          <w:lang w:val="pl-PL" w:eastAsia="pl-PL"/>
        </w:rPr>
        <w:t xml:space="preserve"> tego przepisu</w:t>
      </w:r>
      <w:r w:rsidR="00546D25" w:rsidRPr="00FE39E6">
        <w:rPr>
          <w:sz w:val="24"/>
          <w:szCs w:val="24"/>
          <w:lang w:val="pl-PL" w:eastAsia="pl-PL"/>
        </w:rPr>
        <w:t xml:space="preserve">. </w:t>
      </w:r>
    </w:p>
    <w:p w14:paraId="04B79AEB" w14:textId="77777777" w:rsidR="002E4059" w:rsidRPr="00FE39E6" w:rsidRDefault="002E4059" w:rsidP="002E4059">
      <w:pPr>
        <w:spacing w:after="0" w:line="240" w:lineRule="auto"/>
        <w:jc w:val="both"/>
        <w:rPr>
          <w:sz w:val="24"/>
          <w:szCs w:val="24"/>
          <w:lang w:val="pl-PL" w:eastAsia="pl-PL"/>
        </w:rPr>
      </w:pPr>
    </w:p>
    <w:p w14:paraId="12BEE23F" w14:textId="5DBDD373" w:rsidR="00A93078" w:rsidRPr="00FE39E6" w:rsidRDefault="00546D25" w:rsidP="002E4059">
      <w:pPr>
        <w:spacing w:after="0" w:line="240" w:lineRule="auto"/>
        <w:jc w:val="both"/>
        <w:rPr>
          <w:sz w:val="24"/>
          <w:szCs w:val="24"/>
          <w:lang w:val="pl-PL" w:eastAsia="pl-PL"/>
        </w:rPr>
      </w:pPr>
      <w:r w:rsidRPr="00FE39E6">
        <w:rPr>
          <w:sz w:val="24"/>
          <w:szCs w:val="24"/>
          <w:lang w:val="pl-PL" w:eastAsia="pl-PL"/>
        </w:rPr>
        <w:t>Aby obowiązki policji</w:t>
      </w:r>
      <w:r w:rsidR="007E5198" w:rsidRPr="00FE39E6">
        <w:rPr>
          <w:sz w:val="24"/>
          <w:szCs w:val="24"/>
          <w:lang w:val="pl-PL" w:eastAsia="pl-PL"/>
        </w:rPr>
        <w:t xml:space="preserve"> w zakresie</w:t>
      </w:r>
      <w:r w:rsidRPr="00FE39E6">
        <w:rPr>
          <w:sz w:val="24"/>
          <w:szCs w:val="24"/>
          <w:lang w:val="pl-PL" w:eastAsia="pl-PL"/>
        </w:rPr>
        <w:t xml:space="preserve"> utrzymywania porządku i zapewniania ochrony ludności nie</w:t>
      </w:r>
      <w:r w:rsidR="0033305C" w:rsidRPr="00FE39E6">
        <w:rPr>
          <w:sz w:val="24"/>
          <w:szCs w:val="24"/>
          <w:lang w:val="pl-PL" w:eastAsia="pl-PL"/>
        </w:rPr>
        <w:t> </w:t>
      </w:r>
      <w:r w:rsidRPr="00FE39E6">
        <w:rPr>
          <w:sz w:val="24"/>
          <w:szCs w:val="24"/>
          <w:lang w:val="pl-PL" w:eastAsia="pl-PL"/>
        </w:rPr>
        <w:t>stały się niemożliwe do wypełnienia w praktyce, należy co do zasady dozwolić policji na</w:t>
      </w:r>
      <w:r w:rsidR="0033305C" w:rsidRPr="00FE39E6">
        <w:rPr>
          <w:sz w:val="24"/>
          <w:szCs w:val="24"/>
          <w:lang w:val="pl-PL" w:eastAsia="pl-PL"/>
        </w:rPr>
        <w:t> </w:t>
      </w:r>
      <w:r w:rsidRPr="00FE39E6">
        <w:rPr>
          <w:sz w:val="24"/>
          <w:szCs w:val="24"/>
          <w:lang w:val="pl-PL" w:eastAsia="pl-PL"/>
        </w:rPr>
        <w:t xml:space="preserve">pozbawienie wolności osoby na podstawie art. 5 ust. 1 lit. c </w:t>
      </w:r>
      <w:r w:rsidR="00423584" w:rsidRPr="00FE39E6">
        <w:rPr>
          <w:sz w:val="24"/>
          <w:szCs w:val="24"/>
          <w:lang w:val="pl-PL" w:eastAsia="pl-PL"/>
        </w:rPr>
        <w:t xml:space="preserve">Konwencji </w:t>
      </w:r>
      <w:r w:rsidRPr="00FE39E6">
        <w:rPr>
          <w:sz w:val="24"/>
          <w:szCs w:val="24"/>
          <w:lang w:val="pl-PL" w:eastAsia="pl-PL"/>
        </w:rPr>
        <w:t>poza kontekstem postępowania karnego, pod warunkiem przestrzegania podstawowej zasady art. 5, a</w:t>
      </w:r>
      <w:r w:rsidR="0033305C" w:rsidRPr="00FE39E6">
        <w:rPr>
          <w:sz w:val="24"/>
          <w:szCs w:val="24"/>
          <w:lang w:val="pl-PL" w:eastAsia="pl-PL"/>
        </w:rPr>
        <w:t> </w:t>
      </w:r>
      <w:r w:rsidRPr="00FE39E6">
        <w:rPr>
          <w:sz w:val="24"/>
          <w:szCs w:val="24"/>
          <w:lang w:val="pl-PL" w:eastAsia="pl-PL"/>
        </w:rPr>
        <w:t xml:space="preserve">mianowicie ochrony jednostki przed arbitralnością. </w:t>
      </w:r>
    </w:p>
    <w:p w14:paraId="3FFA3931" w14:textId="77777777" w:rsidR="002E4059" w:rsidRPr="00FE39E6" w:rsidRDefault="002E4059" w:rsidP="002E4059">
      <w:pPr>
        <w:spacing w:after="0" w:line="240" w:lineRule="auto"/>
        <w:jc w:val="both"/>
        <w:rPr>
          <w:sz w:val="24"/>
          <w:szCs w:val="24"/>
          <w:lang w:val="pl-PL" w:eastAsia="pl-PL"/>
        </w:rPr>
      </w:pPr>
    </w:p>
    <w:p w14:paraId="7D70F061" w14:textId="189FE3F6" w:rsidR="00546D25" w:rsidRPr="00FE39E6" w:rsidRDefault="00546D25" w:rsidP="002E4059">
      <w:pPr>
        <w:spacing w:after="0" w:line="240" w:lineRule="auto"/>
        <w:jc w:val="both"/>
        <w:rPr>
          <w:i/>
          <w:sz w:val="24"/>
          <w:szCs w:val="24"/>
          <w:lang w:val="pl-PL" w:eastAsia="pl-PL"/>
        </w:rPr>
      </w:pPr>
      <w:r w:rsidRPr="00FE39E6">
        <w:rPr>
          <w:sz w:val="24"/>
          <w:szCs w:val="24"/>
          <w:lang w:val="pl-PL" w:eastAsia="pl-PL"/>
        </w:rPr>
        <w:t xml:space="preserve">W celu zapewnienia większej spójności i zgodności swojego orzecznictwa Trybunał potwierdził zatem podejście przyjęte w wyroku w sprawie </w:t>
      </w:r>
      <w:proofErr w:type="spellStart"/>
      <w:r w:rsidRPr="00FE39E6">
        <w:rPr>
          <w:i/>
          <w:iCs/>
          <w:sz w:val="24"/>
          <w:szCs w:val="24"/>
          <w:lang w:val="pl-PL" w:eastAsia="pl-PL"/>
        </w:rPr>
        <w:t>Lawless</w:t>
      </w:r>
      <w:proofErr w:type="spellEnd"/>
      <w:r w:rsidR="00264E5E" w:rsidRPr="00FE39E6">
        <w:rPr>
          <w:i/>
          <w:iCs/>
          <w:sz w:val="24"/>
          <w:szCs w:val="24"/>
          <w:lang w:val="pl-PL" w:eastAsia="pl-PL"/>
        </w:rPr>
        <w:t xml:space="preserve"> p. </w:t>
      </w:r>
      <w:r w:rsidRPr="00FE39E6">
        <w:rPr>
          <w:i/>
          <w:iCs/>
          <w:sz w:val="24"/>
          <w:szCs w:val="24"/>
          <w:lang w:val="pl-PL" w:eastAsia="pl-PL"/>
        </w:rPr>
        <w:t>Irlandii (nr 3)</w:t>
      </w:r>
      <w:r w:rsidR="002D41D6" w:rsidRPr="00FE39E6">
        <w:rPr>
          <w:rStyle w:val="Odwoanieprzypisudolnego"/>
          <w:iCs/>
          <w:sz w:val="24"/>
          <w:szCs w:val="24"/>
          <w:lang w:val="pl-PL" w:eastAsia="pl-PL"/>
        </w:rPr>
        <w:footnoteReference w:id="46"/>
      </w:r>
      <w:r w:rsidRPr="00FE39E6">
        <w:rPr>
          <w:iCs/>
          <w:sz w:val="24"/>
          <w:szCs w:val="24"/>
          <w:lang w:val="pl-PL" w:eastAsia="pl-PL"/>
        </w:rPr>
        <w:t>, od</w:t>
      </w:r>
      <w:r w:rsidR="0033305C" w:rsidRPr="00FE39E6">
        <w:rPr>
          <w:iCs/>
          <w:sz w:val="24"/>
          <w:szCs w:val="24"/>
          <w:lang w:val="pl-PL" w:eastAsia="pl-PL"/>
        </w:rPr>
        <w:t> </w:t>
      </w:r>
      <w:r w:rsidRPr="00FE39E6">
        <w:rPr>
          <w:iCs/>
          <w:sz w:val="24"/>
          <w:szCs w:val="24"/>
          <w:lang w:val="pl-PL" w:eastAsia="pl-PL"/>
        </w:rPr>
        <w:t xml:space="preserve">którego odszedł, bez przyznawania tego, w sprawach </w:t>
      </w:r>
      <w:proofErr w:type="spellStart"/>
      <w:r w:rsidRPr="00FE39E6">
        <w:rPr>
          <w:i/>
          <w:iCs/>
          <w:sz w:val="24"/>
          <w:szCs w:val="24"/>
          <w:lang w:val="pl-PL" w:eastAsia="pl-PL"/>
        </w:rPr>
        <w:t>Ciulla</w:t>
      </w:r>
      <w:proofErr w:type="spellEnd"/>
      <w:r w:rsidR="00264E5E" w:rsidRPr="00FE39E6">
        <w:rPr>
          <w:i/>
          <w:iCs/>
          <w:sz w:val="24"/>
          <w:szCs w:val="24"/>
          <w:lang w:val="pl-PL" w:eastAsia="pl-PL"/>
        </w:rPr>
        <w:t xml:space="preserve"> p. </w:t>
      </w:r>
      <w:r w:rsidRPr="00FE39E6">
        <w:rPr>
          <w:i/>
          <w:iCs/>
          <w:sz w:val="24"/>
          <w:szCs w:val="24"/>
          <w:lang w:val="pl-PL" w:eastAsia="pl-PL"/>
        </w:rPr>
        <w:t>Włochom</w:t>
      </w:r>
      <w:r w:rsidR="002D41D6" w:rsidRPr="00FE39E6">
        <w:rPr>
          <w:rStyle w:val="Odwoanieprzypisudolnego"/>
          <w:iCs/>
          <w:sz w:val="24"/>
          <w:szCs w:val="24"/>
          <w:lang w:val="pl-PL" w:eastAsia="pl-PL"/>
        </w:rPr>
        <w:footnoteReference w:id="47"/>
      </w:r>
      <w:r w:rsidRPr="00FE39E6">
        <w:rPr>
          <w:i/>
          <w:sz w:val="24"/>
          <w:szCs w:val="24"/>
          <w:lang w:val="pl-PL" w:eastAsia="pl-PL"/>
        </w:rPr>
        <w:t xml:space="preserve"> </w:t>
      </w:r>
      <w:r w:rsidRPr="00FE39E6">
        <w:rPr>
          <w:sz w:val="24"/>
          <w:szCs w:val="24"/>
          <w:lang w:val="pl-PL" w:eastAsia="pl-PL"/>
        </w:rPr>
        <w:t xml:space="preserve">i </w:t>
      </w:r>
      <w:r w:rsidR="006B7099" w:rsidRPr="00FE39E6">
        <w:rPr>
          <w:sz w:val="24"/>
          <w:szCs w:val="24"/>
          <w:lang w:val="pl-PL" w:eastAsia="pl-PL"/>
        </w:rPr>
        <w:t>w cytowanej wyżej</w:t>
      </w:r>
      <w:r w:rsidR="006B7099" w:rsidRPr="00FE39E6">
        <w:rPr>
          <w:i/>
          <w:sz w:val="24"/>
          <w:szCs w:val="24"/>
          <w:lang w:val="pl-PL" w:eastAsia="pl-PL"/>
        </w:rPr>
        <w:t xml:space="preserve"> </w:t>
      </w:r>
      <w:r w:rsidRPr="00FE39E6">
        <w:rPr>
          <w:i/>
          <w:iCs/>
          <w:sz w:val="24"/>
          <w:szCs w:val="24"/>
          <w:lang w:val="pl-PL" w:eastAsia="pl-PL"/>
        </w:rPr>
        <w:t>Ostendorf</w:t>
      </w:r>
      <w:r w:rsidR="00264E5E" w:rsidRPr="00FE39E6">
        <w:rPr>
          <w:i/>
          <w:iCs/>
          <w:sz w:val="24"/>
          <w:szCs w:val="24"/>
          <w:lang w:val="pl-PL" w:eastAsia="pl-PL"/>
        </w:rPr>
        <w:t xml:space="preserve"> p. </w:t>
      </w:r>
      <w:r w:rsidRPr="00FE39E6">
        <w:rPr>
          <w:i/>
          <w:iCs/>
          <w:sz w:val="24"/>
          <w:szCs w:val="24"/>
          <w:lang w:val="pl-PL" w:eastAsia="pl-PL"/>
        </w:rPr>
        <w:t>Niemcom</w:t>
      </w:r>
      <w:r w:rsidRPr="00FE39E6">
        <w:rPr>
          <w:i/>
          <w:sz w:val="24"/>
          <w:szCs w:val="24"/>
          <w:lang w:val="pl-PL" w:eastAsia="pl-PL"/>
        </w:rPr>
        <w:t>.</w:t>
      </w:r>
    </w:p>
    <w:p w14:paraId="70C2A26F" w14:textId="77777777" w:rsidR="00546D25" w:rsidRPr="00FE39E6" w:rsidRDefault="00546D25" w:rsidP="00BC4744">
      <w:pPr>
        <w:pStyle w:val="ClinContent"/>
        <w:spacing w:before="0"/>
        <w:rPr>
          <w:rFonts w:asciiTheme="minorHAnsi" w:hAnsiTheme="minorHAnsi"/>
          <w:sz w:val="24"/>
          <w:lang w:val="pl-PL"/>
        </w:rPr>
      </w:pPr>
    </w:p>
    <w:p w14:paraId="75DE7D6C" w14:textId="152495D7" w:rsidR="003955F7" w:rsidRPr="00FE39E6" w:rsidRDefault="00546D25" w:rsidP="002E4059">
      <w:pPr>
        <w:pStyle w:val="ClinContent"/>
        <w:spacing w:before="0"/>
        <w:rPr>
          <w:rFonts w:asciiTheme="minorHAnsi" w:hAnsiTheme="minorHAnsi"/>
          <w:i/>
          <w:iCs/>
          <w:sz w:val="24"/>
          <w:lang w:val="pl-PL"/>
        </w:rPr>
      </w:pPr>
      <w:r w:rsidRPr="00FE39E6">
        <w:rPr>
          <w:rFonts w:asciiTheme="minorHAnsi" w:hAnsiTheme="minorHAnsi"/>
          <w:sz w:val="24"/>
          <w:lang w:val="pl-PL"/>
        </w:rPr>
        <w:t xml:space="preserve">(ii) </w:t>
      </w:r>
      <w:r w:rsidRPr="00FE39E6">
        <w:rPr>
          <w:rFonts w:asciiTheme="minorHAnsi" w:hAnsiTheme="minorHAnsi"/>
          <w:i/>
          <w:iCs/>
          <w:sz w:val="24"/>
          <w:u w:val="single"/>
          <w:lang w:val="pl-PL"/>
        </w:rPr>
        <w:t xml:space="preserve">Czy </w:t>
      </w:r>
      <w:r w:rsidR="00601D7C" w:rsidRPr="00FE39E6">
        <w:rPr>
          <w:rFonts w:asciiTheme="minorHAnsi" w:hAnsiTheme="minorHAnsi"/>
          <w:i/>
          <w:iCs/>
          <w:sz w:val="24"/>
          <w:u w:val="single"/>
          <w:lang w:val="pl-PL"/>
        </w:rPr>
        <w:t>„</w:t>
      </w:r>
      <w:r w:rsidR="00142617" w:rsidRPr="00FE39E6">
        <w:rPr>
          <w:rFonts w:asciiTheme="minorHAnsi" w:hAnsiTheme="minorHAnsi"/>
          <w:i/>
          <w:iCs/>
          <w:sz w:val="24"/>
          <w:u w:val="single"/>
          <w:lang w:val="pl-PL"/>
        </w:rPr>
        <w:t>cel</w:t>
      </w:r>
      <w:r w:rsidRPr="00FE39E6">
        <w:rPr>
          <w:rFonts w:asciiTheme="minorHAnsi" w:hAnsiTheme="minorHAnsi"/>
          <w:i/>
          <w:iCs/>
          <w:sz w:val="24"/>
          <w:u w:val="single"/>
          <w:lang w:val="pl-PL"/>
        </w:rPr>
        <w:t xml:space="preserve"> </w:t>
      </w:r>
      <w:r w:rsidR="00142617" w:rsidRPr="00FE39E6">
        <w:rPr>
          <w:rFonts w:asciiTheme="minorHAnsi" w:hAnsiTheme="minorHAnsi"/>
          <w:i/>
          <w:iCs/>
          <w:sz w:val="24"/>
          <w:u w:val="single"/>
          <w:lang w:val="pl-PL"/>
        </w:rPr>
        <w:t xml:space="preserve">postawienia przed właściwym organem" </w:t>
      </w:r>
      <w:r w:rsidRPr="00FE39E6">
        <w:rPr>
          <w:rFonts w:asciiTheme="minorHAnsi" w:hAnsiTheme="minorHAnsi"/>
          <w:i/>
          <w:iCs/>
          <w:sz w:val="24"/>
          <w:u w:val="single"/>
          <w:lang w:val="pl-PL"/>
        </w:rPr>
        <w:t>okreś</w:t>
      </w:r>
      <w:r w:rsidR="00142617" w:rsidRPr="00FE39E6">
        <w:rPr>
          <w:rFonts w:asciiTheme="minorHAnsi" w:hAnsiTheme="minorHAnsi"/>
          <w:i/>
          <w:iCs/>
          <w:sz w:val="24"/>
          <w:u w:val="single"/>
          <w:lang w:val="pl-PL"/>
        </w:rPr>
        <w:t>lony</w:t>
      </w:r>
      <w:r w:rsidR="00601D7C" w:rsidRPr="00FE39E6">
        <w:rPr>
          <w:rFonts w:asciiTheme="minorHAnsi" w:hAnsiTheme="minorHAnsi"/>
          <w:i/>
          <w:iCs/>
          <w:sz w:val="24"/>
          <w:u w:val="single"/>
          <w:lang w:val="pl-PL"/>
        </w:rPr>
        <w:t xml:space="preserve"> w art. 5 ust. 1 lit. c </w:t>
      </w:r>
      <w:r w:rsidR="00423584" w:rsidRPr="00FE39E6">
        <w:rPr>
          <w:rFonts w:asciiTheme="minorHAnsi" w:hAnsiTheme="minorHAnsi"/>
          <w:i/>
          <w:iCs/>
          <w:sz w:val="24"/>
          <w:u w:val="single"/>
          <w:lang w:val="pl-PL"/>
        </w:rPr>
        <w:t xml:space="preserve">Konwencji </w:t>
      </w:r>
      <w:r w:rsidRPr="00FE39E6">
        <w:rPr>
          <w:rFonts w:asciiTheme="minorHAnsi" w:hAnsiTheme="minorHAnsi"/>
          <w:i/>
          <w:iCs/>
          <w:sz w:val="24"/>
          <w:u w:val="single"/>
          <w:lang w:val="pl-PL"/>
        </w:rPr>
        <w:t>może stanowić przeszkodę dla zastosowania prewencyjnego pozbawienia wolności na</w:t>
      </w:r>
      <w:r w:rsidR="0033305C" w:rsidRPr="00FE39E6">
        <w:rPr>
          <w:rFonts w:asciiTheme="minorHAnsi" w:hAnsiTheme="minorHAnsi"/>
          <w:i/>
          <w:iCs/>
          <w:sz w:val="24"/>
          <w:u w:val="single"/>
          <w:lang w:val="pl-PL"/>
        </w:rPr>
        <w:t> </w:t>
      </w:r>
      <w:r w:rsidRPr="00FE39E6">
        <w:rPr>
          <w:rFonts w:asciiTheme="minorHAnsi" w:hAnsiTheme="minorHAnsi"/>
          <w:i/>
          <w:iCs/>
          <w:sz w:val="24"/>
          <w:u w:val="single"/>
          <w:lang w:val="pl-PL"/>
        </w:rPr>
        <w:t>podstawie drugiej części tego przepisu</w:t>
      </w:r>
      <w:r w:rsidRPr="00FE39E6">
        <w:rPr>
          <w:rFonts w:asciiTheme="minorHAnsi" w:hAnsiTheme="minorHAnsi"/>
          <w:i/>
          <w:iCs/>
          <w:sz w:val="24"/>
          <w:lang w:val="pl-PL"/>
        </w:rPr>
        <w:t xml:space="preserve"> </w:t>
      </w:r>
    </w:p>
    <w:p w14:paraId="737E973C" w14:textId="6827D7C9" w:rsidR="00546D25" w:rsidRPr="00FE39E6" w:rsidRDefault="00601D7C" w:rsidP="002E4059">
      <w:pPr>
        <w:pStyle w:val="ClinContent"/>
        <w:spacing w:before="0"/>
        <w:rPr>
          <w:rFonts w:asciiTheme="minorHAnsi" w:hAnsiTheme="minorHAnsi"/>
          <w:sz w:val="24"/>
          <w:lang w:val="pl-PL"/>
        </w:rPr>
      </w:pPr>
      <w:r w:rsidRPr="00FE39E6">
        <w:rPr>
          <w:rFonts w:asciiTheme="minorHAnsi" w:hAnsiTheme="minorHAnsi"/>
          <w:sz w:val="24"/>
          <w:lang w:val="pl-PL"/>
        </w:rPr>
        <w:t>Trybunał uznał, że o</w:t>
      </w:r>
      <w:r w:rsidR="00546D25" w:rsidRPr="00FE39E6">
        <w:rPr>
          <w:rFonts w:asciiTheme="minorHAnsi" w:hAnsiTheme="minorHAnsi"/>
          <w:sz w:val="24"/>
          <w:lang w:val="pl-PL"/>
        </w:rPr>
        <w:t>dpowiedź na pytanie, czy wymóg dotyczący celu został spełniony, powinna zależeć od obiektywnej oceny postępowania władz, w szczególności, czy zgodnie z</w:t>
      </w:r>
      <w:r w:rsidR="0033305C" w:rsidRPr="00FE39E6">
        <w:rPr>
          <w:rFonts w:asciiTheme="minorHAnsi" w:hAnsiTheme="minorHAnsi"/>
          <w:sz w:val="24"/>
          <w:lang w:val="pl-PL"/>
        </w:rPr>
        <w:t> </w:t>
      </w:r>
      <w:r w:rsidR="00546D25" w:rsidRPr="00FE39E6">
        <w:rPr>
          <w:rFonts w:asciiTheme="minorHAnsi" w:hAnsiTheme="minorHAnsi"/>
          <w:sz w:val="24"/>
          <w:lang w:val="pl-PL"/>
        </w:rPr>
        <w:t>wymogiem art. 5 ust. 3</w:t>
      </w:r>
      <w:r w:rsidR="003955F7" w:rsidRPr="00FE39E6">
        <w:rPr>
          <w:rFonts w:asciiTheme="minorHAnsi" w:hAnsiTheme="minorHAnsi"/>
          <w:sz w:val="24"/>
          <w:lang w:val="pl-PL"/>
        </w:rPr>
        <w:t xml:space="preserve"> Konwencji</w:t>
      </w:r>
      <w:r w:rsidR="00546D25" w:rsidRPr="00FE39E6">
        <w:rPr>
          <w:rFonts w:asciiTheme="minorHAnsi" w:hAnsiTheme="minorHAnsi"/>
          <w:sz w:val="24"/>
          <w:lang w:val="pl-PL"/>
        </w:rPr>
        <w:t xml:space="preserve"> niezwłocznie postawiły one osobę pozbawioną wolności przed sędzią w celu ustalenia legalności jej pozbawienia wolności lub zarządziły jej</w:t>
      </w:r>
      <w:r w:rsidR="0033305C" w:rsidRPr="00FE39E6">
        <w:rPr>
          <w:rFonts w:asciiTheme="minorHAnsi" w:hAnsiTheme="minorHAnsi"/>
          <w:sz w:val="24"/>
          <w:lang w:val="pl-PL"/>
        </w:rPr>
        <w:t> </w:t>
      </w:r>
      <w:r w:rsidR="00546D25" w:rsidRPr="00FE39E6">
        <w:rPr>
          <w:rFonts w:asciiTheme="minorHAnsi" w:hAnsiTheme="minorHAnsi"/>
          <w:sz w:val="24"/>
          <w:lang w:val="pl-PL"/>
        </w:rPr>
        <w:t>zwolnienie przed</w:t>
      </w:r>
      <w:r w:rsidR="00E10FAD" w:rsidRPr="00FE39E6">
        <w:rPr>
          <w:rFonts w:asciiTheme="minorHAnsi" w:hAnsiTheme="minorHAnsi"/>
          <w:sz w:val="24"/>
          <w:lang w:val="pl-PL"/>
        </w:rPr>
        <w:t xml:space="preserve"> upływem takiego czasu. Ponadto</w:t>
      </w:r>
      <w:r w:rsidR="00546D25" w:rsidRPr="00FE39E6">
        <w:rPr>
          <w:rFonts w:asciiTheme="minorHAnsi" w:hAnsiTheme="minorHAnsi"/>
          <w:sz w:val="24"/>
          <w:lang w:val="pl-PL"/>
        </w:rPr>
        <w:t xml:space="preserve"> w przypadku braku zgodności z</w:t>
      </w:r>
      <w:r w:rsidR="0033305C" w:rsidRPr="00FE39E6">
        <w:rPr>
          <w:rFonts w:asciiTheme="minorHAnsi" w:hAnsiTheme="minorHAnsi"/>
          <w:sz w:val="24"/>
          <w:lang w:val="pl-PL"/>
        </w:rPr>
        <w:t> </w:t>
      </w:r>
      <w:r w:rsidR="00546D25" w:rsidRPr="00FE39E6">
        <w:rPr>
          <w:rFonts w:asciiTheme="minorHAnsi" w:hAnsiTheme="minorHAnsi"/>
          <w:sz w:val="24"/>
          <w:lang w:val="pl-PL"/>
        </w:rPr>
        <w:t>tym</w:t>
      </w:r>
      <w:r w:rsidR="0033305C" w:rsidRPr="00FE39E6">
        <w:rPr>
          <w:rFonts w:asciiTheme="minorHAnsi" w:hAnsiTheme="minorHAnsi"/>
          <w:sz w:val="24"/>
          <w:lang w:val="pl-PL"/>
        </w:rPr>
        <w:t> </w:t>
      </w:r>
      <w:r w:rsidR="00546D25" w:rsidRPr="00FE39E6">
        <w:rPr>
          <w:rFonts w:asciiTheme="minorHAnsi" w:hAnsiTheme="minorHAnsi"/>
          <w:sz w:val="24"/>
          <w:lang w:val="pl-PL"/>
        </w:rPr>
        <w:t>ostatnim wymogiem, osoba zainteresowana powinna mieć zagwarantowane prawo do</w:t>
      </w:r>
      <w:r w:rsidR="0033305C" w:rsidRPr="00FE39E6">
        <w:rPr>
          <w:rFonts w:asciiTheme="minorHAnsi" w:hAnsiTheme="minorHAnsi"/>
          <w:sz w:val="24"/>
          <w:lang w:val="pl-PL"/>
        </w:rPr>
        <w:t> </w:t>
      </w:r>
      <w:r w:rsidR="00546D25" w:rsidRPr="00FE39E6">
        <w:rPr>
          <w:rFonts w:asciiTheme="minorHAnsi" w:hAnsiTheme="minorHAnsi"/>
          <w:sz w:val="24"/>
          <w:lang w:val="pl-PL"/>
        </w:rPr>
        <w:t>odszkodowania zgodnie z art. 5 ust. 5</w:t>
      </w:r>
      <w:r w:rsidR="00423584" w:rsidRPr="00FE39E6">
        <w:rPr>
          <w:rFonts w:asciiTheme="minorHAnsi" w:hAnsiTheme="minorHAnsi"/>
          <w:sz w:val="24"/>
          <w:lang w:val="pl-PL"/>
        </w:rPr>
        <w:t xml:space="preserve"> Konwencji</w:t>
      </w:r>
      <w:r w:rsidR="00546D25" w:rsidRPr="00FE39E6">
        <w:rPr>
          <w:rFonts w:asciiTheme="minorHAnsi" w:hAnsiTheme="minorHAnsi"/>
          <w:sz w:val="24"/>
          <w:lang w:val="pl-PL"/>
        </w:rPr>
        <w:t>.</w:t>
      </w:r>
    </w:p>
    <w:p w14:paraId="5A7CD481" w14:textId="77777777" w:rsidR="002E4059" w:rsidRPr="00FE39E6" w:rsidRDefault="002E4059" w:rsidP="002E4059">
      <w:pPr>
        <w:pStyle w:val="ClinContent"/>
        <w:spacing w:before="0"/>
        <w:rPr>
          <w:rFonts w:asciiTheme="minorHAnsi" w:hAnsiTheme="minorHAnsi"/>
          <w:sz w:val="24"/>
          <w:lang w:val="pl-PL"/>
        </w:rPr>
      </w:pPr>
    </w:p>
    <w:p w14:paraId="01F12E83" w14:textId="0124D9BE" w:rsidR="00546D25" w:rsidRPr="00FE39E6" w:rsidRDefault="004F7826" w:rsidP="002E4059">
      <w:pPr>
        <w:pStyle w:val="ClinContent"/>
        <w:spacing w:before="0"/>
        <w:rPr>
          <w:rFonts w:asciiTheme="minorHAnsi" w:hAnsiTheme="minorHAnsi"/>
          <w:sz w:val="24"/>
          <w:lang w:val="pl-PL"/>
        </w:rPr>
      </w:pPr>
      <w:r w:rsidRPr="00FE39E6">
        <w:rPr>
          <w:rFonts w:asciiTheme="minorHAnsi" w:hAnsiTheme="minorHAnsi"/>
          <w:sz w:val="24"/>
          <w:lang w:val="pl-PL"/>
        </w:rPr>
        <w:t xml:space="preserve">Trybunał </w:t>
      </w:r>
      <w:r w:rsidR="00601D7C" w:rsidRPr="00FE39E6">
        <w:rPr>
          <w:rFonts w:asciiTheme="minorHAnsi" w:hAnsiTheme="minorHAnsi"/>
          <w:sz w:val="24"/>
          <w:lang w:val="pl-PL"/>
        </w:rPr>
        <w:t xml:space="preserve">zatem </w:t>
      </w:r>
      <w:r w:rsidRPr="00FE39E6">
        <w:rPr>
          <w:rFonts w:asciiTheme="minorHAnsi" w:hAnsiTheme="minorHAnsi"/>
          <w:sz w:val="24"/>
          <w:lang w:val="pl-PL"/>
        </w:rPr>
        <w:t>uznał, że g</w:t>
      </w:r>
      <w:r w:rsidR="00546D25" w:rsidRPr="00FE39E6">
        <w:rPr>
          <w:rFonts w:asciiTheme="minorHAnsi" w:hAnsiTheme="minorHAnsi"/>
          <w:sz w:val="24"/>
          <w:lang w:val="pl-PL"/>
        </w:rPr>
        <w:t xml:space="preserve">dy osoba prewencyjnie pozbawiona wolności zostaje zwolniona po krótkim okresie czasu z uwagi na fakt, że minęło zagrożenie lub, na przykład, </w:t>
      </w:r>
      <w:r w:rsidR="00EE70B4" w:rsidRPr="00FE39E6">
        <w:rPr>
          <w:rFonts w:asciiTheme="minorHAnsi" w:hAnsiTheme="minorHAnsi"/>
          <w:sz w:val="24"/>
          <w:lang w:val="pl-PL"/>
        </w:rPr>
        <w:t xml:space="preserve">że </w:t>
      </w:r>
      <w:r w:rsidR="00546D25" w:rsidRPr="00FE39E6">
        <w:rPr>
          <w:rFonts w:asciiTheme="minorHAnsi" w:hAnsiTheme="minorHAnsi"/>
          <w:sz w:val="24"/>
          <w:lang w:val="pl-PL"/>
        </w:rPr>
        <w:t xml:space="preserve">upłynął przepisany prawem krótki termin, wymóg celu postawienia pozbawionego wolności przed właściwym organem nie powinien jako taki stanowić przeszkody dla krótkoterminowego prewencyjnego pozbawienia wolności objętego drugą częścią art. 5 ust. 1 lit. c </w:t>
      </w:r>
      <w:r w:rsidRPr="00FE39E6">
        <w:rPr>
          <w:rFonts w:asciiTheme="minorHAnsi" w:hAnsiTheme="minorHAnsi"/>
          <w:sz w:val="24"/>
          <w:lang w:val="pl-PL"/>
        </w:rPr>
        <w:t xml:space="preserve">Konwencji </w:t>
      </w:r>
      <w:r w:rsidR="00EE70B4" w:rsidRPr="00FE39E6">
        <w:rPr>
          <w:rFonts w:asciiTheme="minorHAnsi" w:hAnsiTheme="minorHAnsi"/>
          <w:sz w:val="24"/>
          <w:lang w:val="pl-PL"/>
        </w:rPr>
        <w:t>–</w:t>
      </w:r>
      <w:r w:rsidR="0033305C" w:rsidRPr="00FE39E6">
        <w:rPr>
          <w:rFonts w:asciiTheme="minorHAnsi" w:hAnsiTheme="minorHAnsi"/>
          <w:sz w:val="24"/>
          <w:lang w:val="pl-PL"/>
        </w:rPr>
        <w:t xml:space="preserve"> </w:t>
      </w:r>
      <w:r w:rsidR="00546D25" w:rsidRPr="00FE39E6">
        <w:rPr>
          <w:rFonts w:asciiTheme="minorHAnsi" w:hAnsiTheme="minorHAnsi"/>
          <w:sz w:val="24"/>
          <w:lang w:val="pl-PL"/>
        </w:rPr>
        <w:t>z</w:t>
      </w:r>
      <w:r w:rsidR="0033305C" w:rsidRPr="00FE39E6">
        <w:rPr>
          <w:rFonts w:asciiTheme="minorHAnsi" w:hAnsiTheme="minorHAnsi"/>
          <w:sz w:val="24"/>
          <w:lang w:val="pl-PL"/>
        </w:rPr>
        <w:t> </w:t>
      </w:r>
      <w:r w:rsidR="00EE70B4" w:rsidRPr="00FE39E6">
        <w:rPr>
          <w:rFonts w:asciiTheme="minorHAnsi" w:hAnsiTheme="minorHAnsi"/>
          <w:sz w:val="24"/>
          <w:lang w:val="pl-PL"/>
        </w:rPr>
        <w:t xml:space="preserve"> </w:t>
      </w:r>
      <w:r w:rsidR="00546D25" w:rsidRPr="00FE39E6">
        <w:rPr>
          <w:rFonts w:asciiTheme="minorHAnsi" w:hAnsiTheme="minorHAnsi"/>
          <w:sz w:val="24"/>
          <w:lang w:val="pl-PL"/>
        </w:rPr>
        <w:t xml:space="preserve">zastrzeżeniem </w:t>
      </w:r>
      <w:r w:rsidRPr="00FE39E6">
        <w:rPr>
          <w:rFonts w:asciiTheme="minorHAnsi" w:hAnsiTheme="minorHAnsi"/>
          <w:sz w:val="24"/>
          <w:lang w:val="pl-PL"/>
        </w:rPr>
        <w:t xml:space="preserve">jednakże </w:t>
      </w:r>
      <w:r w:rsidR="00546D25" w:rsidRPr="00FE39E6">
        <w:rPr>
          <w:rFonts w:asciiTheme="minorHAnsi" w:hAnsiTheme="minorHAnsi"/>
          <w:sz w:val="24"/>
          <w:lang w:val="pl-PL"/>
        </w:rPr>
        <w:t xml:space="preserve">dostępności w prawie krajowym dodatkowych gwarancji zawartych w art. 5 ust. 3 i 5 </w:t>
      </w:r>
      <w:r w:rsidR="00423584" w:rsidRPr="00FE39E6">
        <w:rPr>
          <w:rFonts w:asciiTheme="minorHAnsi" w:hAnsiTheme="minorHAnsi"/>
          <w:sz w:val="24"/>
          <w:lang w:val="pl-PL"/>
        </w:rPr>
        <w:t xml:space="preserve">Konwencji </w:t>
      </w:r>
      <w:r w:rsidR="00546D25" w:rsidRPr="00FE39E6">
        <w:rPr>
          <w:rFonts w:asciiTheme="minorHAnsi" w:hAnsiTheme="minorHAnsi"/>
          <w:sz w:val="24"/>
          <w:lang w:val="pl-PL"/>
        </w:rPr>
        <w:t>(patrz punkt (iii) poniżej).</w:t>
      </w:r>
    </w:p>
    <w:p w14:paraId="1C91FC4F" w14:textId="77777777" w:rsidR="002E4059" w:rsidRPr="00FE39E6" w:rsidRDefault="002E4059" w:rsidP="002E4059">
      <w:pPr>
        <w:pStyle w:val="ClinContent"/>
        <w:spacing w:before="0"/>
        <w:rPr>
          <w:rFonts w:asciiTheme="minorHAnsi" w:hAnsiTheme="minorHAnsi"/>
          <w:sz w:val="24"/>
          <w:lang w:val="pl-PL"/>
        </w:rPr>
      </w:pPr>
    </w:p>
    <w:p w14:paraId="27891654" w14:textId="77777777" w:rsidR="004F7826" w:rsidRPr="00FE39E6" w:rsidRDefault="004F7826" w:rsidP="002E4059">
      <w:pPr>
        <w:pStyle w:val="ClinContent"/>
        <w:spacing w:before="0"/>
        <w:rPr>
          <w:rFonts w:asciiTheme="minorHAnsi" w:hAnsiTheme="minorHAnsi"/>
          <w:sz w:val="24"/>
          <w:lang w:val="pl-PL"/>
        </w:rPr>
      </w:pPr>
      <w:r w:rsidRPr="00FE39E6">
        <w:rPr>
          <w:rFonts w:asciiTheme="minorHAnsi" w:hAnsiTheme="minorHAnsi"/>
          <w:sz w:val="24"/>
          <w:lang w:val="pl-PL"/>
        </w:rPr>
        <w:t xml:space="preserve">Jednakże, Trybunał zastrzegł, że </w:t>
      </w:r>
      <w:r w:rsidR="00546D25" w:rsidRPr="00FE39E6">
        <w:rPr>
          <w:rFonts w:asciiTheme="minorHAnsi" w:hAnsiTheme="minorHAnsi"/>
          <w:sz w:val="24"/>
          <w:lang w:val="pl-PL"/>
        </w:rPr>
        <w:t>elastyczność w tej dziedzinie jest ograniczona przez istotne gwarancje zawarte w art. 5 ust. 1</w:t>
      </w:r>
      <w:r w:rsidRPr="00FE39E6">
        <w:rPr>
          <w:rFonts w:asciiTheme="minorHAnsi" w:hAnsiTheme="minorHAnsi"/>
          <w:sz w:val="24"/>
          <w:lang w:val="pl-PL"/>
        </w:rPr>
        <w:t xml:space="preserve"> Konwencji</w:t>
      </w:r>
      <w:r w:rsidR="00546D25" w:rsidRPr="00FE39E6">
        <w:rPr>
          <w:rFonts w:asciiTheme="minorHAnsi" w:hAnsiTheme="minorHAnsi"/>
          <w:sz w:val="24"/>
          <w:lang w:val="pl-PL"/>
        </w:rPr>
        <w:t xml:space="preserve">, </w:t>
      </w:r>
      <w:r w:rsidRPr="00FE39E6">
        <w:rPr>
          <w:rFonts w:asciiTheme="minorHAnsi" w:hAnsiTheme="minorHAnsi"/>
          <w:sz w:val="24"/>
          <w:lang w:val="pl-PL"/>
        </w:rPr>
        <w:t xml:space="preserve">a </w:t>
      </w:r>
      <w:r w:rsidR="00546D25" w:rsidRPr="00FE39E6">
        <w:rPr>
          <w:rFonts w:asciiTheme="minorHAnsi" w:hAnsiTheme="minorHAnsi"/>
          <w:sz w:val="24"/>
          <w:lang w:val="pl-PL"/>
        </w:rPr>
        <w:t>w szcz</w:t>
      </w:r>
      <w:r w:rsidRPr="00FE39E6">
        <w:rPr>
          <w:rFonts w:asciiTheme="minorHAnsi" w:hAnsiTheme="minorHAnsi"/>
          <w:sz w:val="24"/>
          <w:lang w:val="pl-PL"/>
        </w:rPr>
        <w:t>ególności wymogi:</w:t>
      </w:r>
    </w:p>
    <w:p w14:paraId="512A64C3" w14:textId="77777777" w:rsidR="004F7826" w:rsidRPr="00FE39E6" w:rsidRDefault="00546D25" w:rsidP="004F7826">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t xml:space="preserve">by </w:t>
      </w:r>
      <w:r w:rsidR="004F7826" w:rsidRPr="00FE39E6">
        <w:rPr>
          <w:rFonts w:asciiTheme="minorHAnsi" w:hAnsiTheme="minorHAnsi"/>
          <w:sz w:val="24"/>
          <w:lang w:val="pl-PL"/>
        </w:rPr>
        <w:t xml:space="preserve">każde </w:t>
      </w:r>
      <w:r w:rsidRPr="00FE39E6">
        <w:rPr>
          <w:rFonts w:asciiTheme="minorHAnsi" w:hAnsiTheme="minorHAnsi"/>
          <w:sz w:val="24"/>
          <w:lang w:val="pl-PL"/>
        </w:rPr>
        <w:t xml:space="preserve">pozbawienie wolności było zgodne z prawem, </w:t>
      </w:r>
    </w:p>
    <w:p w14:paraId="62687B48" w14:textId="77777777" w:rsidR="004F7826" w:rsidRPr="00FE39E6" w:rsidRDefault="004F7826" w:rsidP="004F7826">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lastRenderedPageBreak/>
        <w:t xml:space="preserve">by </w:t>
      </w:r>
      <w:r w:rsidR="00601D7C" w:rsidRPr="00FE39E6">
        <w:rPr>
          <w:rFonts w:asciiTheme="minorHAnsi" w:hAnsiTheme="minorHAnsi"/>
          <w:sz w:val="24"/>
          <w:lang w:val="pl-PL"/>
        </w:rPr>
        <w:t xml:space="preserve">każde pozbawienie wolności </w:t>
      </w:r>
      <w:r w:rsidRPr="00FE39E6">
        <w:rPr>
          <w:rFonts w:asciiTheme="minorHAnsi" w:hAnsiTheme="minorHAnsi"/>
          <w:sz w:val="24"/>
          <w:lang w:val="pl-PL"/>
        </w:rPr>
        <w:t xml:space="preserve">było </w:t>
      </w:r>
      <w:r w:rsidR="00546D25" w:rsidRPr="00FE39E6">
        <w:rPr>
          <w:rFonts w:asciiTheme="minorHAnsi" w:hAnsiTheme="minorHAnsi"/>
          <w:sz w:val="24"/>
          <w:lang w:val="pl-PL"/>
        </w:rPr>
        <w:t xml:space="preserve">zgodne z celem ochrony osób przed arbitralnością, </w:t>
      </w:r>
    </w:p>
    <w:p w14:paraId="5D4E6F51" w14:textId="77777777" w:rsidR="004F7826" w:rsidRPr="00FE39E6" w:rsidRDefault="00546D25" w:rsidP="004F7826">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t>by przestępstwo było konkretne i określone, w szczególności co do miejsca i czasu jego popełnienia oraz jego ofiar</w:t>
      </w:r>
      <w:r w:rsidR="006309C6" w:rsidRPr="00FE39E6">
        <w:rPr>
          <w:rFonts w:asciiTheme="minorHAnsi" w:hAnsiTheme="minorHAnsi"/>
          <w:sz w:val="24"/>
          <w:lang w:val="pl-PL"/>
        </w:rPr>
        <w:t>,</w:t>
      </w:r>
      <w:r w:rsidRPr="00FE39E6">
        <w:rPr>
          <w:rFonts w:asciiTheme="minorHAnsi" w:hAnsiTheme="minorHAnsi"/>
          <w:sz w:val="24"/>
          <w:lang w:val="pl-PL"/>
        </w:rPr>
        <w:t xml:space="preserve"> </w:t>
      </w:r>
    </w:p>
    <w:p w14:paraId="2511616D" w14:textId="282128F0" w:rsidR="006309C6" w:rsidRPr="00FE39E6" w:rsidRDefault="00546D25" w:rsidP="00BC4744">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t>by władze były w stanie przedstawić kilka faktów lub informacji, które przekonałyby obiektywnego obserwatora, że dana osoba najprawdopodobniej brałaby udział w</w:t>
      </w:r>
      <w:r w:rsidR="0033305C" w:rsidRPr="00FE39E6">
        <w:rPr>
          <w:rFonts w:asciiTheme="minorHAnsi" w:hAnsiTheme="minorHAnsi"/>
          <w:sz w:val="24"/>
          <w:lang w:val="pl-PL"/>
        </w:rPr>
        <w:t> </w:t>
      </w:r>
      <w:r w:rsidRPr="00FE39E6">
        <w:rPr>
          <w:rFonts w:asciiTheme="minorHAnsi" w:hAnsiTheme="minorHAnsi"/>
          <w:sz w:val="24"/>
          <w:lang w:val="pl-PL"/>
        </w:rPr>
        <w:t>konkretnym i określonym przestępstwie, gdyby jego popełnienia nie zapobieżo</w:t>
      </w:r>
      <w:r w:rsidR="006309C6" w:rsidRPr="00FE39E6">
        <w:rPr>
          <w:rFonts w:asciiTheme="minorHAnsi" w:hAnsiTheme="minorHAnsi"/>
          <w:sz w:val="24"/>
          <w:lang w:val="pl-PL"/>
        </w:rPr>
        <w:t>no poprzez pozbawienie wolności, oraz</w:t>
      </w:r>
      <w:r w:rsidRPr="00FE39E6">
        <w:rPr>
          <w:rFonts w:asciiTheme="minorHAnsi" w:hAnsiTheme="minorHAnsi"/>
          <w:sz w:val="24"/>
          <w:lang w:val="pl-PL"/>
        </w:rPr>
        <w:t xml:space="preserve"> </w:t>
      </w:r>
    </w:p>
    <w:p w14:paraId="26D354C3" w14:textId="0B91BF0F" w:rsidR="00546D25" w:rsidRPr="00FE39E6" w:rsidRDefault="00546D25" w:rsidP="00BC4744">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t>by zatrzymanie i aresztowanie było uznane w sposób uzasadniony "za konieczne". Przy</w:t>
      </w:r>
      <w:r w:rsidR="0033305C" w:rsidRPr="00FE39E6">
        <w:rPr>
          <w:rFonts w:asciiTheme="minorHAnsi" w:hAnsiTheme="minorHAnsi"/>
          <w:sz w:val="24"/>
          <w:lang w:val="pl-PL"/>
        </w:rPr>
        <w:t> </w:t>
      </w:r>
      <w:r w:rsidRPr="00FE39E6">
        <w:rPr>
          <w:rFonts w:asciiTheme="minorHAnsi" w:hAnsiTheme="minorHAnsi"/>
          <w:sz w:val="24"/>
          <w:lang w:val="pl-PL"/>
        </w:rPr>
        <w:t xml:space="preserve">ocenie zakresu tego wymogu </w:t>
      </w:r>
      <w:r w:rsidR="006309C6" w:rsidRPr="00FE39E6">
        <w:rPr>
          <w:rFonts w:asciiTheme="minorHAnsi" w:hAnsiTheme="minorHAnsi"/>
          <w:sz w:val="24"/>
          <w:lang w:val="pl-PL"/>
        </w:rPr>
        <w:t xml:space="preserve">istotny może być </w:t>
      </w:r>
      <w:r w:rsidRPr="00FE39E6">
        <w:rPr>
          <w:rFonts w:asciiTheme="minorHAnsi" w:hAnsiTheme="minorHAnsi"/>
          <w:sz w:val="24"/>
          <w:lang w:val="pl-PL"/>
        </w:rPr>
        <w:t>rozmiar, w jakim dane środki wpływają na interesy chronione przez inne prawa gwarantowane Konwencją.</w:t>
      </w:r>
    </w:p>
    <w:p w14:paraId="6188AB5C" w14:textId="77777777" w:rsidR="002E4059" w:rsidRPr="00FE39E6" w:rsidRDefault="002E4059" w:rsidP="00BC4744">
      <w:pPr>
        <w:spacing w:after="0" w:line="240" w:lineRule="auto"/>
        <w:jc w:val="both"/>
        <w:rPr>
          <w:sz w:val="24"/>
          <w:szCs w:val="24"/>
          <w:lang w:val="pl-PL" w:eastAsia="pl-PL"/>
        </w:rPr>
      </w:pPr>
    </w:p>
    <w:p w14:paraId="5322D9B6" w14:textId="77777777" w:rsidR="00A55504" w:rsidRPr="00FE39E6" w:rsidRDefault="00546D25" w:rsidP="002E4059">
      <w:pPr>
        <w:spacing w:after="0" w:line="240" w:lineRule="auto"/>
        <w:jc w:val="both"/>
        <w:rPr>
          <w:sz w:val="24"/>
          <w:szCs w:val="24"/>
          <w:lang w:val="pl-PL" w:eastAsia="pl-PL"/>
        </w:rPr>
      </w:pPr>
      <w:r w:rsidRPr="00FE39E6">
        <w:rPr>
          <w:sz w:val="24"/>
          <w:szCs w:val="24"/>
          <w:lang w:val="pl-PL" w:eastAsia="pl-PL"/>
        </w:rPr>
        <w:t xml:space="preserve">(iii) </w:t>
      </w:r>
      <w:r w:rsidRPr="00FE39E6">
        <w:rPr>
          <w:i/>
          <w:sz w:val="24"/>
          <w:szCs w:val="24"/>
          <w:u w:val="single"/>
          <w:lang w:val="pl-PL" w:eastAsia="pl-PL"/>
        </w:rPr>
        <w:t>D</w:t>
      </w:r>
      <w:r w:rsidRPr="00FE39E6">
        <w:rPr>
          <w:i/>
          <w:iCs/>
          <w:sz w:val="24"/>
          <w:szCs w:val="24"/>
          <w:u w:val="single"/>
          <w:lang w:val="pl-PL" w:eastAsia="pl-PL"/>
        </w:rPr>
        <w:t>odatkowe gwarancje na podstawie art. 5 ust. 3 i 5</w:t>
      </w:r>
      <w:r w:rsidR="00423584" w:rsidRPr="00FE39E6">
        <w:rPr>
          <w:i/>
          <w:iCs/>
          <w:sz w:val="24"/>
          <w:szCs w:val="24"/>
          <w:u w:val="single"/>
          <w:lang w:val="pl-PL" w:eastAsia="pl-PL"/>
        </w:rPr>
        <w:t xml:space="preserve"> Konwencji</w:t>
      </w:r>
      <w:r w:rsidRPr="00FE39E6">
        <w:rPr>
          <w:sz w:val="24"/>
          <w:szCs w:val="24"/>
          <w:lang w:val="pl-PL" w:eastAsia="pl-PL"/>
        </w:rPr>
        <w:t xml:space="preserve"> </w:t>
      </w:r>
    </w:p>
    <w:p w14:paraId="7B070D88" w14:textId="3D3EAEFC" w:rsidR="00546D25" w:rsidRPr="00FE39E6" w:rsidRDefault="00A55504" w:rsidP="002E4059">
      <w:pPr>
        <w:spacing w:after="0" w:line="240" w:lineRule="auto"/>
        <w:jc w:val="both"/>
        <w:rPr>
          <w:sz w:val="24"/>
          <w:szCs w:val="24"/>
          <w:lang w:val="pl-PL" w:eastAsia="pl-PL"/>
        </w:rPr>
      </w:pPr>
      <w:r w:rsidRPr="00FE39E6">
        <w:rPr>
          <w:sz w:val="24"/>
          <w:szCs w:val="24"/>
          <w:lang w:val="pl-PL" w:eastAsia="pl-PL"/>
        </w:rPr>
        <w:t>Trybunał wskazał, że z</w:t>
      </w:r>
      <w:r w:rsidR="00546D25" w:rsidRPr="00FE39E6">
        <w:rPr>
          <w:sz w:val="24"/>
          <w:szCs w:val="24"/>
          <w:lang w:val="pl-PL" w:eastAsia="pl-PL"/>
        </w:rPr>
        <w:t xml:space="preserve">e sformułowania art. 5 ust. 3 </w:t>
      </w:r>
      <w:r w:rsidRPr="00FE39E6">
        <w:rPr>
          <w:sz w:val="24"/>
          <w:szCs w:val="24"/>
          <w:lang w:val="pl-PL" w:eastAsia="pl-PL"/>
        </w:rPr>
        <w:t xml:space="preserve">Konwencji </w:t>
      </w:r>
      <w:r w:rsidR="00546D25" w:rsidRPr="00FE39E6">
        <w:rPr>
          <w:sz w:val="24"/>
          <w:szCs w:val="24"/>
          <w:lang w:val="pl-PL" w:eastAsia="pl-PL"/>
        </w:rPr>
        <w:t>wynika bezpośrednio, że</w:t>
      </w:r>
      <w:r w:rsidR="0033305C" w:rsidRPr="00FE39E6">
        <w:rPr>
          <w:sz w:val="24"/>
          <w:szCs w:val="24"/>
          <w:lang w:val="pl-PL" w:eastAsia="pl-PL"/>
        </w:rPr>
        <w:t> </w:t>
      </w:r>
      <w:r w:rsidR="00546D25" w:rsidRPr="00FE39E6">
        <w:rPr>
          <w:sz w:val="24"/>
          <w:szCs w:val="24"/>
          <w:lang w:val="pl-PL" w:eastAsia="pl-PL"/>
        </w:rPr>
        <w:t>jeśli</w:t>
      </w:r>
      <w:r w:rsidR="0033305C" w:rsidRPr="00FE39E6">
        <w:rPr>
          <w:sz w:val="24"/>
          <w:szCs w:val="24"/>
          <w:lang w:val="pl-PL" w:eastAsia="pl-PL"/>
        </w:rPr>
        <w:t> </w:t>
      </w:r>
      <w:r w:rsidR="00546D25" w:rsidRPr="00FE39E6">
        <w:rPr>
          <w:sz w:val="24"/>
          <w:szCs w:val="24"/>
          <w:lang w:val="pl-PL" w:eastAsia="pl-PL"/>
        </w:rPr>
        <w:t>osoba nie jest już „zatrzymana lub aresztowana”, ale została zwolniona, nie</w:t>
      </w:r>
      <w:r w:rsidR="0033305C" w:rsidRPr="00FE39E6">
        <w:rPr>
          <w:sz w:val="24"/>
          <w:szCs w:val="24"/>
          <w:lang w:val="pl-PL" w:eastAsia="pl-PL"/>
        </w:rPr>
        <w:t> </w:t>
      </w:r>
      <w:r w:rsidR="00546D25" w:rsidRPr="00FE39E6">
        <w:rPr>
          <w:sz w:val="24"/>
          <w:szCs w:val="24"/>
          <w:lang w:val="pl-PL" w:eastAsia="pl-PL"/>
        </w:rPr>
        <w:t>ma</w:t>
      </w:r>
      <w:r w:rsidR="0033305C" w:rsidRPr="00FE39E6">
        <w:rPr>
          <w:sz w:val="24"/>
          <w:szCs w:val="24"/>
          <w:lang w:val="pl-PL" w:eastAsia="pl-PL"/>
        </w:rPr>
        <w:t> </w:t>
      </w:r>
      <w:r w:rsidR="00546D25" w:rsidRPr="00FE39E6">
        <w:rPr>
          <w:sz w:val="24"/>
          <w:szCs w:val="24"/>
          <w:lang w:val="pl-PL" w:eastAsia="pl-PL"/>
        </w:rPr>
        <w:t>obowiązku niezwłocznego postawienia jej przed sędzią.</w:t>
      </w:r>
    </w:p>
    <w:p w14:paraId="589F0241" w14:textId="77777777" w:rsidR="002E4059" w:rsidRPr="00FE39E6" w:rsidRDefault="002E4059" w:rsidP="002E4059">
      <w:pPr>
        <w:spacing w:after="0" w:line="240" w:lineRule="auto"/>
        <w:jc w:val="both"/>
        <w:rPr>
          <w:sz w:val="24"/>
          <w:szCs w:val="24"/>
          <w:lang w:val="pl-PL" w:eastAsia="pl-PL"/>
        </w:rPr>
      </w:pPr>
    </w:p>
    <w:p w14:paraId="67266E86" w14:textId="77777777" w:rsidR="00A55504" w:rsidRPr="00FE39E6" w:rsidRDefault="00546D25" w:rsidP="002E4059">
      <w:pPr>
        <w:spacing w:after="0" w:line="240" w:lineRule="auto"/>
        <w:jc w:val="both"/>
        <w:rPr>
          <w:sz w:val="24"/>
          <w:szCs w:val="24"/>
          <w:lang w:val="pl-PL" w:eastAsia="pl-PL"/>
        </w:rPr>
      </w:pPr>
      <w:r w:rsidRPr="00FE39E6">
        <w:rPr>
          <w:sz w:val="24"/>
          <w:szCs w:val="24"/>
          <w:lang w:val="pl-PL" w:eastAsia="pl-PL"/>
        </w:rPr>
        <w:t>Gdy osoba zostaje pozbawiona wolności na podstawie drugiej części art. 5 ust. 1 lit. c</w:t>
      </w:r>
      <w:r w:rsidR="00423584" w:rsidRPr="00FE39E6">
        <w:rPr>
          <w:sz w:val="24"/>
          <w:szCs w:val="24"/>
          <w:lang w:val="pl-PL" w:eastAsia="pl-PL"/>
        </w:rPr>
        <w:t xml:space="preserve"> Konwencji </w:t>
      </w:r>
      <w:r w:rsidRPr="00FE39E6">
        <w:rPr>
          <w:sz w:val="24"/>
          <w:szCs w:val="24"/>
          <w:lang w:val="pl-PL" w:eastAsia="pl-PL"/>
        </w:rPr>
        <w:t xml:space="preserve">w przypadku braku postępowania przygotowawczego i podejrzenia wymagającego potwierdzenia lub rozwiania, okoliczności stanowiące zagrożenie popełnienia przez nią czynu zagrożonego karą muszą być ustalone już w czasie, kiedy osoba ta zostaje pozbawiona wolności w celu zapobieżenia temu czynowi. Wydaje się zatem, że czas potrzebny między zatrzymaniem osoby w celach prewencyjnych a jej niezwłocznym postawieniem przed sędzią lub urzędnikiem sądowym powinien być krótszy niż w przypadku tymczasowego aresztowania w postępowaniu karnym. </w:t>
      </w:r>
    </w:p>
    <w:p w14:paraId="486AEEA2" w14:textId="77777777" w:rsidR="002E4059" w:rsidRPr="00FE39E6" w:rsidRDefault="002E4059" w:rsidP="002E4059">
      <w:pPr>
        <w:spacing w:after="0" w:line="240" w:lineRule="auto"/>
        <w:jc w:val="both"/>
        <w:rPr>
          <w:sz w:val="24"/>
          <w:szCs w:val="24"/>
          <w:lang w:val="pl-PL" w:eastAsia="pl-PL"/>
        </w:rPr>
      </w:pPr>
    </w:p>
    <w:p w14:paraId="4951A287" w14:textId="77777777" w:rsidR="00546D25" w:rsidRPr="00FE39E6" w:rsidRDefault="00546D25" w:rsidP="002E4059">
      <w:pPr>
        <w:spacing w:after="0" w:line="240" w:lineRule="auto"/>
        <w:jc w:val="both"/>
        <w:rPr>
          <w:sz w:val="24"/>
          <w:szCs w:val="24"/>
          <w:lang w:val="pl-PL" w:eastAsia="pl-PL"/>
        </w:rPr>
      </w:pPr>
      <w:r w:rsidRPr="00FE39E6">
        <w:rPr>
          <w:sz w:val="24"/>
          <w:szCs w:val="24"/>
          <w:lang w:val="pl-PL" w:eastAsia="pl-PL"/>
        </w:rPr>
        <w:t>Mając na uwadze konieczność oceniania niezwłoczności w świetle szczególnych okoliczności każdej sprawy, Trybunał stwierdził, że, ogólnie rzecz biorąc, w kontekście prewencyjnego p</w:t>
      </w:r>
      <w:r w:rsidR="00A55504" w:rsidRPr="00FE39E6">
        <w:rPr>
          <w:sz w:val="24"/>
          <w:szCs w:val="24"/>
          <w:lang w:val="pl-PL" w:eastAsia="pl-PL"/>
        </w:rPr>
        <w:t>ozbawienia wolności zwolnienie „</w:t>
      </w:r>
      <w:r w:rsidRPr="00FE39E6">
        <w:rPr>
          <w:sz w:val="24"/>
          <w:szCs w:val="24"/>
          <w:lang w:val="pl-PL" w:eastAsia="pl-PL"/>
        </w:rPr>
        <w:t>w czasie przed niezwłoczną kontrolą sądową</w:t>
      </w:r>
      <w:r w:rsidR="007E5198" w:rsidRPr="00FE39E6">
        <w:rPr>
          <w:sz w:val="24"/>
          <w:szCs w:val="24"/>
          <w:lang w:val="pl-PL" w:eastAsia="pl-PL"/>
        </w:rPr>
        <w:t>”</w:t>
      </w:r>
      <w:r w:rsidRPr="00FE39E6">
        <w:rPr>
          <w:sz w:val="24"/>
          <w:szCs w:val="24"/>
          <w:lang w:val="pl-PL" w:eastAsia="pl-PL"/>
        </w:rPr>
        <w:t xml:space="preserve"> powinno być kwestią godzin a nie dni. </w:t>
      </w:r>
    </w:p>
    <w:p w14:paraId="5BD5018A" w14:textId="77777777" w:rsidR="002E4059" w:rsidRPr="00FE39E6" w:rsidRDefault="002E4059" w:rsidP="002E4059">
      <w:pPr>
        <w:pStyle w:val="ClinContent"/>
        <w:spacing w:before="0"/>
        <w:rPr>
          <w:rFonts w:asciiTheme="minorHAnsi" w:hAnsiTheme="minorHAnsi"/>
          <w:sz w:val="24"/>
          <w:lang w:val="pl-PL" w:eastAsia="pl-PL"/>
        </w:rPr>
      </w:pPr>
    </w:p>
    <w:p w14:paraId="15A8E593" w14:textId="2EB72988" w:rsidR="00546D25" w:rsidRPr="00FE39E6" w:rsidRDefault="00546D25" w:rsidP="002E4059">
      <w:pPr>
        <w:pStyle w:val="ClinContent"/>
        <w:spacing w:before="0"/>
        <w:rPr>
          <w:rFonts w:asciiTheme="minorHAnsi" w:hAnsiTheme="minorHAnsi"/>
          <w:sz w:val="24"/>
          <w:lang w:val="pl-PL" w:eastAsia="pl-PL"/>
        </w:rPr>
      </w:pPr>
      <w:r w:rsidRPr="00FE39E6">
        <w:rPr>
          <w:rFonts w:asciiTheme="minorHAnsi" w:hAnsiTheme="minorHAnsi"/>
          <w:sz w:val="24"/>
          <w:lang w:val="pl-PL" w:eastAsia="pl-PL"/>
        </w:rPr>
        <w:t>Co do prawa do „bycia sądzonym w rozsądnym terminie albo zwolnionym na czas postępowania</w:t>
      </w:r>
      <w:r w:rsidR="007E5198" w:rsidRPr="00FE39E6">
        <w:rPr>
          <w:rFonts w:asciiTheme="minorHAnsi" w:hAnsiTheme="minorHAnsi"/>
          <w:sz w:val="24"/>
          <w:lang w:val="pl-PL" w:eastAsia="pl-PL"/>
        </w:rPr>
        <w:t>”</w:t>
      </w:r>
      <w:r w:rsidRPr="00FE39E6">
        <w:rPr>
          <w:rFonts w:asciiTheme="minorHAnsi" w:hAnsiTheme="minorHAnsi"/>
          <w:sz w:val="24"/>
          <w:lang w:val="pl-PL" w:eastAsia="pl-PL"/>
        </w:rPr>
        <w:t>, jeśli nie wszczyna się żadnego postępowania karnego, a proces karny nie jest planowany, wymóg określony przez drugą część art. 5 ust. 3 nie może mieć zastosowania do</w:t>
      </w:r>
      <w:r w:rsidR="0033305C" w:rsidRPr="00FE39E6">
        <w:rPr>
          <w:rFonts w:asciiTheme="minorHAnsi" w:hAnsiTheme="minorHAnsi"/>
          <w:sz w:val="24"/>
          <w:lang w:val="pl-PL" w:eastAsia="pl-PL"/>
        </w:rPr>
        <w:t> </w:t>
      </w:r>
      <w:r w:rsidRPr="00FE39E6">
        <w:rPr>
          <w:rFonts w:asciiTheme="minorHAnsi" w:hAnsiTheme="minorHAnsi"/>
          <w:sz w:val="24"/>
          <w:lang w:val="pl-PL" w:eastAsia="pl-PL"/>
        </w:rPr>
        <w:t>prewencyjnego pozbawienia wolności. </w:t>
      </w:r>
    </w:p>
    <w:p w14:paraId="0B7BF519" w14:textId="77777777" w:rsidR="002E4059" w:rsidRPr="00FE39E6" w:rsidRDefault="002E4059" w:rsidP="002E4059">
      <w:pPr>
        <w:pStyle w:val="ClinContent"/>
        <w:spacing w:before="0"/>
        <w:rPr>
          <w:rFonts w:asciiTheme="minorHAnsi" w:hAnsiTheme="minorHAnsi"/>
          <w:sz w:val="24"/>
          <w:lang w:val="pl-PL"/>
        </w:rPr>
      </w:pPr>
    </w:p>
    <w:p w14:paraId="2D767881" w14:textId="77777777" w:rsidR="00546D25" w:rsidRPr="00FE39E6" w:rsidRDefault="00A55504" w:rsidP="002E4059">
      <w:pPr>
        <w:pStyle w:val="ClinContent"/>
        <w:spacing w:before="0"/>
        <w:rPr>
          <w:rFonts w:asciiTheme="minorHAnsi" w:hAnsiTheme="minorHAnsi"/>
          <w:sz w:val="24"/>
          <w:lang w:val="pl-PL"/>
        </w:rPr>
      </w:pPr>
      <w:r w:rsidRPr="00FE39E6">
        <w:rPr>
          <w:rFonts w:asciiTheme="minorHAnsi" w:hAnsiTheme="minorHAnsi"/>
          <w:sz w:val="24"/>
          <w:lang w:val="pl-PL"/>
        </w:rPr>
        <w:t xml:space="preserve">Trybunał doprecyzował jednak, że </w:t>
      </w:r>
      <w:r w:rsidR="00546D25" w:rsidRPr="00FE39E6">
        <w:rPr>
          <w:rFonts w:asciiTheme="minorHAnsi" w:hAnsiTheme="minorHAnsi"/>
          <w:sz w:val="24"/>
          <w:lang w:val="pl-PL"/>
        </w:rPr>
        <w:t xml:space="preserve">prewencyjne pozbawienie wolności na podstawie drugiej części art. 5 ust. 1 lit. c </w:t>
      </w:r>
      <w:r w:rsidRPr="00FE39E6">
        <w:rPr>
          <w:rFonts w:asciiTheme="minorHAnsi" w:hAnsiTheme="minorHAnsi"/>
          <w:sz w:val="24"/>
          <w:lang w:val="pl-PL"/>
        </w:rPr>
        <w:t xml:space="preserve">Konwencji </w:t>
      </w:r>
      <w:r w:rsidR="00546D25" w:rsidRPr="00FE39E6">
        <w:rPr>
          <w:rFonts w:asciiTheme="minorHAnsi" w:hAnsiTheme="minorHAnsi"/>
          <w:sz w:val="24"/>
          <w:lang w:val="pl-PL"/>
        </w:rPr>
        <w:t>jest uzależnione od gwarancji ustanowionej w art. 5 ust. 5</w:t>
      </w:r>
      <w:r w:rsidR="00423584" w:rsidRPr="00FE39E6">
        <w:rPr>
          <w:rFonts w:asciiTheme="minorHAnsi" w:hAnsiTheme="minorHAnsi"/>
          <w:sz w:val="24"/>
          <w:lang w:val="pl-PL"/>
        </w:rPr>
        <w:t xml:space="preserve"> Konwencji</w:t>
      </w:r>
      <w:r w:rsidR="00546D25" w:rsidRPr="00FE39E6">
        <w:rPr>
          <w:rFonts w:asciiTheme="minorHAnsi" w:hAnsiTheme="minorHAnsi"/>
          <w:sz w:val="24"/>
          <w:lang w:val="pl-PL"/>
        </w:rPr>
        <w:t>. Sądowa kontrola legalności pozbawienia wolności jest nieodłączną częścią badania przez sądy krajowe roszczenia odszkodowawczego.</w:t>
      </w:r>
    </w:p>
    <w:p w14:paraId="34F9BE16" w14:textId="77777777" w:rsidR="002E4059" w:rsidRPr="00FE39E6" w:rsidRDefault="002E4059" w:rsidP="002E4059">
      <w:pPr>
        <w:pStyle w:val="ClinContent"/>
        <w:spacing w:before="0"/>
        <w:rPr>
          <w:rFonts w:asciiTheme="minorHAnsi" w:hAnsiTheme="minorHAnsi"/>
          <w:sz w:val="24"/>
          <w:lang w:val="pl-PL"/>
        </w:rPr>
      </w:pPr>
    </w:p>
    <w:p w14:paraId="6BFE27EF" w14:textId="6201EDF0" w:rsidR="00546D25" w:rsidRPr="00FE39E6" w:rsidRDefault="00142617" w:rsidP="002E4059">
      <w:pPr>
        <w:pStyle w:val="ClinContent"/>
        <w:spacing w:before="0"/>
        <w:rPr>
          <w:rFonts w:asciiTheme="minorHAnsi" w:hAnsiTheme="minorHAnsi"/>
          <w:i/>
          <w:sz w:val="24"/>
          <w:u w:val="single"/>
          <w:lang w:val="pl-PL"/>
        </w:rPr>
      </w:pPr>
      <w:r w:rsidRPr="00FE39E6">
        <w:rPr>
          <w:rFonts w:asciiTheme="minorHAnsi" w:hAnsiTheme="minorHAnsi"/>
          <w:sz w:val="24"/>
          <w:lang w:val="pl-PL"/>
        </w:rPr>
        <w:t xml:space="preserve">Trybunał </w:t>
      </w:r>
      <w:r w:rsidR="005D5977" w:rsidRPr="00FE39E6">
        <w:rPr>
          <w:rFonts w:asciiTheme="minorHAnsi" w:hAnsiTheme="minorHAnsi"/>
          <w:sz w:val="24"/>
          <w:lang w:val="pl-PL"/>
        </w:rPr>
        <w:t xml:space="preserve">zastosował następnie powyższe </w:t>
      </w:r>
      <w:r w:rsidR="005D5977" w:rsidRPr="00FE39E6">
        <w:rPr>
          <w:rFonts w:asciiTheme="minorHAnsi" w:hAnsiTheme="minorHAnsi"/>
          <w:i/>
          <w:sz w:val="24"/>
          <w:u w:val="single"/>
          <w:lang w:val="pl-PL"/>
        </w:rPr>
        <w:t>zasady ogólne wynikające z drugiej części art. 5 ust.</w:t>
      </w:r>
      <w:r w:rsidR="0033305C" w:rsidRPr="00FE39E6">
        <w:rPr>
          <w:rFonts w:asciiTheme="minorHAnsi" w:hAnsiTheme="minorHAnsi"/>
          <w:i/>
          <w:sz w:val="24"/>
          <w:u w:val="single"/>
          <w:lang w:val="pl-PL"/>
        </w:rPr>
        <w:t> </w:t>
      </w:r>
      <w:r w:rsidR="005D5977" w:rsidRPr="00FE39E6">
        <w:rPr>
          <w:rFonts w:asciiTheme="minorHAnsi" w:hAnsiTheme="minorHAnsi"/>
          <w:i/>
          <w:sz w:val="24"/>
          <w:u w:val="single"/>
          <w:lang w:val="pl-PL"/>
        </w:rPr>
        <w:t xml:space="preserve">1 lit. c </w:t>
      </w:r>
      <w:r w:rsidR="00423584" w:rsidRPr="00FE39E6">
        <w:rPr>
          <w:rFonts w:asciiTheme="minorHAnsi" w:hAnsiTheme="minorHAnsi"/>
          <w:i/>
          <w:sz w:val="24"/>
          <w:u w:val="single"/>
          <w:lang w:val="pl-PL"/>
        </w:rPr>
        <w:t xml:space="preserve">Konwencji </w:t>
      </w:r>
      <w:r w:rsidR="005D5977" w:rsidRPr="00FE39E6">
        <w:rPr>
          <w:rFonts w:asciiTheme="minorHAnsi" w:hAnsiTheme="minorHAnsi"/>
          <w:i/>
          <w:sz w:val="24"/>
          <w:u w:val="single"/>
          <w:lang w:val="pl-PL"/>
        </w:rPr>
        <w:t xml:space="preserve">do </w:t>
      </w:r>
      <w:r w:rsidRPr="00FE39E6">
        <w:rPr>
          <w:rFonts w:asciiTheme="minorHAnsi" w:hAnsiTheme="minorHAnsi"/>
          <w:i/>
          <w:sz w:val="24"/>
          <w:u w:val="single"/>
          <w:lang w:val="pl-PL"/>
        </w:rPr>
        <w:t xml:space="preserve">oceny </w:t>
      </w:r>
      <w:r w:rsidR="005D5977" w:rsidRPr="00FE39E6">
        <w:rPr>
          <w:rFonts w:asciiTheme="minorHAnsi" w:hAnsiTheme="minorHAnsi"/>
          <w:i/>
          <w:sz w:val="24"/>
          <w:u w:val="single"/>
          <w:lang w:val="pl-PL"/>
        </w:rPr>
        <w:t>obecnej skargi.</w:t>
      </w:r>
      <w:r w:rsidR="005D5977" w:rsidRPr="00FE39E6">
        <w:rPr>
          <w:rFonts w:asciiTheme="minorHAnsi" w:hAnsiTheme="minorHAnsi"/>
          <w:sz w:val="24"/>
          <w:lang w:val="pl-PL"/>
        </w:rPr>
        <w:t xml:space="preserve">  </w:t>
      </w:r>
    </w:p>
    <w:p w14:paraId="104EE2C7" w14:textId="77777777" w:rsidR="00546D25" w:rsidRDefault="00546D25" w:rsidP="00BC4744">
      <w:pPr>
        <w:spacing w:after="0" w:line="240" w:lineRule="auto"/>
        <w:jc w:val="both"/>
        <w:rPr>
          <w:sz w:val="24"/>
          <w:szCs w:val="24"/>
          <w:lang w:val="pl-PL" w:eastAsia="pl-PL"/>
        </w:rPr>
      </w:pPr>
    </w:p>
    <w:p w14:paraId="3D5EB5F3" w14:textId="59908C34" w:rsidR="00142617" w:rsidRDefault="00546D25" w:rsidP="002E4059">
      <w:pPr>
        <w:spacing w:after="0" w:line="240" w:lineRule="auto"/>
        <w:jc w:val="both"/>
        <w:rPr>
          <w:i/>
          <w:iCs/>
          <w:sz w:val="24"/>
          <w:szCs w:val="24"/>
          <w:lang w:val="pl-PL" w:eastAsia="pl-PL"/>
        </w:rPr>
      </w:pPr>
      <w:r w:rsidRPr="00FE39E6">
        <w:rPr>
          <w:sz w:val="24"/>
          <w:szCs w:val="24"/>
          <w:lang w:val="pl-PL" w:eastAsia="pl-PL"/>
        </w:rPr>
        <w:t xml:space="preserve">(i) </w:t>
      </w:r>
      <w:r w:rsidRPr="00FE39E6">
        <w:rPr>
          <w:i/>
          <w:iCs/>
          <w:sz w:val="24"/>
          <w:szCs w:val="24"/>
          <w:u w:val="single"/>
          <w:lang w:val="pl-PL" w:eastAsia="pl-PL"/>
        </w:rPr>
        <w:t>Czy prewencyjne pozbawienie wolności skarżących było objęte drugą częścią art. 5 ust. 1 lit. c</w:t>
      </w:r>
      <w:r w:rsidR="00423584" w:rsidRPr="00FE39E6">
        <w:rPr>
          <w:i/>
          <w:iCs/>
          <w:sz w:val="24"/>
          <w:szCs w:val="24"/>
          <w:u w:val="single"/>
          <w:lang w:val="pl-PL" w:eastAsia="pl-PL"/>
        </w:rPr>
        <w:t xml:space="preserve"> Konwencji</w:t>
      </w:r>
      <w:r w:rsidR="00142617" w:rsidRPr="00FE39E6">
        <w:rPr>
          <w:i/>
          <w:iCs/>
          <w:sz w:val="24"/>
          <w:szCs w:val="24"/>
          <w:lang w:val="pl-PL" w:eastAsia="pl-PL"/>
        </w:rPr>
        <w:t>?</w:t>
      </w:r>
    </w:p>
    <w:p w14:paraId="7576F3F4" w14:textId="77777777" w:rsidR="00142617" w:rsidRPr="00FE39E6" w:rsidRDefault="00546D25" w:rsidP="002E4059">
      <w:pPr>
        <w:spacing w:after="0" w:line="240" w:lineRule="auto"/>
        <w:jc w:val="both"/>
        <w:rPr>
          <w:sz w:val="24"/>
          <w:szCs w:val="24"/>
          <w:lang w:val="pl-PL" w:eastAsia="pl-PL"/>
        </w:rPr>
      </w:pPr>
      <w:r w:rsidRPr="00FE39E6">
        <w:rPr>
          <w:sz w:val="24"/>
          <w:szCs w:val="24"/>
          <w:lang w:val="pl-PL" w:eastAsia="pl-PL"/>
        </w:rPr>
        <w:t xml:space="preserve">Mając na uwadze w szczególności fakt, że tego dnia zatrzymano 138 osób, skarżący zostali zwolnieni, zanim konieczne stało się postawienie ich przed sędzią zgodnie z wymogiem niezwłoczności przewidzianym w art. 5 ust. 3 Konwencji. </w:t>
      </w:r>
    </w:p>
    <w:p w14:paraId="3E53BCFE" w14:textId="77777777" w:rsidR="00836A42" w:rsidRDefault="00836A42" w:rsidP="002E4059">
      <w:pPr>
        <w:spacing w:after="0" w:line="240" w:lineRule="auto"/>
        <w:jc w:val="both"/>
        <w:rPr>
          <w:sz w:val="24"/>
          <w:szCs w:val="24"/>
          <w:lang w:val="pl-PL" w:eastAsia="pl-PL"/>
        </w:rPr>
      </w:pPr>
    </w:p>
    <w:p w14:paraId="3173FE8B" w14:textId="6D0EF2A8" w:rsidR="00142617" w:rsidRPr="00FE39E6" w:rsidRDefault="00142617" w:rsidP="002E4059">
      <w:pPr>
        <w:spacing w:after="0" w:line="240" w:lineRule="auto"/>
        <w:jc w:val="both"/>
        <w:rPr>
          <w:sz w:val="24"/>
          <w:szCs w:val="24"/>
          <w:lang w:val="pl-PL" w:eastAsia="pl-PL"/>
        </w:rPr>
      </w:pPr>
      <w:r w:rsidRPr="00FE39E6">
        <w:rPr>
          <w:sz w:val="24"/>
          <w:szCs w:val="24"/>
          <w:lang w:val="pl-PL" w:eastAsia="pl-PL"/>
        </w:rPr>
        <w:t>Trybunał odnotował też, że n</w:t>
      </w:r>
      <w:r w:rsidR="00546D25" w:rsidRPr="00FE39E6">
        <w:rPr>
          <w:sz w:val="24"/>
          <w:szCs w:val="24"/>
          <w:lang w:val="pl-PL" w:eastAsia="pl-PL"/>
        </w:rPr>
        <w:t>a podstawie ustawy o wymiarze sprawiedliwości skarżący mieli możliwość skierowania kwestii legalności ich pozbawienia wolności do zbadania przez sądy i</w:t>
      </w:r>
      <w:r w:rsidR="0033305C" w:rsidRPr="00FE39E6">
        <w:rPr>
          <w:sz w:val="24"/>
          <w:szCs w:val="24"/>
          <w:lang w:val="pl-PL" w:eastAsia="pl-PL"/>
        </w:rPr>
        <w:t> </w:t>
      </w:r>
      <w:r w:rsidR="00546D25" w:rsidRPr="00FE39E6">
        <w:rPr>
          <w:sz w:val="24"/>
          <w:szCs w:val="24"/>
          <w:lang w:val="pl-PL" w:eastAsia="pl-PL"/>
        </w:rPr>
        <w:t xml:space="preserve">skorzystali z tej możliwości. Ponadto </w:t>
      </w:r>
      <w:r w:rsidRPr="00FE39E6">
        <w:rPr>
          <w:sz w:val="24"/>
          <w:szCs w:val="24"/>
          <w:lang w:val="pl-PL" w:eastAsia="pl-PL"/>
        </w:rPr>
        <w:t xml:space="preserve">skarżący </w:t>
      </w:r>
      <w:r w:rsidR="00546D25" w:rsidRPr="00FE39E6">
        <w:rPr>
          <w:sz w:val="24"/>
          <w:szCs w:val="24"/>
          <w:lang w:val="pl-PL" w:eastAsia="pl-PL"/>
        </w:rPr>
        <w:t xml:space="preserve">mogli uzyskać odszkodowanie, jeśliby było ono uzasadnione z punktu widzenia art. 5 ust. 5 Konwencji. </w:t>
      </w:r>
    </w:p>
    <w:p w14:paraId="49F8E6B3" w14:textId="77777777" w:rsidR="002E4059" w:rsidRPr="00FE39E6" w:rsidRDefault="002E4059" w:rsidP="002E4059">
      <w:pPr>
        <w:spacing w:after="0" w:line="240" w:lineRule="auto"/>
        <w:jc w:val="both"/>
        <w:rPr>
          <w:sz w:val="24"/>
          <w:szCs w:val="24"/>
          <w:lang w:val="pl-PL" w:eastAsia="pl-PL"/>
        </w:rPr>
      </w:pPr>
    </w:p>
    <w:p w14:paraId="6CB73073" w14:textId="77777777" w:rsidR="00546D25" w:rsidRPr="00FE39E6" w:rsidRDefault="00142617" w:rsidP="002E4059">
      <w:pPr>
        <w:spacing w:after="0" w:line="240" w:lineRule="auto"/>
        <w:jc w:val="both"/>
        <w:rPr>
          <w:sz w:val="24"/>
          <w:szCs w:val="24"/>
          <w:lang w:val="pl-PL" w:eastAsia="pl-PL"/>
        </w:rPr>
      </w:pPr>
      <w:r w:rsidRPr="00FE39E6">
        <w:rPr>
          <w:sz w:val="24"/>
          <w:szCs w:val="24"/>
          <w:lang w:val="pl-PL" w:eastAsia="pl-PL"/>
        </w:rPr>
        <w:t>W tej sytuacji Trybunał uznał, że p</w:t>
      </w:r>
      <w:r w:rsidR="00546D25" w:rsidRPr="00FE39E6">
        <w:rPr>
          <w:sz w:val="24"/>
          <w:szCs w:val="24"/>
          <w:lang w:val="pl-PL" w:eastAsia="pl-PL"/>
        </w:rPr>
        <w:t>ozbawienie wolności skarżących na podstawie art. 5 ust. 3 duńskiej ustawy o policji było objęte drugą częścią art. 5 ust. 1 lit. c Konwencji.</w:t>
      </w:r>
    </w:p>
    <w:p w14:paraId="4ACA9A4C" w14:textId="77777777" w:rsidR="00546D25" w:rsidRPr="00FE39E6" w:rsidRDefault="00546D25" w:rsidP="00BC4744">
      <w:pPr>
        <w:spacing w:after="0" w:line="240" w:lineRule="auto"/>
        <w:jc w:val="both"/>
        <w:rPr>
          <w:sz w:val="24"/>
          <w:szCs w:val="24"/>
          <w:lang w:val="pl-PL" w:eastAsia="pl-PL"/>
        </w:rPr>
      </w:pPr>
    </w:p>
    <w:p w14:paraId="3E4C259F" w14:textId="77777777" w:rsidR="005D5977" w:rsidRPr="00FE39E6" w:rsidRDefault="00546D25" w:rsidP="002E4059">
      <w:pPr>
        <w:spacing w:after="0" w:line="240" w:lineRule="auto"/>
        <w:jc w:val="both"/>
        <w:rPr>
          <w:i/>
          <w:iCs/>
          <w:sz w:val="24"/>
          <w:szCs w:val="24"/>
          <w:lang w:val="pl-PL" w:eastAsia="pl-PL"/>
        </w:rPr>
      </w:pPr>
      <w:r w:rsidRPr="00FE39E6">
        <w:rPr>
          <w:sz w:val="24"/>
          <w:szCs w:val="24"/>
          <w:lang w:val="pl-PL" w:eastAsia="pl-PL"/>
        </w:rPr>
        <w:t xml:space="preserve">(ii) </w:t>
      </w:r>
      <w:r w:rsidRPr="00FE39E6">
        <w:rPr>
          <w:i/>
          <w:iCs/>
          <w:sz w:val="24"/>
          <w:szCs w:val="24"/>
          <w:u w:val="single"/>
          <w:lang w:val="pl-PL" w:eastAsia="pl-PL"/>
        </w:rPr>
        <w:t>Czy pozbawienie wolności skarżących było zgodne z prawem w świetle prawa krajowego</w:t>
      </w:r>
    </w:p>
    <w:p w14:paraId="0A4C298B" w14:textId="7F8A239C" w:rsidR="00546D25" w:rsidRPr="00FE39E6" w:rsidRDefault="00546D25" w:rsidP="002E4059">
      <w:pPr>
        <w:spacing w:after="0" w:line="240" w:lineRule="auto"/>
        <w:jc w:val="both"/>
        <w:rPr>
          <w:sz w:val="24"/>
          <w:szCs w:val="24"/>
          <w:lang w:val="pl-PL" w:eastAsia="pl-PL"/>
        </w:rPr>
      </w:pPr>
      <w:r w:rsidRPr="00FE39E6">
        <w:rPr>
          <w:sz w:val="24"/>
          <w:szCs w:val="24"/>
          <w:lang w:val="pl-PL" w:eastAsia="pl-PL"/>
        </w:rPr>
        <w:t>W zakresie, w jakim prawo krajowe przewidywało, że prewencyjne pozbawienie wolności nie</w:t>
      </w:r>
      <w:r w:rsidR="0033305C" w:rsidRPr="00FE39E6">
        <w:rPr>
          <w:sz w:val="24"/>
          <w:szCs w:val="24"/>
          <w:lang w:val="pl-PL" w:eastAsia="pl-PL"/>
        </w:rPr>
        <w:t> </w:t>
      </w:r>
      <w:r w:rsidRPr="00FE39E6">
        <w:rPr>
          <w:sz w:val="24"/>
          <w:szCs w:val="24"/>
          <w:lang w:val="pl-PL" w:eastAsia="pl-PL"/>
        </w:rPr>
        <w:t xml:space="preserve">powinno przekraczać sześciu godzin, </w:t>
      </w:r>
      <w:r w:rsidR="005D5977" w:rsidRPr="00FE39E6">
        <w:rPr>
          <w:sz w:val="24"/>
          <w:szCs w:val="24"/>
          <w:lang w:val="pl-PL" w:eastAsia="pl-PL"/>
        </w:rPr>
        <w:t xml:space="preserve">Trybunał ocenił, że </w:t>
      </w:r>
      <w:r w:rsidRPr="00FE39E6">
        <w:rPr>
          <w:sz w:val="24"/>
          <w:szCs w:val="24"/>
          <w:lang w:val="pl-PL" w:eastAsia="pl-PL"/>
        </w:rPr>
        <w:t>policja odpowiednio uwzględniła ten termin w swej strategii. Próbowała uniknąć stosowania pozbawienia wolności zbyt</w:t>
      </w:r>
      <w:r w:rsidR="0033305C" w:rsidRPr="00FE39E6">
        <w:rPr>
          <w:sz w:val="24"/>
          <w:szCs w:val="24"/>
          <w:lang w:val="pl-PL" w:eastAsia="pl-PL"/>
        </w:rPr>
        <w:t> </w:t>
      </w:r>
      <w:r w:rsidRPr="00FE39E6">
        <w:rPr>
          <w:sz w:val="24"/>
          <w:szCs w:val="24"/>
          <w:lang w:val="pl-PL" w:eastAsia="pl-PL"/>
        </w:rPr>
        <w:t>wcześnie w ciągu dnia, ponieważ w przeciwnym razie każda osoba tak zatrzymana musiałaby zostać zwolniona podczas lub bezpośrednio po meczu, a wówczas istniałoby ryzyko wznowienia bójki. Ponadto policja stale oceniała sytuację, a ciągła przemoc zmusiła ją</w:t>
      </w:r>
      <w:r w:rsidR="0033305C" w:rsidRPr="00FE39E6">
        <w:rPr>
          <w:sz w:val="24"/>
          <w:szCs w:val="24"/>
          <w:lang w:val="pl-PL" w:eastAsia="pl-PL"/>
        </w:rPr>
        <w:t> </w:t>
      </w:r>
      <w:r w:rsidRPr="00FE39E6">
        <w:rPr>
          <w:sz w:val="24"/>
          <w:szCs w:val="24"/>
          <w:lang w:val="pl-PL" w:eastAsia="pl-PL"/>
        </w:rPr>
        <w:t xml:space="preserve">do przekroczenia terminu sześciu godzin. </w:t>
      </w:r>
    </w:p>
    <w:p w14:paraId="26E278BD" w14:textId="77777777" w:rsidR="002E4059" w:rsidRPr="00FE39E6" w:rsidRDefault="002E4059" w:rsidP="002E4059">
      <w:pPr>
        <w:spacing w:after="0" w:line="240" w:lineRule="auto"/>
        <w:jc w:val="both"/>
        <w:rPr>
          <w:sz w:val="24"/>
          <w:szCs w:val="24"/>
          <w:lang w:val="pl-PL" w:eastAsia="pl-PL"/>
        </w:rPr>
      </w:pPr>
    </w:p>
    <w:p w14:paraId="593EA9D3" w14:textId="00E9D9F2" w:rsidR="005D5977" w:rsidRPr="00FE39E6" w:rsidRDefault="00546D25" w:rsidP="002E4059">
      <w:pPr>
        <w:spacing w:after="0" w:line="240" w:lineRule="auto"/>
        <w:jc w:val="both"/>
        <w:rPr>
          <w:sz w:val="24"/>
          <w:szCs w:val="24"/>
          <w:lang w:val="pl-PL" w:eastAsia="pl-PL"/>
        </w:rPr>
      </w:pPr>
      <w:r w:rsidRPr="00FE39E6">
        <w:rPr>
          <w:sz w:val="24"/>
          <w:szCs w:val="24"/>
          <w:lang w:val="pl-PL" w:eastAsia="pl-PL"/>
        </w:rPr>
        <w:t>Sądy krajowe stwierdziły, że pozbawienie wolności skarżących było zgodne z prawem na</w:t>
      </w:r>
      <w:r w:rsidR="0033305C" w:rsidRPr="00FE39E6">
        <w:rPr>
          <w:sz w:val="24"/>
          <w:szCs w:val="24"/>
          <w:lang w:val="pl-PL" w:eastAsia="pl-PL"/>
        </w:rPr>
        <w:t> </w:t>
      </w:r>
      <w:r w:rsidRPr="00FE39E6">
        <w:rPr>
          <w:sz w:val="24"/>
          <w:szCs w:val="24"/>
          <w:lang w:val="pl-PL" w:eastAsia="pl-PL"/>
        </w:rPr>
        <w:t>podstawie ustawy o policji oraz że przekroczenie terminu było uzasadnione w świetle celu</w:t>
      </w:r>
      <w:r w:rsidR="0033305C" w:rsidRPr="00FE39E6">
        <w:rPr>
          <w:sz w:val="24"/>
          <w:szCs w:val="24"/>
          <w:lang w:val="pl-PL" w:eastAsia="pl-PL"/>
        </w:rPr>
        <w:t> </w:t>
      </w:r>
      <w:r w:rsidRPr="00FE39E6">
        <w:rPr>
          <w:sz w:val="24"/>
          <w:szCs w:val="24"/>
          <w:lang w:val="pl-PL" w:eastAsia="pl-PL"/>
        </w:rPr>
        <w:t>zatrzymania oraz zorganizowanego charakteru, zakresu i czasu trwania zamieszek oraz</w:t>
      </w:r>
      <w:r w:rsidR="0033305C" w:rsidRPr="00FE39E6">
        <w:rPr>
          <w:sz w:val="24"/>
          <w:szCs w:val="24"/>
          <w:lang w:val="pl-PL" w:eastAsia="pl-PL"/>
        </w:rPr>
        <w:t> </w:t>
      </w:r>
      <w:r w:rsidRPr="00FE39E6">
        <w:rPr>
          <w:sz w:val="24"/>
          <w:szCs w:val="24"/>
          <w:lang w:val="pl-PL" w:eastAsia="pl-PL"/>
        </w:rPr>
        <w:t>umiarkowanego przekroczenia maksymalnych okresów pozbawienia wolności w</w:t>
      </w:r>
      <w:r w:rsidR="0033305C" w:rsidRPr="00FE39E6">
        <w:rPr>
          <w:sz w:val="24"/>
          <w:szCs w:val="24"/>
          <w:lang w:val="pl-PL" w:eastAsia="pl-PL"/>
        </w:rPr>
        <w:t> </w:t>
      </w:r>
      <w:r w:rsidRPr="00FE39E6">
        <w:rPr>
          <w:sz w:val="24"/>
          <w:szCs w:val="24"/>
          <w:lang w:val="pl-PL" w:eastAsia="pl-PL"/>
        </w:rPr>
        <w:t xml:space="preserve">przypadku każdego ze skarżących. </w:t>
      </w:r>
    </w:p>
    <w:p w14:paraId="5405E236" w14:textId="77777777" w:rsidR="002E4059" w:rsidRPr="00FE39E6" w:rsidRDefault="002E4059" w:rsidP="002E4059">
      <w:pPr>
        <w:spacing w:after="0" w:line="240" w:lineRule="auto"/>
        <w:jc w:val="both"/>
        <w:rPr>
          <w:sz w:val="24"/>
          <w:szCs w:val="24"/>
          <w:lang w:val="pl-PL" w:eastAsia="pl-PL"/>
        </w:rPr>
      </w:pPr>
    </w:p>
    <w:p w14:paraId="00C4144D" w14:textId="05DB58EF" w:rsidR="00546D25" w:rsidRPr="00FE39E6" w:rsidRDefault="00546D25" w:rsidP="002E4059">
      <w:pPr>
        <w:spacing w:after="0" w:line="240" w:lineRule="auto"/>
        <w:jc w:val="both"/>
        <w:rPr>
          <w:sz w:val="24"/>
          <w:szCs w:val="24"/>
          <w:lang w:val="pl-PL" w:eastAsia="pl-PL"/>
        </w:rPr>
      </w:pPr>
      <w:r w:rsidRPr="00FE39E6">
        <w:rPr>
          <w:sz w:val="24"/>
          <w:szCs w:val="24"/>
          <w:lang w:val="pl-PL" w:eastAsia="pl-PL"/>
        </w:rPr>
        <w:t xml:space="preserve">Ponieważ nic nie wskazuje, by ustalenia sądów krajowych były arbitralne lub oczywiście nieuzasadnione, </w:t>
      </w:r>
      <w:r w:rsidR="005D5977" w:rsidRPr="00FE39E6">
        <w:rPr>
          <w:sz w:val="24"/>
          <w:szCs w:val="24"/>
          <w:lang w:val="pl-PL" w:eastAsia="pl-PL"/>
        </w:rPr>
        <w:t xml:space="preserve">Trybunał uznał, że </w:t>
      </w:r>
      <w:r w:rsidRPr="00FE39E6">
        <w:rPr>
          <w:sz w:val="24"/>
          <w:szCs w:val="24"/>
          <w:lang w:val="pl-PL" w:eastAsia="pl-PL"/>
        </w:rPr>
        <w:t>pozbawianie wolności skarżących było „zgodne z</w:t>
      </w:r>
      <w:r w:rsidR="0033305C" w:rsidRPr="00FE39E6">
        <w:rPr>
          <w:sz w:val="24"/>
          <w:szCs w:val="24"/>
          <w:lang w:val="pl-PL" w:eastAsia="pl-PL"/>
        </w:rPr>
        <w:t> </w:t>
      </w:r>
      <w:r w:rsidRPr="00FE39E6">
        <w:rPr>
          <w:sz w:val="24"/>
          <w:szCs w:val="24"/>
          <w:lang w:val="pl-PL" w:eastAsia="pl-PL"/>
        </w:rPr>
        <w:t>prawem</w:t>
      </w:r>
      <w:r w:rsidR="007E5198" w:rsidRPr="00FE39E6">
        <w:rPr>
          <w:sz w:val="24"/>
          <w:szCs w:val="24"/>
          <w:lang w:val="pl-PL" w:eastAsia="pl-PL"/>
        </w:rPr>
        <w:t>”</w:t>
      </w:r>
      <w:r w:rsidRPr="00FE39E6">
        <w:rPr>
          <w:sz w:val="24"/>
          <w:szCs w:val="24"/>
          <w:lang w:val="pl-PL" w:eastAsia="pl-PL"/>
        </w:rPr>
        <w:t xml:space="preserve"> w tym znaczeniu, że spełniało uregulowania materialnego i proceduralnego prawa krajowego.</w:t>
      </w:r>
    </w:p>
    <w:p w14:paraId="7D4B89E9" w14:textId="77777777" w:rsidR="00546D25" w:rsidRPr="00FE39E6" w:rsidRDefault="00546D25" w:rsidP="00BC4744">
      <w:pPr>
        <w:spacing w:after="0" w:line="240" w:lineRule="auto"/>
        <w:jc w:val="both"/>
        <w:rPr>
          <w:sz w:val="24"/>
          <w:szCs w:val="24"/>
          <w:lang w:val="pl-PL" w:eastAsia="pl-PL"/>
        </w:rPr>
      </w:pPr>
    </w:p>
    <w:p w14:paraId="55F6BBD6" w14:textId="77777777" w:rsidR="005D5977" w:rsidRPr="00FE39E6" w:rsidRDefault="00546D25" w:rsidP="002E4059">
      <w:pPr>
        <w:spacing w:after="0" w:line="240" w:lineRule="auto"/>
        <w:jc w:val="both"/>
        <w:rPr>
          <w:i/>
          <w:iCs/>
          <w:sz w:val="24"/>
          <w:szCs w:val="24"/>
          <w:u w:val="single"/>
          <w:lang w:val="pl-PL" w:eastAsia="pl-PL"/>
        </w:rPr>
      </w:pPr>
      <w:r w:rsidRPr="00FE39E6">
        <w:rPr>
          <w:sz w:val="24"/>
          <w:szCs w:val="24"/>
          <w:lang w:val="pl-PL" w:eastAsia="pl-PL"/>
        </w:rPr>
        <w:t xml:space="preserve">(iii) </w:t>
      </w:r>
      <w:r w:rsidRPr="00FE39E6">
        <w:rPr>
          <w:i/>
          <w:iCs/>
          <w:sz w:val="24"/>
          <w:szCs w:val="24"/>
          <w:u w:val="single"/>
          <w:lang w:val="pl-PL" w:eastAsia="pl-PL"/>
        </w:rPr>
        <w:t>Czy pozbawienie wolności skarżących nie było arbitralne</w:t>
      </w:r>
    </w:p>
    <w:p w14:paraId="7590E06C" w14:textId="6C77C46B" w:rsidR="00546D25" w:rsidRPr="00FE39E6" w:rsidRDefault="005D5977" w:rsidP="002E4059">
      <w:pPr>
        <w:spacing w:after="0" w:line="240" w:lineRule="auto"/>
        <w:jc w:val="both"/>
        <w:rPr>
          <w:sz w:val="24"/>
          <w:szCs w:val="24"/>
          <w:lang w:val="pl-PL" w:eastAsia="pl-PL"/>
        </w:rPr>
      </w:pPr>
      <w:r w:rsidRPr="00FE39E6">
        <w:rPr>
          <w:sz w:val="24"/>
          <w:szCs w:val="24"/>
          <w:lang w:val="pl-PL" w:eastAsia="pl-PL"/>
        </w:rPr>
        <w:t>Zdaniem Trybunału,</w:t>
      </w:r>
      <w:r w:rsidR="00546D25" w:rsidRPr="00FE39E6">
        <w:rPr>
          <w:sz w:val="24"/>
          <w:szCs w:val="24"/>
          <w:lang w:val="pl-PL" w:eastAsia="pl-PL"/>
        </w:rPr>
        <w:t xml:space="preserve"> </w:t>
      </w:r>
      <w:r w:rsidRPr="00FE39E6">
        <w:rPr>
          <w:sz w:val="24"/>
          <w:szCs w:val="24"/>
          <w:lang w:val="pl-PL" w:eastAsia="pl-PL"/>
        </w:rPr>
        <w:t>u</w:t>
      </w:r>
      <w:r w:rsidR="00546D25" w:rsidRPr="00FE39E6">
        <w:rPr>
          <w:sz w:val="24"/>
          <w:szCs w:val="24"/>
          <w:lang w:val="pl-PL" w:eastAsia="pl-PL"/>
        </w:rPr>
        <w:t>stalenia faktyczne</w:t>
      </w:r>
      <w:r w:rsidR="00423584" w:rsidRPr="00FE39E6">
        <w:rPr>
          <w:sz w:val="24"/>
          <w:szCs w:val="24"/>
          <w:lang w:val="pl-PL" w:eastAsia="pl-PL"/>
        </w:rPr>
        <w:t>,</w:t>
      </w:r>
      <w:r w:rsidR="00546D25" w:rsidRPr="00FE39E6">
        <w:rPr>
          <w:sz w:val="24"/>
          <w:szCs w:val="24"/>
          <w:lang w:val="pl-PL" w:eastAsia="pl-PL"/>
        </w:rPr>
        <w:t xml:space="preserve"> poczynione przez sąd krajowy w niniejszej sprawie były w stanie utwierdzić obiektywnego obserwatora w przekonaniu, że w czasie, kiedy</w:t>
      </w:r>
      <w:r w:rsidR="0033305C" w:rsidRPr="00FE39E6">
        <w:rPr>
          <w:sz w:val="24"/>
          <w:szCs w:val="24"/>
          <w:lang w:val="pl-PL" w:eastAsia="pl-PL"/>
        </w:rPr>
        <w:t> </w:t>
      </w:r>
      <w:r w:rsidR="00546D25" w:rsidRPr="00FE39E6">
        <w:rPr>
          <w:sz w:val="24"/>
          <w:szCs w:val="24"/>
          <w:lang w:val="pl-PL" w:eastAsia="pl-PL"/>
        </w:rPr>
        <w:t>skarżący zostali pozbawieni wolności, policja miała wszelkie powody, by sądzić, że</w:t>
      </w:r>
      <w:r w:rsidR="0033305C" w:rsidRPr="00FE39E6">
        <w:rPr>
          <w:sz w:val="24"/>
          <w:szCs w:val="24"/>
          <w:lang w:val="pl-PL" w:eastAsia="pl-PL"/>
        </w:rPr>
        <w:t> </w:t>
      </w:r>
      <w:r w:rsidR="00546D25" w:rsidRPr="00FE39E6">
        <w:rPr>
          <w:sz w:val="24"/>
          <w:szCs w:val="24"/>
          <w:lang w:val="pl-PL" w:eastAsia="pl-PL"/>
        </w:rPr>
        <w:t>organizują oni bijatykę w centrum Kopenhagi w godzinach przed, w trakcie lub po meczu piłki nożnej, która mogła spowodować znaczne zagrożenie dla bezpieczeństwa wielu pokojowych kibiców piłki nożnej i niezaangażowanych osób trzecich</w:t>
      </w:r>
      <w:r w:rsidR="00423584" w:rsidRPr="00FE39E6">
        <w:rPr>
          <w:sz w:val="24"/>
          <w:szCs w:val="24"/>
          <w:lang w:val="pl-PL" w:eastAsia="pl-PL"/>
        </w:rPr>
        <w:t>,</w:t>
      </w:r>
      <w:r w:rsidR="00546D25" w:rsidRPr="00FE39E6">
        <w:rPr>
          <w:sz w:val="24"/>
          <w:szCs w:val="24"/>
          <w:lang w:val="pl-PL" w:eastAsia="pl-PL"/>
        </w:rPr>
        <w:t xml:space="preserve"> obecnych w danym momencie. Dokładne miejsce, czas i potencjalne ofiary przestępstw mogły być łatwo zidentyfikowane. </w:t>
      </w:r>
    </w:p>
    <w:p w14:paraId="51FE8DB6" w14:textId="77777777" w:rsidR="002E4059" w:rsidRPr="00FE39E6" w:rsidRDefault="002E4059" w:rsidP="002E4059">
      <w:pPr>
        <w:spacing w:after="0" w:line="240" w:lineRule="auto"/>
        <w:jc w:val="both"/>
        <w:rPr>
          <w:sz w:val="24"/>
          <w:szCs w:val="24"/>
          <w:lang w:val="pl-PL" w:eastAsia="pl-PL"/>
        </w:rPr>
      </w:pPr>
    </w:p>
    <w:p w14:paraId="2D8F7056" w14:textId="77777777" w:rsidR="005D5977" w:rsidRPr="00FE39E6" w:rsidRDefault="00546D25" w:rsidP="002E4059">
      <w:pPr>
        <w:spacing w:after="0" w:line="240" w:lineRule="auto"/>
        <w:jc w:val="both"/>
        <w:rPr>
          <w:sz w:val="24"/>
          <w:szCs w:val="24"/>
          <w:lang w:val="pl-PL" w:eastAsia="pl-PL"/>
        </w:rPr>
      </w:pPr>
      <w:r w:rsidRPr="00FE39E6">
        <w:rPr>
          <w:sz w:val="24"/>
          <w:szCs w:val="24"/>
          <w:lang w:val="pl-PL" w:eastAsia="pl-PL"/>
        </w:rPr>
        <w:t xml:space="preserve">Prawo krajowe precyzowało, od jakich przestępstw skarżący powinien się powstrzymać. </w:t>
      </w:r>
    </w:p>
    <w:p w14:paraId="72D55853" w14:textId="77777777" w:rsidR="002E4059" w:rsidRPr="00FE39E6" w:rsidRDefault="002E4059" w:rsidP="002E4059">
      <w:pPr>
        <w:spacing w:after="0" w:line="240" w:lineRule="auto"/>
        <w:jc w:val="both"/>
        <w:rPr>
          <w:sz w:val="24"/>
          <w:szCs w:val="24"/>
          <w:lang w:val="pl-PL" w:eastAsia="pl-PL"/>
        </w:rPr>
      </w:pPr>
    </w:p>
    <w:p w14:paraId="7DAA541F" w14:textId="7EF865BB" w:rsidR="00546D25" w:rsidRPr="00FE39E6" w:rsidRDefault="00546D25" w:rsidP="002E4059">
      <w:pPr>
        <w:spacing w:after="0" w:line="240" w:lineRule="auto"/>
        <w:jc w:val="both"/>
        <w:rPr>
          <w:sz w:val="24"/>
          <w:szCs w:val="24"/>
          <w:lang w:val="pl-PL" w:eastAsia="pl-PL"/>
        </w:rPr>
      </w:pPr>
      <w:r w:rsidRPr="00FE39E6">
        <w:rPr>
          <w:sz w:val="24"/>
          <w:szCs w:val="24"/>
          <w:lang w:val="pl-PL" w:eastAsia="pl-PL"/>
        </w:rPr>
        <w:t>Ponadto stan faktyczny</w:t>
      </w:r>
      <w:r w:rsidR="00423584" w:rsidRPr="00FE39E6">
        <w:rPr>
          <w:sz w:val="24"/>
          <w:szCs w:val="24"/>
          <w:lang w:val="pl-PL" w:eastAsia="pl-PL"/>
        </w:rPr>
        <w:t>,</w:t>
      </w:r>
      <w:r w:rsidRPr="00FE39E6">
        <w:rPr>
          <w:sz w:val="24"/>
          <w:szCs w:val="24"/>
          <w:lang w:val="pl-PL" w:eastAsia="pl-PL"/>
        </w:rPr>
        <w:t xml:space="preserve"> ustalony przez sądy krajowe</w:t>
      </w:r>
      <w:r w:rsidR="007E5198" w:rsidRPr="00FE39E6">
        <w:rPr>
          <w:sz w:val="24"/>
          <w:szCs w:val="24"/>
          <w:lang w:val="pl-PL" w:eastAsia="pl-PL"/>
        </w:rPr>
        <w:t>,</w:t>
      </w:r>
      <w:r w:rsidRPr="00FE39E6">
        <w:rPr>
          <w:sz w:val="24"/>
          <w:szCs w:val="24"/>
          <w:lang w:val="pl-PL" w:eastAsia="pl-PL"/>
        </w:rPr>
        <w:t xml:space="preserve"> wystarczająco wskazywał, że</w:t>
      </w:r>
      <w:r w:rsidR="00CC27FA">
        <w:rPr>
          <w:sz w:val="24"/>
          <w:szCs w:val="24"/>
          <w:lang w:val="pl-PL" w:eastAsia="pl-PL"/>
        </w:rPr>
        <w:t> </w:t>
      </w:r>
      <w:r w:rsidRPr="00FE39E6">
        <w:rPr>
          <w:sz w:val="24"/>
          <w:szCs w:val="24"/>
          <w:lang w:val="pl-PL" w:eastAsia="pl-PL"/>
        </w:rPr>
        <w:t>„czy</w:t>
      </w:r>
      <w:r w:rsidR="00423584" w:rsidRPr="00FE39E6">
        <w:rPr>
          <w:sz w:val="24"/>
          <w:szCs w:val="24"/>
          <w:lang w:val="pl-PL" w:eastAsia="pl-PL"/>
        </w:rPr>
        <w:t>n</w:t>
      </w:r>
      <w:r w:rsidR="0033305C" w:rsidRPr="00FE39E6">
        <w:rPr>
          <w:sz w:val="24"/>
          <w:szCs w:val="24"/>
          <w:lang w:val="pl-PL" w:eastAsia="pl-PL"/>
        </w:rPr>
        <w:t> </w:t>
      </w:r>
      <w:r w:rsidRPr="00FE39E6">
        <w:rPr>
          <w:sz w:val="24"/>
          <w:szCs w:val="24"/>
          <w:lang w:val="pl-PL" w:eastAsia="pl-PL"/>
        </w:rPr>
        <w:t>zagrożony karą</w:t>
      </w:r>
      <w:r w:rsidR="007E5198" w:rsidRPr="00FE39E6">
        <w:rPr>
          <w:sz w:val="24"/>
          <w:szCs w:val="24"/>
          <w:lang w:val="pl-PL" w:eastAsia="pl-PL"/>
        </w:rPr>
        <w:t>”</w:t>
      </w:r>
      <w:r w:rsidRPr="00FE39E6">
        <w:rPr>
          <w:sz w:val="24"/>
          <w:szCs w:val="24"/>
          <w:lang w:val="pl-PL" w:eastAsia="pl-PL"/>
        </w:rPr>
        <w:t>, któremu miano zapobiec, można uznać za „określony i konkretny</w:t>
      </w:r>
      <w:r w:rsidR="007E5198" w:rsidRPr="00FE39E6">
        <w:rPr>
          <w:sz w:val="24"/>
          <w:szCs w:val="24"/>
          <w:lang w:val="pl-PL" w:eastAsia="pl-PL"/>
        </w:rPr>
        <w:t>”</w:t>
      </w:r>
      <w:r w:rsidRPr="00FE39E6">
        <w:rPr>
          <w:sz w:val="24"/>
          <w:szCs w:val="24"/>
          <w:lang w:val="pl-PL" w:eastAsia="pl-PL"/>
        </w:rPr>
        <w:t>. Władze przedstawiły dowód, że według wszelkiego prawdopodobieństwa skarżący uczestniczyliby</w:t>
      </w:r>
      <w:r w:rsidR="0033305C" w:rsidRPr="00FE39E6">
        <w:rPr>
          <w:sz w:val="24"/>
          <w:szCs w:val="24"/>
          <w:lang w:val="pl-PL" w:eastAsia="pl-PL"/>
        </w:rPr>
        <w:t xml:space="preserve"> </w:t>
      </w:r>
      <w:r w:rsidRPr="00FE39E6">
        <w:rPr>
          <w:sz w:val="24"/>
          <w:szCs w:val="24"/>
          <w:lang w:val="pl-PL" w:eastAsia="pl-PL"/>
        </w:rPr>
        <w:t xml:space="preserve">w tym czynie zagrożonym karą, jeśliby nie zapobieżono jego popełnieniu poprzez pozbawienie ich wolności. </w:t>
      </w:r>
    </w:p>
    <w:p w14:paraId="0A6A1FBA" w14:textId="77777777" w:rsidR="00546D25" w:rsidRPr="00FE39E6" w:rsidRDefault="00546D25" w:rsidP="00CE5774">
      <w:pPr>
        <w:spacing w:after="240" w:line="240" w:lineRule="auto"/>
        <w:jc w:val="both"/>
        <w:rPr>
          <w:sz w:val="24"/>
          <w:szCs w:val="24"/>
          <w:lang w:val="pl-PL" w:eastAsia="pl-PL"/>
        </w:rPr>
      </w:pPr>
    </w:p>
    <w:p w14:paraId="244FDCCB" w14:textId="77777777" w:rsidR="005D5977" w:rsidRPr="00FE39E6" w:rsidRDefault="00546D25" w:rsidP="002E4059">
      <w:pPr>
        <w:spacing w:after="0" w:line="240" w:lineRule="auto"/>
        <w:jc w:val="both"/>
        <w:rPr>
          <w:sz w:val="24"/>
          <w:szCs w:val="24"/>
          <w:lang w:val="pl-PL" w:eastAsia="pl-PL"/>
        </w:rPr>
      </w:pPr>
      <w:r w:rsidRPr="00FE39E6">
        <w:rPr>
          <w:sz w:val="24"/>
          <w:szCs w:val="24"/>
          <w:lang w:val="pl-PL" w:eastAsia="pl-PL"/>
        </w:rPr>
        <w:lastRenderedPageBreak/>
        <w:t xml:space="preserve">(iv) </w:t>
      </w:r>
      <w:r w:rsidRPr="00FE39E6">
        <w:rPr>
          <w:i/>
          <w:sz w:val="24"/>
          <w:szCs w:val="24"/>
          <w:u w:val="single"/>
          <w:lang w:val="pl-PL" w:eastAsia="pl-PL"/>
        </w:rPr>
        <w:t>C</w:t>
      </w:r>
      <w:r w:rsidRPr="00FE39E6">
        <w:rPr>
          <w:i/>
          <w:iCs/>
          <w:sz w:val="24"/>
          <w:szCs w:val="24"/>
          <w:u w:val="single"/>
          <w:lang w:val="pl-PL" w:eastAsia="pl-PL"/>
        </w:rPr>
        <w:t xml:space="preserve">zy pozbawienie wolności skarżących było </w:t>
      </w:r>
      <w:r w:rsidR="00423584" w:rsidRPr="00FE39E6">
        <w:rPr>
          <w:i/>
          <w:iCs/>
          <w:sz w:val="24"/>
          <w:szCs w:val="24"/>
          <w:u w:val="single"/>
          <w:lang w:val="pl-PL" w:eastAsia="pl-PL"/>
        </w:rPr>
        <w:t>„</w:t>
      </w:r>
      <w:r w:rsidRPr="00FE39E6">
        <w:rPr>
          <w:i/>
          <w:iCs/>
          <w:sz w:val="24"/>
          <w:szCs w:val="24"/>
          <w:u w:val="single"/>
          <w:lang w:val="pl-PL" w:eastAsia="pl-PL"/>
        </w:rPr>
        <w:t>konieczne"</w:t>
      </w:r>
      <w:r w:rsidRPr="00FE39E6">
        <w:rPr>
          <w:sz w:val="24"/>
          <w:szCs w:val="24"/>
          <w:lang w:val="pl-PL" w:eastAsia="pl-PL"/>
        </w:rPr>
        <w:t xml:space="preserve"> </w:t>
      </w:r>
    </w:p>
    <w:p w14:paraId="26D61065" w14:textId="67FFC4E4" w:rsidR="005D5977" w:rsidRPr="00FE39E6" w:rsidRDefault="00546D25" w:rsidP="002E4059">
      <w:pPr>
        <w:spacing w:after="0" w:line="240" w:lineRule="auto"/>
        <w:jc w:val="both"/>
        <w:rPr>
          <w:sz w:val="24"/>
          <w:szCs w:val="24"/>
          <w:lang w:val="pl-PL" w:eastAsia="pl-PL"/>
        </w:rPr>
      </w:pPr>
      <w:r w:rsidRPr="00FE39E6">
        <w:rPr>
          <w:sz w:val="24"/>
          <w:szCs w:val="24"/>
          <w:lang w:val="pl-PL" w:eastAsia="pl-PL"/>
        </w:rPr>
        <w:t>Trybunał uznał, że przydatne będzie szersze omówienie kryterium konieczności</w:t>
      </w:r>
      <w:r w:rsidR="0033305C" w:rsidRPr="00FE39E6">
        <w:rPr>
          <w:sz w:val="24"/>
          <w:szCs w:val="24"/>
          <w:lang w:val="pl-PL" w:eastAsia="pl-PL"/>
        </w:rPr>
        <w:t xml:space="preserve"> </w:t>
      </w:r>
      <w:r w:rsidRPr="00FE39E6">
        <w:rPr>
          <w:sz w:val="24"/>
          <w:szCs w:val="24"/>
          <w:lang w:val="pl-PL" w:eastAsia="pl-PL"/>
        </w:rPr>
        <w:t>w</w:t>
      </w:r>
      <w:r w:rsidR="0033305C" w:rsidRPr="00FE39E6">
        <w:rPr>
          <w:sz w:val="24"/>
          <w:szCs w:val="24"/>
          <w:lang w:val="pl-PL" w:eastAsia="pl-PL"/>
        </w:rPr>
        <w:t> </w:t>
      </w:r>
      <w:r w:rsidRPr="00FE39E6">
        <w:rPr>
          <w:sz w:val="24"/>
          <w:szCs w:val="24"/>
          <w:lang w:val="pl-PL" w:eastAsia="pl-PL"/>
        </w:rPr>
        <w:t>odniesieniu do drugiej części art. 5 ust. 1 lit. c</w:t>
      </w:r>
      <w:r w:rsidR="005D5977" w:rsidRPr="00FE39E6">
        <w:rPr>
          <w:sz w:val="24"/>
          <w:szCs w:val="24"/>
          <w:lang w:val="pl-PL" w:eastAsia="pl-PL"/>
        </w:rPr>
        <w:t xml:space="preserve"> Konwencji</w:t>
      </w:r>
      <w:r w:rsidRPr="00FE39E6">
        <w:rPr>
          <w:sz w:val="24"/>
          <w:szCs w:val="24"/>
          <w:lang w:val="pl-PL" w:eastAsia="pl-PL"/>
        </w:rPr>
        <w:t xml:space="preserve">. </w:t>
      </w:r>
    </w:p>
    <w:p w14:paraId="7D3FB274" w14:textId="77777777" w:rsidR="002E4059" w:rsidRPr="00FE39E6" w:rsidRDefault="002E4059" w:rsidP="002E4059">
      <w:pPr>
        <w:spacing w:after="0" w:line="240" w:lineRule="auto"/>
        <w:jc w:val="both"/>
        <w:rPr>
          <w:sz w:val="24"/>
          <w:szCs w:val="24"/>
          <w:lang w:val="pl-PL" w:eastAsia="pl-PL"/>
        </w:rPr>
      </w:pPr>
    </w:p>
    <w:p w14:paraId="0FADFC16" w14:textId="30FB1FE5" w:rsidR="005D5977" w:rsidRPr="00FE39E6" w:rsidRDefault="005D5977" w:rsidP="002E4059">
      <w:pPr>
        <w:spacing w:after="0" w:line="240" w:lineRule="auto"/>
        <w:jc w:val="both"/>
        <w:rPr>
          <w:sz w:val="24"/>
          <w:szCs w:val="24"/>
          <w:lang w:val="pl-PL" w:eastAsia="pl-PL"/>
        </w:rPr>
      </w:pPr>
      <w:r w:rsidRPr="00FE39E6">
        <w:rPr>
          <w:sz w:val="24"/>
          <w:szCs w:val="24"/>
          <w:lang w:val="pl-PL" w:eastAsia="pl-PL"/>
        </w:rPr>
        <w:t xml:space="preserve">Wskazał, że muszą być </w:t>
      </w:r>
      <w:r w:rsidR="009B29B4" w:rsidRPr="00FE39E6">
        <w:rPr>
          <w:sz w:val="24"/>
          <w:szCs w:val="24"/>
          <w:lang w:val="pl-PL" w:eastAsia="pl-PL"/>
        </w:rPr>
        <w:t xml:space="preserve">rozważone </w:t>
      </w:r>
      <w:r w:rsidR="00546D25" w:rsidRPr="00FE39E6">
        <w:rPr>
          <w:sz w:val="24"/>
          <w:szCs w:val="24"/>
          <w:lang w:val="pl-PL" w:eastAsia="pl-PL"/>
        </w:rPr>
        <w:t>mniej dotkliwe środki i uznane za niewystarczające do</w:t>
      </w:r>
      <w:r w:rsidR="0033305C" w:rsidRPr="00FE39E6">
        <w:rPr>
          <w:sz w:val="24"/>
          <w:szCs w:val="24"/>
          <w:lang w:val="pl-PL" w:eastAsia="pl-PL"/>
        </w:rPr>
        <w:t> </w:t>
      </w:r>
      <w:r w:rsidR="00546D25" w:rsidRPr="00FE39E6">
        <w:rPr>
          <w:sz w:val="24"/>
          <w:szCs w:val="24"/>
          <w:lang w:val="pl-PL" w:eastAsia="pl-PL"/>
        </w:rPr>
        <w:t xml:space="preserve">zagwarantowania interesu indywidualnego lub publicznego wymagającego pozbawienia wolności. </w:t>
      </w:r>
    </w:p>
    <w:p w14:paraId="20AC99DB" w14:textId="77777777" w:rsidR="002E4059" w:rsidRPr="00FE39E6" w:rsidRDefault="002E4059" w:rsidP="002E4059">
      <w:pPr>
        <w:spacing w:after="0" w:line="240" w:lineRule="auto"/>
        <w:jc w:val="both"/>
        <w:rPr>
          <w:sz w:val="24"/>
          <w:szCs w:val="24"/>
          <w:lang w:val="pl-PL" w:eastAsia="pl-PL"/>
        </w:rPr>
      </w:pPr>
    </w:p>
    <w:p w14:paraId="18973370" w14:textId="2BF50038" w:rsidR="005D5977" w:rsidRPr="00FE39E6" w:rsidRDefault="00546D25" w:rsidP="002E4059">
      <w:pPr>
        <w:spacing w:after="0" w:line="240" w:lineRule="auto"/>
        <w:jc w:val="both"/>
        <w:rPr>
          <w:sz w:val="24"/>
          <w:szCs w:val="24"/>
          <w:lang w:val="pl-PL" w:eastAsia="pl-PL"/>
        </w:rPr>
      </w:pPr>
      <w:r w:rsidRPr="00FE39E6">
        <w:rPr>
          <w:sz w:val="24"/>
          <w:szCs w:val="24"/>
          <w:lang w:val="pl-PL" w:eastAsia="pl-PL"/>
        </w:rPr>
        <w:t xml:space="preserve">Nie można </w:t>
      </w:r>
      <w:r w:rsidR="005D5977" w:rsidRPr="00FE39E6">
        <w:rPr>
          <w:sz w:val="24"/>
          <w:szCs w:val="24"/>
          <w:lang w:val="pl-PL" w:eastAsia="pl-PL"/>
        </w:rPr>
        <w:t xml:space="preserve">też </w:t>
      </w:r>
      <w:r w:rsidRPr="00FE39E6">
        <w:rPr>
          <w:sz w:val="24"/>
          <w:szCs w:val="24"/>
          <w:lang w:val="pl-PL" w:eastAsia="pl-PL"/>
        </w:rPr>
        <w:t>w uzasadniony sposób uznać prewencyjnego pozbawienia wolności za</w:t>
      </w:r>
      <w:r w:rsidR="0033305C" w:rsidRPr="00FE39E6">
        <w:rPr>
          <w:sz w:val="24"/>
          <w:szCs w:val="24"/>
          <w:lang w:val="pl-PL" w:eastAsia="pl-PL"/>
        </w:rPr>
        <w:t> </w:t>
      </w:r>
      <w:r w:rsidRPr="00FE39E6">
        <w:rPr>
          <w:sz w:val="24"/>
          <w:szCs w:val="24"/>
          <w:lang w:val="pl-PL" w:eastAsia="pl-PL"/>
        </w:rPr>
        <w:t>konieczne, jeśli nie jest zapewniona sprawiedliwa równowaga między znaczeniem, jakie</w:t>
      </w:r>
      <w:r w:rsidR="0033305C" w:rsidRPr="00FE39E6">
        <w:rPr>
          <w:sz w:val="24"/>
          <w:szCs w:val="24"/>
          <w:lang w:val="pl-PL" w:eastAsia="pl-PL"/>
        </w:rPr>
        <w:t> </w:t>
      </w:r>
      <w:r w:rsidRPr="00FE39E6">
        <w:rPr>
          <w:sz w:val="24"/>
          <w:szCs w:val="24"/>
          <w:lang w:val="pl-PL" w:eastAsia="pl-PL"/>
        </w:rPr>
        <w:t xml:space="preserve">ma </w:t>
      </w:r>
      <w:r w:rsidR="007E5198" w:rsidRPr="00FE39E6">
        <w:rPr>
          <w:sz w:val="24"/>
          <w:szCs w:val="24"/>
          <w:lang w:val="pl-PL" w:eastAsia="pl-PL"/>
        </w:rPr>
        <w:t xml:space="preserve">w społeczeństwie demokratycznym </w:t>
      </w:r>
      <w:r w:rsidRPr="00FE39E6">
        <w:rPr>
          <w:sz w:val="24"/>
          <w:szCs w:val="24"/>
          <w:lang w:val="pl-PL" w:eastAsia="pl-PL"/>
        </w:rPr>
        <w:t>zapobieganie bezpośredniemu zagrożeniu popełnieniem przestępstwa, a znaczeniem prawa do wolności. W związku z tym, aby</w:t>
      </w:r>
      <w:r w:rsidR="0033305C" w:rsidRPr="00FE39E6">
        <w:rPr>
          <w:sz w:val="24"/>
          <w:szCs w:val="24"/>
          <w:lang w:val="pl-PL" w:eastAsia="pl-PL"/>
        </w:rPr>
        <w:t> </w:t>
      </w:r>
      <w:r w:rsidRPr="00FE39E6">
        <w:rPr>
          <w:sz w:val="24"/>
          <w:szCs w:val="24"/>
          <w:lang w:val="pl-PL" w:eastAsia="pl-PL"/>
        </w:rPr>
        <w:t>tak</w:t>
      </w:r>
      <w:r w:rsidR="0033305C" w:rsidRPr="00FE39E6">
        <w:rPr>
          <w:sz w:val="24"/>
          <w:szCs w:val="24"/>
          <w:lang w:val="pl-PL" w:eastAsia="pl-PL"/>
        </w:rPr>
        <w:t> </w:t>
      </w:r>
      <w:r w:rsidRPr="00FE39E6">
        <w:rPr>
          <w:sz w:val="24"/>
          <w:szCs w:val="24"/>
          <w:lang w:val="pl-PL" w:eastAsia="pl-PL"/>
        </w:rPr>
        <w:t>poważny środek</w:t>
      </w:r>
      <w:r w:rsidR="00423584" w:rsidRPr="00FE39E6">
        <w:rPr>
          <w:sz w:val="24"/>
          <w:szCs w:val="24"/>
          <w:lang w:val="pl-PL" w:eastAsia="pl-PL"/>
        </w:rPr>
        <w:t>,</w:t>
      </w:r>
      <w:r w:rsidRPr="00FE39E6">
        <w:rPr>
          <w:sz w:val="24"/>
          <w:szCs w:val="24"/>
          <w:lang w:val="pl-PL" w:eastAsia="pl-PL"/>
        </w:rPr>
        <w:t xml:space="preserve"> jak pozbawienie wolności</w:t>
      </w:r>
      <w:r w:rsidR="00423584" w:rsidRPr="00FE39E6">
        <w:rPr>
          <w:sz w:val="24"/>
          <w:szCs w:val="24"/>
          <w:lang w:val="pl-PL" w:eastAsia="pl-PL"/>
        </w:rPr>
        <w:t>,</w:t>
      </w:r>
      <w:r w:rsidRPr="00FE39E6">
        <w:rPr>
          <w:sz w:val="24"/>
          <w:szCs w:val="24"/>
          <w:lang w:val="pl-PL" w:eastAsia="pl-PL"/>
        </w:rPr>
        <w:t xml:space="preserve"> był proporcjonalny, „konkretne i</w:t>
      </w:r>
      <w:r w:rsidR="0033305C" w:rsidRPr="00FE39E6">
        <w:rPr>
          <w:sz w:val="24"/>
          <w:szCs w:val="24"/>
          <w:lang w:val="pl-PL" w:eastAsia="pl-PL"/>
        </w:rPr>
        <w:t> </w:t>
      </w:r>
      <w:r w:rsidRPr="00FE39E6">
        <w:rPr>
          <w:sz w:val="24"/>
          <w:szCs w:val="24"/>
          <w:lang w:val="pl-PL" w:eastAsia="pl-PL"/>
        </w:rPr>
        <w:t xml:space="preserve">określone” przestępstwo, do którego odnosi się druga część art. 5 ust. 1 lit. c, musi mieć poważny charakter, pociągając za sobą zagrożenie dla życia lub zdrowia lub zagrożenie znaczną szkodą materialną. </w:t>
      </w:r>
    </w:p>
    <w:p w14:paraId="7B9D1119" w14:textId="77777777" w:rsidR="002E4059" w:rsidRPr="00FE39E6" w:rsidRDefault="002E4059" w:rsidP="002E4059">
      <w:pPr>
        <w:spacing w:after="0" w:line="240" w:lineRule="auto"/>
        <w:jc w:val="both"/>
        <w:rPr>
          <w:sz w:val="24"/>
          <w:szCs w:val="24"/>
          <w:lang w:val="pl-PL" w:eastAsia="pl-PL"/>
        </w:rPr>
      </w:pPr>
    </w:p>
    <w:p w14:paraId="53A5DBE0" w14:textId="19CAEE9D" w:rsidR="00546D25" w:rsidRPr="00FE39E6" w:rsidRDefault="00546D25" w:rsidP="002E4059">
      <w:pPr>
        <w:spacing w:after="0" w:line="240" w:lineRule="auto"/>
        <w:jc w:val="both"/>
        <w:rPr>
          <w:sz w:val="24"/>
          <w:szCs w:val="24"/>
          <w:lang w:val="pl-PL" w:eastAsia="pl-PL"/>
        </w:rPr>
      </w:pPr>
      <w:r w:rsidRPr="00FE39E6">
        <w:rPr>
          <w:sz w:val="24"/>
          <w:szCs w:val="24"/>
          <w:lang w:val="pl-PL" w:eastAsia="pl-PL"/>
        </w:rPr>
        <w:t>Dodatkowo wynika z tego, że pozbawienie wolności powinno zakończyć się, gdy</w:t>
      </w:r>
      <w:r w:rsidR="0033305C" w:rsidRPr="00FE39E6">
        <w:rPr>
          <w:sz w:val="24"/>
          <w:szCs w:val="24"/>
          <w:lang w:val="pl-PL" w:eastAsia="pl-PL"/>
        </w:rPr>
        <w:t> </w:t>
      </w:r>
      <w:r w:rsidRPr="00FE39E6">
        <w:rPr>
          <w:sz w:val="24"/>
          <w:szCs w:val="24"/>
          <w:lang w:val="pl-PL" w:eastAsia="pl-PL"/>
        </w:rPr>
        <w:t>tylko</w:t>
      </w:r>
      <w:r w:rsidR="0033305C" w:rsidRPr="00FE39E6">
        <w:rPr>
          <w:sz w:val="24"/>
          <w:szCs w:val="24"/>
          <w:lang w:val="pl-PL" w:eastAsia="pl-PL"/>
        </w:rPr>
        <w:t> </w:t>
      </w:r>
      <w:r w:rsidRPr="00FE39E6">
        <w:rPr>
          <w:sz w:val="24"/>
          <w:szCs w:val="24"/>
          <w:lang w:val="pl-PL" w:eastAsia="pl-PL"/>
        </w:rPr>
        <w:t>zagrożenie to minie, co wymaga monitorowania, ponieważ długość pozbawienia wolności stanowi również istotny czynnik.</w:t>
      </w:r>
    </w:p>
    <w:p w14:paraId="1CF0FA84" w14:textId="77777777" w:rsidR="002E4059" w:rsidRPr="00FE39E6" w:rsidRDefault="002E4059" w:rsidP="002E4059">
      <w:pPr>
        <w:spacing w:after="0" w:line="240" w:lineRule="auto"/>
        <w:jc w:val="both"/>
        <w:rPr>
          <w:sz w:val="24"/>
          <w:szCs w:val="24"/>
          <w:lang w:val="pl-PL" w:eastAsia="pl-PL"/>
        </w:rPr>
      </w:pPr>
    </w:p>
    <w:p w14:paraId="63C76122" w14:textId="77777777" w:rsidR="005D5977" w:rsidRPr="00FE39E6" w:rsidRDefault="00546D25" w:rsidP="002E4059">
      <w:pPr>
        <w:spacing w:after="0" w:line="240" w:lineRule="auto"/>
        <w:jc w:val="both"/>
        <w:rPr>
          <w:sz w:val="24"/>
          <w:szCs w:val="24"/>
          <w:lang w:val="pl-PL" w:eastAsia="pl-PL"/>
        </w:rPr>
      </w:pPr>
      <w:r w:rsidRPr="00FE39E6">
        <w:rPr>
          <w:sz w:val="24"/>
          <w:szCs w:val="24"/>
          <w:lang w:val="pl-PL" w:eastAsia="pl-PL"/>
        </w:rPr>
        <w:t>W niniejszej sprawie czyn zagrożony karą, którego władze próbowały uniknąć, był</w:t>
      </w:r>
      <w:r w:rsidR="005D5977" w:rsidRPr="00FE39E6">
        <w:rPr>
          <w:sz w:val="24"/>
          <w:szCs w:val="24"/>
          <w:lang w:val="pl-PL" w:eastAsia="pl-PL"/>
        </w:rPr>
        <w:t>,</w:t>
      </w:r>
      <w:r w:rsidRPr="00FE39E6">
        <w:rPr>
          <w:sz w:val="24"/>
          <w:szCs w:val="24"/>
          <w:lang w:val="pl-PL" w:eastAsia="pl-PL"/>
        </w:rPr>
        <w:t xml:space="preserve"> </w:t>
      </w:r>
      <w:r w:rsidR="005D5977" w:rsidRPr="00FE39E6">
        <w:rPr>
          <w:sz w:val="24"/>
          <w:szCs w:val="24"/>
          <w:lang w:val="pl-PL" w:eastAsia="pl-PL"/>
        </w:rPr>
        <w:t xml:space="preserve">w opinii Trybunału, </w:t>
      </w:r>
      <w:r w:rsidRPr="00FE39E6">
        <w:rPr>
          <w:sz w:val="24"/>
          <w:szCs w:val="24"/>
          <w:lang w:val="pl-PL" w:eastAsia="pl-PL"/>
        </w:rPr>
        <w:t xml:space="preserve">niewątpliwie poważny. </w:t>
      </w:r>
    </w:p>
    <w:p w14:paraId="72E6449E" w14:textId="77777777" w:rsidR="002E4059" w:rsidRPr="00FE39E6" w:rsidRDefault="002E4059" w:rsidP="002E4059">
      <w:pPr>
        <w:spacing w:after="0" w:line="240" w:lineRule="auto"/>
        <w:jc w:val="both"/>
        <w:rPr>
          <w:iCs/>
          <w:sz w:val="24"/>
          <w:szCs w:val="24"/>
          <w:lang w:val="pl-PL" w:eastAsia="pl-PL"/>
        </w:rPr>
      </w:pPr>
    </w:p>
    <w:p w14:paraId="06E3577D" w14:textId="360D05B9" w:rsidR="00546D25" w:rsidRPr="00FE39E6" w:rsidRDefault="00546D25" w:rsidP="002E4059">
      <w:pPr>
        <w:spacing w:after="0" w:line="240" w:lineRule="auto"/>
        <w:jc w:val="both"/>
        <w:rPr>
          <w:sz w:val="24"/>
          <w:szCs w:val="24"/>
          <w:lang w:val="pl-PL" w:eastAsia="pl-PL"/>
        </w:rPr>
      </w:pPr>
      <w:r w:rsidRPr="00FE39E6">
        <w:rPr>
          <w:iCs/>
          <w:sz w:val="24"/>
          <w:szCs w:val="24"/>
          <w:lang w:val="pl-PL" w:eastAsia="pl-PL"/>
        </w:rPr>
        <w:t xml:space="preserve">Zanim wybuchła pierwsza bójka, policja stosowała bardzo ostrożne podejście i łagodne środki, takie </w:t>
      </w:r>
      <w:r w:rsidRPr="00FE39E6">
        <w:rPr>
          <w:sz w:val="24"/>
          <w:szCs w:val="24"/>
          <w:lang w:val="pl-PL" w:eastAsia="pl-PL"/>
        </w:rPr>
        <w:t>jak dialog,</w:t>
      </w:r>
      <w:r w:rsidRPr="00FE39E6">
        <w:rPr>
          <w:iCs/>
          <w:sz w:val="24"/>
          <w:szCs w:val="24"/>
          <w:lang w:val="pl-PL" w:eastAsia="pl-PL"/>
        </w:rPr>
        <w:t xml:space="preserve"> by zapobiec starciom chuliganów</w:t>
      </w:r>
      <w:r w:rsidRPr="00FE39E6">
        <w:rPr>
          <w:sz w:val="24"/>
          <w:szCs w:val="24"/>
          <w:lang w:val="pl-PL" w:eastAsia="pl-PL"/>
        </w:rPr>
        <w:t>. Zaparkowała również swoje transportery opancerzone w poprzek, by zapobiec spotkaniu się grup szwedzkich i duńskich kibiców. Następnie skierowała grupę fanów duńskich na boczną ulicę w celu ich rejestracji i</w:t>
      </w:r>
      <w:r w:rsidR="0033305C" w:rsidRPr="00FE39E6">
        <w:rPr>
          <w:sz w:val="24"/>
          <w:szCs w:val="24"/>
          <w:lang w:val="pl-PL" w:eastAsia="pl-PL"/>
        </w:rPr>
        <w:t> </w:t>
      </w:r>
      <w:r w:rsidRPr="00FE39E6">
        <w:rPr>
          <w:sz w:val="24"/>
          <w:szCs w:val="24"/>
          <w:lang w:val="pl-PL" w:eastAsia="pl-PL"/>
        </w:rPr>
        <w:t>przeszukania.</w:t>
      </w:r>
    </w:p>
    <w:p w14:paraId="5AA01413" w14:textId="77777777" w:rsidR="002E4059" w:rsidRPr="00FE39E6" w:rsidRDefault="002E4059" w:rsidP="002E4059">
      <w:pPr>
        <w:spacing w:after="0" w:line="240" w:lineRule="auto"/>
        <w:jc w:val="both"/>
        <w:rPr>
          <w:sz w:val="24"/>
          <w:szCs w:val="24"/>
          <w:lang w:val="pl-PL" w:eastAsia="pl-PL"/>
        </w:rPr>
      </w:pPr>
    </w:p>
    <w:p w14:paraId="4A2F098C" w14:textId="0A131B31" w:rsidR="00546D25" w:rsidRPr="00FE39E6" w:rsidRDefault="00546D25" w:rsidP="002E4059">
      <w:pPr>
        <w:spacing w:after="0" w:line="240" w:lineRule="auto"/>
        <w:jc w:val="both"/>
        <w:rPr>
          <w:sz w:val="24"/>
          <w:szCs w:val="24"/>
          <w:lang w:val="pl-PL" w:eastAsia="pl-PL"/>
        </w:rPr>
      </w:pPr>
      <w:r w:rsidRPr="00FE39E6">
        <w:rPr>
          <w:sz w:val="24"/>
          <w:szCs w:val="24"/>
          <w:lang w:val="pl-PL" w:eastAsia="pl-PL"/>
        </w:rPr>
        <w:t>W tym momencie intensywnej akcji, w bezpośrednim sąsiedztwie toczącej się bójki, zostali</w:t>
      </w:r>
      <w:r w:rsidR="0033305C" w:rsidRPr="00FE39E6">
        <w:rPr>
          <w:sz w:val="24"/>
          <w:szCs w:val="24"/>
          <w:lang w:val="pl-PL" w:eastAsia="pl-PL"/>
        </w:rPr>
        <w:t> </w:t>
      </w:r>
      <w:r w:rsidRPr="00FE39E6">
        <w:rPr>
          <w:sz w:val="24"/>
          <w:szCs w:val="24"/>
          <w:lang w:val="pl-PL" w:eastAsia="pl-PL"/>
        </w:rPr>
        <w:t xml:space="preserve">zatrzymani drugi i trzeci skarżący wraz z czterema innymi osobami, w pełnej zgodności ze strategią zatrzymywania jedynie prowodyrów starć. </w:t>
      </w:r>
      <w:r w:rsidR="005D5977" w:rsidRPr="00FE39E6">
        <w:rPr>
          <w:sz w:val="24"/>
          <w:szCs w:val="24"/>
          <w:lang w:val="pl-PL" w:eastAsia="pl-PL"/>
        </w:rPr>
        <w:t>Natomiast o</w:t>
      </w:r>
      <w:r w:rsidRPr="00FE39E6">
        <w:rPr>
          <w:sz w:val="24"/>
          <w:szCs w:val="24"/>
          <w:lang w:val="pl-PL" w:eastAsia="pl-PL"/>
        </w:rPr>
        <w:t>koło czterdziestu czterech osób z grupy duńskiej, w tym pierwszy skarżący, zostało pozostawionych na wolności na bocznej ulicy. Pierwszy skarżący został zatrzymany dopiero, gdy usłyszano, jak nakłaniał inne osoby do wzięcia udziału w bójce. A zatem policja nie</w:t>
      </w:r>
      <w:r w:rsidR="0033305C" w:rsidRPr="00FE39E6">
        <w:rPr>
          <w:sz w:val="24"/>
          <w:szCs w:val="24"/>
          <w:lang w:val="pl-PL" w:eastAsia="pl-PL"/>
        </w:rPr>
        <w:t> </w:t>
      </w:r>
      <w:r w:rsidRPr="00FE39E6">
        <w:rPr>
          <w:sz w:val="24"/>
          <w:szCs w:val="24"/>
          <w:lang w:val="pl-PL" w:eastAsia="pl-PL"/>
        </w:rPr>
        <w:t>stosowała nadmiernych zatrzymań.</w:t>
      </w:r>
    </w:p>
    <w:p w14:paraId="098E283D" w14:textId="77777777" w:rsidR="002E4059" w:rsidRPr="00FE39E6" w:rsidRDefault="002E4059" w:rsidP="002E4059">
      <w:pPr>
        <w:spacing w:after="0" w:line="240" w:lineRule="auto"/>
        <w:jc w:val="both"/>
        <w:rPr>
          <w:sz w:val="24"/>
          <w:szCs w:val="24"/>
          <w:lang w:val="pl-PL" w:eastAsia="pl-PL"/>
        </w:rPr>
      </w:pPr>
    </w:p>
    <w:p w14:paraId="2DAA609D" w14:textId="77777777" w:rsidR="008612FE" w:rsidRPr="00FE39E6" w:rsidRDefault="00546D25" w:rsidP="002E4059">
      <w:pPr>
        <w:spacing w:after="0" w:line="240" w:lineRule="auto"/>
        <w:jc w:val="both"/>
        <w:rPr>
          <w:sz w:val="24"/>
          <w:szCs w:val="24"/>
          <w:lang w:val="pl-PL" w:eastAsia="pl-PL"/>
        </w:rPr>
      </w:pPr>
      <w:r w:rsidRPr="00FE39E6">
        <w:rPr>
          <w:sz w:val="24"/>
          <w:szCs w:val="24"/>
          <w:lang w:val="pl-PL" w:eastAsia="pl-PL"/>
        </w:rPr>
        <w:t>Mając powyższe na uwadze, Trybunał nie dostrzegł żadnego powodu, by podważyć wniosek sądu pierwszej instancji, że „mniej radykalne środki nie mogły być uznane za wystarczające do uniknięcia w tych okolicznościach zagrożenia dodatkowymi zamieszkami</w:t>
      </w:r>
      <w:r w:rsidR="007E5198" w:rsidRPr="00FE39E6">
        <w:rPr>
          <w:sz w:val="24"/>
          <w:szCs w:val="24"/>
          <w:lang w:val="pl-PL" w:eastAsia="pl-PL"/>
        </w:rPr>
        <w:t>”</w:t>
      </w:r>
      <w:r w:rsidRPr="00FE39E6">
        <w:rPr>
          <w:sz w:val="24"/>
          <w:szCs w:val="24"/>
          <w:lang w:val="pl-PL" w:eastAsia="pl-PL"/>
        </w:rPr>
        <w:t xml:space="preserve">. </w:t>
      </w:r>
    </w:p>
    <w:p w14:paraId="7C492034" w14:textId="77777777" w:rsidR="002E4059" w:rsidRPr="00FE39E6" w:rsidRDefault="002E4059" w:rsidP="002E4059">
      <w:pPr>
        <w:spacing w:after="0" w:line="240" w:lineRule="auto"/>
        <w:jc w:val="both"/>
        <w:rPr>
          <w:sz w:val="24"/>
          <w:szCs w:val="24"/>
          <w:lang w:val="pl-PL" w:eastAsia="pl-PL"/>
        </w:rPr>
      </w:pPr>
    </w:p>
    <w:p w14:paraId="1C655B6F" w14:textId="16C506E1" w:rsidR="00546D25" w:rsidRPr="00FE39E6" w:rsidRDefault="00546D25" w:rsidP="002E4059">
      <w:pPr>
        <w:spacing w:after="0" w:line="240" w:lineRule="auto"/>
        <w:jc w:val="both"/>
        <w:rPr>
          <w:sz w:val="24"/>
          <w:szCs w:val="24"/>
          <w:lang w:val="pl-PL" w:eastAsia="pl-PL"/>
        </w:rPr>
      </w:pPr>
      <w:r w:rsidRPr="00FE39E6">
        <w:rPr>
          <w:sz w:val="24"/>
          <w:szCs w:val="24"/>
          <w:lang w:val="pl-PL" w:eastAsia="pl-PL"/>
        </w:rPr>
        <w:t>Ustalono zatem, że pozbawienie wolności skarżących można w uzasadniony sposób uznać za</w:t>
      </w:r>
      <w:r w:rsidR="0033305C" w:rsidRPr="00FE39E6">
        <w:rPr>
          <w:sz w:val="24"/>
          <w:szCs w:val="24"/>
          <w:lang w:val="pl-PL" w:eastAsia="pl-PL"/>
        </w:rPr>
        <w:t> </w:t>
      </w:r>
      <w:r w:rsidRPr="00FE39E6">
        <w:rPr>
          <w:sz w:val="24"/>
          <w:szCs w:val="24"/>
          <w:lang w:val="pl-PL" w:eastAsia="pl-PL"/>
        </w:rPr>
        <w:t>„konieczne</w:t>
      </w:r>
      <w:r w:rsidR="007E5198" w:rsidRPr="00FE39E6">
        <w:rPr>
          <w:sz w:val="24"/>
          <w:szCs w:val="24"/>
          <w:lang w:val="pl-PL" w:eastAsia="pl-PL"/>
        </w:rPr>
        <w:t>”</w:t>
      </w:r>
      <w:r w:rsidRPr="00FE39E6">
        <w:rPr>
          <w:sz w:val="24"/>
          <w:szCs w:val="24"/>
          <w:lang w:val="pl-PL" w:eastAsia="pl-PL"/>
        </w:rPr>
        <w:t xml:space="preserve"> do zapobieżenia podżeganiu lub dalszemu podżeganiu przez nich do czynów chuligańskich, zważywszy że mniej rygorystyczne środki byłyby niewystarczające.</w:t>
      </w:r>
    </w:p>
    <w:p w14:paraId="77718491" w14:textId="77777777" w:rsidR="002E4059" w:rsidRPr="00FE39E6" w:rsidRDefault="002E4059" w:rsidP="002E4059">
      <w:pPr>
        <w:spacing w:after="0" w:line="240" w:lineRule="auto"/>
        <w:jc w:val="both"/>
        <w:rPr>
          <w:sz w:val="24"/>
          <w:szCs w:val="24"/>
          <w:lang w:val="pl-PL" w:eastAsia="pl-PL"/>
        </w:rPr>
      </w:pPr>
    </w:p>
    <w:p w14:paraId="58F7A74F" w14:textId="77777777" w:rsidR="008612FE" w:rsidRPr="00FE39E6" w:rsidRDefault="00546D25" w:rsidP="002E4059">
      <w:pPr>
        <w:spacing w:after="0" w:line="240" w:lineRule="auto"/>
        <w:jc w:val="both"/>
        <w:rPr>
          <w:sz w:val="24"/>
          <w:szCs w:val="24"/>
          <w:lang w:val="pl-PL" w:eastAsia="pl-PL"/>
        </w:rPr>
      </w:pPr>
      <w:r w:rsidRPr="00FE39E6">
        <w:rPr>
          <w:sz w:val="24"/>
          <w:szCs w:val="24"/>
          <w:lang w:val="pl-PL" w:eastAsia="pl-PL"/>
        </w:rPr>
        <w:lastRenderedPageBreak/>
        <w:t xml:space="preserve">Co do czasu trwania pozbawienia wolności – </w:t>
      </w:r>
      <w:r w:rsidR="008612FE" w:rsidRPr="00FE39E6">
        <w:rPr>
          <w:sz w:val="24"/>
          <w:szCs w:val="24"/>
          <w:lang w:val="pl-PL" w:eastAsia="pl-PL"/>
        </w:rPr>
        <w:t xml:space="preserve">Trybunał miał na względzie, że </w:t>
      </w:r>
      <w:r w:rsidRPr="00FE39E6">
        <w:rPr>
          <w:sz w:val="24"/>
          <w:szCs w:val="24"/>
          <w:lang w:val="pl-PL" w:eastAsia="pl-PL"/>
        </w:rPr>
        <w:t>skarżący zostali zw</w:t>
      </w:r>
      <w:r w:rsidR="008612FE" w:rsidRPr="00FE39E6">
        <w:rPr>
          <w:sz w:val="24"/>
          <w:szCs w:val="24"/>
          <w:lang w:val="pl-PL" w:eastAsia="pl-PL"/>
        </w:rPr>
        <w:t>olnieni</w:t>
      </w:r>
      <w:r w:rsidRPr="00FE39E6">
        <w:rPr>
          <w:sz w:val="24"/>
          <w:szCs w:val="24"/>
          <w:lang w:val="pl-PL" w:eastAsia="pl-PL"/>
        </w:rPr>
        <w:t>, gdy tylko</w:t>
      </w:r>
      <w:r w:rsidR="008612FE" w:rsidRPr="00FE39E6">
        <w:rPr>
          <w:sz w:val="24"/>
          <w:szCs w:val="24"/>
          <w:lang w:val="pl-PL" w:eastAsia="pl-PL"/>
        </w:rPr>
        <w:t xml:space="preserve"> minęło bezpośrednie zagrożenie.</w:t>
      </w:r>
      <w:r w:rsidRPr="00FE39E6">
        <w:rPr>
          <w:sz w:val="24"/>
          <w:szCs w:val="24"/>
          <w:lang w:val="pl-PL" w:eastAsia="pl-PL"/>
        </w:rPr>
        <w:t xml:space="preserve"> </w:t>
      </w:r>
      <w:r w:rsidR="008612FE" w:rsidRPr="00FE39E6">
        <w:rPr>
          <w:sz w:val="24"/>
          <w:szCs w:val="24"/>
          <w:lang w:val="pl-PL" w:eastAsia="pl-PL"/>
        </w:rPr>
        <w:t>N</w:t>
      </w:r>
      <w:r w:rsidRPr="00FE39E6">
        <w:rPr>
          <w:sz w:val="24"/>
          <w:szCs w:val="24"/>
          <w:lang w:val="pl-PL" w:eastAsia="pl-PL"/>
        </w:rPr>
        <w:t>ie byli zatrzymani dłużej niż to było konieczne</w:t>
      </w:r>
      <w:r w:rsidR="008612FE" w:rsidRPr="00FE39E6">
        <w:rPr>
          <w:sz w:val="24"/>
          <w:szCs w:val="24"/>
          <w:lang w:val="pl-PL" w:eastAsia="pl-PL"/>
        </w:rPr>
        <w:t>,</w:t>
      </w:r>
      <w:r w:rsidRPr="00FE39E6">
        <w:rPr>
          <w:sz w:val="24"/>
          <w:szCs w:val="24"/>
          <w:lang w:val="pl-PL" w:eastAsia="pl-PL"/>
        </w:rPr>
        <w:t xml:space="preserve"> a ocena zagrożenia była prowadzona na bieżąco w stopniu wystarczającym. </w:t>
      </w:r>
    </w:p>
    <w:p w14:paraId="2FDA6CA0" w14:textId="77777777" w:rsidR="002E4059" w:rsidRPr="00FE39E6" w:rsidRDefault="002E4059" w:rsidP="002E4059">
      <w:pPr>
        <w:spacing w:after="0" w:line="240" w:lineRule="auto"/>
        <w:jc w:val="both"/>
        <w:rPr>
          <w:sz w:val="24"/>
          <w:szCs w:val="24"/>
          <w:lang w:val="pl-PL" w:eastAsia="pl-PL"/>
        </w:rPr>
      </w:pPr>
    </w:p>
    <w:p w14:paraId="6985F151" w14:textId="77777777" w:rsidR="00546D25" w:rsidRPr="00FE39E6" w:rsidRDefault="00546D25" w:rsidP="002E4059">
      <w:pPr>
        <w:spacing w:after="0" w:line="240" w:lineRule="auto"/>
        <w:jc w:val="both"/>
        <w:rPr>
          <w:sz w:val="24"/>
          <w:szCs w:val="24"/>
          <w:lang w:val="pl-PL" w:eastAsia="pl-PL"/>
        </w:rPr>
      </w:pPr>
      <w:r w:rsidRPr="00FE39E6">
        <w:rPr>
          <w:sz w:val="24"/>
          <w:szCs w:val="24"/>
          <w:lang w:val="pl-PL" w:eastAsia="pl-PL"/>
        </w:rPr>
        <w:t xml:space="preserve">Zważywszy na to, </w:t>
      </w:r>
      <w:r w:rsidR="008612FE" w:rsidRPr="00FE39E6">
        <w:rPr>
          <w:sz w:val="24"/>
          <w:szCs w:val="24"/>
          <w:lang w:val="pl-PL" w:eastAsia="pl-PL"/>
        </w:rPr>
        <w:t xml:space="preserve">Trybunał uznał, że </w:t>
      </w:r>
      <w:r w:rsidRPr="00FE39E6">
        <w:rPr>
          <w:sz w:val="24"/>
          <w:szCs w:val="24"/>
          <w:lang w:val="pl-PL" w:eastAsia="pl-PL"/>
        </w:rPr>
        <w:t xml:space="preserve">sądy krajowe zapewniły sprawiedliwą równowagę między </w:t>
      </w:r>
      <w:r w:rsidR="008612FE" w:rsidRPr="00FE39E6">
        <w:rPr>
          <w:sz w:val="24"/>
          <w:szCs w:val="24"/>
          <w:lang w:val="pl-PL" w:eastAsia="pl-PL"/>
        </w:rPr>
        <w:t xml:space="preserve">istotnym </w:t>
      </w:r>
      <w:r w:rsidRPr="00FE39E6">
        <w:rPr>
          <w:sz w:val="24"/>
          <w:szCs w:val="24"/>
          <w:lang w:val="pl-PL" w:eastAsia="pl-PL"/>
        </w:rPr>
        <w:t>znaczeniem p</w:t>
      </w:r>
      <w:r w:rsidR="008612FE" w:rsidRPr="00FE39E6">
        <w:rPr>
          <w:sz w:val="24"/>
          <w:szCs w:val="24"/>
          <w:lang w:val="pl-PL" w:eastAsia="pl-PL"/>
        </w:rPr>
        <w:t>rawa do wolności a</w:t>
      </w:r>
      <w:r w:rsidR="007E5198" w:rsidRPr="00FE39E6">
        <w:rPr>
          <w:sz w:val="24"/>
          <w:szCs w:val="24"/>
          <w:lang w:val="pl-PL" w:eastAsia="pl-PL"/>
        </w:rPr>
        <w:t xml:space="preserve"> wagą</w:t>
      </w:r>
      <w:r w:rsidR="008612FE" w:rsidRPr="00FE39E6">
        <w:rPr>
          <w:sz w:val="24"/>
          <w:szCs w:val="24"/>
          <w:lang w:val="pl-PL" w:eastAsia="pl-PL"/>
        </w:rPr>
        <w:t xml:space="preserve"> </w:t>
      </w:r>
      <w:r w:rsidRPr="00FE39E6">
        <w:rPr>
          <w:sz w:val="24"/>
          <w:szCs w:val="24"/>
          <w:lang w:val="pl-PL" w:eastAsia="pl-PL"/>
        </w:rPr>
        <w:t xml:space="preserve">uniemożliwienia skarżącym organizowania lub uczestniczenia w chuligańskiej bijatyce. </w:t>
      </w:r>
    </w:p>
    <w:p w14:paraId="52879D4C" w14:textId="77777777" w:rsidR="002E4059" w:rsidRPr="00FE39E6" w:rsidRDefault="002E4059" w:rsidP="002E4059">
      <w:pPr>
        <w:spacing w:after="0" w:line="240" w:lineRule="auto"/>
        <w:jc w:val="both"/>
        <w:rPr>
          <w:sz w:val="24"/>
          <w:szCs w:val="24"/>
          <w:lang w:val="pl-PL" w:eastAsia="pl-PL"/>
        </w:rPr>
      </w:pPr>
    </w:p>
    <w:p w14:paraId="37AA4387" w14:textId="2E7AEA16" w:rsidR="00546D25" w:rsidRPr="00FE39E6" w:rsidRDefault="008612FE" w:rsidP="002E4059">
      <w:pPr>
        <w:spacing w:after="0" w:line="240" w:lineRule="auto"/>
        <w:jc w:val="both"/>
        <w:rPr>
          <w:sz w:val="24"/>
          <w:szCs w:val="24"/>
          <w:lang w:val="pl-PL" w:eastAsia="pl-PL"/>
        </w:rPr>
      </w:pPr>
      <w:r w:rsidRPr="00FE39E6">
        <w:rPr>
          <w:sz w:val="24"/>
          <w:szCs w:val="24"/>
          <w:lang w:val="pl-PL" w:eastAsia="pl-PL"/>
        </w:rPr>
        <w:t>Trybunał orzekł, piętnastoma głosami do dwóch, że p</w:t>
      </w:r>
      <w:r w:rsidR="00546D25" w:rsidRPr="00FE39E6">
        <w:rPr>
          <w:sz w:val="24"/>
          <w:szCs w:val="24"/>
          <w:lang w:val="pl-PL" w:eastAsia="pl-PL"/>
        </w:rPr>
        <w:t>rewencyjne pozbawienie wolności skarżących było zgodne z art. 5 ust. 1 lit c</w:t>
      </w:r>
      <w:r w:rsidRPr="00FE39E6">
        <w:rPr>
          <w:sz w:val="24"/>
          <w:szCs w:val="24"/>
          <w:lang w:val="pl-PL" w:eastAsia="pl-PL"/>
        </w:rPr>
        <w:t xml:space="preserve"> Konwencji i </w:t>
      </w:r>
      <w:r w:rsidRPr="00FE39E6">
        <w:rPr>
          <w:sz w:val="24"/>
          <w:szCs w:val="24"/>
          <w:u w:val="single"/>
          <w:lang w:val="pl-PL" w:eastAsia="pl-PL"/>
        </w:rPr>
        <w:t>nie doszło do naruszenia</w:t>
      </w:r>
      <w:r w:rsidRPr="00FE39E6">
        <w:rPr>
          <w:sz w:val="24"/>
          <w:szCs w:val="24"/>
          <w:lang w:val="pl-PL" w:eastAsia="pl-PL"/>
        </w:rPr>
        <w:t xml:space="preserve"> tego</w:t>
      </w:r>
      <w:r w:rsidR="0033305C" w:rsidRPr="00FE39E6">
        <w:rPr>
          <w:sz w:val="24"/>
          <w:szCs w:val="24"/>
          <w:lang w:val="pl-PL" w:eastAsia="pl-PL"/>
        </w:rPr>
        <w:t> </w:t>
      </w:r>
      <w:r w:rsidRPr="00FE39E6">
        <w:rPr>
          <w:sz w:val="24"/>
          <w:szCs w:val="24"/>
          <w:lang w:val="pl-PL" w:eastAsia="pl-PL"/>
        </w:rPr>
        <w:t>postanowienia</w:t>
      </w:r>
      <w:r w:rsidR="0040710D" w:rsidRPr="00FE39E6">
        <w:rPr>
          <w:rStyle w:val="Odwoanieprzypisudolnego"/>
          <w:sz w:val="24"/>
          <w:szCs w:val="24"/>
          <w:lang w:val="pl-PL" w:eastAsia="pl-PL"/>
        </w:rPr>
        <w:footnoteReference w:id="48"/>
      </w:r>
      <w:r w:rsidRPr="00FE39E6">
        <w:rPr>
          <w:sz w:val="24"/>
          <w:szCs w:val="24"/>
          <w:lang w:val="pl-PL" w:eastAsia="pl-PL"/>
        </w:rPr>
        <w:t xml:space="preserve">. </w:t>
      </w:r>
    </w:p>
    <w:p w14:paraId="19ED607F" w14:textId="77777777" w:rsidR="00546D25" w:rsidRPr="00FE39E6" w:rsidRDefault="00546D25" w:rsidP="00BC4744">
      <w:pPr>
        <w:spacing w:after="0" w:line="240" w:lineRule="auto"/>
        <w:jc w:val="both"/>
        <w:rPr>
          <w:sz w:val="24"/>
          <w:szCs w:val="24"/>
          <w:lang w:val="pl-PL" w:eastAsia="pl-PL"/>
        </w:rPr>
      </w:pPr>
    </w:p>
    <w:p w14:paraId="429BA26E" w14:textId="7FCA36D9" w:rsidR="00D92DFD" w:rsidRPr="00FE39E6" w:rsidRDefault="0024468E" w:rsidP="002E4059">
      <w:pPr>
        <w:pStyle w:val="ClinContent"/>
        <w:spacing w:before="0"/>
        <w:rPr>
          <w:rFonts w:asciiTheme="minorHAnsi" w:hAnsiTheme="minorHAnsi" w:cs="Verdana"/>
          <w:bCs/>
          <w:sz w:val="24"/>
          <w:lang w:val="pl-PL"/>
        </w:rPr>
      </w:pPr>
      <w:r w:rsidRPr="00FE39E6">
        <w:rPr>
          <w:rFonts w:asciiTheme="minorHAnsi" w:hAnsiTheme="minorHAnsi" w:cs="Verdana"/>
          <w:bCs/>
          <w:sz w:val="24"/>
          <w:u w:val="single"/>
          <w:lang w:val="pl-PL"/>
        </w:rPr>
        <w:t>Znaczenie wyroku dla Polski</w:t>
      </w:r>
      <w:r w:rsidRPr="00FE39E6">
        <w:rPr>
          <w:rFonts w:asciiTheme="minorHAnsi" w:hAnsiTheme="minorHAnsi" w:cs="Verdana"/>
          <w:bCs/>
          <w:sz w:val="24"/>
          <w:lang w:val="pl-PL"/>
        </w:rPr>
        <w:t xml:space="preserve"> – wyrok</w:t>
      </w:r>
      <w:r w:rsidR="007733A1" w:rsidRPr="00FE39E6">
        <w:rPr>
          <w:rFonts w:asciiTheme="minorHAnsi" w:hAnsiTheme="minorHAnsi" w:cs="Verdana"/>
          <w:bCs/>
          <w:sz w:val="24"/>
          <w:lang w:val="pl-PL"/>
        </w:rPr>
        <w:t xml:space="preserve"> dotyczy </w:t>
      </w:r>
      <w:r w:rsidR="00D92DFD" w:rsidRPr="00FE39E6">
        <w:rPr>
          <w:rFonts w:asciiTheme="minorHAnsi" w:hAnsiTheme="minorHAnsi" w:cs="Verdana"/>
          <w:bCs/>
          <w:sz w:val="24"/>
          <w:lang w:val="pl-PL"/>
        </w:rPr>
        <w:t xml:space="preserve">możliwości </w:t>
      </w:r>
      <w:r w:rsidR="000C3F98" w:rsidRPr="00FE39E6">
        <w:rPr>
          <w:rFonts w:asciiTheme="minorHAnsi" w:hAnsiTheme="minorHAnsi" w:cs="Verdana"/>
          <w:bCs/>
          <w:sz w:val="24"/>
          <w:lang w:val="pl-PL"/>
        </w:rPr>
        <w:t xml:space="preserve">i standardów </w:t>
      </w:r>
      <w:r w:rsidR="007733A1" w:rsidRPr="00FE39E6">
        <w:rPr>
          <w:rFonts w:asciiTheme="minorHAnsi" w:hAnsiTheme="minorHAnsi" w:cs="Verdana"/>
          <w:bCs/>
          <w:sz w:val="24"/>
          <w:lang w:val="pl-PL"/>
        </w:rPr>
        <w:t>stosowania przez</w:t>
      </w:r>
      <w:r w:rsidR="0033305C" w:rsidRPr="00FE39E6">
        <w:rPr>
          <w:rFonts w:asciiTheme="minorHAnsi" w:hAnsiTheme="minorHAnsi" w:cs="Verdana"/>
          <w:bCs/>
          <w:sz w:val="24"/>
          <w:lang w:val="pl-PL"/>
        </w:rPr>
        <w:t> </w:t>
      </w:r>
      <w:r w:rsidR="007733A1" w:rsidRPr="00FE39E6">
        <w:rPr>
          <w:rFonts w:asciiTheme="minorHAnsi" w:hAnsiTheme="minorHAnsi" w:cs="Verdana"/>
          <w:bCs/>
          <w:sz w:val="24"/>
          <w:lang w:val="pl-PL"/>
        </w:rPr>
        <w:t xml:space="preserve">policję </w:t>
      </w:r>
      <w:r w:rsidR="00D92DFD" w:rsidRPr="00FE39E6">
        <w:rPr>
          <w:rFonts w:asciiTheme="minorHAnsi" w:hAnsiTheme="minorHAnsi" w:cs="Verdana"/>
          <w:bCs/>
          <w:sz w:val="24"/>
          <w:lang w:val="pl-PL"/>
        </w:rPr>
        <w:t xml:space="preserve">krótkotrwałych zatrzymań </w:t>
      </w:r>
      <w:r w:rsidR="007733A1" w:rsidRPr="00FE39E6">
        <w:rPr>
          <w:rFonts w:asciiTheme="minorHAnsi" w:hAnsiTheme="minorHAnsi" w:cs="Verdana"/>
          <w:bCs/>
          <w:sz w:val="24"/>
          <w:lang w:val="pl-PL"/>
        </w:rPr>
        <w:t xml:space="preserve">kibiców w </w:t>
      </w:r>
      <w:r w:rsidR="00D92DFD" w:rsidRPr="00FE39E6">
        <w:rPr>
          <w:rFonts w:asciiTheme="minorHAnsi" w:hAnsiTheme="minorHAnsi" w:cs="Verdana"/>
          <w:bCs/>
          <w:sz w:val="24"/>
          <w:lang w:val="pl-PL"/>
        </w:rPr>
        <w:t>celu zapobieżenia zamieszkom</w:t>
      </w:r>
      <w:r w:rsidR="007733A1" w:rsidRPr="00FE39E6">
        <w:rPr>
          <w:rFonts w:asciiTheme="minorHAnsi" w:hAnsiTheme="minorHAnsi" w:cs="Verdana"/>
          <w:bCs/>
          <w:sz w:val="24"/>
          <w:lang w:val="pl-PL"/>
        </w:rPr>
        <w:t xml:space="preserve"> </w:t>
      </w:r>
      <w:r w:rsidR="00D92DFD" w:rsidRPr="00FE39E6">
        <w:rPr>
          <w:rFonts w:asciiTheme="minorHAnsi" w:hAnsiTheme="minorHAnsi" w:cs="Verdana"/>
          <w:bCs/>
          <w:sz w:val="24"/>
          <w:lang w:val="pl-PL"/>
        </w:rPr>
        <w:t>kibiców w</w:t>
      </w:r>
      <w:r w:rsidR="0033305C" w:rsidRPr="00FE39E6">
        <w:rPr>
          <w:rFonts w:asciiTheme="minorHAnsi" w:hAnsiTheme="minorHAnsi" w:cs="Verdana"/>
          <w:bCs/>
          <w:sz w:val="24"/>
          <w:lang w:val="pl-PL"/>
        </w:rPr>
        <w:t> </w:t>
      </w:r>
      <w:r w:rsidR="00D92DFD" w:rsidRPr="00FE39E6">
        <w:rPr>
          <w:rFonts w:asciiTheme="minorHAnsi" w:hAnsiTheme="minorHAnsi" w:cs="Verdana"/>
          <w:bCs/>
          <w:sz w:val="24"/>
          <w:lang w:val="pl-PL"/>
        </w:rPr>
        <w:t>trakcie zawodów sportowych</w:t>
      </w:r>
      <w:r w:rsidR="009E74C8" w:rsidRPr="00FE39E6">
        <w:rPr>
          <w:rFonts w:asciiTheme="minorHAnsi" w:hAnsiTheme="minorHAnsi" w:cs="Verdana"/>
          <w:bCs/>
          <w:sz w:val="24"/>
          <w:lang w:val="pl-PL"/>
        </w:rPr>
        <w:t xml:space="preserve"> w świetle drugiej części art. 5 ust. 1 lit. c Konwencji</w:t>
      </w:r>
      <w:r w:rsidR="00D92DFD" w:rsidRPr="00FE39E6">
        <w:rPr>
          <w:rFonts w:asciiTheme="minorHAnsi" w:hAnsiTheme="minorHAnsi" w:cs="Verdana"/>
          <w:bCs/>
          <w:sz w:val="24"/>
          <w:lang w:val="pl-PL"/>
        </w:rPr>
        <w:t xml:space="preserve">. </w:t>
      </w:r>
      <w:r w:rsidR="000C3F98" w:rsidRPr="00FE39E6">
        <w:rPr>
          <w:rFonts w:asciiTheme="minorHAnsi" w:hAnsiTheme="minorHAnsi" w:cs="Verdana"/>
          <w:bCs/>
          <w:sz w:val="24"/>
          <w:lang w:val="pl-PL"/>
        </w:rPr>
        <w:t>W</w:t>
      </w:r>
      <w:r w:rsidR="007733A1" w:rsidRPr="00FE39E6">
        <w:rPr>
          <w:rFonts w:asciiTheme="minorHAnsi" w:hAnsiTheme="minorHAnsi" w:cs="Verdana"/>
          <w:bCs/>
          <w:sz w:val="24"/>
          <w:lang w:val="pl-PL"/>
        </w:rPr>
        <w:t>arunkiem</w:t>
      </w:r>
      <w:r w:rsidR="00167CB1" w:rsidRPr="00FE39E6">
        <w:rPr>
          <w:rFonts w:asciiTheme="minorHAnsi" w:hAnsiTheme="minorHAnsi" w:cs="Verdana"/>
          <w:bCs/>
          <w:sz w:val="24"/>
          <w:lang w:val="pl-PL"/>
        </w:rPr>
        <w:t xml:space="preserve"> </w:t>
      </w:r>
      <w:r w:rsidR="000C3F98" w:rsidRPr="00FE39E6">
        <w:rPr>
          <w:rFonts w:asciiTheme="minorHAnsi" w:hAnsiTheme="minorHAnsi" w:cs="Verdana"/>
          <w:bCs/>
          <w:sz w:val="24"/>
          <w:lang w:val="pl-PL"/>
        </w:rPr>
        <w:t xml:space="preserve">jest </w:t>
      </w:r>
      <w:r w:rsidR="00167CB1" w:rsidRPr="00FE39E6">
        <w:rPr>
          <w:rFonts w:asciiTheme="minorHAnsi" w:hAnsiTheme="minorHAnsi" w:cs="Verdana"/>
          <w:bCs/>
          <w:sz w:val="24"/>
          <w:lang w:val="pl-PL"/>
        </w:rPr>
        <w:t>jednakże</w:t>
      </w:r>
      <w:r w:rsidR="000C3F98" w:rsidRPr="00FE39E6">
        <w:rPr>
          <w:rFonts w:asciiTheme="minorHAnsi" w:hAnsiTheme="minorHAnsi" w:cs="Verdana"/>
          <w:bCs/>
          <w:sz w:val="24"/>
          <w:lang w:val="pl-PL"/>
        </w:rPr>
        <w:t xml:space="preserve"> </w:t>
      </w:r>
      <w:r w:rsidR="007733A1" w:rsidRPr="00FE39E6">
        <w:rPr>
          <w:rFonts w:asciiTheme="minorHAnsi" w:hAnsiTheme="minorHAnsi" w:cs="Verdana"/>
          <w:bCs/>
          <w:sz w:val="24"/>
          <w:lang w:val="pl-PL"/>
        </w:rPr>
        <w:t>respektowan</w:t>
      </w:r>
      <w:r w:rsidR="000C3F98" w:rsidRPr="00FE39E6">
        <w:rPr>
          <w:rFonts w:asciiTheme="minorHAnsi" w:hAnsiTheme="minorHAnsi" w:cs="Verdana"/>
          <w:bCs/>
          <w:sz w:val="24"/>
          <w:lang w:val="pl-PL"/>
        </w:rPr>
        <w:t>i</w:t>
      </w:r>
      <w:r w:rsidR="007733A1" w:rsidRPr="00FE39E6">
        <w:rPr>
          <w:rFonts w:asciiTheme="minorHAnsi" w:hAnsiTheme="minorHAnsi" w:cs="Verdana"/>
          <w:bCs/>
          <w:sz w:val="24"/>
          <w:lang w:val="pl-PL"/>
        </w:rPr>
        <w:t xml:space="preserve">e </w:t>
      </w:r>
      <w:r w:rsidR="000C3F98" w:rsidRPr="00FE39E6">
        <w:rPr>
          <w:rFonts w:asciiTheme="minorHAnsi" w:hAnsiTheme="minorHAnsi" w:cs="Verdana"/>
          <w:bCs/>
          <w:sz w:val="24"/>
          <w:lang w:val="pl-PL"/>
        </w:rPr>
        <w:t>licznych gwarancji wynikających</w:t>
      </w:r>
      <w:r w:rsidR="007733A1" w:rsidRPr="00FE39E6">
        <w:rPr>
          <w:rFonts w:asciiTheme="minorHAnsi" w:hAnsiTheme="minorHAnsi" w:cs="Verdana"/>
          <w:bCs/>
          <w:sz w:val="24"/>
          <w:lang w:val="pl-PL"/>
        </w:rPr>
        <w:t xml:space="preserve"> z art. 5 Konwencji,</w:t>
      </w:r>
      <w:r w:rsidR="000C3F98" w:rsidRPr="00FE39E6">
        <w:rPr>
          <w:rFonts w:asciiTheme="minorHAnsi" w:hAnsiTheme="minorHAnsi" w:cs="Verdana"/>
          <w:bCs/>
          <w:sz w:val="24"/>
          <w:lang w:val="pl-PL"/>
        </w:rPr>
        <w:t xml:space="preserve"> takich jak:</w:t>
      </w:r>
      <w:r w:rsidR="007733A1" w:rsidRPr="00FE39E6">
        <w:rPr>
          <w:rFonts w:asciiTheme="minorHAnsi" w:hAnsiTheme="minorHAnsi" w:cs="Verdana"/>
          <w:bCs/>
          <w:sz w:val="24"/>
          <w:lang w:val="pl-PL"/>
        </w:rPr>
        <w:t xml:space="preserve"> ochrona przed arbitralnością, </w:t>
      </w:r>
      <w:r w:rsidR="00CA0599" w:rsidRPr="00FE39E6">
        <w:rPr>
          <w:rFonts w:asciiTheme="minorHAnsi" w:hAnsiTheme="minorHAnsi" w:cs="Verdana"/>
          <w:bCs/>
          <w:sz w:val="24"/>
          <w:lang w:val="pl-PL"/>
        </w:rPr>
        <w:t xml:space="preserve">istnienie podstawy prawnej </w:t>
      </w:r>
      <w:r w:rsidR="00DD075B" w:rsidRPr="00FE39E6">
        <w:rPr>
          <w:rFonts w:asciiTheme="minorHAnsi" w:hAnsiTheme="minorHAnsi" w:cs="Verdana"/>
          <w:bCs/>
          <w:sz w:val="24"/>
          <w:lang w:val="pl-PL"/>
        </w:rPr>
        <w:t xml:space="preserve">w prawie krajowym </w:t>
      </w:r>
      <w:r w:rsidR="00CA0599" w:rsidRPr="00FE39E6">
        <w:rPr>
          <w:rFonts w:asciiTheme="minorHAnsi" w:hAnsiTheme="minorHAnsi" w:cs="Verdana"/>
          <w:bCs/>
          <w:sz w:val="24"/>
          <w:lang w:val="pl-PL"/>
        </w:rPr>
        <w:t xml:space="preserve">oraz </w:t>
      </w:r>
      <w:r w:rsidR="007733A1" w:rsidRPr="00FE39E6">
        <w:rPr>
          <w:rFonts w:asciiTheme="minorHAnsi" w:hAnsiTheme="minorHAnsi" w:cs="Verdana"/>
          <w:bCs/>
          <w:sz w:val="24"/>
          <w:lang w:val="pl-PL"/>
        </w:rPr>
        <w:t>wymóg niezwłocznego zwolnie</w:t>
      </w:r>
      <w:r w:rsidR="00CA0599" w:rsidRPr="00FE39E6">
        <w:rPr>
          <w:rFonts w:asciiTheme="minorHAnsi" w:hAnsiTheme="minorHAnsi" w:cs="Verdana"/>
          <w:bCs/>
          <w:sz w:val="24"/>
          <w:lang w:val="pl-PL"/>
        </w:rPr>
        <w:t xml:space="preserve">nia lub postawienia przed sądem. Warunkiem jest </w:t>
      </w:r>
      <w:r w:rsidR="007733A1" w:rsidRPr="00FE39E6">
        <w:rPr>
          <w:rFonts w:asciiTheme="minorHAnsi" w:hAnsiTheme="minorHAnsi" w:cs="Verdana"/>
          <w:bCs/>
          <w:sz w:val="24"/>
          <w:lang w:val="pl-PL"/>
        </w:rPr>
        <w:t xml:space="preserve">także </w:t>
      </w:r>
      <w:r w:rsidR="000C3F98" w:rsidRPr="00FE39E6">
        <w:rPr>
          <w:rFonts w:asciiTheme="minorHAnsi" w:hAnsiTheme="minorHAnsi" w:cs="Verdana"/>
          <w:bCs/>
          <w:sz w:val="24"/>
          <w:lang w:val="pl-PL"/>
        </w:rPr>
        <w:t>istnienie możliwości</w:t>
      </w:r>
      <w:r w:rsidR="007733A1" w:rsidRPr="00FE39E6">
        <w:rPr>
          <w:rFonts w:asciiTheme="minorHAnsi" w:hAnsiTheme="minorHAnsi" w:cs="Verdana"/>
          <w:bCs/>
          <w:sz w:val="24"/>
          <w:lang w:val="pl-PL"/>
        </w:rPr>
        <w:t xml:space="preserve"> kontroli </w:t>
      </w:r>
      <w:r w:rsidR="00CA0599" w:rsidRPr="00FE39E6">
        <w:rPr>
          <w:rFonts w:asciiTheme="minorHAnsi" w:hAnsiTheme="minorHAnsi" w:cs="Verdana"/>
          <w:bCs/>
          <w:sz w:val="24"/>
          <w:lang w:val="pl-PL"/>
        </w:rPr>
        <w:t xml:space="preserve">legalności i zasadności </w:t>
      </w:r>
      <w:r w:rsidR="007733A1" w:rsidRPr="00FE39E6">
        <w:rPr>
          <w:rFonts w:asciiTheme="minorHAnsi" w:hAnsiTheme="minorHAnsi" w:cs="Verdana"/>
          <w:bCs/>
          <w:sz w:val="24"/>
          <w:lang w:val="pl-PL"/>
        </w:rPr>
        <w:t>takiego zatrzymania i zasądzenia zadośćuczynienia przez sąd</w:t>
      </w:r>
      <w:r w:rsidR="000C3F98" w:rsidRPr="00FE39E6">
        <w:rPr>
          <w:rFonts w:asciiTheme="minorHAnsi" w:hAnsiTheme="minorHAnsi" w:cs="Verdana"/>
          <w:bCs/>
          <w:sz w:val="24"/>
          <w:lang w:val="pl-PL"/>
        </w:rPr>
        <w:t>,</w:t>
      </w:r>
      <w:r w:rsidR="0092406B" w:rsidRPr="00FE39E6">
        <w:rPr>
          <w:rFonts w:asciiTheme="minorHAnsi" w:hAnsiTheme="minorHAnsi" w:cs="Verdana"/>
          <w:bCs/>
          <w:sz w:val="24"/>
          <w:lang w:val="pl-PL"/>
        </w:rPr>
        <w:t xml:space="preserve"> zgodnie z art. 5 ust. 5 Konwencji</w:t>
      </w:r>
      <w:r w:rsidR="007733A1" w:rsidRPr="00FE39E6">
        <w:rPr>
          <w:rFonts w:asciiTheme="minorHAnsi" w:hAnsiTheme="minorHAnsi" w:cs="Verdana"/>
          <w:bCs/>
          <w:sz w:val="24"/>
          <w:lang w:val="pl-PL"/>
        </w:rPr>
        <w:t xml:space="preserve">. </w:t>
      </w:r>
      <w:r w:rsidR="00AC1363" w:rsidRPr="00FE39E6">
        <w:rPr>
          <w:rFonts w:asciiTheme="minorHAnsi" w:hAnsiTheme="minorHAnsi" w:cs="Verdana"/>
          <w:bCs/>
          <w:sz w:val="24"/>
          <w:lang w:val="pl-PL"/>
        </w:rPr>
        <w:t>Tego typu środek może być stosowany tylko, jeśli jest to konieczne</w:t>
      </w:r>
      <w:r w:rsidR="000C3F98" w:rsidRPr="00FE39E6">
        <w:rPr>
          <w:rFonts w:asciiTheme="minorHAnsi" w:hAnsiTheme="minorHAnsi" w:cs="Verdana"/>
          <w:bCs/>
          <w:sz w:val="24"/>
          <w:lang w:val="pl-PL"/>
        </w:rPr>
        <w:t xml:space="preserve"> i w ostateczności, tj. gdy </w:t>
      </w:r>
      <w:r w:rsidR="00AC1363" w:rsidRPr="00FE39E6">
        <w:rPr>
          <w:rFonts w:asciiTheme="minorHAnsi" w:hAnsiTheme="minorHAnsi" w:cs="Verdana"/>
          <w:bCs/>
          <w:sz w:val="24"/>
          <w:lang w:val="pl-PL"/>
        </w:rPr>
        <w:t>inne środki zapewniania porządku przez policję są niewystarczające.</w:t>
      </w:r>
      <w:r w:rsidR="00D92DFD" w:rsidRPr="00FE39E6">
        <w:rPr>
          <w:rFonts w:asciiTheme="minorHAnsi" w:hAnsiTheme="minorHAnsi" w:cs="Verdana"/>
          <w:bCs/>
          <w:sz w:val="24"/>
          <w:lang w:val="pl-PL"/>
        </w:rPr>
        <w:t xml:space="preserve"> </w:t>
      </w:r>
      <w:r w:rsidR="000C3F98" w:rsidRPr="00FE39E6">
        <w:rPr>
          <w:rFonts w:asciiTheme="minorHAnsi" w:hAnsiTheme="minorHAnsi" w:cs="Verdana"/>
          <w:bCs/>
          <w:sz w:val="24"/>
          <w:lang w:val="pl-PL"/>
        </w:rPr>
        <w:t>D</w:t>
      </w:r>
      <w:r w:rsidR="00D92DFD" w:rsidRPr="00FE39E6">
        <w:rPr>
          <w:rFonts w:asciiTheme="minorHAnsi" w:hAnsiTheme="minorHAnsi" w:cs="Verdana"/>
          <w:bCs/>
          <w:sz w:val="24"/>
          <w:lang w:val="pl-PL"/>
        </w:rPr>
        <w:t xml:space="preserve">ługość </w:t>
      </w:r>
      <w:r w:rsidR="000C3F98" w:rsidRPr="00FE39E6">
        <w:rPr>
          <w:rFonts w:asciiTheme="minorHAnsi" w:hAnsiTheme="minorHAnsi" w:cs="Verdana"/>
          <w:bCs/>
          <w:sz w:val="24"/>
          <w:lang w:val="pl-PL"/>
        </w:rPr>
        <w:t xml:space="preserve">takiego zatrzymania </w:t>
      </w:r>
      <w:r w:rsidR="00D92DFD" w:rsidRPr="00FE39E6">
        <w:rPr>
          <w:rFonts w:asciiTheme="minorHAnsi" w:hAnsiTheme="minorHAnsi" w:cs="Verdana"/>
          <w:bCs/>
          <w:sz w:val="24"/>
          <w:lang w:val="pl-PL"/>
        </w:rPr>
        <w:t>nie powinna przekraczać kilku godzin, a stosowan</w:t>
      </w:r>
      <w:r w:rsidR="000C3F98" w:rsidRPr="00FE39E6">
        <w:rPr>
          <w:rFonts w:asciiTheme="minorHAnsi" w:hAnsiTheme="minorHAnsi" w:cs="Verdana"/>
          <w:bCs/>
          <w:sz w:val="24"/>
          <w:lang w:val="pl-PL"/>
        </w:rPr>
        <w:t>e</w:t>
      </w:r>
      <w:r w:rsidR="00D92DFD" w:rsidRPr="00FE39E6">
        <w:rPr>
          <w:rFonts w:asciiTheme="minorHAnsi" w:hAnsiTheme="minorHAnsi" w:cs="Verdana"/>
          <w:bCs/>
          <w:sz w:val="24"/>
          <w:lang w:val="pl-PL"/>
        </w:rPr>
        <w:t xml:space="preserve"> może być tylko w przypadku istnienia skonkretyzowanego zagrożenia popełnieniem poważnych przestępstw stwarzających zagrożenie dla życia lub zdrowia lub zagrożenie znaczną szkodą materialną.</w:t>
      </w:r>
      <w:r w:rsidR="00FF7B0F" w:rsidRPr="00FE39E6">
        <w:rPr>
          <w:rFonts w:asciiTheme="minorHAnsi" w:hAnsiTheme="minorHAnsi" w:cs="Verdana"/>
          <w:bCs/>
          <w:sz w:val="24"/>
          <w:lang w:val="pl-PL"/>
        </w:rPr>
        <w:t xml:space="preserve"> Policja powinna t</w:t>
      </w:r>
      <w:r w:rsidR="00523E48" w:rsidRPr="00FE39E6">
        <w:rPr>
          <w:rFonts w:asciiTheme="minorHAnsi" w:hAnsiTheme="minorHAnsi" w:cs="Verdana"/>
          <w:bCs/>
          <w:sz w:val="24"/>
          <w:lang w:val="pl-PL"/>
        </w:rPr>
        <w:t>eż stale monitorować sytuację pod kątem tego, czy zagrożenie to się utrzymuje</w:t>
      </w:r>
      <w:r w:rsidR="00FF7B0F" w:rsidRPr="00FE39E6">
        <w:rPr>
          <w:rFonts w:asciiTheme="minorHAnsi" w:hAnsiTheme="minorHAnsi" w:cs="Verdana"/>
          <w:bCs/>
          <w:sz w:val="24"/>
          <w:lang w:val="pl-PL"/>
        </w:rPr>
        <w:t xml:space="preserve">. </w:t>
      </w:r>
    </w:p>
    <w:p w14:paraId="67B33BF0" w14:textId="77777777" w:rsidR="002E4059" w:rsidRPr="00FE39E6" w:rsidRDefault="002E4059" w:rsidP="002E4059">
      <w:pPr>
        <w:pStyle w:val="ClinContent"/>
        <w:spacing w:before="0"/>
        <w:rPr>
          <w:rFonts w:asciiTheme="minorHAnsi" w:hAnsiTheme="minorHAnsi" w:cs="Verdana"/>
          <w:bCs/>
          <w:sz w:val="24"/>
          <w:lang w:val="pl-PL"/>
        </w:rPr>
      </w:pPr>
    </w:p>
    <w:p w14:paraId="620F4831" w14:textId="0F5E6594" w:rsidR="007733A1" w:rsidRPr="00FE39E6" w:rsidRDefault="00AC1363" w:rsidP="002E4059">
      <w:pPr>
        <w:pStyle w:val="ClinContent"/>
        <w:spacing w:before="0"/>
        <w:rPr>
          <w:rFonts w:asciiTheme="minorHAnsi" w:hAnsiTheme="minorHAnsi" w:cs="Verdana"/>
          <w:bCs/>
          <w:sz w:val="24"/>
          <w:lang w:val="pl-PL"/>
        </w:rPr>
      </w:pPr>
      <w:r w:rsidRPr="00FE39E6">
        <w:rPr>
          <w:rFonts w:asciiTheme="minorHAnsi" w:hAnsiTheme="minorHAnsi" w:cs="Verdana"/>
          <w:bCs/>
          <w:sz w:val="24"/>
          <w:lang w:val="pl-PL"/>
        </w:rPr>
        <w:t>Wyrok może mieć w szczególności znaczenie dla policji oraz sądów, a także częściowo dla</w:t>
      </w:r>
      <w:r w:rsidR="0033305C" w:rsidRPr="00FE39E6">
        <w:rPr>
          <w:rFonts w:asciiTheme="minorHAnsi" w:hAnsiTheme="minorHAnsi" w:cs="Verdana"/>
          <w:bCs/>
          <w:sz w:val="24"/>
          <w:lang w:val="pl-PL"/>
        </w:rPr>
        <w:t> </w:t>
      </w:r>
      <w:r w:rsidRPr="00FE39E6">
        <w:rPr>
          <w:rFonts w:asciiTheme="minorHAnsi" w:hAnsiTheme="minorHAnsi" w:cs="Verdana"/>
          <w:bCs/>
          <w:sz w:val="24"/>
          <w:lang w:val="pl-PL"/>
        </w:rPr>
        <w:t>prokuratury</w:t>
      </w:r>
      <w:r w:rsidR="00D92DFD" w:rsidRPr="00FE39E6">
        <w:rPr>
          <w:rFonts w:asciiTheme="minorHAnsi" w:hAnsiTheme="minorHAnsi" w:cs="Verdana"/>
          <w:bCs/>
          <w:sz w:val="24"/>
          <w:lang w:val="pl-PL"/>
        </w:rPr>
        <w:t xml:space="preserve">, </w:t>
      </w:r>
      <w:r w:rsidR="00616CD5" w:rsidRPr="00FE39E6">
        <w:rPr>
          <w:rFonts w:asciiTheme="minorHAnsi" w:hAnsiTheme="minorHAnsi" w:cs="Verdana"/>
          <w:bCs/>
          <w:sz w:val="24"/>
          <w:lang w:val="pl-PL"/>
        </w:rPr>
        <w:t>a w zakresie uregulowań – dla Ministerstwa Sprawiedliwości, a także dla</w:t>
      </w:r>
      <w:r w:rsidR="0033305C" w:rsidRPr="00FE39E6">
        <w:rPr>
          <w:rFonts w:asciiTheme="minorHAnsi" w:hAnsiTheme="minorHAnsi" w:cs="Verdana"/>
          <w:bCs/>
          <w:sz w:val="24"/>
          <w:lang w:val="pl-PL"/>
        </w:rPr>
        <w:t> </w:t>
      </w:r>
      <w:r w:rsidR="00616CD5" w:rsidRPr="00FE39E6">
        <w:rPr>
          <w:rFonts w:asciiTheme="minorHAnsi" w:hAnsiTheme="minorHAnsi" w:cs="Verdana"/>
          <w:bCs/>
          <w:sz w:val="24"/>
          <w:lang w:val="pl-PL"/>
        </w:rPr>
        <w:t xml:space="preserve">Ministerstwa Spraw Wewnętrznych i Administracji oraz </w:t>
      </w:r>
      <w:r w:rsidR="00423584" w:rsidRPr="00FE39E6">
        <w:rPr>
          <w:rFonts w:asciiTheme="minorHAnsi" w:hAnsiTheme="minorHAnsi" w:cs="Verdana"/>
          <w:bCs/>
          <w:sz w:val="24"/>
          <w:lang w:val="pl-PL"/>
        </w:rPr>
        <w:t xml:space="preserve">pośrednio – dla </w:t>
      </w:r>
      <w:r w:rsidR="00D92DFD" w:rsidRPr="00FE39E6">
        <w:rPr>
          <w:rFonts w:asciiTheme="minorHAnsi" w:hAnsiTheme="minorHAnsi" w:cs="Verdana"/>
          <w:bCs/>
          <w:sz w:val="24"/>
          <w:lang w:val="pl-PL"/>
        </w:rPr>
        <w:t>Ministerstwa Sportu i Turystyki</w:t>
      </w:r>
      <w:r w:rsidRPr="00FE39E6">
        <w:rPr>
          <w:rFonts w:asciiTheme="minorHAnsi" w:hAnsiTheme="minorHAnsi" w:cs="Verdana"/>
          <w:bCs/>
          <w:sz w:val="24"/>
          <w:lang w:val="pl-PL"/>
        </w:rPr>
        <w:t>.</w:t>
      </w:r>
      <w:r w:rsidR="005D179C" w:rsidRPr="00FE39E6">
        <w:rPr>
          <w:rFonts w:asciiTheme="minorHAnsi" w:hAnsiTheme="minorHAnsi" w:cs="Verdana"/>
          <w:bCs/>
          <w:sz w:val="24"/>
          <w:lang w:val="pl-PL"/>
        </w:rPr>
        <w:t xml:space="preserve"> </w:t>
      </w:r>
    </w:p>
    <w:p w14:paraId="7F51701D" w14:textId="77777777" w:rsidR="00865DE0" w:rsidRPr="00FE39E6" w:rsidRDefault="00865DE0" w:rsidP="006458F2">
      <w:pPr>
        <w:pStyle w:val="Nagwek2"/>
        <w:numPr>
          <w:ilvl w:val="0"/>
          <w:numId w:val="16"/>
        </w:numPr>
        <w:spacing w:before="600" w:after="240"/>
        <w:rPr>
          <w:rFonts w:asciiTheme="minorHAnsi" w:hAnsiTheme="minorHAnsi"/>
          <w:color w:val="auto"/>
          <w:sz w:val="24"/>
          <w:szCs w:val="24"/>
        </w:rPr>
      </w:pPr>
      <w:bookmarkStart w:id="24" w:name="_Toc4579567"/>
      <w:proofErr w:type="spellStart"/>
      <w:r w:rsidRPr="00FE39E6">
        <w:rPr>
          <w:rFonts w:asciiTheme="minorHAnsi" w:hAnsiTheme="minorHAnsi"/>
          <w:i/>
          <w:color w:val="auto"/>
          <w:sz w:val="24"/>
          <w:szCs w:val="24"/>
        </w:rPr>
        <w:lastRenderedPageBreak/>
        <w:t>Şahin</w:t>
      </w:r>
      <w:proofErr w:type="spellEnd"/>
      <w:r w:rsidRPr="00FE39E6">
        <w:rPr>
          <w:rFonts w:asciiTheme="minorHAnsi" w:hAnsiTheme="minorHAnsi"/>
          <w:i/>
          <w:color w:val="auto"/>
          <w:sz w:val="24"/>
          <w:szCs w:val="24"/>
        </w:rPr>
        <w:t xml:space="preserve"> </w:t>
      </w:r>
      <w:proofErr w:type="spellStart"/>
      <w:r w:rsidRPr="00FE39E6">
        <w:rPr>
          <w:rFonts w:asciiTheme="minorHAnsi" w:hAnsiTheme="minorHAnsi"/>
          <w:i/>
          <w:color w:val="auto"/>
          <w:sz w:val="24"/>
          <w:szCs w:val="24"/>
        </w:rPr>
        <w:t>Alpay</w:t>
      </w:r>
      <w:proofErr w:type="spellEnd"/>
      <w:r w:rsidR="00264E5E" w:rsidRPr="00FE39E6">
        <w:rPr>
          <w:rFonts w:asciiTheme="minorHAnsi" w:hAnsiTheme="minorHAnsi"/>
          <w:i/>
          <w:color w:val="auto"/>
          <w:sz w:val="24"/>
          <w:szCs w:val="24"/>
        </w:rPr>
        <w:t xml:space="preserve"> p. </w:t>
      </w:r>
      <w:r w:rsidRPr="00FE39E6">
        <w:rPr>
          <w:rFonts w:asciiTheme="minorHAnsi" w:hAnsiTheme="minorHAnsi"/>
          <w:i/>
          <w:color w:val="auto"/>
          <w:sz w:val="24"/>
          <w:szCs w:val="24"/>
        </w:rPr>
        <w:t>Turcji</w:t>
      </w:r>
      <w:r w:rsidR="00BC4744" w:rsidRPr="00FE39E6">
        <w:rPr>
          <w:rFonts w:asciiTheme="minorHAnsi" w:hAnsiTheme="minorHAnsi"/>
          <w:color w:val="auto"/>
          <w:sz w:val="24"/>
          <w:szCs w:val="24"/>
        </w:rPr>
        <w:t>,</w:t>
      </w:r>
      <w:r w:rsidRPr="00FE39E6">
        <w:rPr>
          <w:rFonts w:asciiTheme="minorHAnsi" w:hAnsiTheme="minorHAnsi"/>
          <w:color w:val="auto"/>
          <w:sz w:val="24"/>
          <w:szCs w:val="24"/>
        </w:rPr>
        <w:t xml:space="preserve"> skarga nr 16538/17</w:t>
      </w:r>
      <w:r w:rsidR="00BC4744" w:rsidRPr="00FE39E6">
        <w:rPr>
          <w:rFonts w:asciiTheme="minorHAnsi" w:hAnsiTheme="minorHAnsi"/>
          <w:color w:val="auto"/>
          <w:sz w:val="24"/>
          <w:szCs w:val="24"/>
        </w:rPr>
        <w:t>, w</w:t>
      </w:r>
      <w:r w:rsidRPr="00FE39E6">
        <w:rPr>
          <w:rFonts w:asciiTheme="minorHAnsi" w:hAnsiTheme="minorHAnsi"/>
          <w:color w:val="auto"/>
          <w:sz w:val="24"/>
          <w:szCs w:val="24"/>
        </w:rPr>
        <w:t xml:space="preserve">yrok </w:t>
      </w:r>
      <w:r w:rsidR="00BC4744" w:rsidRPr="00FE39E6">
        <w:rPr>
          <w:rFonts w:asciiTheme="minorHAnsi" w:hAnsiTheme="minorHAnsi"/>
          <w:color w:val="auto"/>
          <w:sz w:val="24"/>
          <w:szCs w:val="24"/>
        </w:rPr>
        <w:t xml:space="preserve">Izby </w:t>
      </w:r>
      <w:r w:rsidRPr="00FE39E6">
        <w:rPr>
          <w:rFonts w:asciiTheme="minorHAnsi" w:hAnsiTheme="minorHAnsi"/>
          <w:color w:val="auto"/>
          <w:sz w:val="24"/>
          <w:szCs w:val="24"/>
        </w:rPr>
        <w:t xml:space="preserve">z </w:t>
      </w:r>
      <w:r w:rsidR="00D03279" w:rsidRPr="00FE39E6">
        <w:rPr>
          <w:rFonts w:asciiTheme="minorHAnsi" w:hAnsiTheme="minorHAnsi"/>
          <w:color w:val="auto"/>
          <w:sz w:val="24"/>
          <w:szCs w:val="24"/>
        </w:rPr>
        <w:t xml:space="preserve">dnia </w:t>
      </w:r>
      <w:r w:rsidRPr="00FE39E6">
        <w:rPr>
          <w:rFonts w:asciiTheme="minorHAnsi" w:hAnsiTheme="minorHAnsi"/>
          <w:color w:val="auto"/>
          <w:sz w:val="24"/>
          <w:szCs w:val="24"/>
        </w:rPr>
        <w:t>20</w:t>
      </w:r>
      <w:r w:rsidR="00BC4744" w:rsidRPr="00FE39E6">
        <w:rPr>
          <w:rFonts w:asciiTheme="minorHAnsi" w:hAnsiTheme="minorHAnsi"/>
          <w:color w:val="auto"/>
          <w:sz w:val="24"/>
          <w:szCs w:val="24"/>
        </w:rPr>
        <w:t xml:space="preserve"> </w:t>
      </w:r>
      <w:r w:rsidR="000E1C4D" w:rsidRPr="00FE39E6">
        <w:rPr>
          <w:rFonts w:asciiTheme="minorHAnsi" w:hAnsiTheme="minorHAnsi"/>
          <w:color w:val="auto"/>
          <w:sz w:val="24"/>
          <w:szCs w:val="24"/>
        </w:rPr>
        <w:t>marca 2</w:t>
      </w:r>
      <w:r w:rsidRPr="00FE39E6">
        <w:rPr>
          <w:rFonts w:asciiTheme="minorHAnsi" w:hAnsiTheme="minorHAnsi"/>
          <w:color w:val="auto"/>
          <w:sz w:val="24"/>
          <w:szCs w:val="24"/>
        </w:rPr>
        <w:t>018 r.</w:t>
      </w:r>
      <w:r w:rsidR="006458F2" w:rsidRPr="00FE39E6">
        <w:rPr>
          <w:rFonts w:asciiTheme="minorHAnsi" w:hAnsiTheme="minorHAnsi"/>
          <w:color w:val="auto"/>
          <w:sz w:val="24"/>
          <w:szCs w:val="24"/>
        </w:rPr>
        <w:t xml:space="preserve">; </w:t>
      </w:r>
      <w:proofErr w:type="spellStart"/>
      <w:r w:rsidR="006458F2" w:rsidRPr="00FE39E6">
        <w:rPr>
          <w:rFonts w:asciiTheme="minorHAnsi" w:hAnsiTheme="minorHAnsi"/>
          <w:i/>
          <w:color w:val="auto"/>
          <w:sz w:val="24"/>
          <w:szCs w:val="24"/>
        </w:rPr>
        <w:t>Mehmet</w:t>
      </w:r>
      <w:proofErr w:type="spellEnd"/>
      <w:r w:rsidR="006458F2" w:rsidRPr="00FE39E6">
        <w:rPr>
          <w:rFonts w:asciiTheme="minorHAnsi" w:hAnsiTheme="minorHAnsi"/>
          <w:i/>
          <w:color w:val="auto"/>
          <w:sz w:val="24"/>
          <w:szCs w:val="24"/>
        </w:rPr>
        <w:t xml:space="preserve"> </w:t>
      </w:r>
      <w:proofErr w:type="spellStart"/>
      <w:r w:rsidR="006458F2" w:rsidRPr="00FE39E6">
        <w:rPr>
          <w:rFonts w:asciiTheme="minorHAnsi" w:hAnsiTheme="minorHAnsi"/>
          <w:i/>
          <w:color w:val="auto"/>
          <w:sz w:val="24"/>
          <w:szCs w:val="24"/>
        </w:rPr>
        <w:t>Hasan</w:t>
      </w:r>
      <w:proofErr w:type="spellEnd"/>
      <w:r w:rsidR="006458F2" w:rsidRPr="00FE39E6">
        <w:rPr>
          <w:rFonts w:asciiTheme="minorHAnsi" w:hAnsiTheme="minorHAnsi"/>
          <w:i/>
          <w:color w:val="auto"/>
          <w:sz w:val="24"/>
          <w:szCs w:val="24"/>
        </w:rPr>
        <w:t xml:space="preserve"> Altan</w:t>
      </w:r>
      <w:r w:rsidR="00264E5E" w:rsidRPr="00FE39E6">
        <w:rPr>
          <w:rFonts w:asciiTheme="minorHAnsi" w:hAnsiTheme="minorHAnsi"/>
          <w:i/>
          <w:color w:val="auto"/>
          <w:sz w:val="24"/>
          <w:szCs w:val="24"/>
        </w:rPr>
        <w:t xml:space="preserve"> p. </w:t>
      </w:r>
      <w:r w:rsidR="006458F2" w:rsidRPr="00FE39E6">
        <w:rPr>
          <w:rFonts w:asciiTheme="minorHAnsi" w:hAnsiTheme="minorHAnsi"/>
          <w:i/>
          <w:color w:val="auto"/>
          <w:sz w:val="24"/>
          <w:szCs w:val="24"/>
        </w:rPr>
        <w:t>Turcji</w:t>
      </w:r>
      <w:r w:rsidR="006458F2" w:rsidRPr="00FE39E6">
        <w:rPr>
          <w:rFonts w:asciiTheme="minorHAnsi" w:hAnsiTheme="minorHAnsi"/>
          <w:color w:val="auto"/>
          <w:sz w:val="24"/>
          <w:szCs w:val="24"/>
        </w:rPr>
        <w:t xml:space="preserve">, skarga nr 13237/17, wyrok Izby z </w:t>
      </w:r>
      <w:r w:rsidR="00D03279" w:rsidRPr="00FE39E6">
        <w:rPr>
          <w:rFonts w:asciiTheme="minorHAnsi" w:hAnsiTheme="minorHAnsi"/>
          <w:color w:val="auto"/>
          <w:sz w:val="24"/>
          <w:szCs w:val="24"/>
        </w:rPr>
        <w:t xml:space="preserve">dnia </w:t>
      </w:r>
      <w:r w:rsidR="006458F2" w:rsidRPr="00FE39E6">
        <w:rPr>
          <w:rFonts w:asciiTheme="minorHAnsi" w:hAnsiTheme="minorHAnsi"/>
          <w:color w:val="auto"/>
          <w:sz w:val="24"/>
          <w:szCs w:val="24"/>
        </w:rPr>
        <w:t>20 marca 2018 r.</w:t>
      </w:r>
      <w:bookmarkEnd w:id="24"/>
    </w:p>
    <w:p w14:paraId="72471373" w14:textId="77777777" w:rsidR="00865DE0" w:rsidRPr="00FE39E6" w:rsidRDefault="00F92959" w:rsidP="002E4059">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uznanie przez Trybunał, że u</w:t>
      </w:r>
      <w:r w:rsidR="00865DE0" w:rsidRPr="00FE39E6">
        <w:rPr>
          <w:b/>
          <w:color w:val="000000" w:themeColor="text1"/>
          <w:sz w:val="24"/>
          <w:szCs w:val="24"/>
          <w:lang w:val="pl-PL"/>
        </w:rPr>
        <w:t>daremniona próba wojskowego zamachu stanu</w:t>
      </w:r>
      <w:r w:rsidRPr="00FE39E6">
        <w:rPr>
          <w:b/>
          <w:color w:val="000000" w:themeColor="text1"/>
          <w:sz w:val="24"/>
          <w:szCs w:val="24"/>
          <w:lang w:val="pl-PL"/>
        </w:rPr>
        <w:t xml:space="preserve"> ujawniła istnienie „niebezpieczeństwa publicznego zagrażającego życiu narodu” w rozumieniu art. 15 Konwencji (uchylenie stosowania zobowiązań w stanie niebezpieczeństwa publicznego), jednak konieczność i zgodność ze zobowiązaniami międzynarodowymi </w:t>
      </w:r>
      <w:r w:rsidR="00FE13A8" w:rsidRPr="00FE39E6">
        <w:rPr>
          <w:b/>
          <w:color w:val="000000" w:themeColor="text1"/>
          <w:sz w:val="24"/>
          <w:szCs w:val="24"/>
          <w:lang w:val="pl-PL"/>
        </w:rPr>
        <w:t xml:space="preserve">zastosowanych </w:t>
      </w:r>
      <w:r w:rsidRPr="00FE39E6">
        <w:rPr>
          <w:b/>
          <w:color w:val="000000" w:themeColor="text1"/>
          <w:sz w:val="24"/>
          <w:szCs w:val="24"/>
          <w:lang w:val="pl-PL"/>
        </w:rPr>
        <w:t>środków ingerujących</w:t>
      </w:r>
      <w:r w:rsidR="00865DE0" w:rsidRPr="00FE39E6">
        <w:rPr>
          <w:b/>
          <w:color w:val="000000" w:themeColor="text1"/>
          <w:sz w:val="24"/>
          <w:szCs w:val="24"/>
          <w:lang w:val="pl-PL"/>
        </w:rPr>
        <w:t xml:space="preserve"> </w:t>
      </w:r>
      <w:r w:rsidRPr="00FE39E6">
        <w:rPr>
          <w:b/>
          <w:color w:val="000000" w:themeColor="text1"/>
          <w:sz w:val="24"/>
          <w:szCs w:val="24"/>
          <w:lang w:val="pl-PL"/>
        </w:rPr>
        <w:t xml:space="preserve">w prawa skarżącego </w:t>
      </w:r>
      <w:r w:rsidR="00865DE0" w:rsidRPr="00FE39E6">
        <w:rPr>
          <w:b/>
          <w:color w:val="000000" w:themeColor="text1"/>
          <w:sz w:val="24"/>
          <w:szCs w:val="24"/>
          <w:lang w:val="pl-PL"/>
        </w:rPr>
        <w:t xml:space="preserve">należy badać </w:t>
      </w:r>
      <w:r w:rsidRPr="00FE39E6">
        <w:rPr>
          <w:b/>
          <w:color w:val="000000" w:themeColor="text1"/>
          <w:sz w:val="24"/>
          <w:szCs w:val="24"/>
          <w:lang w:val="pl-PL"/>
        </w:rPr>
        <w:t>w ramach przedmiotu poszczególnych zarzutów skargi</w:t>
      </w:r>
    </w:p>
    <w:p w14:paraId="2BC219FD" w14:textId="77777777" w:rsidR="00865DE0" w:rsidRPr="00FE39E6" w:rsidRDefault="00865DE0" w:rsidP="002E4059">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naruszenie</w:t>
      </w:r>
      <w:r w:rsidR="00105B8E" w:rsidRPr="00FE39E6">
        <w:rPr>
          <w:b/>
          <w:color w:val="000000" w:themeColor="text1"/>
          <w:sz w:val="24"/>
          <w:szCs w:val="24"/>
          <w:lang w:val="pl-PL"/>
        </w:rPr>
        <w:t xml:space="preserve"> </w:t>
      </w:r>
      <w:r w:rsidR="00D8545D" w:rsidRPr="00FE39E6">
        <w:rPr>
          <w:b/>
          <w:color w:val="000000" w:themeColor="text1"/>
          <w:sz w:val="24"/>
          <w:szCs w:val="24"/>
          <w:lang w:val="pl-PL"/>
        </w:rPr>
        <w:t>art. 5 ust. 1 Konwencji (prawo do wolności i bezpieczeństwa osobistego – aspekty zgodnego z prawem zatrzymania lub aresztowania oraz trybu ustalonego przez</w:t>
      </w:r>
      <w:r w:rsidR="00034AC0" w:rsidRPr="00FE39E6">
        <w:rPr>
          <w:b/>
          <w:color w:val="000000" w:themeColor="text1"/>
          <w:sz w:val="24"/>
          <w:szCs w:val="24"/>
          <w:lang w:val="pl-PL"/>
        </w:rPr>
        <w:t> </w:t>
      </w:r>
      <w:r w:rsidR="00D8545D" w:rsidRPr="00FE39E6">
        <w:rPr>
          <w:b/>
          <w:color w:val="000000" w:themeColor="text1"/>
          <w:sz w:val="24"/>
          <w:szCs w:val="24"/>
          <w:lang w:val="pl-PL"/>
        </w:rPr>
        <w:t>prawo)</w:t>
      </w:r>
      <w:r w:rsidR="00E842BE" w:rsidRPr="00FE39E6">
        <w:rPr>
          <w:b/>
          <w:color w:val="000000" w:themeColor="text1"/>
          <w:sz w:val="24"/>
          <w:szCs w:val="24"/>
          <w:lang w:val="pl-PL"/>
        </w:rPr>
        <w:t xml:space="preserve"> w odniesieniu do odmowy zwolnienia skarżącego przez sąd pomimo</w:t>
      </w:r>
      <w:r w:rsidR="00034AC0" w:rsidRPr="00FE39E6">
        <w:rPr>
          <w:b/>
          <w:color w:val="000000" w:themeColor="text1"/>
          <w:sz w:val="24"/>
          <w:szCs w:val="24"/>
          <w:lang w:val="pl-PL"/>
        </w:rPr>
        <w:t> </w:t>
      </w:r>
      <w:r w:rsidR="00E842BE" w:rsidRPr="00FE39E6">
        <w:rPr>
          <w:b/>
          <w:color w:val="000000" w:themeColor="text1"/>
          <w:sz w:val="24"/>
          <w:szCs w:val="24"/>
          <w:lang w:val="pl-PL"/>
        </w:rPr>
        <w:t>stwierdzenia przez Trybunał Konstytucyjny niezgodności z prawem jego aresztowania (kontekst</w:t>
      </w:r>
      <w:r w:rsidR="002F0F4A" w:rsidRPr="00FE39E6">
        <w:rPr>
          <w:b/>
          <w:color w:val="000000" w:themeColor="text1"/>
          <w:sz w:val="24"/>
          <w:szCs w:val="24"/>
          <w:lang w:val="pl-PL"/>
        </w:rPr>
        <w:t xml:space="preserve"> derogacji na podstawie art. 15</w:t>
      </w:r>
      <w:r w:rsidR="00423584" w:rsidRPr="00FE39E6">
        <w:rPr>
          <w:b/>
          <w:color w:val="000000" w:themeColor="text1"/>
          <w:sz w:val="24"/>
          <w:szCs w:val="24"/>
          <w:lang w:val="pl-PL"/>
        </w:rPr>
        <w:t xml:space="preserve"> Konwencji</w:t>
      </w:r>
      <w:r w:rsidR="002F0F4A" w:rsidRPr="00FE39E6">
        <w:rPr>
          <w:b/>
          <w:color w:val="000000" w:themeColor="text1"/>
          <w:sz w:val="24"/>
          <w:szCs w:val="24"/>
          <w:lang w:val="pl-PL"/>
        </w:rPr>
        <w:t>)</w:t>
      </w:r>
    </w:p>
    <w:p w14:paraId="506BD873" w14:textId="7B8DCF84" w:rsidR="00865DE0" w:rsidRPr="00FE39E6" w:rsidRDefault="00865DE0" w:rsidP="002E4059">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 xml:space="preserve">brak naruszenia </w:t>
      </w:r>
      <w:r w:rsidR="00D8545D" w:rsidRPr="00FE39E6">
        <w:rPr>
          <w:b/>
          <w:color w:val="000000" w:themeColor="text1"/>
          <w:sz w:val="24"/>
          <w:szCs w:val="24"/>
          <w:lang w:val="pl-PL"/>
        </w:rPr>
        <w:t xml:space="preserve">art. 5 ust. 4 </w:t>
      </w:r>
      <w:r w:rsidR="00423584" w:rsidRPr="00FE39E6">
        <w:rPr>
          <w:b/>
          <w:color w:val="000000" w:themeColor="text1"/>
          <w:sz w:val="24"/>
          <w:szCs w:val="24"/>
          <w:lang w:val="pl-PL"/>
        </w:rPr>
        <w:t xml:space="preserve">Konwencji </w:t>
      </w:r>
      <w:r w:rsidR="00D8545D" w:rsidRPr="00FE39E6">
        <w:rPr>
          <w:b/>
          <w:color w:val="000000" w:themeColor="text1"/>
          <w:sz w:val="24"/>
          <w:szCs w:val="24"/>
          <w:lang w:val="pl-PL"/>
        </w:rPr>
        <w:t xml:space="preserve">(prawo </w:t>
      </w:r>
      <w:r w:rsidR="00ED4ED4" w:rsidRPr="00FE39E6">
        <w:rPr>
          <w:b/>
          <w:color w:val="000000" w:themeColor="text1"/>
          <w:sz w:val="24"/>
          <w:szCs w:val="24"/>
          <w:lang w:val="pl-PL"/>
        </w:rPr>
        <w:t>odwołania się do sądu w celu ustalenia legalności pozbawienia wolności – aspekt bezzwłoczności kontroli)</w:t>
      </w:r>
      <w:r w:rsidR="002F0F4A" w:rsidRPr="00FE39E6">
        <w:rPr>
          <w:b/>
          <w:color w:val="000000" w:themeColor="text1"/>
          <w:sz w:val="24"/>
          <w:szCs w:val="24"/>
          <w:lang w:val="pl-PL"/>
        </w:rPr>
        <w:t xml:space="preserve"> w odniesieniu do</w:t>
      </w:r>
      <w:r w:rsidR="0033305C" w:rsidRPr="00FE39E6">
        <w:rPr>
          <w:b/>
          <w:color w:val="000000" w:themeColor="text1"/>
          <w:sz w:val="24"/>
          <w:szCs w:val="24"/>
          <w:lang w:val="pl-PL"/>
        </w:rPr>
        <w:t> </w:t>
      </w:r>
      <w:r w:rsidR="002F0F4A" w:rsidRPr="00FE39E6">
        <w:rPr>
          <w:b/>
          <w:color w:val="000000" w:themeColor="text1"/>
          <w:sz w:val="24"/>
          <w:szCs w:val="24"/>
          <w:lang w:val="pl-PL"/>
        </w:rPr>
        <w:t>trwające</w:t>
      </w:r>
      <w:r w:rsidR="00FE13A8" w:rsidRPr="00FE39E6">
        <w:rPr>
          <w:b/>
          <w:color w:val="000000" w:themeColor="text1"/>
          <w:sz w:val="24"/>
          <w:szCs w:val="24"/>
          <w:lang w:val="pl-PL"/>
        </w:rPr>
        <w:t>go szesnaście miesięcy badania</w:t>
      </w:r>
      <w:r w:rsidR="002F0F4A" w:rsidRPr="00FE39E6">
        <w:rPr>
          <w:b/>
          <w:color w:val="000000" w:themeColor="text1"/>
          <w:sz w:val="24"/>
          <w:szCs w:val="24"/>
          <w:lang w:val="pl-PL"/>
        </w:rPr>
        <w:t xml:space="preserve"> przez Trybunał Konstytucyjny skargi podnoszącej nowe</w:t>
      </w:r>
      <w:r w:rsidR="006458F2" w:rsidRPr="00FE39E6">
        <w:rPr>
          <w:b/>
          <w:color w:val="000000" w:themeColor="text1"/>
          <w:sz w:val="24"/>
          <w:szCs w:val="24"/>
          <w:lang w:val="pl-PL"/>
        </w:rPr>
        <w:t>,</w:t>
      </w:r>
      <w:r w:rsidR="002F0F4A" w:rsidRPr="00FE39E6">
        <w:rPr>
          <w:b/>
          <w:color w:val="000000" w:themeColor="text1"/>
          <w:sz w:val="24"/>
          <w:szCs w:val="24"/>
          <w:lang w:val="pl-PL"/>
        </w:rPr>
        <w:t xml:space="preserve"> zawiłe kwestie dotyczące stanu wyjątkowego</w:t>
      </w:r>
    </w:p>
    <w:p w14:paraId="545B8FF0" w14:textId="77777777" w:rsidR="00865DE0" w:rsidRPr="00FE39E6" w:rsidRDefault="00865DE0" w:rsidP="002E4059">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naruszenie</w:t>
      </w:r>
      <w:r w:rsidR="00ED4ED4" w:rsidRPr="00FE39E6">
        <w:rPr>
          <w:b/>
          <w:color w:val="000000" w:themeColor="text1"/>
          <w:sz w:val="24"/>
          <w:szCs w:val="24"/>
          <w:lang w:val="pl-PL"/>
        </w:rPr>
        <w:t xml:space="preserve"> art. 10 ust. 1 Konwencji (wolność wyrażania opinii)</w:t>
      </w:r>
      <w:r w:rsidR="00CF7F1C" w:rsidRPr="00FE39E6">
        <w:rPr>
          <w:b/>
          <w:color w:val="000000" w:themeColor="text1"/>
          <w:sz w:val="24"/>
          <w:szCs w:val="24"/>
          <w:lang w:val="pl-PL"/>
        </w:rPr>
        <w:t xml:space="preserve"> w odniesieniu do</w:t>
      </w:r>
      <w:r w:rsidR="00034AC0" w:rsidRPr="00FE39E6">
        <w:rPr>
          <w:b/>
          <w:color w:val="000000" w:themeColor="text1"/>
          <w:sz w:val="24"/>
          <w:szCs w:val="24"/>
          <w:lang w:val="pl-PL"/>
        </w:rPr>
        <w:t> </w:t>
      </w:r>
      <w:r w:rsidR="00CF7F1C" w:rsidRPr="00FE39E6">
        <w:rPr>
          <w:b/>
          <w:color w:val="000000" w:themeColor="text1"/>
          <w:sz w:val="24"/>
          <w:szCs w:val="24"/>
          <w:lang w:val="pl-PL"/>
        </w:rPr>
        <w:t>a</w:t>
      </w:r>
      <w:r w:rsidR="00FE13A8" w:rsidRPr="00FE39E6">
        <w:rPr>
          <w:b/>
          <w:color w:val="000000" w:themeColor="text1"/>
          <w:sz w:val="24"/>
          <w:szCs w:val="24"/>
          <w:lang w:val="pl-PL"/>
        </w:rPr>
        <w:t>resztowania</w:t>
      </w:r>
      <w:r w:rsidR="00CF7F1C" w:rsidRPr="00FE39E6">
        <w:rPr>
          <w:b/>
          <w:color w:val="000000" w:themeColor="text1"/>
          <w:sz w:val="24"/>
          <w:szCs w:val="24"/>
          <w:lang w:val="pl-PL"/>
        </w:rPr>
        <w:t xml:space="preserve"> dziennikarza w oparciu o zarzuty antyterrorystyczne po próbie zamachu stanu</w:t>
      </w:r>
    </w:p>
    <w:p w14:paraId="57ADD40F" w14:textId="7C228627" w:rsidR="00F92959" w:rsidRPr="00FE39E6" w:rsidRDefault="00F92959" w:rsidP="002E4059">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brak potrzeby odrębnego badania skargi na podstawie art. 18 Konwencji (granice</w:t>
      </w:r>
      <w:r w:rsidR="00CC27FA">
        <w:rPr>
          <w:b/>
          <w:color w:val="000000" w:themeColor="text1"/>
          <w:sz w:val="24"/>
          <w:szCs w:val="24"/>
          <w:lang w:val="pl-PL"/>
        </w:rPr>
        <w:t> </w:t>
      </w:r>
      <w:r w:rsidRPr="00FE39E6">
        <w:rPr>
          <w:b/>
          <w:color w:val="000000" w:themeColor="text1"/>
          <w:sz w:val="24"/>
          <w:szCs w:val="24"/>
          <w:lang w:val="pl-PL"/>
        </w:rPr>
        <w:t>stosowani</w:t>
      </w:r>
      <w:r w:rsidR="00A05670" w:rsidRPr="00FE39E6">
        <w:rPr>
          <w:b/>
          <w:color w:val="000000" w:themeColor="text1"/>
          <w:sz w:val="24"/>
          <w:szCs w:val="24"/>
          <w:lang w:val="pl-PL"/>
        </w:rPr>
        <w:t>a</w:t>
      </w:r>
      <w:r w:rsidRPr="00FE39E6">
        <w:rPr>
          <w:b/>
          <w:color w:val="000000" w:themeColor="text1"/>
          <w:sz w:val="24"/>
          <w:szCs w:val="24"/>
          <w:lang w:val="pl-PL"/>
        </w:rPr>
        <w:t xml:space="preserve"> ograniczeń praw)</w:t>
      </w:r>
    </w:p>
    <w:p w14:paraId="42AD368A" w14:textId="167E0C14" w:rsidR="00865DE0" w:rsidRPr="00FE39E6" w:rsidRDefault="00865DE0" w:rsidP="002E4059">
      <w:pPr>
        <w:pStyle w:val="ClinContent"/>
        <w:spacing w:before="0"/>
        <w:rPr>
          <w:rFonts w:asciiTheme="minorHAnsi" w:hAnsiTheme="minorHAnsi"/>
          <w:sz w:val="24"/>
          <w:lang w:val="pl-PL"/>
        </w:rPr>
      </w:pPr>
      <w:r w:rsidRPr="00FE39E6">
        <w:rPr>
          <w:rFonts w:asciiTheme="minorHAnsi" w:hAnsiTheme="minorHAnsi"/>
          <w:sz w:val="24"/>
          <w:lang w:val="pl-PL"/>
        </w:rPr>
        <w:t>W dniu 21 lipca 2016 r. Turcja notyfikowała Sekretarzowi Generalnemu Rady Europy, że</w:t>
      </w:r>
      <w:r w:rsidR="0033305C" w:rsidRPr="00FE39E6">
        <w:rPr>
          <w:rFonts w:asciiTheme="minorHAnsi" w:hAnsiTheme="minorHAnsi"/>
          <w:sz w:val="24"/>
          <w:lang w:val="pl-PL"/>
        </w:rPr>
        <w:t> </w:t>
      </w:r>
      <w:r w:rsidRPr="00FE39E6">
        <w:rPr>
          <w:rFonts w:asciiTheme="minorHAnsi" w:hAnsiTheme="minorHAnsi"/>
          <w:sz w:val="24"/>
          <w:lang w:val="pl-PL"/>
        </w:rPr>
        <w:t>zdecydowała się skorzystać z prawa do uchylenia stosowania zobowiązań (derogacji) na</w:t>
      </w:r>
      <w:r w:rsidR="0033305C" w:rsidRPr="00FE39E6">
        <w:rPr>
          <w:rFonts w:asciiTheme="minorHAnsi" w:hAnsiTheme="minorHAnsi"/>
          <w:sz w:val="24"/>
          <w:lang w:val="pl-PL"/>
        </w:rPr>
        <w:t> </w:t>
      </w:r>
      <w:r w:rsidRPr="00FE39E6">
        <w:rPr>
          <w:rFonts w:asciiTheme="minorHAnsi" w:hAnsiTheme="minorHAnsi"/>
          <w:sz w:val="24"/>
          <w:lang w:val="pl-PL"/>
        </w:rPr>
        <w:t>podstawie art. 15 Konwencji, wskazując, że wprowadzono stan wyjątkowy w odpowiedzi na „zagrożenie dla życia narodu”</w:t>
      </w:r>
      <w:r w:rsidR="00423584" w:rsidRPr="00FE39E6">
        <w:rPr>
          <w:rFonts w:asciiTheme="minorHAnsi" w:hAnsiTheme="minorHAnsi"/>
          <w:sz w:val="24"/>
          <w:lang w:val="pl-PL"/>
        </w:rPr>
        <w:t>,</w:t>
      </w:r>
      <w:r w:rsidRPr="00FE39E6">
        <w:rPr>
          <w:rFonts w:asciiTheme="minorHAnsi" w:hAnsiTheme="minorHAnsi"/>
          <w:sz w:val="24"/>
          <w:lang w:val="pl-PL"/>
        </w:rPr>
        <w:t xml:space="preserve"> spowodowane przez wojskowy zamach stanu z 15 lipca 2016 r. i przemoc terrorystyczną dotykającą kraj – nie wskazując wyraźnie artykułów Konwencji, do których odnosiło się to uchylenie. </w:t>
      </w:r>
    </w:p>
    <w:p w14:paraId="0A1225FA" w14:textId="77777777" w:rsidR="002E4059" w:rsidRPr="00FE39E6" w:rsidRDefault="002E4059" w:rsidP="002E4059">
      <w:pPr>
        <w:pStyle w:val="ClinContent"/>
        <w:spacing w:before="0"/>
        <w:rPr>
          <w:rFonts w:asciiTheme="minorHAnsi" w:hAnsiTheme="minorHAnsi"/>
          <w:sz w:val="24"/>
          <w:lang w:val="pl-PL"/>
        </w:rPr>
      </w:pPr>
    </w:p>
    <w:p w14:paraId="75479320" w14:textId="5012A98D" w:rsidR="00865DE0" w:rsidRPr="00FE39E6" w:rsidRDefault="00865DE0" w:rsidP="002E4059">
      <w:pPr>
        <w:pStyle w:val="ClinContent"/>
        <w:spacing w:before="0"/>
        <w:rPr>
          <w:rFonts w:asciiTheme="minorHAnsi" w:hAnsiTheme="minorHAnsi"/>
          <w:sz w:val="24"/>
          <w:lang w:val="pl-PL"/>
        </w:rPr>
      </w:pPr>
      <w:r w:rsidRPr="00FE39E6">
        <w:rPr>
          <w:rFonts w:asciiTheme="minorHAnsi" w:hAnsiTheme="minorHAnsi"/>
          <w:sz w:val="24"/>
          <w:lang w:val="pl-PL"/>
        </w:rPr>
        <w:t>Skarżący, dziennikarze znani ze swej krytyki rządu, zostali zatrzymani i postawieni przed</w:t>
      </w:r>
      <w:r w:rsidR="0033305C" w:rsidRPr="00FE39E6">
        <w:rPr>
          <w:rFonts w:asciiTheme="minorHAnsi" w:hAnsiTheme="minorHAnsi"/>
          <w:sz w:val="24"/>
          <w:lang w:val="pl-PL"/>
        </w:rPr>
        <w:t> </w:t>
      </w:r>
      <w:r w:rsidRPr="00FE39E6">
        <w:rPr>
          <w:rFonts w:asciiTheme="minorHAnsi" w:hAnsiTheme="minorHAnsi"/>
          <w:sz w:val="24"/>
          <w:lang w:val="pl-PL"/>
        </w:rPr>
        <w:t>sądem przysięgłych na podstawie przepisów Kodeksu karnego za próbę obalenia konstytucyjnych władz i popełnienia przestępstw w imieniu organizacji terrorystycznej bez</w:t>
      </w:r>
      <w:r w:rsidR="0033305C" w:rsidRPr="00FE39E6">
        <w:rPr>
          <w:rFonts w:asciiTheme="minorHAnsi" w:hAnsiTheme="minorHAnsi"/>
          <w:sz w:val="24"/>
          <w:lang w:val="pl-PL"/>
        </w:rPr>
        <w:t> </w:t>
      </w:r>
      <w:r w:rsidRPr="00FE39E6">
        <w:rPr>
          <w:rFonts w:asciiTheme="minorHAnsi" w:hAnsiTheme="minorHAnsi"/>
          <w:sz w:val="24"/>
          <w:lang w:val="pl-PL"/>
        </w:rPr>
        <w:t>bycia jej członkiem. Po niepowodzeniu próby uzyskania zwolnienia z tymczasowego aresztowania, obaj zwrócili się do Trybunału Konstytucyj</w:t>
      </w:r>
      <w:r w:rsidR="00D03279" w:rsidRPr="00FE39E6">
        <w:rPr>
          <w:rFonts w:asciiTheme="minorHAnsi" w:hAnsiTheme="minorHAnsi"/>
          <w:sz w:val="24"/>
          <w:lang w:val="pl-PL"/>
        </w:rPr>
        <w:t>nego, który rozpatrywał skargi pana</w:t>
      </w:r>
      <w:r w:rsidR="0033305C" w:rsidRPr="00FE39E6">
        <w:rPr>
          <w:rFonts w:asciiTheme="minorHAnsi" w:hAnsiTheme="minorHAnsi"/>
          <w:sz w:val="24"/>
          <w:lang w:val="pl-PL"/>
        </w:rPr>
        <w:t> </w:t>
      </w:r>
      <w:r w:rsidR="00D03279" w:rsidRPr="00FE39E6">
        <w:rPr>
          <w:rFonts w:asciiTheme="minorHAnsi" w:hAnsiTheme="minorHAnsi"/>
          <w:sz w:val="24"/>
          <w:lang w:val="pl-PL"/>
        </w:rPr>
        <w:t>Altana i p</w:t>
      </w:r>
      <w:r w:rsidRPr="00FE39E6">
        <w:rPr>
          <w:rFonts w:asciiTheme="minorHAnsi" w:hAnsiTheme="minorHAnsi"/>
          <w:sz w:val="24"/>
          <w:lang w:val="pl-PL"/>
        </w:rPr>
        <w:t xml:space="preserve">ana </w:t>
      </w:r>
      <w:proofErr w:type="spellStart"/>
      <w:r w:rsidRPr="00FE39E6">
        <w:rPr>
          <w:rFonts w:asciiTheme="minorHAnsi" w:hAnsiTheme="minorHAnsi"/>
          <w:sz w:val="24"/>
          <w:lang w:val="pl-PL"/>
        </w:rPr>
        <w:t>Alpaya</w:t>
      </w:r>
      <w:proofErr w:type="spellEnd"/>
      <w:r w:rsidRPr="00FE39E6">
        <w:rPr>
          <w:rFonts w:asciiTheme="minorHAnsi" w:hAnsiTheme="minorHAnsi"/>
          <w:sz w:val="24"/>
          <w:lang w:val="pl-PL"/>
        </w:rPr>
        <w:t xml:space="preserve"> odpowiednio przez czternaście i szesnaście miesięcy. </w:t>
      </w:r>
    </w:p>
    <w:p w14:paraId="55E43260" w14:textId="77777777" w:rsidR="002E4059" w:rsidRPr="00FE39E6" w:rsidRDefault="002E4059" w:rsidP="002E4059">
      <w:pPr>
        <w:pStyle w:val="ClinContent"/>
        <w:spacing w:before="0"/>
        <w:rPr>
          <w:rFonts w:asciiTheme="minorHAnsi" w:hAnsiTheme="minorHAnsi"/>
          <w:sz w:val="24"/>
          <w:lang w:val="pl-PL"/>
        </w:rPr>
      </w:pPr>
    </w:p>
    <w:p w14:paraId="2E6D818A" w14:textId="41B58DB6" w:rsidR="00865DE0" w:rsidRPr="00FE39E6" w:rsidRDefault="00865DE0" w:rsidP="002E4059">
      <w:pPr>
        <w:pStyle w:val="ClinContent"/>
        <w:spacing w:before="0"/>
        <w:rPr>
          <w:rFonts w:asciiTheme="minorHAnsi" w:hAnsiTheme="minorHAnsi"/>
          <w:sz w:val="24"/>
          <w:lang w:val="pl-PL"/>
        </w:rPr>
      </w:pPr>
      <w:r w:rsidRPr="00FE39E6">
        <w:rPr>
          <w:rFonts w:asciiTheme="minorHAnsi" w:hAnsiTheme="minorHAnsi"/>
          <w:sz w:val="24"/>
          <w:lang w:val="pl-PL"/>
        </w:rPr>
        <w:t>Trybunał Konstytucyjny orzekł, że początkowe tymczasowe aresztowanie skarżących oraz</w:t>
      </w:r>
      <w:r w:rsidR="0033305C" w:rsidRPr="00FE39E6">
        <w:rPr>
          <w:rFonts w:asciiTheme="minorHAnsi" w:hAnsiTheme="minorHAnsi"/>
          <w:sz w:val="24"/>
          <w:lang w:val="pl-PL"/>
        </w:rPr>
        <w:t> </w:t>
      </w:r>
      <w:r w:rsidRPr="00FE39E6">
        <w:rPr>
          <w:rFonts w:asciiTheme="minorHAnsi" w:hAnsiTheme="minorHAnsi"/>
          <w:sz w:val="24"/>
          <w:lang w:val="pl-PL"/>
        </w:rPr>
        <w:t>jego utrzymywanie były niekonstytucyjne z punktu widzenia praw chronionych zarówno przez art. 5, jak i art. 10 Konwencji z uwagi na brak jakichkolwiek szczególnych podstaw</w:t>
      </w:r>
      <w:r w:rsidR="00105B8E" w:rsidRPr="00FE39E6">
        <w:rPr>
          <w:rFonts w:asciiTheme="minorHAnsi" w:hAnsiTheme="minorHAnsi"/>
          <w:sz w:val="24"/>
          <w:lang w:val="pl-PL"/>
        </w:rPr>
        <w:t xml:space="preserve"> </w:t>
      </w:r>
      <w:r w:rsidRPr="00FE39E6">
        <w:rPr>
          <w:rFonts w:asciiTheme="minorHAnsi" w:hAnsiTheme="minorHAnsi"/>
          <w:sz w:val="24"/>
          <w:lang w:val="pl-PL"/>
        </w:rPr>
        <w:t xml:space="preserve">– poza ich artykułami i występami telewizji. Sąd przysięgłych odmówił jednak ich zwolnienia, uznając, że Trybunał Konstytucyjny, prowadząc badanie dowodów, wykroczył poza swoje kompetencje. </w:t>
      </w:r>
    </w:p>
    <w:p w14:paraId="3A0F5DDB" w14:textId="77777777" w:rsidR="00C95D0B" w:rsidRPr="00FE39E6" w:rsidRDefault="00C95D0B" w:rsidP="00BC4744">
      <w:pPr>
        <w:pStyle w:val="ClinContent"/>
        <w:spacing w:before="0"/>
        <w:rPr>
          <w:rFonts w:asciiTheme="minorHAnsi" w:hAnsiTheme="minorHAnsi"/>
          <w:i/>
          <w:sz w:val="24"/>
          <w:lang w:val="pl-PL"/>
        </w:rPr>
      </w:pPr>
    </w:p>
    <w:p w14:paraId="7A906269" w14:textId="77777777" w:rsidR="00865DE0" w:rsidRPr="00FE39E6" w:rsidRDefault="007B3645" w:rsidP="002E4059">
      <w:pPr>
        <w:pStyle w:val="ClinContent"/>
        <w:spacing w:before="0"/>
        <w:rPr>
          <w:rFonts w:asciiTheme="minorHAnsi" w:hAnsiTheme="minorHAnsi"/>
          <w:sz w:val="24"/>
          <w:lang w:val="pl-PL"/>
        </w:rPr>
      </w:pPr>
      <w:r w:rsidRPr="00FE39E6">
        <w:rPr>
          <w:rFonts w:asciiTheme="minorHAnsi" w:hAnsiTheme="minorHAnsi"/>
          <w:sz w:val="24"/>
          <w:lang w:val="pl-PL"/>
        </w:rPr>
        <w:t xml:space="preserve">I. </w:t>
      </w:r>
      <w:r w:rsidR="006458F2" w:rsidRPr="00FE39E6">
        <w:rPr>
          <w:rFonts w:asciiTheme="minorHAnsi" w:hAnsiTheme="minorHAnsi"/>
          <w:sz w:val="24"/>
          <w:lang w:val="pl-PL"/>
        </w:rPr>
        <w:t xml:space="preserve">Trybunał na wstępie zbadał </w:t>
      </w:r>
      <w:r w:rsidR="006458F2" w:rsidRPr="00FE39E6">
        <w:rPr>
          <w:rFonts w:asciiTheme="minorHAnsi" w:hAnsiTheme="minorHAnsi"/>
          <w:sz w:val="24"/>
          <w:u w:val="single"/>
          <w:lang w:val="pl-PL"/>
        </w:rPr>
        <w:t>ogólne aspekty</w:t>
      </w:r>
      <w:r w:rsidR="006458F2" w:rsidRPr="00FE39E6">
        <w:rPr>
          <w:rFonts w:asciiTheme="minorHAnsi" w:hAnsiTheme="minorHAnsi"/>
          <w:sz w:val="24"/>
          <w:lang w:val="pl-PL"/>
        </w:rPr>
        <w:t xml:space="preserve"> oświadczeni</w:t>
      </w:r>
      <w:r w:rsidR="004402BE" w:rsidRPr="00FE39E6">
        <w:rPr>
          <w:rFonts w:asciiTheme="minorHAnsi" w:hAnsiTheme="minorHAnsi"/>
          <w:sz w:val="24"/>
          <w:lang w:val="pl-PL"/>
        </w:rPr>
        <w:t>a</w:t>
      </w:r>
      <w:r w:rsidR="006458F2" w:rsidRPr="00FE39E6">
        <w:rPr>
          <w:rFonts w:asciiTheme="minorHAnsi" w:hAnsiTheme="minorHAnsi"/>
          <w:sz w:val="24"/>
          <w:lang w:val="pl-PL"/>
        </w:rPr>
        <w:t xml:space="preserve"> Turcji złożone</w:t>
      </w:r>
      <w:r w:rsidR="00CB0070" w:rsidRPr="00FE39E6">
        <w:rPr>
          <w:rFonts w:asciiTheme="minorHAnsi" w:hAnsiTheme="minorHAnsi"/>
          <w:sz w:val="24"/>
          <w:lang w:val="pl-PL"/>
        </w:rPr>
        <w:t>go</w:t>
      </w:r>
      <w:r w:rsidR="006458F2" w:rsidRPr="00FE39E6">
        <w:rPr>
          <w:rFonts w:asciiTheme="minorHAnsi" w:hAnsiTheme="minorHAnsi"/>
          <w:sz w:val="24"/>
          <w:lang w:val="pl-PL"/>
        </w:rPr>
        <w:t xml:space="preserve"> na podstawie </w:t>
      </w:r>
      <w:r w:rsidR="006458F2" w:rsidRPr="00FE39E6">
        <w:rPr>
          <w:rFonts w:asciiTheme="minorHAnsi" w:hAnsiTheme="minorHAnsi"/>
          <w:sz w:val="24"/>
          <w:u w:val="single"/>
          <w:lang w:val="pl-PL"/>
        </w:rPr>
        <w:t>art. 15 Konwencji</w:t>
      </w:r>
      <w:r w:rsidR="006458F2" w:rsidRPr="00FE39E6">
        <w:rPr>
          <w:rFonts w:asciiTheme="minorHAnsi" w:hAnsiTheme="minorHAnsi"/>
          <w:sz w:val="24"/>
          <w:lang w:val="pl-PL"/>
        </w:rPr>
        <w:t xml:space="preserve"> (uchylenie stosowania zobowiązań w stanie niebezpieczeństwa publicznego). </w:t>
      </w:r>
    </w:p>
    <w:p w14:paraId="2B45F95A" w14:textId="77777777" w:rsidR="006458F2" w:rsidRPr="00FE39E6" w:rsidRDefault="00865DE0" w:rsidP="00BC4744">
      <w:pPr>
        <w:pStyle w:val="ClinContent"/>
        <w:spacing w:before="0"/>
        <w:rPr>
          <w:rFonts w:asciiTheme="minorHAnsi" w:hAnsiTheme="minorHAnsi"/>
          <w:sz w:val="24"/>
          <w:lang w:val="pl-PL"/>
        </w:rPr>
      </w:pPr>
      <w:r w:rsidRPr="00FE39E6">
        <w:rPr>
          <w:rFonts w:asciiTheme="minorHAnsi" w:hAnsiTheme="minorHAnsi"/>
          <w:sz w:val="24"/>
          <w:lang w:val="pl-PL"/>
        </w:rPr>
        <w:lastRenderedPageBreak/>
        <w:t xml:space="preserve">Trybunał mógł zaakceptować: </w:t>
      </w:r>
    </w:p>
    <w:p w14:paraId="367BC0AC" w14:textId="42B2AD47" w:rsidR="006458F2" w:rsidRPr="00FE39E6" w:rsidRDefault="00865DE0" w:rsidP="006458F2">
      <w:pPr>
        <w:pStyle w:val="ClinContent"/>
        <w:numPr>
          <w:ilvl w:val="0"/>
          <w:numId w:val="24"/>
        </w:numPr>
        <w:spacing w:before="0"/>
        <w:rPr>
          <w:rFonts w:asciiTheme="minorHAnsi" w:hAnsiTheme="minorHAnsi"/>
          <w:sz w:val="24"/>
          <w:lang w:val="pl-PL"/>
        </w:rPr>
      </w:pPr>
      <w:r w:rsidRPr="00FE39E6">
        <w:rPr>
          <w:rFonts w:asciiTheme="minorHAnsi" w:hAnsiTheme="minorHAnsi"/>
          <w:sz w:val="24"/>
          <w:lang w:val="pl-PL"/>
        </w:rPr>
        <w:t>że spełniony został wymóg formalny</w:t>
      </w:r>
      <w:r w:rsidR="00FF1802" w:rsidRPr="00FE39E6">
        <w:rPr>
          <w:rFonts w:asciiTheme="minorHAnsi" w:hAnsiTheme="minorHAnsi"/>
          <w:sz w:val="24"/>
          <w:lang w:val="pl-PL"/>
        </w:rPr>
        <w:t>,</w:t>
      </w:r>
      <w:r w:rsidRPr="00FE39E6">
        <w:rPr>
          <w:rFonts w:asciiTheme="minorHAnsi" w:hAnsiTheme="minorHAnsi"/>
          <w:sz w:val="24"/>
          <w:lang w:val="pl-PL"/>
        </w:rPr>
        <w:t xml:space="preserve"> zawarty w art. 15 ust. 3 </w:t>
      </w:r>
      <w:r w:rsidR="00FF1802" w:rsidRPr="00FE39E6">
        <w:rPr>
          <w:rFonts w:asciiTheme="minorHAnsi" w:hAnsiTheme="minorHAnsi"/>
          <w:sz w:val="24"/>
          <w:lang w:val="pl-PL"/>
        </w:rPr>
        <w:t xml:space="preserve">Konwencji, </w:t>
      </w:r>
      <w:r w:rsidRPr="00FE39E6">
        <w:rPr>
          <w:rFonts w:asciiTheme="minorHAnsi" w:hAnsiTheme="minorHAnsi"/>
          <w:sz w:val="24"/>
          <w:lang w:val="pl-PL"/>
        </w:rPr>
        <w:t>wyczerpującego poinformowania Sekretarza Generalnego Rady Europy o środkach, które zostały podjęte w ramach uchylenia zobowiązań wynikających z Konwencji, oraz powodach ich</w:t>
      </w:r>
      <w:r w:rsidR="0033305C" w:rsidRPr="00FE39E6">
        <w:rPr>
          <w:rFonts w:asciiTheme="minorHAnsi" w:hAnsiTheme="minorHAnsi"/>
          <w:sz w:val="24"/>
          <w:lang w:val="pl-PL"/>
        </w:rPr>
        <w:t> </w:t>
      </w:r>
      <w:r w:rsidRPr="00FE39E6">
        <w:rPr>
          <w:rFonts w:asciiTheme="minorHAnsi" w:hAnsiTheme="minorHAnsi"/>
          <w:sz w:val="24"/>
          <w:lang w:val="pl-PL"/>
        </w:rPr>
        <w:t xml:space="preserve">zastosowania; oraz </w:t>
      </w:r>
    </w:p>
    <w:p w14:paraId="449B4B32" w14:textId="77777777" w:rsidR="00865DE0" w:rsidRPr="00FE39E6" w:rsidRDefault="00865DE0" w:rsidP="006458F2">
      <w:pPr>
        <w:pStyle w:val="ClinContent"/>
        <w:numPr>
          <w:ilvl w:val="0"/>
          <w:numId w:val="24"/>
        </w:numPr>
        <w:spacing w:before="0"/>
        <w:rPr>
          <w:rFonts w:asciiTheme="minorHAnsi" w:hAnsiTheme="minorHAnsi"/>
          <w:sz w:val="24"/>
          <w:lang w:val="pl-PL"/>
        </w:rPr>
      </w:pPr>
      <w:r w:rsidRPr="00FE39E6">
        <w:rPr>
          <w:rFonts w:asciiTheme="minorHAnsi" w:hAnsiTheme="minorHAnsi"/>
          <w:sz w:val="24"/>
          <w:lang w:val="pl-PL"/>
        </w:rPr>
        <w:t xml:space="preserve">że, jak to w szczególności stwierdził </w:t>
      </w:r>
      <w:r w:rsidR="006458F2" w:rsidRPr="00FE39E6">
        <w:rPr>
          <w:rFonts w:asciiTheme="minorHAnsi" w:hAnsiTheme="minorHAnsi"/>
          <w:sz w:val="24"/>
          <w:lang w:val="pl-PL"/>
        </w:rPr>
        <w:t xml:space="preserve">turecki </w:t>
      </w:r>
      <w:r w:rsidRPr="00FE39E6">
        <w:rPr>
          <w:rFonts w:asciiTheme="minorHAnsi" w:hAnsiTheme="minorHAnsi"/>
          <w:sz w:val="24"/>
          <w:lang w:val="pl-PL"/>
        </w:rPr>
        <w:t xml:space="preserve">Trybunał Konstytucyjny, próba wojskowego zamachu stanu ujawniła istnienie „niebezpieczeństwa publicznego zagrażającego życiu narodu” w rozumieniu Konwencji. </w:t>
      </w:r>
    </w:p>
    <w:p w14:paraId="14A0864C" w14:textId="77777777" w:rsidR="00C95D0B" w:rsidRPr="00FE39E6" w:rsidRDefault="00C95D0B" w:rsidP="00BC4744">
      <w:pPr>
        <w:pStyle w:val="ClinContent"/>
        <w:spacing w:before="0"/>
        <w:rPr>
          <w:rFonts w:asciiTheme="minorHAnsi" w:hAnsiTheme="minorHAnsi"/>
          <w:sz w:val="24"/>
          <w:lang w:val="pl-PL"/>
        </w:rPr>
      </w:pPr>
    </w:p>
    <w:p w14:paraId="6D4CCFDF" w14:textId="77777777" w:rsidR="00865DE0" w:rsidRPr="00FE39E6" w:rsidRDefault="006458F2" w:rsidP="002E4059">
      <w:pPr>
        <w:pStyle w:val="ClinContent"/>
        <w:spacing w:before="0"/>
        <w:rPr>
          <w:rFonts w:asciiTheme="minorHAnsi" w:hAnsiTheme="minorHAnsi"/>
          <w:sz w:val="24"/>
          <w:lang w:val="pl-PL"/>
        </w:rPr>
      </w:pPr>
      <w:r w:rsidRPr="00FE39E6">
        <w:rPr>
          <w:rFonts w:asciiTheme="minorHAnsi" w:hAnsiTheme="minorHAnsi"/>
          <w:sz w:val="24"/>
          <w:lang w:val="pl-PL"/>
        </w:rPr>
        <w:t>Trybunał uznał n</w:t>
      </w:r>
      <w:r w:rsidR="00865DE0" w:rsidRPr="00FE39E6">
        <w:rPr>
          <w:rFonts w:asciiTheme="minorHAnsi" w:hAnsiTheme="minorHAnsi"/>
          <w:sz w:val="24"/>
          <w:lang w:val="pl-PL"/>
        </w:rPr>
        <w:t>atomiast</w:t>
      </w:r>
      <w:r w:rsidRPr="00FE39E6">
        <w:rPr>
          <w:rFonts w:asciiTheme="minorHAnsi" w:hAnsiTheme="minorHAnsi"/>
          <w:sz w:val="24"/>
          <w:lang w:val="pl-PL"/>
        </w:rPr>
        <w:t>, że</w:t>
      </w:r>
      <w:r w:rsidR="00865DE0" w:rsidRPr="00FE39E6">
        <w:rPr>
          <w:rFonts w:asciiTheme="minorHAnsi" w:hAnsiTheme="minorHAnsi"/>
          <w:sz w:val="24"/>
          <w:lang w:val="pl-PL"/>
        </w:rPr>
        <w:t xml:space="preserve"> kwestia, czy podjęte </w:t>
      </w:r>
      <w:r w:rsidRPr="00FE39E6">
        <w:rPr>
          <w:rFonts w:asciiTheme="minorHAnsi" w:hAnsiTheme="minorHAnsi"/>
          <w:sz w:val="24"/>
          <w:lang w:val="pl-PL"/>
        </w:rPr>
        <w:t xml:space="preserve">w sprawie skarżących </w:t>
      </w:r>
      <w:r w:rsidR="00865DE0" w:rsidRPr="00FE39E6">
        <w:rPr>
          <w:rFonts w:asciiTheme="minorHAnsi" w:hAnsiTheme="minorHAnsi"/>
          <w:sz w:val="24"/>
          <w:lang w:val="pl-PL"/>
        </w:rPr>
        <w:t xml:space="preserve">środki ściśle odpowiadały wymogom sytuacji i były zgodne z innymi zobowiązaniami </w:t>
      </w:r>
      <w:r w:rsidRPr="00FE39E6">
        <w:rPr>
          <w:rFonts w:asciiTheme="minorHAnsi" w:hAnsiTheme="minorHAnsi"/>
          <w:sz w:val="24"/>
          <w:lang w:val="pl-PL"/>
        </w:rPr>
        <w:t xml:space="preserve">Turcji </w:t>
      </w:r>
      <w:r w:rsidR="00865DE0" w:rsidRPr="00FE39E6">
        <w:rPr>
          <w:rFonts w:asciiTheme="minorHAnsi" w:hAnsiTheme="minorHAnsi"/>
          <w:sz w:val="24"/>
          <w:lang w:val="pl-PL"/>
        </w:rPr>
        <w:t xml:space="preserve">na podstawie prawa międzynarodowego, powinna zostać zbadana łącznie z przedmiotem skarg. </w:t>
      </w:r>
    </w:p>
    <w:p w14:paraId="36CF9C0B" w14:textId="77777777" w:rsidR="007B3645" w:rsidRPr="00FE39E6" w:rsidRDefault="007B3645" w:rsidP="00BC4744">
      <w:pPr>
        <w:pStyle w:val="ClinContent"/>
        <w:spacing w:before="0"/>
        <w:rPr>
          <w:rFonts w:asciiTheme="minorHAnsi" w:hAnsiTheme="minorHAnsi"/>
          <w:sz w:val="24"/>
          <w:lang w:val="pl-PL"/>
        </w:rPr>
      </w:pPr>
    </w:p>
    <w:p w14:paraId="55A2198D" w14:textId="77777777" w:rsidR="007B3645" w:rsidRPr="00FE39E6" w:rsidRDefault="007B3645" w:rsidP="002E4059">
      <w:pPr>
        <w:pStyle w:val="ClinContent"/>
        <w:spacing w:before="0"/>
        <w:rPr>
          <w:rFonts w:asciiTheme="minorHAnsi" w:hAnsiTheme="minorHAnsi"/>
          <w:sz w:val="24"/>
          <w:lang w:val="pl-PL"/>
        </w:rPr>
      </w:pPr>
      <w:r w:rsidRPr="00FE39E6">
        <w:rPr>
          <w:rFonts w:asciiTheme="minorHAnsi" w:hAnsiTheme="minorHAnsi"/>
          <w:sz w:val="24"/>
          <w:lang w:val="pl-PL"/>
        </w:rPr>
        <w:t xml:space="preserve">II. Trybunał zbadał następnie skargę na podstawie </w:t>
      </w:r>
      <w:r w:rsidRPr="00FE39E6">
        <w:rPr>
          <w:rFonts w:asciiTheme="minorHAnsi" w:hAnsiTheme="minorHAnsi"/>
          <w:sz w:val="24"/>
          <w:u w:val="single"/>
          <w:lang w:val="pl-PL"/>
        </w:rPr>
        <w:t>art. 5 ust. 1 Konwencji</w:t>
      </w:r>
      <w:r w:rsidRPr="00FE39E6">
        <w:rPr>
          <w:rFonts w:asciiTheme="minorHAnsi" w:hAnsiTheme="minorHAnsi"/>
          <w:sz w:val="24"/>
          <w:lang w:val="pl-PL"/>
        </w:rPr>
        <w:t xml:space="preserve"> (prawo do wolności i bezpieczeństwa osobistego). </w:t>
      </w:r>
    </w:p>
    <w:p w14:paraId="46BB21F8" w14:textId="77777777" w:rsidR="007B3645" w:rsidRPr="00FE39E6" w:rsidRDefault="007B3645" w:rsidP="00BC4744">
      <w:pPr>
        <w:pStyle w:val="ClinContent"/>
        <w:spacing w:before="0"/>
        <w:rPr>
          <w:rFonts w:asciiTheme="minorHAnsi" w:hAnsiTheme="minorHAnsi"/>
          <w:sz w:val="24"/>
          <w:lang w:val="pl-PL"/>
        </w:rPr>
      </w:pPr>
    </w:p>
    <w:p w14:paraId="14130894" w14:textId="77777777" w:rsidR="00865DE0" w:rsidRPr="00FE39E6" w:rsidRDefault="00FF1802" w:rsidP="002E4059">
      <w:pPr>
        <w:pStyle w:val="ClinContent"/>
        <w:spacing w:before="0"/>
        <w:rPr>
          <w:rFonts w:asciiTheme="minorHAnsi" w:hAnsiTheme="minorHAnsi"/>
          <w:sz w:val="24"/>
          <w:lang w:val="pl-PL"/>
        </w:rPr>
      </w:pPr>
      <w:r w:rsidRPr="00FE39E6">
        <w:rPr>
          <w:rFonts w:asciiTheme="minorHAnsi" w:hAnsiTheme="minorHAnsi"/>
          <w:sz w:val="24"/>
          <w:lang w:val="pl-PL"/>
        </w:rPr>
        <w:t>Trybunał s</w:t>
      </w:r>
      <w:r w:rsidR="007B3645" w:rsidRPr="00FE39E6">
        <w:rPr>
          <w:rFonts w:asciiTheme="minorHAnsi" w:hAnsiTheme="minorHAnsi"/>
          <w:sz w:val="24"/>
          <w:lang w:val="pl-PL"/>
        </w:rPr>
        <w:t>twierdził p</w:t>
      </w:r>
      <w:r w:rsidR="00865DE0" w:rsidRPr="00FE39E6">
        <w:rPr>
          <w:rFonts w:asciiTheme="minorHAnsi" w:hAnsiTheme="minorHAnsi"/>
          <w:sz w:val="24"/>
          <w:lang w:val="pl-PL"/>
        </w:rPr>
        <w:t xml:space="preserve">o pierwsze, </w:t>
      </w:r>
      <w:r w:rsidR="007B3645" w:rsidRPr="00FE39E6">
        <w:rPr>
          <w:rFonts w:asciiTheme="minorHAnsi" w:hAnsiTheme="minorHAnsi"/>
          <w:sz w:val="24"/>
          <w:lang w:val="pl-PL"/>
        </w:rPr>
        <w:t xml:space="preserve">że </w:t>
      </w:r>
      <w:r w:rsidR="00865DE0" w:rsidRPr="00FE39E6">
        <w:rPr>
          <w:rFonts w:asciiTheme="minorHAnsi" w:hAnsiTheme="minorHAnsi"/>
          <w:sz w:val="24"/>
          <w:lang w:val="pl-PL"/>
        </w:rPr>
        <w:t>choć podstawa prawna, na której sądy powszechne badały tymczasowe aresztowanie</w:t>
      </w:r>
      <w:r w:rsidR="007B3645" w:rsidRPr="00FE39E6">
        <w:rPr>
          <w:rFonts w:asciiTheme="minorHAnsi" w:hAnsiTheme="minorHAnsi"/>
          <w:sz w:val="24"/>
          <w:lang w:val="pl-PL"/>
        </w:rPr>
        <w:t xml:space="preserve"> skarżących</w:t>
      </w:r>
      <w:r w:rsidR="00865DE0" w:rsidRPr="00FE39E6">
        <w:rPr>
          <w:rFonts w:asciiTheme="minorHAnsi" w:hAnsiTheme="minorHAnsi"/>
          <w:sz w:val="24"/>
          <w:lang w:val="pl-PL"/>
        </w:rPr>
        <w:t xml:space="preserve">, różniła się od zastosowanej w kontekście skargi konstytucyjnej, nie można twierdzić, że Trybunał Konstytucyjny mógł zbadać zgodność z prawem tymczasowego aresztowania bez rozważenia dowodów z akt sprawy. </w:t>
      </w:r>
    </w:p>
    <w:p w14:paraId="393CD54E" w14:textId="77777777" w:rsidR="002E4059" w:rsidRPr="00FE39E6" w:rsidRDefault="002E4059" w:rsidP="002E4059">
      <w:pPr>
        <w:pStyle w:val="ClinContent"/>
        <w:spacing w:before="0"/>
        <w:rPr>
          <w:rFonts w:asciiTheme="minorHAnsi" w:hAnsiTheme="minorHAnsi"/>
          <w:sz w:val="24"/>
          <w:lang w:val="pl-PL"/>
        </w:rPr>
      </w:pPr>
    </w:p>
    <w:p w14:paraId="6DCFEC5F" w14:textId="4B8E5F57" w:rsidR="00865DE0" w:rsidRPr="00FE39E6" w:rsidRDefault="00865DE0" w:rsidP="002E4059">
      <w:pPr>
        <w:pStyle w:val="ClinContent"/>
        <w:spacing w:before="0"/>
        <w:rPr>
          <w:rFonts w:asciiTheme="minorHAnsi" w:hAnsiTheme="minorHAnsi"/>
          <w:sz w:val="24"/>
          <w:lang w:val="pl-PL"/>
        </w:rPr>
      </w:pPr>
      <w:r w:rsidRPr="00FE39E6">
        <w:rPr>
          <w:rFonts w:asciiTheme="minorHAnsi" w:hAnsiTheme="minorHAnsi"/>
          <w:sz w:val="24"/>
          <w:lang w:val="pl-PL"/>
        </w:rPr>
        <w:t xml:space="preserve">Po drugie, wiążący charakter wyroków Trybunału Konstytucyjnego był właśnie jednym z tych powodów, które doprowadziły </w:t>
      </w:r>
      <w:r w:rsidR="007B3645" w:rsidRPr="00FE39E6">
        <w:rPr>
          <w:rFonts w:asciiTheme="minorHAnsi" w:hAnsiTheme="minorHAnsi"/>
          <w:sz w:val="24"/>
          <w:lang w:val="pl-PL"/>
        </w:rPr>
        <w:t xml:space="preserve">strasburski Trybunał </w:t>
      </w:r>
      <w:r w:rsidRPr="00FE39E6">
        <w:rPr>
          <w:rFonts w:asciiTheme="minorHAnsi" w:hAnsiTheme="minorHAnsi"/>
          <w:sz w:val="24"/>
          <w:lang w:val="pl-PL"/>
        </w:rPr>
        <w:t xml:space="preserve">do wniosku, że sąd ten zapewnia skuteczny środek odwoławczy, który powinien być wykorzystywany </w:t>
      </w:r>
      <w:r w:rsidR="007B3645" w:rsidRPr="00FE39E6">
        <w:rPr>
          <w:rFonts w:asciiTheme="minorHAnsi" w:hAnsiTheme="minorHAnsi"/>
          <w:sz w:val="24"/>
          <w:lang w:val="pl-PL"/>
        </w:rPr>
        <w:t xml:space="preserve">przez skarżących </w:t>
      </w:r>
      <w:r w:rsidRPr="00FE39E6">
        <w:rPr>
          <w:rFonts w:asciiTheme="minorHAnsi" w:hAnsiTheme="minorHAnsi"/>
          <w:sz w:val="24"/>
          <w:lang w:val="pl-PL"/>
        </w:rPr>
        <w:t>w</w:t>
      </w:r>
      <w:r w:rsidR="0033305C" w:rsidRPr="00FE39E6">
        <w:rPr>
          <w:rFonts w:asciiTheme="minorHAnsi" w:hAnsiTheme="minorHAnsi"/>
          <w:sz w:val="24"/>
          <w:lang w:val="pl-PL"/>
        </w:rPr>
        <w:t> </w:t>
      </w:r>
      <w:r w:rsidRPr="00FE39E6">
        <w:rPr>
          <w:rFonts w:asciiTheme="minorHAnsi" w:hAnsiTheme="minorHAnsi"/>
          <w:sz w:val="24"/>
          <w:lang w:val="pl-PL"/>
        </w:rPr>
        <w:t>sprawach dotyczących tymczasowego aresztowania (zob</w:t>
      </w:r>
      <w:r w:rsidR="00D03279" w:rsidRPr="00FE39E6">
        <w:rPr>
          <w:rFonts w:asciiTheme="minorHAnsi" w:hAnsiTheme="minorHAnsi"/>
          <w:sz w:val="24"/>
          <w:lang w:val="pl-PL"/>
        </w:rPr>
        <w:t>.</w:t>
      </w:r>
      <w:r w:rsidRPr="00FE39E6">
        <w:rPr>
          <w:rFonts w:asciiTheme="minorHAnsi" w:hAnsiTheme="minorHAnsi"/>
          <w:sz w:val="24"/>
          <w:lang w:val="pl-PL"/>
        </w:rPr>
        <w:t xml:space="preserve"> </w:t>
      </w:r>
      <w:r w:rsidRPr="00FE39E6">
        <w:rPr>
          <w:rFonts w:asciiTheme="minorHAnsi" w:hAnsiTheme="minorHAnsi"/>
          <w:i/>
          <w:sz w:val="24"/>
          <w:lang w:val="pl-PL"/>
        </w:rPr>
        <w:t>Uzun</w:t>
      </w:r>
      <w:r w:rsidR="00264E5E" w:rsidRPr="00FE39E6">
        <w:rPr>
          <w:rFonts w:asciiTheme="minorHAnsi" w:hAnsiTheme="minorHAnsi"/>
          <w:i/>
          <w:sz w:val="24"/>
          <w:lang w:val="pl-PL"/>
        </w:rPr>
        <w:t xml:space="preserve"> p. </w:t>
      </w:r>
      <w:r w:rsidRPr="00FE39E6">
        <w:rPr>
          <w:rFonts w:asciiTheme="minorHAnsi" w:hAnsiTheme="minorHAnsi"/>
          <w:i/>
          <w:sz w:val="24"/>
          <w:lang w:val="pl-PL"/>
        </w:rPr>
        <w:t>Turcji</w:t>
      </w:r>
      <w:r w:rsidRPr="00FE39E6">
        <w:rPr>
          <w:rFonts w:asciiTheme="minorHAnsi" w:hAnsiTheme="minorHAnsi"/>
          <w:sz w:val="24"/>
          <w:lang w:val="pl-PL"/>
        </w:rPr>
        <w:t xml:space="preserve"> (dec.)</w:t>
      </w:r>
      <w:r w:rsidRPr="00FE39E6">
        <w:rPr>
          <w:rStyle w:val="Odwoanieprzypisudolnego"/>
          <w:rFonts w:asciiTheme="minorHAnsi" w:eastAsiaTheme="majorEastAsia" w:hAnsiTheme="minorHAnsi"/>
          <w:sz w:val="24"/>
        </w:rPr>
        <w:footnoteReference w:id="49"/>
      </w:r>
      <w:r w:rsidRPr="00FE39E6">
        <w:rPr>
          <w:rFonts w:asciiTheme="minorHAnsi" w:hAnsiTheme="minorHAnsi"/>
          <w:sz w:val="24"/>
          <w:lang w:val="pl-PL"/>
        </w:rPr>
        <w:t>, oraz</w:t>
      </w:r>
      <w:r w:rsidR="0033305C" w:rsidRPr="00FE39E6">
        <w:rPr>
          <w:rFonts w:asciiTheme="minorHAnsi" w:hAnsiTheme="minorHAnsi"/>
          <w:sz w:val="24"/>
          <w:lang w:val="pl-PL"/>
        </w:rPr>
        <w:t> </w:t>
      </w:r>
      <w:proofErr w:type="spellStart"/>
      <w:r w:rsidRPr="00FE39E6">
        <w:rPr>
          <w:rFonts w:asciiTheme="minorHAnsi" w:hAnsiTheme="minorHAnsi"/>
          <w:i/>
          <w:sz w:val="24"/>
          <w:lang w:val="pl-PL"/>
        </w:rPr>
        <w:t>Koçintar</w:t>
      </w:r>
      <w:proofErr w:type="spellEnd"/>
      <w:r w:rsidR="00264E5E" w:rsidRPr="00FE39E6">
        <w:rPr>
          <w:rFonts w:asciiTheme="minorHAnsi" w:hAnsiTheme="minorHAnsi"/>
          <w:i/>
          <w:sz w:val="24"/>
          <w:lang w:val="pl-PL"/>
        </w:rPr>
        <w:t xml:space="preserve"> p. </w:t>
      </w:r>
      <w:r w:rsidRPr="00FE39E6">
        <w:rPr>
          <w:rFonts w:asciiTheme="minorHAnsi" w:hAnsiTheme="minorHAnsi"/>
          <w:i/>
          <w:sz w:val="24"/>
          <w:lang w:val="pl-PL"/>
        </w:rPr>
        <w:t>Turcji</w:t>
      </w:r>
      <w:r w:rsidRPr="00FE39E6">
        <w:rPr>
          <w:rFonts w:asciiTheme="minorHAnsi" w:hAnsiTheme="minorHAnsi"/>
          <w:sz w:val="24"/>
          <w:lang w:val="pl-PL"/>
        </w:rPr>
        <w:t xml:space="preserve"> (dec.)</w:t>
      </w:r>
      <w:r w:rsidR="00E866A5" w:rsidRPr="00FE39E6">
        <w:rPr>
          <w:rStyle w:val="Odwoanieprzypisudolnego"/>
          <w:rFonts w:asciiTheme="minorHAnsi" w:hAnsiTheme="minorHAnsi"/>
          <w:sz w:val="24"/>
          <w:lang w:val="pl-PL"/>
        </w:rPr>
        <w:footnoteReference w:id="50"/>
      </w:r>
      <w:r w:rsidRPr="00FE39E6">
        <w:rPr>
          <w:rFonts w:asciiTheme="minorHAnsi" w:hAnsiTheme="minorHAnsi"/>
          <w:sz w:val="24"/>
          <w:lang w:val="pl-PL"/>
        </w:rPr>
        <w:t>).</w:t>
      </w:r>
    </w:p>
    <w:p w14:paraId="5CABECF3" w14:textId="77777777" w:rsidR="002E4059" w:rsidRPr="00FE39E6" w:rsidRDefault="002E4059" w:rsidP="002E4059">
      <w:pPr>
        <w:pStyle w:val="ClinContent"/>
        <w:spacing w:before="0"/>
        <w:rPr>
          <w:rFonts w:asciiTheme="minorHAnsi" w:hAnsiTheme="minorHAnsi"/>
          <w:sz w:val="24"/>
          <w:lang w:val="pl-PL"/>
        </w:rPr>
      </w:pPr>
    </w:p>
    <w:p w14:paraId="4AAE0A9B" w14:textId="1B371FA6" w:rsidR="00865DE0" w:rsidRPr="00FE39E6" w:rsidRDefault="00865DE0" w:rsidP="002E4059">
      <w:pPr>
        <w:pStyle w:val="ClinContent"/>
        <w:spacing w:before="0"/>
        <w:rPr>
          <w:rFonts w:asciiTheme="minorHAnsi" w:hAnsiTheme="minorHAnsi"/>
          <w:sz w:val="24"/>
          <w:lang w:val="pl-PL"/>
        </w:rPr>
      </w:pPr>
      <w:r w:rsidRPr="00FE39E6">
        <w:rPr>
          <w:rFonts w:asciiTheme="minorHAnsi" w:hAnsiTheme="minorHAnsi"/>
          <w:sz w:val="24"/>
          <w:lang w:val="pl-PL"/>
        </w:rPr>
        <w:t>Stosownie do tego,</w:t>
      </w:r>
      <w:r w:rsidR="007B3645" w:rsidRPr="00FE39E6">
        <w:rPr>
          <w:rFonts w:asciiTheme="minorHAnsi" w:hAnsiTheme="minorHAnsi"/>
          <w:sz w:val="24"/>
          <w:lang w:val="pl-PL"/>
        </w:rPr>
        <w:t xml:space="preserve"> jak podkreślił </w:t>
      </w:r>
      <w:r w:rsidR="00FF1802" w:rsidRPr="00FE39E6">
        <w:rPr>
          <w:rFonts w:asciiTheme="minorHAnsi" w:hAnsiTheme="minorHAnsi"/>
          <w:sz w:val="24"/>
          <w:lang w:val="pl-PL"/>
        </w:rPr>
        <w:t xml:space="preserve">Strasburski </w:t>
      </w:r>
      <w:r w:rsidR="007B3645" w:rsidRPr="00FE39E6">
        <w:rPr>
          <w:rFonts w:asciiTheme="minorHAnsi" w:hAnsiTheme="minorHAnsi"/>
          <w:sz w:val="24"/>
          <w:lang w:val="pl-PL"/>
        </w:rPr>
        <w:t>Trybunał,</w:t>
      </w:r>
      <w:r w:rsidRPr="00FE39E6">
        <w:rPr>
          <w:rFonts w:asciiTheme="minorHAnsi" w:hAnsiTheme="minorHAnsi"/>
          <w:sz w:val="24"/>
          <w:lang w:val="pl-PL"/>
        </w:rPr>
        <w:t xml:space="preserve"> jeśli Trybunał Konstytucyjny orzeka, że tymczasowe aresztowanie danej osoby narusza Konstytucję, właściwe sądy powinny zareagować w taki sposób, by zapewnić zwolnienie tej osoby, chyba że nowe powody lub</w:t>
      </w:r>
      <w:r w:rsidR="0033305C" w:rsidRPr="00FE39E6">
        <w:rPr>
          <w:rFonts w:asciiTheme="minorHAnsi" w:hAnsiTheme="minorHAnsi"/>
          <w:sz w:val="24"/>
          <w:lang w:val="pl-PL"/>
        </w:rPr>
        <w:t> </w:t>
      </w:r>
      <w:r w:rsidRPr="00FE39E6">
        <w:rPr>
          <w:rFonts w:asciiTheme="minorHAnsi" w:hAnsiTheme="minorHAnsi"/>
          <w:sz w:val="24"/>
          <w:lang w:val="pl-PL"/>
        </w:rPr>
        <w:t xml:space="preserve">dowody uzasadniają przeciwnie. </w:t>
      </w:r>
    </w:p>
    <w:p w14:paraId="11D9BE78" w14:textId="77777777" w:rsidR="002E4059" w:rsidRPr="00FE39E6" w:rsidRDefault="002E4059" w:rsidP="002E4059">
      <w:pPr>
        <w:pStyle w:val="ClinContent"/>
        <w:spacing w:before="0"/>
        <w:rPr>
          <w:rFonts w:asciiTheme="minorHAnsi" w:hAnsiTheme="minorHAnsi"/>
          <w:sz w:val="24"/>
          <w:lang w:val="pl-PL"/>
        </w:rPr>
      </w:pPr>
    </w:p>
    <w:p w14:paraId="696CB31F" w14:textId="210EE726" w:rsidR="00865DE0" w:rsidRPr="00FE39E6" w:rsidRDefault="00865DE0" w:rsidP="002E4059">
      <w:pPr>
        <w:pStyle w:val="ClinContent"/>
        <w:spacing w:before="0"/>
        <w:rPr>
          <w:rFonts w:asciiTheme="minorHAnsi" w:hAnsiTheme="minorHAnsi"/>
          <w:sz w:val="24"/>
          <w:lang w:val="pl-PL"/>
        </w:rPr>
      </w:pPr>
      <w:r w:rsidRPr="00FE39E6">
        <w:rPr>
          <w:rFonts w:asciiTheme="minorHAnsi" w:hAnsiTheme="minorHAnsi"/>
          <w:sz w:val="24"/>
          <w:lang w:val="pl-PL"/>
        </w:rPr>
        <w:t>W obecnej sprawie sądy przysięgłych odmówiły jednak zwolnienia skarżących pomimo</w:t>
      </w:r>
      <w:r w:rsidR="0033305C" w:rsidRPr="00FE39E6">
        <w:rPr>
          <w:rFonts w:asciiTheme="minorHAnsi" w:hAnsiTheme="minorHAnsi"/>
          <w:sz w:val="24"/>
          <w:lang w:val="pl-PL"/>
        </w:rPr>
        <w:t> </w:t>
      </w:r>
      <w:r w:rsidRPr="00FE39E6">
        <w:rPr>
          <w:rFonts w:asciiTheme="minorHAnsi" w:hAnsiTheme="minorHAnsi"/>
          <w:sz w:val="24"/>
          <w:lang w:val="pl-PL"/>
        </w:rPr>
        <w:t xml:space="preserve">wyroku Trybunału Konstytucyjnego, dokonując wykładni i stosowania prawa krajowego w sposób odbiegający od podejścia wskazanego </w:t>
      </w:r>
      <w:r w:rsidR="00FF1802" w:rsidRPr="00FE39E6">
        <w:rPr>
          <w:rFonts w:asciiTheme="minorHAnsi" w:hAnsiTheme="minorHAnsi"/>
          <w:sz w:val="24"/>
          <w:lang w:val="pl-PL"/>
        </w:rPr>
        <w:t xml:space="preserve">Strasburskiemu </w:t>
      </w:r>
      <w:r w:rsidRPr="00FE39E6">
        <w:rPr>
          <w:rFonts w:asciiTheme="minorHAnsi" w:hAnsiTheme="minorHAnsi"/>
          <w:sz w:val="24"/>
          <w:lang w:val="pl-PL"/>
        </w:rPr>
        <w:t xml:space="preserve">Trybunałowi przez </w:t>
      </w:r>
      <w:r w:rsidR="00D03279" w:rsidRPr="00FE39E6">
        <w:rPr>
          <w:rFonts w:asciiTheme="minorHAnsi" w:hAnsiTheme="minorHAnsi"/>
          <w:sz w:val="24"/>
          <w:lang w:val="pl-PL"/>
        </w:rPr>
        <w:t>r</w:t>
      </w:r>
      <w:r w:rsidRPr="00FE39E6">
        <w:rPr>
          <w:rFonts w:asciiTheme="minorHAnsi" w:hAnsiTheme="minorHAnsi"/>
          <w:sz w:val="24"/>
          <w:lang w:val="pl-PL"/>
        </w:rPr>
        <w:t xml:space="preserve">ząd, który twierdził, że skarga do Trybunału Konstytucyjnego jest skutecznym środkiem odwoławczym. Uzasadnienie podane przez sądy przysięgłych nie może być zaakceptowane. </w:t>
      </w:r>
      <w:r w:rsidR="007B3645" w:rsidRPr="00FE39E6">
        <w:rPr>
          <w:rFonts w:asciiTheme="minorHAnsi" w:hAnsiTheme="minorHAnsi"/>
          <w:sz w:val="24"/>
          <w:lang w:val="pl-PL"/>
        </w:rPr>
        <w:t xml:space="preserve">W opinii </w:t>
      </w:r>
      <w:r w:rsidR="00FF1802" w:rsidRPr="00FE39E6">
        <w:rPr>
          <w:rFonts w:asciiTheme="minorHAnsi" w:hAnsiTheme="minorHAnsi"/>
          <w:sz w:val="24"/>
          <w:lang w:val="pl-PL"/>
        </w:rPr>
        <w:t xml:space="preserve">Strasburskiego </w:t>
      </w:r>
      <w:r w:rsidR="007B3645" w:rsidRPr="00FE39E6">
        <w:rPr>
          <w:rFonts w:asciiTheme="minorHAnsi" w:hAnsiTheme="minorHAnsi"/>
          <w:sz w:val="24"/>
          <w:lang w:val="pl-PL"/>
        </w:rPr>
        <w:t>Trybunału, m</w:t>
      </w:r>
      <w:r w:rsidRPr="00FE39E6">
        <w:rPr>
          <w:rFonts w:asciiTheme="minorHAnsi" w:hAnsiTheme="minorHAnsi"/>
          <w:sz w:val="24"/>
          <w:lang w:val="pl-PL"/>
        </w:rPr>
        <w:t xml:space="preserve">ożliwość zakwestionowania przez inny sąd uprawnień przyznanych </w:t>
      </w:r>
      <w:r w:rsidR="00FF1802" w:rsidRPr="00FE39E6">
        <w:rPr>
          <w:rFonts w:asciiTheme="minorHAnsi" w:hAnsiTheme="minorHAnsi"/>
          <w:sz w:val="24"/>
          <w:lang w:val="pl-PL"/>
        </w:rPr>
        <w:t xml:space="preserve">Trybunałowi Konstytucyjnemu </w:t>
      </w:r>
      <w:r w:rsidRPr="00FE39E6">
        <w:rPr>
          <w:rFonts w:asciiTheme="minorHAnsi" w:hAnsiTheme="minorHAnsi"/>
          <w:sz w:val="24"/>
          <w:lang w:val="pl-PL"/>
        </w:rPr>
        <w:t>do wydawania „ostatecznych i</w:t>
      </w:r>
      <w:r w:rsidR="0033305C" w:rsidRPr="00FE39E6">
        <w:rPr>
          <w:rFonts w:asciiTheme="minorHAnsi" w:hAnsiTheme="minorHAnsi"/>
          <w:sz w:val="24"/>
          <w:lang w:val="pl-PL"/>
        </w:rPr>
        <w:t> </w:t>
      </w:r>
      <w:r w:rsidRPr="00FE39E6">
        <w:rPr>
          <w:rFonts w:asciiTheme="minorHAnsi" w:hAnsiTheme="minorHAnsi"/>
          <w:sz w:val="24"/>
          <w:lang w:val="pl-PL"/>
        </w:rPr>
        <w:t xml:space="preserve">wiążących wyroków” idzie wbrew fundamentalnym zasadom praworządności i pewności prawnej. </w:t>
      </w:r>
    </w:p>
    <w:p w14:paraId="0A208894" w14:textId="77777777" w:rsidR="002E4059" w:rsidRPr="00FE39E6" w:rsidRDefault="002E4059" w:rsidP="002E4059">
      <w:pPr>
        <w:pStyle w:val="ClinContent"/>
        <w:spacing w:before="0"/>
        <w:rPr>
          <w:rFonts w:asciiTheme="minorHAnsi" w:hAnsiTheme="minorHAnsi"/>
          <w:sz w:val="24"/>
          <w:lang w:val="pl-PL"/>
        </w:rPr>
      </w:pPr>
    </w:p>
    <w:p w14:paraId="2D862BEC" w14:textId="77777777" w:rsidR="00836A42" w:rsidRDefault="00836A42" w:rsidP="002E4059">
      <w:pPr>
        <w:pStyle w:val="ClinContent"/>
        <w:spacing w:before="0"/>
        <w:rPr>
          <w:rFonts w:asciiTheme="minorHAnsi" w:hAnsiTheme="minorHAnsi"/>
          <w:sz w:val="24"/>
          <w:lang w:val="pl-PL"/>
        </w:rPr>
      </w:pPr>
    </w:p>
    <w:p w14:paraId="1D2440DA" w14:textId="3C4C2987" w:rsidR="00865DE0" w:rsidRPr="00FE39E6" w:rsidRDefault="007B3645" w:rsidP="002E4059">
      <w:pPr>
        <w:pStyle w:val="ClinContent"/>
        <w:spacing w:before="0"/>
        <w:rPr>
          <w:rFonts w:asciiTheme="minorHAnsi" w:hAnsiTheme="minorHAnsi"/>
          <w:sz w:val="24"/>
          <w:lang w:val="pl-PL"/>
        </w:rPr>
      </w:pPr>
      <w:r w:rsidRPr="00FE39E6">
        <w:rPr>
          <w:rFonts w:asciiTheme="minorHAnsi" w:hAnsiTheme="minorHAnsi"/>
          <w:sz w:val="24"/>
          <w:lang w:val="pl-PL"/>
        </w:rPr>
        <w:lastRenderedPageBreak/>
        <w:t>Trybunał uznał zatem, że p</w:t>
      </w:r>
      <w:r w:rsidR="00865DE0" w:rsidRPr="00FE39E6">
        <w:rPr>
          <w:rFonts w:asciiTheme="minorHAnsi" w:hAnsiTheme="minorHAnsi"/>
          <w:sz w:val="24"/>
          <w:lang w:val="pl-PL"/>
        </w:rPr>
        <w:t>rzy braku jakichkolwiek dowodów wskazujących, że doszło do</w:t>
      </w:r>
      <w:r w:rsidR="0033305C" w:rsidRPr="00FE39E6">
        <w:rPr>
          <w:rFonts w:asciiTheme="minorHAnsi" w:hAnsiTheme="minorHAnsi"/>
          <w:sz w:val="24"/>
          <w:lang w:val="pl-PL"/>
        </w:rPr>
        <w:t> </w:t>
      </w:r>
      <w:r w:rsidR="00865DE0" w:rsidRPr="00FE39E6">
        <w:rPr>
          <w:rFonts w:asciiTheme="minorHAnsi" w:hAnsiTheme="minorHAnsi"/>
          <w:sz w:val="24"/>
          <w:lang w:val="pl-PL"/>
        </w:rPr>
        <w:t xml:space="preserve">zmiany podstawy pozbawienia wolności skarżących, utrzymywanie ich tymczasowego aresztowania po wydaniu jasnych i jednoznacznych wyroków przez Trybunał Konstytucyjny nie może być uznane za pozbawienie wolności „w trybie ustalonym przez prawo”. </w:t>
      </w:r>
    </w:p>
    <w:p w14:paraId="12D8AFAF" w14:textId="77777777" w:rsidR="002E4059" w:rsidRPr="00FE39E6" w:rsidRDefault="002E4059" w:rsidP="002E4059">
      <w:pPr>
        <w:pStyle w:val="ClinContent"/>
        <w:spacing w:before="0"/>
        <w:rPr>
          <w:rFonts w:asciiTheme="minorHAnsi" w:hAnsiTheme="minorHAnsi"/>
          <w:sz w:val="24"/>
          <w:lang w:val="pl-PL"/>
        </w:rPr>
      </w:pPr>
    </w:p>
    <w:p w14:paraId="1DD880CD" w14:textId="04C3ECBD" w:rsidR="00865DE0" w:rsidRPr="00FE39E6" w:rsidRDefault="007B3645" w:rsidP="002E4059">
      <w:pPr>
        <w:pStyle w:val="ClinContent"/>
        <w:spacing w:before="0"/>
        <w:rPr>
          <w:rFonts w:asciiTheme="minorHAnsi" w:hAnsiTheme="minorHAnsi"/>
          <w:sz w:val="24"/>
          <w:lang w:val="pl-PL"/>
        </w:rPr>
      </w:pPr>
      <w:r w:rsidRPr="00FE39E6">
        <w:rPr>
          <w:rFonts w:asciiTheme="minorHAnsi" w:hAnsiTheme="minorHAnsi"/>
          <w:sz w:val="24"/>
          <w:lang w:val="pl-PL"/>
        </w:rPr>
        <w:t>Odnosząc się natomiast do kontekstu sprawy</w:t>
      </w:r>
      <w:r w:rsidR="00FF1802" w:rsidRPr="00FE39E6">
        <w:rPr>
          <w:rFonts w:asciiTheme="minorHAnsi" w:hAnsiTheme="minorHAnsi"/>
          <w:sz w:val="24"/>
          <w:lang w:val="pl-PL"/>
        </w:rPr>
        <w:t>,</w:t>
      </w:r>
      <w:r w:rsidRPr="00FE39E6">
        <w:rPr>
          <w:rFonts w:asciiTheme="minorHAnsi" w:hAnsiTheme="minorHAnsi"/>
          <w:sz w:val="24"/>
          <w:lang w:val="pl-PL"/>
        </w:rPr>
        <w:t xml:space="preserve"> związanego </w:t>
      </w:r>
      <w:r w:rsidR="00865DE0" w:rsidRPr="00FE39E6">
        <w:rPr>
          <w:rFonts w:asciiTheme="minorHAnsi" w:hAnsiTheme="minorHAnsi"/>
          <w:sz w:val="24"/>
          <w:lang w:val="pl-PL"/>
        </w:rPr>
        <w:t>z uchyleniem przez Turcję zobowiązań wynikających z Konwencji</w:t>
      </w:r>
      <w:r w:rsidRPr="00FE39E6">
        <w:rPr>
          <w:rFonts w:asciiTheme="minorHAnsi" w:hAnsiTheme="minorHAnsi"/>
          <w:sz w:val="24"/>
          <w:lang w:val="pl-PL"/>
        </w:rPr>
        <w:t xml:space="preserve"> na podstawie art. 15 Konwencji</w:t>
      </w:r>
      <w:r w:rsidR="00865DE0" w:rsidRPr="00FE39E6">
        <w:rPr>
          <w:rFonts w:asciiTheme="minorHAnsi" w:hAnsiTheme="minorHAnsi"/>
          <w:sz w:val="24"/>
          <w:lang w:val="pl-PL"/>
        </w:rPr>
        <w:t>,</w:t>
      </w:r>
      <w:r w:rsidRPr="00FE39E6">
        <w:rPr>
          <w:rFonts w:asciiTheme="minorHAnsi" w:hAnsiTheme="minorHAnsi"/>
          <w:sz w:val="24"/>
          <w:lang w:val="pl-PL"/>
        </w:rPr>
        <w:t xml:space="preserve"> Trybunał podkreślił, że</w:t>
      </w:r>
      <w:r w:rsidR="00865DE0" w:rsidRPr="00FE39E6">
        <w:rPr>
          <w:rFonts w:asciiTheme="minorHAnsi" w:hAnsiTheme="minorHAnsi"/>
          <w:sz w:val="24"/>
          <w:lang w:val="pl-PL"/>
        </w:rPr>
        <w:t xml:space="preserve"> tymczasowe aresztowanie, które jest bezprawne z uwagi na brak </w:t>
      </w:r>
      <w:r w:rsidR="00E56CA7" w:rsidRPr="00FE39E6">
        <w:rPr>
          <w:rFonts w:asciiTheme="minorHAnsi" w:hAnsiTheme="minorHAnsi"/>
          <w:sz w:val="24"/>
          <w:lang w:val="pl-PL"/>
        </w:rPr>
        <w:t xml:space="preserve">istnienia </w:t>
      </w:r>
      <w:r w:rsidR="00865DE0" w:rsidRPr="00FE39E6">
        <w:rPr>
          <w:rFonts w:asciiTheme="minorHAnsi" w:hAnsiTheme="minorHAnsi"/>
          <w:sz w:val="24"/>
          <w:lang w:val="pl-PL"/>
        </w:rPr>
        <w:t xml:space="preserve">uzasadnionego podejrzenia, nie jest środkiem </w:t>
      </w:r>
      <w:r w:rsidRPr="00FE39E6">
        <w:rPr>
          <w:rFonts w:asciiTheme="minorHAnsi" w:hAnsiTheme="minorHAnsi"/>
          <w:sz w:val="24"/>
          <w:lang w:val="pl-PL"/>
        </w:rPr>
        <w:t>„</w:t>
      </w:r>
      <w:r w:rsidR="00865DE0" w:rsidRPr="00FE39E6">
        <w:rPr>
          <w:rFonts w:asciiTheme="minorHAnsi" w:hAnsiTheme="minorHAnsi"/>
          <w:sz w:val="24"/>
          <w:lang w:val="pl-PL"/>
        </w:rPr>
        <w:t>ściśle odpowiadającym wymogom sytuacji</w:t>
      </w:r>
      <w:r w:rsidR="00E56CA7" w:rsidRPr="00FE39E6">
        <w:rPr>
          <w:rFonts w:asciiTheme="minorHAnsi" w:hAnsiTheme="minorHAnsi"/>
          <w:sz w:val="24"/>
          <w:lang w:val="pl-PL"/>
        </w:rPr>
        <w:t>”</w:t>
      </w:r>
      <w:r w:rsidR="00865DE0" w:rsidRPr="00FE39E6">
        <w:rPr>
          <w:rFonts w:asciiTheme="minorHAnsi" w:hAnsiTheme="minorHAnsi"/>
          <w:sz w:val="24"/>
          <w:lang w:val="pl-PL"/>
        </w:rPr>
        <w:t>, która</w:t>
      </w:r>
      <w:r w:rsidR="0033305C" w:rsidRPr="00FE39E6">
        <w:rPr>
          <w:rFonts w:asciiTheme="minorHAnsi" w:hAnsiTheme="minorHAnsi"/>
          <w:sz w:val="24"/>
          <w:lang w:val="pl-PL"/>
        </w:rPr>
        <w:t> </w:t>
      </w:r>
      <w:r w:rsidR="00865DE0" w:rsidRPr="00FE39E6">
        <w:rPr>
          <w:rFonts w:asciiTheme="minorHAnsi" w:hAnsiTheme="minorHAnsi"/>
          <w:sz w:val="24"/>
          <w:lang w:val="pl-PL"/>
        </w:rPr>
        <w:t>uzasadniała zastosowanie art. 15</w:t>
      </w:r>
      <w:r w:rsidR="00FF1802" w:rsidRPr="00FE39E6">
        <w:rPr>
          <w:rFonts w:asciiTheme="minorHAnsi" w:hAnsiTheme="minorHAnsi"/>
          <w:sz w:val="24"/>
          <w:lang w:val="pl-PL"/>
        </w:rPr>
        <w:t xml:space="preserve"> Konwencji</w:t>
      </w:r>
      <w:r w:rsidR="00865DE0" w:rsidRPr="00FE39E6">
        <w:rPr>
          <w:rFonts w:asciiTheme="minorHAnsi" w:hAnsiTheme="minorHAnsi"/>
          <w:sz w:val="24"/>
          <w:lang w:val="pl-PL"/>
        </w:rPr>
        <w:t>.</w:t>
      </w:r>
    </w:p>
    <w:p w14:paraId="15D2031B" w14:textId="77777777" w:rsidR="002E4059" w:rsidRPr="00FE39E6" w:rsidRDefault="002E4059" w:rsidP="002E4059">
      <w:pPr>
        <w:pStyle w:val="ClinContent"/>
        <w:spacing w:before="0"/>
        <w:rPr>
          <w:rFonts w:asciiTheme="minorHAnsi" w:hAnsiTheme="minorHAnsi"/>
          <w:sz w:val="24"/>
          <w:lang w:val="pl-PL"/>
        </w:rPr>
      </w:pPr>
    </w:p>
    <w:p w14:paraId="34CDD2FD" w14:textId="57C05C2D" w:rsidR="00865DE0" w:rsidRPr="00FE39E6" w:rsidRDefault="00865DE0" w:rsidP="002E4059">
      <w:pPr>
        <w:pStyle w:val="ClinContent"/>
        <w:spacing w:before="0"/>
        <w:rPr>
          <w:rFonts w:asciiTheme="minorHAnsi" w:hAnsiTheme="minorHAnsi"/>
          <w:sz w:val="24"/>
          <w:lang w:val="pl-PL"/>
        </w:rPr>
      </w:pPr>
      <w:r w:rsidRPr="00FE39E6">
        <w:rPr>
          <w:rFonts w:asciiTheme="minorHAnsi" w:hAnsiTheme="minorHAnsi"/>
          <w:sz w:val="24"/>
          <w:lang w:val="pl-PL"/>
        </w:rPr>
        <w:t>Trybunał wskazał</w:t>
      </w:r>
      <w:r w:rsidR="000425AC" w:rsidRPr="00FE39E6">
        <w:rPr>
          <w:rFonts w:asciiTheme="minorHAnsi" w:hAnsiTheme="minorHAnsi"/>
          <w:sz w:val="24"/>
          <w:lang w:val="pl-PL"/>
        </w:rPr>
        <w:t xml:space="preserve"> ponadto</w:t>
      </w:r>
      <w:r w:rsidRPr="00FE39E6">
        <w:rPr>
          <w:rFonts w:asciiTheme="minorHAnsi" w:hAnsiTheme="minorHAnsi"/>
          <w:sz w:val="24"/>
          <w:lang w:val="pl-PL"/>
        </w:rPr>
        <w:t xml:space="preserve">, że zastrzega sobie prawo do ponownego zbadania skuteczności skargi do Trybunału Konstytucyjnego dla ochrony praw zawartych w art. 5 </w:t>
      </w:r>
      <w:r w:rsidR="000425AC" w:rsidRPr="00FE39E6">
        <w:rPr>
          <w:rFonts w:asciiTheme="minorHAnsi" w:hAnsiTheme="minorHAnsi"/>
          <w:sz w:val="24"/>
          <w:lang w:val="pl-PL"/>
        </w:rPr>
        <w:t xml:space="preserve">Konwencji </w:t>
      </w:r>
      <w:r w:rsidRPr="00FE39E6">
        <w:rPr>
          <w:rFonts w:asciiTheme="minorHAnsi" w:hAnsiTheme="minorHAnsi"/>
          <w:sz w:val="24"/>
          <w:lang w:val="pl-PL"/>
        </w:rPr>
        <w:t>i</w:t>
      </w:r>
      <w:r w:rsidR="0033305C" w:rsidRPr="00FE39E6">
        <w:rPr>
          <w:rFonts w:asciiTheme="minorHAnsi" w:hAnsiTheme="minorHAnsi"/>
          <w:sz w:val="24"/>
          <w:lang w:val="pl-PL"/>
        </w:rPr>
        <w:t> </w:t>
      </w:r>
      <w:r w:rsidRPr="00FE39E6">
        <w:rPr>
          <w:rFonts w:asciiTheme="minorHAnsi" w:hAnsiTheme="minorHAnsi"/>
          <w:sz w:val="24"/>
          <w:lang w:val="pl-PL"/>
        </w:rPr>
        <w:t>w</w:t>
      </w:r>
      <w:r w:rsidR="0033305C" w:rsidRPr="00FE39E6">
        <w:rPr>
          <w:rFonts w:asciiTheme="minorHAnsi" w:hAnsiTheme="minorHAnsi"/>
          <w:sz w:val="24"/>
          <w:lang w:val="pl-PL"/>
        </w:rPr>
        <w:t> </w:t>
      </w:r>
      <w:r w:rsidRPr="00FE39E6">
        <w:rPr>
          <w:rFonts w:asciiTheme="minorHAnsi" w:hAnsiTheme="minorHAnsi"/>
          <w:sz w:val="24"/>
          <w:lang w:val="pl-PL"/>
        </w:rPr>
        <w:t>tym</w:t>
      </w:r>
      <w:r w:rsidR="0033305C" w:rsidRPr="00FE39E6">
        <w:rPr>
          <w:rFonts w:asciiTheme="minorHAnsi" w:hAnsiTheme="minorHAnsi"/>
          <w:sz w:val="24"/>
          <w:lang w:val="pl-PL"/>
        </w:rPr>
        <w:t> </w:t>
      </w:r>
      <w:r w:rsidRPr="00FE39E6">
        <w:rPr>
          <w:rFonts w:asciiTheme="minorHAnsi" w:hAnsiTheme="minorHAnsi"/>
          <w:sz w:val="24"/>
          <w:lang w:val="pl-PL"/>
        </w:rPr>
        <w:t>względzie weźmie pod uwagę praktykę sądów krajowych odnoszącą się do</w:t>
      </w:r>
      <w:r w:rsidR="0033305C" w:rsidRPr="00FE39E6">
        <w:rPr>
          <w:rFonts w:asciiTheme="minorHAnsi" w:hAnsiTheme="minorHAnsi"/>
          <w:sz w:val="24"/>
          <w:lang w:val="pl-PL"/>
        </w:rPr>
        <w:t> </w:t>
      </w:r>
      <w:r w:rsidRPr="00FE39E6">
        <w:rPr>
          <w:rFonts w:asciiTheme="minorHAnsi" w:hAnsiTheme="minorHAnsi"/>
          <w:sz w:val="24"/>
          <w:lang w:val="pl-PL"/>
        </w:rPr>
        <w:t xml:space="preserve">autorytetu wyroków Trybunału Konstytucyjnego. </w:t>
      </w:r>
    </w:p>
    <w:p w14:paraId="572405E1" w14:textId="77777777" w:rsidR="002E4059" w:rsidRPr="00FE39E6" w:rsidRDefault="002E4059" w:rsidP="002E4059">
      <w:pPr>
        <w:pStyle w:val="ClinContent"/>
        <w:spacing w:before="0"/>
        <w:rPr>
          <w:rFonts w:asciiTheme="minorHAnsi" w:hAnsiTheme="minorHAnsi"/>
          <w:sz w:val="24"/>
          <w:lang w:val="pl-PL"/>
        </w:rPr>
      </w:pPr>
    </w:p>
    <w:p w14:paraId="1C027E01" w14:textId="6C3A031E" w:rsidR="00865DE0" w:rsidRPr="00FE39E6" w:rsidRDefault="000425AC" w:rsidP="002E4059">
      <w:pPr>
        <w:pStyle w:val="ClinContent"/>
        <w:spacing w:before="0"/>
        <w:rPr>
          <w:rFonts w:asciiTheme="minorHAnsi" w:hAnsiTheme="minorHAnsi"/>
          <w:sz w:val="24"/>
          <w:lang w:val="pl-PL"/>
        </w:rPr>
      </w:pPr>
      <w:r w:rsidRPr="00FE39E6">
        <w:rPr>
          <w:rFonts w:asciiTheme="minorHAnsi" w:hAnsiTheme="minorHAnsi"/>
          <w:sz w:val="24"/>
          <w:lang w:val="pl-PL"/>
        </w:rPr>
        <w:t>Trybunał orzekł sześcioma głosami do jednego, że w sprawie skarżących doszło do</w:t>
      </w:r>
      <w:r w:rsidR="0033305C" w:rsidRPr="00FE39E6">
        <w:rPr>
          <w:rFonts w:asciiTheme="minorHAnsi" w:hAnsiTheme="minorHAnsi"/>
          <w:sz w:val="24"/>
          <w:lang w:val="pl-PL"/>
        </w:rPr>
        <w:t> </w:t>
      </w:r>
      <w:r w:rsidRPr="00FE39E6">
        <w:rPr>
          <w:rFonts w:asciiTheme="minorHAnsi" w:hAnsiTheme="minorHAnsi"/>
          <w:sz w:val="24"/>
          <w:u w:val="single"/>
          <w:lang w:val="pl-PL"/>
        </w:rPr>
        <w:t>naruszenia</w:t>
      </w:r>
      <w:r w:rsidRPr="00FE39E6">
        <w:rPr>
          <w:rFonts w:asciiTheme="minorHAnsi" w:hAnsiTheme="minorHAnsi"/>
          <w:sz w:val="24"/>
          <w:lang w:val="pl-PL"/>
        </w:rPr>
        <w:t xml:space="preserve"> art. 5 ust. 1 Konwencji. </w:t>
      </w:r>
    </w:p>
    <w:p w14:paraId="26A8AA1B" w14:textId="77777777" w:rsidR="00C95D0B" w:rsidRPr="00FE39E6" w:rsidRDefault="00C95D0B" w:rsidP="00BC4744">
      <w:pPr>
        <w:pStyle w:val="ClinContent"/>
        <w:spacing w:before="0"/>
        <w:rPr>
          <w:rFonts w:asciiTheme="minorHAnsi" w:hAnsiTheme="minorHAnsi"/>
          <w:sz w:val="24"/>
          <w:lang w:val="pl-PL"/>
        </w:rPr>
      </w:pPr>
    </w:p>
    <w:p w14:paraId="2F929B10" w14:textId="77777777" w:rsidR="000425AC" w:rsidRPr="00FE39E6" w:rsidRDefault="000425AC" w:rsidP="002E4059">
      <w:pPr>
        <w:pStyle w:val="ClinContent"/>
        <w:spacing w:before="0"/>
        <w:rPr>
          <w:rFonts w:asciiTheme="minorHAnsi" w:hAnsiTheme="minorHAnsi"/>
          <w:sz w:val="24"/>
          <w:lang w:val="pl-PL"/>
        </w:rPr>
      </w:pPr>
      <w:r w:rsidRPr="00FE39E6">
        <w:rPr>
          <w:rFonts w:asciiTheme="minorHAnsi" w:hAnsiTheme="minorHAnsi"/>
          <w:sz w:val="24"/>
          <w:lang w:val="pl-PL"/>
        </w:rPr>
        <w:t xml:space="preserve">III. Trybunał rozważył z kolei skargi na podstawie </w:t>
      </w:r>
      <w:r w:rsidRPr="00FE39E6">
        <w:rPr>
          <w:rFonts w:asciiTheme="minorHAnsi" w:hAnsiTheme="minorHAnsi"/>
          <w:sz w:val="24"/>
          <w:u w:val="single"/>
          <w:lang w:val="pl-PL"/>
        </w:rPr>
        <w:t>art. 5 ust. 4</w:t>
      </w:r>
      <w:r w:rsidRPr="00FE39E6">
        <w:rPr>
          <w:rFonts w:asciiTheme="minorHAnsi" w:hAnsiTheme="minorHAnsi"/>
          <w:sz w:val="24"/>
          <w:lang w:val="pl-PL"/>
        </w:rPr>
        <w:t xml:space="preserve"> Konwencji (prawo odwołania się do sądu w celu ustalenia bezzwłocznie przez sąd legalności pozbawienia wolności).</w:t>
      </w:r>
    </w:p>
    <w:p w14:paraId="6A643E93" w14:textId="77777777" w:rsidR="000425AC" w:rsidRPr="00FE39E6" w:rsidRDefault="000425AC" w:rsidP="00836A42">
      <w:pPr>
        <w:pStyle w:val="ClinContent"/>
        <w:spacing w:before="120"/>
        <w:rPr>
          <w:rFonts w:asciiTheme="minorHAnsi" w:hAnsiTheme="minorHAnsi"/>
          <w:sz w:val="24"/>
          <w:lang w:val="pl-PL"/>
        </w:rPr>
      </w:pPr>
      <w:r w:rsidRPr="00FE39E6">
        <w:rPr>
          <w:rFonts w:asciiTheme="minorHAnsi" w:hAnsiTheme="minorHAnsi"/>
          <w:sz w:val="24"/>
          <w:lang w:val="pl-PL"/>
        </w:rPr>
        <w:t>Odnotował, że w</w:t>
      </w:r>
      <w:r w:rsidR="00865DE0" w:rsidRPr="00FE39E6">
        <w:rPr>
          <w:rFonts w:asciiTheme="minorHAnsi" w:hAnsiTheme="minorHAnsi"/>
          <w:sz w:val="24"/>
          <w:lang w:val="pl-PL"/>
        </w:rPr>
        <w:t xml:space="preserve"> obecnej sprawie skarżący byli w stanie uzyskać w kilku przypadkach „bezzwłoczne” zbadanie przez właściwy sąd uzasadnienia ich pozbawienia wolności. </w:t>
      </w:r>
    </w:p>
    <w:p w14:paraId="22C18FC8" w14:textId="77777777" w:rsidR="002E4059" w:rsidRPr="00FE39E6" w:rsidRDefault="002E4059" w:rsidP="002E4059">
      <w:pPr>
        <w:pStyle w:val="ClinContent"/>
        <w:spacing w:before="0"/>
        <w:rPr>
          <w:rFonts w:asciiTheme="minorHAnsi" w:hAnsiTheme="minorHAnsi"/>
          <w:sz w:val="24"/>
          <w:lang w:val="pl-PL"/>
        </w:rPr>
      </w:pPr>
    </w:p>
    <w:p w14:paraId="76B5A13A" w14:textId="3A478FB9" w:rsidR="000425AC" w:rsidRDefault="00865DE0" w:rsidP="002E4059">
      <w:pPr>
        <w:pStyle w:val="ClinContent"/>
        <w:spacing w:before="0"/>
        <w:rPr>
          <w:rFonts w:asciiTheme="minorHAnsi" w:hAnsiTheme="minorHAnsi"/>
          <w:sz w:val="24"/>
          <w:lang w:val="pl-PL"/>
        </w:rPr>
      </w:pPr>
      <w:r w:rsidRPr="00FE39E6">
        <w:rPr>
          <w:rFonts w:asciiTheme="minorHAnsi" w:hAnsiTheme="minorHAnsi"/>
          <w:sz w:val="24"/>
          <w:lang w:val="pl-PL"/>
        </w:rPr>
        <w:t xml:space="preserve">W systemie tego rodzaju Trybunał może </w:t>
      </w:r>
      <w:r w:rsidR="000425AC" w:rsidRPr="00FE39E6">
        <w:rPr>
          <w:rFonts w:asciiTheme="minorHAnsi" w:hAnsiTheme="minorHAnsi"/>
          <w:sz w:val="24"/>
          <w:lang w:val="pl-PL"/>
        </w:rPr>
        <w:t xml:space="preserve">natomiast </w:t>
      </w:r>
      <w:r w:rsidRPr="00FE39E6">
        <w:rPr>
          <w:rFonts w:asciiTheme="minorHAnsi" w:hAnsiTheme="minorHAnsi"/>
          <w:sz w:val="24"/>
          <w:lang w:val="pl-PL"/>
        </w:rPr>
        <w:t xml:space="preserve">zaakceptować dłuższe okresy badania przez Trybunał Konstytucyjny. Choć okres czternastu do szesnastu miesięcy może </w:t>
      </w:r>
      <w:r w:rsidR="007E5198" w:rsidRPr="00FE39E6">
        <w:rPr>
          <w:rFonts w:asciiTheme="minorHAnsi" w:hAnsiTheme="minorHAnsi"/>
          <w:sz w:val="24"/>
          <w:lang w:val="pl-PL"/>
        </w:rPr>
        <w:t>mimo</w:t>
      </w:r>
      <w:r w:rsidR="0033305C" w:rsidRPr="00FE39E6">
        <w:rPr>
          <w:rFonts w:asciiTheme="minorHAnsi" w:hAnsiTheme="minorHAnsi"/>
          <w:sz w:val="24"/>
          <w:lang w:val="pl-PL"/>
        </w:rPr>
        <w:t> </w:t>
      </w:r>
      <w:r w:rsidR="007E5198" w:rsidRPr="00FE39E6">
        <w:rPr>
          <w:rFonts w:asciiTheme="minorHAnsi" w:hAnsiTheme="minorHAnsi"/>
          <w:sz w:val="24"/>
          <w:lang w:val="pl-PL"/>
        </w:rPr>
        <w:t>to</w:t>
      </w:r>
      <w:r w:rsidR="0033305C" w:rsidRPr="00FE39E6">
        <w:rPr>
          <w:rFonts w:asciiTheme="minorHAnsi" w:hAnsiTheme="minorHAnsi"/>
          <w:sz w:val="24"/>
          <w:lang w:val="pl-PL"/>
        </w:rPr>
        <w:t> </w:t>
      </w:r>
      <w:r w:rsidRPr="00FE39E6">
        <w:rPr>
          <w:rFonts w:asciiTheme="minorHAnsi" w:hAnsiTheme="minorHAnsi"/>
          <w:sz w:val="24"/>
          <w:lang w:val="pl-PL"/>
        </w:rPr>
        <w:t xml:space="preserve">zostać uznany za niezgodny z wymogiem „bezzwłoczności” w normalnym kontekście, takie stwierdzenie nie stosuje się do szczególnych okoliczności obu spraw: </w:t>
      </w:r>
    </w:p>
    <w:p w14:paraId="30F72967" w14:textId="77777777" w:rsidR="000425AC" w:rsidRDefault="00865DE0" w:rsidP="000425AC">
      <w:pPr>
        <w:pStyle w:val="ClinContent"/>
        <w:numPr>
          <w:ilvl w:val="0"/>
          <w:numId w:val="25"/>
        </w:numPr>
        <w:spacing w:before="0"/>
        <w:rPr>
          <w:rFonts w:asciiTheme="minorHAnsi" w:hAnsiTheme="minorHAnsi"/>
          <w:sz w:val="24"/>
          <w:lang w:val="pl-PL"/>
        </w:rPr>
      </w:pPr>
      <w:r w:rsidRPr="00FE39E6">
        <w:rPr>
          <w:rFonts w:asciiTheme="minorHAnsi" w:hAnsiTheme="minorHAnsi"/>
          <w:sz w:val="24"/>
          <w:lang w:val="pl-PL"/>
        </w:rPr>
        <w:t>po pierwsze, skargi skarżących do Trybunału Konstytucyjnego podnosiły nowe i złożone kwestie</w:t>
      </w:r>
      <w:r w:rsidR="00D015D7" w:rsidRPr="00FE39E6">
        <w:rPr>
          <w:rFonts w:asciiTheme="minorHAnsi" w:hAnsiTheme="minorHAnsi"/>
          <w:sz w:val="24"/>
          <w:lang w:val="pl-PL"/>
        </w:rPr>
        <w:t>,</w:t>
      </w:r>
      <w:r w:rsidRPr="00FE39E6">
        <w:rPr>
          <w:rFonts w:asciiTheme="minorHAnsi" w:hAnsiTheme="minorHAnsi"/>
          <w:sz w:val="24"/>
          <w:lang w:val="pl-PL"/>
        </w:rPr>
        <w:t xml:space="preserve"> powiązane ze stanem wyjątkowym po próbie wojskowego zamachu stanu; </w:t>
      </w:r>
    </w:p>
    <w:p w14:paraId="14FC2DA9" w14:textId="77777777" w:rsidR="00865DE0" w:rsidRPr="00FE39E6" w:rsidRDefault="00865DE0" w:rsidP="000425AC">
      <w:pPr>
        <w:pStyle w:val="ClinContent"/>
        <w:numPr>
          <w:ilvl w:val="0"/>
          <w:numId w:val="25"/>
        </w:numPr>
        <w:spacing w:before="0"/>
        <w:rPr>
          <w:rFonts w:asciiTheme="minorHAnsi" w:hAnsiTheme="minorHAnsi"/>
          <w:sz w:val="24"/>
          <w:lang w:val="pl-PL"/>
        </w:rPr>
      </w:pPr>
      <w:r w:rsidRPr="00FE39E6">
        <w:rPr>
          <w:rFonts w:asciiTheme="minorHAnsi" w:hAnsiTheme="minorHAnsi"/>
          <w:sz w:val="24"/>
          <w:lang w:val="pl-PL"/>
        </w:rPr>
        <w:t>a po drugie, liczba spraw zawisłych przed Trybunałem Konstytucyjnym po wprowadzeniu stanu wyjątkowego stworzyła wyjątkową sytuację.</w:t>
      </w:r>
      <w:r w:rsidR="00105B8E" w:rsidRPr="00FE39E6">
        <w:rPr>
          <w:rFonts w:asciiTheme="minorHAnsi" w:hAnsiTheme="minorHAnsi"/>
          <w:sz w:val="24"/>
          <w:lang w:val="pl-PL"/>
        </w:rPr>
        <w:t xml:space="preserve"> </w:t>
      </w:r>
    </w:p>
    <w:p w14:paraId="29706CAF" w14:textId="77777777" w:rsidR="00C95D0B" w:rsidRPr="00FE39E6" w:rsidRDefault="00C95D0B" w:rsidP="00BC4744">
      <w:pPr>
        <w:pStyle w:val="ClinContent"/>
        <w:spacing w:before="0"/>
        <w:rPr>
          <w:rFonts w:asciiTheme="minorHAnsi" w:hAnsiTheme="minorHAnsi"/>
          <w:sz w:val="24"/>
          <w:lang w:val="pl-PL"/>
        </w:rPr>
      </w:pPr>
    </w:p>
    <w:p w14:paraId="59064991" w14:textId="455AB7CD" w:rsidR="00865DE0" w:rsidRPr="00FE39E6" w:rsidRDefault="00865DE0" w:rsidP="002E4059">
      <w:pPr>
        <w:pStyle w:val="ClinContent"/>
        <w:spacing w:before="0"/>
        <w:rPr>
          <w:rFonts w:asciiTheme="minorHAnsi" w:hAnsiTheme="minorHAnsi"/>
          <w:sz w:val="24"/>
          <w:lang w:val="pl-PL"/>
        </w:rPr>
      </w:pPr>
      <w:r w:rsidRPr="00FE39E6">
        <w:rPr>
          <w:rFonts w:asciiTheme="minorHAnsi" w:hAnsiTheme="minorHAnsi"/>
          <w:sz w:val="24"/>
          <w:lang w:val="pl-PL"/>
        </w:rPr>
        <w:t>Nie oznacza to jednak, że Trybunał Konstytucyjny ma „</w:t>
      </w:r>
      <w:r w:rsidRPr="00FE39E6">
        <w:rPr>
          <w:rFonts w:asciiTheme="minorHAnsi" w:hAnsiTheme="minorHAnsi"/>
          <w:i/>
          <w:sz w:val="24"/>
          <w:lang w:val="pl-PL"/>
        </w:rPr>
        <w:t>carte blanche</w:t>
      </w:r>
      <w:r w:rsidRPr="00FE39E6">
        <w:rPr>
          <w:rFonts w:asciiTheme="minorHAnsi" w:hAnsiTheme="minorHAnsi"/>
          <w:sz w:val="24"/>
          <w:lang w:val="pl-PL"/>
        </w:rPr>
        <w:t xml:space="preserve">” w tym zakresie: zgodnie z art. 19 Konwencji Trybunał </w:t>
      </w:r>
      <w:r w:rsidR="000425AC" w:rsidRPr="00FE39E6">
        <w:rPr>
          <w:rFonts w:asciiTheme="minorHAnsi" w:hAnsiTheme="minorHAnsi"/>
          <w:sz w:val="24"/>
          <w:lang w:val="pl-PL"/>
        </w:rPr>
        <w:t xml:space="preserve">strasburski </w:t>
      </w:r>
      <w:r w:rsidRPr="00FE39E6">
        <w:rPr>
          <w:rFonts w:asciiTheme="minorHAnsi" w:hAnsiTheme="minorHAnsi"/>
          <w:sz w:val="24"/>
          <w:lang w:val="pl-PL"/>
        </w:rPr>
        <w:t xml:space="preserve">zachowuje swą ostateczną kompetencję nadzorczą wobec </w:t>
      </w:r>
      <w:r w:rsidR="000425AC" w:rsidRPr="00FE39E6">
        <w:rPr>
          <w:rFonts w:asciiTheme="minorHAnsi" w:hAnsiTheme="minorHAnsi"/>
          <w:sz w:val="24"/>
          <w:lang w:val="pl-PL"/>
        </w:rPr>
        <w:t xml:space="preserve">złożonych przez innych skarżących </w:t>
      </w:r>
      <w:r w:rsidRPr="00FE39E6">
        <w:rPr>
          <w:rFonts w:asciiTheme="minorHAnsi" w:hAnsiTheme="minorHAnsi"/>
          <w:sz w:val="24"/>
          <w:lang w:val="pl-PL"/>
        </w:rPr>
        <w:t>skarg na długość postępowań dotyczących ich skarg do Trybunału Konstytucyjnego w sprawie zgodności z prawem ich</w:t>
      </w:r>
      <w:r w:rsidR="0033305C" w:rsidRPr="00FE39E6">
        <w:rPr>
          <w:rFonts w:asciiTheme="minorHAnsi" w:hAnsiTheme="minorHAnsi"/>
          <w:sz w:val="24"/>
          <w:lang w:val="pl-PL"/>
        </w:rPr>
        <w:t> </w:t>
      </w:r>
      <w:r w:rsidRPr="00FE39E6">
        <w:rPr>
          <w:rFonts w:asciiTheme="minorHAnsi" w:hAnsiTheme="minorHAnsi"/>
          <w:sz w:val="24"/>
          <w:lang w:val="pl-PL"/>
        </w:rPr>
        <w:t>pozbawienia wolności.</w:t>
      </w:r>
      <w:r w:rsidR="00105B8E" w:rsidRPr="00FE39E6">
        <w:rPr>
          <w:rFonts w:asciiTheme="minorHAnsi" w:hAnsiTheme="minorHAnsi"/>
          <w:sz w:val="24"/>
          <w:lang w:val="pl-PL"/>
        </w:rPr>
        <w:t xml:space="preserve"> </w:t>
      </w:r>
    </w:p>
    <w:p w14:paraId="61413144" w14:textId="77777777" w:rsidR="002E4059" w:rsidRPr="00FE39E6" w:rsidRDefault="002E4059" w:rsidP="002E4059">
      <w:pPr>
        <w:pStyle w:val="ClinContent"/>
        <w:spacing w:before="0"/>
        <w:rPr>
          <w:rFonts w:asciiTheme="minorHAnsi" w:hAnsiTheme="minorHAnsi"/>
          <w:sz w:val="24"/>
          <w:lang w:val="pl-PL"/>
        </w:rPr>
      </w:pPr>
    </w:p>
    <w:p w14:paraId="1D0BE5A2" w14:textId="6691B761" w:rsidR="000425AC" w:rsidRPr="00FE39E6" w:rsidRDefault="000425AC" w:rsidP="002E4059">
      <w:pPr>
        <w:pStyle w:val="ClinContent"/>
        <w:spacing w:before="0"/>
        <w:rPr>
          <w:rFonts w:asciiTheme="minorHAnsi" w:hAnsiTheme="minorHAnsi"/>
          <w:sz w:val="24"/>
          <w:lang w:val="pl-PL"/>
        </w:rPr>
      </w:pPr>
      <w:r w:rsidRPr="00FE39E6">
        <w:rPr>
          <w:rFonts w:asciiTheme="minorHAnsi" w:hAnsiTheme="minorHAnsi"/>
          <w:sz w:val="24"/>
          <w:lang w:val="pl-PL"/>
        </w:rPr>
        <w:t>W obecnych dwóch sprawach Trybunał orzekł jednak</w:t>
      </w:r>
      <w:r w:rsidR="00652AFF" w:rsidRPr="00FE39E6">
        <w:rPr>
          <w:rFonts w:asciiTheme="minorHAnsi" w:hAnsiTheme="minorHAnsi"/>
          <w:sz w:val="24"/>
          <w:lang w:val="pl-PL"/>
        </w:rPr>
        <w:t>,</w:t>
      </w:r>
      <w:r w:rsidRPr="00FE39E6">
        <w:rPr>
          <w:rFonts w:asciiTheme="minorHAnsi" w:hAnsiTheme="minorHAnsi"/>
          <w:sz w:val="24"/>
          <w:lang w:val="pl-PL"/>
        </w:rPr>
        <w:t xml:space="preserve"> </w:t>
      </w:r>
      <w:r w:rsidR="00B8273D" w:rsidRPr="00FE39E6">
        <w:rPr>
          <w:rFonts w:asciiTheme="minorHAnsi" w:hAnsiTheme="minorHAnsi"/>
          <w:sz w:val="24"/>
          <w:lang w:val="pl-PL"/>
        </w:rPr>
        <w:t>jednogłośn</w:t>
      </w:r>
      <w:r w:rsidRPr="00FE39E6">
        <w:rPr>
          <w:rFonts w:asciiTheme="minorHAnsi" w:hAnsiTheme="minorHAnsi"/>
          <w:sz w:val="24"/>
          <w:lang w:val="pl-PL"/>
        </w:rPr>
        <w:t xml:space="preserve">ie, że </w:t>
      </w:r>
      <w:r w:rsidRPr="00FE39E6">
        <w:rPr>
          <w:rFonts w:asciiTheme="minorHAnsi" w:hAnsiTheme="minorHAnsi"/>
          <w:sz w:val="24"/>
          <w:u w:val="single"/>
          <w:lang w:val="pl-PL"/>
        </w:rPr>
        <w:t>nie doszło do</w:t>
      </w:r>
      <w:r w:rsidR="0033305C" w:rsidRPr="00FE39E6">
        <w:rPr>
          <w:rFonts w:asciiTheme="minorHAnsi" w:hAnsiTheme="minorHAnsi"/>
          <w:sz w:val="24"/>
          <w:u w:val="single"/>
          <w:lang w:val="pl-PL"/>
        </w:rPr>
        <w:t> </w:t>
      </w:r>
      <w:r w:rsidRPr="00FE39E6">
        <w:rPr>
          <w:rFonts w:asciiTheme="minorHAnsi" w:hAnsiTheme="minorHAnsi"/>
          <w:sz w:val="24"/>
          <w:u w:val="single"/>
          <w:lang w:val="pl-PL"/>
        </w:rPr>
        <w:t>naruszenia</w:t>
      </w:r>
      <w:r w:rsidRPr="00FE39E6">
        <w:rPr>
          <w:rFonts w:asciiTheme="minorHAnsi" w:hAnsiTheme="minorHAnsi"/>
          <w:sz w:val="24"/>
          <w:lang w:val="pl-PL"/>
        </w:rPr>
        <w:t xml:space="preserve"> art. 5 ust. 4 Konwencji.</w:t>
      </w:r>
    </w:p>
    <w:p w14:paraId="6C7528DA" w14:textId="77777777" w:rsidR="00C95D0B" w:rsidRPr="00FE39E6" w:rsidRDefault="00C95D0B" w:rsidP="00BC4744">
      <w:pPr>
        <w:pStyle w:val="ClinContent"/>
        <w:spacing w:before="0"/>
        <w:rPr>
          <w:rFonts w:asciiTheme="minorHAnsi" w:hAnsiTheme="minorHAnsi"/>
          <w:sz w:val="24"/>
          <w:lang w:val="pl-PL"/>
        </w:rPr>
      </w:pPr>
    </w:p>
    <w:p w14:paraId="65AD2B74" w14:textId="77777777" w:rsidR="000425AC" w:rsidRDefault="000425AC" w:rsidP="002E4059">
      <w:pPr>
        <w:pStyle w:val="ClinContent"/>
        <w:spacing w:before="0"/>
        <w:rPr>
          <w:rFonts w:asciiTheme="minorHAnsi" w:hAnsiTheme="minorHAnsi"/>
          <w:sz w:val="24"/>
          <w:lang w:val="pl-PL"/>
        </w:rPr>
      </w:pPr>
      <w:r w:rsidRPr="00FE39E6">
        <w:rPr>
          <w:rFonts w:asciiTheme="minorHAnsi" w:hAnsiTheme="minorHAnsi"/>
          <w:sz w:val="24"/>
          <w:lang w:val="pl-PL"/>
        </w:rPr>
        <w:t xml:space="preserve">IV. Wreszcie Trybunał zbadał skargi na podstawie </w:t>
      </w:r>
      <w:r w:rsidRPr="00FE39E6">
        <w:rPr>
          <w:rFonts w:asciiTheme="minorHAnsi" w:hAnsiTheme="minorHAnsi"/>
          <w:sz w:val="24"/>
          <w:u w:val="single"/>
          <w:lang w:val="pl-PL"/>
        </w:rPr>
        <w:t>art. 10 Konwencji</w:t>
      </w:r>
      <w:r w:rsidRPr="00FE39E6">
        <w:rPr>
          <w:rFonts w:asciiTheme="minorHAnsi" w:hAnsiTheme="minorHAnsi"/>
          <w:sz w:val="24"/>
          <w:lang w:val="pl-PL"/>
        </w:rPr>
        <w:t xml:space="preserve"> (wolność wyrażania opinii). </w:t>
      </w:r>
    </w:p>
    <w:p w14:paraId="6A02582E" w14:textId="77777777" w:rsidR="00836A42" w:rsidRPr="00FE39E6" w:rsidRDefault="00836A42" w:rsidP="002E4059">
      <w:pPr>
        <w:pStyle w:val="ClinContent"/>
        <w:spacing w:before="0"/>
        <w:rPr>
          <w:rFonts w:asciiTheme="minorHAnsi" w:hAnsiTheme="minorHAnsi"/>
          <w:sz w:val="24"/>
          <w:lang w:val="pl-PL"/>
        </w:rPr>
      </w:pPr>
    </w:p>
    <w:p w14:paraId="37B93D6C" w14:textId="2FE415A1" w:rsidR="00865DE0" w:rsidRPr="00FE39E6" w:rsidRDefault="000425AC" w:rsidP="002E4059">
      <w:pPr>
        <w:pStyle w:val="ClinContent"/>
        <w:spacing w:before="0"/>
        <w:rPr>
          <w:rFonts w:asciiTheme="minorHAnsi" w:hAnsiTheme="minorHAnsi"/>
          <w:sz w:val="24"/>
          <w:lang w:val="pl-PL"/>
        </w:rPr>
      </w:pPr>
      <w:r w:rsidRPr="00FE39E6">
        <w:rPr>
          <w:rFonts w:asciiTheme="minorHAnsi" w:hAnsiTheme="minorHAnsi"/>
          <w:sz w:val="24"/>
          <w:lang w:val="pl-PL"/>
        </w:rPr>
        <w:t xml:space="preserve">Na wstępie </w:t>
      </w:r>
      <w:r w:rsidR="00652AFF" w:rsidRPr="00FE39E6">
        <w:rPr>
          <w:rFonts w:asciiTheme="minorHAnsi" w:hAnsiTheme="minorHAnsi"/>
          <w:sz w:val="24"/>
          <w:lang w:val="pl-PL"/>
        </w:rPr>
        <w:t xml:space="preserve">Trybunał </w:t>
      </w:r>
      <w:r w:rsidRPr="00FE39E6">
        <w:rPr>
          <w:rFonts w:asciiTheme="minorHAnsi" w:hAnsiTheme="minorHAnsi"/>
          <w:sz w:val="24"/>
          <w:lang w:val="pl-PL"/>
        </w:rPr>
        <w:t xml:space="preserve">odnotował, że </w:t>
      </w:r>
      <w:r w:rsidR="00865DE0" w:rsidRPr="00FE39E6">
        <w:rPr>
          <w:rFonts w:asciiTheme="minorHAnsi" w:hAnsiTheme="minorHAnsi"/>
          <w:sz w:val="24"/>
          <w:lang w:val="pl-PL"/>
        </w:rPr>
        <w:t>mogły zachodzić poważne wątpliwości co do tego, czy</w:t>
      </w:r>
      <w:r w:rsidR="0033305C" w:rsidRPr="00FE39E6">
        <w:rPr>
          <w:rFonts w:asciiTheme="minorHAnsi" w:hAnsiTheme="minorHAnsi"/>
          <w:sz w:val="24"/>
          <w:lang w:val="pl-PL"/>
        </w:rPr>
        <w:t> </w:t>
      </w:r>
      <w:r w:rsidR="00865DE0" w:rsidRPr="00FE39E6">
        <w:rPr>
          <w:rFonts w:asciiTheme="minorHAnsi" w:hAnsiTheme="minorHAnsi"/>
          <w:sz w:val="24"/>
          <w:lang w:val="pl-PL"/>
        </w:rPr>
        <w:t xml:space="preserve">ingerencja </w:t>
      </w:r>
      <w:r w:rsidR="00652AFF" w:rsidRPr="00FE39E6">
        <w:rPr>
          <w:rFonts w:asciiTheme="minorHAnsi" w:hAnsiTheme="minorHAnsi"/>
          <w:sz w:val="24"/>
          <w:lang w:val="pl-PL"/>
        </w:rPr>
        <w:t xml:space="preserve">w sprawie skarżących </w:t>
      </w:r>
      <w:r w:rsidR="00865DE0" w:rsidRPr="00FE39E6">
        <w:rPr>
          <w:rFonts w:asciiTheme="minorHAnsi" w:hAnsiTheme="minorHAnsi"/>
          <w:sz w:val="24"/>
          <w:lang w:val="pl-PL"/>
        </w:rPr>
        <w:t xml:space="preserve">była przewidywalna, </w:t>
      </w:r>
      <w:r w:rsidRPr="00FE39E6">
        <w:rPr>
          <w:rFonts w:asciiTheme="minorHAnsi" w:hAnsiTheme="minorHAnsi"/>
          <w:sz w:val="24"/>
          <w:lang w:val="pl-PL"/>
        </w:rPr>
        <w:t xml:space="preserve">jednak uznał, że </w:t>
      </w:r>
      <w:r w:rsidR="00865DE0" w:rsidRPr="00FE39E6">
        <w:rPr>
          <w:rFonts w:asciiTheme="minorHAnsi" w:hAnsiTheme="minorHAnsi"/>
          <w:sz w:val="24"/>
          <w:lang w:val="pl-PL"/>
        </w:rPr>
        <w:t xml:space="preserve">nie było konieczne rozstrzyganie tej kwestii </w:t>
      </w:r>
      <w:r w:rsidRPr="00FE39E6">
        <w:rPr>
          <w:rFonts w:asciiTheme="minorHAnsi" w:hAnsiTheme="minorHAnsi"/>
          <w:sz w:val="24"/>
          <w:lang w:val="pl-PL"/>
        </w:rPr>
        <w:t>z następujących względów:</w:t>
      </w:r>
    </w:p>
    <w:p w14:paraId="587620FD" w14:textId="77777777" w:rsidR="002E4059" w:rsidRPr="00FE39E6" w:rsidRDefault="002E4059" w:rsidP="002E4059">
      <w:pPr>
        <w:pStyle w:val="ClinContent"/>
        <w:spacing w:before="0"/>
        <w:rPr>
          <w:rFonts w:asciiTheme="minorHAnsi" w:hAnsiTheme="minorHAnsi"/>
          <w:sz w:val="24"/>
          <w:lang w:val="pl-PL"/>
        </w:rPr>
      </w:pPr>
    </w:p>
    <w:p w14:paraId="46DC720F" w14:textId="77777777" w:rsidR="00865DE0" w:rsidRPr="00FE39E6" w:rsidRDefault="00865DE0" w:rsidP="002E4059">
      <w:pPr>
        <w:pStyle w:val="ClinContent"/>
        <w:spacing w:before="0"/>
        <w:rPr>
          <w:rFonts w:asciiTheme="minorHAnsi" w:hAnsiTheme="minorHAnsi"/>
          <w:sz w:val="24"/>
          <w:lang w:val="pl-PL"/>
        </w:rPr>
      </w:pPr>
      <w:r w:rsidRPr="00FE39E6">
        <w:rPr>
          <w:rFonts w:asciiTheme="minorHAnsi" w:hAnsiTheme="minorHAnsi"/>
          <w:sz w:val="24"/>
          <w:lang w:val="pl-PL"/>
        </w:rPr>
        <w:t>Trybunał był</w:t>
      </w:r>
      <w:r w:rsidR="000425AC" w:rsidRPr="00FE39E6">
        <w:rPr>
          <w:rFonts w:asciiTheme="minorHAnsi" w:hAnsiTheme="minorHAnsi"/>
          <w:sz w:val="24"/>
          <w:lang w:val="pl-PL"/>
        </w:rPr>
        <w:t>, co prawda,</w:t>
      </w:r>
      <w:r w:rsidRPr="00FE39E6">
        <w:rPr>
          <w:rFonts w:asciiTheme="minorHAnsi" w:hAnsiTheme="minorHAnsi"/>
          <w:sz w:val="24"/>
          <w:lang w:val="pl-PL"/>
        </w:rPr>
        <w:t xml:space="preserve"> gotów uwzględnić trudności stojące przed Turcją po próbie wojskowego zamachu stanu. Istnienie „niebezpieczeństwa publicznego zagrażającego życiu narodu” nie może jednak służyć jako pretekst do ograniczenia wolności debaty politycznej, która jest u samych podstaw koncepcji społeczeństwa demokratycznego. Nawet w stanie wyjątkowym – reżimie prawnym mającym na celu przywrócenie sytuacji do normalności poprzez zagwarantowanie praw podstawowych (jak to zauważył Trybunał Konstytucyjny) – wszelkie podejmowane środki powinny zmierzać do ochrony porządku demokratycznego przed zagrożeniami, a władze powinny dołożyć wszelkich starań, by zagwarantować wartości społeczeństwa demokratycznego, takie jak pluralizm, tolerancja i otwartość. </w:t>
      </w:r>
    </w:p>
    <w:p w14:paraId="121095B9" w14:textId="77777777" w:rsidR="002E4059" w:rsidRPr="00FE39E6" w:rsidRDefault="002E4059" w:rsidP="002E4059">
      <w:pPr>
        <w:pStyle w:val="ClinContent"/>
        <w:spacing w:before="0"/>
        <w:rPr>
          <w:rFonts w:asciiTheme="minorHAnsi" w:hAnsiTheme="minorHAnsi"/>
          <w:sz w:val="24"/>
          <w:lang w:val="pl-PL"/>
        </w:rPr>
      </w:pPr>
    </w:p>
    <w:p w14:paraId="214C9FBE" w14:textId="34F55F10" w:rsidR="00865DE0" w:rsidRPr="00FE39E6" w:rsidRDefault="00865DE0" w:rsidP="002E4059">
      <w:pPr>
        <w:pStyle w:val="ClinContent"/>
        <w:spacing w:before="0"/>
        <w:rPr>
          <w:rFonts w:asciiTheme="minorHAnsi" w:hAnsiTheme="minorHAnsi"/>
          <w:sz w:val="24"/>
          <w:lang w:val="pl-PL"/>
        </w:rPr>
      </w:pPr>
      <w:r w:rsidRPr="00FE39E6">
        <w:rPr>
          <w:rFonts w:asciiTheme="minorHAnsi" w:hAnsiTheme="minorHAnsi"/>
          <w:sz w:val="24"/>
          <w:lang w:val="pl-PL"/>
        </w:rPr>
        <w:t>Krytyka rządów i publikowanie informacji</w:t>
      </w:r>
      <w:r w:rsidR="00D015D7" w:rsidRPr="00FE39E6">
        <w:rPr>
          <w:rFonts w:asciiTheme="minorHAnsi" w:hAnsiTheme="minorHAnsi"/>
          <w:sz w:val="24"/>
          <w:lang w:val="pl-PL"/>
        </w:rPr>
        <w:t xml:space="preserve">, </w:t>
      </w:r>
      <w:r w:rsidRPr="00FE39E6">
        <w:rPr>
          <w:rFonts w:asciiTheme="minorHAnsi" w:hAnsiTheme="minorHAnsi"/>
          <w:sz w:val="24"/>
          <w:lang w:val="pl-PL"/>
        </w:rPr>
        <w:t>uznawanych przez przywódców państwowych za</w:t>
      </w:r>
      <w:r w:rsidR="0033305C" w:rsidRPr="00FE39E6">
        <w:rPr>
          <w:rFonts w:asciiTheme="minorHAnsi" w:hAnsiTheme="minorHAnsi"/>
          <w:sz w:val="24"/>
          <w:lang w:val="pl-PL"/>
        </w:rPr>
        <w:t> </w:t>
      </w:r>
      <w:r w:rsidRPr="00FE39E6">
        <w:rPr>
          <w:rFonts w:asciiTheme="minorHAnsi" w:hAnsiTheme="minorHAnsi"/>
          <w:sz w:val="24"/>
          <w:lang w:val="pl-PL"/>
        </w:rPr>
        <w:t>zagrażające interesom narodowym</w:t>
      </w:r>
      <w:r w:rsidR="00D015D7" w:rsidRPr="00FE39E6">
        <w:rPr>
          <w:rFonts w:asciiTheme="minorHAnsi" w:hAnsiTheme="minorHAnsi"/>
          <w:sz w:val="24"/>
          <w:lang w:val="pl-PL"/>
        </w:rPr>
        <w:t>,</w:t>
      </w:r>
      <w:r w:rsidRPr="00FE39E6">
        <w:rPr>
          <w:rFonts w:asciiTheme="minorHAnsi" w:hAnsiTheme="minorHAnsi"/>
          <w:sz w:val="24"/>
          <w:lang w:val="pl-PL"/>
        </w:rPr>
        <w:t xml:space="preserve"> nie powinna pociągać za sobą stawiania zarzutów karnych dotyczących szczególnie poważnych przestępstw, takich jak przynależność lub</w:t>
      </w:r>
      <w:r w:rsidR="0033305C" w:rsidRPr="00FE39E6">
        <w:rPr>
          <w:rFonts w:asciiTheme="minorHAnsi" w:hAnsiTheme="minorHAnsi"/>
          <w:sz w:val="24"/>
          <w:lang w:val="pl-PL"/>
        </w:rPr>
        <w:t> </w:t>
      </w:r>
      <w:r w:rsidRPr="00FE39E6">
        <w:rPr>
          <w:rFonts w:asciiTheme="minorHAnsi" w:hAnsiTheme="minorHAnsi"/>
          <w:sz w:val="24"/>
          <w:lang w:val="pl-PL"/>
        </w:rPr>
        <w:t>pomaganie organizacji terrorystycznej, usiłowanie obalenia rządu lub porządku konstytucyjnego albo rozpowszechnianie propagandy terrorystycznej. A nawet jeśli stawiane byłyby takie zarzuty, tymczasowe aresztowanie powinno być stosowane jedynie w</w:t>
      </w:r>
      <w:r w:rsidR="0033305C" w:rsidRPr="00FE39E6">
        <w:rPr>
          <w:rFonts w:asciiTheme="minorHAnsi" w:hAnsiTheme="minorHAnsi"/>
          <w:sz w:val="24"/>
          <w:lang w:val="pl-PL"/>
        </w:rPr>
        <w:t> </w:t>
      </w:r>
      <w:r w:rsidRPr="00FE39E6">
        <w:rPr>
          <w:rFonts w:asciiTheme="minorHAnsi" w:hAnsiTheme="minorHAnsi"/>
          <w:sz w:val="24"/>
          <w:lang w:val="pl-PL"/>
        </w:rPr>
        <w:t xml:space="preserve">ostateczności. </w:t>
      </w:r>
    </w:p>
    <w:p w14:paraId="13990515" w14:textId="77777777" w:rsidR="002E4059" w:rsidRPr="00FE39E6" w:rsidRDefault="002E4059" w:rsidP="002E4059">
      <w:pPr>
        <w:pStyle w:val="ClinContent"/>
        <w:spacing w:before="0"/>
        <w:rPr>
          <w:rFonts w:asciiTheme="minorHAnsi" w:hAnsiTheme="minorHAnsi"/>
          <w:sz w:val="24"/>
          <w:lang w:val="pl-PL"/>
        </w:rPr>
      </w:pPr>
    </w:p>
    <w:p w14:paraId="7064ADEC" w14:textId="77777777" w:rsidR="00865DE0" w:rsidRPr="00FE39E6" w:rsidRDefault="00865DE0" w:rsidP="002E4059">
      <w:pPr>
        <w:pStyle w:val="ClinContent"/>
        <w:spacing w:before="0"/>
        <w:rPr>
          <w:rFonts w:asciiTheme="minorHAnsi" w:hAnsiTheme="minorHAnsi"/>
          <w:sz w:val="24"/>
          <w:lang w:val="pl-PL"/>
        </w:rPr>
      </w:pPr>
      <w:r w:rsidRPr="00FE39E6">
        <w:rPr>
          <w:rFonts w:asciiTheme="minorHAnsi" w:hAnsiTheme="minorHAnsi"/>
          <w:sz w:val="24"/>
          <w:lang w:val="pl-PL"/>
        </w:rPr>
        <w:t>Tymczasowe aresztowanie każdej osoby wyrażającej krytyczne poglądy wywiera skutek mrożący dla wolności wyrażania opinii wobec całego społeczeństwa, a skutek taki może trwać nawet, jeśli aresztowany zostanie następnie uniewinniony.</w:t>
      </w:r>
    </w:p>
    <w:p w14:paraId="617138E2" w14:textId="77777777" w:rsidR="002E4059" w:rsidRPr="00FE39E6" w:rsidRDefault="002E4059" w:rsidP="002E4059">
      <w:pPr>
        <w:pStyle w:val="ClinContent"/>
        <w:spacing w:before="0"/>
        <w:rPr>
          <w:rFonts w:asciiTheme="minorHAnsi" w:hAnsiTheme="minorHAnsi"/>
          <w:sz w:val="24"/>
          <w:lang w:val="pl-PL"/>
        </w:rPr>
      </w:pPr>
    </w:p>
    <w:p w14:paraId="4FA02392" w14:textId="77777777" w:rsidR="00865DE0" w:rsidRPr="00FE39E6" w:rsidRDefault="000425AC" w:rsidP="002E4059">
      <w:pPr>
        <w:pStyle w:val="ClinContent"/>
        <w:spacing w:before="0"/>
        <w:rPr>
          <w:rFonts w:asciiTheme="minorHAnsi" w:hAnsiTheme="minorHAnsi"/>
          <w:sz w:val="24"/>
          <w:lang w:val="pl-PL"/>
        </w:rPr>
      </w:pPr>
      <w:r w:rsidRPr="00FE39E6">
        <w:rPr>
          <w:rFonts w:asciiTheme="minorHAnsi" w:hAnsiTheme="minorHAnsi"/>
          <w:sz w:val="24"/>
          <w:lang w:val="pl-PL"/>
        </w:rPr>
        <w:t>W</w:t>
      </w:r>
      <w:r w:rsidR="00865DE0" w:rsidRPr="00FE39E6">
        <w:rPr>
          <w:rFonts w:asciiTheme="minorHAnsi" w:hAnsiTheme="minorHAnsi"/>
          <w:sz w:val="24"/>
          <w:lang w:val="pl-PL"/>
        </w:rPr>
        <w:t xml:space="preserve"> odniesieniu do uchylenia (derogacji) zobowiązań przez Turcję, </w:t>
      </w:r>
      <w:r w:rsidRPr="00FE39E6">
        <w:rPr>
          <w:rFonts w:asciiTheme="minorHAnsi" w:hAnsiTheme="minorHAnsi"/>
          <w:sz w:val="24"/>
          <w:lang w:val="pl-PL"/>
        </w:rPr>
        <w:t xml:space="preserve">Trybunał uznał, że </w:t>
      </w:r>
      <w:r w:rsidR="00865DE0" w:rsidRPr="00FE39E6">
        <w:rPr>
          <w:rFonts w:asciiTheme="minorHAnsi" w:hAnsiTheme="minorHAnsi"/>
          <w:sz w:val="24"/>
          <w:lang w:val="pl-PL"/>
        </w:rPr>
        <w:t xml:space="preserve">wnioski wyciągnięte w odniesieniu do art. 5 </w:t>
      </w:r>
      <w:r w:rsidR="00D015D7" w:rsidRPr="00FE39E6">
        <w:rPr>
          <w:rFonts w:asciiTheme="minorHAnsi" w:hAnsiTheme="minorHAnsi"/>
          <w:sz w:val="24"/>
          <w:lang w:val="pl-PL"/>
        </w:rPr>
        <w:t xml:space="preserve">Konwencji </w:t>
      </w:r>
      <w:r w:rsidR="00865DE0" w:rsidRPr="00FE39E6">
        <w:rPr>
          <w:rFonts w:asciiTheme="minorHAnsi" w:hAnsiTheme="minorHAnsi"/>
          <w:sz w:val="24"/>
          <w:lang w:val="pl-PL"/>
        </w:rPr>
        <w:t>mają zastosowanie także w kontekście art. 10</w:t>
      </w:r>
      <w:r w:rsidRPr="00FE39E6">
        <w:rPr>
          <w:rFonts w:asciiTheme="minorHAnsi" w:hAnsiTheme="minorHAnsi"/>
          <w:sz w:val="24"/>
          <w:lang w:val="pl-PL"/>
        </w:rPr>
        <w:t xml:space="preserve"> Konwencji</w:t>
      </w:r>
      <w:r w:rsidR="00865DE0" w:rsidRPr="00FE39E6">
        <w:rPr>
          <w:rFonts w:asciiTheme="minorHAnsi" w:hAnsiTheme="minorHAnsi"/>
          <w:sz w:val="24"/>
          <w:lang w:val="pl-PL"/>
        </w:rPr>
        <w:t xml:space="preserve">. </w:t>
      </w:r>
    </w:p>
    <w:p w14:paraId="4D818057" w14:textId="77777777" w:rsidR="002E4059" w:rsidRPr="00FE39E6" w:rsidRDefault="002E4059" w:rsidP="002E4059">
      <w:pPr>
        <w:pStyle w:val="ClinContent"/>
        <w:spacing w:before="0"/>
        <w:rPr>
          <w:rFonts w:asciiTheme="minorHAnsi" w:hAnsiTheme="minorHAnsi"/>
          <w:sz w:val="24"/>
          <w:lang w:val="pl-PL"/>
        </w:rPr>
      </w:pPr>
    </w:p>
    <w:p w14:paraId="7C255D72" w14:textId="4CA6D6F0" w:rsidR="00865DE0" w:rsidRPr="00FE39E6" w:rsidRDefault="000425AC" w:rsidP="002E4059">
      <w:pPr>
        <w:pStyle w:val="ClinContent"/>
        <w:spacing w:before="0"/>
        <w:rPr>
          <w:rFonts w:asciiTheme="minorHAnsi" w:hAnsiTheme="minorHAnsi"/>
          <w:sz w:val="24"/>
          <w:lang w:val="pl-PL"/>
        </w:rPr>
      </w:pPr>
      <w:r w:rsidRPr="00FE39E6">
        <w:rPr>
          <w:rFonts w:asciiTheme="minorHAnsi" w:hAnsiTheme="minorHAnsi"/>
          <w:sz w:val="24"/>
          <w:lang w:val="pl-PL"/>
        </w:rPr>
        <w:t>Z powyższych względów Trybunał orzekł, sześcioma głosami do jednego, że doszło do</w:t>
      </w:r>
      <w:r w:rsidR="0033305C" w:rsidRPr="00FE39E6">
        <w:rPr>
          <w:rFonts w:asciiTheme="minorHAnsi" w:hAnsiTheme="minorHAnsi"/>
          <w:sz w:val="24"/>
          <w:lang w:val="pl-PL"/>
        </w:rPr>
        <w:t> </w:t>
      </w:r>
      <w:r w:rsidRPr="00FE39E6">
        <w:rPr>
          <w:rFonts w:asciiTheme="minorHAnsi" w:hAnsiTheme="minorHAnsi"/>
          <w:sz w:val="24"/>
          <w:u w:val="single"/>
          <w:lang w:val="pl-PL"/>
        </w:rPr>
        <w:t>naruszenia</w:t>
      </w:r>
      <w:r w:rsidRPr="00FE39E6">
        <w:rPr>
          <w:rFonts w:asciiTheme="minorHAnsi" w:hAnsiTheme="minorHAnsi"/>
          <w:sz w:val="24"/>
          <w:lang w:val="pl-PL"/>
        </w:rPr>
        <w:t xml:space="preserve"> art. 10 Konwencji.</w:t>
      </w:r>
    </w:p>
    <w:p w14:paraId="407EE86F" w14:textId="77777777" w:rsidR="00C95D0B" w:rsidRPr="00FE39E6" w:rsidRDefault="00C95D0B" w:rsidP="00BC4744">
      <w:pPr>
        <w:pStyle w:val="ClinContent"/>
        <w:spacing w:before="0"/>
        <w:rPr>
          <w:rFonts w:asciiTheme="minorHAnsi" w:hAnsiTheme="minorHAnsi"/>
          <w:sz w:val="24"/>
          <w:lang w:val="pl-PL"/>
        </w:rPr>
      </w:pPr>
    </w:p>
    <w:p w14:paraId="5FA7B447" w14:textId="41E2549D" w:rsidR="006F511F" w:rsidRPr="00FE39E6" w:rsidRDefault="006F511F" w:rsidP="002E4059">
      <w:pPr>
        <w:pStyle w:val="ClinContent"/>
        <w:spacing w:before="0"/>
        <w:rPr>
          <w:rFonts w:asciiTheme="minorHAnsi" w:hAnsiTheme="minorHAnsi"/>
          <w:sz w:val="24"/>
          <w:lang w:val="pl-PL"/>
        </w:rPr>
      </w:pPr>
      <w:r w:rsidRPr="00FE39E6">
        <w:rPr>
          <w:rFonts w:asciiTheme="minorHAnsi" w:hAnsiTheme="minorHAnsi"/>
          <w:sz w:val="24"/>
          <w:lang w:val="pl-PL"/>
        </w:rPr>
        <w:t xml:space="preserve">V. Trybunał uznał za </w:t>
      </w:r>
      <w:r w:rsidR="008869BA" w:rsidRPr="00FE39E6">
        <w:rPr>
          <w:rFonts w:asciiTheme="minorHAnsi" w:hAnsiTheme="minorHAnsi"/>
          <w:sz w:val="24"/>
          <w:lang w:val="pl-PL"/>
        </w:rPr>
        <w:t>konieczne udzielenie pozwanemu p</w:t>
      </w:r>
      <w:r w:rsidRPr="00FE39E6">
        <w:rPr>
          <w:rFonts w:asciiTheme="minorHAnsi" w:hAnsiTheme="minorHAnsi"/>
          <w:sz w:val="24"/>
          <w:lang w:val="pl-PL"/>
        </w:rPr>
        <w:t>aństwu wskazówek co do wykonania</w:t>
      </w:r>
      <w:r w:rsidR="00D03279" w:rsidRPr="00FE39E6">
        <w:rPr>
          <w:rFonts w:asciiTheme="minorHAnsi" w:hAnsiTheme="minorHAnsi"/>
          <w:sz w:val="24"/>
          <w:lang w:val="pl-PL"/>
        </w:rPr>
        <w:t xml:space="preserve"> wyroku w sprawie p</w:t>
      </w:r>
      <w:r w:rsidRPr="00FE39E6">
        <w:rPr>
          <w:rFonts w:asciiTheme="minorHAnsi" w:hAnsiTheme="minorHAnsi"/>
          <w:sz w:val="24"/>
          <w:lang w:val="pl-PL"/>
        </w:rPr>
        <w:t xml:space="preserve">ana </w:t>
      </w:r>
      <w:proofErr w:type="spellStart"/>
      <w:r w:rsidRPr="00FE39E6">
        <w:rPr>
          <w:rFonts w:asciiTheme="minorHAnsi" w:hAnsiTheme="minorHAnsi"/>
          <w:sz w:val="24"/>
          <w:lang w:val="pl-PL"/>
        </w:rPr>
        <w:t>Alpaya</w:t>
      </w:r>
      <w:proofErr w:type="spellEnd"/>
      <w:r w:rsidRPr="00FE39E6">
        <w:rPr>
          <w:rFonts w:asciiTheme="minorHAnsi" w:hAnsiTheme="minorHAnsi"/>
          <w:sz w:val="24"/>
          <w:lang w:val="pl-PL"/>
        </w:rPr>
        <w:t xml:space="preserve"> na podstawie art. 46 Konwencji (moc obowiązująca i</w:t>
      </w:r>
      <w:r w:rsidR="0033305C" w:rsidRPr="00FE39E6">
        <w:rPr>
          <w:rFonts w:asciiTheme="minorHAnsi" w:hAnsiTheme="minorHAnsi"/>
          <w:sz w:val="24"/>
          <w:lang w:val="pl-PL"/>
        </w:rPr>
        <w:t> </w:t>
      </w:r>
      <w:r w:rsidRPr="00FE39E6">
        <w:rPr>
          <w:rFonts w:asciiTheme="minorHAnsi" w:hAnsiTheme="minorHAnsi"/>
          <w:sz w:val="24"/>
          <w:lang w:val="pl-PL"/>
        </w:rPr>
        <w:t>wykonanie wyroków).</w:t>
      </w:r>
      <w:r w:rsidR="00865DE0" w:rsidRPr="00FE39E6">
        <w:rPr>
          <w:rFonts w:asciiTheme="minorHAnsi" w:hAnsiTheme="minorHAnsi"/>
          <w:sz w:val="24"/>
          <w:lang w:val="pl-PL"/>
        </w:rPr>
        <w:t xml:space="preserve"> </w:t>
      </w:r>
    </w:p>
    <w:p w14:paraId="3FBBEC59" w14:textId="77777777" w:rsidR="006F511F" w:rsidRPr="00FE39E6" w:rsidRDefault="006F511F" w:rsidP="00BC4744">
      <w:pPr>
        <w:pStyle w:val="ClinContent"/>
        <w:spacing w:before="0"/>
        <w:rPr>
          <w:rFonts w:asciiTheme="minorHAnsi" w:hAnsiTheme="minorHAnsi"/>
          <w:sz w:val="24"/>
          <w:lang w:val="pl-PL"/>
        </w:rPr>
      </w:pPr>
    </w:p>
    <w:p w14:paraId="2766E308" w14:textId="77777777" w:rsidR="006F511F" w:rsidRPr="00FE39E6" w:rsidRDefault="00D015D7" w:rsidP="002E4059">
      <w:pPr>
        <w:pStyle w:val="ClinContent"/>
        <w:spacing w:before="0"/>
        <w:rPr>
          <w:rFonts w:asciiTheme="minorHAnsi" w:hAnsiTheme="minorHAnsi"/>
          <w:sz w:val="24"/>
          <w:lang w:val="pl-PL"/>
        </w:rPr>
      </w:pPr>
      <w:r w:rsidRPr="00FE39E6">
        <w:rPr>
          <w:rFonts w:asciiTheme="minorHAnsi" w:hAnsiTheme="minorHAnsi"/>
          <w:sz w:val="24"/>
          <w:lang w:val="pl-PL"/>
        </w:rPr>
        <w:t>Trybunał n</w:t>
      </w:r>
      <w:r w:rsidR="006F511F" w:rsidRPr="00FE39E6">
        <w:rPr>
          <w:rFonts w:asciiTheme="minorHAnsi" w:hAnsiTheme="minorHAnsi"/>
          <w:sz w:val="24"/>
          <w:lang w:val="pl-PL"/>
        </w:rPr>
        <w:t xml:space="preserve">akazał, by </w:t>
      </w:r>
      <w:r w:rsidR="00D03279" w:rsidRPr="00FE39E6">
        <w:rPr>
          <w:rFonts w:asciiTheme="minorHAnsi" w:hAnsiTheme="minorHAnsi"/>
          <w:sz w:val="24"/>
          <w:lang w:val="pl-PL"/>
        </w:rPr>
        <w:t>pozwane p</w:t>
      </w:r>
      <w:r w:rsidR="00865DE0" w:rsidRPr="00FE39E6">
        <w:rPr>
          <w:rFonts w:asciiTheme="minorHAnsi" w:hAnsiTheme="minorHAnsi"/>
          <w:sz w:val="24"/>
          <w:lang w:val="pl-PL"/>
        </w:rPr>
        <w:t xml:space="preserve">aństwo </w:t>
      </w:r>
      <w:r w:rsidR="006F511F" w:rsidRPr="00FE39E6">
        <w:rPr>
          <w:rFonts w:asciiTheme="minorHAnsi" w:hAnsiTheme="minorHAnsi"/>
          <w:sz w:val="24"/>
          <w:lang w:val="pl-PL"/>
        </w:rPr>
        <w:t xml:space="preserve">podjęło </w:t>
      </w:r>
      <w:r w:rsidR="00865DE0" w:rsidRPr="00FE39E6">
        <w:rPr>
          <w:rFonts w:asciiTheme="minorHAnsi" w:hAnsiTheme="minorHAnsi"/>
          <w:sz w:val="24"/>
          <w:lang w:val="pl-PL"/>
        </w:rPr>
        <w:t xml:space="preserve"> wszelkie niezbędne środki w celu zakończenia </w:t>
      </w:r>
      <w:r w:rsidR="006F511F" w:rsidRPr="00FE39E6">
        <w:rPr>
          <w:rFonts w:asciiTheme="minorHAnsi" w:hAnsiTheme="minorHAnsi"/>
          <w:sz w:val="24"/>
          <w:lang w:val="pl-PL"/>
        </w:rPr>
        <w:t xml:space="preserve">niezgodnego z art. 5 ust. 1 Konwencji </w:t>
      </w:r>
      <w:r w:rsidR="00865DE0" w:rsidRPr="00FE39E6">
        <w:rPr>
          <w:rFonts w:asciiTheme="minorHAnsi" w:hAnsiTheme="minorHAnsi"/>
          <w:sz w:val="24"/>
          <w:lang w:val="pl-PL"/>
        </w:rPr>
        <w:t>tymczasowego aresztowani</w:t>
      </w:r>
      <w:r w:rsidR="00D03279" w:rsidRPr="00FE39E6">
        <w:rPr>
          <w:rFonts w:asciiTheme="minorHAnsi" w:hAnsiTheme="minorHAnsi"/>
          <w:sz w:val="24"/>
          <w:lang w:val="pl-PL"/>
        </w:rPr>
        <w:t>a p</w:t>
      </w:r>
      <w:r w:rsidR="00865DE0" w:rsidRPr="00FE39E6">
        <w:rPr>
          <w:rFonts w:asciiTheme="minorHAnsi" w:hAnsiTheme="minorHAnsi"/>
          <w:sz w:val="24"/>
          <w:lang w:val="pl-PL"/>
        </w:rPr>
        <w:t xml:space="preserve">ana </w:t>
      </w:r>
      <w:proofErr w:type="spellStart"/>
      <w:r w:rsidR="00865DE0" w:rsidRPr="00FE39E6">
        <w:rPr>
          <w:rFonts w:asciiTheme="minorHAnsi" w:hAnsiTheme="minorHAnsi"/>
          <w:sz w:val="24"/>
          <w:lang w:val="pl-PL"/>
        </w:rPr>
        <w:t>Alpaya</w:t>
      </w:r>
      <w:proofErr w:type="spellEnd"/>
      <w:r w:rsidR="00865DE0" w:rsidRPr="00FE39E6">
        <w:rPr>
          <w:rFonts w:asciiTheme="minorHAnsi" w:hAnsiTheme="minorHAnsi"/>
          <w:sz w:val="24"/>
          <w:lang w:val="pl-PL"/>
        </w:rPr>
        <w:t xml:space="preserve">. </w:t>
      </w:r>
    </w:p>
    <w:p w14:paraId="3120756F" w14:textId="77777777" w:rsidR="002E4059" w:rsidRPr="00FE39E6" w:rsidRDefault="002E4059" w:rsidP="002E4059">
      <w:pPr>
        <w:pStyle w:val="ClinContent"/>
        <w:spacing w:before="0"/>
        <w:rPr>
          <w:rFonts w:asciiTheme="minorHAnsi" w:hAnsiTheme="minorHAnsi"/>
          <w:sz w:val="24"/>
          <w:lang w:val="pl-PL"/>
        </w:rPr>
      </w:pPr>
    </w:p>
    <w:p w14:paraId="454600C3" w14:textId="5A4C4ED7" w:rsidR="00865DE0" w:rsidRPr="00FE39E6" w:rsidRDefault="006F511F" w:rsidP="002E4059">
      <w:pPr>
        <w:pStyle w:val="ClinContent"/>
        <w:spacing w:before="0"/>
        <w:rPr>
          <w:rFonts w:asciiTheme="minorHAnsi" w:hAnsiTheme="minorHAnsi"/>
          <w:sz w:val="24"/>
          <w:lang w:val="pl-PL"/>
        </w:rPr>
      </w:pPr>
      <w:r w:rsidRPr="00FE39E6">
        <w:rPr>
          <w:rFonts w:asciiTheme="minorHAnsi" w:hAnsiTheme="minorHAnsi"/>
          <w:sz w:val="24"/>
          <w:lang w:val="pl-PL"/>
        </w:rPr>
        <w:t xml:space="preserve">Jednocześnie Trybunał uznał, że </w:t>
      </w:r>
      <w:r w:rsidR="00865DE0" w:rsidRPr="00FE39E6">
        <w:rPr>
          <w:rFonts w:asciiTheme="minorHAnsi" w:hAnsiTheme="minorHAnsi"/>
          <w:sz w:val="24"/>
          <w:lang w:val="pl-PL"/>
        </w:rPr>
        <w:t>brak jest podstaw do wskazania pod</w:t>
      </w:r>
      <w:r w:rsidR="00D03279" w:rsidRPr="00FE39E6">
        <w:rPr>
          <w:rFonts w:asciiTheme="minorHAnsi" w:hAnsiTheme="minorHAnsi"/>
          <w:sz w:val="24"/>
          <w:lang w:val="pl-PL"/>
        </w:rPr>
        <w:t>obnego środka w</w:t>
      </w:r>
      <w:r w:rsidR="0033305C" w:rsidRPr="00FE39E6">
        <w:rPr>
          <w:rFonts w:asciiTheme="minorHAnsi" w:hAnsiTheme="minorHAnsi"/>
          <w:sz w:val="24"/>
          <w:lang w:val="pl-PL"/>
        </w:rPr>
        <w:t> </w:t>
      </w:r>
      <w:r w:rsidR="00D03279" w:rsidRPr="00FE39E6">
        <w:rPr>
          <w:rFonts w:asciiTheme="minorHAnsi" w:hAnsiTheme="minorHAnsi"/>
          <w:sz w:val="24"/>
          <w:lang w:val="pl-PL"/>
        </w:rPr>
        <w:t>odniesieniu do p</w:t>
      </w:r>
      <w:r w:rsidR="00865DE0" w:rsidRPr="00FE39E6">
        <w:rPr>
          <w:rFonts w:asciiTheme="minorHAnsi" w:hAnsiTheme="minorHAnsi"/>
          <w:sz w:val="24"/>
          <w:lang w:val="pl-PL"/>
        </w:rPr>
        <w:t xml:space="preserve">ana </w:t>
      </w:r>
      <w:proofErr w:type="spellStart"/>
      <w:r w:rsidR="00865DE0" w:rsidRPr="00FE39E6">
        <w:rPr>
          <w:rFonts w:asciiTheme="minorHAnsi" w:hAnsiTheme="minorHAnsi"/>
          <w:sz w:val="24"/>
          <w:lang w:val="pl-PL"/>
        </w:rPr>
        <w:t>Altaya</w:t>
      </w:r>
      <w:proofErr w:type="spellEnd"/>
      <w:r w:rsidR="00865DE0" w:rsidRPr="00FE39E6">
        <w:rPr>
          <w:rFonts w:asciiTheme="minorHAnsi" w:hAnsiTheme="minorHAnsi"/>
          <w:sz w:val="24"/>
          <w:lang w:val="pl-PL"/>
        </w:rPr>
        <w:t>, gdyż w międzyczasie został on skazany, a jego pozbawienie wolności przestało być objęte zakresem art. 5 ust. 1 lit. c, a jest objęte przez art. 5 ust. 1 lit. a</w:t>
      </w:r>
      <w:r w:rsidRPr="00FE39E6">
        <w:rPr>
          <w:rFonts w:asciiTheme="minorHAnsi" w:hAnsiTheme="minorHAnsi"/>
          <w:sz w:val="24"/>
          <w:lang w:val="pl-PL"/>
        </w:rPr>
        <w:t xml:space="preserve"> Konwencji</w:t>
      </w:r>
      <w:r w:rsidR="00865DE0" w:rsidRPr="00FE39E6">
        <w:rPr>
          <w:rFonts w:asciiTheme="minorHAnsi" w:hAnsiTheme="minorHAnsi"/>
          <w:sz w:val="24"/>
          <w:lang w:val="pl-PL"/>
        </w:rPr>
        <w:t>.</w:t>
      </w:r>
    </w:p>
    <w:p w14:paraId="2997FFB9" w14:textId="77777777" w:rsidR="00C95D0B" w:rsidRPr="00FE39E6" w:rsidRDefault="00C95D0B" w:rsidP="00BC4744">
      <w:pPr>
        <w:pStyle w:val="ClinContent"/>
        <w:spacing w:before="0"/>
        <w:rPr>
          <w:rFonts w:asciiTheme="minorHAnsi" w:hAnsiTheme="minorHAnsi"/>
          <w:sz w:val="24"/>
          <w:lang w:val="pl-PL"/>
        </w:rPr>
      </w:pPr>
    </w:p>
    <w:p w14:paraId="473A2F9A" w14:textId="77777777" w:rsidR="00865DE0" w:rsidRPr="00FE39E6" w:rsidRDefault="008C39C8" w:rsidP="002E4059">
      <w:pPr>
        <w:pStyle w:val="ClinContent"/>
        <w:spacing w:before="0"/>
        <w:rPr>
          <w:rFonts w:asciiTheme="minorHAnsi" w:hAnsiTheme="minorHAnsi"/>
          <w:sz w:val="24"/>
          <w:lang w:val="pl-PL"/>
        </w:rPr>
      </w:pPr>
      <w:r w:rsidRPr="00FE39E6">
        <w:rPr>
          <w:rFonts w:asciiTheme="minorHAnsi" w:hAnsiTheme="minorHAnsi"/>
          <w:sz w:val="24"/>
          <w:lang w:val="pl-PL"/>
        </w:rPr>
        <w:t xml:space="preserve">VI. Trybunał zasądził też po </w:t>
      </w:r>
      <w:r w:rsidR="00D03279" w:rsidRPr="00FE39E6">
        <w:rPr>
          <w:rFonts w:asciiTheme="minorHAnsi" w:hAnsiTheme="minorHAnsi"/>
          <w:sz w:val="24"/>
          <w:lang w:val="pl-PL"/>
        </w:rPr>
        <w:t xml:space="preserve">21 </w:t>
      </w:r>
      <w:r w:rsidR="00865DE0" w:rsidRPr="00FE39E6">
        <w:rPr>
          <w:rFonts w:asciiTheme="minorHAnsi" w:hAnsiTheme="minorHAnsi"/>
          <w:sz w:val="24"/>
          <w:lang w:val="pl-PL"/>
        </w:rPr>
        <w:t>500 euro dla każdego skarżącego tytułem szkody niematerialnej.</w:t>
      </w:r>
    </w:p>
    <w:p w14:paraId="1E410728" w14:textId="77777777" w:rsidR="0024468E" w:rsidRPr="00FE39E6" w:rsidRDefault="0024468E" w:rsidP="0024468E">
      <w:pPr>
        <w:pStyle w:val="ClinContent"/>
        <w:spacing w:before="0"/>
        <w:rPr>
          <w:rFonts w:asciiTheme="minorHAnsi" w:hAnsiTheme="minorHAnsi"/>
          <w:sz w:val="24"/>
          <w:lang w:val="pl-PL"/>
        </w:rPr>
      </w:pPr>
    </w:p>
    <w:p w14:paraId="3FBC45B3" w14:textId="44C3D565" w:rsidR="000C3F98" w:rsidRPr="00FE39E6" w:rsidRDefault="0024468E" w:rsidP="002E4059">
      <w:pPr>
        <w:pStyle w:val="ClinContent"/>
        <w:spacing w:before="0"/>
        <w:rPr>
          <w:rFonts w:asciiTheme="minorHAnsi" w:hAnsiTheme="minorHAnsi" w:cs="Verdana"/>
          <w:bCs/>
          <w:sz w:val="24"/>
          <w:lang w:val="pl-PL"/>
        </w:rPr>
      </w:pPr>
      <w:r w:rsidRPr="00FE39E6">
        <w:rPr>
          <w:rFonts w:asciiTheme="minorHAnsi" w:hAnsiTheme="minorHAnsi" w:cs="Verdana"/>
          <w:bCs/>
          <w:sz w:val="24"/>
          <w:u w:val="single"/>
          <w:lang w:val="pl-PL"/>
        </w:rPr>
        <w:t>Znaczenie wyroku dla Polski</w:t>
      </w:r>
      <w:r w:rsidRPr="00FE39E6">
        <w:rPr>
          <w:rFonts w:asciiTheme="minorHAnsi" w:hAnsiTheme="minorHAnsi" w:cs="Verdana"/>
          <w:bCs/>
          <w:sz w:val="24"/>
          <w:lang w:val="pl-PL"/>
        </w:rPr>
        <w:t xml:space="preserve"> –</w:t>
      </w:r>
      <w:r w:rsidR="000C3F98" w:rsidRPr="00FE39E6">
        <w:rPr>
          <w:rFonts w:asciiTheme="minorHAnsi" w:hAnsiTheme="minorHAnsi" w:cs="Verdana"/>
          <w:bCs/>
          <w:sz w:val="24"/>
          <w:lang w:val="pl-PL"/>
        </w:rPr>
        <w:t xml:space="preserve"> wyrok ma dla Polski znaczenie pośrednie z uwagi na brak podobnego stanu prawnego.</w:t>
      </w:r>
      <w:r w:rsidRPr="00FE39E6">
        <w:rPr>
          <w:rFonts w:asciiTheme="minorHAnsi" w:hAnsiTheme="minorHAnsi" w:cs="Verdana"/>
          <w:bCs/>
          <w:sz w:val="24"/>
          <w:lang w:val="pl-PL"/>
        </w:rPr>
        <w:t xml:space="preserve"> </w:t>
      </w:r>
      <w:r w:rsidR="000C3F98" w:rsidRPr="00FE39E6">
        <w:rPr>
          <w:rFonts w:asciiTheme="minorHAnsi" w:hAnsiTheme="minorHAnsi" w:cs="Verdana"/>
          <w:bCs/>
          <w:sz w:val="24"/>
          <w:lang w:val="pl-PL"/>
        </w:rPr>
        <w:t>S</w:t>
      </w:r>
      <w:r w:rsidR="00063C35" w:rsidRPr="00FE39E6">
        <w:rPr>
          <w:rFonts w:asciiTheme="minorHAnsi" w:hAnsiTheme="minorHAnsi" w:cs="Verdana"/>
          <w:bCs/>
          <w:sz w:val="24"/>
          <w:lang w:val="pl-PL"/>
        </w:rPr>
        <w:t xml:space="preserve">tanowi przykład rozpatrzenia </w:t>
      </w:r>
      <w:r w:rsidR="000C3F98" w:rsidRPr="00FE39E6">
        <w:rPr>
          <w:rFonts w:asciiTheme="minorHAnsi" w:hAnsiTheme="minorHAnsi" w:cs="Verdana"/>
          <w:bCs/>
          <w:sz w:val="24"/>
          <w:lang w:val="pl-PL"/>
        </w:rPr>
        <w:t xml:space="preserve">przez Trybunał </w:t>
      </w:r>
      <w:r w:rsidR="00063C35" w:rsidRPr="00FE39E6">
        <w:rPr>
          <w:rFonts w:asciiTheme="minorHAnsi" w:hAnsiTheme="minorHAnsi" w:cs="Verdana"/>
          <w:bCs/>
          <w:sz w:val="24"/>
          <w:lang w:val="pl-PL"/>
        </w:rPr>
        <w:t>skargi w</w:t>
      </w:r>
      <w:r w:rsidR="0033305C" w:rsidRPr="00FE39E6">
        <w:rPr>
          <w:rFonts w:asciiTheme="minorHAnsi" w:hAnsiTheme="minorHAnsi" w:cs="Verdana"/>
          <w:bCs/>
          <w:sz w:val="24"/>
          <w:lang w:val="pl-PL"/>
        </w:rPr>
        <w:t> </w:t>
      </w:r>
      <w:r w:rsidR="00063C35" w:rsidRPr="00FE39E6">
        <w:rPr>
          <w:rFonts w:asciiTheme="minorHAnsi" w:hAnsiTheme="minorHAnsi" w:cs="Verdana"/>
          <w:bCs/>
          <w:sz w:val="24"/>
          <w:lang w:val="pl-PL"/>
        </w:rPr>
        <w:t xml:space="preserve">przypadku złożenia przez </w:t>
      </w:r>
      <w:r w:rsidR="005A3DDF" w:rsidRPr="00FE39E6">
        <w:rPr>
          <w:rFonts w:asciiTheme="minorHAnsi" w:hAnsiTheme="minorHAnsi" w:cs="Verdana"/>
          <w:bCs/>
          <w:sz w:val="24"/>
          <w:lang w:val="pl-PL"/>
        </w:rPr>
        <w:t xml:space="preserve">pozwane </w:t>
      </w:r>
      <w:r w:rsidR="008869BA" w:rsidRPr="00FE39E6">
        <w:rPr>
          <w:rFonts w:asciiTheme="minorHAnsi" w:hAnsiTheme="minorHAnsi" w:cs="Verdana"/>
          <w:bCs/>
          <w:sz w:val="24"/>
          <w:lang w:val="pl-PL"/>
        </w:rPr>
        <w:t>p</w:t>
      </w:r>
      <w:r w:rsidR="00063C35" w:rsidRPr="00FE39E6">
        <w:rPr>
          <w:rFonts w:asciiTheme="minorHAnsi" w:hAnsiTheme="minorHAnsi" w:cs="Verdana"/>
          <w:bCs/>
          <w:sz w:val="24"/>
          <w:lang w:val="pl-PL"/>
        </w:rPr>
        <w:t xml:space="preserve">aństwo oświadczenia o uchyleniu stosowania </w:t>
      </w:r>
      <w:r w:rsidR="00063C35" w:rsidRPr="00FE39E6">
        <w:rPr>
          <w:rFonts w:asciiTheme="minorHAnsi" w:hAnsiTheme="minorHAnsi" w:cs="Verdana"/>
          <w:bCs/>
          <w:sz w:val="24"/>
          <w:lang w:val="pl-PL"/>
        </w:rPr>
        <w:lastRenderedPageBreak/>
        <w:t xml:space="preserve">zobowiązań wynikających z Konwencji w przypadku niebezpieczeństwa publicznego zagrażającego życiu narodu </w:t>
      </w:r>
      <w:r w:rsidR="000C3F98" w:rsidRPr="00FE39E6">
        <w:rPr>
          <w:rFonts w:asciiTheme="minorHAnsi" w:hAnsiTheme="minorHAnsi" w:cs="Verdana"/>
          <w:bCs/>
          <w:sz w:val="24"/>
          <w:lang w:val="pl-PL"/>
        </w:rPr>
        <w:t xml:space="preserve">(tzw. derogacji) </w:t>
      </w:r>
      <w:r w:rsidR="00063C35" w:rsidRPr="00FE39E6">
        <w:rPr>
          <w:rFonts w:asciiTheme="minorHAnsi" w:hAnsiTheme="minorHAnsi" w:cs="Verdana"/>
          <w:bCs/>
          <w:sz w:val="24"/>
          <w:lang w:val="pl-PL"/>
        </w:rPr>
        <w:t xml:space="preserve">na podstawie art. 15 Konwencji. Choć Trybunał nie zakwestionował </w:t>
      </w:r>
      <w:r w:rsidR="00B4351C" w:rsidRPr="00FE39E6">
        <w:rPr>
          <w:rFonts w:asciiTheme="minorHAnsi" w:hAnsiTheme="minorHAnsi" w:cs="Verdana"/>
          <w:bCs/>
          <w:sz w:val="24"/>
          <w:lang w:val="pl-PL"/>
        </w:rPr>
        <w:t xml:space="preserve">ogólnej </w:t>
      </w:r>
      <w:r w:rsidR="00063C35" w:rsidRPr="00FE39E6">
        <w:rPr>
          <w:rFonts w:asciiTheme="minorHAnsi" w:hAnsiTheme="minorHAnsi" w:cs="Verdana"/>
          <w:bCs/>
          <w:sz w:val="24"/>
          <w:lang w:val="pl-PL"/>
        </w:rPr>
        <w:t xml:space="preserve">zasadności skorzystania z tego uprawnienia przez </w:t>
      </w:r>
      <w:r w:rsidR="000C3F98" w:rsidRPr="00FE39E6">
        <w:rPr>
          <w:rFonts w:asciiTheme="minorHAnsi" w:hAnsiTheme="minorHAnsi" w:cs="Verdana"/>
          <w:bCs/>
          <w:sz w:val="24"/>
          <w:lang w:val="pl-PL"/>
        </w:rPr>
        <w:t xml:space="preserve">pozwane </w:t>
      </w:r>
      <w:r w:rsidR="008869BA" w:rsidRPr="00FE39E6">
        <w:rPr>
          <w:rFonts w:asciiTheme="minorHAnsi" w:hAnsiTheme="minorHAnsi" w:cs="Verdana"/>
          <w:bCs/>
          <w:sz w:val="24"/>
          <w:lang w:val="pl-PL"/>
        </w:rPr>
        <w:t>p</w:t>
      </w:r>
      <w:r w:rsidR="00063C35" w:rsidRPr="00FE39E6">
        <w:rPr>
          <w:rFonts w:asciiTheme="minorHAnsi" w:hAnsiTheme="minorHAnsi" w:cs="Verdana"/>
          <w:bCs/>
          <w:sz w:val="24"/>
          <w:lang w:val="pl-PL"/>
        </w:rPr>
        <w:t xml:space="preserve">aństwo w obecnej sprawie, stwierdził </w:t>
      </w:r>
      <w:r w:rsidR="000C3F98" w:rsidRPr="00FE39E6">
        <w:rPr>
          <w:rFonts w:asciiTheme="minorHAnsi" w:hAnsiTheme="minorHAnsi" w:cs="Verdana"/>
          <w:bCs/>
          <w:sz w:val="24"/>
          <w:lang w:val="pl-PL"/>
        </w:rPr>
        <w:t xml:space="preserve">jednak </w:t>
      </w:r>
      <w:r w:rsidR="00063C35" w:rsidRPr="00FE39E6">
        <w:rPr>
          <w:rFonts w:asciiTheme="minorHAnsi" w:hAnsiTheme="minorHAnsi" w:cs="Verdana"/>
          <w:bCs/>
          <w:sz w:val="24"/>
          <w:lang w:val="pl-PL"/>
        </w:rPr>
        <w:t>naruszenia prawa do wolności i</w:t>
      </w:r>
      <w:r w:rsidR="0033305C" w:rsidRPr="00FE39E6">
        <w:rPr>
          <w:rFonts w:asciiTheme="minorHAnsi" w:hAnsiTheme="minorHAnsi" w:cs="Verdana"/>
          <w:bCs/>
          <w:sz w:val="24"/>
          <w:lang w:val="pl-PL"/>
        </w:rPr>
        <w:t> </w:t>
      </w:r>
      <w:r w:rsidR="00063C35" w:rsidRPr="00FE39E6">
        <w:rPr>
          <w:rFonts w:asciiTheme="minorHAnsi" w:hAnsiTheme="minorHAnsi" w:cs="Verdana"/>
          <w:bCs/>
          <w:sz w:val="24"/>
          <w:lang w:val="pl-PL"/>
        </w:rPr>
        <w:t>bezpieczeństwa osobistego oraz wolności wyrażania opinii</w:t>
      </w:r>
      <w:r w:rsidR="00B4351C" w:rsidRPr="00FE39E6">
        <w:rPr>
          <w:rFonts w:asciiTheme="minorHAnsi" w:hAnsiTheme="minorHAnsi" w:cs="Verdana"/>
          <w:bCs/>
          <w:sz w:val="24"/>
          <w:lang w:val="pl-PL"/>
        </w:rPr>
        <w:t xml:space="preserve"> w poszczególnych sprawach skarżących</w:t>
      </w:r>
      <w:r w:rsidR="00063C35" w:rsidRPr="00FE39E6">
        <w:rPr>
          <w:rFonts w:asciiTheme="minorHAnsi" w:hAnsiTheme="minorHAnsi" w:cs="Verdana"/>
          <w:bCs/>
          <w:sz w:val="24"/>
          <w:lang w:val="pl-PL"/>
        </w:rPr>
        <w:t xml:space="preserve">. Trybunał uznał, że nawet w </w:t>
      </w:r>
      <w:r w:rsidR="000C3F98" w:rsidRPr="00FE39E6">
        <w:rPr>
          <w:rFonts w:asciiTheme="minorHAnsi" w:hAnsiTheme="minorHAnsi" w:cs="Verdana"/>
          <w:bCs/>
          <w:sz w:val="24"/>
          <w:lang w:val="pl-PL"/>
        </w:rPr>
        <w:t xml:space="preserve">razie </w:t>
      </w:r>
      <w:r w:rsidR="00063C35" w:rsidRPr="00FE39E6">
        <w:rPr>
          <w:rFonts w:asciiTheme="minorHAnsi" w:hAnsiTheme="minorHAnsi" w:cs="Verdana"/>
          <w:bCs/>
          <w:sz w:val="24"/>
          <w:lang w:val="pl-PL"/>
        </w:rPr>
        <w:t xml:space="preserve">derogacji </w:t>
      </w:r>
      <w:r w:rsidR="000C3F98" w:rsidRPr="00FE39E6">
        <w:rPr>
          <w:rFonts w:asciiTheme="minorHAnsi" w:hAnsiTheme="minorHAnsi" w:cs="Verdana"/>
          <w:bCs/>
          <w:sz w:val="24"/>
          <w:lang w:val="pl-PL"/>
        </w:rPr>
        <w:t>na podstawie</w:t>
      </w:r>
      <w:r w:rsidR="00063C35" w:rsidRPr="00FE39E6">
        <w:rPr>
          <w:rFonts w:asciiTheme="minorHAnsi" w:hAnsiTheme="minorHAnsi" w:cs="Verdana"/>
          <w:bCs/>
          <w:sz w:val="24"/>
          <w:lang w:val="pl-PL"/>
        </w:rPr>
        <w:t xml:space="preserve"> art. 15</w:t>
      </w:r>
      <w:r w:rsidR="000C3F98" w:rsidRPr="00FE39E6">
        <w:rPr>
          <w:rFonts w:asciiTheme="minorHAnsi" w:hAnsiTheme="minorHAnsi" w:cs="Verdana"/>
          <w:bCs/>
          <w:sz w:val="24"/>
          <w:lang w:val="pl-PL"/>
        </w:rPr>
        <w:t xml:space="preserve"> Konwencji</w:t>
      </w:r>
      <w:r w:rsidR="00063C35" w:rsidRPr="00FE39E6">
        <w:rPr>
          <w:rFonts w:asciiTheme="minorHAnsi" w:hAnsiTheme="minorHAnsi" w:cs="Verdana"/>
          <w:bCs/>
          <w:sz w:val="24"/>
          <w:lang w:val="pl-PL"/>
        </w:rPr>
        <w:t xml:space="preserve"> pozbawienie wolności bez uzasadnionego podejrzenia popełnienia przestępstwa jest bezprawne i nie wypełnia wymogu</w:t>
      </w:r>
      <w:r w:rsidR="000C3F98" w:rsidRPr="00FE39E6">
        <w:rPr>
          <w:rFonts w:asciiTheme="minorHAnsi" w:hAnsiTheme="minorHAnsi" w:cs="Verdana"/>
          <w:bCs/>
          <w:sz w:val="24"/>
          <w:lang w:val="pl-PL"/>
        </w:rPr>
        <w:t xml:space="preserve"> (z art. 15 Konwencji)</w:t>
      </w:r>
      <w:r w:rsidR="00063C35" w:rsidRPr="00FE39E6">
        <w:rPr>
          <w:rFonts w:asciiTheme="minorHAnsi" w:hAnsiTheme="minorHAnsi" w:cs="Verdana"/>
          <w:bCs/>
          <w:sz w:val="24"/>
          <w:lang w:val="pl-PL"/>
        </w:rPr>
        <w:t>, by stosowane środki „ściśle odpowiada</w:t>
      </w:r>
      <w:r w:rsidR="00B4351C" w:rsidRPr="00FE39E6">
        <w:rPr>
          <w:rFonts w:asciiTheme="minorHAnsi" w:hAnsiTheme="minorHAnsi" w:cs="Verdana"/>
          <w:bCs/>
          <w:sz w:val="24"/>
          <w:lang w:val="pl-PL"/>
        </w:rPr>
        <w:t>ły wymogom sytuacji”</w:t>
      </w:r>
      <w:r w:rsidR="00063C35" w:rsidRPr="00FE39E6">
        <w:rPr>
          <w:rFonts w:asciiTheme="minorHAnsi" w:hAnsiTheme="minorHAnsi" w:cs="Verdana"/>
          <w:bCs/>
          <w:sz w:val="24"/>
          <w:lang w:val="pl-PL"/>
        </w:rPr>
        <w:t xml:space="preserve">. Istnienie „niebezpieczeństwa publicznego zagrażającego życiu narodu” nie może też służyć jako pretekst do ograniczenia wolności debaty politycznej. Trybunał skrytykował nieuzasadnione stawianie zarzutów </w:t>
      </w:r>
      <w:r w:rsidR="00B4351C" w:rsidRPr="00FE39E6">
        <w:rPr>
          <w:rFonts w:asciiTheme="minorHAnsi" w:hAnsiTheme="minorHAnsi" w:cs="Verdana"/>
          <w:bCs/>
          <w:sz w:val="24"/>
          <w:lang w:val="pl-PL"/>
        </w:rPr>
        <w:t xml:space="preserve">o terroryzm lub działalność wywrotową </w:t>
      </w:r>
      <w:r w:rsidR="00063C35" w:rsidRPr="00FE39E6">
        <w:rPr>
          <w:rFonts w:asciiTheme="minorHAnsi" w:hAnsiTheme="minorHAnsi" w:cs="Verdana"/>
          <w:bCs/>
          <w:sz w:val="24"/>
          <w:lang w:val="pl-PL"/>
        </w:rPr>
        <w:t xml:space="preserve">osobom krytycznym wobec rządu. </w:t>
      </w:r>
    </w:p>
    <w:p w14:paraId="34CAB866" w14:textId="77777777" w:rsidR="002E4059" w:rsidRPr="00FE39E6" w:rsidRDefault="002E4059" w:rsidP="002E4059">
      <w:pPr>
        <w:pStyle w:val="ClinContent"/>
        <w:spacing w:before="0"/>
        <w:rPr>
          <w:rFonts w:asciiTheme="minorHAnsi" w:hAnsiTheme="minorHAnsi" w:cs="Verdana"/>
          <w:bCs/>
          <w:sz w:val="24"/>
          <w:lang w:val="pl-PL"/>
        </w:rPr>
      </w:pPr>
    </w:p>
    <w:p w14:paraId="6010E8C2" w14:textId="77777777" w:rsidR="00063C35" w:rsidRPr="00FE39E6" w:rsidRDefault="00063C35" w:rsidP="002E4059">
      <w:pPr>
        <w:pStyle w:val="ClinContent"/>
        <w:spacing w:before="0"/>
        <w:rPr>
          <w:rFonts w:asciiTheme="minorHAnsi" w:hAnsiTheme="minorHAnsi" w:cs="Verdana"/>
          <w:bCs/>
          <w:sz w:val="24"/>
          <w:lang w:val="pl-PL"/>
        </w:rPr>
      </w:pPr>
      <w:r w:rsidRPr="00FE39E6">
        <w:rPr>
          <w:rFonts w:asciiTheme="minorHAnsi" w:hAnsiTheme="minorHAnsi" w:cs="Verdana"/>
          <w:bCs/>
          <w:sz w:val="24"/>
          <w:lang w:val="pl-PL"/>
        </w:rPr>
        <w:t xml:space="preserve">Drugi istotny aspekt wyroku dotyczy kwestii skuteczności krajowych środków odwoławczych. </w:t>
      </w:r>
      <w:r w:rsidR="00B4351C" w:rsidRPr="00FE39E6">
        <w:rPr>
          <w:rFonts w:asciiTheme="minorHAnsi" w:hAnsiTheme="minorHAnsi" w:cs="Verdana"/>
          <w:bCs/>
          <w:sz w:val="24"/>
          <w:lang w:val="pl-PL"/>
        </w:rPr>
        <w:t xml:space="preserve">Trybunał zastrzegł sobie możliwość zmiany swej wcześniejszej </w:t>
      </w:r>
      <w:r w:rsidR="000C3F98" w:rsidRPr="00FE39E6">
        <w:rPr>
          <w:rFonts w:asciiTheme="minorHAnsi" w:hAnsiTheme="minorHAnsi" w:cs="Verdana"/>
          <w:bCs/>
          <w:sz w:val="24"/>
          <w:lang w:val="pl-PL"/>
        </w:rPr>
        <w:t xml:space="preserve">pozytywnej </w:t>
      </w:r>
      <w:r w:rsidR="00B4351C" w:rsidRPr="00FE39E6">
        <w:rPr>
          <w:rFonts w:asciiTheme="minorHAnsi" w:hAnsiTheme="minorHAnsi" w:cs="Verdana"/>
          <w:bCs/>
          <w:sz w:val="24"/>
          <w:lang w:val="pl-PL"/>
        </w:rPr>
        <w:t>oceny danych środków krajowych jako skutecznych</w:t>
      </w:r>
      <w:r w:rsidR="000C3F98" w:rsidRPr="00FE39E6">
        <w:rPr>
          <w:rFonts w:asciiTheme="minorHAnsi" w:hAnsiTheme="minorHAnsi" w:cs="Verdana"/>
          <w:bCs/>
          <w:sz w:val="24"/>
          <w:lang w:val="pl-PL"/>
        </w:rPr>
        <w:t>,</w:t>
      </w:r>
      <w:r w:rsidR="00B4351C" w:rsidRPr="00FE39E6">
        <w:rPr>
          <w:rFonts w:asciiTheme="minorHAnsi" w:hAnsiTheme="minorHAnsi" w:cs="Verdana"/>
          <w:bCs/>
          <w:sz w:val="24"/>
          <w:lang w:val="pl-PL"/>
        </w:rPr>
        <w:t xml:space="preserve"> w razie </w:t>
      </w:r>
      <w:r w:rsidR="000C3F98" w:rsidRPr="00FE39E6">
        <w:rPr>
          <w:rFonts w:asciiTheme="minorHAnsi" w:hAnsiTheme="minorHAnsi" w:cs="Verdana"/>
          <w:bCs/>
          <w:sz w:val="24"/>
          <w:lang w:val="pl-PL"/>
        </w:rPr>
        <w:t xml:space="preserve">gdyby doszło do </w:t>
      </w:r>
      <w:r w:rsidR="00B4351C" w:rsidRPr="00FE39E6">
        <w:rPr>
          <w:rFonts w:asciiTheme="minorHAnsi" w:hAnsiTheme="minorHAnsi" w:cs="Verdana"/>
          <w:bCs/>
          <w:sz w:val="24"/>
          <w:lang w:val="pl-PL"/>
        </w:rPr>
        <w:t>zmiany praktyki orzeczniczej sądów krajowych</w:t>
      </w:r>
      <w:r w:rsidR="0015715A" w:rsidRPr="00FE39E6">
        <w:rPr>
          <w:rFonts w:asciiTheme="minorHAnsi" w:hAnsiTheme="minorHAnsi" w:cs="Verdana"/>
          <w:bCs/>
          <w:sz w:val="24"/>
          <w:lang w:val="pl-PL"/>
        </w:rPr>
        <w:t xml:space="preserve"> </w:t>
      </w:r>
      <w:r w:rsidR="000C3F98" w:rsidRPr="00FE39E6">
        <w:rPr>
          <w:rFonts w:asciiTheme="minorHAnsi" w:hAnsiTheme="minorHAnsi" w:cs="Verdana"/>
          <w:bCs/>
          <w:sz w:val="24"/>
          <w:lang w:val="pl-PL"/>
        </w:rPr>
        <w:t xml:space="preserve">i </w:t>
      </w:r>
      <w:r w:rsidR="0015715A" w:rsidRPr="00FE39E6">
        <w:rPr>
          <w:rFonts w:asciiTheme="minorHAnsi" w:hAnsiTheme="minorHAnsi" w:cs="Verdana"/>
          <w:bCs/>
          <w:sz w:val="24"/>
          <w:lang w:val="pl-PL"/>
        </w:rPr>
        <w:t>osłabienia skuteczności tych środków</w:t>
      </w:r>
      <w:r w:rsidR="00B4351C" w:rsidRPr="00FE39E6">
        <w:rPr>
          <w:rFonts w:asciiTheme="minorHAnsi" w:hAnsiTheme="minorHAnsi" w:cs="Verdana"/>
          <w:bCs/>
          <w:sz w:val="24"/>
          <w:lang w:val="pl-PL"/>
        </w:rPr>
        <w:t xml:space="preserve">. </w:t>
      </w:r>
      <w:r w:rsidR="00973751" w:rsidRPr="00FE39E6">
        <w:rPr>
          <w:rFonts w:asciiTheme="minorHAnsi" w:hAnsiTheme="minorHAnsi" w:cs="Verdana"/>
          <w:bCs/>
          <w:sz w:val="24"/>
          <w:lang w:val="pl-PL"/>
        </w:rPr>
        <w:t xml:space="preserve">Wyrok stanowi też przykład sformułowania przez Trybunał konkretnych zaleceń wobec </w:t>
      </w:r>
      <w:r w:rsidR="008869BA" w:rsidRPr="00FE39E6">
        <w:rPr>
          <w:rFonts w:asciiTheme="minorHAnsi" w:hAnsiTheme="minorHAnsi" w:cs="Verdana"/>
          <w:bCs/>
          <w:sz w:val="24"/>
          <w:lang w:val="pl-PL"/>
        </w:rPr>
        <w:t>p</w:t>
      </w:r>
      <w:r w:rsidR="007C63DB" w:rsidRPr="00FE39E6">
        <w:rPr>
          <w:rFonts w:asciiTheme="minorHAnsi" w:hAnsiTheme="minorHAnsi" w:cs="Verdana"/>
          <w:bCs/>
          <w:sz w:val="24"/>
          <w:lang w:val="pl-PL"/>
        </w:rPr>
        <w:t>aństw</w:t>
      </w:r>
      <w:r w:rsidR="00973751" w:rsidRPr="00FE39E6">
        <w:rPr>
          <w:rFonts w:asciiTheme="minorHAnsi" w:hAnsiTheme="minorHAnsi" w:cs="Verdana"/>
          <w:bCs/>
          <w:sz w:val="24"/>
          <w:lang w:val="pl-PL"/>
        </w:rPr>
        <w:t xml:space="preserve">a dotyczących </w:t>
      </w:r>
      <w:r w:rsidR="000C3F98" w:rsidRPr="00FE39E6">
        <w:rPr>
          <w:rFonts w:asciiTheme="minorHAnsi" w:hAnsiTheme="minorHAnsi" w:cs="Verdana"/>
          <w:bCs/>
          <w:sz w:val="24"/>
          <w:lang w:val="pl-PL"/>
        </w:rPr>
        <w:t xml:space="preserve">podjęcia </w:t>
      </w:r>
      <w:r w:rsidR="00973751" w:rsidRPr="00FE39E6">
        <w:rPr>
          <w:rFonts w:asciiTheme="minorHAnsi" w:hAnsiTheme="minorHAnsi" w:cs="Verdana"/>
          <w:bCs/>
          <w:sz w:val="24"/>
          <w:lang w:val="pl-PL"/>
        </w:rPr>
        <w:t xml:space="preserve">środków </w:t>
      </w:r>
      <w:r w:rsidR="008A73D5" w:rsidRPr="00FE39E6">
        <w:rPr>
          <w:rFonts w:asciiTheme="minorHAnsi" w:hAnsiTheme="minorHAnsi" w:cs="Verdana"/>
          <w:bCs/>
          <w:sz w:val="24"/>
          <w:lang w:val="pl-PL"/>
        </w:rPr>
        <w:t>indywidualnych</w:t>
      </w:r>
      <w:r w:rsidR="00973751" w:rsidRPr="00FE39E6">
        <w:rPr>
          <w:rFonts w:asciiTheme="minorHAnsi" w:hAnsiTheme="minorHAnsi" w:cs="Verdana"/>
          <w:bCs/>
          <w:sz w:val="24"/>
          <w:lang w:val="pl-PL"/>
        </w:rPr>
        <w:t xml:space="preserve"> w celu wykonania wyroku.</w:t>
      </w:r>
    </w:p>
    <w:p w14:paraId="03BE542A" w14:textId="77777777" w:rsidR="002E4059" w:rsidRPr="00FE39E6" w:rsidRDefault="002E4059" w:rsidP="002E4059">
      <w:pPr>
        <w:pStyle w:val="ClinContent"/>
        <w:spacing w:before="0"/>
        <w:rPr>
          <w:rFonts w:asciiTheme="minorHAnsi" w:hAnsiTheme="minorHAnsi" w:cs="Verdana"/>
          <w:bCs/>
          <w:sz w:val="24"/>
          <w:lang w:val="pl-PL"/>
        </w:rPr>
      </w:pPr>
    </w:p>
    <w:p w14:paraId="37AF8223" w14:textId="17B447B8" w:rsidR="00B4351C" w:rsidRPr="00FE39E6" w:rsidRDefault="00B4351C" w:rsidP="002E4059">
      <w:pPr>
        <w:pStyle w:val="ClinContent"/>
        <w:spacing w:before="0"/>
        <w:rPr>
          <w:rFonts w:asciiTheme="minorHAnsi" w:hAnsiTheme="minorHAnsi"/>
          <w:sz w:val="24"/>
          <w:lang w:val="pl-PL"/>
        </w:rPr>
      </w:pPr>
      <w:r w:rsidRPr="00FE39E6">
        <w:rPr>
          <w:rFonts w:asciiTheme="minorHAnsi" w:hAnsiTheme="minorHAnsi" w:cs="Verdana"/>
          <w:bCs/>
          <w:sz w:val="24"/>
          <w:lang w:val="pl-PL"/>
        </w:rPr>
        <w:t xml:space="preserve">Wyrok może mieć znaczenie </w:t>
      </w:r>
      <w:r w:rsidR="000C3F98" w:rsidRPr="00FE39E6">
        <w:rPr>
          <w:rFonts w:asciiTheme="minorHAnsi" w:hAnsiTheme="minorHAnsi" w:cs="Verdana"/>
          <w:bCs/>
          <w:sz w:val="24"/>
          <w:lang w:val="pl-PL"/>
        </w:rPr>
        <w:t>dla organów i sądów</w:t>
      </w:r>
      <w:r w:rsidR="00E75247" w:rsidRPr="00FE39E6">
        <w:rPr>
          <w:rFonts w:asciiTheme="minorHAnsi" w:hAnsiTheme="minorHAnsi" w:cs="Verdana"/>
          <w:bCs/>
          <w:sz w:val="24"/>
          <w:lang w:val="pl-PL"/>
        </w:rPr>
        <w:t>, które stosują</w:t>
      </w:r>
      <w:r w:rsidR="000C3F98" w:rsidRPr="00FE39E6">
        <w:rPr>
          <w:rFonts w:asciiTheme="minorHAnsi" w:hAnsiTheme="minorHAnsi" w:cs="Verdana"/>
          <w:bCs/>
          <w:sz w:val="24"/>
          <w:lang w:val="pl-PL"/>
        </w:rPr>
        <w:t xml:space="preserve"> środki podjęte przez Polskę w celu wykonania wyroków ETPCz, uznane przez Trybunał lub Komitet Ministrów za</w:t>
      </w:r>
      <w:r w:rsidR="0033305C" w:rsidRPr="00FE39E6">
        <w:rPr>
          <w:rFonts w:asciiTheme="minorHAnsi" w:hAnsiTheme="minorHAnsi" w:cs="Verdana"/>
          <w:bCs/>
          <w:sz w:val="24"/>
          <w:lang w:val="pl-PL"/>
        </w:rPr>
        <w:t> </w:t>
      </w:r>
      <w:r w:rsidR="000C3F98" w:rsidRPr="00FE39E6">
        <w:rPr>
          <w:rFonts w:asciiTheme="minorHAnsi" w:hAnsiTheme="minorHAnsi" w:cs="Verdana"/>
          <w:bCs/>
          <w:sz w:val="24"/>
          <w:lang w:val="pl-PL"/>
        </w:rPr>
        <w:t xml:space="preserve">skuteczne. Może mieć też znaczenie dla organów właściwych do regulowania i kontroli prawa dotyczącego środków podjętych przez Polskę w celu wykonania wyroków Trybunału. W aspekcie dotyczącym derogacji zobowiązań </w:t>
      </w:r>
      <w:r w:rsidRPr="00FE39E6">
        <w:rPr>
          <w:rFonts w:asciiTheme="minorHAnsi" w:hAnsiTheme="minorHAnsi" w:cs="Verdana"/>
          <w:bCs/>
          <w:sz w:val="24"/>
          <w:lang w:val="pl-PL"/>
        </w:rPr>
        <w:t xml:space="preserve">na podstawie art. 15 Konwencji – </w:t>
      </w:r>
      <w:r w:rsidR="000C3F98" w:rsidRPr="00FE39E6">
        <w:rPr>
          <w:rFonts w:asciiTheme="minorHAnsi" w:hAnsiTheme="minorHAnsi" w:cs="Verdana"/>
          <w:bCs/>
          <w:sz w:val="24"/>
          <w:lang w:val="pl-PL"/>
        </w:rPr>
        <w:t>wyrok może mieć ewentualne znaczenie jako sformułowanie ogólnych zasad</w:t>
      </w:r>
      <w:r w:rsidR="00E75247" w:rsidRPr="00FE39E6">
        <w:rPr>
          <w:rFonts w:asciiTheme="minorHAnsi" w:hAnsiTheme="minorHAnsi" w:cs="Verdana"/>
          <w:bCs/>
          <w:sz w:val="24"/>
          <w:lang w:val="pl-PL"/>
        </w:rPr>
        <w:t xml:space="preserve"> </w:t>
      </w:r>
      <w:r w:rsidR="000C3F98" w:rsidRPr="00FE39E6">
        <w:rPr>
          <w:rFonts w:asciiTheme="minorHAnsi" w:hAnsiTheme="minorHAnsi" w:cs="Verdana"/>
          <w:bCs/>
          <w:sz w:val="24"/>
          <w:lang w:val="pl-PL"/>
        </w:rPr>
        <w:t xml:space="preserve">– dla organów władzy ustawodawczej, sądowniczej i wykonawczej. </w:t>
      </w:r>
    </w:p>
    <w:p w14:paraId="63203900" w14:textId="77777777" w:rsidR="00DA2AFA" w:rsidRPr="00FE39E6" w:rsidRDefault="00DA2AFA" w:rsidP="00F800B0">
      <w:pPr>
        <w:pStyle w:val="Nagwek2"/>
        <w:numPr>
          <w:ilvl w:val="0"/>
          <w:numId w:val="16"/>
        </w:numPr>
        <w:spacing w:before="600" w:after="240"/>
        <w:rPr>
          <w:rFonts w:asciiTheme="minorHAnsi" w:hAnsiTheme="minorHAnsi"/>
          <w:color w:val="auto"/>
          <w:szCs w:val="24"/>
        </w:rPr>
      </w:pPr>
      <w:bookmarkStart w:id="25" w:name="_Toc4579568"/>
      <w:proofErr w:type="spellStart"/>
      <w:r w:rsidRPr="00FE39E6">
        <w:rPr>
          <w:rFonts w:asciiTheme="minorHAnsi" w:hAnsiTheme="minorHAnsi"/>
          <w:i/>
          <w:color w:val="auto"/>
          <w:sz w:val="24"/>
          <w:szCs w:val="24"/>
        </w:rPr>
        <w:t>Vizgirda</w:t>
      </w:r>
      <w:proofErr w:type="spellEnd"/>
      <w:r w:rsidR="00264E5E" w:rsidRPr="00FE39E6">
        <w:rPr>
          <w:rFonts w:asciiTheme="minorHAnsi" w:hAnsiTheme="minorHAnsi"/>
          <w:i/>
          <w:color w:val="auto"/>
          <w:sz w:val="24"/>
          <w:szCs w:val="24"/>
        </w:rPr>
        <w:t xml:space="preserve"> p. </w:t>
      </w:r>
      <w:r w:rsidRPr="00FE39E6">
        <w:rPr>
          <w:rFonts w:asciiTheme="minorHAnsi" w:hAnsiTheme="minorHAnsi"/>
          <w:i/>
          <w:color w:val="auto"/>
          <w:sz w:val="24"/>
          <w:szCs w:val="24"/>
        </w:rPr>
        <w:t>Słowenii</w:t>
      </w:r>
      <w:r w:rsidR="00BC4744" w:rsidRPr="00FE39E6">
        <w:rPr>
          <w:rFonts w:asciiTheme="minorHAnsi" w:hAnsiTheme="minorHAnsi"/>
          <w:color w:val="auto"/>
          <w:sz w:val="24"/>
          <w:szCs w:val="24"/>
        </w:rPr>
        <w:t>,</w:t>
      </w:r>
      <w:r w:rsidRPr="00FE39E6">
        <w:rPr>
          <w:rFonts w:asciiTheme="minorHAnsi" w:hAnsiTheme="minorHAnsi"/>
          <w:color w:val="auto"/>
          <w:sz w:val="24"/>
          <w:szCs w:val="24"/>
        </w:rPr>
        <w:t xml:space="preserve"> skarga nr 59868/08</w:t>
      </w:r>
      <w:r w:rsidR="00BC4744" w:rsidRPr="00FE39E6">
        <w:rPr>
          <w:rFonts w:asciiTheme="minorHAnsi" w:hAnsiTheme="minorHAnsi"/>
          <w:color w:val="auto"/>
          <w:sz w:val="24"/>
          <w:szCs w:val="24"/>
        </w:rPr>
        <w:t>, w</w:t>
      </w:r>
      <w:r w:rsidRPr="00FE39E6">
        <w:rPr>
          <w:rFonts w:asciiTheme="minorHAnsi" w:hAnsiTheme="minorHAnsi"/>
          <w:color w:val="auto"/>
          <w:sz w:val="24"/>
          <w:szCs w:val="24"/>
        </w:rPr>
        <w:t xml:space="preserve">yrok </w:t>
      </w:r>
      <w:r w:rsidR="00BC4744" w:rsidRPr="00FE39E6">
        <w:rPr>
          <w:rFonts w:asciiTheme="minorHAnsi" w:hAnsiTheme="minorHAnsi"/>
          <w:color w:val="auto"/>
          <w:sz w:val="24"/>
          <w:szCs w:val="24"/>
        </w:rPr>
        <w:t xml:space="preserve">Izby </w:t>
      </w:r>
      <w:r w:rsidRPr="00FE39E6">
        <w:rPr>
          <w:rFonts w:asciiTheme="minorHAnsi" w:hAnsiTheme="minorHAnsi"/>
          <w:color w:val="auto"/>
          <w:sz w:val="24"/>
          <w:szCs w:val="24"/>
        </w:rPr>
        <w:t xml:space="preserve">z </w:t>
      </w:r>
      <w:r w:rsidR="00D03279" w:rsidRPr="00FE39E6">
        <w:rPr>
          <w:rFonts w:asciiTheme="minorHAnsi" w:hAnsiTheme="minorHAnsi"/>
          <w:color w:val="auto"/>
          <w:sz w:val="24"/>
          <w:szCs w:val="24"/>
        </w:rPr>
        <w:t xml:space="preserve">dnia </w:t>
      </w:r>
      <w:r w:rsidRPr="00FE39E6">
        <w:rPr>
          <w:rFonts w:asciiTheme="minorHAnsi" w:hAnsiTheme="minorHAnsi"/>
          <w:color w:val="auto"/>
          <w:sz w:val="24"/>
          <w:szCs w:val="24"/>
        </w:rPr>
        <w:t>28</w:t>
      </w:r>
      <w:r w:rsidR="000E1C4D" w:rsidRPr="00FE39E6">
        <w:rPr>
          <w:rFonts w:asciiTheme="minorHAnsi" w:hAnsiTheme="minorHAnsi"/>
          <w:color w:val="auto"/>
          <w:sz w:val="24"/>
          <w:szCs w:val="24"/>
        </w:rPr>
        <w:t xml:space="preserve"> sierpnia 2</w:t>
      </w:r>
      <w:r w:rsidRPr="00FE39E6">
        <w:rPr>
          <w:rFonts w:asciiTheme="minorHAnsi" w:hAnsiTheme="minorHAnsi"/>
          <w:color w:val="auto"/>
          <w:sz w:val="24"/>
          <w:szCs w:val="24"/>
        </w:rPr>
        <w:t>018</w:t>
      </w:r>
      <w:r w:rsidRPr="00FE39E6">
        <w:rPr>
          <w:rFonts w:asciiTheme="minorHAnsi" w:hAnsiTheme="minorHAnsi"/>
          <w:color w:val="auto"/>
          <w:szCs w:val="24"/>
        </w:rPr>
        <w:t xml:space="preserve"> r.</w:t>
      </w:r>
      <w:bookmarkEnd w:id="25"/>
      <w:r w:rsidR="0070117D" w:rsidRPr="00FE39E6">
        <w:rPr>
          <w:rFonts w:asciiTheme="minorHAnsi" w:hAnsiTheme="minorHAnsi"/>
          <w:color w:val="auto"/>
          <w:szCs w:val="24"/>
        </w:rPr>
        <w:t xml:space="preserve"> </w:t>
      </w:r>
    </w:p>
    <w:p w14:paraId="6637AF5B" w14:textId="6D20A6E3" w:rsidR="00DA2AFA" w:rsidRPr="00FE39E6" w:rsidRDefault="00DA2AFA" w:rsidP="002E4059">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naruszenie</w:t>
      </w:r>
      <w:r w:rsidR="00ED4ED4" w:rsidRPr="00FE39E6">
        <w:rPr>
          <w:b/>
          <w:color w:val="000000" w:themeColor="text1"/>
          <w:sz w:val="24"/>
          <w:szCs w:val="24"/>
          <w:lang w:val="pl-PL"/>
        </w:rPr>
        <w:t xml:space="preserve"> art. 6 ust. 1 oraz ust. 3 lit. a i e </w:t>
      </w:r>
      <w:r w:rsidR="00D015D7" w:rsidRPr="00FE39E6">
        <w:rPr>
          <w:b/>
          <w:color w:val="000000" w:themeColor="text1"/>
          <w:sz w:val="24"/>
          <w:szCs w:val="24"/>
          <w:lang w:val="pl-PL"/>
        </w:rPr>
        <w:t xml:space="preserve">Konwencji </w:t>
      </w:r>
      <w:r w:rsidR="00ED4ED4" w:rsidRPr="00FE39E6">
        <w:rPr>
          <w:b/>
          <w:color w:val="000000" w:themeColor="text1"/>
          <w:sz w:val="24"/>
          <w:szCs w:val="24"/>
          <w:lang w:val="pl-PL"/>
        </w:rPr>
        <w:t xml:space="preserve">(prawo do rzetelnego procesu sądowego – aspekty sprawiedliwego rozpatrzenia </w:t>
      </w:r>
      <w:r w:rsidR="00255EBD" w:rsidRPr="00FE39E6">
        <w:rPr>
          <w:b/>
          <w:color w:val="000000" w:themeColor="text1"/>
          <w:sz w:val="24"/>
          <w:szCs w:val="24"/>
          <w:lang w:val="pl-PL"/>
        </w:rPr>
        <w:t xml:space="preserve">sprawy oraz prawa do </w:t>
      </w:r>
      <w:r w:rsidR="00ED4ED4" w:rsidRPr="00FE39E6">
        <w:rPr>
          <w:b/>
          <w:color w:val="000000" w:themeColor="text1"/>
          <w:sz w:val="24"/>
          <w:szCs w:val="24"/>
          <w:lang w:val="pl-PL"/>
        </w:rPr>
        <w:t>informacji w</w:t>
      </w:r>
      <w:r w:rsidR="0033305C" w:rsidRPr="00FE39E6">
        <w:rPr>
          <w:b/>
          <w:color w:val="000000" w:themeColor="text1"/>
          <w:sz w:val="24"/>
          <w:szCs w:val="24"/>
          <w:lang w:val="pl-PL"/>
        </w:rPr>
        <w:t> </w:t>
      </w:r>
      <w:r w:rsidR="00ED4ED4" w:rsidRPr="00FE39E6">
        <w:rPr>
          <w:b/>
          <w:color w:val="000000" w:themeColor="text1"/>
          <w:sz w:val="24"/>
          <w:szCs w:val="24"/>
          <w:lang w:val="pl-PL"/>
        </w:rPr>
        <w:t xml:space="preserve">zrozumiałym języku </w:t>
      </w:r>
      <w:r w:rsidR="00255EBD" w:rsidRPr="00FE39E6">
        <w:rPr>
          <w:b/>
          <w:color w:val="000000" w:themeColor="text1"/>
          <w:sz w:val="24"/>
          <w:szCs w:val="24"/>
          <w:lang w:val="pl-PL"/>
        </w:rPr>
        <w:t xml:space="preserve">i </w:t>
      </w:r>
      <w:r w:rsidR="00ED4ED4" w:rsidRPr="00FE39E6">
        <w:rPr>
          <w:b/>
          <w:color w:val="000000" w:themeColor="text1"/>
          <w:sz w:val="24"/>
          <w:szCs w:val="24"/>
          <w:lang w:val="pl-PL"/>
        </w:rPr>
        <w:t>bezpłatnej pomocy tłumacza</w:t>
      </w:r>
      <w:r w:rsidR="00255EBD" w:rsidRPr="00FE39E6">
        <w:rPr>
          <w:b/>
          <w:color w:val="000000" w:themeColor="text1"/>
          <w:sz w:val="24"/>
          <w:szCs w:val="24"/>
          <w:lang w:val="pl-PL"/>
        </w:rPr>
        <w:t xml:space="preserve"> w postępowaniu karnym</w:t>
      </w:r>
      <w:r w:rsidR="00ED4ED4" w:rsidRPr="00FE39E6">
        <w:rPr>
          <w:b/>
          <w:color w:val="000000" w:themeColor="text1"/>
          <w:sz w:val="24"/>
          <w:szCs w:val="24"/>
          <w:lang w:val="pl-PL"/>
        </w:rPr>
        <w:t>)</w:t>
      </w:r>
      <w:r w:rsidR="00CF7F1C" w:rsidRPr="00FE39E6">
        <w:rPr>
          <w:b/>
          <w:color w:val="000000" w:themeColor="text1"/>
          <w:sz w:val="24"/>
          <w:szCs w:val="24"/>
          <w:lang w:val="pl-PL"/>
        </w:rPr>
        <w:t xml:space="preserve"> w</w:t>
      </w:r>
      <w:r w:rsidR="0033305C" w:rsidRPr="00FE39E6">
        <w:rPr>
          <w:b/>
          <w:color w:val="000000" w:themeColor="text1"/>
          <w:sz w:val="24"/>
          <w:szCs w:val="24"/>
          <w:lang w:val="pl-PL"/>
        </w:rPr>
        <w:t> </w:t>
      </w:r>
      <w:r w:rsidR="00CF7F1C" w:rsidRPr="00FE39E6">
        <w:rPr>
          <w:b/>
          <w:color w:val="000000" w:themeColor="text1"/>
          <w:sz w:val="24"/>
          <w:szCs w:val="24"/>
          <w:lang w:val="pl-PL"/>
        </w:rPr>
        <w:t>odniesieniu do</w:t>
      </w:r>
      <w:r w:rsidR="00034AC0" w:rsidRPr="00FE39E6">
        <w:rPr>
          <w:b/>
          <w:color w:val="000000" w:themeColor="text1"/>
          <w:sz w:val="24"/>
          <w:szCs w:val="24"/>
          <w:lang w:val="pl-PL"/>
        </w:rPr>
        <w:t> </w:t>
      </w:r>
      <w:r w:rsidR="00CF7F1C" w:rsidRPr="00FE39E6">
        <w:rPr>
          <w:b/>
          <w:color w:val="000000" w:themeColor="text1"/>
          <w:sz w:val="24"/>
          <w:szCs w:val="24"/>
          <w:lang w:val="pl-PL"/>
        </w:rPr>
        <w:t>niezapewnienia tłumaczenia postępowania karnego i dokumentacji na język, którym oskarżony władałby w wystarczającym stopniu</w:t>
      </w:r>
    </w:p>
    <w:p w14:paraId="014F27A7" w14:textId="20CC7520" w:rsidR="00DA2AFA" w:rsidRPr="00FE39E6" w:rsidRDefault="00DA2AFA" w:rsidP="002E4059">
      <w:pPr>
        <w:pStyle w:val="ClinContent"/>
        <w:spacing w:before="0"/>
        <w:rPr>
          <w:rFonts w:asciiTheme="minorHAnsi" w:hAnsiTheme="minorHAnsi"/>
          <w:sz w:val="24"/>
          <w:lang w:val="pl-PL"/>
        </w:rPr>
      </w:pPr>
      <w:r w:rsidRPr="00FE39E6">
        <w:rPr>
          <w:rFonts w:asciiTheme="minorHAnsi" w:hAnsiTheme="minorHAnsi"/>
          <w:sz w:val="24"/>
          <w:lang w:val="pl-PL"/>
        </w:rPr>
        <w:t>Skarżący, obywatel litewski, został skazany na karę pozbawienia wolności w Słowenii. Bez</w:t>
      </w:r>
      <w:r w:rsidR="0033305C" w:rsidRPr="00FE39E6">
        <w:rPr>
          <w:rFonts w:asciiTheme="minorHAnsi" w:hAnsiTheme="minorHAnsi"/>
          <w:sz w:val="24"/>
          <w:lang w:val="pl-PL"/>
        </w:rPr>
        <w:t> </w:t>
      </w:r>
      <w:r w:rsidRPr="00FE39E6">
        <w:rPr>
          <w:rFonts w:asciiTheme="minorHAnsi" w:hAnsiTheme="minorHAnsi"/>
          <w:sz w:val="24"/>
          <w:lang w:val="pl-PL"/>
        </w:rPr>
        <w:t>powodzenia wszczynał różne postępowania, zarzucając, że nie był w stanie skutecznie bronić się w trakcie procesu, ponieważ postępowanie ustne oraz właściwe dokumenty nie</w:t>
      </w:r>
      <w:r w:rsidR="0033305C" w:rsidRPr="00FE39E6">
        <w:rPr>
          <w:rFonts w:asciiTheme="minorHAnsi" w:hAnsiTheme="minorHAnsi"/>
          <w:sz w:val="24"/>
          <w:lang w:val="pl-PL"/>
        </w:rPr>
        <w:t> </w:t>
      </w:r>
      <w:r w:rsidRPr="00FE39E6">
        <w:rPr>
          <w:rFonts w:asciiTheme="minorHAnsi" w:hAnsiTheme="minorHAnsi"/>
          <w:sz w:val="24"/>
          <w:lang w:val="pl-PL"/>
        </w:rPr>
        <w:t>były tłumaczone na język litewski, jego język ojczysty, ale na język rosyjski, który, jak</w:t>
      </w:r>
      <w:r w:rsidR="0033305C" w:rsidRPr="00FE39E6">
        <w:rPr>
          <w:rFonts w:asciiTheme="minorHAnsi" w:hAnsiTheme="minorHAnsi"/>
          <w:sz w:val="24"/>
          <w:lang w:val="pl-PL"/>
        </w:rPr>
        <w:t> </w:t>
      </w:r>
      <w:r w:rsidRPr="00FE39E6">
        <w:rPr>
          <w:rFonts w:asciiTheme="minorHAnsi" w:hAnsiTheme="minorHAnsi"/>
          <w:sz w:val="24"/>
          <w:lang w:val="pl-PL"/>
        </w:rPr>
        <w:t>twierdził, był dla niego trudny do zrozumienia.</w:t>
      </w:r>
    </w:p>
    <w:p w14:paraId="54B0F33B" w14:textId="77777777" w:rsidR="002E4059" w:rsidRPr="00FE39E6" w:rsidRDefault="002E4059" w:rsidP="002E4059">
      <w:pPr>
        <w:pStyle w:val="ClinContent"/>
        <w:spacing w:before="0"/>
        <w:rPr>
          <w:rFonts w:asciiTheme="minorHAnsi" w:hAnsiTheme="minorHAnsi"/>
          <w:sz w:val="24"/>
          <w:lang w:val="pl-PL"/>
        </w:rPr>
      </w:pPr>
    </w:p>
    <w:p w14:paraId="236FF5CE" w14:textId="77777777" w:rsidR="00DA2AFA" w:rsidRPr="00FE39E6" w:rsidRDefault="00EC35EA" w:rsidP="002E4059">
      <w:pPr>
        <w:pStyle w:val="ClinContent"/>
        <w:spacing w:before="0"/>
        <w:rPr>
          <w:rFonts w:asciiTheme="minorHAnsi" w:hAnsiTheme="minorHAnsi"/>
          <w:sz w:val="24"/>
          <w:lang w:val="pl-PL"/>
        </w:rPr>
      </w:pPr>
      <w:r w:rsidRPr="00FE39E6">
        <w:rPr>
          <w:rFonts w:asciiTheme="minorHAnsi" w:hAnsiTheme="minorHAnsi"/>
          <w:sz w:val="24"/>
          <w:lang w:val="pl-PL"/>
        </w:rPr>
        <w:t xml:space="preserve">Trybunał zbadał skargę na podstawie </w:t>
      </w:r>
      <w:r w:rsidR="00DA2AFA" w:rsidRPr="00FE39E6">
        <w:rPr>
          <w:rFonts w:asciiTheme="minorHAnsi" w:hAnsiTheme="minorHAnsi"/>
          <w:sz w:val="24"/>
          <w:u w:val="single"/>
          <w:lang w:val="pl-PL"/>
        </w:rPr>
        <w:t>art. 6 ust. 1 i 3</w:t>
      </w:r>
      <w:r w:rsidRPr="00FE39E6">
        <w:rPr>
          <w:rFonts w:asciiTheme="minorHAnsi" w:hAnsiTheme="minorHAnsi"/>
          <w:sz w:val="24"/>
          <w:u w:val="single"/>
          <w:lang w:val="pl-PL"/>
        </w:rPr>
        <w:t xml:space="preserve"> Konwencji</w:t>
      </w:r>
      <w:r w:rsidRPr="00FE39E6">
        <w:rPr>
          <w:rFonts w:asciiTheme="minorHAnsi" w:hAnsiTheme="minorHAnsi"/>
          <w:sz w:val="24"/>
          <w:lang w:val="pl-PL"/>
        </w:rPr>
        <w:t xml:space="preserve"> (prawo do rzetelnego procesu sądowego – aspekty sprawiedliwego rozpatrzenia sprawy oraz prawa do informacji w zrozumiałym języku i bezpłatnej pomocy tłumacza w postępowaniu karnym)</w:t>
      </w:r>
      <w:r w:rsidR="00C20944" w:rsidRPr="00FE39E6">
        <w:rPr>
          <w:rFonts w:asciiTheme="minorHAnsi" w:hAnsiTheme="minorHAnsi"/>
          <w:sz w:val="24"/>
          <w:lang w:val="pl-PL"/>
        </w:rPr>
        <w:t>.</w:t>
      </w:r>
    </w:p>
    <w:p w14:paraId="193596D6" w14:textId="77777777" w:rsidR="002E4059" w:rsidRPr="00FE39E6" w:rsidRDefault="002E4059" w:rsidP="002E4059">
      <w:pPr>
        <w:pStyle w:val="ClinContent"/>
        <w:spacing w:before="0"/>
        <w:rPr>
          <w:rFonts w:asciiTheme="minorHAnsi" w:hAnsiTheme="minorHAnsi"/>
          <w:sz w:val="24"/>
          <w:lang w:val="pl-PL"/>
        </w:rPr>
      </w:pPr>
    </w:p>
    <w:p w14:paraId="37E84FA8" w14:textId="0BCC21F8" w:rsidR="00C20944" w:rsidRPr="00FE39E6" w:rsidRDefault="00C20944" w:rsidP="002E4059">
      <w:pPr>
        <w:pStyle w:val="ClinContent"/>
        <w:spacing w:before="0"/>
        <w:rPr>
          <w:rFonts w:asciiTheme="minorHAnsi" w:hAnsiTheme="minorHAnsi"/>
          <w:sz w:val="24"/>
          <w:lang w:val="pl-PL"/>
        </w:rPr>
      </w:pPr>
      <w:r w:rsidRPr="00FE39E6">
        <w:rPr>
          <w:rFonts w:asciiTheme="minorHAnsi" w:hAnsiTheme="minorHAnsi"/>
          <w:sz w:val="24"/>
          <w:lang w:val="pl-PL"/>
        </w:rPr>
        <w:lastRenderedPageBreak/>
        <w:t>Trybunał przypomniał na wstępie</w:t>
      </w:r>
      <w:r w:rsidR="00DA2AFA" w:rsidRPr="00FE39E6">
        <w:rPr>
          <w:rFonts w:asciiTheme="minorHAnsi" w:hAnsiTheme="minorHAnsi"/>
          <w:sz w:val="24"/>
          <w:lang w:val="pl-PL"/>
        </w:rPr>
        <w:t xml:space="preserve"> </w:t>
      </w:r>
      <w:r w:rsidRPr="00FE39E6">
        <w:rPr>
          <w:rFonts w:asciiTheme="minorHAnsi" w:hAnsiTheme="minorHAnsi"/>
          <w:i/>
          <w:sz w:val="24"/>
          <w:u w:val="single"/>
          <w:lang w:val="pl-PL"/>
        </w:rPr>
        <w:t>z</w:t>
      </w:r>
      <w:r w:rsidR="00DA2AFA" w:rsidRPr="00FE39E6">
        <w:rPr>
          <w:rFonts w:asciiTheme="minorHAnsi" w:hAnsiTheme="minorHAnsi"/>
          <w:i/>
          <w:sz w:val="24"/>
          <w:u w:val="single"/>
          <w:lang w:val="pl-PL"/>
        </w:rPr>
        <w:t>asady ogólne</w:t>
      </w:r>
      <w:r w:rsidR="00D015D7" w:rsidRPr="00FE39E6">
        <w:rPr>
          <w:rFonts w:asciiTheme="minorHAnsi" w:hAnsiTheme="minorHAnsi"/>
          <w:i/>
          <w:sz w:val="24"/>
          <w:u w:val="single"/>
          <w:lang w:val="pl-PL"/>
        </w:rPr>
        <w:t>,</w:t>
      </w:r>
      <w:r w:rsidR="00DA2AFA" w:rsidRPr="00FE39E6">
        <w:rPr>
          <w:rFonts w:asciiTheme="minorHAnsi" w:hAnsiTheme="minorHAnsi"/>
          <w:sz w:val="24"/>
          <w:lang w:val="pl-PL"/>
        </w:rPr>
        <w:t xml:space="preserve"> </w:t>
      </w:r>
      <w:r w:rsidRPr="00FE39E6">
        <w:rPr>
          <w:rFonts w:asciiTheme="minorHAnsi" w:hAnsiTheme="minorHAnsi"/>
          <w:sz w:val="24"/>
          <w:lang w:val="pl-PL"/>
        </w:rPr>
        <w:t>mające zastosowanie w odniesieniu do</w:t>
      </w:r>
      <w:r w:rsidR="0033305C" w:rsidRPr="00FE39E6">
        <w:rPr>
          <w:rFonts w:asciiTheme="minorHAnsi" w:hAnsiTheme="minorHAnsi"/>
          <w:sz w:val="24"/>
          <w:lang w:val="pl-PL"/>
        </w:rPr>
        <w:t> </w:t>
      </w:r>
      <w:r w:rsidRPr="00FE39E6">
        <w:rPr>
          <w:rFonts w:asciiTheme="minorHAnsi" w:hAnsiTheme="minorHAnsi"/>
          <w:sz w:val="24"/>
          <w:lang w:val="pl-PL"/>
        </w:rPr>
        <w:t xml:space="preserve">kwestii tłumaczenia w postępowaniach karnych. </w:t>
      </w:r>
    </w:p>
    <w:p w14:paraId="6644B78C" w14:textId="77777777" w:rsidR="002E4059" w:rsidRPr="00FE39E6" w:rsidRDefault="002E4059" w:rsidP="002E4059">
      <w:pPr>
        <w:pStyle w:val="ClinContent"/>
        <w:spacing w:before="0"/>
        <w:rPr>
          <w:rFonts w:asciiTheme="minorHAnsi" w:hAnsiTheme="minorHAnsi"/>
          <w:sz w:val="24"/>
          <w:lang w:val="pl-PL"/>
        </w:rPr>
      </w:pPr>
    </w:p>
    <w:p w14:paraId="754255B1" w14:textId="7ACCC780" w:rsidR="00C20944" w:rsidRPr="00FE39E6" w:rsidRDefault="00C20944" w:rsidP="002E4059">
      <w:pPr>
        <w:pStyle w:val="ClinContent"/>
        <w:spacing w:before="0"/>
        <w:rPr>
          <w:rFonts w:asciiTheme="minorHAnsi" w:hAnsiTheme="minorHAnsi"/>
          <w:sz w:val="24"/>
          <w:lang w:val="pl-PL"/>
        </w:rPr>
      </w:pPr>
      <w:r w:rsidRPr="00FE39E6">
        <w:rPr>
          <w:rFonts w:asciiTheme="minorHAnsi" w:hAnsiTheme="minorHAnsi"/>
          <w:sz w:val="24"/>
          <w:lang w:val="pl-PL"/>
        </w:rPr>
        <w:t>Podkreślił, że n</w:t>
      </w:r>
      <w:r w:rsidR="00DA2AFA" w:rsidRPr="00FE39E6">
        <w:rPr>
          <w:rFonts w:asciiTheme="minorHAnsi" w:hAnsiTheme="minorHAnsi"/>
          <w:sz w:val="24"/>
          <w:lang w:val="pl-PL"/>
        </w:rPr>
        <w:t>a władzach zaangażowanych w postępowanie, w szczególności na sądach krajowych, spoczywa obowiązek ustalenia, czy rzetelność procesu wymaga, lub wymagała, ustanowienia tłumacza celem udzielania pomocy oskarżonemu. W opinii Trybunału obowiązek ten nie ogranicza się tylko do sytuacji, w których oskarżony cudzoziemiec składa wyraźny wniosek o tłumaczenie, ale pojawia się każdorazowo, gdy zachodzą powody do</w:t>
      </w:r>
      <w:r w:rsidR="0033305C" w:rsidRPr="00FE39E6">
        <w:rPr>
          <w:rFonts w:asciiTheme="minorHAnsi" w:hAnsiTheme="minorHAnsi"/>
          <w:sz w:val="24"/>
          <w:lang w:val="pl-PL"/>
        </w:rPr>
        <w:t> </w:t>
      </w:r>
      <w:r w:rsidR="00DA2AFA" w:rsidRPr="00FE39E6">
        <w:rPr>
          <w:rFonts w:asciiTheme="minorHAnsi" w:hAnsiTheme="minorHAnsi"/>
          <w:sz w:val="24"/>
          <w:lang w:val="pl-PL"/>
        </w:rPr>
        <w:t>podejrzewania, że oskarżony nie zna wystarczająco biegle języka postępowania. Pojawia</w:t>
      </w:r>
      <w:r w:rsidR="0033305C" w:rsidRPr="00FE39E6">
        <w:rPr>
          <w:rFonts w:asciiTheme="minorHAnsi" w:hAnsiTheme="minorHAnsi"/>
          <w:sz w:val="24"/>
          <w:lang w:val="pl-PL"/>
        </w:rPr>
        <w:t> </w:t>
      </w:r>
      <w:r w:rsidR="00DA2AFA" w:rsidRPr="00FE39E6">
        <w:rPr>
          <w:rFonts w:asciiTheme="minorHAnsi" w:hAnsiTheme="minorHAnsi"/>
          <w:sz w:val="24"/>
          <w:lang w:val="pl-PL"/>
        </w:rPr>
        <w:t>się także, gdy przewiduje się korzystanie z trzeciego języka do tłumaczenia. W</w:t>
      </w:r>
      <w:r w:rsidR="0033305C" w:rsidRPr="00FE39E6">
        <w:rPr>
          <w:rFonts w:asciiTheme="minorHAnsi" w:hAnsiTheme="minorHAnsi"/>
          <w:sz w:val="24"/>
          <w:lang w:val="pl-PL"/>
        </w:rPr>
        <w:t> </w:t>
      </w:r>
      <w:r w:rsidR="00DA2AFA" w:rsidRPr="00FE39E6">
        <w:rPr>
          <w:rFonts w:asciiTheme="minorHAnsi" w:hAnsiTheme="minorHAnsi"/>
          <w:sz w:val="24"/>
          <w:lang w:val="pl-PL"/>
        </w:rPr>
        <w:t>takich</w:t>
      </w:r>
      <w:r w:rsidR="0033305C" w:rsidRPr="00FE39E6">
        <w:rPr>
          <w:rFonts w:asciiTheme="minorHAnsi" w:hAnsiTheme="minorHAnsi"/>
          <w:sz w:val="24"/>
          <w:lang w:val="pl-PL"/>
        </w:rPr>
        <w:t> </w:t>
      </w:r>
      <w:r w:rsidR="00DA2AFA" w:rsidRPr="00FE39E6">
        <w:rPr>
          <w:rFonts w:asciiTheme="minorHAnsi" w:hAnsiTheme="minorHAnsi"/>
          <w:sz w:val="24"/>
          <w:lang w:val="pl-PL"/>
        </w:rPr>
        <w:t xml:space="preserve">okolicznościach znajomość tego trzeciego języka przez oskarżonego powinna być ustalona przed podjęciem decyzji o jego wykorzystaniu celem tłumaczenia. </w:t>
      </w:r>
    </w:p>
    <w:p w14:paraId="0CDE4D5B" w14:textId="77777777" w:rsidR="002E4059" w:rsidRPr="00FE39E6" w:rsidRDefault="002E4059" w:rsidP="002E4059">
      <w:pPr>
        <w:pStyle w:val="ClinContent"/>
        <w:spacing w:before="0"/>
        <w:rPr>
          <w:rFonts w:asciiTheme="minorHAnsi" w:hAnsiTheme="minorHAnsi"/>
          <w:sz w:val="24"/>
          <w:lang w:val="pl-PL"/>
        </w:rPr>
      </w:pPr>
    </w:p>
    <w:p w14:paraId="474A5ED2" w14:textId="4DBEF2F7" w:rsidR="00DA2AFA" w:rsidRPr="00FE39E6" w:rsidRDefault="00DA2AFA" w:rsidP="002E4059">
      <w:pPr>
        <w:pStyle w:val="ClinContent"/>
        <w:spacing w:before="0"/>
        <w:rPr>
          <w:rFonts w:asciiTheme="minorHAnsi" w:hAnsiTheme="minorHAnsi"/>
          <w:sz w:val="24"/>
          <w:lang w:val="pl-PL"/>
        </w:rPr>
      </w:pPr>
      <w:r w:rsidRPr="00FE39E6">
        <w:rPr>
          <w:rFonts w:asciiTheme="minorHAnsi" w:hAnsiTheme="minorHAnsi"/>
          <w:sz w:val="24"/>
          <w:lang w:val="pl-PL"/>
        </w:rPr>
        <w:t>Fakt, że oskarżony ma podstawową znajomość języka postępowania lub języka trzeciego, na</w:t>
      </w:r>
      <w:r w:rsidR="0033305C" w:rsidRPr="00FE39E6">
        <w:rPr>
          <w:rFonts w:asciiTheme="minorHAnsi" w:hAnsiTheme="minorHAnsi"/>
          <w:sz w:val="24"/>
          <w:lang w:val="pl-PL"/>
        </w:rPr>
        <w:t> </w:t>
      </w:r>
      <w:r w:rsidRPr="00FE39E6">
        <w:rPr>
          <w:rFonts w:asciiTheme="minorHAnsi" w:hAnsiTheme="minorHAnsi"/>
          <w:sz w:val="24"/>
          <w:lang w:val="pl-PL"/>
        </w:rPr>
        <w:t>który tłumaczenie jest łatwo dostępne, nie może sam przez się uniemożliwić osobie korzystania z tłumaczenia na język, który rozumie ona w stopniu wystarczającym do pełnego korzystania ze swego prawa do obrony.</w:t>
      </w:r>
      <w:r w:rsidR="00105B8E" w:rsidRPr="00FE39E6">
        <w:rPr>
          <w:rFonts w:asciiTheme="minorHAnsi" w:hAnsiTheme="minorHAnsi"/>
          <w:sz w:val="24"/>
          <w:lang w:val="pl-PL"/>
        </w:rPr>
        <w:t xml:space="preserve"> </w:t>
      </w:r>
    </w:p>
    <w:p w14:paraId="0B247210" w14:textId="77777777" w:rsidR="002E4059" w:rsidRPr="00FE39E6" w:rsidRDefault="002E4059" w:rsidP="002E4059">
      <w:pPr>
        <w:pStyle w:val="ClinContent"/>
        <w:spacing w:before="0"/>
        <w:rPr>
          <w:rFonts w:asciiTheme="minorHAnsi" w:hAnsiTheme="minorHAnsi"/>
          <w:sz w:val="24"/>
          <w:lang w:val="pl-PL"/>
        </w:rPr>
      </w:pPr>
    </w:p>
    <w:p w14:paraId="10388624" w14:textId="49AEDA3D" w:rsidR="00C20944" w:rsidRPr="00FE39E6" w:rsidRDefault="00084CD1" w:rsidP="002E4059">
      <w:pPr>
        <w:pStyle w:val="ClinContent"/>
        <w:spacing w:before="0"/>
        <w:rPr>
          <w:rFonts w:asciiTheme="minorHAnsi" w:hAnsiTheme="minorHAnsi"/>
          <w:sz w:val="24"/>
          <w:lang w:val="pl-PL"/>
        </w:rPr>
      </w:pPr>
      <w:r w:rsidRPr="00FE39E6">
        <w:rPr>
          <w:rFonts w:asciiTheme="minorHAnsi" w:hAnsiTheme="minorHAnsi"/>
          <w:sz w:val="24"/>
          <w:lang w:val="pl-PL"/>
        </w:rPr>
        <w:t>Trybunał podkreślił, że w</w:t>
      </w:r>
      <w:r w:rsidR="00DA2AFA" w:rsidRPr="00FE39E6">
        <w:rPr>
          <w:rFonts w:asciiTheme="minorHAnsi" w:hAnsiTheme="minorHAnsi"/>
          <w:sz w:val="24"/>
          <w:lang w:val="pl-PL"/>
        </w:rPr>
        <w:t xml:space="preserve"> obecnej sprawie, w chwili „oskarżenia o popełnienie czynu zagrożonego karą” podejrzanego należało powiadomić – w zrozumiałym dla niego języku – o</w:t>
      </w:r>
      <w:r w:rsidR="0033305C" w:rsidRPr="00FE39E6">
        <w:rPr>
          <w:rFonts w:asciiTheme="minorHAnsi" w:hAnsiTheme="minorHAnsi"/>
          <w:sz w:val="24"/>
          <w:lang w:val="pl-PL"/>
        </w:rPr>
        <w:t> </w:t>
      </w:r>
      <w:r w:rsidR="00DA2AFA" w:rsidRPr="00FE39E6">
        <w:rPr>
          <w:rFonts w:asciiTheme="minorHAnsi" w:hAnsiTheme="minorHAnsi"/>
          <w:sz w:val="24"/>
          <w:lang w:val="pl-PL"/>
        </w:rPr>
        <w:t>jego prawie do</w:t>
      </w:r>
      <w:r w:rsidR="00C20944" w:rsidRPr="00FE39E6">
        <w:rPr>
          <w:rFonts w:asciiTheme="minorHAnsi" w:hAnsiTheme="minorHAnsi"/>
          <w:sz w:val="24"/>
          <w:lang w:val="pl-PL"/>
        </w:rPr>
        <w:t xml:space="preserve"> tłumaczenia. </w:t>
      </w:r>
    </w:p>
    <w:p w14:paraId="637EBAA3" w14:textId="77777777" w:rsidR="002E4059" w:rsidRPr="00FE39E6" w:rsidRDefault="002E4059" w:rsidP="002E4059">
      <w:pPr>
        <w:pStyle w:val="ClinContent"/>
        <w:spacing w:before="0"/>
        <w:rPr>
          <w:rFonts w:asciiTheme="minorHAnsi" w:hAnsiTheme="minorHAnsi"/>
          <w:sz w:val="24"/>
          <w:lang w:val="pl-PL"/>
        </w:rPr>
      </w:pPr>
    </w:p>
    <w:p w14:paraId="0FCAFBD3" w14:textId="77777777" w:rsidR="00DA2AFA" w:rsidRPr="00FE39E6" w:rsidRDefault="00C20944" w:rsidP="002E4059">
      <w:pPr>
        <w:pStyle w:val="ClinContent"/>
        <w:spacing w:before="0"/>
        <w:rPr>
          <w:rFonts w:asciiTheme="minorHAnsi" w:hAnsiTheme="minorHAnsi"/>
          <w:sz w:val="24"/>
          <w:lang w:val="pl-PL"/>
        </w:rPr>
      </w:pPr>
      <w:r w:rsidRPr="00FE39E6">
        <w:rPr>
          <w:rFonts w:asciiTheme="minorHAnsi" w:hAnsiTheme="minorHAnsi"/>
          <w:sz w:val="24"/>
          <w:lang w:val="pl-PL"/>
        </w:rPr>
        <w:t>Trybunał zwrócił też</w:t>
      </w:r>
      <w:r w:rsidR="00DA2AFA" w:rsidRPr="00FE39E6">
        <w:rPr>
          <w:rFonts w:asciiTheme="minorHAnsi" w:hAnsiTheme="minorHAnsi"/>
          <w:sz w:val="24"/>
          <w:lang w:val="pl-PL"/>
        </w:rPr>
        <w:t xml:space="preserve"> uwagę na </w:t>
      </w:r>
      <w:r w:rsidRPr="00FE39E6">
        <w:rPr>
          <w:rFonts w:asciiTheme="minorHAnsi" w:hAnsiTheme="minorHAnsi"/>
          <w:sz w:val="24"/>
          <w:lang w:val="pl-PL"/>
        </w:rPr>
        <w:t xml:space="preserve">istotne znaczenie </w:t>
      </w:r>
      <w:r w:rsidR="00DA2AFA" w:rsidRPr="00FE39E6">
        <w:rPr>
          <w:rFonts w:asciiTheme="minorHAnsi" w:hAnsiTheme="minorHAnsi"/>
          <w:sz w:val="24"/>
          <w:lang w:val="pl-PL"/>
        </w:rPr>
        <w:t xml:space="preserve">odnotowania w protokole zastosowanej procedury oraz podjętej decyzji w odniesieniu do ustalania potrzeb tłumaczeniowych, powiadomienia o prawie do tłumacza, a także pomocy zapewnianej przez tłumacza. </w:t>
      </w:r>
    </w:p>
    <w:p w14:paraId="792B83BF" w14:textId="77777777" w:rsidR="002E4059" w:rsidRPr="00FE39E6" w:rsidRDefault="002E4059" w:rsidP="002E4059">
      <w:pPr>
        <w:pStyle w:val="ClinContent"/>
        <w:spacing w:before="0"/>
        <w:rPr>
          <w:rFonts w:asciiTheme="minorHAnsi" w:hAnsiTheme="minorHAnsi"/>
          <w:sz w:val="24"/>
          <w:lang w:val="pl-PL"/>
        </w:rPr>
      </w:pPr>
    </w:p>
    <w:p w14:paraId="156A3C23" w14:textId="77777777" w:rsidR="00C20944" w:rsidRPr="00FE39E6" w:rsidRDefault="00C20944" w:rsidP="002E4059">
      <w:pPr>
        <w:pStyle w:val="ClinContent"/>
        <w:spacing w:before="0"/>
        <w:rPr>
          <w:rFonts w:asciiTheme="minorHAnsi" w:hAnsiTheme="minorHAnsi"/>
          <w:sz w:val="24"/>
          <w:lang w:val="pl-PL"/>
        </w:rPr>
      </w:pPr>
      <w:r w:rsidRPr="00FE39E6">
        <w:rPr>
          <w:rFonts w:asciiTheme="minorHAnsi" w:hAnsiTheme="minorHAnsi"/>
          <w:sz w:val="24"/>
          <w:lang w:val="pl-PL"/>
        </w:rPr>
        <w:t xml:space="preserve">Oceniając obecną sprawę, Trybunał przeanalizował następnie </w:t>
      </w:r>
      <w:r w:rsidRPr="00FE39E6">
        <w:rPr>
          <w:rFonts w:asciiTheme="minorHAnsi" w:hAnsiTheme="minorHAnsi"/>
          <w:i/>
          <w:sz w:val="24"/>
          <w:u w:val="single"/>
          <w:lang w:val="pl-PL"/>
        </w:rPr>
        <w:t>powody</w:t>
      </w:r>
      <w:r w:rsidR="00DA2AFA" w:rsidRPr="00FE39E6">
        <w:rPr>
          <w:rFonts w:asciiTheme="minorHAnsi" w:hAnsiTheme="minorHAnsi"/>
          <w:i/>
          <w:sz w:val="24"/>
          <w:u w:val="single"/>
          <w:lang w:val="pl-PL"/>
        </w:rPr>
        <w:t xml:space="preserve"> wyznaczenia tłumacza</w:t>
      </w:r>
      <w:r w:rsidR="00DA2AFA" w:rsidRPr="00FE39E6">
        <w:rPr>
          <w:rFonts w:asciiTheme="minorHAnsi" w:hAnsiTheme="minorHAnsi"/>
          <w:sz w:val="24"/>
          <w:u w:val="single"/>
          <w:lang w:val="pl-PL"/>
        </w:rPr>
        <w:t xml:space="preserve"> </w:t>
      </w:r>
      <w:r w:rsidR="00DA2AFA" w:rsidRPr="00FE39E6">
        <w:rPr>
          <w:rFonts w:asciiTheme="minorHAnsi" w:hAnsiTheme="minorHAnsi"/>
          <w:i/>
          <w:sz w:val="24"/>
          <w:u w:val="single"/>
          <w:lang w:val="pl-PL"/>
        </w:rPr>
        <w:t>języka rosyjskiego</w:t>
      </w:r>
      <w:r w:rsidR="00DA2AFA" w:rsidRPr="00FE39E6">
        <w:rPr>
          <w:rFonts w:asciiTheme="minorHAnsi" w:hAnsiTheme="minorHAnsi"/>
          <w:sz w:val="24"/>
          <w:lang w:val="pl-PL"/>
        </w:rPr>
        <w:t xml:space="preserve"> </w:t>
      </w:r>
      <w:r w:rsidRPr="00FE39E6">
        <w:rPr>
          <w:rFonts w:asciiTheme="minorHAnsi" w:hAnsiTheme="minorHAnsi"/>
          <w:sz w:val="24"/>
          <w:lang w:val="pl-PL"/>
        </w:rPr>
        <w:t xml:space="preserve">dla skarżącego. </w:t>
      </w:r>
    </w:p>
    <w:p w14:paraId="2791C709" w14:textId="77777777" w:rsidR="002E4059" w:rsidRPr="00FE39E6" w:rsidRDefault="002E4059" w:rsidP="002E4059">
      <w:pPr>
        <w:pStyle w:val="ClinContent"/>
        <w:spacing w:before="0"/>
        <w:rPr>
          <w:rFonts w:asciiTheme="minorHAnsi" w:hAnsiTheme="minorHAnsi"/>
          <w:sz w:val="24"/>
          <w:lang w:val="pl-PL"/>
        </w:rPr>
      </w:pPr>
    </w:p>
    <w:p w14:paraId="1E8D6037" w14:textId="4FEA5FCA" w:rsidR="00C23000" w:rsidRPr="00FE39E6" w:rsidRDefault="00C20944" w:rsidP="002E4059">
      <w:pPr>
        <w:pStyle w:val="ClinContent"/>
        <w:spacing w:before="0"/>
        <w:rPr>
          <w:rFonts w:asciiTheme="minorHAnsi" w:hAnsiTheme="minorHAnsi"/>
          <w:sz w:val="24"/>
          <w:lang w:val="pl-PL"/>
        </w:rPr>
      </w:pPr>
      <w:r w:rsidRPr="00FE39E6">
        <w:rPr>
          <w:rFonts w:asciiTheme="minorHAnsi" w:hAnsiTheme="minorHAnsi"/>
          <w:sz w:val="24"/>
          <w:lang w:val="pl-PL"/>
        </w:rPr>
        <w:t>Zauważył, że w</w:t>
      </w:r>
      <w:r w:rsidR="00DA2AFA" w:rsidRPr="00FE39E6">
        <w:rPr>
          <w:rFonts w:asciiTheme="minorHAnsi" w:hAnsiTheme="minorHAnsi"/>
          <w:sz w:val="24"/>
          <w:lang w:val="pl-PL"/>
        </w:rPr>
        <w:t xml:space="preserve"> aktach sprawy nic nie wskazywało na to, </w:t>
      </w:r>
      <w:r w:rsidRPr="00FE39E6">
        <w:rPr>
          <w:rFonts w:asciiTheme="minorHAnsi" w:hAnsiTheme="minorHAnsi"/>
          <w:sz w:val="24"/>
          <w:lang w:val="pl-PL"/>
        </w:rPr>
        <w:t xml:space="preserve">by </w:t>
      </w:r>
      <w:r w:rsidR="00DA2AFA" w:rsidRPr="00FE39E6">
        <w:rPr>
          <w:rFonts w:asciiTheme="minorHAnsi" w:hAnsiTheme="minorHAnsi"/>
          <w:sz w:val="24"/>
          <w:lang w:val="pl-PL"/>
        </w:rPr>
        <w:t>władze rozważyły możliwości zapewnienia tłumaczenia na język litewski podczas procesu i dochodzenia. Dopiero po</w:t>
      </w:r>
      <w:r w:rsidR="0033305C" w:rsidRPr="00FE39E6">
        <w:rPr>
          <w:rFonts w:asciiTheme="minorHAnsi" w:hAnsiTheme="minorHAnsi"/>
          <w:sz w:val="24"/>
          <w:lang w:val="pl-PL"/>
        </w:rPr>
        <w:t> </w:t>
      </w:r>
      <w:r w:rsidR="00DA2AFA" w:rsidRPr="00FE39E6">
        <w:rPr>
          <w:rFonts w:asciiTheme="minorHAnsi" w:hAnsiTheme="minorHAnsi"/>
          <w:sz w:val="24"/>
          <w:lang w:val="pl-PL"/>
        </w:rPr>
        <w:t xml:space="preserve">wyroku sądu II instancji sąd krajowy skierował kilka zapytań o dostępność tłumaczy języka litewskiego, nie podejmując dalszych kroków. </w:t>
      </w:r>
    </w:p>
    <w:p w14:paraId="30B0DD72" w14:textId="77777777" w:rsidR="002E4059" w:rsidRPr="00FE39E6" w:rsidRDefault="002E4059" w:rsidP="002E4059">
      <w:pPr>
        <w:pStyle w:val="ClinContent"/>
        <w:spacing w:before="0"/>
        <w:rPr>
          <w:rFonts w:asciiTheme="minorHAnsi" w:hAnsiTheme="minorHAnsi"/>
          <w:sz w:val="24"/>
          <w:lang w:val="pl-PL"/>
        </w:rPr>
      </w:pPr>
    </w:p>
    <w:p w14:paraId="0C2C327D" w14:textId="59219E3B" w:rsidR="00DA2AFA" w:rsidRPr="00FE39E6" w:rsidRDefault="00DA2AFA" w:rsidP="00CE5774">
      <w:pPr>
        <w:pStyle w:val="ClinContent"/>
        <w:spacing w:before="0" w:after="480"/>
        <w:rPr>
          <w:rFonts w:asciiTheme="minorHAnsi" w:hAnsiTheme="minorHAnsi"/>
          <w:sz w:val="24"/>
          <w:lang w:val="pl-PL"/>
        </w:rPr>
      </w:pPr>
      <w:r w:rsidRPr="00FE39E6">
        <w:rPr>
          <w:rFonts w:asciiTheme="minorHAnsi" w:hAnsiTheme="minorHAnsi"/>
          <w:sz w:val="24"/>
          <w:lang w:val="pl-PL"/>
        </w:rPr>
        <w:t xml:space="preserve">Choć sąd ten stwierdził, że brak było takich tłumaczy zarejestrowanych w Słowenii w tamtym czasie oraz, że tłumaczenie w tym języku wymagałoby pomocy najbliższej ambasady litewskiej, w istocie tłumaczenie z języka litewskiego na słoweński i </w:t>
      </w:r>
      <w:r w:rsidRPr="00FE39E6">
        <w:rPr>
          <w:rFonts w:asciiTheme="minorHAnsi" w:hAnsiTheme="minorHAnsi"/>
          <w:i/>
          <w:sz w:val="24"/>
          <w:lang w:val="pl-PL"/>
        </w:rPr>
        <w:t>vice versa</w:t>
      </w:r>
      <w:r w:rsidRPr="00FE39E6">
        <w:rPr>
          <w:rFonts w:asciiTheme="minorHAnsi" w:hAnsiTheme="minorHAnsi"/>
          <w:sz w:val="24"/>
          <w:lang w:val="pl-PL"/>
        </w:rPr>
        <w:t xml:space="preserve"> pozyskano na</w:t>
      </w:r>
      <w:r w:rsidR="0033305C" w:rsidRPr="00FE39E6">
        <w:rPr>
          <w:rFonts w:asciiTheme="minorHAnsi" w:hAnsiTheme="minorHAnsi"/>
          <w:sz w:val="24"/>
          <w:lang w:val="pl-PL"/>
        </w:rPr>
        <w:t> </w:t>
      </w:r>
      <w:r w:rsidRPr="00FE39E6">
        <w:rPr>
          <w:rFonts w:asciiTheme="minorHAnsi" w:hAnsiTheme="minorHAnsi"/>
          <w:sz w:val="24"/>
          <w:lang w:val="pl-PL"/>
        </w:rPr>
        <w:t>późniejszym etapi</w:t>
      </w:r>
      <w:r w:rsidR="00D03279" w:rsidRPr="00FE39E6">
        <w:rPr>
          <w:rFonts w:asciiTheme="minorHAnsi" w:hAnsiTheme="minorHAnsi"/>
          <w:sz w:val="24"/>
          <w:lang w:val="pl-PL"/>
        </w:rPr>
        <w:t>e postępowania. W każdym razie r</w:t>
      </w:r>
      <w:r w:rsidRPr="00FE39E6">
        <w:rPr>
          <w:rFonts w:asciiTheme="minorHAnsi" w:hAnsiTheme="minorHAnsi"/>
          <w:sz w:val="24"/>
          <w:lang w:val="pl-PL"/>
        </w:rPr>
        <w:t>ząd nie przedstawił żadnych przekonujących powodów, które</w:t>
      </w:r>
      <w:r w:rsidR="00105B8E" w:rsidRPr="00FE39E6">
        <w:rPr>
          <w:rFonts w:asciiTheme="minorHAnsi" w:hAnsiTheme="minorHAnsi"/>
          <w:sz w:val="24"/>
          <w:lang w:val="pl-PL"/>
        </w:rPr>
        <w:t xml:space="preserve"> </w:t>
      </w:r>
      <w:r w:rsidRPr="00FE39E6">
        <w:rPr>
          <w:rFonts w:asciiTheme="minorHAnsi" w:hAnsiTheme="minorHAnsi"/>
          <w:sz w:val="24"/>
          <w:lang w:val="pl-PL"/>
        </w:rPr>
        <w:t>uniemożliwiały ustanowienie przez władze dla skarżącego tłumacza języka litewskiego. Postanowienia sądów krajowych oparte były na założeniu, że</w:t>
      </w:r>
      <w:r w:rsidR="0033305C" w:rsidRPr="00FE39E6">
        <w:rPr>
          <w:rFonts w:asciiTheme="minorHAnsi" w:hAnsiTheme="minorHAnsi"/>
          <w:sz w:val="24"/>
          <w:lang w:val="pl-PL"/>
        </w:rPr>
        <w:t> </w:t>
      </w:r>
      <w:r w:rsidRPr="00FE39E6">
        <w:rPr>
          <w:rFonts w:asciiTheme="minorHAnsi" w:hAnsiTheme="minorHAnsi"/>
          <w:sz w:val="24"/>
          <w:lang w:val="pl-PL"/>
        </w:rPr>
        <w:t xml:space="preserve">skarżący rozumie język rosyjski i jest w stanie śledzić tok postępowania w tym języku. </w:t>
      </w:r>
    </w:p>
    <w:p w14:paraId="1C65DB55" w14:textId="77777777" w:rsidR="00C23000" w:rsidRPr="00FE39E6" w:rsidRDefault="00C23000" w:rsidP="002E4059">
      <w:pPr>
        <w:pStyle w:val="ClinContent"/>
        <w:spacing w:before="0"/>
        <w:rPr>
          <w:rFonts w:asciiTheme="minorHAnsi" w:hAnsiTheme="minorHAnsi"/>
          <w:i/>
          <w:sz w:val="24"/>
          <w:u w:val="single"/>
          <w:lang w:val="pl-PL"/>
        </w:rPr>
      </w:pPr>
      <w:r w:rsidRPr="00FE39E6">
        <w:rPr>
          <w:rFonts w:asciiTheme="minorHAnsi" w:hAnsiTheme="minorHAnsi"/>
          <w:sz w:val="24"/>
          <w:lang w:val="pl-PL"/>
        </w:rPr>
        <w:t xml:space="preserve">Trybunał zbadał </w:t>
      </w:r>
      <w:r w:rsidR="00084CD1" w:rsidRPr="00FE39E6">
        <w:rPr>
          <w:rFonts w:asciiTheme="minorHAnsi" w:hAnsiTheme="minorHAnsi"/>
          <w:sz w:val="24"/>
          <w:lang w:val="pl-PL"/>
        </w:rPr>
        <w:t>z kolei</w:t>
      </w:r>
      <w:r w:rsidRPr="00FE39E6">
        <w:rPr>
          <w:rFonts w:asciiTheme="minorHAnsi" w:hAnsiTheme="minorHAnsi"/>
          <w:sz w:val="24"/>
          <w:lang w:val="pl-PL"/>
        </w:rPr>
        <w:t xml:space="preserve">, czy władze </w:t>
      </w:r>
      <w:r w:rsidR="00DA2AFA" w:rsidRPr="00FE39E6">
        <w:rPr>
          <w:rFonts w:asciiTheme="minorHAnsi" w:hAnsiTheme="minorHAnsi"/>
          <w:i/>
          <w:sz w:val="24"/>
          <w:u w:val="single"/>
          <w:lang w:val="pl-PL"/>
        </w:rPr>
        <w:t>ocen</w:t>
      </w:r>
      <w:r w:rsidRPr="00FE39E6">
        <w:rPr>
          <w:rFonts w:asciiTheme="minorHAnsi" w:hAnsiTheme="minorHAnsi"/>
          <w:i/>
          <w:sz w:val="24"/>
          <w:u w:val="single"/>
          <w:lang w:val="pl-PL"/>
        </w:rPr>
        <w:t>iły</w:t>
      </w:r>
      <w:r w:rsidR="00DA2AFA" w:rsidRPr="00FE39E6">
        <w:rPr>
          <w:rFonts w:asciiTheme="minorHAnsi" w:hAnsiTheme="minorHAnsi"/>
          <w:i/>
          <w:sz w:val="24"/>
          <w:u w:val="single"/>
          <w:lang w:val="pl-PL"/>
        </w:rPr>
        <w:t xml:space="preserve"> potrzeb</w:t>
      </w:r>
      <w:r w:rsidRPr="00FE39E6">
        <w:rPr>
          <w:rFonts w:asciiTheme="minorHAnsi" w:hAnsiTheme="minorHAnsi"/>
          <w:i/>
          <w:sz w:val="24"/>
          <w:u w:val="single"/>
          <w:lang w:val="pl-PL"/>
        </w:rPr>
        <w:t>y tłumaczeniowe</w:t>
      </w:r>
      <w:r w:rsidR="00DA2AFA" w:rsidRPr="00FE39E6">
        <w:rPr>
          <w:rFonts w:asciiTheme="minorHAnsi" w:hAnsiTheme="minorHAnsi"/>
          <w:i/>
          <w:sz w:val="24"/>
          <w:u w:val="single"/>
          <w:lang w:val="pl-PL"/>
        </w:rPr>
        <w:t xml:space="preserve"> skarżącego</w:t>
      </w:r>
      <w:r w:rsidRPr="00FE39E6">
        <w:rPr>
          <w:rFonts w:asciiTheme="minorHAnsi" w:hAnsiTheme="minorHAnsi"/>
          <w:i/>
          <w:sz w:val="24"/>
          <w:u w:val="single"/>
          <w:lang w:val="pl-PL"/>
        </w:rPr>
        <w:t xml:space="preserve">. </w:t>
      </w:r>
    </w:p>
    <w:p w14:paraId="0A9BFD43" w14:textId="77777777" w:rsidR="002E4059" w:rsidRPr="00FE39E6" w:rsidRDefault="002E4059" w:rsidP="002E4059">
      <w:pPr>
        <w:pStyle w:val="ClinContent"/>
        <w:spacing w:before="0"/>
        <w:rPr>
          <w:rFonts w:asciiTheme="minorHAnsi" w:hAnsiTheme="minorHAnsi"/>
          <w:sz w:val="24"/>
          <w:lang w:val="pl-PL"/>
        </w:rPr>
      </w:pPr>
    </w:p>
    <w:p w14:paraId="1D4F9B5B" w14:textId="5DAAB7AA" w:rsidR="00DA2AFA" w:rsidRPr="00FE39E6" w:rsidRDefault="00D015D7" w:rsidP="002E4059">
      <w:pPr>
        <w:pStyle w:val="ClinContent"/>
        <w:spacing w:before="0"/>
        <w:rPr>
          <w:rFonts w:asciiTheme="minorHAnsi" w:hAnsiTheme="minorHAnsi"/>
          <w:sz w:val="24"/>
          <w:lang w:val="pl-PL"/>
        </w:rPr>
      </w:pPr>
      <w:r w:rsidRPr="00FE39E6">
        <w:rPr>
          <w:rFonts w:asciiTheme="minorHAnsi" w:hAnsiTheme="minorHAnsi"/>
          <w:sz w:val="24"/>
          <w:lang w:val="pl-PL"/>
        </w:rPr>
        <w:t>Trybunał s</w:t>
      </w:r>
      <w:r w:rsidR="00C23000" w:rsidRPr="00FE39E6">
        <w:rPr>
          <w:rFonts w:asciiTheme="minorHAnsi" w:hAnsiTheme="minorHAnsi"/>
          <w:sz w:val="24"/>
          <w:lang w:val="pl-PL"/>
        </w:rPr>
        <w:t>twierdził, że w</w:t>
      </w:r>
      <w:r w:rsidR="00DA2AFA" w:rsidRPr="00FE39E6">
        <w:rPr>
          <w:rFonts w:asciiTheme="minorHAnsi" w:hAnsiTheme="minorHAnsi"/>
          <w:sz w:val="24"/>
          <w:lang w:val="pl-PL"/>
        </w:rPr>
        <w:t xml:space="preserve">ładze nie zweryfikowały w sposób wyraźny kompetencji językowych skarżącego w języku rosyjskim. Nigdy nie skonsultowano z nim, czy rozumie tłumaczenie ustne i pisemne w języku rosyjskim na tyle dobrze, by skutecznie prowadzić swą obronę </w:t>
      </w:r>
      <w:r w:rsidR="00DA2AFA" w:rsidRPr="00FE39E6">
        <w:rPr>
          <w:rFonts w:asciiTheme="minorHAnsi" w:hAnsiTheme="minorHAnsi"/>
          <w:sz w:val="24"/>
          <w:lang w:val="pl-PL"/>
        </w:rPr>
        <w:lastRenderedPageBreak/>
        <w:t>w</w:t>
      </w:r>
      <w:r w:rsidR="0033305C" w:rsidRPr="00FE39E6">
        <w:rPr>
          <w:rFonts w:asciiTheme="minorHAnsi" w:hAnsiTheme="minorHAnsi"/>
          <w:sz w:val="24"/>
          <w:lang w:val="pl-PL"/>
        </w:rPr>
        <w:t> </w:t>
      </w:r>
      <w:r w:rsidR="00DA2AFA" w:rsidRPr="00FE39E6">
        <w:rPr>
          <w:rFonts w:asciiTheme="minorHAnsi" w:hAnsiTheme="minorHAnsi"/>
          <w:sz w:val="24"/>
          <w:lang w:val="pl-PL"/>
        </w:rPr>
        <w:t xml:space="preserve">tym języku. W związku z tym Trybunał odrzucił argument </w:t>
      </w:r>
      <w:r w:rsidR="00D03279" w:rsidRPr="00FE39E6">
        <w:rPr>
          <w:rFonts w:asciiTheme="minorHAnsi" w:hAnsiTheme="minorHAnsi"/>
          <w:sz w:val="24"/>
          <w:lang w:val="pl-PL"/>
        </w:rPr>
        <w:t>r</w:t>
      </w:r>
      <w:r w:rsidR="00C23000" w:rsidRPr="00FE39E6">
        <w:rPr>
          <w:rFonts w:asciiTheme="minorHAnsi" w:hAnsiTheme="minorHAnsi"/>
          <w:sz w:val="24"/>
          <w:lang w:val="pl-PL"/>
        </w:rPr>
        <w:t>ządu, że język rosyjski jest używany</w:t>
      </w:r>
      <w:r w:rsidR="00DA2AFA" w:rsidRPr="00FE39E6">
        <w:rPr>
          <w:rFonts w:asciiTheme="minorHAnsi" w:hAnsiTheme="minorHAnsi"/>
          <w:sz w:val="24"/>
          <w:lang w:val="pl-PL"/>
        </w:rPr>
        <w:t xml:space="preserve"> na Litwie. </w:t>
      </w:r>
    </w:p>
    <w:p w14:paraId="1207A563" w14:textId="77777777" w:rsidR="002E4059" w:rsidRPr="00FE39E6" w:rsidRDefault="002E4059" w:rsidP="002E4059">
      <w:pPr>
        <w:pStyle w:val="ClinContent"/>
        <w:spacing w:before="0"/>
        <w:rPr>
          <w:rFonts w:asciiTheme="minorHAnsi" w:hAnsiTheme="minorHAnsi"/>
          <w:sz w:val="24"/>
          <w:lang w:val="pl-PL"/>
        </w:rPr>
      </w:pPr>
    </w:p>
    <w:p w14:paraId="4A608AB3" w14:textId="77777777" w:rsidR="00B91401" w:rsidRPr="00FE39E6" w:rsidRDefault="00B91401" w:rsidP="002E4059">
      <w:pPr>
        <w:pStyle w:val="ClinContent"/>
        <w:spacing w:before="0"/>
        <w:rPr>
          <w:rFonts w:asciiTheme="minorHAnsi" w:hAnsiTheme="minorHAnsi"/>
          <w:sz w:val="24"/>
          <w:lang w:val="pl-PL"/>
        </w:rPr>
      </w:pPr>
      <w:r w:rsidRPr="00FE39E6">
        <w:rPr>
          <w:rFonts w:asciiTheme="minorHAnsi" w:hAnsiTheme="minorHAnsi"/>
          <w:sz w:val="24"/>
          <w:lang w:val="pl-PL"/>
        </w:rPr>
        <w:t xml:space="preserve">W tej sytuacji Trybunał ocenił, czy </w:t>
      </w:r>
      <w:r w:rsidRPr="00FE39E6">
        <w:rPr>
          <w:rFonts w:asciiTheme="minorHAnsi" w:hAnsiTheme="minorHAnsi"/>
          <w:i/>
          <w:sz w:val="24"/>
          <w:u w:val="single"/>
          <w:lang w:val="pl-PL"/>
        </w:rPr>
        <w:t>były inne wskazania</w:t>
      </w:r>
      <w:r w:rsidR="00D015D7" w:rsidRPr="00FE39E6">
        <w:rPr>
          <w:rFonts w:asciiTheme="minorHAnsi" w:hAnsiTheme="minorHAnsi"/>
          <w:i/>
          <w:sz w:val="24"/>
          <w:u w:val="single"/>
          <w:lang w:val="pl-PL"/>
        </w:rPr>
        <w:t>,</w:t>
      </w:r>
      <w:r w:rsidR="00DA2AFA" w:rsidRPr="00FE39E6">
        <w:rPr>
          <w:rFonts w:asciiTheme="minorHAnsi" w:hAnsiTheme="minorHAnsi"/>
          <w:i/>
          <w:sz w:val="24"/>
          <w:u w:val="single"/>
          <w:lang w:val="pl-PL"/>
        </w:rPr>
        <w:t xml:space="preserve"> </w:t>
      </w:r>
      <w:r w:rsidRPr="00FE39E6">
        <w:rPr>
          <w:rFonts w:asciiTheme="minorHAnsi" w:hAnsiTheme="minorHAnsi"/>
          <w:i/>
          <w:sz w:val="24"/>
          <w:u w:val="single"/>
          <w:lang w:val="pl-PL"/>
        </w:rPr>
        <w:t xml:space="preserve">świadczące o </w:t>
      </w:r>
      <w:r w:rsidR="00DA2AFA" w:rsidRPr="00FE39E6">
        <w:rPr>
          <w:rFonts w:asciiTheme="minorHAnsi" w:hAnsiTheme="minorHAnsi"/>
          <w:i/>
          <w:sz w:val="24"/>
          <w:u w:val="single"/>
          <w:lang w:val="pl-PL"/>
        </w:rPr>
        <w:t>znajomości języka rosyjskiego przez skarżącego</w:t>
      </w:r>
      <w:r w:rsidR="00BE2DB8" w:rsidRPr="00FE39E6">
        <w:rPr>
          <w:rFonts w:asciiTheme="minorHAnsi" w:hAnsiTheme="minorHAnsi"/>
          <w:i/>
          <w:sz w:val="24"/>
          <w:u w:val="single"/>
          <w:lang w:val="pl-PL"/>
        </w:rPr>
        <w:t>.</w:t>
      </w:r>
      <w:r w:rsidR="00DA2AFA" w:rsidRPr="00FE39E6">
        <w:rPr>
          <w:rFonts w:asciiTheme="minorHAnsi" w:hAnsiTheme="minorHAnsi"/>
          <w:sz w:val="24"/>
          <w:lang w:val="pl-PL"/>
        </w:rPr>
        <w:t xml:space="preserve"> </w:t>
      </w:r>
    </w:p>
    <w:p w14:paraId="74B5D6A8" w14:textId="77777777" w:rsidR="002E4059" w:rsidRPr="00FE39E6" w:rsidRDefault="002E4059" w:rsidP="002E4059">
      <w:pPr>
        <w:pStyle w:val="ClinContent"/>
        <w:spacing w:before="0"/>
        <w:rPr>
          <w:rFonts w:asciiTheme="minorHAnsi" w:hAnsiTheme="minorHAnsi"/>
          <w:sz w:val="24"/>
          <w:lang w:val="pl-PL"/>
        </w:rPr>
      </w:pPr>
    </w:p>
    <w:p w14:paraId="7EF8DEDE" w14:textId="77777777" w:rsidR="00B91401" w:rsidRPr="00FE39E6" w:rsidRDefault="00DA2AFA" w:rsidP="002E4059">
      <w:pPr>
        <w:pStyle w:val="ClinContent"/>
        <w:spacing w:before="0"/>
        <w:rPr>
          <w:rFonts w:asciiTheme="minorHAnsi" w:hAnsiTheme="minorHAnsi"/>
          <w:sz w:val="24"/>
          <w:lang w:val="pl-PL"/>
        </w:rPr>
      </w:pPr>
      <w:r w:rsidRPr="00FE39E6">
        <w:rPr>
          <w:rFonts w:asciiTheme="minorHAnsi" w:hAnsiTheme="minorHAnsi"/>
          <w:sz w:val="24"/>
          <w:lang w:val="pl-PL"/>
        </w:rPr>
        <w:t>Nie</w:t>
      </w:r>
      <w:r w:rsidRPr="00FE39E6">
        <w:rPr>
          <w:rFonts w:asciiTheme="minorHAnsi" w:hAnsiTheme="minorHAnsi"/>
          <w:i/>
          <w:sz w:val="24"/>
          <w:lang w:val="pl-PL"/>
        </w:rPr>
        <w:t xml:space="preserve"> </w:t>
      </w:r>
      <w:r w:rsidRPr="00FE39E6">
        <w:rPr>
          <w:rFonts w:asciiTheme="minorHAnsi" w:hAnsiTheme="minorHAnsi"/>
          <w:sz w:val="24"/>
          <w:lang w:val="pl-PL"/>
        </w:rPr>
        <w:t xml:space="preserve">było nagrań audio z przesłuchania skarżącego przez sędziego śledczego ani z rozprawy, ani innych dowodów w celu określenia rzeczywistego stopnia znajomości mówionego języka rosyjskiego przez skarżącego. </w:t>
      </w:r>
    </w:p>
    <w:p w14:paraId="2C8AE3F5" w14:textId="77777777" w:rsidR="002E4059" w:rsidRPr="00FE39E6" w:rsidRDefault="002E4059" w:rsidP="002E4059">
      <w:pPr>
        <w:pStyle w:val="ClinContent"/>
        <w:spacing w:before="0"/>
        <w:rPr>
          <w:rFonts w:asciiTheme="minorHAnsi" w:hAnsiTheme="minorHAnsi"/>
          <w:sz w:val="24"/>
          <w:lang w:val="pl-PL"/>
        </w:rPr>
      </w:pPr>
    </w:p>
    <w:p w14:paraId="67580AD7" w14:textId="6AE34913" w:rsidR="00B91401" w:rsidRPr="00FE39E6" w:rsidRDefault="00DA2AFA" w:rsidP="002E4059">
      <w:pPr>
        <w:pStyle w:val="ClinContent"/>
        <w:spacing w:before="0"/>
        <w:rPr>
          <w:rFonts w:asciiTheme="minorHAnsi" w:hAnsiTheme="minorHAnsi"/>
          <w:sz w:val="24"/>
          <w:lang w:val="pl-PL"/>
        </w:rPr>
      </w:pPr>
      <w:r w:rsidRPr="00FE39E6">
        <w:rPr>
          <w:rFonts w:asciiTheme="minorHAnsi" w:hAnsiTheme="minorHAnsi"/>
          <w:sz w:val="24"/>
          <w:lang w:val="pl-PL"/>
        </w:rPr>
        <w:t>W sytuacji, w której nie przeprowadzono żadnej takiej weryfikacji, jego brak współpracy podczas postępowania prowadzonego przez policję oraz w trakcie przesłuchania przez</w:t>
      </w:r>
      <w:r w:rsidR="0033305C" w:rsidRPr="00FE39E6">
        <w:rPr>
          <w:rFonts w:asciiTheme="minorHAnsi" w:hAnsiTheme="minorHAnsi"/>
          <w:sz w:val="24"/>
          <w:lang w:val="pl-PL"/>
        </w:rPr>
        <w:t> </w:t>
      </w:r>
      <w:r w:rsidRPr="00FE39E6">
        <w:rPr>
          <w:rFonts w:asciiTheme="minorHAnsi" w:hAnsiTheme="minorHAnsi"/>
          <w:sz w:val="24"/>
          <w:lang w:val="pl-PL"/>
        </w:rPr>
        <w:t>sędziego śledczego można wyjaśnić, przynajmniej w części, jego trudnościami w</w:t>
      </w:r>
      <w:r w:rsidR="0033305C" w:rsidRPr="00FE39E6">
        <w:rPr>
          <w:rFonts w:asciiTheme="minorHAnsi" w:hAnsiTheme="minorHAnsi"/>
          <w:sz w:val="24"/>
          <w:lang w:val="pl-PL"/>
        </w:rPr>
        <w:t> </w:t>
      </w:r>
      <w:r w:rsidRPr="00FE39E6">
        <w:rPr>
          <w:rFonts w:asciiTheme="minorHAnsi" w:hAnsiTheme="minorHAnsi"/>
          <w:sz w:val="24"/>
          <w:lang w:val="pl-PL"/>
        </w:rPr>
        <w:t>wyrażaniu się i śledzeniu toku postępowania w języku rosyjskim. Zaledwie kilka i raczej podstawowych wypowiedzi, które skarżący wygłosił w trakcie postępowania, rzekomo w</w:t>
      </w:r>
      <w:r w:rsidR="0033305C" w:rsidRPr="00FE39E6">
        <w:rPr>
          <w:rFonts w:asciiTheme="minorHAnsi" w:hAnsiTheme="minorHAnsi"/>
          <w:sz w:val="24"/>
          <w:lang w:val="pl-PL"/>
        </w:rPr>
        <w:t> </w:t>
      </w:r>
      <w:r w:rsidRPr="00FE39E6">
        <w:rPr>
          <w:rFonts w:asciiTheme="minorHAnsi" w:hAnsiTheme="minorHAnsi"/>
          <w:sz w:val="24"/>
          <w:lang w:val="pl-PL"/>
        </w:rPr>
        <w:t>języku rosyjskim, nie może być uznanych za wystarczające do wykazania, że w istocie był</w:t>
      </w:r>
      <w:r w:rsidR="0033305C" w:rsidRPr="00FE39E6">
        <w:rPr>
          <w:rFonts w:asciiTheme="minorHAnsi" w:hAnsiTheme="minorHAnsi"/>
          <w:sz w:val="24"/>
          <w:lang w:val="pl-PL"/>
        </w:rPr>
        <w:t> </w:t>
      </w:r>
      <w:r w:rsidRPr="00FE39E6">
        <w:rPr>
          <w:rFonts w:asciiTheme="minorHAnsi" w:hAnsiTheme="minorHAnsi"/>
          <w:sz w:val="24"/>
          <w:lang w:val="pl-PL"/>
        </w:rPr>
        <w:t xml:space="preserve">on w stanie skutecznie prowadzić swą obronę w tym języku. </w:t>
      </w:r>
    </w:p>
    <w:p w14:paraId="37A4B5F8" w14:textId="77777777" w:rsidR="002E4059" w:rsidRPr="00FE39E6" w:rsidRDefault="002E4059" w:rsidP="002E4059">
      <w:pPr>
        <w:pStyle w:val="ClinContent"/>
        <w:spacing w:before="0"/>
        <w:rPr>
          <w:rFonts w:asciiTheme="minorHAnsi" w:hAnsiTheme="minorHAnsi"/>
          <w:sz w:val="24"/>
          <w:lang w:val="pl-PL"/>
        </w:rPr>
      </w:pPr>
    </w:p>
    <w:p w14:paraId="44E5B918" w14:textId="7ADABE1F" w:rsidR="00B91401" w:rsidRPr="00FE39E6" w:rsidRDefault="00DA2AFA" w:rsidP="002E4059">
      <w:pPr>
        <w:pStyle w:val="ClinContent"/>
        <w:spacing w:before="0"/>
        <w:rPr>
          <w:rFonts w:asciiTheme="minorHAnsi" w:hAnsiTheme="minorHAnsi"/>
          <w:sz w:val="24"/>
          <w:lang w:val="pl-PL"/>
        </w:rPr>
      </w:pPr>
      <w:r w:rsidRPr="00FE39E6">
        <w:rPr>
          <w:rFonts w:asciiTheme="minorHAnsi" w:hAnsiTheme="minorHAnsi"/>
          <w:sz w:val="24"/>
          <w:lang w:val="pl-PL"/>
        </w:rPr>
        <w:t>Nawet jeśli Trybunał Konstytucyjny stwierdził, że skarżącemu „udało się porozumieć” ze</w:t>
      </w:r>
      <w:r w:rsidR="0033305C" w:rsidRPr="00FE39E6">
        <w:rPr>
          <w:rFonts w:asciiTheme="minorHAnsi" w:hAnsiTheme="minorHAnsi"/>
          <w:sz w:val="24"/>
          <w:lang w:val="pl-PL"/>
        </w:rPr>
        <w:t> </w:t>
      </w:r>
      <w:r w:rsidRPr="00FE39E6">
        <w:rPr>
          <w:rFonts w:asciiTheme="minorHAnsi" w:hAnsiTheme="minorHAnsi"/>
          <w:sz w:val="24"/>
          <w:lang w:val="pl-PL"/>
        </w:rPr>
        <w:t xml:space="preserve">swym obrońcą, wniosek ten wydaje się opierać raczej na założeniu niż dowodach biegłości językowej skarżącego i jego rzeczywistej komunikacji z obrońcą. </w:t>
      </w:r>
    </w:p>
    <w:p w14:paraId="3BFAAAEE" w14:textId="77777777" w:rsidR="002E4059" w:rsidRPr="00FE39E6" w:rsidRDefault="002E4059" w:rsidP="002E4059">
      <w:pPr>
        <w:pStyle w:val="ClinContent"/>
        <w:spacing w:before="0"/>
        <w:rPr>
          <w:rFonts w:asciiTheme="minorHAnsi" w:hAnsiTheme="minorHAnsi"/>
          <w:sz w:val="24"/>
          <w:lang w:val="pl-PL"/>
        </w:rPr>
      </w:pPr>
    </w:p>
    <w:p w14:paraId="1A7C44CE" w14:textId="4313BC89" w:rsidR="00DA2AFA" w:rsidRPr="00FE39E6" w:rsidRDefault="00DA2AFA" w:rsidP="002E4059">
      <w:pPr>
        <w:pStyle w:val="ClinContent"/>
        <w:spacing w:before="0"/>
        <w:rPr>
          <w:rFonts w:asciiTheme="minorHAnsi" w:hAnsiTheme="minorHAnsi"/>
          <w:sz w:val="24"/>
          <w:lang w:val="pl-PL"/>
        </w:rPr>
      </w:pPr>
      <w:r w:rsidRPr="00FE39E6">
        <w:rPr>
          <w:rFonts w:asciiTheme="minorHAnsi" w:hAnsiTheme="minorHAnsi"/>
          <w:sz w:val="24"/>
          <w:lang w:val="pl-PL"/>
        </w:rPr>
        <w:t>Konkludując, choć wydaje się, że skarżący był w stanie trochę wypowiadać się i rozumieć w</w:t>
      </w:r>
      <w:r w:rsidR="0033305C" w:rsidRPr="00FE39E6">
        <w:rPr>
          <w:rFonts w:asciiTheme="minorHAnsi" w:hAnsiTheme="minorHAnsi"/>
          <w:sz w:val="24"/>
          <w:lang w:val="pl-PL"/>
        </w:rPr>
        <w:t> </w:t>
      </w:r>
      <w:r w:rsidRPr="00FE39E6">
        <w:rPr>
          <w:rFonts w:asciiTheme="minorHAnsi" w:hAnsiTheme="minorHAnsi"/>
          <w:sz w:val="24"/>
          <w:lang w:val="pl-PL"/>
        </w:rPr>
        <w:t xml:space="preserve">języku rosyjskim, Trybunał nie uznał za ustalone, że jego znajomość tego języka była wystarczająca, by zagwarantować rzetelność postępowania. </w:t>
      </w:r>
    </w:p>
    <w:p w14:paraId="2C684C3C" w14:textId="77777777" w:rsidR="002E4059" w:rsidRPr="00FE39E6" w:rsidRDefault="002E4059" w:rsidP="002E4059">
      <w:pPr>
        <w:pStyle w:val="ClinContent"/>
        <w:spacing w:before="0"/>
        <w:rPr>
          <w:rFonts w:asciiTheme="minorHAnsi" w:hAnsiTheme="minorHAnsi"/>
          <w:sz w:val="24"/>
          <w:lang w:val="pl-PL"/>
        </w:rPr>
      </w:pPr>
    </w:p>
    <w:p w14:paraId="38415285" w14:textId="77777777" w:rsidR="00BE2DB8" w:rsidRPr="00FE39E6" w:rsidRDefault="00BE2DB8" w:rsidP="002E4059">
      <w:pPr>
        <w:pStyle w:val="ClinContent"/>
        <w:spacing w:before="0"/>
        <w:rPr>
          <w:rFonts w:asciiTheme="minorHAnsi" w:hAnsiTheme="minorHAnsi"/>
          <w:sz w:val="24"/>
          <w:lang w:val="pl-PL"/>
        </w:rPr>
      </w:pPr>
      <w:r w:rsidRPr="00FE39E6">
        <w:rPr>
          <w:rFonts w:asciiTheme="minorHAnsi" w:hAnsiTheme="minorHAnsi"/>
          <w:sz w:val="24"/>
          <w:lang w:val="pl-PL"/>
        </w:rPr>
        <w:t xml:space="preserve">Mając to na względzie, Trybunał ustosunkował </w:t>
      </w:r>
      <w:r w:rsidR="00D015D7" w:rsidRPr="00FE39E6">
        <w:rPr>
          <w:rFonts w:asciiTheme="minorHAnsi" w:hAnsiTheme="minorHAnsi"/>
          <w:sz w:val="24"/>
          <w:lang w:val="pl-PL"/>
        </w:rPr>
        <w:t xml:space="preserve">się </w:t>
      </w:r>
      <w:r w:rsidRPr="00FE39E6">
        <w:rPr>
          <w:rFonts w:asciiTheme="minorHAnsi" w:hAnsiTheme="minorHAnsi"/>
          <w:sz w:val="24"/>
          <w:lang w:val="pl-PL"/>
        </w:rPr>
        <w:t>do faktu, że</w:t>
      </w:r>
      <w:r w:rsidR="00DA2AFA" w:rsidRPr="00FE39E6">
        <w:rPr>
          <w:rFonts w:asciiTheme="minorHAnsi" w:hAnsiTheme="minorHAnsi"/>
          <w:sz w:val="24"/>
          <w:lang w:val="pl-PL"/>
        </w:rPr>
        <w:t xml:space="preserve"> </w:t>
      </w:r>
      <w:r w:rsidRPr="00FE39E6">
        <w:rPr>
          <w:rFonts w:asciiTheme="minorHAnsi" w:hAnsiTheme="minorHAnsi"/>
          <w:i/>
          <w:sz w:val="24"/>
          <w:u w:val="single"/>
          <w:lang w:val="pl-PL"/>
        </w:rPr>
        <w:t xml:space="preserve">skarżący nie składał </w:t>
      </w:r>
      <w:r w:rsidR="00DA2AFA" w:rsidRPr="00FE39E6">
        <w:rPr>
          <w:rFonts w:asciiTheme="minorHAnsi" w:hAnsiTheme="minorHAnsi"/>
          <w:i/>
          <w:sz w:val="24"/>
          <w:u w:val="single"/>
          <w:lang w:val="pl-PL"/>
        </w:rPr>
        <w:t xml:space="preserve">skargi </w:t>
      </w:r>
      <w:r w:rsidRPr="00FE39E6">
        <w:rPr>
          <w:rFonts w:asciiTheme="minorHAnsi" w:hAnsiTheme="minorHAnsi"/>
          <w:i/>
          <w:sz w:val="24"/>
          <w:u w:val="single"/>
          <w:lang w:val="pl-PL"/>
        </w:rPr>
        <w:t xml:space="preserve">ani </w:t>
      </w:r>
      <w:r w:rsidR="00DA2AFA" w:rsidRPr="00FE39E6">
        <w:rPr>
          <w:rFonts w:asciiTheme="minorHAnsi" w:hAnsiTheme="minorHAnsi"/>
          <w:i/>
          <w:sz w:val="24"/>
          <w:u w:val="single"/>
          <w:lang w:val="pl-PL"/>
        </w:rPr>
        <w:t>wniosku o ustanowienie innego tłumacza w trakcie procesu</w:t>
      </w:r>
      <w:r w:rsidR="00DA2AFA" w:rsidRPr="00FE39E6">
        <w:rPr>
          <w:rFonts w:asciiTheme="minorHAnsi" w:hAnsiTheme="minorHAnsi"/>
          <w:sz w:val="24"/>
          <w:lang w:val="pl-PL"/>
        </w:rPr>
        <w:t xml:space="preserve"> </w:t>
      </w:r>
    </w:p>
    <w:p w14:paraId="3D077F0D" w14:textId="77777777" w:rsidR="002E4059" w:rsidRPr="00FE39E6" w:rsidRDefault="002E4059" w:rsidP="002E4059">
      <w:pPr>
        <w:pStyle w:val="ClinContent"/>
        <w:spacing w:before="0"/>
        <w:rPr>
          <w:rFonts w:asciiTheme="minorHAnsi" w:hAnsiTheme="minorHAnsi"/>
          <w:sz w:val="24"/>
          <w:lang w:val="pl-PL"/>
        </w:rPr>
      </w:pPr>
    </w:p>
    <w:p w14:paraId="63A1DB2E" w14:textId="0CAEF470" w:rsidR="00BE2DB8" w:rsidRPr="00FE39E6" w:rsidRDefault="00BE2DB8" w:rsidP="002E4059">
      <w:pPr>
        <w:pStyle w:val="ClinContent"/>
        <w:spacing w:before="0"/>
        <w:rPr>
          <w:rFonts w:asciiTheme="minorHAnsi" w:hAnsiTheme="minorHAnsi"/>
          <w:sz w:val="24"/>
          <w:lang w:val="pl-PL"/>
        </w:rPr>
      </w:pPr>
      <w:r w:rsidRPr="00FE39E6">
        <w:rPr>
          <w:rFonts w:asciiTheme="minorHAnsi" w:hAnsiTheme="minorHAnsi"/>
          <w:sz w:val="24"/>
          <w:lang w:val="pl-PL"/>
        </w:rPr>
        <w:t>Trybunał przypomniał, że w</w:t>
      </w:r>
      <w:r w:rsidR="00DA2AFA" w:rsidRPr="00FE39E6">
        <w:rPr>
          <w:rFonts w:asciiTheme="minorHAnsi" w:hAnsiTheme="minorHAnsi"/>
          <w:sz w:val="24"/>
          <w:lang w:val="pl-PL"/>
        </w:rPr>
        <w:t xml:space="preserve"> świetle prawa krajowego skarżący był uprawniony do</w:t>
      </w:r>
      <w:r w:rsidR="0033305C" w:rsidRPr="00FE39E6">
        <w:rPr>
          <w:rFonts w:asciiTheme="minorHAnsi" w:hAnsiTheme="minorHAnsi"/>
          <w:sz w:val="24"/>
          <w:lang w:val="pl-PL"/>
        </w:rPr>
        <w:t> </w:t>
      </w:r>
      <w:r w:rsidR="00DA2AFA" w:rsidRPr="00FE39E6">
        <w:rPr>
          <w:rFonts w:asciiTheme="minorHAnsi" w:hAnsiTheme="minorHAnsi"/>
          <w:sz w:val="24"/>
          <w:lang w:val="pl-PL"/>
        </w:rPr>
        <w:t>tłumaczenia na swój język ojczysty, a władze były zobowiązane poinformować go o</w:t>
      </w:r>
      <w:r w:rsidR="0033305C" w:rsidRPr="00FE39E6">
        <w:rPr>
          <w:rFonts w:asciiTheme="minorHAnsi" w:hAnsiTheme="minorHAnsi"/>
          <w:sz w:val="24"/>
          <w:lang w:val="pl-PL"/>
        </w:rPr>
        <w:t> </w:t>
      </w:r>
      <w:r w:rsidR="00DA2AFA" w:rsidRPr="00FE39E6">
        <w:rPr>
          <w:rFonts w:asciiTheme="minorHAnsi" w:hAnsiTheme="minorHAnsi"/>
          <w:sz w:val="24"/>
          <w:lang w:val="pl-PL"/>
        </w:rPr>
        <w:t>tym</w:t>
      </w:r>
      <w:r w:rsidR="0033305C" w:rsidRPr="00FE39E6">
        <w:rPr>
          <w:rFonts w:asciiTheme="minorHAnsi" w:hAnsiTheme="minorHAnsi"/>
          <w:sz w:val="24"/>
          <w:lang w:val="pl-PL"/>
        </w:rPr>
        <w:t> </w:t>
      </w:r>
      <w:r w:rsidR="00DA2AFA" w:rsidRPr="00FE39E6">
        <w:rPr>
          <w:rFonts w:asciiTheme="minorHAnsi" w:hAnsiTheme="minorHAnsi"/>
          <w:sz w:val="24"/>
          <w:lang w:val="pl-PL"/>
        </w:rPr>
        <w:t>prawie i odnotować fakt pouczenia o tym oraz odpowiedź skarżącego. Nic</w:t>
      </w:r>
      <w:r w:rsidR="0033305C" w:rsidRPr="00FE39E6">
        <w:rPr>
          <w:rFonts w:asciiTheme="minorHAnsi" w:hAnsiTheme="minorHAnsi"/>
          <w:sz w:val="24"/>
          <w:lang w:val="pl-PL"/>
        </w:rPr>
        <w:t> </w:t>
      </w:r>
      <w:r w:rsidR="00DA2AFA" w:rsidRPr="00FE39E6">
        <w:rPr>
          <w:rFonts w:asciiTheme="minorHAnsi" w:hAnsiTheme="minorHAnsi"/>
          <w:sz w:val="24"/>
          <w:lang w:val="pl-PL"/>
        </w:rPr>
        <w:t>nie</w:t>
      </w:r>
      <w:r w:rsidR="0033305C" w:rsidRPr="00FE39E6">
        <w:rPr>
          <w:rFonts w:asciiTheme="minorHAnsi" w:hAnsiTheme="minorHAnsi"/>
          <w:sz w:val="24"/>
          <w:lang w:val="pl-PL"/>
        </w:rPr>
        <w:t> </w:t>
      </w:r>
      <w:r w:rsidR="00DA2AFA" w:rsidRPr="00FE39E6">
        <w:rPr>
          <w:rFonts w:asciiTheme="minorHAnsi" w:hAnsiTheme="minorHAnsi"/>
          <w:sz w:val="24"/>
          <w:lang w:val="pl-PL"/>
        </w:rPr>
        <w:t xml:space="preserve">wskazuje, że władze dopełniły tego wymogu. Rząd nie przedstawił żadnego uzasadnienia tego zaniechania. </w:t>
      </w:r>
    </w:p>
    <w:p w14:paraId="53625C29" w14:textId="77777777" w:rsidR="002E4059" w:rsidRPr="00FE39E6" w:rsidRDefault="002E4059" w:rsidP="002E4059">
      <w:pPr>
        <w:pStyle w:val="ClinContent"/>
        <w:spacing w:before="0"/>
        <w:rPr>
          <w:rFonts w:asciiTheme="minorHAnsi" w:hAnsiTheme="minorHAnsi"/>
          <w:sz w:val="24"/>
          <w:lang w:val="pl-PL"/>
        </w:rPr>
      </w:pPr>
    </w:p>
    <w:p w14:paraId="7F7672AC" w14:textId="2E110A81" w:rsidR="00BE2DB8" w:rsidRPr="00FE39E6" w:rsidRDefault="00DA2AFA" w:rsidP="002E4059">
      <w:pPr>
        <w:pStyle w:val="ClinContent"/>
        <w:spacing w:before="0"/>
        <w:rPr>
          <w:rFonts w:asciiTheme="minorHAnsi" w:hAnsiTheme="minorHAnsi"/>
          <w:sz w:val="24"/>
          <w:lang w:val="pl-PL"/>
        </w:rPr>
      </w:pPr>
      <w:r w:rsidRPr="00FE39E6">
        <w:rPr>
          <w:rFonts w:asciiTheme="minorHAnsi" w:hAnsiTheme="minorHAnsi"/>
          <w:sz w:val="24"/>
          <w:lang w:val="pl-PL"/>
        </w:rPr>
        <w:t>W opinii Trybunału brak wspomnianego pouczenia o prawie do tłumaczenia, powiązany z</w:t>
      </w:r>
      <w:r w:rsidR="0033305C" w:rsidRPr="00FE39E6">
        <w:rPr>
          <w:rFonts w:asciiTheme="minorHAnsi" w:hAnsiTheme="minorHAnsi"/>
          <w:sz w:val="24"/>
          <w:lang w:val="pl-PL"/>
        </w:rPr>
        <w:t> </w:t>
      </w:r>
      <w:r w:rsidR="00BE2DB8" w:rsidRPr="00FE39E6">
        <w:rPr>
          <w:rFonts w:asciiTheme="minorHAnsi" w:hAnsiTheme="minorHAnsi"/>
          <w:sz w:val="24"/>
          <w:lang w:val="pl-PL"/>
        </w:rPr>
        <w:t>bezbronnym (</w:t>
      </w:r>
      <w:r w:rsidRPr="00FE39E6">
        <w:rPr>
          <w:rFonts w:asciiTheme="minorHAnsi" w:hAnsiTheme="minorHAnsi"/>
          <w:sz w:val="24"/>
          <w:lang w:val="pl-PL"/>
        </w:rPr>
        <w:t>wrażliwym</w:t>
      </w:r>
      <w:r w:rsidR="00BE2DB8" w:rsidRPr="00FE39E6">
        <w:rPr>
          <w:rFonts w:asciiTheme="minorHAnsi" w:hAnsiTheme="minorHAnsi"/>
          <w:sz w:val="24"/>
          <w:lang w:val="pl-PL"/>
        </w:rPr>
        <w:t>)</w:t>
      </w:r>
      <w:r w:rsidRPr="00FE39E6">
        <w:rPr>
          <w:rFonts w:asciiTheme="minorHAnsi" w:hAnsiTheme="minorHAnsi"/>
          <w:sz w:val="24"/>
          <w:lang w:val="pl-PL"/>
        </w:rPr>
        <w:t xml:space="preserve"> statusem skarżącego jako cudzoziemca, który przyjechał do</w:t>
      </w:r>
      <w:r w:rsidR="0033305C" w:rsidRPr="00FE39E6">
        <w:rPr>
          <w:rFonts w:asciiTheme="minorHAnsi" w:hAnsiTheme="minorHAnsi"/>
          <w:sz w:val="24"/>
          <w:lang w:val="pl-PL"/>
        </w:rPr>
        <w:t> </w:t>
      </w:r>
      <w:r w:rsidRPr="00FE39E6">
        <w:rPr>
          <w:rFonts w:asciiTheme="minorHAnsi" w:hAnsiTheme="minorHAnsi"/>
          <w:sz w:val="24"/>
          <w:lang w:val="pl-PL"/>
        </w:rPr>
        <w:t>Słowenii na krótko przed zatrzymaniem i został pozbawiony wolności w czasie postępowania, a także</w:t>
      </w:r>
      <w:r w:rsidR="00EF1B9F" w:rsidRPr="00FE39E6">
        <w:rPr>
          <w:rFonts w:asciiTheme="minorHAnsi" w:hAnsiTheme="minorHAnsi"/>
          <w:sz w:val="24"/>
          <w:lang w:val="pl-PL"/>
        </w:rPr>
        <w:t xml:space="preserve"> z </w:t>
      </w:r>
      <w:r w:rsidRPr="00FE39E6">
        <w:rPr>
          <w:rFonts w:asciiTheme="minorHAnsi" w:hAnsiTheme="minorHAnsi"/>
          <w:sz w:val="24"/>
          <w:lang w:val="pl-PL"/>
        </w:rPr>
        <w:t xml:space="preserve">jego ograniczoną znajomością języka rosyjskiego, może wyjaśnić brak z jego strony wniosku o innego tłumacza lub skargi aż do późniejszego etapu postępowania, kiedy to był już w stanie korzystać ze swego języka ojczystego. Trybunał Konstytucyjny uznał, że sytuacja skarżącego była nadzwyczajna, czego skutkiem był brak wymogu wykorzystania zwykłych środków odwoławczych. </w:t>
      </w:r>
    </w:p>
    <w:p w14:paraId="4E06FEE5" w14:textId="77777777" w:rsidR="00DA2AFA" w:rsidRPr="00FE39E6" w:rsidRDefault="00BE2DB8" w:rsidP="002E4059">
      <w:pPr>
        <w:pStyle w:val="ClinContent"/>
        <w:spacing w:before="0"/>
        <w:rPr>
          <w:rFonts w:asciiTheme="minorHAnsi" w:hAnsiTheme="minorHAnsi"/>
          <w:sz w:val="24"/>
          <w:lang w:val="pl-PL"/>
        </w:rPr>
      </w:pPr>
      <w:r w:rsidRPr="00FE39E6">
        <w:rPr>
          <w:rFonts w:asciiTheme="minorHAnsi" w:hAnsiTheme="minorHAnsi"/>
          <w:sz w:val="24"/>
          <w:lang w:val="pl-PL"/>
        </w:rPr>
        <w:t>Trybunał strasburski podkreślił, że b</w:t>
      </w:r>
      <w:r w:rsidR="00DA2AFA" w:rsidRPr="00FE39E6">
        <w:rPr>
          <w:rFonts w:asciiTheme="minorHAnsi" w:hAnsiTheme="minorHAnsi"/>
          <w:sz w:val="24"/>
          <w:lang w:val="pl-PL"/>
        </w:rPr>
        <w:t xml:space="preserve">rak podniesienia kwestii tłumaczenia przez pełnomocnika procesowego skarżącego nie zwalniał sądu krajowego z jego odpowiedzialności na gruncie art. 6 Konwencji. </w:t>
      </w:r>
    </w:p>
    <w:p w14:paraId="7D6D66D6" w14:textId="77777777" w:rsidR="002E4059" w:rsidRPr="00FE39E6" w:rsidRDefault="002E4059" w:rsidP="002E4059">
      <w:pPr>
        <w:pStyle w:val="ClinContent"/>
        <w:spacing w:before="0"/>
        <w:rPr>
          <w:rFonts w:asciiTheme="minorHAnsi" w:hAnsiTheme="minorHAnsi"/>
          <w:sz w:val="24"/>
          <w:u w:val="single"/>
          <w:lang w:val="pl-PL"/>
        </w:rPr>
      </w:pPr>
    </w:p>
    <w:p w14:paraId="690F232A" w14:textId="77777777" w:rsidR="00DA2AFA" w:rsidRPr="00FE39E6" w:rsidRDefault="00BE2DB8" w:rsidP="002E4059">
      <w:pPr>
        <w:pStyle w:val="ClinContent"/>
        <w:spacing w:before="0"/>
        <w:rPr>
          <w:rFonts w:asciiTheme="minorHAnsi" w:hAnsiTheme="minorHAnsi"/>
          <w:sz w:val="24"/>
          <w:lang w:val="pl-PL"/>
        </w:rPr>
      </w:pPr>
      <w:r w:rsidRPr="00FE39E6">
        <w:rPr>
          <w:rFonts w:asciiTheme="minorHAnsi" w:hAnsiTheme="minorHAnsi"/>
          <w:sz w:val="24"/>
          <w:u w:val="single"/>
          <w:lang w:val="pl-PL"/>
        </w:rPr>
        <w:lastRenderedPageBreak/>
        <w:t>Podsumowując</w:t>
      </w:r>
      <w:r w:rsidR="00DA2AFA" w:rsidRPr="00FE39E6">
        <w:rPr>
          <w:rFonts w:asciiTheme="minorHAnsi" w:hAnsiTheme="minorHAnsi"/>
          <w:sz w:val="24"/>
          <w:lang w:val="pl-PL"/>
        </w:rPr>
        <w:t xml:space="preserve">, </w:t>
      </w:r>
      <w:r w:rsidRPr="00FE39E6">
        <w:rPr>
          <w:rFonts w:asciiTheme="minorHAnsi" w:hAnsiTheme="minorHAnsi"/>
          <w:sz w:val="24"/>
          <w:lang w:val="pl-PL"/>
        </w:rPr>
        <w:t xml:space="preserve">Trybunał uznał, że </w:t>
      </w:r>
      <w:r w:rsidR="00DA2AFA" w:rsidRPr="00FE39E6">
        <w:rPr>
          <w:rFonts w:asciiTheme="minorHAnsi" w:hAnsiTheme="minorHAnsi"/>
          <w:sz w:val="24"/>
          <w:lang w:val="pl-PL"/>
        </w:rPr>
        <w:t>nie wykazano w obecnej sprawie, że skarżący otrzymał pomoc językow</w:t>
      </w:r>
      <w:r w:rsidRPr="00FE39E6">
        <w:rPr>
          <w:rFonts w:asciiTheme="minorHAnsi" w:hAnsiTheme="minorHAnsi"/>
          <w:sz w:val="24"/>
          <w:lang w:val="pl-PL"/>
        </w:rPr>
        <w:t>ą, która umożliwiłaby mu aktywne uczestniczenie</w:t>
      </w:r>
      <w:r w:rsidR="00DA2AFA" w:rsidRPr="00FE39E6">
        <w:rPr>
          <w:rFonts w:asciiTheme="minorHAnsi" w:hAnsiTheme="minorHAnsi"/>
          <w:sz w:val="24"/>
          <w:lang w:val="pl-PL"/>
        </w:rPr>
        <w:t xml:space="preserve"> w procesie prowadzonym przeciwko niemu. W opinii Trybunału jest to wystarczające, by sprawić, że postępowanie oceniane jako całość było nierzetelne. </w:t>
      </w:r>
    </w:p>
    <w:p w14:paraId="04C4F32E" w14:textId="77777777" w:rsidR="002E4059" w:rsidRPr="00FE39E6" w:rsidRDefault="002E4059" w:rsidP="002E4059">
      <w:pPr>
        <w:pStyle w:val="ClinContent"/>
        <w:spacing w:before="0"/>
        <w:rPr>
          <w:rFonts w:asciiTheme="minorHAnsi" w:hAnsiTheme="minorHAnsi"/>
          <w:sz w:val="24"/>
          <w:lang w:val="pl-PL"/>
        </w:rPr>
      </w:pPr>
    </w:p>
    <w:p w14:paraId="12B1D4ED" w14:textId="77777777" w:rsidR="00DA2AFA" w:rsidRPr="00FE39E6" w:rsidRDefault="00BE2DB8" w:rsidP="002E4059">
      <w:pPr>
        <w:pStyle w:val="ClinContent"/>
        <w:spacing w:before="0"/>
        <w:rPr>
          <w:rFonts w:asciiTheme="minorHAnsi" w:hAnsiTheme="minorHAnsi"/>
          <w:sz w:val="24"/>
          <w:lang w:val="pl-PL"/>
        </w:rPr>
      </w:pPr>
      <w:r w:rsidRPr="00FE39E6">
        <w:rPr>
          <w:rFonts w:asciiTheme="minorHAnsi" w:hAnsiTheme="minorHAnsi"/>
          <w:sz w:val="24"/>
          <w:lang w:val="pl-PL"/>
        </w:rPr>
        <w:t>W tej sytuacji Trybunał orzekł,</w:t>
      </w:r>
      <w:r w:rsidRPr="00FE39E6">
        <w:rPr>
          <w:rFonts w:asciiTheme="minorHAnsi" w:hAnsiTheme="minorHAnsi"/>
          <w:i/>
          <w:sz w:val="24"/>
          <w:lang w:val="pl-PL"/>
        </w:rPr>
        <w:t xml:space="preserve"> </w:t>
      </w:r>
      <w:r w:rsidRPr="00FE39E6">
        <w:rPr>
          <w:rFonts w:asciiTheme="minorHAnsi" w:hAnsiTheme="minorHAnsi"/>
          <w:sz w:val="24"/>
          <w:lang w:val="pl-PL"/>
        </w:rPr>
        <w:t xml:space="preserve">pięcioma głosami do dwóch, że doszło do </w:t>
      </w:r>
      <w:r w:rsidRPr="00FE39E6">
        <w:rPr>
          <w:rFonts w:asciiTheme="minorHAnsi" w:hAnsiTheme="minorHAnsi"/>
          <w:sz w:val="24"/>
          <w:u w:val="single"/>
          <w:lang w:val="pl-PL"/>
        </w:rPr>
        <w:t>naruszenia</w:t>
      </w:r>
      <w:r w:rsidRPr="00FE39E6">
        <w:rPr>
          <w:rFonts w:asciiTheme="minorHAnsi" w:hAnsiTheme="minorHAnsi"/>
          <w:sz w:val="24"/>
          <w:lang w:val="pl-PL"/>
        </w:rPr>
        <w:t xml:space="preserve"> art. 6 ust. 1 oraz ust. 3 lit. a i e Konwencji i zasądził na rzecz skarżącego </w:t>
      </w:r>
      <w:r w:rsidR="00EF1B9F" w:rsidRPr="00FE39E6">
        <w:rPr>
          <w:rFonts w:asciiTheme="minorHAnsi" w:hAnsiTheme="minorHAnsi"/>
          <w:sz w:val="24"/>
          <w:lang w:val="pl-PL"/>
        </w:rPr>
        <w:t>6</w:t>
      </w:r>
      <w:r w:rsidR="00DA2AFA" w:rsidRPr="00FE39E6">
        <w:rPr>
          <w:rFonts w:asciiTheme="minorHAnsi" w:hAnsiTheme="minorHAnsi"/>
          <w:sz w:val="24"/>
          <w:lang w:val="pl-PL"/>
        </w:rPr>
        <w:t>400 euro w odniesieniu do szkody niemajątkowej</w:t>
      </w:r>
      <w:r w:rsidRPr="00FE39E6">
        <w:rPr>
          <w:rFonts w:asciiTheme="minorHAnsi" w:hAnsiTheme="minorHAnsi"/>
          <w:sz w:val="24"/>
          <w:lang w:val="pl-PL"/>
        </w:rPr>
        <w:t>.</w:t>
      </w:r>
      <w:r w:rsidR="00DA2AFA" w:rsidRPr="00FE39E6">
        <w:rPr>
          <w:rFonts w:asciiTheme="minorHAnsi" w:hAnsiTheme="minorHAnsi"/>
          <w:sz w:val="24"/>
          <w:lang w:val="pl-PL"/>
        </w:rPr>
        <w:t xml:space="preserve"> </w:t>
      </w:r>
      <w:r w:rsidRPr="00FE39E6">
        <w:rPr>
          <w:rFonts w:asciiTheme="minorHAnsi" w:hAnsiTheme="minorHAnsi"/>
          <w:sz w:val="24"/>
          <w:lang w:val="pl-PL"/>
        </w:rPr>
        <w:t>Jego r</w:t>
      </w:r>
      <w:r w:rsidR="00DA2AFA" w:rsidRPr="00FE39E6">
        <w:rPr>
          <w:rFonts w:asciiTheme="minorHAnsi" w:hAnsiTheme="minorHAnsi"/>
          <w:sz w:val="24"/>
          <w:lang w:val="pl-PL"/>
        </w:rPr>
        <w:t xml:space="preserve">oszczenie z tytułu szkody majątkowej </w:t>
      </w:r>
      <w:r w:rsidRPr="00FE39E6">
        <w:rPr>
          <w:rFonts w:asciiTheme="minorHAnsi" w:hAnsiTheme="minorHAnsi"/>
          <w:sz w:val="24"/>
          <w:lang w:val="pl-PL"/>
        </w:rPr>
        <w:t xml:space="preserve">zostało </w:t>
      </w:r>
      <w:r w:rsidR="00DA2AFA" w:rsidRPr="00FE39E6">
        <w:rPr>
          <w:rFonts w:asciiTheme="minorHAnsi" w:hAnsiTheme="minorHAnsi"/>
          <w:sz w:val="24"/>
          <w:lang w:val="pl-PL"/>
        </w:rPr>
        <w:t>oddalone.</w:t>
      </w:r>
    </w:p>
    <w:p w14:paraId="4B4237D4" w14:textId="77777777" w:rsidR="0024468E" w:rsidRPr="00FE39E6" w:rsidRDefault="0024468E" w:rsidP="0024468E">
      <w:pPr>
        <w:pStyle w:val="ClinContent"/>
        <w:spacing w:before="0"/>
        <w:rPr>
          <w:rFonts w:asciiTheme="minorHAnsi" w:hAnsiTheme="minorHAnsi"/>
          <w:sz w:val="24"/>
          <w:lang w:val="pl-PL"/>
        </w:rPr>
      </w:pPr>
    </w:p>
    <w:p w14:paraId="46648E8A" w14:textId="07A3F20B" w:rsidR="0024468E" w:rsidRPr="00FE39E6" w:rsidRDefault="0024468E" w:rsidP="002E4059">
      <w:pPr>
        <w:pStyle w:val="ClinContent"/>
        <w:spacing w:before="0"/>
        <w:rPr>
          <w:rFonts w:asciiTheme="minorHAnsi" w:hAnsiTheme="minorHAnsi" w:cs="Verdana"/>
          <w:bCs/>
          <w:sz w:val="24"/>
          <w:lang w:val="pl-PL"/>
        </w:rPr>
      </w:pPr>
      <w:r w:rsidRPr="00FE39E6">
        <w:rPr>
          <w:rFonts w:asciiTheme="minorHAnsi" w:hAnsiTheme="minorHAnsi" w:cs="Verdana"/>
          <w:bCs/>
          <w:sz w:val="24"/>
          <w:u w:val="single"/>
          <w:lang w:val="pl-PL"/>
        </w:rPr>
        <w:t>Znaczenie wyroku dla Polski</w:t>
      </w:r>
      <w:r w:rsidRPr="00FE39E6">
        <w:rPr>
          <w:rFonts w:asciiTheme="minorHAnsi" w:hAnsiTheme="minorHAnsi" w:cs="Verdana"/>
          <w:bCs/>
          <w:sz w:val="24"/>
          <w:lang w:val="pl-PL"/>
        </w:rPr>
        <w:t xml:space="preserve"> – wyrok</w:t>
      </w:r>
      <w:r w:rsidR="00BE2DB8" w:rsidRPr="00FE39E6">
        <w:rPr>
          <w:rFonts w:asciiTheme="minorHAnsi" w:hAnsiTheme="minorHAnsi" w:cs="Verdana"/>
          <w:bCs/>
          <w:sz w:val="24"/>
          <w:lang w:val="pl-PL"/>
        </w:rPr>
        <w:t xml:space="preserve"> przypomina</w:t>
      </w:r>
      <w:r w:rsidR="0053242A" w:rsidRPr="00FE39E6">
        <w:rPr>
          <w:rFonts w:asciiTheme="minorHAnsi" w:hAnsiTheme="minorHAnsi" w:cs="Verdana"/>
          <w:bCs/>
          <w:sz w:val="24"/>
          <w:lang w:val="pl-PL"/>
        </w:rPr>
        <w:t xml:space="preserve"> i uszczegóławia</w:t>
      </w:r>
      <w:r w:rsidR="00BE2DB8" w:rsidRPr="00FE39E6">
        <w:rPr>
          <w:rFonts w:asciiTheme="minorHAnsi" w:hAnsiTheme="minorHAnsi" w:cs="Verdana"/>
          <w:bCs/>
          <w:sz w:val="24"/>
          <w:lang w:val="pl-PL"/>
        </w:rPr>
        <w:t xml:space="preserve"> standardy Konwencji</w:t>
      </w:r>
      <w:r w:rsidR="00D015D7" w:rsidRPr="00FE39E6">
        <w:rPr>
          <w:rFonts w:asciiTheme="minorHAnsi" w:hAnsiTheme="minorHAnsi" w:cs="Verdana"/>
          <w:bCs/>
          <w:sz w:val="24"/>
          <w:lang w:val="pl-PL"/>
        </w:rPr>
        <w:t>,</w:t>
      </w:r>
      <w:r w:rsidR="00BE2DB8" w:rsidRPr="00FE39E6">
        <w:rPr>
          <w:rFonts w:asciiTheme="minorHAnsi" w:hAnsiTheme="minorHAnsi" w:cs="Verdana"/>
          <w:bCs/>
          <w:sz w:val="24"/>
          <w:lang w:val="pl-PL"/>
        </w:rPr>
        <w:t xml:space="preserve"> dotyczące </w:t>
      </w:r>
      <w:r w:rsidR="0053242A" w:rsidRPr="00FE39E6">
        <w:rPr>
          <w:rFonts w:asciiTheme="minorHAnsi" w:hAnsiTheme="minorHAnsi" w:cs="Verdana"/>
          <w:bCs/>
          <w:sz w:val="24"/>
          <w:lang w:val="pl-PL"/>
        </w:rPr>
        <w:t xml:space="preserve">obowiązku </w:t>
      </w:r>
      <w:r w:rsidR="00BE2DB8" w:rsidRPr="00FE39E6">
        <w:rPr>
          <w:rFonts w:asciiTheme="minorHAnsi" w:hAnsiTheme="minorHAnsi" w:cs="Verdana"/>
          <w:bCs/>
          <w:sz w:val="24"/>
          <w:lang w:val="pl-PL"/>
        </w:rPr>
        <w:t>zapewnienia podejrzanemu</w:t>
      </w:r>
      <w:r w:rsidR="0085261C" w:rsidRPr="00FE39E6">
        <w:rPr>
          <w:rFonts w:asciiTheme="minorHAnsi" w:hAnsiTheme="minorHAnsi" w:cs="Verdana"/>
          <w:bCs/>
          <w:sz w:val="24"/>
          <w:lang w:val="pl-PL"/>
        </w:rPr>
        <w:t>/oskarżonemu</w:t>
      </w:r>
      <w:r w:rsidR="00BE2DB8" w:rsidRPr="00FE39E6">
        <w:rPr>
          <w:rFonts w:asciiTheme="minorHAnsi" w:hAnsiTheme="minorHAnsi" w:cs="Verdana"/>
          <w:bCs/>
          <w:sz w:val="24"/>
          <w:lang w:val="pl-PL"/>
        </w:rPr>
        <w:t xml:space="preserve"> tłumaczenia w trakcie postępowania karnego. Trybunał zwraca uwagę na konieczność </w:t>
      </w:r>
      <w:r w:rsidR="0085261C" w:rsidRPr="00FE39E6">
        <w:rPr>
          <w:rFonts w:asciiTheme="minorHAnsi" w:hAnsiTheme="minorHAnsi" w:cs="Verdana"/>
          <w:bCs/>
          <w:sz w:val="24"/>
          <w:lang w:val="pl-PL"/>
        </w:rPr>
        <w:t xml:space="preserve">aktywnej </w:t>
      </w:r>
      <w:r w:rsidR="00BE2DB8" w:rsidRPr="00FE39E6">
        <w:rPr>
          <w:rFonts w:asciiTheme="minorHAnsi" w:hAnsiTheme="minorHAnsi" w:cs="Verdana"/>
          <w:bCs/>
          <w:sz w:val="24"/>
          <w:lang w:val="pl-PL"/>
        </w:rPr>
        <w:t>weryfikacji przez</w:t>
      </w:r>
      <w:r w:rsidR="00CC70D0" w:rsidRPr="00FE39E6">
        <w:rPr>
          <w:rFonts w:asciiTheme="minorHAnsi" w:hAnsiTheme="minorHAnsi" w:cs="Verdana"/>
          <w:bCs/>
          <w:sz w:val="24"/>
          <w:lang w:val="pl-PL"/>
        </w:rPr>
        <w:t> </w:t>
      </w:r>
      <w:r w:rsidR="00BE2DB8" w:rsidRPr="00FE39E6">
        <w:rPr>
          <w:rFonts w:asciiTheme="minorHAnsi" w:hAnsiTheme="minorHAnsi" w:cs="Verdana"/>
          <w:bCs/>
          <w:sz w:val="24"/>
          <w:lang w:val="pl-PL"/>
        </w:rPr>
        <w:t>organy krajowe potrzeb tłumaczeniowych podejrzanego/oskarż</w:t>
      </w:r>
      <w:r w:rsidR="00D015D7" w:rsidRPr="00FE39E6">
        <w:rPr>
          <w:rFonts w:asciiTheme="minorHAnsi" w:hAnsiTheme="minorHAnsi" w:cs="Verdana"/>
          <w:bCs/>
          <w:sz w:val="24"/>
          <w:lang w:val="pl-PL"/>
        </w:rPr>
        <w:t>onego</w:t>
      </w:r>
      <w:r w:rsidR="00BE2DB8" w:rsidRPr="00FE39E6">
        <w:rPr>
          <w:rFonts w:asciiTheme="minorHAnsi" w:hAnsiTheme="minorHAnsi" w:cs="Verdana"/>
          <w:bCs/>
          <w:sz w:val="24"/>
          <w:lang w:val="pl-PL"/>
        </w:rPr>
        <w:t>, niezależnie od</w:t>
      </w:r>
      <w:r w:rsidR="00CC70D0" w:rsidRPr="00FE39E6">
        <w:rPr>
          <w:rFonts w:asciiTheme="minorHAnsi" w:hAnsiTheme="minorHAnsi" w:cs="Verdana"/>
          <w:bCs/>
          <w:sz w:val="24"/>
          <w:lang w:val="pl-PL"/>
        </w:rPr>
        <w:t> </w:t>
      </w:r>
      <w:r w:rsidR="0053242A" w:rsidRPr="00FE39E6">
        <w:rPr>
          <w:rFonts w:asciiTheme="minorHAnsi" w:hAnsiTheme="minorHAnsi" w:cs="Verdana"/>
          <w:bCs/>
          <w:sz w:val="24"/>
          <w:lang w:val="pl-PL"/>
        </w:rPr>
        <w:t xml:space="preserve">tego, czy </w:t>
      </w:r>
      <w:r w:rsidR="00BE2DB8" w:rsidRPr="00FE39E6">
        <w:rPr>
          <w:rFonts w:asciiTheme="minorHAnsi" w:hAnsiTheme="minorHAnsi" w:cs="Verdana"/>
          <w:bCs/>
          <w:sz w:val="24"/>
          <w:lang w:val="pl-PL"/>
        </w:rPr>
        <w:t>wniosku</w:t>
      </w:r>
      <w:r w:rsidR="0053242A" w:rsidRPr="00FE39E6">
        <w:rPr>
          <w:rFonts w:asciiTheme="minorHAnsi" w:hAnsiTheme="minorHAnsi" w:cs="Verdana"/>
          <w:bCs/>
          <w:sz w:val="24"/>
          <w:lang w:val="pl-PL"/>
        </w:rPr>
        <w:t xml:space="preserve">je o to </w:t>
      </w:r>
      <w:r w:rsidR="0085261C" w:rsidRPr="00FE39E6">
        <w:rPr>
          <w:rFonts w:asciiTheme="minorHAnsi" w:hAnsiTheme="minorHAnsi" w:cs="Verdana"/>
          <w:bCs/>
          <w:sz w:val="24"/>
          <w:lang w:val="pl-PL"/>
        </w:rPr>
        <w:t>sam zainteresowany</w:t>
      </w:r>
      <w:r w:rsidR="0053242A" w:rsidRPr="00FE39E6">
        <w:rPr>
          <w:rFonts w:asciiTheme="minorHAnsi" w:hAnsiTheme="minorHAnsi" w:cs="Verdana"/>
          <w:bCs/>
          <w:sz w:val="24"/>
          <w:lang w:val="pl-PL"/>
        </w:rPr>
        <w:t xml:space="preserve"> lub </w:t>
      </w:r>
      <w:r w:rsidR="0085261C" w:rsidRPr="00FE39E6">
        <w:rPr>
          <w:rFonts w:asciiTheme="minorHAnsi" w:hAnsiTheme="minorHAnsi" w:cs="Verdana"/>
          <w:bCs/>
          <w:sz w:val="24"/>
          <w:lang w:val="pl-PL"/>
        </w:rPr>
        <w:t xml:space="preserve">jego </w:t>
      </w:r>
      <w:r w:rsidR="0053242A" w:rsidRPr="00FE39E6">
        <w:rPr>
          <w:rFonts w:asciiTheme="minorHAnsi" w:hAnsiTheme="minorHAnsi" w:cs="Verdana"/>
          <w:bCs/>
          <w:sz w:val="24"/>
          <w:lang w:val="pl-PL"/>
        </w:rPr>
        <w:t>obrońca.</w:t>
      </w:r>
      <w:r w:rsidR="00BE2DB8" w:rsidRPr="00FE39E6">
        <w:rPr>
          <w:rFonts w:asciiTheme="minorHAnsi" w:hAnsiTheme="minorHAnsi" w:cs="Verdana"/>
          <w:bCs/>
          <w:sz w:val="24"/>
          <w:lang w:val="pl-PL"/>
        </w:rPr>
        <w:t xml:space="preserve"> </w:t>
      </w:r>
      <w:r w:rsidR="0085261C" w:rsidRPr="00FE39E6">
        <w:rPr>
          <w:rFonts w:asciiTheme="minorHAnsi" w:hAnsiTheme="minorHAnsi" w:cs="Verdana"/>
          <w:bCs/>
          <w:sz w:val="24"/>
          <w:lang w:val="pl-PL"/>
        </w:rPr>
        <w:t>Trybunał a</w:t>
      </w:r>
      <w:r w:rsidR="0053242A" w:rsidRPr="00FE39E6">
        <w:rPr>
          <w:rFonts w:asciiTheme="minorHAnsi" w:hAnsiTheme="minorHAnsi" w:cs="Verdana"/>
          <w:bCs/>
          <w:sz w:val="24"/>
          <w:lang w:val="pl-PL"/>
        </w:rPr>
        <w:t xml:space="preserve">kcentuje </w:t>
      </w:r>
      <w:r w:rsidR="0085261C" w:rsidRPr="00FE39E6">
        <w:rPr>
          <w:rFonts w:asciiTheme="minorHAnsi" w:hAnsiTheme="minorHAnsi" w:cs="Verdana"/>
          <w:bCs/>
          <w:sz w:val="24"/>
          <w:lang w:val="pl-PL"/>
        </w:rPr>
        <w:t>też</w:t>
      </w:r>
      <w:r w:rsidR="00CC70D0" w:rsidRPr="00FE39E6">
        <w:rPr>
          <w:rFonts w:asciiTheme="minorHAnsi" w:hAnsiTheme="minorHAnsi" w:cs="Verdana"/>
          <w:bCs/>
          <w:sz w:val="24"/>
          <w:lang w:val="pl-PL"/>
        </w:rPr>
        <w:t> </w:t>
      </w:r>
      <w:r w:rsidR="00D3770C" w:rsidRPr="00FE39E6">
        <w:rPr>
          <w:rFonts w:asciiTheme="minorHAnsi" w:hAnsiTheme="minorHAnsi" w:cs="Verdana"/>
          <w:bCs/>
          <w:sz w:val="24"/>
          <w:lang w:val="pl-PL"/>
        </w:rPr>
        <w:t xml:space="preserve">obowiązek skutecznego </w:t>
      </w:r>
      <w:r w:rsidR="0053242A" w:rsidRPr="00FE39E6">
        <w:rPr>
          <w:rFonts w:asciiTheme="minorHAnsi" w:hAnsiTheme="minorHAnsi" w:cs="Verdana"/>
          <w:bCs/>
          <w:sz w:val="24"/>
          <w:lang w:val="pl-PL"/>
        </w:rPr>
        <w:t>poinformowania podejrzanego o prawie</w:t>
      </w:r>
      <w:r w:rsidR="0085261C" w:rsidRPr="00FE39E6">
        <w:rPr>
          <w:rFonts w:asciiTheme="minorHAnsi" w:hAnsiTheme="minorHAnsi" w:cs="Verdana"/>
          <w:bCs/>
          <w:sz w:val="24"/>
          <w:lang w:val="pl-PL"/>
        </w:rPr>
        <w:t xml:space="preserve"> do tłumaczenia</w:t>
      </w:r>
      <w:r w:rsidR="0053242A" w:rsidRPr="00FE39E6">
        <w:rPr>
          <w:rFonts w:asciiTheme="minorHAnsi" w:hAnsiTheme="minorHAnsi" w:cs="Verdana"/>
          <w:bCs/>
          <w:sz w:val="24"/>
          <w:lang w:val="pl-PL"/>
        </w:rPr>
        <w:t>, a</w:t>
      </w:r>
      <w:r w:rsidR="00CC70D0" w:rsidRPr="00FE39E6">
        <w:rPr>
          <w:rFonts w:asciiTheme="minorHAnsi" w:hAnsiTheme="minorHAnsi" w:cs="Verdana"/>
          <w:bCs/>
          <w:sz w:val="24"/>
          <w:lang w:val="pl-PL"/>
        </w:rPr>
        <w:t> </w:t>
      </w:r>
      <w:r w:rsidR="0053242A" w:rsidRPr="00FE39E6">
        <w:rPr>
          <w:rFonts w:asciiTheme="minorHAnsi" w:hAnsiTheme="minorHAnsi" w:cs="Verdana"/>
          <w:bCs/>
          <w:sz w:val="24"/>
          <w:lang w:val="pl-PL"/>
        </w:rPr>
        <w:t>także</w:t>
      </w:r>
      <w:r w:rsidR="00CC70D0" w:rsidRPr="00FE39E6">
        <w:rPr>
          <w:rFonts w:asciiTheme="minorHAnsi" w:hAnsiTheme="minorHAnsi" w:cs="Verdana"/>
          <w:bCs/>
          <w:sz w:val="24"/>
          <w:lang w:val="pl-PL"/>
        </w:rPr>
        <w:t> </w:t>
      </w:r>
      <w:r w:rsidR="0053242A" w:rsidRPr="00FE39E6">
        <w:rPr>
          <w:rFonts w:asciiTheme="minorHAnsi" w:hAnsiTheme="minorHAnsi" w:cs="Verdana"/>
          <w:bCs/>
          <w:sz w:val="24"/>
          <w:lang w:val="pl-PL"/>
        </w:rPr>
        <w:t xml:space="preserve">konieczność </w:t>
      </w:r>
      <w:r w:rsidR="00BE2DB8" w:rsidRPr="00FE39E6">
        <w:rPr>
          <w:rFonts w:asciiTheme="minorHAnsi" w:hAnsiTheme="minorHAnsi" w:cs="Verdana"/>
          <w:bCs/>
          <w:sz w:val="24"/>
          <w:lang w:val="pl-PL"/>
        </w:rPr>
        <w:t xml:space="preserve">odnotowania w aktach sprawy </w:t>
      </w:r>
      <w:r w:rsidR="0053242A" w:rsidRPr="00FE39E6">
        <w:rPr>
          <w:rFonts w:asciiTheme="minorHAnsi" w:hAnsiTheme="minorHAnsi" w:cs="Verdana"/>
          <w:bCs/>
          <w:sz w:val="24"/>
          <w:lang w:val="pl-PL"/>
        </w:rPr>
        <w:t xml:space="preserve">faktu </w:t>
      </w:r>
      <w:r w:rsidR="00BE2DB8" w:rsidRPr="00FE39E6">
        <w:rPr>
          <w:rFonts w:asciiTheme="minorHAnsi" w:hAnsiTheme="minorHAnsi" w:cs="Verdana"/>
          <w:bCs/>
          <w:sz w:val="24"/>
          <w:lang w:val="pl-PL"/>
        </w:rPr>
        <w:t>przeprowadzenia weryfikacji</w:t>
      </w:r>
      <w:r w:rsidR="0053242A" w:rsidRPr="00FE39E6">
        <w:rPr>
          <w:rFonts w:asciiTheme="minorHAnsi" w:hAnsiTheme="minorHAnsi" w:cs="Verdana"/>
          <w:bCs/>
          <w:sz w:val="24"/>
          <w:lang w:val="pl-PL"/>
        </w:rPr>
        <w:t xml:space="preserve"> potrzeb tłumaczeniowych cudzoziemca</w:t>
      </w:r>
      <w:r w:rsidR="00BE2DB8" w:rsidRPr="00FE39E6">
        <w:rPr>
          <w:rFonts w:asciiTheme="minorHAnsi" w:hAnsiTheme="minorHAnsi" w:cs="Verdana"/>
          <w:bCs/>
          <w:sz w:val="24"/>
          <w:lang w:val="pl-PL"/>
        </w:rPr>
        <w:t xml:space="preserve">. Organy nie mogą się opierać na ogólnych założeniach co do znajomości </w:t>
      </w:r>
      <w:r w:rsidR="0053242A" w:rsidRPr="00FE39E6">
        <w:rPr>
          <w:rFonts w:asciiTheme="minorHAnsi" w:hAnsiTheme="minorHAnsi" w:cs="Verdana"/>
          <w:bCs/>
          <w:sz w:val="24"/>
          <w:lang w:val="pl-PL"/>
        </w:rPr>
        <w:t xml:space="preserve">przez cudzoziemca </w:t>
      </w:r>
      <w:r w:rsidR="0085261C" w:rsidRPr="00FE39E6">
        <w:rPr>
          <w:rFonts w:asciiTheme="minorHAnsi" w:hAnsiTheme="minorHAnsi" w:cs="Verdana"/>
          <w:bCs/>
          <w:sz w:val="24"/>
          <w:lang w:val="pl-PL"/>
        </w:rPr>
        <w:t xml:space="preserve">danego </w:t>
      </w:r>
      <w:r w:rsidR="00BE2DB8" w:rsidRPr="00FE39E6">
        <w:rPr>
          <w:rFonts w:asciiTheme="minorHAnsi" w:hAnsiTheme="minorHAnsi" w:cs="Verdana"/>
          <w:bCs/>
          <w:sz w:val="24"/>
          <w:lang w:val="pl-PL"/>
        </w:rPr>
        <w:t xml:space="preserve">języka, lecz powinny ocenić </w:t>
      </w:r>
      <w:r w:rsidR="0085261C" w:rsidRPr="00FE39E6">
        <w:rPr>
          <w:rFonts w:asciiTheme="minorHAnsi" w:hAnsiTheme="minorHAnsi" w:cs="Verdana"/>
          <w:bCs/>
          <w:sz w:val="24"/>
          <w:lang w:val="pl-PL"/>
        </w:rPr>
        <w:t>konkretną sytuację podejrzanego/oskarżonego</w:t>
      </w:r>
      <w:r w:rsidR="00BE2DB8" w:rsidRPr="00FE39E6">
        <w:rPr>
          <w:rFonts w:asciiTheme="minorHAnsi" w:hAnsiTheme="minorHAnsi" w:cs="Verdana"/>
          <w:bCs/>
          <w:sz w:val="24"/>
          <w:lang w:val="pl-PL"/>
        </w:rPr>
        <w:t xml:space="preserve">. </w:t>
      </w:r>
      <w:r w:rsidR="0085261C" w:rsidRPr="00FE39E6">
        <w:rPr>
          <w:rFonts w:asciiTheme="minorHAnsi" w:hAnsiTheme="minorHAnsi" w:cs="Verdana"/>
          <w:bCs/>
          <w:sz w:val="24"/>
          <w:lang w:val="pl-PL"/>
        </w:rPr>
        <w:t>Nie wystarczy też podstawowa znajomość, ale znajomość w stopniu umożliwiającym skuteczną obronę. Mała aktywność podejrzanego/</w:t>
      </w:r>
      <w:r w:rsidR="0053242A" w:rsidRPr="00FE39E6">
        <w:rPr>
          <w:rFonts w:asciiTheme="minorHAnsi" w:hAnsiTheme="minorHAnsi" w:cs="Verdana"/>
          <w:bCs/>
          <w:sz w:val="24"/>
          <w:lang w:val="pl-PL"/>
        </w:rPr>
        <w:t xml:space="preserve">oskarżonego </w:t>
      </w:r>
      <w:r w:rsidR="0085261C" w:rsidRPr="00FE39E6">
        <w:rPr>
          <w:rFonts w:asciiTheme="minorHAnsi" w:hAnsiTheme="minorHAnsi" w:cs="Verdana"/>
          <w:bCs/>
          <w:sz w:val="24"/>
          <w:lang w:val="pl-PL"/>
        </w:rPr>
        <w:t xml:space="preserve">w postępowaniu </w:t>
      </w:r>
      <w:r w:rsidR="0053242A" w:rsidRPr="00FE39E6">
        <w:rPr>
          <w:rFonts w:asciiTheme="minorHAnsi" w:hAnsiTheme="minorHAnsi" w:cs="Verdana"/>
          <w:bCs/>
          <w:sz w:val="24"/>
          <w:lang w:val="pl-PL"/>
        </w:rPr>
        <w:t xml:space="preserve">i brak skarg na tłumacza może wynikać z braku zapewnienia </w:t>
      </w:r>
      <w:r w:rsidR="0085261C" w:rsidRPr="00FE39E6">
        <w:rPr>
          <w:rFonts w:asciiTheme="minorHAnsi" w:hAnsiTheme="minorHAnsi" w:cs="Verdana"/>
          <w:bCs/>
          <w:sz w:val="24"/>
          <w:lang w:val="pl-PL"/>
        </w:rPr>
        <w:t>mu</w:t>
      </w:r>
      <w:r w:rsidR="00CC70D0" w:rsidRPr="00FE39E6">
        <w:rPr>
          <w:rFonts w:asciiTheme="minorHAnsi" w:hAnsiTheme="minorHAnsi" w:cs="Verdana"/>
          <w:bCs/>
          <w:sz w:val="24"/>
          <w:lang w:val="pl-PL"/>
        </w:rPr>
        <w:t> </w:t>
      </w:r>
      <w:r w:rsidR="0053242A" w:rsidRPr="00FE39E6">
        <w:rPr>
          <w:rFonts w:asciiTheme="minorHAnsi" w:hAnsiTheme="minorHAnsi" w:cs="Verdana"/>
          <w:bCs/>
          <w:sz w:val="24"/>
          <w:lang w:val="pl-PL"/>
        </w:rPr>
        <w:t xml:space="preserve">tłumaczenia i/lub informacji o prawie do tłumaczenia. </w:t>
      </w:r>
      <w:r w:rsidR="004E2E21" w:rsidRPr="00FE39E6">
        <w:rPr>
          <w:rFonts w:asciiTheme="minorHAnsi" w:hAnsiTheme="minorHAnsi" w:cs="Verdana"/>
          <w:bCs/>
          <w:sz w:val="24"/>
          <w:lang w:val="pl-PL"/>
        </w:rPr>
        <w:t>Brak respektowania tych standardów może skutkować podważeniem ogólnej rzetelności całego postępowania karnego w sprawie skarżącego.</w:t>
      </w:r>
    </w:p>
    <w:p w14:paraId="1ABD2BC3" w14:textId="77777777" w:rsidR="002E4059" w:rsidRPr="00FE39E6" w:rsidRDefault="002E4059" w:rsidP="002E4059">
      <w:pPr>
        <w:pStyle w:val="ClinContent"/>
        <w:spacing w:before="0"/>
        <w:rPr>
          <w:rFonts w:asciiTheme="minorHAnsi" w:hAnsiTheme="minorHAnsi" w:cs="Verdana"/>
          <w:bCs/>
          <w:sz w:val="24"/>
          <w:lang w:val="pl-PL"/>
        </w:rPr>
      </w:pPr>
    </w:p>
    <w:p w14:paraId="66449355" w14:textId="7D2E7DD2" w:rsidR="004E2E21" w:rsidRPr="00FE39E6" w:rsidRDefault="004E2E21" w:rsidP="002E4059">
      <w:pPr>
        <w:pStyle w:val="ClinContent"/>
        <w:spacing w:before="0"/>
        <w:rPr>
          <w:rFonts w:asciiTheme="minorHAnsi" w:hAnsiTheme="minorHAnsi"/>
          <w:sz w:val="24"/>
          <w:lang w:val="pl-PL"/>
        </w:rPr>
      </w:pPr>
      <w:r w:rsidRPr="00FE39E6">
        <w:rPr>
          <w:rFonts w:asciiTheme="minorHAnsi" w:hAnsiTheme="minorHAnsi" w:cs="Verdana"/>
          <w:bCs/>
          <w:sz w:val="24"/>
          <w:lang w:val="pl-PL"/>
        </w:rPr>
        <w:t>Wyrok może mieć znaczenie zwłaszcza</w:t>
      </w:r>
      <w:r w:rsidR="005A3DDF" w:rsidRPr="00FE39E6">
        <w:rPr>
          <w:rFonts w:asciiTheme="minorHAnsi" w:hAnsiTheme="minorHAnsi" w:cs="Verdana"/>
          <w:bCs/>
          <w:sz w:val="24"/>
          <w:lang w:val="pl-PL"/>
        </w:rPr>
        <w:t xml:space="preserve"> dla</w:t>
      </w:r>
      <w:r w:rsidRPr="00FE39E6">
        <w:rPr>
          <w:rFonts w:asciiTheme="minorHAnsi" w:hAnsiTheme="minorHAnsi" w:cs="Verdana"/>
          <w:bCs/>
          <w:sz w:val="24"/>
          <w:lang w:val="pl-PL"/>
        </w:rPr>
        <w:t xml:space="preserve"> sądów karnych i prokuratury, a także pr</w:t>
      </w:r>
      <w:r w:rsidR="0085261C" w:rsidRPr="00FE39E6">
        <w:rPr>
          <w:rFonts w:asciiTheme="minorHAnsi" w:hAnsiTheme="minorHAnsi" w:cs="Verdana"/>
          <w:bCs/>
          <w:sz w:val="24"/>
          <w:lang w:val="pl-PL"/>
        </w:rPr>
        <w:t>zedstawicieli zawodów prawniczych</w:t>
      </w:r>
      <w:r w:rsidRPr="00FE39E6">
        <w:rPr>
          <w:rFonts w:asciiTheme="minorHAnsi" w:hAnsiTheme="minorHAnsi" w:cs="Verdana"/>
          <w:bCs/>
          <w:sz w:val="24"/>
          <w:lang w:val="pl-PL"/>
        </w:rPr>
        <w:t>, a w zakresie dotyczącym regulacji prawnych – dla</w:t>
      </w:r>
      <w:r w:rsidR="00CC70D0" w:rsidRPr="00FE39E6">
        <w:rPr>
          <w:rFonts w:asciiTheme="minorHAnsi" w:hAnsiTheme="minorHAnsi" w:cs="Verdana"/>
          <w:bCs/>
          <w:sz w:val="24"/>
          <w:lang w:val="pl-PL"/>
        </w:rPr>
        <w:t> </w:t>
      </w:r>
      <w:r w:rsidRPr="00FE39E6">
        <w:rPr>
          <w:rFonts w:asciiTheme="minorHAnsi" w:hAnsiTheme="minorHAnsi" w:cs="Verdana"/>
          <w:bCs/>
          <w:sz w:val="24"/>
          <w:lang w:val="pl-PL"/>
        </w:rPr>
        <w:t xml:space="preserve">Ministerstwa Sprawiedliwości. </w:t>
      </w:r>
    </w:p>
    <w:p w14:paraId="6FD50642" w14:textId="77777777" w:rsidR="002E1289" w:rsidRPr="00FE39E6" w:rsidRDefault="002E1289" w:rsidP="00F800B0">
      <w:pPr>
        <w:pStyle w:val="Nagwek2"/>
        <w:numPr>
          <w:ilvl w:val="0"/>
          <w:numId w:val="16"/>
        </w:numPr>
        <w:spacing w:before="600" w:after="240"/>
        <w:rPr>
          <w:rFonts w:asciiTheme="minorHAnsi" w:hAnsiTheme="minorHAnsi"/>
          <w:color w:val="auto"/>
          <w:sz w:val="24"/>
          <w:szCs w:val="24"/>
        </w:rPr>
      </w:pPr>
      <w:bookmarkStart w:id="26" w:name="_Toc4579569"/>
      <w:proofErr w:type="spellStart"/>
      <w:r w:rsidRPr="00FE39E6">
        <w:rPr>
          <w:rFonts w:asciiTheme="minorHAnsi" w:hAnsiTheme="minorHAnsi"/>
          <w:i/>
          <w:color w:val="auto"/>
          <w:sz w:val="24"/>
          <w:szCs w:val="24"/>
        </w:rPr>
        <w:t>Zubac</w:t>
      </w:r>
      <w:proofErr w:type="spellEnd"/>
      <w:r w:rsidR="00264E5E" w:rsidRPr="00FE39E6">
        <w:rPr>
          <w:rFonts w:asciiTheme="minorHAnsi" w:hAnsiTheme="minorHAnsi"/>
          <w:i/>
          <w:color w:val="auto"/>
          <w:sz w:val="24"/>
          <w:szCs w:val="24"/>
        </w:rPr>
        <w:t xml:space="preserve"> p. </w:t>
      </w:r>
      <w:r w:rsidRPr="00FE39E6">
        <w:rPr>
          <w:rFonts w:asciiTheme="minorHAnsi" w:hAnsiTheme="minorHAnsi"/>
          <w:i/>
          <w:color w:val="auto"/>
          <w:sz w:val="24"/>
          <w:szCs w:val="24"/>
        </w:rPr>
        <w:t>Chorwacji</w:t>
      </w:r>
      <w:r w:rsidR="00BC4744" w:rsidRPr="00FE39E6">
        <w:rPr>
          <w:rFonts w:asciiTheme="minorHAnsi" w:hAnsiTheme="minorHAnsi"/>
          <w:color w:val="auto"/>
          <w:sz w:val="24"/>
          <w:szCs w:val="24"/>
        </w:rPr>
        <w:t xml:space="preserve">, </w:t>
      </w:r>
      <w:r w:rsidRPr="00FE39E6">
        <w:rPr>
          <w:rFonts w:asciiTheme="minorHAnsi" w:hAnsiTheme="minorHAnsi"/>
          <w:color w:val="auto"/>
          <w:sz w:val="24"/>
          <w:szCs w:val="24"/>
        </w:rPr>
        <w:t>skarga nr 40160/12</w:t>
      </w:r>
      <w:r w:rsidR="00BC4744" w:rsidRPr="00FE39E6">
        <w:rPr>
          <w:rFonts w:asciiTheme="minorHAnsi" w:hAnsiTheme="minorHAnsi"/>
          <w:color w:val="auto"/>
          <w:sz w:val="24"/>
          <w:szCs w:val="24"/>
        </w:rPr>
        <w:t>, w</w:t>
      </w:r>
      <w:r w:rsidRPr="00FE39E6">
        <w:rPr>
          <w:rFonts w:asciiTheme="minorHAnsi" w:hAnsiTheme="minorHAnsi"/>
          <w:color w:val="auto"/>
          <w:sz w:val="24"/>
          <w:szCs w:val="24"/>
        </w:rPr>
        <w:t xml:space="preserve">yrok </w:t>
      </w:r>
      <w:r w:rsidR="00BC4744" w:rsidRPr="00FE39E6">
        <w:rPr>
          <w:rFonts w:asciiTheme="minorHAnsi" w:hAnsiTheme="minorHAnsi"/>
          <w:color w:val="auto"/>
          <w:sz w:val="24"/>
          <w:szCs w:val="24"/>
        </w:rPr>
        <w:t xml:space="preserve">Wielkiej Izby z </w:t>
      </w:r>
      <w:r w:rsidR="00D03279" w:rsidRPr="00FE39E6">
        <w:rPr>
          <w:rFonts w:asciiTheme="minorHAnsi" w:hAnsiTheme="minorHAnsi"/>
          <w:color w:val="auto"/>
          <w:sz w:val="24"/>
          <w:szCs w:val="24"/>
        </w:rPr>
        <w:t xml:space="preserve">dnia </w:t>
      </w:r>
      <w:r w:rsidRPr="00FE39E6">
        <w:rPr>
          <w:rFonts w:asciiTheme="minorHAnsi" w:hAnsiTheme="minorHAnsi"/>
          <w:color w:val="auto"/>
          <w:sz w:val="24"/>
          <w:szCs w:val="24"/>
        </w:rPr>
        <w:t>5</w:t>
      </w:r>
      <w:r w:rsidR="00BC4744" w:rsidRPr="00FE39E6">
        <w:rPr>
          <w:rFonts w:asciiTheme="minorHAnsi" w:hAnsiTheme="minorHAnsi"/>
          <w:color w:val="auto"/>
          <w:sz w:val="24"/>
          <w:szCs w:val="24"/>
        </w:rPr>
        <w:t xml:space="preserve"> </w:t>
      </w:r>
      <w:r w:rsidR="000E1C4D" w:rsidRPr="00FE39E6">
        <w:rPr>
          <w:rFonts w:asciiTheme="minorHAnsi" w:hAnsiTheme="minorHAnsi"/>
          <w:color w:val="auto"/>
          <w:sz w:val="24"/>
          <w:szCs w:val="24"/>
        </w:rPr>
        <w:t>kwietnia 2</w:t>
      </w:r>
      <w:r w:rsidRPr="00FE39E6">
        <w:rPr>
          <w:rFonts w:asciiTheme="minorHAnsi" w:hAnsiTheme="minorHAnsi"/>
          <w:color w:val="auto"/>
          <w:sz w:val="24"/>
          <w:szCs w:val="24"/>
        </w:rPr>
        <w:t>018 r.</w:t>
      </w:r>
      <w:bookmarkEnd w:id="26"/>
      <w:r w:rsidR="0070117D" w:rsidRPr="00FE39E6">
        <w:rPr>
          <w:rFonts w:asciiTheme="minorHAnsi" w:hAnsiTheme="minorHAnsi"/>
          <w:color w:val="auto"/>
          <w:sz w:val="24"/>
          <w:szCs w:val="24"/>
        </w:rPr>
        <w:t xml:space="preserve"> </w:t>
      </w:r>
    </w:p>
    <w:p w14:paraId="5A5DFEC5" w14:textId="77777777" w:rsidR="002E1289" w:rsidRPr="00FE39E6" w:rsidRDefault="002E1289" w:rsidP="002E4059">
      <w:pPr>
        <w:pStyle w:val="Akapitzlist"/>
        <w:keepNext/>
        <w:keepLines/>
        <w:numPr>
          <w:ilvl w:val="0"/>
          <w:numId w:val="17"/>
        </w:numPr>
        <w:spacing w:after="240" w:line="240" w:lineRule="auto"/>
        <w:ind w:left="426"/>
        <w:jc w:val="both"/>
        <w:outlineLvl w:val="2"/>
        <w:rPr>
          <w:b/>
          <w:color w:val="000000" w:themeColor="text1"/>
          <w:sz w:val="24"/>
          <w:szCs w:val="24"/>
          <w:lang w:val="pl-PL"/>
        </w:rPr>
      </w:pPr>
      <w:r w:rsidRPr="00FE39E6">
        <w:rPr>
          <w:b/>
          <w:color w:val="000000" w:themeColor="text1"/>
          <w:sz w:val="24"/>
          <w:szCs w:val="24"/>
          <w:lang w:val="pl-PL"/>
        </w:rPr>
        <w:t xml:space="preserve">brak naruszenia </w:t>
      </w:r>
      <w:r w:rsidR="00ED4ED4" w:rsidRPr="00FE39E6">
        <w:rPr>
          <w:b/>
          <w:color w:val="000000" w:themeColor="text1"/>
          <w:sz w:val="24"/>
          <w:szCs w:val="24"/>
          <w:lang w:val="pl-PL"/>
        </w:rPr>
        <w:t>art. 6 ust. 1 Konwencji (prawo do rzetelnego procesu sądowego – aspekt dostępu do sądu w postępowaniu cywilnym)</w:t>
      </w:r>
      <w:r w:rsidR="00CF7F1C" w:rsidRPr="00FE39E6">
        <w:rPr>
          <w:b/>
          <w:color w:val="000000" w:themeColor="text1"/>
          <w:sz w:val="24"/>
          <w:szCs w:val="24"/>
          <w:lang w:val="pl-PL"/>
        </w:rPr>
        <w:t xml:space="preserve"> w odniesieniu do zarzutu nadmiernie formalistycznej</w:t>
      </w:r>
      <w:r w:rsidR="00FE13A8" w:rsidRPr="00FE39E6">
        <w:rPr>
          <w:b/>
          <w:color w:val="000000" w:themeColor="text1"/>
          <w:sz w:val="24"/>
          <w:szCs w:val="24"/>
          <w:lang w:val="pl-PL"/>
        </w:rPr>
        <w:t xml:space="preserve"> wykładni zasad proceduralnych</w:t>
      </w:r>
      <w:r w:rsidR="00AB1813" w:rsidRPr="00FE39E6">
        <w:rPr>
          <w:b/>
          <w:color w:val="000000" w:themeColor="text1"/>
          <w:sz w:val="24"/>
          <w:szCs w:val="24"/>
          <w:lang w:val="pl-PL"/>
        </w:rPr>
        <w:t>,</w:t>
      </w:r>
      <w:r w:rsidR="00FE13A8" w:rsidRPr="00FE39E6">
        <w:rPr>
          <w:b/>
          <w:color w:val="000000" w:themeColor="text1"/>
          <w:sz w:val="24"/>
          <w:szCs w:val="24"/>
          <w:lang w:val="pl-PL"/>
        </w:rPr>
        <w:t xml:space="preserve"> </w:t>
      </w:r>
      <w:r w:rsidR="00CF7F1C" w:rsidRPr="00FE39E6">
        <w:rPr>
          <w:b/>
          <w:color w:val="000000" w:themeColor="text1"/>
          <w:sz w:val="24"/>
          <w:szCs w:val="24"/>
          <w:lang w:val="pl-PL"/>
        </w:rPr>
        <w:t>dotyczących progu dopuszczalności ze względu na wartość prze</w:t>
      </w:r>
      <w:r w:rsidR="00FE13A8" w:rsidRPr="00FE39E6">
        <w:rPr>
          <w:b/>
          <w:color w:val="000000" w:themeColor="text1"/>
          <w:sz w:val="24"/>
          <w:szCs w:val="24"/>
          <w:lang w:val="pl-PL"/>
        </w:rPr>
        <w:t>dmiotu sporu (</w:t>
      </w:r>
      <w:r w:rsidR="00CF7F1C" w:rsidRPr="00FE39E6">
        <w:rPr>
          <w:b/>
          <w:i/>
          <w:color w:val="000000" w:themeColor="text1"/>
          <w:sz w:val="24"/>
          <w:szCs w:val="24"/>
          <w:lang w:val="pl-PL"/>
        </w:rPr>
        <w:t xml:space="preserve">ratione </w:t>
      </w:r>
      <w:proofErr w:type="spellStart"/>
      <w:r w:rsidR="00CF7F1C" w:rsidRPr="00FE39E6">
        <w:rPr>
          <w:b/>
          <w:i/>
          <w:color w:val="000000" w:themeColor="text1"/>
          <w:sz w:val="24"/>
          <w:szCs w:val="24"/>
          <w:lang w:val="pl-PL"/>
        </w:rPr>
        <w:t>valoris</w:t>
      </w:r>
      <w:proofErr w:type="spellEnd"/>
      <w:r w:rsidR="00CF7F1C" w:rsidRPr="00FE39E6">
        <w:rPr>
          <w:b/>
          <w:color w:val="000000" w:themeColor="text1"/>
          <w:sz w:val="24"/>
          <w:szCs w:val="24"/>
          <w:lang w:val="pl-PL"/>
        </w:rPr>
        <w:t>)</w:t>
      </w:r>
    </w:p>
    <w:p w14:paraId="6303C1E0" w14:textId="71B8D380" w:rsidR="002E1289" w:rsidRPr="00FE39E6" w:rsidRDefault="002E1289" w:rsidP="002E4059">
      <w:pPr>
        <w:pStyle w:val="ClinContent"/>
        <w:spacing w:before="0"/>
        <w:rPr>
          <w:rFonts w:asciiTheme="minorHAnsi" w:hAnsiTheme="minorHAnsi"/>
          <w:sz w:val="24"/>
          <w:lang w:val="pl-PL"/>
        </w:rPr>
      </w:pPr>
      <w:r w:rsidRPr="00FE39E6">
        <w:rPr>
          <w:rFonts w:asciiTheme="minorHAnsi" w:hAnsiTheme="minorHAnsi"/>
          <w:sz w:val="24"/>
          <w:lang w:val="pl-PL"/>
        </w:rPr>
        <w:t xml:space="preserve">Skarżąca wytoczyła powództwo cywilne, którego wartość przedmiotu sporu została oszacowana przez jej </w:t>
      </w:r>
      <w:r w:rsidR="007A2749" w:rsidRPr="00FE39E6">
        <w:rPr>
          <w:rFonts w:asciiTheme="minorHAnsi" w:hAnsiTheme="minorHAnsi"/>
          <w:sz w:val="24"/>
          <w:lang w:val="pl-PL"/>
        </w:rPr>
        <w:t xml:space="preserve">pierwszego adwokata na kwotę 10 </w:t>
      </w:r>
      <w:r w:rsidRPr="00FE39E6">
        <w:rPr>
          <w:rFonts w:asciiTheme="minorHAnsi" w:hAnsiTheme="minorHAnsi"/>
          <w:sz w:val="24"/>
          <w:lang w:val="pl-PL"/>
        </w:rPr>
        <w:t>000 HRK (ok</w:t>
      </w:r>
      <w:r w:rsidR="007A2749" w:rsidRPr="00FE39E6">
        <w:rPr>
          <w:rFonts w:asciiTheme="minorHAnsi" w:hAnsiTheme="minorHAnsi"/>
          <w:sz w:val="24"/>
          <w:lang w:val="pl-PL"/>
        </w:rPr>
        <w:t>. 1</w:t>
      </w:r>
      <w:r w:rsidRPr="00FE39E6">
        <w:rPr>
          <w:rFonts w:asciiTheme="minorHAnsi" w:hAnsiTheme="minorHAnsi"/>
          <w:sz w:val="24"/>
          <w:lang w:val="pl-PL"/>
        </w:rPr>
        <w:t>400 euro). Po</w:t>
      </w:r>
      <w:r w:rsidR="00CC70D0" w:rsidRPr="00FE39E6">
        <w:rPr>
          <w:rFonts w:asciiTheme="minorHAnsi" w:hAnsiTheme="minorHAnsi"/>
          <w:sz w:val="24"/>
          <w:lang w:val="pl-PL"/>
        </w:rPr>
        <w:t> </w:t>
      </w:r>
      <w:r w:rsidRPr="00FE39E6">
        <w:rPr>
          <w:rFonts w:asciiTheme="minorHAnsi" w:hAnsiTheme="minorHAnsi"/>
          <w:sz w:val="24"/>
          <w:lang w:val="pl-PL"/>
        </w:rPr>
        <w:t>zmianie adwokatów przez skarżącą, strony przedstawiły swe stanowiska procesowe na</w:t>
      </w:r>
      <w:r w:rsidR="00CC70D0" w:rsidRPr="00FE39E6">
        <w:rPr>
          <w:rFonts w:asciiTheme="minorHAnsi" w:hAnsiTheme="minorHAnsi"/>
          <w:sz w:val="24"/>
          <w:lang w:val="pl-PL"/>
        </w:rPr>
        <w:t> </w:t>
      </w:r>
      <w:r w:rsidRPr="00FE39E6">
        <w:rPr>
          <w:rFonts w:asciiTheme="minorHAnsi" w:hAnsiTheme="minorHAnsi"/>
          <w:sz w:val="24"/>
          <w:lang w:val="pl-PL"/>
        </w:rPr>
        <w:t>wstępnej rozprawie</w:t>
      </w:r>
      <w:r w:rsidR="00AB1813" w:rsidRPr="00FE39E6">
        <w:rPr>
          <w:rFonts w:asciiTheme="minorHAnsi" w:hAnsiTheme="minorHAnsi"/>
          <w:sz w:val="24"/>
          <w:lang w:val="pl-PL"/>
        </w:rPr>
        <w:t>,</w:t>
      </w:r>
      <w:r w:rsidRPr="00FE39E6">
        <w:rPr>
          <w:rFonts w:asciiTheme="minorHAnsi" w:hAnsiTheme="minorHAnsi"/>
          <w:sz w:val="24"/>
          <w:lang w:val="pl-PL"/>
        </w:rPr>
        <w:t xml:space="preserve"> dotyczącej istoty sprawy. Na kolejnej rozprawie pełnomocnik podwyższył w</w:t>
      </w:r>
      <w:r w:rsidR="007A2749" w:rsidRPr="00FE39E6">
        <w:rPr>
          <w:rFonts w:asciiTheme="minorHAnsi" w:hAnsiTheme="minorHAnsi"/>
          <w:sz w:val="24"/>
          <w:lang w:val="pl-PL"/>
        </w:rPr>
        <w:t xml:space="preserve">artość przedmiotu sprawy do 105 </w:t>
      </w:r>
      <w:r w:rsidRPr="00FE39E6">
        <w:rPr>
          <w:rFonts w:asciiTheme="minorHAnsi" w:hAnsiTheme="minorHAnsi"/>
          <w:sz w:val="24"/>
          <w:lang w:val="pl-PL"/>
        </w:rPr>
        <w:t>000 HRK. „Roszczenie cywilne”</w:t>
      </w:r>
      <w:r w:rsidR="00AB1813" w:rsidRPr="00FE39E6">
        <w:rPr>
          <w:rFonts w:asciiTheme="minorHAnsi" w:hAnsiTheme="minorHAnsi"/>
          <w:sz w:val="24"/>
          <w:lang w:val="pl-PL"/>
        </w:rPr>
        <w:t>,</w:t>
      </w:r>
      <w:r w:rsidRPr="00FE39E6">
        <w:rPr>
          <w:rFonts w:asciiTheme="minorHAnsi" w:hAnsiTheme="minorHAnsi"/>
          <w:sz w:val="24"/>
          <w:lang w:val="pl-PL"/>
        </w:rPr>
        <w:t xml:space="preserve"> wskazane w</w:t>
      </w:r>
      <w:r w:rsidR="00CC70D0" w:rsidRPr="00FE39E6">
        <w:rPr>
          <w:rFonts w:asciiTheme="minorHAnsi" w:hAnsiTheme="minorHAnsi"/>
          <w:sz w:val="24"/>
          <w:lang w:val="pl-PL"/>
        </w:rPr>
        <w:t> </w:t>
      </w:r>
      <w:r w:rsidRPr="00FE39E6">
        <w:rPr>
          <w:rFonts w:asciiTheme="minorHAnsi" w:hAnsiTheme="minorHAnsi"/>
          <w:sz w:val="24"/>
          <w:lang w:val="pl-PL"/>
        </w:rPr>
        <w:t>powództwie</w:t>
      </w:r>
      <w:r w:rsidR="00AB1813" w:rsidRPr="00FE39E6">
        <w:rPr>
          <w:rFonts w:asciiTheme="minorHAnsi" w:hAnsiTheme="minorHAnsi"/>
          <w:sz w:val="24"/>
          <w:lang w:val="pl-PL"/>
        </w:rPr>
        <w:t>,</w:t>
      </w:r>
      <w:r w:rsidRPr="00FE39E6">
        <w:rPr>
          <w:rFonts w:asciiTheme="minorHAnsi" w:hAnsiTheme="minorHAnsi"/>
          <w:sz w:val="24"/>
          <w:lang w:val="pl-PL"/>
        </w:rPr>
        <w:t xml:space="preserve"> mogło być jednak zmienione tylko na podstawie szczególnego postanowienia sądu, które nie było już możliwe na tym etapie. </w:t>
      </w:r>
      <w:r w:rsidR="00B8273D" w:rsidRPr="00FE39E6">
        <w:rPr>
          <w:rFonts w:asciiTheme="minorHAnsi" w:hAnsiTheme="minorHAnsi"/>
          <w:sz w:val="24"/>
          <w:lang w:val="pl-PL"/>
        </w:rPr>
        <w:t xml:space="preserve">Niemniej jednak </w:t>
      </w:r>
      <w:r w:rsidRPr="00FE39E6">
        <w:rPr>
          <w:rFonts w:asciiTheme="minorHAnsi" w:hAnsiTheme="minorHAnsi"/>
          <w:sz w:val="24"/>
          <w:lang w:val="pl-PL"/>
        </w:rPr>
        <w:t xml:space="preserve">sądy wykorzystały tę nową wartość do wyliczenia opłat sądowych. Kasacja skarżącej została oddalona przez Sąd Najwyższy, który uznał ją za niedopuszczalną </w:t>
      </w:r>
      <w:r w:rsidRPr="00FE39E6">
        <w:rPr>
          <w:rFonts w:asciiTheme="minorHAnsi" w:hAnsiTheme="minorHAnsi"/>
          <w:i/>
          <w:sz w:val="24"/>
          <w:lang w:val="pl-PL"/>
        </w:rPr>
        <w:t xml:space="preserve">ratione </w:t>
      </w:r>
      <w:proofErr w:type="spellStart"/>
      <w:r w:rsidRPr="00FE39E6">
        <w:rPr>
          <w:rFonts w:asciiTheme="minorHAnsi" w:hAnsiTheme="minorHAnsi"/>
          <w:i/>
          <w:sz w:val="24"/>
          <w:lang w:val="pl-PL"/>
        </w:rPr>
        <w:t>valoris</w:t>
      </w:r>
      <w:proofErr w:type="spellEnd"/>
      <w:r w:rsidRPr="00FE39E6">
        <w:rPr>
          <w:rFonts w:asciiTheme="minorHAnsi" w:hAnsiTheme="minorHAnsi"/>
          <w:sz w:val="24"/>
          <w:lang w:val="pl-PL"/>
        </w:rPr>
        <w:t xml:space="preserve"> na tej podstawie, że wartość przedmiotu sportu wskazana w piśmie zawierającym roszczenie przed pierwszą instancją nie</w:t>
      </w:r>
      <w:r w:rsidR="00CC70D0" w:rsidRPr="00FE39E6">
        <w:rPr>
          <w:rFonts w:asciiTheme="minorHAnsi" w:hAnsiTheme="minorHAnsi"/>
          <w:sz w:val="24"/>
          <w:lang w:val="pl-PL"/>
        </w:rPr>
        <w:t> </w:t>
      </w:r>
      <w:r w:rsidRPr="00FE39E6">
        <w:rPr>
          <w:rFonts w:asciiTheme="minorHAnsi" w:hAnsiTheme="minorHAnsi"/>
          <w:sz w:val="24"/>
          <w:lang w:val="pl-PL"/>
        </w:rPr>
        <w:t xml:space="preserve">została w sposób ważny zmieniona. </w:t>
      </w:r>
    </w:p>
    <w:p w14:paraId="2231A750" w14:textId="77777777" w:rsidR="002E4059" w:rsidRPr="00FE39E6" w:rsidRDefault="002E4059" w:rsidP="002E4059">
      <w:pPr>
        <w:pStyle w:val="ClinContent"/>
        <w:spacing w:before="0"/>
        <w:rPr>
          <w:rFonts w:asciiTheme="minorHAnsi" w:hAnsiTheme="minorHAnsi"/>
          <w:sz w:val="24"/>
          <w:lang w:val="pl-PL"/>
        </w:rPr>
      </w:pPr>
    </w:p>
    <w:p w14:paraId="65EC61FB" w14:textId="77777777" w:rsidR="00364A41" w:rsidRPr="00FE39E6" w:rsidRDefault="00364A41" w:rsidP="002E4059">
      <w:pPr>
        <w:pStyle w:val="ClinContent"/>
        <w:spacing w:before="0"/>
        <w:rPr>
          <w:rFonts w:asciiTheme="minorHAnsi" w:hAnsiTheme="minorHAnsi"/>
          <w:sz w:val="24"/>
          <w:lang w:val="pl-PL"/>
        </w:rPr>
      </w:pPr>
      <w:r w:rsidRPr="00FE39E6">
        <w:rPr>
          <w:rFonts w:asciiTheme="minorHAnsi" w:hAnsiTheme="minorHAnsi"/>
          <w:sz w:val="24"/>
          <w:lang w:val="pl-PL"/>
        </w:rPr>
        <w:t xml:space="preserve">Do Sądu Najwyższego Chorwacji mogą zostać wniesione sprawy cywilne w drodze dwóch rodzajów kasacji: </w:t>
      </w:r>
    </w:p>
    <w:p w14:paraId="3877C3AF" w14:textId="632A5ED5" w:rsidR="00364A41" w:rsidRPr="00FE39E6" w:rsidRDefault="00364A41" w:rsidP="005C02F6">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t>„zwyczajnej” kasacji, do której przysługuje pełne prawo indywidual</w:t>
      </w:r>
      <w:r w:rsidR="00FA226C" w:rsidRPr="00FE39E6">
        <w:rPr>
          <w:rFonts w:asciiTheme="minorHAnsi" w:hAnsiTheme="minorHAnsi"/>
          <w:sz w:val="24"/>
          <w:lang w:val="pl-PL"/>
        </w:rPr>
        <w:t>ne, gdy sporna część zaskarżonego orzeczenia</w:t>
      </w:r>
      <w:r w:rsidRPr="00FE39E6">
        <w:rPr>
          <w:rFonts w:asciiTheme="minorHAnsi" w:hAnsiTheme="minorHAnsi"/>
          <w:sz w:val="24"/>
          <w:lang w:val="pl-PL"/>
        </w:rPr>
        <w:t xml:space="preserve"> odpowiada wartości przekraczającej określony </w:t>
      </w:r>
      <w:r w:rsidR="002E4059" w:rsidRPr="00FE39E6">
        <w:rPr>
          <w:rFonts w:asciiTheme="minorHAnsi" w:hAnsiTheme="minorHAnsi"/>
          <w:sz w:val="24"/>
          <w:lang w:val="pl-PL"/>
        </w:rPr>
        <w:t>próg, który</w:t>
      </w:r>
      <w:r w:rsidR="00CC70D0" w:rsidRPr="00FE39E6">
        <w:rPr>
          <w:rFonts w:asciiTheme="minorHAnsi" w:hAnsiTheme="minorHAnsi"/>
          <w:sz w:val="24"/>
          <w:lang w:val="pl-PL"/>
        </w:rPr>
        <w:t> </w:t>
      </w:r>
      <w:r w:rsidR="002E4059" w:rsidRPr="00FE39E6">
        <w:rPr>
          <w:rFonts w:asciiTheme="minorHAnsi" w:hAnsiTheme="minorHAnsi"/>
          <w:sz w:val="24"/>
          <w:lang w:val="pl-PL"/>
        </w:rPr>
        <w:t xml:space="preserve">wynosił wówczas 100 </w:t>
      </w:r>
      <w:r w:rsidRPr="00FE39E6">
        <w:rPr>
          <w:rFonts w:asciiTheme="minorHAnsi" w:hAnsiTheme="minorHAnsi"/>
          <w:sz w:val="24"/>
          <w:lang w:val="pl-PL"/>
        </w:rPr>
        <w:t>000 kun chorwackich (HRK); albo</w:t>
      </w:r>
    </w:p>
    <w:p w14:paraId="659AE0D2" w14:textId="77777777" w:rsidR="00364A41" w:rsidRPr="00FE39E6" w:rsidRDefault="00364A41" w:rsidP="005C02F6">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t xml:space="preserve">gdy próg ten nie jest spełniony, „nadzwyczajnej” kasacji mającej na celu zapewnienie jednolitej wykładni prawa. W każdym przypadku ten środek zaskarżenia jest ograniczony do kwestii prawnych. </w:t>
      </w:r>
    </w:p>
    <w:p w14:paraId="01AFC6BD" w14:textId="77777777" w:rsidR="00364A41" w:rsidRPr="00FE39E6" w:rsidRDefault="00364A41" w:rsidP="00BC4744">
      <w:pPr>
        <w:pStyle w:val="ClinContent"/>
        <w:spacing w:before="0"/>
        <w:rPr>
          <w:rFonts w:asciiTheme="minorHAnsi" w:hAnsiTheme="minorHAnsi"/>
          <w:sz w:val="24"/>
          <w:lang w:val="pl-PL"/>
        </w:rPr>
      </w:pPr>
    </w:p>
    <w:p w14:paraId="4F67EA18" w14:textId="1E554090" w:rsidR="002E1289" w:rsidRPr="00FE39E6" w:rsidRDefault="002E1289" w:rsidP="002E4059">
      <w:pPr>
        <w:pStyle w:val="ClinContent"/>
        <w:spacing w:before="0"/>
        <w:rPr>
          <w:rFonts w:asciiTheme="minorHAnsi" w:hAnsiTheme="minorHAnsi"/>
          <w:sz w:val="24"/>
          <w:lang w:val="pl-PL"/>
        </w:rPr>
      </w:pPr>
      <w:r w:rsidRPr="00FE39E6">
        <w:rPr>
          <w:rFonts w:asciiTheme="minorHAnsi" w:hAnsiTheme="minorHAnsi"/>
          <w:sz w:val="24"/>
          <w:lang w:val="pl-PL"/>
        </w:rPr>
        <w:t>W postępowaniu przed Trybunałem skarżąca zarzucała, że została pozbawiona dostępu do</w:t>
      </w:r>
      <w:r w:rsidR="00CC70D0" w:rsidRPr="00FE39E6">
        <w:rPr>
          <w:rFonts w:asciiTheme="minorHAnsi" w:hAnsiTheme="minorHAnsi"/>
          <w:sz w:val="24"/>
          <w:lang w:val="pl-PL"/>
        </w:rPr>
        <w:t> </w:t>
      </w:r>
      <w:r w:rsidRPr="00FE39E6">
        <w:rPr>
          <w:rFonts w:asciiTheme="minorHAnsi" w:hAnsiTheme="minorHAnsi"/>
          <w:sz w:val="24"/>
          <w:lang w:val="pl-PL"/>
        </w:rPr>
        <w:t>Sądu Najwyższego z naru</w:t>
      </w:r>
      <w:r w:rsidR="00084CD1" w:rsidRPr="00FE39E6">
        <w:rPr>
          <w:rFonts w:asciiTheme="minorHAnsi" w:hAnsiTheme="minorHAnsi"/>
          <w:sz w:val="24"/>
          <w:lang w:val="pl-PL"/>
        </w:rPr>
        <w:t>szeniem art. 6 ust. 1 Konwencji</w:t>
      </w:r>
      <w:r w:rsidRPr="00FE39E6">
        <w:rPr>
          <w:rFonts w:asciiTheme="minorHAnsi" w:hAnsiTheme="minorHAnsi"/>
          <w:sz w:val="24"/>
          <w:lang w:val="pl-PL"/>
        </w:rPr>
        <w:t>. W wyroku z dnia 6 września 2016 r.</w:t>
      </w:r>
      <w:r w:rsidR="006B7099" w:rsidRPr="00FE39E6">
        <w:rPr>
          <w:rStyle w:val="Odwoanieprzypisudolnego"/>
          <w:rFonts w:asciiTheme="minorHAnsi" w:hAnsiTheme="minorHAnsi"/>
          <w:sz w:val="24"/>
          <w:lang w:val="pl-PL"/>
        </w:rPr>
        <w:footnoteReference w:id="51"/>
      </w:r>
      <w:r w:rsidRPr="00FE39E6">
        <w:rPr>
          <w:rFonts w:asciiTheme="minorHAnsi" w:hAnsiTheme="minorHAnsi"/>
          <w:sz w:val="24"/>
          <w:lang w:val="pl-PL"/>
        </w:rPr>
        <w:t xml:space="preserve"> Izba Trybunału stwierdziła, czterema głosami do trzech, naruszenie tego</w:t>
      </w:r>
      <w:r w:rsidR="00CC70D0" w:rsidRPr="00FE39E6">
        <w:rPr>
          <w:rFonts w:asciiTheme="minorHAnsi" w:hAnsiTheme="minorHAnsi"/>
          <w:sz w:val="24"/>
          <w:lang w:val="pl-PL"/>
        </w:rPr>
        <w:t> </w:t>
      </w:r>
      <w:r w:rsidRPr="00FE39E6">
        <w:rPr>
          <w:rFonts w:asciiTheme="minorHAnsi" w:hAnsiTheme="minorHAnsi"/>
          <w:sz w:val="24"/>
          <w:lang w:val="pl-PL"/>
        </w:rPr>
        <w:t>postanowienia.</w:t>
      </w:r>
    </w:p>
    <w:p w14:paraId="608C85B8" w14:textId="77777777" w:rsidR="002E4059" w:rsidRPr="00FE39E6" w:rsidRDefault="002E4059" w:rsidP="002E4059">
      <w:pPr>
        <w:pStyle w:val="ClinContent"/>
        <w:spacing w:before="0"/>
        <w:rPr>
          <w:rFonts w:asciiTheme="minorHAnsi" w:hAnsiTheme="minorHAnsi"/>
          <w:sz w:val="24"/>
          <w:lang w:val="pl-PL"/>
        </w:rPr>
      </w:pPr>
    </w:p>
    <w:p w14:paraId="09F2BD03" w14:textId="77777777" w:rsidR="002E1289" w:rsidRPr="00FE39E6" w:rsidRDefault="002E1289" w:rsidP="002E4059">
      <w:pPr>
        <w:pStyle w:val="ClinContent"/>
        <w:spacing w:before="0"/>
        <w:rPr>
          <w:rFonts w:asciiTheme="minorHAnsi" w:hAnsiTheme="minorHAnsi"/>
          <w:sz w:val="24"/>
          <w:lang w:val="pl-PL"/>
        </w:rPr>
      </w:pPr>
      <w:r w:rsidRPr="00FE39E6">
        <w:rPr>
          <w:rFonts w:asciiTheme="minorHAnsi" w:hAnsiTheme="minorHAnsi"/>
          <w:sz w:val="24"/>
          <w:lang w:val="pl-PL"/>
        </w:rPr>
        <w:t>W dniu 6 marca 2017 r. sprawa</w:t>
      </w:r>
      <w:r w:rsidR="007A2749" w:rsidRPr="00FE39E6">
        <w:rPr>
          <w:rFonts w:asciiTheme="minorHAnsi" w:hAnsiTheme="minorHAnsi"/>
          <w:sz w:val="24"/>
          <w:lang w:val="pl-PL"/>
        </w:rPr>
        <w:t xml:space="preserve"> została przekazana na wniosek r</w:t>
      </w:r>
      <w:r w:rsidRPr="00FE39E6">
        <w:rPr>
          <w:rFonts w:asciiTheme="minorHAnsi" w:hAnsiTheme="minorHAnsi"/>
          <w:sz w:val="24"/>
          <w:lang w:val="pl-PL"/>
        </w:rPr>
        <w:t>ządu do Wielkiej Izby Trybunału.</w:t>
      </w:r>
    </w:p>
    <w:p w14:paraId="4049D569" w14:textId="77777777" w:rsidR="002E4059" w:rsidRPr="00FE39E6" w:rsidRDefault="002E4059" w:rsidP="002E4059">
      <w:pPr>
        <w:pStyle w:val="ClinContent"/>
        <w:spacing w:before="0"/>
        <w:rPr>
          <w:rFonts w:asciiTheme="minorHAnsi" w:hAnsiTheme="minorHAnsi"/>
          <w:sz w:val="24"/>
          <w:lang w:val="pl-PL"/>
        </w:rPr>
      </w:pPr>
    </w:p>
    <w:p w14:paraId="6B8CF542" w14:textId="77777777" w:rsidR="002E1289" w:rsidRPr="00FE39E6" w:rsidRDefault="00084CD1" w:rsidP="002E4059">
      <w:pPr>
        <w:pStyle w:val="ClinContent"/>
        <w:spacing w:before="0"/>
        <w:rPr>
          <w:rFonts w:asciiTheme="minorHAnsi" w:hAnsiTheme="minorHAnsi"/>
          <w:sz w:val="24"/>
          <w:lang w:val="pl-PL"/>
        </w:rPr>
      </w:pPr>
      <w:r w:rsidRPr="00FE39E6">
        <w:rPr>
          <w:rFonts w:asciiTheme="minorHAnsi" w:hAnsiTheme="minorHAnsi"/>
          <w:sz w:val="24"/>
          <w:lang w:val="pl-PL"/>
        </w:rPr>
        <w:t xml:space="preserve">Trybunał zbadał skargę na podstawie </w:t>
      </w:r>
      <w:r w:rsidR="002E1289" w:rsidRPr="00FE39E6">
        <w:rPr>
          <w:rFonts w:asciiTheme="minorHAnsi" w:hAnsiTheme="minorHAnsi"/>
          <w:sz w:val="24"/>
          <w:u w:val="single"/>
          <w:lang w:val="pl-PL"/>
        </w:rPr>
        <w:t>art. 6 ust. 1 Konwencji</w:t>
      </w:r>
      <w:r w:rsidRPr="00FE39E6">
        <w:rPr>
          <w:rFonts w:asciiTheme="minorHAnsi" w:hAnsiTheme="minorHAnsi"/>
          <w:sz w:val="24"/>
          <w:lang w:val="pl-PL"/>
        </w:rPr>
        <w:t xml:space="preserve"> (prawo do rzetelnego procesu sądowego – aspekt dostępu do sądu w postępowaniu cywilnym).</w:t>
      </w:r>
    </w:p>
    <w:p w14:paraId="19A9D632" w14:textId="77777777" w:rsidR="002E4059" w:rsidRPr="00FE39E6" w:rsidRDefault="002E4059" w:rsidP="002E4059">
      <w:pPr>
        <w:pStyle w:val="ClinContent"/>
        <w:spacing w:before="0"/>
        <w:rPr>
          <w:rFonts w:asciiTheme="minorHAnsi" w:hAnsiTheme="minorHAnsi"/>
          <w:sz w:val="24"/>
          <w:lang w:val="pl-PL"/>
        </w:rPr>
      </w:pPr>
    </w:p>
    <w:p w14:paraId="238B0153" w14:textId="77777777" w:rsidR="002E1289" w:rsidRPr="00FE39E6" w:rsidRDefault="00084CD1" w:rsidP="002E4059">
      <w:pPr>
        <w:pStyle w:val="ClinContent"/>
        <w:spacing w:before="0"/>
        <w:rPr>
          <w:rFonts w:asciiTheme="minorHAnsi" w:hAnsiTheme="minorHAnsi"/>
          <w:sz w:val="24"/>
          <w:lang w:val="pl-PL"/>
        </w:rPr>
      </w:pPr>
      <w:r w:rsidRPr="00FE39E6">
        <w:rPr>
          <w:rFonts w:asciiTheme="minorHAnsi" w:hAnsiTheme="minorHAnsi"/>
          <w:sz w:val="24"/>
          <w:lang w:val="pl-PL"/>
        </w:rPr>
        <w:t xml:space="preserve">Analizując charakter i zakres </w:t>
      </w:r>
      <w:r w:rsidRPr="00FE39E6">
        <w:rPr>
          <w:rFonts w:asciiTheme="minorHAnsi" w:hAnsiTheme="minorHAnsi"/>
          <w:i/>
          <w:sz w:val="24"/>
          <w:u w:val="single"/>
          <w:lang w:val="pl-PL"/>
        </w:rPr>
        <w:t>kwestionowanego ograniczenia</w:t>
      </w:r>
      <w:r w:rsidRPr="00FE39E6">
        <w:rPr>
          <w:rFonts w:asciiTheme="minorHAnsi" w:hAnsiTheme="minorHAnsi"/>
          <w:i/>
          <w:sz w:val="24"/>
          <w:lang w:val="pl-PL"/>
        </w:rPr>
        <w:t xml:space="preserve">, </w:t>
      </w:r>
      <w:r w:rsidRPr="00FE39E6">
        <w:rPr>
          <w:rFonts w:asciiTheme="minorHAnsi" w:hAnsiTheme="minorHAnsi"/>
          <w:sz w:val="24"/>
          <w:lang w:val="pl-PL"/>
        </w:rPr>
        <w:t xml:space="preserve">Trybunał zauważył, że </w:t>
      </w:r>
      <w:r w:rsidR="002E1289" w:rsidRPr="00FE39E6">
        <w:rPr>
          <w:rFonts w:asciiTheme="minorHAnsi" w:hAnsiTheme="minorHAnsi"/>
          <w:sz w:val="24"/>
          <w:lang w:val="pl-PL"/>
        </w:rPr>
        <w:t xml:space="preserve">nie było </w:t>
      </w:r>
      <w:r w:rsidRPr="00FE39E6">
        <w:rPr>
          <w:rFonts w:asciiTheme="minorHAnsi" w:hAnsiTheme="minorHAnsi"/>
          <w:sz w:val="24"/>
          <w:lang w:val="pl-PL"/>
        </w:rPr>
        <w:t xml:space="preserve">ono </w:t>
      </w:r>
      <w:r w:rsidR="002E1289" w:rsidRPr="00FE39E6">
        <w:rPr>
          <w:rFonts w:asciiTheme="minorHAnsi" w:hAnsiTheme="minorHAnsi"/>
          <w:sz w:val="24"/>
          <w:lang w:val="pl-PL"/>
        </w:rPr>
        <w:t>skutkiem nieelastycznych zasad procesowych: stosowne prawo i praktyka sądowa przewidywały możliwość zmiany przedmiotu sporu</w:t>
      </w:r>
      <w:r w:rsidRPr="00FE39E6">
        <w:rPr>
          <w:rFonts w:asciiTheme="minorHAnsi" w:hAnsiTheme="minorHAnsi"/>
          <w:sz w:val="24"/>
          <w:lang w:val="pl-PL"/>
        </w:rPr>
        <w:t>.</w:t>
      </w:r>
      <w:r w:rsidR="002E1289" w:rsidRPr="00FE39E6">
        <w:rPr>
          <w:rFonts w:asciiTheme="minorHAnsi" w:hAnsiTheme="minorHAnsi"/>
          <w:sz w:val="24"/>
          <w:lang w:val="pl-PL"/>
        </w:rPr>
        <w:t xml:space="preserve"> </w:t>
      </w:r>
      <w:r w:rsidRPr="00FE39E6">
        <w:rPr>
          <w:rFonts w:asciiTheme="minorHAnsi" w:hAnsiTheme="minorHAnsi"/>
          <w:sz w:val="24"/>
          <w:lang w:val="pl-PL"/>
        </w:rPr>
        <w:t>S</w:t>
      </w:r>
      <w:r w:rsidR="002E1289" w:rsidRPr="00FE39E6">
        <w:rPr>
          <w:rFonts w:asciiTheme="minorHAnsi" w:hAnsiTheme="minorHAnsi"/>
          <w:sz w:val="24"/>
          <w:lang w:val="pl-PL"/>
        </w:rPr>
        <w:t xml:space="preserve">karżąca mogła </w:t>
      </w:r>
      <w:r w:rsidRPr="00FE39E6">
        <w:rPr>
          <w:rFonts w:asciiTheme="minorHAnsi" w:hAnsiTheme="minorHAnsi"/>
          <w:sz w:val="24"/>
          <w:lang w:val="pl-PL"/>
        </w:rPr>
        <w:t xml:space="preserve">zaś </w:t>
      </w:r>
      <w:r w:rsidR="002E1289" w:rsidRPr="00FE39E6">
        <w:rPr>
          <w:rFonts w:asciiTheme="minorHAnsi" w:hAnsiTheme="minorHAnsi"/>
          <w:sz w:val="24"/>
          <w:lang w:val="pl-PL"/>
        </w:rPr>
        <w:t xml:space="preserve">również złożyć „nadzwyczajną” kasację, ale zaniechała tego. </w:t>
      </w:r>
    </w:p>
    <w:p w14:paraId="26BE99BB" w14:textId="77777777" w:rsidR="002E4059" w:rsidRPr="00FE39E6" w:rsidRDefault="002E4059" w:rsidP="002E4059">
      <w:pPr>
        <w:pStyle w:val="ClinContent"/>
        <w:spacing w:before="0"/>
        <w:rPr>
          <w:rFonts w:asciiTheme="minorHAnsi" w:hAnsiTheme="minorHAnsi"/>
          <w:sz w:val="24"/>
          <w:lang w:val="pl-PL"/>
        </w:rPr>
      </w:pPr>
    </w:p>
    <w:p w14:paraId="791C66D5" w14:textId="463BAE2C" w:rsidR="00084CD1" w:rsidRPr="00FE39E6" w:rsidRDefault="00084CD1" w:rsidP="002E4059">
      <w:pPr>
        <w:pStyle w:val="ClinContent"/>
        <w:spacing w:before="0"/>
        <w:rPr>
          <w:rFonts w:asciiTheme="minorHAnsi" w:hAnsiTheme="minorHAnsi"/>
          <w:sz w:val="24"/>
          <w:lang w:val="pl-PL"/>
        </w:rPr>
      </w:pPr>
      <w:r w:rsidRPr="00FE39E6">
        <w:rPr>
          <w:rFonts w:asciiTheme="minorHAnsi" w:hAnsiTheme="minorHAnsi"/>
          <w:sz w:val="24"/>
          <w:lang w:val="pl-PL"/>
        </w:rPr>
        <w:t xml:space="preserve">Następnie Trybunał przeanalizował, czy </w:t>
      </w:r>
      <w:r w:rsidR="002E1289" w:rsidRPr="00FE39E6">
        <w:rPr>
          <w:rFonts w:asciiTheme="minorHAnsi" w:hAnsiTheme="minorHAnsi"/>
          <w:i/>
          <w:sz w:val="24"/>
          <w:u w:val="single"/>
          <w:lang w:val="pl-PL"/>
        </w:rPr>
        <w:t xml:space="preserve">cel </w:t>
      </w:r>
      <w:r w:rsidRPr="00FE39E6">
        <w:rPr>
          <w:rFonts w:asciiTheme="minorHAnsi" w:hAnsiTheme="minorHAnsi"/>
          <w:i/>
          <w:sz w:val="24"/>
          <w:u w:val="single"/>
          <w:lang w:val="pl-PL"/>
        </w:rPr>
        <w:t xml:space="preserve">realizowany przez </w:t>
      </w:r>
      <w:r w:rsidR="002E1289" w:rsidRPr="00FE39E6">
        <w:rPr>
          <w:rFonts w:asciiTheme="minorHAnsi" w:hAnsiTheme="minorHAnsi"/>
          <w:i/>
          <w:sz w:val="24"/>
          <w:u w:val="single"/>
          <w:lang w:val="pl-PL"/>
        </w:rPr>
        <w:t>ograniczeni</w:t>
      </w:r>
      <w:r w:rsidRPr="00FE39E6">
        <w:rPr>
          <w:rFonts w:asciiTheme="minorHAnsi" w:hAnsiTheme="minorHAnsi"/>
          <w:i/>
          <w:sz w:val="24"/>
          <w:u w:val="single"/>
          <w:lang w:val="pl-PL"/>
        </w:rPr>
        <w:t>e</w:t>
      </w:r>
      <w:r w:rsidR="002E1289" w:rsidRPr="00FE39E6">
        <w:rPr>
          <w:rFonts w:asciiTheme="minorHAnsi" w:hAnsiTheme="minorHAnsi"/>
          <w:i/>
          <w:sz w:val="24"/>
          <w:u w:val="single"/>
          <w:lang w:val="pl-PL"/>
        </w:rPr>
        <w:t xml:space="preserve"> był uprawniony</w:t>
      </w:r>
      <w:r w:rsidR="002E1289" w:rsidRPr="00FE39E6">
        <w:rPr>
          <w:rFonts w:asciiTheme="minorHAnsi" w:hAnsiTheme="minorHAnsi"/>
          <w:sz w:val="24"/>
          <w:lang w:val="pl-PL"/>
        </w:rPr>
        <w:t xml:space="preserve"> </w:t>
      </w:r>
      <w:r w:rsidRPr="00FE39E6">
        <w:rPr>
          <w:rFonts w:asciiTheme="minorHAnsi" w:hAnsiTheme="minorHAnsi"/>
          <w:sz w:val="24"/>
          <w:lang w:val="pl-PL"/>
        </w:rPr>
        <w:t>w</w:t>
      </w:r>
      <w:r w:rsidR="00CC70D0" w:rsidRPr="00FE39E6">
        <w:rPr>
          <w:rFonts w:asciiTheme="minorHAnsi" w:hAnsiTheme="minorHAnsi"/>
          <w:sz w:val="24"/>
          <w:lang w:val="pl-PL"/>
        </w:rPr>
        <w:t> </w:t>
      </w:r>
      <w:r w:rsidRPr="00FE39E6">
        <w:rPr>
          <w:rFonts w:asciiTheme="minorHAnsi" w:hAnsiTheme="minorHAnsi"/>
          <w:sz w:val="24"/>
          <w:lang w:val="pl-PL"/>
        </w:rPr>
        <w:t xml:space="preserve">rozumieniu Konwencji. </w:t>
      </w:r>
    </w:p>
    <w:p w14:paraId="51A1F9A8" w14:textId="77777777" w:rsidR="002E4059" w:rsidRPr="00FE39E6" w:rsidRDefault="002E4059" w:rsidP="002E4059">
      <w:pPr>
        <w:pStyle w:val="ClinContent"/>
        <w:spacing w:before="0"/>
        <w:rPr>
          <w:rFonts w:asciiTheme="minorHAnsi" w:hAnsiTheme="minorHAnsi"/>
          <w:sz w:val="24"/>
          <w:lang w:val="pl-PL"/>
        </w:rPr>
      </w:pPr>
    </w:p>
    <w:p w14:paraId="4DF37AAC" w14:textId="69ED5400" w:rsidR="002E1289" w:rsidRPr="00FE39E6" w:rsidRDefault="00084CD1" w:rsidP="002E4059">
      <w:pPr>
        <w:pStyle w:val="ClinContent"/>
        <w:spacing w:before="0"/>
        <w:rPr>
          <w:rFonts w:asciiTheme="minorHAnsi" w:hAnsiTheme="minorHAnsi"/>
          <w:sz w:val="24"/>
          <w:lang w:val="pl-PL"/>
        </w:rPr>
      </w:pPr>
      <w:r w:rsidRPr="00FE39E6">
        <w:rPr>
          <w:rFonts w:asciiTheme="minorHAnsi" w:hAnsiTheme="minorHAnsi"/>
          <w:sz w:val="24"/>
          <w:lang w:val="pl-PL"/>
        </w:rPr>
        <w:t>Przypomniał, że g</w:t>
      </w:r>
      <w:r w:rsidR="002E1289" w:rsidRPr="00FE39E6">
        <w:rPr>
          <w:rFonts w:asciiTheme="minorHAnsi" w:hAnsiTheme="minorHAnsi"/>
          <w:sz w:val="24"/>
          <w:lang w:val="pl-PL"/>
        </w:rPr>
        <w:t xml:space="preserve">łówną funkcją Sądu Najwyższego jest zapewnianie jednolitości stosowania prawa i równości przed sądami. A zatem, ustanowienie szczególnego progu </w:t>
      </w:r>
      <w:r w:rsidR="002E1289" w:rsidRPr="00FE39E6">
        <w:rPr>
          <w:rFonts w:asciiTheme="minorHAnsi" w:hAnsiTheme="minorHAnsi"/>
          <w:i/>
          <w:sz w:val="24"/>
          <w:lang w:val="pl-PL"/>
        </w:rPr>
        <w:t xml:space="preserve">ratione </w:t>
      </w:r>
      <w:proofErr w:type="spellStart"/>
      <w:r w:rsidR="002E1289" w:rsidRPr="00FE39E6">
        <w:rPr>
          <w:rFonts w:asciiTheme="minorHAnsi" w:hAnsiTheme="minorHAnsi"/>
          <w:i/>
          <w:sz w:val="24"/>
          <w:lang w:val="pl-PL"/>
        </w:rPr>
        <w:t>valoris</w:t>
      </w:r>
      <w:proofErr w:type="spellEnd"/>
      <w:r w:rsidR="002E1289" w:rsidRPr="00FE39E6">
        <w:rPr>
          <w:rFonts w:asciiTheme="minorHAnsi" w:hAnsiTheme="minorHAnsi"/>
          <w:i/>
          <w:sz w:val="24"/>
          <w:lang w:val="pl-PL"/>
        </w:rPr>
        <w:t xml:space="preserve"> </w:t>
      </w:r>
      <w:r w:rsidR="002E1289" w:rsidRPr="00FE39E6">
        <w:rPr>
          <w:rFonts w:asciiTheme="minorHAnsi" w:hAnsiTheme="minorHAnsi"/>
          <w:sz w:val="24"/>
          <w:lang w:val="pl-PL"/>
        </w:rPr>
        <w:t>w</w:t>
      </w:r>
      <w:r w:rsidR="00CC70D0" w:rsidRPr="00FE39E6">
        <w:rPr>
          <w:rFonts w:asciiTheme="minorHAnsi" w:hAnsiTheme="minorHAnsi"/>
          <w:sz w:val="24"/>
          <w:lang w:val="pl-PL"/>
        </w:rPr>
        <w:t> </w:t>
      </w:r>
      <w:r w:rsidR="002E1289" w:rsidRPr="00FE39E6">
        <w:rPr>
          <w:rFonts w:asciiTheme="minorHAnsi" w:hAnsiTheme="minorHAnsi"/>
          <w:sz w:val="24"/>
          <w:lang w:val="pl-PL"/>
        </w:rPr>
        <w:t xml:space="preserve">uprawniony sposób zmierzało do zagwarantowania, by Sąd Najwyższy zajmował się tylko sprawami, których ranga odpowiada jego roli. Ponadto kontrolowanie przez ten sąd nieprawidłowości popełnianych przez sądy niższej instancji przy określaniu wartości przedmiotu sporu, ma również uprawniony cel: zasadę rządów prawa i prawidłowy wymiar sprawiedliwości. </w:t>
      </w:r>
    </w:p>
    <w:p w14:paraId="10B5EDC2" w14:textId="77777777" w:rsidR="002E4059" w:rsidRPr="00FE39E6" w:rsidRDefault="002E4059" w:rsidP="002E4059">
      <w:pPr>
        <w:pStyle w:val="ClinContent"/>
        <w:spacing w:before="0"/>
        <w:rPr>
          <w:rFonts w:asciiTheme="minorHAnsi" w:hAnsiTheme="minorHAnsi"/>
          <w:sz w:val="24"/>
          <w:lang w:val="pl-PL"/>
        </w:rPr>
      </w:pPr>
    </w:p>
    <w:p w14:paraId="2E6ED3B7" w14:textId="77777777" w:rsidR="00084CD1" w:rsidRPr="00FE39E6" w:rsidRDefault="00084CD1" w:rsidP="002E4059">
      <w:pPr>
        <w:pStyle w:val="ClinContent"/>
        <w:spacing w:before="0"/>
        <w:rPr>
          <w:rFonts w:asciiTheme="minorHAnsi" w:hAnsiTheme="minorHAnsi"/>
          <w:sz w:val="24"/>
          <w:lang w:val="pl-PL"/>
        </w:rPr>
      </w:pPr>
      <w:r w:rsidRPr="00FE39E6">
        <w:rPr>
          <w:rFonts w:asciiTheme="minorHAnsi" w:hAnsiTheme="minorHAnsi"/>
          <w:sz w:val="24"/>
          <w:lang w:val="pl-PL"/>
        </w:rPr>
        <w:t xml:space="preserve">W odniesieniu do zagadnienia, czy wprowadzone </w:t>
      </w:r>
      <w:r w:rsidRPr="00FE39E6">
        <w:rPr>
          <w:rFonts w:asciiTheme="minorHAnsi" w:hAnsiTheme="minorHAnsi"/>
          <w:i/>
          <w:sz w:val="24"/>
          <w:u w:val="single"/>
          <w:lang w:val="pl-PL"/>
        </w:rPr>
        <w:t>kryterium ograniczające było proporcjonalne</w:t>
      </w:r>
      <w:r w:rsidRPr="00FE39E6">
        <w:rPr>
          <w:rFonts w:asciiTheme="minorHAnsi" w:hAnsiTheme="minorHAnsi"/>
          <w:sz w:val="24"/>
          <w:lang w:val="pl-PL"/>
        </w:rPr>
        <w:t>, Trybunał</w:t>
      </w:r>
      <w:r w:rsidR="005D237F" w:rsidRPr="00FE39E6">
        <w:rPr>
          <w:rFonts w:asciiTheme="minorHAnsi" w:hAnsiTheme="minorHAnsi"/>
          <w:sz w:val="24"/>
          <w:lang w:val="pl-PL"/>
        </w:rPr>
        <w:t xml:space="preserve"> </w:t>
      </w:r>
      <w:r w:rsidRPr="00FE39E6">
        <w:rPr>
          <w:rFonts w:asciiTheme="minorHAnsi" w:hAnsiTheme="minorHAnsi"/>
          <w:sz w:val="24"/>
          <w:lang w:val="pl-PL"/>
        </w:rPr>
        <w:t xml:space="preserve">uznał, że </w:t>
      </w:r>
      <w:r w:rsidR="008869BA" w:rsidRPr="00FE39E6">
        <w:rPr>
          <w:rFonts w:asciiTheme="minorHAnsi" w:hAnsiTheme="minorHAnsi"/>
          <w:sz w:val="24"/>
          <w:lang w:val="pl-PL"/>
        </w:rPr>
        <w:t>pozwanemu p</w:t>
      </w:r>
      <w:r w:rsidR="002E1289" w:rsidRPr="00FE39E6">
        <w:rPr>
          <w:rFonts w:asciiTheme="minorHAnsi" w:hAnsiTheme="minorHAnsi"/>
          <w:sz w:val="24"/>
          <w:lang w:val="pl-PL"/>
        </w:rPr>
        <w:t>aństwu należy przyznać szeroki margines oceny</w:t>
      </w:r>
      <w:r w:rsidR="00AB1813" w:rsidRPr="00FE39E6">
        <w:rPr>
          <w:rFonts w:asciiTheme="minorHAnsi" w:hAnsiTheme="minorHAnsi"/>
          <w:sz w:val="24"/>
          <w:lang w:val="pl-PL"/>
        </w:rPr>
        <w:t>,</w:t>
      </w:r>
      <w:r w:rsidRPr="00FE39E6">
        <w:rPr>
          <w:rFonts w:asciiTheme="minorHAnsi" w:hAnsiTheme="minorHAnsi"/>
          <w:sz w:val="24"/>
          <w:lang w:val="pl-PL"/>
        </w:rPr>
        <w:t xml:space="preserve"> </w:t>
      </w:r>
      <w:r w:rsidR="005D237F" w:rsidRPr="00FE39E6">
        <w:rPr>
          <w:rFonts w:asciiTheme="minorHAnsi" w:hAnsiTheme="minorHAnsi"/>
          <w:sz w:val="24"/>
          <w:lang w:val="pl-PL"/>
        </w:rPr>
        <w:t>i podkreślił, że</w:t>
      </w:r>
      <w:r w:rsidR="002E1289" w:rsidRPr="00FE39E6">
        <w:rPr>
          <w:rFonts w:asciiTheme="minorHAnsi" w:hAnsiTheme="minorHAnsi"/>
          <w:sz w:val="24"/>
          <w:lang w:val="pl-PL"/>
        </w:rPr>
        <w:t xml:space="preserve">: </w:t>
      </w:r>
    </w:p>
    <w:p w14:paraId="6CBCDBB5" w14:textId="77777777" w:rsidR="00084CD1" w:rsidRPr="00FE39E6" w:rsidRDefault="002E1289" w:rsidP="005D237F">
      <w:pPr>
        <w:pStyle w:val="ClinContent"/>
        <w:numPr>
          <w:ilvl w:val="0"/>
          <w:numId w:val="26"/>
        </w:numPr>
        <w:spacing w:before="0"/>
        <w:rPr>
          <w:rFonts w:asciiTheme="minorHAnsi" w:hAnsiTheme="minorHAnsi"/>
          <w:sz w:val="24"/>
          <w:lang w:val="pl-PL"/>
        </w:rPr>
      </w:pPr>
      <w:r w:rsidRPr="00FE39E6">
        <w:rPr>
          <w:rFonts w:asciiTheme="minorHAnsi" w:hAnsiTheme="minorHAnsi"/>
          <w:sz w:val="24"/>
          <w:lang w:val="pl-PL"/>
        </w:rPr>
        <w:t xml:space="preserve">sprawa skarżącej została rozpoznana przez sądy dwóch instancji; </w:t>
      </w:r>
    </w:p>
    <w:p w14:paraId="2445B2DB" w14:textId="77777777" w:rsidR="005D237F" w:rsidRPr="00FE39E6" w:rsidRDefault="002E1289" w:rsidP="005D237F">
      <w:pPr>
        <w:pStyle w:val="ClinContent"/>
        <w:numPr>
          <w:ilvl w:val="0"/>
          <w:numId w:val="26"/>
        </w:numPr>
        <w:spacing w:before="0"/>
        <w:rPr>
          <w:rFonts w:asciiTheme="minorHAnsi" w:hAnsiTheme="minorHAnsi"/>
          <w:sz w:val="24"/>
          <w:lang w:val="pl-PL"/>
        </w:rPr>
      </w:pPr>
      <w:r w:rsidRPr="00FE39E6">
        <w:rPr>
          <w:rFonts w:asciiTheme="minorHAnsi" w:hAnsiTheme="minorHAnsi"/>
          <w:sz w:val="24"/>
          <w:lang w:val="pl-PL"/>
        </w:rPr>
        <w:t xml:space="preserve">sprawa nie podnosiła żadnych zagadnień dotyczących braku rzetelności; oraz </w:t>
      </w:r>
    </w:p>
    <w:p w14:paraId="20EB3807" w14:textId="77777777" w:rsidR="002E1289" w:rsidRPr="00FE39E6" w:rsidRDefault="002E1289" w:rsidP="005D237F">
      <w:pPr>
        <w:pStyle w:val="ClinContent"/>
        <w:numPr>
          <w:ilvl w:val="0"/>
          <w:numId w:val="26"/>
        </w:numPr>
        <w:spacing w:before="0"/>
        <w:rPr>
          <w:rFonts w:asciiTheme="minorHAnsi" w:hAnsiTheme="minorHAnsi"/>
          <w:sz w:val="24"/>
          <w:lang w:val="pl-PL"/>
        </w:rPr>
      </w:pPr>
      <w:r w:rsidRPr="00FE39E6">
        <w:rPr>
          <w:rFonts w:asciiTheme="minorHAnsi" w:hAnsiTheme="minorHAnsi"/>
          <w:sz w:val="24"/>
          <w:lang w:val="pl-PL"/>
        </w:rPr>
        <w:t xml:space="preserve">rola Sądu Najwyższego była ograniczona do kontrolowania prawidłowego stosowania prawa krajowego przez sądy niższych instancji. </w:t>
      </w:r>
    </w:p>
    <w:p w14:paraId="7AD12E6B" w14:textId="77777777" w:rsidR="00C95D0B" w:rsidRPr="00FE39E6" w:rsidRDefault="00C95D0B" w:rsidP="00BC4744">
      <w:pPr>
        <w:pStyle w:val="ClinContent"/>
        <w:spacing w:before="0"/>
        <w:rPr>
          <w:rFonts w:asciiTheme="minorHAnsi" w:hAnsiTheme="minorHAnsi"/>
          <w:sz w:val="24"/>
          <w:lang w:val="pl-PL"/>
        </w:rPr>
      </w:pPr>
    </w:p>
    <w:p w14:paraId="45EEC2D2" w14:textId="77777777" w:rsidR="002E1289" w:rsidRPr="00FE39E6" w:rsidRDefault="005D237F" w:rsidP="002E4059">
      <w:pPr>
        <w:pStyle w:val="ClinContent"/>
        <w:spacing w:before="0"/>
        <w:rPr>
          <w:rFonts w:asciiTheme="minorHAnsi" w:hAnsiTheme="minorHAnsi"/>
          <w:sz w:val="24"/>
          <w:lang w:val="pl-PL"/>
        </w:rPr>
      </w:pPr>
      <w:r w:rsidRPr="00FE39E6">
        <w:rPr>
          <w:rFonts w:asciiTheme="minorHAnsi" w:hAnsiTheme="minorHAnsi"/>
          <w:sz w:val="24"/>
          <w:lang w:val="pl-PL"/>
        </w:rPr>
        <w:lastRenderedPageBreak/>
        <w:t>Trybunał stwierdził też, mając na uwadze poniższe względy, że m</w:t>
      </w:r>
      <w:r w:rsidR="002E1289" w:rsidRPr="00FE39E6">
        <w:rPr>
          <w:rFonts w:asciiTheme="minorHAnsi" w:hAnsiTheme="minorHAnsi"/>
          <w:sz w:val="24"/>
          <w:lang w:val="pl-PL"/>
        </w:rPr>
        <w:t xml:space="preserve">argines </w:t>
      </w:r>
      <w:r w:rsidRPr="00FE39E6">
        <w:rPr>
          <w:rFonts w:asciiTheme="minorHAnsi" w:hAnsiTheme="minorHAnsi"/>
          <w:sz w:val="24"/>
          <w:lang w:val="pl-PL"/>
        </w:rPr>
        <w:t xml:space="preserve">oceny </w:t>
      </w:r>
      <w:r w:rsidR="002E1289" w:rsidRPr="00FE39E6">
        <w:rPr>
          <w:rFonts w:asciiTheme="minorHAnsi" w:hAnsiTheme="minorHAnsi"/>
          <w:sz w:val="24"/>
          <w:lang w:val="pl-PL"/>
        </w:rPr>
        <w:t>nie został przekroczony w obecnej sprawie:</w:t>
      </w:r>
    </w:p>
    <w:p w14:paraId="73B4C72E" w14:textId="77777777" w:rsidR="002E4059" w:rsidRPr="00FE39E6" w:rsidRDefault="002E4059" w:rsidP="002E4059">
      <w:pPr>
        <w:pStyle w:val="ClinContent"/>
        <w:spacing w:before="0"/>
        <w:rPr>
          <w:rFonts w:asciiTheme="minorHAnsi" w:hAnsiTheme="minorHAnsi"/>
          <w:sz w:val="24"/>
          <w:lang w:val="pl-PL"/>
        </w:rPr>
      </w:pPr>
    </w:p>
    <w:p w14:paraId="794A2831" w14:textId="77777777" w:rsidR="002E1289" w:rsidRPr="00FE39E6" w:rsidRDefault="002E1289" w:rsidP="002E4059">
      <w:pPr>
        <w:pStyle w:val="ClinContent"/>
        <w:spacing w:before="0"/>
        <w:rPr>
          <w:rFonts w:asciiTheme="minorHAnsi" w:hAnsiTheme="minorHAnsi"/>
          <w:sz w:val="24"/>
          <w:lang w:val="pl-PL"/>
        </w:rPr>
      </w:pPr>
      <w:r w:rsidRPr="00FE39E6">
        <w:rPr>
          <w:rFonts w:asciiTheme="minorHAnsi" w:hAnsiTheme="minorHAnsi"/>
          <w:sz w:val="24"/>
          <w:lang w:val="pl-PL"/>
        </w:rPr>
        <w:t>Po pierwsze, warunki dopuszczalności kasacji były przewidywalne. Orzecznictwo Sądu Najwyższego było spójne i jasne</w:t>
      </w:r>
      <w:r w:rsidR="005D237F" w:rsidRPr="00FE39E6">
        <w:rPr>
          <w:rFonts w:asciiTheme="minorHAnsi" w:hAnsiTheme="minorHAnsi"/>
          <w:sz w:val="24"/>
          <w:lang w:val="pl-PL"/>
        </w:rPr>
        <w:t>.</w:t>
      </w:r>
      <w:r w:rsidRPr="00FE39E6">
        <w:rPr>
          <w:rFonts w:asciiTheme="minorHAnsi" w:hAnsiTheme="minorHAnsi"/>
          <w:sz w:val="24"/>
          <w:lang w:val="pl-PL"/>
        </w:rPr>
        <w:t xml:space="preserve"> </w:t>
      </w:r>
      <w:r w:rsidR="005D237F" w:rsidRPr="00FE39E6">
        <w:rPr>
          <w:rFonts w:asciiTheme="minorHAnsi" w:hAnsiTheme="minorHAnsi"/>
          <w:sz w:val="24"/>
          <w:lang w:val="pl-PL"/>
        </w:rPr>
        <w:t>N</w:t>
      </w:r>
      <w:r w:rsidRPr="00FE39E6">
        <w:rPr>
          <w:rFonts w:asciiTheme="minorHAnsi" w:hAnsiTheme="minorHAnsi"/>
          <w:sz w:val="24"/>
          <w:lang w:val="pl-PL"/>
        </w:rPr>
        <w:t>iezależnie od tego, czy zarzucany błąd można było przypisać sądom niższej instancji czy też jednej ze stron, gdy wartość przedmiotu sporu została bezprawnie zmieniona na zaawansowanym etapie postępowania, kasacja nie była dopuszczalna. Ponadto prawo wymagało szczególnego postanowienia sądu w celu zmiany wartości przedmiotu sporu.</w:t>
      </w:r>
      <w:r w:rsidR="00105B8E" w:rsidRPr="00FE39E6">
        <w:rPr>
          <w:rFonts w:asciiTheme="minorHAnsi" w:hAnsiTheme="minorHAnsi"/>
          <w:sz w:val="24"/>
          <w:lang w:val="pl-PL"/>
        </w:rPr>
        <w:t xml:space="preserve"> </w:t>
      </w:r>
    </w:p>
    <w:p w14:paraId="2CF4E300" w14:textId="77777777" w:rsidR="002E4059" w:rsidRPr="00FE39E6" w:rsidRDefault="002E4059" w:rsidP="002E4059">
      <w:pPr>
        <w:pStyle w:val="ClinContent"/>
        <w:spacing w:before="0"/>
        <w:rPr>
          <w:rFonts w:asciiTheme="minorHAnsi" w:hAnsiTheme="minorHAnsi"/>
          <w:sz w:val="24"/>
          <w:lang w:val="pl-PL"/>
        </w:rPr>
      </w:pPr>
    </w:p>
    <w:p w14:paraId="49B552F0" w14:textId="6748DD2E" w:rsidR="002E1289" w:rsidRPr="00FE39E6" w:rsidRDefault="002E1289" w:rsidP="002E4059">
      <w:pPr>
        <w:pStyle w:val="ClinContent"/>
        <w:spacing w:before="0"/>
        <w:rPr>
          <w:rFonts w:asciiTheme="minorHAnsi" w:hAnsiTheme="minorHAnsi"/>
          <w:sz w:val="24"/>
          <w:lang w:val="pl-PL"/>
        </w:rPr>
      </w:pPr>
      <w:r w:rsidRPr="00FE39E6">
        <w:rPr>
          <w:rFonts w:asciiTheme="minorHAnsi" w:hAnsiTheme="minorHAnsi"/>
          <w:sz w:val="24"/>
          <w:lang w:val="pl-PL"/>
        </w:rPr>
        <w:t>W obecnej sprawie, w czasie, gdy można było wnioskować o wydanie takiego postanowienia, a także w czasie, gdy skarżąca o nie wnioskowała, była ona reprezentowana przez</w:t>
      </w:r>
      <w:r w:rsidR="00CC70D0" w:rsidRPr="00FE39E6">
        <w:rPr>
          <w:rFonts w:asciiTheme="minorHAnsi" w:hAnsiTheme="minorHAnsi"/>
          <w:sz w:val="24"/>
          <w:lang w:val="pl-PL"/>
        </w:rPr>
        <w:t> </w:t>
      </w:r>
      <w:r w:rsidRPr="00FE39E6">
        <w:rPr>
          <w:rFonts w:asciiTheme="minorHAnsi" w:hAnsiTheme="minorHAnsi"/>
          <w:sz w:val="24"/>
          <w:lang w:val="pl-PL"/>
        </w:rPr>
        <w:t xml:space="preserve">wykwalifikowanego adwokata praktykującego w Chorwacji, który powinien być obeznany z prawem chorwackim i orzecznictwem sądów. </w:t>
      </w:r>
    </w:p>
    <w:p w14:paraId="4C3B9628" w14:textId="77777777" w:rsidR="002E4059" w:rsidRPr="00FE39E6" w:rsidRDefault="002E4059" w:rsidP="002E4059">
      <w:pPr>
        <w:pStyle w:val="ClinContent"/>
        <w:spacing w:before="0"/>
        <w:rPr>
          <w:rFonts w:asciiTheme="minorHAnsi" w:hAnsiTheme="minorHAnsi"/>
          <w:sz w:val="24"/>
          <w:lang w:val="pl-PL"/>
        </w:rPr>
      </w:pPr>
    </w:p>
    <w:p w14:paraId="24FC559F" w14:textId="77777777" w:rsidR="002E1289" w:rsidRPr="00FE39E6" w:rsidRDefault="002E1289" w:rsidP="002E4059">
      <w:pPr>
        <w:pStyle w:val="ClinContent"/>
        <w:spacing w:before="0"/>
        <w:rPr>
          <w:rFonts w:asciiTheme="minorHAnsi" w:hAnsiTheme="minorHAnsi"/>
          <w:sz w:val="24"/>
          <w:lang w:val="pl-PL"/>
        </w:rPr>
      </w:pPr>
      <w:r w:rsidRPr="00FE39E6">
        <w:rPr>
          <w:rFonts w:asciiTheme="minorHAnsi" w:hAnsiTheme="minorHAnsi"/>
          <w:sz w:val="24"/>
          <w:lang w:val="pl-PL"/>
        </w:rPr>
        <w:t xml:space="preserve">Zważywszy na to, chociaż sądy niższych instancji zdawały się przyjmować następnie podwyższoną wartość przedmiotu sporu (przynajmniej na potrzeby wyliczenia opłat sądowych), skarżąca i jej adwokat </w:t>
      </w:r>
      <w:r w:rsidR="005D237F" w:rsidRPr="00FE39E6">
        <w:rPr>
          <w:rFonts w:asciiTheme="minorHAnsi" w:hAnsiTheme="minorHAnsi"/>
          <w:sz w:val="24"/>
          <w:lang w:val="pl-PL"/>
        </w:rPr>
        <w:t>naj</w:t>
      </w:r>
      <w:r w:rsidRPr="00FE39E6">
        <w:rPr>
          <w:rFonts w:asciiTheme="minorHAnsi" w:hAnsiTheme="minorHAnsi"/>
          <w:sz w:val="24"/>
          <w:lang w:val="pl-PL"/>
        </w:rPr>
        <w:t>wyraźnie</w:t>
      </w:r>
      <w:r w:rsidR="005D237F" w:rsidRPr="00FE39E6">
        <w:rPr>
          <w:rFonts w:asciiTheme="minorHAnsi" w:hAnsiTheme="minorHAnsi"/>
          <w:sz w:val="24"/>
          <w:lang w:val="pl-PL"/>
        </w:rPr>
        <w:t>j</w:t>
      </w:r>
      <w:r w:rsidRPr="00FE39E6">
        <w:rPr>
          <w:rFonts w:asciiTheme="minorHAnsi" w:hAnsiTheme="minorHAnsi"/>
          <w:sz w:val="24"/>
          <w:lang w:val="pl-PL"/>
        </w:rPr>
        <w:t xml:space="preserve"> byli w stanie zdać sobie sprawę, że spóźniona zmiana wartości przedmiotu sporu wykluczy dostęp do Sądu Najwyższego. </w:t>
      </w:r>
    </w:p>
    <w:p w14:paraId="7F6D8D79" w14:textId="77777777" w:rsidR="002E4059" w:rsidRPr="00FE39E6" w:rsidRDefault="002E4059" w:rsidP="002E4059">
      <w:pPr>
        <w:pStyle w:val="ClinContent"/>
        <w:spacing w:before="0"/>
        <w:rPr>
          <w:rFonts w:asciiTheme="minorHAnsi" w:hAnsiTheme="minorHAnsi"/>
          <w:sz w:val="24"/>
          <w:lang w:val="pl-PL"/>
        </w:rPr>
      </w:pPr>
    </w:p>
    <w:p w14:paraId="28D95D8F" w14:textId="77777777" w:rsidR="002E1289" w:rsidRPr="00FE39E6" w:rsidRDefault="002E1289" w:rsidP="002E4059">
      <w:pPr>
        <w:pStyle w:val="ClinContent"/>
        <w:spacing w:before="0"/>
        <w:rPr>
          <w:rFonts w:asciiTheme="minorHAnsi" w:hAnsiTheme="minorHAnsi"/>
          <w:sz w:val="24"/>
          <w:lang w:val="pl-PL"/>
        </w:rPr>
      </w:pPr>
      <w:r w:rsidRPr="00FE39E6">
        <w:rPr>
          <w:rFonts w:asciiTheme="minorHAnsi" w:hAnsiTheme="minorHAnsi"/>
          <w:sz w:val="24"/>
          <w:lang w:val="pl-PL"/>
        </w:rPr>
        <w:t>Po drugie błędy, które uniemożliwiły dostęp do Sądu Najwyższego, można w pierwszej kolejności i obiektywnie przypisać skarżącej reprezentowanej przez adwokata:</w:t>
      </w:r>
      <w:r w:rsidR="00105B8E" w:rsidRPr="00FE39E6">
        <w:rPr>
          <w:rFonts w:asciiTheme="minorHAnsi" w:hAnsiTheme="minorHAnsi"/>
          <w:sz w:val="24"/>
          <w:lang w:val="pl-PL"/>
        </w:rPr>
        <w:t xml:space="preserve"> </w:t>
      </w:r>
    </w:p>
    <w:p w14:paraId="35E70181" w14:textId="77777777" w:rsidR="00C95D0B" w:rsidRPr="00FE39E6" w:rsidRDefault="00C95D0B" w:rsidP="00BC4744">
      <w:pPr>
        <w:pStyle w:val="ClinContent"/>
        <w:spacing w:before="0"/>
        <w:rPr>
          <w:rFonts w:asciiTheme="minorHAnsi" w:hAnsiTheme="minorHAnsi"/>
          <w:sz w:val="24"/>
          <w:lang w:val="pl-PL"/>
        </w:rPr>
      </w:pPr>
    </w:p>
    <w:p w14:paraId="7A31816F" w14:textId="77777777" w:rsidR="002E1289" w:rsidRPr="00FE39E6" w:rsidRDefault="002E1289" w:rsidP="00214475">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t>fakt, że pierwszy adwokat skarżącej praktykował w Czarnogórze, a nie w Chorwacji, pozostawał wyłącznie w sferze jej własnego wyboru pełnomocnika procesowego; oczywiste jest, że mogła skorzystać z usług adwokata chorwackiego, co też faktycznie zrobiła później;</w:t>
      </w:r>
      <w:r w:rsidR="00105B8E" w:rsidRPr="00FE39E6">
        <w:rPr>
          <w:rFonts w:asciiTheme="minorHAnsi" w:hAnsiTheme="minorHAnsi"/>
          <w:sz w:val="24"/>
          <w:lang w:val="pl-PL"/>
        </w:rPr>
        <w:t xml:space="preserve"> </w:t>
      </w:r>
    </w:p>
    <w:p w14:paraId="583F7BC7" w14:textId="77777777" w:rsidR="00C95D0B" w:rsidRPr="00FE39E6" w:rsidRDefault="00C95D0B" w:rsidP="00BC4744">
      <w:pPr>
        <w:pStyle w:val="ClinContent"/>
        <w:spacing w:before="0"/>
        <w:rPr>
          <w:rFonts w:asciiTheme="minorHAnsi" w:hAnsiTheme="minorHAnsi"/>
          <w:sz w:val="24"/>
          <w:lang w:val="pl-PL"/>
        </w:rPr>
      </w:pPr>
    </w:p>
    <w:p w14:paraId="167C7642" w14:textId="26285AAA" w:rsidR="002E1289" w:rsidRPr="00FE39E6" w:rsidRDefault="002E1289" w:rsidP="00214475">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t>zarzucana dysproporcja między wartością wskazaną w powództwie a rzeczywistą wartością przedmiotowej nieruchomości jest bez znaczenia; skarżąca była uprawniona do</w:t>
      </w:r>
      <w:r w:rsidR="00CC70D0" w:rsidRPr="00FE39E6">
        <w:rPr>
          <w:rFonts w:asciiTheme="minorHAnsi" w:hAnsiTheme="minorHAnsi"/>
          <w:sz w:val="24"/>
          <w:lang w:val="pl-PL"/>
        </w:rPr>
        <w:t> </w:t>
      </w:r>
      <w:r w:rsidRPr="00FE39E6">
        <w:rPr>
          <w:rFonts w:asciiTheme="minorHAnsi" w:hAnsiTheme="minorHAnsi"/>
          <w:sz w:val="24"/>
          <w:lang w:val="pl-PL"/>
        </w:rPr>
        <w:t xml:space="preserve">określenia wartości przedmiotu sporu w kwocie niekoniecznie odpowiadającej rynkowej wartości nieruchomości; </w:t>
      </w:r>
    </w:p>
    <w:p w14:paraId="3FD18A35" w14:textId="77777777" w:rsidR="00C95D0B" w:rsidRPr="00FE39E6" w:rsidRDefault="00C95D0B" w:rsidP="00BC4744">
      <w:pPr>
        <w:pStyle w:val="ClinContent"/>
        <w:spacing w:before="0"/>
        <w:rPr>
          <w:rFonts w:asciiTheme="minorHAnsi" w:hAnsiTheme="minorHAnsi"/>
          <w:sz w:val="24"/>
          <w:lang w:val="pl-PL"/>
        </w:rPr>
      </w:pPr>
    </w:p>
    <w:p w14:paraId="64AFF0FD" w14:textId="0A833E4C" w:rsidR="002E1289" w:rsidRPr="00FE39E6" w:rsidRDefault="002E1289" w:rsidP="00214475">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t>do czasu przedstawienia merytorycznego stanowiska strony pozwanej istniała możliwość zmiany wartości wskazanej pierwotnie, ale skarżąca nie uczyniła tego, choć była już</w:t>
      </w:r>
      <w:r w:rsidR="00CC70D0" w:rsidRPr="00FE39E6">
        <w:rPr>
          <w:rFonts w:asciiTheme="minorHAnsi" w:hAnsiTheme="minorHAnsi"/>
          <w:sz w:val="24"/>
          <w:lang w:val="pl-PL"/>
        </w:rPr>
        <w:t> </w:t>
      </w:r>
      <w:r w:rsidRPr="00FE39E6">
        <w:rPr>
          <w:rFonts w:asciiTheme="minorHAnsi" w:hAnsiTheme="minorHAnsi"/>
          <w:sz w:val="24"/>
          <w:lang w:val="pl-PL"/>
        </w:rPr>
        <w:t>reprezentowana przez adwokata chorwackiego;</w:t>
      </w:r>
      <w:r w:rsidR="00105B8E" w:rsidRPr="00FE39E6">
        <w:rPr>
          <w:rFonts w:asciiTheme="minorHAnsi" w:hAnsiTheme="minorHAnsi"/>
          <w:sz w:val="24"/>
          <w:lang w:val="pl-PL"/>
        </w:rPr>
        <w:t xml:space="preserve"> </w:t>
      </w:r>
    </w:p>
    <w:p w14:paraId="4CBCFCAA" w14:textId="77777777" w:rsidR="00C95D0B" w:rsidRPr="00FE39E6" w:rsidRDefault="00C95D0B" w:rsidP="00BC4744">
      <w:pPr>
        <w:pStyle w:val="ClinContent"/>
        <w:spacing w:before="0"/>
        <w:rPr>
          <w:rFonts w:asciiTheme="minorHAnsi" w:hAnsiTheme="minorHAnsi"/>
          <w:sz w:val="24"/>
          <w:lang w:val="pl-PL"/>
        </w:rPr>
      </w:pPr>
    </w:p>
    <w:p w14:paraId="0935EF09" w14:textId="77777777" w:rsidR="002E1289" w:rsidRPr="00FE39E6" w:rsidRDefault="002E1289" w:rsidP="00214475">
      <w:pPr>
        <w:pStyle w:val="ClinContent"/>
        <w:numPr>
          <w:ilvl w:val="0"/>
          <w:numId w:val="18"/>
        </w:numPr>
        <w:spacing w:before="0"/>
        <w:rPr>
          <w:rFonts w:asciiTheme="minorHAnsi" w:hAnsiTheme="minorHAnsi"/>
          <w:sz w:val="24"/>
          <w:lang w:val="pl-PL"/>
        </w:rPr>
      </w:pPr>
      <w:r w:rsidRPr="00FE39E6">
        <w:rPr>
          <w:rFonts w:asciiTheme="minorHAnsi" w:hAnsiTheme="minorHAnsi"/>
          <w:sz w:val="24"/>
          <w:lang w:val="pl-PL"/>
        </w:rPr>
        <w:t xml:space="preserve">zmiana adwokata przez skarżącą nie uniemożliwiała nowemu adwokatowi wnioskowania osobiście o zmianę wartości przedmiotu sporu wcześniej - na pierwszej rozprawie dotyczącej istoty sprawy. </w:t>
      </w:r>
    </w:p>
    <w:p w14:paraId="751FE79C" w14:textId="77777777" w:rsidR="00C95D0B" w:rsidRPr="00FE39E6" w:rsidRDefault="00C95D0B" w:rsidP="00BC4744">
      <w:pPr>
        <w:pStyle w:val="ClinContent"/>
        <w:spacing w:before="0"/>
        <w:rPr>
          <w:rFonts w:asciiTheme="minorHAnsi" w:hAnsiTheme="minorHAnsi"/>
          <w:sz w:val="24"/>
          <w:lang w:val="pl-PL"/>
        </w:rPr>
      </w:pPr>
    </w:p>
    <w:p w14:paraId="6405467A" w14:textId="77777777" w:rsidR="002E1289" w:rsidRPr="00FE39E6" w:rsidRDefault="002E1289" w:rsidP="002E4059">
      <w:pPr>
        <w:pStyle w:val="ClinContent"/>
        <w:spacing w:before="0"/>
        <w:rPr>
          <w:rFonts w:asciiTheme="minorHAnsi" w:hAnsiTheme="minorHAnsi"/>
          <w:sz w:val="24"/>
          <w:lang w:val="pl-PL"/>
        </w:rPr>
      </w:pPr>
      <w:r w:rsidRPr="00FE39E6">
        <w:rPr>
          <w:rFonts w:asciiTheme="minorHAnsi" w:hAnsiTheme="minorHAnsi"/>
          <w:sz w:val="24"/>
          <w:lang w:val="pl-PL"/>
        </w:rPr>
        <w:t xml:space="preserve">W oparciu o pełną znajomość istotnych dla sprawy faktów, wykładnia stosownego prawa krajowego przez Sąd Najwyższy nie wydaje się arbitralna ani oczywiście nieuzasadniona. </w:t>
      </w:r>
    </w:p>
    <w:p w14:paraId="396DAB6F" w14:textId="77777777" w:rsidR="002E4059" w:rsidRPr="00FE39E6" w:rsidRDefault="002E4059" w:rsidP="002E4059">
      <w:pPr>
        <w:pStyle w:val="ClinContent"/>
        <w:spacing w:before="0"/>
        <w:rPr>
          <w:rFonts w:asciiTheme="minorHAnsi" w:hAnsiTheme="minorHAnsi"/>
          <w:sz w:val="24"/>
          <w:lang w:val="pl-PL"/>
        </w:rPr>
      </w:pPr>
    </w:p>
    <w:p w14:paraId="3F56977E" w14:textId="6DAE156F" w:rsidR="002E1289" w:rsidRPr="00FE39E6" w:rsidRDefault="005D237F" w:rsidP="002E4059">
      <w:pPr>
        <w:pStyle w:val="ClinContent"/>
        <w:spacing w:before="0"/>
        <w:rPr>
          <w:rFonts w:asciiTheme="minorHAnsi" w:hAnsiTheme="minorHAnsi"/>
          <w:sz w:val="24"/>
          <w:lang w:val="pl-PL"/>
        </w:rPr>
      </w:pPr>
      <w:r w:rsidRPr="00FE39E6">
        <w:rPr>
          <w:rFonts w:asciiTheme="minorHAnsi" w:hAnsiTheme="minorHAnsi"/>
          <w:sz w:val="24"/>
          <w:lang w:val="pl-PL"/>
        </w:rPr>
        <w:t>Trybunał podkreślił, że b</w:t>
      </w:r>
      <w:r w:rsidR="002E1289" w:rsidRPr="00FE39E6">
        <w:rPr>
          <w:rFonts w:asciiTheme="minorHAnsi" w:hAnsiTheme="minorHAnsi"/>
          <w:sz w:val="24"/>
          <w:lang w:val="pl-PL"/>
        </w:rPr>
        <w:t xml:space="preserve">łąd proceduralny skarżącej nie może być usprawiedliwiony </w:t>
      </w:r>
      <w:r w:rsidRPr="00FE39E6">
        <w:rPr>
          <w:rFonts w:asciiTheme="minorHAnsi" w:hAnsiTheme="minorHAnsi"/>
          <w:sz w:val="24"/>
          <w:lang w:val="pl-PL"/>
        </w:rPr>
        <w:t>tym, że</w:t>
      </w:r>
      <w:r w:rsidR="00CC70D0" w:rsidRPr="00FE39E6">
        <w:rPr>
          <w:rFonts w:asciiTheme="minorHAnsi" w:hAnsiTheme="minorHAnsi"/>
          <w:sz w:val="24"/>
          <w:lang w:val="pl-PL"/>
        </w:rPr>
        <w:t> </w:t>
      </w:r>
      <w:r w:rsidRPr="00FE39E6">
        <w:rPr>
          <w:rFonts w:asciiTheme="minorHAnsi" w:hAnsiTheme="minorHAnsi"/>
          <w:sz w:val="24"/>
          <w:lang w:val="pl-PL"/>
        </w:rPr>
        <w:t>błąd popełniły</w:t>
      </w:r>
      <w:r w:rsidR="002E1289" w:rsidRPr="00FE39E6">
        <w:rPr>
          <w:rFonts w:asciiTheme="minorHAnsi" w:hAnsiTheme="minorHAnsi"/>
          <w:sz w:val="24"/>
          <w:lang w:val="pl-PL"/>
        </w:rPr>
        <w:t xml:space="preserve"> </w:t>
      </w:r>
      <w:r w:rsidRPr="00FE39E6">
        <w:rPr>
          <w:rFonts w:asciiTheme="minorHAnsi" w:hAnsiTheme="minorHAnsi"/>
          <w:sz w:val="24"/>
          <w:lang w:val="pl-PL"/>
        </w:rPr>
        <w:t xml:space="preserve">też </w:t>
      </w:r>
      <w:r w:rsidR="002E1289" w:rsidRPr="00FE39E6">
        <w:rPr>
          <w:rFonts w:asciiTheme="minorHAnsi" w:hAnsiTheme="minorHAnsi"/>
          <w:sz w:val="24"/>
          <w:lang w:val="pl-PL"/>
        </w:rPr>
        <w:t>następnie sądy</w:t>
      </w:r>
      <w:r w:rsidRPr="00FE39E6">
        <w:rPr>
          <w:rFonts w:asciiTheme="minorHAnsi" w:hAnsiTheme="minorHAnsi"/>
          <w:sz w:val="24"/>
          <w:lang w:val="pl-PL"/>
        </w:rPr>
        <w:t>. B</w:t>
      </w:r>
      <w:r w:rsidR="002E1289" w:rsidRPr="00FE39E6">
        <w:rPr>
          <w:rFonts w:asciiTheme="minorHAnsi" w:hAnsiTheme="minorHAnsi"/>
          <w:sz w:val="24"/>
          <w:lang w:val="pl-PL"/>
        </w:rPr>
        <w:t xml:space="preserve">yłoby to wbrew zasadzie praworządności i wymogowi starannego i właściwego prowadzenia postępowania oraz dokładnego stosowania właściwych zasad proceduralnych. </w:t>
      </w:r>
    </w:p>
    <w:p w14:paraId="77FE9243" w14:textId="77777777" w:rsidR="002E4059" w:rsidRPr="00FE39E6" w:rsidRDefault="002E4059" w:rsidP="002E4059">
      <w:pPr>
        <w:pStyle w:val="ClinContent"/>
        <w:spacing w:before="0"/>
        <w:rPr>
          <w:rFonts w:asciiTheme="minorHAnsi" w:hAnsiTheme="minorHAnsi"/>
          <w:sz w:val="24"/>
          <w:lang w:val="pl-PL"/>
        </w:rPr>
      </w:pPr>
    </w:p>
    <w:p w14:paraId="7C3E1E34" w14:textId="7C49A221" w:rsidR="002E1289" w:rsidRPr="00FE39E6" w:rsidRDefault="002E1289" w:rsidP="002E4059">
      <w:pPr>
        <w:pStyle w:val="ClinContent"/>
        <w:spacing w:before="0"/>
        <w:rPr>
          <w:rFonts w:asciiTheme="minorHAnsi" w:hAnsiTheme="minorHAnsi"/>
          <w:sz w:val="24"/>
          <w:lang w:val="pl-PL"/>
        </w:rPr>
      </w:pPr>
      <w:r w:rsidRPr="00FE39E6">
        <w:rPr>
          <w:rFonts w:asciiTheme="minorHAnsi" w:hAnsiTheme="minorHAnsi"/>
          <w:sz w:val="24"/>
          <w:lang w:val="pl-PL"/>
        </w:rPr>
        <w:t>Skarżąca nie mogła wywodzić żadnego uprawnionego oczekiwania z faktu zwiększenia kosztów sądowych, które opłaciła, będącego konsekwencją jedynie jej własnego działania, a</w:t>
      </w:r>
      <w:r w:rsidR="00CC70D0" w:rsidRPr="00FE39E6">
        <w:rPr>
          <w:rFonts w:asciiTheme="minorHAnsi" w:hAnsiTheme="minorHAnsi"/>
          <w:sz w:val="24"/>
          <w:lang w:val="pl-PL"/>
        </w:rPr>
        <w:t> </w:t>
      </w:r>
      <w:r w:rsidRPr="00FE39E6">
        <w:rPr>
          <w:rFonts w:asciiTheme="minorHAnsi" w:hAnsiTheme="minorHAnsi"/>
          <w:sz w:val="24"/>
          <w:lang w:val="pl-PL"/>
        </w:rPr>
        <w:t xml:space="preserve">których zwrotu mogła była dochodzić. </w:t>
      </w:r>
    </w:p>
    <w:p w14:paraId="7619B97B" w14:textId="77777777" w:rsidR="002E4059" w:rsidRPr="00FE39E6" w:rsidRDefault="002E4059" w:rsidP="002E4059">
      <w:pPr>
        <w:pStyle w:val="ClinContent"/>
        <w:spacing w:before="0"/>
        <w:rPr>
          <w:rFonts w:asciiTheme="minorHAnsi" w:hAnsiTheme="minorHAnsi"/>
          <w:sz w:val="24"/>
          <w:lang w:val="pl-PL"/>
        </w:rPr>
      </w:pPr>
    </w:p>
    <w:p w14:paraId="53EDA8FB" w14:textId="692919FB" w:rsidR="002E1289" w:rsidRPr="00FE39E6" w:rsidRDefault="002E1289" w:rsidP="002E4059">
      <w:pPr>
        <w:pStyle w:val="ClinContent"/>
        <w:spacing w:before="0"/>
        <w:rPr>
          <w:rFonts w:asciiTheme="minorHAnsi" w:hAnsiTheme="minorHAnsi"/>
          <w:sz w:val="24"/>
          <w:lang w:val="pl-PL"/>
        </w:rPr>
      </w:pPr>
      <w:r w:rsidRPr="00FE39E6">
        <w:rPr>
          <w:rFonts w:asciiTheme="minorHAnsi" w:hAnsiTheme="minorHAnsi"/>
          <w:sz w:val="24"/>
          <w:lang w:val="pl-PL"/>
        </w:rPr>
        <w:t>Po trzecie, nie można twierdzić, że uznając kasację skarżącej za niedopuszczalną, Sąd</w:t>
      </w:r>
      <w:r w:rsidR="00CC70D0" w:rsidRPr="00FE39E6">
        <w:rPr>
          <w:rFonts w:asciiTheme="minorHAnsi" w:hAnsiTheme="minorHAnsi"/>
          <w:sz w:val="24"/>
          <w:lang w:val="pl-PL"/>
        </w:rPr>
        <w:t> </w:t>
      </w:r>
      <w:r w:rsidRPr="00FE39E6">
        <w:rPr>
          <w:rFonts w:asciiTheme="minorHAnsi" w:hAnsiTheme="minorHAnsi"/>
          <w:sz w:val="24"/>
          <w:lang w:val="pl-PL"/>
        </w:rPr>
        <w:t xml:space="preserve">Najwyższy stosował nadmiernie formalistyczne podejście. W sytuacji, w której prawo krajowe umożliwiało mu filtrowanie napływających do niego skarg, uznanie, że sąd ten powinien być związany błędami popełnianymi przez sądy niższych instancji, poważnie utrudniłoby jego pracę i uniemożliwiłoby wypełnianie jego szczególnej roli. </w:t>
      </w:r>
    </w:p>
    <w:p w14:paraId="5F78846A" w14:textId="77777777" w:rsidR="002E4059" w:rsidRPr="00FE39E6" w:rsidRDefault="002E4059" w:rsidP="002E4059">
      <w:pPr>
        <w:pStyle w:val="ClinContent"/>
        <w:spacing w:before="0"/>
        <w:rPr>
          <w:rFonts w:asciiTheme="minorHAnsi" w:hAnsiTheme="minorHAnsi"/>
          <w:sz w:val="24"/>
          <w:lang w:val="pl-PL"/>
        </w:rPr>
      </w:pPr>
    </w:p>
    <w:p w14:paraId="2D7CD18B" w14:textId="6E641C75" w:rsidR="002E1289" w:rsidRPr="00FE39E6" w:rsidRDefault="002E1289" w:rsidP="002E4059">
      <w:pPr>
        <w:pStyle w:val="ClinContent"/>
        <w:spacing w:before="0"/>
        <w:rPr>
          <w:rFonts w:asciiTheme="minorHAnsi" w:hAnsiTheme="minorHAnsi"/>
          <w:sz w:val="24"/>
          <w:lang w:val="pl-PL"/>
        </w:rPr>
      </w:pPr>
      <w:r w:rsidRPr="00FE39E6">
        <w:rPr>
          <w:rFonts w:asciiTheme="minorHAnsi" w:hAnsiTheme="minorHAnsi"/>
          <w:sz w:val="24"/>
          <w:lang w:val="pl-PL"/>
        </w:rPr>
        <w:t>Mając na względzie brak powodów do poddawania w wątpliwość ram proceduralnych ustanowionych prawem do wskazywania wartości przedmiotu sporu, nie można mówić, że</w:t>
      </w:r>
      <w:r w:rsidR="00CC70D0" w:rsidRPr="00FE39E6">
        <w:rPr>
          <w:rFonts w:asciiTheme="minorHAnsi" w:hAnsiTheme="minorHAnsi"/>
          <w:sz w:val="24"/>
          <w:lang w:val="pl-PL"/>
        </w:rPr>
        <w:t> </w:t>
      </w:r>
      <w:r w:rsidRPr="00FE39E6">
        <w:rPr>
          <w:rFonts w:asciiTheme="minorHAnsi" w:hAnsiTheme="minorHAnsi"/>
          <w:sz w:val="24"/>
          <w:lang w:val="pl-PL"/>
        </w:rPr>
        <w:t>stosowanie obligatoryjnych przepisów stanowiło nadmierny formalizm. Przeciwnie, wzmacniało to pewność prawną i prawidłowy wymiar sprawiedliwości: Sąd Najwyższy po</w:t>
      </w:r>
      <w:r w:rsidR="00CC70D0" w:rsidRPr="00FE39E6">
        <w:rPr>
          <w:rFonts w:asciiTheme="minorHAnsi" w:hAnsiTheme="minorHAnsi"/>
          <w:sz w:val="24"/>
          <w:lang w:val="pl-PL"/>
        </w:rPr>
        <w:t> </w:t>
      </w:r>
      <w:r w:rsidRPr="00FE39E6">
        <w:rPr>
          <w:rFonts w:asciiTheme="minorHAnsi" w:hAnsiTheme="minorHAnsi"/>
          <w:sz w:val="24"/>
          <w:lang w:val="pl-PL"/>
        </w:rPr>
        <w:t>prostu przywrócił zasadę rządów prawa po błędach popełnionych przez skarżącą i</w:t>
      </w:r>
      <w:r w:rsidR="00CC70D0" w:rsidRPr="00FE39E6">
        <w:rPr>
          <w:rFonts w:asciiTheme="minorHAnsi" w:hAnsiTheme="minorHAnsi"/>
          <w:sz w:val="24"/>
          <w:lang w:val="pl-PL"/>
        </w:rPr>
        <w:t> </w:t>
      </w:r>
      <w:r w:rsidRPr="00FE39E6">
        <w:rPr>
          <w:rFonts w:asciiTheme="minorHAnsi" w:hAnsiTheme="minorHAnsi"/>
          <w:sz w:val="24"/>
          <w:lang w:val="pl-PL"/>
        </w:rPr>
        <w:t>dwa</w:t>
      </w:r>
      <w:r w:rsidR="00CC70D0" w:rsidRPr="00FE39E6">
        <w:rPr>
          <w:rFonts w:asciiTheme="minorHAnsi" w:hAnsiTheme="minorHAnsi"/>
          <w:sz w:val="24"/>
          <w:lang w:val="pl-PL"/>
        </w:rPr>
        <w:t> </w:t>
      </w:r>
      <w:r w:rsidRPr="00FE39E6">
        <w:rPr>
          <w:rFonts w:asciiTheme="minorHAnsi" w:hAnsiTheme="minorHAnsi"/>
          <w:sz w:val="24"/>
          <w:lang w:val="pl-PL"/>
        </w:rPr>
        <w:t>sądy niższej instancji w kwestii mającej wpływ na jego kognicję. Ponieważ zasada praworządności stanowi fundamentalną zasadę demokracji i Konwencji, nie można z</w:t>
      </w:r>
      <w:r w:rsidR="00CC70D0" w:rsidRPr="00FE39E6">
        <w:rPr>
          <w:rFonts w:asciiTheme="minorHAnsi" w:hAnsiTheme="minorHAnsi"/>
          <w:sz w:val="24"/>
          <w:lang w:val="pl-PL"/>
        </w:rPr>
        <w:t> </w:t>
      </w:r>
      <w:r w:rsidRPr="00FE39E6">
        <w:rPr>
          <w:rFonts w:asciiTheme="minorHAnsi" w:hAnsiTheme="minorHAnsi"/>
          <w:sz w:val="24"/>
          <w:lang w:val="pl-PL"/>
        </w:rPr>
        <w:t>Konwencji lub w inny sposób wywodzić oczekiwania, że Sąd Najwyższy zignoruje lub</w:t>
      </w:r>
      <w:r w:rsidR="00CC70D0" w:rsidRPr="00FE39E6">
        <w:rPr>
          <w:rFonts w:asciiTheme="minorHAnsi" w:hAnsiTheme="minorHAnsi"/>
          <w:sz w:val="24"/>
          <w:lang w:val="pl-PL"/>
        </w:rPr>
        <w:t> </w:t>
      </w:r>
      <w:r w:rsidRPr="00FE39E6">
        <w:rPr>
          <w:rFonts w:asciiTheme="minorHAnsi" w:hAnsiTheme="minorHAnsi"/>
          <w:sz w:val="24"/>
          <w:lang w:val="pl-PL"/>
        </w:rPr>
        <w:t xml:space="preserve">przeoczy oczywiste nieprawidłowości proceduralne. </w:t>
      </w:r>
    </w:p>
    <w:p w14:paraId="287F7EB7" w14:textId="77777777" w:rsidR="002E4059" w:rsidRPr="00FE39E6" w:rsidRDefault="002E4059" w:rsidP="002E4059">
      <w:pPr>
        <w:pStyle w:val="ClinContent"/>
        <w:spacing w:before="0"/>
        <w:rPr>
          <w:rFonts w:asciiTheme="minorHAnsi" w:hAnsiTheme="minorHAnsi"/>
          <w:sz w:val="24"/>
          <w:lang w:val="pl-PL"/>
        </w:rPr>
      </w:pPr>
    </w:p>
    <w:p w14:paraId="3E2CF551" w14:textId="77777777" w:rsidR="002E1289" w:rsidRPr="00FE39E6" w:rsidRDefault="005D237F" w:rsidP="002E4059">
      <w:pPr>
        <w:pStyle w:val="ClinContent"/>
        <w:spacing w:before="0"/>
        <w:rPr>
          <w:rFonts w:asciiTheme="minorHAnsi" w:hAnsiTheme="minorHAnsi"/>
          <w:sz w:val="24"/>
          <w:lang w:val="pl-PL"/>
        </w:rPr>
      </w:pPr>
      <w:r w:rsidRPr="00FE39E6">
        <w:rPr>
          <w:rFonts w:asciiTheme="minorHAnsi" w:hAnsiTheme="minorHAnsi"/>
          <w:sz w:val="24"/>
          <w:lang w:val="pl-PL"/>
        </w:rPr>
        <w:t>P</w:t>
      </w:r>
      <w:r w:rsidR="002E1289" w:rsidRPr="00FE39E6">
        <w:rPr>
          <w:rFonts w:asciiTheme="minorHAnsi" w:hAnsiTheme="minorHAnsi"/>
          <w:sz w:val="24"/>
          <w:lang w:val="pl-PL"/>
        </w:rPr>
        <w:t>odsumow</w:t>
      </w:r>
      <w:r w:rsidRPr="00FE39E6">
        <w:rPr>
          <w:rFonts w:asciiTheme="minorHAnsi" w:hAnsiTheme="minorHAnsi"/>
          <w:sz w:val="24"/>
          <w:lang w:val="pl-PL"/>
        </w:rPr>
        <w:t xml:space="preserve">ując, Trybunał uznał, że </w:t>
      </w:r>
      <w:r w:rsidR="002E1289" w:rsidRPr="00FE39E6">
        <w:rPr>
          <w:rFonts w:asciiTheme="minorHAnsi" w:hAnsiTheme="minorHAnsi"/>
          <w:sz w:val="24"/>
          <w:lang w:val="pl-PL"/>
        </w:rPr>
        <w:t xml:space="preserve">nie doszło do nieproporcjonalnego ograniczenia samej istoty prawa dostępu do sądu skarżącej ani też do przekroczenia marginesu oceny </w:t>
      </w:r>
      <w:r w:rsidR="008869BA" w:rsidRPr="00FE39E6">
        <w:rPr>
          <w:rFonts w:asciiTheme="minorHAnsi" w:hAnsiTheme="minorHAnsi"/>
          <w:sz w:val="24"/>
          <w:lang w:val="pl-PL"/>
        </w:rPr>
        <w:t>p</w:t>
      </w:r>
      <w:r w:rsidR="007C63DB" w:rsidRPr="00FE39E6">
        <w:rPr>
          <w:rFonts w:asciiTheme="minorHAnsi" w:hAnsiTheme="minorHAnsi"/>
          <w:sz w:val="24"/>
          <w:lang w:val="pl-PL"/>
        </w:rPr>
        <w:t>aństw</w:t>
      </w:r>
      <w:r w:rsidR="002E1289" w:rsidRPr="00FE39E6">
        <w:rPr>
          <w:rFonts w:asciiTheme="minorHAnsi" w:hAnsiTheme="minorHAnsi"/>
          <w:sz w:val="24"/>
          <w:lang w:val="pl-PL"/>
        </w:rPr>
        <w:t xml:space="preserve">a. </w:t>
      </w:r>
    </w:p>
    <w:p w14:paraId="5DCBFF2A" w14:textId="77777777" w:rsidR="002E4059" w:rsidRPr="00FE39E6" w:rsidRDefault="002E4059" w:rsidP="002E4059">
      <w:pPr>
        <w:pStyle w:val="ClinContent"/>
        <w:spacing w:before="0"/>
        <w:rPr>
          <w:rFonts w:asciiTheme="minorHAnsi" w:hAnsiTheme="minorHAnsi"/>
          <w:sz w:val="24"/>
          <w:lang w:val="pl-PL"/>
        </w:rPr>
      </w:pPr>
    </w:p>
    <w:p w14:paraId="7608C6D2" w14:textId="77777777" w:rsidR="002E1289" w:rsidRPr="00FE39E6" w:rsidRDefault="005D237F" w:rsidP="002E4059">
      <w:pPr>
        <w:pStyle w:val="ClinContent"/>
        <w:spacing w:before="0"/>
        <w:rPr>
          <w:rFonts w:asciiTheme="minorHAnsi" w:hAnsiTheme="minorHAnsi"/>
          <w:sz w:val="24"/>
          <w:lang w:val="pl-PL"/>
        </w:rPr>
      </w:pPr>
      <w:r w:rsidRPr="00FE39E6">
        <w:rPr>
          <w:rFonts w:asciiTheme="minorHAnsi" w:hAnsiTheme="minorHAnsi"/>
          <w:sz w:val="24"/>
          <w:lang w:val="pl-PL"/>
        </w:rPr>
        <w:t xml:space="preserve">W tych okolicznościach Trybunał </w:t>
      </w:r>
      <w:r w:rsidR="00B8273D" w:rsidRPr="00FE39E6">
        <w:rPr>
          <w:rFonts w:asciiTheme="minorHAnsi" w:hAnsiTheme="minorHAnsi"/>
          <w:sz w:val="24"/>
          <w:lang w:val="pl-PL"/>
        </w:rPr>
        <w:t>jednogłośn</w:t>
      </w:r>
      <w:r w:rsidRPr="00FE39E6">
        <w:rPr>
          <w:rFonts w:asciiTheme="minorHAnsi" w:hAnsiTheme="minorHAnsi"/>
          <w:sz w:val="24"/>
          <w:lang w:val="pl-PL"/>
        </w:rPr>
        <w:t xml:space="preserve">ie orzekł, że </w:t>
      </w:r>
      <w:r w:rsidRPr="00FE39E6">
        <w:rPr>
          <w:rFonts w:asciiTheme="minorHAnsi" w:hAnsiTheme="minorHAnsi"/>
          <w:sz w:val="24"/>
          <w:u w:val="single"/>
          <w:lang w:val="pl-PL"/>
        </w:rPr>
        <w:t xml:space="preserve">nie doszło do </w:t>
      </w:r>
      <w:r w:rsidR="002E1289" w:rsidRPr="00FE39E6">
        <w:rPr>
          <w:rFonts w:asciiTheme="minorHAnsi" w:hAnsiTheme="minorHAnsi"/>
          <w:sz w:val="24"/>
          <w:u w:val="single"/>
          <w:lang w:val="pl-PL"/>
        </w:rPr>
        <w:t>naruszenia</w:t>
      </w:r>
      <w:r w:rsidR="002E1289" w:rsidRPr="00FE39E6">
        <w:rPr>
          <w:rFonts w:asciiTheme="minorHAnsi" w:hAnsiTheme="minorHAnsi"/>
          <w:sz w:val="24"/>
          <w:lang w:val="pl-PL"/>
        </w:rPr>
        <w:t xml:space="preserve"> </w:t>
      </w:r>
      <w:r w:rsidRPr="00FE39E6">
        <w:rPr>
          <w:rFonts w:asciiTheme="minorHAnsi" w:hAnsiTheme="minorHAnsi"/>
          <w:sz w:val="24"/>
          <w:lang w:val="pl-PL"/>
        </w:rPr>
        <w:t xml:space="preserve">art. 6 ust. 1 Konwencji.  </w:t>
      </w:r>
    </w:p>
    <w:p w14:paraId="49C05AF4" w14:textId="77777777" w:rsidR="005D237F" w:rsidRPr="00FE39E6" w:rsidRDefault="005D237F" w:rsidP="00BC4744">
      <w:pPr>
        <w:pStyle w:val="ClinContent"/>
        <w:spacing w:before="0"/>
        <w:rPr>
          <w:rFonts w:asciiTheme="minorHAnsi" w:hAnsiTheme="minorHAnsi"/>
          <w:sz w:val="24"/>
          <w:lang w:val="pl-PL"/>
        </w:rPr>
      </w:pPr>
    </w:p>
    <w:p w14:paraId="736E156F" w14:textId="77777777" w:rsidR="005D237F" w:rsidRPr="00FE39E6" w:rsidRDefault="005D237F" w:rsidP="002E4059">
      <w:pPr>
        <w:pStyle w:val="ClinContent"/>
        <w:spacing w:before="0"/>
        <w:rPr>
          <w:rFonts w:asciiTheme="minorHAnsi" w:hAnsiTheme="minorHAnsi" w:cs="Verdana"/>
          <w:bCs/>
          <w:sz w:val="24"/>
          <w:lang w:val="pl-PL"/>
        </w:rPr>
      </w:pPr>
      <w:r w:rsidRPr="00FE39E6">
        <w:rPr>
          <w:rFonts w:asciiTheme="minorHAnsi" w:hAnsiTheme="minorHAnsi" w:cs="Verdana"/>
          <w:bCs/>
          <w:sz w:val="24"/>
          <w:u w:val="single"/>
          <w:lang w:val="pl-PL"/>
        </w:rPr>
        <w:t>Znaczenie wyroku dla Polski</w:t>
      </w:r>
      <w:r w:rsidRPr="00FE39E6">
        <w:rPr>
          <w:rFonts w:asciiTheme="minorHAnsi" w:hAnsiTheme="minorHAnsi" w:cs="Verdana"/>
          <w:bCs/>
          <w:sz w:val="24"/>
          <w:lang w:val="pl-PL"/>
        </w:rPr>
        <w:t xml:space="preserve"> – wyrok potwierdza dopuszczalność wprowadzania progu dotyczącego wartości przedmiotu sporu</w:t>
      </w:r>
      <w:r w:rsidR="00AB1813" w:rsidRPr="00FE39E6">
        <w:rPr>
          <w:rFonts w:asciiTheme="minorHAnsi" w:hAnsiTheme="minorHAnsi" w:cs="Verdana"/>
          <w:bCs/>
          <w:sz w:val="24"/>
          <w:lang w:val="pl-PL"/>
        </w:rPr>
        <w:t>,</w:t>
      </w:r>
      <w:r w:rsidRPr="00FE39E6">
        <w:rPr>
          <w:rFonts w:asciiTheme="minorHAnsi" w:hAnsiTheme="minorHAnsi" w:cs="Verdana"/>
          <w:bCs/>
          <w:sz w:val="24"/>
          <w:lang w:val="pl-PL"/>
        </w:rPr>
        <w:t xml:space="preserve"> </w:t>
      </w:r>
      <w:r w:rsidR="006F386F" w:rsidRPr="00FE39E6">
        <w:rPr>
          <w:rFonts w:asciiTheme="minorHAnsi" w:hAnsiTheme="minorHAnsi" w:cs="Verdana"/>
          <w:bCs/>
          <w:sz w:val="24"/>
          <w:lang w:val="pl-PL"/>
        </w:rPr>
        <w:t xml:space="preserve">ograniczającego prawo </w:t>
      </w:r>
      <w:r w:rsidRPr="00FE39E6">
        <w:rPr>
          <w:rFonts w:asciiTheme="minorHAnsi" w:hAnsiTheme="minorHAnsi" w:cs="Verdana"/>
          <w:bCs/>
          <w:sz w:val="24"/>
          <w:lang w:val="pl-PL"/>
        </w:rPr>
        <w:t xml:space="preserve">dostępu do </w:t>
      </w:r>
      <w:r w:rsidR="00920040" w:rsidRPr="00FE39E6">
        <w:rPr>
          <w:rFonts w:asciiTheme="minorHAnsi" w:hAnsiTheme="minorHAnsi" w:cs="Verdana"/>
          <w:bCs/>
          <w:sz w:val="24"/>
          <w:lang w:val="pl-PL"/>
        </w:rPr>
        <w:t>Sądu Najwyższego</w:t>
      </w:r>
      <w:r w:rsidR="00053D90" w:rsidRPr="00FE39E6">
        <w:rPr>
          <w:rFonts w:asciiTheme="minorHAnsi" w:hAnsiTheme="minorHAnsi" w:cs="Verdana"/>
          <w:bCs/>
          <w:sz w:val="24"/>
          <w:lang w:val="pl-PL"/>
        </w:rPr>
        <w:t xml:space="preserve"> w sprawach cywilnych. Trybunał za uprawnione uznaje dążenie do ograniczenia liczby spraw rozpatrywanych przez Sąd Najwyższy i </w:t>
      </w:r>
      <w:r w:rsidR="00920040" w:rsidRPr="00FE39E6">
        <w:rPr>
          <w:rFonts w:asciiTheme="minorHAnsi" w:hAnsiTheme="minorHAnsi" w:cs="Verdana"/>
          <w:bCs/>
          <w:sz w:val="24"/>
          <w:lang w:val="pl-PL"/>
        </w:rPr>
        <w:t xml:space="preserve">umożliwienie </w:t>
      </w:r>
      <w:r w:rsidR="00053D90" w:rsidRPr="00FE39E6">
        <w:rPr>
          <w:rFonts w:asciiTheme="minorHAnsi" w:hAnsiTheme="minorHAnsi" w:cs="Verdana"/>
          <w:bCs/>
          <w:sz w:val="24"/>
          <w:lang w:val="pl-PL"/>
        </w:rPr>
        <w:t>mu w ten sposób koncentrowania</w:t>
      </w:r>
      <w:r w:rsidR="00920040" w:rsidRPr="00FE39E6">
        <w:rPr>
          <w:rFonts w:asciiTheme="minorHAnsi" w:hAnsiTheme="minorHAnsi" w:cs="Verdana"/>
          <w:bCs/>
          <w:sz w:val="24"/>
          <w:lang w:val="pl-PL"/>
        </w:rPr>
        <w:t xml:space="preserve"> się na sprawach dużej wagi </w:t>
      </w:r>
      <w:r w:rsidR="00053D90" w:rsidRPr="00FE39E6">
        <w:rPr>
          <w:rFonts w:asciiTheme="minorHAnsi" w:hAnsiTheme="minorHAnsi" w:cs="Verdana"/>
          <w:bCs/>
          <w:sz w:val="24"/>
          <w:lang w:val="pl-PL"/>
        </w:rPr>
        <w:t xml:space="preserve">oraz na </w:t>
      </w:r>
      <w:r w:rsidR="00920040" w:rsidRPr="00FE39E6">
        <w:rPr>
          <w:rFonts w:asciiTheme="minorHAnsi" w:hAnsiTheme="minorHAnsi" w:cs="Verdana"/>
          <w:bCs/>
          <w:sz w:val="24"/>
          <w:lang w:val="pl-PL"/>
        </w:rPr>
        <w:t xml:space="preserve">zapewnianiu jednolitości stosowania prawa </w:t>
      </w:r>
      <w:r w:rsidR="00053D90" w:rsidRPr="00FE39E6">
        <w:rPr>
          <w:rFonts w:asciiTheme="minorHAnsi" w:hAnsiTheme="minorHAnsi" w:cs="Verdana"/>
          <w:bCs/>
          <w:sz w:val="24"/>
          <w:lang w:val="pl-PL"/>
        </w:rPr>
        <w:t>przez sądy zgodnie z zasadą równości</w:t>
      </w:r>
      <w:r w:rsidR="00920040" w:rsidRPr="00FE39E6">
        <w:rPr>
          <w:rFonts w:asciiTheme="minorHAnsi" w:hAnsiTheme="minorHAnsi" w:cs="Verdana"/>
          <w:bCs/>
          <w:sz w:val="24"/>
          <w:lang w:val="pl-PL"/>
        </w:rPr>
        <w:t xml:space="preserve">. Wyrok zawiera także wskazania, w jaki sposób odróżnić nadmiernie formalistyczne podejście sądów krajowych, niesłusznie ograniczające prawo dostępu do sądów, od potrzeby jednolitego stosowania przez sądy istotnych reguł proceduralnych, </w:t>
      </w:r>
      <w:r w:rsidR="00053D90" w:rsidRPr="00FE39E6">
        <w:rPr>
          <w:rFonts w:asciiTheme="minorHAnsi" w:hAnsiTheme="minorHAnsi" w:cs="Verdana"/>
          <w:bCs/>
          <w:sz w:val="24"/>
          <w:lang w:val="pl-PL"/>
        </w:rPr>
        <w:t>które jest niezbędne</w:t>
      </w:r>
      <w:r w:rsidR="00920040" w:rsidRPr="00FE39E6">
        <w:rPr>
          <w:rFonts w:asciiTheme="minorHAnsi" w:hAnsiTheme="minorHAnsi" w:cs="Verdana"/>
          <w:bCs/>
          <w:sz w:val="24"/>
          <w:lang w:val="pl-PL"/>
        </w:rPr>
        <w:t xml:space="preserve"> dla poszanowania zasady pewności prawnej i rządów prawa. </w:t>
      </w:r>
    </w:p>
    <w:p w14:paraId="61393883" w14:textId="77777777" w:rsidR="002E4059" w:rsidRPr="00FE39E6" w:rsidRDefault="002E4059" w:rsidP="002E4059">
      <w:pPr>
        <w:pStyle w:val="ClinContent"/>
        <w:spacing w:before="0"/>
        <w:rPr>
          <w:rFonts w:asciiTheme="minorHAnsi" w:hAnsiTheme="minorHAnsi" w:cs="Verdana"/>
          <w:bCs/>
          <w:sz w:val="24"/>
          <w:lang w:val="pl-PL"/>
        </w:rPr>
      </w:pPr>
    </w:p>
    <w:p w14:paraId="6B39D6B9" w14:textId="249F59AE" w:rsidR="00920040" w:rsidRPr="00FE39E6" w:rsidRDefault="00920040" w:rsidP="002E4059">
      <w:pPr>
        <w:pStyle w:val="ClinContent"/>
        <w:spacing w:before="0"/>
        <w:rPr>
          <w:rFonts w:asciiTheme="minorHAnsi" w:hAnsiTheme="minorHAnsi" w:cs="Verdana"/>
          <w:bCs/>
          <w:sz w:val="24"/>
          <w:lang w:val="pl-PL"/>
        </w:rPr>
      </w:pPr>
      <w:r w:rsidRPr="00FE39E6">
        <w:rPr>
          <w:rFonts w:asciiTheme="minorHAnsi" w:hAnsiTheme="minorHAnsi" w:cs="Verdana"/>
          <w:bCs/>
          <w:sz w:val="24"/>
          <w:lang w:val="pl-PL"/>
        </w:rPr>
        <w:t>Wyrok może mieć znaczenie zwłaszcza dla Sądu Najwyższego i sądów orzekających w</w:t>
      </w:r>
      <w:r w:rsidR="00CC70D0" w:rsidRPr="00FE39E6">
        <w:rPr>
          <w:rFonts w:asciiTheme="minorHAnsi" w:hAnsiTheme="minorHAnsi" w:cs="Verdana"/>
          <w:bCs/>
          <w:sz w:val="24"/>
          <w:lang w:val="pl-PL"/>
        </w:rPr>
        <w:t> </w:t>
      </w:r>
      <w:r w:rsidRPr="00FE39E6">
        <w:rPr>
          <w:rFonts w:asciiTheme="minorHAnsi" w:hAnsiTheme="minorHAnsi" w:cs="Verdana"/>
          <w:bCs/>
          <w:sz w:val="24"/>
          <w:lang w:val="pl-PL"/>
        </w:rPr>
        <w:t xml:space="preserve">sprawach cywilnych, </w:t>
      </w:r>
      <w:r w:rsidR="00053D90" w:rsidRPr="00FE39E6">
        <w:rPr>
          <w:rFonts w:asciiTheme="minorHAnsi" w:hAnsiTheme="minorHAnsi" w:cs="Verdana"/>
          <w:bCs/>
          <w:sz w:val="24"/>
          <w:lang w:val="pl-PL"/>
        </w:rPr>
        <w:t xml:space="preserve">pośrednio także dla Naczelnego Sądu Administracyjnego, </w:t>
      </w:r>
      <w:r w:rsidRPr="00FE39E6">
        <w:rPr>
          <w:rFonts w:asciiTheme="minorHAnsi" w:hAnsiTheme="minorHAnsi" w:cs="Verdana"/>
          <w:bCs/>
          <w:sz w:val="24"/>
          <w:lang w:val="pl-PL"/>
        </w:rPr>
        <w:t>a także – w</w:t>
      </w:r>
      <w:r w:rsidR="00CC70D0" w:rsidRPr="00FE39E6">
        <w:rPr>
          <w:rFonts w:asciiTheme="minorHAnsi" w:hAnsiTheme="minorHAnsi" w:cs="Verdana"/>
          <w:bCs/>
          <w:sz w:val="24"/>
          <w:lang w:val="pl-PL"/>
        </w:rPr>
        <w:t> </w:t>
      </w:r>
      <w:r w:rsidRPr="00FE39E6">
        <w:rPr>
          <w:rFonts w:asciiTheme="minorHAnsi" w:hAnsiTheme="minorHAnsi" w:cs="Verdana"/>
          <w:bCs/>
          <w:sz w:val="24"/>
          <w:lang w:val="pl-PL"/>
        </w:rPr>
        <w:t>odniesieniu do regulacji</w:t>
      </w:r>
      <w:r w:rsidR="00053D90" w:rsidRPr="00FE39E6">
        <w:rPr>
          <w:rFonts w:asciiTheme="minorHAnsi" w:hAnsiTheme="minorHAnsi" w:cs="Verdana"/>
          <w:bCs/>
          <w:sz w:val="24"/>
          <w:lang w:val="pl-PL"/>
        </w:rPr>
        <w:t xml:space="preserve"> ograniczających dostęp do najwyższych instancji sądowych </w:t>
      </w:r>
      <w:r w:rsidRPr="00FE39E6">
        <w:rPr>
          <w:rFonts w:asciiTheme="minorHAnsi" w:hAnsiTheme="minorHAnsi" w:cs="Verdana"/>
          <w:bCs/>
          <w:sz w:val="24"/>
          <w:lang w:val="pl-PL"/>
        </w:rPr>
        <w:t>– dla</w:t>
      </w:r>
      <w:r w:rsidR="00CC70D0" w:rsidRPr="00FE39E6">
        <w:rPr>
          <w:rFonts w:asciiTheme="minorHAnsi" w:hAnsiTheme="minorHAnsi" w:cs="Verdana"/>
          <w:bCs/>
          <w:sz w:val="24"/>
          <w:lang w:val="pl-PL"/>
        </w:rPr>
        <w:t> </w:t>
      </w:r>
      <w:r w:rsidRPr="00FE39E6">
        <w:rPr>
          <w:rFonts w:asciiTheme="minorHAnsi" w:hAnsiTheme="minorHAnsi" w:cs="Verdana"/>
          <w:bCs/>
          <w:sz w:val="24"/>
          <w:lang w:val="pl-PL"/>
        </w:rPr>
        <w:t xml:space="preserve">Ministerstwa Sprawiedliwości i Trybunału Konstytucyjnego. </w:t>
      </w:r>
    </w:p>
    <w:p w14:paraId="24EF6EF2" w14:textId="77777777" w:rsidR="007A2749" w:rsidRPr="00FE39E6" w:rsidRDefault="007A2749">
      <w:pPr>
        <w:rPr>
          <w:rFonts w:eastAsia="Times New Roman" w:cs="Verdana"/>
          <w:bCs/>
          <w:sz w:val="20"/>
          <w:szCs w:val="20"/>
          <w:u w:val="single"/>
          <w:lang w:val="pl-PL" w:eastAsia="en-GB"/>
        </w:rPr>
      </w:pPr>
      <w:r w:rsidRPr="00FE39E6">
        <w:rPr>
          <w:rFonts w:cs="Verdana"/>
          <w:bCs/>
          <w:szCs w:val="20"/>
          <w:u w:val="single"/>
          <w:lang w:val="pl-PL"/>
        </w:rPr>
        <w:br w:type="page"/>
      </w:r>
    </w:p>
    <w:p w14:paraId="1849D56A" w14:textId="77777777" w:rsidR="00B23696" w:rsidRPr="00FE39E6" w:rsidRDefault="00B23696" w:rsidP="00BC4744">
      <w:pPr>
        <w:pStyle w:val="ClinContent"/>
        <w:spacing w:before="0"/>
        <w:rPr>
          <w:rFonts w:asciiTheme="minorHAnsi" w:hAnsiTheme="minorHAnsi" w:cs="Verdana"/>
          <w:bCs/>
          <w:szCs w:val="20"/>
          <w:lang w:val="pl-PL"/>
        </w:rPr>
      </w:pPr>
      <w:r w:rsidRPr="00FE39E6">
        <w:rPr>
          <w:rFonts w:asciiTheme="minorHAnsi" w:hAnsiTheme="minorHAnsi" w:cs="Verdana"/>
          <w:bCs/>
          <w:szCs w:val="20"/>
          <w:lang w:val="pl-PL"/>
        </w:rPr>
        <w:lastRenderedPageBreak/>
        <w:t>**</w:t>
      </w:r>
    </w:p>
    <w:p w14:paraId="638D0585" w14:textId="77777777" w:rsidR="00890586" w:rsidRPr="00FE39E6" w:rsidRDefault="00890586" w:rsidP="00BC4744">
      <w:pPr>
        <w:pStyle w:val="ClinContent"/>
        <w:spacing w:before="0"/>
        <w:rPr>
          <w:rFonts w:asciiTheme="minorHAnsi" w:hAnsiTheme="minorHAnsi" w:cs="Verdana"/>
          <w:bCs/>
          <w:szCs w:val="20"/>
          <w:u w:val="single"/>
          <w:lang w:val="pl-PL"/>
        </w:rPr>
      </w:pPr>
      <w:r w:rsidRPr="00FE39E6">
        <w:rPr>
          <w:rFonts w:asciiTheme="minorHAnsi" w:hAnsiTheme="minorHAnsi" w:cs="Verdana"/>
          <w:bCs/>
          <w:szCs w:val="20"/>
          <w:u w:val="single"/>
          <w:lang w:val="pl-PL"/>
        </w:rPr>
        <w:t>Uwaga redakcyjna:</w:t>
      </w:r>
    </w:p>
    <w:p w14:paraId="34199A21" w14:textId="0AEB2425" w:rsidR="00067CBF" w:rsidRPr="00FE39E6" w:rsidRDefault="00067CBF" w:rsidP="00BC4744">
      <w:pPr>
        <w:pStyle w:val="ClinContent"/>
        <w:spacing w:before="0"/>
        <w:rPr>
          <w:rFonts w:asciiTheme="minorHAnsi" w:hAnsiTheme="minorHAnsi" w:cs="Verdana"/>
          <w:bCs/>
          <w:szCs w:val="20"/>
          <w:lang w:val="pl-PL"/>
        </w:rPr>
      </w:pPr>
      <w:r w:rsidRPr="00FE39E6">
        <w:rPr>
          <w:rFonts w:asciiTheme="minorHAnsi" w:hAnsiTheme="minorHAnsi" w:cs="Verdana"/>
          <w:bCs/>
          <w:szCs w:val="20"/>
          <w:lang w:val="pl-PL"/>
        </w:rPr>
        <w:t>Wszystkie orzeczenia Europejskiego Trybunału Praw Człowieka, niektóre w tłumaczeniu na język polski, są</w:t>
      </w:r>
      <w:r w:rsidR="00CC70D0" w:rsidRPr="00FE39E6">
        <w:rPr>
          <w:rFonts w:asciiTheme="minorHAnsi" w:hAnsiTheme="minorHAnsi" w:cs="Verdana"/>
          <w:bCs/>
          <w:szCs w:val="20"/>
          <w:lang w:val="pl-PL"/>
        </w:rPr>
        <w:t> </w:t>
      </w:r>
      <w:r w:rsidRPr="00FE39E6">
        <w:rPr>
          <w:rFonts w:asciiTheme="minorHAnsi" w:hAnsiTheme="minorHAnsi" w:cs="Verdana"/>
          <w:bCs/>
          <w:szCs w:val="20"/>
          <w:lang w:val="pl-PL"/>
        </w:rPr>
        <w:t>dostępne na stronie:</w:t>
      </w:r>
    </w:p>
    <w:p w14:paraId="553AC385" w14:textId="77777777" w:rsidR="00067CBF" w:rsidRPr="00FE39E6" w:rsidRDefault="007C0E95" w:rsidP="00BC4744">
      <w:pPr>
        <w:pStyle w:val="ClinContent"/>
        <w:spacing w:before="0"/>
        <w:rPr>
          <w:rFonts w:asciiTheme="minorHAnsi" w:hAnsiTheme="minorHAnsi" w:cs="Verdana"/>
          <w:bCs/>
          <w:szCs w:val="20"/>
          <w:lang w:val="pl-PL"/>
        </w:rPr>
      </w:pPr>
      <w:hyperlink r:id="rId9" w:history="1">
        <w:r w:rsidR="00067CBF" w:rsidRPr="00FE39E6">
          <w:rPr>
            <w:rStyle w:val="Hipercze"/>
            <w:rFonts w:asciiTheme="minorHAnsi" w:hAnsiTheme="minorHAnsi" w:cs="Verdana"/>
            <w:bCs/>
            <w:szCs w:val="20"/>
            <w:u w:val="none"/>
            <w:lang w:val="pl-PL"/>
          </w:rPr>
          <w:t>https://hudoc.echr.coe.int/eng#</w:t>
        </w:r>
      </w:hyperlink>
      <w:r w:rsidR="00067CBF" w:rsidRPr="00FE39E6">
        <w:rPr>
          <w:rFonts w:asciiTheme="minorHAnsi" w:hAnsiTheme="minorHAnsi" w:cs="Verdana"/>
          <w:bCs/>
          <w:szCs w:val="20"/>
          <w:lang w:val="pl-PL"/>
        </w:rPr>
        <w:t xml:space="preserve"> </w:t>
      </w:r>
    </w:p>
    <w:p w14:paraId="4A6BB5DC" w14:textId="77777777" w:rsidR="00067CBF" w:rsidRPr="00FE39E6" w:rsidRDefault="00067CBF" w:rsidP="00BC4744">
      <w:pPr>
        <w:pStyle w:val="ClinContent"/>
        <w:spacing w:before="0"/>
        <w:rPr>
          <w:rFonts w:asciiTheme="minorHAnsi" w:hAnsiTheme="minorHAnsi" w:cs="Verdana"/>
          <w:bCs/>
          <w:szCs w:val="20"/>
          <w:lang w:val="pl-PL"/>
        </w:rPr>
      </w:pPr>
      <w:r w:rsidRPr="00FE39E6">
        <w:rPr>
          <w:rFonts w:asciiTheme="minorHAnsi" w:hAnsiTheme="minorHAnsi" w:cs="Verdana"/>
          <w:bCs/>
          <w:szCs w:val="20"/>
          <w:lang w:val="pl-PL"/>
        </w:rPr>
        <w:t xml:space="preserve"> </w:t>
      </w:r>
    </w:p>
    <w:p w14:paraId="212C8C05" w14:textId="77777777" w:rsidR="00890586" w:rsidRPr="00FE39E6" w:rsidRDefault="00890586" w:rsidP="00BC4744">
      <w:pPr>
        <w:pStyle w:val="ClinContent"/>
        <w:spacing w:before="0"/>
        <w:rPr>
          <w:rFonts w:asciiTheme="minorHAnsi" w:hAnsiTheme="minorHAnsi" w:cs="Verdana"/>
          <w:bCs/>
          <w:szCs w:val="20"/>
          <w:lang w:val="pl-PL"/>
        </w:rPr>
      </w:pPr>
      <w:r w:rsidRPr="00FE39E6">
        <w:rPr>
          <w:rFonts w:asciiTheme="minorHAnsi" w:hAnsiTheme="minorHAnsi" w:cs="Verdana"/>
          <w:bCs/>
          <w:szCs w:val="20"/>
          <w:lang w:val="pl-PL"/>
        </w:rPr>
        <w:t xml:space="preserve">Wszystkie przywoływane w tekście </w:t>
      </w:r>
      <w:r w:rsidRPr="00FE39E6">
        <w:rPr>
          <w:rFonts w:asciiTheme="minorHAnsi" w:hAnsiTheme="minorHAnsi" w:cs="Verdana"/>
          <w:bCs/>
          <w:szCs w:val="20"/>
          <w:u w:val="single"/>
          <w:lang w:val="pl-PL"/>
        </w:rPr>
        <w:t>Noty informacyjne</w:t>
      </w:r>
      <w:r w:rsidRPr="00FE39E6">
        <w:rPr>
          <w:rFonts w:asciiTheme="minorHAnsi" w:hAnsiTheme="minorHAnsi" w:cs="Verdana"/>
          <w:bCs/>
          <w:szCs w:val="20"/>
          <w:lang w:val="pl-PL"/>
        </w:rPr>
        <w:t>, zawierające streszczenia orzeczeń Trybunału, można znaleźć na stronie:</w:t>
      </w:r>
    </w:p>
    <w:p w14:paraId="45046027" w14:textId="77777777" w:rsidR="00890586" w:rsidRPr="00FE39E6" w:rsidRDefault="007C0E95" w:rsidP="00BC4744">
      <w:pPr>
        <w:pStyle w:val="ClinContent"/>
        <w:spacing w:before="0"/>
        <w:rPr>
          <w:rFonts w:asciiTheme="minorHAnsi" w:hAnsiTheme="minorHAnsi"/>
          <w:szCs w:val="20"/>
          <w:lang w:val="pl-PL"/>
        </w:rPr>
      </w:pPr>
      <w:hyperlink r:id="rId10" w:history="1">
        <w:r w:rsidR="00890586" w:rsidRPr="00FE39E6">
          <w:rPr>
            <w:rStyle w:val="Hipercze"/>
            <w:rFonts w:asciiTheme="minorHAnsi" w:hAnsiTheme="minorHAnsi"/>
            <w:szCs w:val="20"/>
            <w:u w:val="none"/>
            <w:lang w:val="pl-PL"/>
          </w:rPr>
          <w:t>https://www.echr.coe.int/Pages/home.aspx?p=caselaw/analysis&amp;c</w:t>
        </w:r>
      </w:hyperlink>
      <w:r w:rsidR="00890586" w:rsidRPr="00FE39E6">
        <w:rPr>
          <w:rFonts w:asciiTheme="minorHAnsi" w:hAnsiTheme="minorHAnsi"/>
          <w:szCs w:val="20"/>
          <w:lang w:val="pl-PL"/>
        </w:rPr>
        <w:t xml:space="preserve">= </w:t>
      </w:r>
    </w:p>
    <w:p w14:paraId="53E984D2" w14:textId="77777777" w:rsidR="00067CBF" w:rsidRPr="00FE39E6" w:rsidRDefault="00067CBF" w:rsidP="00BC4744">
      <w:pPr>
        <w:pStyle w:val="ClinContent"/>
        <w:spacing w:before="0"/>
        <w:rPr>
          <w:rFonts w:asciiTheme="minorHAnsi" w:hAnsiTheme="minorHAnsi"/>
          <w:szCs w:val="20"/>
          <w:u w:val="single"/>
          <w:lang w:val="pl-PL"/>
        </w:rPr>
      </w:pPr>
    </w:p>
    <w:p w14:paraId="40993F29" w14:textId="77777777" w:rsidR="00067CBF" w:rsidRPr="00FE39E6" w:rsidRDefault="00067CBF" w:rsidP="00BC4744">
      <w:pPr>
        <w:pStyle w:val="ClinContent"/>
        <w:spacing w:before="0"/>
        <w:rPr>
          <w:rFonts w:asciiTheme="minorHAnsi" w:hAnsiTheme="minorHAnsi"/>
          <w:szCs w:val="20"/>
          <w:lang w:val="pl-PL"/>
        </w:rPr>
      </w:pPr>
      <w:r w:rsidRPr="00FE39E6">
        <w:rPr>
          <w:rFonts w:asciiTheme="minorHAnsi" w:hAnsiTheme="minorHAnsi"/>
          <w:szCs w:val="20"/>
          <w:u w:val="single"/>
          <w:lang w:val="pl-PL"/>
        </w:rPr>
        <w:t>Przewodniki</w:t>
      </w:r>
      <w:r w:rsidRPr="00FE39E6">
        <w:rPr>
          <w:rFonts w:asciiTheme="minorHAnsi" w:hAnsiTheme="minorHAnsi"/>
          <w:szCs w:val="20"/>
          <w:lang w:val="pl-PL"/>
        </w:rPr>
        <w:t xml:space="preserve"> na temat orzecznictwa Europejskiego Trybunału Praw Człowieka są dostępne na stronie:</w:t>
      </w:r>
    </w:p>
    <w:p w14:paraId="5218DDB0" w14:textId="77777777" w:rsidR="00067CBF" w:rsidRPr="00067CBF" w:rsidRDefault="007C0E95" w:rsidP="00BC4744">
      <w:pPr>
        <w:pStyle w:val="ClinContent"/>
        <w:spacing w:before="0"/>
        <w:rPr>
          <w:rFonts w:asciiTheme="minorHAnsi" w:hAnsiTheme="minorHAnsi"/>
          <w:sz w:val="24"/>
          <w:lang w:val="pl-PL"/>
        </w:rPr>
      </w:pPr>
      <w:hyperlink r:id="rId11" w:history="1">
        <w:r w:rsidR="00067CBF" w:rsidRPr="00FE39E6">
          <w:rPr>
            <w:rStyle w:val="Hipercze"/>
            <w:rFonts w:asciiTheme="minorHAnsi" w:hAnsiTheme="minorHAnsi"/>
            <w:szCs w:val="20"/>
            <w:u w:val="none"/>
            <w:lang w:val="pl-PL"/>
          </w:rPr>
          <w:t>https://www.ec</w:t>
        </w:r>
        <w:bookmarkStart w:id="27" w:name="_GoBack"/>
        <w:bookmarkEnd w:id="27"/>
        <w:r w:rsidR="00067CBF" w:rsidRPr="00FE39E6">
          <w:rPr>
            <w:rStyle w:val="Hipercze"/>
            <w:rFonts w:asciiTheme="minorHAnsi" w:hAnsiTheme="minorHAnsi"/>
            <w:szCs w:val="20"/>
            <w:u w:val="none"/>
            <w:lang w:val="pl-PL"/>
          </w:rPr>
          <w:t>hr.coe.int/Pages/home.aspx?p=caselaw/analysis/guides&amp;c=#</w:t>
        </w:r>
      </w:hyperlink>
      <w:r w:rsidR="00067CBF" w:rsidRPr="00067CBF">
        <w:rPr>
          <w:rFonts w:asciiTheme="minorHAnsi" w:hAnsiTheme="minorHAnsi"/>
          <w:sz w:val="24"/>
          <w:lang w:val="pl-PL"/>
        </w:rPr>
        <w:t xml:space="preserve"> </w:t>
      </w:r>
    </w:p>
    <w:sectPr w:rsidR="00067CBF" w:rsidRPr="00067CBF" w:rsidSect="00E31BB0">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359" w:right="1417" w:bottom="1276" w:left="1417" w:header="0"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8712B9" w14:textId="77777777" w:rsidR="007C0E95" w:rsidRDefault="007C0E95" w:rsidP="00327846">
      <w:pPr>
        <w:spacing w:after="0" w:line="240" w:lineRule="auto"/>
      </w:pPr>
      <w:r>
        <w:separator/>
      </w:r>
    </w:p>
  </w:endnote>
  <w:endnote w:type="continuationSeparator" w:id="0">
    <w:p w14:paraId="03706A74" w14:textId="77777777" w:rsidR="007C0E95" w:rsidRDefault="007C0E95" w:rsidP="00327846">
      <w:pPr>
        <w:spacing w:after="0" w:line="240" w:lineRule="auto"/>
      </w:pPr>
      <w:r>
        <w:continuationSeparator/>
      </w:r>
    </w:p>
  </w:endnote>
  <w:endnote w:type="continuationNotice" w:id="1">
    <w:p w14:paraId="35254984" w14:textId="77777777" w:rsidR="007C0E95" w:rsidRDefault="007C0E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6524AF" w14:textId="77777777" w:rsidR="001446DD" w:rsidRDefault="001446D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509930"/>
      <w:docPartObj>
        <w:docPartGallery w:val="Page Numbers (Bottom of Page)"/>
        <w:docPartUnique/>
      </w:docPartObj>
    </w:sdtPr>
    <w:sdtEndPr/>
    <w:sdtContent>
      <w:p w14:paraId="2ECF97A2" w14:textId="77777777" w:rsidR="0033305C" w:rsidRDefault="0033305C">
        <w:pPr>
          <w:pStyle w:val="Stopka"/>
          <w:jc w:val="right"/>
        </w:pPr>
        <w:r>
          <w:fldChar w:fldCharType="begin"/>
        </w:r>
        <w:r>
          <w:instrText>PAGE   \* MERGEFORMAT</w:instrText>
        </w:r>
        <w:r>
          <w:fldChar w:fldCharType="separate"/>
        </w:r>
        <w:r w:rsidR="00836A42" w:rsidRPr="00836A42">
          <w:rPr>
            <w:noProof/>
            <w:lang w:val="pl-PL"/>
          </w:rPr>
          <w:t>106</w:t>
        </w:r>
        <w:r>
          <w:fldChar w:fldCharType="end"/>
        </w:r>
      </w:p>
    </w:sdtContent>
  </w:sdt>
  <w:p w14:paraId="6CF8E1C3" w14:textId="77777777" w:rsidR="0033305C" w:rsidRDefault="0033305C">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1A7128" w14:textId="2F89D253" w:rsidR="00E31BB0" w:rsidRDefault="00E31BB0">
    <w:pPr>
      <w:pStyle w:val="Stopka"/>
    </w:pPr>
    <w:proofErr w:type="spellStart"/>
    <w:r>
      <w:rPr>
        <w:i/>
      </w:rPr>
      <w:t>Dokument</w:t>
    </w:r>
    <w:proofErr w:type="spellEnd"/>
    <w:r>
      <w:rPr>
        <w:i/>
      </w:rPr>
      <w:t xml:space="preserve"> </w:t>
    </w:r>
    <w:proofErr w:type="spellStart"/>
    <w:r>
      <w:rPr>
        <w:i/>
      </w:rPr>
      <w:t>może</w:t>
    </w:r>
    <w:proofErr w:type="spellEnd"/>
    <w:r>
      <w:rPr>
        <w:i/>
      </w:rPr>
      <w:t xml:space="preserve"> </w:t>
    </w:r>
    <w:proofErr w:type="spellStart"/>
    <w:r>
      <w:rPr>
        <w:i/>
      </w:rPr>
      <w:t>podlegać</w:t>
    </w:r>
    <w:proofErr w:type="spellEnd"/>
    <w:r>
      <w:rPr>
        <w:i/>
      </w:rPr>
      <w:t xml:space="preserve"> </w:t>
    </w:r>
    <w:proofErr w:type="spellStart"/>
    <w:r>
      <w:rPr>
        <w:i/>
      </w:rPr>
      <w:t>korektom</w:t>
    </w:r>
    <w:proofErr w:type="spellEnd"/>
    <w:r>
      <w:rPr>
        <w:i/>
      </w:rPr>
      <w:t xml:space="preserve"> </w:t>
    </w:r>
    <w:proofErr w:type="spellStart"/>
    <w:r>
      <w:rPr>
        <w:i/>
      </w:rPr>
      <w:t>redakcyjnym</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9FBD7A" w14:textId="77777777" w:rsidR="007C0E95" w:rsidRDefault="007C0E95" w:rsidP="00327846">
      <w:pPr>
        <w:spacing w:after="0" w:line="240" w:lineRule="auto"/>
      </w:pPr>
      <w:r>
        <w:separator/>
      </w:r>
    </w:p>
  </w:footnote>
  <w:footnote w:type="continuationSeparator" w:id="0">
    <w:p w14:paraId="219D0C88" w14:textId="77777777" w:rsidR="007C0E95" w:rsidRDefault="007C0E95" w:rsidP="00327846">
      <w:pPr>
        <w:spacing w:after="0" w:line="240" w:lineRule="auto"/>
      </w:pPr>
      <w:r>
        <w:continuationSeparator/>
      </w:r>
    </w:p>
  </w:footnote>
  <w:footnote w:type="continuationNotice" w:id="1">
    <w:p w14:paraId="2D07153A" w14:textId="77777777" w:rsidR="007C0E95" w:rsidRDefault="007C0E95">
      <w:pPr>
        <w:spacing w:after="0" w:line="240" w:lineRule="auto"/>
      </w:pPr>
    </w:p>
  </w:footnote>
  <w:footnote w:id="2">
    <w:p w14:paraId="1EFD81F4" w14:textId="77777777" w:rsidR="0033305C" w:rsidRPr="00B933D0" w:rsidRDefault="0033305C" w:rsidP="00333941">
      <w:pPr>
        <w:spacing w:after="120" w:line="240" w:lineRule="auto"/>
        <w:jc w:val="both"/>
        <w:rPr>
          <w:sz w:val="20"/>
          <w:szCs w:val="20"/>
          <w:lang w:val="pl-PL"/>
        </w:rPr>
      </w:pPr>
      <w:r w:rsidRPr="00B933D0">
        <w:rPr>
          <w:rStyle w:val="Odwoanieprzypisudolnego"/>
          <w:sz w:val="20"/>
          <w:szCs w:val="20"/>
        </w:rPr>
        <w:footnoteRef/>
      </w:r>
      <w:r w:rsidRPr="00B933D0">
        <w:rPr>
          <w:sz w:val="20"/>
          <w:szCs w:val="20"/>
          <w:lang w:val="pl-PL"/>
        </w:rPr>
        <w:t xml:space="preserve"> Pominięte zostały orzeczenia nieostateczne oraz wyrok dotyczący Polski, wydany w sprawie </w:t>
      </w:r>
      <w:r w:rsidRPr="00B933D0">
        <w:rPr>
          <w:i/>
          <w:sz w:val="20"/>
          <w:szCs w:val="20"/>
          <w:lang w:val="pl-PL"/>
        </w:rPr>
        <w:t>Solska i Rybicka p. Polsce</w:t>
      </w:r>
      <w:r w:rsidRPr="00B933D0">
        <w:rPr>
          <w:sz w:val="20"/>
          <w:szCs w:val="20"/>
          <w:lang w:val="pl-PL"/>
        </w:rPr>
        <w:t xml:space="preserve"> (skargi nr 30491/17 i 31083/17, 20 września 2018 r.). Pełna lista najważniejszych orzeczeń za 2018 r., które zostały wybrane przez Biuro Europejskiego Trybunału Praw Człowieka, znajduje się na stronie Trybunału pod adresem: </w:t>
      </w:r>
    </w:p>
    <w:p w14:paraId="7E6F3F62" w14:textId="77777777" w:rsidR="0033305C" w:rsidRPr="00B933D0" w:rsidRDefault="007C0E95" w:rsidP="00333941">
      <w:pPr>
        <w:spacing w:after="120" w:line="240" w:lineRule="auto"/>
        <w:jc w:val="both"/>
        <w:rPr>
          <w:sz w:val="20"/>
          <w:szCs w:val="20"/>
          <w:lang w:val="pl-PL"/>
        </w:rPr>
      </w:pPr>
      <w:r>
        <w:fldChar w:fldCharType="begin"/>
      </w:r>
      <w:r w:rsidRPr="00836A42">
        <w:rPr>
          <w:lang w:val="pl-PL"/>
        </w:rPr>
        <w:instrText xml:space="preserve"> HYPERLINK "https://www.echr.coe.int/Documents/Cases_list_2018_ENG.pdf" </w:instrText>
      </w:r>
      <w:r>
        <w:fldChar w:fldCharType="separate"/>
      </w:r>
      <w:r w:rsidR="0033305C" w:rsidRPr="00B933D0">
        <w:rPr>
          <w:rStyle w:val="Hipercze"/>
          <w:sz w:val="20"/>
          <w:szCs w:val="20"/>
          <w:u w:val="none"/>
          <w:lang w:val="pl-PL"/>
        </w:rPr>
        <w:t>https://www.echr.coe.int/Documents/Cases_list_2018_ENG.pdf</w:t>
      </w:r>
      <w:r>
        <w:rPr>
          <w:rStyle w:val="Hipercze"/>
          <w:sz w:val="20"/>
          <w:szCs w:val="20"/>
          <w:u w:val="none"/>
          <w:lang w:val="pl-PL"/>
        </w:rPr>
        <w:fldChar w:fldCharType="end"/>
      </w:r>
      <w:r w:rsidR="0033305C" w:rsidRPr="00B933D0">
        <w:rPr>
          <w:sz w:val="20"/>
          <w:szCs w:val="20"/>
          <w:lang w:val="pl-PL"/>
        </w:rPr>
        <w:t>.</w:t>
      </w:r>
    </w:p>
  </w:footnote>
  <w:footnote w:id="3">
    <w:p w14:paraId="0CDF9953" w14:textId="6780B14C" w:rsidR="0033305C" w:rsidRPr="00B933D0" w:rsidRDefault="0033305C" w:rsidP="00337BEA">
      <w:pPr>
        <w:pStyle w:val="Tekstprzypisudolnego"/>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w:t>
      </w:r>
      <w:r w:rsidRPr="00B933D0">
        <w:rPr>
          <w:rFonts w:asciiTheme="minorHAnsi" w:hAnsiTheme="minorHAnsi"/>
          <w:i/>
          <w:lang w:val="pl-PL"/>
        </w:rPr>
        <w:t xml:space="preserve">Ibrahim i inni p. Zjednoczonemu Królestwu </w:t>
      </w:r>
      <w:r w:rsidRPr="00B933D0">
        <w:rPr>
          <w:rFonts w:asciiTheme="minorHAnsi" w:hAnsiTheme="minorHAnsi"/>
          <w:lang w:val="pl-PL"/>
        </w:rPr>
        <w:t xml:space="preserve">[Wielka Izba], skargi nr 50541/08 </w:t>
      </w:r>
      <w:r w:rsidRPr="00B933D0">
        <w:rPr>
          <w:rFonts w:asciiTheme="minorHAnsi" w:hAnsiTheme="minorHAnsi"/>
          <w:i/>
          <w:lang w:val="pl-PL"/>
        </w:rPr>
        <w:t>et al.</w:t>
      </w:r>
      <w:r w:rsidRPr="00B933D0">
        <w:rPr>
          <w:rFonts w:asciiTheme="minorHAnsi" w:hAnsiTheme="minorHAnsi"/>
          <w:lang w:val="pl-PL"/>
        </w:rPr>
        <w:t xml:space="preserve">, 13 września 2016 r., </w:t>
      </w:r>
      <w:r w:rsidR="007C0E95">
        <w:fldChar w:fldCharType="begin"/>
      </w:r>
      <w:r w:rsidR="007C0E95" w:rsidRPr="00836A42">
        <w:rPr>
          <w:lang w:val="pl-PL"/>
        </w:rPr>
        <w:instrText xml:space="preserve"> HYPERLINK "http://hudoc.echr.coe.int/eng?i=002-11189" </w:instrText>
      </w:r>
      <w:r w:rsidR="007C0E95">
        <w:fldChar w:fldCharType="separate"/>
      </w:r>
      <w:r w:rsidRPr="00B933D0">
        <w:rPr>
          <w:rStyle w:val="Hipercze"/>
          <w:rFonts w:asciiTheme="minorHAnsi" w:hAnsiTheme="minorHAnsi"/>
          <w:u w:val="none"/>
          <w:lang w:val="pl-PL"/>
        </w:rPr>
        <w:t>Nota</w:t>
      </w:r>
      <w:r w:rsidR="00D6474D" w:rsidRPr="00B933D0">
        <w:rPr>
          <w:rStyle w:val="Hipercze"/>
          <w:rFonts w:asciiTheme="minorHAnsi" w:hAnsiTheme="minorHAnsi"/>
          <w:u w:val="none"/>
          <w:lang w:val="pl-PL"/>
        </w:rPr>
        <w:t> </w:t>
      </w:r>
      <w:r w:rsidRPr="00B933D0">
        <w:rPr>
          <w:rStyle w:val="Hipercze"/>
          <w:rFonts w:asciiTheme="minorHAnsi" w:hAnsiTheme="minorHAnsi"/>
          <w:u w:val="none"/>
          <w:lang w:val="pl-PL"/>
        </w:rPr>
        <w:t>informacyjna nr 199</w:t>
      </w:r>
      <w:r w:rsidR="007C0E95">
        <w:rPr>
          <w:rStyle w:val="Hipercze"/>
          <w:rFonts w:asciiTheme="minorHAnsi" w:hAnsiTheme="minorHAnsi"/>
          <w:u w:val="none"/>
          <w:lang w:val="pl-PL"/>
        </w:rPr>
        <w:fldChar w:fldCharType="end"/>
      </w:r>
      <w:r w:rsidRPr="00B933D0">
        <w:rPr>
          <w:rStyle w:val="Hipercze"/>
          <w:rFonts w:asciiTheme="minorHAnsi" w:hAnsiTheme="minorHAnsi"/>
          <w:u w:val="none"/>
          <w:lang w:val="pl-PL"/>
        </w:rPr>
        <w:t>,</w:t>
      </w:r>
      <w:r w:rsidRPr="00B933D0">
        <w:rPr>
          <w:rFonts w:asciiTheme="minorHAnsi" w:hAnsiTheme="minorHAnsi"/>
          <w:lang w:val="pl-PL"/>
        </w:rPr>
        <w:t xml:space="preserve"> tekst wyroku w tłumaczeniu na język polski jest dostępny na stronie: </w:t>
      </w:r>
    </w:p>
    <w:p w14:paraId="7909CF67" w14:textId="77777777" w:rsidR="0033305C" w:rsidRPr="00B933D0" w:rsidRDefault="007C0E95" w:rsidP="00337BEA">
      <w:pPr>
        <w:pStyle w:val="Tekstprzypisudolnego"/>
        <w:spacing w:after="120"/>
        <w:jc w:val="both"/>
        <w:rPr>
          <w:rFonts w:asciiTheme="minorHAnsi" w:hAnsiTheme="minorHAnsi"/>
          <w:lang w:val="pl-PL"/>
        </w:rPr>
      </w:pPr>
      <w:r>
        <w:fldChar w:fldCharType="begin"/>
      </w:r>
      <w:r w:rsidRPr="00836A42">
        <w:rPr>
          <w:lang w:val="pl-PL"/>
        </w:rPr>
        <w:instrText xml:space="preserve"> HYPERLINK "http://hudoc.echr.coe.int/eng?i=001-180874" </w:instrText>
      </w:r>
      <w:r>
        <w:fldChar w:fldCharType="separate"/>
      </w:r>
      <w:r w:rsidR="0033305C" w:rsidRPr="00B933D0">
        <w:rPr>
          <w:rStyle w:val="Hipercze"/>
          <w:rFonts w:asciiTheme="minorHAnsi" w:hAnsiTheme="minorHAnsi"/>
          <w:u w:val="none"/>
          <w:lang w:val="pl-PL"/>
        </w:rPr>
        <w:t>http://hudoc.echr.coe.int/eng?i=001-180874</w:t>
      </w:r>
      <w:r>
        <w:rPr>
          <w:rStyle w:val="Hipercze"/>
          <w:rFonts w:asciiTheme="minorHAnsi" w:hAnsiTheme="minorHAnsi"/>
          <w:u w:val="none"/>
          <w:lang w:val="pl-PL"/>
        </w:rPr>
        <w:fldChar w:fldCharType="end"/>
      </w:r>
      <w:r w:rsidR="0033305C" w:rsidRPr="00B933D0">
        <w:rPr>
          <w:rFonts w:asciiTheme="minorHAnsi" w:hAnsiTheme="minorHAnsi"/>
          <w:lang w:val="pl-PL"/>
        </w:rPr>
        <w:t>.</w:t>
      </w:r>
    </w:p>
  </w:footnote>
  <w:footnote w:id="4">
    <w:p w14:paraId="0866A2D9" w14:textId="3CB7C4AC" w:rsidR="0033305C" w:rsidRPr="00B933D0" w:rsidRDefault="0033305C" w:rsidP="00337BEA">
      <w:pPr>
        <w:pStyle w:val="Tekstprzypisudolnego"/>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w:t>
      </w:r>
      <w:proofErr w:type="spellStart"/>
      <w:r w:rsidRPr="00B933D0">
        <w:rPr>
          <w:rFonts w:asciiTheme="minorHAnsi" w:hAnsiTheme="minorHAnsi"/>
          <w:i/>
          <w:lang w:val="pl-PL"/>
        </w:rPr>
        <w:t>Simeonovi</w:t>
      </w:r>
      <w:proofErr w:type="spellEnd"/>
      <w:r w:rsidRPr="00B933D0">
        <w:rPr>
          <w:rFonts w:asciiTheme="minorHAnsi" w:hAnsiTheme="minorHAnsi"/>
          <w:i/>
          <w:lang w:val="pl-PL"/>
        </w:rPr>
        <w:t xml:space="preserve"> p. Bułgarii</w:t>
      </w:r>
      <w:r w:rsidRPr="00B933D0">
        <w:rPr>
          <w:rFonts w:asciiTheme="minorHAnsi" w:hAnsiTheme="minorHAnsi"/>
          <w:lang w:val="pl-PL"/>
        </w:rPr>
        <w:t xml:space="preserve"> [Wielka Izba], skarga nr 21980/04, 12 maja 2017 r., </w:t>
      </w:r>
      <w:r w:rsidR="007C0E95">
        <w:fldChar w:fldCharType="begin"/>
      </w:r>
      <w:r w:rsidR="007C0E95" w:rsidRPr="00836A42">
        <w:rPr>
          <w:lang w:val="pl-PL"/>
        </w:rPr>
        <w:instrText xml:space="preserve"> HYPERLINK "http://hudoc.echr.coe.int/eng?i=002-11505" </w:instrText>
      </w:r>
      <w:r w:rsidR="007C0E95">
        <w:fldChar w:fldCharType="separate"/>
      </w:r>
      <w:r w:rsidRPr="00B933D0">
        <w:rPr>
          <w:rStyle w:val="Hipercze"/>
          <w:rFonts w:asciiTheme="minorHAnsi" w:hAnsiTheme="minorHAnsi"/>
          <w:u w:val="none"/>
          <w:lang w:val="pl-PL"/>
        </w:rPr>
        <w:t>Nota informacyjna nr 207</w:t>
      </w:r>
      <w:r w:rsidR="007C0E95">
        <w:rPr>
          <w:rStyle w:val="Hipercze"/>
          <w:rFonts w:asciiTheme="minorHAnsi" w:hAnsiTheme="minorHAnsi"/>
          <w:u w:val="none"/>
          <w:lang w:val="pl-PL"/>
        </w:rPr>
        <w:fldChar w:fldCharType="end"/>
      </w:r>
      <w:r w:rsidRPr="00B933D0">
        <w:rPr>
          <w:rStyle w:val="Hipercze"/>
          <w:rFonts w:asciiTheme="minorHAnsi" w:hAnsiTheme="minorHAnsi"/>
          <w:u w:val="none"/>
          <w:lang w:val="pl-PL"/>
        </w:rPr>
        <w:t xml:space="preserve">, </w:t>
      </w:r>
      <w:r w:rsidRPr="00B933D0">
        <w:rPr>
          <w:rFonts w:asciiTheme="minorHAnsi" w:hAnsiTheme="minorHAnsi"/>
          <w:lang w:val="pl-PL"/>
        </w:rPr>
        <w:t>tekst streszczenia wyroku w tłumaczeniu na język polski jest dostępny na stronie:</w:t>
      </w:r>
    </w:p>
    <w:p w14:paraId="64821F32" w14:textId="77777777" w:rsidR="0033305C" w:rsidRPr="00B933D0" w:rsidRDefault="007C0E95" w:rsidP="00337BEA">
      <w:pPr>
        <w:pStyle w:val="Tekstprzypisudolnego"/>
        <w:spacing w:after="120"/>
        <w:jc w:val="both"/>
        <w:rPr>
          <w:rFonts w:asciiTheme="minorHAnsi" w:hAnsiTheme="minorHAnsi"/>
          <w:lang w:val="pl-PL"/>
        </w:rPr>
      </w:pPr>
      <w:r>
        <w:fldChar w:fldCharType="begin"/>
      </w:r>
      <w:r w:rsidRPr="00836A42">
        <w:rPr>
          <w:lang w:val="pl-PL"/>
        </w:rPr>
        <w:instrText xml:space="preserve"> HYPERLINK "http://hudoc.echr.coe.int/eng?i=001-186208" </w:instrText>
      </w:r>
      <w:r>
        <w:fldChar w:fldCharType="separate"/>
      </w:r>
      <w:r w:rsidR="0033305C" w:rsidRPr="00B933D0">
        <w:rPr>
          <w:rStyle w:val="Hipercze"/>
          <w:rFonts w:asciiTheme="minorHAnsi" w:hAnsiTheme="minorHAnsi"/>
          <w:u w:val="none"/>
          <w:lang w:val="pl-PL"/>
        </w:rPr>
        <w:t>http://hudoc.echr.coe.int/eng?i=001-186208</w:t>
      </w:r>
      <w:r>
        <w:rPr>
          <w:rStyle w:val="Hipercze"/>
          <w:rFonts w:asciiTheme="minorHAnsi" w:hAnsiTheme="minorHAnsi"/>
          <w:u w:val="none"/>
          <w:lang w:val="pl-PL"/>
        </w:rPr>
        <w:fldChar w:fldCharType="end"/>
      </w:r>
      <w:r w:rsidR="0033305C" w:rsidRPr="00B933D0">
        <w:rPr>
          <w:rStyle w:val="Hipercze"/>
          <w:rFonts w:asciiTheme="minorHAnsi" w:hAnsiTheme="minorHAnsi"/>
          <w:u w:val="none"/>
          <w:lang w:val="pl-PL"/>
        </w:rPr>
        <w:t>.</w:t>
      </w:r>
    </w:p>
  </w:footnote>
  <w:footnote w:id="5">
    <w:p w14:paraId="6EF39C20" w14:textId="48CFBAF6" w:rsidR="0033305C" w:rsidRPr="00B933D0" w:rsidRDefault="0033305C" w:rsidP="00337BEA">
      <w:pPr>
        <w:pStyle w:val="Tekstprzypisudolnego"/>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w:t>
      </w:r>
      <w:proofErr w:type="spellStart"/>
      <w:r w:rsidRPr="00B933D0">
        <w:rPr>
          <w:rFonts w:asciiTheme="minorHAnsi" w:hAnsiTheme="minorHAnsi"/>
          <w:i/>
          <w:lang w:val="pl-PL"/>
        </w:rPr>
        <w:t>Salduz</w:t>
      </w:r>
      <w:proofErr w:type="spellEnd"/>
      <w:r w:rsidRPr="00B933D0">
        <w:rPr>
          <w:rFonts w:asciiTheme="minorHAnsi" w:hAnsiTheme="minorHAnsi"/>
          <w:i/>
          <w:lang w:val="pl-PL"/>
        </w:rPr>
        <w:t xml:space="preserve"> p. Turcji </w:t>
      </w:r>
      <w:r w:rsidRPr="00B933D0">
        <w:rPr>
          <w:rFonts w:asciiTheme="minorHAnsi" w:hAnsiTheme="minorHAnsi"/>
          <w:lang w:val="pl-PL"/>
        </w:rPr>
        <w:t xml:space="preserve">[Wielka Izba], skarga nr 36391/02, 27 listopada 2008 r., </w:t>
      </w:r>
      <w:r w:rsidR="007C0E95">
        <w:fldChar w:fldCharType="begin"/>
      </w:r>
      <w:r w:rsidR="007C0E95" w:rsidRPr="00836A42">
        <w:rPr>
          <w:lang w:val="pl-PL"/>
        </w:rPr>
        <w:instrText xml:space="preserve"> HYPERLINK "http://hudoc.echr.coe.int/eng?i=002-1842" </w:instrText>
      </w:r>
      <w:r w:rsidR="007C0E95">
        <w:fldChar w:fldCharType="separate"/>
      </w:r>
      <w:r w:rsidRPr="00B933D0">
        <w:rPr>
          <w:rStyle w:val="Hipercze"/>
          <w:rFonts w:asciiTheme="minorHAnsi" w:hAnsiTheme="minorHAnsi"/>
          <w:u w:val="none"/>
          <w:lang w:val="pl-PL"/>
        </w:rPr>
        <w:t>Nota informacyjna nr 113</w:t>
      </w:r>
      <w:r w:rsidR="007C0E95">
        <w:rPr>
          <w:rStyle w:val="Hipercze"/>
          <w:rFonts w:asciiTheme="minorHAnsi" w:hAnsiTheme="minorHAnsi"/>
          <w:u w:val="none"/>
          <w:lang w:val="pl-PL"/>
        </w:rPr>
        <w:fldChar w:fldCharType="end"/>
      </w:r>
      <w:r w:rsidRPr="00B933D0">
        <w:rPr>
          <w:rStyle w:val="Hipercze"/>
          <w:rFonts w:asciiTheme="minorHAnsi" w:hAnsiTheme="minorHAnsi"/>
          <w:u w:val="none"/>
          <w:lang w:val="pl-PL"/>
        </w:rPr>
        <w:t>,</w:t>
      </w:r>
      <w:r w:rsidRPr="00B933D0">
        <w:rPr>
          <w:rFonts w:asciiTheme="minorHAnsi" w:hAnsiTheme="minorHAnsi"/>
          <w:lang w:val="pl-PL"/>
        </w:rPr>
        <w:t xml:space="preserve"> tekst wyroku w tłumaczeniu na język polski jest dostępny na stronie:</w:t>
      </w:r>
    </w:p>
    <w:p w14:paraId="12B96519" w14:textId="77777777" w:rsidR="0033305C" w:rsidRPr="00B933D0" w:rsidRDefault="007C0E95" w:rsidP="00337BEA">
      <w:pPr>
        <w:pStyle w:val="Tekstprzypisudolnego"/>
        <w:spacing w:after="120"/>
        <w:jc w:val="both"/>
        <w:rPr>
          <w:rFonts w:asciiTheme="minorHAnsi" w:hAnsiTheme="minorHAnsi"/>
          <w:lang w:val="pl-PL"/>
        </w:rPr>
      </w:pPr>
      <w:r>
        <w:fldChar w:fldCharType="begin"/>
      </w:r>
      <w:r w:rsidRPr="00836A42">
        <w:rPr>
          <w:lang w:val="pl-PL"/>
        </w:rPr>
        <w:instrText xml:space="preserve"> HYPERLINK "http://hudoc.echr.coe.int/eng?i=001-153292" </w:instrText>
      </w:r>
      <w:r>
        <w:fldChar w:fldCharType="separate"/>
      </w:r>
      <w:r w:rsidR="0033305C" w:rsidRPr="00B933D0">
        <w:rPr>
          <w:rStyle w:val="Hipercze"/>
          <w:rFonts w:asciiTheme="minorHAnsi" w:hAnsiTheme="minorHAnsi"/>
          <w:u w:val="none"/>
          <w:lang w:val="pl-PL"/>
        </w:rPr>
        <w:t>http://hudoc.echr.coe.int/eng?i=001-153292</w:t>
      </w:r>
      <w:r>
        <w:rPr>
          <w:rStyle w:val="Hipercze"/>
          <w:rFonts w:asciiTheme="minorHAnsi" w:hAnsiTheme="minorHAnsi"/>
          <w:u w:val="none"/>
          <w:lang w:val="pl-PL"/>
        </w:rPr>
        <w:fldChar w:fldCharType="end"/>
      </w:r>
      <w:r w:rsidR="0033305C" w:rsidRPr="00B933D0">
        <w:rPr>
          <w:rFonts w:asciiTheme="minorHAnsi" w:hAnsiTheme="minorHAnsi"/>
          <w:lang w:val="pl-PL"/>
        </w:rPr>
        <w:t>.</w:t>
      </w:r>
    </w:p>
    <w:p w14:paraId="6D683217" w14:textId="77777777" w:rsidR="0033305C" w:rsidRPr="00B933D0" w:rsidRDefault="0033305C" w:rsidP="00337BEA">
      <w:pPr>
        <w:pStyle w:val="Tekstprzypisudolnego"/>
        <w:spacing w:after="120"/>
        <w:jc w:val="both"/>
        <w:rPr>
          <w:rFonts w:asciiTheme="minorHAnsi" w:hAnsiTheme="minorHAnsi"/>
          <w:lang w:val="pl-PL"/>
        </w:rPr>
      </w:pPr>
    </w:p>
  </w:footnote>
  <w:footnote w:id="6">
    <w:p w14:paraId="51569D88" w14:textId="12E734B8" w:rsidR="0033305C" w:rsidRPr="00B933D0" w:rsidRDefault="0033305C" w:rsidP="00952FCA">
      <w:pPr>
        <w:pStyle w:val="Tekstprzypisudolnego"/>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Zobacz także, oprócz zacytowanych powyżej, </w:t>
      </w:r>
      <w:proofErr w:type="spellStart"/>
      <w:r w:rsidRPr="00B933D0">
        <w:rPr>
          <w:rFonts w:asciiTheme="minorHAnsi" w:hAnsiTheme="minorHAnsi"/>
          <w:i/>
          <w:lang w:val="pl-PL"/>
        </w:rPr>
        <w:t>Dayanan</w:t>
      </w:r>
      <w:proofErr w:type="spellEnd"/>
      <w:r w:rsidRPr="00B933D0">
        <w:rPr>
          <w:rFonts w:asciiTheme="minorHAnsi" w:hAnsiTheme="minorHAnsi"/>
          <w:i/>
          <w:lang w:val="pl-PL"/>
        </w:rPr>
        <w:t xml:space="preserve"> p. Turcji</w:t>
      </w:r>
      <w:r w:rsidRPr="00B933D0">
        <w:rPr>
          <w:rFonts w:asciiTheme="minorHAnsi" w:hAnsiTheme="minorHAnsi"/>
          <w:lang w:val="pl-PL"/>
        </w:rPr>
        <w:t xml:space="preserve">, skarga nr 7377/03, 13 października 2009 r., </w:t>
      </w:r>
      <w:r w:rsidR="007C0E95">
        <w:fldChar w:fldCharType="begin"/>
      </w:r>
      <w:r w:rsidR="007C0E95" w:rsidRPr="00836A42">
        <w:rPr>
          <w:lang w:val="pl-PL"/>
        </w:rPr>
        <w:instrText xml:space="preserve"> HYPERLINK "http://hudoc.echr.coe.int/eng?i=002-1284" </w:instrText>
      </w:r>
      <w:r w:rsidR="007C0E95">
        <w:fldChar w:fldCharType="separate"/>
      </w:r>
      <w:r w:rsidRPr="00B933D0">
        <w:rPr>
          <w:rStyle w:val="Hipercze"/>
          <w:rFonts w:asciiTheme="minorHAnsi" w:hAnsiTheme="minorHAnsi"/>
          <w:u w:val="none"/>
          <w:lang w:val="pl-PL"/>
        </w:rPr>
        <w:t>Nota informacyjna nr 123</w:t>
      </w:r>
      <w:r w:rsidR="007C0E95">
        <w:rPr>
          <w:rStyle w:val="Hipercze"/>
          <w:rFonts w:asciiTheme="minorHAnsi" w:hAnsiTheme="minorHAnsi"/>
          <w:u w:val="none"/>
          <w:lang w:val="pl-PL"/>
        </w:rPr>
        <w:fldChar w:fldCharType="end"/>
      </w:r>
      <w:r w:rsidRPr="00B933D0">
        <w:rPr>
          <w:rFonts w:asciiTheme="minorHAnsi" w:hAnsiTheme="minorHAnsi"/>
          <w:lang w:val="pl-PL"/>
        </w:rPr>
        <w:t xml:space="preserve">. Zobacz także </w:t>
      </w:r>
      <w:proofErr w:type="spellStart"/>
      <w:r w:rsidRPr="00B933D0">
        <w:rPr>
          <w:rFonts w:asciiTheme="minorHAnsi" w:hAnsiTheme="minorHAnsi"/>
          <w:i/>
          <w:lang w:val="pl-PL"/>
        </w:rPr>
        <w:t>Taxquet</w:t>
      </w:r>
      <w:proofErr w:type="spellEnd"/>
      <w:r w:rsidRPr="00B933D0">
        <w:rPr>
          <w:rFonts w:asciiTheme="minorHAnsi" w:hAnsiTheme="minorHAnsi"/>
          <w:i/>
          <w:lang w:val="pl-PL"/>
        </w:rPr>
        <w:t xml:space="preserve"> p. Belgii</w:t>
      </w:r>
      <w:r w:rsidRPr="00B933D0">
        <w:rPr>
          <w:rFonts w:asciiTheme="minorHAnsi" w:hAnsiTheme="minorHAnsi"/>
          <w:lang w:val="pl-PL"/>
        </w:rPr>
        <w:t xml:space="preserve"> [Wielka Izba], skarga nr 926/05, 16 listopada 2010 r., </w:t>
      </w:r>
      <w:r w:rsidR="007C0E95">
        <w:fldChar w:fldCharType="begin"/>
      </w:r>
      <w:r w:rsidR="007C0E95" w:rsidRPr="00836A42">
        <w:rPr>
          <w:lang w:val="pl-PL"/>
        </w:rPr>
        <w:instrText xml:space="preserve"> HYPERLINK "http://hudoc.echr.coe.int/eng?i=002-712" </w:instrText>
      </w:r>
      <w:r w:rsidR="007C0E95">
        <w:fldChar w:fldCharType="separate"/>
      </w:r>
      <w:r w:rsidRPr="00B933D0">
        <w:rPr>
          <w:rStyle w:val="Hipercze"/>
          <w:rFonts w:asciiTheme="minorHAnsi" w:hAnsiTheme="minorHAnsi"/>
          <w:u w:val="none"/>
          <w:lang w:val="pl-PL"/>
        </w:rPr>
        <w:t>Nota informacyjna nr 135</w:t>
      </w:r>
      <w:r w:rsidR="007C0E95">
        <w:rPr>
          <w:rStyle w:val="Hipercze"/>
          <w:rFonts w:asciiTheme="minorHAnsi" w:hAnsiTheme="minorHAnsi"/>
          <w:u w:val="none"/>
          <w:lang w:val="pl-PL"/>
        </w:rPr>
        <w:fldChar w:fldCharType="end"/>
      </w:r>
      <w:r w:rsidRPr="00B933D0">
        <w:rPr>
          <w:rFonts w:asciiTheme="minorHAnsi" w:hAnsiTheme="minorHAnsi"/>
          <w:lang w:val="pl-PL"/>
        </w:rPr>
        <w:t xml:space="preserve">; </w:t>
      </w:r>
      <w:r w:rsidRPr="00B933D0">
        <w:rPr>
          <w:rFonts w:asciiTheme="minorHAnsi" w:hAnsiTheme="minorHAnsi"/>
          <w:i/>
          <w:lang w:val="pl-PL"/>
        </w:rPr>
        <w:t>Schmid-</w:t>
      </w:r>
      <w:proofErr w:type="spellStart"/>
      <w:r w:rsidRPr="00B933D0">
        <w:rPr>
          <w:rFonts w:asciiTheme="minorHAnsi" w:hAnsiTheme="minorHAnsi"/>
          <w:i/>
          <w:lang w:val="pl-PL"/>
        </w:rPr>
        <w:t>Laffer</w:t>
      </w:r>
      <w:proofErr w:type="spellEnd"/>
      <w:r w:rsidRPr="00B933D0">
        <w:rPr>
          <w:rFonts w:asciiTheme="minorHAnsi" w:hAnsiTheme="minorHAnsi"/>
          <w:i/>
          <w:lang w:val="pl-PL"/>
        </w:rPr>
        <w:t xml:space="preserve"> p. Szwajcarii</w:t>
      </w:r>
      <w:r w:rsidRPr="00B933D0">
        <w:rPr>
          <w:rFonts w:asciiTheme="minorHAnsi" w:hAnsiTheme="minorHAnsi"/>
          <w:lang w:val="pl-PL"/>
        </w:rPr>
        <w:t xml:space="preserve">, skarga nr 41269/08, 16 czerwca 2015 r., </w:t>
      </w:r>
      <w:r w:rsidR="007C0E95">
        <w:fldChar w:fldCharType="begin"/>
      </w:r>
      <w:r w:rsidR="007C0E95" w:rsidRPr="00836A42">
        <w:rPr>
          <w:lang w:val="pl-PL"/>
        </w:rPr>
        <w:instrText xml:space="preserve"> HYPERLINK "http://hudoc.echr.coe.int/eng?i=002-10765" </w:instrText>
      </w:r>
      <w:r w:rsidR="007C0E95">
        <w:fldChar w:fldCharType="separate"/>
      </w:r>
      <w:r w:rsidRPr="00B933D0">
        <w:rPr>
          <w:rStyle w:val="Hipercze"/>
          <w:rFonts w:asciiTheme="minorHAnsi" w:hAnsiTheme="minorHAnsi"/>
          <w:u w:val="none"/>
          <w:lang w:val="pl-PL"/>
        </w:rPr>
        <w:t>Nota</w:t>
      </w:r>
      <w:r w:rsidR="00D6474D" w:rsidRPr="00B933D0">
        <w:rPr>
          <w:rStyle w:val="Hipercze"/>
          <w:rFonts w:asciiTheme="minorHAnsi" w:hAnsiTheme="minorHAnsi"/>
          <w:u w:val="none"/>
          <w:lang w:val="pl-PL"/>
        </w:rPr>
        <w:t> </w:t>
      </w:r>
      <w:r w:rsidRPr="00B933D0">
        <w:rPr>
          <w:rStyle w:val="Hipercze"/>
          <w:rFonts w:asciiTheme="minorHAnsi" w:hAnsiTheme="minorHAnsi"/>
          <w:u w:val="none"/>
          <w:lang w:val="pl-PL"/>
        </w:rPr>
        <w:t>informacyjna nr 186</w:t>
      </w:r>
      <w:r w:rsidR="007C0E95">
        <w:rPr>
          <w:rStyle w:val="Hipercze"/>
          <w:rFonts w:asciiTheme="minorHAnsi" w:hAnsiTheme="minorHAnsi"/>
          <w:u w:val="none"/>
          <w:lang w:val="pl-PL"/>
        </w:rPr>
        <w:fldChar w:fldCharType="end"/>
      </w:r>
      <w:r w:rsidRPr="00B933D0">
        <w:rPr>
          <w:rFonts w:asciiTheme="minorHAnsi" w:hAnsiTheme="minorHAnsi"/>
          <w:lang w:val="pl-PL"/>
        </w:rPr>
        <w:t xml:space="preserve">; </w:t>
      </w:r>
      <w:r w:rsidRPr="00B933D0">
        <w:rPr>
          <w:rFonts w:asciiTheme="minorHAnsi" w:hAnsiTheme="minorHAnsi"/>
          <w:i/>
          <w:lang w:val="pl-PL"/>
        </w:rPr>
        <w:t>A.T. p. Luksemburgowi</w:t>
      </w:r>
      <w:r w:rsidRPr="00B933D0">
        <w:rPr>
          <w:rFonts w:asciiTheme="minorHAnsi" w:hAnsiTheme="minorHAnsi"/>
          <w:lang w:val="pl-PL"/>
        </w:rPr>
        <w:t xml:space="preserve">, skarga nr 30460/13, 9 kwietnia 2015 r., </w:t>
      </w:r>
      <w:r w:rsidR="007C0E95">
        <w:fldChar w:fldCharType="begin"/>
      </w:r>
      <w:r w:rsidR="007C0E95" w:rsidRPr="00836A42">
        <w:rPr>
          <w:lang w:val="pl-PL"/>
        </w:rPr>
        <w:instrText xml:space="preserve"> HYPERLINK "http://hudoc.echr.coe.int/eng?i=002-10655" </w:instrText>
      </w:r>
      <w:r w:rsidR="007C0E95">
        <w:fldChar w:fldCharType="separate"/>
      </w:r>
      <w:r w:rsidRPr="00B933D0">
        <w:rPr>
          <w:rStyle w:val="Hipercze"/>
          <w:rFonts w:asciiTheme="minorHAnsi" w:hAnsiTheme="minorHAnsi"/>
          <w:u w:val="none"/>
          <w:lang w:val="pl-PL"/>
        </w:rPr>
        <w:t>Nota informacyjna nr</w:t>
      </w:r>
      <w:r w:rsidR="00D6474D" w:rsidRPr="00B933D0">
        <w:rPr>
          <w:rStyle w:val="Hipercze"/>
          <w:rFonts w:asciiTheme="minorHAnsi" w:hAnsiTheme="minorHAnsi"/>
          <w:u w:val="none"/>
          <w:lang w:val="pl-PL"/>
        </w:rPr>
        <w:t> </w:t>
      </w:r>
      <w:r w:rsidRPr="00B933D0">
        <w:rPr>
          <w:rStyle w:val="Hipercze"/>
          <w:rFonts w:asciiTheme="minorHAnsi" w:hAnsiTheme="minorHAnsi"/>
          <w:u w:val="none"/>
          <w:lang w:val="pl-PL"/>
        </w:rPr>
        <w:t>184</w:t>
      </w:r>
      <w:r w:rsidR="007C0E95">
        <w:rPr>
          <w:rStyle w:val="Hipercze"/>
          <w:rFonts w:asciiTheme="minorHAnsi" w:hAnsiTheme="minorHAnsi"/>
          <w:u w:val="none"/>
          <w:lang w:val="pl-PL"/>
        </w:rPr>
        <w:fldChar w:fldCharType="end"/>
      </w:r>
      <w:r w:rsidRPr="00B933D0">
        <w:rPr>
          <w:rFonts w:asciiTheme="minorHAnsi" w:hAnsiTheme="minorHAnsi"/>
          <w:lang w:val="pl-PL"/>
        </w:rPr>
        <w:t xml:space="preserve">; a także </w:t>
      </w:r>
      <w:proofErr w:type="spellStart"/>
      <w:r w:rsidRPr="00B933D0">
        <w:rPr>
          <w:rFonts w:asciiTheme="minorHAnsi" w:hAnsiTheme="minorHAnsi"/>
          <w:i/>
          <w:lang w:val="pl-PL"/>
        </w:rPr>
        <w:t>Lhermitte</w:t>
      </w:r>
      <w:proofErr w:type="spellEnd"/>
      <w:r w:rsidRPr="00B933D0">
        <w:rPr>
          <w:rFonts w:asciiTheme="minorHAnsi" w:hAnsiTheme="minorHAnsi"/>
          <w:i/>
          <w:lang w:val="pl-PL"/>
        </w:rPr>
        <w:t xml:space="preserve"> p. Belgii</w:t>
      </w:r>
      <w:r w:rsidRPr="00B933D0">
        <w:rPr>
          <w:rFonts w:asciiTheme="minorHAnsi" w:hAnsiTheme="minorHAnsi"/>
          <w:lang w:val="pl-PL"/>
        </w:rPr>
        <w:t xml:space="preserve"> [Wielka Izba], skarga nr 34238/09, 29 listopada 2016 r., </w:t>
      </w:r>
      <w:r w:rsidR="007C0E95">
        <w:fldChar w:fldCharType="begin"/>
      </w:r>
      <w:r w:rsidR="007C0E95" w:rsidRPr="00836A42">
        <w:rPr>
          <w:lang w:val="pl-PL"/>
        </w:rPr>
        <w:instrText xml:space="preserve"> </w:instrText>
      </w:r>
      <w:r w:rsidR="007C0E95" w:rsidRPr="00836A42">
        <w:rPr>
          <w:lang w:val="pl-PL"/>
        </w:rPr>
        <w:instrText xml:space="preserve">HYPERLINK "http://hudoc.echr.coe.int/eng?i=002-11411" </w:instrText>
      </w:r>
      <w:r w:rsidR="007C0E95">
        <w:fldChar w:fldCharType="separate"/>
      </w:r>
      <w:r w:rsidRPr="00B933D0">
        <w:rPr>
          <w:rStyle w:val="Hipercze"/>
          <w:rFonts w:asciiTheme="minorHAnsi" w:hAnsiTheme="minorHAnsi"/>
          <w:u w:val="none"/>
          <w:lang w:val="pl-PL"/>
        </w:rPr>
        <w:t>Nota informacyjna nr</w:t>
      </w:r>
      <w:r w:rsidR="00D6474D" w:rsidRPr="00B933D0">
        <w:rPr>
          <w:rStyle w:val="Hipercze"/>
          <w:rFonts w:asciiTheme="minorHAnsi" w:hAnsiTheme="minorHAnsi"/>
          <w:u w:val="none"/>
          <w:lang w:val="pl-PL"/>
        </w:rPr>
        <w:t> </w:t>
      </w:r>
      <w:r w:rsidRPr="00B933D0">
        <w:rPr>
          <w:rStyle w:val="Hipercze"/>
          <w:rFonts w:asciiTheme="minorHAnsi" w:hAnsiTheme="minorHAnsi"/>
          <w:u w:val="none"/>
          <w:lang w:val="pl-PL"/>
        </w:rPr>
        <w:t>201</w:t>
      </w:r>
      <w:r w:rsidR="007C0E95">
        <w:rPr>
          <w:rStyle w:val="Hipercze"/>
          <w:rFonts w:asciiTheme="minorHAnsi" w:hAnsiTheme="minorHAnsi"/>
          <w:u w:val="none"/>
          <w:lang w:val="pl-PL"/>
        </w:rPr>
        <w:fldChar w:fldCharType="end"/>
      </w:r>
      <w:r w:rsidRPr="00B933D0">
        <w:rPr>
          <w:rStyle w:val="Hipercze"/>
          <w:rFonts w:asciiTheme="minorHAnsi" w:hAnsiTheme="minorHAnsi"/>
          <w:u w:val="none"/>
          <w:lang w:val="pl-PL"/>
        </w:rPr>
        <w:t xml:space="preserve">, </w:t>
      </w:r>
      <w:r w:rsidRPr="00B933D0">
        <w:rPr>
          <w:rStyle w:val="Hipercze"/>
          <w:rFonts w:asciiTheme="minorHAnsi" w:hAnsiTheme="minorHAnsi"/>
          <w:color w:val="auto"/>
          <w:u w:val="none"/>
          <w:lang w:val="pl-PL"/>
        </w:rPr>
        <w:t>t</w:t>
      </w:r>
      <w:r w:rsidRPr="00B933D0">
        <w:rPr>
          <w:rFonts w:asciiTheme="minorHAnsi" w:hAnsiTheme="minorHAnsi"/>
          <w:lang w:val="pl-PL"/>
        </w:rPr>
        <w:t>ekst streszczenia wyroku w tłumaczeniu na język polski jest dostępny na stronie:</w:t>
      </w:r>
    </w:p>
    <w:p w14:paraId="02E649F2" w14:textId="77777777" w:rsidR="0033305C" w:rsidRPr="00B933D0" w:rsidRDefault="007C0E95" w:rsidP="00333941">
      <w:pPr>
        <w:pStyle w:val="ClinContent"/>
        <w:spacing w:before="0" w:after="120"/>
        <w:rPr>
          <w:rFonts w:asciiTheme="minorHAnsi" w:hAnsiTheme="minorHAnsi"/>
          <w:szCs w:val="20"/>
          <w:lang w:val="pl-PL"/>
        </w:rPr>
      </w:pPr>
      <w:r>
        <w:fldChar w:fldCharType="begin"/>
      </w:r>
      <w:r w:rsidRPr="00836A42">
        <w:rPr>
          <w:lang w:val="pl-PL"/>
        </w:rPr>
        <w:instrText xml:space="preserve"> HYPERLINK "http://hudoc.echr.coe.int/eng?i=001-175450" </w:instrText>
      </w:r>
      <w:r>
        <w:fldChar w:fldCharType="separate"/>
      </w:r>
      <w:r w:rsidR="0033305C" w:rsidRPr="00B933D0">
        <w:rPr>
          <w:rStyle w:val="Hipercze"/>
          <w:rFonts w:asciiTheme="minorHAnsi" w:hAnsiTheme="minorHAnsi"/>
          <w:szCs w:val="20"/>
          <w:u w:val="none"/>
          <w:lang w:val="pl-PL"/>
        </w:rPr>
        <w:t>http://hudoc.echr.coe.int/eng?i=001-175450</w:t>
      </w:r>
      <w:r>
        <w:rPr>
          <w:rStyle w:val="Hipercze"/>
          <w:rFonts w:asciiTheme="minorHAnsi" w:hAnsiTheme="minorHAnsi"/>
          <w:szCs w:val="20"/>
          <w:u w:val="none"/>
          <w:lang w:val="pl-PL"/>
        </w:rPr>
        <w:fldChar w:fldCharType="end"/>
      </w:r>
      <w:r w:rsidR="0033305C" w:rsidRPr="00B933D0">
        <w:rPr>
          <w:rFonts w:asciiTheme="minorHAnsi" w:hAnsiTheme="minorHAnsi"/>
          <w:szCs w:val="20"/>
          <w:lang w:val="pl-PL"/>
        </w:rPr>
        <w:t>.</w:t>
      </w:r>
    </w:p>
    <w:p w14:paraId="57AF6CBB" w14:textId="77777777" w:rsidR="0033305C" w:rsidRPr="00B933D0" w:rsidRDefault="0033305C" w:rsidP="00333941">
      <w:pPr>
        <w:pStyle w:val="Tekstprzypisudolnego"/>
        <w:spacing w:after="120"/>
        <w:jc w:val="both"/>
        <w:rPr>
          <w:rFonts w:asciiTheme="minorHAnsi" w:hAnsiTheme="minorHAnsi"/>
          <w:lang w:val="pl-PL"/>
        </w:rPr>
      </w:pPr>
    </w:p>
  </w:footnote>
  <w:footnote w:id="7">
    <w:p w14:paraId="7FEB1507" w14:textId="77777777" w:rsidR="0033305C" w:rsidRPr="00B933D0" w:rsidRDefault="0033305C">
      <w:pPr>
        <w:pStyle w:val="Tekstprzypisudolnego"/>
        <w:rPr>
          <w:rFonts w:asciiTheme="minorHAnsi" w:hAnsiTheme="minorHAnsi"/>
          <w:color w:val="auto"/>
          <w:lang w:val="pl-PL"/>
        </w:rPr>
      </w:pPr>
      <w:r w:rsidRPr="00B933D0">
        <w:rPr>
          <w:rStyle w:val="Odwoanieprzypisudolnego"/>
          <w:rFonts w:asciiTheme="minorHAnsi" w:hAnsiTheme="minorHAnsi"/>
        </w:rPr>
        <w:footnoteRef/>
      </w:r>
      <w:r w:rsidRPr="00B933D0">
        <w:rPr>
          <w:rFonts w:asciiTheme="minorHAnsi" w:hAnsiTheme="minorHAnsi"/>
          <w:lang w:val="pl-PL"/>
        </w:rPr>
        <w:t xml:space="preserve"> </w:t>
      </w:r>
      <w:proofErr w:type="spellStart"/>
      <w:r w:rsidRPr="00B933D0">
        <w:rPr>
          <w:rFonts w:asciiTheme="minorHAnsi" w:hAnsiTheme="minorHAnsi"/>
          <w:i/>
          <w:lang w:val="pl-PL"/>
        </w:rPr>
        <w:t>Correia</w:t>
      </w:r>
      <w:proofErr w:type="spellEnd"/>
      <w:r w:rsidRPr="00B933D0">
        <w:rPr>
          <w:rFonts w:asciiTheme="minorHAnsi" w:hAnsiTheme="minorHAnsi"/>
          <w:i/>
          <w:lang w:val="pl-PL"/>
        </w:rPr>
        <w:t xml:space="preserve"> de </w:t>
      </w:r>
      <w:proofErr w:type="spellStart"/>
      <w:r w:rsidRPr="00B933D0">
        <w:rPr>
          <w:rFonts w:asciiTheme="minorHAnsi" w:hAnsiTheme="minorHAnsi"/>
          <w:i/>
          <w:lang w:val="pl-PL"/>
        </w:rPr>
        <w:t>Matos</w:t>
      </w:r>
      <w:proofErr w:type="spellEnd"/>
      <w:r w:rsidRPr="00B933D0">
        <w:rPr>
          <w:rFonts w:asciiTheme="minorHAnsi" w:hAnsiTheme="minorHAnsi"/>
          <w:i/>
          <w:lang w:val="pl-PL"/>
        </w:rPr>
        <w:t xml:space="preserve"> p. Portugalii</w:t>
      </w:r>
      <w:r w:rsidRPr="00B933D0">
        <w:rPr>
          <w:rFonts w:asciiTheme="minorHAnsi" w:hAnsiTheme="minorHAnsi"/>
          <w:lang w:val="pl-PL"/>
        </w:rPr>
        <w:t xml:space="preserve"> (dec.), skarga nr </w:t>
      </w:r>
      <w:r w:rsidR="007C0E95">
        <w:fldChar w:fldCharType="begin"/>
      </w:r>
      <w:r w:rsidR="007C0E95" w:rsidRPr="00836A42">
        <w:rPr>
          <w:lang w:val="pl-PL"/>
        </w:rPr>
        <w:instrText xml:space="preserve"> HYPERLINK "http://hudoc.echr.coe.int/eng?i=001-22757" </w:instrText>
      </w:r>
      <w:r w:rsidR="007C0E95">
        <w:fldChar w:fldCharType="separate"/>
      </w:r>
      <w:r w:rsidRPr="00B933D0">
        <w:rPr>
          <w:rStyle w:val="Hipercze"/>
          <w:rFonts w:asciiTheme="minorHAnsi" w:hAnsiTheme="minorHAnsi"/>
          <w:u w:val="none"/>
          <w:lang w:val="pl-PL"/>
        </w:rPr>
        <w:t>48188/99</w:t>
      </w:r>
      <w:r w:rsidR="007C0E95">
        <w:rPr>
          <w:rStyle w:val="Hipercze"/>
          <w:rFonts w:asciiTheme="minorHAnsi" w:hAnsiTheme="minorHAnsi"/>
          <w:u w:val="none"/>
          <w:lang w:val="pl-PL"/>
        </w:rPr>
        <w:fldChar w:fldCharType="end"/>
      </w:r>
      <w:r w:rsidRPr="00B933D0">
        <w:rPr>
          <w:rStyle w:val="Hipercze"/>
          <w:rFonts w:asciiTheme="minorHAnsi" w:hAnsiTheme="minorHAnsi"/>
          <w:color w:val="auto"/>
          <w:u w:val="none"/>
          <w:lang w:val="pl-PL"/>
        </w:rPr>
        <w:t>, decyzja z 15 listopada 2001 r.</w:t>
      </w:r>
    </w:p>
  </w:footnote>
  <w:footnote w:id="8">
    <w:p w14:paraId="7892AF3E" w14:textId="77777777" w:rsidR="0033305C" w:rsidRPr="00B933D0" w:rsidRDefault="0033305C" w:rsidP="00C154E8">
      <w:pPr>
        <w:pStyle w:val="Tekstprzypisudolnego"/>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Zobacz również </w:t>
      </w:r>
      <w:r w:rsidRPr="00B933D0">
        <w:rPr>
          <w:rFonts w:asciiTheme="minorHAnsi" w:hAnsiTheme="minorHAnsi"/>
          <w:i/>
          <w:lang w:val="pl-PL"/>
        </w:rPr>
        <w:t xml:space="preserve">Ibrahim i inni p. Zjednoczonemu Królestwu, </w:t>
      </w:r>
      <w:r w:rsidRPr="00B933D0">
        <w:rPr>
          <w:rFonts w:asciiTheme="minorHAnsi" w:hAnsiTheme="minorHAnsi"/>
          <w:lang w:val="pl-PL"/>
        </w:rPr>
        <w:t>skargi nr</w:t>
      </w:r>
      <w:r w:rsidRPr="00B933D0">
        <w:rPr>
          <w:rFonts w:asciiTheme="minorHAnsi" w:hAnsiTheme="minorHAnsi"/>
          <w:i/>
          <w:lang w:val="pl-PL"/>
        </w:rPr>
        <w:t xml:space="preserve"> </w:t>
      </w:r>
      <w:r w:rsidRPr="00B933D0">
        <w:rPr>
          <w:rFonts w:asciiTheme="minorHAnsi" w:hAnsiTheme="minorHAnsi"/>
          <w:lang w:val="pl-PL"/>
        </w:rPr>
        <w:t xml:space="preserve">50541/08 </w:t>
      </w:r>
      <w:r w:rsidRPr="00B933D0">
        <w:rPr>
          <w:rFonts w:asciiTheme="minorHAnsi" w:hAnsiTheme="minorHAnsi"/>
          <w:i/>
          <w:lang w:val="pl-PL"/>
        </w:rPr>
        <w:t>et al.</w:t>
      </w:r>
      <w:r w:rsidRPr="00B933D0">
        <w:rPr>
          <w:rFonts w:asciiTheme="minorHAnsi" w:hAnsiTheme="minorHAnsi"/>
          <w:lang w:val="pl-PL"/>
        </w:rPr>
        <w:t xml:space="preserve">, 13 września 2016 r., </w:t>
      </w:r>
      <w:r w:rsidR="007C0E95">
        <w:fldChar w:fldCharType="begin"/>
      </w:r>
      <w:r w:rsidR="007C0E95" w:rsidRPr="00836A42">
        <w:rPr>
          <w:lang w:val="pl-PL"/>
        </w:rPr>
        <w:instrText xml:space="preserve"> HYPERLINK "http://hudoc.echr.coe.int/eng?i=002-11189" </w:instrText>
      </w:r>
      <w:r w:rsidR="007C0E95">
        <w:fldChar w:fldCharType="separate"/>
      </w:r>
      <w:r w:rsidRPr="00B933D0">
        <w:rPr>
          <w:rStyle w:val="Hipercze"/>
          <w:rFonts w:asciiTheme="minorHAnsi" w:hAnsiTheme="minorHAnsi"/>
          <w:u w:val="none"/>
          <w:lang w:val="pl-PL"/>
        </w:rPr>
        <w:t>Nota informacyjna nr 199</w:t>
      </w:r>
      <w:r w:rsidR="007C0E95">
        <w:rPr>
          <w:rStyle w:val="Hipercze"/>
          <w:rFonts w:asciiTheme="minorHAnsi" w:hAnsiTheme="minorHAnsi"/>
          <w:u w:val="none"/>
          <w:lang w:val="pl-PL"/>
        </w:rPr>
        <w:fldChar w:fldCharType="end"/>
      </w:r>
      <w:r w:rsidRPr="00B933D0">
        <w:rPr>
          <w:rStyle w:val="Hipercze"/>
          <w:rFonts w:asciiTheme="minorHAnsi" w:hAnsiTheme="minorHAnsi"/>
          <w:u w:val="none"/>
          <w:lang w:val="pl-PL"/>
        </w:rPr>
        <w:t xml:space="preserve">, </w:t>
      </w:r>
      <w:r w:rsidRPr="00B933D0">
        <w:rPr>
          <w:rFonts w:asciiTheme="minorHAnsi" w:hAnsiTheme="minorHAnsi"/>
          <w:lang w:val="pl-PL"/>
        </w:rPr>
        <w:t xml:space="preserve">tekst wyroku w tłumaczeniu na język polski jest dostępny na stronie: </w:t>
      </w:r>
      <w:r w:rsidR="007C0E95">
        <w:fldChar w:fldCharType="begin"/>
      </w:r>
      <w:r w:rsidR="007C0E95" w:rsidRPr="00836A42">
        <w:rPr>
          <w:lang w:val="pl-PL"/>
        </w:rPr>
        <w:instrText xml:space="preserve"> HYPERLINK "http://hudoc.echr.coe.int/eng?i=001-180874" </w:instrText>
      </w:r>
      <w:r w:rsidR="007C0E95">
        <w:fldChar w:fldCharType="separate"/>
      </w:r>
      <w:r w:rsidRPr="00B933D0">
        <w:rPr>
          <w:rStyle w:val="Hipercze"/>
          <w:rFonts w:asciiTheme="minorHAnsi" w:hAnsiTheme="minorHAnsi"/>
          <w:u w:val="none"/>
          <w:lang w:val="pl-PL"/>
        </w:rPr>
        <w:t>http://hudoc.echr.coe.int/eng?i=001-180874</w:t>
      </w:r>
      <w:r w:rsidR="007C0E95">
        <w:rPr>
          <w:rStyle w:val="Hipercze"/>
          <w:rFonts w:asciiTheme="minorHAnsi" w:hAnsiTheme="minorHAnsi"/>
          <w:u w:val="none"/>
          <w:lang w:val="pl-PL"/>
        </w:rPr>
        <w:fldChar w:fldCharType="end"/>
      </w:r>
      <w:r w:rsidRPr="00B933D0">
        <w:rPr>
          <w:rFonts w:asciiTheme="minorHAnsi" w:hAnsiTheme="minorHAnsi"/>
          <w:lang w:val="pl-PL"/>
        </w:rPr>
        <w:t>.</w:t>
      </w:r>
    </w:p>
    <w:p w14:paraId="2E59C78C" w14:textId="77777777" w:rsidR="0033305C" w:rsidRPr="00B933D0" w:rsidRDefault="0033305C" w:rsidP="00333941">
      <w:pPr>
        <w:pStyle w:val="Tekstprzypisudolnego"/>
        <w:spacing w:after="120"/>
        <w:jc w:val="both"/>
        <w:rPr>
          <w:rFonts w:asciiTheme="minorHAnsi" w:hAnsiTheme="minorHAnsi"/>
          <w:lang w:val="pl-PL"/>
        </w:rPr>
      </w:pPr>
    </w:p>
  </w:footnote>
  <w:footnote w:id="9">
    <w:p w14:paraId="45492099" w14:textId="77777777" w:rsidR="0033305C" w:rsidRPr="00B933D0" w:rsidRDefault="0033305C" w:rsidP="00333941">
      <w:pPr>
        <w:pStyle w:val="Tekstprzypisudolnego"/>
        <w:spacing w:after="120"/>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w:t>
      </w:r>
      <w:proofErr w:type="spellStart"/>
      <w:r w:rsidRPr="00B933D0">
        <w:rPr>
          <w:rFonts w:asciiTheme="minorHAnsi" w:hAnsiTheme="minorHAnsi"/>
          <w:i/>
          <w:lang w:val="pl-PL"/>
        </w:rPr>
        <w:t>Gillberg</w:t>
      </w:r>
      <w:proofErr w:type="spellEnd"/>
      <w:r w:rsidRPr="00B933D0">
        <w:rPr>
          <w:rFonts w:asciiTheme="minorHAnsi" w:hAnsiTheme="minorHAnsi"/>
          <w:i/>
          <w:lang w:val="pl-PL"/>
        </w:rPr>
        <w:t xml:space="preserve"> p. Szwecji</w:t>
      </w:r>
      <w:r w:rsidRPr="00B933D0">
        <w:rPr>
          <w:rFonts w:asciiTheme="minorHAnsi" w:hAnsiTheme="minorHAnsi"/>
          <w:lang w:val="pl-PL"/>
        </w:rPr>
        <w:t xml:space="preserve"> [Wielka Izba], skarga nr 41723/06, wyrok z 3 kwietnia 2012 r., </w:t>
      </w:r>
      <w:r w:rsidR="007C0E95">
        <w:fldChar w:fldCharType="begin"/>
      </w:r>
      <w:r w:rsidR="007C0E95" w:rsidRPr="00836A42">
        <w:rPr>
          <w:lang w:val="pl-PL"/>
        </w:rPr>
        <w:instrText xml:space="preserve"> HYPERLINK "http://hudoc.echr.coe.int/eng?i=002-2149" </w:instrText>
      </w:r>
      <w:r w:rsidR="007C0E95">
        <w:fldChar w:fldCharType="separate"/>
      </w:r>
      <w:r w:rsidRPr="00B933D0">
        <w:rPr>
          <w:rStyle w:val="Hipercze"/>
          <w:rFonts w:asciiTheme="minorHAnsi" w:hAnsiTheme="minorHAnsi"/>
          <w:u w:val="none"/>
          <w:lang w:val="pl-PL"/>
        </w:rPr>
        <w:t>Nota informacyjna nr 151</w:t>
      </w:r>
      <w:r w:rsidR="007C0E95">
        <w:rPr>
          <w:rStyle w:val="Hipercze"/>
          <w:rFonts w:asciiTheme="minorHAnsi" w:hAnsiTheme="minorHAnsi"/>
          <w:u w:val="none"/>
          <w:lang w:val="pl-PL"/>
        </w:rPr>
        <w:fldChar w:fldCharType="end"/>
      </w:r>
      <w:r w:rsidRPr="00B933D0">
        <w:rPr>
          <w:rStyle w:val="Hipercze"/>
          <w:rFonts w:asciiTheme="minorHAnsi" w:hAnsiTheme="minorHAnsi"/>
          <w:u w:val="none"/>
          <w:lang w:val="pl-PL"/>
        </w:rPr>
        <w:t>.</w:t>
      </w:r>
    </w:p>
  </w:footnote>
  <w:footnote w:id="10">
    <w:p w14:paraId="21746626" w14:textId="14A58E3A" w:rsidR="0033305C" w:rsidRPr="00B933D0" w:rsidRDefault="0033305C" w:rsidP="00333941">
      <w:pPr>
        <w:pStyle w:val="Tekstprzypisudolnego"/>
        <w:spacing w:after="120"/>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w:t>
      </w:r>
      <w:proofErr w:type="spellStart"/>
      <w:r w:rsidRPr="00B933D0">
        <w:rPr>
          <w:rFonts w:asciiTheme="minorHAnsi" w:hAnsiTheme="minorHAnsi"/>
          <w:i/>
          <w:lang w:val="pl-PL"/>
        </w:rPr>
        <w:t>Oleksandr</w:t>
      </w:r>
      <w:proofErr w:type="spellEnd"/>
      <w:r w:rsidRPr="00B933D0">
        <w:rPr>
          <w:rFonts w:asciiTheme="minorHAnsi" w:hAnsiTheme="minorHAnsi"/>
          <w:i/>
          <w:lang w:val="pl-PL"/>
        </w:rPr>
        <w:t xml:space="preserve"> </w:t>
      </w:r>
      <w:proofErr w:type="spellStart"/>
      <w:r w:rsidRPr="00B933D0">
        <w:rPr>
          <w:rFonts w:asciiTheme="minorHAnsi" w:hAnsiTheme="minorHAnsi"/>
          <w:i/>
          <w:lang w:val="pl-PL"/>
        </w:rPr>
        <w:t>Volkov</w:t>
      </w:r>
      <w:proofErr w:type="spellEnd"/>
      <w:r w:rsidRPr="00B933D0">
        <w:rPr>
          <w:rFonts w:asciiTheme="minorHAnsi" w:hAnsiTheme="minorHAnsi"/>
          <w:i/>
          <w:lang w:val="pl-PL"/>
        </w:rPr>
        <w:t xml:space="preserve"> p. Ukrainie</w:t>
      </w:r>
      <w:r w:rsidRPr="00B933D0">
        <w:rPr>
          <w:rFonts w:asciiTheme="minorHAnsi" w:hAnsiTheme="minorHAnsi"/>
          <w:lang w:val="pl-PL"/>
        </w:rPr>
        <w:t>, skarga nr 21722/11, wyrok z 9 stycznia 2013 r.</w:t>
      </w:r>
      <w:r w:rsidRPr="00B933D0">
        <w:rPr>
          <w:rStyle w:val="Odwoanieprzypisudolnego"/>
          <w:rFonts w:asciiTheme="minorHAnsi" w:eastAsiaTheme="majorEastAsia" w:hAnsiTheme="minorHAnsi"/>
        </w:rPr>
        <w:footnoteRef/>
      </w:r>
      <w:r w:rsidRPr="00B933D0">
        <w:rPr>
          <w:rFonts w:asciiTheme="minorHAnsi" w:hAnsiTheme="minorHAnsi"/>
          <w:lang w:val="pl-PL"/>
        </w:rPr>
        <w:t xml:space="preserve">, </w:t>
      </w:r>
      <w:r w:rsidR="007C0E95">
        <w:fldChar w:fldCharType="begin"/>
      </w:r>
      <w:r w:rsidR="007C0E95" w:rsidRPr="00836A42">
        <w:rPr>
          <w:lang w:val="pl-PL"/>
        </w:rPr>
        <w:instrText xml:space="preserve"> HYPERLINK "http://hudoc.echr.coe.int/eng?i=002-7385" </w:instrText>
      </w:r>
      <w:r w:rsidR="007C0E95">
        <w:fldChar w:fldCharType="separate"/>
      </w:r>
      <w:r w:rsidRPr="00B933D0">
        <w:rPr>
          <w:rStyle w:val="Hipercze"/>
          <w:rFonts w:asciiTheme="minorHAnsi" w:hAnsiTheme="minorHAnsi"/>
          <w:u w:val="none"/>
          <w:lang w:val="pl-PL"/>
        </w:rPr>
        <w:t>Nota informacyjna nr 159</w:t>
      </w:r>
      <w:r w:rsidR="007C0E95">
        <w:rPr>
          <w:rStyle w:val="Hipercze"/>
          <w:rFonts w:asciiTheme="minorHAnsi" w:hAnsiTheme="minorHAnsi"/>
          <w:u w:val="none"/>
          <w:lang w:val="pl-PL"/>
        </w:rPr>
        <w:fldChar w:fldCharType="end"/>
      </w:r>
      <w:r w:rsidRPr="00B933D0">
        <w:rPr>
          <w:rStyle w:val="Hipercze"/>
          <w:rFonts w:asciiTheme="minorHAnsi" w:hAnsiTheme="minorHAnsi"/>
          <w:color w:val="auto"/>
          <w:u w:val="none"/>
          <w:lang w:val="pl-PL"/>
        </w:rPr>
        <w:t>, t</w:t>
      </w:r>
      <w:r w:rsidRPr="00B933D0">
        <w:rPr>
          <w:rFonts w:asciiTheme="minorHAnsi" w:hAnsiTheme="minorHAnsi"/>
          <w:lang w:val="pl-PL"/>
        </w:rPr>
        <w:t>ekst</w:t>
      </w:r>
      <w:r w:rsidR="00B933D0" w:rsidRPr="00B933D0">
        <w:rPr>
          <w:rFonts w:asciiTheme="minorHAnsi" w:hAnsiTheme="minorHAnsi"/>
          <w:lang w:val="pl-PL"/>
        </w:rPr>
        <w:t> </w:t>
      </w:r>
      <w:r w:rsidRPr="00B933D0">
        <w:rPr>
          <w:rFonts w:asciiTheme="minorHAnsi" w:hAnsiTheme="minorHAnsi"/>
          <w:lang w:val="pl-PL"/>
        </w:rPr>
        <w:t xml:space="preserve">wyroku w tłumaczeniu na język polski jest dostępny na stronie: </w:t>
      </w:r>
      <w:r w:rsidR="007C0E95">
        <w:fldChar w:fldCharType="begin"/>
      </w:r>
      <w:r w:rsidR="007C0E95" w:rsidRPr="00836A42">
        <w:rPr>
          <w:lang w:val="pl-PL"/>
        </w:rPr>
        <w:instrText xml:space="preserve"> HYPERLINK "http://hudoc.echr.coe.int/eng?i=001-153207" </w:instrText>
      </w:r>
      <w:r w:rsidR="007C0E95">
        <w:fldChar w:fldCharType="separate"/>
      </w:r>
      <w:r w:rsidRPr="00B933D0">
        <w:rPr>
          <w:rStyle w:val="Hipercze"/>
          <w:rFonts w:asciiTheme="minorHAnsi" w:hAnsiTheme="minorHAnsi"/>
          <w:u w:val="none"/>
          <w:lang w:val="pl-PL"/>
        </w:rPr>
        <w:t>http://hudoc.echr.coe.int/eng?i=001-153207</w:t>
      </w:r>
      <w:r w:rsidR="007C0E95">
        <w:rPr>
          <w:rStyle w:val="Hipercze"/>
          <w:rFonts w:asciiTheme="minorHAnsi" w:hAnsiTheme="minorHAnsi"/>
          <w:u w:val="none"/>
          <w:lang w:val="pl-PL"/>
        </w:rPr>
        <w:fldChar w:fldCharType="end"/>
      </w:r>
      <w:r w:rsidRPr="00B933D0">
        <w:rPr>
          <w:rStyle w:val="Hipercze"/>
          <w:rFonts w:asciiTheme="minorHAnsi" w:hAnsiTheme="minorHAnsi"/>
          <w:u w:val="none"/>
          <w:lang w:val="pl-PL"/>
        </w:rPr>
        <w:t>.</w:t>
      </w:r>
    </w:p>
  </w:footnote>
  <w:footnote w:id="11">
    <w:p w14:paraId="097F8E1C" w14:textId="77777777" w:rsidR="0033305C" w:rsidRPr="00B933D0" w:rsidRDefault="0033305C" w:rsidP="00333941">
      <w:pPr>
        <w:pStyle w:val="Tekstprzypisudolnego"/>
        <w:spacing w:after="120"/>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Zobacz także, oprócz zacytowanych powyżej, </w:t>
      </w:r>
      <w:proofErr w:type="spellStart"/>
      <w:r w:rsidRPr="00B933D0">
        <w:rPr>
          <w:rFonts w:asciiTheme="minorHAnsi" w:hAnsiTheme="minorHAnsi"/>
          <w:i/>
          <w:lang w:val="pl-PL"/>
        </w:rPr>
        <w:t>Erményi</w:t>
      </w:r>
      <w:proofErr w:type="spellEnd"/>
      <w:r w:rsidRPr="00B933D0">
        <w:rPr>
          <w:rFonts w:asciiTheme="minorHAnsi" w:hAnsiTheme="minorHAnsi"/>
          <w:i/>
          <w:lang w:val="pl-PL"/>
        </w:rPr>
        <w:t xml:space="preserve"> p. Węgrom</w:t>
      </w:r>
      <w:r w:rsidRPr="00B933D0">
        <w:rPr>
          <w:rFonts w:asciiTheme="minorHAnsi" w:hAnsiTheme="minorHAnsi"/>
          <w:lang w:val="pl-PL"/>
        </w:rPr>
        <w:t xml:space="preserve">, skarga nr </w:t>
      </w:r>
      <w:r w:rsidR="007C0E95">
        <w:fldChar w:fldCharType="begin"/>
      </w:r>
      <w:r w:rsidR="007C0E95" w:rsidRPr="00836A42">
        <w:rPr>
          <w:lang w:val="pl-PL"/>
        </w:rPr>
        <w:instrText xml:space="preserve"> HYPERLINK "http://hudoc.echr.coe.int/eng?i=001-168782" </w:instrText>
      </w:r>
      <w:r w:rsidR="007C0E95">
        <w:fldChar w:fldCharType="separate"/>
      </w:r>
      <w:r w:rsidRPr="00B933D0">
        <w:rPr>
          <w:rStyle w:val="Hipercze"/>
          <w:rFonts w:asciiTheme="minorHAnsi" w:hAnsiTheme="minorHAnsi"/>
          <w:u w:val="none"/>
          <w:lang w:val="pl-PL"/>
        </w:rPr>
        <w:t>22254/14</w:t>
      </w:r>
      <w:r w:rsidR="007C0E95">
        <w:rPr>
          <w:rStyle w:val="Hipercze"/>
          <w:rFonts w:asciiTheme="minorHAnsi" w:hAnsiTheme="minorHAnsi"/>
          <w:u w:val="none"/>
          <w:lang w:val="pl-PL"/>
        </w:rPr>
        <w:fldChar w:fldCharType="end"/>
      </w:r>
      <w:r w:rsidRPr="00B933D0">
        <w:rPr>
          <w:rFonts w:asciiTheme="minorHAnsi" w:hAnsiTheme="minorHAnsi"/>
          <w:lang w:val="pl-PL"/>
        </w:rPr>
        <w:t xml:space="preserve">, wyrok z 22 listopada 2016 r. </w:t>
      </w:r>
    </w:p>
    <w:p w14:paraId="7D7B7487" w14:textId="77777777" w:rsidR="0033305C" w:rsidRPr="00B933D0" w:rsidRDefault="0033305C" w:rsidP="00333941">
      <w:pPr>
        <w:pStyle w:val="Tekstprzypisudolnego"/>
        <w:spacing w:after="120"/>
        <w:jc w:val="both"/>
        <w:rPr>
          <w:rFonts w:asciiTheme="minorHAnsi" w:hAnsiTheme="minorHAnsi"/>
          <w:lang w:val="pl-PL"/>
        </w:rPr>
      </w:pPr>
    </w:p>
  </w:footnote>
  <w:footnote w:id="12">
    <w:p w14:paraId="04324D44" w14:textId="0DA93458" w:rsidR="0033305C" w:rsidRPr="00B933D0" w:rsidRDefault="0033305C" w:rsidP="00526731">
      <w:pPr>
        <w:pStyle w:val="Tekstprzypisudolnego"/>
        <w:jc w:val="both"/>
        <w:rPr>
          <w:lang w:val="pl-PL"/>
        </w:rPr>
      </w:pPr>
      <w:r w:rsidRPr="00B933D0">
        <w:rPr>
          <w:rStyle w:val="Odwoanieprzypisudolnego"/>
        </w:rPr>
        <w:footnoteRef/>
      </w:r>
      <w:r w:rsidRPr="00B933D0">
        <w:rPr>
          <w:lang w:val="pl-PL"/>
        </w:rPr>
        <w:t xml:space="preserve"> Zobacz także </w:t>
      </w:r>
      <w:r w:rsidRPr="00B933D0">
        <w:rPr>
          <w:i/>
          <w:lang w:val="pl-PL"/>
        </w:rPr>
        <w:t>Otto-</w:t>
      </w:r>
      <w:proofErr w:type="spellStart"/>
      <w:r w:rsidRPr="00B933D0">
        <w:rPr>
          <w:i/>
          <w:lang w:val="pl-PL"/>
        </w:rPr>
        <w:t>Preminger</w:t>
      </w:r>
      <w:proofErr w:type="spellEnd"/>
      <w:r w:rsidRPr="00B933D0">
        <w:rPr>
          <w:i/>
          <w:lang w:val="pl-PL"/>
        </w:rPr>
        <w:t>-</w:t>
      </w:r>
      <w:proofErr w:type="spellStart"/>
      <w:r w:rsidRPr="00B933D0">
        <w:rPr>
          <w:i/>
          <w:lang w:val="pl-PL"/>
        </w:rPr>
        <w:t>Institut</w:t>
      </w:r>
      <w:proofErr w:type="spellEnd"/>
      <w:r w:rsidRPr="00B933D0">
        <w:rPr>
          <w:i/>
          <w:lang w:val="pl-PL"/>
        </w:rPr>
        <w:t xml:space="preserve"> p. Austrii</w:t>
      </w:r>
      <w:r w:rsidRPr="00B933D0">
        <w:rPr>
          <w:lang w:val="pl-PL"/>
        </w:rPr>
        <w:t xml:space="preserve">, skarga nr </w:t>
      </w:r>
      <w:r w:rsidR="007C0E95">
        <w:fldChar w:fldCharType="begin"/>
      </w:r>
      <w:r w:rsidR="007C0E95" w:rsidRPr="00836A42">
        <w:rPr>
          <w:lang w:val="pl-PL"/>
        </w:rPr>
        <w:instrText xml:space="preserve"> HYPERLINK "http://hudoc.echr.coe.int/eng?i=001-57897" </w:instrText>
      </w:r>
      <w:r w:rsidR="007C0E95">
        <w:fldChar w:fldCharType="separate"/>
      </w:r>
      <w:r w:rsidRPr="00B933D0">
        <w:rPr>
          <w:rStyle w:val="Hipercze"/>
          <w:u w:val="none"/>
          <w:lang w:val="pl-PL"/>
        </w:rPr>
        <w:t>13470/87</w:t>
      </w:r>
      <w:r w:rsidR="007C0E95">
        <w:rPr>
          <w:rStyle w:val="Hipercze"/>
          <w:u w:val="none"/>
          <w:lang w:val="pl-PL"/>
        </w:rPr>
        <w:fldChar w:fldCharType="end"/>
      </w:r>
      <w:r w:rsidRPr="00B933D0">
        <w:rPr>
          <w:lang w:val="pl-PL"/>
        </w:rPr>
        <w:t xml:space="preserve">, 20 września 1994 r.; </w:t>
      </w:r>
      <w:proofErr w:type="spellStart"/>
      <w:r w:rsidRPr="00B933D0">
        <w:rPr>
          <w:i/>
          <w:lang w:val="pl-PL"/>
        </w:rPr>
        <w:t>Wingrove</w:t>
      </w:r>
      <w:proofErr w:type="spellEnd"/>
      <w:r w:rsidRPr="00B933D0">
        <w:rPr>
          <w:i/>
          <w:lang w:val="pl-PL"/>
        </w:rPr>
        <w:t xml:space="preserve"> p. Zjednoczonemu Królestwu</w:t>
      </w:r>
      <w:r w:rsidRPr="00B933D0">
        <w:rPr>
          <w:lang w:val="pl-PL"/>
        </w:rPr>
        <w:t xml:space="preserve">, skarga nr </w:t>
      </w:r>
      <w:r w:rsidR="007C0E95">
        <w:fldChar w:fldCharType="begin"/>
      </w:r>
      <w:r w:rsidR="007C0E95" w:rsidRPr="00836A42">
        <w:rPr>
          <w:lang w:val="pl-PL"/>
        </w:rPr>
        <w:instrText xml:space="preserve"> HYPERLINK "http://hudoc.echr.coe.int/eng?i=001-58080" </w:instrText>
      </w:r>
      <w:r w:rsidR="007C0E95">
        <w:fldChar w:fldCharType="separate"/>
      </w:r>
      <w:r w:rsidRPr="00B933D0">
        <w:rPr>
          <w:rStyle w:val="Hipercze"/>
          <w:u w:val="none"/>
          <w:lang w:val="pl-PL"/>
        </w:rPr>
        <w:t>17419/90</w:t>
      </w:r>
      <w:r w:rsidR="007C0E95">
        <w:rPr>
          <w:rStyle w:val="Hipercze"/>
          <w:u w:val="none"/>
          <w:lang w:val="pl-PL"/>
        </w:rPr>
        <w:fldChar w:fldCharType="end"/>
      </w:r>
      <w:r w:rsidRPr="00B933D0">
        <w:rPr>
          <w:lang w:val="pl-PL"/>
        </w:rPr>
        <w:t xml:space="preserve">, 25 listopada 1996 r.; </w:t>
      </w:r>
      <w:r w:rsidRPr="00B933D0">
        <w:rPr>
          <w:i/>
          <w:lang w:val="pl-PL"/>
        </w:rPr>
        <w:t>İ.A. p. Turcji</w:t>
      </w:r>
      <w:r w:rsidRPr="00B933D0">
        <w:rPr>
          <w:lang w:val="pl-PL"/>
        </w:rPr>
        <w:t xml:space="preserve">, skarga nr 42571/98, 13 września 2005 r., </w:t>
      </w:r>
      <w:r w:rsidR="007C0E95">
        <w:fldChar w:fldCharType="begin"/>
      </w:r>
      <w:r w:rsidR="007C0E95" w:rsidRPr="00836A42">
        <w:rPr>
          <w:lang w:val="pl-PL"/>
        </w:rPr>
        <w:instrText xml:space="preserve"> HYPERLINK "http://hudoc.echr.coe.int/eng?i=002-3733" </w:instrText>
      </w:r>
      <w:r w:rsidR="007C0E95">
        <w:fldChar w:fldCharType="separate"/>
      </w:r>
      <w:r w:rsidRPr="00B933D0">
        <w:rPr>
          <w:rStyle w:val="Hipercze"/>
          <w:u w:val="none"/>
          <w:lang w:val="pl-PL"/>
        </w:rPr>
        <w:t>Nota informacyjna nr 78</w:t>
      </w:r>
      <w:r w:rsidR="007C0E95">
        <w:rPr>
          <w:rStyle w:val="Hipercze"/>
          <w:u w:val="none"/>
          <w:lang w:val="pl-PL"/>
        </w:rPr>
        <w:fldChar w:fldCharType="end"/>
      </w:r>
      <w:r w:rsidRPr="00B933D0">
        <w:rPr>
          <w:lang w:val="pl-PL"/>
        </w:rPr>
        <w:t xml:space="preserve">; a także </w:t>
      </w:r>
      <w:proofErr w:type="spellStart"/>
      <w:r w:rsidRPr="00B933D0">
        <w:rPr>
          <w:i/>
          <w:lang w:val="pl-PL"/>
        </w:rPr>
        <w:t>Giniewski</w:t>
      </w:r>
      <w:proofErr w:type="spellEnd"/>
      <w:r w:rsidRPr="00B933D0">
        <w:rPr>
          <w:i/>
          <w:lang w:val="pl-PL"/>
        </w:rPr>
        <w:t xml:space="preserve"> p. Francji</w:t>
      </w:r>
      <w:r w:rsidRPr="00B933D0">
        <w:rPr>
          <w:lang w:val="pl-PL"/>
        </w:rPr>
        <w:t xml:space="preserve">, skarga nr 64016/00, 31 stycznia 2006 r., </w:t>
      </w:r>
      <w:r w:rsidR="007C0E95">
        <w:fldChar w:fldCharType="begin"/>
      </w:r>
      <w:r w:rsidR="007C0E95" w:rsidRPr="00836A42">
        <w:rPr>
          <w:lang w:val="pl-PL"/>
        </w:rPr>
        <w:instrText xml:space="preserve"> HYPERLINK "http://hudoc.echr.coe.int/eng?i=002-3</w:instrText>
      </w:r>
      <w:r w:rsidR="007C0E95" w:rsidRPr="00836A42">
        <w:rPr>
          <w:lang w:val="pl-PL"/>
        </w:rPr>
        <w:instrText xml:space="preserve">522" </w:instrText>
      </w:r>
      <w:r w:rsidR="007C0E95">
        <w:fldChar w:fldCharType="separate"/>
      </w:r>
      <w:r w:rsidRPr="00B933D0">
        <w:rPr>
          <w:rStyle w:val="Hipercze"/>
          <w:u w:val="none"/>
          <w:lang w:val="pl-PL"/>
        </w:rPr>
        <w:t>Nota informacyjna nr 82</w:t>
      </w:r>
      <w:r w:rsidR="007C0E95">
        <w:rPr>
          <w:rStyle w:val="Hipercze"/>
          <w:u w:val="none"/>
          <w:lang w:val="pl-PL"/>
        </w:rPr>
        <w:fldChar w:fldCharType="end"/>
      </w:r>
    </w:p>
  </w:footnote>
  <w:footnote w:id="13">
    <w:p w14:paraId="18CAE4AD" w14:textId="77777777" w:rsidR="0033305C" w:rsidRPr="00B933D0" w:rsidRDefault="0033305C" w:rsidP="00440030">
      <w:pPr>
        <w:pStyle w:val="Tekstprzypisudolnego"/>
        <w:spacing w:after="120"/>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w:t>
      </w:r>
      <w:proofErr w:type="spellStart"/>
      <w:r w:rsidRPr="00B933D0">
        <w:rPr>
          <w:rFonts w:asciiTheme="minorHAnsi" w:hAnsiTheme="minorHAnsi"/>
          <w:i/>
          <w:lang w:val="pl-PL"/>
        </w:rPr>
        <w:t>Sud</w:t>
      </w:r>
      <w:proofErr w:type="spellEnd"/>
      <w:r w:rsidRPr="00B933D0">
        <w:rPr>
          <w:rFonts w:asciiTheme="minorHAnsi" w:hAnsiTheme="minorHAnsi"/>
          <w:i/>
          <w:lang w:val="pl-PL"/>
        </w:rPr>
        <w:t xml:space="preserve"> </w:t>
      </w:r>
      <w:proofErr w:type="spellStart"/>
      <w:r w:rsidRPr="00B933D0">
        <w:rPr>
          <w:rFonts w:asciiTheme="minorHAnsi" w:hAnsiTheme="minorHAnsi"/>
          <w:i/>
          <w:lang w:val="pl-PL"/>
        </w:rPr>
        <w:t>Fondi</w:t>
      </w:r>
      <w:proofErr w:type="spellEnd"/>
      <w:r w:rsidRPr="00B933D0">
        <w:rPr>
          <w:rFonts w:asciiTheme="minorHAnsi" w:hAnsiTheme="minorHAnsi"/>
          <w:i/>
          <w:lang w:val="pl-PL"/>
        </w:rPr>
        <w:t xml:space="preserve"> </w:t>
      </w:r>
      <w:proofErr w:type="spellStart"/>
      <w:r w:rsidRPr="00B933D0">
        <w:rPr>
          <w:rFonts w:asciiTheme="minorHAnsi" w:hAnsiTheme="minorHAnsi"/>
          <w:i/>
          <w:lang w:val="pl-PL"/>
        </w:rPr>
        <w:t>srl</w:t>
      </w:r>
      <w:proofErr w:type="spellEnd"/>
      <w:r w:rsidRPr="00B933D0">
        <w:rPr>
          <w:rFonts w:asciiTheme="minorHAnsi" w:hAnsiTheme="minorHAnsi"/>
          <w:i/>
          <w:lang w:val="pl-PL"/>
        </w:rPr>
        <w:t xml:space="preserve"> i inni p. Włochom</w:t>
      </w:r>
      <w:r w:rsidRPr="00B933D0">
        <w:rPr>
          <w:rFonts w:asciiTheme="minorHAnsi" w:hAnsiTheme="minorHAnsi"/>
          <w:lang w:val="pl-PL"/>
        </w:rPr>
        <w:t xml:space="preserve"> (dec.) (skarga nr 75909/01, 30 sierpnia 2007 r. </w:t>
      </w:r>
      <w:r w:rsidR="007C0E95">
        <w:fldChar w:fldCharType="begin"/>
      </w:r>
      <w:r w:rsidR="007C0E95" w:rsidRPr="00836A42">
        <w:rPr>
          <w:lang w:val="pl-PL"/>
        </w:rPr>
        <w:instrText xml:space="preserve"> HYPERLINK "http://hudoc.echr.coe.int/eng?i=002-2529" </w:instrText>
      </w:r>
      <w:r w:rsidR="007C0E95">
        <w:fldChar w:fldCharType="separate"/>
      </w:r>
      <w:r w:rsidRPr="00B933D0">
        <w:rPr>
          <w:rStyle w:val="Hipercze"/>
          <w:rFonts w:asciiTheme="minorHAnsi" w:hAnsiTheme="minorHAnsi"/>
          <w:u w:val="none"/>
          <w:lang w:val="pl-PL"/>
        </w:rPr>
        <w:t>Nota informacyjna nr 100</w:t>
      </w:r>
      <w:r w:rsidR="007C0E95">
        <w:rPr>
          <w:rStyle w:val="Hipercze"/>
          <w:rFonts w:asciiTheme="minorHAnsi" w:hAnsiTheme="minorHAnsi"/>
          <w:u w:val="none"/>
          <w:lang w:val="pl-PL"/>
        </w:rPr>
        <w:fldChar w:fldCharType="end"/>
      </w:r>
      <w:r w:rsidRPr="00B933D0">
        <w:rPr>
          <w:rFonts w:asciiTheme="minorHAnsi" w:hAnsiTheme="minorHAnsi"/>
          <w:lang w:val="pl-PL"/>
        </w:rPr>
        <w:t>.</w:t>
      </w:r>
    </w:p>
  </w:footnote>
  <w:footnote w:id="14">
    <w:p w14:paraId="3AB37273" w14:textId="77777777" w:rsidR="0033305C" w:rsidRPr="00B933D0" w:rsidRDefault="0033305C" w:rsidP="00333941">
      <w:pPr>
        <w:pStyle w:val="Tekstprzypisudolnego"/>
        <w:spacing w:after="120"/>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Zobacz także </w:t>
      </w:r>
      <w:proofErr w:type="spellStart"/>
      <w:r w:rsidRPr="00B933D0">
        <w:rPr>
          <w:rFonts w:asciiTheme="minorHAnsi" w:hAnsiTheme="minorHAnsi"/>
          <w:i/>
          <w:lang w:val="pl-PL"/>
        </w:rPr>
        <w:t>Varvara</w:t>
      </w:r>
      <w:proofErr w:type="spellEnd"/>
      <w:r w:rsidRPr="00B933D0">
        <w:rPr>
          <w:rFonts w:asciiTheme="minorHAnsi" w:hAnsiTheme="minorHAnsi"/>
          <w:i/>
          <w:lang w:val="pl-PL"/>
        </w:rPr>
        <w:t xml:space="preserve"> p. Włochom</w:t>
      </w:r>
      <w:r w:rsidRPr="00B933D0">
        <w:rPr>
          <w:rFonts w:asciiTheme="minorHAnsi" w:hAnsiTheme="minorHAnsi"/>
          <w:lang w:val="pl-PL"/>
        </w:rPr>
        <w:t xml:space="preserve">, skarga nr 17475/09, 29 października 2013 r., </w:t>
      </w:r>
      <w:r w:rsidR="007C0E95">
        <w:fldChar w:fldCharType="begin"/>
      </w:r>
      <w:r w:rsidR="007C0E95" w:rsidRPr="00836A42">
        <w:rPr>
          <w:lang w:val="pl-PL"/>
        </w:rPr>
        <w:instrText xml:space="preserve"> HYPERLINK "http://hudoc.echr.coe.int/eng?i=002-9217" </w:instrText>
      </w:r>
      <w:r w:rsidR="007C0E95">
        <w:fldChar w:fldCharType="separate"/>
      </w:r>
      <w:r w:rsidRPr="00B933D0">
        <w:rPr>
          <w:rStyle w:val="Hipercze"/>
          <w:rFonts w:asciiTheme="minorHAnsi" w:hAnsiTheme="minorHAnsi"/>
          <w:u w:val="none"/>
          <w:lang w:val="pl-PL"/>
        </w:rPr>
        <w:t>Nota informacyjna nr 167</w:t>
      </w:r>
      <w:r w:rsidR="007C0E95">
        <w:rPr>
          <w:rStyle w:val="Hipercze"/>
          <w:rFonts w:asciiTheme="minorHAnsi" w:hAnsiTheme="minorHAnsi"/>
          <w:u w:val="none"/>
          <w:lang w:val="pl-PL"/>
        </w:rPr>
        <w:fldChar w:fldCharType="end"/>
      </w:r>
      <w:r w:rsidRPr="00B933D0">
        <w:rPr>
          <w:rStyle w:val="Hipercze"/>
          <w:rFonts w:asciiTheme="minorHAnsi" w:hAnsiTheme="minorHAnsi"/>
          <w:u w:val="none"/>
          <w:lang w:val="pl-PL"/>
        </w:rPr>
        <w:t>.</w:t>
      </w:r>
    </w:p>
  </w:footnote>
  <w:footnote w:id="15">
    <w:p w14:paraId="113A890F" w14:textId="74CFCAE8" w:rsidR="0033305C" w:rsidRPr="00B933D0" w:rsidRDefault="0033305C" w:rsidP="00333941">
      <w:pPr>
        <w:pStyle w:val="Tekstprzypisudolnego"/>
        <w:spacing w:after="120"/>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Zobacz także </w:t>
      </w:r>
      <w:proofErr w:type="spellStart"/>
      <w:r w:rsidRPr="00B933D0">
        <w:rPr>
          <w:rFonts w:asciiTheme="minorHAnsi" w:hAnsiTheme="minorHAnsi"/>
          <w:i/>
          <w:lang w:val="pl-PL"/>
        </w:rPr>
        <w:t>Ioan</w:t>
      </w:r>
      <w:proofErr w:type="spellEnd"/>
      <w:r w:rsidRPr="00B933D0">
        <w:rPr>
          <w:rFonts w:asciiTheme="minorHAnsi" w:hAnsiTheme="minorHAnsi"/>
          <w:i/>
          <w:lang w:val="pl-PL"/>
        </w:rPr>
        <w:t xml:space="preserve"> Pop i inni p. Rumunii</w:t>
      </w:r>
      <w:r w:rsidRPr="00B933D0">
        <w:rPr>
          <w:rFonts w:asciiTheme="minorHAnsi" w:hAnsiTheme="minorHAnsi"/>
          <w:lang w:val="pl-PL"/>
        </w:rPr>
        <w:t xml:space="preserve">, skarga nr 52924/09, wyrok z 6 grudnia 2016 r., </w:t>
      </w:r>
      <w:r w:rsidR="007C0E95">
        <w:fldChar w:fldCharType="begin"/>
      </w:r>
      <w:r w:rsidR="007C0E95" w:rsidRPr="00836A42">
        <w:rPr>
          <w:lang w:val="pl-PL"/>
        </w:rPr>
        <w:instrText xml:space="preserve"> HYPERLINK "http://hudoc.echr.coe.int/eng?i=002-11455" </w:instrText>
      </w:r>
      <w:r w:rsidR="007C0E95">
        <w:fldChar w:fldCharType="separate"/>
      </w:r>
      <w:r w:rsidRPr="00B933D0">
        <w:rPr>
          <w:rStyle w:val="Hipercze"/>
          <w:rFonts w:asciiTheme="minorHAnsi" w:hAnsiTheme="minorHAnsi"/>
          <w:u w:val="none"/>
          <w:lang w:val="pl-PL"/>
        </w:rPr>
        <w:t>Nota informacyjna nr 202</w:t>
      </w:r>
      <w:r w:rsidR="007C0E95">
        <w:rPr>
          <w:rStyle w:val="Hipercze"/>
          <w:rFonts w:asciiTheme="minorHAnsi" w:hAnsiTheme="minorHAnsi"/>
          <w:u w:val="none"/>
          <w:lang w:val="pl-PL"/>
        </w:rPr>
        <w:fldChar w:fldCharType="end"/>
      </w:r>
      <w:r w:rsidRPr="00B933D0">
        <w:rPr>
          <w:rStyle w:val="Hipercze"/>
          <w:rFonts w:asciiTheme="minorHAnsi" w:hAnsiTheme="minorHAnsi"/>
          <w:u w:val="none"/>
          <w:lang w:val="pl-PL"/>
        </w:rPr>
        <w:t xml:space="preserve"> - </w:t>
      </w:r>
      <w:r w:rsidRPr="00B933D0">
        <w:rPr>
          <w:rFonts w:asciiTheme="minorHAnsi" w:hAnsiTheme="minorHAnsi"/>
          <w:lang w:val="pl-PL"/>
        </w:rPr>
        <w:t>podobną sprawę rozstrzygniętą na podstawie art. 3 Konwencji (zakaz tortur oraz nieludzkiego lub poniżającego traktowania albo karania).</w:t>
      </w:r>
    </w:p>
  </w:footnote>
  <w:footnote w:id="16">
    <w:p w14:paraId="0DA8D1C7" w14:textId="77777777" w:rsidR="0033305C" w:rsidRPr="00B933D0" w:rsidRDefault="0033305C" w:rsidP="00333941">
      <w:pPr>
        <w:pStyle w:val="Tekstprzypisudolnego"/>
        <w:spacing w:after="120"/>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w:t>
      </w:r>
      <w:r w:rsidRPr="00B933D0">
        <w:rPr>
          <w:rFonts w:asciiTheme="minorHAnsi" w:hAnsiTheme="minorHAnsi"/>
          <w:i/>
          <w:lang w:val="pl-PL"/>
        </w:rPr>
        <w:t>M. p. Niemcom</w:t>
      </w:r>
      <w:r w:rsidRPr="00B933D0">
        <w:rPr>
          <w:rFonts w:asciiTheme="minorHAnsi" w:hAnsiTheme="minorHAnsi"/>
          <w:lang w:val="pl-PL"/>
        </w:rPr>
        <w:t xml:space="preserve">, skarga nr 19359/04, 17 grudnia 2009 r., </w:t>
      </w:r>
      <w:r w:rsidR="007C0E95">
        <w:fldChar w:fldCharType="begin"/>
      </w:r>
      <w:r w:rsidR="007C0E95" w:rsidRPr="00836A42">
        <w:rPr>
          <w:lang w:val="pl-PL"/>
        </w:rPr>
        <w:instrText xml:space="preserve"> HYPERLINK "http://hudoc.echr.coe.int/en</w:instrText>
      </w:r>
      <w:r w:rsidR="007C0E95" w:rsidRPr="00836A42">
        <w:rPr>
          <w:lang w:val="pl-PL"/>
        </w:rPr>
        <w:instrText xml:space="preserve">g?i=002-1190" </w:instrText>
      </w:r>
      <w:r w:rsidR="007C0E95">
        <w:fldChar w:fldCharType="separate"/>
      </w:r>
      <w:r w:rsidRPr="00B933D0">
        <w:rPr>
          <w:rStyle w:val="Hipercze"/>
          <w:rFonts w:asciiTheme="minorHAnsi" w:hAnsiTheme="minorHAnsi"/>
          <w:u w:val="none"/>
          <w:lang w:val="pl-PL"/>
        </w:rPr>
        <w:t>Nota informacyjna nr 125</w:t>
      </w:r>
      <w:r w:rsidR="007C0E95">
        <w:rPr>
          <w:rStyle w:val="Hipercze"/>
          <w:rFonts w:asciiTheme="minorHAnsi" w:hAnsiTheme="minorHAnsi"/>
          <w:u w:val="none"/>
          <w:lang w:val="pl-PL"/>
        </w:rPr>
        <w:fldChar w:fldCharType="end"/>
      </w:r>
      <w:r w:rsidRPr="00B933D0">
        <w:rPr>
          <w:rStyle w:val="Hipercze"/>
          <w:rFonts w:asciiTheme="minorHAnsi" w:hAnsiTheme="minorHAnsi"/>
          <w:color w:val="auto"/>
          <w:u w:val="none"/>
          <w:lang w:val="pl-PL"/>
        </w:rPr>
        <w:t>.</w:t>
      </w:r>
    </w:p>
  </w:footnote>
  <w:footnote w:id="17">
    <w:p w14:paraId="20848428" w14:textId="66856A62" w:rsidR="0033305C" w:rsidRPr="00B933D0" w:rsidRDefault="0033305C" w:rsidP="00440030">
      <w:pPr>
        <w:pStyle w:val="Tekstprzypisudolnego"/>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w:t>
      </w:r>
      <w:proofErr w:type="spellStart"/>
      <w:r w:rsidRPr="00B933D0">
        <w:rPr>
          <w:rFonts w:asciiTheme="minorHAnsi" w:hAnsiTheme="minorHAnsi"/>
          <w:i/>
          <w:lang w:val="pl-PL"/>
        </w:rPr>
        <w:t>Bergmann</w:t>
      </w:r>
      <w:proofErr w:type="spellEnd"/>
      <w:r w:rsidRPr="00B933D0">
        <w:rPr>
          <w:rFonts w:asciiTheme="minorHAnsi" w:hAnsiTheme="minorHAnsi"/>
          <w:i/>
          <w:lang w:val="pl-PL"/>
        </w:rPr>
        <w:t xml:space="preserve"> p. Niemcom</w:t>
      </w:r>
      <w:r w:rsidRPr="00B933D0">
        <w:rPr>
          <w:rFonts w:asciiTheme="minorHAnsi" w:hAnsiTheme="minorHAnsi"/>
          <w:lang w:val="pl-PL"/>
        </w:rPr>
        <w:t xml:space="preserve">, skarga nr 23279/14, 7 stycznia 2016 r., </w:t>
      </w:r>
      <w:r w:rsidR="007C0E95">
        <w:fldChar w:fldCharType="begin"/>
      </w:r>
      <w:r w:rsidR="007C0E95" w:rsidRPr="00836A42">
        <w:rPr>
          <w:lang w:val="pl-PL"/>
        </w:rPr>
        <w:instrText xml:space="preserve"> HYPERLINK "http://hudoc.echr.coe.int/eng?i=002-10863" </w:instrText>
      </w:r>
      <w:r w:rsidR="007C0E95">
        <w:fldChar w:fldCharType="separate"/>
      </w:r>
      <w:r w:rsidRPr="00B933D0">
        <w:rPr>
          <w:rStyle w:val="Hipercze"/>
          <w:rFonts w:asciiTheme="minorHAnsi" w:hAnsiTheme="minorHAnsi"/>
          <w:u w:val="none"/>
          <w:lang w:val="pl-PL"/>
        </w:rPr>
        <w:t>Nota informacyjna nr 192</w:t>
      </w:r>
      <w:r w:rsidR="007C0E95">
        <w:rPr>
          <w:rStyle w:val="Hipercze"/>
          <w:rFonts w:asciiTheme="minorHAnsi" w:hAnsiTheme="minorHAnsi"/>
          <w:u w:val="none"/>
          <w:lang w:val="pl-PL"/>
        </w:rPr>
        <w:fldChar w:fldCharType="end"/>
      </w:r>
      <w:r w:rsidRPr="00B933D0">
        <w:rPr>
          <w:rStyle w:val="Hipercze"/>
          <w:rFonts w:asciiTheme="minorHAnsi" w:hAnsiTheme="minorHAnsi"/>
          <w:u w:val="none"/>
          <w:lang w:val="pl-PL"/>
        </w:rPr>
        <w:t xml:space="preserve">, </w:t>
      </w:r>
      <w:r w:rsidRPr="00B933D0">
        <w:rPr>
          <w:rFonts w:asciiTheme="minorHAnsi" w:hAnsiTheme="minorHAnsi"/>
          <w:lang w:val="pl-PL"/>
        </w:rPr>
        <w:t>tekst wyroku w tłumaczeniu na język polski jest dostępny na stronie:</w:t>
      </w:r>
    </w:p>
    <w:p w14:paraId="16CEA33D" w14:textId="77777777" w:rsidR="0033305C" w:rsidRPr="00B933D0" w:rsidRDefault="007C0E95" w:rsidP="00333941">
      <w:pPr>
        <w:pStyle w:val="Tekstprzypisudolnego"/>
        <w:spacing w:after="120"/>
        <w:jc w:val="both"/>
        <w:rPr>
          <w:rFonts w:asciiTheme="minorHAnsi" w:hAnsiTheme="minorHAnsi"/>
          <w:lang w:val="pl-PL"/>
        </w:rPr>
      </w:pPr>
      <w:r>
        <w:fldChar w:fldCharType="begin"/>
      </w:r>
      <w:r w:rsidRPr="00836A42">
        <w:rPr>
          <w:lang w:val="pl-PL"/>
        </w:rPr>
        <w:instrText xml:space="preserve"> HYPERLINK "http://hudoc.echr.coe.int/eng?i=001-180876" </w:instrText>
      </w:r>
      <w:r>
        <w:fldChar w:fldCharType="separate"/>
      </w:r>
      <w:r w:rsidR="0033305C" w:rsidRPr="00B933D0">
        <w:rPr>
          <w:rStyle w:val="Hipercze"/>
          <w:rFonts w:asciiTheme="minorHAnsi" w:hAnsiTheme="minorHAnsi"/>
          <w:u w:val="none"/>
          <w:lang w:val="pl-PL"/>
        </w:rPr>
        <w:t>http://hudoc.echr.coe.int/eng?i=001-180876</w:t>
      </w:r>
      <w:r>
        <w:rPr>
          <w:rStyle w:val="Hipercze"/>
          <w:rFonts w:asciiTheme="minorHAnsi" w:hAnsiTheme="minorHAnsi"/>
          <w:u w:val="none"/>
          <w:lang w:val="pl-PL"/>
        </w:rPr>
        <w:fldChar w:fldCharType="end"/>
      </w:r>
      <w:r w:rsidR="0033305C" w:rsidRPr="00B933D0">
        <w:rPr>
          <w:rStyle w:val="Hipercze"/>
          <w:rFonts w:asciiTheme="minorHAnsi" w:hAnsiTheme="minorHAnsi"/>
          <w:color w:val="auto"/>
          <w:u w:val="none"/>
          <w:lang w:val="pl-PL"/>
        </w:rPr>
        <w:t>.</w:t>
      </w:r>
    </w:p>
  </w:footnote>
  <w:footnote w:id="18">
    <w:p w14:paraId="10591130" w14:textId="77777777" w:rsidR="0033305C" w:rsidRPr="00B933D0" w:rsidRDefault="0033305C" w:rsidP="00333941">
      <w:pPr>
        <w:pStyle w:val="Tekstprzypisudolnego"/>
        <w:spacing w:after="120"/>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w:t>
      </w:r>
      <w:r w:rsidRPr="00B933D0">
        <w:rPr>
          <w:rFonts w:asciiTheme="minorHAnsi" w:hAnsiTheme="minorHAnsi"/>
          <w:i/>
          <w:lang w:val="pl-PL"/>
        </w:rPr>
        <w:t>W.P. p. Niemcom</w:t>
      </w:r>
      <w:r w:rsidRPr="00B933D0">
        <w:rPr>
          <w:rFonts w:asciiTheme="minorHAnsi" w:hAnsiTheme="minorHAnsi"/>
          <w:lang w:val="pl-PL"/>
        </w:rPr>
        <w:t xml:space="preserve">, </w:t>
      </w:r>
      <w:r w:rsidR="007C0E95">
        <w:fldChar w:fldCharType="begin"/>
      </w:r>
      <w:r w:rsidR="007C0E95" w:rsidRPr="00836A42">
        <w:rPr>
          <w:lang w:val="pl-PL"/>
        </w:rPr>
        <w:instrText xml:space="preserve"> HYPERLINK "http://hudoc.echr.coe.int/eng?i=001-166963" </w:instrText>
      </w:r>
      <w:r w:rsidR="007C0E95">
        <w:fldChar w:fldCharType="separate"/>
      </w:r>
      <w:r w:rsidRPr="00B933D0">
        <w:rPr>
          <w:rStyle w:val="Hipercze"/>
          <w:rFonts w:asciiTheme="minorHAnsi" w:hAnsiTheme="minorHAnsi"/>
          <w:u w:val="none"/>
          <w:lang w:val="pl-PL"/>
        </w:rPr>
        <w:t>55594/13</w:t>
      </w:r>
      <w:r w:rsidR="007C0E95">
        <w:rPr>
          <w:rStyle w:val="Hipercze"/>
          <w:rFonts w:asciiTheme="minorHAnsi" w:hAnsiTheme="minorHAnsi"/>
          <w:u w:val="none"/>
          <w:lang w:val="pl-PL"/>
        </w:rPr>
        <w:fldChar w:fldCharType="end"/>
      </w:r>
      <w:r w:rsidRPr="00B933D0">
        <w:rPr>
          <w:rFonts w:asciiTheme="minorHAnsi" w:hAnsiTheme="minorHAnsi"/>
          <w:lang w:val="pl-PL"/>
        </w:rPr>
        <w:t>, 6 października 2016 r.</w:t>
      </w:r>
    </w:p>
  </w:footnote>
  <w:footnote w:id="19">
    <w:p w14:paraId="43F5107D" w14:textId="26309A61" w:rsidR="0033305C" w:rsidRPr="00B933D0" w:rsidRDefault="0033305C" w:rsidP="00120E50">
      <w:pPr>
        <w:pStyle w:val="Tekstprzypisudolnego"/>
        <w:jc w:val="both"/>
        <w:rPr>
          <w:rStyle w:val="Hipercze"/>
          <w:rFonts w:asciiTheme="minorHAnsi" w:hAnsiTheme="minorHAnsi"/>
          <w:color w:val="auto"/>
          <w:u w:val="none"/>
          <w:lang w:val="pl-PL"/>
        </w:rPr>
      </w:pPr>
      <w:r w:rsidRPr="00B933D0">
        <w:rPr>
          <w:rStyle w:val="Odwoanieprzypisudolnego"/>
          <w:rFonts w:asciiTheme="minorHAnsi" w:hAnsiTheme="minorHAnsi"/>
        </w:rPr>
        <w:footnoteRef/>
      </w:r>
      <w:r w:rsidRPr="00B933D0">
        <w:rPr>
          <w:rFonts w:asciiTheme="minorHAnsi" w:hAnsiTheme="minorHAnsi"/>
          <w:lang w:val="pl-PL"/>
        </w:rPr>
        <w:t xml:space="preserve"> Zobacz, oprócz zacytowanych powyżej, także </w:t>
      </w:r>
      <w:proofErr w:type="spellStart"/>
      <w:r w:rsidRPr="00B933D0">
        <w:rPr>
          <w:rFonts w:asciiTheme="minorHAnsi" w:hAnsiTheme="minorHAnsi"/>
          <w:i/>
          <w:lang w:val="pl-PL"/>
        </w:rPr>
        <w:t>Glien</w:t>
      </w:r>
      <w:proofErr w:type="spellEnd"/>
      <w:r w:rsidRPr="00B933D0">
        <w:rPr>
          <w:rFonts w:asciiTheme="minorHAnsi" w:hAnsiTheme="minorHAnsi"/>
          <w:i/>
          <w:lang w:val="pl-PL"/>
        </w:rPr>
        <w:t xml:space="preserve"> p. Niemcom</w:t>
      </w:r>
      <w:r w:rsidRPr="00B933D0">
        <w:rPr>
          <w:rFonts w:asciiTheme="minorHAnsi" w:hAnsiTheme="minorHAnsi"/>
          <w:lang w:val="pl-PL"/>
        </w:rPr>
        <w:t xml:space="preserve">, skarga nr 7345/12, 28 listopada 2013 r., </w:t>
      </w:r>
      <w:r w:rsidR="007C0E95">
        <w:fldChar w:fldCharType="begin"/>
      </w:r>
      <w:r w:rsidR="007C0E95" w:rsidRPr="00836A42">
        <w:rPr>
          <w:lang w:val="pl-PL"/>
        </w:rPr>
        <w:instrText xml:space="preserve"> HYPERLINK "http://hudoc.echr.coe.int/eng?i=002-9122" </w:instrText>
      </w:r>
      <w:r w:rsidR="007C0E95">
        <w:fldChar w:fldCharType="separate"/>
      </w:r>
      <w:r w:rsidRPr="00B933D0">
        <w:rPr>
          <w:rStyle w:val="Hipercze"/>
          <w:rFonts w:asciiTheme="minorHAnsi" w:hAnsiTheme="minorHAnsi"/>
          <w:u w:val="none"/>
          <w:lang w:val="pl-PL"/>
        </w:rPr>
        <w:t>Nota informacyjna nr 168</w:t>
      </w:r>
      <w:r w:rsidR="007C0E95">
        <w:rPr>
          <w:rStyle w:val="Hipercze"/>
          <w:rFonts w:asciiTheme="minorHAnsi" w:hAnsiTheme="minorHAnsi"/>
          <w:u w:val="none"/>
          <w:lang w:val="pl-PL"/>
        </w:rPr>
        <w:fldChar w:fldCharType="end"/>
      </w:r>
      <w:r w:rsidRPr="00B933D0">
        <w:rPr>
          <w:rFonts w:asciiTheme="minorHAnsi" w:hAnsiTheme="minorHAnsi"/>
          <w:lang w:val="pl-PL"/>
        </w:rPr>
        <w:t xml:space="preserve">; a także </w:t>
      </w:r>
      <w:r w:rsidR="007C0E95">
        <w:fldChar w:fldCharType="begin"/>
      </w:r>
      <w:r w:rsidR="007C0E95" w:rsidRPr="00836A42">
        <w:rPr>
          <w:lang w:val="pl-PL"/>
        </w:rPr>
        <w:instrText xml:space="preserve"> HYPERLINK "https://www.echr.coe.int/Documents/Guide_Art_7_ENG.pdf" </w:instrText>
      </w:r>
      <w:r w:rsidR="007C0E95">
        <w:fldChar w:fldCharType="separate"/>
      </w:r>
      <w:r w:rsidRPr="00B933D0">
        <w:rPr>
          <w:rStyle w:val="Hipercze"/>
          <w:rFonts w:asciiTheme="minorHAnsi" w:hAnsiTheme="minorHAnsi"/>
          <w:u w:val="none"/>
          <w:lang w:val="pl-PL"/>
        </w:rPr>
        <w:t>Przewodnik na temat artykułu 7 Konwencji</w:t>
      </w:r>
      <w:r w:rsidR="007C0E95">
        <w:rPr>
          <w:rStyle w:val="Hipercze"/>
          <w:rFonts w:asciiTheme="minorHAnsi" w:hAnsiTheme="minorHAnsi"/>
          <w:u w:val="none"/>
          <w:lang w:val="pl-PL"/>
        </w:rPr>
        <w:fldChar w:fldCharType="end"/>
      </w:r>
      <w:r w:rsidRPr="00B933D0">
        <w:rPr>
          <w:rStyle w:val="Hipercze"/>
          <w:rFonts w:asciiTheme="minorHAnsi" w:hAnsiTheme="minorHAnsi"/>
          <w:color w:val="auto"/>
          <w:u w:val="none"/>
          <w:lang w:val="pl-PL"/>
        </w:rPr>
        <w:t>, dostępny na stronie:</w:t>
      </w:r>
    </w:p>
    <w:p w14:paraId="2B867223" w14:textId="77777777" w:rsidR="0033305C" w:rsidRPr="00B933D0" w:rsidRDefault="0033305C" w:rsidP="00333941">
      <w:pPr>
        <w:pStyle w:val="Tekstprzypisudolnego"/>
        <w:spacing w:after="120"/>
        <w:jc w:val="both"/>
        <w:rPr>
          <w:rFonts w:asciiTheme="minorHAnsi" w:hAnsiTheme="minorHAnsi"/>
          <w:color w:val="auto"/>
          <w:lang w:val="pl-PL"/>
        </w:rPr>
      </w:pPr>
      <w:r w:rsidRPr="00B933D0">
        <w:rPr>
          <w:rStyle w:val="Hipercze"/>
          <w:rFonts w:asciiTheme="minorHAnsi" w:hAnsiTheme="minorHAnsi"/>
          <w:color w:val="auto"/>
          <w:u w:val="none"/>
          <w:lang w:val="pl-PL"/>
        </w:rPr>
        <w:t xml:space="preserve"> </w:t>
      </w:r>
      <w:r w:rsidR="007C0E95">
        <w:fldChar w:fldCharType="begin"/>
      </w:r>
      <w:r w:rsidR="007C0E95" w:rsidRPr="00836A42">
        <w:rPr>
          <w:lang w:val="pl-PL"/>
        </w:rPr>
        <w:instrText xml:space="preserve"> HYPERLINK "https://www.echr.coe.int/Documents/Guide_Art_7_ENG.pdf" </w:instrText>
      </w:r>
      <w:r w:rsidR="007C0E95">
        <w:fldChar w:fldCharType="separate"/>
      </w:r>
      <w:r w:rsidRPr="00B933D0">
        <w:rPr>
          <w:rStyle w:val="Hipercze"/>
          <w:rFonts w:asciiTheme="minorHAnsi" w:hAnsiTheme="minorHAnsi"/>
          <w:u w:val="none"/>
          <w:lang w:val="pl-PL"/>
        </w:rPr>
        <w:t>https://www.echr.coe.int/Documents/Guide_Art_7_ENG.pdf</w:t>
      </w:r>
      <w:r w:rsidR="007C0E95">
        <w:rPr>
          <w:rStyle w:val="Hipercze"/>
          <w:rFonts w:asciiTheme="minorHAnsi" w:hAnsiTheme="minorHAnsi"/>
          <w:u w:val="none"/>
          <w:lang w:val="pl-PL"/>
        </w:rPr>
        <w:fldChar w:fldCharType="end"/>
      </w:r>
      <w:r w:rsidRPr="00B933D0">
        <w:rPr>
          <w:rStyle w:val="Hipercze"/>
          <w:rFonts w:asciiTheme="minorHAnsi" w:hAnsiTheme="minorHAnsi"/>
          <w:color w:val="auto"/>
          <w:u w:val="none"/>
          <w:lang w:val="pl-PL"/>
        </w:rPr>
        <w:t xml:space="preserve"> </w:t>
      </w:r>
    </w:p>
  </w:footnote>
  <w:footnote w:id="20">
    <w:p w14:paraId="5FD583AD" w14:textId="77777777" w:rsidR="0033305C" w:rsidRPr="00B933D0" w:rsidRDefault="0033305C">
      <w:pPr>
        <w:pStyle w:val="Tekstprzypisudolnego"/>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w:t>
      </w:r>
      <w:proofErr w:type="spellStart"/>
      <w:r w:rsidRPr="00B933D0">
        <w:rPr>
          <w:rFonts w:asciiTheme="minorHAnsi" w:hAnsiTheme="minorHAnsi"/>
          <w:i/>
          <w:lang w:val="pl-PL"/>
        </w:rPr>
        <w:t>Grossi</w:t>
      </w:r>
      <w:proofErr w:type="spellEnd"/>
      <w:r w:rsidRPr="00B933D0">
        <w:rPr>
          <w:rFonts w:asciiTheme="minorHAnsi" w:hAnsiTheme="minorHAnsi"/>
          <w:i/>
          <w:lang w:val="pl-PL"/>
        </w:rPr>
        <w:t xml:space="preserve"> i inni p. Włochom</w:t>
      </w:r>
      <w:r w:rsidRPr="00B933D0">
        <w:rPr>
          <w:rFonts w:asciiTheme="minorHAnsi" w:hAnsiTheme="minorHAnsi"/>
          <w:lang w:val="pl-PL"/>
        </w:rPr>
        <w:t xml:space="preserve"> (rewizja), skarga nr </w:t>
      </w:r>
      <w:r w:rsidR="007C0E95">
        <w:fldChar w:fldCharType="begin"/>
      </w:r>
      <w:r w:rsidR="007C0E95" w:rsidRPr="00836A42">
        <w:rPr>
          <w:lang w:val="pl-PL"/>
        </w:rPr>
        <w:instrText xml:space="preserve"> HYPERLINK "http://hudoc.echr.coe.int/eng?i=001-114387" </w:instrText>
      </w:r>
      <w:r w:rsidR="007C0E95">
        <w:fldChar w:fldCharType="separate"/>
      </w:r>
      <w:r w:rsidRPr="00B933D0">
        <w:rPr>
          <w:rStyle w:val="Hipercze"/>
          <w:rFonts w:asciiTheme="minorHAnsi" w:hAnsiTheme="minorHAnsi"/>
          <w:lang w:val="pl-PL"/>
        </w:rPr>
        <w:t>18791/03</w:t>
      </w:r>
      <w:r w:rsidR="007C0E95">
        <w:rPr>
          <w:rStyle w:val="Hipercze"/>
          <w:rFonts w:asciiTheme="minorHAnsi" w:hAnsiTheme="minorHAnsi"/>
          <w:lang w:val="pl-PL"/>
        </w:rPr>
        <w:fldChar w:fldCharType="end"/>
      </w:r>
      <w:r w:rsidRPr="00B933D0">
        <w:rPr>
          <w:rFonts w:asciiTheme="minorHAnsi" w:hAnsiTheme="minorHAnsi"/>
          <w:lang w:val="pl-PL"/>
        </w:rPr>
        <w:t>, 30 października 2012 r.</w:t>
      </w:r>
    </w:p>
  </w:footnote>
  <w:footnote w:id="21">
    <w:p w14:paraId="1D297152" w14:textId="77777777" w:rsidR="0033305C" w:rsidRPr="00B933D0" w:rsidRDefault="0033305C">
      <w:pPr>
        <w:pStyle w:val="Tekstprzypisudolnego"/>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Zobacz </w:t>
      </w:r>
      <w:r w:rsidR="007C0E95">
        <w:fldChar w:fldCharType="begin"/>
      </w:r>
      <w:r w:rsidR="007C0E95" w:rsidRPr="00836A42">
        <w:rPr>
          <w:lang w:val="pl-PL"/>
        </w:rPr>
        <w:instrText xml:space="preserve"> HYPERLINK "http://hudoc.echr.coe.int/eng?i=002-11385" </w:instrText>
      </w:r>
      <w:r w:rsidR="007C0E95">
        <w:fldChar w:fldCharType="separate"/>
      </w:r>
      <w:r w:rsidRPr="00B933D0">
        <w:rPr>
          <w:rStyle w:val="Hipercze"/>
          <w:rFonts w:asciiTheme="minorHAnsi" w:eastAsiaTheme="majorEastAsia" w:hAnsiTheme="minorHAnsi"/>
          <w:u w:val="none"/>
          <w:lang w:val="pl-PL"/>
        </w:rPr>
        <w:t>Nota informacyjna nr 204</w:t>
      </w:r>
      <w:r w:rsidR="007C0E95">
        <w:rPr>
          <w:rStyle w:val="Hipercze"/>
          <w:rFonts w:asciiTheme="minorHAnsi" w:eastAsiaTheme="majorEastAsia" w:hAnsiTheme="minorHAnsi"/>
          <w:u w:val="none"/>
          <w:lang w:val="pl-PL"/>
        </w:rPr>
        <w:fldChar w:fldCharType="end"/>
      </w:r>
      <w:r w:rsidRPr="00B933D0">
        <w:rPr>
          <w:rStyle w:val="Hipercze"/>
          <w:rFonts w:asciiTheme="minorHAnsi" w:eastAsiaTheme="majorEastAsia" w:hAnsiTheme="minorHAnsi"/>
          <w:u w:val="none"/>
          <w:lang w:val="pl-PL"/>
        </w:rPr>
        <w:t>.</w:t>
      </w:r>
    </w:p>
  </w:footnote>
  <w:footnote w:id="22">
    <w:p w14:paraId="59ED18BA" w14:textId="17A70628" w:rsidR="0033305C" w:rsidRPr="00B933D0" w:rsidRDefault="0033305C" w:rsidP="00333941">
      <w:pPr>
        <w:pStyle w:val="Tekstprzypisudolnego"/>
        <w:spacing w:after="120"/>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w:t>
      </w:r>
      <w:proofErr w:type="spellStart"/>
      <w:r w:rsidRPr="00B933D0">
        <w:rPr>
          <w:rFonts w:asciiTheme="minorHAnsi" w:hAnsiTheme="minorHAnsi"/>
          <w:i/>
          <w:lang w:val="pl-PL"/>
        </w:rPr>
        <w:t>Bărbulescu</w:t>
      </w:r>
      <w:proofErr w:type="spellEnd"/>
      <w:r w:rsidRPr="00B933D0">
        <w:rPr>
          <w:rFonts w:asciiTheme="minorHAnsi" w:hAnsiTheme="minorHAnsi"/>
          <w:i/>
          <w:lang w:val="pl-PL"/>
        </w:rPr>
        <w:t xml:space="preserve"> p. Rumunii</w:t>
      </w:r>
      <w:r w:rsidRPr="00B933D0">
        <w:rPr>
          <w:rFonts w:asciiTheme="minorHAnsi" w:hAnsiTheme="minorHAnsi"/>
          <w:lang w:val="pl-PL"/>
        </w:rPr>
        <w:t xml:space="preserve"> [Wielka Izba] (skarga nr 61496/08, 5 września 2017 r., </w:t>
      </w:r>
      <w:r w:rsidR="007C0E95">
        <w:fldChar w:fldCharType="begin"/>
      </w:r>
      <w:r w:rsidR="007C0E95" w:rsidRPr="00836A42">
        <w:rPr>
          <w:lang w:val="pl-PL"/>
        </w:rPr>
        <w:instrText xml:space="preserve"> HYPERLINK "http://hudoc.echr.coe.int/eng?i=002-11675" </w:instrText>
      </w:r>
      <w:r w:rsidR="007C0E95">
        <w:fldChar w:fldCharType="separate"/>
      </w:r>
      <w:r w:rsidRPr="00B933D0">
        <w:rPr>
          <w:rStyle w:val="Hipercze"/>
          <w:rFonts w:asciiTheme="minorHAnsi" w:hAnsiTheme="minorHAnsi"/>
          <w:u w:val="none"/>
          <w:lang w:val="pl-PL"/>
        </w:rPr>
        <w:t>Nota informacyjna nr 210</w:t>
      </w:r>
      <w:r w:rsidR="007C0E95">
        <w:rPr>
          <w:rStyle w:val="Hipercze"/>
          <w:rFonts w:asciiTheme="minorHAnsi" w:hAnsiTheme="minorHAnsi"/>
          <w:u w:val="none"/>
          <w:lang w:val="pl-PL"/>
        </w:rPr>
        <w:fldChar w:fldCharType="end"/>
      </w:r>
      <w:r w:rsidRPr="00B933D0">
        <w:rPr>
          <w:rStyle w:val="Hipercze"/>
          <w:rFonts w:asciiTheme="minorHAnsi" w:hAnsiTheme="minorHAnsi"/>
          <w:u w:val="none"/>
          <w:lang w:val="pl-PL"/>
        </w:rPr>
        <w:t xml:space="preserve">, </w:t>
      </w:r>
      <w:r w:rsidRPr="00B933D0">
        <w:rPr>
          <w:rFonts w:asciiTheme="minorHAnsi" w:hAnsiTheme="minorHAnsi"/>
          <w:lang w:val="pl-PL"/>
        </w:rPr>
        <w:t xml:space="preserve">tekst w tłumaczeniu na język polski jest dostępny na stronie: </w:t>
      </w:r>
      <w:r w:rsidR="007C0E95">
        <w:fldChar w:fldCharType="begin"/>
      </w:r>
      <w:r w:rsidR="007C0E95" w:rsidRPr="00836A42">
        <w:rPr>
          <w:lang w:val="pl-PL"/>
        </w:rPr>
        <w:instrText xml:space="preserve"> HYPERLINK "http://hudoc.echr.coe.int/eng?i=001-177867" </w:instrText>
      </w:r>
      <w:r w:rsidR="007C0E95">
        <w:fldChar w:fldCharType="separate"/>
      </w:r>
      <w:r w:rsidRPr="00B933D0">
        <w:rPr>
          <w:rStyle w:val="Hipercze"/>
          <w:rFonts w:asciiTheme="minorHAnsi" w:hAnsiTheme="minorHAnsi"/>
          <w:u w:val="none"/>
          <w:lang w:val="pl-PL"/>
        </w:rPr>
        <w:t>http://hudoc.echr.coe.int/eng?i=001-177867</w:t>
      </w:r>
      <w:r w:rsidR="007C0E95">
        <w:rPr>
          <w:rStyle w:val="Hipercze"/>
          <w:rFonts w:asciiTheme="minorHAnsi" w:hAnsiTheme="minorHAnsi"/>
          <w:u w:val="none"/>
          <w:lang w:val="pl-PL"/>
        </w:rPr>
        <w:fldChar w:fldCharType="end"/>
      </w:r>
      <w:r w:rsidRPr="00B933D0">
        <w:rPr>
          <w:rFonts w:asciiTheme="minorHAnsi" w:hAnsiTheme="minorHAnsi"/>
          <w:lang w:val="pl-PL"/>
        </w:rPr>
        <w:t>.</w:t>
      </w:r>
    </w:p>
  </w:footnote>
  <w:footnote w:id="23">
    <w:p w14:paraId="77DA6B69" w14:textId="77777777" w:rsidR="0033305C" w:rsidRPr="00B933D0" w:rsidRDefault="0033305C" w:rsidP="004C0AB5">
      <w:pPr>
        <w:pStyle w:val="Tekstprzypisudolnego"/>
        <w:jc w:val="both"/>
        <w:rPr>
          <w:rStyle w:val="Hipercze"/>
          <w:rFonts w:asciiTheme="minorHAnsi" w:hAnsiTheme="minorHAnsi"/>
          <w:color w:val="auto"/>
          <w:u w:val="none"/>
          <w:lang w:val="pl-PL"/>
        </w:rPr>
      </w:pPr>
      <w:r w:rsidRPr="00B933D0">
        <w:rPr>
          <w:rStyle w:val="Odwoanieprzypisudolnego"/>
          <w:rFonts w:asciiTheme="minorHAnsi" w:hAnsiTheme="minorHAnsi"/>
        </w:rPr>
        <w:footnoteRef/>
      </w:r>
      <w:r w:rsidRPr="00B933D0">
        <w:rPr>
          <w:rFonts w:asciiTheme="minorHAnsi" w:hAnsiTheme="minorHAnsi"/>
          <w:lang w:val="pl-PL"/>
        </w:rPr>
        <w:t xml:space="preserve"> Zobacz również Zestawienia tematyczne w sprawie </w:t>
      </w:r>
      <w:r w:rsidR="007C0E95">
        <w:fldChar w:fldCharType="begin"/>
      </w:r>
      <w:r w:rsidR="007C0E95" w:rsidRPr="00836A42">
        <w:rPr>
          <w:lang w:val="pl-PL"/>
        </w:rPr>
        <w:instrText xml:space="preserve"> HYPERLINK "http://www.echr.coe.int/Documents/FS_New_technologies_ENG.pdf" </w:instrText>
      </w:r>
      <w:r w:rsidR="007C0E95">
        <w:fldChar w:fldCharType="separate"/>
      </w:r>
      <w:r w:rsidRPr="00B933D0">
        <w:rPr>
          <w:rStyle w:val="Hipercze"/>
          <w:rFonts w:asciiTheme="minorHAnsi" w:hAnsiTheme="minorHAnsi"/>
          <w:u w:val="none"/>
          <w:lang w:val="pl-PL"/>
        </w:rPr>
        <w:t>Nowych technologii</w:t>
      </w:r>
      <w:r w:rsidR="007C0E95">
        <w:rPr>
          <w:rStyle w:val="Hipercze"/>
          <w:rFonts w:asciiTheme="minorHAnsi" w:hAnsiTheme="minorHAnsi"/>
          <w:u w:val="none"/>
          <w:lang w:val="pl-PL"/>
        </w:rPr>
        <w:fldChar w:fldCharType="end"/>
      </w:r>
      <w:r w:rsidRPr="00B933D0">
        <w:rPr>
          <w:rFonts w:asciiTheme="minorHAnsi" w:hAnsiTheme="minorHAnsi"/>
          <w:lang w:val="pl-PL"/>
        </w:rPr>
        <w:t xml:space="preserve"> i </w:t>
      </w:r>
      <w:r w:rsidR="007C0E95">
        <w:fldChar w:fldCharType="begin"/>
      </w:r>
      <w:r w:rsidR="007C0E95" w:rsidRPr="00836A42">
        <w:rPr>
          <w:lang w:val="pl-PL"/>
        </w:rPr>
        <w:instrText xml:space="preserve"> HYPERLINK "http://www.echr.coe.int/Documents/FS_Workplace_surveillance_ENG.pdf" </w:instrText>
      </w:r>
      <w:r w:rsidR="007C0E95">
        <w:fldChar w:fldCharType="separate"/>
      </w:r>
      <w:r w:rsidRPr="00B933D0">
        <w:rPr>
          <w:rStyle w:val="Hipercze"/>
          <w:rFonts w:asciiTheme="minorHAnsi" w:hAnsiTheme="minorHAnsi"/>
          <w:u w:val="none"/>
          <w:lang w:val="pl-PL"/>
        </w:rPr>
        <w:t>Nadzoru w miejscu pracy</w:t>
      </w:r>
      <w:r w:rsidR="007C0E95">
        <w:rPr>
          <w:rStyle w:val="Hipercze"/>
          <w:rFonts w:asciiTheme="minorHAnsi" w:hAnsiTheme="minorHAnsi"/>
          <w:u w:val="none"/>
          <w:lang w:val="pl-PL"/>
        </w:rPr>
        <w:fldChar w:fldCharType="end"/>
      </w:r>
      <w:r w:rsidRPr="00B933D0">
        <w:rPr>
          <w:rStyle w:val="Hipercze"/>
          <w:rFonts w:asciiTheme="minorHAnsi" w:hAnsiTheme="minorHAnsi"/>
          <w:u w:val="none"/>
          <w:lang w:val="pl-PL"/>
        </w:rPr>
        <w:t xml:space="preserve">, </w:t>
      </w:r>
      <w:r w:rsidRPr="00B933D0">
        <w:rPr>
          <w:rStyle w:val="Hipercze"/>
          <w:rFonts w:asciiTheme="minorHAnsi" w:hAnsiTheme="minorHAnsi"/>
          <w:color w:val="auto"/>
          <w:u w:val="none"/>
          <w:lang w:val="pl-PL"/>
        </w:rPr>
        <w:t>dostępne na stronie:</w:t>
      </w:r>
    </w:p>
    <w:p w14:paraId="1157A52A" w14:textId="77777777" w:rsidR="0033305C" w:rsidRPr="00B933D0" w:rsidRDefault="007C0E95" w:rsidP="00333941">
      <w:pPr>
        <w:pStyle w:val="Tekstprzypisudolnego"/>
        <w:spacing w:after="120"/>
        <w:jc w:val="both"/>
        <w:rPr>
          <w:rFonts w:asciiTheme="minorHAnsi" w:hAnsiTheme="minorHAnsi"/>
          <w:lang w:val="pl-PL"/>
        </w:rPr>
      </w:pPr>
      <w:r>
        <w:fldChar w:fldCharType="begin"/>
      </w:r>
      <w:r w:rsidRPr="00836A42">
        <w:rPr>
          <w:lang w:val="pl-PL"/>
        </w:rPr>
        <w:instrText xml:space="preserve"> HYPERLINK "https://www.echr.coe.int/Pages/home.aspx?p=press/factsheets&amp;c" </w:instrText>
      </w:r>
      <w:r>
        <w:fldChar w:fldCharType="separate"/>
      </w:r>
      <w:r w:rsidR="0033305C" w:rsidRPr="00B933D0">
        <w:rPr>
          <w:rStyle w:val="Hipercze"/>
          <w:rFonts w:asciiTheme="minorHAnsi" w:hAnsiTheme="minorHAnsi"/>
          <w:u w:val="none"/>
          <w:lang w:val="pl-PL"/>
        </w:rPr>
        <w:t>https://www.echr.coe.int/Pages/home.aspx?p=press/factsheets&amp;c</w:t>
      </w:r>
      <w:r>
        <w:rPr>
          <w:rStyle w:val="Hipercze"/>
          <w:rFonts w:asciiTheme="minorHAnsi" w:hAnsiTheme="minorHAnsi"/>
          <w:u w:val="none"/>
          <w:lang w:val="pl-PL"/>
        </w:rPr>
        <w:fldChar w:fldCharType="end"/>
      </w:r>
      <w:r w:rsidR="0033305C" w:rsidRPr="00B933D0">
        <w:rPr>
          <w:rFonts w:asciiTheme="minorHAnsi" w:hAnsiTheme="minorHAnsi"/>
          <w:lang w:val="pl-PL"/>
        </w:rPr>
        <w:t xml:space="preserve">= </w:t>
      </w:r>
    </w:p>
  </w:footnote>
  <w:footnote w:id="24">
    <w:p w14:paraId="6A680636" w14:textId="0259B8C1" w:rsidR="0033305C" w:rsidRPr="00B933D0" w:rsidRDefault="0033305C" w:rsidP="00333941">
      <w:pPr>
        <w:spacing w:after="120" w:line="240" w:lineRule="auto"/>
        <w:jc w:val="both"/>
        <w:rPr>
          <w:sz w:val="20"/>
          <w:szCs w:val="20"/>
          <w:lang w:val="pl-PL"/>
        </w:rPr>
      </w:pPr>
      <w:r w:rsidRPr="00B933D0">
        <w:rPr>
          <w:rStyle w:val="Odwoanieprzypisudolnego"/>
          <w:sz w:val="20"/>
          <w:szCs w:val="20"/>
        </w:rPr>
        <w:footnoteRef/>
      </w:r>
      <w:r w:rsidRPr="00B933D0">
        <w:rPr>
          <w:sz w:val="20"/>
          <w:szCs w:val="20"/>
          <w:lang w:val="pl-PL"/>
        </w:rPr>
        <w:t xml:space="preserve"> Zobacz również </w:t>
      </w:r>
      <w:r w:rsidRPr="00B933D0">
        <w:rPr>
          <w:i/>
          <w:sz w:val="20"/>
          <w:szCs w:val="20"/>
          <w:lang w:val="pl-PL"/>
        </w:rPr>
        <w:t xml:space="preserve">Times </w:t>
      </w:r>
      <w:proofErr w:type="spellStart"/>
      <w:r w:rsidRPr="00B933D0">
        <w:rPr>
          <w:i/>
          <w:sz w:val="20"/>
          <w:szCs w:val="20"/>
          <w:lang w:val="pl-PL"/>
        </w:rPr>
        <w:t>Newspapers</w:t>
      </w:r>
      <w:proofErr w:type="spellEnd"/>
      <w:r w:rsidRPr="00B933D0">
        <w:rPr>
          <w:i/>
          <w:sz w:val="20"/>
          <w:szCs w:val="20"/>
          <w:lang w:val="pl-PL"/>
        </w:rPr>
        <w:t xml:space="preserve"> </w:t>
      </w:r>
      <w:proofErr w:type="spellStart"/>
      <w:r w:rsidRPr="00B933D0">
        <w:rPr>
          <w:i/>
          <w:sz w:val="20"/>
          <w:szCs w:val="20"/>
          <w:lang w:val="pl-PL"/>
        </w:rPr>
        <w:t>Ltd</w:t>
      </w:r>
      <w:proofErr w:type="spellEnd"/>
      <w:r w:rsidRPr="00B933D0">
        <w:rPr>
          <w:i/>
          <w:sz w:val="20"/>
          <w:szCs w:val="20"/>
          <w:lang w:val="pl-PL"/>
        </w:rPr>
        <w:t xml:space="preserve"> p. Zjednoczonemu Królestwu (nr 1 i 2)</w:t>
      </w:r>
      <w:r w:rsidRPr="00B933D0">
        <w:rPr>
          <w:sz w:val="20"/>
          <w:szCs w:val="20"/>
          <w:lang w:val="pl-PL"/>
        </w:rPr>
        <w:t xml:space="preserve">, skargi nr 3002/03 i 23676/03, 10 marca 2009 r., </w:t>
      </w:r>
      <w:r w:rsidR="007C0E95">
        <w:fldChar w:fldCharType="begin"/>
      </w:r>
      <w:r w:rsidR="007C0E95" w:rsidRPr="00836A42">
        <w:rPr>
          <w:lang w:val="pl-PL"/>
        </w:rPr>
        <w:instrText xml:space="preserve"> HYPERLINK "http://hudoc.echr.coe.int/fre?i=002-1623" </w:instrText>
      </w:r>
      <w:r w:rsidR="007C0E95">
        <w:fldChar w:fldCharType="separate"/>
      </w:r>
      <w:r w:rsidRPr="00B933D0">
        <w:rPr>
          <w:rStyle w:val="Hipercze"/>
          <w:sz w:val="20"/>
          <w:szCs w:val="20"/>
          <w:u w:val="none"/>
          <w:lang w:val="pl-PL"/>
        </w:rPr>
        <w:t>Nota informacyjna nr 117</w:t>
      </w:r>
      <w:r w:rsidR="007C0E95">
        <w:rPr>
          <w:rStyle w:val="Hipercze"/>
          <w:sz w:val="20"/>
          <w:szCs w:val="20"/>
          <w:u w:val="none"/>
          <w:lang w:val="pl-PL"/>
        </w:rPr>
        <w:fldChar w:fldCharType="end"/>
      </w:r>
      <w:r w:rsidRPr="00B933D0">
        <w:rPr>
          <w:sz w:val="20"/>
          <w:szCs w:val="20"/>
          <w:lang w:val="pl-PL"/>
        </w:rPr>
        <w:t xml:space="preserve">; </w:t>
      </w:r>
      <w:proofErr w:type="spellStart"/>
      <w:r w:rsidRPr="00B933D0">
        <w:rPr>
          <w:i/>
          <w:sz w:val="20"/>
          <w:szCs w:val="20"/>
          <w:lang w:val="pl-PL"/>
        </w:rPr>
        <w:t>Timpul</w:t>
      </w:r>
      <w:proofErr w:type="spellEnd"/>
      <w:r w:rsidRPr="00B933D0">
        <w:rPr>
          <w:i/>
          <w:sz w:val="20"/>
          <w:szCs w:val="20"/>
          <w:lang w:val="pl-PL"/>
        </w:rPr>
        <w:t xml:space="preserve"> Info-</w:t>
      </w:r>
      <w:proofErr w:type="spellStart"/>
      <w:r w:rsidRPr="00B933D0">
        <w:rPr>
          <w:i/>
          <w:sz w:val="20"/>
          <w:szCs w:val="20"/>
          <w:lang w:val="pl-PL"/>
        </w:rPr>
        <w:t>Magazin</w:t>
      </w:r>
      <w:proofErr w:type="spellEnd"/>
      <w:r w:rsidRPr="00B933D0">
        <w:rPr>
          <w:i/>
          <w:sz w:val="20"/>
          <w:szCs w:val="20"/>
          <w:lang w:val="pl-PL"/>
        </w:rPr>
        <w:t xml:space="preserve"> i </w:t>
      </w:r>
      <w:proofErr w:type="spellStart"/>
      <w:r w:rsidRPr="00B933D0">
        <w:rPr>
          <w:i/>
          <w:sz w:val="20"/>
          <w:szCs w:val="20"/>
          <w:lang w:val="pl-PL"/>
        </w:rPr>
        <w:t>Anghel</w:t>
      </w:r>
      <w:proofErr w:type="spellEnd"/>
      <w:r w:rsidRPr="00B933D0">
        <w:rPr>
          <w:i/>
          <w:sz w:val="20"/>
          <w:szCs w:val="20"/>
          <w:lang w:val="pl-PL"/>
        </w:rPr>
        <w:t xml:space="preserve"> p. Mołdawii</w:t>
      </w:r>
      <w:r w:rsidRPr="00B933D0">
        <w:rPr>
          <w:sz w:val="20"/>
          <w:szCs w:val="20"/>
          <w:lang w:val="pl-PL"/>
        </w:rPr>
        <w:t xml:space="preserve">, skarga nr </w:t>
      </w:r>
      <w:r w:rsidR="007C0E95">
        <w:fldChar w:fldCharType="begin"/>
      </w:r>
      <w:r w:rsidR="007C0E95" w:rsidRPr="00836A42">
        <w:rPr>
          <w:lang w:val="pl-PL"/>
        </w:rPr>
        <w:instrText xml:space="preserve"> HYPERLINK "http://hudoc.echr.coe.int/fre?i=001-83443" </w:instrText>
      </w:r>
      <w:r w:rsidR="007C0E95">
        <w:fldChar w:fldCharType="separate"/>
      </w:r>
      <w:r w:rsidRPr="00B933D0">
        <w:rPr>
          <w:rStyle w:val="Hipercze"/>
          <w:sz w:val="20"/>
          <w:szCs w:val="20"/>
          <w:u w:val="none"/>
          <w:lang w:val="pl-PL"/>
        </w:rPr>
        <w:t>42864/05</w:t>
      </w:r>
      <w:r w:rsidR="007C0E95">
        <w:rPr>
          <w:rStyle w:val="Hipercze"/>
          <w:sz w:val="20"/>
          <w:szCs w:val="20"/>
          <w:u w:val="none"/>
          <w:lang w:val="pl-PL"/>
        </w:rPr>
        <w:fldChar w:fldCharType="end"/>
      </w:r>
      <w:r w:rsidRPr="00B933D0">
        <w:rPr>
          <w:sz w:val="20"/>
          <w:szCs w:val="20"/>
          <w:lang w:val="pl-PL"/>
        </w:rPr>
        <w:t xml:space="preserve">, 27 listopada 2007 r.; </w:t>
      </w:r>
      <w:r w:rsidRPr="00B933D0">
        <w:rPr>
          <w:i/>
          <w:sz w:val="20"/>
          <w:szCs w:val="20"/>
          <w:lang w:val="pl-PL"/>
        </w:rPr>
        <w:t xml:space="preserve">Węgrzynowski i </w:t>
      </w:r>
      <w:proofErr w:type="spellStart"/>
      <w:r w:rsidRPr="00B933D0">
        <w:rPr>
          <w:i/>
          <w:sz w:val="20"/>
          <w:szCs w:val="20"/>
          <w:lang w:val="pl-PL"/>
        </w:rPr>
        <w:t>Smolczewski</w:t>
      </w:r>
      <w:proofErr w:type="spellEnd"/>
      <w:r w:rsidRPr="00B933D0">
        <w:rPr>
          <w:i/>
          <w:sz w:val="20"/>
          <w:szCs w:val="20"/>
          <w:lang w:val="pl-PL"/>
        </w:rPr>
        <w:t xml:space="preserve"> p. Polsce</w:t>
      </w:r>
      <w:r w:rsidRPr="00B933D0">
        <w:rPr>
          <w:sz w:val="20"/>
          <w:szCs w:val="20"/>
          <w:lang w:val="pl-PL"/>
        </w:rPr>
        <w:t xml:space="preserve">, skarga nr 33846/07, 16 lipca 2013 r., tekst wyroku w tłumaczeniu na język polski jest dostępny na stronie: </w:t>
      </w:r>
      <w:r w:rsidR="007C0E95">
        <w:fldChar w:fldCharType="begin"/>
      </w:r>
      <w:r w:rsidR="007C0E95" w:rsidRPr="00836A42">
        <w:rPr>
          <w:lang w:val="pl-PL"/>
        </w:rPr>
        <w:instrText xml:space="preserve"> HYPERLINK "http://hudoc.echr.coe.int/eng?i=001-147983" </w:instrText>
      </w:r>
      <w:r w:rsidR="007C0E95">
        <w:fldChar w:fldCharType="separate"/>
      </w:r>
      <w:r w:rsidRPr="00B933D0">
        <w:rPr>
          <w:rStyle w:val="Hipercze"/>
          <w:sz w:val="20"/>
          <w:szCs w:val="20"/>
          <w:u w:val="none"/>
          <w:lang w:val="pl-PL"/>
        </w:rPr>
        <w:t>http://hudoc.echr.coe.int/eng?i=001-147983</w:t>
      </w:r>
      <w:r w:rsidR="007C0E95">
        <w:rPr>
          <w:rStyle w:val="Hipercze"/>
          <w:sz w:val="20"/>
          <w:szCs w:val="20"/>
          <w:u w:val="none"/>
          <w:lang w:val="pl-PL"/>
        </w:rPr>
        <w:fldChar w:fldCharType="end"/>
      </w:r>
      <w:r w:rsidRPr="00B933D0">
        <w:rPr>
          <w:sz w:val="20"/>
          <w:szCs w:val="20"/>
          <w:lang w:val="pl-PL"/>
        </w:rPr>
        <w:t xml:space="preserve">, </w:t>
      </w:r>
      <w:r w:rsidR="007C0E95">
        <w:fldChar w:fldCharType="begin"/>
      </w:r>
      <w:r w:rsidR="007C0E95" w:rsidRPr="00836A42">
        <w:rPr>
          <w:lang w:val="pl-PL"/>
        </w:rPr>
        <w:instrText xml:space="preserve"> HY</w:instrText>
      </w:r>
      <w:r w:rsidR="007C0E95" w:rsidRPr="00836A42">
        <w:rPr>
          <w:lang w:val="pl-PL"/>
        </w:rPr>
        <w:instrText xml:space="preserve">PERLINK "http://hudoc.echr.coe.int/fre?i=002-7637" </w:instrText>
      </w:r>
      <w:r w:rsidR="007C0E95">
        <w:fldChar w:fldCharType="separate"/>
      </w:r>
      <w:r w:rsidRPr="00B933D0">
        <w:rPr>
          <w:rStyle w:val="Hipercze"/>
          <w:sz w:val="20"/>
          <w:szCs w:val="20"/>
          <w:u w:val="none"/>
          <w:lang w:val="pl-PL"/>
        </w:rPr>
        <w:t>Nota informacyjna nr 165</w:t>
      </w:r>
      <w:r w:rsidR="007C0E95">
        <w:rPr>
          <w:rStyle w:val="Hipercze"/>
          <w:sz w:val="20"/>
          <w:szCs w:val="20"/>
          <w:u w:val="none"/>
          <w:lang w:val="pl-PL"/>
        </w:rPr>
        <w:fldChar w:fldCharType="end"/>
      </w:r>
      <w:r w:rsidRPr="00B933D0">
        <w:rPr>
          <w:sz w:val="20"/>
          <w:szCs w:val="20"/>
          <w:lang w:val="pl-PL"/>
        </w:rPr>
        <w:t xml:space="preserve">. </w:t>
      </w:r>
    </w:p>
    <w:p w14:paraId="33C32A2C" w14:textId="77777777" w:rsidR="0033305C" w:rsidRPr="00B933D0" w:rsidRDefault="0033305C" w:rsidP="00333941">
      <w:pPr>
        <w:spacing w:after="120" w:line="240" w:lineRule="auto"/>
        <w:jc w:val="both"/>
        <w:rPr>
          <w:sz w:val="20"/>
          <w:szCs w:val="20"/>
          <w:lang w:val="pl-PL"/>
        </w:rPr>
      </w:pPr>
      <w:r w:rsidRPr="00B933D0">
        <w:rPr>
          <w:sz w:val="20"/>
          <w:szCs w:val="20"/>
          <w:lang w:val="pl-PL"/>
        </w:rPr>
        <w:t xml:space="preserve">Zobacz także raport z badania pt. </w:t>
      </w:r>
      <w:r w:rsidR="007C0E95">
        <w:fldChar w:fldCharType="begin"/>
      </w:r>
      <w:r w:rsidR="007C0E95" w:rsidRPr="00836A42">
        <w:rPr>
          <w:lang w:val="pl-PL"/>
        </w:rPr>
        <w:instrText xml:space="preserve"> HYPERLINK "https://www.echr.coe.int/Documents/Research_report_internet_ENG.pdf" </w:instrText>
      </w:r>
      <w:r w:rsidR="007C0E95">
        <w:fldChar w:fldCharType="separate"/>
      </w:r>
      <w:r w:rsidRPr="00B933D0">
        <w:rPr>
          <w:rStyle w:val="Hipercze"/>
          <w:sz w:val="20"/>
          <w:szCs w:val="20"/>
          <w:u w:val="none"/>
          <w:lang w:val="pl-PL"/>
        </w:rPr>
        <w:t>Internet w orzecznictwie Trybunału</w:t>
      </w:r>
      <w:r w:rsidR="007C0E95">
        <w:rPr>
          <w:rStyle w:val="Hipercze"/>
          <w:sz w:val="20"/>
          <w:szCs w:val="20"/>
          <w:u w:val="none"/>
          <w:lang w:val="pl-PL"/>
        </w:rPr>
        <w:fldChar w:fldCharType="end"/>
      </w:r>
      <w:r w:rsidRPr="00B933D0">
        <w:rPr>
          <w:sz w:val="20"/>
          <w:szCs w:val="20"/>
          <w:lang w:val="pl-PL"/>
        </w:rPr>
        <w:t xml:space="preserve">, dostępny na stronie </w:t>
      </w:r>
      <w:r w:rsidR="007C0E95">
        <w:fldChar w:fldCharType="begin"/>
      </w:r>
      <w:r w:rsidR="007C0E95" w:rsidRPr="00836A42">
        <w:rPr>
          <w:lang w:val="pl-PL"/>
        </w:rPr>
        <w:instrText xml:space="preserve"> HYPERLINK "http://www.echr.coe.int/Documents/Research_report_internet_ENG.pdf" </w:instrText>
      </w:r>
      <w:r w:rsidR="007C0E95">
        <w:fldChar w:fldCharType="separate"/>
      </w:r>
      <w:r w:rsidRPr="00B933D0">
        <w:rPr>
          <w:rStyle w:val="Hipercze"/>
          <w:sz w:val="20"/>
          <w:szCs w:val="20"/>
          <w:u w:val="none"/>
          <w:lang w:val="pl-PL"/>
        </w:rPr>
        <w:t>http://www.echr.coe.int/Documents/Research_report_internet_ENG.pdf</w:t>
      </w:r>
      <w:r w:rsidR="007C0E95">
        <w:rPr>
          <w:rStyle w:val="Hipercze"/>
          <w:sz w:val="20"/>
          <w:szCs w:val="20"/>
          <w:u w:val="none"/>
          <w:lang w:val="pl-PL"/>
        </w:rPr>
        <w:fldChar w:fldCharType="end"/>
      </w:r>
      <w:r w:rsidRPr="00B933D0">
        <w:rPr>
          <w:sz w:val="20"/>
          <w:szCs w:val="20"/>
          <w:lang w:val="pl-PL"/>
        </w:rPr>
        <w:t>, a także, dokładniej,</w:t>
      </w:r>
    </w:p>
    <w:p w14:paraId="6135AAAE" w14:textId="418DD35A" w:rsidR="0033305C" w:rsidRPr="00B933D0" w:rsidRDefault="0033305C" w:rsidP="00333941">
      <w:pPr>
        <w:spacing w:after="120" w:line="240" w:lineRule="auto"/>
        <w:jc w:val="both"/>
        <w:rPr>
          <w:sz w:val="20"/>
          <w:szCs w:val="20"/>
          <w:lang w:val="pl-PL"/>
        </w:rPr>
      </w:pPr>
      <w:r w:rsidRPr="00B933D0">
        <w:rPr>
          <w:sz w:val="20"/>
          <w:szCs w:val="20"/>
          <w:lang w:val="pl-PL"/>
        </w:rPr>
        <w:t xml:space="preserve">Zobacz także wyrok Trybunału Sprawiedliwości Unii Europejskiej w sprawie </w:t>
      </w:r>
      <w:r w:rsidRPr="00B933D0">
        <w:rPr>
          <w:i/>
          <w:sz w:val="20"/>
          <w:szCs w:val="20"/>
          <w:lang w:val="pl-PL"/>
        </w:rPr>
        <w:t xml:space="preserve">Google </w:t>
      </w:r>
      <w:proofErr w:type="spellStart"/>
      <w:r w:rsidRPr="00B933D0">
        <w:rPr>
          <w:i/>
          <w:sz w:val="20"/>
          <w:szCs w:val="20"/>
          <w:lang w:val="pl-PL"/>
        </w:rPr>
        <w:t>Spain</w:t>
      </w:r>
      <w:proofErr w:type="spellEnd"/>
      <w:r w:rsidRPr="00B933D0">
        <w:rPr>
          <w:i/>
          <w:sz w:val="20"/>
          <w:szCs w:val="20"/>
          <w:lang w:val="pl-PL"/>
        </w:rPr>
        <w:t xml:space="preserve"> SL </w:t>
      </w:r>
      <w:r w:rsidR="00B933D0">
        <w:rPr>
          <w:i/>
          <w:sz w:val="20"/>
          <w:szCs w:val="20"/>
          <w:lang w:val="pl-PL"/>
        </w:rPr>
        <w:t xml:space="preserve"> </w:t>
      </w:r>
      <w:r w:rsidRPr="00B933D0">
        <w:rPr>
          <w:i/>
          <w:sz w:val="20"/>
          <w:szCs w:val="20"/>
          <w:lang w:val="pl-PL"/>
        </w:rPr>
        <w:t xml:space="preserve">and </w:t>
      </w:r>
      <w:r w:rsidR="00B933D0">
        <w:rPr>
          <w:i/>
          <w:sz w:val="20"/>
          <w:szCs w:val="20"/>
          <w:lang w:val="pl-PL"/>
        </w:rPr>
        <w:t xml:space="preserve"> </w:t>
      </w:r>
      <w:r w:rsidRPr="00B933D0">
        <w:rPr>
          <w:i/>
          <w:sz w:val="20"/>
          <w:szCs w:val="20"/>
          <w:lang w:val="pl-PL"/>
        </w:rPr>
        <w:t>Google Inc.</w:t>
      </w:r>
      <w:r w:rsidRPr="00B933D0">
        <w:rPr>
          <w:sz w:val="20"/>
          <w:szCs w:val="20"/>
          <w:lang w:val="pl-PL"/>
        </w:rPr>
        <w:t xml:space="preserve">, </w:t>
      </w:r>
      <w:r w:rsidR="007C0E95">
        <w:fldChar w:fldCharType="begin"/>
      </w:r>
      <w:r w:rsidR="007C0E95" w:rsidRPr="00836A42">
        <w:rPr>
          <w:lang w:val="pl-PL"/>
        </w:rPr>
        <w:instrText xml:space="preserve"> HYPERLINK "https://eur-lex.europa.eu/legal-content/EN/TXT/?uri=CELEX:62012CJ0131" </w:instrText>
      </w:r>
      <w:r w:rsidR="007C0E95">
        <w:fldChar w:fldCharType="separate"/>
      </w:r>
      <w:r w:rsidRPr="00B933D0">
        <w:rPr>
          <w:rStyle w:val="Hipercze"/>
          <w:sz w:val="20"/>
          <w:szCs w:val="20"/>
          <w:u w:val="none"/>
          <w:lang w:val="pl-PL"/>
        </w:rPr>
        <w:t>C-131/12</w:t>
      </w:r>
      <w:r w:rsidR="007C0E95">
        <w:rPr>
          <w:rStyle w:val="Hipercze"/>
          <w:sz w:val="20"/>
          <w:szCs w:val="20"/>
          <w:u w:val="none"/>
          <w:lang w:val="pl-PL"/>
        </w:rPr>
        <w:fldChar w:fldCharType="end"/>
      </w:r>
      <w:r w:rsidRPr="00B933D0">
        <w:rPr>
          <w:sz w:val="20"/>
          <w:szCs w:val="20"/>
          <w:lang w:val="pl-PL"/>
        </w:rPr>
        <w:t xml:space="preserve">, 13 maja 2014 r., </w:t>
      </w:r>
      <w:r w:rsidR="007C0E95">
        <w:fldChar w:fldCharType="begin"/>
      </w:r>
      <w:r w:rsidR="007C0E95" w:rsidRPr="00836A42">
        <w:rPr>
          <w:lang w:val="pl-PL"/>
        </w:rPr>
        <w:instrText xml:space="preserve"> HYPERLINK "https://www.echr.coe.int/Documents/CLIN_2014_05_174_ENG.pdf" </w:instrText>
      </w:r>
      <w:r w:rsidR="007C0E95">
        <w:fldChar w:fldCharType="separate"/>
      </w:r>
      <w:r w:rsidRPr="00B933D0">
        <w:rPr>
          <w:rStyle w:val="Hipercze"/>
          <w:sz w:val="20"/>
          <w:szCs w:val="20"/>
          <w:u w:val="none"/>
          <w:lang w:val="pl-PL"/>
        </w:rPr>
        <w:t>Nota informacyjna nr 174</w:t>
      </w:r>
      <w:r w:rsidR="007C0E95">
        <w:rPr>
          <w:rStyle w:val="Hipercze"/>
          <w:sz w:val="20"/>
          <w:szCs w:val="20"/>
          <w:u w:val="none"/>
          <w:lang w:val="pl-PL"/>
        </w:rPr>
        <w:fldChar w:fldCharType="end"/>
      </w:r>
      <w:r w:rsidRPr="00B933D0">
        <w:rPr>
          <w:sz w:val="20"/>
          <w:szCs w:val="20"/>
          <w:lang w:val="pl-PL"/>
        </w:rPr>
        <w:t>.</w:t>
      </w:r>
    </w:p>
    <w:p w14:paraId="62E1C71A" w14:textId="77777777" w:rsidR="0033305C" w:rsidRPr="00B933D0" w:rsidRDefault="0033305C" w:rsidP="00333941">
      <w:pPr>
        <w:pStyle w:val="Tekstprzypisudolnego"/>
        <w:spacing w:after="120"/>
        <w:jc w:val="both"/>
        <w:rPr>
          <w:rFonts w:asciiTheme="minorHAnsi" w:hAnsiTheme="minorHAnsi"/>
          <w:lang w:val="pl-PL"/>
        </w:rPr>
      </w:pPr>
    </w:p>
  </w:footnote>
  <w:footnote w:id="25">
    <w:p w14:paraId="0AA00DE2" w14:textId="77777777" w:rsidR="0033305C" w:rsidRPr="00B933D0" w:rsidRDefault="0033305C">
      <w:pPr>
        <w:pStyle w:val="Tekstprzypisudolnego"/>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Zobacz dokument </w:t>
      </w:r>
      <w:r w:rsidR="007C0E95">
        <w:fldChar w:fldCharType="begin"/>
      </w:r>
      <w:r w:rsidR="007C0E95" w:rsidRPr="00836A42">
        <w:rPr>
          <w:lang w:val="pl-PL"/>
        </w:rPr>
        <w:instrText xml:space="preserve"> HYPERLINK "https://rm.coe.int/16806db821" </w:instrText>
      </w:r>
      <w:r w:rsidR="007C0E95">
        <w:fldChar w:fldCharType="separate"/>
      </w:r>
      <w:proofErr w:type="spellStart"/>
      <w:r w:rsidRPr="00B933D0">
        <w:rPr>
          <w:rStyle w:val="Hipercze"/>
          <w:rFonts w:asciiTheme="minorHAnsi" w:hAnsiTheme="minorHAnsi"/>
          <w:lang w:val="pl-PL"/>
        </w:rPr>
        <w:t>CommDH</w:t>
      </w:r>
      <w:proofErr w:type="spellEnd"/>
      <w:r w:rsidRPr="00B933D0">
        <w:rPr>
          <w:rStyle w:val="Hipercze"/>
          <w:rFonts w:asciiTheme="minorHAnsi" w:hAnsiTheme="minorHAnsi"/>
          <w:lang w:val="pl-PL"/>
        </w:rPr>
        <w:t xml:space="preserve"> (2009)9</w:t>
      </w:r>
      <w:r w:rsidR="007C0E95">
        <w:rPr>
          <w:rStyle w:val="Hipercze"/>
          <w:rFonts w:asciiTheme="minorHAnsi" w:hAnsiTheme="minorHAnsi"/>
          <w:lang w:val="pl-PL"/>
        </w:rPr>
        <w:fldChar w:fldCharType="end"/>
      </w:r>
      <w:r w:rsidRPr="00B933D0">
        <w:rPr>
          <w:rStyle w:val="Hipercze"/>
          <w:rFonts w:asciiTheme="minorHAnsi" w:hAnsiTheme="minorHAnsi"/>
          <w:lang w:val="pl-PL"/>
        </w:rPr>
        <w:t>.</w:t>
      </w:r>
    </w:p>
  </w:footnote>
  <w:footnote w:id="26">
    <w:p w14:paraId="39415DFC" w14:textId="77777777" w:rsidR="0033305C" w:rsidRPr="00B933D0" w:rsidRDefault="0033305C" w:rsidP="00333941">
      <w:pPr>
        <w:pStyle w:val="Tekstprzypisudolnego"/>
        <w:spacing w:after="120"/>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w:t>
      </w:r>
      <w:proofErr w:type="spellStart"/>
      <w:r w:rsidRPr="00B933D0">
        <w:rPr>
          <w:rFonts w:asciiTheme="minorHAnsi" w:hAnsiTheme="minorHAnsi"/>
          <w:i/>
          <w:lang w:val="pl-PL"/>
        </w:rPr>
        <w:t>Perna</w:t>
      </w:r>
      <w:proofErr w:type="spellEnd"/>
      <w:r w:rsidRPr="00B933D0">
        <w:rPr>
          <w:rFonts w:asciiTheme="minorHAnsi" w:hAnsiTheme="minorHAnsi"/>
          <w:i/>
          <w:lang w:val="pl-PL"/>
        </w:rPr>
        <w:t xml:space="preserve"> p. Włochom</w:t>
      </w:r>
      <w:r w:rsidRPr="00B933D0">
        <w:rPr>
          <w:rFonts w:asciiTheme="minorHAnsi" w:hAnsiTheme="minorHAnsi"/>
          <w:lang w:val="pl-PL"/>
        </w:rPr>
        <w:t xml:space="preserve"> [Wielka Izba], skarga nr 48898/99, 6 maja 2003 r.</w:t>
      </w:r>
    </w:p>
  </w:footnote>
  <w:footnote w:id="27">
    <w:p w14:paraId="1BBF5FF2" w14:textId="77777777" w:rsidR="0033305C" w:rsidRPr="00B933D0" w:rsidRDefault="0033305C" w:rsidP="00333941">
      <w:pPr>
        <w:pStyle w:val="Tekstprzypisudolnego"/>
        <w:spacing w:after="120"/>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w:t>
      </w:r>
      <w:proofErr w:type="spellStart"/>
      <w:r w:rsidRPr="00B933D0">
        <w:rPr>
          <w:rFonts w:asciiTheme="minorHAnsi" w:hAnsiTheme="minorHAnsi"/>
          <w:i/>
          <w:lang w:val="pl-PL"/>
        </w:rPr>
        <w:t>Dvorski</w:t>
      </w:r>
      <w:proofErr w:type="spellEnd"/>
      <w:r w:rsidRPr="00B933D0">
        <w:rPr>
          <w:rFonts w:asciiTheme="minorHAnsi" w:hAnsiTheme="minorHAnsi"/>
          <w:i/>
          <w:lang w:val="pl-PL"/>
        </w:rPr>
        <w:t xml:space="preserve"> p. Chorwacji</w:t>
      </w:r>
      <w:r w:rsidRPr="00B933D0">
        <w:rPr>
          <w:rFonts w:asciiTheme="minorHAnsi" w:hAnsiTheme="minorHAnsi"/>
          <w:lang w:val="pl-PL"/>
        </w:rPr>
        <w:t xml:space="preserve"> [Wielka Izba], skarga nr 25703/11, 20 października 2015 r., </w:t>
      </w:r>
      <w:r w:rsidR="007C0E95">
        <w:fldChar w:fldCharType="begin"/>
      </w:r>
      <w:r w:rsidR="007C0E95" w:rsidRPr="00836A42">
        <w:rPr>
          <w:lang w:val="pl-PL"/>
        </w:rPr>
        <w:instrText xml:space="preserve"> HYPERLINK "http://hudoc.echr.coe.int/eng?i=002-10711" </w:instrText>
      </w:r>
      <w:r w:rsidR="007C0E95">
        <w:fldChar w:fldCharType="separate"/>
      </w:r>
      <w:r w:rsidRPr="00B933D0">
        <w:rPr>
          <w:rStyle w:val="Hipercze"/>
          <w:rFonts w:asciiTheme="minorHAnsi" w:hAnsiTheme="minorHAnsi"/>
          <w:u w:val="none"/>
          <w:lang w:val="pl-PL"/>
        </w:rPr>
        <w:t>Nota informacyjna nr 189</w:t>
      </w:r>
      <w:r w:rsidR="007C0E95">
        <w:rPr>
          <w:rStyle w:val="Hipercze"/>
          <w:rFonts w:asciiTheme="minorHAnsi" w:hAnsiTheme="minorHAnsi"/>
          <w:u w:val="none"/>
          <w:lang w:val="pl-PL"/>
        </w:rPr>
        <w:fldChar w:fldCharType="end"/>
      </w:r>
      <w:r w:rsidRPr="00B933D0">
        <w:rPr>
          <w:rStyle w:val="Hipercze"/>
          <w:rFonts w:asciiTheme="minorHAnsi" w:hAnsiTheme="minorHAnsi"/>
          <w:u w:val="none"/>
          <w:lang w:val="pl-PL"/>
        </w:rPr>
        <w:t xml:space="preserve">, </w:t>
      </w:r>
      <w:r w:rsidRPr="00B933D0">
        <w:rPr>
          <w:rFonts w:asciiTheme="minorHAnsi" w:hAnsiTheme="minorHAnsi"/>
          <w:lang w:val="pl-PL"/>
        </w:rPr>
        <w:t xml:space="preserve">tekst wyroku w tłumaczeniu na język polski jest dostępny na stronie: </w:t>
      </w:r>
      <w:r w:rsidR="007C0E95">
        <w:fldChar w:fldCharType="begin"/>
      </w:r>
      <w:r w:rsidR="007C0E95" w:rsidRPr="00836A42">
        <w:rPr>
          <w:lang w:val="pl-PL"/>
        </w:rPr>
        <w:instrText xml:space="preserve"> HYPERLINK "http://hudoc.echr.coe.int/eng?i=001-175339" </w:instrText>
      </w:r>
      <w:r w:rsidR="007C0E95">
        <w:fldChar w:fldCharType="separate"/>
      </w:r>
      <w:r w:rsidRPr="00B933D0">
        <w:rPr>
          <w:rStyle w:val="Hipercze"/>
          <w:rFonts w:asciiTheme="minorHAnsi" w:hAnsiTheme="minorHAnsi"/>
          <w:u w:val="none"/>
          <w:lang w:val="pl-PL"/>
        </w:rPr>
        <w:t>http://hudoc.echr.coe.int/eng?i=001-175339</w:t>
      </w:r>
      <w:r w:rsidR="007C0E95">
        <w:rPr>
          <w:rStyle w:val="Hipercze"/>
          <w:rFonts w:asciiTheme="minorHAnsi" w:hAnsiTheme="minorHAnsi"/>
          <w:u w:val="none"/>
          <w:lang w:val="pl-PL"/>
        </w:rPr>
        <w:fldChar w:fldCharType="end"/>
      </w:r>
      <w:r w:rsidRPr="00B933D0">
        <w:rPr>
          <w:rFonts w:asciiTheme="minorHAnsi" w:hAnsiTheme="minorHAnsi"/>
          <w:lang w:val="pl-PL"/>
        </w:rPr>
        <w:t>.</w:t>
      </w:r>
    </w:p>
  </w:footnote>
  <w:footnote w:id="28">
    <w:p w14:paraId="17D080C3" w14:textId="77777777" w:rsidR="0033305C" w:rsidRPr="00B933D0" w:rsidRDefault="0033305C" w:rsidP="00333941">
      <w:pPr>
        <w:pStyle w:val="Tekstprzypisudolnego"/>
        <w:spacing w:after="120"/>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w:t>
      </w:r>
      <w:proofErr w:type="spellStart"/>
      <w:r w:rsidRPr="00B933D0">
        <w:rPr>
          <w:rFonts w:asciiTheme="minorHAnsi" w:hAnsiTheme="minorHAnsi"/>
          <w:i/>
          <w:lang w:val="pl-PL"/>
        </w:rPr>
        <w:t>Lagutin</w:t>
      </w:r>
      <w:proofErr w:type="spellEnd"/>
      <w:r w:rsidRPr="00B933D0">
        <w:rPr>
          <w:rFonts w:asciiTheme="minorHAnsi" w:hAnsiTheme="minorHAnsi"/>
          <w:i/>
          <w:lang w:val="pl-PL"/>
        </w:rPr>
        <w:t xml:space="preserve"> i inni p. Rosji</w:t>
      </w:r>
      <w:r w:rsidRPr="00B933D0">
        <w:rPr>
          <w:rFonts w:asciiTheme="minorHAnsi" w:hAnsiTheme="minorHAnsi"/>
          <w:lang w:val="pl-PL"/>
        </w:rPr>
        <w:t xml:space="preserve">, skargi nr 6228/09 </w:t>
      </w:r>
      <w:r w:rsidRPr="00B933D0">
        <w:rPr>
          <w:rFonts w:asciiTheme="minorHAnsi" w:hAnsiTheme="minorHAnsi"/>
          <w:i/>
          <w:lang w:val="pl-PL"/>
        </w:rPr>
        <w:t>et al.</w:t>
      </w:r>
      <w:r w:rsidRPr="00B933D0">
        <w:rPr>
          <w:rFonts w:asciiTheme="minorHAnsi" w:hAnsiTheme="minorHAnsi"/>
          <w:lang w:val="pl-PL"/>
        </w:rPr>
        <w:t xml:space="preserve">, 24 kwietnia 2014 r., </w:t>
      </w:r>
      <w:r w:rsidR="007C0E95">
        <w:fldChar w:fldCharType="begin"/>
      </w:r>
      <w:r w:rsidR="007C0E95" w:rsidRPr="00836A42">
        <w:rPr>
          <w:lang w:val="pl-PL"/>
        </w:rPr>
        <w:instrText xml:space="preserve"> HYPERLINK "http://hudoc.echr.coe.int/eng?i=002-9363" </w:instrText>
      </w:r>
      <w:r w:rsidR="007C0E95">
        <w:fldChar w:fldCharType="separate"/>
      </w:r>
      <w:r w:rsidRPr="00B933D0">
        <w:rPr>
          <w:rStyle w:val="Hipercze"/>
          <w:rFonts w:asciiTheme="minorHAnsi" w:hAnsiTheme="minorHAnsi"/>
          <w:u w:val="none"/>
          <w:lang w:val="pl-PL"/>
        </w:rPr>
        <w:t>Nota informacyjna nr 173</w:t>
      </w:r>
      <w:r w:rsidR="007C0E95">
        <w:rPr>
          <w:rStyle w:val="Hipercze"/>
          <w:rFonts w:asciiTheme="minorHAnsi" w:hAnsiTheme="minorHAnsi"/>
          <w:u w:val="none"/>
          <w:lang w:val="pl-PL"/>
        </w:rPr>
        <w:fldChar w:fldCharType="end"/>
      </w:r>
      <w:r w:rsidRPr="00B933D0">
        <w:rPr>
          <w:rStyle w:val="Hipercze"/>
          <w:rFonts w:asciiTheme="minorHAnsi" w:hAnsiTheme="minorHAnsi"/>
          <w:u w:val="none"/>
          <w:lang w:val="pl-PL"/>
        </w:rPr>
        <w:t>.</w:t>
      </w:r>
    </w:p>
  </w:footnote>
  <w:footnote w:id="29">
    <w:p w14:paraId="34E87502" w14:textId="1032F793" w:rsidR="0033305C" w:rsidRPr="00B933D0" w:rsidRDefault="0033305C" w:rsidP="00333941">
      <w:pPr>
        <w:pStyle w:val="Tekstprzypisudolnego"/>
        <w:spacing w:after="120"/>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Zobacz także </w:t>
      </w:r>
      <w:r w:rsidRPr="00B933D0">
        <w:rPr>
          <w:rFonts w:asciiTheme="minorHAnsi" w:hAnsiTheme="minorHAnsi"/>
          <w:i/>
          <w:lang w:val="pl-PL"/>
        </w:rPr>
        <w:t xml:space="preserve">Osmo </w:t>
      </w:r>
      <w:proofErr w:type="spellStart"/>
      <w:r w:rsidRPr="00B933D0">
        <w:rPr>
          <w:rFonts w:asciiTheme="minorHAnsi" w:hAnsiTheme="minorHAnsi"/>
          <w:i/>
          <w:lang w:val="pl-PL"/>
        </w:rPr>
        <w:t>Suovaniemi</w:t>
      </w:r>
      <w:proofErr w:type="spellEnd"/>
      <w:r w:rsidRPr="00B933D0">
        <w:rPr>
          <w:rFonts w:asciiTheme="minorHAnsi" w:hAnsiTheme="minorHAnsi"/>
          <w:i/>
          <w:lang w:val="pl-PL"/>
        </w:rPr>
        <w:t xml:space="preserve"> i inni p. Finlandii</w:t>
      </w:r>
      <w:r w:rsidRPr="00B933D0">
        <w:rPr>
          <w:rFonts w:asciiTheme="minorHAnsi" w:hAnsiTheme="minorHAnsi"/>
          <w:lang w:val="pl-PL"/>
        </w:rPr>
        <w:t xml:space="preserve"> (dec.), skarga nr </w:t>
      </w:r>
      <w:r w:rsidR="007C0E95">
        <w:fldChar w:fldCharType="begin"/>
      </w:r>
      <w:r w:rsidR="007C0E95" w:rsidRPr="00836A42">
        <w:rPr>
          <w:lang w:val="pl-PL"/>
        </w:rPr>
        <w:instrText xml:space="preserve"> HYPERLINK "http://hudoc.echr.</w:instrText>
      </w:r>
      <w:r w:rsidR="007C0E95" w:rsidRPr="00836A42">
        <w:rPr>
          <w:lang w:val="pl-PL"/>
        </w:rPr>
        <w:instrText xml:space="preserve">coe.int/eng?i=001-4942" </w:instrText>
      </w:r>
      <w:r w:rsidR="007C0E95">
        <w:fldChar w:fldCharType="separate"/>
      </w:r>
      <w:r w:rsidRPr="00B933D0">
        <w:rPr>
          <w:rStyle w:val="Hipercze"/>
          <w:rFonts w:asciiTheme="minorHAnsi" w:hAnsiTheme="minorHAnsi"/>
          <w:u w:val="none"/>
          <w:lang w:val="pl-PL"/>
        </w:rPr>
        <w:t>31737/96</w:t>
      </w:r>
      <w:r w:rsidR="007C0E95">
        <w:rPr>
          <w:rStyle w:val="Hipercze"/>
          <w:rFonts w:asciiTheme="minorHAnsi" w:hAnsiTheme="minorHAnsi"/>
          <w:u w:val="none"/>
          <w:lang w:val="pl-PL"/>
        </w:rPr>
        <w:fldChar w:fldCharType="end"/>
      </w:r>
      <w:r w:rsidRPr="00B933D0">
        <w:rPr>
          <w:rFonts w:asciiTheme="minorHAnsi" w:hAnsiTheme="minorHAnsi"/>
          <w:lang w:val="pl-PL"/>
        </w:rPr>
        <w:t xml:space="preserve">, 23 lutego 1999 r.; </w:t>
      </w:r>
      <w:proofErr w:type="spellStart"/>
      <w:r w:rsidRPr="00B933D0">
        <w:rPr>
          <w:rFonts w:asciiTheme="minorHAnsi" w:hAnsiTheme="minorHAnsi"/>
          <w:i/>
          <w:lang w:val="pl-PL"/>
        </w:rPr>
        <w:t>Transado-Transportes</w:t>
      </w:r>
      <w:proofErr w:type="spellEnd"/>
      <w:r w:rsidRPr="00B933D0">
        <w:rPr>
          <w:rFonts w:asciiTheme="minorHAnsi" w:hAnsiTheme="minorHAnsi"/>
          <w:i/>
          <w:lang w:val="pl-PL"/>
        </w:rPr>
        <w:t xml:space="preserve"> </w:t>
      </w:r>
      <w:proofErr w:type="spellStart"/>
      <w:r w:rsidRPr="00B933D0">
        <w:rPr>
          <w:rFonts w:asciiTheme="minorHAnsi" w:hAnsiTheme="minorHAnsi"/>
          <w:i/>
          <w:lang w:val="pl-PL"/>
        </w:rPr>
        <w:t>Fluviais</w:t>
      </w:r>
      <w:proofErr w:type="spellEnd"/>
      <w:r w:rsidRPr="00B933D0">
        <w:rPr>
          <w:rFonts w:asciiTheme="minorHAnsi" w:hAnsiTheme="minorHAnsi"/>
          <w:i/>
          <w:lang w:val="pl-PL"/>
        </w:rPr>
        <w:t xml:space="preserve"> do </w:t>
      </w:r>
      <w:proofErr w:type="spellStart"/>
      <w:r w:rsidRPr="00B933D0">
        <w:rPr>
          <w:rFonts w:asciiTheme="minorHAnsi" w:hAnsiTheme="minorHAnsi"/>
          <w:i/>
          <w:lang w:val="pl-PL"/>
        </w:rPr>
        <w:t>Sado</w:t>
      </w:r>
      <w:proofErr w:type="spellEnd"/>
      <w:r w:rsidRPr="00B933D0">
        <w:rPr>
          <w:rFonts w:asciiTheme="minorHAnsi" w:hAnsiTheme="minorHAnsi"/>
          <w:i/>
          <w:lang w:val="pl-PL"/>
        </w:rPr>
        <w:t>, S.A., p. Portugalii</w:t>
      </w:r>
      <w:r w:rsidRPr="00B933D0">
        <w:rPr>
          <w:rFonts w:asciiTheme="minorHAnsi" w:hAnsiTheme="minorHAnsi"/>
          <w:lang w:val="pl-PL"/>
        </w:rPr>
        <w:t xml:space="preserve"> (dec.), skarga nr 35943/02, 16 grudnia 2003 r., </w:t>
      </w:r>
      <w:r w:rsidR="007C0E95">
        <w:fldChar w:fldCharType="begin"/>
      </w:r>
      <w:r w:rsidR="007C0E95" w:rsidRPr="00836A42">
        <w:rPr>
          <w:lang w:val="pl-PL"/>
        </w:rPr>
        <w:instrText xml:space="preserve"> HYPERLINK "http://hudoc.echr.coe.int/eng?i=002-4549" </w:instrText>
      </w:r>
      <w:r w:rsidR="007C0E95">
        <w:fldChar w:fldCharType="separate"/>
      </w:r>
      <w:r w:rsidRPr="00B933D0">
        <w:rPr>
          <w:rStyle w:val="Hipercze"/>
          <w:rFonts w:asciiTheme="minorHAnsi" w:hAnsiTheme="minorHAnsi"/>
          <w:u w:val="none"/>
          <w:lang w:val="pl-PL"/>
        </w:rPr>
        <w:t>Nota</w:t>
      </w:r>
      <w:r w:rsidR="00B933D0">
        <w:rPr>
          <w:rStyle w:val="Hipercze"/>
          <w:rFonts w:asciiTheme="minorHAnsi" w:hAnsiTheme="minorHAnsi"/>
          <w:u w:val="none"/>
          <w:lang w:val="pl-PL"/>
        </w:rPr>
        <w:t> </w:t>
      </w:r>
      <w:r w:rsidRPr="00B933D0">
        <w:rPr>
          <w:rStyle w:val="Hipercze"/>
          <w:rFonts w:asciiTheme="minorHAnsi" w:hAnsiTheme="minorHAnsi"/>
          <w:u w:val="none"/>
          <w:lang w:val="pl-PL"/>
        </w:rPr>
        <w:t>informacyjna nr 59</w:t>
      </w:r>
      <w:r w:rsidR="007C0E95">
        <w:rPr>
          <w:rStyle w:val="Hipercze"/>
          <w:rFonts w:asciiTheme="minorHAnsi" w:hAnsiTheme="minorHAnsi"/>
          <w:u w:val="none"/>
          <w:lang w:val="pl-PL"/>
        </w:rPr>
        <w:fldChar w:fldCharType="end"/>
      </w:r>
      <w:r w:rsidRPr="00B933D0">
        <w:rPr>
          <w:rFonts w:asciiTheme="minorHAnsi" w:hAnsiTheme="minorHAnsi"/>
          <w:lang w:val="pl-PL"/>
        </w:rPr>
        <w:t xml:space="preserve">; </w:t>
      </w:r>
      <w:r w:rsidRPr="00B933D0">
        <w:rPr>
          <w:rFonts w:asciiTheme="minorHAnsi" w:hAnsiTheme="minorHAnsi"/>
          <w:i/>
          <w:lang w:val="pl-PL"/>
        </w:rPr>
        <w:t>Eiffage S.A. i inni p. Szwajcarii</w:t>
      </w:r>
      <w:r w:rsidRPr="00B933D0">
        <w:rPr>
          <w:rFonts w:asciiTheme="minorHAnsi" w:hAnsiTheme="minorHAnsi"/>
          <w:lang w:val="pl-PL"/>
        </w:rPr>
        <w:t xml:space="preserve"> (dec.), skarga nr </w:t>
      </w:r>
      <w:r w:rsidR="007C0E95">
        <w:fldChar w:fldCharType="begin"/>
      </w:r>
      <w:r w:rsidR="007C0E95" w:rsidRPr="00836A42">
        <w:rPr>
          <w:lang w:val="pl-PL"/>
        </w:rPr>
        <w:instrText xml:space="preserve"> HYPERLINK "http://hudoc.echr.coe.int/eng?i=001-94520" </w:instrText>
      </w:r>
      <w:r w:rsidR="007C0E95">
        <w:fldChar w:fldCharType="separate"/>
      </w:r>
      <w:r w:rsidRPr="00B933D0">
        <w:rPr>
          <w:rStyle w:val="Hipercze"/>
          <w:rFonts w:asciiTheme="minorHAnsi" w:hAnsiTheme="minorHAnsi"/>
          <w:u w:val="none"/>
          <w:lang w:val="pl-PL"/>
        </w:rPr>
        <w:t>1742/05</w:t>
      </w:r>
      <w:r w:rsidR="007C0E95">
        <w:rPr>
          <w:rStyle w:val="Hipercze"/>
          <w:rFonts w:asciiTheme="minorHAnsi" w:hAnsiTheme="minorHAnsi"/>
          <w:u w:val="none"/>
          <w:lang w:val="pl-PL"/>
        </w:rPr>
        <w:fldChar w:fldCharType="end"/>
      </w:r>
      <w:r w:rsidRPr="00B933D0">
        <w:rPr>
          <w:rFonts w:asciiTheme="minorHAnsi" w:hAnsiTheme="minorHAnsi"/>
          <w:lang w:val="pl-PL"/>
        </w:rPr>
        <w:t xml:space="preserve">, 15 września 2009 r.; </w:t>
      </w:r>
      <w:proofErr w:type="spellStart"/>
      <w:r w:rsidRPr="00B933D0">
        <w:rPr>
          <w:rFonts w:asciiTheme="minorHAnsi" w:hAnsiTheme="minorHAnsi"/>
          <w:i/>
          <w:lang w:val="pl-PL"/>
        </w:rPr>
        <w:t>Suda</w:t>
      </w:r>
      <w:proofErr w:type="spellEnd"/>
      <w:r w:rsidRPr="00B933D0">
        <w:rPr>
          <w:rFonts w:asciiTheme="minorHAnsi" w:hAnsiTheme="minorHAnsi"/>
          <w:i/>
          <w:lang w:val="pl-PL"/>
        </w:rPr>
        <w:t xml:space="preserve"> p.</w:t>
      </w:r>
      <w:r w:rsidR="00B933D0">
        <w:rPr>
          <w:rFonts w:asciiTheme="minorHAnsi" w:hAnsiTheme="minorHAnsi"/>
          <w:i/>
          <w:lang w:val="pl-PL"/>
        </w:rPr>
        <w:t> </w:t>
      </w:r>
      <w:r w:rsidRPr="00B933D0">
        <w:rPr>
          <w:rFonts w:asciiTheme="minorHAnsi" w:hAnsiTheme="minorHAnsi"/>
          <w:i/>
          <w:lang w:val="pl-PL"/>
        </w:rPr>
        <w:t>Republice Czeskiej</w:t>
      </w:r>
      <w:r w:rsidRPr="00B933D0">
        <w:rPr>
          <w:rFonts w:asciiTheme="minorHAnsi" w:hAnsiTheme="minorHAnsi"/>
          <w:lang w:val="pl-PL"/>
        </w:rPr>
        <w:t xml:space="preserve">, skarga nr 1643/06, 28 października 2010 r., </w:t>
      </w:r>
      <w:r w:rsidR="007C0E95">
        <w:fldChar w:fldCharType="begin"/>
      </w:r>
      <w:r w:rsidR="007C0E95" w:rsidRPr="00836A42">
        <w:rPr>
          <w:lang w:val="pl-PL"/>
        </w:rPr>
        <w:instrText xml:space="preserve"> HYPERLINK "http://hudoc.echr.coe.int/eng?i=002-764" </w:instrText>
      </w:r>
      <w:r w:rsidR="007C0E95">
        <w:fldChar w:fldCharType="separate"/>
      </w:r>
      <w:r w:rsidRPr="00B933D0">
        <w:rPr>
          <w:rStyle w:val="Hipercze"/>
          <w:rFonts w:asciiTheme="minorHAnsi" w:hAnsiTheme="minorHAnsi"/>
          <w:u w:val="none"/>
          <w:lang w:val="pl-PL"/>
        </w:rPr>
        <w:t>Nota informacyjna nr 134</w:t>
      </w:r>
      <w:r w:rsidR="007C0E95">
        <w:rPr>
          <w:rStyle w:val="Hipercze"/>
          <w:rFonts w:asciiTheme="minorHAnsi" w:hAnsiTheme="minorHAnsi"/>
          <w:u w:val="none"/>
          <w:lang w:val="pl-PL"/>
        </w:rPr>
        <w:fldChar w:fldCharType="end"/>
      </w:r>
      <w:r w:rsidRPr="00B933D0">
        <w:rPr>
          <w:rFonts w:asciiTheme="minorHAnsi" w:hAnsiTheme="minorHAnsi"/>
          <w:lang w:val="pl-PL"/>
        </w:rPr>
        <w:t xml:space="preserve">; </w:t>
      </w:r>
      <w:proofErr w:type="spellStart"/>
      <w:r w:rsidRPr="00B933D0">
        <w:rPr>
          <w:rFonts w:asciiTheme="minorHAnsi" w:hAnsiTheme="minorHAnsi"/>
          <w:i/>
          <w:lang w:val="pl-PL"/>
        </w:rPr>
        <w:t>Tabbane</w:t>
      </w:r>
      <w:proofErr w:type="spellEnd"/>
      <w:r w:rsidRPr="00B933D0">
        <w:rPr>
          <w:rFonts w:asciiTheme="minorHAnsi" w:hAnsiTheme="minorHAnsi"/>
          <w:i/>
          <w:lang w:val="pl-PL"/>
        </w:rPr>
        <w:t xml:space="preserve"> p.</w:t>
      </w:r>
      <w:r w:rsidR="00B933D0">
        <w:rPr>
          <w:rFonts w:asciiTheme="minorHAnsi" w:hAnsiTheme="minorHAnsi"/>
          <w:i/>
          <w:lang w:val="pl-PL"/>
        </w:rPr>
        <w:t> </w:t>
      </w:r>
      <w:r w:rsidRPr="00B933D0">
        <w:rPr>
          <w:rFonts w:asciiTheme="minorHAnsi" w:hAnsiTheme="minorHAnsi"/>
          <w:i/>
          <w:lang w:val="pl-PL"/>
        </w:rPr>
        <w:t>Szwajcarii</w:t>
      </w:r>
      <w:r w:rsidRPr="00B933D0">
        <w:rPr>
          <w:rFonts w:asciiTheme="minorHAnsi" w:hAnsiTheme="minorHAnsi"/>
          <w:lang w:val="pl-PL"/>
        </w:rPr>
        <w:t xml:space="preserve"> (dec.), skarga nr 41069/12, 1 marca 2016 r., </w:t>
      </w:r>
      <w:r w:rsidR="007C0E95">
        <w:fldChar w:fldCharType="begin"/>
      </w:r>
      <w:r w:rsidR="007C0E95" w:rsidRPr="00836A42">
        <w:rPr>
          <w:lang w:val="pl-PL"/>
        </w:rPr>
        <w:instrText xml:space="preserve"> HYPERLINK "http://hudoc.echr.coe.int/eng?i=002-11120" </w:instrText>
      </w:r>
      <w:r w:rsidR="007C0E95">
        <w:fldChar w:fldCharType="separate"/>
      </w:r>
      <w:r w:rsidRPr="00B933D0">
        <w:rPr>
          <w:rStyle w:val="Hipercze"/>
          <w:rFonts w:asciiTheme="minorHAnsi" w:hAnsiTheme="minorHAnsi"/>
          <w:u w:val="none"/>
          <w:lang w:val="pl-PL"/>
        </w:rPr>
        <w:t>Nota informacyjna nr 194</w:t>
      </w:r>
      <w:r w:rsidR="007C0E95">
        <w:rPr>
          <w:rStyle w:val="Hipercze"/>
          <w:rFonts w:asciiTheme="minorHAnsi" w:hAnsiTheme="minorHAnsi"/>
          <w:u w:val="none"/>
          <w:lang w:val="pl-PL"/>
        </w:rPr>
        <w:fldChar w:fldCharType="end"/>
      </w:r>
      <w:r w:rsidRPr="00B933D0">
        <w:rPr>
          <w:rFonts w:asciiTheme="minorHAnsi" w:hAnsiTheme="minorHAnsi"/>
          <w:lang w:val="pl-PL"/>
        </w:rPr>
        <w:t xml:space="preserve">; a także </w:t>
      </w:r>
      <w:proofErr w:type="spellStart"/>
      <w:r w:rsidRPr="00B933D0">
        <w:rPr>
          <w:rFonts w:asciiTheme="minorHAnsi" w:hAnsiTheme="minorHAnsi"/>
          <w:i/>
          <w:lang w:val="pl-PL"/>
        </w:rPr>
        <w:t>National</w:t>
      </w:r>
      <w:proofErr w:type="spellEnd"/>
      <w:r w:rsidRPr="00B933D0">
        <w:rPr>
          <w:rFonts w:asciiTheme="minorHAnsi" w:hAnsiTheme="minorHAnsi"/>
          <w:i/>
          <w:lang w:val="pl-PL"/>
        </w:rPr>
        <w:t xml:space="preserve"> </w:t>
      </w:r>
      <w:proofErr w:type="spellStart"/>
      <w:r w:rsidRPr="00B933D0">
        <w:rPr>
          <w:rFonts w:asciiTheme="minorHAnsi" w:hAnsiTheme="minorHAnsi"/>
          <w:i/>
          <w:lang w:val="pl-PL"/>
        </w:rPr>
        <w:t>Federation</w:t>
      </w:r>
      <w:proofErr w:type="spellEnd"/>
      <w:r w:rsidRPr="00B933D0">
        <w:rPr>
          <w:rFonts w:asciiTheme="minorHAnsi" w:hAnsiTheme="minorHAnsi"/>
          <w:i/>
          <w:lang w:val="pl-PL"/>
        </w:rPr>
        <w:t xml:space="preserve"> of </w:t>
      </w:r>
      <w:proofErr w:type="spellStart"/>
      <w:r w:rsidRPr="00B933D0">
        <w:rPr>
          <w:rFonts w:asciiTheme="minorHAnsi" w:hAnsiTheme="minorHAnsi"/>
          <w:i/>
          <w:lang w:val="pl-PL"/>
        </w:rPr>
        <w:t>Sportspersons</w:t>
      </w:r>
      <w:proofErr w:type="spellEnd"/>
      <w:r w:rsidRPr="00B933D0">
        <w:rPr>
          <w:rFonts w:asciiTheme="minorHAnsi" w:hAnsiTheme="minorHAnsi"/>
          <w:i/>
          <w:lang w:val="pl-PL"/>
        </w:rPr>
        <w:t xml:space="preserve">' </w:t>
      </w:r>
      <w:proofErr w:type="spellStart"/>
      <w:r w:rsidRPr="00B933D0">
        <w:rPr>
          <w:rFonts w:asciiTheme="minorHAnsi" w:hAnsiTheme="minorHAnsi"/>
          <w:i/>
          <w:lang w:val="pl-PL"/>
        </w:rPr>
        <w:t>Associations</w:t>
      </w:r>
      <w:proofErr w:type="spellEnd"/>
      <w:r w:rsidRPr="00B933D0">
        <w:rPr>
          <w:rFonts w:asciiTheme="minorHAnsi" w:hAnsiTheme="minorHAnsi"/>
          <w:i/>
          <w:lang w:val="pl-PL"/>
        </w:rPr>
        <w:t xml:space="preserve"> and </w:t>
      </w:r>
      <w:proofErr w:type="spellStart"/>
      <w:r w:rsidRPr="00B933D0">
        <w:rPr>
          <w:rFonts w:asciiTheme="minorHAnsi" w:hAnsiTheme="minorHAnsi"/>
          <w:i/>
          <w:lang w:val="pl-PL"/>
        </w:rPr>
        <w:t>Unions</w:t>
      </w:r>
      <w:proofErr w:type="spellEnd"/>
      <w:r w:rsidRPr="00B933D0">
        <w:rPr>
          <w:rFonts w:asciiTheme="minorHAnsi" w:hAnsiTheme="minorHAnsi"/>
          <w:i/>
          <w:lang w:val="pl-PL"/>
        </w:rPr>
        <w:t xml:space="preserve"> (FNASS) i inni p. Francji</w:t>
      </w:r>
      <w:r w:rsidRPr="00B933D0">
        <w:rPr>
          <w:rFonts w:asciiTheme="minorHAnsi" w:hAnsiTheme="minorHAnsi"/>
          <w:lang w:val="pl-PL"/>
        </w:rPr>
        <w:t xml:space="preserve">, skarga nr 48151/11 i 77769/13, 18 stycznia 2018 r., </w:t>
      </w:r>
      <w:r w:rsidR="007C0E95">
        <w:fldChar w:fldCharType="begin"/>
      </w:r>
      <w:r w:rsidR="007C0E95" w:rsidRPr="00836A42">
        <w:rPr>
          <w:lang w:val="pl-PL"/>
        </w:rPr>
        <w:instrText xml:space="preserve"> HYPERLINK "http://hudoc.echr.coe.int/eng?i=002-11815" </w:instrText>
      </w:r>
      <w:r w:rsidR="007C0E95">
        <w:fldChar w:fldCharType="separate"/>
      </w:r>
      <w:r w:rsidRPr="00B933D0">
        <w:rPr>
          <w:rStyle w:val="Hipercze"/>
          <w:rFonts w:asciiTheme="minorHAnsi" w:hAnsiTheme="minorHAnsi"/>
          <w:u w:val="none"/>
          <w:lang w:val="pl-PL"/>
        </w:rPr>
        <w:t>Nota informacyjna nr 214</w:t>
      </w:r>
      <w:r w:rsidR="007C0E95">
        <w:rPr>
          <w:rStyle w:val="Hipercze"/>
          <w:rFonts w:asciiTheme="minorHAnsi" w:hAnsiTheme="minorHAnsi"/>
          <w:u w:val="none"/>
          <w:lang w:val="pl-PL"/>
        </w:rPr>
        <w:fldChar w:fldCharType="end"/>
      </w:r>
      <w:r w:rsidRPr="00B933D0">
        <w:rPr>
          <w:rStyle w:val="Hipercze"/>
          <w:rFonts w:asciiTheme="minorHAnsi" w:hAnsiTheme="minorHAnsi"/>
          <w:u w:val="none"/>
          <w:lang w:val="pl-PL"/>
        </w:rPr>
        <w:t xml:space="preserve"> - </w:t>
      </w:r>
      <w:r w:rsidRPr="00B933D0">
        <w:rPr>
          <w:rFonts w:asciiTheme="minorHAnsi" w:hAnsiTheme="minorHAnsi"/>
          <w:lang w:val="pl-PL"/>
        </w:rPr>
        <w:t>streszczenie wyroku patrz poniżej pkt 18.</w:t>
      </w:r>
    </w:p>
  </w:footnote>
  <w:footnote w:id="30">
    <w:p w14:paraId="54DDA218" w14:textId="77777777" w:rsidR="0033305C" w:rsidRPr="00B933D0" w:rsidRDefault="0033305C" w:rsidP="00BF399C">
      <w:pPr>
        <w:pStyle w:val="Tekstprzypisudolnego"/>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Tekst w języku polskim jest dostępny na stronie: </w:t>
      </w:r>
    </w:p>
    <w:p w14:paraId="55A060CA" w14:textId="77777777" w:rsidR="0033305C" w:rsidRPr="00B933D0" w:rsidRDefault="007C0E95" w:rsidP="00333941">
      <w:pPr>
        <w:pStyle w:val="Tekstprzypisudolnego"/>
        <w:spacing w:after="120"/>
        <w:jc w:val="both"/>
        <w:rPr>
          <w:rFonts w:asciiTheme="minorHAnsi" w:hAnsiTheme="minorHAnsi"/>
          <w:lang w:val="pl-PL"/>
        </w:rPr>
      </w:pPr>
      <w:r>
        <w:fldChar w:fldCharType="begin"/>
      </w:r>
      <w:r w:rsidRPr="00836A42">
        <w:rPr>
          <w:lang w:val="pl-PL"/>
        </w:rPr>
        <w:instrText xml:space="preserve"> HYPERLINK "http://prawo.sejm.gov.pl/isap.nsf/DocDetails.xsp?id=WDU19890630378" </w:instrText>
      </w:r>
      <w:r>
        <w:fldChar w:fldCharType="separate"/>
      </w:r>
      <w:r w:rsidR="0033305C" w:rsidRPr="00B933D0">
        <w:rPr>
          <w:rStyle w:val="Hipercze"/>
          <w:rFonts w:asciiTheme="minorHAnsi" w:hAnsiTheme="minorHAnsi"/>
          <w:u w:val="none"/>
          <w:lang w:val="pl-PL"/>
        </w:rPr>
        <w:t>http://prawo.sejm.gov.pl/isap.nsf/DocDetails.xsp?id=WDU19890630378</w:t>
      </w:r>
      <w:r>
        <w:rPr>
          <w:rStyle w:val="Hipercze"/>
          <w:rFonts w:asciiTheme="minorHAnsi" w:hAnsiTheme="minorHAnsi"/>
          <w:u w:val="none"/>
          <w:lang w:val="pl-PL"/>
        </w:rPr>
        <w:fldChar w:fldCharType="end"/>
      </w:r>
      <w:r w:rsidR="0033305C" w:rsidRPr="00B933D0">
        <w:rPr>
          <w:rStyle w:val="Hipercze"/>
          <w:rFonts w:asciiTheme="minorHAnsi" w:hAnsiTheme="minorHAnsi"/>
          <w:u w:val="none"/>
          <w:lang w:val="pl-PL"/>
        </w:rPr>
        <w:t>.</w:t>
      </w:r>
    </w:p>
  </w:footnote>
  <w:footnote w:id="31">
    <w:p w14:paraId="04ADF8B5" w14:textId="77777777" w:rsidR="0033305C" w:rsidRPr="00B933D0" w:rsidRDefault="0033305C" w:rsidP="00BF399C">
      <w:pPr>
        <w:pStyle w:val="Tekstprzypisudolnego"/>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Tekst w języku polskim jest dostępny na stronie:</w:t>
      </w:r>
    </w:p>
    <w:p w14:paraId="212AEAA2" w14:textId="77777777" w:rsidR="0033305C" w:rsidRPr="00B933D0" w:rsidRDefault="007C0E95" w:rsidP="00333941">
      <w:pPr>
        <w:pStyle w:val="Tekstprzypisudolnego"/>
        <w:spacing w:after="120"/>
        <w:jc w:val="both"/>
        <w:rPr>
          <w:rFonts w:asciiTheme="minorHAnsi" w:hAnsiTheme="minorHAnsi"/>
          <w:lang w:val="pl-PL"/>
        </w:rPr>
      </w:pPr>
      <w:r>
        <w:fldChar w:fldCharType="begin"/>
      </w:r>
      <w:r w:rsidRPr="00836A42">
        <w:rPr>
          <w:lang w:val="pl-PL"/>
        </w:rPr>
        <w:instrText xml:space="preserve"> HYPERLINK "http://prawo.sejm.gov.pl/isap.nsf/Doc</w:instrText>
      </w:r>
      <w:r w:rsidRPr="00836A42">
        <w:rPr>
          <w:lang w:val="pl-PL"/>
        </w:rPr>
        <w:instrText xml:space="preserve">Details.xsp?id=WDU20071420999" </w:instrText>
      </w:r>
      <w:r>
        <w:fldChar w:fldCharType="separate"/>
      </w:r>
      <w:r w:rsidR="0033305C" w:rsidRPr="00B933D0">
        <w:rPr>
          <w:rStyle w:val="Hipercze"/>
          <w:rFonts w:asciiTheme="minorHAnsi" w:hAnsiTheme="minorHAnsi"/>
          <w:u w:val="none"/>
          <w:lang w:val="pl-PL"/>
        </w:rPr>
        <w:t>http://prawo.sejm.gov.pl/isap.nsf/DocDetails.xsp?id=WDU20071420999</w:t>
      </w:r>
      <w:r>
        <w:rPr>
          <w:rStyle w:val="Hipercze"/>
          <w:rFonts w:asciiTheme="minorHAnsi" w:hAnsiTheme="minorHAnsi"/>
          <w:u w:val="none"/>
          <w:lang w:val="pl-PL"/>
        </w:rPr>
        <w:fldChar w:fldCharType="end"/>
      </w:r>
      <w:r w:rsidR="0033305C" w:rsidRPr="00B933D0">
        <w:rPr>
          <w:rFonts w:asciiTheme="minorHAnsi" w:hAnsiTheme="minorHAnsi"/>
          <w:lang w:val="pl-PL"/>
        </w:rPr>
        <w:t>.</w:t>
      </w:r>
    </w:p>
  </w:footnote>
  <w:footnote w:id="32">
    <w:p w14:paraId="06780925" w14:textId="2C6F017F" w:rsidR="0033305C" w:rsidRPr="00B933D0" w:rsidRDefault="0033305C" w:rsidP="00120E50">
      <w:pPr>
        <w:pStyle w:val="Tekstprzypisudolnego"/>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Zobacz również, na podstawie art. 10 Konwencji (wolność wyrażania opinii), </w:t>
      </w:r>
      <w:proofErr w:type="spellStart"/>
      <w:r w:rsidRPr="00B933D0">
        <w:rPr>
          <w:rFonts w:asciiTheme="minorHAnsi" w:hAnsiTheme="minorHAnsi"/>
          <w:i/>
          <w:lang w:val="pl-PL"/>
        </w:rPr>
        <w:t>Ressiot</w:t>
      </w:r>
      <w:proofErr w:type="spellEnd"/>
      <w:r w:rsidRPr="00B933D0">
        <w:rPr>
          <w:rFonts w:asciiTheme="minorHAnsi" w:hAnsiTheme="minorHAnsi"/>
          <w:i/>
          <w:lang w:val="pl-PL"/>
        </w:rPr>
        <w:t xml:space="preserve"> i inni p. Francji</w:t>
      </w:r>
      <w:r w:rsidRPr="00B933D0">
        <w:rPr>
          <w:rFonts w:asciiTheme="minorHAnsi" w:hAnsiTheme="minorHAnsi"/>
          <w:lang w:val="pl-PL"/>
        </w:rPr>
        <w:t>, skargi n</w:t>
      </w:r>
      <w:r w:rsidR="0045601B" w:rsidRPr="00B933D0">
        <w:rPr>
          <w:rFonts w:asciiTheme="minorHAnsi" w:hAnsiTheme="minorHAnsi"/>
          <w:lang w:val="pl-PL"/>
        </w:rPr>
        <w:t>r</w:t>
      </w:r>
      <w:r w:rsidRPr="00B933D0">
        <w:rPr>
          <w:rFonts w:asciiTheme="minorHAnsi" w:hAnsiTheme="minorHAnsi"/>
          <w:lang w:val="pl-PL"/>
        </w:rPr>
        <w:t> </w:t>
      </w:r>
      <w:r w:rsidR="007C0E95">
        <w:fldChar w:fldCharType="begin"/>
      </w:r>
      <w:r w:rsidR="007C0E95" w:rsidRPr="00836A42">
        <w:rPr>
          <w:lang w:val="pl-PL"/>
        </w:rPr>
        <w:instrText xml:space="preserve"> HYPERLINK "http://hudoc.echr.coe.int/en</w:instrText>
      </w:r>
      <w:r w:rsidR="007C0E95" w:rsidRPr="00836A42">
        <w:rPr>
          <w:lang w:val="pl-PL"/>
        </w:rPr>
        <w:instrText xml:space="preserve">g?i=001-111670" </w:instrText>
      </w:r>
      <w:r w:rsidR="007C0E95">
        <w:fldChar w:fldCharType="separate"/>
      </w:r>
      <w:r w:rsidRPr="00B933D0">
        <w:rPr>
          <w:rStyle w:val="Hipercze"/>
          <w:rFonts w:asciiTheme="minorHAnsi" w:hAnsiTheme="minorHAnsi"/>
          <w:u w:val="none"/>
          <w:lang w:val="pl-PL"/>
        </w:rPr>
        <w:t>15054/07</w:t>
      </w:r>
      <w:r w:rsidR="007C0E95">
        <w:rPr>
          <w:rStyle w:val="Hipercze"/>
          <w:rFonts w:asciiTheme="minorHAnsi" w:hAnsiTheme="minorHAnsi"/>
          <w:u w:val="none"/>
          <w:lang w:val="pl-PL"/>
        </w:rPr>
        <w:fldChar w:fldCharType="end"/>
      </w:r>
      <w:r w:rsidRPr="00B933D0">
        <w:rPr>
          <w:rFonts w:asciiTheme="minorHAnsi" w:hAnsiTheme="minorHAnsi"/>
          <w:lang w:val="pl-PL"/>
        </w:rPr>
        <w:t xml:space="preserve"> i 15066/07, 28 czerwca 2012 r.; a także Zestawienie tematyczne pt. </w:t>
      </w:r>
      <w:r w:rsidR="007C0E95">
        <w:fldChar w:fldCharType="begin"/>
      </w:r>
      <w:r w:rsidR="007C0E95" w:rsidRPr="00836A42">
        <w:rPr>
          <w:lang w:val="pl-PL"/>
        </w:rPr>
        <w:instrText xml:space="preserve"> HYPERLINK "http://www.echr.coe.int/Documents/FS_Sport_ENG.pdf" </w:instrText>
      </w:r>
      <w:r w:rsidR="007C0E95">
        <w:fldChar w:fldCharType="separate"/>
      </w:r>
      <w:r w:rsidRPr="00B933D0">
        <w:rPr>
          <w:rStyle w:val="Hipercze"/>
          <w:rFonts w:asciiTheme="minorHAnsi" w:hAnsiTheme="minorHAnsi"/>
          <w:u w:val="none"/>
          <w:lang w:val="pl-PL"/>
        </w:rPr>
        <w:t>Sport a Europejska Konwencja Praw Człowieka</w:t>
      </w:r>
      <w:r w:rsidR="007C0E95">
        <w:rPr>
          <w:rStyle w:val="Hipercze"/>
          <w:rFonts w:asciiTheme="minorHAnsi" w:hAnsiTheme="minorHAnsi"/>
          <w:u w:val="none"/>
          <w:lang w:val="pl-PL"/>
        </w:rPr>
        <w:fldChar w:fldCharType="end"/>
      </w:r>
      <w:r w:rsidRPr="00B933D0">
        <w:rPr>
          <w:rFonts w:asciiTheme="minorHAnsi" w:hAnsiTheme="minorHAnsi"/>
          <w:lang w:val="pl-PL"/>
        </w:rPr>
        <w:t>, dostępne na stronie:</w:t>
      </w:r>
    </w:p>
    <w:p w14:paraId="46037E13" w14:textId="77777777" w:rsidR="0033305C" w:rsidRPr="00B933D0" w:rsidRDefault="007C0E95" w:rsidP="00333941">
      <w:pPr>
        <w:pStyle w:val="Tekstprzypisudolnego"/>
        <w:spacing w:after="120"/>
        <w:jc w:val="both"/>
        <w:rPr>
          <w:rFonts w:asciiTheme="minorHAnsi" w:hAnsiTheme="minorHAnsi"/>
          <w:lang w:val="pl-PL"/>
        </w:rPr>
      </w:pPr>
      <w:r>
        <w:fldChar w:fldCharType="begin"/>
      </w:r>
      <w:r w:rsidRPr="00836A42">
        <w:rPr>
          <w:lang w:val="pl-PL"/>
        </w:rPr>
        <w:instrText xml:space="preserve"> HYPERLINK "http://www.echr.</w:instrText>
      </w:r>
      <w:r w:rsidRPr="00836A42">
        <w:rPr>
          <w:lang w:val="pl-PL"/>
        </w:rPr>
        <w:instrText xml:space="preserve">coe.int/Documents/FS_Sport_ENG.pdf" </w:instrText>
      </w:r>
      <w:r>
        <w:fldChar w:fldCharType="separate"/>
      </w:r>
      <w:r w:rsidR="0033305C" w:rsidRPr="00B933D0">
        <w:rPr>
          <w:rStyle w:val="Hipercze"/>
          <w:rFonts w:asciiTheme="minorHAnsi" w:hAnsiTheme="minorHAnsi"/>
          <w:u w:val="none"/>
          <w:lang w:val="pl-PL"/>
        </w:rPr>
        <w:t>http://www.echr.coe.int/Documents/FS_Sport_ENG.pdf</w:t>
      </w:r>
      <w:r>
        <w:rPr>
          <w:rStyle w:val="Hipercze"/>
          <w:rFonts w:asciiTheme="minorHAnsi" w:hAnsiTheme="minorHAnsi"/>
          <w:u w:val="none"/>
          <w:lang w:val="pl-PL"/>
        </w:rPr>
        <w:fldChar w:fldCharType="end"/>
      </w:r>
      <w:r w:rsidR="0033305C" w:rsidRPr="00B933D0">
        <w:rPr>
          <w:rFonts w:asciiTheme="minorHAnsi" w:hAnsiTheme="minorHAnsi"/>
          <w:lang w:val="pl-PL"/>
        </w:rPr>
        <w:t xml:space="preserve"> </w:t>
      </w:r>
    </w:p>
  </w:footnote>
  <w:footnote w:id="33">
    <w:p w14:paraId="0F086A22" w14:textId="77777777" w:rsidR="0033305C" w:rsidRPr="00B933D0" w:rsidRDefault="0033305C" w:rsidP="00333941">
      <w:pPr>
        <w:pStyle w:val="Tekstprzypisudolnego"/>
        <w:spacing w:after="120"/>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w:t>
      </w:r>
      <w:proofErr w:type="spellStart"/>
      <w:r w:rsidRPr="00B933D0">
        <w:rPr>
          <w:rFonts w:asciiTheme="minorHAnsi" w:hAnsiTheme="minorHAnsi"/>
          <w:i/>
          <w:lang w:val="pl-PL"/>
        </w:rPr>
        <w:t>Merabishvili</w:t>
      </w:r>
      <w:proofErr w:type="spellEnd"/>
      <w:r w:rsidRPr="00B933D0">
        <w:rPr>
          <w:rFonts w:asciiTheme="minorHAnsi" w:hAnsiTheme="minorHAnsi"/>
          <w:i/>
          <w:lang w:val="pl-PL"/>
        </w:rPr>
        <w:t xml:space="preserve"> p. Gruzji</w:t>
      </w:r>
      <w:r w:rsidRPr="00B933D0">
        <w:rPr>
          <w:rFonts w:asciiTheme="minorHAnsi" w:hAnsiTheme="minorHAnsi"/>
          <w:lang w:val="pl-PL"/>
        </w:rPr>
        <w:t xml:space="preserve"> [Wielka Izba], skarga nr 72508/13, 28 listopada 2017 r., </w:t>
      </w:r>
      <w:r w:rsidR="007C0E95">
        <w:fldChar w:fldCharType="begin"/>
      </w:r>
      <w:r w:rsidR="007C0E95" w:rsidRPr="00836A42">
        <w:rPr>
          <w:lang w:val="pl-PL"/>
        </w:rPr>
        <w:instrText xml:space="preserve"> HYPERLINK "http://hudoc.echr.coe.int/eng?i=002-11763" </w:instrText>
      </w:r>
      <w:r w:rsidR="007C0E95">
        <w:fldChar w:fldCharType="separate"/>
      </w:r>
      <w:r w:rsidRPr="00B933D0">
        <w:rPr>
          <w:rStyle w:val="Hipercze"/>
          <w:rFonts w:asciiTheme="minorHAnsi" w:hAnsiTheme="minorHAnsi"/>
          <w:u w:val="none"/>
          <w:lang w:val="pl-PL"/>
        </w:rPr>
        <w:t>Nota informacyjna nr 212</w:t>
      </w:r>
      <w:r w:rsidR="007C0E95">
        <w:rPr>
          <w:rStyle w:val="Hipercze"/>
          <w:rFonts w:asciiTheme="minorHAnsi" w:hAnsiTheme="minorHAnsi"/>
          <w:u w:val="none"/>
          <w:lang w:val="pl-PL"/>
        </w:rPr>
        <w:fldChar w:fldCharType="end"/>
      </w:r>
      <w:r w:rsidRPr="00B933D0">
        <w:rPr>
          <w:rStyle w:val="Hipercze"/>
          <w:rFonts w:asciiTheme="minorHAnsi" w:hAnsiTheme="minorHAnsi"/>
          <w:u w:val="none"/>
          <w:lang w:val="pl-PL"/>
        </w:rPr>
        <w:t>.</w:t>
      </w:r>
    </w:p>
  </w:footnote>
  <w:footnote w:id="34">
    <w:p w14:paraId="50DC5BEA" w14:textId="77777777" w:rsidR="0033305C" w:rsidRPr="00B933D0" w:rsidRDefault="0033305C" w:rsidP="00333941">
      <w:pPr>
        <w:pStyle w:val="Tekstprzypisudolnego"/>
        <w:spacing w:after="120"/>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w:t>
      </w:r>
      <w:proofErr w:type="spellStart"/>
      <w:r w:rsidRPr="00B933D0">
        <w:rPr>
          <w:rFonts w:asciiTheme="minorHAnsi" w:hAnsiTheme="minorHAnsi"/>
          <w:i/>
          <w:lang w:val="pl-PL"/>
        </w:rPr>
        <w:t>Navalnyy</w:t>
      </w:r>
      <w:proofErr w:type="spellEnd"/>
      <w:r w:rsidRPr="00B933D0">
        <w:rPr>
          <w:rFonts w:asciiTheme="minorHAnsi" w:hAnsiTheme="minorHAnsi"/>
          <w:i/>
          <w:lang w:val="pl-PL"/>
        </w:rPr>
        <w:t xml:space="preserve"> i </w:t>
      </w:r>
      <w:proofErr w:type="spellStart"/>
      <w:r w:rsidRPr="00B933D0">
        <w:rPr>
          <w:rFonts w:asciiTheme="minorHAnsi" w:hAnsiTheme="minorHAnsi"/>
          <w:i/>
          <w:lang w:val="pl-PL"/>
        </w:rPr>
        <w:t>Yashin</w:t>
      </w:r>
      <w:proofErr w:type="spellEnd"/>
      <w:r w:rsidRPr="00B933D0">
        <w:rPr>
          <w:rFonts w:asciiTheme="minorHAnsi" w:hAnsiTheme="minorHAnsi"/>
          <w:i/>
          <w:lang w:val="pl-PL"/>
        </w:rPr>
        <w:t xml:space="preserve"> p. Rosji</w:t>
      </w:r>
      <w:r w:rsidRPr="00B933D0">
        <w:rPr>
          <w:rFonts w:asciiTheme="minorHAnsi" w:hAnsiTheme="minorHAnsi"/>
          <w:lang w:val="pl-PL"/>
        </w:rPr>
        <w:t xml:space="preserve">, skarga nr 76204/11, 4 grudnia 2014 r., tekst wyroku w tłumaczeniu na język polski jest dostępny na stronie: </w:t>
      </w:r>
      <w:r w:rsidR="007C0E95">
        <w:fldChar w:fldCharType="begin"/>
      </w:r>
      <w:r w:rsidR="007C0E95" w:rsidRPr="00836A42">
        <w:rPr>
          <w:lang w:val="pl-PL"/>
        </w:rPr>
        <w:instrText xml:space="preserve"> HYPERLINK "http://hudoc.echr.coe.int/eng?i=001-163925" </w:instrText>
      </w:r>
      <w:r w:rsidR="007C0E95">
        <w:fldChar w:fldCharType="separate"/>
      </w:r>
      <w:r w:rsidRPr="00B933D0">
        <w:rPr>
          <w:rStyle w:val="Hipercze"/>
          <w:rFonts w:asciiTheme="minorHAnsi" w:hAnsiTheme="minorHAnsi"/>
          <w:u w:val="none"/>
          <w:lang w:val="pl-PL"/>
        </w:rPr>
        <w:t>http://hudoc.echr.coe.int/eng?i=001-163925</w:t>
      </w:r>
      <w:r w:rsidR="007C0E95">
        <w:rPr>
          <w:rStyle w:val="Hipercze"/>
          <w:rFonts w:asciiTheme="minorHAnsi" w:hAnsiTheme="minorHAnsi"/>
          <w:u w:val="none"/>
          <w:lang w:val="pl-PL"/>
        </w:rPr>
        <w:fldChar w:fldCharType="end"/>
      </w:r>
      <w:r w:rsidRPr="00B933D0">
        <w:rPr>
          <w:rFonts w:asciiTheme="minorHAnsi" w:hAnsiTheme="minorHAnsi"/>
          <w:lang w:val="pl-PL"/>
        </w:rPr>
        <w:t>.</w:t>
      </w:r>
    </w:p>
  </w:footnote>
  <w:footnote w:id="35">
    <w:p w14:paraId="30BEF760" w14:textId="77777777" w:rsidR="0033305C" w:rsidRPr="00B933D0" w:rsidRDefault="0033305C" w:rsidP="00333941">
      <w:pPr>
        <w:pStyle w:val="Tekstprzypisudolnego"/>
        <w:spacing w:after="120"/>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w:t>
      </w:r>
      <w:proofErr w:type="spellStart"/>
      <w:r w:rsidRPr="00B933D0">
        <w:rPr>
          <w:rFonts w:asciiTheme="minorHAnsi" w:hAnsiTheme="minorHAnsi"/>
          <w:i/>
          <w:lang w:val="pl-PL"/>
        </w:rPr>
        <w:t>Navalnyy</w:t>
      </w:r>
      <w:proofErr w:type="spellEnd"/>
      <w:r w:rsidRPr="00B933D0">
        <w:rPr>
          <w:rFonts w:asciiTheme="minorHAnsi" w:hAnsiTheme="minorHAnsi"/>
          <w:i/>
          <w:lang w:val="pl-PL"/>
        </w:rPr>
        <w:t xml:space="preserve"> i </w:t>
      </w:r>
      <w:proofErr w:type="spellStart"/>
      <w:r w:rsidRPr="00B933D0">
        <w:rPr>
          <w:rFonts w:asciiTheme="minorHAnsi" w:hAnsiTheme="minorHAnsi"/>
          <w:i/>
          <w:lang w:val="pl-PL"/>
        </w:rPr>
        <w:t>Ofitserov</w:t>
      </w:r>
      <w:proofErr w:type="spellEnd"/>
      <w:r w:rsidRPr="00B933D0">
        <w:rPr>
          <w:rFonts w:asciiTheme="minorHAnsi" w:hAnsiTheme="minorHAnsi"/>
          <w:i/>
          <w:lang w:val="pl-PL"/>
        </w:rPr>
        <w:t xml:space="preserve"> p. Rosji,</w:t>
      </w:r>
      <w:r w:rsidRPr="00B933D0">
        <w:rPr>
          <w:rFonts w:asciiTheme="minorHAnsi" w:hAnsiTheme="minorHAnsi"/>
          <w:lang w:val="pl-PL"/>
        </w:rPr>
        <w:t xml:space="preserve"> skargi nr 46632/13 i 28671/14, 23 lutego 2016 r., </w:t>
      </w:r>
      <w:r w:rsidR="007C0E95">
        <w:fldChar w:fldCharType="begin"/>
      </w:r>
      <w:r w:rsidR="007C0E95" w:rsidRPr="00836A42">
        <w:rPr>
          <w:lang w:val="pl-PL"/>
        </w:rPr>
        <w:instrText xml:space="preserve"> HYPERLINK "http://hudoc.echr.coe.int/eng?i=002-10871" </w:instrText>
      </w:r>
      <w:r w:rsidR="007C0E95">
        <w:fldChar w:fldCharType="separate"/>
      </w:r>
      <w:r w:rsidRPr="00B933D0">
        <w:rPr>
          <w:rStyle w:val="Hipercze"/>
          <w:rFonts w:asciiTheme="minorHAnsi" w:hAnsiTheme="minorHAnsi"/>
          <w:u w:val="none"/>
          <w:lang w:val="pl-PL"/>
        </w:rPr>
        <w:t>Nota informacyjna nr 193</w:t>
      </w:r>
      <w:r w:rsidR="007C0E95">
        <w:rPr>
          <w:rStyle w:val="Hipercze"/>
          <w:rFonts w:asciiTheme="minorHAnsi" w:hAnsiTheme="minorHAnsi"/>
          <w:u w:val="none"/>
          <w:lang w:val="pl-PL"/>
        </w:rPr>
        <w:fldChar w:fldCharType="end"/>
      </w:r>
      <w:r w:rsidRPr="00B933D0">
        <w:rPr>
          <w:rStyle w:val="Hipercze"/>
          <w:rFonts w:asciiTheme="minorHAnsi" w:hAnsiTheme="minorHAnsi"/>
          <w:u w:val="none"/>
          <w:lang w:val="pl-PL"/>
        </w:rPr>
        <w:t>.</w:t>
      </w:r>
    </w:p>
  </w:footnote>
  <w:footnote w:id="36">
    <w:p w14:paraId="2924EFC6" w14:textId="77777777" w:rsidR="0033305C" w:rsidRPr="00B933D0" w:rsidRDefault="0033305C" w:rsidP="00333941">
      <w:pPr>
        <w:pStyle w:val="Tekstprzypisudolnego"/>
        <w:spacing w:after="120"/>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w:t>
      </w:r>
      <w:proofErr w:type="spellStart"/>
      <w:r w:rsidRPr="00B933D0">
        <w:rPr>
          <w:rFonts w:asciiTheme="minorHAnsi" w:hAnsiTheme="minorHAnsi"/>
          <w:i/>
          <w:lang w:val="pl-PL"/>
        </w:rPr>
        <w:t>Navalnyye</w:t>
      </w:r>
      <w:proofErr w:type="spellEnd"/>
      <w:r w:rsidRPr="00B933D0">
        <w:rPr>
          <w:rFonts w:asciiTheme="minorHAnsi" w:hAnsiTheme="minorHAnsi"/>
          <w:i/>
          <w:lang w:val="pl-PL"/>
        </w:rPr>
        <w:t xml:space="preserve"> p. Rosji</w:t>
      </w:r>
      <w:r w:rsidRPr="00B933D0">
        <w:rPr>
          <w:rFonts w:asciiTheme="minorHAnsi" w:hAnsiTheme="minorHAnsi"/>
          <w:lang w:val="pl-PL"/>
        </w:rPr>
        <w:t xml:space="preserve">, skarga nr </w:t>
      </w:r>
      <w:r w:rsidR="007C0E95">
        <w:fldChar w:fldCharType="begin"/>
      </w:r>
      <w:r w:rsidR="007C0E95" w:rsidRPr="00836A42">
        <w:rPr>
          <w:lang w:val="pl-PL"/>
        </w:rPr>
        <w:instrText xml:space="preserve"> HYPERLINK "http://hudoc.echr.coe.int/eng?i=001-177665" </w:instrText>
      </w:r>
      <w:r w:rsidR="007C0E95">
        <w:fldChar w:fldCharType="separate"/>
      </w:r>
      <w:r w:rsidRPr="00B933D0">
        <w:rPr>
          <w:rStyle w:val="Hipercze"/>
          <w:rFonts w:asciiTheme="minorHAnsi" w:hAnsiTheme="minorHAnsi"/>
          <w:u w:val="none"/>
          <w:lang w:val="pl-PL"/>
        </w:rPr>
        <w:t>101/15</w:t>
      </w:r>
      <w:r w:rsidR="007C0E95">
        <w:rPr>
          <w:rStyle w:val="Hipercze"/>
          <w:rFonts w:asciiTheme="minorHAnsi" w:hAnsiTheme="minorHAnsi"/>
          <w:u w:val="none"/>
          <w:lang w:val="pl-PL"/>
        </w:rPr>
        <w:fldChar w:fldCharType="end"/>
      </w:r>
      <w:r w:rsidRPr="00B933D0">
        <w:rPr>
          <w:rFonts w:asciiTheme="minorHAnsi" w:hAnsiTheme="minorHAnsi"/>
          <w:lang w:val="pl-PL"/>
        </w:rPr>
        <w:t>, 17 października 2017 r.</w:t>
      </w:r>
    </w:p>
  </w:footnote>
  <w:footnote w:id="37">
    <w:p w14:paraId="090F46DD" w14:textId="77777777" w:rsidR="0033305C" w:rsidRPr="00B933D0" w:rsidRDefault="0033305C" w:rsidP="00120E50">
      <w:pPr>
        <w:pStyle w:val="ClinContent"/>
        <w:spacing w:before="0"/>
        <w:rPr>
          <w:lang w:val="pl-PL"/>
        </w:rPr>
      </w:pPr>
      <w:r w:rsidRPr="00B933D0">
        <w:rPr>
          <w:rStyle w:val="Odwoanieprzypisudolnego"/>
          <w:rFonts w:asciiTheme="minorHAnsi" w:hAnsiTheme="minorHAnsi"/>
          <w:szCs w:val="20"/>
        </w:rPr>
        <w:footnoteRef/>
      </w:r>
      <w:r w:rsidRPr="00B933D0">
        <w:rPr>
          <w:rFonts w:asciiTheme="minorHAnsi" w:hAnsiTheme="minorHAnsi"/>
          <w:szCs w:val="20"/>
          <w:lang w:val="pl-PL"/>
        </w:rPr>
        <w:t xml:space="preserve"> Zobacz także </w:t>
      </w:r>
      <w:r w:rsidR="007C0E95">
        <w:fldChar w:fldCharType="begin"/>
      </w:r>
      <w:r w:rsidR="007C0E95" w:rsidRPr="00836A42">
        <w:rPr>
          <w:lang w:val="pl-PL"/>
        </w:rPr>
        <w:instrText xml:space="preserve"> HYPERLINK "https://www.echr.coe.int/Documents/Guide_Art_18_ENG.pdf" </w:instrText>
      </w:r>
      <w:r w:rsidR="007C0E95">
        <w:fldChar w:fldCharType="separate"/>
      </w:r>
      <w:r w:rsidRPr="00B933D0">
        <w:rPr>
          <w:rStyle w:val="Hipercze"/>
          <w:rFonts w:asciiTheme="minorHAnsi" w:hAnsiTheme="minorHAnsi"/>
          <w:szCs w:val="20"/>
          <w:u w:val="none"/>
          <w:lang w:val="pl-PL"/>
        </w:rPr>
        <w:t>Przewodnik na temat artykułu 18 Konwencji</w:t>
      </w:r>
      <w:r w:rsidR="007C0E95">
        <w:rPr>
          <w:rStyle w:val="Hipercze"/>
          <w:rFonts w:asciiTheme="minorHAnsi" w:hAnsiTheme="minorHAnsi"/>
          <w:szCs w:val="20"/>
          <w:u w:val="none"/>
          <w:lang w:val="pl-PL"/>
        </w:rPr>
        <w:fldChar w:fldCharType="end"/>
      </w:r>
      <w:r w:rsidRPr="00B933D0">
        <w:rPr>
          <w:rStyle w:val="Hipercze"/>
          <w:rFonts w:asciiTheme="minorHAnsi" w:hAnsiTheme="minorHAnsi"/>
          <w:szCs w:val="20"/>
          <w:u w:val="none"/>
          <w:lang w:val="pl-PL"/>
        </w:rPr>
        <w:t xml:space="preserve"> </w:t>
      </w:r>
      <w:r w:rsidRPr="00B933D0">
        <w:rPr>
          <w:rStyle w:val="Hipercze"/>
          <w:rFonts w:asciiTheme="minorHAnsi" w:hAnsiTheme="minorHAnsi"/>
          <w:color w:val="auto"/>
          <w:szCs w:val="20"/>
          <w:u w:val="none"/>
          <w:lang w:val="pl-PL"/>
        </w:rPr>
        <w:t>– dostępny na stronie:</w:t>
      </w:r>
      <w:r w:rsidRPr="00B933D0">
        <w:rPr>
          <w:lang w:val="pl-PL"/>
        </w:rPr>
        <w:t xml:space="preserve"> </w:t>
      </w:r>
    </w:p>
    <w:p w14:paraId="2A1E4E26" w14:textId="77777777" w:rsidR="0033305C" w:rsidRPr="00B933D0" w:rsidRDefault="007C0E95" w:rsidP="00333941">
      <w:pPr>
        <w:pStyle w:val="ClinContent"/>
        <w:spacing w:before="0" w:after="120"/>
        <w:rPr>
          <w:rFonts w:asciiTheme="minorHAnsi" w:hAnsiTheme="minorHAnsi"/>
          <w:szCs w:val="20"/>
          <w:lang w:val="pl-PL"/>
        </w:rPr>
      </w:pPr>
      <w:r>
        <w:fldChar w:fldCharType="begin"/>
      </w:r>
      <w:r w:rsidRPr="00836A42">
        <w:rPr>
          <w:lang w:val="pl-PL"/>
        </w:rPr>
        <w:instrText xml:space="preserve"> HYPERLINK "http://www.echr.coe.int/Documents/Guide_Art_18_ENG.pdf" </w:instrText>
      </w:r>
      <w:r>
        <w:fldChar w:fldCharType="separate"/>
      </w:r>
      <w:r w:rsidR="0033305C" w:rsidRPr="00B933D0">
        <w:rPr>
          <w:rStyle w:val="Hipercze"/>
          <w:rFonts w:asciiTheme="minorHAnsi" w:hAnsiTheme="minorHAnsi"/>
          <w:szCs w:val="20"/>
          <w:u w:val="none"/>
          <w:lang w:val="pl-PL"/>
        </w:rPr>
        <w:t>http://www.echr.coe.int/Documents/Guide_Art_18_ENG.pdf</w:t>
      </w:r>
      <w:r>
        <w:rPr>
          <w:rStyle w:val="Hipercze"/>
          <w:rFonts w:asciiTheme="minorHAnsi" w:hAnsiTheme="minorHAnsi"/>
          <w:szCs w:val="20"/>
          <w:u w:val="none"/>
          <w:lang w:val="pl-PL"/>
        </w:rPr>
        <w:fldChar w:fldCharType="end"/>
      </w:r>
      <w:r w:rsidR="0033305C" w:rsidRPr="00B933D0">
        <w:rPr>
          <w:rStyle w:val="Hipercze"/>
          <w:rFonts w:asciiTheme="minorHAnsi" w:hAnsiTheme="minorHAnsi"/>
          <w:color w:val="auto"/>
          <w:szCs w:val="20"/>
          <w:u w:val="none"/>
          <w:lang w:val="pl-PL"/>
        </w:rPr>
        <w:t xml:space="preserve"> </w:t>
      </w:r>
    </w:p>
  </w:footnote>
  <w:footnote w:id="38">
    <w:p w14:paraId="67A8D4AE" w14:textId="77777777" w:rsidR="0033305C" w:rsidRPr="00B933D0" w:rsidRDefault="0033305C" w:rsidP="006B7099">
      <w:pPr>
        <w:pStyle w:val="Tekstprzypisudolnego"/>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Tekst wyroku w języku polskim jest dostępny na stronie: </w:t>
      </w:r>
    </w:p>
    <w:p w14:paraId="52F3FEFC" w14:textId="77777777" w:rsidR="0033305C" w:rsidRPr="00B933D0" w:rsidRDefault="007C0E95" w:rsidP="00333941">
      <w:pPr>
        <w:pStyle w:val="Tekstprzypisudolnego"/>
        <w:spacing w:after="120"/>
        <w:ind w:right="-188"/>
        <w:jc w:val="both"/>
        <w:rPr>
          <w:rFonts w:asciiTheme="minorHAnsi" w:hAnsiTheme="minorHAnsi"/>
          <w:lang w:val="pl-PL"/>
        </w:rPr>
      </w:pPr>
      <w:r>
        <w:fldChar w:fldCharType="begin"/>
      </w:r>
      <w:r w:rsidRPr="00836A42">
        <w:rPr>
          <w:lang w:val="pl-PL"/>
        </w:rPr>
        <w:instrText xml:space="preserve"> HYPERLINK "https://eur-lex.europa.eu/legal-content/PL/TXT/HTML/?uri=CELEX:62004CJ0418&amp;from=FR" </w:instrText>
      </w:r>
      <w:r>
        <w:fldChar w:fldCharType="separate"/>
      </w:r>
      <w:r w:rsidR="0033305C" w:rsidRPr="00B933D0">
        <w:rPr>
          <w:rStyle w:val="Hipercze"/>
          <w:rFonts w:asciiTheme="minorHAnsi" w:hAnsiTheme="minorHAnsi"/>
          <w:u w:val="none"/>
          <w:lang w:val="pl-PL"/>
        </w:rPr>
        <w:t>https://eur-lex.europa.eu/legal-content/PL/TXT/HTML/?uri=CELEX:62004CJ0418&amp;from=FR</w:t>
      </w:r>
      <w:r>
        <w:rPr>
          <w:rStyle w:val="Hipercze"/>
          <w:rFonts w:asciiTheme="minorHAnsi" w:hAnsiTheme="minorHAnsi"/>
          <w:u w:val="none"/>
          <w:lang w:val="pl-PL"/>
        </w:rPr>
        <w:fldChar w:fldCharType="end"/>
      </w:r>
      <w:r w:rsidR="0033305C" w:rsidRPr="00B933D0">
        <w:rPr>
          <w:rFonts w:asciiTheme="minorHAnsi" w:hAnsiTheme="minorHAnsi"/>
          <w:lang w:val="pl-PL"/>
        </w:rPr>
        <w:t>.</w:t>
      </w:r>
    </w:p>
  </w:footnote>
  <w:footnote w:id="39">
    <w:p w14:paraId="7589F956" w14:textId="477A6336" w:rsidR="0033305C" w:rsidRPr="00B933D0" w:rsidRDefault="0033305C" w:rsidP="00333941">
      <w:pPr>
        <w:pStyle w:val="Tekstprzypisudolnego"/>
        <w:spacing w:after="120"/>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w:t>
      </w:r>
      <w:proofErr w:type="spellStart"/>
      <w:r w:rsidRPr="00B933D0">
        <w:rPr>
          <w:rFonts w:asciiTheme="minorHAnsi" w:hAnsiTheme="minorHAnsi"/>
          <w:i/>
          <w:lang w:val="pl-PL"/>
        </w:rPr>
        <w:t>Bosphorus</w:t>
      </w:r>
      <w:proofErr w:type="spellEnd"/>
      <w:r w:rsidRPr="00B933D0">
        <w:rPr>
          <w:rFonts w:asciiTheme="minorHAnsi" w:hAnsiTheme="minorHAnsi"/>
          <w:i/>
          <w:lang w:val="pl-PL"/>
        </w:rPr>
        <w:t xml:space="preserve"> </w:t>
      </w:r>
      <w:proofErr w:type="spellStart"/>
      <w:r w:rsidRPr="00B933D0">
        <w:rPr>
          <w:rFonts w:asciiTheme="minorHAnsi" w:hAnsiTheme="minorHAnsi"/>
          <w:i/>
          <w:lang w:val="pl-PL"/>
        </w:rPr>
        <w:t>Hava</w:t>
      </w:r>
      <w:proofErr w:type="spellEnd"/>
      <w:r w:rsidRPr="00B933D0">
        <w:rPr>
          <w:rFonts w:asciiTheme="minorHAnsi" w:hAnsiTheme="minorHAnsi"/>
          <w:i/>
          <w:lang w:val="pl-PL"/>
        </w:rPr>
        <w:t xml:space="preserve"> </w:t>
      </w:r>
      <w:proofErr w:type="spellStart"/>
      <w:r w:rsidRPr="00B933D0">
        <w:rPr>
          <w:rFonts w:asciiTheme="minorHAnsi" w:hAnsiTheme="minorHAnsi"/>
          <w:i/>
          <w:lang w:val="pl-PL"/>
        </w:rPr>
        <w:t>Yolları</w:t>
      </w:r>
      <w:proofErr w:type="spellEnd"/>
      <w:r w:rsidRPr="00B933D0">
        <w:rPr>
          <w:rFonts w:asciiTheme="minorHAnsi" w:hAnsiTheme="minorHAnsi"/>
          <w:i/>
          <w:lang w:val="pl-PL"/>
        </w:rPr>
        <w:t xml:space="preserve"> </w:t>
      </w:r>
      <w:proofErr w:type="spellStart"/>
      <w:r w:rsidRPr="00B933D0">
        <w:rPr>
          <w:rFonts w:asciiTheme="minorHAnsi" w:hAnsiTheme="minorHAnsi"/>
          <w:i/>
          <w:lang w:val="pl-PL"/>
        </w:rPr>
        <w:t>Turizm</w:t>
      </w:r>
      <w:proofErr w:type="spellEnd"/>
      <w:r w:rsidRPr="00B933D0">
        <w:rPr>
          <w:rFonts w:asciiTheme="minorHAnsi" w:hAnsiTheme="minorHAnsi"/>
          <w:i/>
          <w:lang w:val="pl-PL"/>
        </w:rPr>
        <w:t xml:space="preserve"> </w:t>
      </w:r>
      <w:proofErr w:type="spellStart"/>
      <w:r w:rsidRPr="00B933D0">
        <w:rPr>
          <w:rFonts w:asciiTheme="minorHAnsi" w:hAnsiTheme="minorHAnsi"/>
          <w:i/>
          <w:lang w:val="pl-PL"/>
        </w:rPr>
        <w:t>ve</w:t>
      </w:r>
      <w:proofErr w:type="spellEnd"/>
      <w:r w:rsidRPr="00B933D0">
        <w:rPr>
          <w:rFonts w:asciiTheme="minorHAnsi" w:hAnsiTheme="minorHAnsi"/>
          <w:i/>
          <w:lang w:val="pl-PL"/>
        </w:rPr>
        <w:t xml:space="preserve"> </w:t>
      </w:r>
      <w:proofErr w:type="spellStart"/>
      <w:r w:rsidRPr="00B933D0">
        <w:rPr>
          <w:rFonts w:asciiTheme="minorHAnsi" w:hAnsiTheme="minorHAnsi"/>
          <w:i/>
          <w:lang w:val="pl-PL"/>
        </w:rPr>
        <w:t>Ticaret</w:t>
      </w:r>
      <w:proofErr w:type="spellEnd"/>
      <w:r w:rsidRPr="00B933D0">
        <w:rPr>
          <w:rFonts w:asciiTheme="minorHAnsi" w:hAnsiTheme="minorHAnsi"/>
          <w:i/>
          <w:lang w:val="pl-PL"/>
        </w:rPr>
        <w:t xml:space="preserve"> Anonim </w:t>
      </w:r>
      <w:proofErr w:type="spellStart"/>
      <w:r w:rsidRPr="00B933D0">
        <w:rPr>
          <w:rFonts w:asciiTheme="minorHAnsi" w:hAnsiTheme="minorHAnsi"/>
          <w:i/>
          <w:lang w:val="pl-PL"/>
        </w:rPr>
        <w:t>Şirketi</w:t>
      </w:r>
      <w:proofErr w:type="spellEnd"/>
      <w:r w:rsidRPr="00B933D0">
        <w:rPr>
          <w:rFonts w:asciiTheme="minorHAnsi" w:hAnsiTheme="minorHAnsi"/>
          <w:i/>
          <w:lang w:val="pl-PL"/>
        </w:rPr>
        <w:t xml:space="preserve"> p. Irlandii </w:t>
      </w:r>
      <w:r w:rsidRPr="00B933D0">
        <w:rPr>
          <w:rFonts w:asciiTheme="minorHAnsi" w:hAnsiTheme="minorHAnsi"/>
          <w:lang w:val="pl-PL"/>
        </w:rPr>
        <w:t xml:space="preserve">[Wielka Izba], skarga nr 45036/98, wyrok z 30 czerwca 2005 r., </w:t>
      </w:r>
      <w:r w:rsidR="007C0E95">
        <w:fldChar w:fldCharType="begin"/>
      </w:r>
      <w:r w:rsidR="007C0E95" w:rsidRPr="00836A42">
        <w:rPr>
          <w:lang w:val="pl-PL"/>
        </w:rPr>
        <w:instrText xml:space="preserve"> HYPERLINK "http://hudoc.echr.coe.int/eng?i=002-3835" </w:instrText>
      </w:r>
      <w:r w:rsidR="007C0E95">
        <w:fldChar w:fldCharType="separate"/>
      </w:r>
      <w:r w:rsidRPr="00B933D0">
        <w:rPr>
          <w:rStyle w:val="Hipercze"/>
          <w:rFonts w:asciiTheme="minorHAnsi" w:hAnsiTheme="minorHAnsi"/>
          <w:u w:val="none"/>
          <w:lang w:val="pl-PL"/>
        </w:rPr>
        <w:t>Nota informacyjna nr 76</w:t>
      </w:r>
      <w:r w:rsidR="007C0E95">
        <w:rPr>
          <w:rStyle w:val="Hipercze"/>
          <w:rFonts w:asciiTheme="minorHAnsi" w:hAnsiTheme="minorHAnsi"/>
          <w:u w:val="none"/>
          <w:lang w:val="pl-PL"/>
        </w:rPr>
        <w:fldChar w:fldCharType="end"/>
      </w:r>
      <w:r w:rsidRPr="00B933D0">
        <w:rPr>
          <w:rStyle w:val="Hipercze"/>
          <w:rFonts w:asciiTheme="minorHAnsi" w:hAnsiTheme="minorHAnsi"/>
          <w:u w:val="none"/>
          <w:lang w:val="pl-PL"/>
        </w:rPr>
        <w:t>.</w:t>
      </w:r>
    </w:p>
  </w:footnote>
  <w:footnote w:id="40">
    <w:p w14:paraId="492F58BE" w14:textId="79BB04CA" w:rsidR="0033305C" w:rsidRPr="00B933D0" w:rsidRDefault="0033305C" w:rsidP="00333941">
      <w:pPr>
        <w:pStyle w:val="Tekstprzypisudolnego"/>
        <w:spacing w:after="120"/>
        <w:jc w:val="both"/>
        <w:rPr>
          <w:rFonts w:asciiTheme="minorHAnsi" w:hAnsiTheme="minorHAnsi"/>
          <w:color w:val="auto"/>
          <w:lang w:val="pl-PL"/>
        </w:rPr>
      </w:pPr>
      <w:r w:rsidRPr="00B933D0">
        <w:rPr>
          <w:rStyle w:val="Odwoanieprzypisudolnego"/>
          <w:rFonts w:asciiTheme="minorHAnsi" w:hAnsiTheme="minorHAnsi"/>
        </w:rPr>
        <w:footnoteRef/>
      </w:r>
      <w:r w:rsidRPr="00B933D0">
        <w:rPr>
          <w:rFonts w:asciiTheme="minorHAnsi" w:hAnsiTheme="minorHAnsi"/>
          <w:lang w:val="pl-PL"/>
        </w:rPr>
        <w:t xml:space="preserve"> Zobacz także </w:t>
      </w:r>
      <w:proofErr w:type="spellStart"/>
      <w:r w:rsidRPr="00B933D0">
        <w:rPr>
          <w:rFonts w:asciiTheme="minorHAnsi" w:hAnsiTheme="minorHAnsi"/>
          <w:i/>
          <w:lang w:val="pl-PL"/>
        </w:rPr>
        <w:t>Bosphorus</w:t>
      </w:r>
      <w:proofErr w:type="spellEnd"/>
      <w:r w:rsidRPr="00B933D0">
        <w:rPr>
          <w:rFonts w:asciiTheme="minorHAnsi" w:hAnsiTheme="minorHAnsi"/>
          <w:i/>
          <w:lang w:val="pl-PL"/>
        </w:rPr>
        <w:t xml:space="preserve"> </w:t>
      </w:r>
      <w:proofErr w:type="spellStart"/>
      <w:r w:rsidRPr="00B933D0">
        <w:rPr>
          <w:rFonts w:asciiTheme="minorHAnsi" w:hAnsiTheme="minorHAnsi"/>
          <w:i/>
          <w:lang w:val="pl-PL"/>
        </w:rPr>
        <w:t>Hava</w:t>
      </w:r>
      <w:proofErr w:type="spellEnd"/>
      <w:r w:rsidRPr="00B933D0">
        <w:rPr>
          <w:rFonts w:asciiTheme="minorHAnsi" w:hAnsiTheme="minorHAnsi"/>
          <w:i/>
          <w:lang w:val="pl-PL"/>
        </w:rPr>
        <w:t xml:space="preserve"> </w:t>
      </w:r>
      <w:proofErr w:type="spellStart"/>
      <w:r w:rsidRPr="00B933D0">
        <w:rPr>
          <w:rFonts w:asciiTheme="minorHAnsi" w:hAnsiTheme="minorHAnsi"/>
          <w:i/>
          <w:lang w:val="pl-PL"/>
        </w:rPr>
        <w:t>Yolları</w:t>
      </w:r>
      <w:proofErr w:type="spellEnd"/>
      <w:r w:rsidRPr="00B933D0">
        <w:rPr>
          <w:rFonts w:asciiTheme="minorHAnsi" w:hAnsiTheme="minorHAnsi"/>
          <w:i/>
          <w:lang w:val="pl-PL"/>
        </w:rPr>
        <w:t xml:space="preserve"> </w:t>
      </w:r>
      <w:proofErr w:type="spellStart"/>
      <w:r w:rsidRPr="00B933D0">
        <w:rPr>
          <w:rFonts w:asciiTheme="minorHAnsi" w:hAnsiTheme="minorHAnsi"/>
          <w:i/>
          <w:lang w:val="pl-PL"/>
        </w:rPr>
        <w:t>Turizm</w:t>
      </w:r>
      <w:proofErr w:type="spellEnd"/>
      <w:r w:rsidRPr="00B933D0">
        <w:rPr>
          <w:rFonts w:asciiTheme="minorHAnsi" w:hAnsiTheme="minorHAnsi"/>
          <w:i/>
          <w:lang w:val="pl-PL"/>
        </w:rPr>
        <w:t xml:space="preserve"> </w:t>
      </w:r>
      <w:proofErr w:type="spellStart"/>
      <w:r w:rsidRPr="00B933D0">
        <w:rPr>
          <w:rFonts w:asciiTheme="minorHAnsi" w:hAnsiTheme="minorHAnsi"/>
          <w:i/>
          <w:lang w:val="pl-PL"/>
        </w:rPr>
        <w:t>ve</w:t>
      </w:r>
      <w:proofErr w:type="spellEnd"/>
      <w:r w:rsidRPr="00B933D0">
        <w:rPr>
          <w:rFonts w:asciiTheme="minorHAnsi" w:hAnsiTheme="minorHAnsi"/>
          <w:i/>
          <w:lang w:val="pl-PL"/>
        </w:rPr>
        <w:t xml:space="preserve"> </w:t>
      </w:r>
      <w:proofErr w:type="spellStart"/>
      <w:r w:rsidRPr="00B933D0">
        <w:rPr>
          <w:rFonts w:asciiTheme="minorHAnsi" w:hAnsiTheme="minorHAnsi"/>
          <w:i/>
          <w:lang w:val="pl-PL"/>
        </w:rPr>
        <w:t>Ticaret</w:t>
      </w:r>
      <w:proofErr w:type="spellEnd"/>
      <w:r w:rsidRPr="00B933D0">
        <w:rPr>
          <w:rFonts w:asciiTheme="minorHAnsi" w:hAnsiTheme="minorHAnsi"/>
          <w:i/>
          <w:lang w:val="pl-PL"/>
        </w:rPr>
        <w:t xml:space="preserve"> Anonim </w:t>
      </w:r>
      <w:proofErr w:type="spellStart"/>
      <w:r w:rsidRPr="00B933D0">
        <w:rPr>
          <w:rFonts w:asciiTheme="minorHAnsi" w:hAnsiTheme="minorHAnsi"/>
          <w:i/>
          <w:lang w:val="pl-PL"/>
        </w:rPr>
        <w:t>Şirketi</w:t>
      </w:r>
      <w:proofErr w:type="spellEnd"/>
      <w:r w:rsidRPr="00B933D0">
        <w:rPr>
          <w:rFonts w:asciiTheme="minorHAnsi" w:hAnsiTheme="minorHAnsi"/>
          <w:i/>
          <w:lang w:val="pl-PL"/>
        </w:rPr>
        <w:t xml:space="preserve"> p. Irlandii </w:t>
      </w:r>
      <w:r w:rsidRPr="00B933D0">
        <w:rPr>
          <w:rFonts w:asciiTheme="minorHAnsi" w:hAnsiTheme="minorHAnsi"/>
          <w:lang w:val="pl-PL"/>
        </w:rPr>
        <w:t xml:space="preserve">[Wielka Izba], skarga nr 45036/98, wyrok z 30 czerwca 2005 r., </w:t>
      </w:r>
      <w:r w:rsidR="007C0E95">
        <w:fldChar w:fldCharType="begin"/>
      </w:r>
      <w:r w:rsidR="007C0E95" w:rsidRPr="00836A42">
        <w:rPr>
          <w:lang w:val="pl-PL"/>
        </w:rPr>
        <w:instrText xml:space="preserve"> HYPERLINK "http://hudoc.echr.coe.int/eng?i=002-3835" </w:instrText>
      </w:r>
      <w:r w:rsidR="007C0E95">
        <w:fldChar w:fldCharType="separate"/>
      </w:r>
      <w:r w:rsidRPr="00B933D0">
        <w:rPr>
          <w:rStyle w:val="Hipercze"/>
          <w:rFonts w:asciiTheme="minorHAnsi" w:hAnsiTheme="minorHAnsi"/>
          <w:u w:val="none"/>
          <w:lang w:val="pl-PL"/>
        </w:rPr>
        <w:t>Nota informacyjna nr 76</w:t>
      </w:r>
      <w:r w:rsidR="007C0E95">
        <w:rPr>
          <w:rStyle w:val="Hipercze"/>
          <w:rFonts w:asciiTheme="minorHAnsi" w:hAnsiTheme="minorHAnsi"/>
          <w:u w:val="none"/>
          <w:lang w:val="pl-PL"/>
        </w:rPr>
        <w:fldChar w:fldCharType="end"/>
      </w:r>
      <w:r w:rsidRPr="00B933D0">
        <w:rPr>
          <w:rFonts w:asciiTheme="minorHAnsi" w:hAnsiTheme="minorHAnsi"/>
          <w:lang w:val="pl-PL"/>
        </w:rPr>
        <w:t>;</w:t>
      </w:r>
      <w:r w:rsidRPr="00B933D0">
        <w:rPr>
          <w:rFonts w:asciiTheme="minorHAnsi" w:hAnsiTheme="minorHAnsi"/>
          <w:i/>
          <w:lang w:val="pl-PL"/>
        </w:rPr>
        <w:t xml:space="preserve"> Malik p. Zjednoczonemu Królestwu</w:t>
      </w:r>
      <w:r w:rsidRPr="00B933D0">
        <w:rPr>
          <w:rFonts w:asciiTheme="minorHAnsi" w:hAnsiTheme="minorHAnsi"/>
          <w:lang w:val="pl-PL"/>
        </w:rPr>
        <w:t xml:space="preserve">, skarga nr </w:t>
      </w:r>
      <w:r w:rsidR="007C0E95">
        <w:fldChar w:fldCharType="begin"/>
      </w:r>
      <w:r w:rsidR="007C0E95" w:rsidRPr="00836A42">
        <w:rPr>
          <w:lang w:val="pl-PL"/>
        </w:rPr>
        <w:instrText xml:space="preserve"> HYPERLINK "http://hudoc.echr.coe.int/eng?i=001-109541" </w:instrText>
      </w:r>
      <w:r w:rsidR="007C0E95">
        <w:fldChar w:fldCharType="separate"/>
      </w:r>
      <w:r w:rsidRPr="00B933D0">
        <w:rPr>
          <w:rStyle w:val="Hipercze"/>
          <w:rFonts w:asciiTheme="minorHAnsi" w:hAnsiTheme="minorHAnsi"/>
          <w:u w:val="none"/>
          <w:lang w:val="pl-PL"/>
        </w:rPr>
        <w:t>23780/08</w:t>
      </w:r>
      <w:r w:rsidR="007C0E95">
        <w:rPr>
          <w:rStyle w:val="Hipercze"/>
          <w:rFonts w:asciiTheme="minorHAnsi" w:hAnsiTheme="minorHAnsi"/>
          <w:u w:val="none"/>
          <w:lang w:val="pl-PL"/>
        </w:rPr>
        <w:fldChar w:fldCharType="end"/>
      </w:r>
      <w:r w:rsidRPr="00B933D0">
        <w:rPr>
          <w:rFonts w:asciiTheme="minorHAnsi" w:hAnsiTheme="minorHAnsi"/>
          <w:lang w:val="pl-PL"/>
        </w:rPr>
        <w:t xml:space="preserve">, wyrok z 13 marca 2012 r.; a także </w:t>
      </w:r>
      <w:proofErr w:type="spellStart"/>
      <w:r w:rsidRPr="00B933D0">
        <w:rPr>
          <w:rFonts w:asciiTheme="minorHAnsi" w:hAnsiTheme="minorHAnsi"/>
          <w:i/>
          <w:lang w:val="pl-PL"/>
        </w:rPr>
        <w:t>Avotiņš</w:t>
      </w:r>
      <w:proofErr w:type="spellEnd"/>
      <w:r w:rsidRPr="00B933D0">
        <w:rPr>
          <w:rFonts w:asciiTheme="minorHAnsi" w:hAnsiTheme="minorHAnsi"/>
          <w:i/>
          <w:lang w:val="pl-PL"/>
        </w:rPr>
        <w:t xml:space="preserve"> p. Łotwie</w:t>
      </w:r>
      <w:r w:rsidRPr="00B933D0">
        <w:rPr>
          <w:rFonts w:asciiTheme="minorHAnsi" w:hAnsiTheme="minorHAnsi"/>
          <w:lang w:val="pl-PL"/>
        </w:rPr>
        <w:t xml:space="preserve"> [Wielka Izba], skarga nr 17502/07, wyrok z 23 maja 2016 r., </w:t>
      </w:r>
      <w:r w:rsidR="007C0E95">
        <w:fldChar w:fldCharType="begin"/>
      </w:r>
      <w:r w:rsidR="007C0E95" w:rsidRPr="00836A42">
        <w:rPr>
          <w:lang w:val="pl-PL"/>
        </w:rPr>
        <w:instrText xml:space="preserve"> HYPERLINK "http://hudoc.echr.coe.int/eng?i=002-11168" </w:instrText>
      </w:r>
      <w:r w:rsidR="007C0E95">
        <w:fldChar w:fldCharType="separate"/>
      </w:r>
      <w:r w:rsidRPr="00B933D0">
        <w:rPr>
          <w:rStyle w:val="Hipercze"/>
          <w:rFonts w:asciiTheme="minorHAnsi" w:hAnsiTheme="minorHAnsi"/>
          <w:u w:val="none"/>
          <w:lang w:val="pl-PL"/>
        </w:rPr>
        <w:t>Nota informacyjna nr 196</w:t>
      </w:r>
      <w:r w:rsidR="007C0E95">
        <w:rPr>
          <w:rStyle w:val="Hipercze"/>
          <w:rFonts w:asciiTheme="minorHAnsi" w:hAnsiTheme="minorHAnsi"/>
          <w:u w:val="none"/>
          <w:lang w:val="pl-PL"/>
        </w:rPr>
        <w:fldChar w:fldCharType="end"/>
      </w:r>
      <w:r w:rsidRPr="00B933D0">
        <w:rPr>
          <w:rStyle w:val="Hipercze"/>
          <w:rFonts w:asciiTheme="minorHAnsi" w:hAnsiTheme="minorHAnsi"/>
          <w:u w:val="none"/>
          <w:lang w:val="pl-PL"/>
        </w:rPr>
        <w:t xml:space="preserve">, </w:t>
      </w:r>
      <w:r w:rsidRPr="00B933D0">
        <w:rPr>
          <w:rFonts w:asciiTheme="minorHAnsi" w:hAnsiTheme="minorHAnsi"/>
          <w:lang w:val="pl-PL"/>
        </w:rPr>
        <w:t xml:space="preserve">tekst streszczenia w języku polskim jest dostępny na stronie: </w:t>
      </w:r>
      <w:r w:rsidR="007C0E95">
        <w:fldChar w:fldCharType="begin"/>
      </w:r>
      <w:r w:rsidR="007C0E95" w:rsidRPr="00836A42">
        <w:rPr>
          <w:lang w:val="pl-PL"/>
        </w:rPr>
        <w:instrText xml:space="preserve"> HYPERLINK "http://hudoc.echr.coe.int/eng?i=001-175433" </w:instrText>
      </w:r>
      <w:r w:rsidR="007C0E95">
        <w:fldChar w:fldCharType="separate"/>
      </w:r>
      <w:r w:rsidRPr="00B933D0">
        <w:rPr>
          <w:rStyle w:val="Hipercze"/>
          <w:rFonts w:asciiTheme="minorHAnsi" w:hAnsiTheme="minorHAnsi"/>
          <w:u w:val="none"/>
          <w:lang w:val="pl-PL"/>
        </w:rPr>
        <w:t>http://hudoc.echr.coe.int/eng?i=001-175433</w:t>
      </w:r>
      <w:r w:rsidR="007C0E95">
        <w:rPr>
          <w:rStyle w:val="Hipercze"/>
          <w:rFonts w:asciiTheme="minorHAnsi" w:hAnsiTheme="minorHAnsi"/>
          <w:u w:val="none"/>
          <w:lang w:val="pl-PL"/>
        </w:rPr>
        <w:fldChar w:fldCharType="end"/>
      </w:r>
      <w:r w:rsidRPr="00B933D0">
        <w:rPr>
          <w:rStyle w:val="Hipercze"/>
          <w:rFonts w:asciiTheme="minorHAnsi" w:hAnsiTheme="minorHAnsi"/>
          <w:color w:val="auto"/>
          <w:u w:val="none"/>
          <w:lang w:val="pl-PL"/>
        </w:rPr>
        <w:t>.</w:t>
      </w:r>
    </w:p>
  </w:footnote>
  <w:footnote w:id="41">
    <w:p w14:paraId="386C5EA5" w14:textId="77777777" w:rsidR="0033305C" w:rsidRPr="00B933D0" w:rsidRDefault="0033305C" w:rsidP="00333941">
      <w:pPr>
        <w:pStyle w:val="Tekstprzypisudolnego"/>
        <w:spacing w:after="120"/>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w:t>
      </w:r>
      <w:proofErr w:type="spellStart"/>
      <w:r w:rsidRPr="00B933D0">
        <w:rPr>
          <w:rFonts w:asciiTheme="minorHAnsi" w:hAnsiTheme="minorHAnsi"/>
          <w:i/>
          <w:lang w:val="pl-PL"/>
        </w:rPr>
        <w:t>Trgo</w:t>
      </w:r>
      <w:proofErr w:type="spellEnd"/>
      <w:r w:rsidRPr="00B933D0">
        <w:rPr>
          <w:rFonts w:asciiTheme="minorHAnsi" w:hAnsiTheme="minorHAnsi"/>
          <w:i/>
          <w:lang w:val="pl-PL"/>
        </w:rPr>
        <w:t xml:space="preserve"> p. Chorwacji,</w:t>
      </w:r>
      <w:r w:rsidRPr="00B933D0">
        <w:rPr>
          <w:rFonts w:asciiTheme="minorHAnsi" w:hAnsiTheme="minorHAnsi"/>
          <w:lang w:val="pl-PL"/>
        </w:rPr>
        <w:t xml:space="preserve"> skarga nr </w:t>
      </w:r>
      <w:r w:rsidR="007C0E95">
        <w:fldChar w:fldCharType="begin"/>
      </w:r>
      <w:r w:rsidR="007C0E95" w:rsidRPr="00836A42">
        <w:rPr>
          <w:lang w:val="pl-PL"/>
        </w:rPr>
        <w:instrText xml:space="preserve"> HYPERLINK "http://hudoc.echr.co</w:instrText>
      </w:r>
      <w:r w:rsidR="007C0E95" w:rsidRPr="00836A42">
        <w:rPr>
          <w:lang w:val="pl-PL"/>
        </w:rPr>
        <w:instrText xml:space="preserve">e.int/eng?i=001-92999" </w:instrText>
      </w:r>
      <w:r w:rsidR="007C0E95">
        <w:fldChar w:fldCharType="separate"/>
      </w:r>
      <w:r w:rsidRPr="00B933D0">
        <w:rPr>
          <w:rStyle w:val="Hipercze"/>
          <w:rFonts w:asciiTheme="minorHAnsi" w:hAnsiTheme="minorHAnsi"/>
          <w:u w:val="none"/>
          <w:lang w:val="pl-PL"/>
        </w:rPr>
        <w:t>35298/04</w:t>
      </w:r>
      <w:r w:rsidR="007C0E95">
        <w:rPr>
          <w:rStyle w:val="Hipercze"/>
          <w:rFonts w:asciiTheme="minorHAnsi" w:hAnsiTheme="minorHAnsi"/>
          <w:u w:val="none"/>
          <w:lang w:val="pl-PL"/>
        </w:rPr>
        <w:fldChar w:fldCharType="end"/>
      </w:r>
      <w:r w:rsidRPr="00B933D0">
        <w:rPr>
          <w:rFonts w:asciiTheme="minorHAnsi" w:hAnsiTheme="minorHAnsi"/>
          <w:lang w:val="pl-PL"/>
        </w:rPr>
        <w:t>, 11 czerwca 2009 r.</w:t>
      </w:r>
    </w:p>
  </w:footnote>
  <w:footnote w:id="42">
    <w:p w14:paraId="3077AFD1" w14:textId="77777777" w:rsidR="0033305C" w:rsidRPr="00B933D0" w:rsidRDefault="0033305C">
      <w:pPr>
        <w:pStyle w:val="Tekstprzypisudolnego"/>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Zobacz </w:t>
      </w:r>
      <w:r w:rsidR="007C0E95">
        <w:fldChar w:fldCharType="begin"/>
      </w:r>
      <w:r w:rsidR="007C0E95" w:rsidRPr="00836A42">
        <w:rPr>
          <w:lang w:val="pl-PL"/>
        </w:rPr>
        <w:instrText xml:space="preserve"> HYPERLINK "http://hudoc.echr.coe.int/fre?i=002-11296" </w:instrText>
      </w:r>
      <w:r w:rsidR="007C0E95">
        <w:fldChar w:fldCharType="separate"/>
      </w:r>
      <w:r w:rsidRPr="00B933D0">
        <w:rPr>
          <w:rStyle w:val="Hipercze"/>
          <w:rFonts w:asciiTheme="minorHAnsi" w:hAnsiTheme="minorHAnsi"/>
          <w:u w:val="none"/>
          <w:lang w:val="pl-PL"/>
        </w:rPr>
        <w:t>Nota informacyjna nr 201</w:t>
      </w:r>
      <w:r w:rsidR="007C0E95">
        <w:rPr>
          <w:rStyle w:val="Hipercze"/>
          <w:rFonts w:asciiTheme="minorHAnsi" w:hAnsiTheme="minorHAnsi"/>
          <w:u w:val="none"/>
          <w:lang w:val="pl-PL"/>
        </w:rPr>
        <w:fldChar w:fldCharType="end"/>
      </w:r>
      <w:r w:rsidRPr="00B933D0">
        <w:rPr>
          <w:rStyle w:val="Hipercze"/>
          <w:rFonts w:asciiTheme="minorHAnsi" w:hAnsiTheme="minorHAnsi"/>
          <w:u w:val="none"/>
          <w:lang w:val="pl-PL"/>
        </w:rPr>
        <w:t>.</w:t>
      </w:r>
    </w:p>
  </w:footnote>
  <w:footnote w:id="43">
    <w:p w14:paraId="7AA0B086" w14:textId="77777777" w:rsidR="0033305C" w:rsidRPr="00B933D0" w:rsidRDefault="0033305C" w:rsidP="00333941">
      <w:pPr>
        <w:pStyle w:val="Tekstprzypisudolnego"/>
        <w:spacing w:after="120"/>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w:t>
      </w:r>
      <w:proofErr w:type="spellStart"/>
      <w:r w:rsidRPr="00B933D0">
        <w:rPr>
          <w:rFonts w:asciiTheme="minorHAnsi" w:hAnsiTheme="minorHAnsi"/>
          <w:i/>
          <w:lang w:val="pl-PL"/>
        </w:rPr>
        <w:t>Oleksandr</w:t>
      </w:r>
      <w:proofErr w:type="spellEnd"/>
      <w:r w:rsidRPr="00B933D0">
        <w:rPr>
          <w:rFonts w:asciiTheme="minorHAnsi" w:hAnsiTheme="minorHAnsi"/>
          <w:i/>
          <w:lang w:val="pl-PL"/>
        </w:rPr>
        <w:t xml:space="preserve"> </w:t>
      </w:r>
      <w:proofErr w:type="spellStart"/>
      <w:r w:rsidRPr="00B933D0">
        <w:rPr>
          <w:rFonts w:asciiTheme="minorHAnsi" w:hAnsiTheme="minorHAnsi"/>
          <w:i/>
          <w:lang w:val="pl-PL"/>
        </w:rPr>
        <w:t>Volkov</w:t>
      </w:r>
      <w:proofErr w:type="spellEnd"/>
      <w:r w:rsidRPr="00B933D0">
        <w:rPr>
          <w:rFonts w:asciiTheme="minorHAnsi" w:hAnsiTheme="minorHAnsi"/>
          <w:i/>
          <w:lang w:val="pl-PL"/>
        </w:rPr>
        <w:t xml:space="preserve"> p. Ukrainie</w:t>
      </w:r>
      <w:r w:rsidRPr="00B933D0">
        <w:rPr>
          <w:rFonts w:asciiTheme="minorHAnsi" w:hAnsiTheme="minorHAnsi"/>
          <w:lang w:val="pl-PL"/>
        </w:rPr>
        <w:t xml:space="preserve"> (skarga nr 21722/11, 9 stycznia 2013 r., </w:t>
      </w:r>
      <w:r w:rsidR="007C0E95">
        <w:fldChar w:fldCharType="begin"/>
      </w:r>
      <w:r w:rsidR="007C0E95" w:rsidRPr="00836A42">
        <w:rPr>
          <w:lang w:val="pl-PL"/>
        </w:rPr>
        <w:instrText xml:space="preserve"> HYPERLINK "http://hudoc.echr.coe.in</w:instrText>
      </w:r>
      <w:r w:rsidR="007C0E95" w:rsidRPr="00836A42">
        <w:rPr>
          <w:lang w:val="pl-PL"/>
        </w:rPr>
        <w:instrText xml:space="preserve">t/eng?i=002-7385" </w:instrText>
      </w:r>
      <w:r w:rsidR="007C0E95">
        <w:fldChar w:fldCharType="separate"/>
      </w:r>
      <w:r w:rsidRPr="00B933D0">
        <w:rPr>
          <w:rStyle w:val="Hipercze"/>
          <w:rFonts w:asciiTheme="minorHAnsi" w:hAnsiTheme="minorHAnsi"/>
          <w:u w:val="none"/>
          <w:lang w:val="pl-PL"/>
        </w:rPr>
        <w:t>Nota informacyjna nr 159</w:t>
      </w:r>
      <w:r w:rsidR="007C0E95">
        <w:rPr>
          <w:rStyle w:val="Hipercze"/>
          <w:rFonts w:asciiTheme="minorHAnsi" w:hAnsiTheme="minorHAnsi"/>
          <w:u w:val="none"/>
          <w:lang w:val="pl-PL"/>
        </w:rPr>
        <w:fldChar w:fldCharType="end"/>
      </w:r>
      <w:r w:rsidRPr="00B933D0">
        <w:rPr>
          <w:rStyle w:val="Hipercze"/>
          <w:rFonts w:asciiTheme="minorHAnsi" w:hAnsiTheme="minorHAnsi"/>
          <w:u w:val="none"/>
          <w:lang w:val="pl-PL"/>
        </w:rPr>
        <w:t xml:space="preserve">, </w:t>
      </w:r>
      <w:r w:rsidRPr="00B933D0">
        <w:rPr>
          <w:rFonts w:asciiTheme="minorHAnsi" w:hAnsiTheme="minorHAnsi"/>
          <w:lang w:val="pl-PL"/>
        </w:rPr>
        <w:t xml:space="preserve">tekst wyroku w tłumaczeniu na język polski jest dostępny na stronie: </w:t>
      </w:r>
      <w:r w:rsidR="007C0E95">
        <w:fldChar w:fldCharType="begin"/>
      </w:r>
      <w:r w:rsidR="007C0E95" w:rsidRPr="00836A42">
        <w:rPr>
          <w:lang w:val="pl-PL"/>
        </w:rPr>
        <w:instrText xml:space="preserve"> HYPERLINK "http://hudoc.echr.coe.int/eng?i=001-153207" </w:instrText>
      </w:r>
      <w:r w:rsidR="007C0E95">
        <w:fldChar w:fldCharType="separate"/>
      </w:r>
      <w:r w:rsidRPr="00B933D0">
        <w:rPr>
          <w:rStyle w:val="Hipercze"/>
          <w:rFonts w:asciiTheme="minorHAnsi" w:hAnsiTheme="minorHAnsi"/>
          <w:u w:val="none"/>
          <w:lang w:val="pl-PL"/>
        </w:rPr>
        <w:t>http://hudoc.echr.coe.int/eng?i=001-153207</w:t>
      </w:r>
      <w:r w:rsidR="007C0E95">
        <w:rPr>
          <w:rStyle w:val="Hipercze"/>
          <w:rFonts w:asciiTheme="minorHAnsi" w:hAnsiTheme="minorHAnsi"/>
          <w:u w:val="none"/>
          <w:lang w:val="pl-PL"/>
        </w:rPr>
        <w:fldChar w:fldCharType="end"/>
      </w:r>
      <w:r w:rsidRPr="00B933D0">
        <w:rPr>
          <w:rStyle w:val="Hipercze"/>
          <w:rFonts w:asciiTheme="minorHAnsi" w:hAnsiTheme="minorHAnsi"/>
          <w:u w:val="none"/>
          <w:lang w:val="pl-PL"/>
        </w:rPr>
        <w:t>.</w:t>
      </w:r>
      <w:r w:rsidRPr="00B933D0">
        <w:rPr>
          <w:rFonts w:asciiTheme="minorHAnsi" w:hAnsiTheme="minorHAnsi"/>
          <w:lang w:val="pl-PL"/>
        </w:rPr>
        <w:t xml:space="preserve">  </w:t>
      </w:r>
    </w:p>
  </w:footnote>
  <w:footnote w:id="44">
    <w:p w14:paraId="01A10F73" w14:textId="3D381324" w:rsidR="0033305C" w:rsidRPr="00B933D0" w:rsidRDefault="0033305C" w:rsidP="00333941">
      <w:pPr>
        <w:pStyle w:val="Tekstprzypisudolnego"/>
        <w:spacing w:after="120"/>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Zobacz również </w:t>
      </w:r>
      <w:r w:rsidRPr="00B933D0">
        <w:rPr>
          <w:rFonts w:asciiTheme="minorHAnsi" w:hAnsiTheme="minorHAnsi"/>
          <w:i/>
          <w:lang w:val="pl-PL"/>
        </w:rPr>
        <w:t xml:space="preserve">Albert i Le </w:t>
      </w:r>
      <w:proofErr w:type="spellStart"/>
      <w:r w:rsidRPr="00B933D0">
        <w:rPr>
          <w:rFonts w:asciiTheme="minorHAnsi" w:hAnsiTheme="minorHAnsi"/>
          <w:i/>
          <w:lang w:val="pl-PL"/>
        </w:rPr>
        <w:t>Compte</w:t>
      </w:r>
      <w:proofErr w:type="spellEnd"/>
      <w:r w:rsidRPr="00B933D0">
        <w:rPr>
          <w:rFonts w:asciiTheme="minorHAnsi" w:hAnsiTheme="minorHAnsi"/>
          <w:i/>
          <w:lang w:val="pl-PL"/>
        </w:rPr>
        <w:t xml:space="preserve"> p. Belgii</w:t>
      </w:r>
      <w:r w:rsidRPr="00B933D0">
        <w:rPr>
          <w:rFonts w:asciiTheme="minorHAnsi" w:hAnsiTheme="minorHAnsi"/>
          <w:lang w:val="pl-PL"/>
        </w:rPr>
        <w:t xml:space="preserve">, skargi nr </w:t>
      </w:r>
      <w:r w:rsidR="007C0E95">
        <w:fldChar w:fldCharType="begin"/>
      </w:r>
      <w:r w:rsidR="007C0E95" w:rsidRPr="00836A42">
        <w:rPr>
          <w:lang w:val="pl-PL"/>
        </w:rPr>
        <w:instrText xml:space="preserve"> HYPERLINK "http://hudoc.echr.coe.int/eng?i=001-57422" </w:instrText>
      </w:r>
      <w:r w:rsidR="007C0E95">
        <w:fldChar w:fldCharType="separate"/>
      </w:r>
      <w:r w:rsidRPr="00B933D0">
        <w:rPr>
          <w:rStyle w:val="Hipercze"/>
          <w:rFonts w:asciiTheme="minorHAnsi" w:hAnsiTheme="minorHAnsi"/>
          <w:u w:val="none"/>
          <w:lang w:val="pl-PL"/>
        </w:rPr>
        <w:t>7299/75 i 7496/76</w:t>
      </w:r>
      <w:r w:rsidR="007C0E95">
        <w:rPr>
          <w:rStyle w:val="Hipercze"/>
          <w:rFonts w:asciiTheme="minorHAnsi" w:hAnsiTheme="minorHAnsi"/>
          <w:u w:val="none"/>
          <w:lang w:val="pl-PL"/>
        </w:rPr>
        <w:fldChar w:fldCharType="end"/>
      </w:r>
      <w:r w:rsidRPr="00B933D0">
        <w:rPr>
          <w:rFonts w:asciiTheme="minorHAnsi" w:hAnsiTheme="minorHAnsi"/>
          <w:lang w:val="pl-PL"/>
        </w:rPr>
        <w:t xml:space="preserve">, 10 lutego 1983 r.; </w:t>
      </w:r>
      <w:r w:rsidRPr="00B933D0">
        <w:rPr>
          <w:rFonts w:asciiTheme="minorHAnsi" w:hAnsiTheme="minorHAnsi"/>
          <w:i/>
          <w:lang w:val="pl-PL"/>
        </w:rPr>
        <w:t>Martinie p. Francji</w:t>
      </w:r>
      <w:r w:rsidRPr="00B933D0">
        <w:rPr>
          <w:rFonts w:asciiTheme="minorHAnsi" w:hAnsiTheme="minorHAnsi"/>
          <w:lang w:val="pl-PL"/>
        </w:rPr>
        <w:t xml:space="preserve"> [Wielka Izba], skarga nr 58675/00, 12 kwietnia 2006 r., </w:t>
      </w:r>
      <w:r w:rsidR="007C0E95">
        <w:fldChar w:fldCharType="begin"/>
      </w:r>
      <w:r w:rsidR="007C0E95" w:rsidRPr="00836A42">
        <w:rPr>
          <w:lang w:val="pl-PL"/>
        </w:rPr>
        <w:instrText xml:space="preserve"> HYPERLINK "http://hudoc.echr.coe.int/eng?i=002-3354" </w:instrText>
      </w:r>
      <w:r w:rsidR="007C0E95">
        <w:fldChar w:fldCharType="separate"/>
      </w:r>
      <w:r w:rsidRPr="00B933D0">
        <w:rPr>
          <w:rStyle w:val="Hipercze"/>
          <w:rFonts w:asciiTheme="minorHAnsi" w:hAnsiTheme="minorHAnsi"/>
          <w:u w:val="none"/>
          <w:lang w:val="pl-PL"/>
        </w:rPr>
        <w:t>Nota informacyjna nr 85</w:t>
      </w:r>
      <w:r w:rsidR="007C0E95">
        <w:rPr>
          <w:rStyle w:val="Hipercze"/>
          <w:rFonts w:asciiTheme="minorHAnsi" w:hAnsiTheme="minorHAnsi"/>
          <w:u w:val="none"/>
          <w:lang w:val="pl-PL"/>
        </w:rPr>
        <w:fldChar w:fldCharType="end"/>
      </w:r>
      <w:r w:rsidRPr="00B933D0">
        <w:rPr>
          <w:rFonts w:asciiTheme="minorHAnsi" w:hAnsiTheme="minorHAnsi"/>
          <w:lang w:val="pl-PL"/>
        </w:rPr>
        <w:t xml:space="preserve">; </w:t>
      </w:r>
      <w:proofErr w:type="spellStart"/>
      <w:r w:rsidRPr="00B933D0">
        <w:rPr>
          <w:rFonts w:asciiTheme="minorHAnsi" w:hAnsiTheme="minorHAnsi"/>
          <w:i/>
          <w:lang w:val="pl-PL"/>
        </w:rPr>
        <w:t>Jussila</w:t>
      </w:r>
      <w:proofErr w:type="spellEnd"/>
      <w:r w:rsidRPr="00B933D0">
        <w:rPr>
          <w:rFonts w:asciiTheme="minorHAnsi" w:hAnsiTheme="minorHAnsi"/>
          <w:i/>
          <w:lang w:val="pl-PL"/>
        </w:rPr>
        <w:t xml:space="preserve"> p. Finlandii</w:t>
      </w:r>
      <w:r w:rsidRPr="00B933D0">
        <w:rPr>
          <w:rFonts w:asciiTheme="minorHAnsi" w:hAnsiTheme="minorHAnsi"/>
          <w:lang w:val="pl-PL"/>
        </w:rPr>
        <w:t xml:space="preserve"> [Wielka Izba], skarga nr 73053/01, 23 listopada 2006 r., </w:t>
      </w:r>
      <w:r w:rsidR="007C0E95">
        <w:fldChar w:fldCharType="begin"/>
      </w:r>
      <w:r w:rsidR="007C0E95" w:rsidRPr="00836A42">
        <w:rPr>
          <w:lang w:val="pl-PL"/>
        </w:rPr>
        <w:instrText xml:space="preserve"> HYPERLINK "http://hudoc.echr.coe.int/eng?i=002-3041" </w:instrText>
      </w:r>
      <w:r w:rsidR="007C0E95">
        <w:fldChar w:fldCharType="separate"/>
      </w:r>
      <w:r w:rsidRPr="00B933D0">
        <w:rPr>
          <w:rStyle w:val="Hipercze"/>
          <w:rFonts w:asciiTheme="minorHAnsi" w:hAnsiTheme="minorHAnsi"/>
          <w:u w:val="none"/>
          <w:lang w:val="pl-PL"/>
        </w:rPr>
        <w:t>Nota informacyjna nr 91</w:t>
      </w:r>
      <w:r w:rsidR="007C0E95">
        <w:rPr>
          <w:rStyle w:val="Hipercze"/>
          <w:rFonts w:asciiTheme="minorHAnsi" w:hAnsiTheme="minorHAnsi"/>
          <w:u w:val="none"/>
          <w:lang w:val="pl-PL"/>
        </w:rPr>
        <w:fldChar w:fldCharType="end"/>
      </w:r>
      <w:r w:rsidRPr="00B933D0">
        <w:rPr>
          <w:rFonts w:asciiTheme="minorHAnsi" w:hAnsiTheme="minorHAnsi"/>
          <w:lang w:val="pl-PL"/>
        </w:rPr>
        <w:t xml:space="preserve">; </w:t>
      </w:r>
      <w:proofErr w:type="spellStart"/>
      <w:r w:rsidRPr="00B933D0">
        <w:rPr>
          <w:rFonts w:asciiTheme="minorHAnsi" w:hAnsiTheme="minorHAnsi"/>
          <w:i/>
          <w:lang w:val="pl-PL"/>
        </w:rPr>
        <w:t>Družstevní</w:t>
      </w:r>
      <w:proofErr w:type="spellEnd"/>
      <w:r w:rsidRPr="00B933D0">
        <w:rPr>
          <w:rFonts w:asciiTheme="minorHAnsi" w:hAnsiTheme="minorHAnsi"/>
          <w:i/>
          <w:lang w:val="pl-PL"/>
        </w:rPr>
        <w:t xml:space="preserve"> </w:t>
      </w:r>
      <w:proofErr w:type="spellStart"/>
      <w:r w:rsidRPr="00B933D0">
        <w:rPr>
          <w:rFonts w:asciiTheme="minorHAnsi" w:hAnsiTheme="minorHAnsi"/>
          <w:i/>
          <w:lang w:val="pl-PL"/>
        </w:rPr>
        <w:t>záložna</w:t>
      </w:r>
      <w:proofErr w:type="spellEnd"/>
      <w:r w:rsidRPr="00B933D0">
        <w:rPr>
          <w:rFonts w:asciiTheme="minorHAnsi" w:hAnsiTheme="minorHAnsi"/>
          <w:i/>
          <w:lang w:val="pl-PL"/>
        </w:rPr>
        <w:t xml:space="preserve"> </w:t>
      </w:r>
      <w:proofErr w:type="spellStart"/>
      <w:r w:rsidRPr="00B933D0">
        <w:rPr>
          <w:rFonts w:asciiTheme="minorHAnsi" w:hAnsiTheme="minorHAnsi"/>
          <w:i/>
          <w:lang w:val="pl-PL"/>
        </w:rPr>
        <w:t>Pria</w:t>
      </w:r>
      <w:proofErr w:type="spellEnd"/>
      <w:r w:rsidRPr="00B933D0">
        <w:rPr>
          <w:rFonts w:asciiTheme="minorHAnsi" w:hAnsiTheme="minorHAnsi"/>
          <w:i/>
          <w:lang w:val="pl-PL"/>
        </w:rPr>
        <w:t xml:space="preserve"> i inni p. Republice Czeskiej</w:t>
      </w:r>
      <w:r w:rsidRPr="00B933D0">
        <w:rPr>
          <w:rFonts w:asciiTheme="minorHAnsi" w:hAnsiTheme="minorHAnsi"/>
          <w:lang w:val="pl-PL"/>
        </w:rPr>
        <w:t xml:space="preserve">, skarga nr 72034/01, 31 lipca 2008 r., </w:t>
      </w:r>
      <w:r w:rsidR="007C0E95">
        <w:fldChar w:fldCharType="begin"/>
      </w:r>
      <w:r w:rsidR="007C0E95" w:rsidRPr="00836A42">
        <w:rPr>
          <w:lang w:val="pl-PL"/>
        </w:rPr>
        <w:instrText xml:space="preserve"> HYPERLINK "http://hudoc.echr.coe.int/eng?i=002-1962" </w:instrText>
      </w:r>
      <w:r w:rsidR="007C0E95">
        <w:fldChar w:fldCharType="separate"/>
      </w:r>
      <w:r w:rsidRPr="00B933D0">
        <w:rPr>
          <w:rStyle w:val="Hipercze"/>
          <w:rFonts w:asciiTheme="minorHAnsi" w:hAnsiTheme="minorHAnsi"/>
          <w:u w:val="none"/>
          <w:lang w:val="pl-PL"/>
        </w:rPr>
        <w:t>Nota informacyjna nr 110</w:t>
      </w:r>
      <w:r w:rsidR="007C0E95">
        <w:rPr>
          <w:rStyle w:val="Hipercze"/>
          <w:rFonts w:asciiTheme="minorHAnsi" w:hAnsiTheme="minorHAnsi"/>
          <w:u w:val="none"/>
          <w:lang w:val="pl-PL"/>
        </w:rPr>
        <w:fldChar w:fldCharType="end"/>
      </w:r>
      <w:r w:rsidRPr="00B933D0">
        <w:rPr>
          <w:rFonts w:asciiTheme="minorHAnsi" w:hAnsiTheme="minorHAnsi"/>
          <w:lang w:val="pl-PL"/>
        </w:rPr>
        <w:t xml:space="preserve">; </w:t>
      </w:r>
      <w:proofErr w:type="spellStart"/>
      <w:r w:rsidRPr="00B933D0">
        <w:rPr>
          <w:rFonts w:asciiTheme="minorHAnsi" w:hAnsiTheme="minorHAnsi"/>
          <w:i/>
          <w:lang w:val="pl-PL"/>
        </w:rPr>
        <w:t>Vernes</w:t>
      </w:r>
      <w:proofErr w:type="spellEnd"/>
      <w:r w:rsidRPr="00B933D0">
        <w:rPr>
          <w:rFonts w:asciiTheme="minorHAnsi" w:hAnsiTheme="minorHAnsi"/>
          <w:i/>
          <w:lang w:val="pl-PL"/>
        </w:rPr>
        <w:t xml:space="preserve"> p. Francji</w:t>
      </w:r>
      <w:r w:rsidRPr="00B933D0">
        <w:rPr>
          <w:rFonts w:asciiTheme="minorHAnsi" w:hAnsiTheme="minorHAnsi"/>
          <w:lang w:val="pl-PL"/>
        </w:rPr>
        <w:t xml:space="preserve">, skarga  nr 30183/06, 20 stycznia 2011 r., </w:t>
      </w:r>
      <w:r w:rsidR="007C0E95">
        <w:fldChar w:fldCharType="begin"/>
      </w:r>
      <w:r w:rsidR="007C0E95" w:rsidRPr="00836A42">
        <w:rPr>
          <w:lang w:val="pl-PL"/>
        </w:rPr>
        <w:instrText xml:space="preserve"> HYPERLINK "http://hudoc.echr.coe.int/eng?i=002-638" </w:instrText>
      </w:r>
      <w:r w:rsidR="007C0E95">
        <w:fldChar w:fldCharType="separate"/>
      </w:r>
      <w:r w:rsidRPr="00B933D0">
        <w:rPr>
          <w:rStyle w:val="Hipercze"/>
          <w:rFonts w:asciiTheme="minorHAnsi" w:hAnsiTheme="minorHAnsi"/>
          <w:u w:val="none"/>
          <w:lang w:val="pl-PL"/>
        </w:rPr>
        <w:t>Nota informacyjna nr 137</w:t>
      </w:r>
      <w:r w:rsidR="007C0E95">
        <w:rPr>
          <w:rStyle w:val="Hipercze"/>
          <w:rFonts w:asciiTheme="minorHAnsi" w:hAnsiTheme="minorHAnsi"/>
          <w:u w:val="none"/>
          <w:lang w:val="pl-PL"/>
        </w:rPr>
        <w:fldChar w:fldCharType="end"/>
      </w:r>
      <w:r w:rsidRPr="00B933D0">
        <w:rPr>
          <w:rFonts w:asciiTheme="minorHAnsi" w:hAnsiTheme="minorHAnsi"/>
          <w:lang w:val="pl-PL"/>
        </w:rPr>
        <w:t xml:space="preserve">; a także </w:t>
      </w:r>
      <w:r w:rsidRPr="00B933D0">
        <w:rPr>
          <w:rFonts w:asciiTheme="minorHAnsi" w:hAnsiTheme="minorHAnsi"/>
          <w:i/>
          <w:lang w:val="pl-PL"/>
        </w:rPr>
        <w:t>Grande Stevens i inni p. Włochom</w:t>
      </w:r>
      <w:r w:rsidRPr="00B933D0">
        <w:rPr>
          <w:rFonts w:asciiTheme="minorHAnsi" w:hAnsiTheme="minorHAnsi"/>
          <w:lang w:val="pl-PL"/>
        </w:rPr>
        <w:t xml:space="preserve">, skargi nr 18640/10 </w:t>
      </w:r>
      <w:r w:rsidRPr="00B933D0">
        <w:rPr>
          <w:rFonts w:asciiTheme="minorHAnsi" w:hAnsiTheme="minorHAnsi"/>
          <w:i/>
          <w:lang w:val="pl-PL"/>
        </w:rPr>
        <w:t>et al.</w:t>
      </w:r>
      <w:r w:rsidRPr="00B933D0">
        <w:rPr>
          <w:rFonts w:asciiTheme="minorHAnsi" w:hAnsiTheme="minorHAnsi"/>
          <w:lang w:val="pl-PL"/>
        </w:rPr>
        <w:t xml:space="preserve">, 4 marca 2014 r., </w:t>
      </w:r>
      <w:r w:rsidR="007C0E95">
        <w:fldChar w:fldCharType="begin"/>
      </w:r>
      <w:r w:rsidR="007C0E95" w:rsidRPr="00836A42">
        <w:rPr>
          <w:lang w:val="pl-PL"/>
        </w:rPr>
        <w:instrText xml:space="preserve"> HYPERLINK "http://hudoc.echr.coe.int/eng?i=002-9415" </w:instrText>
      </w:r>
      <w:r w:rsidR="007C0E95">
        <w:fldChar w:fldCharType="separate"/>
      </w:r>
      <w:r w:rsidRPr="00B933D0">
        <w:rPr>
          <w:rStyle w:val="Hipercze"/>
          <w:rFonts w:asciiTheme="minorHAnsi" w:hAnsiTheme="minorHAnsi"/>
          <w:u w:val="none"/>
          <w:lang w:val="pl-PL"/>
        </w:rPr>
        <w:t>Nota informacyjna nr 172</w:t>
      </w:r>
      <w:r w:rsidR="007C0E95">
        <w:rPr>
          <w:rStyle w:val="Hipercze"/>
          <w:rFonts w:asciiTheme="minorHAnsi" w:hAnsiTheme="minorHAnsi"/>
          <w:u w:val="none"/>
          <w:lang w:val="pl-PL"/>
        </w:rPr>
        <w:fldChar w:fldCharType="end"/>
      </w:r>
      <w:r w:rsidRPr="00B933D0">
        <w:rPr>
          <w:rStyle w:val="Hipercze"/>
          <w:rFonts w:asciiTheme="minorHAnsi" w:hAnsiTheme="minorHAnsi"/>
          <w:u w:val="none"/>
          <w:lang w:val="pl-PL"/>
        </w:rPr>
        <w:t>,</w:t>
      </w:r>
      <w:r w:rsidRPr="00B933D0">
        <w:rPr>
          <w:rFonts w:asciiTheme="minorHAnsi" w:hAnsiTheme="minorHAnsi"/>
          <w:lang w:val="pl-PL"/>
        </w:rPr>
        <w:t xml:space="preserve"> tekst wyroku w tłumaczeniu na język polski jest dostępny nas stronie: </w:t>
      </w:r>
      <w:r w:rsidR="007C0E95">
        <w:fldChar w:fldCharType="begin"/>
      </w:r>
      <w:r w:rsidR="007C0E95" w:rsidRPr="00836A42">
        <w:rPr>
          <w:lang w:val="pl-PL"/>
        </w:rPr>
        <w:instrText xml:space="preserve"> HYPERLINK "http://hudoc.echr</w:instrText>
      </w:r>
      <w:r w:rsidR="007C0E95" w:rsidRPr="00836A42">
        <w:rPr>
          <w:lang w:val="pl-PL"/>
        </w:rPr>
        <w:instrText xml:space="preserve">.coe.int/eng?i=001-166411" </w:instrText>
      </w:r>
      <w:r w:rsidR="007C0E95">
        <w:fldChar w:fldCharType="separate"/>
      </w:r>
      <w:r w:rsidRPr="00B933D0">
        <w:rPr>
          <w:rStyle w:val="Hipercze"/>
          <w:rFonts w:asciiTheme="minorHAnsi" w:hAnsiTheme="minorHAnsi"/>
          <w:u w:val="none"/>
          <w:lang w:val="pl-PL"/>
        </w:rPr>
        <w:t>http://hudoc.echr.coe.int/eng?i=001-166411</w:t>
      </w:r>
      <w:r w:rsidR="007C0E95">
        <w:rPr>
          <w:rStyle w:val="Hipercze"/>
          <w:rFonts w:asciiTheme="minorHAnsi" w:hAnsiTheme="minorHAnsi"/>
          <w:u w:val="none"/>
          <w:lang w:val="pl-PL"/>
        </w:rPr>
        <w:fldChar w:fldCharType="end"/>
      </w:r>
      <w:r w:rsidRPr="00B933D0">
        <w:rPr>
          <w:rStyle w:val="Hipercze"/>
          <w:rFonts w:asciiTheme="minorHAnsi" w:hAnsiTheme="minorHAnsi"/>
          <w:u w:val="none"/>
          <w:lang w:val="pl-PL"/>
        </w:rPr>
        <w:t>.</w:t>
      </w:r>
    </w:p>
  </w:footnote>
  <w:footnote w:id="45">
    <w:p w14:paraId="1ADA718B" w14:textId="4D92DDA7" w:rsidR="0033305C" w:rsidRPr="00B933D0" w:rsidRDefault="0033305C" w:rsidP="00333941">
      <w:pPr>
        <w:pStyle w:val="Tekstprzypisudolnego"/>
        <w:spacing w:after="120"/>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w:t>
      </w:r>
      <w:r w:rsidRPr="00B933D0">
        <w:rPr>
          <w:rFonts w:asciiTheme="minorHAnsi" w:hAnsiTheme="minorHAnsi"/>
          <w:i/>
          <w:lang w:val="pl-PL"/>
        </w:rPr>
        <w:t>Ostendorf p. Niemcom</w:t>
      </w:r>
      <w:r w:rsidRPr="00B933D0">
        <w:rPr>
          <w:rFonts w:asciiTheme="minorHAnsi" w:hAnsiTheme="minorHAnsi"/>
          <w:lang w:val="pl-PL"/>
        </w:rPr>
        <w:t xml:space="preserve">, skarga nr 15598/08, 7 marca 2013 r., </w:t>
      </w:r>
      <w:r w:rsidR="007C0E95">
        <w:fldChar w:fldCharType="begin"/>
      </w:r>
      <w:r w:rsidR="007C0E95" w:rsidRPr="00836A42">
        <w:rPr>
          <w:lang w:val="pl-PL"/>
        </w:rPr>
        <w:instrText xml:space="preserve"> HYPERLINK "http://hudoc.echr.coe.int/eng?i=002-7498" </w:instrText>
      </w:r>
      <w:r w:rsidR="007C0E95">
        <w:fldChar w:fldCharType="separate"/>
      </w:r>
      <w:r w:rsidRPr="00B933D0">
        <w:rPr>
          <w:rStyle w:val="Hipercze"/>
          <w:rFonts w:asciiTheme="minorHAnsi" w:hAnsiTheme="minorHAnsi"/>
          <w:u w:val="none"/>
          <w:lang w:val="pl-PL"/>
        </w:rPr>
        <w:t>Nota informacyjna nr 161</w:t>
      </w:r>
      <w:r w:rsidR="007C0E95">
        <w:rPr>
          <w:rStyle w:val="Hipercze"/>
          <w:rFonts w:asciiTheme="minorHAnsi" w:hAnsiTheme="minorHAnsi"/>
          <w:u w:val="none"/>
          <w:lang w:val="pl-PL"/>
        </w:rPr>
        <w:fldChar w:fldCharType="end"/>
      </w:r>
      <w:r w:rsidRPr="00B933D0">
        <w:rPr>
          <w:rStyle w:val="Hipercze"/>
          <w:rFonts w:asciiTheme="minorHAnsi" w:hAnsiTheme="minorHAnsi"/>
          <w:u w:val="none"/>
          <w:lang w:val="pl-PL"/>
        </w:rPr>
        <w:t xml:space="preserve">, </w:t>
      </w:r>
      <w:r w:rsidRPr="00B933D0">
        <w:rPr>
          <w:rFonts w:asciiTheme="minorHAnsi" w:hAnsiTheme="minorHAnsi"/>
          <w:lang w:val="pl-PL"/>
        </w:rPr>
        <w:t xml:space="preserve">tekst wyroku w tłumaczeniu na język polski jest dostępny na stronie: </w:t>
      </w:r>
      <w:r w:rsidR="007C0E95">
        <w:fldChar w:fldCharType="begin"/>
      </w:r>
      <w:r w:rsidR="007C0E95" w:rsidRPr="00836A42">
        <w:rPr>
          <w:lang w:val="pl-PL"/>
        </w:rPr>
        <w:instrText xml:space="preserve"> HYPERLINK "http://hudoc.echr.coe.int/eng?i=001-153241" </w:instrText>
      </w:r>
      <w:r w:rsidR="007C0E95">
        <w:fldChar w:fldCharType="separate"/>
      </w:r>
      <w:r w:rsidRPr="00B933D0">
        <w:rPr>
          <w:rStyle w:val="Hipercze"/>
          <w:rFonts w:asciiTheme="minorHAnsi" w:hAnsiTheme="minorHAnsi"/>
          <w:u w:val="none"/>
          <w:lang w:val="pl-PL"/>
        </w:rPr>
        <w:t>http://hudoc.echr.coe.int/eng?i=001-153241</w:t>
      </w:r>
      <w:r w:rsidR="007C0E95">
        <w:rPr>
          <w:rStyle w:val="Hipercze"/>
          <w:rFonts w:asciiTheme="minorHAnsi" w:hAnsiTheme="minorHAnsi"/>
          <w:u w:val="none"/>
          <w:lang w:val="pl-PL"/>
        </w:rPr>
        <w:fldChar w:fldCharType="end"/>
      </w:r>
      <w:r w:rsidRPr="00B933D0">
        <w:rPr>
          <w:rFonts w:asciiTheme="minorHAnsi" w:hAnsiTheme="minorHAnsi"/>
          <w:lang w:val="pl-PL"/>
        </w:rPr>
        <w:t>.</w:t>
      </w:r>
    </w:p>
  </w:footnote>
  <w:footnote w:id="46">
    <w:p w14:paraId="49428EE7" w14:textId="77777777" w:rsidR="0033305C" w:rsidRPr="00B933D0" w:rsidRDefault="0033305C" w:rsidP="00333941">
      <w:pPr>
        <w:pStyle w:val="Tekstprzypisudolnego"/>
        <w:spacing w:after="120"/>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w:t>
      </w:r>
      <w:proofErr w:type="spellStart"/>
      <w:r w:rsidRPr="00B933D0">
        <w:rPr>
          <w:rFonts w:asciiTheme="minorHAnsi" w:hAnsiTheme="minorHAnsi"/>
          <w:i/>
          <w:lang w:val="pl-PL"/>
        </w:rPr>
        <w:t>Lawless</w:t>
      </w:r>
      <w:proofErr w:type="spellEnd"/>
      <w:r w:rsidRPr="00B933D0">
        <w:rPr>
          <w:rFonts w:asciiTheme="minorHAnsi" w:hAnsiTheme="minorHAnsi"/>
          <w:i/>
          <w:lang w:val="pl-PL"/>
        </w:rPr>
        <w:t xml:space="preserve"> p. Irlandii (nr 3)</w:t>
      </w:r>
      <w:r w:rsidRPr="00B933D0">
        <w:rPr>
          <w:rFonts w:asciiTheme="minorHAnsi" w:hAnsiTheme="minorHAnsi"/>
          <w:lang w:val="pl-PL"/>
        </w:rPr>
        <w:t xml:space="preserve">, skarga nr </w:t>
      </w:r>
      <w:r w:rsidR="007C0E95">
        <w:fldChar w:fldCharType="begin"/>
      </w:r>
      <w:r w:rsidR="007C0E95" w:rsidRPr="00836A42">
        <w:rPr>
          <w:lang w:val="pl-PL"/>
        </w:rPr>
        <w:instrText xml:space="preserve"> HYPERLINK "http://hudoc.echr.coe.int/eng?i=001-57518" </w:instrText>
      </w:r>
      <w:r w:rsidR="007C0E95">
        <w:fldChar w:fldCharType="separate"/>
      </w:r>
      <w:r w:rsidRPr="00B933D0">
        <w:rPr>
          <w:rStyle w:val="Hipercze"/>
          <w:rFonts w:asciiTheme="minorHAnsi" w:hAnsiTheme="minorHAnsi"/>
          <w:u w:val="none"/>
          <w:lang w:val="pl-PL"/>
        </w:rPr>
        <w:t>332/57</w:t>
      </w:r>
      <w:r w:rsidR="007C0E95">
        <w:rPr>
          <w:rStyle w:val="Hipercze"/>
          <w:rFonts w:asciiTheme="minorHAnsi" w:hAnsiTheme="minorHAnsi"/>
          <w:u w:val="none"/>
          <w:lang w:val="pl-PL"/>
        </w:rPr>
        <w:fldChar w:fldCharType="end"/>
      </w:r>
      <w:r w:rsidRPr="00B933D0">
        <w:rPr>
          <w:rFonts w:asciiTheme="minorHAnsi" w:hAnsiTheme="minorHAnsi"/>
          <w:lang w:val="pl-PL"/>
        </w:rPr>
        <w:t>, 1 lipca 1961 r.</w:t>
      </w:r>
    </w:p>
  </w:footnote>
  <w:footnote w:id="47">
    <w:p w14:paraId="19711C1C" w14:textId="77777777" w:rsidR="0033305C" w:rsidRPr="00B933D0" w:rsidRDefault="0033305C" w:rsidP="00333941">
      <w:pPr>
        <w:pStyle w:val="Tekstprzypisudolnego"/>
        <w:spacing w:after="120"/>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w:t>
      </w:r>
      <w:proofErr w:type="spellStart"/>
      <w:r w:rsidRPr="00B933D0">
        <w:rPr>
          <w:rFonts w:asciiTheme="minorHAnsi" w:hAnsiTheme="minorHAnsi"/>
          <w:i/>
          <w:lang w:val="pl-PL"/>
        </w:rPr>
        <w:t>Ciulla</w:t>
      </w:r>
      <w:proofErr w:type="spellEnd"/>
      <w:r w:rsidRPr="00B933D0">
        <w:rPr>
          <w:rFonts w:asciiTheme="minorHAnsi" w:hAnsiTheme="minorHAnsi"/>
          <w:i/>
          <w:lang w:val="pl-PL"/>
        </w:rPr>
        <w:t xml:space="preserve"> p. Włochom</w:t>
      </w:r>
      <w:r w:rsidRPr="00B933D0">
        <w:rPr>
          <w:rFonts w:asciiTheme="minorHAnsi" w:hAnsiTheme="minorHAnsi"/>
          <w:lang w:val="pl-PL"/>
        </w:rPr>
        <w:t xml:space="preserve">, skarga nr </w:t>
      </w:r>
      <w:r w:rsidR="007C0E95">
        <w:fldChar w:fldCharType="begin"/>
      </w:r>
      <w:r w:rsidR="007C0E95" w:rsidRPr="00836A42">
        <w:rPr>
          <w:lang w:val="pl-PL"/>
        </w:rPr>
        <w:instrText xml:space="preserve"> HYPERLINK "http://hudoc.echr.coe.int/eng?i=001-57460" </w:instrText>
      </w:r>
      <w:r w:rsidR="007C0E95">
        <w:fldChar w:fldCharType="separate"/>
      </w:r>
      <w:r w:rsidRPr="00B933D0">
        <w:rPr>
          <w:rStyle w:val="Hipercze"/>
          <w:rFonts w:asciiTheme="minorHAnsi" w:hAnsiTheme="minorHAnsi"/>
          <w:u w:val="none"/>
          <w:lang w:val="pl-PL"/>
        </w:rPr>
        <w:t>11152/84</w:t>
      </w:r>
      <w:r w:rsidR="007C0E95">
        <w:rPr>
          <w:rStyle w:val="Hipercze"/>
          <w:rFonts w:asciiTheme="minorHAnsi" w:hAnsiTheme="minorHAnsi"/>
          <w:u w:val="none"/>
          <w:lang w:val="pl-PL"/>
        </w:rPr>
        <w:fldChar w:fldCharType="end"/>
      </w:r>
      <w:r w:rsidRPr="00B933D0">
        <w:rPr>
          <w:rFonts w:asciiTheme="minorHAnsi" w:hAnsiTheme="minorHAnsi"/>
          <w:lang w:val="pl-PL"/>
        </w:rPr>
        <w:t>, 22 lutego 1989 r.</w:t>
      </w:r>
    </w:p>
  </w:footnote>
  <w:footnote w:id="48">
    <w:p w14:paraId="2350146C" w14:textId="72ED0577" w:rsidR="0033305C" w:rsidRPr="00B933D0" w:rsidRDefault="0033305C" w:rsidP="00333941">
      <w:pPr>
        <w:pStyle w:val="Tekstprzypisudolnego"/>
        <w:spacing w:after="120"/>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Zobacz, oprócz cytowanych wyżej, także </w:t>
      </w:r>
      <w:proofErr w:type="spellStart"/>
      <w:r w:rsidRPr="00B933D0">
        <w:rPr>
          <w:rFonts w:asciiTheme="minorHAnsi" w:hAnsiTheme="minorHAnsi"/>
          <w:i/>
          <w:lang w:val="pl-PL"/>
        </w:rPr>
        <w:t>Brogan</w:t>
      </w:r>
      <w:proofErr w:type="spellEnd"/>
      <w:r w:rsidRPr="00B933D0">
        <w:rPr>
          <w:rFonts w:asciiTheme="minorHAnsi" w:hAnsiTheme="minorHAnsi"/>
          <w:i/>
          <w:lang w:val="pl-PL"/>
        </w:rPr>
        <w:t xml:space="preserve"> i inni p. Zjednoczonemu Królestwu</w:t>
      </w:r>
      <w:r w:rsidRPr="00B933D0">
        <w:rPr>
          <w:rFonts w:asciiTheme="minorHAnsi" w:hAnsiTheme="minorHAnsi"/>
          <w:lang w:val="pl-PL"/>
        </w:rPr>
        <w:t xml:space="preserve">, skargi nr </w:t>
      </w:r>
      <w:r w:rsidR="007C0E95">
        <w:fldChar w:fldCharType="begin"/>
      </w:r>
      <w:r w:rsidR="007C0E95" w:rsidRPr="00836A42">
        <w:rPr>
          <w:lang w:val="pl-PL"/>
        </w:rPr>
        <w:instrText xml:space="preserve"> HYPERLINK "http://hudoc.echr.coe.int/eng?i=001-57450" </w:instrText>
      </w:r>
      <w:r w:rsidR="007C0E95">
        <w:fldChar w:fldCharType="separate"/>
      </w:r>
      <w:r w:rsidRPr="00B933D0">
        <w:rPr>
          <w:rStyle w:val="Hipercze"/>
          <w:rFonts w:asciiTheme="minorHAnsi" w:hAnsiTheme="minorHAnsi"/>
          <w:u w:val="none"/>
          <w:lang w:val="pl-PL"/>
        </w:rPr>
        <w:t>11209/84</w:t>
      </w:r>
      <w:r w:rsidR="007C0E95">
        <w:rPr>
          <w:rStyle w:val="Hipercze"/>
          <w:rFonts w:asciiTheme="minorHAnsi" w:hAnsiTheme="minorHAnsi"/>
          <w:u w:val="none"/>
          <w:lang w:val="pl-PL"/>
        </w:rPr>
        <w:fldChar w:fldCharType="end"/>
      </w:r>
      <w:r w:rsidRPr="00B933D0">
        <w:rPr>
          <w:rFonts w:asciiTheme="minorHAnsi" w:hAnsiTheme="minorHAnsi"/>
          <w:lang w:val="pl-PL"/>
        </w:rPr>
        <w:t xml:space="preserve"> </w:t>
      </w:r>
      <w:r w:rsidRPr="00B933D0">
        <w:rPr>
          <w:rFonts w:asciiTheme="minorHAnsi" w:hAnsiTheme="minorHAnsi"/>
          <w:i/>
          <w:lang w:val="pl-PL"/>
        </w:rPr>
        <w:t>et al.</w:t>
      </w:r>
      <w:r w:rsidRPr="00B933D0">
        <w:rPr>
          <w:rFonts w:asciiTheme="minorHAnsi" w:hAnsiTheme="minorHAnsi"/>
          <w:lang w:val="pl-PL"/>
        </w:rPr>
        <w:t xml:space="preserve">, 29 listopada 1988 r.; </w:t>
      </w:r>
      <w:r w:rsidRPr="00B933D0">
        <w:rPr>
          <w:rFonts w:asciiTheme="minorHAnsi" w:hAnsiTheme="minorHAnsi"/>
          <w:i/>
          <w:lang w:val="pl-PL"/>
        </w:rPr>
        <w:t>Fox, Campbell i Hartley p. Zjednoczonemu Królestwu</w:t>
      </w:r>
      <w:r w:rsidRPr="00B933D0">
        <w:rPr>
          <w:rFonts w:asciiTheme="minorHAnsi" w:hAnsiTheme="minorHAnsi"/>
          <w:lang w:val="pl-PL"/>
        </w:rPr>
        <w:t xml:space="preserve">, skarga nr </w:t>
      </w:r>
      <w:r w:rsidR="007C0E95">
        <w:fldChar w:fldCharType="begin"/>
      </w:r>
      <w:r w:rsidR="007C0E95" w:rsidRPr="00836A42">
        <w:rPr>
          <w:lang w:val="pl-PL"/>
        </w:rPr>
        <w:instrText xml:space="preserve"> HYPERLINK "http://hudoc.echr.coe.int/eng?i=001-57721" </w:instrText>
      </w:r>
      <w:r w:rsidR="007C0E95">
        <w:fldChar w:fldCharType="separate"/>
      </w:r>
      <w:r w:rsidRPr="00B933D0">
        <w:rPr>
          <w:rStyle w:val="Hipercze"/>
          <w:rFonts w:asciiTheme="minorHAnsi" w:hAnsiTheme="minorHAnsi"/>
          <w:u w:val="none"/>
          <w:lang w:val="pl-PL"/>
        </w:rPr>
        <w:t>12244/86</w:t>
      </w:r>
      <w:r w:rsidR="007C0E95">
        <w:rPr>
          <w:rStyle w:val="Hipercze"/>
          <w:rFonts w:asciiTheme="minorHAnsi" w:hAnsiTheme="minorHAnsi"/>
          <w:u w:val="none"/>
          <w:lang w:val="pl-PL"/>
        </w:rPr>
        <w:fldChar w:fldCharType="end"/>
      </w:r>
      <w:r w:rsidRPr="00B933D0">
        <w:rPr>
          <w:rFonts w:asciiTheme="minorHAnsi" w:hAnsiTheme="minorHAnsi"/>
          <w:lang w:val="pl-PL"/>
        </w:rPr>
        <w:t xml:space="preserve">, 30 sierpnia 1990 r.; </w:t>
      </w:r>
      <w:r w:rsidRPr="00B933D0">
        <w:rPr>
          <w:rFonts w:asciiTheme="minorHAnsi" w:hAnsiTheme="minorHAnsi"/>
          <w:i/>
          <w:lang w:val="pl-PL"/>
        </w:rPr>
        <w:t>Steel i inni</w:t>
      </w:r>
      <w:r w:rsidRPr="00B933D0">
        <w:rPr>
          <w:rFonts w:asciiTheme="minorHAnsi" w:hAnsiTheme="minorHAnsi"/>
          <w:lang w:val="pl-PL"/>
        </w:rPr>
        <w:t xml:space="preserve"> p. </w:t>
      </w:r>
      <w:r w:rsidRPr="00B933D0">
        <w:rPr>
          <w:rFonts w:asciiTheme="minorHAnsi" w:hAnsiTheme="minorHAnsi"/>
          <w:i/>
          <w:lang w:val="pl-PL"/>
        </w:rPr>
        <w:t>Zjednoczonemu Królestwu</w:t>
      </w:r>
      <w:r w:rsidRPr="00B933D0">
        <w:rPr>
          <w:rFonts w:asciiTheme="minorHAnsi" w:hAnsiTheme="minorHAnsi"/>
          <w:lang w:val="pl-PL"/>
        </w:rPr>
        <w:t xml:space="preserve">, skarga nr </w:t>
      </w:r>
      <w:r w:rsidR="007C0E95">
        <w:fldChar w:fldCharType="begin"/>
      </w:r>
      <w:r w:rsidR="007C0E95" w:rsidRPr="00836A42">
        <w:rPr>
          <w:lang w:val="pl-PL"/>
        </w:rPr>
        <w:instrText xml:space="preserve"> HYPERLINK "http://hudoc.echr.coe.int/eng?i=001-58240" </w:instrText>
      </w:r>
      <w:r w:rsidR="007C0E95">
        <w:fldChar w:fldCharType="separate"/>
      </w:r>
      <w:r w:rsidRPr="00B933D0">
        <w:rPr>
          <w:rStyle w:val="Hipercze"/>
          <w:rFonts w:asciiTheme="minorHAnsi" w:hAnsiTheme="minorHAnsi"/>
          <w:u w:val="none"/>
          <w:lang w:val="pl-PL"/>
        </w:rPr>
        <w:t>24838/94</w:t>
      </w:r>
      <w:r w:rsidR="007C0E95">
        <w:rPr>
          <w:rStyle w:val="Hipercze"/>
          <w:rFonts w:asciiTheme="minorHAnsi" w:hAnsiTheme="minorHAnsi"/>
          <w:u w:val="none"/>
          <w:lang w:val="pl-PL"/>
        </w:rPr>
        <w:fldChar w:fldCharType="end"/>
      </w:r>
      <w:r w:rsidRPr="00B933D0">
        <w:rPr>
          <w:rFonts w:asciiTheme="minorHAnsi" w:hAnsiTheme="minorHAnsi"/>
          <w:lang w:val="pl-PL"/>
        </w:rPr>
        <w:t xml:space="preserve">, 23 września 1998 r.; </w:t>
      </w:r>
      <w:proofErr w:type="spellStart"/>
      <w:r w:rsidRPr="00B933D0">
        <w:rPr>
          <w:rFonts w:asciiTheme="minorHAnsi" w:hAnsiTheme="minorHAnsi"/>
          <w:i/>
          <w:lang w:val="pl-PL"/>
        </w:rPr>
        <w:t>Jėčius</w:t>
      </w:r>
      <w:proofErr w:type="spellEnd"/>
      <w:r w:rsidRPr="00B933D0">
        <w:rPr>
          <w:rFonts w:asciiTheme="minorHAnsi" w:hAnsiTheme="minorHAnsi"/>
          <w:i/>
          <w:lang w:val="pl-PL"/>
        </w:rPr>
        <w:t xml:space="preserve"> p. Litwie, </w:t>
      </w:r>
      <w:r w:rsidRPr="00B933D0">
        <w:rPr>
          <w:rFonts w:asciiTheme="minorHAnsi" w:hAnsiTheme="minorHAnsi"/>
          <w:lang w:val="pl-PL"/>
        </w:rPr>
        <w:t xml:space="preserve">skarga nr </w:t>
      </w:r>
      <w:r w:rsidR="007C0E95">
        <w:fldChar w:fldCharType="begin"/>
      </w:r>
      <w:r w:rsidR="007C0E95" w:rsidRPr="00836A42">
        <w:rPr>
          <w:lang w:val="pl-PL"/>
        </w:rPr>
        <w:instrText xml:space="preserve"> HYPERLINK "http://hudoc.echr.coe.int/eng?i=001-58781" </w:instrText>
      </w:r>
      <w:r w:rsidR="007C0E95">
        <w:fldChar w:fldCharType="separate"/>
      </w:r>
      <w:r w:rsidRPr="00B933D0">
        <w:rPr>
          <w:rStyle w:val="Hipercze"/>
          <w:rFonts w:asciiTheme="minorHAnsi" w:hAnsiTheme="minorHAnsi"/>
          <w:u w:val="none"/>
          <w:lang w:val="pl-PL"/>
        </w:rPr>
        <w:t>34578/97</w:t>
      </w:r>
      <w:r w:rsidR="007C0E95">
        <w:rPr>
          <w:rStyle w:val="Hipercze"/>
          <w:rFonts w:asciiTheme="minorHAnsi" w:hAnsiTheme="minorHAnsi"/>
          <w:u w:val="none"/>
          <w:lang w:val="pl-PL"/>
        </w:rPr>
        <w:fldChar w:fldCharType="end"/>
      </w:r>
      <w:r w:rsidRPr="00B933D0">
        <w:rPr>
          <w:rFonts w:asciiTheme="minorHAnsi" w:hAnsiTheme="minorHAnsi"/>
          <w:lang w:val="pl-PL"/>
        </w:rPr>
        <w:t xml:space="preserve">, 31 lipca 2000 r.; </w:t>
      </w:r>
      <w:r w:rsidRPr="00B933D0">
        <w:rPr>
          <w:rFonts w:asciiTheme="minorHAnsi" w:hAnsiTheme="minorHAnsi"/>
          <w:i/>
          <w:lang w:val="pl-PL"/>
        </w:rPr>
        <w:t xml:space="preserve">Nicol i </w:t>
      </w:r>
      <w:proofErr w:type="spellStart"/>
      <w:r w:rsidRPr="00B933D0">
        <w:rPr>
          <w:rFonts w:asciiTheme="minorHAnsi" w:hAnsiTheme="minorHAnsi"/>
          <w:i/>
          <w:lang w:val="pl-PL"/>
        </w:rPr>
        <w:t>Selvanayagam</w:t>
      </w:r>
      <w:proofErr w:type="spellEnd"/>
      <w:r w:rsidRPr="00B933D0">
        <w:rPr>
          <w:rFonts w:asciiTheme="minorHAnsi" w:hAnsiTheme="minorHAnsi"/>
          <w:i/>
          <w:lang w:val="pl-PL"/>
        </w:rPr>
        <w:t xml:space="preserve"> p. Zjednoczonemu Królestwu</w:t>
      </w:r>
      <w:r w:rsidRPr="00B933D0">
        <w:rPr>
          <w:rFonts w:asciiTheme="minorHAnsi" w:hAnsiTheme="minorHAnsi"/>
          <w:lang w:val="pl-PL"/>
        </w:rPr>
        <w:t xml:space="preserve"> (dec.), skarga nr </w:t>
      </w:r>
      <w:r w:rsidR="007C0E95">
        <w:fldChar w:fldCharType="begin"/>
      </w:r>
      <w:r w:rsidR="007C0E95" w:rsidRPr="00836A42">
        <w:rPr>
          <w:lang w:val="pl-PL"/>
        </w:rPr>
        <w:instrText xml:space="preserve"> HYPERLINK "http://hudoc.echr.coe.int/eng?i=001-5662" </w:instrText>
      </w:r>
      <w:r w:rsidR="007C0E95">
        <w:fldChar w:fldCharType="separate"/>
      </w:r>
      <w:r w:rsidRPr="00B933D0">
        <w:rPr>
          <w:rStyle w:val="Hipercze"/>
          <w:rFonts w:asciiTheme="minorHAnsi" w:hAnsiTheme="minorHAnsi"/>
          <w:u w:val="none"/>
          <w:lang w:val="pl-PL"/>
        </w:rPr>
        <w:t>32213/96</w:t>
      </w:r>
      <w:r w:rsidR="007C0E95">
        <w:rPr>
          <w:rStyle w:val="Hipercze"/>
          <w:rFonts w:asciiTheme="minorHAnsi" w:hAnsiTheme="minorHAnsi"/>
          <w:u w:val="none"/>
          <w:lang w:val="pl-PL"/>
        </w:rPr>
        <w:fldChar w:fldCharType="end"/>
      </w:r>
      <w:r w:rsidRPr="00B933D0">
        <w:rPr>
          <w:rFonts w:asciiTheme="minorHAnsi" w:hAnsiTheme="minorHAnsi"/>
          <w:lang w:val="pl-PL"/>
        </w:rPr>
        <w:t xml:space="preserve">, 11 stycznia 2001 r.; </w:t>
      </w:r>
      <w:proofErr w:type="spellStart"/>
      <w:r w:rsidRPr="00B933D0">
        <w:rPr>
          <w:rFonts w:asciiTheme="minorHAnsi" w:hAnsiTheme="minorHAnsi"/>
          <w:i/>
          <w:lang w:val="pl-PL"/>
        </w:rPr>
        <w:t>McBride</w:t>
      </w:r>
      <w:proofErr w:type="spellEnd"/>
      <w:r w:rsidRPr="00B933D0">
        <w:rPr>
          <w:rFonts w:asciiTheme="minorHAnsi" w:hAnsiTheme="minorHAnsi"/>
          <w:i/>
          <w:lang w:val="pl-PL"/>
        </w:rPr>
        <w:t xml:space="preserve"> p. Zjednoczonemu Królestwu</w:t>
      </w:r>
      <w:r w:rsidRPr="00B933D0">
        <w:rPr>
          <w:rFonts w:asciiTheme="minorHAnsi" w:hAnsiTheme="minorHAnsi"/>
          <w:lang w:val="pl-PL"/>
        </w:rPr>
        <w:t xml:space="preserve"> (dec.), skarga nr </w:t>
      </w:r>
      <w:r w:rsidR="007C0E95">
        <w:fldChar w:fldCharType="begin"/>
      </w:r>
      <w:r w:rsidR="007C0E95" w:rsidRPr="00836A42">
        <w:rPr>
          <w:lang w:val="pl-PL"/>
        </w:rPr>
        <w:instrText xml:space="preserve"> HYPERLINK "http://hudoc.echr.coe.int/eng?i=001-5974" </w:instrText>
      </w:r>
      <w:r w:rsidR="007C0E95">
        <w:fldChar w:fldCharType="separate"/>
      </w:r>
      <w:r w:rsidRPr="00B933D0">
        <w:rPr>
          <w:rStyle w:val="Hipercze"/>
          <w:rFonts w:asciiTheme="minorHAnsi" w:hAnsiTheme="minorHAnsi"/>
          <w:u w:val="none"/>
          <w:lang w:val="pl-PL"/>
        </w:rPr>
        <w:t>27786/95</w:t>
      </w:r>
      <w:r w:rsidR="007C0E95">
        <w:rPr>
          <w:rStyle w:val="Hipercze"/>
          <w:rFonts w:asciiTheme="minorHAnsi" w:hAnsiTheme="minorHAnsi"/>
          <w:u w:val="none"/>
          <w:lang w:val="pl-PL"/>
        </w:rPr>
        <w:fldChar w:fldCharType="end"/>
      </w:r>
      <w:r w:rsidRPr="00B933D0">
        <w:rPr>
          <w:rFonts w:asciiTheme="minorHAnsi" w:hAnsiTheme="minorHAnsi"/>
          <w:lang w:val="pl-PL"/>
        </w:rPr>
        <w:t xml:space="preserve">, 5 lipca 2001 r.; </w:t>
      </w:r>
      <w:proofErr w:type="spellStart"/>
      <w:r w:rsidRPr="00B933D0">
        <w:rPr>
          <w:rFonts w:asciiTheme="minorHAnsi" w:hAnsiTheme="minorHAnsi"/>
          <w:i/>
          <w:lang w:val="pl-PL"/>
        </w:rPr>
        <w:t>Kandzhov</w:t>
      </w:r>
      <w:proofErr w:type="spellEnd"/>
      <w:r w:rsidRPr="00B933D0">
        <w:rPr>
          <w:rFonts w:asciiTheme="minorHAnsi" w:hAnsiTheme="minorHAnsi"/>
          <w:i/>
          <w:lang w:val="pl-PL"/>
        </w:rPr>
        <w:t xml:space="preserve"> p. Bułgarii</w:t>
      </w:r>
      <w:r w:rsidRPr="00B933D0">
        <w:rPr>
          <w:rFonts w:asciiTheme="minorHAnsi" w:hAnsiTheme="minorHAnsi"/>
          <w:lang w:val="pl-PL"/>
        </w:rPr>
        <w:t xml:space="preserve">, skarga nr 68294/01, 6 listopada 2008 r., </w:t>
      </w:r>
      <w:r w:rsidR="007C0E95">
        <w:fldChar w:fldCharType="begin"/>
      </w:r>
      <w:r w:rsidR="007C0E95" w:rsidRPr="00836A42">
        <w:rPr>
          <w:lang w:val="pl-PL"/>
        </w:rPr>
        <w:instrText xml:space="preserve"> HYPERLINK "http://hudoc.echr.coe.int/eng?i=002-1836" </w:instrText>
      </w:r>
      <w:r w:rsidR="007C0E95">
        <w:fldChar w:fldCharType="separate"/>
      </w:r>
      <w:r w:rsidRPr="00B933D0">
        <w:rPr>
          <w:rStyle w:val="Hipercze"/>
          <w:rFonts w:asciiTheme="minorHAnsi" w:hAnsiTheme="minorHAnsi"/>
          <w:u w:val="none"/>
          <w:lang w:val="pl-PL"/>
        </w:rPr>
        <w:t>Nota informacyjna nr 113</w:t>
      </w:r>
      <w:r w:rsidR="007C0E95">
        <w:rPr>
          <w:rStyle w:val="Hipercze"/>
          <w:rFonts w:asciiTheme="minorHAnsi" w:hAnsiTheme="minorHAnsi"/>
          <w:u w:val="none"/>
          <w:lang w:val="pl-PL"/>
        </w:rPr>
        <w:fldChar w:fldCharType="end"/>
      </w:r>
      <w:r w:rsidRPr="00B933D0">
        <w:rPr>
          <w:rFonts w:asciiTheme="minorHAnsi" w:hAnsiTheme="minorHAnsi"/>
          <w:lang w:val="pl-PL"/>
        </w:rPr>
        <w:t xml:space="preserve">; </w:t>
      </w:r>
      <w:proofErr w:type="spellStart"/>
      <w:r w:rsidRPr="00B933D0">
        <w:rPr>
          <w:rFonts w:asciiTheme="minorHAnsi" w:hAnsiTheme="minorHAnsi"/>
          <w:i/>
          <w:lang w:val="pl-PL"/>
        </w:rPr>
        <w:t>Stanev</w:t>
      </w:r>
      <w:proofErr w:type="spellEnd"/>
      <w:r w:rsidRPr="00B933D0">
        <w:rPr>
          <w:rFonts w:asciiTheme="minorHAnsi" w:hAnsiTheme="minorHAnsi"/>
          <w:i/>
          <w:lang w:val="pl-PL"/>
        </w:rPr>
        <w:t xml:space="preserve"> p. Bułgarii</w:t>
      </w:r>
      <w:r w:rsidRPr="00B933D0">
        <w:rPr>
          <w:rFonts w:asciiTheme="minorHAnsi" w:hAnsiTheme="minorHAnsi"/>
          <w:lang w:val="pl-PL"/>
        </w:rPr>
        <w:t xml:space="preserve"> [Wielka Izba], skarga nr 36760/06, 17 stycznia 2012 r., </w:t>
      </w:r>
      <w:r w:rsidR="007C0E95">
        <w:fldChar w:fldCharType="begin"/>
      </w:r>
      <w:r w:rsidR="007C0E95" w:rsidRPr="00836A42">
        <w:rPr>
          <w:lang w:val="pl-PL"/>
        </w:rPr>
        <w:instrText xml:space="preserve"> HYPERLINK</w:instrText>
      </w:r>
      <w:r w:rsidR="007C0E95" w:rsidRPr="00836A42">
        <w:rPr>
          <w:lang w:val="pl-PL"/>
        </w:rPr>
        <w:instrText xml:space="preserve"> "http://hudoc.echr.coe.int/eng?i=002-129" </w:instrText>
      </w:r>
      <w:r w:rsidR="007C0E95">
        <w:fldChar w:fldCharType="separate"/>
      </w:r>
      <w:r w:rsidRPr="00B933D0">
        <w:rPr>
          <w:rStyle w:val="Hipercze"/>
          <w:rFonts w:asciiTheme="minorHAnsi" w:hAnsiTheme="minorHAnsi"/>
          <w:u w:val="none"/>
          <w:lang w:val="pl-PL"/>
        </w:rPr>
        <w:t>Nota informacyjna nr 148</w:t>
      </w:r>
      <w:r w:rsidR="007C0E95">
        <w:rPr>
          <w:rStyle w:val="Hipercze"/>
          <w:rFonts w:asciiTheme="minorHAnsi" w:hAnsiTheme="minorHAnsi"/>
          <w:u w:val="none"/>
          <w:lang w:val="pl-PL"/>
        </w:rPr>
        <w:fldChar w:fldCharType="end"/>
      </w:r>
      <w:r w:rsidRPr="00B933D0">
        <w:rPr>
          <w:rFonts w:asciiTheme="minorHAnsi" w:hAnsiTheme="minorHAnsi"/>
          <w:lang w:val="pl-PL"/>
        </w:rPr>
        <w:t xml:space="preserve">; a także </w:t>
      </w:r>
      <w:r w:rsidRPr="00B933D0">
        <w:rPr>
          <w:rFonts w:asciiTheme="minorHAnsi" w:hAnsiTheme="minorHAnsi"/>
          <w:i/>
          <w:lang w:val="pl-PL"/>
        </w:rPr>
        <w:t>Austin i inni</w:t>
      </w:r>
      <w:r w:rsidRPr="00B933D0">
        <w:rPr>
          <w:rFonts w:asciiTheme="minorHAnsi" w:hAnsiTheme="minorHAnsi"/>
          <w:lang w:val="pl-PL"/>
        </w:rPr>
        <w:t xml:space="preserve"> p. </w:t>
      </w:r>
      <w:r w:rsidRPr="00B933D0">
        <w:rPr>
          <w:rFonts w:asciiTheme="minorHAnsi" w:hAnsiTheme="minorHAnsi"/>
          <w:i/>
          <w:lang w:val="pl-PL"/>
        </w:rPr>
        <w:t>Zjednoczonemu Królestwu</w:t>
      </w:r>
      <w:r w:rsidRPr="00B933D0">
        <w:rPr>
          <w:rFonts w:asciiTheme="minorHAnsi" w:hAnsiTheme="minorHAnsi"/>
          <w:lang w:val="pl-PL"/>
        </w:rPr>
        <w:t xml:space="preserve"> [Wielka Izba], skargi nr 39692/09 et al., 15 marca 2012 r.</w:t>
      </w:r>
      <w:r w:rsidRPr="00B933D0">
        <w:rPr>
          <w:rStyle w:val="Odwoanieprzypisudolnego"/>
          <w:rFonts w:asciiTheme="minorHAnsi" w:hAnsiTheme="minorHAnsi"/>
        </w:rPr>
        <w:footnoteRef/>
      </w:r>
      <w:r w:rsidRPr="00B933D0">
        <w:rPr>
          <w:rFonts w:asciiTheme="minorHAnsi" w:hAnsiTheme="minorHAnsi"/>
          <w:lang w:val="pl-PL"/>
        </w:rPr>
        <w:t xml:space="preserve">, </w:t>
      </w:r>
      <w:r w:rsidR="007C0E95">
        <w:fldChar w:fldCharType="begin"/>
      </w:r>
      <w:r w:rsidR="007C0E95" w:rsidRPr="00836A42">
        <w:rPr>
          <w:lang w:val="pl-PL"/>
        </w:rPr>
        <w:instrText xml:space="preserve"> HYPERLINK "http://hudoc.echr.coe.int/eng?i=002-64" </w:instrText>
      </w:r>
      <w:r w:rsidR="007C0E95">
        <w:fldChar w:fldCharType="separate"/>
      </w:r>
      <w:r w:rsidRPr="00B933D0">
        <w:rPr>
          <w:rStyle w:val="Hipercze"/>
          <w:rFonts w:asciiTheme="minorHAnsi" w:hAnsiTheme="minorHAnsi"/>
          <w:u w:val="none"/>
          <w:lang w:val="pl-PL"/>
        </w:rPr>
        <w:t>Nota informacyjna nr 150</w:t>
      </w:r>
      <w:r w:rsidR="007C0E95">
        <w:rPr>
          <w:rStyle w:val="Hipercze"/>
          <w:rFonts w:asciiTheme="minorHAnsi" w:hAnsiTheme="minorHAnsi"/>
          <w:u w:val="none"/>
          <w:lang w:val="pl-PL"/>
        </w:rPr>
        <w:fldChar w:fldCharType="end"/>
      </w:r>
      <w:r w:rsidRPr="00B933D0">
        <w:rPr>
          <w:rStyle w:val="Hipercze"/>
          <w:rFonts w:asciiTheme="minorHAnsi" w:hAnsiTheme="minorHAnsi"/>
          <w:u w:val="none"/>
          <w:lang w:val="pl-PL"/>
        </w:rPr>
        <w:t xml:space="preserve">, </w:t>
      </w:r>
      <w:r w:rsidRPr="00B933D0">
        <w:rPr>
          <w:rFonts w:asciiTheme="minorHAnsi" w:hAnsiTheme="minorHAnsi"/>
          <w:lang w:val="pl-PL"/>
        </w:rPr>
        <w:t xml:space="preserve">tekst wyroku w tłumaczeniu na język polski jest dostępny na stronie: </w:t>
      </w:r>
      <w:r w:rsidR="007C0E95">
        <w:fldChar w:fldCharType="begin"/>
      </w:r>
      <w:r w:rsidR="007C0E95" w:rsidRPr="00836A42">
        <w:rPr>
          <w:lang w:val="pl-PL"/>
        </w:rPr>
        <w:instrText xml:space="preserve"> HYPERLINK "http://hudoc.echr.coe.int/eng?i=001-147966" </w:instrText>
      </w:r>
      <w:r w:rsidR="007C0E95">
        <w:fldChar w:fldCharType="separate"/>
      </w:r>
      <w:r w:rsidRPr="00B933D0">
        <w:rPr>
          <w:rStyle w:val="Hipercze"/>
          <w:rFonts w:asciiTheme="minorHAnsi" w:hAnsiTheme="minorHAnsi"/>
          <w:u w:val="none"/>
          <w:lang w:val="pl-PL"/>
        </w:rPr>
        <w:t>http://hudoc.echr.coe.int/eng?i=001-147966</w:t>
      </w:r>
      <w:r w:rsidR="007C0E95">
        <w:rPr>
          <w:rStyle w:val="Hipercze"/>
          <w:rFonts w:asciiTheme="minorHAnsi" w:hAnsiTheme="minorHAnsi"/>
          <w:u w:val="none"/>
          <w:lang w:val="pl-PL"/>
        </w:rPr>
        <w:fldChar w:fldCharType="end"/>
      </w:r>
      <w:r w:rsidRPr="00B933D0">
        <w:rPr>
          <w:rStyle w:val="Hipercze"/>
          <w:rFonts w:asciiTheme="minorHAnsi" w:hAnsiTheme="minorHAnsi"/>
          <w:color w:val="auto"/>
          <w:u w:val="none"/>
          <w:lang w:val="pl-PL"/>
        </w:rPr>
        <w:t>.</w:t>
      </w:r>
    </w:p>
  </w:footnote>
  <w:footnote w:id="49">
    <w:p w14:paraId="522C3A31" w14:textId="7AB203F0" w:rsidR="0033305C" w:rsidRPr="00B933D0" w:rsidRDefault="0033305C" w:rsidP="00333941">
      <w:pPr>
        <w:pStyle w:val="Tekstprzypisudolnego"/>
        <w:spacing w:after="120"/>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w:t>
      </w:r>
      <w:r w:rsidRPr="00B933D0">
        <w:rPr>
          <w:rFonts w:asciiTheme="minorHAnsi" w:hAnsiTheme="minorHAnsi"/>
          <w:i/>
          <w:lang w:val="pl-PL"/>
        </w:rPr>
        <w:t>Uzun p. Turcji</w:t>
      </w:r>
      <w:r w:rsidRPr="00B933D0">
        <w:rPr>
          <w:rFonts w:asciiTheme="minorHAnsi" w:hAnsiTheme="minorHAnsi"/>
          <w:lang w:val="pl-PL"/>
        </w:rPr>
        <w:t xml:space="preserve"> (dec.), skarga nr 10755/13, 30 kwietnia 2013 r., </w:t>
      </w:r>
      <w:r w:rsidR="007C0E95">
        <w:fldChar w:fldCharType="begin"/>
      </w:r>
      <w:r w:rsidR="007C0E95" w:rsidRPr="00836A42">
        <w:rPr>
          <w:lang w:val="pl-PL"/>
        </w:rPr>
        <w:instrText xml:space="preserve"> HYPERLI</w:instrText>
      </w:r>
      <w:r w:rsidR="007C0E95" w:rsidRPr="00836A42">
        <w:rPr>
          <w:lang w:val="pl-PL"/>
        </w:rPr>
        <w:instrText xml:space="preserve">NK "http://hudoc.echr.coe.int/eng?i=002-7546" </w:instrText>
      </w:r>
      <w:r w:rsidR="007C0E95">
        <w:fldChar w:fldCharType="separate"/>
      </w:r>
      <w:r w:rsidRPr="00B933D0">
        <w:rPr>
          <w:rStyle w:val="Hipercze"/>
          <w:rFonts w:asciiTheme="minorHAnsi" w:hAnsiTheme="minorHAnsi"/>
          <w:u w:val="none"/>
          <w:lang w:val="pl-PL"/>
        </w:rPr>
        <w:t>Nota informacyjna nr 163</w:t>
      </w:r>
      <w:r w:rsidR="007C0E95">
        <w:rPr>
          <w:rStyle w:val="Hipercze"/>
          <w:rFonts w:asciiTheme="minorHAnsi" w:hAnsiTheme="minorHAnsi"/>
          <w:u w:val="none"/>
          <w:lang w:val="pl-PL"/>
        </w:rPr>
        <w:fldChar w:fldCharType="end"/>
      </w:r>
      <w:r w:rsidRPr="00B933D0">
        <w:rPr>
          <w:rStyle w:val="Hipercze"/>
          <w:rFonts w:asciiTheme="minorHAnsi" w:hAnsiTheme="minorHAnsi"/>
          <w:color w:val="auto"/>
          <w:u w:val="none"/>
          <w:lang w:val="pl-PL"/>
        </w:rPr>
        <w:t>, tekst</w:t>
      </w:r>
      <w:r w:rsidRPr="00B933D0">
        <w:rPr>
          <w:rFonts w:asciiTheme="minorHAnsi" w:hAnsiTheme="minorHAnsi"/>
          <w:color w:val="auto"/>
          <w:lang w:val="pl-PL"/>
        </w:rPr>
        <w:t xml:space="preserve"> </w:t>
      </w:r>
      <w:r w:rsidRPr="00B933D0">
        <w:rPr>
          <w:rFonts w:asciiTheme="minorHAnsi" w:hAnsiTheme="minorHAnsi"/>
          <w:lang w:val="pl-PL"/>
        </w:rPr>
        <w:t xml:space="preserve">decyzji w języku polskim jest dostępny na stronie: </w:t>
      </w:r>
      <w:r w:rsidR="007C0E95">
        <w:fldChar w:fldCharType="begin"/>
      </w:r>
      <w:r w:rsidR="007C0E95" w:rsidRPr="00836A42">
        <w:rPr>
          <w:lang w:val="pl-PL"/>
        </w:rPr>
        <w:instrText xml:space="preserve"> HYPERLINK "http://hudoc.echr.coe.int/eng?i=001-153202" </w:instrText>
      </w:r>
      <w:r w:rsidR="007C0E95">
        <w:fldChar w:fldCharType="separate"/>
      </w:r>
      <w:r w:rsidRPr="00B933D0">
        <w:rPr>
          <w:rStyle w:val="Hipercze"/>
          <w:rFonts w:asciiTheme="minorHAnsi" w:hAnsiTheme="minorHAnsi"/>
          <w:u w:val="none"/>
          <w:lang w:val="pl-PL"/>
        </w:rPr>
        <w:t>http://hudoc.echr.coe.int/eng?i=001-153202</w:t>
      </w:r>
      <w:r w:rsidR="007C0E95">
        <w:rPr>
          <w:rStyle w:val="Hipercze"/>
          <w:rFonts w:asciiTheme="minorHAnsi" w:hAnsiTheme="minorHAnsi"/>
          <w:u w:val="none"/>
          <w:lang w:val="pl-PL"/>
        </w:rPr>
        <w:fldChar w:fldCharType="end"/>
      </w:r>
      <w:r w:rsidRPr="00B933D0">
        <w:rPr>
          <w:rFonts w:asciiTheme="minorHAnsi" w:hAnsiTheme="minorHAnsi"/>
          <w:lang w:val="pl-PL"/>
        </w:rPr>
        <w:t>.</w:t>
      </w:r>
    </w:p>
  </w:footnote>
  <w:footnote w:id="50">
    <w:p w14:paraId="05C1442B" w14:textId="77777777" w:rsidR="0033305C" w:rsidRPr="00B933D0" w:rsidRDefault="0033305C" w:rsidP="00333941">
      <w:pPr>
        <w:pStyle w:val="Tekstprzypisudolnego"/>
        <w:spacing w:after="120"/>
        <w:jc w:val="both"/>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lang w:val="pl-PL"/>
        </w:rPr>
        <w:t xml:space="preserve"> </w:t>
      </w:r>
      <w:proofErr w:type="spellStart"/>
      <w:r w:rsidRPr="00B933D0">
        <w:rPr>
          <w:rFonts w:asciiTheme="minorHAnsi" w:hAnsiTheme="minorHAnsi"/>
          <w:i/>
          <w:lang w:val="pl-PL"/>
        </w:rPr>
        <w:t>Koçintar</w:t>
      </w:r>
      <w:proofErr w:type="spellEnd"/>
      <w:r w:rsidRPr="00B933D0">
        <w:rPr>
          <w:rFonts w:asciiTheme="minorHAnsi" w:hAnsiTheme="minorHAnsi"/>
          <w:i/>
          <w:lang w:val="pl-PL"/>
        </w:rPr>
        <w:t xml:space="preserve"> p. Turcji</w:t>
      </w:r>
      <w:r w:rsidRPr="00B933D0">
        <w:rPr>
          <w:rFonts w:asciiTheme="minorHAnsi" w:hAnsiTheme="minorHAnsi"/>
          <w:lang w:val="pl-PL"/>
        </w:rPr>
        <w:t xml:space="preserve"> (dec.), skarga nr 77429/12, 1 lipca 2014 r., </w:t>
      </w:r>
      <w:hyperlink r:id="rId1" w:history="1">
        <w:r w:rsidRPr="00B933D0">
          <w:rPr>
            <w:rStyle w:val="Hipercze"/>
            <w:rFonts w:asciiTheme="minorHAnsi" w:hAnsiTheme="minorHAnsi"/>
            <w:u w:val="none"/>
            <w:lang w:val="pl-PL"/>
          </w:rPr>
          <w:t>Nota informacyjna nr 176</w:t>
        </w:r>
      </w:hyperlink>
      <w:r w:rsidRPr="00B933D0">
        <w:rPr>
          <w:rStyle w:val="Hipercze"/>
          <w:rFonts w:asciiTheme="minorHAnsi" w:hAnsiTheme="minorHAnsi"/>
          <w:u w:val="none"/>
          <w:lang w:val="pl-PL"/>
        </w:rPr>
        <w:t>.</w:t>
      </w:r>
    </w:p>
  </w:footnote>
  <w:footnote w:id="51">
    <w:p w14:paraId="6260DB58" w14:textId="77777777" w:rsidR="0033305C" w:rsidRPr="00760988" w:rsidRDefault="0033305C">
      <w:pPr>
        <w:pStyle w:val="Tekstprzypisudolnego"/>
        <w:rPr>
          <w:rFonts w:asciiTheme="minorHAnsi" w:hAnsiTheme="minorHAnsi"/>
          <w:lang w:val="pl-PL"/>
        </w:rPr>
      </w:pPr>
      <w:r w:rsidRPr="00B933D0">
        <w:rPr>
          <w:rStyle w:val="Odwoanieprzypisudolnego"/>
          <w:rFonts w:asciiTheme="minorHAnsi" w:hAnsiTheme="minorHAnsi"/>
        </w:rPr>
        <w:footnoteRef/>
      </w:r>
      <w:r w:rsidRPr="00B933D0">
        <w:rPr>
          <w:rFonts w:asciiTheme="minorHAnsi" w:hAnsiTheme="minorHAnsi"/>
        </w:rPr>
        <w:t xml:space="preserve"> </w:t>
      </w:r>
      <w:r w:rsidRPr="00B933D0">
        <w:rPr>
          <w:rFonts w:asciiTheme="minorHAnsi" w:hAnsiTheme="minorHAnsi"/>
          <w:lang w:val="pl-PL"/>
        </w:rPr>
        <w:t xml:space="preserve">Zobacz </w:t>
      </w:r>
      <w:hyperlink r:id="rId2" w:history="1">
        <w:r w:rsidRPr="00B933D0">
          <w:rPr>
            <w:rStyle w:val="Hipercze"/>
            <w:rFonts w:asciiTheme="minorHAnsi" w:hAnsiTheme="minorHAnsi"/>
            <w:u w:val="none"/>
            <w:lang w:val="pl-PL"/>
          </w:rPr>
          <w:t>Nota informacyjna nr 205</w:t>
        </w:r>
      </w:hyperlink>
      <w:r w:rsidRPr="00B933D0">
        <w:rPr>
          <w:rStyle w:val="Hipercze"/>
          <w:rFonts w:asciiTheme="minorHAnsi" w:hAnsiTheme="minorHAnsi"/>
          <w:u w:val="none"/>
          <w:lang w:val="pl-P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B1484" w14:textId="77777777" w:rsidR="001446DD" w:rsidRDefault="001446DD">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D57E0" w14:textId="77777777" w:rsidR="00E31BB0" w:rsidRDefault="00E31BB0">
    <w:pPr>
      <w:pStyle w:val="Nagwek"/>
    </w:pPr>
  </w:p>
  <w:p w14:paraId="6E769ED9" w14:textId="77777777" w:rsidR="00E31BB0" w:rsidRDefault="00E31BB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7B9AD" w14:textId="2F218AB7" w:rsidR="0033305C" w:rsidRDefault="00E31BB0">
    <w:pPr>
      <w:pStyle w:val="Nagwek"/>
    </w:pPr>
    <w:r>
      <w:rPr>
        <w:noProof/>
        <w:lang w:val="pl-PL" w:eastAsia="pl-PL"/>
      </w:rPr>
      <w:drawing>
        <wp:inline distT="0" distB="0" distL="0" distR="0" wp14:anchorId="5203950A" wp14:editId="6E797766">
          <wp:extent cx="2527935" cy="2608580"/>
          <wp:effectExtent l="0" t="0" r="5715" b="1270"/>
          <wp:docPr id="3" name="Obraz 3"/>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7935" cy="2608580"/>
                  </a:xfrm>
                  <a:prstGeom prst="rect">
                    <a:avLst/>
                  </a:prstGeom>
                  <a:noFill/>
                </pic:spPr>
              </pic:pic>
            </a:graphicData>
          </a:graphic>
        </wp:inline>
      </w:drawing>
    </w:r>
    <w:r w:rsidRPr="00E31BB0">
      <w:rPr>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245A5"/>
    <w:multiLevelType w:val="hybridMultilevel"/>
    <w:tmpl w:val="0AC6C61A"/>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072E0CF0"/>
    <w:multiLevelType w:val="hybridMultilevel"/>
    <w:tmpl w:val="13C4B50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0754422A"/>
    <w:multiLevelType w:val="hybridMultilevel"/>
    <w:tmpl w:val="02F00590"/>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14E24D9B"/>
    <w:multiLevelType w:val="hybridMultilevel"/>
    <w:tmpl w:val="F438CE7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5A805EE"/>
    <w:multiLevelType w:val="hybridMultilevel"/>
    <w:tmpl w:val="6B68D99A"/>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19CB3F72"/>
    <w:multiLevelType w:val="hybridMultilevel"/>
    <w:tmpl w:val="7AD849C2"/>
    <w:lvl w:ilvl="0" w:tplc="27AC7F3C">
      <w:start w:val="1"/>
      <w:numFmt w:val="decimal"/>
      <w:lvlText w:val="%1."/>
      <w:lvlJc w:val="left"/>
      <w:pPr>
        <w:ind w:left="360" w:hanging="360"/>
      </w:pPr>
    </w:lvl>
    <w:lvl w:ilvl="1" w:tplc="08090019">
      <w:start w:val="1"/>
      <w:numFmt w:val="lowerLetter"/>
      <w:lvlText w:val="%2."/>
      <w:lvlJc w:val="left"/>
      <w:pPr>
        <w:ind w:left="1014" w:hanging="360"/>
      </w:pPr>
    </w:lvl>
    <w:lvl w:ilvl="2" w:tplc="92F8DF6E">
      <w:start w:val="1"/>
      <w:numFmt w:val="lowerRoman"/>
      <w:lvlText w:val="(%3)"/>
      <w:lvlJc w:val="left"/>
      <w:pPr>
        <w:ind w:left="2274" w:hanging="720"/>
      </w:pPr>
      <w:rPr>
        <w:rFonts w:hint="default"/>
      </w:rPr>
    </w:lvl>
    <w:lvl w:ilvl="3" w:tplc="F064C976">
      <w:start w:val="1"/>
      <w:numFmt w:val="lowerLetter"/>
      <w:lvlText w:val="%4)"/>
      <w:lvlJc w:val="left"/>
      <w:pPr>
        <w:ind w:left="2454" w:hanging="360"/>
      </w:pPr>
      <w:rPr>
        <w:rFonts w:hint="default"/>
      </w:r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6">
    <w:nsid w:val="1F553406"/>
    <w:multiLevelType w:val="hybridMultilevel"/>
    <w:tmpl w:val="ECC4B4D0"/>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nsid w:val="211F53D6"/>
    <w:multiLevelType w:val="hybridMultilevel"/>
    <w:tmpl w:val="F1E22F50"/>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nsid w:val="2391389C"/>
    <w:multiLevelType w:val="hybridMultilevel"/>
    <w:tmpl w:val="1638BF84"/>
    <w:lvl w:ilvl="0" w:tplc="0415000F">
      <w:start w:val="1"/>
      <w:numFmt w:val="decimal"/>
      <w:lvlText w:val="%1."/>
      <w:lvlJc w:val="left"/>
      <w:pPr>
        <w:ind w:left="360" w:hanging="360"/>
      </w:pPr>
    </w:lvl>
    <w:lvl w:ilvl="1" w:tplc="6EDED224">
      <w:start w:val="1"/>
      <w:numFmt w:val="lowerRoman"/>
      <w:lvlText w:val="(%2)"/>
      <w:lvlJc w:val="left"/>
      <w:pPr>
        <w:ind w:left="1440" w:hanging="720"/>
      </w:pPr>
      <w:rPr>
        <w:rFonts w:hint="default"/>
      </w:rPr>
    </w:lvl>
    <w:lvl w:ilvl="2" w:tplc="A7085426">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297D526A"/>
    <w:multiLevelType w:val="hybridMultilevel"/>
    <w:tmpl w:val="CA3632E6"/>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nsid w:val="2F9D4B84"/>
    <w:multiLevelType w:val="hybridMultilevel"/>
    <w:tmpl w:val="9F586D94"/>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nsid w:val="2FFE53D3"/>
    <w:multiLevelType w:val="hybridMultilevel"/>
    <w:tmpl w:val="F5485328"/>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3">
      <w:start w:val="1"/>
      <w:numFmt w:val="bullet"/>
      <w:lvlText w:val="o"/>
      <w:lvlJc w:val="left"/>
      <w:pPr>
        <w:ind w:left="1800" w:hanging="360"/>
      </w:pPr>
      <w:rPr>
        <w:rFonts w:ascii="Courier New" w:hAnsi="Courier New" w:cs="Courier New"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31A827DA"/>
    <w:multiLevelType w:val="hybridMultilevel"/>
    <w:tmpl w:val="FAC27D1C"/>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36AA65E2"/>
    <w:multiLevelType w:val="hybridMultilevel"/>
    <w:tmpl w:val="BAFE44DA"/>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3">
      <w:start w:val="1"/>
      <w:numFmt w:val="bullet"/>
      <w:lvlText w:val="o"/>
      <w:lvlJc w:val="left"/>
      <w:pPr>
        <w:ind w:left="1800" w:hanging="360"/>
      </w:pPr>
      <w:rPr>
        <w:rFonts w:ascii="Courier New" w:hAnsi="Courier New" w:cs="Courier New"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38986A8A"/>
    <w:multiLevelType w:val="hybridMultilevel"/>
    <w:tmpl w:val="F0E2BD38"/>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38ED17BA"/>
    <w:multiLevelType w:val="hybridMultilevel"/>
    <w:tmpl w:val="C096B9F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nsid w:val="3A477598"/>
    <w:multiLevelType w:val="hybridMultilevel"/>
    <w:tmpl w:val="28F48720"/>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404F5BE4"/>
    <w:multiLevelType w:val="hybridMultilevel"/>
    <w:tmpl w:val="1E82DAA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40803A45"/>
    <w:multiLevelType w:val="hybridMultilevel"/>
    <w:tmpl w:val="538EC5AA"/>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nsid w:val="43461E39"/>
    <w:multiLevelType w:val="hybridMultilevel"/>
    <w:tmpl w:val="44748A54"/>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nsid w:val="4CA35A04"/>
    <w:multiLevelType w:val="hybridMultilevel"/>
    <w:tmpl w:val="0F28EEE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DE20B16"/>
    <w:multiLevelType w:val="hybridMultilevel"/>
    <w:tmpl w:val="DED2ADA0"/>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60E61636"/>
    <w:multiLevelType w:val="hybridMultilevel"/>
    <w:tmpl w:val="3E163EC8"/>
    <w:lvl w:ilvl="0" w:tplc="3612DBC2">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76C7959"/>
    <w:multiLevelType w:val="hybridMultilevel"/>
    <w:tmpl w:val="3D5E8F2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6E157497"/>
    <w:multiLevelType w:val="hybridMultilevel"/>
    <w:tmpl w:val="460207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79BA2A33"/>
    <w:multiLevelType w:val="hybridMultilevel"/>
    <w:tmpl w:val="675A4A8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7EB94A97"/>
    <w:multiLevelType w:val="hybridMultilevel"/>
    <w:tmpl w:val="9BFA58B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5"/>
  </w:num>
  <w:num w:numId="4">
    <w:abstractNumId w:val="5"/>
  </w:num>
  <w:num w:numId="5">
    <w:abstractNumId w:val="5"/>
  </w:num>
  <w:num w:numId="6">
    <w:abstractNumId w:val="25"/>
  </w:num>
  <w:num w:numId="7">
    <w:abstractNumId w:val="5"/>
  </w:num>
  <w:num w:numId="8">
    <w:abstractNumId w:val="7"/>
  </w:num>
  <w:num w:numId="9">
    <w:abstractNumId w:val="0"/>
  </w:num>
  <w:num w:numId="10">
    <w:abstractNumId w:val="18"/>
  </w:num>
  <w:num w:numId="11">
    <w:abstractNumId w:val="23"/>
  </w:num>
  <w:num w:numId="12">
    <w:abstractNumId w:val="12"/>
  </w:num>
  <w:num w:numId="13">
    <w:abstractNumId w:val="10"/>
  </w:num>
  <w:num w:numId="14">
    <w:abstractNumId w:val="2"/>
  </w:num>
  <w:num w:numId="15">
    <w:abstractNumId w:val="4"/>
  </w:num>
  <w:num w:numId="16">
    <w:abstractNumId w:val="8"/>
  </w:num>
  <w:num w:numId="17">
    <w:abstractNumId w:val="15"/>
  </w:num>
  <w:num w:numId="18">
    <w:abstractNumId w:val="19"/>
  </w:num>
  <w:num w:numId="19">
    <w:abstractNumId w:val="3"/>
  </w:num>
  <w:num w:numId="20">
    <w:abstractNumId w:val="22"/>
  </w:num>
  <w:num w:numId="21">
    <w:abstractNumId w:val="16"/>
  </w:num>
  <w:num w:numId="22">
    <w:abstractNumId w:val="1"/>
  </w:num>
  <w:num w:numId="23">
    <w:abstractNumId w:val="24"/>
  </w:num>
  <w:num w:numId="24">
    <w:abstractNumId w:val="6"/>
  </w:num>
  <w:num w:numId="25">
    <w:abstractNumId w:val="14"/>
  </w:num>
  <w:num w:numId="26">
    <w:abstractNumId w:val="21"/>
  </w:num>
  <w:num w:numId="27">
    <w:abstractNumId w:val="9"/>
  </w:num>
  <w:num w:numId="28">
    <w:abstractNumId w:val="26"/>
  </w:num>
  <w:num w:numId="29">
    <w:abstractNumId w:val="11"/>
  </w:num>
  <w:num w:numId="30">
    <w:abstractNumId w:val="20"/>
  </w:num>
  <w:num w:numId="31">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E34"/>
    <w:rsid w:val="000001C4"/>
    <w:rsid w:val="000012BB"/>
    <w:rsid w:val="000013AA"/>
    <w:rsid w:val="00001988"/>
    <w:rsid w:val="00002363"/>
    <w:rsid w:val="00002EA8"/>
    <w:rsid w:val="000033FD"/>
    <w:rsid w:val="0000352C"/>
    <w:rsid w:val="00003A50"/>
    <w:rsid w:val="00004485"/>
    <w:rsid w:val="00004C74"/>
    <w:rsid w:val="0000572E"/>
    <w:rsid w:val="000060EB"/>
    <w:rsid w:val="000061F2"/>
    <w:rsid w:val="00006260"/>
    <w:rsid w:val="000066D5"/>
    <w:rsid w:val="00007EE9"/>
    <w:rsid w:val="000107D2"/>
    <w:rsid w:val="00011770"/>
    <w:rsid w:val="00011F3A"/>
    <w:rsid w:val="000126B9"/>
    <w:rsid w:val="00012FFB"/>
    <w:rsid w:val="00013080"/>
    <w:rsid w:val="00013829"/>
    <w:rsid w:val="0001553E"/>
    <w:rsid w:val="000164CF"/>
    <w:rsid w:val="0001685E"/>
    <w:rsid w:val="00017157"/>
    <w:rsid w:val="00020528"/>
    <w:rsid w:val="0002071E"/>
    <w:rsid w:val="00020B06"/>
    <w:rsid w:val="00020FAA"/>
    <w:rsid w:val="00022D2B"/>
    <w:rsid w:val="0002477C"/>
    <w:rsid w:val="0002611A"/>
    <w:rsid w:val="000278F2"/>
    <w:rsid w:val="000279E5"/>
    <w:rsid w:val="00031128"/>
    <w:rsid w:val="0003122E"/>
    <w:rsid w:val="00031BA2"/>
    <w:rsid w:val="00031E02"/>
    <w:rsid w:val="000321E9"/>
    <w:rsid w:val="00032407"/>
    <w:rsid w:val="000326E2"/>
    <w:rsid w:val="00034AC0"/>
    <w:rsid w:val="00034E3A"/>
    <w:rsid w:val="00035472"/>
    <w:rsid w:val="00035650"/>
    <w:rsid w:val="000358E3"/>
    <w:rsid w:val="000373E9"/>
    <w:rsid w:val="00037857"/>
    <w:rsid w:val="000378F1"/>
    <w:rsid w:val="0004063B"/>
    <w:rsid w:val="00040D02"/>
    <w:rsid w:val="00041EFD"/>
    <w:rsid w:val="000425AC"/>
    <w:rsid w:val="0004268F"/>
    <w:rsid w:val="00042D9F"/>
    <w:rsid w:val="00043569"/>
    <w:rsid w:val="000448B6"/>
    <w:rsid w:val="00044A0A"/>
    <w:rsid w:val="00045793"/>
    <w:rsid w:val="00046936"/>
    <w:rsid w:val="00047E5F"/>
    <w:rsid w:val="00050008"/>
    <w:rsid w:val="000509BF"/>
    <w:rsid w:val="00051023"/>
    <w:rsid w:val="00051A7D"/>
    <w:rsid w:val="00051B03"/>
    <w:rsid w:val="000520A7"/>
    <w:rsid w:val="00053D90"/>
    <w:rsid w:val="0005501E"/>
    <w:rsid w:val="000557F2"/>
    <w:rsid w:val="00055C33"/>
    <w:rsid w:val="00056732"/>
    <w:rsid w:val="0005693A"/>
    <w:rsid w:val="0006003D"/>
    <w:rsid w:val="00060617"/>
    <w:rsid w:val="0006124D"/>
    <w:rsid w:val="00061955"/>
    <w:rsid w:val="000628BD"/>
    <w:rsid w:val="0006295A"/>
    <w:rsid w:val="00063C35"/>
    <w:rsid w:val="00064187"/>
    <w:rsid w:val="00064C9F"/>
    <w:rsid w:val="0006522F"/>
    <w:rsid w:val="00066DD5"/>
    <w:rsid w:val="00067CBF"/>
    <w:rsid w:val="00071CFA"/>
    <w:rsid w:val="000728B5"/>
    <w:rsid w:val="0007570A"/>
    <w:rsid w:val="00076815"/>
    <w:rsid w:val="00076A11"/>
    <w:rsid w:val="00076E16"/>
    <w:rsid w:val="00077E32"/>
    <w:rsid w:val="0008001F"/>
    <w:rsid w:val="000802FE"/>
    <w:rsid w:val="00080602"/>
    <w:rsid w:val="00080BDD"/>
    <w:rsid w:val="000815FF"/>
    <w:rsid w:val="000816B2"/>
    <w:rsid w:val="00082592"/>
    <w:rsid w:val="00082A80"/>
    <w:rsid w:val="00083050"/>
    <w:rsid w:val="0008412E"/>
    <w:rsid w:val="000844B2"/>
    <w:rsid w:val="00084CD1"/>
    <w:rsid w:val="000862A6"/>
    <w:rsid w:val="00086983"/>
    <w:rsid w:val="0008705C"/>
    <w:rsid w:val="00087083"/>
    <w:rsid w:val="00087A93"/>
    <w:rsid w:val="000901E0"/>
    <w:rsid w:val="00090E49"/>
    <w:rsid w:val="00090E80"/>
    <w:rsid w:val="00091B2F"/>
    <w:rsid w:val="00092213"/>
    <w:rsid w:val="0009310C"/>
    <w:rsid w:val="00094458"/>
    <w:rsid w:val="00096438"/>
    <w:rsid w:val="00096E51"/>
    <w:rsid w:val="00097002"/>
    <w:rsid w:val="0009771F"/>
    <w:rsid w:val="000A20CC"/>
    <w:rsid w:val="000A214F"/>
    <w:rsid w:val="000A2EB0"/>
    <w:rsid w:val="000A4054"/>
    <w:rsid w:val="000A4BD9"/>
    <w:rsid w:val="000A4EFB"/>
    <w:rsid w:val="000A527C"/>
    <w:rsid w:val="000A5583"/>
    <w:rsid w:val="000A5C42"/>
    <w:rsid w:val="000A65D1"/>
    <w:rsid w:val="000A6762"/>
    <w:rsid w:val="000A7025"/>
    <w:rsid w:val="000A7FA4"/>
    <w:rsid w:val="000A7FC6"/>
    <w:rsid w:val="000B0097"/>
    <w:rsid w:val="000B16B5"/>
    <w:rsid w:val="000B1EE6"/>
    <w:rsid w:val="000B3450"/>
    <w:rsid w:val="000B350B"/>
    <w:rsid w:val="000B513B"/>
    <w:rsid w:val="000B5226"/>
    <w:rsid w:val="000B6402"/>
    <w:rsid w:val="000B74F4"/>
    <w:rsid w:val="000B77FB"/>
    <w:rsid w:val="000C12F5"/>
    <w:rsid w:val="000C142B"/>
    <w:rsid w:val="000C2DE2"/>
    <w:rsid w:val="000C3439"/>
    <w:rsid w:val="000C3F98"/>
    <w:rsid w:val="000C4826"/>
    <w:rsid w:val="000C4ABE"/>
    <w:rsid w:val="000C5BF5"/>
    <w:rsid w:val="000C6862"/>
    <w:rsid w:val="000C68A8"/>
    <w:rsid w:val="000C6DD4"/>
    <w:rsid w:val="000C7332"/>
    <w:rsid w:val="000D1331"/>
    <w:rsid w:val="000D134E"/>
    <w:rsid w:val="000D3726"/>
    <w:rsid w:val="000D5041"/>
    <w:rsid w:val="000D57A5"/>
    <w:rsid w:val="000D58A1"/>
    <w:rsid w:val="000D5FA2"/>
    <w:rsid w:val="000D7817"/>
    <w:rsid w:val="000E04FB"/>
    <w:rsid w:val="000E1C4D"/>
    <w:rsid w:val="000E22F0"/>
    <w:rsid w:val="000E3490"/>
    <w:rsid w:val="000E391C"/>
    <w:rsid w:val="000E3B69"/>
    <w:rsid w:val="000E4D7A"/>
    <w:rsid w:val="000E551D"/>
    <w:rsid w:val="000E57BB"/>
    <w:rsid w:val="000E5818"/>
    <w:rsid w:val="000E6EAE"/>
    <w:rsid w:val="000F00A0"/>
    <w:rsid w:val="000F01D8"/>
    <w:rsid w:val="000F096F"/>
    <w:rsid w:val="000F0E76"/>
    <w:rsid w:val="000F2464"/>
    <w:rsid w:val="000F2A65"/>
    <w:rsid w:val="000F36D4"/>
    <w:rsid w:val="000F45C2"/>
    <w:rsid w:val="000F4718"/>
    <w:rsid w:val="000F6008"/>
    <w:rsid w:val="000F7D92"/>
    <w:rsid w:val="0010128A"/>
    <w:rsid w:val="00101499"/>
    <w:rsid w:val="00101E70"/>
    <w:rsid w:val="001037E9"/>
    <w:rsid w:val="00104203"/>
    <w:rsid w:val="0010538E"/>
    <w:rsid w:val="00105B8E"/>
    <w:rsid w:val="00106B61"/>
    <w:rsid w:val="00107180"/>
    <w:rsid w:val="00107740"/>
    <w:rsid w:val="00107D55"/>
    <w:rsid w:val="001105A8"/>
    <w:rsid w:val="00110DB8"/>
    <w:rsid w:val="0011107D"/>
    <w:rsid w:val="0011170E"/>
    <w:rsid w:val="00111D8E"/>
    <w:rsid w:val="0011201A"/>
    <w:rsid w:val="001125A1"/>
    <w:rsid w:val="00112A2A"/>
    <w:rsid w:val="00113070"/>
    <w:rsid w:val="001145B0"/>
    <w:rsid w:val="001172DF"/>
    <w:rsid w:val="00117FDF"/>
    <w:rsid w:val="0012030F"/>
    <w:rsid w:val="0012060D"/>
    <w:rsid w:val="00120E50"/>
    <w:rsid w:val="0012170D"/>
    <w:rsid w:val="001221BA"/>
    <w:rsid w:val="0012222F"/>
    <w:rsid w:val="00122553"/>
    <w:rsid w:val="001230D2"/>
    <w:rsid w:val="00123BE0"/>
    <w:rsid w:val="00123F4D"/>
    <w:rsid w:val="001253FA"/>
    <w:rsid w:val="00126081"/>
    <w:rsid w:val="0012673F"/>
    <w:rsid w:val="00127192"/>
    <w:rsid w:val="001275D6"/>
    <w:rsid w:val="001308CB"/>
    <w:rsid w:val="0013143A"/>
    <w:rsid w:val="00132CFD"/>
    <w:rsid w:val="00133FDE"/>
    <w:rsid w:val="001343DC"/>
    <w:rsid w:val="001346BD"/>
    <w:rsid w:val="00134BBB"/>
    <w:rsid w:val="00135BDD"/>
    <w:rsid w:val="00135DEB"/>
    <w:rsid w:val="00135EBB"/>
    <w:rsid w:val="00136B32"/>
    <w:rsid w:val="00140DFB"/>
    <w:rsid w:val="00142076"/>
    <w:rsid w:val="00142617"/>
    <w:rsid w:val="00142CDD"/>
    <w:rsid w:val="00143FB5"/>
    <w:rsid w:val="001445D0"/>
    <w:rsid w:val="001446DD"/>
    <w:rsid w:val="00144A94"/>
    <w:rsid w:val="00145374"/>
    <w:rsid w:val="001456D7"/>
    <w:rsid w:val="00146CBA"/>
    <w:rsid w:val="00146EA2"/>
    <w:rsid w:val="0015075E"/>
    <w:rsid w:val="00150DD1"/>
    <w:rsid w:val="00152A95"/>
    <w:rsid w:val="00152AC5"/>
    <w:rsid w:val="00154868"/>
    <w:rsid w:val="001553A4"/>
    <w:rsid w:val="0015540A"/>
    <w:rsid w:val="001570EB"/>
    <w:rsid w:val="0015715A"/>
    <w:rsid w:val="0016083C"/>
    <w:rsid w:val="001618FF"/>
    <w:rsid w:val="00161D5F"/>
    <w:rsid w:val="001620DA"/>
    <w:rsid w:val="0016224A"/>
    <w:rsid w:val="0016231D"/>
    <w:rsid w:val="00162589"/>
    <w:rsid w:val="00162E01"/>
    <w:rsid w:val="00164551"/>
    <w:rsid w:val="001648C1"/>
    <w:rsid w:val="00164A40"/>
    <w:rsid w:val="00164B9A"/>
    <w:rsid w:val="0016590B"/>
    <w:rsid w:val="00165B2E"/>
    <w:rsid w:val="00165B8D"/>
    <w:rsid w:val="00167CB1"/>
    <w:rsid w:val="00171441"/>
    <w:rsid w:val="00171966"/>
    <w:rsid w:val="001719AE"/>
    <w:rsid w:val="00171F97"/>
    <w:rsid w:val="00174B25"/>
    <w:rsid w:val="00176418"/>
    <w:rsid w:val="001766D3"/>
    <w:rsid w:val="00177112"/>
    <w:rsid w:val="001777AF"/>
    <w:rsid w:val="00177DA4"/>
    <w:rsid w:val="0018038C"/>
    <w:rsid w:val="00180417"/>
    <w:rsid w:val="00181293"/>
    <w:rsid w:val="00182BD8"/>
    <w:rsid w:val="0019048C"/>
    <w:rsid w:val="00191601"/>
    <w:rsid w:val="00191C64"/>
    <w:rsid w:val="001921B8"/>
    <w:rsid w:val="00192F8A"/>
    <w:rsid w:val="001934BC"/>
    <w:rsid w:val="00193D65"/>
    <w:rsid w:val="00194672"/>
    <w:rsid w:val="00194B6E"/>
    <w:rsid w:val="00195D23"/>
    <w:rsid w:val="0019618F"/>
    <w:rsid w:val="001961C8"/>
    <w:rsid w:val="0019643A"/>
    <w:rsid w:val="001969FB"/>
    <w:rsid w:val="00196C29"/>
    <w:rsid w:val="001A003E"/>
    <w:rsid w:val="001A02CF"/>
    <w:rsid w:val="001A0BA8"/>
    <w:rsid w:val="001A18C7"/>
    <w:rsid w:val="001A31BF"/>
    <w:rsid w:val="001A464B"/>
    <w:rsid w:val="001A5663"/>
    <w:rsid w:val="001A66E3"/>
    <w:rsid w:val="001A6D19"/>
    <w:rsid w:val="001A6ED9"/>
    <w:rsid w:val="001A6F53"/>
    <w:rsid w:val="001A740F"/>
    <w:rsid w:val="001B0761"/>
    <w:rsid w:val="001B110D"/>
    <w:rsid w:val="001B197D"/>
    <w:rsid w:val="001B1A15"/>
    <w:rsid w:val="001B1BAB"/>
    <w:rsid w:val="001B3F7E"/>
    <w:rsid w:val="001B4591"/>
    <w:rsid w:val="001B4DAE"/>
    <w:rsid w:val="001B5A3D"/>
    <w:rsid w:val="001B5F7A"/>
    <w:rsid w:val="001B7107"/>
    <w:rsid w:val="001B745C"/>
    <w:rsid w:val="001C0BCB"/>
    <w:rsid w:val="001C2ED3"/>
    <w:rsid w:val="001C4681"/>
    <w:rsid w:val="001C57C2"/>
    <w:rsid w:val="001C5E43"/>
    <w:rsid w:val="001C69B8"/>
    <w:rsid w:val="001C74F4"/>
    <w:rsid w:val="001D02FC"/>
    <w:rsid w:val="001D0474"/>
    <w:rsid w:val="001D097D"/>
    <w:rsid w:val="001D1683"/>
    <w:rsid w:val="001D2CE9"/>
    <w:rsid w:val="001D2ED1"/>
    <w:rsid w:val="001D2F5A"/>
    <w:rsid w:val="001D37B7"/>
    <w:rsid w:val="001D3FE6"/>
    <w:rsid w:val="001D42A9"/>
    <w:rsid w:val="001D457C"/>
    <w:rsid w:val="001D4C9C"/>
    <w:rsid w:val="001D57EA"/>
    <w:rsid w:val="001D58D9"/>
    <w:rsid w:val="001D5CDB"/>
    <w:rsid w:val="001D6627"/>
    <w:rsid w:val="001D67AE"/>
    <w:rsid w:val="001D6AF5"/>
    <w:rsid w:val="001D751E"/>
    <w:rsid w:val="001E08C7"/>
    <w:rsid w:val="001E1780"/>
    <w:rsid w:val="001E27A6"/>
    <w:rsid w:val="001E3E34"/>
    <w:rsid w:val="001E4338"/>
    <w:rsid w:val="001E56DE"/>
    <w:rsid w:val="001E6313"/>
    <w:rsid w:val="001E6520"/>
    <w:rsid w:val="001E6DD5"/>
    <w:rsid w:val="001F3049"/>
    <w:rsid w:val="001F4D73"/>
    <w:rsid w:val="001F4D94"/>
    <w:rsid w:val="001F508B"/>
    <w:rsid w:val="001F6F62"/>
    <w:rsid w:val="001F77EB"/>
    <w:rsid w:val="00201E35"/>
    <w:rsid w:val="0020289E"/>
    <w:rsid w:val="00203E6E"/>
    <w:rsid w:val="00203F35"/>
    <w:rsid w:val="0020407E"/>
    <w:rsid w:val="00204AC6"/>
    <w:rsid w:val="00205029"/>
    <w:rsid w:val="002051DE"/>
    <w:rsid w:val="002052AA"/>
    <w:rsid w:val="00205730"/>
    <w:rsid w:val="0020656D"/>
    <w:rsid w:val="00212720"/>
    <w:rsid w:val="00212FB5"/>
    <w:rsid w:val="00214475"/>
    <w:rsid w:val="00217AF4"/>
    <w:rsid w:val="00217B7A"/>
    <w:rsid w:val="002203EE"/>
    <w:rsid w:val="002222B2"/>
    <w:rsid w:val="00222450"/>
    <w:rsid w:val="00223A15"/>
    <w:rsid w:val="00223BAD"/>
    <w:rsid w:val="00224745"/>
    <w:rsid w:val="00224A2E"/>
    <w:rsid w:val="00224B3C"/>
    <w:rsid w:val="00224BD1"/>
    <w:rsid w:val="00226527"/>
    <w:rsid w:val="00230064"/>
    <w:rsid w:val="002300C1"/>
    <w:rsid w:val="00230578"/>
    <w:rsid w:val="00230AD5"/>
    <w:rsid w:val="00230AE3"/>
    <w:rsid w:val="00232AE1"/>
    <w:rsid w:val="00232E3D"/>
    <w:rsid w:val="0023327C"/>
    <w:rsid w:val="00233A74"/>
    <w:rsid w:val="0023422E"/>
    <w:rsid w:val="0023442E"/>
    <w:rsid w:val="00235DFE"/>
    <w:rsid w:val="00235F2A"/>
    <w:rsid w:val="00236565"/>
    <w:rsid w:val="00237338"/>
    <w:rsid w:val="002403B7"/>
    <w:rsid w:val="00240FEA"/>
    <w:rsid w:val="00241B44"/>
    <w:rsid w:val="002421D4"/>
    <w:rsid w:val="002438FD"/>
    <w:rsid w:val="002443E5"/>
    <w:rsid w:val="0024468E"/>
    <w:rsid w:val="00244AF1"/>
    <w:rsid w:val="00244DFB"/>
    <w:rsid w:val="00245A3F"/>
    <w:rsid w:val="00246C0D"/>
    <w:rsid w:val="00250052"/>
    <w:rsid w:val="00250A0B"/>
    <w:rsid w:val="002524F1"/>
    <w:rsid w:val="00252865"/>
    <w:rsid w:val="0025333D"/>
    <w:rsid w:val="0025382C"/>
    <w:rsid w:val="002545BC"/>
    <w:rsid w:val="00254FEB"/>
    <w:rsid w:val="00255A28"/>
    <w:rsid w:val="00255A7D"/>
    <w:rsid w:val="00255EBD"/>
    <w:rsid w:val="00256E8C"/>
    <w:rsid w:val="00256F77"/>
    <w:rsid w:val="00256F7B"/>
    <w:rsid w:val="00257035"/>
    <w:rsid w:val="00257827"/>
    <w:rsid w:val="00260325"/>
    <w:rsid w:val="00261D26"/>
    <w:rsid w:val="00262F03"/>
    <w:rsid w:val="00263794"/>
    <w:rsid w:val="00263AFD"/>
    <w:rsid w:val="00264E5E"/>
    <w:rsid w:val="00264F72"/>
    <w:rsid w:val="00266E1C"/>
    <w:rsid w:val="00266E57"/>
    <w:rsid w:val="00267727"/>
    <w:rsid w:val="002677F5"/>
    <w:rsid w:val="00267874"/>
    <w:rsid w:val="00271C56"/>
    <w:rsid w:val="00271E7B"/>
    <w:rsid w:val="002724DB"/>
    <w:rsid w:val="0027397C"/>
    <w:rsid w:val="00273C3E"/>
    <w:rsid w:val="00273F59"/>
    <w:rsid w:val="002746F5"/>
    <w:rsid w:val="0027486B"/>
    <w:rsid w:val="002758F0"/>
    <w:rsid w:val="00275944"/>
    <w:rsid w:val="00275B3D"/>
    <w:rsid w:val="002768A3"/>
    <w:rsid w:val="0027758D"/>
    <w:rsid w:val="00280019"/>
    <w:rsid w:val="0028081F"/>
    <w:rsid w:val="00280D2D"/>
    <w:rsid w:val="0028154A"/>
    <w:rsid w:val="00281B40"/>
    <w:rsid w:val="00281BFA"/>
    <w:rsid w:val="0028289A"/>
    <w:rsid w:val="0028450C"/>
    <w:rsid w:val="002850DB"/>
    <w:rsid w:val="00285486"/>
    <w:rsid w:val="00285F10"/>
    <w:rsid w:val="002867FA"/>
    <w:rsid w:val="00286D4B"/>
    <w:rsid w:val="00287324"/>
    <w:rsid w:val="00287FD8"/>
    <w:rsid w:val="00291809"/>
    <w:rsid w:val="00291998"/>
    <w:rsid w:val="002965A0"/>
    <w:rsid w:val="00297377"/>
    <w:rsid w:val="002A038B"/>
    <w:rsid w:val="002A2286"/>
    <w:rsid w:val="002A4B74"/>
    <w:rsid w:val="002A4CD3"/>
    <w:rsid w:val="002A6336"/>
    <w:rsid w:val="002A7018"/>
    <w:rsid w:val="002A7639"/>
    <w:rsid w:val="002A7864"/>
    <w:rsid w:val="002B0899"/>
    <w:rsid w:val="002B50D9"/>
    <w:rsid w:val="002B72C5"/>
    <w:rsid w:val="002C0104"/>
    <w:rsid w:val="002C0432"/>
    <w:rsid w:val="002C1EB4"/>
    <w:rsid w:val="002C1FF7"/>
    <w:rsid w:val="002C22D0"/>
    <w:rsid w:val="002C280B"/>
    <w:rsid w:val="002C3D8A"/>
    <w:rsid w:val="002C434C"/>
    <w:rsid w:val="002C5723"/>
    <w:rsid w:val="002C631C"/>
    <w:rsid w:val="002C64F1"/>
    <w:rsid w:val="002C66D7"/>
    <w:rsid w:val="002C6D08"/>
    <w:rsid w:val="002C7F6D"/>
    <w:rsid w:val="002D02E6"/>
    <w:rsid w:val="002D06E5"/>
    <w:rsid w:val="002D07D9"/>
    <w:rsid w:val="002D103D"/>
    <w:rsid w:val="002D15BF"/>
    <w:rsid w:val="002D34D7"/>
    <w:rsid w:val="002D36B4"/>
    <w:rsid w:val="002D3762"/>
    <w:rsid w:val="002D3C9C"/>
    <w:rsid w:val="002D3FB1"/>
    <w:rsid w:val="002D41D6"/>
    <w:rsid w:val="002D4E94"/>
    <w:rsid w:val="002D6078"/>
    <w:rsid w:val="002D67B0"/>
    <w:rsid w:val="002D68AB"/>
    <w:rsid w:val="002D716D"/>
    <w:rsid w:val="002E04E7"/>
    <w:rsid w:val="002E0855"/>
    <w:rsid w:val="002E0C6D"/>
    <w:rsid w:val="002E0CEB"/>
    <w:rsid w:val="002E1289"/>
    <w:rsid w:val="002E1A9D"/>
    <w:rsid w:val="002E1AF1"/>
    <w:rsid w:val="002E1F5D"/>
    <w:rsid w:val="002E304A"/>
    <w:rsid w:val="002E4059"/>
    <w:rsid w:val="002E48FE"/>
    <w:rsid w:val="002E5778"/>
    <w:rsid w:val="002E6C02"/>
    <w:rsid w:val="002F0F4A"/>
    <w:rsid w:val="002F12EE"/>
    <w:rsid w:val="002F13A0"/>
    <w:rsid w:val="002F1B4C"/>
    <w:rsid w:val="002F1F36"/>
    <w:rsid w:val="002F20D0"/>
    <w:rsid w:val="002F2D7C"/>
    <w:rsid w:val="002F2F18"/>
    <w:rsid w:val="002F339F"/>
    <w:rsid w:val="002F445C"/>
    <w:rsid w:val="002F5FC2"/>
    <w:rsid w:val="002F6BD2"/>
    <w:rsid w:val="002F7892"/>
    <w:rsid w:val="002F7934"/>
    <w:rsid w:val="00301DE7"/>
    <w:rsid w:val="00302E15"/>
    <w:rsid w:val="00302E64"/>
    <w:rsid w:val="00303C95"/>
    <w:rsid w:val="00304947"/>
    <w:rsid w:val="00304F02"/>
    <w:rsid w:val="003057E7"/>
    <w:rsid w:val="00305DED"/>
    <w:rsid w:val="00306703"/>
    <w:rsid w:val="00310E98"/>
    <w:rsid w:val="00311EBE"/>
    <w:rsid w:val="00312080"/>
    <w:rsid w:val="00312F1B"/>
    <w:rsid w:val="00315702"/>
    <w:rsid w:val="00317095"/>
    <w:rsid w:val="003171EE"/>
    <w:rsid w:val="00317BDC"/>
    <w:rsid w:val="00320999"/>
    <w:rsid w:val="00320FF3"/>
    <w:rsid w:val="00321B58"/>
    <w:rsid w:val="00321CB9"/>
    <w:rsid w:val="0032263B"/>
    <w:rsid w:val="00322805"/>
    <w:rsid w:val="0032431E"/>
    <w:rsid w:val="00325579"/>
    <w:rsid w:val="00325E49"/>
    <w:rsid w:val="00326B28"/>
    <w:rsid w:val="00327698"/>
    <w:rsid w:val="00327846"/>
    <w:rsid w:val="003308C0"/>
    <w:rsid w:val="00331C71"/>
    <w:rsid w:val="0033238D"/>
    <w:rsid w:val="00332841"/>
    <w:rsid w:val="00332D43"/>
    <w:rsid w:val="0033305C"/>
    <w:rsid w:val="00333941"/>
    <w:rsid w:val="00334DA6"/>
    <w:rsid w:val="00336DB0"/>
    <w:rsid w:val="00336DEF"/>
    <w:rsid w:val="00337BEA"/>
    <w:rsid w:val="00340439"/>
    <w:rsid w:val="00340B4E"/>
    <w:rsid w:val="003413B3"/>
    <w:rsid w:val="00341A41"/>
    <w:rsid w:val="00342C49"/>
    <w:rsid w:val="003437EB"/>
    <w:rsid w:val="00343D1E"/>
    <w:rsid w:val="0034401B"/>
    <w:rsid w:val="003442DB"/>
    <w:rsid w:val="003446FE"/>
    <w:rsid w:val="003453B4"/>
    <w:rsid w:val="003461DD"/>
    <w:rsid w:val="003468AD"/>
    <w:rsid w:val="00346F26"/>
    <w:rsid w:val="00347ECD"/>
    <w:rsid w:val="00350FF8"/>
    <w:rsid w:val="00351138"/>
    <w:rsid w:val="00351322"/>
    <w:rsid w:val="003521DF"/>
    <w:rsid w:val="003530AB"/>
    <w:rsid w:val="003535AD"/>
    <w:rsid w:val="003535B0"/>
    <w:rsid w:val="0035390C"/>
    <w:rsid w:val="003549D3"/>
    <w:rsid w:val="00355A41"/>
    <w:rsid w:val="00355DFE"/>
    <w:rsid w:val="00356664"/>
    <w:rsid w:val="00356C14"/>
    <w:rsid w:val="00360998"/>
    <w:rsid w:val="00360AC9"/>
    <w:rsid w:val="003638EA"/>
    <w:rsid w:val="00363E23"/>
    <w:rsid w:val="0036473D"/>
    <w:rsid w:val="0036485D"/>
    <w:rsid w:val="00364A41"/>
    <w:rsid w:val="00365512"/>
    <w:rsid w:val="00365DB1"/>
    <w:rsid w:val="00366A8B"/>
    <w:rsid w:val="00366BB0"/>
    <w:rsid w:val="00366DB5"/>
    <w:rsid w:val="00366F90"/>
    <w:rsid w:val="003670B3"/>
    <w:rsid w:val="003674F2"/>
    <w:rsid w:val="00370460"/>
    <w:rsid w:val="00373650"/>
    <w:rsid w:val="003750DA"/>
    <w:rsid w:val="00376614"/>
    <w:rsid w:val="00376ACD"/>
    <w:rsid w:val="00376B1E"/>
    <w:rsid w:val="00377760"/>
    <w:rsid w:val="00377BBE"/>
    <w:rsid w:val="00377FC5"/>
    <w:rsid w:val="00380783"/>
    <w:rsid w:val="003816DE"/>
    <w:rsid w:val="003817CE"/>
    <w:rsid w:val="00381A45"/>
    <w:rsid w:val="00382450"/>
    <w:rsid w:val="00382BA1"/>
    <w:rsid w:val="003832C1"/>
    <w:rsid w:val="00383671"/>
    <w:rsid w:val="003840A5"/>
    <w:rsid w:val="00384D24"/>
    <w:rsid w:val="00385F45"/>
    <w:rsid w:val="00386AC0"/>
    <w:rsid w:val="00386F5B"/>
    <w:rsid w:val="003903BF"/>
    <w:rsid w:val="00390787"/>
    <w:rsid w:val="00390DA9"/>
    <w:rsid w:val="003923D3"/>
    <w:rsid w:val="00392B4E"/>
    <w:rsid w:val="00392DA9"/>
    <w:rsid w:val="00394D0C"/>
    <w:rsid w:val="00395100"/>
    <w:rsid w:val="003955F7"/>
    <w:rsid w:val="0039744D"/>
    <w:rsid w:val="003A0416"/>
    <w:rsid w:val="003A0970"/>
    <w:rsid w:val="003A15AB"/>
    <w:rsid w:val="003A186D"/>
    <w:rsid w:val="003A2424"/>
    <w:rsid w:val="003A2CF2"/>
    <w:rsid w:val="003A2D81"/>
    <w:rsid w:val="003A3FE4"/>
    <w:rsid w:val="003A4114"/>
    <w:rsid w:val="003A572C"/>
    <w:rsid w:val="003A5C85"/>
    <w:rsid w:val="003A638C"/>
    <w:rsid w:val="003A64B1"/>
    <w:rsid w:val="003A6A6B"/>
    <w:rsid w:val="003A7966"/>
    <w:rsid w:val="003B019E"/>
    <w:rsid w:val="003B0D97"/>
    <w:rsid w:val="003B0F85"/>
    <w:rsid w:val="003B223A"/>
    <w:rsid w:val="003B32C5"/>
    <w:rsid w:val="003B51AC"/>
    <w:rsid w:val="003B6007"/>
    <w:rsid w:val="003B64DF"/>
    <w:rsid w:val="003B7430"/>
    <w:rsid w:val="003B7D6C"/>
    <w:rsid w:val="003C118C"/>
    <w:rsid w:val="003C1850"/>
    <w:rsid w:val="003C1C34"/>
    <w:rsid w:val="003C20EE"/>
    <w:rsid w:val="003C4250"/>
    <w:rsid w:val="003C4349"/>
    <w:rsid w:val="003C564F"/>
    <w:rsid w:val="003C6041"/>
    <w:rsid w:val="003C70DE"/>
    <w:rsid w:val="003C73C7"/>
    <w:rsid w:val="003C7741"/>
    <w:rsid w:val="003D0C5B"/>
    <w:rsid w:val="003D20AF"/>
    <w:rsid w:val="003D21FE"/>
    <w:rsid w:val="003D28A5"/>
    <w:rsid w:val="003D30C1"/>
    <w:rsid w:val="003D34BC"/>
    <w:rsid w:val="003D3893"/>
    <w:rsid w:val="003D4690"/>
    <w:rsid w:val="003D4AAC"/>
    <w:rsid w:val="003D5032"/>
    <w:rsid w:val="003D5BC0"/>
    <w:rsid w:val="003D6009"/>
    <w:rsid w:val="003D630E"/>
    <w:rsid w:val="003D67AD"/>
    <w:rsid w:val="003D6DAE"/>
    <w:rsid w:val="003D6E28"/>
    <w:rsid w:val="003D728F"/>
    <w:rsid w:val="003D7609"/>
    <w:rsid w:val="003E0F54"/>
    <w:rsid w:val="003E2FE4"/>
    <w:rsid w:val="003E33FB"/>
    <w:rsid w:val="003E3E56"/>
    <w:rsid w:val="003E5DFC"/>
    <w:rsid w:val="003E6725"/>
    <w:rsid w:val="003E6B60"/>
    <w:rsid w:val="003E6E46"/>
    <w:rsid w:val="003E6E4F"/>
    <w:rsid w:val="003F0112"/>
    <w:rsid w:val="003F0CA1"/>
    <w:rsid w:val="003F22E4"/>
    <w:rsid w:val="003F2648"/>
    <w:rsid w:val="003F2F1A"/>
    <w:rsid w:val="003F3A08"/>
    <w:rsid w:val="003F3A3E"/>
    <w:rsid w:val="003F4EEA"/>
    <w:rsid w:val="003F50FB"/>
    <w:rsid w:val="003F53DE"/>
    <w:rsid w:val="003F6001"/>
    <w:rsid w:val="003F6F9D"/>
    <w:rsid w:val="003F7CB2"/>
    <w:rsid w:val="00400830"/>
    <w:rsid w:val="00400835"/>
    <w:rsid w:val="00402619"/>
    <w:rsid w:val="00402A2A"/>
    <w:rsid w:val="00402CB2"/>
    <w:rsid w:val="00402F09"/>
    <w:rsid w:val="004034E2"/>
    <w:rsid w:val="004035C2"/>
    <w:rsid w:val="00403E8C"/>
    <w:rsid w:val="00403EFF"/>
    <w:rsid w:val="004045EB"/>
    <w:rsid w:val="00405F3D"/>
    <w:rsid w:val="00406216"/>
    <w:rsid w:val="00406650"/>
    <w:rsid w:val="0040710D"/>
    <w:rsid w:val="00407270"/>
    <w:rsid w:val="004107B4"/>
    <w:rsid w:val="00410B42"/>
    <w:rsid w:val="00410EB9"/>
    <w:rsid w:val="00411C16"/>
    <w:rsid w:val="00411CB4"/>
    <w:rsid w:val="004122F4"/>
    <w:rsid w:val="00413104"/>
    <w:rsid w:val="00413738"/>
    <w:rsid w:val="0041634B"/>
    <w:rsid w:val="00417249"/>
    <w:rsid w:val="004176AE"/>
    <w:rsid w:val="0042026E"/>
    <w:rsid w:val="00420366"/>
    <w:rsid w:val="00420DE8"/>
    <w:rsid w:val="00421D08"/>
    <w:rsid w:val="00423584"/>
    <w:rsid w:val="004237A1"/>
    <w:rsid w:val="00423905"/>
    <w:rsid w:val="004249EA"/>
    <w:rsid w:val="00424DB9"/>
    <w:rsid w:val="0042603E"/>
    <w:rsid w:val="0042685A"/>
    <w:rsid w:val="00426BA1"/>
    <w:rsid w:val="00427106"/>
    <w:rsid w:val="004305AD"/>
    <w:rsid w:val="00431240"/>
    <w:rsid w:val="00434729"/>
    <w:rsid w:val="00434B2A"/>
    <w:rsid w:val="0043730C"/>
    <w:rsid w:val="00440030"/>
    <w:rsid w:val="004402BE"/>
    <w:rsid w:val="00440313"/>
    <w:rsid w:val="004405D2"/>
    <w:rsid w:val="004405DB"/>
    <w:rsid w:val="00440976"/>
    <w:rsid w:val="00440A10"/>
    <w:rsid w:val="0044149E"/>
    <w:rsid w:val="0044387A"/>
    <w:rsid w:val="00444254"/>
    <w:rsid w:val="00444819"/>
    <w:rsid w:val="00445A67"/>
    <w:rsid w:val="0044761A"/>
    <w:rsid w:val="00447DFE"/>
    <w:rsid w:val="00451CC9"/>
    <w:rsid w:val="00452046"/>
    <w:rsid w:val="00452392"/>
    <w:rsid w:val="00453004"/>
    <w:rsid w:val="00453E0B"/>
    <w:rsid w:val="0045450C"/>
    <w:rsid w:val="00455DC3"/>
    <w:rsid w:val="0045601B"/>
    <w:rsid w:val="00456C14"/>
    <w:rsid w:val="004570DC"/>
    <w:rsid w:val="004574B2"/>
    <w:rsid w:val="00460EBB"/>
    <w:rsid w:val="004614CC"/>
    <w:rsid w:val="00461838"/>
    <w:rsid w:val="004619CE"/>
    <w:rsid w:val="00461A0E"/>
    <w:rsid w:val="00461A40"/>
    <w:rsid w:val="004642D3"/>
    <w:rsid w:val="004646F7"/>
    <w:rsid w:val="00464CB0"/>
    <w:rsid w:val="00465A71"/>
    <w:rsid w:val="00465D81"/>
    <w:rsid w:val="00467473"/>
    <w:rsid w:val="004700CE"/>
    <w:rsid w:val="0047118F"/>
    <w:rsid w:val="004733DF"/>
    <w:rsid w:val="00474390"/>
    <w:rsid w:val="00474742"/>
    <w:rsid w:val="0047495D"/>
    <w:rsid w:val="00475704"/>
    <w:rsid w:val="004758A3"/>
    <w:rsid w:val="00475F06"/>
    <w:rsid w:val="00476AF8"/>
    <w:rsid w:val="00476D8E"/>
    <w:rsid w:val="004812D0"/>
    <w:rsid w:val="00484EE2"/>
    <w:rsid w:val="00485496"/>
    <w:rsid w:val="004855C5"/>
    <w:rsid w:val="004856DE"/>
    <w:rsid w:val="00485B00"/>
    <w:rsid w:val="004870D8"/>
    <w:rsid w:val="00487ABA"/>
    <w:rsid w:val="00487B2B"/>
    <w:rsid w:val="00490945"/>
    <w:rsid w:val="004913CD"/>
    <w:rsid w:val="004913E3"/>
    <w:rsid w:val="00491F7D"/>
    <w:rsid w:val="00492592"/>
    <w:rsid w:val="00492892"/>
    <w:rsid w:val="00493012"/>
    <w:rsid w:val="004934AF"/>
    <w:rsid w:val="0049565E"/>
    <w:rsid w:val="0049699C"/>
    <w:rsid w:val="00496B41"/>
    <w:rsid w:val="00496FD8"/>
    <w:rsid w:val="00497572"/>
    <w:rsid w:val="004A0D0D"/>
    <w:rsid w:val="004A188F"/>
    <w:rsid w:val="004A22AD"/>
    <w:rsid w:val="004A2612"/>
    <w:rsid w:val="004A2A71"/>
    <w:rsid w:val="004A2A9E"/>
    <w:rsid w:val="004A31C0"/>
    <w:rsid w:val="004A463C"/>
    <w:rsid w:val="004A4D50"/>
    <w:rsid w:val="004A5748"/>
    <w:rsid w:val="004A593B"/>
    <w:rsid w:val="004A5AB6"/>
    <w:rsid w:val="004A5BBF"/>
    <w:rsid w:val="004A5FD2"/>
    <w:rsid w:val="004A61DF"/>
    <w:rsid w:val="004A6CDD"/>
    <w:rsid w:val="004B0B3C"/>
    <w:rsid w:val="004B147A"/>
    <w:rsid w:val="004B1CB1"/>
    <w:rsid w:val="004B42A0"/>
    <w:rsid w:val="004B557F"/>
    <w:rsid w:val="004C0031"/>
    <w:rsid w:val="004C079D"/>
    <w:rsid w:val="004C0AB5"/>
    <w:rsid w:val="004C0D4A"/>
    <w:rsid w:val="004C1002"/>
    <w:rsid w:val="004C151F"/>
    <w:rsid w:val="004C1DB3"/>
    <w:rsid w:val="004C1FDD"/>
    <w:rsid w:val="004C32BF"/>
    <w:rsid w:val="004C4A6F"/>
    <w:rsid w:val="004C5652"/>
    <w:rsid w:val="004C6C49"/>
    <w:rsid w:val="004C7865"/>
    <w:rsid w:val="004C7CD6"/>
    <w:rsid w:val="004D1A1F"/>
    <w:rsid w:val="004D1FA0"/>
    <w:rsid w:val="004D1FD3"/>
    <w:rsid w:val="004D283D"/>
    <w:rsid w:val="004D2A4D"/>
    <w:rsid w:val="004D3942"/>
    <w:rsid w:val="004D3AF6"/>
    <w:rsid w:val="004D3D89"/>
    <w:rsid w:val="004D3F98"/>
    <w:rsid w:val="004D454D"/>
    <w:rsid w:val="004D4944"/>
    <w:rsid w:val="004D5032"/>
    <w:rsid w:val="004D5E43"/>
    <w:rsid w:val="004D6EA9"/>
    <w:rsid w:val="004D77A5"/>
    <w:rsid w:val="004D7A8A"/>
    <w:rsid w:val="004E2E21"/>
    <w:rsid w:val="004E33F6"/>
    <w:rsid w:val="004E400D"/>
    <w:rsid w:val="004E44DD"/>
    <w:rsid w:val="004E4FF7"/>
    <w:rsid w:val="004E50D9"/>
    <w:rsid w:val="004E5784"/>
    <w:rsid w:val="004E6386"/>
    <w:rsid w:val="004E7618"/>
    <w:rsid w:val="004E7CAA"/>
    <w:rsid w:val="004F181F"/>
    <w:rsid w:val="004F19D2"/>
    <w:rsid w:val="004F1BF4"/>
    <w:rsid w:val="004F20D6"/>
    <w:rsid w:val="004F3DB8"/>
    <w:rsid w:val="004F411B"/>
    <w:rsid w:val="004F4582"/>
    <w:rsid w:val="004F4C77"/>
    <w:rsid w:val="004F4EE2"/>
    <w:rsid w:val="004F56E7"/>
    <w:rsid w:val="004F7826"/>
    <w:rsid w:val="005003A0"/>
    <w:rsid w:val="00501C60"/>
    <w:rsid w:val="00501E16"/>
    <w:rsid w:val="00502B9E"/>
    <w:rsid w:val="00502C85"/>
    <w:rsid w:val="00505AF3"/>
    <w:rsid w:val="00505FCC"/>
    <w:rsid w:val="0050601E"/>
    <w:rsid w:val="005060D3"/>
    <w:rsid w:val="0050646D"/>
    <w:rsid w:val="0050672D"/>
    <w:rsid w:val="00506A15"/>
    <w:rsid w:val="00510269"/>
    <w:rsid w:val="005112B7"/>
    <w:rsid w:val="00511C88"/>
    <w:rsid w:val="00511CD4"/>
    <w:rsid w:val="005127D3"/>
    <w:rsid w:val="0051344D"/>
    <w:rsid w:val="00513733"/>
    <w:rsid w:val="00513DA6"/>
    <w:rsid w:val="0051441B"/>
    <w:rsid w:val="00514D31"/>
    <w:rsid w:val="0051597C"/>
    <w:rsid w:val="00515B74"/>
    <w:rsid w:val="00517A27"/>
    <w:rsid w:val="00517B0B"/>
    <w:rsid w:val="00520529"/>
    <w:rsid w:val="00520568"/>
    <w:rsid w:val="00520DFB"/>
    <w:rsid w:val="00521D88"/>
    <w:rsid w:val="0052315B"/>
    <w:rsid w:val="00523BC8"/>
    <w:rsid w:val="00523E48"/>
    <w:rsid w:val="005247DE"/>
    <w:rsid w:val="00524A44"/>
    <w:rsid w:val="00524B2E"/>
    <w:rsid w:val="00525002"/>
    <w:rsid w:val="0052507B"/>
    <w:rsid w:val="005261B7"/>
    <w:rsid w:val="00526731"/>
    <w:rsid w:val="0052689F"/>
    <w:rsid w:val="00526A92"/>
    <w:rsid w:val="005272A8"/>
    <w:rsid w:val="0053127D"/>
    <w:rsid w:val="005322EC"/>
    <w:rsid w:val="0053242A"/>
    <w:rsid w:val="00532D3C"/>
    <w:rsid w:val="00532FF4"/>
    <w:rsid w:val="00534216"/>
    <w:rsid w:val="00534ACC"/>
    <w:rsid w:val="00537285"/>
    <w:rsid w:val="00537584"/>
    <w:rsid w:val="005414A2"/>
    <w:rsid w:val="00541B7A"/>
    <w:rsid w:val="005426A7"/>
    <w:rsid w:val="005429BB"/>
    <w:rsid w:val="00544AFE"/>
    <w:rsid w:val="00544B9F"/>
    <w:rsid w:val="0054597F"/>
    <w:rsid w:val="00545987"/>
    <w:rsid w:val="00545ABA"/>
    <w:rsid w:val="00545B56"/>
    <w:rsid w:val="00545CC7"/>
    <w:rsid w:val="00546562"/>
    <w:rsid w:val="00546D25"/>
    <w:rsid w:val="005473D6"/>
    <w:rsid w:val="005505BF"/>
    <w:rsid w:val="005519CE"/>
    <w:rsid w:val="00551F6B"/>
    <w:rsid w:val="00552174"/>
    <w:rsid w:val="005533E8"/>
    <w:rsid w:val="00553A6A"/>
    <w:rsid w:val="00554857"/>
    <w:rsid w:val="00554D14"/>
    <w:rsid w:val="005557A6"/>
    <w:rsid w:val="00555D35"/>
    <w:rsid w:val="00556AD6"/>
    <w:rsid w:val="00556BAE"/>
    <w:rsid w:val="005602FB"/>
    <w:rsid w:val="00560E31"/>
    <w:rsid w:val="00561591"/>
    <w:rsid w:val="005615EB"/>
    <w:rsid w:val="00562EE9"/>
    <w:rsid w:val="0056326B"/>
    <w:rsid w:val="005643B9"/>
    <w:rsid w:val="00565915"/>
    <w:rsid w:val="0056679F"/>
    <w:rsid w:val="005671A9"/>
    <w:rsid w:val="005713C0"/>
    <w:rsid w:val="005736F8"/>
    <w:rsid w:val="00573DCF"/>
    <w:rsid w:val="00574073"/>
    <w:rsid w:val="00574338"/>
    <w:rsid w:val="00574DBE"/>
    <w:rsid w:val="005751CB"/>
    <w:rsid w:val="00575A85"/>
    <w:rsid w:val="00576281"/>
    <w:rsid w:val="00576557"/>
    <w:rsid w:val="005765D1"/>
    <w:rsid w:val="00576D40"/>
    <w:rsid w:val="00576E1A"/>
    <w:rsid w:val="005772AE"/>
    <w:rsid w:val="00577667"/>
    <w:rsid w:val="00577971"/>
    <w:rsid w:val="00577E09"/>
    <w:rsid w:val="005810CD"/>
    <w:rsid w:val="00581230"/>
    <w:rsid w:val="00583412"/>
    <w:rsid w:val="005839E3"/>
    <w:rsid w:val="005857E6"/>
    <w:rsid w:val="0058598B"/>
    <w:rsid w:val="0058638F"/>
    <w:rsid w:val="00586E7E"/>
    <w:rsid w:val="0058752F"/>
    <w:rsid w:val="0059104E"/>
    <w:rsid w:val="005915AD"/>
    <w:rsid w:val="00592CF0"/>
    <w:rsid w:val="0059342B"/>
    <w:rsid w:val="00593491"/>
    <w:rsid w:val="005939C9"/>
    <w:rsid w:val="00595A4B"/>
    <w:rsid w:val="005965D2"/>
    <w:rsid w:val="0059691B"/>
    <w:rsid w:val="00596A41"/>
    <w:rsid w:val="005A0223"/>
    <w:rsid w:val="005A0DFC"/>
    <w:rsid w:val="005A1F81"/>
    <w:rsid w:val="005A2F9D"/>
    <w:rsid w:val="005A3DDF"/>
    <w:rsid w:val="005A4976"/>
    <w:rsid w:val="005A5346"/>
    <w:rsid w:val="005A5FAB"/>
    <w:rsid w:val="005A61EB"/>
    <w:rsid w:val="005A62E8"/>
    <w:rsid w:val="005A6E38"/>
    <w:rsid w:val="005A6FC8"/>
    <w:rsid w:val="005B0B62"/>
    <w:rsid w:val="005B11B0"/>
    <w:rsid w:val="005B13A0"/>
    <w:rsid w:val="005B13F6"/>
    <w:rsid w:val="005B6D8F"/>
    <w:rsid w:val="005B74A7"/>
    <w:rsid w:val="005B7A49"/>
    <w:rsid w:val="005C02F6"/>
    <w:rsid w:val="005C04C0"/>
    <w:rsid w:val="005C0B4A"/>
    <w:rsid w:val="005C165C"/>
    <w:rsid w:val="005C1D50"/>
    <w:rsid w:val="005C210D"/>
    <w:rsid w:val="005C22C3"/>
    <w:rsid w:val="005C274B"/>
    <w:rsid w:val="005C2E05"/>
    <w:rsid w:val="005C3FD5"/>
    <w:rsid w:val="005C4A89"/>
    <w:rsid w:val="005C647F"/>
    <w:rsid w:val="005C6586"/>
    <w:rsid w:val="005C762E"/>
    <w:rsid w:val="005D1283"/>
    <w:rsid w:val="005D179C"/>
    <w:rsid w:val="005D237F"/>
    <w:rsid w:val="005D2468"/>
    <w:rsid w:val="005D28E2"/>
    <w:rsid w:val="005D2E88"/>
    <w:rsid w:val="005D3861"/>
    <w:rsid w:val="005D38CC"/>
    <w:rsid w:val="005D4855"/>
    <w:rsid w:val="005D4ED7"/>
    <w:rsid w:val="005D50DF"/>
    <w:rsid w:val="005D5831"/>
    <w:rsid w:val="005D5977"/>
    <w:rsid w:val="005D6A2C"/>
    <w:rsid w:val="005D7A33"/>
    <w:rsid w:val="005E03A2"/>
    <w:rsid w:val="005E04DB"/>
    <w:rsid w:val="005E1E6D"/>
    <w:rsid w:val="005E290D"/>
    <w:rsid w:val="005E2F94"/>
    <w:rsid w:val="005E5921"/>
    <w:rsid w:val="005E60FD"/>
    <w:rsid w:val="005E6771"/>
    <w:rsid w:val="005E6D93"/>
    <w:rsid w:val="005E7C24"/>
    <w:rsid w:val="005F03B8"/>
    <w:rsid w:val="005F10F8"/>
    <w:rsid w:val="005F127D"/>
    <w:rsid w:val="005F204E"/>
    <w:rsid w:val="005F20C8"/>
    <w:rsid w:val="005F3204"/>
    <w:rsid w:val="005F3F4B"/>
    <w:rsid w:val="005F4169"/>
    <w:rsid w:val="005F41E7"/>
    <w:rsid w:val="005F4276"/>
    <w:rsid w:val="005F5078"/>
    <w:rsid w:val="005F5FF3"/>
    <w:rsid w:val="005F6108"/>
    <w:rsid w:val="005F7D63"/>
    <w:rsid w:val="005F7FDE"/>
    <w:rsid w:val="00600208"/>
    <w:rsid w:val="006006BE"/>
    <w:rsid w:val="006012BF"/>
    <w:rsid w:val="00601D7C"/>
    <w:rsid w:val="00602713"/>
    <w:rsid w:val="00603EA4"/>
    <w:rsid w:val="00604E81"/>
    <w:rsid w:val="006057F5"/>
    <w:rsid w:val="006063EF"/>
    <w:rsid w:val="00606B9D"/>
    <w:rsid w:val="00607D74"/>
    <w:rsid w:val="0061195D"/>
    <w:rsid w:val="00612382"/>
    <w:rsid w:val="0061359C"/>
    <w:rsid w:val="00613CE9"/>
    <w:rsid w:val="00613D99"/>
    <w:rsid w:val="00613F90"/>
    <w:rsid w:val="006140B4"/>
    <w:rsid w:val="00614585"/>
    <w:rsid w:val="006150E7"/>
    <w:rsid w:val="0061523D"/>
    <w:rsid w:val="006153CB"/>
    <w:rsid w:val="006165AC"/>
    <w:rsid w:val="00616CD5"/>
    <w:rsid w:val="00617DB2"/>
    <w:rsid w:val="00617EF0"/>
    <w:rsid w:val="006202BB"/>
    <w:rsid w:val="00620779"/>
    <w:rsid w:val="00621588"/>
    <w:rsid w:val="0062182E"/>
    <w:rsid w:val="006219F0"/>
    <w:rsid w:val="00622BD8"/>
    <w:rsid w:val="00623804"/>
    <w:rsid w:val="00623820"/>
    <w:rsid w:val="00623D60"/>
    <w:rsid w:val="00624F84"/>
    <w:rsid w:val="00625123"/>
    <w:rsid w:val="00625D9F"/>
    <w:rsid w:val="00626790"/>
    <w:rsid w:val="00626847"/>
    <w:rsid w:val="00626BA2"/>
    <w:rsid w:val="006309C6"/>
    <w:rsid w:val="00631988"/>
    <w:rsid w:val="00631E7E"/>
    <w:rsid w:val="00632973"/>
    <w:rsid w:val="00632FA2"/>
    <w:rsid w:val="006333B0"/>
    <w:rsid w:val="006362F6"/>
    <w:rsid w:val="00636839"/>
    <w:rsid w:val="006374F9"/>
    <w:rsid w:val="006401E6"/>
    <w:rsid w:val="00641036"/>
    <w:rsid w:val="00641F44"/>
    <w:rsid w:val="00642642"/>
    <w:rsid w:val="0064414A"/>
    <w:rsid w:val="00644525"/>
    <w:rsid w:val="006457E8"/>
    <w:rsid w:val="006458F2"/>
    <w:rsid w:val="00646CE5"/>
    <w:rsid w:val="0064791E"/>
    <w:rsid w:val="006503F1"/>
    <w:rsid w:val="00650A7D"/>
    <w:rsid w:val="00651906"/>
    <w:rsid w:val="00651D1D"/>
    <w:rsid w:val="00652AFF"/>
    <w:rsid w:val="00652C89"/>
    <w:rsid w:val="00653472"/>
    <w:rsid w:val="006547BE"/>
    <w:rsid w:val="006548A3"/>
    <w:rsid w:val="006557F4"/>
    <w:rsid w:val="00657357"/>
    <w:rsid w:val="00657EFE"/>
    <w:rsid w:val="006604CC"/>
    <w:rsid w:val="00660826"/>
    <w:rsid w:val="00661A8E"/>
    <w:rsid w:val="00661B84"/>
    <w:rsid w:val="0066318C"/>
    <w:rsid w:val="006631B0"/>
    <w:rsid w:val="0066370A"/>
    <w:rsid w:val="00663CE2"/>
    <w:rsid w:val="006644FF"/>
    <w:rsid w:val="00664B88"/>
    <w:rsid w:val="006659FB"/>
    <w:rsid w:val="00666D8B"/>
    <w:rsid w:val="00666D9C"/>
    <w:rsid w:val="006700F3"/>
    <w:rsid w:val="00670833"/>
    <w:rsid w:val="0067098C"/>
    <w:rsid w:val="00670CB9"/>
    <w:rsid w:val="006719DD"/>
    <w:rsid w:val="006726E1"/>
    <w:rsid w:val="00672850"/>
    <w:rsid w:val="006729AD"/>
    <w:rsid w:val="006732D9"/>
    <w:rsid w:val="00675D33"/>
    <w:rsid w:val="006761AE"/>
    <w:rsid w:val="0067665C"/>
    <w:rsid w:val="00676A8A"/>
    <w:rsid w:val="00677C9D"/>
    <w:rsid w:val="006819E8"/>
    <w:rsid w:val="006836CE"/>
    <w:rsid w:val="00683C1B"/>
    <w:rsid w:val="00684387"/>
    <w:rsid w:val="006849A1"/>
    <w:rsid w:val="0068572C"/>
    <w:rsid w:val="0068624C"/>
    <w:rsid w:val="00686BA4"/>
    <w:rsid w:val="00690C38"/>
    <w:rsid w:val="00690F12"/>
    <w:rsid w:val="00690F31"/>
    <w:rsid w:val="006911B4"/>
    <w:rsid w:val="0069290D"/>
    <w:rsid w:val="00692A45"/>
    <w:rsid w:val="00694FAD"/>
    <w:rsid w:val="00696E56"/>
    <w:rsid w:val="00697755"/>
    <w:rsid w:val="006978EF"/>
    <w:rsid w:val="00697C66"/>
    <w:rsid w:val="00697D24"/>
    <w:rsid w:val="006A0DD7"/>
    <w:rsid w:val="006A1534"/>
    <w:rsid w:val="006A1E05"/>
    <w:rsid w:val="006A22C5"/>
    <w:rsid w:val="006A27AF"/>
    <w:rsid w:val="006A2B58"/>
    <w:rsid w:val="006A2CC0"/>
    <w:rsid w:val="006A2FA9"/>
    <w:rsid w:val="006A39F2"/>
    <w:rsid w:val="006A3C01"/>
    <w:rsid w:val="006A66BD"/>
    <w:rsid w:val="006A6882"/>
    <w:rsid w:val="006A7819"/>
    <w:rsid w:val="006A7EFB"/>
    <w:rsid w:val="006B0775"/>
    <w:rsid w:val="006B1B6B"/>
    <w:rsid w:val="006B1ECB"/>
    <w:rsid w:val="006B2BA0"/>
    <w:rsid w:val="006B3AF3"/>
    <w:rsid w:val="006B40E0"/>
    <w:rsid w:val="006B4422"/>
    <w:rsid w:val="006B4DCB"/>
    <w:rsid w:val="006B7099"/>
    <w:rsid w:val="006C0553"/>
    <w:rsid w:val="006C1149"/>
    <w:rsid w:val="006C1A3D"/>
    <w:rsid w:val="006C2547"/>
    <w:rsid w:val="006C25B5"/>
    <w:rsid w:val="006C3A64"/>
    <w:rsid w:val="006C3ADD"/>
    <w:rsid w:val="006C4288"/>
    <w:rsid w:val="006C4D8B"/>
    <w:rsid w:val="006C59DE"/>
    <w:rsid w:val="006C619E"/>
    <w:rsid w:val="006C644C"/>
    <w:rsid w:val="006C671C"/>
    <w:rsid w:val="006D0A25"/>
    <w:rsid w:val="006D0CB1"/>
    <w:rsid w:val="006D12E6"/>
    <w:rsid w:val="006D18B2"/>
    <w:rsid w:val="006D1E5D"/>
    <w:rsid w:val="006D27D7"/>
    <w:rsid w:val="006D29F7"/>
    <w:rsid w:val="006D4DEA"/>
    <w:rsid w:val="006D584E"/>
    <w:rsid w:val="006D5877"/>
    <w:rsid w:val="006D5C91"/>
    <w:rsid w:val="006D5EB6"/>
    <w:rsid w:val="006D5F63"/>
    <w:rsid w:val="006D635D"/>
    <w:rsid w:val="006D685F"/>
    <w:rsid w:val="006E0722"/>
    <w:rsid w:val="006E1197"/>
    <w:rsid w:val="006E1BFB"/>
    <w:rsid w:val="006E1C87"/>
    <w:rsid w:val="006E2106"/>
    <w:rsid w:val="006E2A6F"/>
    <w:rsid w:val="006E3E91"/>
    <w:rsid w:val="006E457F"/>
    <w:rsid w:val="006E469D"/>
    <w:rsid w:val="006E4832"/>
    <w:rsid w:val="006E4CCA"/>
    <w:rsid w:val="006E6207"/>
    <w:rsid w:val="006E71A6"/>
    <w:rsid w:val="006E7DDA"/>
    <w:rsid w:val="006F0476"/>
    <w:rsid w:val="006F16E1"/>
    <w:rsid w:val="006F18CF"/>
    <w:rsid w:val="006F1983"/>
    <w:rsid w:val="006F1C17"/>
    <w:rsid w:val="006F2920"/>
    <w:rsid w:val="006F2D20"/>
    <w:rsid w:val="006F386F"/>
    <w:rsid w:val="006F3FA2"/>
    <w:rsid w:val="006F4A98"/>
    <w:rsid w:val="006F511F"/>
    <w:rsid w:val="006F54CF"/>
    <w:rsid w:val="006F58BA"/>
    <w:rsid w:val="006F5CC4"/>
    <w:rsid w:val="006F6289"/>
    <w:rsid w:val="007004B2"/>
    <w:rsid w:val="0070117D"/>
    <w:rsid w:val="00701BC8"/>
    <w:rsid w:val="0070238D"/>
    <w:rsid w:val="0070315F"/>
    <w:rsid w:val="00710250"/>
    <w:rsid w:val="0071176E"/>
    <w:rsid w:val="00712FE1"/>
    <w:rsid w:val="007138B9"/>
    <w:rsid w:val="00713C76"/>
    <w:rsid w:val="0071483C"/>
    <w:rsid w:val="0071496F"/>
    <w:rsid w:val="00715A97"/>
    <w:rsid w:val="007164CC"/>
    <w:rsid w:val="00717E20"/>
    <w:rsid w:val="00717F50"/>
    <w:rsid w:val="0072051D"/>
    <w:rsid w:val="00721A8D"/>
    <w:rsid w:val="0072247D"/>
    <w:rsid w:val="00723602"/>
    <w:rsid w:val="00723854"/>
    <w:rsid w:val="007238FF"/>
    <w:rsid w:val="00724284"/>
    <w:rsid w:val="0072432D"/>
    <w:rsid w:val="007243F3"/>
    <w:rsid w:val="0072571A"/>
    <w:rsid w:val="00726CFF"/>
    <w:rsid w:val="00726D67"/>
    <w:rsid w:val="0072757A"/>
    <w:rsid w:val="007303C1"/>
    <w:rsid w:val="007309B9"/>
    <w:rsid w:val="00731798"/>
    <w:rsid w:val="007327E3"/>
    <w:rsid w:val="00732C0A"/>
    <w:rsid w:val="007341BE"/>
    <w:rsid w:val="00735B05"/>
    <w:rsid w:val="00735CB4"/>
    <w:rsid w:val="007371FC"/>
    <w:rsid w:val="0073789E"/>
    <w:rsid w:val="00737E0E"/>
    <w:rsid w:val="00737F25"/>
    <w:rsid w:val="0074168D"/>
    <w:rsid w:val="00741BE9"/>
    <w:rsid w:val="00741CC9"/>
    <w:rsid w:val="00742795"/>
    <w:rsid w:val="0074289C"/>
    <w:rsid w:val="007429FF"/>
    <w:rsid w:val="00742F2D"/>
    <w:rsid w:val="00743CA9"/>
    <w:rsid w:val="00744051"/>
    <w:rsid w:val="0074465C"/>
    <w:rsid w:val="00744DBC"/>
    <w:rsid w:val="00746FC4"/>
    <w:rsid w:val="00747260"/>
    <w:rsid w:val="007479E3"/>
    <w:rsid w:val="00750C56"/>
    <w:rsid w:val="00752748"/>
    <w:rsid w:val="00753588"/>
    <w:rsid w:val="007536EF"/>
    <w:rsid w:val="0075374E"/>
    <w:rsid w:val="00754642"/>
    <w:rsid w:val="00754F4A"/>
    <w:rsid w:val="00755864"/>
    <w:rsid w:val="00755A08"/>
    <w:rsid w:val="00755C41"/>
    <w:rsid w:val="007560C8"/>
    <w:rsid w:val="007568BA"/>
    <w:rsid w:val="00756E08"/>
    <w:rsid w:val="00760365"/>
    <w:rsid w:val="007605AA"/>
    <w:rsid w:val="00760988"/>
    <w:rsid w:val="0076109D"/>
    <w:rsid w:val="0076123D"/>
    <w:rsid w:val="00761A39"/>
    <w:rsid w:val="007634B8"/>
    <w:rsid w:val="00763C24"/>
    <w:rsid w:val="00764AE7"/>
    <w:rsid w:val="00765403"/>
    <w:rsid w:val="00765FAB"/>
    <w:rsid w:val="00766000"/>
    <w:rsid w:val="007662B2"/>
    <w:rsid w:val="00766BC1"/>
    <w:rsid w:val="00767B83"/>
    <w:rsid w:val="0077089C"/>
    <w:rsid w:val="00770902"/>
    <w:rsid w:val="00770E65"/>
    <w:rsid w:val="0077144E"/>
    <w:rsid w:val="0077163E"/>
    <w:rsid w:val="00771822"/>
    <w:rsid w:val="007722D4"/>
    <w:rsid w:val="00772521"/>
    <w:rsid w:val="00772607"/>
    <w:rsid w:val="007733A1"/>
    <w:rsid w:val="00773630"/>
    <w:rsid w:val="00773936"/>
    <w:rsid w:val="007760F5"/>
    <w:rsid w:val="007769B1"/>
    <w:rsid w:val="00777955"/>
    <w:rsid w:val="00780038"/>
    <w:rsid w:val="007822B3"/>
    <w:rsid w:val="00783424"/>
    <w:rsid w:val="00783CCA"/>
    <w:rsid w:val="007845A1"/>
    <w:rsid w:val="0078483F"/>
    <w:rsid w:val="00785837"/>
    <w:rsid w:val="00785C8B"/>
    <w:rsid w:val="00786DA3"/>
    <w:rsid w:val="00790B75"/>
    <w:rsid w:val="00790C6D"/>
    <w:rsid w:val="00792208"/>
    <w:rsid w:val="007923F8"/>
    <w:rsid w:val="00792EF1"/>
    <w:rsid w:val="00793EB6"/>
    <w:rsid w:val="00793F3B"/>
    <w:rsid w:val="007950F9"/>
    <w:rsid w:val="00797361"/>
    <w:rsid w:val="00797DBE"/>
    <w:rsid w:val="007A0331"/>
    <w:rsid w:val="007A2749"/>
    <w:rsid w:val="007A2DBA"/>
    <w:rsid w:val="007A391C"/>
    <w:rsid w:val="007A39EA"/>
    <w:rsid w:val="007A4330"/>
    <w:rsid w:val="007A4D74"/>
    <w:rsid w:val="007A6856"/>
    <w:rsid w:val="007A71CA"/>
    <w:rsid w:val="007A71E3"/>
    <w:rsid w:val="007A74E4"/>
    <w:rsid w:val="007A79FC"/>
    <w:rsid w:val="007A7C3F"/>
    <w:rsid w:val="007B02ED"/>
    <w:rsid w:val="007B079E"/>
    <w:rsid w:val="007B082E"/>
    <w:rsid w:val="007B128A"/>
    <w:rsid w:val="007B2691"/>
    <w:rsid w:val="007B2AB4"/>
    <w:rsid w:val="007B2C3F"/>
    <w:rsid w:val="007B3207"/>
    <w:rsid w:val="007B3432"/>
    <w:rsid w:val="007B3645"/>
    <w:rsid w:val="007B4302"/>
    <w:rsid w:val="007B4491"/>
    <w:rsid w:val="007B50B9"/>
    <w:rsid w:val="007B67AA"/>
    <w:rsid w:val="007B7551"/>
    <w:rsid w:val="007C0E95"/>
    <w:rsid w:val="007C1389"/>
    <w:rsid w:val="007C1A38"/>
    <w:rsid w:val="007C2EA6"/>
    <w:rsid w:val="007C397A"/>
    <w:rsid w:val="007C5D0A"/>
    <w:rsid w:val="007C63DB"/>
    <w:rsid w:val="007C7A6F"/>
    <w:rsid w:val="007D2768"/>
    <w:rsid w:val="007D48C7"/>
    <w:rsid w:val="007D5515"/>
    <w:rsid w:val="007D70A7"/>
    <w:rsid w:val="007D7ACA"/>
    <w:rsid w:val="007E02B1"/>
    <w:rsid w:val="007E0879"/>
    <w:rsid w:val="007E0D7C"/>
    <w:rsid w:val="007E120D"/>
    <w:rsid w:val="007E18ED"/>
    <w:rsid w:val="007E1CB6"/>
    <w:rsid w:val="007E1F67"/>
    <w:rsid w:val="007E214E"/>
    <w:rsid w:val="007E2485"/>
    <w:rsid w:val="007E2B1E"/>
    <w:rsid w:val="007E362F"/>
    <w:rsid w:val="007E368F"/>
    <w:rsid w:val="007E4004"/>
    <w:rsid w:val="007E4070"/>
    <w:rsid w:val="007E44F2"/>
    <w:rsid w:val="007E4D21"/>
    <w:rsid w:val="007E5095"/>
    <w:rsid w:val="007E5198"/>
    <w:rsid w:val="007E6668"/>
    <w:rsid w:val="007E66B5"/>
    <w:rsid w:val="007E7ABB"/>
    <w:rsid w:val="007F09EB"/>
    <w:rsid w:val="007F0C0B"/>
    <w:rsid w:val="007F1CA0"/>
    <w:rsid w:val="007F294B"/>
    <w:rsid w:val="007F2B15"/>
    <w:rsid w:val="007F4A1D"/>
    <w:rsid w:val="007F4DBA"/>
    <w:rsid w:val="007F4F0F"/>
    <w:rsid w:val="007F5DB3"/>
    <w:rsid w:val="007F5F7E"/>
    <w:rsid w:val="007F680C"/>
    <w:rsid w:val="007F7E89"/>
    <w:rsid w:val="00800559"/>
    <w:rsid w:val="008013E9"/>
    <w:rsid w:val="00801ADE"/>
    <w:rsid w:val="00801FD8"/>
    <w:rsid w:val="0080348C"/>
    <w:rsid w:val="0080391B"/>
    <w:rsid w:val="00804D2C"/>
    <w:rsid w:val="00805739"/>
    <w:rsid w:val="00806672"/>
    <w:rsid w:val="00807999"/>
    <w:rsid w:val="00810E81"/>
    <w:rsid w:val="008113FA"/>
    <w:rsid w:val="00813A7A"/>
    <w:rsid w:val="00814AD3"/>
    <w:rsid w:val="00814DD8"/>
    <w:rsid w:val="00816511"/>
    <w:rsid w:val="00817108"/>
    <w:rsid w:val="00817288"/>
    <w:rsid w:val="008176C7"/>
    <w:rsid w:val="00820663"/>
    <w:rsid w:val="00820A7D"/>
    <w:rsid w:val="008221F5"/>
    <w:rsid w:val="00824419"/>
    <w:rsid w:val="008262D7"/>
    <w:rsid w:val="00827CCD"/>
    <w:rsid w:val="00827D45"/>
    <w:rsid w:val="00827FCD"/>
    <w:rsid w:val="00830529"/>
    <w:rsid w:val="00831B36"/>
    <w:rsid w:val="00831BC1"/>
    <w:rsid w:val="00832479"/>
    <w:rsid w:val="00832B74"/>
    <w:rsid w:val="00832C78"/>
    <w:rsid w:val="0083408D"/>
    <w:rsid w:val="008344FF"/>
    <w:rsid w:val="00834962"/>
    <w:rsid w:val="008364B8"/>
    <w:rsid w:val="00836A42"/>
    <w:rsid w:val="00836E22"/>
    <w:rsid w:val="00837491"/>
    <w:rsid w:val="0084044A"/>
    <w:rsid w:val="00840502"/>
    <w:rsid w:val="008413CE"/>
    <w:rsid w:val="0084389F"/>
    <w:rsid w:val="00844D75"/>
    <w:rsid w:val="00846D69"/>
    <w:rsid w:val="00850ECA"/>
    <w:rsid w:val="00851289"/>
    <w:rsid w:val="00851A69"/>
    <w:rsid w:val="008522D3"/>
    <w:rsid w:val="0085261C"/>
    <w:rsid w:val="0085290C"/>
    <w:rsid w:val="008533C2"/>
    <w:rsid w:val="00853941"/>
    <w:rsid w:val="00853CEC"/>
    <w:rsid w:val="00854026"/>
    <w:rsid w:val="0085423C"/>
    <w:rsid w:val="00854718"/>
    <w:rsid w:val="00855BF9"/>
    <w:rsid w:val="00855D7D"/>
    <w:rsid w:val="0086007A"/>
    <w:rsid w:val="00860B06"/>
    <w:rsid w:val="00860B43"/>
    <w:rsid w:val="00860F22"/>
    <w:rsid w:val="0086100B"/>
    <w:rsid w:val="008612FE"/>
    <w:rsid w:val="008625A0"/>
    <w:rsid w:val="00863544"/>
    <w:rsid w:val="0086466B"/>
    <w:rsid w:val="00865DE0"/>
    <w:rsid w:val="008660E5"/>
    <w:rsid w:val="00866B48"/>
    <w:rsid w:val="008671E8"/>
    <w:rsid w:val="00867C3C"/>
    <w:rsid w:val="008700CC"/>
    <w:rsid w:val="00870317"/>
    <w:rsid w:val="008711BB"/>
    <w:rsid w:val="00871F62"/>
    <w:rsid w:val="0087250F"/>
    <w:rsid w:val="00872B60"/>
    <w:rsid w:val="0087368A"/>
    <w:rsid w:val="008738D9"/>
    <w:rsid w:val="00875C9C"/>
    <w:rsid w:val="00876578"/>
    <w:rsid w:val="0087683E"/>
    <w:rsid w:val="00876BBE"/>
    <w:rsid w:val="00876E9B"/>
    <w:rsid w:val="008771A4"/>
    <w:rsid w:val="00877B2C"/>
    <w:rsid w:val="008818F2"/>
    <w:rsid w:val="00881B4A"/>
    <w:rsid w:val="00882309"/>
    <w:rsid w:val="008825DC"/>
    <w:rsid w:val="00883212"/>
    <w:rsid w:val="00883515"/>
    <w:rsid w:val="0088417D"/>
    <w:rsid w:val="00884480"/>
    <w:rsid w:val="00884D3B"/>
    <w:rsid w:val="008869BA"/>
    <w:rsid w:val="00886EA3"/>
    <w:rsid w:val="008901AE"/>
    <w:rsid w:val="00890586"/>
    <w:rsid w:val="00890734"/>
    <w:rsid w:val="00890EB0"/>
    <w:rsid w:val="008913EF"/>
    <w:rsid w:val="00893175"/>
    <w:rsid w:val="00893C31"/>
    <w:rsid w:val="008940FD"/>
    <w:rsid w:val="00894518"/>
    <w:rsid w:val="0089654E"/>
    <w:rsid w:val="008965A2"/>
    <w:rsid w:val="0089690D"/>
    <w:rsid w:val="00897694"/>
    <w:rsid w:val="008A0670"/>
    <w:rsid w:val="008A0B90"/>
    <w:rsid w:val="008A182C"/>
    <w:rsid w:val="008A2CD7"/>
    <w:rsid w:val="008A32B7"/>
    <w:rsid w:val="008A4BAB"/>
    <w:rsid w:val="008A50FC"/>
    <w:rsid w:val="008A5754"/>
    <w:rsid w:val="008A6326"/>
    <w:rsid w:val="008A73D5"/>
    <w:rsid w:val="008A7D37"/>
    <w:rsid w:val="008B0782"/>
    <w:rsid w:val="008B3F68"/>
    <w:rsid w:val="008B46D3"/>
    <w:rsid w:val="008B5ADA"/>
    <w:rsid w:val="008B5D1F"/>
    <w:rsid w:val="008B63F6"/>
    <w:rsid w:val="008B65D1"/>
    <w:rsid w:val="008B7156"/>
    <w:rsid w:val="008C051B"/>
    <w:rsid w:val="008C1318"/>
    <w:rsid w:val="008C30D7"/>
    <w:rsid w:val="008C39C8"/>
    <w:rsid w:val="008C58FA"/>
    <w:rsid w:val="008C65C8"/>
    <w:rsid w:val="008C6638"/>
    <w:rsid w:val="008C7B50"/>
    <w:rsid w:val="008C7C03"/>
    <w:rsid w:val="008D0CF0"/>
    <w:rsid w:val="008D122C"/>
    <w:rsid w:val="008D4CC2"/>
    <w:rsid w:val="008D4CCF"/>
    <w:rsid w:val="008D6071"/>
    <w:rsid w:val="008D6373"/>
    <w:rsid w:val="008D652D"/>
    <w:rsid w:val="008D6E44"/>
    <w:rsid w:val="008D734C"/>
    <w:rsid w:val="008D7373"/>
    <w:rsid w:val="008D7895"/>
    <w:rsid w:val="008E06C1"/>
    <w:rsid w:val="008E0FAF"/>
    <w:rsid w:val="008E2E06"/>
    <w:rsid w:val="008E331C"/>
    <w:rsid w:val="008E4962"/>
    <w:rsid w:val="008E7636"/>
    <w:rsid w:val="008E7C98"/>
    <w:rsid w:val="008F044A"/>
    <w:rsid w:val="008F0DD2"/>
    <w:rsid w:val="008F2772"/>
    <w:rsid w:val="008F2E31"/>
    <w:rsid w:val="008F3A47"/>
    <w:rsid w:val="008F5AEE"/>
    <w:rsid w:val="008F7138"/>
    <w:rsid w:val="008F7164"/>
    <w:rsid w:val="00901CDC"/>
    <w:rsid w:val="00902265"/>
    <w:rsid w:val="009032D7"/>
    <w:rsid w:val="00903FE5"/>
    <w:rsid w:val="00904041"/>
    <w:rsid w:val="00904707"/>
    <w:rsid w:val="00904D4B"/>
    <w:rsid w:val="0090510A"/>
    <w:rsid w:val="0090599C"/>
    <w:rsid w:val="00905D88"/>
    <w:rsid w:val="009064AF"/>
    <w:rsid w:val="00906586"/>
    <w:rsid w:val="009072F1"/>
    <w:rsid w:val="00910EB7"/>
    <w:rsid w:val="0091138F"/>
    <w:rsid w:val="00911A54"/>
    <w:rsid w:val="0091488A"/>
    <w:rsid w:val="009152F9"/>
    <w:rsid w:val="00915E3F"/>
    <w:rsid w:val="009164B4"/>
    <w:rsid w:val="0091696C"/>
    <w:rsid w:val="0091756F"/>
    <w:rsid w:val="00917716"/>
    <w:rsid w:val="00920040"/>
    <w:rsid w:val="00921AE3"/>
    <w:rsid w:val="009229D7"/>
    <w:rsid w:val="00922AA2"/>
    <w:rsid w:val="00922B4B"/>
    <w:rsid w:val="00923324"/>
    <w:rsid w:val="0092406B"/>
    <w:rsid w:val="00924113"/>
    <w:rsid w:val="0092564F"/>
    <w:rsid w:val="00925A07"/>
    <w:rsid w:val="00926096"/>
    <w:rsid w:val="009269E6"/>
    <w:rsid w:val="00927037"/>
    <w:rsid w:val="00927243"/>
    <w:rsid w:val="00931B85"/>
    <w:rsid w:val="00932186"/>
    <w:rsid w:val="0093248F"/>
    <w:rsid w:val="00932C67"/>
    <w:rsid w:val="009333A7"/>
    <w:rsid w:val="0093371E"/>
    <w:rsid w:val="00934092"/>
    <w:rsid w:val="009341DD"/>
    <w:rsid w:val="00934674"/>
    <w:rsid w:val="00935A50"/>
    <w:rsid w:val="00936490"/>
    <w:rsid w:val="0093745B"/>
    <w:rsid w:val="00937828"/>
    <w:rsid w:val="00937C82"/>
    <w:rsid w:val="0094052E"/>
    <w:rsid w:val="0094146E"/>
    <w:rsid w:val="00941F6C"/>
    <w:rsid w:val="00943590"/>
    <w:rsid w:val="0094556E"/>
    <w:rsid w:val="00946245"/>
    <w:rsid w:val="00946D82"/>
    <w:rsid w:val="0094739A"/>
    <w:rsid w:val="009507EB"/>
    <w:rsid w:val="00950834"/>
    <w:rsid w:val="00951F72"/>
    <w:rsid w:val="00952062"/>
    <w:rsid w:val="00952D75"/>
    <w:rsid w:val="00952FCA"/>
    <w:rsid w:val="0095394C"/>
    <w:rsid w:val="009540C1"/>
    <w:rsid w:val="009546BA"/>
    <w:rsid w:val="00954A56"/>
    <w:rsid w:val="009558B4"/>
    <w:rsid w:val="00956734"/>
    <w:rsid w:val="00956C24"/>
    <w:rsid w:val="00956C25"/>
    <w:rsid w:val="00957887"/>
    <w:rsid w:val="00957B9B"/>
    <w:rsid w:val="00957C03"/>
    <w:rsid w:val="00957D3E"/>
    <w:rsid w:val="009606FF"/>
    <w:rsid w:val="00960B3D"/>
    <w:rsid w:val="00960C99"/>
    <w:rsid w:val="00960F6A"/>
    <w:rsid w:val="00962E24"/>
    <w:rsid w:val="00964209"/>
    <w:rsid w:val="0096490E"/>
    <w:rsid w:val="00966CDB"/>
    <w:rsid w:val="00967A31"/>
    <w:rsid w:val="00967CC0"/>
    <w:rsid w:val="009702A1"/>
    <w:rsid w:val="00970574"/>
    <w:rsid w:val="00970A89"/>
    <w:rsid w:val="0097172B"/>
    <w:rsid w:val="00971DF0"/>
    <w:rsid w:val="009726A5"/>
    <w:rsid w:val="009733E4"/>
    <w:rsid w:val="00973751"/>
    <w:rsid w:val="009756A8"/>
    <w:rsid w:val="009758F9"/>
    <w:rsid w:val="009762D5"/>
    <w:rsid w:val="0097751E"/>
    <w:rsid w:val="00977C07"/>
    <w:rsid w:val="00977CAE"/>
    <w:rsid w:val="009805D8"/>
    <w:rsid w:val="00980B78"/>
    <w:rsid w:val="009813E2"/>
    <w:rsid w:val="009839FF"/>
    <w:rsid w:val="00983C95"/>
    <w:rsid w:val="0098717F"/>
    <w:rsid w:val="00991239"/>
    <w:rsid w:val="0099262F"/>
    <w:rsid w:val="0099467F"/>
    <w:rsid w:val="00994FED"/>
    <w:rsid w:val="00995F38"/>
    <w:rsid w:val="0099614C"/>
    <w:rsid w:val="00996A90"/>
    <w:rsid w:val="009970ED"/>
    <w:rsid w:val="00997AF7"/>
    <w:rsid w:val="009A0C08"/>
    <w:rsid w:val="009A15C9"/>
    <w:rsid w:val="009A1A95"/>
    <w:rsid w:val="009A1BDD"/>
    <w:rsid w:val="009A3576"/>
    <w:rsid w:val="009A3985"/>
    <w:rsid w:val="009A41F6"/>
    <w:rsid w:val="009A42AF"/>
    <w:rsid w:val="009A446D"/>
    <w:rsid w:val="009A4C66"/>
    <w:rsid w:val="009A537B"/>
    <w:rsid w:val="009A5BE9"/>
    <w:rsid w:val="009A67B3"/>
    <w:rsid w:val="009A6B80"/>
    <w:rsid w:val="009A7617"/>
    <w:rsid w:val="009B0852"/>
    <w:rsid w:val="009B0914"/>
    <w:rsid w:val="009B196C"/>
    <w:rsid w:val="009B29B4"/>
    <w:rsid w:val="009B32DE"/>
    <w:rsid w:val="009B421F"/>
    <w:rsid w:val="009B4BD7"/>
    <w:rsid w:val="009B557D"/>
    <w:rsid w:val="009B76F8"/>
    <w:rsid w:val="009C0119"/>
    <w:rsid w:val="009C0CA5"/>
    <w:rsid w:val="009C0CE9"/>
    <w:rsid w:val="009C1706"/>
    <w:rsid w:val="009C1FCE"/>
    <w:rsid w:val="009C2607"/>
    <w:rsid w:val="009C28ED"/>
    <w:rsid w:val="009C3C71"/>
    <w:rsid w:val="009C426C"/>
    <w:rsid w:val="009C43B5"/>
    <w:rsid w:val="009C58DA"/>
    <w:rsid w:val="009D148B"/>
    <w:rsid w:val="009D2292"/>
    <w:rsid w:val="009D25FA"/>
    <w:rsid w:val="009D2923"/>
    <w:rsid w:val="009D2946"/>
    <w:rsid w:val="009D33E6"/>
    <w:rsid w:val="009D3594"/>
    <w:rsid w:val="009D3918"/>
    <w:rsid w:val="009D3E0F"/>
    <w:rsid w:val="009D431E"/>
    <w:rsid w:val="009D47B8"/>
    <w:rsid w:val="009D505B"/>
    <w:rsid w:val="009D5413"/>
    <w:rsid w:val="009D59E2"/>
    <w:rsid w:val="009D7C0B"/>
    <w:rsid w:val="009E01EC"/>
    <w:rsid w:val="009E0794"/>
    <w:rsid w:val="009E1C16"/>
    <w:rsid w:val="009E233F"/>
    <w:rsid w:val="009E2617"/>
    <w:rsid w:val="009E43D0"/>
    <w:rsid w:val="009E6D1B"/>
    <w:rsid w:val="009E74C8"/>
    <w:rsid w:val="009E7666"/>
    <w:rsid w:val="009E79A4"/>
    <w:rsid w:val="009F02F8"/>
    <w:rsid w:val="009F03EC"/>
    <w:rsid w:val="009F1BBA"/>
    <w:rsid w:val="009F21D5"/>
    <w:rsid w:val="009F3906"/>
    <w:rsid w:val="009F3C4D"/>
    <w:rsid w:val="009F489B"/>
    <w:rsid w:val="009F5583"/>
    <w:rsid w:val="009F5BCC"/>
    <w:rsid w:val="00A00698"/>
    <w:rsid w:val="00A00F76"/>
    <w:rsid w:val="00A0168F"/>
    <w:rsid w:val="00A022E3"/>
    <w:rsid w:val="00A05670"/>
    <w:rsid w:val="00A05E29"/>
    <w:rsid w:val="00A05E3F"/>
    <w:rsid w:val="00A060EB"/>
    <w:rsid w:val="00A06533"/>
    <w:rsid w:val="00A0699E"/>
    <w:rsid w:val="00A069FD"/>
    <w:rsid w:val="00A10AFD"/>
    <w:rsid w:val="00A11691"/>
    <w:rsid w:val="00A11B44"/>
    <w:rsid w:val="00A11C17"/>
    <w:rsid w:val="00A11C84"/>
    <w:rsid w:val="00A1243D"/>
    <w:rsid w:val="00A13B61"/>
    <w:rsid w:val="00A1405C"/>
    <w:rsid w:val="00A1408B"/>
    <w:rsid w:val="00A1497B"/>
    <w:rsid w:val="00A154EA"/>
    <w:rsid w:val="00A17615"/>
    <w:rsid w:val="00A20A47"/>
    <w:rsid w:val="00A20C69"/>
    <w:rsid w:val="00A213E8"/>
    <w:rsid w:val="00A23F05"/>
    <w:rsid w:val="00A2450F"/>
    <w:rsid w:val="00A24C69"/>
    <w:rsid w:val="00A25331"/>
    <w:rsid w:val="00A25377"/>
    <w:rsid w:val="00A25C08"/>
    <w:rsid w:val="00A26131"/>
    <w:rsid w:val="00A2737A"/>
    <w:rsid w:val="00A30D9F"/>
    <w:rsid w:val="00A310BC"/>
    <w:rsid w:val="00A322EA"/>
    <w:rsid w:val="00A32DBB"/>
    <w:rsid w:val="00A33A4B"/>
    <w:rsid w:val="00A34557"/>
    <w:rsid w:val="00A34FA0"/>
    <w:rsid w:val="00A3585F"/>
    <w:rsid w:val="00A37F0E"/>
    <w:rsid w:val="00A40B77"/>
    <w:rsid w:val="00A40D63"/>
    <w:rsid w:val="00A4158F"/>
    <w:rsid w:val="00A41BF8"/>
    <w:rsid w:val="00A42F65"/>
    <w:rsid w:val="00A442E8"/>
    <w:rsid w:val="00A463D9"/>
    <w:rsid w:val="00A464BE"/>
    <w:rsid w:val="00A505BA"/>
    <w:rsid w:val="00A50B59"/>
    <w:rsid w:val="00A50B9A"/>
    <w:rsid w:val="00A50F9D"/>
    <w:rsid w:val="00A51AB0"/>
    <w:rsid w:val="00A55504"/>
    <w:rsid w:val="00A55F53"/>
    <w:rsid w:val="00A56B0C"/>
    <w:rsid w:val="00A56C73"/>
    <w:rsid w:val="00A56F88"/>
    <w:rsid w:val="00A5707C"/>
    <w:rsid w:val="00A5737D"/>
    <w:rsid w:val="00A57715"/>
    <w:rsid w:val="00A57844"/>
    <w:rsid w:val="00A6070B"/>
    <w:rsid w:val="00A60F92"/>
    <w:rsid w:val="00A619B1"/>
    <w:rsid w:val="00A63606"/>
    <w:rsid w:val="00A63B2E"/>
    <w:rsid w:val="00A63DC2"/>
    <w:rsid w:val="00A641F0"/>
    <w:rsid w:val="00A64B6E"/>
    <w:rsid w:val="00A6599B"/>
    <w:rsid w:val="00A70402"/>
    <w:rsid w:val="00A70630"/>
    <w:rsid w:val="00A70A9C"/>
    <w:rsid w:val="00A70EBC"/>
    <w:rsid w:val="00A71DC6"/>
    <w:rsid w:val="00A72FF5"/>
    <w:rsid w:val="00A738A6"/>
    <w:rsid w:val="00A74F08"/>
    <w:rsid w:val="00A74FB8"/>
    <w:rsid w:val="00A76340"/>
    <w:rsid w:val="00A767A9"/>
    <w:rsid w:val="00A7680C"/>
    <w:rsid w:val="00A76D15"/>
    <w:rsid w:val="00A76ED3"/>
    <w:rsid w:val="00A77168"/>
    <w:rsid w:val="00A775A5"/>
    <w:rsid w:val="00A77CB9"/>
    <w:rsid w:val="00A77E26"/>
    <w:rsid w:val="00A83607"/>
    <w:rsid w:val="00A840C6"/>
    <w:rsid w:val="00A8522B"/>
    <w:rsid w:val="00A8535D"/>
    <w:rsid w:val="00A8564E"/>
    <w:rsid w:val="00A8584D"/>
    <w:rsid w:val="00A85AC9"/>
    <w:rsid w:val="00A85DED"/>
    <w:rsid w:val="00A860A7"/>
    <w:rsid w:val="00A869EE"/>
    <w:rsid w:val="00A8773E"/>
    <w:rsid w:val="00A87996"/>
    <w:rsid w:val="00A879F7"/>
    <w:rsid w:val="00A90D8E"/>
    <w:rsid w:val="00A90DA3"/>
    <w:rsid w:val="00A9111A"/>
    <w:rsid w:val="00A9199A"/>
    <w:rsid w:val="00A923B3"/>
    <w:rsid w:val="00A93078"/>
    <w:rsid w:val="00A9314A"/>
    <w:rsid w:val="00A94A7E"/>
    <w:rsid w:val="00A961C6"/>
    <w:rsid w:val="00A967F5"/>
    <w:rsid w:val="00AA09BF"/>
    <w:rsid w:val="00AA0FC7"/>
    <w:rsid w:val="00AA146D"/>
    <w:rsid w:val="00AA2C3E"/>
    <w:rsid w:val="00AA486D"/>
    <w:rsid w:val="00AA5DEC"/>
    <w:rsid w:val="00AA68C2"/>
    <w:rsid w:val="00AB1813"/>
    <w:rsid w:val="00AB1DE2"/>
    <w:rsid w:val="00AB20A1"/>
    <w:rsid w:val="00AB3BE3"/>
    <w:rsid w:val="00AB41FD"/>
    <w:rsid w:val="00AB50CB"/>
    <w:rsid w:val="00AB5514"/>
    <w:rsid w:val="00AB5CBC"/>
    <w:rsid w:val="00AB67CB"/>
    <w:rsid w:val="00AB6CB6"/>
    <w:rsid w:val="00AB6E67"/>
    <w:rsid w:val="00AB6EA1"/>
    <w:rsid w:val="00AB6F4A"/>
    <w:rsid w:val="00AB7A74"/>
    <w:rsid w:val="00AB7E04"/>
    <w:rsid w:val="00AC0372"/>
    <w:rsid w:val="00AC0A14"/>
    <w:rsid w:val="00AC1363"/>
    <w:rsid w:val="00AC1D17"/>
    <w:rsid w:val="00AC1D24"/>
    <w:rsid w:val="00AC3D7D"/>
    <w:rsid w:val="00AC4BF1"/>
    <w:rsid w:val="00AC55E9"/>
    <w:rsid w:val="00AC5E0D"/>
    <w:rsid w:val="00AC64C7"/>
    <w:rsid w:val="00AC6A78"/>
    <w:rsid w:val="00AC7C18"/>
    <w:rsid w:val="00AD0806"/>
    <w:rsid w:val="00AD0C84"/>
    <w:rsid w:val="00AD2867"/>
    <w:rsid w:val="00AD2DA1"/>
    <w:rsid w:val="00AD3869"/>
    <w:rsid w:val="00AD5432"/>
    <w:rsid w:val="00AD58F7"/>
    <w:rsid w:val="00AD68FC"/>
    <w:rsid w:val="00AE070C"/>
    <w:rsid w:val="00AE0C12"/>
    <w:rsid w:val="00AE0F9C"/>
    <w:rsid w:val="00AE23B7"/>
    <w:rsid w:val="00AE2520"/>
    <w:rsid w:val="00AE36E9"/>
    <w:rsid w:val="00AE3EF6"/>
    <w:rsid w:val="00AE5365"/>
    <w:rsid w:val="00AE54B6"/>
    <w:rsid w:val="00AF1018"/>
    <w:rsid w:val="00AF1E9A"/>
    <w:rsid w:val="00AF2014"/>
    <w:rsid w:val="00AF22E5"/>
    <w:rsid w:val="00AF367C"/>
    <w:rsid w:val="00AF39A2"/>
    <w:rsid w:val="00AF44FA"/>
    <w:rsid w:val="00AF483A"/>
    <w:rsid w:val="00AF4B85"/>
    <w:rsid w:val="00AF4D94"/>
    <w:rsid w:val="00AF5213"/>
    <w:rsid w:val="00AF5F56"/>
    <w:rsid w:val="00AF6ACE"/>
    <w:rsid w:val="00AF6E10"/>
    <w:rsid w:val="00B00783"/>
    <w:rsid w:val="00B02309"/>
    <w:rsid w:val="00B025AC"/>
    <w:rsid w:val="00B02D7D"/>
    <w:rsid w:val="00B02FAD"/>
    <w:rsid w:val="00B03350"/>
    <w:rsid w:val="00B033FF"/>
    <w:rsid w:val="00B03515"/>
    <w:rsid w:val="00B03CB0"/>
    <w:rsid w:val="00B04961"/>
    <w:rsid w:val="00B05313"/>
    <w:rsid w:val="00B05501"/>
    <w:rsid w:val="00B05B71"/>
    <w:rsid w:val="00B05C21"/>
    <w:rsid w:val="00B077EB"/>
    <w:rsid w:val="00B10D88"/>
    <w:rsid w:val="00B11607"/>
    <w:rsid w:val="00B11AFB"/>
    <w:rsid w:val="00B131B6"/>
    <w:rsid w:val="00B15475"/>
    <w:rsid w:val="00B157DB"/>
    <w:rsid w:val="00B15E5F"/>
    <w:rsid w:val="00B17512"/>
    <w:rsid w:val="00B20F18"/>
    <w:rsid w:val="00B2106F"/>
    <w:rsid w:val="00B2107B"/>
    <w:rsid w:val="00B222D3"/>
    <w:rsid w:val="00B228D1"/>
    <w:rsid w:val="00B23696"/>
    <w:rsid w:val="00B2393D"/>
    <w:rsid w:val="00B24A48"/>
    <w:rsid w:val="00B24AD0"/>
    <w:rsid w:val="00B24E36"/>
    <w:rsid w:val="00B25219"/>
    <w:rsid w:val="00B25832"/>
    <w:rsid w:val="00B25DE8"/>
    <w:rsid w:val="00B2634B"/>
    <w:rsid w:val="00B268A8"/>
    <w:rsid w:val="00B27301"/>
    <w:rsid w:val="00B273EE"/>
    <w:rsid w:val="00B30172"/>
    <w:rsid w:val="00B329D3"/>
    <w:rsid w:val="00B32A4C"/>
    <w:rsid w:val="00B32E08"/>
    <w:rsid w:val="00B33AA3"/>
    <w:rsid w:val="00B34E32"/>
    <w:rsid w:val="00B350C5"/>
    <w:rsid w:val="00B35916"/>
    <w:rsid w:val="00B36A42"/>
    <w:rsid w:val="00B37DFA"/>
    <w:rsid w:val="00B4096B"/>
    <w:rsid w:val="00B41236"/>
    <w:rsid w:val="00B417A9"/>
    <w:rsid w:val="00B41B90"/>
    <w:rsid w:val="00B42489"/>
    <w:rsid w:val="00B4260D"/>
    <w:rsid w:val="00B42FD7"/>
    <w:rsid w:val="00B4351C"/>
    <w:rsid w:val="00B44610"/>
    <w:rsid w:val="00B44BCE"/>
    <w:rsid w:val="00B458F7"/>
    <w:rsid w:val="00B45914"/>
    <w:rsid w:val="00B46ACD"/>
    <w:rsid w:val="00B475AD"/>
    <w:rsid w:val="00B508B3"/>
    <w:rsid w:val="00B510D0"/>
    <w:rsid w:val="00B512DB"/>
    <w:rsid w:val="00B51A59"/>
    <w:rsid w:val="00B520C8"/>
    <w:rsid w:val="00B5257A"/>
    <w:rsid w:val="00B52A3C"/>
    <w:rsid w:val="00B53270"/>
    <w:rsid w:val="00B55283"/>
    <w:rsid w:val="00B557E6"/>
    <w:rsid w:val="00B559EE"/>
    <w:rsid w:val="00B56E6C"/>
    <w:rsid w:val="00B57E3A"/>
    <w:rsid w:val="00B6186B"/>
    <w:rsid w:val="00B628DA"/>
    <w:rsid w:val="00B62A59"/>
    <w:rsid w:val="00B6380C"/>
    <w:rsid w:val="00B638FE"/>
    <w:rsid w:val="00B64035"/>
    <w:rsid w:val="00B6404C"/>
    <w:rsid w:val="00B64D69"/>
    <w:rsid w:val="00B65172"/>
    <w:rsid w:val="00B66498"/>
    <w:rsid w:val="00B70FE4"/>
    <w:rsid w:val="00B736C4"/>
    <w:rsid w:val="00B73CCF"/>
    <w:rsid w:val="00B74666"/>
    <w:rsid w:val="00B74CE4"/>
    <w:rsid w:val="00B75B17"/>
    <w:rsid w:val="00B75CDD"/>
    <w:rsid w:val="00B76135"/>
    <w:rsid w:val="00B76136"/>
    <w:rsid w:val="00B77A97"/>
    <w:rsid w:val="00B8012B"/>
    <w:rsid w:val="00B816C5"/>
    <w:rsid w:val="00B81E84"/>
    <w:rsid w:val="00B81F51"/>
    <w:rsid w:val="00B8219E"/>
    <w:rsid w:val="00B821A1"/>
    <w:rsid w:val="00B8273D"/>
    <w:rsid w:val="00B8346D"/>
    <w:rsid w:val="00B834C0"/>
    <w:rsid w:val="00B835AC"/>
    <w:rsid w:val="00B84BEA"/>
    <w:rsid w:val="00B84CF1"/>
    <w:rsid w:val="00B87C97"/>
    <w:rsid w:val="00B91401"/>
    <w:rsid w:val="00B92D1E"/>
    <w:rsid w:val="00B92DD2"/>
    <w:rsid w:val="00B933D0"/>
    <w:rsid w:val="00B9441B"/>
    <w:rsid w:val="00B94A2E"/>
    <w:rsid w:val="00B94F65"/>
    <w:rsid w:val="00B967D1"/>
    <w:rsid w:val="00B978F8"/>
    <w:rsid w:val="00B97B6C"/>
    <w:rsid w:val="00BA03DD"/>
    <w:rsid w:val="00BA15BA"/>
    <w:rsid w:val="00BA1B4B"/>
    <w:rsid w:val="00BA216E"/>
    <w:rsid w:val="00BA2382"/>
    <w:rsid w:val="00BA2E3E"/>
    <w:rsid w:val="00BA2FA9"/>
    <w:rsid w:val="00BA37F6"/>
    <w:rsid w:val="00BA460A"/>
    <w:rsid w:val="00BA52C3"/>
    <w:rsid w:val="00BA5BF9"/>
    <w:rsid w:val="00BA741B"/>
    <w:rsid w:val="00BB0A6D"/>
    <w:rsid w:val="00BB0FB4"/>
    <w:rsid w:val="00BB14E3"/>
    <w:rsid w:val="00BB29EC"/>
    <w:rsid w:val="00BB3421"/>
    <w:rsid w:val="00BB37A9"/>
    <w:rsid w:val="00BB44E7"/>
    <w:rsid w:val="00BB67A9"/>
    <w:rsid w:val="00BB6EDA"/>
    <w:rsid w:val="00BB7AC2"/>
    <w:rsid w:val="00BC0AD8"/>
    <w:rsid w:val="00BC2394"/>
    <w:rsid w:val="00BC4488"/>
    <w:rsid w:val="00BC4744"/>
    <w:rsid w:val="00BC47A8"/>
    <w:rsid w:val="00BC5558"/>
    <w:rsid w:val="00BC5C55"/>
    <w:rsid w:val="00BC5EC5"/>
    <w:rsid w:val="00BC64B7"/>
    <w:rsid w:val="00BC6BCA"/>
    <w:rsid w:val="00BD026F"/>
    <w:rsid w:val="00BD0F1F"/>
    <w:rsid w:val="00BD1974"/>
    <w:rsid w:val="00BD2DB6"/>
    <w:rsid w:val="00BD337B"/>
    <w:rsid w:val="00BD489E"/>
    <w:rsid w:val="00BD4A7D"/>
    <w:rsid w:val="00BD4BB8"/>
    <w:rsid w:val="00BD537A"/>
    <w:rsid w:val="00BD74F9"/>
    <w:rsid w:val="00BD7557"/>
    <w:rsid w:val="00BD7CDD"/>
    <w:rsid w:val="00BE0BF5"/>
    <w:rsid w:val="00BE16B2"/>
    <w:rsid w:val="00BE1D1F"/>
    <w:rsid w:val="00BE2DB8"/>
    <w:rsid w:val="00BE3408"/>
    <w:rsid w:val="00BE3E48"/>
    <w:rsid w:val="00BE4206"/>
    <w:rsid w:val="00BE46A1"/>
    <w:rsid w:val="00BE631B"/>
    <w:rsid w:val="00BE68B4"/>
    <w:rsid w:val="00BE6C48"/>
    <w:rsid w:val="00BE7EB5"/>
    <w:rsid w:val="00BF0C93"/>
    <w:rsid w:val="00BF1959"/>
    <w:rsid w:val="00BF1DE4"/>
    <w:rsid w:val="00BF20C2"/>
    <w:rsid w:val="00BF27B5"/>
    <w:rsid w:val="00BF399C"/>
    <w:rsid w:val="00BF4A63"/>
    <w:rsid w:val="00BF555E"/>
    <w:rsid w:val="00BF6C0A"/>
    <w:rsid w:val="00BF6C96"/>
    <w:rsid w:val="00BF7B1E"/>
    <w:rsid w:val="00C013C0"/>
    <w:rsid w:val="00C0166B"/>
    <w:rsid w:val="00C01950"/>
    <w:rsid w:val="00C0195F"/>
    <w:rsid w:val="00C01F1B"/>
    <w:rsid w:val="00C034B3"/>
    <w:rsid w:val="00C03F63"/>
    <w:rsid w:val="00C04264"/>
    <w:rsid w:val="00C04D11"/>
    <w:rsid w:val="00C04E05"/>
    <w:rsid w:val="00C0663C"/>
    <w:rsid w:val="00C067DA"/>
    <w:rsid w:val="00C06E04"/>
    <w:rsid w:val="00C07C2D"/>
    <w:rsid w:val="00C07E60"/>
    <w:rsid w:val="00C07F6E"/>
    <w:rsid w:val="00C102FA"/>
    <w:rsid w:val="00C107E4"/>
    <w:rsid w:val="00C11834"/>
    <w:rsid w:val="00C11901"/>
    <w:rsid w:val="00C11CFC"/>
    <w:rsid w:val="00C11EC1"/>
    <w:rsid w:val="00C127AF"/>
    <w:rsid w:val="00C132AC"/>
    <w:rsid w:val="00C13861"/>
    <w:rsid w:val="00C146AB"/>
    <w:rsid w:val="00C15153"/>
    <w:rsid w:val="00C154E8"/>
    <w:rsid w:val="00C15AED"/>
    <w:rsid w:val="00C16C32"/>
    <w:rsid w:val="00C17EE8"/>
    <w:rsid w:val="00C201FC"/>
    <w:rsid w:val="00C20944"/>
    <w:rsid w:val="00C21222"/>
    <w:rsid w:val="00C219BA"/>
    <w:rsid w:val="00C21CF8"/>
    <w:rsid w:val="00C21E20"/>
    <w:rsid w:val="00C22AC2"/>
    <w:rsid w:val="00C22CD3"/>
    <w:rsid w:val="00C23000"/>
    <w:rsid w:val="00C258B6"/>
    <w:rsid w:val="00C259BA"/>
    <w:rsid w:val="00C2667C"/>
    <w:rsid w:val="00C302A1"/>
    <w:rsid w:val="00C30587"/>
    <w:rsid w:val="00C30D95"/>
    <w:rsid w:val="00C30FAD"/>
    <w:rsid w:val="00C31EE9"/>
    <w:rsid w:val="00C32158"/>
    <w:rsid w:val="00C327B3"/>
    <w:rsid w:val="00C32E47"/>
    <w:rsid w:val="00C359B7"/>
    <w:rsid w:val="00C35E40"/>
    <w:rsid w:val="00C369D4"/>
    <w:rsid w:val="00C372A6"/>
    <w:rsid w:val="00C3767F"/>
    <w:rsid w:val="00C40756"/>
    <w:rsid w:val="00C41795"/>
    <w:rsid w:val="00C448BD"/>
    <w:rsid w:val="00C4494B"/>
    <w:rsid w:val="00C44A92"/>
    <w:rsid w:val="00C44EF7"/>
    <w:rsid w:val="00C45149"/>
    <w:rsid w:val="00C45367"/>
    <w:rsid w:val="00C45DB6"/>
    <w:rsid w:val="00C510AC"/>
    <w:rsid w:val="00C51432"/>
    <w:rsid w:val="00C51632"/>
    <w:rsid w:val="00C51788"/>
    <w:rsid w:val="00C51CBC"/>
    <w:rsid w:val="00C51EFE"/>
    <w:rsid w:val="00C53CB6"/>
    <w:rsid w:val="00C54D65"/>
    <w:rsid w:val="00C55A4C"/>
    <w:rsid w:val="00C56138"/>
    <w:rsid w:val="00C57095"/>
    <w:rsid w:val="00C57834"/>
    <w:rsid w:val="00C57AC3"/>
    <w:rsid w:val="00C61F15"/>
    <w:rsid w:val="00C62481"/>
    <w:rsid w:val="00C62C9E"/>
    <w:rsid w:val="00C634C9"/>
    <w:rsid w:val="00C63AA0"/>
    <w:rsid w:val="00C63ADF"/>
    <w:rsid w:val="00C65031"/>
    <w:rsid w:val="00C65B7B"/>
    <w:rsid w:val="00C66AC0"/>
    <w:rsid w:val="00C66BCD"/>
    <w:rsid w:val="00C67AB6"/>
    <w:rsid w:val="00C70189"/>
    <w:rsid w:val="00C7057F"/>
    <w:rsid w:val="00C732D2"/>
    <w:rsid w:val="00C734D4"/>
    <w:rsid w:val="00C753F4"/>
    <w:rsid w:val="00C75919"/>
    <w:rsid w:val="00C75943"/>
    <w:rsid w:val="00C7598C"/>
    <w:rsid w:val="00C76865"/>
    <w:rsid w:val="00C76BCA"/>
    <w:rsid w:val="00C801C7"/>
    <w:rsid w:val="00C80787"/>
    <w:rsid w:val="00C80942"/>
    <w:rsid w:val="00C8220B"/>
    <w:rsid w:val="00C826F7"/>
    <w:rsid w:val="00C82E9B"/>
    <w:rsid w:val="00C83635"/>
    <w:rsid w:val="00C83CB5"/>
    <w:rsid w:val="00C83E7A"/>
    <w:rsid w:val="00C8495E"/>
    <w:rsid w:val="00C851F7"/>
    <w:rsid w:val="00C877CD"/>
    <w:rsid w:val="00C9049C"/>
    <w:rsid w:val="00C90CC9"/>
    <w:rsid w:val="00C90E21"/>
    <w:rsid w:val="00C912AF"/>
    <w:rsid w:val="00C94E4E"/>
    <w:rsid w:val="00C9518C"/>
    <w:rsid w:val="00C951B0"/>
    <w:rsid w:val="00C95D0B"/>
    <w:rsid w:val="00C96198"/>
    <w:rsid w:val="00C96449"/>
    <w:rsid w:val="00C969F6"/>
    <w:rsid w:val="00CA0599"/>
    <w:rsid w:val="00CA141C"/>
    <w:rsid w:val="00CA1D13"/>
    <w:rsid w:val="00CA2219"/>
    <w:rsid w:val="00CA240B"/>
    <w:rsid w:val="00CA27CA"/>
    <w:rsid w:val="00CA2DB3"/>
    <w:rsid w:val="00CA3442"/>
    <w:rsid w:val="00CA3543"/>
    <w:rsid w:val="00CA37DE"/>
    <w:rsid w:val="00CA3AB8"/>
    <w:rsid w:val="00CA3D00"/>
    <w:rsid w:val="00CA40DB"/>
    <w:rsid w:val="00CA4802"/>
    <w:rsid w:val="00CA4B10"/>
    <w:rsid w:val="00CA549B"/>
    <w:rsid w:val="00CA5730"/>
    <w:rsid w:val="00CA58C1"/>
    <w:rsid w:val="00CA6470"/>
    <w:rsid w:val="00CA6FB1"/>
    <w:rsid w:val="00CA7068"/>
    <w:rsid w:val="00CA70C4"/>
    <w:rsid w:val="00CA77C3"/>
    <w:rsid w:val="00CA7A69"/>
    <w:rsid w:val="00CB0070"/>
    <w:rsid w:val="00CB05A7"/>
    <w:rsid w:val="00CB0BDC"/>
    <w:rsid w:val="00CB0D5F"/>
    <w:rsid w:val="00CB0D69"/>
    <w:rsid w:val="00CB1268"/>
    <w:rsid w:val="00CB1937"/>
    <w:rsid w:val="00CB25EB"/>
    <w:rsid w:val="00CB2730"/>
    <w:rsid w:val="00CB28B5"/>
    <w:rsid w:val="00CB2B19"/>
    <w:rsid w:val="00CB30D7"/>
    <w:rsid w:val="00CB3221"/>
    <w:rsid w:val="00CB322B"/>
    <w:rsid w:val="00CB51A4"/>
    <w:rsid w:val="00CB5223"/>
    <w:rsid w:val="00CB563F"/>
    <w:rsid w:val="00CB62D0"/>
    <w:rsid w:val="00CB65B2"/>
    <w:rsid w:val="00CB752C"/>
    <w:rsid w:val="00CC0C3D"/>
    <w:rsid w:val="00CC21E2"/>
    <w:rsid w:val="00CC27FA"/>
    <w:rsid w:val="00CC2911"/>
    <w:rsid w:val="00CC2ED9"/>
    <w:rsid w:val="00CC471D"/>
    <w:rsid w:val="00CC4789"/>
    <w:rsid w:val="00CC4933"/>
    <w:rsid w:val="00CC5540"/>
    <w:rsid w:val="00CC5CE7"/>
    <w:rsid w:val="00CC70D0"/>
    <w:rsid w:val="00CC75ED"/>
    <w:rsid w:val="00CC769F"/>
    <w:rsid w:val="00CD207C"/>
    <w:rsid w:val="00CD21D4"/>
    <w:rsid w:val="00CD260C"/>
    <w:rsid w:val="00CD2A13"/>
    <w:rsid w:val="00CD3D10"/>
    <w:rsid w:val="00CD4062"/>
    <w:rsid w:val="00CD4664"/>
    <w:rsid w:val="00CD4689"/>
    <w:rsid w:val="00CD4812"/>
    <w:rsid w:val="00CD4A51"/>
    <w:rsid w:val="00CD5B10"/>
    <w:rsid w:val="00CD5F89"/>
    <w:rsid w:val="00CD66E8"/>
    <w:rsid w:val="00CD741A"/>
    <w:rsid w:val="00CE09A3"/>
    <w:rsid w:val="00CE0C8B"/>
    <w:rsid w:val="00CE146D"/>
    <w:rsid w:val="00CE23C3"/>
    <w:rsid w:val="00CE541E"/>
    <w:rsid w:val="00CE5774"/>
    <w:rsid w:val="00CF1012"/>
    <w:rsid w:val="00CF359E"/>
    <w:rsid w:val="00CF4024"/>
    <w:rsid w:val="00CF42AF"/>
    <w:rsid w:val="00CF554E"/>
    <w:rsid w:val="00CF5CB9"/>
    <w:rsid w:val="00CF5E51"/>
    <w:rsid w:val="00CF6689"/>
    <w:rsid w:val="00CF7F1C"/>
    <w:rsid w:val="00D003E3"/>
    <w:rsid w:val="00D015D7"/>
    <w:rsid w:val="00D018EB"/>
    <w:rsid w:val="00D0268E"/>
    <w:rsid w:val="00D0275F"/>
    <w:rsid w:val="00D03279"/>
    <w:rsid w:val="00D04C5D"/>
    <w:rsid w:val="00D05F9F"/>
    <w:rsid w:val="00D063B4"/>
    <w:rsid w:val="00D06732"/>
    <w:rsid w:val="00D07641"/>
    <w:rsid w:val="00D10EB0"/>
    <w:rsid w:val="00D1111F"/>
    <w:rsid w:val="00D13991"/>
    <w:rsid w:val="00D14AB6"/>
    <w:rsid w:val="00D1665C"/>
    <w:rsid w:val="00D167A7"/>
    <w:rsid w:val="00D169DB"/>
    <w:rsid w:val="00D231B2"/>
    <w:rsid w:val="00D24C4E"/>
    <w:rsid w:val="00D25089"/>
    <w:rsid w:val="00D2524A"/>
    <w:rsid w:val="00D25A18"/>
    <w:rsid w:val="00D27540"/>
    <w:rsid w:val="00D27A02"/>
    <w:rsid w:val="00D315FA"/>
    <w:rsid w:val="00D32408"/>
    <w:rsid w:val="00D32B3C"/>
    <w:rsid w:val="00D34488"/>
    <w:rsid w:val="00D349D9"/>
    <w:rsid w:val="00D34C71"/>
    <w:rsid w:val="00D360B6"/>
    <w:rsid w:val="00D36241"/>
    <w:rsid w:val="00D37650"/>
    <w:rsid w:val="00D3770C"/>
    <w:rsid w:val="00D37F7A"/>
    <w:rsid w:val="00D40001"/>
    <w:rsid w:val="00D43297"/>
    <w:rsid w:val="00D4333B"/>
    <w:rsid w:val="00D4345A"/>
    <w:rsid w:val="00D45D04"/>
    <w:rsid w:val="00D46682"/>
    <w:rsid w:val="00D46A81"/>
    <w:rsid w:val="00D47B52"/>
    <w:rsid w:val="00D47CA0"/>
    <w:rsid w:val="00D5137A"/>
    <w:rsid w:val="00D51C5E"/>
    <w:rsid w:val="00D5247E"/>
    <w:rsid w:val="00D53523"/>
    <w:rsid w:val="00D53788"/>
    <w:rsid w:val="00D538AF"/>
    <w:rsid w:val="00D53DB7"/>
    <w:rsid w:val="00D55B5F"/>
    <w:rsid w:val="00D55ED4"/>
    <w:rsid w:val="00D55F85"/>
    <w:rsid w:val="00D56F37"/>
    <w:rsid w:val="00D61E68"/>
    <w:rsid w:val="00D61F7A"/>
    <w:rsid w:val="00D63728"/>
    <w:rsid w:val="00D63B78"/>
    <w:rsid w:val="00D6474D"/>
    <w:rsid w:val="00D65A97"/>
    <w:rsid w:val="00D66EA8"/>
    <w:rsid w:val="00D67E05"/>
    <w:rsid w:val="00D70067"/>
    <w:rsid w:val="00D70F69"/>
    <w:rsid w:val="00D71334"/>
    <w:rsid w:val="00D713C0"/>
    <w:rsid w:val="00D7175D"/>
    <w:rsid w:val="00D71BAF"/>
    <w:rsid w:val="00D71CA9"/>
    <w:rsid w:val="00D727FF"/>
    <w:rsid w:val="00D72A83"/>
    <w:rsid w:val="00D731D3"/>
    <w:rsid w:val="00D7478E"/>
    <w:rsid w:val="00D74EFD"/>
    <w:rsid w:val="00D757F7"/>
    <w:rsid w:val="00D75B9E"/>
    <w:rsid w:val="00D76297"/>
    <w:rsid w:val="00D76468"/>
    <w:rsid w:val="00D77455"/>
    <w:rsid w:val="00D775B7"/>
    <w:rsid w:val="00D8002A"/>
    <w:rsid w:val="00D8015D"/>
    <w:rsid w:val="00D80BF0"/>
    <w:rsid w:val="00D81087"/>
    <w:rsid w:val="00D8153F"/>
    <w:rsid w:val="00D819B6"/>
    <w:rsid w:val="00D826B6"/>
    <w:rsid w:val="00D82FB6"/>
    <w:rsid w:val="00D83856"/>
    <w:rsid w:val="00D83C1A"/>
    <w:rsid w:val="00D84281"/>
    <w:rsid w:val="00D84A3C"/>
    <w:rsid w:val="00D8545D"/>
    <w:rsid w:val="00D8575A"/>
    <w:rsid w:val="00D8669E"/>
    <w:rsid w:val="00D873CC"/>
    <w:rsid w:val="00D9108F"/>
    <w:rsid w:val="00D917DE"/>
    <w:rsid w:val="00D91978"/>
    <w:rsid w:val="00D92034"/>
    <w:rsid w:val="00D92DFD"/>
    <w:rsid w:val="00D93AE8"/>
    <w:rsid w:val="00D94022"/>
    <w:rsid w:val="00D9419C"/>
    <w:rsid w:val="00D94805"/>
    <w:rsid w:val="00D95D9A"/>
    <w:rsid w:val="00D960F3"/>
    <w:rsid w:val="00D968C1"/>
    <w:rsid w:val="00D97485"/>
    <w:rsid w:val="00D97DAD"/>
    <w:rsid w:val="00DA1B3B"/>
    <w:rsid w:val="00DA26A7"/>
    <w:rsid w:val="00DA2AFA"/>
    <w:rsid w:val="00DA2C7D"/>
    <w:rsid w:val="00DA2DDD"/>
    <w:rsid w:val="00DA371B"/>
    <w:rsid w:val="00DA42F4"/>
    <w:rsid w:val="00DA4837"/>
    <w:rsid w:val="00DA5156"/>
    <w:rsid w:val="00DA52AA"/>
    <w:rsid w:val="00DA56C9"/>
    <w:rsid w:val="00DA607C"/>
    <w:rsid w:val="00DA6333"/>
    <w:rsid w:val="00DA747E"/>
    <w:rsid w:val="00DB066A"/>
    <w:rsid w:val="00DB1600"/>
    <w:rsid w:val="00DB19BE"/>
    <w:rsid w:val="00DB1E29"/>
    <w:rsid w:val="00DB1ECF"/>
    <w:rsid w:val="00DB1F84"/>
    <w:rsid w:val="00DB364E"/>
    <w:rsid w:val="00DB37CE"/>
    <w:rsid w:val="00DB3A3C"/>
    <w:rsid w:val="00DB4A72"/>
    <w:rsid w:val="00DB5295"/>
    <w:rsid w:val="00DC04DC"/>
    <w:rsid w:val="00DC2C13"/>
    <w:rsid w:val="00DC3574"/>
    <w:rsid w:val="00DC35DF"/>
    <w:rsid w:val="00DC570F"/>
    <w:rsid w:val="00DC5A70"/>
    <w:rsid w:val="00DC61EC"/>
    <w:rsid w:val="00DC6A0B"/>
    <w:rsid w:val="00DD075B"/>
    <w:rsid w:val="00DD0EE7"/>
    <w:rsid w:val="00DD3299"/>
    <w:rsid w:val="00DD37E7"/>
    <w:rsid w:val="00DD4E8E"/>
    <w:rsid w:val="00DD5111"/>
    <w:rsid w:val="00DD5599"/>
    <w:rsid w:val="00DD5626"/>
    <w:rsid w:val="00DE0499"/>
    <w:rsid w:val="00DE04BD"/>
    <w:rsid w:val="00DE13D5"/>
    <w:rsid w:val="00DE1EEB"/>
    <w:rsid w:val="00DE2EAA"/>
    <w:rsid w:val="00DE2F9F"/>
    <w:rsid w:val="00DE3BB9"/>
    <w:rsid w:val="00DE3CAA"/>
    <w:rsid w:val="00DE4478"/>
    <w:rsid w:val="00DE4529"/>
    <w:rsid w:val="00DE4D30"/>
    <w:rsid w:val="00DF0BA0"/>
    <w:rsid w:val="00DF210E"/>
    <w:rsid w:val="00DF5522"/>
    <w:rsid w:val="00DF5D32"/>
    <w:rsid w:val="00DF665A"/>
    <w:rsid w:val="00DF6B5A"/>
    <w:rsid w:val="00DF6BDA"/>
    <w:rsid w:val="00DF7D39"/>
    <w:rsid w:val="00E00798"/>
    <w:rsid w:val="00E00B06"/>
    <w:rsid w:val="00E0158F"/>
    <w:rsid w:val="00E021CB"/>
    <w:rsid w:val="00E024DD"/>
    <w:rsid w:val="00E02D46"/>
    <w:rsid w:val="00E03021"/>
    <w:rsid w:val="00E04357"/>
    <w:rsid w:val="00E04363"/>
    <w:rsid w:val="00E0472C"/>
    <w:rsid w:val="00E0481E"/>
    <w:rsid w:val="00E0553C"/>
    <w:rsid w:val="00E056EA"/>
    <w:rsid w:val="00E05722"/>
    <w:rsid w:val="00E057D8"/>
    <w:rsid w:val="00E05E50"/>
    <w:rsid w:val="00E06AA6"/>
    <w:rsid w:val="00E1038F"/>
    <w:rsid w:val="00E10FAD"/>
    <w:rsid w:val="00E1197D"/>
    <w:rsid w:val="00E128D1"/>
    <w:rsid w:val="00E12947"/>
    <w:rsid w:val="00E12A20"/>
    <w:rsid w:val="00E13408"/>
    <w:rsid w:val="00E13702"/>
    <w:rsid w:val="00E14692"/>
    <w:rsid w:val="00E148D3"/>
    <w:rsid w:val="00E14FD5"/>
    <w:rsid w:val="00E1580B"/>
    <w:rsid w:val="00E16094"/>
    <w:rsid w:val="00E16787"/>
    <w:rsid w:val="00E17DAE"/>
    <w:rsid w:val="00E2190D"/>
    <w:rsid w:val="00E227CA"/>
    <w:rsid w:val="00E235AB"/>
    <w:rsid w:val="00E2375F"/>
    <w:rsid w:val="00E24369"/>
    <w:rsid w:val="00E2504F"/>
    <w:rsid w:val="00E25FB7"/>
    <w:rsid w:val="00E26E95"/>
    <w:rsid w:val="00E2745A"/>
    <w:rsid w:val="00E30E56"/>
    <w:rsid w:val="00E31064"/>
    <w:rsid w:val="00E314CE"/>
    <w:rsid w:val="00E3159D"/>
    <w:rsid w:val="00E3188F"/>
    <w:rsid w:val="00E31A15"/>
    <w:rsid w:val="00E31BB0"/>
    <w:rsid w:val="00E35EEB"/>
    <w:rsid w:val="00E37013"/>
    <w:rsid w:val="00E37270"/>
    <w:rsid w:val="00E40093"/>
    <w:rsid w:val="00E40349"/>
    <w:rsid w:val="00E405FA"/>
    <w:rsid w:val="00E427D1"/>
    <w:rsid w:val="00E4323E"/>
    <w:rsid w:val="00E43FED"/>
    <w:rsid w:val="00E44504"/>
    <w:rsid w:val="00E44874"/>
    <w:rsid w:val="00E44CD5"/>
    <w:rsid w:val="00E4643F"/>
    <w:rsid w:val="00E47A82"/>
    <w:rsid w:val="00E5022E"/>
    <w:rsid w:val="00E504B7"/>
    <w:rsid w:val="00E50D46"/>
    <w:rsid w:val="00E519D7"/>
    <w:rsid w:val="00E51C21"/>
    <w:rsid w:val="00E51E41"/>
    <w:rsid w:val="00E51F4B"/>
    <w:rsid w:val="00E538C7"/>
    <w:rsid w:val="00E5424C"/>
    <w:rsid w:val="00E54B40"/>
    <w:rsid w:val="00E56835"/>
    <w:rsid w:val="00E56CA7"/>
    <w:rsid w:val="00E57617"/>
    <w:rsid w:val="00E57847"/>
    <w:rsid w:val="00E57FE3"/>
    <w:rsid w:val="00E61533"/>
    <w:rsid w:val="00E61B9D"/>
    <w:rsid w:val="00E623CB"/>
    <w:rsid w:val="00E627EC"/>
    <w:rsid w:val="00E6407A"/>
    <w:rsid w:val="00E64755"/>
    <w:rsid w:val="00E647DF"/>
    <w:rsid w:val="00E6499D"/>
    <w:rsid w:val="00E64B2B"/>
    <w:rsid w:val="00E64FEA"/>
    <w:rsid w:val="00E66D08"/>
    <w:rsid w:val="00E67D2F"/>
    <w:rsid w:val="00E713B1"/>
    <w:rsid w:val="00E715DD"/>
    <w:rsid w:val="00E71780"/>
    <w:rsid w:val="00E7203E"/>
    <w:rsid w:val="00E7280A"/>
    <w:rsid w:val="00E739EB"/>
    <w:rsid w:val="00E745A3"/>
    <w:rsid w:val="00E749C5"/>
    <w:rsid w:val="00E74CB4"/>
    <w:rsid w:val="00E75247"/>
    <w:rsid w:val="00E75618"/>
    <w:rsid w:val="00E767AD"/>
    <w:rsid w:val="00E76A4B"/>
    <w:rsid w:val="00E77187"/>
    <w:rsid w:val="00E772D0"/>
    <w:rsid w:val="00E8095F"/>
    <w:rsid w:val="00E80C9C"/>
    <w:rsid w:val="00E8102A"/>
    <w:rsid w:val="00E81195"/>
    <w:rsid w:val="00E8203B"/>
    <w:rsid w:val="00E838E5"/>
    <w:rsid w:val="00E83F92"/>
    <w:rsid w:val="00E84137"/>
    <w:rsid w:val="00E842BE"/>
    <w:rsid w:val="00E84C4B"/>
    <w:rsid w:val="00E8583F"/>
    <w:rsid w:val="00E866A5"/>
    <w:rsid w:val="00E86BC7"/>
    <w:rsid w:val="00E86D94"/>
    <w:rsid w:val="00E90A87"/>
    <w:rsid w:val="00E91931"/>
    <w:rsid w:val="00E925AA"/>
    <w:rsid w:val="00E93AC8"/>
    <w:rsid w:val="00E941FD"/>
    <w:rsid w:val="00E94FA6"/>
    <w:rsid w:val="00E950E8"/>
    <w:rsid w:val="00E958C4"/>
    <w:rsid w:val="00E95F99"/>
    <w:rsid w:val="00E97496"/>
    <w:rsid w:val="00E978BC"/>
    <w:rsid w:val="00E97F08"/>
    <w:rsid w:val="00EA1DDE"/>
    <w:rsid w:val="00EA2956"/>
    <w:rsid w:val="00EA3C53"/>
    <w:rsid w:val="00EA4616"/>
    <w:rsid w:val="00EA4CE0"/>
    <w:rsid w:val="00EA5D21"/>
    <w:rsid w:val="00EA72F0"/>
    <w:rsid w:val="00EB0DD3"/>
    <w:rsid w:val="00EB136F"/>
    <w:rsid w:val="00EB200F"/>
    <w:rsid w:val="00EB23B2"/>
    <w:rsid w:val="00EB39D0"/>
    <w:rsid w:val="00EB4BCD"/>
    <w:rsid w:val="00EB4FF7"/>
    <w:rsid w:val="00EB546D"/>
    <w:rsid w:val="00EB5AC2"/>
    <w:rsid w:val="00EB67DC"/>
    <w:rsid w:val="00EB6BA9"/>
    <w:rsid w:val="00EB7046"/>
    <w:rsid w:val="00EC023B"/>
    <w:rsid w:val="00EC0DCA"/>
    <w:rsid w:val="00EC0F1B"/>
    <w:rsid w:val="00EC10DE"/>
    <w:rsid w:val="00EC1E64"/>
    <w:rsid w:val="00EC2067"/>
    <w:rsid w:val="00EC28D1"/>
    <w:rsid w:val="00EC2C47"/>
    <w:rsid w:val="00EC32D1"/>
    <w:rsid w:val="00EC35EA"/>
    <w:rsid w:val="00EC509D"/>
    <w:rsid w:val="00EC5297"/>
    <w:rsid w:val="00EC692B"/>
    <w:rsid w:val="00EC7596"/>
    <w:rsid w:val="00EC7C2F"/>
    <w:rsid w:val="00ED0F61"/>
    <w:rsid w:val="00ED1A59"/>
    <w:rsid w:val="00ED2674"/>
    <w:rsid w:val="00ED394F"/>
    <w:rsid w:val="00ED3C9E"/>
    <w:rsid w:val="00ED4190"/>
    <w:rsid w:val="00ED4ED4"/>
    <w:rsid w:val="00ED5DBA"/>
    <w:rsid w:val="00ED706E"/>
    <w:rsid w:val="00EE06AA"/>
    <w:rsid w:val="00EE08BD"/>
    <w:rsid w:val="00EE143B"/>
    <w:rsid w:val="00EE1C14"/>
    <w:rsid w:val="00EE1DCB"/>
    <w:rsid w:val="00EE2B6E"/>
    <w:rsid w:val="00EE3168"/>
    <w:rsid w:val="00EE3DAD"/>
    <w:rsid w:val="00EE4D3C"/>
    <w:rsid w:val="00EE5293"/>
    <w:rsid w:val="00EE5523"/>
    <w:rsid w:val="00EE584D"/>
    <w:rsid w:val="00EE5E0A"/>
    <w:rsid w:val="00EE61EE"/>
    <w:rsid w:val="00EE6D17"/>
    <w:rsid w:val="00EE70B4"/>
    <w:rsid w:val="00EE713D"/>
    <w:rsid w:val="00EF1B9F"/>
    <w:rsid w:val="00EF1C12"/>
    <w:rsid w:val="00EF2905"/>
    <w:rsid w:val="00EF2D61"/>
    <w:rsid w:val="00EF35E1"/>
    <w:rsid w:val="00EF41FA"/>
    <w:rsid w:val="00EF47E4"/>
    <w:rsid w:val="00EF50CA"/>
    <w:rsid w:val="00EF540A"/>
    <w:rsid w:val="00EF5830"/>
    <w:rsid w:val="00EF5D01"/>
    <w:rsid w:val="00EF6E8E"/>
    <w:rsid w:val="00EF7A1A"/>
    <w:rsid w:val="00EF7A85"/>
    <w:rsid w:val="00F0059F"/>
    <w:rsid w:val="00F005B4"/>
    <w:rsid w:val="00F009C7"/>
    <w:rsid w:val="00F02C95"/>
    <w:rsid w:val="00F02FBE"/>
    <w:rsid w:val="00F03875"/>
    <w:rsid w:val="00F03E34"/>
    <w:rsid w:val="00F04517"/>
    <w:rsid w:val="00F04F54"/>
    <w:rsid w:val="00F04FC6"/>
    <w:rsid w:val="00F05377"/>
    <w:rsid w:val="00F060AB"/>
    <w:rsid w:val="00F064A6"/>
    <w:rsid w:val="00F06EA7"/>
    <w:rsid w:val="00F10F52"/>
    <w:rsid w:val="00F11942"/>
    <w:rsid w:val="00F13418"/>
    <w:rsid w:val="00F13A08"/>
    <w:rsid w:val="00F14065"/>
    <w:rsid w:val="00F15095"/>
    <w:rsid w:val="00F151C4"/>
    <w:rsid w:val="00F1553D"/>
    <w:rsid w:val="00F1572C"/>
    <w:rsid w:val="00F205D4"/>
    <w:rsid w:val="00F20989"/>
    <w:rsid w:val="00F21586"/>
    <w:rsid w:val="00F2182F"/>
    <w:rsid w:val="00F2266E"/>
    <w:rsid w:val="00F23199"/>
    <w:rsid w:val="00F23D38"/>
    <w:rsid w:val="00F23DA6"/>
    <w:rsid w:val="00F246A3"/>
    <w:rsid w:val="00F26DDF"/>
    <w:rsid w:val="00F26DF6"/>
    <w:rsid w:val="00F27039"/>
    <w:rsid w:val="00F27212"/>
    <w:rsid w:val="00F272BD"/>
    <w:rsid w:val="00F2792F"/>
    <w:rsid w:val="00F27E83"/>
    <w:rsid w:val="00F30215"/>
    <w:rsid w:val="00F318C2"/>
    <w:rsid w:val="00F32E45"/>
    <w:rsid w:val="00F32E91"/>
    <w:rsid w:val="00F33477"/>
    <w:rsid w:val="00F34000"/>
    <w:rsid w:val="00F3419F"/>
    <w:rsid w:val="00F34708"/>
    <w:rsid w:val="00F35851"/>
    <w:rsid w:val="00F35EE7"/>
    <w:rsid w:val="00F3625C"/>
    <w:rsid w:val="00F363A3"/>
    <w:rsid w:val="00F37C4B"/>
    <w:rsid w:val="00F40067"/>
    <w:rsid w:val="00F41D68"/>
    <w:rsid w:val="00F42863"/>
    <w:rsid w:val="00F4382E"/>
    <w:rsid w:val="00F438BB"/>
    <w:rsid w:val="00F43B59"/>
    <w:rsid w:val="00F4433D"/>
    <w:rsid w:val="00F455DE"/>
    <w:rsid w:val="00F458FA"/>
    <w:rsid w:val="00F45A11"/>
    <w:rsid w:val="00F46E78"/>
    <w:rsid w:val="00F473E3"/>
    <w:rsid w:val="00F5085A"/>
    <w:rsid w:val="00F50C97"/>
    <w:rsid w:val="00F51225"/>
    <w:rsid w:val="00F5135A"/>
    <w:rsid w:val="00F51400"/>
    <w:rsid w:val="00F53A37"/>
    <w:rsid w:val="00F541FD"/>
    <w:rsid w:val="00F54540"/>
    <w:rsid w:val="00F54589"/>
    <w:rsid w:val="00F545F0"/>
    <w:rsid w:val="00F5463C"/>
    <w:rsid w:val="00F54F24"/>
    <w:rsid w:val="00F56235"/>
    <w:rsid w:val="00F56237"/>
    <w:rsid w:val="00F568A2"/>
    <w:rsid w:val="00F575AF"/>
    <w:rsid w:val="00F57CE1"/>
    <w:rsid w:val="00F608BA"/>
    <w:rsid w:val="00F61664"/>
    <w:rsid w:val="00F61B1F"/>
    <w:rsid w:val="00F61C8D"/>
    <w:rsid w:val="00F64C66"/>
    <w:rsid w:val="00F65152"/>
    <w:rsid w:val="00F65432"/>
    <w:rsid w:val="00F66CBC"/>
    <w:rsid w:val="00F6734D"/>
    <w:rsid w:val="00F70995"/>
    <w:rsid w:val="00F70C7C"/>
    <w:rsid w:val="00F71DDF"/>
    <w:rsid w:val="00F73839"/>
    <w:rsid w:val="00F75D00"/>
    <w:rsid w:val="00F76A83"/>
    <w:rsid w:val="00F800B0"/>
    <w:rsid w:val="00F80C91"/>
    <w:rsid w:val="00F81BAA"/>
    <w:rsid w:val="00F82F74"/>
    <w:rsid w:val="00F830DA"/>
    <w:rsid w:val="00F8467B"/>
    <w:rsid w:val="00F84F8F"/>
    <w:rsid w:val="00F86582"/>
    <w:rsid w:val="00F86D6D"/>
    <w:rsid w:val="00F878EA"/>
    <w:rsid w:val="00F87C8D"/>
    <w:rsid w:val="00F9093C"/>
    <w:rsid w:val="00F92959"/>
    <w:rsid w:val="00F92EA6"/>
    <w:rsid w:val="00F9391E"/>
    <w:rsid w:val="00F939CC"/>
    <w:rsid w:val="00F93BA1"/>
    <w:rsid w:val="00F944BC"/>
    <w:rsid w:val="00F9455F"/>
    <w:rsid w:val="00F96A8F"/>
    <w:rsid w:val="00F97AE4"/>
    <w:rsid w:val="00FA0427"/>
    <w:rsid w:val="00FA0500"/>
    <w:rsid w:val="00FA112E"/>
    <w:rsid w:val="00FA1E0F"/>
    <w:rsid w:val="00FA2139"/>
    <w:rsid w:val="00FA226C"/>
    <w:rsid w:val="00FA275D"/>
    <w:rsid w:val="00FA2E8B"/>
    <w:rsid w:val="00FA3695"/>
    <w:rsid w:val="00FA3D8D"/>
    <w:rsid w:val="00FA489A"/>
    <w:rsid w:val="00FA5071"/>
    <w:rsid w:val="00FA512B"/>
    <w:rsid w:val="00FA6142"/>
    <w:rsid w:val="00FA6421"/>
    <w:rsid w:val="00FA6912"/>
    <w:rsid w:val="00FB0BB7"/>
    <w:rsid w:val="00FB1966"/>
    <w:rsid w:val="00FB2093"/>
    <w:rsid w:val="00FB22E7"/>
    <w:rsid w:val="00FB2312"/>
    <w:rsid w:val="00FB39AE"/>
    <w:rsid w:val="00FB3C15"/>
    <w:rsid w:val="00FB3EE1"/>
    <w:rsid w:val="00FB3F0C"/>
    <w:rsid w:val="00FB4001"/>
    <w:rsid w:val="00FB5BAE"/>
    <w:rsid w:val="00FB77A2"/>
    <w:rsid w:val="00FC006B"/>
    <w:rsid w:val="00FC0F19"/>
    <w:rsid w:val="00FC1C66"/>
    <w:rsid w:val="00FC26FB"/>
    <w:rsid w:val="00FC2918"/>
    <w:rsid w:val="00FC2DA3"/>
    <w:rsid w:val="00FC3195"/>
    <w:rsid w:val="00FC3559"/>
    <w:rsid w:val="00FC4B94"/>
    <w:rsid w:val="00FC4C4B"/>
    <w:rsid w:val="00FC55C8"/>
    <w:rsid w:val="00FC5B6D"/>
    <w:rsid w:val="00FC5DA0"/>
    <w:rsid w:val="00FC6167"/>
    <w:rsid w:val="00FC6209"/>
    <w:rsid w:val="00FC72FF"/>
    <w:rsid w:val="00FC7B0C"/>
    <w:rsid w:val="00FC7CCB"/>
    <w:rsid w:val="00FD04F8"/>
    <w:rsid w:val="00FD0579"/>
    <w:rsid w:val="00FD057B"/>
    <w:rsid w:val="00FD1D75"/>
    <w:rsid w:val="00FD1F3A"/>
    <w:rsid w:val="00FD243C"/>
    <w:rsid w:val="00FD32F9"/>
    <w:rsid w:val="00FD3B9C"/>
    <w:rsid w:val="00FD620F"/>
    <w:rsid w:val="00FD6E6D"/>
    <w:rsid w:val="00FE13A8"/>
    <w:rsid w:val="00FE1892"/>
    <w:rsid w:val="00FE2303"/>
    <w:rsid w:val="00FE2EE9"/>
    <w:rsid w:val="00FE2FAC"/>
    <w:rsid w:val="00FE39E6"/>
    <w:rsid w:val="00FE4C67"/>
    <w:rsid w:val="00FE6A48"/>
    <w:rsid w:val="00FE7F88"/>
    <w:rsid w:val="00FF0307"/>
    <w:rsid w:val="00FF1737"/>
    <w:rsid w:val="00FF1802"/>
    <w:rsid w:val="00FF247B"/>
    <w:rsid w:val="00FF2AD9"/>
    <w:rsid w:val="00FF53E7"/>
    <w:rsid w:val="00FF5A05"/>
    <w:rsid w:val="00FF72CF"/>
    <w:rsid w:val="00FF780D"/>
    <w:rsid w:val="00FF7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020B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8913EF"/>
    <w:pPr>
      <w:keepNext/>
      <w:keepLines/>
      <w:spacing w:before="240" w:after="120" w:line="240" w:lineRule="auto"/>
      <w:jc w:val="both"/>
      <w:outlineLvl w:val="1"/>
    </w:pPr>
    <w:rPr>
      <w:rFonts w:asciiTheme="majorHAnsi" w:eastAsiaTheme="majorEastAsia" w:hAnsiTheme="majorHAnsi" w:cstheme="majorBidi"/>
      <w:b/>
      <w:bCs/>
      <w:color w:val="4F81BD" w:themeColor="accent1"/>
      <w:sz w:val="26"/>
      <w:szCs w:val="26"/>
      <w:lang w:val="pl-PL"/>
    </w:rPr>
  </w:style>
  <w:style w:type="paragraph" w:styleId="Nagwek3">
    <w:name w:val="heading 3"/>
    <w:basedOn w:val="Normalny"/>
    <w:next w:val="Normalny"/>
    <w:link w:val="Nagwek3Znak"/>
    <w:uiPriority w:val="9"/>
    <w:unhideWhenUsed/>
    <w:qFormat/>
    <w:rsid w:val="00A76ED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8913EF"/>
    <w:rPr>
      <w:rFonts w:asciiTheme="majorHAnsi" w:eastAsiaTheme="majorEastAsia" w:hAnsiTheme="majorHAnsi" w:cstheme="majorBidi"/>
      <w:b/>
      <w:bCs/>
      <w:color w:val="4F81BD" w:themeColor="accent1"/>
      <w:sz w:val="26"/>
      <w:szCs w:val="26"/>
      <w:lang w:val="pl-PL"/>
    </w:rPr>
  </w:style>
  <w:style w:type="character" w:customStyle="1" w:styleId="Nagwek3Znak">
    <w:name w:val="Nagłówek 3 Znak"/>
    <w:basedOn w:val="Domylnaczcionkaakapitu"/>
    <w:link w:val="Nagwek3"/>
    <w:uiPriority w:val="9"/>
    <w:rsid w:val="00A76ED3"/>
    <w:rPr>
      <w:rFonts w:asciiTheme="majorHAnsi" w:eastAsiaTheme="majorEastAsia" w:hAnsiTheme="majorHAnsi" w:cstheme="majorBidi"/>
      <w:b/>
      <w:bCs/>
      <w:color w:val="4F81BD" w:themeColor="accent1"/>
    </w:rPr>
  </w:style>
  <w:style w:type="paragraph" w:styleId="Akapitzlist">
    <w:name w:val="List Paragraph"/>
    <w:basedOn w:val="Normalny"/>
    <w:link w:val="AkapitzlistZnak"/>
    <w:uiPriority w:val="34"/>
    <w:qFormat/>
    <w:rsid w:val="00320FF3"/>
    <w:pPr>
      <w:ind w:left="720"/>
      <w:contextualSpacing/>
    </w:pPr>
  </w:style>
  <w:style w:type="paragraph" w:styleId="Tekstprzypisukocowego">
    <w:name w:val="endnote text"/>
    <w:basedOn w:val="Normalny"/>
    <w:link w:val="TekstprzypisukocowegoZnak"/>
    <w:semiHidden/>
    <w:unhideWhenUsed/>
    <w:rsid w:val="00327846"/>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327846"/>
    <w:rPr>
      <w:sz w:val="20"/>
      <w:szCs w:val="20"/>
    </w:rPr>
  </w:style>
  <w:style w:type="character" w:styleId="Odwoanieprzypisukocowego">
    <w:name w:val="endnote reference"/>
    <w:basedOn w:val="Domylnaczcionkaakapitu"/>
    <w:semiHidden/>
    <w:unhideWhenUsed/>
    <w:rsid w:val="00327846"/>
    <w:rPr>
      <w:vertAlign w:val="superscript"/>
    </w:rPr>
  </w:style>
  <w:style w:type="character" w:styleId="Odwoaniedokomentarza">
    <w:name w:val="annotation reference"/>
    <w:basedOn w:val="Domylnaczcionkaakapitu"/>
    <w:semiHidden/>
    <w:unhideWhenUsed/>
    <w:rsid w:val="00911A54"/>
    <w:rPr>
      <w:sz w:val="16"/>
      <w:szCs w:val="16"/>
    </w:rPr>
  </w:style>
  <w:style w:type="paragraph" w:styleId="Tekstkomentarza">
    <w:name w:val="annotation text"/>
    <w:basedOn w:val="Normalny"/>
    <w:link w:val="TekstkomentarzaZnak"/>
    <w:uiPriority w:val="99"/>
    <w:semiHidden/>
    <w:unhideWhenUsed/>
    <w:rsid w:val="00911A5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11A54"/>
    <w:rPr>
      <w:sz w:val="20"/>
      <w:szCs w:val="20"/>
    </w:rPr>
  </w:style>
  <w:style w:type="paragraph" w:styleId="Tematkomentarza">
    <w:name w:val="annotation subject"/>
    <w:basedOn w:val="Tekstkomentarza"/>
    <w:next w:val="Tekstkomentarza"/>
    <w:link w:val="TematkomentarzaZnak"/>
    <w:uiPriority w:val="99"/>
    <w:semiHidden/>
    <w:unhideWhenUsed/>
    <w:rsid w:val="00911A54"/>
    <w:rPr>
      <w:b/>
      <w:bCs/>
    </w:rPr>
  </w:style>
  <w:style w:type="character" w:customStyle="1" w:styleId="TematkomentarzaZnak">
    <w:name w:val="Temat komentarza Znak"/>
    <w:basedOn w:val="TekstkomentarzaZnak"/>
    <w:link w:val="Tematkomentarza"/>
    <w:uiPriority w:val="99"/>
    <w:semiHidden/>
    <w:rsid w:val="00911A54"/>
    <w:rPr>
      <w:b/>
      <w:bCs/>
      <w:sz w:val="20"/>
      <w:szCs w:val="20"/>
    </w:rPr>
  </w:style>
  <w:style w:type="paragraph" w:styleId="Tekstdymka">
    <w:name w:val="Balloon Text"/>
    <w:basedOn w:val="Normalny"/>
    <w:link w:val="TekstdymkaZnak"/>
    <w:uiPriority w:val="99"/>
    <w:semiHidden/>
    <w:unhideWhenUsed/>
    <w:rsid w:val="00911A5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1A54"/>
    <w:rPr>
      <w:rFonts w:ascii="Tahoma" w:hAnsi="Tahoma" w:cs="Tahoma"/>
      <w:sz w:val="16"/>
      <w:szCs w:val="16"/>
    </w:rPr>
  </w:style>
  <w:style w:type="paragraph" w:styleId="Nagwek">
    <w:name w:val="header"/>
    <w:basedOn w:val="Normalny"/>
    <w:link w:val="NagwekZnak"/>
    <w:uiPriority w:val="99"/>
    <w:unhideWhenUsed/>
    <w:rsid w:val="0016083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083C"/>
  </w:style>
  <w:style w:type="paragraph" w:styleId="Stopka">
    <w:name w:val="footer"/>
    <w:basedOn w:val="Normalny"/>
    <w:link w:val="StopkaZnak"/>
    <w:uiPriority w:val="99"/>
    <w:unhideWhenUsed/>
    <w:rsid w:val="0016083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083C"/>
  </w:style>
  <w:style w:type="character" w:customStyle="1" w:styleId="JuParaChar">
    <w:name w:val="Ju_Para Char"/>
    <w:aliases w:val="ECHR_Para Char,Para Char"/>
    <w:link w:val="ECHRPara"/>
    <w:uiPriority w:val="12"/>
    <w:locked/>
    <w:rsid w:val="00D9108F"/>
    <w:rPr>
      <w:rFonts w:ascii="MS Mincho" w:eastAsiaTheme="minorEastAsia" w:hAnsi="MS Mincho"/>
      <w:sz w:val="24"/>
    </w:rPr>
  </w:style>
  <w:style w:type="paragraph" w:customStyle="1" w:styleId="ECHRPara">
    <w:name w:val="ECHR_Para"/>
    <w:aliases w:val="Ju_Para,Para,Left,First line:  0 cm,N_Para"/>
    <w:basedOn w:val="Normalny"/>
    <w:link w:val="JuParaChar"/>
    <w:uiPriority w:val="12"/>
    <w:qFormat/>
    <w:rsid w:val="00D9108F"/>
    <w:pPr>
      <w:spacing w:after="0" w:line="240" w:lineRule="auto"/>
      <w:ind w:firstLine="284"/>
      <w:jc w:val="both"/>
    </w:pPr>
    <w:rPr>
      <w:rFonts w:ascii="MS Mincho" w:eastAsiaTheme="minorEastAsia" w:hAnsi="MS Mincho"/>
      <w:sz w:val="24"/>
    </w:rPr>
  </w:style>
  <w:style w:type="paragraph" w:customStyle="1" w:styleId="ClinContent">
    <w:name w:val="ClinContent"/>
    <w:basedOn w:val="Normalny"/>
    <w:qFormat/>
    <w:rsid w:val="00CD4A51"/>
    <w:pPr>
      <w:spacing w:before="240" w:after="0" w:line="240" w:lineRule="auto"/>
      <w:jc w:val="both"/>
    </w:pPr>
    <w:rPr>
      <w:rFonts w:ascii="Verdana" w:eastAsia="Times New Roman" w:hAnsi="Verdana" w:cs="Times New Roman"/>
      <w:sz w:val="20"/>
      <w:szCs w:val="24"/>
      <w:lang w:eastAsia="en-GB"/>
    </w:rPr>
  </w:style>
  <w:style w:type="character" w:styleId="Hipercze">
    <w:name w:val="Hyperlink"/>
    <w:basedOn w:val="Domylnaczcionkaakapitu"/>
    <w:uiPriority w:val="99"/>
    <w:rsid w:val="00B417A9"/>
    <w:rPr>
      <w:color w:val="0000FF" w:themeColor="hyperlink"/>
      <w:u w:val="single"/>
    </w:rPr>
  </w:style>
  <w:style w:type="character" w:customStyle="1" w:styleId="JuParaCar">
    <w:name w:val="Ju_Para Car"/>
    <w:uiPriority w:val="12"/>
    <w:locked/>
    <w:rsid w:val="001E08C7"/>
    <w:rPr>
      <w:rFonts w:ascii="MS Mincho" w:eastAsiaTheme="minorEastAsia" w:hAnsi="MS Mincho"/>
      <w:sz w:val="24"/>
    </w:rPr>
  </w:style>
  <w:style w:type="character" w:customStyle="1" w:styleId="ClinConclusions">
    <w:name w:val="ClinConclusions"/>
    <w:basedOn w:val="Domylnaczcionkaakapitu"/>
    <w:qFormat/>
    <w:rsid w:val="004F19D2"/>
    <w:rPr>
      <w:rFonts w:ascii="Verdana" w:hAnsi="Verdana" w:cs="Times New Roman"/>
      <w:i/>
      <w:iCs/>
      <w:color w:val="auto"/>
    </w:rPr>
  </w:style>
  <w:style w:type="character" w:customStyle="1" w:styleId="AkapitzlistZnak">
    <w:name w:val="Akapit z listą Znak"/>
    <w:link w:val="Akapitzlist"/>
    <w:uiPriority w:val="34"/>
    <w:locked/>
    <w:rsid w:val="00020B06"/>
  </w:style>
  <w:style w:type="character" w:customStyle="1" w:styleId="Nagwek1Znak">
    <w:name w:val="Nagłówek 1 Znak"/>
    <w:basedOn w:val="Domylnaczcionkaakapitu"/>
    <w:link w:val="Nagwek1"/>
    <w:uiPriority w:val="9"/>
    <w:rsid w:val="00020B06"/>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unhideWhenUsed/>
    <w:qFormat/>
    <w:rsid w:val="008913EF"/>
    <w:pPr>
      <w:outlineLvl w:val="9"/>
    </w:pPr>
    <w:rPr>
      <w:lang w:eastAsia="en-GB"/>
    </w:rPr>
  </w:style>
  <w:style w:type="paragraph" w:styleId="Spistreci1">
    <w:name w:val="toc 1"/>
    <w:basedOn w:val="Normalny"/>
    <w:next w:val="Normalny"/>
    <w:autoRedefine/>
    <w:uiPriority w:val="39"/>
    <w:unhideWhenUsed/>
    <w:rsid w:val="008913EF"/>
    <w:pPr>
      <w:spacing w:after="100"/>
    </w:pPr>
  </w:style>
  <w:style w:type="paragraph" w:styleId="Spistreci2">
    <w:name w:val="toc 2"/>
    <w:basedOn w:val="Normalny"/>
    <w:next w:val="Normalny"/>
    <w:autoRedefine/>
    <w:uiPriority w:val="39"/>
    <w:unhideWhenUsed/>
    <w:rsid w:val="008913EF"/>
    <w:pPr>
      <w:spacing w:after="100"/>
      <w:ind w:left="220"/>
    </w:pPr>
  </w:style>
  <w:style w:type="character" w:customStyle="1" w:styleId="s7d2086b4">
    <w:name w:val="s7d2086b4"/>
    <w:basedOn w:val="Domylnaczcionkaakapitu"/>
    <w:rsid w:val="006C0553"/>
  </w:style>
  <w:style w:type="character" w:customStyle="1" w:styleId="sb8d990e2">
    <w:name w:val="sb8d990e2"/>
    <w:basedOn w:val="Domylnaczcionkaakapitu"/>
    <w:rsid w:val="00C45367"/>
  </w:style>
  <w:style w:type="paragraph" w:styleId="Tekstprzypisudolnego">
    <w:name w:val="footnote text"/>
    <w:basedOn w:val="Normalny"/>
    <w:link w:val="TekstprzypisudolnegoZnak"/>
    <w:unhideWhenUsed/>
    <w:rsid w:val="004D3D89"/>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lang w:val="en-US"/>
    </w:rPr>
  </w:style>
  <w:style w:type="character" w:customStyle="1" w:styleId="TekstprzypisudolnegoZnak">
    <w:name w:val="Tekst przypisu dolnego Znak"/>
    <w:basedOn w:val="Domylnaczcionkaakapitu"/>
    <w:link w:val="Tekstprzypisudolnego"/>
    <w:rsid w:val="004D3D89"/>
    <w:rPr>
      <w:rFonts w:ascii="Calibri" w:eastAsia="Calibri" w:hAnsi="Calibri" w:cs="Calibri"/>
      <w:color w:val="000000"/>
      <w:sz w:val="20"/>
      <w:szCs w:val="20"/>
      <w:u w:color="000000"/>
      <w:bdr w:val="nil"/>
      <w:lang w:val="en-US"/>
    </w:rPr>
  </w:style>
  <w:style w:type="character" w:styleId="Odwoanieprzypisudolnego">
    <w:name w:val="footnote reference"/>
    <w:basedOn w:val="Domylnaczcionkaakapitu"/>
    <w:uiPriority w:val="99"/>
    <w:semiHidden/>
    <w:unhideWhenUsed/>
    <w:rsid w:val="004D3D89"/>
    <w:rPr>
      <w:vertAlign w:val="superscript"/>
    </w:rPr>
  </w:style>
  <w:style w:type="paragraph" w:customStyle="1" w:styleId="s1bd70772">
    <w:name w:val="s1bd70772"/>
    <w:basedOn w:val="Normalny"/>
    <w:rsid w:val="004D3D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fbbfee58">
    <w:name w:val="sfbbfee58"/>
    <w:basedOn w:val="Domylnaczcionkaakapitu"/>
    <w:rsid w:val="004D3D89"/>
  </w:style>
  <w:style w:type="paragraph" w:customStyle="1" w:styleId="s6c429373">
    <w:name w:val="s6c429373"/>
    <w:basedOn w:val="Normalny"/>
    <w:rsid w:val="004D3D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ps">
    <w:name w:val="hps"/>
    <w:basedOn w:val="Domylnaczcionkaakapitu"/>
    <w:rsid w:val="004D3D89"/>
  </w:style>
  <w:style w:type="character" w:customStyle="1" w:styleId="atn">
    <w:name w:val="atn"/>
    <w:basedOn w:val="Domylnaczcionkaakapitu"/>
    <w:rsid w:val="004D3D89"/>
  </w:style>
  <w:style w:type="paragraph" w:styleId="Spistreci3">
    <w:name w:val="toc 3"/>
    <w:basedOn w:val="Normalny"/>
    <w:next w:val="Normalny"/>
    <w:autoRedefine/>
    <w:uiPriority w:val="39"/>
    <w:unhideWhenUsed/>
    <w:rsid w:val="00694FAD"/>
    <w:pPr>
      <w:spacing w:after="100"/>
      <w:ind w:left="440"/>
    </w:pPr>
  </w:style>
  <w:style w:type="paragraph" w:customStyle="1" w:styleId="JuList">
    <w:name w:val="Ju_List"/>
    <w:basedOn w:val="Normalny"/>
    <w:uiPriority w:val="28"/>
    <w:qFormat/>
    <w:rsid w:val="004C6C49"/>
    <w:pPr>
      <w:spacing w:after="0" w:line="240" w:lineRule="auto"/>
      <w:ind w:left="340" w:hanging="340"/>
      <w:jc w:val="both"/>
    </w:pPr>
    <w:rPr>
      <w:rFonts w:eastAsiaTheme="minorEastAsia"/>
      <w:sz w:val="24"/>
      <w:lang w:val="en-US"/>
    </w:rPr>
  </w:style>
  <w:style w:type="paragraph" w:customStyle="1" w:styleId="ECHRParaQuote">
    <w:name w:val="ECHR_Para_Quote"/>
    <w:aliases w:val="Ju_Quot,Para_Quote"/>
    <w:basedOn w:val="Normalny"/>
    <w:link w:val="JuQuotChar"/>
    <w:qFormat/>
    <w:rsid w:val="007E0D7C"/>
    <w:pPr>
      <w:spacing w:before="120" w:after="120" w:line="240" w:lineRule="auto"/>
      <w:ind w:left="425" w:firstLine="142"/>
      <w:jc w:val="both"/>
    </w:pPr>
    <w:rPr>
      <w:rFonts w:eastAsiaTheme="minorEastAsia"/>
      <w:sz w:val="20"/>
      <w:lang w:val="en-US"/>
    </w:rPr>
  </w:style>
  <w:style w:type="character" w:customStyle="1" w:styleId="s1a844bc0">
    <w:name w:val="s1a844bc0"/>
    <w:basedOn w:val="Domylnaczcionkaakapitu"/>
    <w:rsid w:val="004E4FF7"/>
  </w:style>
  <w:style w:type="character" w:customStyle="1" w:styleId="JuQuotChar">
    <w:name w:val="Ju_Quot Char"/>
    <w:link w:val="ECHRParaQuote"/>
    <w:rsid w:val="00FC4C4B"/>
    <w:rPr>
      <w:rFonts w:eastAsiaTheme="minorEastAsia"/>
      <w:sz w:val="20"/>
      <w:lang w:val="en-US"/>
    </w:rPr>
  </w:style>
  <w:style w:type="character" w:styleId="UyteHipercze">
    <w:name w:val="FollowedHyperlink"/>
    <w:basedOn w:val="Domylnaczcionkaakapitu"/>
    <w:uiPriority w:val="99"/>
    <w:semiHidden/>
    <w:unhideWhenUsed/>
    <w:rsid w:val="00FC7CCB"/>
    <w:rPr>
      <w:color w:val="800080" w:themeColor="followedHyperlink"/>
      <w:u w:val="single"/>
    </w:rPr>
  </w:style>
  <w:style w:type="character" w:styleId="Pogrubienie">
    <w:name w:val="Strong"/>
    <w:basedOn w:val="Domylnaczcionkaakapitu"/>
    <w:uiPriority w:val="22"/>
    <w:qFormat/>
    <w:rsid w:val="00CB2730"/>
    <w:rPr>
      <w:b/>
      <w:bCs/>
    </w:rPr>
  </w:style>
  <w:style w:type="paragraph" w:customStyle="1" w:styleId="ClinMainKeywordCode">
    <w:name w:val="ClinMainKeywordCode"/>
    <w:basedOn w:val="Normalny"/>
    <w:next w:val="Normalny"/>
    <w:qFormat/>
    <w:rsid w:val="00465D81"/>
    <w:pPr>
      <w:keepNext/>
      <w:spacing w:before="240" w:after="240" w:line="240" w:lineRule="auto"/>
    </w:pPr>
    <w:rPr>
      <w:rFonts w:ascii="Verdana" w:eastAsia="Times New Roman" w:hAnsi="Verdana" w:cs="Times New Roman"/>
      <w:b/>
      <w:sz w:val="24"/>
      <w:szCs w:val="32"/>
      <w:lang w:eastAsia="en-GB"/>
    </w:rPr>
  </w:style>
  <w:style w:type="paragraph" w:customStyle="1" w:styleId="ClinChildKeywordCode">
    <w:name w:val="ClinChildKeywordCode"/>
    <w:basedOn w:val="Normalny"/>
    <w:next w:val="Normalny"/>
    <w:qFormat/>
    <w:rsid w:val="00465D81"/>
    <w:pPr>
      <w:spacing w:before="240" w:after="240" w:line="240" w:lineRule="auto"/>
    </w:pPr>
    <w:rPr>
      <w:rFonts w:ascii="Verdana" w:eastAsia="Times New Roman" w:hAnsi="Verdana" w:cs="Times New Roman"/>
      <w:b/>
      <w:sz w:val="20"/>
      <w:lang w:eastAsia="en-GB"/>
    </w:rPr>
  </w:style>
  <w:style w:type="paragraph" w:customStyle="1" w:styleId="ClinKeyword">
    <w:name w:val="ClinKeyword"/>
    <w:basedOn w:val="Normalny"/>
    <w:qFormat/>
    <w:rsid w:val="00465D81"/>
    <w:pPr>
      <w:keepNext/>
      <w:spacing w:before="240" w:after="100" w:afterAutospacing="1" w:line="240" w:lineRule="auto"/>
    </w:pPr>
    <w:rPr>
      <w:rFonts w:ascii="Verdana" w:eastAsia="Times New Roman" w:hAnsi="Verdana" w:cs="Times New Roman"/>
      <w:b/>
      <w:sz w:val="20"/>
      <w:szCs w:val="24"/>
      <w:lang w:eastAsia="en-GB"/>
    </w:rPr>
  </w:style>
  <w:style w:type="character" w:customStyle="1" w:styleId="ClinHeadNote">
    <w:name w:val="ClinHeadNote"/>
    <w:basedOn w:val="Domylnaczcionkaakapitu"/>
    <w:qFormat/>
    <w:rsid w:val="00465D81"/>
    <w:rPr>
      <w:rFonts w:cs="Times New Roman"/>
    </w:rPr>
  </w:style>
  <w:style w:type="character" w:customStyle="1" w:styleId="ClinCaseTitle">
    <w:name w:val="ClinCaseTitle"/>
    <w:basedOn w:val="Domylnaczcionkaakapitu"/>
    <w:qFormat/>
    <w:rsid w:val="00AB1DE2"/>
    <w:rPr>
      <w:rFonts w:ascii="Verdana" w:hAnsi="Verdana" w:cs="Times New Roman"/>
      <w:b/>
      <w:i/>
      <w:sz w:val="24"/>
    </w:rPr>
  </w:style>
  <w:style w:type="character" w:customStyle="1" w:styleId="ClinHudocDocumentTitle">
    <w:name w:val="ClinHudocDocumentTitle"/>
    <w:basedOn w:val="Domylnaczcionkaakapitu"/>
    <w:qFormat/>
    <w:rsid w:val="00AB1DE2"/>
    <w:rPr>
      <w:rFonts w:ascii="Verdana" w:hAnsi="Verdana" w:cs="Times New Roman"/>
      <w:color w:val="auto"/>
    </w:rPr>
  </w:style>
  <w:style w:type="character" w:customStyle="1" w:styleId="ClinApplicationNumber">
    <w:name w:val="ClinApplicationNumber"/>
    <w:basedOn w:val="Domylnaczcionkaakapitu"/>
    <w:qFormat/>
    <w:rsid w:val="00AB1DE2"/>
    <w:rPr>
      <w:rFonts w:ascii="Verdana" w:hAnsi="Verdana" w:cs="Times New Roman"/>
      <w:b/>
      <w:sz w:val="24"/>
    </w:rPr>
  </w:style>
  <w:style w:type="character" w:customStyle="1" w:styleId="ClinSectionName">
    <w:name w:val="ClinSectionName"/>
    <w:basedOn w:val="Domylnaczcionkaakapitu"/>
    <w:qFormat/>
    <w:rsid w:val="00AB1DE2"/>
    <w:rPr>
      <w:rFonts w:ascii="Verdana" w:hAnsi="Verdana" w:cs="Times New Roman"/>
    </w:rPr>
  </w:style>
  <w:style w:type="paragraph" w:customStyle="1" w:styleId="ECHRCoverTitle1">
    <w:name w:val="ECHR_Cover_Title_1"/>
    <w:aliases w:val="Cover_1"/>
    <w:basedOn w:val="Normalny"/>
    <w:next w:val="Normalny"/>
    <w:uiPriority w:val="24"/>
    <w:qFormat/>
    <w:rsid w:val="00EE6D17"/>
    <w:pPr>
      <w:spacing w:before="840" w:after="0" w:line="240" w:lineRule="auto"/>
      <w:contextualSpacing/>
      <w:jc w:val="center"/>
    </w:pPr>
    <w:rPr>
      <w:color w:val="4F6228" w:themeColor="accent3" w:themeShade="80"/>
      <w:sz w:val="36"/>
      <w:lang w:val="en-US"/>
    </w:rPr>
  </w:style>
  <w:style w:type="paragraph" w:styleId="Tytu">
    <w:name w:val="Title"/>
    <w:basedOn w:val="Normalny"/>
    <w:next w:val="Normalny"/>
    <w:link w:val="TytuZnak"/>
    <w:uiPriority w:val="10"/>
    <w:qFormat/>
    <w:rsid w:val="00E31BB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31BB0"/>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020B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8913EF"/>
    <w:pPr>
      <w:keepNext/>
      <w:keepLines/>
      <w:spacing w:before="240" w:after="120" w:line="240" w:lineRule="auto"/>
      <w:jc w:val="both"/>
      <w:outlineLvl w:val="1"/>
    </w:pPr>
    <w:rPr>
      <w:rFonts w:asciiTheme="majorHAnsi" w:eastAsiaTheme="majorEastAsia" w:hAnsiTheme="majorHAnsi" w:cstheme="majorBidi"/>
      <w:b/>
      <w:bCs/>
      <w:color w:val="4F81BD" w:themeColor="accent1"/>
      <w:sz w:val="26"/>
      <w:szCs w:val="26"/>
      <w:lang w:val="pl-PL"/>
    </w:rPr>
  </w:style>
  <w:style w:type="paragraph" w:styleId="Nagwek3">
    <w:name w:val="heading 3"/>
    <w:basedOn w:val="Normalny"/>
    <w:next w:val="Normalny"/>
    <w:link w:val="Nagwek3Znak"/>
    <w:uiPriority w:val="9"/>
    <w:unhideWhenUsed/>
    <w:qFormat/>
    <w:rsid w:val="00A76ED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8913EF"/>
    <w:rPr>
      <w:rFonts w:asciiTheme="majorHAnsi" w:eastAsiaTheme="majorEastAsia" w:hAnsiTheme="majorHAnsi" w:cstheme="majorBidi"/>
      <w:b/>
      <w:bCs/>
      <w:color w:val="4F81BD" w:themeColor="accent1"/>
      <w:sz w:val="26"/>
      <w:szCs w:val="26"/>
      <w:lang w:val="pl-PL"/>
    </w:rPr>
  </w:style>
  <w:style w:type="character" w:customStyle="1" w:styleId="Nagwek3Znak">
    <w:name w:val="Nagłówek 3 Znak"/>
    <w:basedOn w:val="Domylnaczcionkaakapitu"/>
    <w:link w:val="Nagwek3"/>
    <w:uiPriority w:val="9"/>
    <w:rsid w:val="00A76ED3"/>
    <w:rPr>
      <w:rFonts w:asciiTheme="majorHAnsi" w:eastAsiaTheme="majorEastAsia" w:hAnsiTheme="majorHAnsi" w:cstheme="majorBidi"/>
      <w:b/>
      <w:bCs/>
      <w:color w:val="4F81BD" w:themeColor="accent1"/>
    </w:rPr>
  </w:style>
  <w:style w:type="paragraph" w:styleId="Akapitzlist">
    <w:name w:val="List Paragraph"/>
    <w:basedOn w:val="Normalny"/>
    <w:link w:val="AkapitzlistZnak"/>
    <w:uiPriority w:val="34"/>
    <w:qFormat/>
    <w:rsid w:val="00320FF3"/>
    <w:pPr>
      <w:ind w:left="720"/>
      <w:contextualSpacing/>
    </w:pPr>
  </w:style>
  <w:style w:type="paragraph" w:styleId="Tekstprzypisukocowego">
    <w:name w:val="endnote text"/>
    <w:basedOn w:val="Normalny"/>
    <w:link w:val="TekstprzypisukocowegoZnak"/>
    <w:semiHidden/>
    <w:unhideWhenUsed/>
    <w:rsid w:val="00327846"/>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327846"/>
    <w:rPr>
      <w:sz w:val="20"/>
      <w:szCs w:val="20"/>
    </w:rPr>
  </w:style>
  <w:style w:type="character" w:styleId="Odwoanieprzypisukocowego">
    <w:name w:val="endnote reference"/>
    <w:basedOn w:val="Domylnaczcionkaakapitu"/>
    <w:semiHidden/>
    <w:unhideWhenUsed/>
    <w:rsid w:val="00327846"/>
    <w:rPr>
      <w:vertAlign w:val="superscript"/>
    </w:rPr>
  </w:style>
  <w:style w:type="character" w:styleId="Odwoaniedokomentarza">
    <w:name w:val="annotation reference"/>
    <w:basedOn w:val="Domylnaczcionkaakapitu"/>
    <w:semiHidden/>
    <w:unhideWhenUsed/>
    <w:rsid w:val="00911A54"/>
    <w:rPr>
      <w:sz w:val="16"/>
      <w:szCs w:val="16"/>
    </w:rPr>
  </w:style>
  <w:style w:type="paragraph" w:styleId="Tekstkomentarza">
    <w:name w:val="annotation text"/>
    <w:basedOn w:val="Normalny"/>
    <w:link w:val="TekstkomentarzaZnak"/>
    <w:uiPriority w:val="99"/>
    <w:semiHidden/>
    <w:unhideWhenUsed/>
    <w:rsid w:val="00911A5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11A54"/>
    <w:rPr>
      <w:sz w:val="20"/>
      <w:szCs w:val="20"/>
    </w:rPr>
  </w:style>
  <w:style w:type="paragraph" w:styleId="Tematkomentarza">
    <w:name w:val="annotation subject"/>
    <w:basedOn w:val="Tekstkomentarza"/>
    <w:next w:val="Tekstkomentarza"/>
    <w:link w:val="TematkomentarzaZnak"/>
    <w:uiPriority w:val="99"/>
    <w:semiHidden/>
    <w:unhideWhenUsed/>
    <w:rsid w:val="00911A54"/>
    <w:rPr>
      <w:b/>
      <w:bCs/>
    </w:rPr>
  </w:style>
  <w:style w:type="character" w:customStyle="1" w:styleId="TematkomentarzaZnak">
    <w:name w:val="Temat komentarza Znak"/>
    <w:basedOn w:val="TekstkomentarzaZnak"/>
    <w:link w:val="Tematkomentarza"/>
    <w:uiPriority w:val="99"/>
    <w:semiHidden/>
    <w:rsid w:val="00911A54"/>
    <w:rPr>
      <w:b/>
      <w:bCs/>
      <w:sz w:val="20"/>
      <w:szCs w:val="20"/>
    </w:rPr>
  </w:style>
  <w:style w:type="paragraph" w:styleId="Tekstdymka">
    <w:name w:val="Balloon Text"/>
    <w:basedOn w:val="Normalny"/>
    <w:link w:val="TekstdymkaZnak"/>
    <w:uiPriority w:val="99"/>
    <w:semiHidden/>
    <w:unhideWhenUsed/>
    <w:rsid w:val="00911A5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1A54"/>
    <w:rPr>
      <w:rFonts w:ascii="Tahoma" w:hAnsi="Tahoma" w:cs="Tahoma"/>
      <w:sz w:val="16"/>
      <w:szCs w:val="16"/>
    </w:rPr>
  </w:style>
  <w:style w:type="paragraph" w:styleId="Nagwek">
    <w:name w:val="header"/>
    <w:basedOn w:val="Normalny"/>
    <w:link w:val="NagwekZnak"/>
    <w:uiPriority w:val="99"/>
    <w:unhideWhenUsed/>
    <w:rsid w:val="0016083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083C"/>
  </w:style>
  <w:style w:type="paragraph" w:styleId="Stopka">
    <w:name w:val="footer"/>
    <w:basedOn w:val="Normalny"/>
    <w:link w:val="StopkaZnak"/>
    <w:uiPriority w:val="99"/>
    <w:unhideWhenUsed/>
    <w:rsid w:val="0016083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083C"/>
  </w:style>
  <w:style w:type="character" w:customStyle="1" w:styleId="JuParaChar">
    <w:name w:val="Ju_Para Char"/>
    <w:aliases w:val="ECHR_Para Char,Para Char"/>
    <w:link w:val="ECHRPara"/>
    <w:uiPriority w:val="12"/>
    <w:locked/>
    <w:rsid w:val="00D9108F"/>
    <w:rPr>
      <w:rFonts w:ascii="MS Mincho" w:eastAsiaTheme="minorEastAsia" w:hAnsi="MS Mincho"/>
      <w:sz w:val="24"/>
    </w:rPr>
  </w:style>
  <w:style w:type="paragraph" w:customStyle="1" w:styleId="ECHRPara">
    <w:name w:val="ECHR_Para"/>
    <w:aliases w:val="Ju_Para,Para,Left,First line:  0 cm,N_Para"/>
    <w:basedOn w:val="Normalny"/>
    <w:link w:val="JuParaChar"/>
    <w:uiPriority w:val="12"/>
    <w:qFormat/>
    <w:rsid w:val="00D9108F"/>
    <w:pPr>
      <w:spacing w:after="0" w:line="240" w:lineRule="auto"/>
      <w:ind w:firstLine="284"/>
      <w:jc w:val="both"/>
    </w:pPr>
    <w:rPr>
      <w:rFonts w:ascii="MS Mincho" w:eastAsiaTheme="minorEastAsia" w:hAnsi="MS Mincho"/>
      <w:sz w:val="24"/>
    </w:rPr>
  </w:style>
  <w:style w:type="paragraph" w:customStyle="1" w:styleId="ClinContent">
    <w:name w:val="ClinContent"/>
    <w:basedOn w:val="Normalny"/>
    <w:qFormat/>
    <w:rsid w:val="00CD4A51"/>
    <w:pPr>
      <w:spacing w:before="240" w:after="0" w:line="240" w:lineRule="auto"/>
      <w:jc w:val="both"/>
    </w:pPr>
    <w:rPr>
      <w:rFonts w:ascii="Verdana" w:eastAsia="Times New Roman" w:hAnsi="Verdana" w:cs="Times New Roman"/>
      <w:sz w:val="20"/>
      <w:szCs w:val="24"/>
      <w:lang w:eastAsia="en-GB"/>
    </w:rPr>
  </w:style>
  <w:style w:type="character" w:styleId="Hipercze">
    <w:name w:val="Hyperlink"/>
    <w:basedOn w:val="Domylnaczcionkaakapitu"/>
    <w:uiPriority w:val="99"/>
    <w:rsid w:val="00B417A9"/>
    <w:rPr>
      <w:color w:val="0000FF" w:themeColor="hyperlink"/>
      <w:u w:val="single"/>
    </w:rPr>
  </w:style>
  <w:style w:type="character" w:customStyle="1" w:styleId="JuParaCar">
    <w:name w:val="Ju_Para Car"/>
    <w:uiPriority w:val="12"/>
    <w:locked/>
    <w:rsid w:val="001E08C7"/>
    <w:rPr>
      <w:rFonts w:ascii="MS Mincho" w:eastAsiaTheme="minorEastAsia" w:hAnsi="MS Mincho"/>
      <w:sz w:val="24"/>
    </w:rPr>
  </w:style>
  <w:style w:type="character" w:customStyle="1" w:styleId="ClinConclusions">
    <w:name w:val="ClinConclusions"/>
    <w:basedOn w:val="Domylnaczcionkaakapitu"/>
    <w:qFormat/>
    <w:rsid w:val="004F19D2"/>
    <w:rPr>
      <w:rFonts w:ascii="Verdana" w:hAnsi="Verdana" w:cs="Times New Roman"/>
      <w:i/>
      <w:iCs/>
      <w:color w:val="auto"/>
    </w:rPr>
  </w:style>
  <w:style w:type="character" w:customStyle="1" w:styleId="AkapitzlistZnak">
    <w:name w:val="Akapit z listą Znak"/>
    <w:link w:val="Akapitzlist"/>
    <w:uiPriority w:val="34"/>
    <w:locked/>
    <w:rsid w:val="00020B06"/>
  </w:style>
  <w:style w:type="character" w:customStyle="1" w:styleId="Nagwek1Znak">
    <w:name w:val="Nagłówek 1 Znak"/>
    <w:basedOn w:val="Domylnaczcionkaakapitu"/>
    <w:link w:val="Nagwek1"/>
    <w:uiPriority w:val="9"/>
    <w:rsid w:val="00020B06"/>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unhideWhenUsed/>
    <w:qFormat/>
    <w:rsid w:val="008913EF"/>
    <w:pPr>
      <w:outlineLvl w:val="9"/>
    </w:pPr>
    <w:rPr>
      <w:lang w:eastAsia="en-GB"/>
    </w:rPr>
  </w:style>
  <w:style w:type="paragraph" w:styleId="Spistreci1">
    <w:name w:val="toc 1"/>
    <w:basedOn w:val="Normalny"/>
    <w:next w:val="Normalny"/>
    <w:autoRedefine/>
    <w:uiPriority w:val="39"/>
    <w:unhideWhenUsed/>
    <w:rsid w:val="008913EF"/>
    <w:pPr>
      <w:spacing w:after="100"/>
    </w:pPr>
  </w:style>
  <w:style w:type="paragraph" w:styleId="Spistreci2">
    <w:name w:val="toc 2"/>
    <w:basedOn w:val="Normalny"/>
    <w:next w:val="Normalny"/>
    <w:autoRedefine/>
    <w:uiPriority w:val="39"/>
    <w:unhideWhenUsed/>
    <w:rsid w:val="008913EF"/>
    <w:pPr>
      <w:spacing w:after="100"/>
      <w:ind w:left="220"/>
    </w:pPr>
  </w:style>
  <w:style w:type="character" w:customStyle="1" w:styleId="s7d2086b4">
    <w:name w:val="s7d2086b4"/>
    <w:basedOn w:val="Domylnaczcionkaakapitu"/>
    <w:rsid w:val="006C0553"/>
  </w:style>
  <w:style w:type="character" w:customStyle="1" w:styleId="sb8d990e2">
    <w:name w:val="sb8d990e2"/>
    <w:basedOn w:val="Domylnaczcionkaakapitu"/>
    <w:rsid w:val="00C45367"/>
  </w:style>
  <w:style w:type="paragraph" w:styleId="Tekstprzypisudolnego">
    <w:name w:val="footnote text"/>
    <w:basedOn w:val="Normalny"/>
    <w:link w:val="TekstprzypisudolnegoZnak"/>
    <w:unhideWhenUsed/>
    <w:rsid w:val="004D3D89"/>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lang w:val="en-US"/>
    </w:rPr>
  </w:style>
  <w:style w:type="character" w:customStyle="1" w:styleId="TekstprzypisudolnegoZnak">
    <w:name w:val="Tekst przypisu dolnego Znak"/>
    <w:basedOn w:val="Domylnaczcionkaakapitu"/>
    <w:link w:val="Tekstprzypisudolnego"/>
    <w:rsid w:val="004D3D89"/>
    <w:rPr>
      <w:rFonts w:ascii="Calibri" w:eastAsia="Calibri" w:hAnsi="Calibri" w:cs="Calibri"/>
      <w:color w:val="000000"/>
      <w:sz w:val="20"/>
      <w:szCs w:val="20"/>
      <w:u w:color="000000"/>
      <w:bdr w:val="nil"/>
      <w:lang w:val="en-US"/>
    </w:rPr>
  </w:style>
  <w:style w:type="character" w:styleId="Odwoanieprzypisudolnego">
    <w:name w:val="footnote reference"/>
    <w:basedOn w:val="Domylnaczcionkaakapitu"/>
    <w:uiPriority w:val="99"/>
    <w:semiHidden/>
    <w:unhideWhenUsed/>
    <w:rsid w:val="004D3D89"/>
    <w:rPr>
      <w:vertAlign w:val="superscript"/>
    </w:rPr>
  </w:style>
  <w:style w:type="paragraph" w:customStyle="1" w:styleId="s1bd70772">
    <w:name w:val="s1bd70772"/>
    <w:basedOn w:val="Normalny"/>
    <w:rsid w:val="004D3D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fbbfee58">
    <w:name w:val="sfbbfee58"/>
    <w:basedOn w:val="Domylnaczcionkaakapitu"/>
    <w:rsid w:val="004D3D89"/>
  </w:style>
  <w:style w:type="paragraph" w:customStyle="1" w:styleId="s6c429373">
    <w:name w:val="s6c429373"/>
    <w:basedOn w:val="Normalny"/>
    <w:rsid w:val="004D3D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ps">
    <w:name w:val="hps"/>
    <w:basedOn w:val="Domylnaczcionkaakapitu"/>
    <w:rsid w:val="004D3D89"/>
  </w:style>
  <w:style w:type="character" w:customStyle="1" w:styleId="atn">
    <w:name w:val="atn"/>
    <w:basedOn w:val="Domylnaczcionkaakapitu"/>
    <w:rsid w:val="004D3D89"/>
  </w:style>
  <w:style w:type="paragraph" w:styleId="Spistreci3">
    <w:name w:val="toc 3"/>
    <w:basedOn w:val="Normalny"/>
    <w:next w:val="Normalny"/>
    <w:autoRedefine/>
    <w:uiPriority w:val="39"/>
    <w:unhideWhenUsed/>
    <w:rsid w:val="00694FAD"/>
    <w:pPr>
      <w:spacing w:after="100"/>
      <w:ind w:left="440"/>
    </w:pPr>
  </w:style>
  <w:style w:type="paragraph" w:customStyle="1" w:styleId="JuList">
    <w:name w:val="Ju_List"/>
    <w:basedOn w:val="Normalny"/>
    <w:uiPriority w:val="28"/>
    <w:qFormat/>
    <w:rsid w:val="004C6C49"/>
    <w:pPr>
      <w:spacing w:after="0" w:line="240" w:lineRule="auto"/>
      <w:ind w:left="340" w:hanging="340"/>
      <w:jc w:val="both"/>
    </w:pPr>
    <w:rPr>
      <w:rFonts w:eastAsiaTheme="minorEastAsia"/>
      <w:sz w:val="24"/>
      <w:lang w:val="en-US"/>
    </w:rPr>
  </w:style>
  <w:style w:type="paragraph" w:customStyle="1" w:styleId="ECHRParaQuote">
    <w:name w:val="ECHR_Para_Quote"/>
    <w:aliases w:val="Ju_Quot,Para_Quote"/>
    <w:basedOn w:val="Normalny"/>
    <w:link w:val="JuQuotChar"/>
    <w:qFormat/>
    <w:rsid w:val="007E0D7C"/>
    <w:pPr>
      <w:spacing w:before="120" w:after="120" w:line="240" w:lineRule="auto"/>
      <w:ind w:left="425" w:firstLine="142"/>
      <w:jc w:val="both"/>
    </w:pPr>
    <w:rPr>
      <w:rFonts w:eastAsiaTheme="minorEastAsia"/>
      <w:sz w:val="20"/>
      <w:lang w:val="en-US"/>
    </w:rPr>
  </w:style>
  <w:style w:type="character" w:customStyle="1" w:styleId="s1a844bc0">
    <w:name w:val="s1a844bc0"/>
    <w:basedOn w:val="Domylnaczcionkaakapitu"/>
    <w:rsid w:val="004E4FF7"/>
  </w:style>
  <w:style w:type="character" w:customStyle="1" w:styleId="JuQuotChar">
    <w:name w:val="Ju_Quot Char"/>
    <w:link w:val="ECHRParaQuote"/>
    <w:rsid w:val="00FC4C4B"/>
    <w:rPr>
      <w:rFonts w:eastAsiaTheme="minorEastAsia"/>
      <w:sz w:val="20"/>
      <w:lang w:val="en-US"/>
    </w:rPr>
  </w:style>
  <w:style w:type="character" w:styleId="UyteHipercze">
    <w:name w:val="FollowedHyperlink"/>
    <w:basedOn w:val="Domylnaczcionkaakapitu"/>
    <w:uiPriority w:val="99"/>
    <w:semiHidden/>
    <w:unhideWhenUsed/>
    <w:rsid w:val="00FC7CCB"/>
    <w:rPr>
      <w:color w:val="800080" w:themeColor="followedHyperlink"/>
      <w:u w:val="single"/>
    </w:rPr>
  </w:style>
  <w:style w:type="character" w:styleId="Pogrubienie">
    <w:name w:val="Strong"/>
    <w:basedOn w:val="Domylnaczcionkaakapitu"/>
    <w:uiPriority w:val="22"/>
    <w:qFormat/>
    <w:rsid w:val="00CB2730"/>
    <w:rPr>
      <w:b/>
      <w:bCs/>
    </w:rPr>
  </w:style>
  <w:style w:type="paragraph" w:customStyle="1" w:styleId="ClinMainKeywordCode">
    <w:name w:val="ClinMainKeywordCode"/>
    <w:basedOn w:val="Normalny"/>
    <w:next w:val="Normalny"/>
    <w:qFormat/>
    <w:rsid w:val="00465D81"/>
    <w:pPr>
      <w:keepNext/>
      <w:spacing w:before="240" w:after="240" w:line="240" w:lineRule="auto"/>
    </w:pPr>
    <w:rPr>
      <w:rFonts w:ascii="Verdana" w:eastAsia="Times New Roman" w:hAnsi="Verdana" w:cs="Times New Roman"/>
      <w:b/>
      <w:sz w:val="24"/>
      <w:szCs w:val="32"/>
      <w:lang w:eastAsia="en-GB"/>
    </w:rPr>
  </w:style>
  <w:style w:type="paragraph" w:customStyle="1" w:styleId="ClinChildKeywordCode">
    <w:name w:val="ClinChildKeywordCode"/>
    <w:basedOn w:val="Normalny"/>
    <w:next w:val="Normalny"/>
    <w:qFormat/>
    <w:rsid w:val="00465D81"/>
    <w:pPr>
      <w:spacing w:before="240" w:after="240" w:line="240" w:lineRule="auto"/>
    </w:pPr>
    <w:rPr>
      <w:rFonts w:ascii="Verdana" w:eastAsia="Times New Roman" w:hAnsi="Verdana" w:cs="Times New Roman"/>
      <w:b/>
      <w:sz w:val="20"/>
      <w:lang w:eastAsia="en-GB"/>
    </w:rPr>
  </w:style>
  <w:style w:type="paragraph" w:customStyle="1" w:styleId="ClinKeyword">
    <w:name w:val="ClinKeyword"/>
    <w:basedOn w:val="Normalny"/>
    <w:qFormat/>
    <w:rsid w:val="00465D81"/>
    <w:pPr>
      <w:keepNext/>
      <w:spacing w:before="240" w:after="100" w:afterAutospacing="1" w:line="240" w:lineRule="auto"/>
    </w:pPr>
    <w:rPr>
      <w:rFonts w:ascii="Verdana" w:eastAsia="Times New Roman" w:hAnsi="Verdana" w:cs="Times New Roman"/>
      <w:b/>
      <w:sz w:val="20"/>
      <w:szCs w:val="24"/>
      <w:lang w:eastAsia="en-GB"/>
    </w:rPr>
  </w:style>
  <w:style w:type="character" w:customStyle="1" w:styleId="ClinHeadNote">
    <w:name w:val="ClinHeadNote"/>
    <w:basedOn w:val="Domylnaczcionkaakapitu"/>
    <w:qFormat/>
    <w:rsid w:val="00465D81"/>
    <w:rPr>
      <w:rFonts w:cs="Times New Roman"/>
    </w:rPr>
  </w:style>
  <w:style w:type="character" w:customStyle="1" w:styleId="ClinCaseTitle">
    <w:name w:val="ClinCaseTitle"/>
    <w:basedOn w:val="Domylnaczcionkaakapitu"/>
    <w:qFormat/>
    <w:rsid w:val="00AB1DE2"/>
    <w:rPr>
      <w:rFonts w:ascii="Verdana" w:hAnsi="Verdana" w:cs="Times New Roman"/>
      <w:b/>
      <w:i/>
      <w:sz w:val="24"/>
    </w:rPr>
  </w:style>
  <w:style w:type="character" w:customStyle="1" w:styleId="ClinHudocDocumentTitle">
    <w:name w:val="ClinHudocDocumentTitle"/>
    <w:basedOn w:val="Domylnaczcionkaakapitu"/>
    <w:qFormat/>
    <w:rsid w:val="00AB1DE2"/>
    <w:rPr>
      <w:rFonts w:ascii="Verdana" w:hAnsi="Verdana" w:cs="Times New Roman"/>
      <w:color w:val="auto"/>
    </w:rPr>
  </w:style>
  <w:style w:type="character" w:customStyle="1" w:styleId="ClinApplicationNumber">
    <w:name w:val="ClinApplicationNumber"/>
    <w:basedOn w:val="Domylnaczcionkaakapitu"/>
    <w:qFormat/>
    <w:rsid w:val="00AB1DE2"/>
    <w:rPr>
      <w:rFonts w:ascii="Verdana" w:hAnsi="Verdana" w:cs="Times New Roman"/>
      <w:b/>
      <w:sz w:val="24"/>
    </w:rPr>
  </w:style>
  <w:style w:type="character" w:customStyle="1" w:styleId="ClinSectionName">
    <w:name w:val="ClinSectionName"/>
    <w:basedOn w:val="Domylnaczcionkaakapitu"/>
    <w:qFormat/>
    <w:rsid w:val="00AB1DE2"/>
    <w:rPr>
      <w:rFonts w:ascii="Verdana" w:hAnsi="Verdana" w:cs="Times New Roman"/>
    </w:rPr>
  </w:style>
  <w:style w:type="paragraph" w:customStyle="1" w:styleId="ECHRCoverTitle1">
    <w:name w:val="ECHR_Cover_Title_1"/>
    <w:aliases w:val="Cover_1"/>
    <w:basedOn w:val="Normalny"/>
    <w:next w:val="Normalny"/>
    <w:uiPriority w:val="24"/>
    <w:qFormat/>
    <w:rsid w:val="00EE6D17"/>
    <w:pPr>
      <w:spacing w:before="840" w:after="0" w:line="240" w:lineRule="auto"/>
      <w:contextualSpacing/>
      <w:jc w:val="center"/>
    </w:pPr>
    <w:rPr>
      <w:color w:val="4F6228" w:themeColor="accent3" w:themeShade="80"/>
      <w:sz w:val="36"/>
      <w:lang w:val="en-US"/>
    </w:rPr>
  </w:style>
  <w:style w:type="paragraph" w:styleId="Tytu">
    <w:name w:val="Title"/>
    <w:basedOn w:val="Normalny"/>
    <w:next w:val="Normalny"/>
    <w:link w:val="TytuZnak"/>
    <w:uiPriority w:val="10"/>
    <w:qFormat/>
    <w:rsid w:val="00E31BB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31BB0"/>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558179">
      <w:bodyDiv w:val="1"/>
      <w:marLeft w:val="0"/>
      <w:marRight w:val="0"/>
      <w:marTop w:val="0"/>
      <w:marBottom w:val="0"/>
      <w:divBdr>
        <w:top w:val="none" w:sz="0" w:space="0" w:color="auto"/>
        <w:left w:val="none" w:sz="0" w:space="0" w:color="auto"/>
        <w:bottom w:val="none" w:sz="0" w:space="0" w:color="auto"/>
        <w:right w:val="none" w:sz="0" w:space="0" w:color="auto"/>
      </w:divBdr>
    </w:div>
    <w:div w:id="466705279">
      <w:bodyDiv w:val="1"/>
      <w:marLeft w:val="0"/>
      <w:marRight w:val="0"/>
      <w:marTop w:val="0"/>
      <w:marBottom w:val="0"/>
      <w:divBdr>
        <w:top w:val="none" w:sz="0" w:space="0" w:color="auto"/>
        <w:left w:val="none" w:sz="0" w:space="0" w:color="auto"/>
        <w:bottom w:val="none" w:sz="0" w:space="0" w:color="auto"/>
        <w:right w:val="none" w:sz="0" w:space="0" w:color="auto"/>
      </w:divBdr>
      <w:divsChild>
        <w:div w:id="875122244">
          <w:marLeft w:val="0"/>
          <w:marRight w:val="0"/>
          <w:marTop w:val="0"/>
          <w:marBottom w:val="0"/>
          <w:divBdr>
            <w:top w:val="none" w:sz="0" w:space="0" w:color="auto"/>
            <w:left w:val="none" w:sz="0" w:space="0" w:color="auto"/>
            <w:bottom w:val="none" w:sz="0" w:space="0" w:color="auto"/>
            <w:right w:val="none" w:sz="0" w:space="0" w:color="auto"/>
          </w:divBdr>
        </w:div>
      </w:divsChild>
    </w:div>
    <w:div w:id="525867237">
      <w:bodyDiv w:val="1"/>
      <w:marLeft w:val="0"/>
      <w:marRight w:val="0"/>
      <w:marTop w:val="0"/>
      <w:marBottom w:val="0"/>
      <w:divBdr>
        <w:top w:val="none" w:sz="0" w:space="0" w:color="auto"/>
        <w:left w:val="none" w:sz="0" w:space="0" w:color="auto"/>
        <w:bottom w:val="none" w:sz="0" w:space="0" w:color="auto"/>
        <w:right w:val="none" w:sz="0" w:space="0" w:color="auto"/>
      </w:divBdr>
    </w:div>
    <w:div w:id="558176790">
      <w:bodyDiv w:val="1"/>
      <w:marLeft w:val="0"/>
      <w:marRight w:val="0"/>
      <w:marTop w:val="0"/>
      <w:marBottom w:val="0"/>
      <w:divBdr>
        <w:top w:val="none" w:sz="0" w:space="0" w:color="auto"/>
        <w:left w:val="none" w:sz="0" w:space="0" w:color="auto"/>
        <w:bottom w:val="none" w:sz="0" w:space="0" w:color="auto"/>
        <w:right w:val="none" w:sz="0" w:space="0" w:color="auto"/>
      </w:divBdr>
    </w:div>
    <w:div w:id="621571394">
      <w:bodyDiv w:val="1"/>
      <w:marLeft w:val="0"/>
      <w:marRight w:val="0"/>
      <w:marTop w:val="0"/>
      <w:marBottom w:val="0"/>
      <w:divBdr>
        <w:top w:val="none" w:sz="0" w:space="0" w:color="auto"/>
        <w:left w:val="none" w:sz="0" w:space="0" w:color="auto"/>
        <w:bottom w:val="none" w:sz="0" w:space="0" w:color="auto"/>
        <w:right w:val="none" w:sz="0" w:space="0" w:color="auto"/>
      </w:divBdr>
    </w:div>
    <w:div w:id="700010406">
      <w:bodyDiv w:val="1"/>
      <w:marLeft w:val="0"/>
      <w:marRight w:val="0"/>
      <w:marTop w:val="0"/>
      <w:marBottom w:val="0"/>
      <w:divBdr>
        <w:top w:val="none" w:sz="0" w:space="0" w:color="auto"/>
        <w:left w:val="none" w:sz="0" w:space="0" w:color="auto"/>
        <w:bottom w:val="none" w:sz="0" w:space="0" w:color="auto"/>
        <w:right w:val="none" w:sz="0" w:space="0" w:color="auto"/>
      </w:divBdr>
      <w:divsChild>
        <w:div w:id="197789491">
          <w:marLeft w:val="0"/>
          <w:marRight w:val="0"/>
          <w:marTop w:val="0"/>
          <w:marBottom w:val="0"/>
          <w:divBdr>
            <w:top w:val="none" w:sz="0" w:space="0" w:color="auto"/>
            <w:left w:val="none" w:sz="0" w:space="0" w:color="auto"/>
            <w:bottom w:val="none" w:sz="0" w:space="0" w:color="auto"/>
            <w:right w:val="none" w:sz="0" w:space="0" w:color="auto"/>
          </w:divBdr>
        </w:div>
      </w:divsChild>
    </w:div>
    <w:div w:id="1009989761">
      <w:bodyDiv w:val="1"/>
      <w:marLeft w:val="0"/>
      <w:marRight w:val="0"/>
      <w:marTop w:val="0"/>
      <w:marBottom w:val="0"/>
      <w:divBdr>
        <w:top w:val="none" w:sz="0" w:space="0" w:color="auto"/>
        <w:left w:val="none" w:sz="0" w:space="0" w:color="auto"/>
        <w:bottom w:val="none" w:sz="0" w:space="0" w:color="auto"/>
        <w:right w:val="none" w:sz="0" w:space="0" w:color="auto"/>
      </w:divBdr>
    </w:div>
    <w:div w:id="1099715149">
      <w:bodyDiv w:val="1"/>
      <w:marLeft w:val="0"/>
      <w:marRight w:val="0"/>
      <w:marTop w:val="0"/>
      <w:marBottom w:val="0"/>
      <w:divBdr>
        <w:top w:val="none" w:sz="0" w:space="0" w:color="auto"/>
        <w:left w:val="none" w:sz="0" w:space="0" w:color="auto"/>
        <w:bottom w:val="none" w:sz="0" w:space="0" w:color="auto"/>
        <w:right w:val="none" w:sz="0" w:space="0" w:color="auto"/>
      </w:divBdr>
    </w:div>
    <w:div w:id="1122965042">
      <w:bodyDiv w:val="1"/>
      <w:marLeft w:val="0"/>
      <w:marRight w:val="0"/>
      <w:marTop w:val="0"/>
      <w:marBottom w:val="0"/>
      <w:divBdr>
        <w:top w:val="none" w:sz="0" w:space="0" w:color="auto"/>
        <w:left w:val="none" w:sz="0" w:space="0" w:color="auto"/>
        <w:bottom w:val="none" w:sz="0" w:space="0" w:color="auto"/>
        <w:right w:val="none" w:sz="0" w:space="0" w:color="auto"/>
      </w:divBdr>
      <w:divsChild>
        <w:div w:id="717246715">
          <w:marLeft w:val="0"/>
          <w:marRight w:val="0"/>
          <w:marTop w:val="0"/>
          <w:marBottom w:val="0"/>
          <w:divBdr>
            <w:top w:val="none" w:sz="0" w:space="0" w:color="auto"/>
            <w:left w:val="none" w:sz="0" w:space="0" w:color="auto"/>
            <w:bottom w:val="none" w:sz="0" w:space="0" w:color="auto"/>
            <w:right w:val="none" w:sz="0" w:space="0" w:color="auto"/>
          </w:divBdr>
          <w:divsChild>
            <w:div w:id="1947732540">
              <w:marLeft w:val="0"/>
              <w:marRight w:val="0"/>
              <w:marTop w:val="0"/>
              <w:marBottom w:val="0"/>
              <w:divBdr>
                <w:top w:val="none" w:sz="0" w:space="0" w:color="auto"/>
                <w:left w:val="none" w:sz="0" w:space="0" w:color="auto"/>
                <w:bottom w:val="none" w:sz="0" w:space="0" w:color="auto"/>
                <w:right w:val="none" w:sz="0" w:space="0" w:color="auto"/>
              </w:divBdr>
              <w:divsChild>
                <w:div w:id="807014207">
                  <w:marLeft w:val="0"/>
                  <w:marRight w:val="0"/>
                  <w:marTop w:val="0"/>
                  <w:marBottom w:val="0"/>
                  <w:divBdr>
                    <w:top w:val="none" w:sz="0" w:space="0" w:color="auto"/>
                    <w:left w:val="none" w:sz="0" w:space="0" w:color="auto"/>
                    <w:bottom w:val="none" w:sz="0" w:space="0" w:color="auto"/>
                    <w:right w:val="none" w:sz="0" w:space="0" w:color="auto"/>
                  </w:divBdr>
                  <w:divsChild>
                    <w:div w:id="1168711910">
                      <w:marLeft w:val="0"/>
                      <w:marRight w:val="0"/>
                      <w:marTop w:val="0"/>
                      <w:marBottom w:val="0"/>
                      <w:divBdr>
                        <w:top w:val="none" w:sz="0" w:space="0" w:color="auto"/>
                        <w:left w:val="none" w:sz="0" w:space="0" w:color="auto"/>
                        <w:bottom w:val="none" w:sz="0" w:space="0" w:color="auto"/>
                        <w:right w:val="none" w:sz="0" w:space="0" w:color="auto"/>
                      </w:divBdr>
                      <w:divsChild>
                        <w:div w:id="1139568242">
                          <w:marLeft w:val="0"/>
                          <w:marRight w:val="0"/>
                          <w:marTop w:val="0"/>
                          <w:marBottom w:val="0"/>
                          <w:divBdr>
                            <w:top w:val="none" w:sz="0" w:space="0" w:color="auto"/>
                            <w:left w:val="none" w:sz="0" w:space="0" w:color="auto"/>
                            <w:bottom w:val="none" w:sz="0" w:space="0" w:color="auto"/>
                            <w:right w:val="none" w:sz="0" w:space="0" w:color="auto"/>
                          </w:divBdr>
                          <w:divsChild>
                            <w:div w:id="12808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982405">
      <w:bodyDiv w:val="1"/>
      <w:marLeft w:val="0"/>
      <w:marRight w:val="0"/>
      <w:marTop w:val="0"/>
      <w:marBottom w:val="0"/>
      <w:divBdr>
        <w:top w:val="none" w:sz="0" w:space="0" w:color="auto"/>
        <w:left w:val="none" w:sz="0" w:space="0" w:color="auto"/>
        <w:bottom w:val="none" w:sz="0" w:space="0" w:color="auto"/>
        <w:right w:val="none" w:sz="0" w:space="0" w:color="auto"/>
      </w:divBdr>
      <w:divsChild>
        <w:div w:id="816579036">
          <w:marLeft w:val="0"/>
          <w:marRight w:val="0"/>
          <w:marTop w:val="0"/>
          <w:marBottom w:val="0"/>
          <w:divBdr>
            <w:top w:val="none" w:sz="0" w:space="0" w:color="auto"/>
            <w:left w:val="none" w:sz="0" w:space="0" w:color="auto"/>
            <w:bottom w:val="none" w:sz="0" w:space="0" w:color="auto"/>
            <w:right w:val="none" w:sz="0" w:space="0" w:color="auto"/>
          </w:divBdr>
        </w:div>
      </w:divsChild>
    </w:div>
    <w:div w:id="1307590433">
      <w:bodyDiv w:val="1"/>
      <w:marLeft w:val="0"/>
      <w:marRight w:val="0"/>
      <w:marTop w:val="0"/>
      <w:marBottom w:val="0"/>
      <w:divBdr>
        <w:top w:val="none" w:sz="0" w:space="0" w:color="auto"/>
        <w:left w:val="none" w:sz="0" w:space="0" w:color="auto"/>
        <w:bottom w:val="none" w:sz="0" w:space="0" w:color="auto"/>
        <w:right w:val="none" w:sz="0" w:space="0" w:color="auto"/>
      </w:divBdr>
    </w:div>
    <w:div w:id="1444765469">
      <w:bodyDiv w:val="1"/>
      <w:marLeft w:val="0"/>
      <w:marRight w:val="0"/>
      <w:marTop w:val="0"/>
      <w:marBottom w:val="0"/>
      <w:divBdr>
        <w:top w:val="none" w:sz="0" w:space="0" w:color="auto"/>
        <w:left w:val="none" w:sz="0" w:space="0" w:color="auto"/>
        <w:bottom w:val="none" w:sz="0" w:space="0" w:color="auto"/>
        <w:right w:val="none" w:sz="0" w:space="0" w:color="auto"/>
      </w:divBdr>
    </w:div>
    <w:div w:id="1507356850">
      <w:bodyDiv w:val="1"/>
      <w:marLeft w:val="0"/>
      <w:marRight w:val="0"/>
      <w:marTop w:val="0"/>
      <w:marBottom w:val="0"/>
      <w:divBdr>
        <w:top w:val="none" w:sz="0" w:space="0" w:color="auto"/>
        <w:left w:val="none" w:sz="0" w:space="0" w:color="auto"/>
        <w:bottom w:val="none" w:sz="0" w:space="0" w:color="auto"/>
        <w:right w:val="none" w:sz="0" w:space="0" w:color="auto"/>
      </w:divBdr>
    </w:div>
    <w:div w:id="1531189547">
      <w:bodyDiv w:val="1"/>
      <w:marLeft w:val="0"/>
      <w:marRight w:val="0"/>
      <w:marTop w:val="0"/>
      <w:marBottom w:val="0"/>
      <w:divBdr>
        <w:top w:val="none" w:sz="0" w:space="0" w:color="auto"/>
        <w:left w:val="none" w:sz="0" w:space="0" w:color="auto"/>
        <w:bottom w:val="none" w:sz="0" w:space="0" w:color="auto"/>
        <w:right w:val="none" w:sz="0" w:space="0" w:color="auto"/>
      </w:divBdr>
    </w:div>
    <w:div w:id="1552693692">
      <w:bodyDiv w:val="1"/>
      <w:marLeft w:val="0"/>
      <w:marRight w:val="0"/>
      <w:marTop w:val="0"/>
      <w:marBottom w:val="0"/>
      <w:divBdr>
        <w:top w:val="none" w:sz="0" w:space="0" w:color="auto"/>
        <w:left w:val="none" w:sz="0" w:space="0" w:color="auto"/>
        <w:bottom w:val="none" w:sz="0" w:space="0" w:color="auto"/>
        <w:right w:val="none" w:sz="0" w:space="0" w:color="auto"/>
      </w:divBdr>
    </w:div>
    <w:div w:id="1563520498">
      <w:bodyDiv w:val="1"/>
      <w:marLeft w:val="0"/>
      <w:marRight w:val="0"/>
      <w:marTop w:val="0"/>
      <w:marBottom w:val="0"/>
      <w:divBdr>
        <w:top w:val="none" w:sz="0" w:space="0" w:color="auto"/>
        <w:left w:val="none" w:sz="0" w:space="0" w:color="auto"/>
        <w:bottom w:val="none" w:sz="0" w:space="0" w:color="auto"/>
        <w:right w:val="none" w:sz="0" w:space="0" w:color="auto"/>
      </w:divBdr>
    </w:div>
    <w:div w:id="1731072785">
      <w:bodyDiv w:val="1"/>
      <w:marLeft w:val="0"/>
      <w:marRight w:val="0"/>
      <w:marTop w:val="0"/>
      <w:marBottom w:val="0"/>
      <w:divBdr>
        <w:top w:val="none" w:sz="0" w:space="0" w:color="auto"/>
        <w:left w:val="none" w:sz="0" w:space="0" w:color="auto"/>
        <w:bottom w:val="none" w:sz="0" w:space="0" w:color="auto"/>
        <w:right w:val="none" w:sz="0" w:space="0" w:color="auto"/>
      </w:divBdr>
    </w:div>
    <w:div w:id="1746607946">
      <w:bodyDiv w:val="1"/>
      <w:marLeft w:val="0"/>
      <w:marRight w:val="0"/>
      <w:marTop w:val="0"/>
      <w:marBottom w:val="0"/>
      <w:divBdr>
        <w:top w:val="none" w:sz="0" w:space="0" w:color="auto"/>
        <w:left w:val="none" w:sz="0" w:space="0" w:color="auto"/>
        <w:bottom w:val="none" w:sz="0" w:space="0" w:color="auto"/>
        <w:right w:val="none" w:sz="0" w:space="0" w:color="auto"/>
      </w:divBdr>
    </w:div>
    <w:div w:id="1764180216">
      <w:bodyDiv w:val="1"/>
      <w:marLeft w:val="0"/>
      <w:marRight w:val="0"/>
      <w:marTop w:val="0"/>
      <w:marBottom w:val="0"/>
      <w:divBdr>
        <w:top w:val="none" w:sz="0" w:space="0" w:color="auto"/>
        <w:left w:val="none" w:sz="0" w:space="0" w:color="auto"/>
        <w:bottom w:val="none" w:sz="0" w:space="0" w:color="auto"/>
        <w:right w:val="none" w:sz="0" w:space="0" w:color="auto"/>
      </w:divBdr>
    </w:div>
    <w:div w:id="1777284577">
      <w:bodyDiv w:val="1"/>
      <w:marLeft w:val="0"/>
      <w:marRight w:val="0"/>
      <w:marTop w:val="0"/>
      <w:marBottom w:val="0"/>
      <w:divBdr>
        <w:top w:val="none" w:sz="0" w:space="0" w:color="auto"/>
        <w:left w:val="none" w:sz="0" w:space="0" w:color="auto"/>
        <w:bottom w:val="none" w:sz="0" w:space="0" w:color="auto"/>
        <w:right w:val="none" w:sz="0" w:space="0" w:color="auto"/>
      </w:divBdr>
    </w:div>
    <w:div w:id="1777481543">
      <w:bodyDiv w:val="1"/>
      <w:marLeft w:val="0"/>
      <w:marRight w:val="0"/>
      <w:marTop w:val="0"/>
      <w:marBottom w:val="0"/>
      <w:divBdr>
        <w:top w:val="none" w:sz="0" w:space="0" w:color="auto"/>
        <w:left w:val="none" w:sz="0" w:space="0" w:color="auto"/>
        <w:bottom w:val="none" w:sz="0" w:space="0" w:color="auto"/>
        <w:right w:val="none" w:sz="0" w:space="0" w:color="auto"/>
      </w:divBdr>
    </w:div>
    <w:div w:id="1780292895">
      <w:bodyDiv w:val="1"/>
      <w:marLeft w:val="0"/>
      <w:marRight w:val="0"/>
      <w:marTop w:val="0"/>
      <w:marBottom w:val="0"/>
      <w:divBdr>
        <w:top w:val="none" w:sz="0" w:space="0" w:color="auto"/>
        <w:left w:val="none" w:sz="0" w:space="0" w:color="auto"/>
        <w:bottom w:val="none" w:sz="0" w:space="0" w:color="auto"/>
        <w:right w:val="none" w:sz="0" w:space="0" w:color="auto"/>
      </w:divBdr>
    </w:div>
    <w:div w:id="1940989641">
      <w:bodyDiv w:val="1"/>
      <w:marLeft w:val="0"/>
      <w:marRight w:val="0"/>
      <w:marTop w:val="0"/>
      <w:marBottom w:val="0"/>
      <w:divBdr>
        <w:top w:val="none" w:sz="0" w:space="0" w:color="auto"/>
        <w:left w:val="none" w:sz="0" w:space="0" w:color="auto"/>
        <w:bottom w:val="none" w:sz="0" w:space="0" w:color="auto"/>
        <w:right w:val="none" w:sz="0" w:space="0" w:color="auto"/>
      </w:divBdr>
      <w:divsChild>
        <w:div w:id="1506357444">
          <w:marLeft w:val="0"/>
          <w:marRight w:val="0"/>
          <w:marTop w:val="0"/>
          <w:marBottom w:val="0"/>
          <w:divBdr>
            <w:top w:val="none" w:sz="0" w:space="0" w:color="auto"/>
            <w:left w:val="none" w:sz="0" w:space="0" w:color="auto"/>
            <w:bottom w:val="none" w:sz="0" w:space="0" w:color="auto"/>
            <w:right w:val="none" w:sz="0" w:space="0" w:color="auto"/>
          </w:divBdr>
        </w:div>
      </w:divsChild>
    </w:div>
    <w:div w:id="2028676495">
      <w:bodyDiv w:val="1"/>
      <w:marLeft w:val="0"/>
      <w:marRight w:val="0"/>
      <w:marTop w:val="0"/>
      <w:marBottom w:val="0"/>
      <w:divBdr>
        <w:top w:val="none" w:sz="0" w:space="0" w:color="auto"/>
        <w:left w:val="none" w:sz="0" w:space="0" w:color="auto"/>
        <w:bottom w:val="none" w:sz="0" w:space="0" w:color="auto"/>
        <w:right w:val="none" w:sz="0" w:space="0" w:color="auto"/>
      </w:divBdr>
    </w:div>
    <w:div w:id="2117476342">
      <w:bodyDiv w:val="1"/>
      <w:marLeft w:val="0"/>
      <w:marRight w:val="0"/>
      <w:marTop w:val="0"/>
      <w:marBottom w:val="0"/>
      <w:divBdr>
        <w:top w:val="none" w:sz="0" w:space="0" w:color="auto"/>
        <w:left w:val="none" w:sz="0" w:space="0" w:color="auto"/>
        <w:bottom w:val="none" w:sz="0" w:space="0" w:color="auto"/>
        <w:right w:val="none" w:sz="0" w:space="0" w:color="auto"/>
      </w:divBdr>
    </w:div>
    <w:div w:id="214014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echr.coe.int/Pages/home.aspx?p=caselaw/analysis/guides&amp;c="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echr.coe.int/Pages/home.aspx?p=caselaw/analysis&amp;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udoc.echr.coe.int/eng"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hudoc.echr.coe.int/eng?i=002-11435" TargetMode="External"/><Relationship Id="rId1" Type="http://schemas.openxmlformats.org/officeDocument/2006/relationships/hyperlink" Target="http://hudoc.echr.coe.int/eng?i=002-9958"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106</Pages>
  <Words>43588</Words>
  <Characters>261531</Characters>
  <Application>Microsoft Office Word</Application>
  <DocSecurity>0</DocSecurity>
  <Lines>2179</Lines>
  <Paragraphs>609</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304510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2019-07-16T11:42:00Z</dcterms:created>
  <dcterms:modified xsi:type="dcterms:W3CDTF">2019-08-02T16:43:00Z</dcterms:modified>
</cp:coreProperties>
</file>