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CA86C" w14:textId="638792F5" w:rsidR="00EB22F5" w:rsidRPr="002014A4" w:rsidRDefault="00EB22F5" w:rsidP="00CF4DBE">
      <w:pPr>
        <w:pStyle w:val="Nagwek1"/>
      </w:pPr>
      <w:r w:rsidRPr="00EB22F5">
        <w:t>Plansza nr 1 - NFOŚIGW krajowym operatorem funduszu modernizacyjnego:</w:t>
      </w:r>
    </w:p>
    <w:p w14:paraId="0CA63D0F" w14:textId="77777777" w:rsidR="00EB22F5" w:rsidRPr="00553FE1" w:rsidRDefault="00EB22F5" w:rsidP="00CF4DBE">
      <w:pPr>
        <w:pStyle w:val="Nagwek2"/>
        <w:spacing w:line="276" w:lineRule="auto"/>
      </w:pPr>
      <w:r w:rsidRPr="00553FE1">
        <w:t>Co to jest?</w:t>
      </w:r>
    </w:p>
    <w:p w14:paraId="60812BCF" w14:textId="77777777" w:rsidR="00EB22F5" w:rsidRPr="00EB22F5" w:rsidRDefault="00EB22F5" w:rsidP="003C5CF0">
      <w:pPr>
        <w:pStyle w:val="Nagwek1"/>
        <w:rPr>
          <w:rFonts w:cs="Open Sans"/>
          <w:b w:val="0"/>
        </w:rPr>
      </w:pPr>
      <w:r w:rsidRPr="00EB22F5">
        <w:rPr>
          <w:rFonts w:cs="Open Sans"/>
          <w:noProof/>
          <w:lang w:eastAsia="pl-PL"/>
        </w:rPr>
        <w:t>Instrument wspierający modrnizację systemu energetycznego i poprawę efektywności energetycznej, czyli modernizację systemu w kierunku obinżenia jego emisyjności w krajach Unii Europejskiej.</w:t>
      </w:r>
    </w:p>
    <w:p w14:paraId="567A895A" w14:textId="77777777" w:rsidR="00EB22F5" w:rsidRPr="001F7C4F" w:rsidRDefault="00EB22F5" w:rsidP="00CF4DBE">
      <w:pPr>
        <w:pStyle w:val="Nagwek2"/>
        <w:spacing w:line="276" w:lineRule="auto"/>
      </w:pPr>
      <w:r w:rsidRPr="001F7C4F">
        <w:t>2023 nowelizacja dyrektywy EU ETS 2023/959</w:t>
      </w:r>
    </w:p>
    <w:p w14:paraId="35F423C7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wartość Funduszu Modernizacyjnego zwiększona o dodatkowe 2,5% puli uprawnień (inwestycje priorytetowe – 90%). Trzy dodatkowe państwa członkowskie zakwalifikowane od finansowania: Grecja, Portugalia i Słowenia.</w:t>
      </w:r>
    </w:p>
    <w:p w14:paraId="720D5A36" w14:textId="77777777" w:rsidR="00EB22F5" w:rsidRPr="001F7C4F" w:rsidRDefault="00EB22F5" w:rsidP="00CF4DBE">
      <w:pPr>
        <w:pStyle w:val="Nagwek2"/>
        <w:spacing w:line="276" w:lineRule="auto"/>
      </w:pPr>
      <w:r w:rsidRPr="001F7C4F">
        <w:t>Dla kogo?</w:t>
      </w:r>
    </w:p>
    <w:p w14:paraId="054AD06B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Dedykowany dla 13 krajów, z czego Polska dostaje ponad 34% środków.</w:t>
      </w:r>
    </w:p>
    <w:p w14:paraId="222A43A8" w14:textId="77777777" w:rsidR="00EB22F5" w:rsidRPr="00CF4DBE" w:rsidRDefault="00EB22F5" w:rsidP="00CF4DBE">
      <w:pPr>
        <w:pStyle w:val="Nagwek2"/>
        <w:spacing w:line="276" w:lineRule="auto"/>
      </w:pPr>
      <w:r w:rsidRPr="00CF4DBE">
        <w:t>Budżet</w:t>
      </w:r>
    </w:p>
    <w:p w14:paraId="4A725301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Około 60 mld zł dla Polski – (w zależności od aktualnej ceny uprawnień do emisji CO2).</w:t>
      </w:r>
    </w:p>
    <w:p w14:paraId="1EE73870" w14:textId="77777777" w:rsidR="00EB22F5" w:rsidRPr="00CF4DBE" w:rsidRDefault="00EB22F5" w:rsidP="00CF4DBE">
      <w:pPr>
        <w:pStyle w:val="Nagwek2"/>
        <w:spacing w:line="276" w:lineRule="auto"/>
      </w:pPr>
      <w:r w:rsidRPr="00CF4DBE">
        <w:t>Perspektywa czasowa:</w:t>
      </w:r>
    </w:p>
    <w:p w14:paraId="276CE9D2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Lata 2021 - 2030</w:t>
      </w:r>
    </w:p>
    <w:p w14:paraId="1852DB8F" w14:textId="77777777" w:rsidR="00EB22F5" w:rsidRPr="00CF4DBE" w:rsidRDefault="00EB22F5" w:rsidP="00CF4DBE">
      <w:pPr>
        <w:pStyle w:val="Nagwek2"/>
        <w:spacing w:line="276" w:lineRule="auto"/>
      </w:pPr>
      <w:r w:rsidRPr="00CF4DBE">
        <w:t>Państwa uprawnione do korzystania ze środków Funduszu Modernizacyjnego:</w:t>
      </w:r>
    </w:p>
    <w:p w14:paraId="3DBDAE41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Estonia</w:t>
      </w:r>
    </w:p>
    <w:p w14:paraId="30D2BB05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Łotwa</w:t>
      </w:r>
    </w:p>
    <w:p w14:paraId="1F5D8CA1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 xml:space="preserve">Litwa </w:t>
      </w:r>
    </w:p>
    <w:p w14:paraId="62E8BFD9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Polska - (60 mld zł , 34,2%)</w:t>
      </w:r>
    </w:p>
    <w:p w14:paraId="1614CCFD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Czechy</w:t>
      </w:r>
    </w:p>
    <w:p w14:paraId="3708C1A1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Słowacja</w:t>
      </w:r>
    </w:p>
    <w:p w14:paraId="65F90E69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Węgry</w:t>
      </w:r>
    </w:p>
    <w:p w14:paraId="1EAAB294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Słowenia</w:t>
      </w:r>
    </w:p>
    <w:p w14:paraId="1591A8D7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Chorwacja</w:t>
      </w:r>
    </w:p>
    <w:p w14:paraId="1007081D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Rumunia</w:t>
      </w:r>
    </w:p>
    <w:p w14:paraId="78CF095D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lastRenderedPageBreak/>
        <w:t xml:space="preserve">Bułgaria </w:t>
      </w:r>
    </w:p>
    <w:p w14:paraId="39A723E8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Portugalia</w:t>
      </w:r>
    </w:p>
    <w:p w14:paraId="5C193D24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 xml:space="preserve">Grecja </w:t>
      </w:r>
    </w:p>
    <w:p w14:paraId="1EACE834" w14:textId="77777777" w:rsidR="00EB22F5" w:rsidRPr="00CF4DBE" w:rsidRDefault="00EB22F5" w:rsidP="00CF4DBE">
      <w:pPr>
        <w:pStyle w:val="Nagwek2"/>
        <w:spacing w:line="276" w:lineRule="auto"/>
      </w:pPr>
      <w:r w:rsidRPr="00CF4DBE">
        <w:t xml:space="preserve">Na co? </w:t>
      </w:r>
    </w:p>
    <w:p w14:paraId="6A54DC51" w14:textId="77777777" w:rsidR="00EB22F5" w:rsidRPr="00EB22F5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Finansowanie inwestycji w ramach przyjętych programów priorytetowych NFOŚiGW z obszarów:</w:t>
      </w:r>
    </w:p>
    <w:p w14:paraId="54950FED" w14:textId="77777777" w:rsidR="00EB22F5" w:rsidRPr="00EB22F5" w:rsidRDefault="00EB22F5" w:rsidP="00CF4DBE">
      <w:pPr>
        <w:pStyle w:val="Akapitzlist"/>
        <w:numPr>
          <w:ilvl w:val="0"/>
          <w:numId w:val="3"/>
        </w:numPr>
        <w:spacing w:line="276" w:lineRule="auto"/>
        <w:contextualSpacing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produkcji i wykorzystywania energii elektrycznej ze źródeł odnawialnych, w tym wodoru odnawialnego;</w:t>
      </w:r>
    </w:p>
    <w:p w14:paraId="7590E4A4" w14:textId="77777777" w:rsidR="00EB22F5" w:rsidRPr="00EB22F5" w:rsidRDefault="00EB22F5" w:rsidP="00CF4DBE">
      <w:pPr>
        <w:pStyle w:val="Akapitzlist"/>
        <w:numPr>
          <w:ilvl w:val="0"/>
          <w:numId w:val="3"/>
        </w:numPr>
        <w:spacing w:line="276" w:lineRule="auto"/>
        <w:contextualSpacing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ogrzewania i chłodzenia z wykorzystaniem odnawialnych źródeł energii;</w:t>
      </w:r>
    </w:p>
    <w:p w14:paraId="52A056D9" w14:textId="77777777" w:rsidR="00EB22F5" w:rsidRPr="00EB22F5" w:rsidRDefault="00EB22F5" w:rsidP="00CF4DBE">
      <w:pPr>
        <w:pStyle w:val="Akapitzlist"/>
        <w:numPr>
          <w:ilvl w:val="0"/>
          <w:numId w:val="3"/>
        </w:numPr>
        <w:spacing w:line="276" w:lineRule="auto"/>
        <w:contextualSpacing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zmniejszenia ogólnego zużycia energii poprzez efektywność energetyczną, między innymi w przemyśle, sektorze transportu, sektorze budowlanym, sektorze rolnictwa i sektorze gospodarki odpadami;</w:t>
      </w:r>
    </w:p>
    <w:p w14:paraId="6C3092A1" w14:textId="77777777" w:rsidR="00EB22F5" w:rsidRPr="00EB22F5" w:rsidRDefault="00EB22F5" w:rsidP="00CF4DBE">
      <w:pPr>
        <w:pStyle w:val="Akapitzlist"/>
        <w:numPr>
          <w:ilvl w:val="0"/>
          <w:numId w:val="3"/>
        </w:numPr>
        <w:spacing w:line="276" w:lineRule="auto"/>
        <w:contextualSpacing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magazynowania energii i modernizacji sieci energetycznych;</w:t>
      </w:r>
    </w:p>
    <w:p w14:paraId="1E76157D" w14:textId="77777777" w:rsidR="00EB22F5" w:rsidRPr="00EB22F5" w:rsidRDefault="00EB22F5" w:rsidP="00CF4DBE">
      <w:pPr>
        <w:pStyle w:val="Akapitzlist"/>
        <w:numPr>
          <w:ilvl w:val="0"/>
          <w:numId w:val="3"/>
        </w:numPr>
        <w:spacing w:line="276" w:lineRule="auto"/>
        <w:contextualSpacing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 xml:space="preserve">wsparcia gospodarstw domowych o niskich dochodach, w tym na obszarach wiejskich i w regionach oddalonych, w celu rozwiązania problemu ubóstwa energetycznego oraz modernizacji ich systemów ogrzewania; </w:t>
      </w:r>
    </w:p>
    <w:p w14:paraId="33231E93" w14:textId="77777777" w:rsidR="00EB22F5" w:rsidRPr="00EB22F5" w:rsidRDefault="00EB22F5" w:rsidP="00CF4DBE">
      <w:pPr>
        <w:pStyle w:val="Akapitzlist"/>
        <w:numPr>
          <w:ilvl w:val="0"/>
          <w:numId w:val="3"/>
        </w:numPr>
        <w:spacing w:line="276" w:lineRule="auto"/>
        <w:contextualSpacing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sprawiedliwej transformacji w regionach uzależnionych od węgla w państwach członkowskich będących beneficjentami.</w:t>
      </w:r>
    </w:p>
    <w:p w14:paraId="6558AFC9" w14:textId="77777777" w:rsidR="00EB22F5" w:rsidRPr="00CF4DBE" w:rsidRDefault="00EB22F5" w:rsidP="00CF4DBE">
      <w:pPr>
        <w:pStyle w:val="Nagwek2"/>
        <w:spacing w:line="276" w:lineRule="auto"/>
      </w:pPr>
      <w:r w:rsidRPr="00CF4DBE">
        <w:t>Źródło finansowania</w:t>
      </w:r>
    </w:p>
    <w:p w14:paraId="230CACDE" w14:textId="29DBEF15" w:rsidR="005D14AD" w:rsidRDefault="00EB22F5" w:rsidP="00CF4DBE">
      <w:pPr>
        <w:spacing w:line="276" w:lineRule="auto"/>
        <w:rPr>
          <w:rFonts w:ascii="Open Sans" w:hAnsi="Open Sans" w:cs="Open Sans"/>
        </w:rPr>
      </w:pPr>
      <w:r w:rsidRPr="00EB22F5">
        <w:rPr>
          <w:rFonts w:ascii="Open Sans" w:hAnsi="Open Sans" w:cs="Open Sans"/>
        </w:rPr>
        <w:t>Ze sprzedaży 4,5% ogólnej puli uprawnień do emisji CO2 (EUA) w ramach europejskiego systemu handlu uprawnieniami do emisji gazów cieplarnianych (system ETS).</w:t>
      </w:r>
    </w:p>
    <w:p w14:paraId="2CBBB876" w14:textId="4A5D03A3" w:rsidR="003C5CF0" w:rsidRPr="003C5CF0" w:rsidRDefault="003C5CF0" w:rsidP="003C5CF0">
      <w:pPr>
        <w:pStyle w:val="Nagwek1"/>
      </w:pPr>
      <w:r w:rsidRPr="003C5CF0">
        <w:t xml:space="preserve">Plansza nr 2-I TRANSZA ŚRODKÓW FUNDUSZU MODERNIZACYJNEGO </w:t>
      </w:r>
    </w:p>
    <w:p w14:paraId="38A0607B" w14:textId="77777777" w:rsidR="003C5CF0" w:rsidRPr="003C5CF0" w:rsidRDefault="003C5CF0" w:rsidP="003C5CF0">
      <w:pPr>
        <w:pStyle w:val="Nagwek2"/>
        <w:spacing w:line="276" w:lineRule="auto"/>
        <w:rPr>
          <w:b w:val="0"/>
        </w:rPr>
      </w:pPr>
      <w:r w:rsidRPr="003C5CF0">
        <w:t>BUDŻET – 2,11 mld zł</w:t>
      </w:r>
    </w:p>
    <w:p w14:paraId="7BA231CF" w14:textId="77777777" w:rsidR="003C5CF0" w:rsidRPr="006224CB" w:rsidRDefault="003C5CF0" w:rsidP="003C5CF0">
      <w:pPr>
        <w:pStyle w:val="Nagwek2"/>
        <w:spacing w:line="276" w:lineRule="auto"/>
        <w:rPr>
          <w:b w:val="0"/>
        </w:rPr>
      </w:pPr>
      <w:r w:rsidRPr="006224CB">
        <w:t>Program Priorytetowy „</w:t>
      </w:r>
      <w:r>
        <w:t xml:space="preserve">Rozwój </w:t>
      </w:r>
      <w:r w:rsidRPr="006224CB">
        <w:t>i</w:t>
      </w:r>
      <w:r>
        <w:t>nfrastruktury elektroenergetycznej na potrzeby rozwoju stacji ładowania pojazdów elektrycznych</w:t>
      </w:r>
      <w:r w:rsidRPr="006224CB">
        <w:t>”</w:t>
      </w:r>
    </w:p>
    <w:p w14:paraId="185DDE51" w14:textId="77777777" w:rsidR="003C5CF0" w:rsidRPr="003C5CF0" w:rsidRDefault="003C5CF0" w:rsidP="003C5CF0">
      <w:pPr>
        <w:spacing w:line="276" w:lineRule="auto"/>
        <w:rPr>
          <w:rFonts w:ascii="Open Sans" w:hAnsi="Open Sans" w:cs="Open Sans"/>
        </w:rPr>
      </w:pPr>
      <w:r w:rsidRPr="003C5CF0">
        <w:rPr>
          <w:rFonts w:ascii="Open Sans" w:hAnsi="Open Sans" w:cs="Open Sans"/>
        </w:rPr>
        <w:t>Dla kogo?</w:t>
      </w:r>
    </w:p>
    <w:p w14:paraId="642696AD" w14:textId="77777777" w:rsidR="003C5CF0" w:rsidRPr="003C5CF0" w:rsidRDefault="003C5CF0" w:rsidP="003C5CF0">
      <w:pPr>
        <w:spacing w:line="276" w:lineRule="auto"/>
        <w:rPr>
          <w:rFonts w:ascii="Open Sans" w:hAnsi="Open Sans" w:cs="Open Sans"/>
        </w:rPr>
      </w:pPr>
      <w:r w:rsidRPr="003C5CF0">
        <w:rPr>
          <w:rFonts w:ascii="Open Sans" w:hAnsi="Open Sans" w:cs="Open Sans"/>
        </w:rPr>
        <w:t>Operatorzy Systemu Dystrybucyjnego (OSD)</w:t>
      </w:r>
    </w:p>
    <w:p w14:paraId="376F4F1A" w14:textId="77777777" w:rsidR="003C5CF0" w:rsidRPr="003C5CF0" w:rsidRDefault="003C5CF0" w:rsidP="003C5CF0">
      <w:pPr>
        <w:spacing w:line="276" w:lineRule="auto"/>
        <w:rPr>
          <w:rFonts w:ascii="Open Sans" w:hAnsi="Open Sans" w:cs="Open Sans"/>
        </w:rPr>
      </w:pPr>
      <w:r w:rsidRPr="003C5CF0">
        <w:rPr>
          <w:rFonts w:ascii="Open Sans" w:hAnsi="Open Sans" w:cs="Open Sans"/>
        </w:rPr>
        <w:t>Na co?</w:t>
      </w:r>
    </w:p>
    <w:p w14:paraId="443A73A2" w14:textId="77777777" w:rsidR="003C5CF0" w:rsidRPr="003C5CF0" w:rsidRDefault="003C5CF0" w:rsidP="003C5CF0">
      <w:pPr>
        <w:spacing w:line="276" w:lineRule="auto"/>
        <w:rPr>
          <w:rFonts w:ascii="Open Sans" w:hAnsi="Open Sans" w:cs="Open Sans"/>
        </w:rPr>
      </w:pPr>
      <w:r w:rsidRPr="003C5CF0">
        <w:rPr>
          <w:rFonts w:ascii="Open Sans" w:hAnsi="Open Sans" w:cs="Open Sans"/>
        </w:rPr>
        <w:t xml:space="preserve">Budowa, rozbudowa, modernizacja linii napowietrznych i podziemnych, stacji transformatorowo-rozdzielczych (stacji elektroenergetycznych), poprawa automatyzacji sieci, poprawa systemu nadzoru i sterowania stacji elektroenergetycznych </w:t>
      </w:r>
    </w:p>
    <w:p w14:paraId="1172E9DE" w14:textId="77777777" w:rsidR="003C5CF0" w:rsidRPr="003C5CF0" w:rsidRDefault="003C5CF0" w:rsidP="003C5CF0">
      <w:pPr>
        <w:spacing w:line="276" w:lineRule="auto"/>
        <w:rPr>
          <w:rFonts w:ascii="Open Sans" w:hAnsi="Open Sans" w:cs="Open Sans"/>
        </w:rPr>
      </w:pPr>
      <w:r w:rsidRPr="003C5CF0">
        <w:rPr>
          <w:rFonts w:ascii="Open Sans" w:hAnsi="Open Sans" w:cs="Open Sans"/>
        </w:rPr>
        <w:t>Dofinansowanie</w:t>
      </w:r>
    </w:p>
    <w:p w14:paraId="00829F3A" w14:textId="77777777" w:rsidR="003C5CF0" w:rsidRPr="003C5CF0" w:rsidRDefault="003C5CF0" w:rsidP="003C5CF0">
      <w:pPr>
        <w:spacing w:line="276" w:lineRule="auto"/>
        <w:rPr>
          <w:rFonts w:ascii="Open Sans" w:hAnsi="Open Sans" w:cs="Open Sans"/>
        </w:rPr>
      </w:pPr>
      <w:r w:rsidRPr="003C5CF0">
        <w:rPr>
          <w:rFonts w:ascii="Open Sans" w:hAnsi="Open Sans" w:cs="Open Sans"/>
        </w:rPr>
        <w:t>Dotacja do 60%</w:t>
      </w:r>
    </w:p>
    <w:p w14:paraId="14F61FF1" w14:textId="77777777" w:rsidR="003C5CF0" w:rsidRPr="006224CB" w:rsidRDefault="003C5CF0" w:rsidP="003C5CF0">
      <w:pPr>
        <w:pStyle w:val="Nagwek2"/>
        <w:spacing w:line="276" w:lineRule="auto"/>
        <w:rPr>
          <w:b w:val="0"/>
        </w:rPr>
      </w:pPr>
      <w:r w:rsidRPr="006224CB">
        <w:lastRenderedPageBreak/>
        <w:t>Program Priorytetowy „</w:t>
      </w:r>
      <w:r>
        <w:t xml:space="preserve">Elektroenergetyka – inteligentna </w:t>
      </w:r>
      <w:r w:rsidRPr="003C5CF0">
        <w:rPr>
          <w:rFonts w:cs="Open Sans"/>
        </w:rPr>
        <w:t>infrastruktura</w:t>
      </w:r>
      <w:r>
        <w:t xml:space="preserve"> energetyczna</w:t>
      </w:r>
      <w:r w:rsidRPr="006224CB">
        <w:t>”</w:t>
      </w:r>
    </w:p>
    <w:p w14:paraId="41341E68" w14:textId="77777777" w:rsidR="003C5CF0" w:rsidRDefault="003C5CF0" w:rsidP="003C5CF0">
      <w:pPr>
        <w:jc w:val="both"/>
      </w:pPr>
      <w:r w:rsidRPr="006224CB">
        <w:t>Dla kogo?</w:t>
      </w:r>
    </w:p>
    <w:p w14:paraId="077F404F" w14:textId="77777777" w:rsidR="003C5CF0" w:rsidRDefault="003C5CF0" w:rsidP="003C5CF0">
      <w:pPr>
        <w:spacing w:line="276" w:lineRule="auto"/>
      </w:pPr>
      <w:r w:rsidRPr="003C5CF0">
        <w:rPr>
          <w:rFonts w:ascii="Open Sans" w:hAnsi="Open Sans" w:cs="Open Sans"/>
        </w:rPr>
        <w:t>Operatorzy</w:t>
      </w:r>
      <w:r>
        <w:t xml:space="preserve"> Systemu Dystrybucyjnego (OSD)</w:t>
      </w:r>
    </w:p>
    <w:p w14:paraId="37D2BB44" w14:textId="77777777" w:rsidR="003C5CF0" w:rsidRDefault="003C5CF0" w:rsidP="003C5CF0">
      <w:pPr>
        <w:spacing w:line="276" w:lineRule="auto"/>
      </w:pPr>
      <w:r>
        <w:t>Na co?</w:t>
      </w:r>
    </w:p>
    <w:p w14:paraId="2A66EBC2" w14:textId="77777777" w:rsidR="003C5CF0" w:rsidRDefault="003C5CF0" w:rsidP="003C5CF0">
      <w:pPr>
        <w:spacing w:line="276" w:lineRule="auto"/>
      </w:pPr>
      <w:r>
        <w:t xml:space="preserve">Rozwój </w:t>
      </w:r>
      <w:r w:rsidRPr="003C5CF0">
        <w:rPr>
          <w:rFonts w:ascii="Open Sans" w:hAnsi="Open Sans" w:cs="Open Sans"/>
        </w:rPr>
        <w:t>inteligentnej</w:t>
      </w:r>
      <w:r>
        <w:t xml:space="preserve"> infrastruktury energetycznej, poprzez instalację u odbiorców końcowych tzw. Liczników inteligentnych (AMI) oraz niezbędne oprogramowanie OSD </w:t>
      </w:r>
    </w:p>
    <w:p w14:paraId="496F32F7" w14:textId="77777777" w:rsidR="003C5CF0" w:rsidRDefault="003C5CF0" w:rsidP="003C5CF0">
      <w:pPr>
        <w:spacing w:line="276" w:lineRule="auto"/>
      </w:pPr>
      <w:r w:rsidRPr="003C5CF0">
        <w:rPr>
          <w:rFonts w:ascii="Open Sans" w:hAnsi="Open Sans" w:cs="Open Sans"/>
        </w:rPr>
        <w:t>Dofinansowanie</w:t>
      </w:r>
    </w:p>
    <w:p w14:paraId="4A02FE21" w14:textId="77777777" w:rsidR="003C5CF0" w:rsidRDefault="003C5CF0" w:rsidP="003C5CF0">
      <w:pPr>
        <w:spacing w:line="276" w:lineRule="auto"/>
      </w:pPr>
      <w:r>
        <w:t xml:space="preserve">do 100% </w:t>
      </w:r>
      <w:r w:rsidRPr="003C5CF0">
        <w:rPr>
          <w:rFonts w:ascii="Open Sans" w:hAnsi="Open Sans" w:cs="Open Sans"/>
        </w:rPr>
        <w:t>na</w:t>
      </w:r>
      <w:r>
        <w:t xml:space="preserve"> instalację liczników, dostosowanie niezbędnej infrastruktury energetycznej, telekomunikacyjnej lub technicznej</w:t>
      </w:r>
    </w:p>
    <w:p w14:paraId="6FDC0E01" w14:textId="77777777" w:rsidR="003C5CF0" w:rsidRDefault="003C5CF0" w:rsidP="003C5CF0">
      <w:pPr>
        <w:spacing w:line="276" w:lineRule="auto"/>
      </w:pPr>
      <w:r w:rsidRPr="003E3702">
        <w:t xml:space="preserve">do 50% na </w:t>
      </w:r>
      <w:r w:rsidRPr="003C5CF0">
        <w:rPr>
          <w:rFonts w:ascii="Open Sans" w:hAnsi="Open Sans" w:cs="Open Sans"/>
        </w:rPr>
        <w:t>zakup</w:t>
      </w:r>
      <w:r w:rsidRPr="003E3702">
        <w:t xml:space="preserve"> liczników zdalnego odczytu – inteligentnych liczników AMI</w:t>
      </w:r>
    </w:p>
    <w:p w14:paraId="1BECF7FB" w14:textId="77777777" w:rsidR="003C5CF0" w:rsidRPr="006224CB" w:rsidRDefault="003C5CF0" w:rsidP="003C5CF0">
      <w:pPr>
        <w:pStyle w:val="Nagwek2"/>
        <w:spacing w:line="276" w:lineRule="auto"/>
        <w:rPr>
          <w:b w:val="0"/>
        </w:rPr>
      </w:pPr>
      <w:r w:rsidRPr="006224CB">
        <w:t>Program Priorytetowy „</w:t>
      </w:r>
      <w:r>
        <w:t xml:space="preserve">Renowacja z gwarancją oszczędności EPC (Energy Performance </w:t>
      </w:r>
      <w:proofErr w:type="spellStart"/>
      <w:r>
        <w:t>Contract</w:t>
      </w:r>
      <w:proofErr w:type="spellEnd"/>
      <w:r>
        <w:t>) Plus</w:t>
      </w:r>
      <w:r w:rsidRPr="006224CB">
        <w:t>”</w:t>
      </w:r>
    </w:p>
    <w:p w14:paraId="6CF21A45" w14:textId="77777777" w:rsidR="003C5CF0" w:rsidRPr="003C5CF0" w:rsidRDefault="003C5CF0" w:rsidP="003C5CF0">
      <w:pPr>
        <w:spacing w:line="276" w:lineRule="auto"/>
        <w:rPr>
          <w:rFonts w:ascii="Open Sans" w:hAnsi="Open Sans" w:cs="Open Sans"/>
        </w:rPr>
      </w:pPr>
      <w:r w:rsidRPr="003C5CF0">
        <w:rPr>
          <w:rFonts w:ascii="Open Sans" w:hAnsi="Open Sans" w:cs="Open Sans"/>
        </w:rPr>
        <w:t>Dla kogo?</w:t>
      </w:r>
    </w:p>
    <w:p w14:paraId="1EE6AADA" w14:textId="77777777" w:rsidR="003C5CF0" w:rsidRPr="003C5CF0" w:rsidRDefault="003C5CF0" w:rsidP="003C5CF0">
      <w:pPr>
        <w:spacing w:line="276" w:lineRule="auto"/>
        <w:rPr>
          <w:rFonts w:ascii="Open Sans" w:hAnsi="Open Sans" w:cs="Open Sans"/>
        </w:rPr>
      </w:pPr>
      <w:r w:rsidRPr="003C5CF0">
        <w:rPr>
          <w:rFonts w:ascii="Open Sans" w:hAnsi="Open Sans" w:cs="Open Sans"/>
        </w:rPr>
        <w:t>Spółdzielnie i wspólnoty mieszkaniowe, jednostki samorządu terytorialnego i ich spółki</w:t>
      </w:r>
    </w:p>
    <w:p w14:paraId="12352253" w14:textId="77777777" w:rsidR="003C5CF0" w:rsidRPr="003C5CF0" w:rsidRDefault="003C5CF0" w:rsidP="003C5CF0">
      <w:pPr>
        <w:spacing w:line="276" w:lineRule="auto"/>
        <w:rPr>
          <w:rFonts w:ascii="Open Sans" w:hAnsi="Open Sans" w:cs="Open Sans"/>
        </w:rPr>
      </w:pPr>
      <w:r w:rsidRPr="003C5CF0">
        <w:rPr>
          <w:rFonts w:ascii="Open Sans" w:hAnsi="Open Sans" w:cs="Open Sans"/>
        </w:rPr>
        <w:t>Na co?</w:t>
      </w:r>
    </w:p>
    <w:p w14:paraId="1B727550" w14:textId="77777777" w:rsidR="003C5CF0" w:rsidRPr="003C5CF0" w:rsidRDefault="003C5CF0" w:rsidP="003C5CF0">
      <w:pPr>
        <w:spacing w:line="276" w:lineRule="auto"/>
        <w:rPr>
          <w:rFonts w:ascii="Open Sans" w:hAnsi="Open Sans" w:cs="Open Sans"/>
        </w:rPr>
      </w:pPr>
      <w:r w:rsidRPr="003C5CF0">
        <w:rPr>
          <w:rFonts w:ascii="Open Sans" w:hAnsi="Open Sans" w:cs="Open Sans"/>
        </w:rPr>
        <w:t xml:space="preserve">Prace modernizacyjne budynków mieszkalnych wielorodzinnych oraz budynków użyteczności publicznej umożliwiające zmniejszenie zużycia energii przynajmniej o 30% w stosunku do stanu istniejącego, realizowane w oparciu o umowę o poprawę efektywności energetycznej (umowa EPC) </w:t>
      </w:r>
    </w:p>
    <w:p w14:paraId="110B4985" w14:textId="77777777" w:rsidR="003C5CF0" w:rsidRPr="003C5CF0" w:rsidRDefault="003C5CF0" w:rsidP="003C5CF0">
      <w:pPr>
        <w:spacing w:line="276" w:lineRule="auto"/>
        <w:rPr>
          <w:rFonts w:ascii="Open Sans" w:hAnsi="Open Sans" w:cs="Open Sans"/>
        </w:rPr>
      </w:pPr>
      <w:r w:rsidRPr="003C5CF0">
        <w:rPr>
          <w:rFonts w:ascii="Open Sans" w:hAnsi="Open Sans" w:cs="Open Sans"/>
        </w:rPr>
        <w:t>Dofinansowanie</w:t>
      </w:r>
    </w:p>
    <w:p w14:paraId="7910236B" w14:textId="77777777" w:rsidR="003C5CF0" w:rsidRPr="003C5CF0" w:rsidRDefault="003C5CF0" w:rsidP="003C5CF0">
      <w:pPr>
        <w:spacing w:line="276" w:lineRule="auto"/>
        <w:rPr>
          <w:rFonts w:ascii="Open Sans" w:hAnsi="Open Sans" w:cs="Open Sans"/>
        </w:rPr>
      </w:pPr>
      <w:r w:rsidRPr="003C5CF0">
        <w:rPr>
          <w:rFonts w:ascii="Open Sans" w:hAnsi="Open Sans" w:cs="Open Sans"/>
        </w:rPr>
        <w:t xml:space="preserve">Od 10% do 30% w zależności od realizowanego standardu usprawnień i stopnia redukcji zapotrzebowania budynku na energię końcową </w:t>
      </w:r>
    </w:p>
    <w:p w14:paraId="01031597" w14:textId="31944855" w:rsidR="003C5CF0" w:rsidRPr="00E8661F" w:rsidRDefault="003B49D9" w:rsidP="00E8661F">
      <w:pPr>
        <w:pStyle w:val="Nagwek1"/>
      </w:pPr>
      <w:r w:rsidRPr="00E8661F">
        <w:t xml:space="preserve">Plansza nr 3 - </w:t>
      </w:r>
      <w:r w:rsidR="003C5CF0" w:rsidRPr="00E8661F">
        <w:t xml:space="preserve">II TRANSZA ŚRODKÓW FUNDUSZU MODERNIZACYJNEGO </w:t>
      </w:r>
    </w:p>
    <w:p w14:paraId="6E5FEA3D" w14:textId="77777777" w:rsidR="003C5CF0" w:rsidRPr="00E8661F" w:rsidRDefault="003C5CF0" w:rsidP="00E8661F">
      <w:pPr>
        <w:pStyle w:val="Nagwek2"/>
        <w:spacing w:line="276" w:lineRule="auto"/>
      </w:pPr>
      <w:r w:rsidRPr="00E8661F">
        <w:t>BUDŻET – 8,1 mld zł</w:t>
      </w:r>
    </w:p>
    <w:p w14:paraId="70AA22B1" w14:textId="77777777" w:rsidR="003C5CF0" w:rsidRPr="00E8661F" w:rsidRDefault="003C5CF0" w:rsidP="00E8661F">
      <w:pPr>
        <w:pStyle w:val="Nagwek2"/>
        <w:spacing w:line="276" w:lineRule="auto"/>
      </w:pPr>
      <w:r w:rsidRPr="006224CB">
        <w:t>Program Priorytetowy „Wsparcie wykorzystania magazynów na cele stabilizacji sieci”</w:t>
      </w:r>
    </w:p>
    <w:p w14:paraId="4A01C155" w14:textId="77777777" w:rsidR="003C5CF0" w:rsidRPr="00E8661F" w:rsidRDefault="003C5CF0" w:rsidP="00E8661F">
      <w:pPr>
        <w:spacing w:line="276" w:lineRule="auto"/>
        <w:rPr>
          <w:rFonts w:ascii="Open Sans" w:hAnsi="Open Sans" w:cs="Open Sans"/>
        </w:rPr>
      </w:pPr>
      <w:r w:rsidRPr="00E8661F">
        <w:rPr>
          <w:rFonts w:ascii="Open Sans" w:hAnsi="Open Sans" w:cs="Open Sans"/>
        </w:rPr>
        <w:t>Dla kogo?</w:t>
      </w:r>
    </w:p>
    <w:p w14:paraId="4062BC69" w14:textId="77777777" w:rsidR="003C5CF0" w:rsidRPr="00E8661F" w:rsidRDefault="003C5CF0" w:rsidP="00E8661F">
      <w:pPr>
        <w:spacing w:line="276" w:lineRule="auto"/>
        <w:rPr>
          <w:rFonts w:ascii="Open Sans" w:hAnsi="Open Sans" w:cs="Open Sans"/>
        </w:rPr>
      </w:pPr>
      <w:r w:rsidRPr="00E8661F">
        <w:rPr>
          <w:rFonts w:ascii="Open Sans" w:hAnsi="Open Sans" w:cs="Open Sans"/>
        </w:rPr>
        <w:t>Operatorzy Systemu Dystrybucyjnego (OSD)</w:t>
      </w:r>
    </w:p>
    <w:p w14:paraId="26E2DC84" w14:textId="77777777" w:rsidR="003C5CF0" w:rsidRPr="00E8661F" w:rsidRDefault="003C5CF0" w:rsidP="00E8661F">
      <w:pPr>
        <w:spacing w:line="276" w:lineRule="auto"/>
        <w:rPr>
          <w:rFonts w:ascii="Open Sans" w:hAnsi="Open Sans" w:cs="Open Sans"/>
        </w:rPr>
      </w:pPr>
      <w:r w:rsidRPr="00E8661F">
        <w:rPr>
          <w:rFonts w:ascii="Open Sans" w:hAnsi="Open Sans" w:cs="Open Sans"/>
        </w:rPr>
        <w:t>Na co?</w:t>
      </w:r>
    </w:p>
    <w:p w14:paraId="68327BA8" w14:textId="77777777" w:rsidR="003C5CF0" w:rsidRPr="00E8661F" w:rsidRDefault="003C5CF0" w:rsidP="00E8661F">
      <w:pPr>
        <w:spacing w:line="276" w:lineRule="auto"/>
        <w:rPr>
          <w:rFonts w:ascii="Open Sans" w:hAnsi="Open Sans" w:cs="Open Sans"/>
        </w:rPr>
      </w:pPr>
      <w:r w:rsidRPr="00E8661F">
        <w:rPr>
          <w:rFonts w:ascii="Open Sans" w:hAnsi="Open Sans" w:cs="Open Sans"/>
        </w:rPr>
        <w:lastRenderedPageBreak/>
        <w:t>Budowa magazynów zintegrowanych z siecią dystrybucyjną, świadczących usługi stabilizacji na rzecz sieci dystrybucyjnej, służących poprawie parametrów jakości energii elektrycznej</w:t>
      </w:r>
    </w:p>
    <w:p w14:paraId="73BED5B6" w14:textId="77777777" w:rsidR="003C5CF0" w:rsidRPr="00E8661F" w:rsidRDefault="003C5CF0" w:rsidP="00E8661F">
      <w:pPr>
        <w:spacing w:line="276" w:lineRule="auto"/>
        <w:rPr>
          <w:rFonts w:ascii="Open Sans" w:hAnsi="Open Sans" w:cs="Open Sans"/>
        </w:rPr>
      </w:pPr>
      <w:r w:rsidRPr="00E8661F">
        <w:rPr>
          <w:rFonts w:ascii="Open Sans" w:hAnsi="Open Sans" w:cs="Open Sans"/>
        </w:rPr>
        <w:t>Dofinansowanie</w:t>
      </w:r>
    </w:p>
    <w:p w14:paraId="7B19A6B7" w14:textId="77777777" w:rsidR="003C5CF0" w:rsidRPr="00E8661F" w:rsidRDefault="003C5CF0" w:rsidP="00E8661F">
      <w:pPr>
        <w:spacing w:line="276" w:lineRule="auto"/>
        <w:rPr>
          <w:rFonts w:ascii="Open Sans" w:hAnsi="Open Sans" w:cs="Open Sans"/>
        </w:rPr>
      </w:pPr>
      <w:r w:rsidRPr="00E8661F">
        <w:rPr>
          <w:rFonts w:ascii="Open Sans" w:hAnsi="Open Sans" w:cs="Open Sans"/>
        </w:rPr>
        <w:t>Dotacja do 60%</w:t>
      </w:r>
    </w:p>
    <w:p w14:paraId="6B7E0713" w14:textId="77777777" w:rsidR="003C5CF0" w:rsidRPr="00E8661F" w:rsidRDefault="003C5CF0" w:rsidP="00E8661F">
      <w:pPr>
        <w:pStyle w:val="Nagwek2"/>
        <w:spacing w:line="276" w:lineRule="auto"/>
      </w:pPr>
      <w:r w:rsidRPr="006224CB">
        <w:t>Program Priorytetowy „Digitalizacja sieci ciepłowniczych”</w:t>
      </w:r>
    </w:p>
    <w:p w14:paraId="5CE25857" w14:textId="77777777" w:rsidR="003C5CF0" w:rsidRPr="00E8661F" w:rsidRDefault="003C5CF0" w:rsidP="00E8661F">
      <w:pPr>
        <w:spacing w:line="276" w:lineRule="auto"/>
        <w:rPr>
          <w:rFonts w:ascii="Open Sans" w:hAnsi="Open Sans" w:cs="Open Sans"/>
        </w:rPr>
      </w:pPr>
      <w:r w:rsidRPr="00E8661F">
        <w:rPr>
          <w:rFonts w:ascii="Open Sans" w:hAnsi="Open Sans" w:cs="Open Sans"/>
        </w:rPr>
        <w:t>Dla kogo?</w:t>
      </w:r>
    </w:p>
    <w:p w14:paraId="7263E5EF" w14:textId="77777777" w:rsidR="003C5CF0" w:rsidRPr="00E8661F" w:rsidRDefault="003C5CF0" w:rsidP="00E8661F">
      <w:pPr>
        <w:spacing w:line="276" w:lineRule="auto"/>
        <w:rPr>
          <w:rFonts w:ascii="Open Sans" w:hAnsi="Open Sans" w:cs="Open Sans"/>
        </w:rPr>
      </w:pPr>
      <w:r w:rsidRPr="00E8661F">
        <w:rPr>
          <w:rFonts w:ascii="Open Sans" w:hAnsi="Open Sans" w:cs="Open Sans"/>
        </w:rPr>
        <w:t xml:space="preserve">Przedsiębiorcy prowadzący koncesjonowaną działalność gospodarczą w zakresie </w:t>
      </w:r>
      <w:proofErr w:type="spellStart"/>
      <w:r w:rsidRPr="00E8661F">
        <w:rPr>
          <w:rFonts w:ascii="Open Sans" w:hAnsi="Open Sans" w:cs="Open Sans"/>
        </w:rPr>
        <w:t>przesyłu</w:t>
      </w:r>
      <w:proofErr w:type="spellEnd"/>
      <w:r w:rsidRPr="00E8661F">
        <w:rPr>
          <w:rFonts w:ascii="Open Sans" w:hAnsi="Open Sans" w:cs="Open Sans"/>
        </w:rPr>
        <w:t xml:space="preserve"> i dystrybucji ciepła </w:t>
      </w:r>
    </w:p>
    <w:p w14:paraId="7D78E3FA" w14:textId="77777777" w:rsidR="003C5CF0" w:rsidRPr="00E8661F" w:rsidRDefault="003C5CF0" w:rsidP="00E8661F">
      <w:pPr>
        <w:spacing w:line="276" w:lineRule="auto"/>
        <w:rPr>
          <w:rFonts w:ascii="Open Sans" w:hAnsi="Open Sans" w:cs="Open Sans"/>
        </w:rPr>
      </w:pPr>
      <w:r w:rsidRPr="00E8661F">
        <w:rPr>
          <w:rFonts w:ascii="Open Sans" w:hAnsi="Open Sans" w:cs="Open Sans"/>
        </w:rPr>
        <w:t>Na co?</w:t>
      </w:r>
    </w:p>
    <w:p w14:paraId="21CEEC3A" w14:textId="77777777" w:rsidR="003C5CF0" w:rsidRPr="00E8661F" w:rsidRDefault="003C5CF0" w:rsidP="00E8661F">
      <w:pPr>
        <w:spacing w:line="276" w:lineRule="auto"/>
        <w:rPr>
          <w:rFonts w:ascii="Open Sans" w:hAnsi="Open Sans" w:cs="Open Sans"/>
        </w:rPr>
      </w:pPr>
      <w:r w:rsidRPr="00E8661F">
        <w:rPr>
          <w:rFonts w:ascii="Open Sans" w:hAnsi="Open Sans" w:cs="Open Sans"/>
        </w:rPr>
        <w:t>Budowa i przebudowa systemu telemetrii i telemechaniki, wsparcie nowoczesnych narzędzi i rozwiązań IT służących do zdalnego nadzoru, sterowania, monitorowania, przekazywania informacji i regulacji pracy systemu ciepłowniczego</w:t>
      </w:r>
    </w:p>
    <w:p w14:paraId="1A493108" w14:textId="77777777" w:rsidR="003C5CF0" w:rsidRPr="00E8661F" w:rsidRDefault="003C5CF0" w:rsidP="00E8661F">
      <w:pPr>
        <w:spacing w:line="276" w:lineRule="auto"/>
        <w:rPr>
          <w:rFonts w:ascii="Open Sans" w:hAnsi="Open Sans" w:cs="Open Sans"/>
        </w:rPr>
      </w:pPr>
      <w:r w:rsidRPr="00E8661F">
        <w:rPr>
          <w:rFonts w:ascii="Open Sans" w:hAnsi="Open Sans" w:cs="Open Sans"/>
        </w:rPr>
        <w:t>Dofinansowanie</w:t>
      </w:r>
    </w:p>
    <w:p w14:paraId="04EAD015" w14:textId="77777777" w:rsidR="003C5CF0" w:rsidRPr="00E8661F" w:rsidRDefault="003C5CF0" w:rsidP="00E8661F">
      <w:pPr>
        <w:spacing w:line="276" w:lineRule="auto"/>
        <w:rPr>
          <w:rFonts w:ascii="Open Sans" w:hAnsi="Open Sans" w:cs="Open Sans"/>
        </w:rPr>
      </w:pPr>
      <w:r w:rsidRPr="00E8661F">
        <w:rPr>
          <w:rFonts w:ascii="Open Sans" w:hAnsi="Open Sans" w:cs="Open Sans"/>
        </w:rPr>
        <w:t>Dotacja do 50%</w:t>
      </w:r>
    </w:p>
    <w:p w14:paraId="3F3D76BE" w14:textId="77777777" w:rsidR="003C5CF0" w:rsidRPr="00E8661F" w:rsidRDefault="003C5CF0" w:rsidP="00E8661F">
      <w:pPr>
        <w:spacing w:line="276" w:lineRule="auto"/>
        <w:rPr>
          <w:rFonts w:ascii="Open Sans" w:hAnsi="Open Sans" w:cs="Open Sans"/>
        </w:rPr>
      </w:pPr>
      <w:r w:rsidRPr="00E8661F">
        <w:rPr>
          <w:rFonts w:ascii="Open Sans" w:hAnsi="Open Sans" w:cs="Open Sans"/>
        </w:rPr>
        <w:t>Pożyczka do 100%</w:t>
      </w:r>
    </w:p>
    <w:p w14:paraId="2BD94A2D" w14:textId="77777777" w:rsidR="003C5CF0" w:rsidRPr="006331FB" w:rsidRDefault="003C5CF0" w:rsidP="006331FB">
      <w:pPr>
        <w:pStyle w:val="Nagwek2"/>
        <w:spacing w:line="276" w:lineRule="auto"/>
      </w:pPr>
      <w:r w:rsidRPr="006224CB">
        <w:t>Program Priorytetowy „</w:t>
      </w:r>
      <w:r>
        <w:t>Kogeneracja dla energetyki i przemysłu</w:t>
      </w:r>
      <w:r w:rsidRPr="006224CB">
        <w:t>”</w:t>
      </w:r>
    </w:p>
    <w:p w14:paraId="49FF6608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Dla kogo? </w:t>
      </w:r>
    </w:p>
    <w:p w14:paraId="65FA17E5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Przedsiębiorcy wytwarzający energię o zainstalowanej mocy cieplnej i/lub elektrycznej źródeł energii nie mniejszej niż 50 MW. Ciepło użytkowe do sieci nie więcej niż 30%</w:t>
      </w:r>
    </w:p>
    <w:p w14:paraId="4673A7F9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Na co?</w:t>
      </w:r>
    </w:p>
    <w:p w14:paraId="5DFFD7FE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Budowa i/lub przebudowa jednostek wytwórczych o łącznej mocy zainstalowanej nie mniejszej niż 10 MW, pracujących w warunkach wysokosprawnej kogeneracji, maksymalnie 30% wytworzonego ciepła użytkowego zostanie wprowadzone do sieci ciepłowniczej</w:t>
      </w:r>
    </w:p>
    <w:p w14:paraId="3B0E11A0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Dofinansowanie </w:t>
      </w:r>
    </w:p>
    <w:p w14:paraId="25C7059D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Dotacja do 50%</w:t>
      </w:r>
    </w:p>
    <w:p w14:paraId="5F2F0D62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Pożyczka do 100%</w:t>
      </w:r>
    </w:p>
    <w:p w14:paraId="37E1A4FF" w14:textId="77777777" w:rsidR="003C5CF0" w:rsidRPr="006331FB" w:rsidRDefault="003C5CF0" w:rsidP="006331FB">
      <w:pPr>
        <w:pStyle w:val="Nagwek2"/>
        <w:spacing w:line="276" w:lineRule="auto"/>
      </w:pPr>
      <w:r w:rsidRPr="006224CB">
        <w:t>Program Priorytetowy „</w:t>
      </w:r>
      <w:r>
        <w:t>Kogeneracja dla ciepłownictwa</w:t>
      </w:r>
      <w:r w:rsidRPr="006224CB">
        <w:t>”</w:t>
      </w:r>
    </w:p>
    <w:p w14:paraId="6683A23A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Dla kogo?</w:t>
      </w:r>
    </w:p>
    <w:p w14:paraId="62F371DF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Przedsiębiorcy wytwarzający energię lub ciepło – całkowita moc cieplna zamówiona systemu ciepłowniczego nie mniej niż 50 MW. Co najmniej 70% ciepła użytkowego wytworzonego w jednostce kogeneracji zostanie wprowadzone do publicznej sieci ciepłowniczej.</w:t>
      </w:r>
    </w:p>
    <w:p w14:paraId="306459F2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lastRenderedPageBreak/>
        <w:t>Na co?</w:t>
      </w:r>
    </w:p>
    <w:p w14:paraId="14DB5BE7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Budowa i/lub przebudowa jednostek wytwórczych o łącznej mocy zainstalowanej nie mniejszej </w:t>
      </w:r>
      <w:proofErr w:type="spellStart"/>
      <w:r w:rsidRPr="006331FB">
        <w:rPr>
          <w:rFonts w:ascii="Open Sans" w:hAnsi="Open Sans" w:cs="Open Sans"/>
        </w:rPr>
        <w:t>nniż</w:t>
      </w:r>
      <w:proofErr w:type="spellEnd"/>
      <w:r w:rsidRPr="006331FB">
        <w:rPr>
          <w:rFonts w:ascii="Open Sans" w:hAnsi="Open Sans" w:cs="Open Sans"/>
        </w:rPr>
        <w:t xml:space="preserve"> 10 MW, pracujących w warunkach wysokosprawnej kogeneracji</w:t>
      </w:r>
    </w:p>
    <w:p w14:paraId="3E616F3B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Dofinansowanie </w:t>
      </w:r>
    </w:p>
    <w:p w14:paraId="3AF4FAC2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Dotacja do 50%</w:t>
      </w:r>
    </w:p>
    <w:p w14:paraId="6344B386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Pożyczka do 100%</w:t>
      </w:r>
    </w:p>
    <w:p w14:paraId="13233738" w14:textId="77777777" w:rsidR="003C5CF0" w:rsidRPr="006331FB" w:rsidRDefault="003C5CF0" w:rsidP="006331FB">
      <w:pPr>
        <w:pStyle w:val="Nagwek2"/>
        <w:spacing w:line="276" w:lineRule="auto"/>
      </w:pPr>
      <w:r w:rsidRPr="006224CB">
        <w:t>Program Priorytetowy „</w:t>
      </w:r>
      <w:r>
        <w:t>Moje Ciepło</w:t>
      </w:r>
      <w:r w:rsidRPr="006224CB">
        <w:t>”</w:t>
      </w:r>
    </w:p>
    <w:p w14:paraId="490A1DFC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Dla kogo?</w:t>
      </w:r>
    </w:p>
    <w:p w14:paraId="242D20B2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Osoby fizyczne</w:t>
      </w:r>
    </w:p>
    <w:p w14:paraId="724BFF76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Na co?</w:t>
      </w:r>
    </w:p>
    <w:p w14:paraId="689457E9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Zakup i montaż pomp ciepła (powietrzne/gruntowe) w nowych budynkach mieszkalnych jednorodzinnych</w:t>
      </w:r>
    </w:p>
    <w:p w14:paraId="1DFD8433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Dofinansowanie</w:t>
      </w:r>
    </w:p>
    <w:p w14:paraId="21C56A5A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Dotacja do 30%</w:t>
      </w:r>
    </w:p>
    <w:p w14:paraId="2D8DBFA9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(powietrzna pompa ciepła do 7 tys. zł / gruntowa pompa ciepła do 21 tys. zł)</w:t>
      </w:r>
    </w:p>
    <w:p w14:paraId="0AF661BE" w14:textId="77777777" w:rsidR="003C5CF0" w:rsidRPr="006224CB" w:rsidRDefault="003C5CF0" w:rsidP="006331FB">
      <w:pPr>
        <w:pStyle w:val="Nagwek2"/>
        <w:spacing w:line="276" w:lineRule="auto"/>
        <w:rPr>
          <w:b w:val="0"/>
        </w:rPr>
      </w:pPr>
      <w:r w:rsidRPr="006224CB">
        <w:t>Program Priorytetowy „</w:t>
      </w:r>
      <w:r>
        <w:t>Wykorzystanie paliw alternatywnych na cele energetyczne</w:t>
      </w:r>
      <w:r w:rsidRPr="006224CB">
        <w:t>”</w:t>
      </w:r>
    </w:p>
    <w:p w14:paraId="29107AF6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Dla kogo?</w:t>
      </w:r>
    </w:p>
    <w:p w14:paraId="7849E709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Przedsiębiorcy</w:t>
      </w:r>
    </w:p>
    <w:p w14:paraId="463142E6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Na co?</w:t>
      </w:r>
    </w:p>
    <w:p w14:paraId="6AE04A7E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Wytwarzanie energii w warunkach wysokosprawnej kogeneracji w ramach budowy/rozbudowy istniejących instalacji termicznego przekształcania odpadów</w:t>
      </w:r>
    </w:p>
    <w:p w14:paraId="3996B4EA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Dofinansowanie</w:t>
      </w:r>
    </w:p>
    <w:p w14:paraId="65A759A2" w14:textId="77777777" w:rsidR="003C5CF0" w:rsidRP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 Dotacja do 50%</w:t>
      </w:r>
    </w:p>
    <w:p w14:paraId="602699E1" w14:textId="6B0ABA20" w:rsidR="006331FB" w:rsidRDefault="003C5CF0" w:rsidP="006331FB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Pożyczka do 100%</w:t>
      </w:r>
    </w:p>
    <w:p w14:paraId="7B3C15F1" w14:textId="77777777" w:rsidR="006331FB" w:rsidRDefault="006331FB">
      <w:pPr>
        <w:rPr>
          <w:rFonts w:ascii="Open Sans" w:eastAsiaTheme="majorEastAsia" w:hAnsi="Open Sans" w:cstheme="majorBidi"/>
          <w:b/>
          <w:kern w:val="2"/>
          <w:sz w:val="32"/>
          <w:szCs w:val="32"/>
        </w:rPr>
      </w:pPr>
      <w:r>
        <w:br w:type="page"/>
      </w:r>
    </w:p>
    <w:p w14:paraId="384FE122" w14:textId="1CE43E70" w:rsidR="003C5CF0" w:rsidRPr="006331FB" w:rsidRDefault="006331FB" w:rsidP="00DC55E6">
      <w:pPr>
        <w:pStyle w:val="Nagwek1"/>
      </w:pPr>
      <w:r>
        <w:lastRenderedPageBreak/>
        <w:t xml:space="preserve">Plansza nr 4 - </w:t>
      </w:r>
      <w:r w:rsidR="003C5CF0" w:rsidRPr="006331FB">
        <w:t>III TRANSZA ŚRODKÓW FUNDUSZU MODERNIZACYJNEGO</w:t>
      </w:r>
    </w:p>
    <w:p w14:paraId="6B7CB5C8" w14:textId="77777777" w:rsidR="003C5CF0" w:rsidRPr="006331FB" w:rsidRDefault="003C5CF0" w:rsidP="00DC55E6">
      <w:pPr>
        <w:pStyle w:val="Nagwek2"/>
        <w:spacing w:line="276" w:lineRule="auto"/>
      </w:pPr>
      <w:r w:rsidRPr="006331FB">
        <w:t>BUDŻET – 3 mld zł</w:t>
      </w:r>
    </w:p>
    <w:p w14:paraId="5AD4ADE0" w14:textId="5074B6E0" w:rsidR="003C5CF0" w:rsidRPr="006331FB" w:rsidRDefault="003C5CF0" w:rsidP="00DC55E6">
      <w:pPr>
        <w:pStyle w:val="Nagwek2"/>
        <w:spacing w:line="276" w:lineRule="auto"/>
      </w:pPr>
      <w:r w:rsidRPr="006331FB">
        <w:t>Programy wsparcia w obszarze priorytetowym:</w:t>
      </w:r>
      <w:r w:rsidR="006331FB">
        <w:br/>
      </w:r>
      <w:r w:rsidRPr="006331FB">
        <w:t>„Przemysł energochłonny – OZE”</w:t>
      </w:r>
    </w:p>
    <w:p w14:paraId="2C1F4125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Dla kogo?</w:t>
      </w:r>
    </w:p>
    <w:p w14:paraId="4612E8F4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Przedsiębiorcy posiadający tytuł prawny do instalacji objętej systemem ETS</w:t>
      </w:r>
    </w:p>
    <w:p w14:paraId="5E7FC18A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Na co?</w:t>
      </w:r>
    </w:p>
    <w:p w14:paraId="6630B05C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Zmniejszenie emisyjności energochłonnych branż polskiego przemysłu poprzez zwiększenie wytwarzania energii elektrycznej z odnawialnych źródeł energii na potrzeby własne przedsiębiorców</w:t>
      </w:r>
    </w:p>
    <w:p w14:paraId="74EAA278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Dofinansowanie</w:t>
      </w:r>
    </w:p>
    <w:p w14:paraId="6867C8C2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W formie pożyczki do 100% kosztów kwalifikowanych z możliwością przyznania premii inwestycyjnej nie większej niż 30% wypłaconej pożyczki</w:t>
      </w:r>
    </w:p>
    <w:p w14:paraId="038DECF2" w14:textId="77777777" w:rsidR="003C5CF0" w:rsidRPr="006331FB" w:rsidRDefault="003C5CF0" w:rsidP="00DC55E6">
      <w:pPr>
        <w:pStyle w:val="Nagwek2"/>
        <w:spacing w:line="276" w:lineRule="auto"/>
      </w:pPr>
      <w:r w:rsidRPr="006331FB">
        <w:t>„Przemysł energochłonny – poprawa efektywności energetycznej”</w:t>
      </w:r>
    </w:p>
    <w:p w14:paraId="76C7AF31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Dla kogo?</w:t>
      </w:r>
    </w:p>
    <w:p w14:paraId="6598DC3E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Przedsiębiorcy posiadający tytuł prawny do instalacji objętej systemem ETS</w:t>
      </w:r>
    </w:p>
    <w:p w14:paraId="344610AA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Na co?</w:t>
      </w:r>
    </w:p>
    <w:p w14:paraId="7EFA10F0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Poprawa efektywności energetycznej w przemyśle energochłonnym, dla instalacji objętych unijnym systemem handlu uprawnieniami do emisji (EU ETS)</w:t>
      </w:r>
    </w:p>
    <w:p w14:paraId="5A68B674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Dofinansowanie</w:t>
      </w:r>
    </w:p>
    <w:p w14:paraId="7E2C764D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W formie pożyczki do 100% kosztów kwalifikowanych z możliwością przyznania premii inwestycyjnej nie większej niż 20% wypłaconej zaliczki </w:t>
      </w:r>
    </w:p>
    <w:p w14:paraId="0252DC9F" w14:textId="2494D077" w:rsidR="003C5CF0" w:rsidRPr="006331FB" w:rsidRDefault="003C5CF0" w:rsidP="00DC55E6">
      <w:pPr>
        <w:pStyle w:val="Nagwek2"/>
        <w:spacing w:line="276" w:lineRule="auto"/>
      </w:pPr>
      <w:r w:rsidRPr="006331FB">
        <w:t>Polska uzyskała zgodę na zwiększenie z 1 mld do 3 mld zł całkowitego budżetu dla zaakceptowanego w ramach II transzy FM programu</w:t>
      </w:r>
      <w:r w:rsidR="006331FB">
        <w:br/>
      </w:r>
      <w:r w:rsidRPr="006331FB">
        <w:t>pn.: „Wykorzystanie paliw alternatywnych na cele energetyczne”.</w:t>
      </w:r>
    </w:p>
    <w:p w14:paraId="3FE68226" w14:textId="77777777" w:rsidR="003C5CF0" w:rsidRPr="006331FB" w:rsidRDefault="003C5CF0" w:rsidP="00DC55E6">
      <w:pPr>
        <w:pStyle w:val="Nagwek2"/>
        <w:spacing w:line="276" w:lineRule="auto"/>
      </w:pPr>
      <w:r w:rsidRPr="006331FB">
        <w:t>Program Priorytetowy „Wykorzystanie paliw alternatywnych na cele energetyczne”</w:t>
      </w:r>
    </w:p>
    <w:p w14:paraId="091BC31A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Dla kogo?</w:t>
      </w:r>
    </w:p>
    <w:p w14:paraId="09187804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Przedsiębiorcy</w:t>
      </w:r>
    </w:p>
    <w:p w14:paraId="0AC0F471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Na co?</w:t>
      </w:r>
    </w:p>
    <w:p w14:paraId="276E555D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lastRenderedPageBreak/>
        <w:t>Wytwarzanie energii w warunkach wysokosprawnej kogeneracji w ramach budowy/rozbudowy istniejących instalacji termicznego przekształcania odpadów</w:t>
      </w:r>
    </w:p>
    <w:p w14:paraId="4ECDA11C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Dofinansowanie</w:t>
      </w:r>
    </w:p>
    <w:p w14:paraId="41AA7E39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 Dotacja do 50%</w:t>
      </w:r>
    </w:p>
    <w:p w14:paraId="44B91C62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Pożyczka do 100%</w:t>
      </w:r>
    </w:p>
    <w:p w14:paraId="09153A04" w14:textId="3C42DB61" w:rsidR="003C5CF0" w:rsidRDefault="006331FB" w:rsidP="00DC55E6">
      <w:pPr>
        <w:pStyle w:val="Nagwek1"/>
        <w:rPr>
          <w:b w:val="0"/>
          <w:u w:val="single"/>
        </w:rPr>
      </w:pPr>
      <w:r w:rsidRPr="006331FB">
        <w:t xml:space="preserve">Plansza nr 5 - </w:t>
      </w:r>
      <w:r w:rsidR="003C5CF0" w:rsidRPr="006331FB">
        <w:t>IV TRANSZA ŚRODKÓW FUNDUSZU MODERNIZACYJNEGO</w:t>
      </w:r>
    </w:p>
    <w:p w14:paraId="7BAFC34B" w14:textId="77777777" w:rsidR="003C5CF0" w:rsidRPr="006331FB" w:rsidRDefault="003C5CF0" w:rsidP="00DC55E6">
      <w:pPr>
        <w:pStyle w:val="Nagwek2"/>
        <w:spacing w:line="276" w:lineRule="auto"/>
      </w:pPr>
      <w:r w:rsidRPr="006331FB">
        <w:t>BUDŻET – 5,5 mld zł</w:t>
      </w:r>
    </w:p>
    <w:p w14:paraId="20E412BA" w14:textId="77777777" w:rsidR="003C5CF0" w:rsidRPr="006331FB" w:rsidRDefault="003C5CF0" w:rsidP="00DC55E6">
      <w:pPr>
        <w:pStyle w:val="Nagwek2"/>
        <w:spacing w:line="276" w:lineRule="auto"/>
      </w:pPr>
      <w:r w:rsidRPr="006331FB">
        <w:t>Programy wsparcia w obszarze priorytetowym:</w:t>
      </w:r>
    </w:p>
    <w:p w14:paraId="68AF346C" w14:textId="77777777" w:rsidR="003C5CF0" w:rsidRPr="006331FB" w:rsidRDefault="003C5CF0" w:rsidP="00DC55E6">
      <w:pPr>
        <w:pStyle w:val="Nagwek2"/>
        <w:spacing w:line="276" w:lineRule="auto"/>
      </w:pPr>
      <w:r w:rsidRPr="006331FB">
        <w:t>„Rozwój kogeneracji w oparciu o biogaz komunalny”</w:t>
      </w:r>
    </w:p>
    <w:p w14:paraId="247AFEAF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Dla kogo?</w:t>
      </w:r>
    </w:p>
    <w:p w14:paraId="1D89452F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Przedsiębiorcy </w:t>
      </w:r>
    </w:p>
    <w:p w14:paraId="362FEC19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Na co?</w:t>
      </w:r>
    </w:p>
    <w:p w14:paraId="6781549F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Budowa nowych, rozbudowa lub modernizacja istniejących instalacji fermentacji selektywnie zebranych bioodpadów komunalnych i wykorzystania uzyskanego biogazu do wytwarzania energii w warunkach wysokosprawnej kogeneracji </w:t>
      </w:r>
    </w:p>
    <w:p w14:paraId="679833EC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Dofinansowanie</w:t>
      </w:r>
    </w:p>
    <w:p w14:paraId="550CCE9B" w14:textId="7A457A44" w:rsidR="003C5CF0" w:rsidRPr="006331FB" w:rsidRDefault="003C5CF0" w:rsidP="00DC55E6">
      <w:pPr>
        <w:pStyle w:val="Akapitzlist"/>
        <w:numPr>
          <w:ilvl w:val="0"/>
          <w:numId w:val="5"/>
        </w:num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dotacja do 50% kosztów kwalifikowanych z zastrzeżeniem, że kwota dotacji nie może przekroczyć kwoty pożyczki udzielonej przez NFOŚiGW na ten sam projekt,</w:t>
      </w:r>
    </w:p>
    <w:p w14:paraId="675F0365" w14:textId="35664F83" w:rsidR="003C5CF0" w:rsidRPr="006331FB" w:rsidRDefault="003C5CF0" w:rsidP="00DC55E6">
      <w:pPr>
        <w:pStyle w:val="Akapitzlist"/>
        <w:numPr>
          <w:ilvl w:val="0"/>
          <w:numId w:val="5"/>
        </w:num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Pożyczka do 100% kosztów kwalifikowanych </w:t>
      </w:r>
    </w:p>
    <w:p w14:paraId="2D43D7DD" w14:textId="77777777" w:rsidR="003C5CF0" w:rsidRPr="006331FB" w:rsidRDefault="003C5CF0" w:rsidP="00DC55E6">
      <w:pPr>
        <w:pStyle w:val="Nagwek2"/>
        <w:spacing w:line="276" w:lineRule="auto"/>
      </w:pPr>
      <w:r w:rsidRPr="006331FB">
        <w:t>„Energia dla wsi”</w:t>
      </w:r>
    </w:p>
    <w:p w14:paraId="1EBD12AD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Dla kogo?</w:t>
      </w:r>
    </w:p>
    <w:p w14:paraId="56824512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Rolnicy będący osobami fizycznymi jak i prowadzący działalność gospodarczą, a także dla spółdzielni energetycznych lub jej członków </w:t>
      </w:r>
    </w:p>
    <w:p w14:paraId="5EA0B5A7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Na co?</w:t>
      </w:r>
    </w:p>
    <w:p w14:paraId="5665BA02" w14:textId="77E356AE" w:rsid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Budowa odnawialnych źródeł energii na terenie gmin wiejskich w wiejsko-miejskich, rozwój instalacji fotowoltaicznych, instalacji wiatrowych, elektrowni wodnych, instalacji wytwarzania energii z biogazu rolniczego w warunkach wysokosprawnej kogeneracji oraz magazynu energii pod warunkiem zintegrowania ze źródłem realizowanym w ramach inwestycji  </w:t>
      </w:r>
    </w:p>
    <w:p w14:paraId="678150D0" w14:textId="77777777" w:rsidR="006331FB" w:rsidRDefault="006331FB" w:rsidP="00DC55E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179DBF9D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lastRenderedPageBreak/>
        <w:t>Dofinansowanie</w:t>
      </w:r>
    </w:p>
    <w:p w14:paraId="19CC9832" w14:textId="46EBDCFB" w:rsidR="003C5CF0" w:rsidRPr="006331FB" w:rsidRDefault="003C5CF0" w:rsidP="00DC55E6">
      <w:pPr>
        <w:pStyle w:val="Akapitzlist"/>
        <w:numPr>
          <w:ilvl w:val="0"/>
          <w:numId w:val="4"/>
        </w:num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dotacja do 20mln zł, pożyczka do 25 mln zł z zastrzeżeniem warunków o pomocy publicznej,</w:t>
      </w:r>
    </w:p>
    <w:p w14:paraId="58F76571" w14:textId="48F0E879" w:rsidR="003C5CF0" w:rsidRPr="006331FB" w:rsidRDefault="003C5CF0" w:rsidP="00DC55E6">
      <w:pPr>
        <w:pStyle w:val="Akapitzlist"/>
        <w:numPr>
          <w:ilvl w:val="0"/>
          <w:numId w:val="4"/>
        </w:num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intensywność warunkowana formą prawną beneficjenta jak i rodzajem inwestycji</w:t>
      </w:r>
    </w:p>
    <w:p w14:paraId="3F0968C3" w14:textId="77777777" w:rsidR="003C5CF0" w:rsidRPr="006331FB" w:rsidRDefault="003C5CF0" w:rsidP="00DC55E6">
      <w:pPr>
        <w:pStyle w:val="Nagwek2"/>
        <w:spacing w:line="276" w:lineRule="auto"/>
      </w:pPr>
      <w:r w:rsidRPr="006331FB">
        <w:t>„OZE – źródło ciepła dla ciepłownictwa”</w:t>
      </w:r>
    </w:p>
    <w:p w14:paraId="6704E072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Dla kogo?</w:t>
      </w:r>
    </w:p>
    <w:p w14:paraId="41236CED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Przedsiębiorcy prowadzący działalność gospodarczą w zakresie wytwarzania ciepła lub wytwarzania w skojarzeniu ciepła i energii elektrycznej </w:t>
      </w:r>
    </w:p>
    <w:p w14:paraId="07168F13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Na co?</w:t>
      </w:r>
    </w:p>
    <w:p w14:paraId="077B909E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Budowa i/lub przebudowa źródeł o łącznej mocy zainstalowanej nie mniejszej niż2 </w:t>
      </w:r>
      <w:proofErr w:type="spellStart"/>
      <w:r w:rsidRPr="006331FB">
        <w:rPr>
          <w:rFonts w:ascii="Open Sans" w:hAnsi="Open Sans" w:cs="Open Sans"/>
        </w:rPr>
        <w:t>MWt</w:t>
      </w:r>
      <w:proofErr w:type="spellEnd"/>
      <w:r w:rsidRPr="006331FB">
        <w:rPr>
          <w:rFonts w:ascii="Open Sans" w:hAnsi="Open Sans" w:cs="Open Sans"/>
        </w:rPr>
        <w:t xml:space="preserve">, w których do produkcji energii cieplnej wykorzystuje się energię zew źródeł odnawialnych   </w:t>
      </w:r>
    </w:p>
    <w:p w14:paraId="2A67A02B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Dofinansowanie</w:t>
      </w:r>
    </w:p>
    <w:p w14:paraId="64784FE2" w14:textId="0C25FCEF" w:rsidR="003C5CF0" w:rsidRPr="006331FB" w:rsidRDefault="003C5CF0" w:rsidP="00DC55E6">
      <w:pPr>
        <w:pStyle w:val="Akapitzlist"/>
        <w:numPr>
          <w:ilvl w:val="0"/>
          <w:numId w:val="6"/>
        </w:num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dotacja do 50% kosztów kwalifikowanych,</w:t>
      </w:r>
    </w:p>
    <w:p w14:paraId="769D8F21" w14:textId="47C7B04D" w:rsidR="003C5CF0" w:rsidRPr="006331FB" w:rsidRDefault="003C5CF0" w:rsidP="00DC55E6">
      <w:pPr>
        <w:pStyle w:val="Akapitzlist"/>
        <w:numPr>
          <w:ilvl w:val="0"/>
          <w:numId w:val="6"/>
        </w:num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pożyczka do 70% kosztów kwalifikowanych </w:t>
      </w:r>
    </w:p>
    <w:p w14:paraId="3D0A3A5D" w14:textId="77777777" w:rsidR="003C5CF0" w:rsidRPr="006331FB" w:rsidRDefault="003C5CF0" w:rsidP="00DC55E6">
      <w:pPr>
        <w:pStyle w:val="Nagwek2"/>
        <w:spacing w:line="276" w:lineRule="auto"/>
      </w:pPr>
      <w:r w:rsidRPr="006331FB">
        <w:t>„Kogeneracja powiatowa”</w:t>
      </w:r>
    </w:p>
    <w:p w14:paraId="4C6DCC1D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Dla kogo?</w:t>
      </w:r>
    </w:p>
    <w:p w14:paraId="2B3C5592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Przedsiębiorcy prowadzący działalność gospodarczą w zakresie wytwarzania ciepła lub wytwarzania ciepła i energii elektrycznej, realizujący projekt w ramach systemu ciepłowniczego </w:t>
      </w:r>
    </w:p>
    <w:p w14:paraId="44AB7E22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Na co?</w:t>
      </w:r>
    </w:p>
    <w:p w14:paraId="0212ABC2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Budowa i/lub przebudowa jednostek wytwórczych o łącznej mocy zainstalowanej nie mniejszej niż 1 MW, pracujących w warunkach wysokosprawnej kogeneracji, wsparcie budowy przyłączy: do publicznej sieci ciepłowniczej, do sieci elektroenergetycznej czy też gazowego oraz magazynu energii – zintegrowanego ze wspomnianym źródłem   </w:t>
      </w:r>
    </w:p>
    <w:p w14:paraId="2153D6F1" w14:textId="77777777" w:rsidR="003C5CF0" w:rsidRPr="006331FB" w:rsidRDefault="003C5CF0" w:rsidP="00DC55E6">
      <w:p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Dofinansowanie</w:t>
      </w:r>
    </w:p>
    <w:p w14:paraId="2869AE80" w14:textId="23A10FB0" w:rsidR="003C5CF0" w:rsidRPr="006331FB" w:rsidRDefault="003C5CF0" w:rsidP="00DC55E6">
      <w:pPr>
        <w:pStyle w:val="Akapitzlist"/>
        <w:numPr>
          <w:ilvl w:val="0"/>
          <w:numId w:val="7"/>
        </w:num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>dotacja do 1 mln zł, 50% kosztów kwalifikowanych,</w:t>
      </w:r>
    </w:p>
    <w:p w14:paraId="76A81935" w14:textId="0EE50371" w:rsidR="008506F0" w:rsidRDefault="003C5CF0" w:rsidP="00DC55E6">
      <w:pPr>
        <w:pStyle w:val="Akapitzlist"/>
        <w:numPr>
          <w:ilvl w:val="0"/>
          <w:numId w:val="7"/>
        </w:numPr>
        <w:spacing w:line="276" w:lineRule="auto"/>
        <w:rPr>
          <w:rFonts w:ascii="Open Sans" w:hAnsi="Open Sans" w:cs="Open Sans"/>
        </w:rPr>
      </w:pPr>
      <w:r w:rsidRPr="006331FB">
        <w:rPr>
          <w:rFonts w:ascii="Open Sans" w:hAnsi="Open Sans" w:cs="Open Sans"/>
        </w:rPr>
        <w:t xml:space="preserve">pożyczka od 1 mln zł do 100 mln zł, do 100% kosztów kwalifikowanych </w:t>
      </w:r>
    </w:p>
    <w:p w14:paraId="69591C18" w14:textId="77777777" w:rsidR="00DC55E6" w:rsidRDefault="00DC55E6" w:rsidP="00DC55E6">
      <w:pPr>
        <w:rPr>
          <w:rFonts w:ascii="Open Sans" w:eastAsiaTheme="majorEastAsia" w:hAnsi="Open Sans" w:cstheme="majorBidi"/>
          <w:b/>
          <w:kern w:val="2"/>
          <w:sz w:val="32"/>
          <w:szCs w:val="32"/>
        </w:rPr>
      </w:pPr>
      <w:r>
        <w:br w:type="page"/>
      </w:r>
    </w:p>
    <w:p w14:paraId="78E3F2E1" w14:textId="4774DD43" w:rsidR="00DC55E6" w:rsidRPr="00DC55E6" w:rsidRDefault="00DC55E6" w:rsidP="00DC55E6">
      <w:pPr>
        <w:pStyle w:val="Nagwek1"/>
      </w:pPr>
      <w:r>
        <w:lastRenderedPageBreak/>
        <w:t xml:space="preserve">Plansza nr 6 - </w:t>
      </w:r>
      <w:r w:rsidRPr="00DC55E6">
        <w:t xml:space="preserve">V + VI TRANSZA ŚRODKÓW FUNDUSZU MODERNIZACYJNEGO </w:t>
      </w:r>
    </w:p>
    <w:p w14:paraId="5BE99DE5" w14:textId="77777777" w:rsidR="00DC55E6" w:rsidRPr="00DC55E6" w:rsidRDefault="00DC55E6" w:rsidP="00DC55E6">
      <w:pPr>
        <w:pStyle w:val="Akapitzlist"/>
        <w:numPr>
          <w:ilvl w:val="0"/>
          <w:numId w:val="7"/>
        </w:numPr>
        <w:spacing w:line="276" w:lineRule="auto"/>
        <w:rPr>
          <w:rFonts w:ascii="Open Sans" w:hAnsi="Open Sans" w:cs="Open Sans"/>
          <w:b/>
        </w:rPr>
      </w:pPr>
      <w:r w:rsidRPr="00DC55E6">
        <w:rPr>
          <w:rFonts w:ascii="Open Sans" w:hAnsi="Open Sans" w:cs="Open Sans"/>
          <w:b/>
        </w:rPr>
        <w:t>1. modyfikacja założeń obszarów wsparcia uzgodnionych w poprzednich transzach tj.:</w:t>
      </w:r>
    </w:p>
    <w:p w14:paraId="2C5B3348" w14:textId="77777777" w:rsidR="00DC55E6" w:rsidRPr="00DC55E6" w:rsidRDefault="00DC55E6" w:rsidP="00DC55E6">
      <w:pPr>
        <w:pStyle w:val="Akapitzlist"/>
        <w:numPr>
          <w:ilvl w:val="0"/>
          <w:numId w:val="7"/>
        </w:numPr>
        <w:spacing w:line="276" w:lineRule="auto"/>
        <w:rPr>
          <w:rFonts w:ascii="Open Sans" w:hAnsi="Open Sans" w:cs="Open Sans"/>
        </w:rPr>
      </w:pPr>
      <w:r w:rsidRPr="00DC55E6">
        <w:rPr>
          <w:rFonts w:ascii="Open Sans" w:hAnsi="Open Sans" w:cs="Open Sans"/>
        </w:rPr>
        <w:t xml:space="preserve">- Renowacja z gwarancją oszczędności EPC (Energy Performance </w:t>
      </w:r>
      <w:proofErr w:type="spellStart"/>
      <w:r w:rsidRPr="00DC55E6">
        <w:rPr>
          <w:rFonts w:ascii="Open Sans" w:hAnsi="Open Sans" w:cs="Open Sans"/>
        </w:rPr>
        <w:t>Contract</w:t>
      </w:r>
      <w:proofErr w:type="spellEnd"/>
      <w:r w:rsidRPr="00DC55E6">
        <w:rPr>
          <w:rFonts w:ascii="Open Sans" w:hAnsi="Open Sans" w:cs="Open Sans"/>
        </w:rPr>
        <w:t>) Plus  - rozszerzenie katalogu beneficjentów, zmianę/zwiększenie intensywności dofinansowania;</w:t>
      </w:r>
    </w:p>
    <w:p w14:paraId="41CB29DF" w14:textId="77777777" w:rsidR="00DC55E6" w:rsidRPr="00DC55E6" w:rsidRDefault="00DC55E6" w:rsidP="00DC55E6">
      <w:pPr>
        <w:pStyle w:val="Akapitzlist"/>
        <w:numPr>
          <w:ilvl w:val="0"/>
          <w:numId w:val="7"/>
        </w:numPr>
        <w:spacing w:line="276" w:lineRule="auto"/>
        <w:rPr>
          <w:rFonts w:ascii="Open Sans" w:hAnsi="Open Sans" w:cs="Open Sans"/>
        </w:rPr>
      </w:pPr>
      <w:r w:rsidRPr="00DC55E6">
        <w:rPr>
          <w:rFonts w:ascii="Open Sans" w:hAnsi="Open Sans" w:cs="Open Sans"/>
        </w:rPr>
        <w:t>- Kogeneracja dla Ciepłownictwa - umożliwienie składania wniosków przez elektrociepłownie i ciepłownie, rezygnacja z minimalnej mocy zainstalowanej, zmniejszenie minimalnej mocy instalacji z 10 MW do 1 MW;</w:t>
      </w:r>
    </w:p>
    <w:p w14:paraId="2A122C40" w14:textId="77777777" w:rsidR="00DC55E6" w:rsidRPr="00DC55E6" w:rsidRDefault="00DC55E6" w:rsidP="00DC55E6">
      <w:pPr>
        <w:pStyle w:val="Akapitzlist"/>
        <w:numPr>
          <w:ilvl w:val="0"/>
          <w:numId w:val="7"/>
        </w:numPr>
        <w:spacing w:line="276" w:lineRule="auto"/>
        <w:rPr>
          <w:rFonts w:ascii="Open Sans" w:hAnsi="Open Sans" w:cs="Open Sans"/>
        </w:rPr>
      </w:pPr>
      <w:r w:rsidRPr="00DC55E6">
        <w:rPr>
          <w:rFonts w:ascii="Open Sans" w:hAnsi="Open Sans" w:cs="Open Sans"/>
        </w:rPr>
        <w:t>- Kogeneracja dla Energetyki i Przemysłu – dla wnioskodawców nowy limit zainstalowanej mocy cieplnej i/lub elektrycznej źródeł energii: „nie mniej niż 20 MW”; nowy limit maksymalnej ilości wyprodukowanego ciepła: z „do 30%” na „do 50%”.</w:t>
      </w:r>
    </w:p>
    <w:p w14:paraId="16385DBB" w14:textId="77777777" w:rsidR="00DC55E6" w:rsidRPr="00DC55E6" w:rsidRDefault="00DC55E6" w:rsidP="00DC55E6">
      <w:pPr>
        <w:pStyle w:val="Akapitzlist"/>
        <w:numPr>
          <w:ilvl w:val="0"/>
          <w:numId w:val="7"/>
        </w:numPr>
        <w:spacing w:line="276" w:lineRule="auto"/>
        <w:rPr>
          <w:rFonts w:ascii="Open Sans" w:hAnsi="Open Sans" w:cs="Open Sans"/>
          <w:b/>
        </w:rPr>
      </w:pPr>
      <w:r w:rsidRPr="00DC55E6">
        <w:rPr>
          <w:rFonts w:ascii="Open Sans" w:hAnsi="Open Sans" w:cs="Open Sans"/>
          <w:b/>
        </w:rPr>
        <w:t>2. zwiększenie wysokości budżetu w ramach uzgodnionego obszaru wsparcia</w:t>
      </w:r>
    </w:p>
    <w:p w14:paraId="0B70978B" w14:textId="77777777" w:rsidR="00DC55E6" w:rsidRPr="00DC55E6" w:rsidRDefault="00DC55E6" w:rsidP="00DC55E6">
      <w:pPr>
        <w:pStyle w:val="Akapitzlist"/>
        <w:numPr>
          <w:ilvl w:val="0"/>
          <w:numId w:val="7"/>
        </w:numPr>
        <w:spacing w:line="276" w:lineRule="auto"/>
        <w:rPr>
          <w:rFonts w:ascii="Open Sans" w:hAnsi="Open Sans" w:cs="Open Sans"/>
        </w:rPr>
      </w:pPr>
      <w:r w:rsidRPr="00DC55E6">
        <w:rPr>
          <w:rFonts w:ascii="Open Sans" w:hAnsi="Open Sans" w:cs="Open Sans"/>
        </w:rPr>
        <w:t>Wykorzystanie paliw alternatywnych na cele energetyczne - zwiększenie budżetu programu o dodatkowe 3 mld zł oraz złożenie wniosku o kolejną transzę zaliczki w ramach już zatwierdzonego budżetu.</w:t>
      </w:r>
    </w:p>
    <w:p w14:paraId="79726358" w14:textId="77777777" w:rsidR="00DC55E6" w:rsidRPr="00DC55E6" w:rsidRDefault="00DC55E6" w:rsidP="00DC55E6">
      <w:pPr>
        <w:pStyle w:val="Akapitzlist"/>
        <w:numPr>
          <w:ilvl w:val="0"/>
          <w:numId w:val="7"/>
        </w:numPr>
        <w:spacing w:line="276" w:lineRule="auto"/>
        <w:rPr>
          <w:rFonts w:ascii="Open Sans" w:hAnsi="Open Sans" w:cs="Open Sans"/>
        </w:rPr>
      </w:pPr>
      <w:r w:rsidRPr="00DC55E6">
        <w:rPr>
          <w:rFonts w:ascii="Open Sans" w:hAnsi="Open Sans" w:cs="Open Sans"/>
        </w:rPr>
        <w:t xml:space="preserve">3. </w:t>
      </w:r>
      <w:r w:rsidRPr="00DC55E6">
        <w:rPr>
          <w:rFonts w:ascii="Open Sans" w:hAnsi="Open Sans" w:cs="Open Sans"/>
          <w:b/>
        </w:rPr>
        <w:t>Kogeneracja dla energetyki i przemysłu – Część 1</w:t>
      </w:r>
      <w:r w:rsidRPr="00DC55E6">
        <w:rPr>
          <w:rFonts w:ascii="Open Sans" w:hAnsi="Open Sans" w:cs="Open Sans"/>
        </w:rPr>
        <w:t xml:space="preserve"> - wniosek o kolejną wypłatę na kwotę ok. 110 mln zł;</w:t>
      </w:r>
    </w:p>
    <w:p w14:paraId="345A1B7C" w14:textId="77777777" w:rsidR="00DC55E6" w:rsidRPr="00DC55E6" w:rsidRDefault="00DC55E6" w:rsidP="00DC55E6">
      <w:pPr>
        <w:pStyle w:val="Akapitzlist"/>
        <w:numPr>
          <w:ilvl w:val="0"/>
          <w:numId w:val="7"/>
        </w:numPr>
        <w:spacing w:line="276" w:lineRule="auto"/>
        <w:rPr>
          <w:rFonts w:ascii="Open Sans" w:hAnsi="Open Sans" w:cs="Open Sans"/>
        </w:rPr>
      </w:pPr>
      <w:r w:rsidRPr="00DC55E6">
        <w:rPr>
          <w:rFonts w:ascii="Open Sans" w:hAnsi="Open Sans" w:cs="Open Sans"/>
        </w:rPr>
        <w:t xml:space="preserve">4. </w:t>
      </w:r>
      <w:r w:rsidRPr="00DC55E6">
        <w:rPr>
          <w:rFonts w:ascii="Open Sans" w:hAnsi="Open Sans" w:cs="Open Sans"/>
          <w:b/>
        </w:rPr>
        <w:t>Kogeneracja dla energetyki i przemysłu – Część 2</w:t>
      </w:r>
      <w:r w:rsidRPr="00DC55E6">
        <w:rPr>
          <w:rFonts w:ascii="Open Sans" w:hAnsi="Open Sans" w:cs="Open Sans"/>
        </w:rPr>
        <w:t xml:space="preserve"> - nowa propozycja priorytetowego obszaru wsparcia; dopuszczenie mniejszych jednostek kogeneracyjnych (o łącznej mocy zainstalowanej nie mniejszej niż 0,5 MW);  wniosek o wypłatę zaliczki w wysokości  200 mln zł;</w:t>
      </w:r>
    </w:p>
    <w:p w14:paraId="7FDD28E7" w14:textId="77777777" w:rsidR="00DC55E6" w:rsidRPr="00DC55E6" w:rsidRDefault="00DC55E6" w:rsidP="00DC55E6">
      <w:pPr>
        <w:pStyle w:val="Akapitzlist"/>
        <w:numPr>
          <w:ilvl w:val="0"/>
          <w:numId w:val="7"/>
        </w:numPr>
        <w:spacing w:line="276" w:lineRule="auto"/>
        <w:rPr>
          <w:rFonts w:ascii="Open Sans" w:hAnsi="Open Sans" w:cs="Open Sans"/>
        </w:rPr>
      </w:pPr>
      <w:r w:rsidRPr="00DC55E6">
        <w:rPr>
          <w:rFonts w:ascii="Open Sans" w:hAnsi="Open Sans" w:cs="Open Sans"/>
        </w:rPr>
        <w:t xml:space="preserve">5. </w:t>
      </w:r>
      <w:r w:rsidRPr="00DC55E6">
        <w:rPr>
          <w:rFonts w:ascii="Open Sans" w:hAnsi="Open Sans" w:cs="Open Sans"/>
          <w:b/>
        </w:rPr>
        <w:t xml:space="preserve">Renowacja z gwarancją oszczędności EPC (Energy Performance </w:t>
      </w:r>
      <w:proofErr w:type="spellStart"/>
      <w:r w:rsidRPr="00DC55E6">
        <w:rPr>
          <w:rFonts w:ascii="Open Sans" w:hAnsi="Open Sans" w:cs="Open Sans"/>
          <w:b/>
        </w:rPr>
        <w:t>Contract</w:t>
      </w:r>
      <w:proofErr w:type="spellEnd"/>
      <w:r w:rsidRPr="00DC55E6">
        <w:rPr>
          <w:rFonts w:ascii="Open Sans" w:hAnsi="Open Sans" w:cs="Open Sans"/>
          <w:b/>
        </w:rPr>
        <w:t>) Plus</w:t>
      </w:r>
      <w:r w:rsidRPr="00DC55E6">
        <w:rPr>
          <w:rFonts w:ascii="Open Sans" w:hAnsi="Open Sans" w:cs="Open Sans"/>
        </w:rPr>
        <w:t xml:space="preserve"> – zwiększenie intensywności dofinansowania (do max. 49%); przedłużenie okresu wdrażania i kwalifikowalności kosztów,;</w:t>
      </w:r>
    </w:p>
    <w:p w14:paraId="62772359" w14:textId="77777777" w:rsidR="00DC55E6" w:rsidRPr="00DC55E6" w:rsidRDefault="00DC55E6" w:rsidP="00DC55E6">
      <w:pPr>
        <w:pStyle w:val="Akapitzlist"/>
        <w:numPr>
          <w:ilvl w:val="0"/>
          <w:numId w:val="7"/>
        </w:numPr>
        <w:spacing w:line="276" w:lineRule="auto"/>
        <w:rPr>
          <w:rFonts w:ascii="Open Sans" w:hAnsi="Open Sans" w:cs="Open Sans"/>
        </w:rPr>
      </w:pPr>
      <w:r w:rsidRPr="00DC55E6">
        <w:rPr>
          <w:rFonts w:ascii="Open Sans" w:hAnsi="Open Sans" w:cs="Open Sans"/>
        </w:rPr>
        <w:t xml:space="preserve">6. </w:t>
      </w:r>
      <w:r w:rsidRPr="00DC55E6">
        <w:rPr>
          <w:rFonts w:ascii="Open Sans" w:hAnsi="Open Sans" w:cs="Open Sans"/>
          <w:b/>
        </w:rPr>
        <w:t>Rozwój infrastruktury elektroenergetycznej na potrzeby rozwoju stacji ładowania pojazdów elektrycznych</w:t>
      </w:r>
      <w:r w:rsidRPr="00DC55E6">
        <w:rPr>
          <w:rFonts w:ascii="Open Sans" w:hAnsi="Open Sans" w:cs="Open Sans"/>
        </w:rPr>
        <w:t xml:space="preserve"> – wniosek o kolejną wypłatę na kwotę 472,5 mln zł. </w:t>
      </w:r>
    </w:p>
    <w:p w14:paraId="37C98BA4" w14:textId="6C85A410" w:rsidR="00DC55E6" w:rsidRDefault="00DC55E6" w:rsidP="00DC55E6">
      <w:pPr>
        <w:pStyle w:val="Nagwek2"/>
        <w:spacing w:line="276" w:lineRule="auto"/>
      </w:pPr>
      <w:r w:rsidRPr="00DC55E6">
        <w:t>BUDŻET V + VI transza: 4 mld zł - razem wszystkie wypłaty + zwiększenie budżetu.</w:t>
      </w:r>
    </w:p>
    <w:p w14:paraId="5DF3D872" w14:textId="77777777" w:rsidR="00DC55E6" w:rsidRDefault="00DC55E6">
      <w:pPr>
        <w:rPr>
          <w:rFonts w:ascii="Open Sans" w:eastAsiaTheme="majorEastAsia" w:hAnsi="Open Sans" w:cstheme="majorBidi"/>
          <w:b/>
          <w:kern w:val="2"/>
          <w:sz w:val="26"/>
          <w:szCs w:val="26"/>
        </w:rPr>
      </w:pPr>
      <w:r>
        <w:br w:type="page"/>
      </w:r>
    </w:p>
    <w:p w14:paraId="714D8C19" w14:textId="211B29BF" w:rsidR="003671FC" w:rsidRPr="003671FC" w:rsidRDefault="003671FC" w:rsidP="003671FC">
      <w:pPr>
        <w:pStyle w:val="Nagwek1"/>
      </w:pPr>
      <w:r w:rsidRPr="003671FC">
        <w:lastRenderedPageBreak/>
        <w:t xml:space="preserve">Plansza nr 7 - VII TRANSZA ŚRODKÓW FUNDUSZU MODERNIZACYJNEGO </w:t>
      </w:r>
    </w:p>
    <w:p w14:paraId="470480C2" w14:textId="77777777" w:rsidR="003671FC" w:rsidRPr="003671FC" w:rsidRDefault="003671FC" w:rsidP="003671FC">
      <w:pPr>
        <w:spacing w:line="276" w:lineRule="auto"/>
        <w:jc w:val="both"/>
        <w:rPr>
          <w:rFonts w:ascii="Open Sans" w:hAnsi="Open Sans" w:cs="Open Sans"/>
        </w:rPr>
      </w:pPr>
      <w:r w:rsidRPr="003671FC">
        <w:rPr>
          <w:rFonts w:ascii="Open Sans" w:hAnsi="Open Sans" w:cs="Open Sans"/>
        </w:rPr>
        <w:t xml:space="preserve">Składanie propozycji inwestycji do EBI w ramach VII transzy – nowe obszary wsparcia: </w:t>
      </w:r>
    </w:p>
    <w:p w14:paraId="12CC7F0D" w14:textId="77777777" w:rsidR="003671FC" w:rsidRPr="003671FC" w:rsidRDefault="003671FC" w:rsidP="003671FC">
      <w:pPr>
        <w:spacing w:line="276" w:lineRule="auto"/>
        <w:jc w:val="both"/>
        <w:rPr>
          <w:rFonts w:ascii="Open Sans" w:hAnsi="Open Sans" w:cs="Open Sans"/>
        </w:rPr>
      </w:pPr>
      <w:r w:rsidRPr="003671FC">
        <w:rPr>
          <w:rFonts w:ascii="Open Sans" w:hAnsi="Open Sans" w:cs="Open Sans"/>
        </w:rPr>
        <w:t xml:space="preserve">1)  </w:t>
      </w:r>
      <w:r w:rsidRPr="003671FC">
        <w:rPr>
          <w:rFonts w:ascii="Open Sans" w:hAnsi="Open Sans" w:cs="Open Sans"/>
          <w:b/>
        </w:rPr>
        <w:t xml:space="preserve">Moja elektrownia wiatrowa </w:t>
      </w:r>
      <w:r w:rsidRPr="003671FC">
        <w:rPr>
          <w:rFonts w:ascii="Open Sans" w:hAnsi="Open Sans" w:cs="Open Sans"/>
        </w:rPr>
        <w:t>– budżet: 400 mln zł – zatwierdzony przez EBI.</w:t>
      </w:r>
    </w:p>
    <w:p w14:paraId="4A32D0C4" w14:textId="77777777" w:rsidR="003671FC" w:rsidRPr="003671FC" w:rsidRDefault="003671FC" w:rsidP="003671FC">
      <w:pPr>
        <w:tabs>
          <w:tab w:val="left" w:pos="284"/>
        </w:tabs>
        <w:spacing w:before="120" w:after="120" w:line="276" w:lineRule="auto"/>
        <w:jc w:val="both"/>
        <w:rPr>
          <w:rFonts w:ascii="Open Sans" w:eastAsia="Calibri" w:hAnsi="Open Sans" w:cs="Open Sans"/>
        </w:rPr>
      </w:pPr>
      <w:r w:rsidRPr="003671FC">
        <w:rPr>
          <w:rFonts w:ascii="Open Sans" w:hAnsi="Open Sans" w:cs="Open Sans"/>
        </w:rPr>
        <w:t xml:space="preserve">Celem programu jest </w:t>
      </w:r>
      <w:r w:rsidRPr="003671FC">
        <w:rPr>
          <w:rFonts w:ascii="Open Sans" w:eastAsia="Calibri" w:hAnsi="Open Sans" w:cs="Open Sans"/>
        </w:rPr>
        <w:t xml:space="preserve">rozwój energetyki </w:t>
      </w:r>
      <w:proofErr w:type="spellStart"/>
      <w:r w:rsidRPr="003671FC">
        <w:rPr>
          <w:rFonts w:ascii="Open Sans" w:eastAsia="Calibri" w:hAnsi="Open Sans" w:cs="Open Sans"/>
        </w:rPr>
        <w:t>prosumenckiej</w:t>
      </w:r>
      <w:proofErr w:type="spellEnd"/>
      <w:r w:rsidRPr="003671FC">
        <w:rPr>
          <w:rFonts w:ascii="Open Sans" w:eastAsia="Calibri" w:hAnsi="Open Sans" w:cs="Open Sans"/>
        </w:rPr>
        <w:t xml:space="preserve"> w obszarze </w:t>
      </w:r>
      <w:proofErr w:type="spellStart"/>
      <w:r w:rsidRPr="003671FC">
        <w:rPr>
          <w:rFonts w:ascii="Open Sans" w:eastAsia="Calibri" w:hAnsi="Open Sans" w:cs="Open Sans"/>
        </w:rPr>
        <w:t>mikroelektrowni</w:t>
      </w:r>
      <w:proofErr w:type="spellEnd"/>
      <w:r w:rsidRPr="003671FC">
        <w:rPr>
          <w:rFonts w:ascii="Open Sans" w:eastAsia="Calibri" w:hAnsi="Open Sans" w:cs="Open Sans"/>
        </w:rPr>
        <w:t xml:space="preserve"> wiatrowych. W</w:t>
      </w:r>
      <w:r w:rsidRPr="003671FC">
        <w:rPr>
          <w:rFonts w:ascii="Open Sans" w:eastAsia="Calibri" w:hAnsi="Open Sans" w:cs="Open Sans"/>
          <w:lang w:val="fr-FR"/>
        </w:rPr>
        <w:t xml:space="preserve">sparcie </w:t>
      </w:r>
      <w:r w:rsidRPr="003671FC">
        <w:rPr>
          <w:rFonts w:ascii="Open Sans" w:eastAsia="Calibri" w:hAnsi="Open Sans" w:cs="Open Sans"/>
        </w:rPr>
        <w:t>zakupu i montażu przydomowych przydomowej siłowni wiatrowej lub w</w:t>
      </w:r>
      <w:r w:rsidRPr="003671FC">
        <w:rPr>
          <w:rFonts w:ascii="Open Sans" w:eastAsia="Calibri" w:hAnsi="Open Sans" w:cs="Open Sans"/>
          <w:lang w:val="fr-FR"/>
        </w:rPr>
        <w:t xml:space="preserve">sparcie </w:t>
      </w:r>
      <w:r w:rsidRPr="003671FC">
        <w:rPr>
          <w:rFonts w:ascii="Open Sans" w:eastAsia="Calibri" w:hAnsi="Open Sans" w:cs="Open Sans"/>
        </w:rPr>
        <w:t xml:space="preserve">zakupu i montażu przydomowej siłowni wiatrowej wraz z magazynem energii elektrycznej </w:t>
      </w:r>
      <w:r w:rsidRPr="003671FC">
        <w:rPr>
          <w:rFonts w:ascii="Open Sans" w:eastAsia="Calibri" w:hAnsi="Open Sans" w:cs="Open Sans"/>
          <w:lang w:val="fr-FR"/>
        </w:rPr>
        <w:t xml:space="preserve">przyczyni się do </w:t>
      </w:r>
      <w:r w:rsidRPr="003671FC">
        <w:rPr>
          <w:rFonts w:ascii="Open Sans" w:eastAsia="Calibri" w:hAnsi="Open Sans" w:cs="Open Sans"/>
        </w:rPr>
        <w:t xml:space="preserve">wzrostu udziału OZE w finalnym zużyciu energii, pozwoli na wzrost </w:t>
      </w:r>
      <w:proofErr w:type="spellStart"/>
      <w:r w:rsidRPr="003671FC">
        <w:rPr>
          <w:rFonts w:ascii="Open Sans" w:hAnsi="Open Sans" w:cs="Open Sans"/>
        </w:rPr>
        <w:t>autokonsumpcji</w:t>
      </w:r>
      <w:proofErr w:type="spellEnd"/>
      <w:r w:rsidRPr="003671FC">
        <w:rPr>
          <w:rFonts w:ascii="Open Sans" w:hAnsi="Open Sans" w:cs="Open Sans"/>
        </w:rPr>
        <w:t xml:space="preserve"> wytworzonej energii elektrycznej poprzez jej magazynowanie (magazyny energii elektrycznej) </w:t>
      </w:r>
      <w:r w:rsidRPr="003671FC">
        <w:rPr>
          <w:rFonts w:ascii="Open Sans" w:eastAsia="Calibri" w:hAnsi="Open Sans" w:cs="Open Sans"/>
        </w:rPr>
        <w:t>oraz przyczyni się do propagowania odnawialnych źródeł energii.</w:t>
      </w:r>
    </w:p>
    <w:p w14:paraId="3413F3E0" w14:textId="77777777" w:rsidR="003671FC" w:rsidRPr="003671FC" w:rsidRDefault="003671FC" w:rsidP="003671FC">
      <w:pPr>
        <w:spacing w:line="276" w:lineRule="auto"/>
        <w:jc w:val="both"/>
        <w:rPr>
          <w:rFonts w:ascii="Open Sans" w:hAnsi="Open Sans" w:cs="Open Sans"/>
        </w:rPr>
      </w:pPr>
      <w:r w:rsidRPr="003671FC">
        <w:rPr>
          <w:rFonts w:ascii="Open Sans" w:hAnsi="Open Sans" w:cs="Open Sans"/>
        </w:rPr>
        <w:t xml:space="preserve">2) </w:t>
      </w:r>
      <w:r w:rsidRPr="003671FC">
        <w:rPr>
          <w:rFonts w:ascii="Open Sans" w:hAnsi="Open Sans" w:cs="Open Sans"/>
          <w:b/>
        </w:rPr>
        <w:t>Wsparcie budowy lub rozbudowy ogólnodostępnej stacji ładowania dla transportu ciężkiego</w:t>
      </w:r>
      <w:r w:rsidRPr="003671FC">
        <w:rPr>
          <w:rFonts w:ascii="Open Sans" w:hAnsi="Open Sans" w:cs="Open Sans"/>
        </w:rPr>
        <w:t xml:space="preserve"> – budżet: 2 mld zł – zatwierdzony przez EBI.</w:t>
      </w:r>
    </w:p>
    <w:p w14:paraId="7C7FA613" w14:textId="77777777" w:rsidR="003671FC" w:rsidRPr="003671FC" w:rsidRDefault="003671FC" w:rsidP="003671FC">
      <w:pPr>
        <w:tabs>
          <w:tab w:val="left" w:pos="284"/>
        </w:tabs>
        <w:spacing w:before="120" w:after="120" w:line="276" w:lineRule="auto"/>
        <w:jc w:val="both"/>
        <w:rPr>
          <w:rFonts w:ascii="Open Sans" w:hAnsi="Open Sans" w:cs="Open Sans"/>
        </w:rPr>
      </w:pPr>
      <w:r w:rsidRPr="003671FC">
        <w:rPr>
          <w:rFonts w:ascii="Open Sans" w:hAnsi="Open Sans" w:cs="Open Sans"/>
        </w:rPr>
        <w:t xml:space="preserve">Celem programu jest wsparcie rozwoju infrastruktury do ładownia dla zeroemisyjnych pojazdów ciężarowych, zlokalizowanych przy trasach sieci bazowej TEN-T , centrach logistycznych oraz terminalach intermodalnych, aby zmniejszyć liczbę pojazdów emitujących CO2 i </w:t>
      </w:r>
      <w:proofErr w:type="spellStart"/>
      <w:r w:rsidRPr="003671FC">
        <w:rPr>
          <w:rFonts w:ascii="Open Sans" w:hAnsi="Open Sans" w:cs="Open Sans"/>
        </w:rPr>
        <w:t>NOx</w:t>
      </w:r>
      <w:proofErr w:type="spellEnd"/>
      <w:r w:rsidRPr="003671FC">
        <w:rPr>
          <w:rFonts w:ascii="Open Sans" w:hAnsi="Open Sans" w:cs="Open Sans"/>
        </w:rPr>
        <w:t>, a tym samym poprawić jakość powietrza.</w:t>
      </w:r>
    </w:p>
    <w:p w14:paraId="48130E9A" w14:textId="77777777" w:rsidR="003671FC" w:rsidRPr="003671FC" w:rsidRDefault="003671FC" w:rsidP="003671FC">
      <w:pPr>
        <w:tabs>
          <w:tab w:val="left" w:pos="284"/>
        </w:tabs>
        <w:spacing w:before="120" w:after="120" w:line="276" w:lineRule="auto"/>
        <w:jc w:val="both"/>
        <w:rPr>
          <w:rFonts w:ascii="Open Sans" w:hAnsi="Open Sans" w:cs="Open Sans"/>
          <w:b/>
        </w:rPr>
      </w:pPr>
      <w:r w:rsidRPr="003671FC">
        <w:rPr>
          <w:rFonts w:ascii="Open Sans" w:hAnsi="Open Sans" w:cs="Open Sans"/>
          <w:b/>
        </w:rPr>
        <w:t>Złożono ponadto wnioski o kolejne wypłaty środków w ramach następujących programów priorytetowych:</w:t>
      </w:r>
    </w:p>
    <w:p w14:paraId="1E2412C6" w14:textId="6BDE7996" w:rsidR="003671FC" w:rsidRPr="003671FC" w:rsidRDefault="003671FC" w:rsidP="003671FC">
      <w:pPr>
        <w:pStyle w:val="Akapitzlist"/>
        <w:numPr>
          <w:ilvl w:val="0"/>
          <w:numId w:val="8"/>
        </w:numPr>
        <w:tabs>
          <w:tab w:val="left" w:pos="284"/>
        </w:tabs>
        <w:spacing w:before="120" w:after="120" w:line="276" w:lineRule="auto"/>
        <w:jc w:val="both"/>
        <w:rPr>
          <w:rFonts w:ascii="Open Sans" w:hAnsi="Open Sans" w:cs="Open Sans"/>
        </w:rPr>
      </w:pPr>
      <w:r w:rsidRPr="003671FC">
        <w:rPr>
          <w:rFonts w:ascii="Open Sans" w:hAnsi="Open Sans" w:cs="Open Sans"/>
        </w:rPr>
        <w:t>Energia dla wsi – około 300 mln zł;</w:t>
      </w:r>
    </w:p>
    <w:p w14:paraId="7DE0A4D2" w14:textId="727C592B" w:rsidR="003671FC" w:rsidRPr="003671FC" w:rsidRDefault="003671FC" w:rsidP="003671FC">
      <w:pPr>
        <w:pStyle w:val="Akapitzlist"/>
        <w:numPr>
          <w:ilvl w:val="0"/>
          <w:numId w:val="8"/>
        </w:numPr>
        <w:tabs>
          <w:tab w:val="left" w:pos="284"/>
        </w:tabs>
        <w:spacing w:before="120" w:after="120" w:line="276" w:lineRule="auto"/>
        <w:jc w:val="both"/>
        <w:rPr>
          <w:rFonts w:ascii="Open Sans" w:hAnsi="Open Sans" w:cs="Open Sans"/>
        </w:rPr>
      </w:pPr>
      <w:r w:rsidRPr="003671FC">
        <w:rPr>
          <w:rFonts w:ascii="Open Sans" w:hAnsi="Open Sans" w:cs="Open Sans"/>
        </w:rPr>
        <w:t xml:space="preserve">Wykorzystanie paliw alternatywnych na cele energetyczne – 1,8 mld zł (z pierwszej części programu) oraz 800 mln zł (z drugiej części programu). </w:t>
      </w:r>
    </w:p>
    <w:p w14:paraId="7349AD2E" w14:textId="101EF683" w:rsidR="00DC55E6" w:rsidRDefault="003671FC" w:rsidP="003671FC">
      <w:pPr>
        <w:pStyle w:val="Nagwek2"/>
        <w:spacing w:line="276" w:lineRule="auto"/>
      </w:pPr>
      <w:r w:rsidRPr="003671FC">
        <w:t>BUDŻET VII transza: 5,3 mld zł (wypłaty i budżety nowych programów łącznie)</w:t>
      </w:r>
    </w:p>
    <w:p w14:paraId="6CAEF59C" w14:textId="622E5D93" w:rsidR="00EE69B0" w:rsidRDefault="00EE69B0">
      <w:r>
        <w:br w:type="page"/>
      </w:r>
    </w:p>
    <w:p w14:paraId="1C421D22" w14:textId="01817746" w:rsidR="00010B07" w:rsidRPr="003671FC" w:rsidRDefault="00010B07" w:rsidP="00010B07">
      <w:pPr>
        <w:pStyle w:val="Nagwek1"/>
      </w:pPr>
      <w:r w:rsidRPr="003671FC">
        <w:lastRenderedPageBreak/>
        <w:t xml:space="preserve">Plansza nr </w:t>
      </w:r>
      <w:r>
        <w:t>8</w:t>
      </w:r>
      <w:r w:rsidRPr="003671FC">
        <w:t xml:space="preserve"> - </w:t>
      </w:r>
      <w:r w:rsidRPr="00545FCC">
        <w:rPr>
          <w:highlight w:val="yellow"/>
        </w:rPr>
        <w:t>VII</w:t>
      </w:r>
      <w:r w:rsidR="00EE69B0" w:rsidRPr="00545FCC">
        <w:rPr>
          <w:highlight w:val="yellow"/>
        </w:rPr>
        <w:t>I</w:t>
      </w:r>
      <w:r w:rsidRPr="003671FC">
        <w:t xml:space="preserve"> TRANSZA ŚRODKÓW FUNDUSZU MODERNIZACYJNEGO </w:t>
      </w:r>
    </w:p>
    <w:p w14:paraId="20AA8218" w14:textId="77777777" w:rsidR="00903FFE" w:rsidRPr="00903FFE" w:rsidRDefault="00903FFE" w:rsidP="00903FFE">
      <w:pPr>
        <w:pStyle w:val="Akapitzlist"/>
        <w:numPr>
          <w:ilvl w:val="0"/>
          <w:numId w:val="11"/>
        </w:numPr>
        <w:contextualSpacing/>
        <w:jc w:val="both"/>
        <w:rPr>
          <w:rFonts w:ascii="Open Sans" w:hAnsi="Open Sans" w:cs="Open Sans"/>
        </w:rPr>
      </w:pPr>
      <w:r w:rsidRPr="00903FFE">
        <w:rPr>
          <w:rFonts w:ascii="Open Sans" w:hAnsi="Open Sans" w:cs="Open Sans"/>
        </w:rPr>
        <w:t xml:space="preserve">Składanie propozycji inwestycji do EBI w ramach VIII transzy – nowe obszary wsparcia: </w:t>
      </w:r>
    </w:p>
    <w:p w14:paraId="484DA61D" w14:textId="77777777" w:rsidR="00903FFE" w:rsidRPr="00903FFE" w:rsidRDefault="00903FFE" w:rsidP="00903FFE">
      <w:pPr>
        <w:numPr>
          <w:ilvl w:val="0"/>
          <w:numId w:val="9"/>
        </w:numPr>
        <w:spacing w:after="0" w:line="240" w:lineRule="auto"/>
        <w:jc w:val="both"/>
        <w:rPr>
          <w:rFonts w:ascii="Open Sans" w:eastAsia="Times New Roman" w:hAnsi="Open Sans" w:cs="Open Sans"/>
          <w:i/>
          <w:iCs/>
        </w:rPr>
      </w:pPr>
      <w:r w:rsidRPr="00903FFE">
        <w:rPr>
          <w:rFonts w:ascii="Open Sans" w:eastAsia="Times New Roman" w:hAnsi="Open Sans" w:cs="Open Sans"/>
          <w:b/>
          <w:bCs/>
          <w:i/>
          <w:iCs/>
        </w:rPr>
        <w:t>Magazyny energii elektrycznej i związana z nimi infrastruktura dla poprawy stabilności polskiej sieci elektroenergetycznej</w:t>
      </w:r>
      <w:r w:rsidRPr="00903FFE">
        <w:rPr>
          <w:rFonts w:ascii="Open Sans" w:eastAsia="Times New Roman" w:hAnsi="Open Sans" w:cs="Open Sans"/>
          <w:i/>
          <w:iCs/>
        </w:rPr>
        <w:t xml:space="preserve"> – budżet: </w:t>
      </w:r>
      <w:r w:rsidRPr="00903FFE">
        <w:rPr>
          <w:rFonts w:ascii="Open Sans" w:eastAsia="Times New Roman" w:hAnsi="Open Sans" w:cs="Open Sans"/>
        </w:rPr>
        <w:t>4 mld zł</w:t>
      </w:r>
      <w:r w:rsidRPr="00903FFE">
        <w:rPr>
          <w:rFonts w:ascii="Open Sans" w:eastAsia="Times New Roman" w:hAnsi="Open Sans" w:cs="Open Sans"/>
          <w:i/>
          <w:iCs/>
        </w:rPr>
        <w:t xml:space="preserve"> – zatwierdzony przez EBI.</w:t>
      </w:r>
    </w:p>
    <w:p w14:paraId="65EA86BE" w14:textId="77777777" w:rsidR="00903FFE" w:rsidRPr="00903FFE" w:rsidRDefault="00903FFE" w:rsidP="00903FFE">
      <w:pPr>
        <w:spacing w:after="0" w:line="240" w:lineRule="auto"/>
        <w:ind w:left="720"/>
        <w:jc w:val="both"/>
        <w:rPr>
          <w:rFonts w:ascii="Open Sans" w:eastAsia="Times New Roman" w:hAnsi="Open Sans" w:cs="Open Sans"/>
          <w:i/>
          <w:iCs/>
        </w:rPr>
      </w:pPr>
    </w:p>
    <w:p w14:paraId="7140098D" w14:textId="77777777" w:rsidR="00903FFE" w:rsidRPr="00903FFE" w:rsidRDefault="00903FFE" w:rsidP="00903FFE">
      <w:pPr>
        <w:spacing w:after="0" w:line="240" w:lineRule="auto"/>
        <w:ind w:left="720"/>
        <w:jc w:val="both"/>
        <w:rPr>
          <w:rFonts w:ascii="Open Sans" w:eastAsia="Times New Roman" w:hAnsi="Open Sans" w:cs="Open Sans"/>
        </w:rPr>
      </w:pPr>
      <w:r w:rsidRPr="00903FFE">
        <w:rPr>
          <w:rFonts w:ascii="Open Sans" w:eastAsia="Times New Roman" w:hAnsi="Open Sans" w:cs="Open Sans"/>
          <w:b/>
          <w:bCs/>
          <w:i/>
          <w:iCs/>
        </w:rPr>
        <w:t>Cel programu</w:t>
      </w:r>
      <w:r w:rsidRPr="00903FFE">
        <w:rPr>
          <w:rFonts w:ascii="Open Sans" w:eastAsia="Times New Roman" w:hAnsi="Open Sans" w:cs="Open Sans"/>
        </w:rPr>
        <w:t>: poprawa stabilności pracy Krajowego Systemu Elektroenergetycznego oraz bezpieczeństwa energetycznego kraju.</w:t>
      </w:r>
    </w:p>
    <w:p w14:paraId="40BB60F5" w14:textId="77777777" w:rsidR="00903FFE" w:rsidRPr="00903FFE" w:rsidRDefault="00903FFE" w:rsidP="00903FFE">
      <w:pPr>
        <w:spacing w:after="0" w:line="240" w:lineRule="auto"/>
        <w:ind w:left="720"/>
        <w:rPr>
          <w:rFonts w:ascii="Open Sans" w:eastAsia="Times New Roman" w:hAnsi="Open Sans" w:cs="Open Sans"/>
        </w:rPr>
      </w:pPr>
    </w:p>
    <w:p w14:paraId="6F835EDC" w14:textId="77777777" w:rsidR="00903FFE" w:rsidRPr="00903FFE" w:rsidRDefault="00903FFE" w:rsidP="00903FFE">
      <w:pPr>
        <w:spacing w:after="0" w:line="240" w:lineRule="auto"/>
        <w:ind w:left="720"/>
        <w:rPr>
          <w:rFonts w:ascii="Open Sans" w:eastAsia="Times New Roman" w:hAnsi="Open Sans" w:cs="Open Sans"/>
          <w:i/>
          <w:iCs/>
        </w:rPr>
      </w:pPr>
      <w:r w:rsidRPr="00903FFE">
        <w:rPr>
          <w:rFonts w:ascii="Open Sans" w:eastAsia="Times New Roman" w:hAnsi="Open Sans" w:cs="Open Sans"/>
        </w:rPr>
        <w:t>Uzgodnienie z Komisją Europejską dedykowanego programu pomocy publicznej – ostateczna akceptacja KE nastąpiła w dniu 3.10.2024r.</w:t>
      </w:r>
    </w:p>
    <w:p w14:paraId="1DDAFF2E" w14:textId="77777777" w:rsidR="00903FFE" w:rsidRPr="00903FFE" w:rsidRDefault="00903FFE" w:rsidP="00903FFE">
      <w:pPr>
        <w:ind w:left="720"/>
        <w:rPr>
          <w:rFonts w:ascii="Open Sans" w:hAnsi="Open Sans" w:cs="Open Sans"/>
          <w:i/>
          <w:iCs/>
          <w:sz w:val="10"/>
          <w:szCs w:val="10"/>
        </w:rPr>
      </w:pPr>
    </w:p>
    <w:p w14:paraId="757C58DB" w14:textId="77777777" w:rsidR="00903FFE" w:rsidRPr="00903FFE" w:rsidRDefault="00903FFE" w:rsidP="00903FFE">
      <w:pPr>
        <w:numPr>
          <w:ilvl w:val="0"/>
          <w:numId w:val="9"/>
        </w:numPr>
        <w:spacing w:after="0" w:line="240" w:lineRule="auto"/>
        <w:jc w:val="both"/>
        <w:rPr>
          <w:rFonts w:ascii="Open Sans" w:eastAsia="Times New Roman" w:hAnsi="Open Sans" w:cs="Open Sans"/>
          <w:i/>
          <w:iCs/>
        </w:rPr>
      </w:pPr>
      <w:r w:rsidRPr="00903FFE">
        <w:rPr>
          <w:rFonts w:ascii="Open Sans" w:eastAsia="Times New Roman" w:hAnsi="Open Sans" w:cs="Open Sans"/>
          <w:b/>
          <w:bCs/>
          <w:i/>
          <w:iCs/>
        </w:rPr>
        <w:t>Budowa/rozbudowa sieci elektroenergetycznych na potrzeby ogólnodostępnych stacji ładowania dużych mocy</w:t>
      </w:r>
      <w:r w:rsidRPr="00903FFE">
        <w:rPr>
          <w:rFonts w:ascii="Open Sans" w:eastAsia="Times New Roman" w:hAnsi="Open Sans" w:cs="Open Sans"/>
          <w:i/>
          <w:iCs/>
        </w:rPr>
        <w:t xml:space="preserve"> – budżet: </w:t>
      </w:r>
      <w:r w:rsidRPr="00903FFE">
        <w:rPr>
          <w:rFonts w:ascii="Open Sans" w:eastAsia="Times New Roman" w:hAnsi="Open Sans" w:cs="Open Sans"/>
        </w:rPr>
        <w:t>2 mld zł – zatwierdzony przez EBI.</w:t>
      </w:r>
    </w:p>
    <w:p w14:paraId="3E69BEE6" w14:textId="77777777" w:rsidR="00903FFE" w:rsidRPr="00903FFE" w:rsidRDefault="00903FFE" w:rsidP="00903FFE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i/>
          <w:iCs/>
        </w:rPr>
      </w:pPr>
    </w:p>
    <w:p w14:paraId="79CD4269" w14:textId="77777777" w:rsidR="00903FFE" w:rsidRPr="00903FFE" w:rsidRDefault="00903FFE" w:rsidP="00903FFE">
      <w:pPr>
        <w:spacing w:after="0" w:line="240" w:lineRule="auto"/>
        <w:ind w:left="720"/>
        <w:jc w:val="both"/>
        <w:rPr>
          <w:rFonts w:ascii="Open Sans" w:eastAsia="Times New Roman" w:hAnsi="Open Sans" w:cs="Open Sans"/>
          <w:i/>
          <w:iCs/>
        </w:rPr>
      </w:pPr>
      <w:r w:rsidRPr="00903FFE">
        <w:rPr>
          <w:rFonts w:ascii="Open Sans" w:eastAsia="Times New Roman" w:hAnsi="Open Sans" w:cs="Open Sans"/>
          <w:b/>
          <w:bCs/>
          <w:i/>
          <w:iCs/>
        </w:rPr>
        <w:t>Cel programu</w:t>
      </w:r>
      <w:r w:rsidRPr="00903FFE">
        <w:rPr>
          <w:rFonts w:ascii="Open Sans" w:eastAsia="Times New Roman" w:hAnsi="Open Sans" w:cs="Open Sans"/>
        </w:rPr>
        <w:t>: wsparcie rozwoju infrastruktury elektroenergetycznej w celu budowy ogólnodostępnych stacji ładowania o dużej mocy.</w:t>
      </w:r>
    </w:p>
    <w:p w14:paraId="5279B393" w14:textId="77777777" w:rsidR="00903FFE" w:rsidRPr="00903FFE" w:rsidRDefault="00903FFE" w:rsidP="00903FFE">
      <w:pPr>
        <w:ind w:left="720"/>
        <w:rPr>
          <w:rFonts w:ascii="Open Sans" w:hAnsi="Open Sans" w:cs="Open Sans"/>
          <w:b/>
          <w:bCs/>
          <w:i/>
          <w:iCs/>
          <w:sz w:val="10"/>
          <w:szCs w:val="10"/>
        </w:rPr>
      </w:pPr>
    </w:p>
    <w:p w14:paraId="21EAEAF1" w14:textId="77777777" w:rsidR="00903FFE" w:rsidRPr="00903FFE" w:rsidRDefault="00903FFE" w:rsidP="00903FFE">
      <w:pPr>
        <w:numPr>
          <w:ilvl w:val="0"/>
          <w:numId w:val="9"/>
        </w:numPr>
        <w:spacing w:after="0" w:line="276" w:lineRule="auto"/>
        <w:jc w:val="both"/>
        <w:rPr>
          <w:rFonts w:ascii="Open Sans" w:eastAsia="Times New Roman" w:hAnsi="Open Sans" w:cs="Open Sans"/>
          <w:i/>
          <w:iCs/>
        </w:rPr>
      </w:pPr>
      <w:r w:rsidRPr="00903FFE">
        <w:rPr>
          <w:rFonts w:ascii="Open Sans" w:eastAsia="Times New Roman" w:hAnsi="Open Sans" w:cs="Open Sans"/>
          <w:b/>
          <w:bCs/>
          <w:i/>
          <w:iCs/>
        </w:rPr>
        <w:t>Wsparcie zakupu lub leasingu pojazdów zeroemisyjnych kategorii N2 i N3</w:t>
      </w:r>
      <w:r w:rsidRPr="00903FFE">
        <w:rPr>
          <w:rFonts w:ascii="Open Sans" w:eastAsia="Times New Roman" w:hAnsi="Open Sans" w:cs="Open Sans"/>
          <w:i/>
          <w:iCs/>
        </w:rPr>
        <w:t xml:space="preserve"> – budżet: </w:t>
      </w:r>
      <w:r w:rsidRPr="00903FFE">
        <w:rPr>
          <w:rFonts w:ascii="Open Sans" w:eastAsia="Times New Roman" w:hAnsi="Open Sans" w:cs="Open Sans"/>
        </w:rPr>
        <w:t>2 mld zł (na zakup elektrycznych ciężarówek) – zatwierdzony przez EBI.</w:t>
      </w:r>
    </w:p>
    <w:p w14:paraId="4C43DF8A" w14:textId="77777777" w:rsidR="00903FFE" w:rsidRPr="00903FFE" w:rsidRDefault="00903FFE" w:rsidP="00903FFE">
      <w:pPr>
        <w:spacing w:after="0" w:line="276" w:lineRule="auto"/>
        <w:ind w:left="720"/>
        <w:jc w:val="both"/>
        <w:rPr>
          <w:rFonts w:ascii="Open Sans" w:eastAsia="Times New Roman" w:hAnsi="Open Sans" w:cs="Open Sans"/>
          <w:i/>
          <w:iCs/>
        </w:rPr>
      </w:pPr>
    </w:p>
    <w:p w14:paraId="62E38F9E" w14:textId="77777777" w:rsidR="00903FFE" w:rsidRPr="00903FFE" w:rsidRDefault="00903FFE" w:rsidP="00903FFE">
      <w:pPr>
        <w:pStyle w:val="Akapitzlist"/>
        <w:spacing w:after="0" w:line="240" w:lineRule="auto"/>
        <w:jc w:val="both"/>
        <w:rPr>
          <w:rFonts w:ascii="Open Sans" w:eastAsia="Times New Roman" w:hAnsi="Open Sans" w:cs="Open Sans"/>
        </w:rPr>
      </w:pPr>
      <w:r w:rsidRPr="00903FFE">
        <w:rPr>
          <w:rFonts w:ascii="Open Sans" w:eastAsia="Times New Roman" w:hAnsi="Open Sans" w:cs="Open Sans"/>
          <w:b/>
          <w:bCs/>
          <w:i/>
          <w:iCs/>
        </w:rPr>
        <w:t>Cel programu</w:t>
      </w:r>
      <w:r w:rsidRPr="00903FFE">
        <w:rPr>
          <w:rFonts w:ascii="Open Sans" w:eastAsia="Times New Roman" w:hAnsi="Open Sans" w:cs="Open Sans"/>
        </w:rPr>
        <w:t>: uniknięcie emisji zanieczyszczeń powietrza.</w:t>
      </w:r>
    </w:p>
    <w:p w14:paraId="4F097C1C" w14:textId="77777777" w:rsidR="00903FFE" w:rsidRPr="00903FFE" w:rsidRDefault="00903FFE" w:rsidP="00903FFE">
      <w:pPr>
        <w:pStyle w:val="Akapitzlist"/>
        <w:spacing w:after="0" w:line="240" w:lineRule="auto"/>
        <w:jc w:val="both"/>
        <w:rPr>
          <w:rFonts w:ascii="Open Sans" w:hAnsi="Open Sans" w:cs="Open Sans"/>
          <w:i/>
          <w:iCs/>
          <w:sz w:val="10"/>
          <w:szCs w:val="10"/>
        </w:rPr>
      </w:pPr>
    </w:p>
    <w:p w14:paraId="39EB2499" w14:textId="77777777" w:rsidR="00903FFE" w:rsidRPr="00903FFE" w:rsidRDefault="00903FFE" w:rsidP="00903FFE">
      <w:pPr>
        <w:pStyle w:val="Akapitzlist"/>
        <w:spacing w:after="0" w:line="240" w:lineRule="auto"/>
        <w:jc w:val="both"/>
        <w:rPr>
          <w:rFonts w:ascii="Open Sans" w:hAnsi="Open Sans" w:cs="Open Sans"/>
          <w:i/>
          <w:iCs/>
          <w:sz w:val="10"/>
          <w:szCs w:val="10"/>
        </w:rPr>
      </w:pPr>
    </w:p>
    <w:p w14:paraId="0CE7E70A" w14:textId="77777777" w:rsidR="00903FFE" w:rsidRPr="00903FFE" w:rsidRDefault="00903FFE" w:rsidP="00903FFE">
      <w:pPr>
        <w:pStyle w:val="Akapitzlist"/>
        <w:numPr>
          <w:ilvl w:val="0"/>
          <w:numId w:val="11"/>
        </w:numPr>
        <w:contextualSpacing/>
        <w:jc w:val="both"/>
        <w:rPr>
          <w:rFonts w:ascii="Open Sans" w:hAnsi="Open Sans" w:cs="Open Sans"/>
        </w:rPr>
      </w:pPr>
      <w:r w:rsidRPr="00903FFE">
        <w:rPr>
          <w:rFonts w:ascii="Open Sans" w:hAnsi="Open Sans" w:cs="Open Sans"/>
        </w:rPr>
        <w:t xml:space="preserve">Składanie propozycji inwestycji do EBI w ramach VIII transzy – istniejące obszary wsparcia: </w:t>
      </w:r>
    </w:p>
    <w:p w14:paraId="37971BDD" w14:textId="77777777" w:rsidR="00903FFE" w:rsidRPr="00903FFE" w:rsidRDefault="00903FFE" w:rsidP="00903FFE">
      <w:pPr>
        <w:numPr>
          <w:ilvl w:val="0"/>
          <w:numId w:val="9"/>
        </w:numPr>
        <w:spacing w:after="0" w:line="276" w:lineRule="auto"/>
        <w:jc w:val="both"/>
        <w:rPr>
          <w:rFonts w:ascii="Open Sans" w:eastAsia="Times New Roman" w:hAnsi="Open Sans" w:cs="Open Sans"/>
          <w:i/>
          <w:iCs/>
        </w:rPr>
      </w:pPr>
      <w:r w:rsidRPr="00903FFE">
        <w:rPr>
          <w:rFonts w:ascii="Open Sans" w:eastAsia="Times New Roman" w:hAnsi="Open Sans" w:cs="Open Sans"/>
          <w:b/>
          <w:bCs/>
          <w:i/>
          <w:iCs/>
        </w:rPr>
        <w:t>Energia dla wsi</w:t>
      </w:r>
      <w:r w:rsidRPr="00903FFE">
        <w:rPr>
          <w:rFonts w:ascii="Open Sans" w:eastAsia="Times New Roman" w:hAnsi="Open Sans" w:cs="Open Sans"/>
          <w:i/>
          <w:iCs/>
        </w:rPr>
        <w:t xml:space="preserve"> – </w:t>
      </w:r>
      <w:r w:rsidRPr="00903FFE">
        <w:rPr>
          <w:rFonts w:ascii="Open Sans" w:eastAsia="Times New Roman" w:hAnsi="Open Sans" w:cs="Open Sans"/>
        </w:rPr>
        <w:t>zwiększenie budżetu o dodatkowe 2 mld zł.</w:t>
      </w:r>
    </w:p>
    <w:p w14:paraId="3B14ADB9" w14:textId="77777777" w:rsidR="00903FFE" w:rsidRPr="00903FFE" w:rsidRDefault="00903FFE" w:rsidP="00903FFE">
      <w:pPr>
        <w:spacing w:line="276" w:lineRule="auto"/>
        <w:jc w:val="both"/>
        <w:rPr>
          <w:rFonts w:ascii="Open Sans" w:hAnsi="Open Sans" w:cs="Open Sans"/>
          <w:b/>
          <w:bCs/>
        </w:rPr>
      </w:pPr>
    </w:p>
    <w:p w14:paraId="23597424" w14:textId="77777777" w:rsidR="00903FFE" w:rsidRPr="00903FFE" w:rsidRDefault="00903FFE" w:rsidP="00903FFE">
      <w:pPr>
        <w:spacing w:line="276" w:lineRule="auto"/>
        <w:jc w:val="both"/>
        <w:rPr>
          <w:rFonts w:ascii="Open Sans" w:hAnsi="Open Sans" w:cs="Open Sans"/>
          <w:b/>
          <w:bCs/>
          <w:i/>
          <w:iCs/>
        </w:rPr>
      </w:pPr>
      <w:bookmarkStart w:id="0" w:name="_GoBack"/>
      <w:r w:rsidRPr="00903FFE">
        <w:rPr>
          <w:rFonts w:ascii="Open Sans" w:hAnsi="Open Sans" w:cs="Open Sans"/>
          <w:b/>
          <w:bCs/>
        </w:rPr>
        <w:t>Łączna kwota uzgodnionego w tej transzy wsparcia to 10 mld zł</w:t>
      </w:r>
      <w:r w:rsidRPr="00903FFE">
        <w:rPr>
          <w:rFonts w:ascii="Open Sans" w:hAnsi="Open Sans" w:cs="Open Sans"/>
        </w:rPr>
        <w:t>.</w:t>
      </w:r>
    </w:p>
    <w:bookmarkEnd w:id="0"/>
    <w:p w14:paraId="39C94C11" w14:textId="58CC2F6B" w:rsidR="00903FFE" w:rsidRPr="00903FFE" w:rsidRDefault="00903FFE" w:rsidP="00903FFE">
      <w:pPr>
        <w:pStyle w:val="Akapitzlist"/>
        <w:numPr>
          <w:ilvl w:val="0"/>
          <w:numId w:val="11"/>
        </w:numPr>
        <w:contextualSpacing/>
        <w:jc w:val="both"/>
        <w:rPr>
          <w:rFonts w:ascii="Open Sans" w:hAnsi="Open Sans" w:cs="Open Sans"/>
        </w:rPr>
      </w:pPr>
      <w:r w:rsidRPr="00903FFE">
        <w:rPr>
          <w:rFonts w:ascii="Open Sans" w:hAnsi="Open Sans" w:cs="Open Sans"/>
        </w:rPr>
        <w:t>Złożon</w:t>
      </w:r>
      <w:r w:rsidR="002F2261">
        <w:rPr>
          <w:rFonts w:ascii="Open Sans" w:hAnsi="Open Sans" w:cs="Open Sans"/>
        </w:rPr>
        <w:t>o również</w:t>
      </w:r>
      <w:r w:rsidRPr="00903FFE">
        <w:rPr>
          <w:rFonts w:ascii="Open Sans" w:hAnsi="Open Sans" w:cs="Open Sans"/>
        </w:rPr>
        <w:t xml:space="preserve"> wnioski o wypłaty kolejnych transz środków dla istniejących już programów</w:t>
      </w:r>
      <w:r w:rsidR="002F2261">
        <w:rPr>
          <w:rFonts w:ascii="Open Sans" w:hAnsi="Open Sans" w:cs="Open Sans"/>
        </w:rPr>
        <w:t xml:space="preserve"> priorytetowych</w:t>
      </w:r>
      <w:r w:rsidRPr="00903FFE">
        <w:rPr>
          <w:rFonts w:ascii="Open Sans" w:hAnsi="Open Sans" w:cs="Open Sans"/>
        </w:rPr>
        <w:t xml:space="preserve">: </w:t>
      </w:r>
    </w:p>
    <w:p w14:paraId="7A77EA7C" w14:textId="77777777" w:rsidR="00903FFE" w:rsidRPr="00903FFE" w:rsidRDefault="00903FFE" w:rsidP="00903FFE">
      <w:pPr>
        <w:numPr>
          <w:ilvl w:val="0"/>
          <w:numId w:val="10"/>
        </w:numPr>
        <w:spacing w:after="0" w:line="360" w:lineRule="auto"/>
        <w:rPr>
          <w:rFonts w:ascii="Open Sans" w:eastAsia="Times New Roman" w:hAnsi="Open Sans" w:cs="Open Sans"/>
          <w:i/>
          <w:iCs/>
        </w:rPr>
      </w:pPr>
      <w:r w:rsidRPr="00903FFE">
        <w:rPr>
          <w:rFonts w:ascii="Open Sans" w:eastAsia="Times New Roman" w:hAnsi="Open Sans" w:cs="Open Sans"/>
          <w:i/>
          <w:iCs/>
        </w:rPr>
        <w:t>Rozwój kogeneracji w oparciu o biogaz komunalny;</w:t>
      </w:r>
    </w:p>
    <w:p w14:paraId="656B8DBB" w14:textId="77777777" w:rsidR="00903FFE" w:rsidRPr="00903FFE" w:rsidRDefault="00903FFE" w:rsidP="00903FFE">
      <w:pPr>
        <w:numPr>
          <w:ilvl w:val="0"/>
          <w:numId w:val="10"/>
        </w:numPr>
        <w:spacing w:after="0" w:line="360" w:lineRule="auto"/>
        <w:rPr>
          <w:rFonts w:ascii="Open Sans" w:eastAsia="Times New Roman" w:hAnsi="Open Sans" w:cs="Open Sans"/>
          <w:i/>
          <w:iCs/>
        </w:rPr>
      </w:pPr>
      <w:r w:rsidRPr="00903FFE">
        <w:rPr>
          <w:rFonts w:ascii="Open Sans" w:eastAsia="Times New Roman" w:hAnsi="Open Sans" w:cs="Open Sans"/>
          <w:i/>
          <w:iCs/>
        </w:rPr>
        <w:t xml:space="preserve">Przemysł energochłonny – poprawa efektywności energetycznej; </w:t>
      </w:r>
    </w:p>
    <w:p w14:paraId="6A293458" w14:textId="77777777" w:rsidR="00903FFE" w:rsidRPr="00903FFE" w:rsidRDefault="00903FFE" w:rsidP="00903FFE">
      <w:pPr>
        <w:numPr>
          <w:ilvl w:val="0"/>
          <w:numId w:val="10"/>
        </w:numPr>
        <w:spacing w:after="0" w:line="360" w:lineRule="auto"/>
        <w:rPr>
          <w:rFonts w:ascii="Open Sans" w:eastAsia="Times New Roman" w:hAnsi="Open Sans" w:cs="Open Sans"/>
          <w:i/>
          <w:iCs/>
        </w:rPr>
      </w:pPr>
      <w:r w:rsidRPr="00903FFE">
        <w:rPr>
          <w:rFonts w:ascii="Open Sans" w:eastAsia="Times New Roman" w:hAnsi="Open Sans" w:cs="Open Sans"/>
          <w:i/>
          <w:iCs/>
        </w:rPr>
        <w:t xml:space="preserve">Przemysł energochłonny – OZE; </w:t>
      </w:r>
    </w:p>
    <w:p w14:paraId="49CA0602" w14:textId="77777777" w:rsidR="00903FFE" w:rsidRPr="00903FFE" w:rsidRDefault="00903FFE" w:rsidP="00903F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i/>
          <w:iCs/>
        </w:rPr>
      </w:pPr>
      <w:r w:rsidRPr="00903FFE">
        <w:rPr>
          <w:rFonts w:ascii="Open Sans" w:eastAsia="Times New Roman" w:hAnsi="Open Sans" w:cs="Open Sans"/>
          <w:i/>
          <w:iCs/>
        </w:rPr>
        <w:t>Wykorzystanie paliw alternatywnych na cele energetyczne.</w:t>
      </w:r>
    </w:p>
    <w:p w14:paraId="753AB215" w14:textId="1D7E00F6" w:rsidR="00903FFE" w:rsidRPr="00903FFE" w:rsidRDefault="00903FFE" w:rsidP="00903FFE">
      <w:pPr>
        <w:rPr>
          <w:rFonts w:ascii="Open Sans" w:hAnsi="Open Sans" w:cs="Open Sans"/>
          <w:b/>
          <w:bCs/>
        </w:rPr>
      </w:pPr>
      <w:r w:rsidRPr="00903FFE">
        <w:rPr>
          <w:rFonts w:ascii="Open Sans" w:hAnsi="Open Sans" w:cs="Open Sans"/>
          <w:b/>
          <w:bCs/>
        </w:rPr>
        <w:t>Łączna kwota wypłat transz na funkcjonujące już programy FM to ponad 2,9 mld zł.</w:t>
      </w:r>
    </w:p>
    <w:p w14:paraId="327A6359" w14:textId="05F7957E" w:rsidR="00010B07" w:rsidRDefault="00903FFE" w:rsidP="00903FFE">
      <w:pPr>
        <w:jc w:val="both"/>
        <w:rPr>
          <w:rFonts w:ascii="Open Sans" w:hAnsi="Open Sans" w:cs="Open Sans"/>
          <w:b/>
          <w:sz w:val="26"/>
          <w:szCs w:val="26"/>
        </w:rPr>
      </w:pPr>
      <w:r w:rsidRPr="00903FFE">
        <w:rPr>
          <w:rFonts w:ascii="Open Sans" w:hAnsi="Open Sans" w:cs="Open Sans"/>
          <w:b/>
          <w:sz w:val="26"/>
          <w:szCs w:val="26"/>
        </w:rPr>
        <w:t>BUDŻET VIII transza: 13 mld zł (wypłaty i budżety nowych programów łącznie)</w:t>
      </w:r>
    </w:p>
    <w:p w14:paraId="3D47FB66" w14:textId="77777777" w:rsidR="008A751D" w:rsidRPr="003671FC" w:rsidRDefault="008A751D" w:rsidP="008A751D">
      <w:pPr>
        <w:pStyle w:val="Nagwek1"/>
      </w:pPr>
      <w:r w:rsidRPr="003671FC">
        <w:lastRenderedPageBreak/>
        <w:t xml:space="preserve">Plansza nr </w:t>
      </w:r>
      <w:r>
        <w:t>9</w:t>
      </w:r>
      <w:r w:rsidRPr="003671FC">
        <w:t xml:space="preserve"> - </w:t>
      </w:r>
      <w:r>
        <w:t>IX</w:t>
      </w:r>
      <w:r w:rsidRPr="003671FC">
        <w:t xml:space="preserve"> TRANSZA ŚRODKÓW FUNDUSZU MODERNIZACYJNEGO </w:t>
      </w:r>
    </w:p>
    <w:p w14:paraId="0D845040" w14:textId="77777777" w:rsidR="008A751D" w:rsidRDefault="008A751D" w:rsidP="008A751D"/>
    <w:p w14:paraId="08417132" w14:textId="77777777" w:rsidR="008A751D" w:rsidRPr="00545FCC" w:rsidRDefault="008A751D" w:rsidP="008A751D">
      <w:pPr>
        <w:rPr>
          <w:rFonts w:ascii="Open Sans" w:hAnsi="Open Sans" w:cs="Open Sans"/>
          <w:b/>
          <w:bCs/>
        </w:rPr>
      </w:pPr>
      <w:r w:rsidRPr="00545FCC">
        <w:rPr>
          <w:rFonts w:ascii="Open Sans" w:hAnsi="Open Sans" w:cs="Open Sans"/>
          <w:b/>
          <w:bCs/>
        </w:rPr>
        <w:t>Nowe obszary wsparcia</w:t>
      </w:r>
    </w:p>
    <w:p w14:paraId="51A04D54" w14:textId="77777777" w:rsidR="008A751D" w:rsidRPr="00545FCC" w:rsidRDefault="008A751D" w:rsidP="008A751D">
      <w:pPr>
        <w:rPr>
          <w:rFonts w:ascii="Open Sans" w:hAnsi="Open Sans" w:cs="Open Sans"/>
        </w:rPr>
      </w:pPr>
      <w:r w:rsidRPr="00545FCC">
        <w:rPr>
          <w:rFonts w:ascii="Open Sans" w:hAnsi="Open Sans" w:cs="Open Sans"/>
        </w:rPr>
        <w:t>zatwierdzone przez EBI</w:t>
      </w:r>
    </w:p>
    <w:p w14:paraId="0DC368E6" w14:textId="77777777" w:rsidR="008A751D" w:rsidRPr="00545FCC" w:rsidRDefault="008A751D" w:rsidP="008A751D">
      <w:pPr>
        <w:rPr>
          <w:rFonts w:ascii="Open Sans" w:hAnsi="Open Sans" w:cs="Open Sans"/>
        </w:rPr>
      </w:pPr>
    </w:p>
    <w:p w14:paraId="1C9BFE7F" w14:textId="77777777" w:rsidR="008A751D" w:rsidRPr="00545FCC" w:rsidRDefault="008A751D" w:rsidP="008A751D">
      <w:pPr>
        <w:rPr>
          <w:rFonts w:ascii="Open Sans" w:hAnsi="Open Sans" w:cs="Open Sans"/>
          <w:sz w:val="26"/>
          <w:szCs w:val="26"/>
        </w:rPr>
      </w:pPr>
      <w:r w:rsidRPr="00545FCC">
        <w:rPr>
          <w:rFonts w:ascii="Open Sans" w:hAnsi="Open Sans" w:cs="Open Sans"/>
          <w:b/>
          <w:bCs/>
          <w:sz w:val="26"/>
          <w:szCs w:val="26"/>
        </w:rPr>
        <w:t>Czyste Powietrze</w:t>
      </w:r>
      <w:r w:rsidRPr="00545FCC">
        <w:rPr>
          <w:rFonts w:ascii="Open Sans" w:hAnsi="Open Sans" w:cs="Open Sans"/>
          <w:sz w:val="26"/>
          <w:szCs w:val="26"/>
        </w:rPr>
        <w:t xml:space="preserve"> </w:t>
      </w:r>
    </w:p>
    <w:p w14:paraId="277F17CB" w14:textId="77777777" w:rsidR="008A751D" w:rsidRPr="00545FCC" w:rsidRDefault="008A751D" w:rsidP="008A751D">
      <w:pPr>
        <w:rPr>
          <w:rFonts w:ascii="Open Sans" w:hAnsi="Open Sans" w:cs="Open Sans"/>
        </w:rPr>
      </w:pPr>
      <w:r w:rsidRPr="00545FCC">
        <w:rPr>
          <w:rFonts w:ascii="Open Sans" w:hAnsi="Open Sans" w:cs="Open Sans"/>
          <w:b/>
          <w:bCs/>
        </w:rPr>
        <w:t>Budżet</w:t>
      </w:r>
      <w:r w:rsidRPr="00545FCC">
        <w:rPr>
          <w:rFonts w:ascii="Open Sans" w:hAnsi="Open Sans" w:cs="Open Sans"/>
        </w:rPr>
        <w:t>: 10 mld zł</w:t>
      </w:r>
    </w:p>
    <w:p w14:paraId="51C08F6D" w14:textId="77777777" w:rsidR="008A751D" w:rsidRPr="00545FCC" w:rsidRDefault="008A751D" w:rsidP="008A751D">
      <w:pPr>
        <w:rPr>
          <w:rFonts w:ascii="Open Sans" w:hAnsi="Open Sans" w:cs="Open Sans"/>
        </w:rPr>
      </w:pPr>
      <w:r w:rsidRPr="00545FCC">
        <w:rPr>
          <w:rFonts w:ascii="Open Sans" w:hAnsi="Open Sans" w:cs="Open Sans"/>
          <w:b/>
          <w:bCs/>
        </w:rPr>
        <w:t>Cel programu:</w:t>
      </w:r>
      <w:r w:rsidRPr="00545FCC">
        <w:rPr>
          <w:rFonts w:ascii="Open Sans" w:hAnsi="Open Sans" w:cs="Open Sans"/>
        </w:rPr>
        <w:t xml:space="preserve"> poprawa jakości powietrza oraz zmniejszenie emisji gazów cieplarnianych poprzez wymianę źródeł ciepła i poprawę efektywności energetycznej budynków mieszkalnych jednorodzinnych</w:t>
      </w:r>
    </w:p>
    <w:p w14:paraId="634B29C7" w14:textId="77777777" w:rsidR="008A751D" w:rsidRPr="00545FCC" w:rsidRDefault="008A751D" w:rsidP="008A751D">
      <w:pPr>
        <w:rPr>
          <w:rFonts w:ascii="Open Sans" w:hAnsi="Open Sans" w:cs="Open Sans"/>
        </w:rPr>
      </w:pPr>
    </w:p>
    <w:p w14:paraId="558EA7AF" w14:textId="77777777" w:rsidR="008A751D" w:rsidRPr="00545FCC" w:rsidRDefault="008A751D" w:rsidP="008A751D">
      <w:pPr>
        <w:rPr>
          <w:rFonts w:ascii="Open Sans" w:hAnsi="Open Sans" w:cs="Open Sans"/>
          <w:b/>
          <w:bCs/>
        </w:rPr>
      </w:pPr>
      <w:r w:rsidRPr="00545FCC">
        <w:rPr>
          <w:rFonts w:ascii="Open Sans" w:hAnsi="Open Sans" w:cs="Open Sans"/>
          <w:b/>
          <w:bCs/>
          <w:sz w:val="26"/>
          <w:szCs w:val="26"/>
        </w:rPr>
        <w:t>Wysokosprawna kogeneracja z biogazu wytwarzanego z biomasy, w tym z odpadów</w:t>
      </w:r>
      <w:r w:rsidRPr="00545FCC">
        <w:rPr>
          <w:rFonts w:ascii="Open Sans" w:hAnsi="Open Sans" w:cs="Open Sans"/>
          <w:b/>
          <w:bCs/>
        </w:rPr>
        <w:t xml:space="preserve"> </w:t>
      </w:r>
      <w:r w:rsidRPr="00545FCC">
        <w:rPr>
          <w:rFonts w:ascii="Open Sans" w:hAnsi="Open Sans" w:cs="Open Sans"/>
          <w:b/>
          <w:bCs/>
          <w:sz w:val="26"/>
          <w:szCs w:val="26"/>
        </w:rPr>
        <w:t>komunalnych</w:t>
      </w:r>
    </w:p>
    <w:p w14:paraId="5CC3D018" w14:textId="77777777" w:rsidR="008A751D" w:rsidRPr="00545FCC" w:rsidRDefault="008A751D" w:rsidP="008A751D">
      <w:pPr>
        <w:rPr>
          <w:rFonts w:ascii="Open Sans" w:hAnsi="Open Sans" w:cs="Open Sans"/>
        </w:rPr>
      </w:pPr>
      <w:r w:rsidRPr="00545FCC">
        <w:rPr>
          <w:rFonts w:ascii="Open Sans" w:hAnsi="Open Sans" w:cs="Open Sans"/>
          <w:b/>
          <w:bCs/>
        </w:rPr>
        <w:t>Budżet:</w:t>
      </w:r>
      <w:r w:rsidRPr="00545FCC">
        <w:rPr>
          <w:rFonts w:ascii="Open Sans" w:hAnsi="Open Sans" w:cs="Open Sans"/>
        </w:rPr>
        <w:t xml:space="preserve"> 1 mld zł</w:t>
      </w:r>
    </w:p>
    <w:p w14:paraId="5F131BA8" w14:textId="1956E580" w:rsidR="008A751D" w:rsidRPr="00545FCC" w:rsidRDefault="008A751D" w:rsidP="008A751D">
      <w:pPr>
        <w:pStyle w:val="Akapitzlist"/>
        <w:tabs>
          <w:tab w:val="left" w:pos="540"/>
        </w:tabs>
        <w:autoSpaceDE w:val="0"/>
        <w:autoSpaceDN w:val="0"/>
        <w:adjustRightInd w:val="0"/>
        <w:spacing w:before="120"/>
        <w:ind w:left="0"/>
        <w:jc w:val="both"/>
        <w:rPr>
          <w:rFonts w:ascii="Open Sans" w:hAnsi="Open Sans" w:cs="Open Sans"/>
        </w:rPr>
      </w:pPr>
      <w:r w:rsidRPr="00545FCC">
        <w:rPr>
          <w:rFonts w:ascii="Open Sans" w:hAnsi="Open Sans" w:cs="Open Sans"/>
          <w:b/>
          <w:bCs/>
        </w:rPr>
        <w:tab/>
        <w:t>Cel programu:</w:t>
      </w:r>
      <w:r w:rsidRPr="00545FCC">
        <w:rPr>
          <w:rFonts w:ascii="Open Sans" w:hAnsi="Open Sans" w:cs="Open Sans"/>
        </w:rPr>
        <w:t xml:space="preserve"> promowanie wytwarzania i wykorzystania biogazu uzyskiwanego w procesie fermentacji biomasy, ze szczególnym uwzględnieniem biomasy odpadowej, w celu wytwarzania energii elektrycznej i ciepła w wysokosprawnej kogeneracji.</w:t>
      </w:r>
    </w:p>
    <w:p w14:paraId="067AB387" w14:textId="5241FBA6" w:rsidR="008A751D" w:rsidRPr="00545FCC" w:rsidRDefault="008A751D" w:rsidP="008A751D">
      <w:pPr>
        <w:rPr>
          <w:rFonts w:ascii="Open Sans" w:hAnsi="Open Sans" w:cs="Open Sans"/>
        </w:rPr>
      </w:pPr>
    </w:p>
    <w:p w14:paraId="2C45F452" w14:textId="77777777" w:rsidR="008A751D" w:rsidRPr="00545FCC" w:rsidRDefault="008A751D" w:rsidP="008A751D">
      <w:pPr>
        <w:rPr>
          <w:rFonts w:ascii="Open Sans" w:hAnsi="Open Sans" w:cs="Open Sans"/>
          <w:b/>
          <w:bCs/>
          <w:sz w:val="26"/>
          <w:szCs w:val="26"/>
        </w:rPr>
      </w:pPr>
      <w:r w:rsidRPr="00545FCC">
        <w:rPr>
          <w:rFonts w:ascii="Open Sans" w:hAnsi="Open Sans" w:cs="Open Sans"/>
          <w:b/>
          <w:bCs/>
          <w:sz w:val="26"/>
          <w:szCs w:val="26"/>
        </w:rPr>
        <w:t xml:space="preserve">Kolejna wypłata środków dla programu: </w:t>
      </w:r>
    </w:p>
    <w:p w14:paraId="12BAC310" w14:textId="77777777" w:rsidR="008A751D" w:rsidRPr="00545FCC" w:rsidRDefault="008A751D" w:rsidP="008A751D">
      <w:pPr>
        <w:rPr>
          <w:rFonts w:ascii="Open Sans" w:hAnsi="Open Sans" w:cs="Open Sans"/>
          <w:b/>
          <w:bCs/>
        </w:rPr>
      </w:pPr>
      <w:r w:rsidRPr="00545FCC">
        <w:rPr>
          <w:rFonts w:ascii="Open Sans" w:hAnsi="Open Sans" w:cs="Open Sans"/>
        </w:rPr>
        <w:t> </w:t>
      </w:r>
      <w:r w:rsidRPr="00545FCC">
        <w:rPr>
          <w:rFonts w:ascii="Open Sans" w:hAnsi="Open Sans" w:cs="Open Sans"/>
          <w:b/>
          <w:bCs/>
        </w:rPr>
        <w:t>Kogeneracja dla ciepłownictwa, cz. 2</w:t>
      </w:r>
    </w:p>
    <w:p w14:paraId="21D9E50D" w14:textId="77777777" w:rsidR="008A751D" w:rsidRPr="00545FCC" w:rsidRDefault="008A751D" w:rsidP="008A751D">
      <w:pPr>
        <w:rPr>
          <w:rFonts w:ascii="Open Sans" w:hAnsi="Open Sans" w:cs="Open Sans"/>
        </w:rPr>
      </w:pPr>
      <w:r w:rsidRPr="00545FCC">
        <w:rPr>
          <w:rFonts w:ascii="Open Sans" w:hAnsi="Open Sans" w:cs="Open Sans"/>
        </w:rPr>
        <w:t>Wysokość wypłaty:  81 mln zł</w:t>
      </w:r>
    </w:p>
    <w:p w14:paraId="3F34EBF4" w14:textId="77777777" w:rsidR="008A751D" w:rsidRPr="00545FCC" w:rsidRDefault="008A751D" w:rsidP="008A751D">
      <w:pPr>
        <w:rPr>
          <w:rFonts w:ascii="Open Sans" w:hAnsi="Open Sans" w:cs="Open Sans"/>
        </w:rPr>
      </w:pPr>
    </w:p>
    <w:p w14:paraId="6C4CCD60" w14:textId="77777777" w:rsidR="008A751D" w:rsidRPr="00545FCC" w:rsidRDefault="008A751D" w:rsidP="008A751D">
      <w:pPr>
        <w:rPr>
          <w:rFonts w:ascii="Open Sans" w:hAnsi="Open Sans" w:cs="Open Sans"/>
        </w:rPr>
      </w:pPr>
    </w:p>
    <w:p w14:paraId="596FBEA1" w14:textId="77777777" w:rsidR="008A751D" w:rsidRPr="00545FCC" w:rsidRDefault="008A751D" w:rsidP="008A751D">
      <w:pPr>
        <w:rPr>
          <w:rFonts w:ascii="Open Sans" w:hAnsi="Open Sans" w:cs="Open Sans"/>
        </w:rPr>
      </w:pPr>
      <w:r w:rsidRPr="00545FCC">
        <w:rPr>
          <w:rFonts w:ascii="Open Sans" w:hAnsi="Open Sans" w:cs="Open Sans"/>
        </w:rPr>
        <w:t>11 mld zł*</w:t>
      </w:r>
    </w:p>
    <w:p w14:paraId="2EF10FEA" w14:textId="77777777" w:rsidR="008A751D" w:rsidRPr="00545FCC" w:rsidRDefault="008A751D" w:rsidP="008A751D">
      <w:pPr>
        <w:ind w:left="360"/>
        <w:rPr>
          <w:rFonts w:ascii="Open Sans" w:hAnsi="Open Sans" w:cs="Open Sans"/>
        </w:rPr>
      </w:pPr>
      <w:r w:rsidRPr="00545FCC">
        <w:rPr>
          <w:rFonts w:ascii="Open Sans" w:hAnsi="Open Sans" w:cs="Open Sans"/>
        </w:rPr>
        <w:t>*(budżety nowych programów łącznie)</w:t>
      </w:r>
    </w:p>
    <w:p w14:paraId="70FC4D49" w14:textId="77777777" w:rsidR="008A751D" w:rsidRPr="00545FCC" w:rsidRDefault="008A751D" w:rsidP="008A751D">
      <w:pPr>
        <w:rPr>
          <w:rFonts w:ascii="Open Sans" w:hAnsi="Open Sans" w:cs="Open Sans"/>
        </w:rPr>
      </w:pPr>
    </w:p>
    <w:p w14:paraId="5E5F88F8" w14:textId="77777777" w:rsidR="008A751D" w:rsidRPr="00545FCC" w:rsidRDefault="008A751D" w:rsidP="008A751D">
      <w:pPr>
        <w:rPr>
          <w:rFonts w:ascii="Open Sans" w:hAnsi="Open Sans" w:cs="Open Sans"/>
        </w:rPr>
      </w:pPr>
    </w:p>
    <w:p w14:paraId="7968C5BE" w14:textId="77777777" w:rsidR="008A751D" w:rsidRPr="00903FFE" w:rsidRDefault="008A751D" w:rsidP="00903FFE">
      <w:pPr>
        <w:jc w:val="both"/>
        <w:rPr>
          <w:rFonts w:ascii="Open Sans" w:hAnsi="Open Sans" w:cs="Open Sans"/>
          <w:b/>
          <w:sz w:val="26"/>
          <w:szCs w:val="26"/>
        </w:rPr>
      </w:pPr>
    </w:p>
    <w:sectPr w:rsidR="008A751D" w:rsidRPr="00903FFE" w:rsidSect="00EB22F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37E6"/>
    <w:multiLevelType w:val="hybridMultilevel"/>
    <w:tmpl w:val="C6FC50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145BD"/>
    <w:multiLevelType w:val="hybridMultilevel"/>
    <w:tmpl w:val="5A7CA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636CB"/>
    <w:multiLevelType w:val="hybridMultilevel"/>
    <w:tmpl w:val="9FEE0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10FBA"/>
    <w:multiLevelType w:val="hybridMultilevel"/>
    <w:tmpl w:val="0D90A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F5B9B"/>
    <w:multiLevelType w:val="hybridMultilevel"/>
    <w:tmpl w:val="3E92E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31B54"/>
    <w:multiLevelType w:val="hybridMultilevel"/>
    <w:tmpl w:val="21645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97C61"/>
    <w:multiLevelType w:val="multilevel"/>
    <w:tmpl w:val="B130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a-akapity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435350"/>
    <w:multiLevelType w:val="hybridMultilevel"/>
    <w:tmpl w:val="D6922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16FC7"/>
    <w:multiLevelType w:val="hybridMultilevel"/>
    <w:tmpl w:val="C584D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2570D"/>
    <w:multiLevelType w:val="hybridMultilevel"/>
    <w:tmpl w:val="CD70F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33582"/>
    <w:multiLevelType w:val="hybridMultilevel"/>
    <w:tmpl w:val="5908E4EA"/>
    <w:lvl w:ilvl="0" w:tplc="902EB200">
      <w:start w:val="1"/>
      <w:numFmt w:val="upperRoman"/>
      <w:lvlText w:val="%1."/>
      <w:lvlJc w:val="left"/>
      <w:pPr>
        <w:ind w:left="776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pl-PL" w:eastAsia="en-US" w:bidi="ar-SA"/>
      </w:rPr>
    </w:lvl>
    <w:lvl w:ilvl="1" w:tplc="7A742E3C">
      <w:start w:val="1"/>
      <w:numFmt w:val="decimal"/>
      <w:lvlText w:val="%2."/>
      <w:lvlJc w:val="left"/>
      <w:pPr>
        <w:ind w:left="843" w:hanging="360"/>
      </w:pPr>
    </w:lvl>
    <w:lvl w:ilvl="2" w:tplc="04150019">
      <w:start w:val="1"/>
      <w:numFmt w:val="lowerLetter"/>
      <w:lvlText w:val="%3."/>
      <w:lvlJc w:val="left"/>
      <w:pPr>
        <w:ind w:left="1124" w:hanging="360"/>
      </w:pPr>
    </w:lvl>
    <w:lvl w:ilvl="3" w:tplc="DBF60710">
      <w:numFmt w:val="bullet"/>
      <w:lvlText w:val="•"/>
      <w:lvlJc w:val="left"/>
      <w:pPr>
        <w:ind w:left="1140" w:hanging="360"/>
      </w:pPr>
      <w:rPr>
        <w:rFonts w:hint="default"/>
        <w:lang w:val="pl-PL" w:eastAsia="en-US" w:bidi="ar-SA"/>
      </w:rPr>
    </w:lvl>
    <w:lvl w:ilvl="4" w:tplc="6F36D622">
      <w:numFmt w:val="bullet"/>
      <w:lvlText w:val="•"/>
      <w:lvlJc w:val="left"/>
      <w:pPr>
        <w:ind w:left="1260" w:hanging="360"/>
      </w:pPr>
      <w:rPr>
        <w:rFonts w:hint="default"/>
        <w:lang w:val="pl-PL" w:eastAsia="en-US" w:bidi="ar-SA"/>
      </w:rPr>
    </w:lvl>
    <w:lvl w:ilvl="5" w:tplc="83668404">
      <w:numFmt w:val="bullet"/>
      <w:lvlText w:val="•"/>
      <w:lvlJc w:val="left"/>
      <w:pPr>
        <w:ind w:left="2687" w:hanging="360"/>
      </w:pPr>
      <w:rPr>
        <w:rFonts w:hint="default"/>
        <w:lang w:val="pl-PL" w:eastAsia="en-US" w:bidi="ar-SA"/>
      </w:rPr>
    </w:lvl>
    <w:lvl w:ilvl="6" w:tplc="18F2580C">
      <w:numFmt w:val="bullet"/>
      <w:lvlText w:val="•"/>
      <w:lvlJc w:val="left"/>
      <w:pPr>
        <w:ind w:left="4115" w:hanging="360"/>
      </w:pPr>
      <w:rPr>
        <w:rFonts w:hint="default"/>
        <w:lang w:val="pl-PL" w:eastAsia="en-US" w:bidi="ar-SA"/>
      </w:rPr>
    </w:lvl>
    <w:lvl w:ilvl="7" w:tplc="4770289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8" w:tplc="3B629326">
      <w:numFmt w:val="bullet"/>
      <w:lvlText w:val="•"/>
      <w:lvlJc w:val="left"/>
      <w:pPr>
        <w:ind w:left="6970" w:hanging="360"/>
      </w:pPr>
      <w:rPr>
        <w:rFonts w:hint="default"/>
        <w:lang w:val="pl-PL" w:eastAsia="en-US" w:bidi="ar-SA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BC"/>
    <w:rsid w:val="00010B07"/>
    <w:rsid w:val="00036B06"/>
    <w:rsid w:val="000C6E3B"/>
    <w:rsid w:val="0010511A"/>
    <w:rsid w:val="00175CFD"/>
    <w:rsid w:val="001B7C12"/>
    <w:rsid w:val="001F7C4F"/>
    <w:rsid w:val="002F2261"/>
    <w:rsid w:val="003671FC"/>
    <w:rsid w:val="00374B46"/>
    <w:rsid w:val="003B49D9"/>
    <w:rsid w:val="003C5CF0"/>
    <w:rsid w:val="00447B84"/>
    <w:rsid w:val="005004BC"/>
    <w:rsid w:val="00545FCC"/>
    <w:rsid w:val="005645F6"/>
    <w:rsid w:val="005D14AD"/>
    <w:rsid w:val="006331FB"/>
    <w:rsid w:val="00657510"/>
    <w:rsid w:val="006A17AC"/>
    <w:rsid w:val="006E504C"/>
    <w:rsid w:val="007400E0"/>
    <w:rsid w:val="00753416"/>
    <w:rsid w:val="00754A2D"/>
    <w:rsid w:val="00783A57"/>
    <w:rsid w:val="007B77C8"/>
    <w:rsid w:val="008506F0"/>
    <w:rsid w:val="008A751D"/>
    <w:rsid w:val="008C39B9"/>
    <w:rsid w:val="008D784F"/>
    <w:rsid w:val="00903FFE"/>
    <w:rsid w:val="0090459D"/>
    <w:rsid w:val="00991F03"/>
    <w:rsid w:val="009C5DDE"/>
    <w:rsid w:val="00A12A34"/>
    <w:rsid w:val="00AE1BFB"/>
    <w:rsid w:val="00AF4BC4"/>
    <w:rsid w:val="00B608E1"/>
    <w:rsid w:val="00CA0224"/>
    <w:rsid w:val="00CF4DBE"/>
    <w:rsid w:val="00CF7056"/>
    <w:rsid w:val="00DB1DAB"/>
    <w:rsid w:val="00DC55E6"/>
    <w:rsid w:val="00E15E06"/>
    <w:rsid w:val="00E8661F"/>
    <w:rsid w:val="00E95E7B"/>
    <w:rsid w:val="00EB22F5"/>
    <w:rsid w:val="00EE69B0"/>
    <w:rsid w:val="00F8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548B"/>
  <w15:chartTrackingRefBased/>
  <w15:docId w15:val="{618AFD9A-1AFF-444C-8198-DF6DA65C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2F5"/>
    <w:rPr>
      <w:rFonts w:eastAsiaTheme="minorHAnsi"/>
      <w:kern w:val="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E504C"/>
    <w:pPr>
      <w:keepNext/>
      <w:keepLines/>
      <w:spacing w:after="240" w:line="276" w:lineRule="auto"/>
      <w:outlineLvl w:val="0"/>
    </w:pPr>
    <w:rPr>
      <w:rFonts w:ascii="Open Sans" w:eastAsiaTheme="majorEastAsia" w:hAnsi="Open Sans" w:cstheme="majorBidi"/>
      <w:b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22F5"/>
    <w:pPr>
      <w:keepNext/>
      <w:keepLines/>
      <w:spacing w:before="120"/>
      <w:outlineLvl w:val="1"/>
    </w:pPr>
    <w:rPr>
      <w:rFonts w:ascii="Open Sans" w:eastAsiaTheme="majorEastAsia" w:hAnsi="Open Sans" w:cstheme="majorBidi"/>
      <w:b/>
      <w:kern w:val="2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B84"/>
    <w:pPr>
      <w:keepNext/>
      <w:keepLines/>
      <w:outlineLvl w:val="2"/>
    </w:pPr>
    <w:rPr>
      <w:rFonts w:eastAsiaTheme="majorEastAsia" w:cstheme="majorBidi"/>
      <w:b/>
      <w:kern w:val="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0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0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04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04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04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04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Tytuły,opis dzialania,K-P_odwolanie,Akapit z listą mon"/>
    <w:basedOn w:val="Normalny"/>
    <w:link w:val="AkapitzlistZnak"/>
    <w:uiPriority w:val="34"/>
    <w:qFormat/>
    <w:rsid w:val="00447B84"/>
    <w:pPr>
      <w:ind w:left="771" w:hanging="357"/>
    </w:pPr>
  </w:style>
  <w:style w:type="paragraph" w:customStyle="1" w:styleId="Lista-akapity">
    <w:name w:val="Lista - akapity"/>
    <w:basedOn w:val="Akapitzlist"/>
    <w:link w:val="Lista-akapityZnak"/>
    <w:qFormat/>
    <w:rsid w:val="00447B84"/>
    <w:pPr>
      <w:numPr>
        <w:ilvl w:val="1"/>
        <w:numId w:val="2"/>
      </w:numPr>
      <w:tabs>
        <w:tab w:val="left" w:pos="844"/>
      </w:tabs>
      <w:spacing w:before="160"/>
      <w:ind w:left="843" w:right="331" w:hanging="360"/>
    </w:pPr>
    <w:rPr>
      <w:rFonts w:cstheme="minorHAnsi"/>
      <w:kern w:val="2"/>
    </w:rPr>
  </w:style>
  <w:style w:type="character" w:customStyle="1" w:styleId="Lista-akapityZnak">
    <w:name w:val="Lista - akapity Znak"/>
    <w:basedOn w:val="Domylnaczcionkaakapitu"/>
    <w:link w:val="Lista-akapity"/>
    <w:rsid w:val="00447B84"/>
    <w:rPr>
      <w:rFonts w:eastAsia="Calibri" w:cstheme="minorHAnsi"/>
      <w:sz w:val="24"/>
    </w:rPr>
  </w:style>
  <w:style w:type="paragraph" w:customStyle="1" w:styleId="przypisy">
    <w:name w:val="przypisy"/>
    <w:basedOn w:val="Tekstprzypisudolnego"/>
    <w:link w:val="przypisyZnak"/>
    <w:qFormat/>
    <w:rsid w:val="00447B84"/>
    <w:pPr>
      <w:spacing w:after="120" w:line="288" w:lineRule="auto"/>
    </w:pPr>
    <w:rPr>
      <w:kern w:val="2"/>
      <w:sz w:val="16"/>
      <w:szCs w:val="16"/>
    </w:rPr>
  </w:style>
  <w:style w:type="character" w:customStyle="1" w:styleId="przypisyZnak">
    <w:name w:val="przypisy Znak"/>
    <w:basedOn w:val="TekstprzypisudolnegoZnak"/>
    <w:link w:val="przypisy"/>
    <w:rsid w:val="00447B84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7B8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7B84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6E504C"/>
    <w:rPr>
      <w:rFonts w:ascii="Open Sans" w:eastAsiaTheme="majorEastAsia" w:hAnsi="Open Sans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B22F5"/>
    <w:rPr>
      <w:rFonts w:ascii="Open Sans" w:eastAsiaTheme="majorEastAsia" w:hAnsi="Open Sans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B84"/>
    <w:rPr>
      <w:rFonts w:eastAsiaTheme="majorEastAsia" w:cstheme="majorBidi"/>
      <w:b/>
      <w:sz w:val="24"/>
      <w:szCs w:val="24"/>
    </w:rPr>
  </w:style>
  <w:style w:type="paragraph" w:customStyle="1" w:styleId="Hipercza">
    <w:name w:val="Hiperłącza"/>
    <w:basedOn w:val="Normalny"/>
    <w:link w:val="HiperczaZnak"/>
    <w:qFormat/>
    <w:rsid w:val="009C5DDE"/>
    <w:pPr>
      <w:ind w:left="709"/>
    </w:pPr>
    <w:rPr>
      <w:color w:val="007976"/>
      <w:kern w:val="2"/>
      <w:u w:val="single"/>
    </w:rPr>
  </w:style>
  <w:style w:type="character" w:customStyle="1" w:styleId="HiperczaZnak">
    <w:name w:val="Hiperłącza Znak"/>
    <w:basedOn w:val="Domylnaczcionkaakapitu"/>
    <w:link w:val="Hipercza"/>
    <w:rsid w:val="009C5DDE"/>
    <w:rPr>
      <w:rFonts w:ascii="Calibri" w:hAnsi="Calibri" w:cs="Calibri"/>
      <w:color w:val="007976"/>
      <w:sz w:val="24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04BC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04BC"/>
    <w:rPr>
      <w:rFonts w:eastAsiaTheme="majorEastAsia" w:cstheme="majorBidi"/>
      <w:color w:val="0F4761" w:themeColor="accent1" w:themeShade="BF"/>
      <w:kern w:val="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04BC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04BC"/>
    <w:rPr>
      <w:rFonts w:eastAsiaTheme="majorEastAsia" w:cstheme="majorBidi"/>
      <w:color w:val="595959" w:themeColor="text1" w:themeTint="A6"/>
      <w:kern w:val="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04BC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04BC"/>
    <w:rPr>
      <w:rFonts w:eastAsiaTheme="majorEastAsia" w:cstheme="majorBidi"/>
      <w:color w:val="272727" w:themeColor="text1" w:themeTint="D8"/>
      <w:kern w:val="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00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4B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04B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50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04BC"/>
    <w:rPr>
      <w:rFonts w:cs="Times New Roman"/>
      <w:i/>
      <w:iCs/>
      <w:color w:val="404040" w:themeColor="text1" w:themeTint="BF"/>
      <w:kern w:val="0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004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0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04BC"/>
    <w:rPr>
      <w:rFonts w:cs="Times New Roman"/>
      <w:i/>
      <w:iCs/>
      <w:color w:val="0F4761" w:themeColor="accent1" w:themeShade="BF"/>
      <w:kern w:val="0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5004BC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p1 Znak,Preambuła Znak,Tytuły Znak,opis dzialania Znak,K-P_odwolanie Znak,Akapit z listą mon Znak"/>
    <w:link w:val="Akapitzlist"/>
    <w:uiPriority w:val="34"/>
    <w:locked/>
    <w:rsid w:val="00EB22F5"/>
    <w:rPr>
      <w:rFonts w:cs="Times New Roman"/>
      <w:kern w:val="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E69B0"/>
    <w:pPr>
      <w:spacing w:after="0" w:line="240" w:lineRule="auto"/>
    </w:pPr>
    <w:rPr>
      <w:rFonts w:eastAsiaTheme="minorHAnsi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FCC"/>
    <w:rPr>
      <w:rFonts w:ascii="Segoe UI" w:eastAsiaTheme="minorHAns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2299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Alternatywa tekstowa dla filmu "Fundusz Modernizacyjny"</vt:lpstr>
    </vt:vector>
  </TitlesOfParts>
  <Company>NFOSiGW</Company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Alternatywa tekstowa dla filmu "Fundusz Modernizacyjny"</dc:title>
  <dc:subject/>
  <dc:creator>Janicka-Struska Agnieszka</dc:creator>
  <cp:keywords/>
  <dc:description/>
  <cp:lastModifiedBy>Urzyczyn Anna</cp:lastModifiedBy>
  <cp:revision>2</cp:revision>
  <dcterms:created xsi:type="dcterms:W3CDTF">2025-04-14T10:08:00Z</dcterms:created>
  <dcterms:modified xsi:type="dcterms:W3CDTF">2025-04-14T10:08:00Z</dcterms:modified>
</cp:coreProperties>
</file>